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69" w:rsidRPr="00CC127F" w:rsidRDefault="00D63F69" w:rsidP="00D63F69">
      <w:pPr>
        <w:pStyle w:val="Heading3"/>
        <w:rPr>
          <w:rFonts w:ascii="Calibri" w:hAnsi="Calibri" w:cs="Calibri"/>
          <w:lang w:val="es-ES_tradnl"/>
        </w:rPr>
      </w:pPr>
    </w:p>
    <w:p w:rsidR="006F089B" w:rsidRPr="00CC127F" w:rsidRDefault="006F089B" w:rsidP="006F089B">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bookmarkStart w:id="0" w:name="OLE_LINK1"/>
      <w:r w:rsidRPr="00CC127F">
        <w:rPr>
          <w:rFonts w:ascii="Calibri" w:hAnsi="Calibri"/>
          <w:bCs/>
          <w:lang w:val="es-ES_tradnl"/>
        </w:rPr>
        <w:t>CONVENCIÓN SOBRE LOS HUMEDALES (Ramsar, Irán, 1971)</w:t>
      </w:r>
    </w:p>
    <w:p w:rsidR="006F089B" w:rsidRPr="00CC127F" w:rsidRDefault="006F089B" w:rsidP="006F089B">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r w:rsidRPr="00CC127F">
        <w:rPr>
          <w:rFonts w:ascii="Calibri" w:hAnsi="Calibri"/>
          <w:bCs/>
          <w:lang w:val="es-ES_tradnl"/>
        </w:rPr>
        <w:t>48ª Reunión del Comité Permanente</w:t>
      </w:r>
    </w:p>
    <w:p w:rsidR="0056312E" w:rsidRPr="00CC127F" w:rsidRDefault="006F089B"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r w:rsidRPr="00CC127F">
        <w:rPr>
          <w:rFonts w:ascii="Calibri" w:hAnsi="Calibri"/>
          <w:bCs/>
          <w:lang w:val="es-ES_tradnl"/>
        </w:rPr>
        <w:t xml:space="preserve">Gland, Suiza, </w:t>
      </w:r>
      <w:r w:rsidR="009D28C3" w:rsidRPr="00CC127F">
        <w:rPr>
          <w:rFonts w:ascii="Calibri" w:hAnsi="Calibri"/>
          <w:bCs/>
          <w:lang w:val="es-ES_tradnl"/>
        </w:rPr>
        <w:t xml:space="preserve">26-30 </w:t>
      </w:r>
      <w:r w:rsidRPr="00CC127F">
        <w:rPr>
          <w:rFonts w:ascii="Calibri" w:hAnsi="Calibri"/>
          <w:bCs/>
          <w:lang w:val="es-ES_tradnl"/>
        </w:rPr>
        <w:t xml:space="preserve">de enero de </w:t>
      </w:r>
      <w:r w:rsidR="009D28C3" w:rsidRPr="00CC127F">
        <w:rPr>
          <w:rFonts w:ascii="Calibri" w:hAnsi="Calibri"/>
          <w:bCs/>
          <w:lang w:val="es-ES_tradnl"/>
        </w:rPr>
        <w:t>2015</w:t>
      </w:r>
    </w:p>
    <w:p w:rsidR="0056312E" w:rsidRPr="00CC127F" w:rsidRDefault="0056312E" w:rsidP="0056312E">
      <w:pPr>
        <w:keepNext/>
        <w:suppressAutoHyphens/>
        <w:outlineLvl w:val="0"/>
        <w:rPr>
          <w:rFonts w:ascii="Calibri" w:hAnsi="Calibri"/>
          <w:b/>
          <w:sz w:val="22"/>
          <w:szCs w:val="22"/>
          <w:lang w:val="es-ES_tradnl"/>
        </w:rPr>
      </w:pPr>
    </w:p>
    <w:p w:rsidR="0056312E" w:rsidRPr="00CC127F" w:rsidRDefault="00944447" w:rsidP="00944447">
      <w:pPr>
        <w:keepNext/>
        <w:tabs>
          <w:tab w:val="left" w:pos="7377"/>
          <w:tab w:val="right" w:pos="9027"/>
        </w:tabs>
        <w:suppressAutoHyphens/>
        <w:outlineLvl w:val="0"/>
        <w:rPr>
          <w:rFonts w:asciiTheme="minorHAnsi" w:hAnsiTheme="minorHAnsi"/>
          <w:b/>
          <w:sz w:val="28"/>
          <w:szCs w:val="28"/>
          <w:lang w:val="es-ES_tradnl"/>
        </w:rPr>
      </w:pPr>
      <w:r>
        <w:rPr>
          <w:rFonts w:asciiTheme="minorHAnsi" w:hAnsiTheme="minorHAnsi"/>
          <w:b/>
          <w:sz w:val="28"/>
          <w:szCs w:val="28"/>
          <w:lang w:val="es-ES_tradnl"/>
        </w:rPr>
        <w:tab/>
      </w:r>
      <w:r>
        <w:rPr>
          <w:rFonts w:asciiTheme="minorHAnsi" w:hAnsiTheme="minorHAnsi"/>
          <w:b/>
          <w:sz w:val="28"/>
          <w:szCs w:val="28"/>
          <w:lang w:val="es-ES_tradnl"/>
        </w:rPr>
        <w:tab/>
      </w:r>
      <w:r w:rsidR="0056312E" w:rsidRPr="00CC127F">
        <w:rPr>
          <w:rFonts w:asciiTheme="minorHAnsi" w:hAnsiTheme="minorHAnsi"/>
          <w:b/>
          <w:sz w:val="28"/>
          <w:szCs w:val="28"/>
          <w:lang w:val="es-ES_tradnl"/>
        </w:rPr>
        <w:t>SC4</w:t>
      </w:r>
      <w:r w:rsidR="009D28C3" w:rsidRPr="00CC127F">
        <w:rPr>
          <w:rFonts w:asciiTheme="minorHAnsi" w:hAnsiTheme="minorHAnsi"/>
          <w:b/>
          <w:sz w:val="28"/>
          <w:szCs w:val="28"/>
          <w:lang w:val="es-ES_tradnl"/>
        </w:rPr>
        <w:t>8</w:t>
      </w:r>
      <w:r w:rsidR="0056312E" w:rsidRPr="00CC127F">
        <w:rPr>
          <w:rFonts w:asciiTheme="minorHAnsi" w:hAnsiTheme="minorHAnsi"/>
          <w:b/>
          <w:sz w:val="28"/>
          <w:szCs w:val="28"/>
          <w:lang w:val="es-ES_tradnl"/>
        </w:rPr>
        <w:t>-</w:t>
      </w:r>
      <w:bookmarkEnd w:id="0"/>
      <w:r w:rsidR="009D28C3" w:rsidRPr="00CC127F">
        <w:rPr>
          <w:rFonts w:asciiTheme="minorHAnsi" w:hAnsiTheme="minorHAnsi"/>
          <w:b/>
          <w:sz w:val="28"/>
          <w:szCs w:val="28"/>
          <w:lang w:val="es-ES_tradnl"/>
        </w:rPr>
        <w:t>09</w:t>
      </w:r>
      <w:r>
        <w:rPr>
          <w:rFonts w:asciiTheme="minorHAnsi" w:hAnsiTheme="minorHAnsi"/>
          <w:b/>
          <w:sz w:val="28"/>
          <w:szCs w:val="28"/>
          <w:lang w:val="es-ES_tradnl"/>
        </w:rPr>
        <w:t xml:space="preserve"> Rev.1</w:t>
      </w:r>
    </w:p>
    <w:p w:rsidR="0056312E" w:rsidRPr="00CC127F" w:rsidRDefault="0056312E" w:rsidP="0056312E">
      <w:pPr>
        <w:rPr>
          <w:rFonts w:asciiTheme="minorHAnsi" w:hAnsiTheme="minorHAnsi"/>
          <w:sz w:val="28"/>
          <w:szCs w:val="28"/>
          <w:lang w:val="es-ES_tradnl"/>
        </w:rPr>
      </w:pPr>
    </w:p>
    <w:p w:rsidR="0056312E" w:rsidRPr="00CC127F" w:rsidRDefault="0071012A" w:rsidP="00CD1518">
      <w:pPr>
        <w:jc w:val="center"/>
        <w:rPr>
          <w:rFonts w:asciiTheme="minorHAnsi" w:eastAsia="Times New Roman" w:hAnsiTheme="minorHAnsi" w:cs="Calibri"/>
          <w:b/>
          <w:bCs/>
          <w:color w:val="000000"/>
          <w:sz w:val="28"/>
          <w:szCs w:val="28"/>
          <w:lang w:val="es-ES_tradnl"/>
        </w:rPr>
      </w:pPr>
      <w:hyperlink r:id="rId8" w:history="1">
        <w:r w:rsidR="003B1B58" w:rsidRPr="00CC127F">
          <w:rPr>
            <w:rFonts w:asciiTheme="minorHAnsi" w:eastAsia="Times New Roman" w:hAnsiTheme="minorHAnsi" w:cs="Calibri"/>
            <w:b/>
            <w:bCs/>
            <w:color w:val="000000"/>
            <w:sz w:val="28"/>
            <w:szCs w:val="28"/>
            <w:lang w:val="es-ES_tradnl"/>
          </w:rPr>
          <w:t>Cuestiones financieras de R</w:t>
        </w:r>
        <w:r w:rsidR="0056312E" w:rsidRPr="00CC127F">
          <w:rPr>
            <w:rFonts w:asciiTheme="minorHAnsi" w:eastAsia="Times New Roman" w:hAnsiTheme="minorHAnsi" w:cs="Calibri"/>
            <w:b/>
            <w:bCs/>
            <w:color w:val="000000"/>
            <w:sz w:val="28"/>
            <w:szCs w:val="28"/>
            <w:lang w:val="es-ES_tradnl"/>
          </w:rPr>
          <w:t xml:space="preserve">amsar </w:t>
        </w:r>
        <w:r w:rsidR="009D28C3" w:rsidRPr="00CC127F">
          <w:rPr>
            <w:rFonts w:asciiTheme="minorHAnsi" w:eastAsia="Times New Roman" w:hAnsiTheme="minorHAnsi" w:cs="Calibri"/>
            <w:b/>
            <w:bCs/>
            <w:color w:val="000000"/>
            <w:sz w:val="28"/>
            <w:szCs w:val="28"/>
            <w:lang w:val="es-ES_tradnl"/>
          </w:rPr>
          <w:t>2014</w:t>
        </w:r>
        <w:r w:rsidR="00CD1518" w:rsidRPr="00CC127F">
          <w:rPr>
            <w:rFonts w:asciiTheme="minorHAnsi" w:eastAsia="Times New Roman" w:hAnsiTheme="minorHAnsi" w:cs="Calibri"/>
            <w:b/>
            <w:bCs/>
            <w:color w:val="000000"/>
            <w:sz w:val="28"/>
            <w:szCs w:val="28"/>
            <w:lang w:val="es-ES_tradnl"/>
          </w:rPr>
          <w:t xml:space="preserve"> </w:t>
        </w:r>
        <w:r w:rsidR="0056312E" w:rsidRPr="00CC127F">
          <w:rPr>
            <w:rFonts w:asciiTheme="minorHAnsi" w:eastAsia="Times New Roman" w:hAnsiTheme="minorHAnsi" w:cs="Calibri"/>
            <w:b/>
            <w:bCs/>
            <w:color w:val="000000"/>
            <w:sz w:val="28"/>
            <w:szCs w:val="28"/>
            <w:lang w:val="es-ES_tradnl"/>
          </w:rPr>
          <w:t>/ 20</w:t>
        </w:r>
        <w:r w:rsidR="009D28C3" w:rsidRPr="00CC127F">
          <w:rPr>
            <w:rFonts w:asciiTheme="minorHAnsi" w:eastAsia="Times New Roman" w:hAnsiTheme="minorHAnsi" w:cs="Calibri"/>
            <w:b/>
            <w:bCs/>
            <w:color w:val="000000"/>
            <w:sz w:val="28"/>
            <w:szCs w:val="28"/>
            <w:lang w:val="es-ES_tradnl"/>
          </w:rPr>
          <w:t>15</w:t>
        </w:r>
      </w:hyperlink>
    </w:p>
    <w:p w:rsidR="00CD1518" w:rsidRPr="00CC127F" w:rsidRDefault="00CD1518" w:rsidP="0056312E">
      <w:pPr>
        <w:rPr>
          <w:rFonts w:ascii="Calibri" w:hAnsi="Calibri"/>
          <w:b/>
          <w:iCs/>
          <w:sz w:val="22"/>
          <w:szCs w:val="22"/>
          <w:highlight w:val="yellow"/>
          <w:lang w:val="es-ES_tradnl"/>
        </w:rPr>
      </w:pPr>
    </w:p>
    <w:p w:rsidR="0056312E" w:rsidRPr="00CC127F" w:rsidRDefault="0071012A" w:rsidP="0056312E">
      <w:pPr>
        <w:ind w:left="540" w:hanging="540"/>
        <w:rPr>
          <w:rFonts w:ascii="Calibri" w:hAnsi="Calibri"/>
          <w:sz w:val="22"/>
          <w:szCs w:val="22"/>
          <w:lang w:val="es-ES_tradnl"/>
        </w:rPr>
      </w:pPr>
      <w:r w:rsidRPr="0071012A">
        <w:rPr>
          <w:rFonts w:ascii="Calibri" w:hAnsi="Calibri"/>
          <w:noProof/>
          <w:sz w:val="22"/>
          <w:szCs w:val="22"/>
          <w:lang w:val="es-ES" w:eastAsia="es-ES"/>
        </w:rPr>
      </w:r>
      <w:r w:rsidRPr="0071012A">
        <w:rPr>
          <w:rFonts w:ascii="Calibri" w:hAnsi="Calibri"/>
          <w:noProof/>
          <w:sz w:val="22"/>
          <w:szCs w:val="22"/>
          <w:lang w:val="es-ES" w:eastAsia="es-ES"/>
        </w:rPr>
        <w:pict>
          <v:shapetype id="_x0000_t202" coordsize="21600,21600" o:spt="202" path="m,l,21600r21600,l21600,xe">
            <v:stroke joinstyle="miter"/>
            <v:path gradientshapeok="t" o:connecttype="rect"/>
          </v:shapetype>
          <v:shape id="Text Box 2" o:spid="_x0000_s1026" type="#_x0000_t202" style="width:451.1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">
            <v:textbox>
              <w:txbxContent>
                <w:p w:rsidR="001355A6" w:rsidRPr="003B1B58" w:rsidRDefault="001355A6" w:rsidP="0056312E">
                  <w:pPr>
                    <w:jc w:val="both"/>
                    <w:rPr>
                      <w:rFonts w:ascii="Calibri" w:hAnsi="Calibri"/>
                      <w:b/>
                      <w:sz w:val="22"/>
                      <w:szCs w:val="22"/>
                      <w:lang w:val="es-ES_tradnl"/>
                    </w:rPr>
                  </w:pPr>
                  <w:r w:rsidRPr="003B1B58">
                    <w:rPr>
                      <w:rFonts w:ascii="Calibri" w:hAnsi="Calibri"/>
                      <w:b/>
                      <w:sz w:val="22"/>
                      <w:szCs w:val="22"/>
                      <w:lang w:val="es-ES_tradnl"/>
                    </w:rPr>
                    <w:t xml:space="preserve">Acciones solicitadas: </w:t>
                  </w:r>
                </w:p>
                <w:p w:rsidR="001355A6" w:rsidRPr="003B1B58" w:rsidRDefault="001355A6" w:rsidP="00CD1518">
                  <w:pPr>
                    <w:pStyle w:val="ListParagraph"/>
                    <w:ind w:left="0"/>
                    <w:rPr>
                      <w:rFonts w:ascii="Calibri" w:hAnsi="Calibri"/>
                      <w:sz w:val="22"/>
                      <w:szCs w:val="22"/>
                      <w:lang w:val="es-ES_tradnl"/>
                    </w:rPr>
                  </w:pPr>
                  <w:r>
                    <w:rPr>
                      <w:rFonts w:ascii="Calibri" w:hAnsi="Calibri"/>
                      <w:sz w:val="22"/>
                      <w:szCs w:val="22"/>
                      <w:lang w:val="es-ES_tradnl"/>
                    </w:rPr>
                    <w:t>Se invita al Comité Permanente a tomar nota del contenido del presente informe y</w:t>
                  </w:r>
                  <w:r w:rsidRPr="003B1B58">
                    <w:rPr>
                      <w:rFonts w:ascii="Calibri" w:hAnsi="Calibri" w:cs="Calibri"/>
                      <w:sz w:val="22"/>
                      <w:szCs w:val="22"/>
                      <w:lang w:val="es-ES_tradnl"/>
                    </w:rPr>
                    <w:t>:</w:t>
                  </w:r>
                </w:p>
                <w:p w:rsidR="001355A6" w:rsidRPr="003B1B58" w:rsidRDefault="001355A6" w:rsidP="00102FC1">
                  <w:pPr>
                    <w:pStyle w:val="ListParagraph"/>
                    <w:numPr>
                      <w:ilvl w:val="1"/>
                      <w:numId w:val="1"/>
                    </w:numPr>
                    <w:ind w:left="851" w:hanging="425"/>
                    <w:rPr>
                      <w:rFonts w:ascii="Calibri" w:hAnsi="Calibri"/>
                      <w:sz w:val="22"/>
                      <w:szCs w:val="22"/>
                      <w:lang w:val="es-ES_tradnl"/>
                    </w:rPr>
                  </w:pPr>
                  <w:r>
                    <w:rPr>
                      <w:rFonts w:ascii="Calibri" w:hAnsi="Calibri"/>
                      <w:sz w:val="22"/>
                      <w:szCs w:val="22"/>
                      <w:lang w:val="es-ES_tradnl"/>
                    </w:rPr>
                    <w:t xml:space="preserve">examinar el proyecto de estados financieros de </w:t>
                  </w:r>
                  <w:r w:rsidRPr="003B1B58">
                    <w:rPr>
                      <w:rFonts w:ascii="Calibri" w:hAnsi="Calibri"/>
                      <w:sz w:val="22"/>
                      <w:szCs w:val="22"/>
                      <w:lang w:val="es-ES_tradnl"/>
                    </w:rPr>
                    <w:t xml:space="preserve">2014 </w:t>
                  </w:r>
                  <w:r>
                    <w:rPr>
                      <w:rFonts w:ascii="Calibri" w:hAnsi="Calibri"/>
                      <w:sz w:val="22"/>
                      <w:szCs w:val="22"/>
                      <w:lang w:val="es-ES_tradnl"/>
                    </w:rPr>
                    <w:t xml:space="preserve">a </w:t>
                  </w:r>
                  <w:r w:rsidRPr="003B1B58">
                    <w:rPr>
                      <w:rFonts w:ascii="Calibri" w:hAnsi="Calibri"/>
                      <w:sz w:val="22"/>
                      <w:szCs w:val="22"/>
                      <w:lang w:val="es-ES_tradnl"/>
                    </w:rPr>
                    <w:t xml:space="preserve">30 </w:t>
                  </w:r>
                  <w:r>
                    <w:rPr>
                      <w:rFonts w:ascii="Calibri" w:hAnsi="Calibri"/>
                      <w:sz w:val="22"/>
                      <w:szCs w:val="22"/>
                      <w:lang w:val="es-ES_tradnl"/>
                    </w:rPr>
                    <w:t xml:space="preserve">de noviembre de </w:t>
                  </w:r>
                  <w:r w:rsidRPr="003B1B58">
                    <w:rPr>
                      <w:rFonts w:ascii="Calibri" w:hAnsi="Calibri"/>
                      <w:sz w:val="22"/>
                      <w:szCs w:val="22"/>
                      <w:lang w:val="es-ES_tradnl"/>
                    </w:rPr>
                    <w:t>2014</w:t>
                  </w:r>
                  <w:r>
                    <w:rPr>
                      <w:rFonts w:ascii="Calibri" w:hAnsi="Calibri"/>
                      <w:sz w:val="22"/>
                      <w:szCs w:val="22"/>
                      <w:lang w:val="es-ES_tradnl"/>
                    </w:rPr>
                    <w:t xml:space="preserve"> adjunto y las propuestas del Secretario General para el uso del saldo excedentario y superávit del </w:t>
                  </w:r>
                  <w:r w:rsidRPr="001C76EA">
                    <w:rPr>
                      <w:rFonts w:ascii="Calibri" w:hAnsi="Calibri"/>
                      <w:sz w:val="22"/>
                      <w:szCs w:val="22"/>
                      <w:lang w:val="es-ES_tradnl"/>
                    </w:rPr>
                    <w:t>Fondo de Reserva</w:t>
                  </w:r>
                  <w:r>
                    <w:rPr>
                      <w:rFonts w:ascii="Calibri" w:hAnsi="Calibri"/>
                      <w:sz w:val="22"/>
                      <w:szCs w:val="22"/>
                      <w:lang w:val="es-ES_tradnl"/>
                    </w:rPr>
                    <w:t xml:space="preserve"> a </w:t>
                  </w:r>
                  <w:r w:rsidRPr="003B1B58">
                    <w:rPr>
                      <w:rFonts w:ascii="Calibri" w:hAnsi="Calibri"/>
                      <w:sz w:val="22"/>
                      <w:szCs w:val="22"/>
                      <w:lang w:val="es-ES_tradnl"/>
                    </w:rPr>
                    <w:t xml:space="preserve">31 </w:t>
                  </w:r>
                  <w:r>
                    <w:rPr>
                      <w:rFonts w:ascii="Calibri" w:hAnsi="Calibri"/>
                      <w:sz w:val="22"/>
                      <w:szCs w:val="22"/>
                      <w:lang w:val="es-ES_tradnl"/>
                    </w:rPr>
                    <w:t xml:space="preserve">de diciembre de </w:t>
                  </w:r>
                  <w:r w:rsidRPr="003B1B58">
                    <w:rPr>
                      <w:rFonts w:ascii="Calibri" w:hAnsi="Calibri"/>
                      <w:sz w:val="22"/>
                      <w:szCs w:val="22"/>
                      <w:lang w:val="es-ES_tradnl"/>
                    </w:rPr>
                    <w:t>2014;</w:t>
                  </w:r>
                </w:p>
                <w:p w:rsidR="001355A6" w:rsidRPr="003B1B58" w:rsidRDefault="001355A6" w:rsidP="00102FC1">
                  <w:pPr>
                    <w:pStyle w:val="ListParagraph"/>
                    <w:numPr>
                      <w:ilvl w:val="1"/>
                      <w:numId w:val="1"/>
                    </w:numPr>
                    <w:ind w:left="851" w:hanging="425"/>
                    <w:rPr>
                      <w:rFonts w:ascii="Calibri" w:hAnsi="Calibri"/>
                      <w:sz w:val="22"/>
                      <w:szCs w:val="22"/>
                      <w:lang w:val="es-ES_tradnl"/>
                    </w:rPr>
                  </w:pPr>
                  <w:r>
                    <w:rPr>
                      <w:rFonts w:ascii="Calibri" w:hAnsi="Calibri"/>
                      <w:sz w:val="22"/>
                      <w:szCs w:val="22"/>
                      <w:lang w:val="es-ES_tradnl"/>
                    </w:rPr>
                    <w:t xml:space="preserve">aprobar los ajustes necesarios a los presupuestos básicos aprobados por la </w:t>
                  </w:r>
                  <w:r w:rsidRPr="003B1B58">
                    <w:rPr>
                      <w:rFonts w:ascii="Calibri" w:hAnsi="Calibri"/>
                      <w:sz w:val="22"/>
                      <w:szCs w:val="22"/>
                      <w:lang w:val="es-ES_tradnl"/>
                    </w:rPr>
                    <w:t>COP11</w:t>
                  </w:r>
                  <w:r>
                    <w:rPr>
                      <w:rFonts w:ascii="Calibri" w:hAnsi="Calibri"/>
                      <w:sz w:val="22"/>
                      <w:szCs w:val="22"/>
                      <w:lang w:val="es-ES_tradnl"/>
                    </w:rPr>
                    <w:t xml:space="preserve"> para </w:t>
                  </w:r>
                  <w:r w:rsidRPr="003B1B58">
                    <w:rPr>
                      <w:rFonts w:ascii="Calibri" w:hAnsi="Calibri"/>
                      <w:sz w:val="22"/>
                      <w:szCs w:val="22"/>
                      <w:lang w:val="es-ES_tradnl"/>
                    </w:rPr>
                    <w:t xml:space="preserve">2015; </w:t>
                  </w:r>
                </w:p>
                <w:p w:rsidR="001355A6" w:rsidRPr="003B1B58" w:rsidRDefault="001355A6" w:rsidP="00102FC1">
                  <w:pPr>
                    <w:pStyle w:val="ListParagraph"/>
                    <w:numPr>
                      <w:ilvl w:val="1"/>
                      <w:numId w:val="1"/>
                    </w:numPr>
                    <w:ind w:left="851" w:hanging="425"/>
                    <w:rPr>
                      <w:rFonts w:ascii="Calibri" w:hAnsi="Calibri"/>
                      <w:sz w:val="22"/>
                      <w:szCs w:val="22"/>
                      <w:lang w:val="es-ES_tradnl"/>
                    </w:rPr>
                  </w:pPr>
                  <w:r>
                    <w:rPr>
                      <w:rFonts w:ascii="Calibri" w:hAnsi="Calibri"/>
                      <w:sz w:val="22"/>
                      <w:szCs w:val="22"/>
                      <w:lang w:val="es-ES_tradnl"/>
                    </w:rPr>
                    <w:t xml:space="preserve">aprobar los cambios propuestos por el Secretario General al presupuesto aprobado por la </w:t>
                  </w:r>
                  <w:r w:rsidRPr="003B1B58">
                    <w:rPr>
                      <w:rFonts w:ascii="Calibri" w:hAnsi="Calibri"/>
                      <w:sz w:val="22"/>
                      <w:szCs w:val="22"/>
                      <w:lang w:val="es-ES_tradnl"/>
                    </w:rPr>
                    <w:t>COP11;</w:t>
                  </w:r>
                </w:p>
                <w:p w:rsidR="001355A6" w:rsidRPr="003B1B58" w:rsidRDefault="001355A6" w:rsidP="00102FC1">
                  <w:pPr>
                    <w:pStyle w:val="ListParagraph"/>
                    <w:numPr>
                      <w:ilvl w:val="1"/>
                      <w:numId w:val="1"/>
                    </w:numPr>
                    <w:ind w:left="851" w:hanging="425"/>
                    <w:rPr>
                      <w:rFonts w:ascii="Calibri" w:hAnsi="Calibri"/>
                      <w:sz w:val="22"/>
                      <w:szCs w:val="22"/>
                      <w:lang w:val="es-ES_tradnl"/>
                    </w:rPr>
                  </w:pPr>
                  <w:r>
                    <w:rPr>
                      <w:rFonts w:ascii="Calibri" w:hAnsi="Calibri"/>
                      <w:sz w:val="22"/>
                      <w:szCs w:val="22"/>
                      <w:lang w:val="es-ES_tradnl"/>
                    </w:rPr>
                    <w:t xml:space="preserve">determinar otras acciones necesarias relacionadas con el Fondo de Pequeñas Subvenciones y con la Resolución </w:t>
                  </w:r>
                  <w:r w:rsidRPr="003B1B58">
                    <w:rPr>
                      <w:rFonts w:ascii="Calibri" w:hAnsi="Calibri"/>
                      <w:sz w:val="22"/>
                      <w:szCs w:val="22"/>
                      <w:lang w:val="es-ES_tradnl"/>
                    </w:rPr>
                    <w:t>XI.2</w:t>
                  </w:r>
                  <w:r>
                    <w:rPr>
                      <w:rFonts w:ascii="Calibri" w:hAnsi="Calibri"/>
                      <w:sz w:val="22"/>
                      <w:szCs w:val="22"/>
                      <w:lang w:val="es-ES_tradnl"/>
                    </w:rPr>
                    <w:t xml:space="preserve">, párrafo </w:t>
                  </w:r>
                  <w:r w:rsidRPr="003B1B58">
                    <w:rPr>
                      <w:rFonts w:ascii="Calibri" w:hAnsi="Calibri"/>
                      <w:sz w:val="22"/>
                      <w:szCs w:val="22"/>
                      <w:lang w:val="es-ES_tradnl"/>
                    </w:rPr>
                    <w:t xml:space="preserve">20; </w:t>
                  </w:r>
                  <w:r>
                    <w:rPr>
                      <w:rFonts w:ascii="Calibri" w:hAnsi="Calibri"/>
                      <w:sz w:val="22"/>
                      <w:szCs w:val="22"/>
                      <w:lang w:val="es-ES_tradnl"/>
                    </w:rPr>
                    <w:t>y</w:t>
                  </w:r>
                </w:p>
                <w:p w:rsidR="001355A6" w:rsidRPr="003B1B58" w:rsidRDefault="001355A6" w:rsidP="00102FC1">
                  <w:pPr>
                    <w:pStyle w:val="ListParagraph"/>
                    <w:numPr>
                      <w:ilvl w:val="1"/>
                      <w:numId w:val="1"/>
                    </w:numPr>
                    <w:ind w:left="851" w:hanging="425"/>
                    <w:rPr>
                      <w:rFonts w:ascii="Calibri" w:hAnsi="Calibri"/>
                      <w:sz w:val="22"/>
                      <w:szCs w:val="22"/>
                      <w:lang w:val="es-ES_tradnl"/>
                    </w:rPr>
                  </w:pPr>
                  <w:r>
                    <w:rPr>
                      <w:rFonts w:ascii="Calibri" w:hAnsi="Calibri"/>
                      <w:sz w:val="22"/>
                      <w:szCs w:val="22"/>
                      <w:lang w:val="es-ES_tradnl"/>
                    </w:rPr>
                    <w:t xml:space="preserve">dar indicaciones a la Secretaría sobre los proyectos de resolución pertinentes que deberá preparar la </w:t>
                  </w:r>
                  <w:r w:rsidRPr="003B1B58">
                    <w:rPr>
                      <w:rFonts w:ascii="Calibri" w:hAnsi="Calibri"/>
                      <w:sz w:val="22"/>
                      <w:szCs w:val="22"/>
                      <w:lang w:val="es-ES_tradnl"/>
                    </w:rPr>
                    <w:t>COP12.</w:t>
                  </w:r>
                </w:p>
              </w:txbxContent>
            </v:textbox>
            <w10:wrap type="none"/>
            <w10:anchorlock/>
          </v:shape>
        </w:pict>
      </w:r>
    </w:p>
    <w:p w:rsidR="0056312E" w:rsidRPr="00CC127F" w:rsidRDefault="0056312E" w:rsidP="0056312E">
      <w:pPr>
        <w:ind w:left="540" w:hanging="540"/>
        <w:rPr>
          <w:rFonts w:ascii="Calibri" w:hAnsi="Calibri"/>
          <w:sz w:val="22"/>
          <w:szCs w:val="22"/>
          <w:lang w:val="es-ES_tradnl"/>
        </w:rPr>
      </w:pPr>
    </w:p>
    <w:p w:rsidR="00024785" w:rsidRPr="00CC127F" w:rsidRDefault="00024785" w:rsidP="00024785">
      <w:pPr>
        <w:rPr>
          <w:rFonts w:ascii="Calibri" w:hAnsi="Calibri"/>
          <w:sz w:val="22"/>
          <w:szCs w:val="22"/>
          <w:lang w:val="es-ES_tradnl"/>
        </w:rPr>
      </w:pPr>
    </w:p>
    <w:p w:rsidR="00FF69BF" w:rsidRPr="00CC127F" w:rsidRDefault="00B72B82"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En el Anexo 4 adjunto figura un proyecto de balance general de </w:t>
      </w:r>
      <w:r w:rsidR="00515D38" w:rsidRPr="00CC127F">
        <w:rPr>
          <w:rFonts w:ascii="Calibri" w:hAnsi="Calibri" w:cs="Calibri"/>
          <w:bCs/>
          <w:sz w:val="22"/>
          <w:szCs w:val="22"/>
          <w:lang w:val="es-ES_tradnl"/>
        </w:rPr>
        <w:t>201</w:t>
      </w:r>
      <w:r w:rsidR="009D28C3" w:rsidRPr="00CC127F">
        <w:rPr>
          <w:rFonts w:ascii="Calibri" w:hAnsi="Calibri" w:cs="Calibri"/>
          <w:bCs/>
          <w:sz w:val="22"/>
          <w:szCs w:val="22"/>
          <w:lang w:val="es-ES_tradnl"/>
        </w:rPr>
        <w:t>4</w:t>
      </w:r>
      <w:r w:rsidR="00515D38" w:rsidRPr="00CC127F">
        <w:rPr>
          <w:rFonts w:ascii="Calibri" w:hAnsi="Calibri" w:cs="Calibri"/>
          <w:bCs/>
          <w:sz w:val="22"/>
          <w:szCs w:val="22"/>
          <w:lang w:val="es-ES_tradnl"/>
        </w:rPr>
        <w:t xml:space="preserve"> </w:t>
      </w:r>
      <w:r w:rsidR="00FA3E1C" w:rsidRPr="00CC127F">
        <w:rPr>
          <w:rFonts w:ascii="Calibri" w:hAnsi="Calibri" w:cs="Calibri"/>
          <w:bCs/>
          <w:sz w:val="22"/>
          <w:szCs w:val="22"/>
          <w:lang w:val="es-ES_tradnl"/>
        </w:rPr>
        <w:t>(</w:t>
      </w:r>
      <w:r w:rsidRPr="00CC127F">
        <w:rPr>
          <w:rFonts w:ascii="Calibri" w:hAnsi="Calibri" w:cs="Calibri"/>
          <w:bCs/>
          <w:sz w:val="22"/>
          <w:szCs w:val="22"/>
          <w:lang w:val="es-ES_tradnl"/>
        </w:rPr>
        <w:t>en el formato de presentación suizo</w:t>
      </w:r>
      <w:r w:rsidR="00FA3E1C" w:rsidRPr="00CC127F">
        <w:rPr>
          <w:rFonts w:ascii="Calibri" w:hAnsi="Calibri" w:cs="Calibri"/>
          <w:bCs/>
          <w:sz w:val="22"/>
          <w:szCs w:val="22"/>
          <w:lang w:val="es-ES_tradnl"/>
        </w:rPr>
        <w:t>)</w:t>
      </w:r>
      <w:r w:rsidR="009D28C3"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a </w:t>
      </w:r>
      <w:r w:rsidR="003B16DE" w:rsidRPr="00CC127F">
        <w:rPr>
          <w:rFonts w:ascii="Calibri" w:hAnsi="Calibri" w:cs="Calibri"/>
          <w:bCs/>
          <w:sz w:val="22"/>
          <w:szCs w:val="22"/>
          <w:lang w:val="es-ES_tradnl"/>
        </w:rPr>
        <w:t xml:space="preserve">30 </w:t>
      </w:r>
      <w:r w:rsidRPr="00CC127F">
        <w:rPr>
          <w:rFonts w:ascii="Calibri" w:hAnsi="Calibri" w:cs="Calibri"/>
          <w:bCs/>
          <w:sz w:val="22"/>
          <w:szCs w:val="22"/>
          <w:lang w:val="es-ES_tradnl"/>
        </w:rPr>
        <w:t xml:space="preserve">de noviembre </w:t>
      </w:r>
      <w:r w:rsidR="003B16DE" w:rsidRPr="00CC127F">
        <w:rPr>
          <w:rFonts w:ascii="Calibri" w:hAnsi="Calibri" w:cs="Calibri"/>
          <w:bCs/>
          <w:sz w:val="22"/>
          <w:szCs w:val="22"/>
          <w:lang w:val="es-ES_tradnl"/>
        </w:rPr>
        <w:t>2014</w:t>
      </w:r>
      <w:r w:rsidR="00515D38"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La auditoría de las cuentas de </w:t>
      </w:r>
      <w:r w:rsidR="009D28C3" w:rsidRPr="00CC127F">
        <w:rPr>
          <w:rFonts w:ascii="Calibri" w:hAnsi="Calibri" w:cs="Calibri"/>
          <w:bCs/>
          <w:sz w:val="22"/>
          <w:szCs w:val="22"/>
          <w:lang w:val="es-ES_tradnl"/>
        </w:rPr>
        <w:t>2014</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tendrá lugar previsiblemente en marzo de </w:t>
      </w:r>
      <w:r w:rsidR="009D28C3" w:rsidRPr="00CC127F">
        <w:rPr>
          <w:rFonts w:ascii="Calibri" w:hAnsi="Calibri" w:cs="Calibri"/>
          <w:bCs/>
          <w:sz w:val="22"/>
          <w:szCs w:val="22"/>
          <w:lang w:val="es-ES_tradnl"/>
        </w:rPr>
        <w:t>2015</w:t>
      </w:r>
      <w:r w:rsidR="00F14576"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Los estados financieros auditados se publicarán en el sitio web de la Convención</w:t>
      </w:r>
      <w:r w:rsidR="00825AAA"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En el Anexo 5 adjunto figura un resumen del presupuesto básico de </w:t>
      </w:r>
      <w:r w:rsidR="00127C82" w:rsidRPr="00CC127F">
        <w:rPr>
          <w:rFonts w:ascii="Calibri" w:hAnsi="Calibri" w:cs="Calibri"/>
          <w:bCs/>
          <w:sz w:val="22"/>
          <w:szCs w:val="22"/>
          <w:lang w:val="es-ES_tradnl"/>
        </w:rPr>
        <w:t>201</w:t>
      </w:r>
      <w:r w:rsidR="00621364" w:rsidRPr="00CC127F">
        <w:rPr>
          <w:rFonts w:ascii="Calibri" w:hAnsi="Calibri" w:cs="Calibri"/>
          <w:bCs/>
          <w:sz w:val="22"/>
          <w:szCs w:val="22"/>
          <w:lang w:val="es-ES_tradnl"/>
        </w:rPr>
        <w:t xml:space="preserve">4, </w:t>
      </w:r>
      <w:r w:rsidRPr="00CC127F">
        <w:rPr>
          <w:rFonts w:ascii="Calibri" w:hAnsi="Calibri" w:cs="Calibri"/>
          <w:bCs/>
          <w:sz w:val="22"/>
          <w:szCs w:val="22"/>
          <w:lang w:val="es-ES_tradnl"/>
        </w:rPr>
        <w:t xml:space="preserve">los ingresos y gastos reales a </w:t>
      </w:r>
      <w:r w:rsidR="00024785" w:rsidRPr="00CC127F">
        <w:rPr>
          <w:rFonts w:ascii="Calibri" w:hAnsi="Calibri" w:cs="Calibri"/>
          <w:bCs/>
          <w:sz w:val="22"/>
          <w:szCs w:val="22"/>
          <w:lang w:val="es-ES_tradnl"/>
        </w:rPr>
        <w:t xml:space="preserve">30 </w:t>
      </w:r>
      <w:r w:rsidRPr="00CC127F">
        <w:rPr>
          <w:rFonts w:ascii="Calibri" w:hAnsi="Calibri" w:cs="Calibri"/>
          <w:bCs/>
          <w:sz w:val="22"/>
          <w:szCs w:val="22"/>
          <w:lang w:val="es-ES_tradnl"/>
        </w:rPr>
        <w:t xml:space="preserve">de noviembre de </w:t>
      </w:r>
      <w:r w:rsidR="00024785" w:rsidRPr="00CC127F">
        <w:rPr>
          <w:rFonts w:ascii="Calibri" w:hAnsi="Calibri" w:cs="Calibri"/>
          <w:bCs/>
          <w:sz w:val="22"/>
          <w:szCs w:val="22"/>
          <w:lang w:val="es-ES_tradnl"/>
        </w:rPr>
        <w:t>2014</w:t>
      </w:r>
      <w:r w:rsidR="00621364"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y las previsiones a </w:t>
      </w:r>
      <w:r w:rsidR="00621364" w:rsidRPr="00CC127F">
        <w:rPr>
          <w:rFonts w:ascii="Calibri" w:hAnsi="Calibri" w:cs="Calibri"/>
          <w:bCs/>
          <w:sz w:val="22"/>
          <w:szCs w:val="22"/>
          <w:lang w:val="es-ES_tradnl"/>
        </w:rPr>
        <w:t xml:space="preserve">31 </w:t>
      </w:r>
      <w:r w:rsidRPr="00CC127F">
        <w:rPr>
          <w:rFonts w:ascii="Calibri" w:hAnsi="Calibri" w:cs="Calibri"/>
          <w:bCs/>
          <w:sz w:val="22"/>
          <w:szCs w:val="22"/>
          <w:lang w:val="es-ES_tradnl"/>
        </w:rPr>
        <w:t xml:space="preserve">de diciembre de </w:t>
      </w:r>
      <w:r w:rsidR="00621364" w:rsidRPr="00CC127F">
        <w:rPr>
          <w:rFonts w:ascii="Calibri" w:hAnsi="Calibri" w:cs="Calibri"/>
          <w:bCs/>
          <w:sz w:val="22"/>
          <w:szCs w:val="22"/>
          <w:lang w:val="es-ES_tradnl"/>
        </w:rPr>
        <w:t>2014</w:t>
      </w:r>
      <w:r w:rsidR="00127C82"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en relación con lo presupuestado en la </w:t>
      </w:r>
      <w:r w:rsidR="00127C82" w:rsidRPr="00CC127F">
        <w:rPr>
          <w:rFonts w:ascii="Calibri" w:hAnsi="Calibri" w:cs="Calibri"/>
          <w:bCs/>
          <w:sz w:val="22"/>
          <w:szCs w:val="22"/>
          <w:lang w:val="es-ES_tradnl"/>
        </w:rPr>
        <w:t>COP1</w:t>
      </w:r>
      <w:r w:rsidR="009D28C3" w:rsidRPr="00CC127F">
        <w:rPr>
          <w:rFonts w:ascii="Calibri" w:hAnsi="Calibri" w:cs="Calibri"/>
          <w:bCs/>
          <w:sz w:val="22"/>
          <w:szCs w:val="22"/>
          <w:lang w:val="es-ES_tradnl"/>
        </w:rPr>
        <w:t>1</w:t>
      </w:r>
      <w:r w:rsidR="00127C82" w:rsidRPr="00CC127F">
        <w:rPr>
          <w:rFonts w:ascii="Calibri" w:hAnsi="Calibri" w:cs="Calibri"/>
          <w:bCs/>
          <w:sz w:val="22"/>
          <w:szCs w:val="22"/>
          <w:lang w:val="es-ES_tradnl"/>
        </w:rPr>
        <w:t>.</w:t>
      </w:r>
      <w:r w:rsidR="00FA3E1C"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Todos ellos se muestran en el formato de presentación de </w:t>
      </w:r>
      <w:r w:rsidR="00FA3E1C" w:rsidRPr="00CC127F">
        <w:rPr>
          <w:rFonts w:ascii="Calibri" w:hAnsi="Calibri" w:cs="Calibri"/>
          <w:bCs/>
          <w:sz w:val="22"/>
          <w:szCs w:val="22"/>
          <w:lang w:val="es-ES_tradnl"/>
        </w:rPr>
        <w:t>Ramsar.</w:t>
      </w:r>
    </w:p>
    <w:p w:rsidR="00515D38" w:rsidRPr="00CC127F" w:rsidRDefault="00515D38" w:rsidP="00842399">
      <w:pPr>
        <w:ind w:left="540" w:hanging="540"/>
        <w:rPr>
          <w:rFonts w:ascii="Calibri" w:hAnsi="Calibri" w:cs="Calibri"/>
          <w:b/>
          <w:bCs/>
          <w:sz w:val="22"/>
          <w:szCs w:val="22"/>
          <w:lang w:val="es-ES_tradnl"/>
        </w:rPr>
      </w:pPr>
    </w:p>
    <w:p w:rsidR="009966E8" w:rsidRPr="00CC127F" w:rsidRDefault="00B72B82" w:rsidP="00842399">
      <w:pPr>
        <w:rPr>
          <w:rFonts w:ascii="Calibri" w:hAnsi="Calibri" w:cs="Calibri"/>
          <w:b/>
          <w:bCs/>
          <w:sz w:val="22"/>
          <w:szCs w:val="22"/>
          <w:lang w:val="es-ES_tradnl"/>
        </w:rPr>
      </w:pPr>
      <w:r w:rsidRPr="00CC127F">
        <w:rPr>
          <w:rFonts w:ascii="Calibri" w:hAnsi="Calibri" w:cs="Calibri"/>
          <w:b/>
          <w:bCs/>
          <w:sz w:val="22"/>
          <w:szCs w:val="22"/>
          <w:lang w:val="es-ES_tradnl"/>
        </w:rPr>
        <w:t xml:space="preserve">Resultados de </w:t>
      </w:r>
      <w:r w:rsidR="00E50BEF" w:rsidRPr="00CC127F">
        <w:rPr>
          <w:rFonts w:ascii="Calibri" w:hAnsi="Calibri" w:cs="Calibri"/>
          <w:b/>
          <w:bCs/>
          <w:sz w:val="22"/>
          <w:szCs w:val="22"/>
          <w:lang w:val="es-ES_tradnl"/>
        </w:rPr>
        <w:t>2014</w:t>
      </w:r>
      <w:r w:rsidRPr="00CC127F">
        <w:rPr>
          <w:rFonts w:ascii="Calibri" w:hAnsi="Calibri" w:cs="Calibri"/>
          <w:b/>
          <w:bCs/>
          <w:sz w:val="22"/>
          <w:szCs w:val="22"/>
          <w:lang w:val="es-ES_tradnl"/>
        </w:rPr>
        <w:t xml:space="preserve"> </w:t>
      </w:r>
      <w:r w:rsidR="00752371" w:rsidRPr="00CC127F">
        <w:rPr>
          <w:rFonts w:ascii="Calibri" w:hAnsi="Calibri" w:cs="Calibri"/>
          <w:b/>
          <w:bCs/>
          <w:sz w:val="22"/>
          <w:szCs w:val="22"/>
          <w:lang w:val="es-ES_tradnl"/>
        </w:rPr>
        <w:t xml:space="preserve">– </w:t>
      </w:r>
      <w:r w:rsidRPr="00CC127F">
        <w:rPr>
          <w:rFonts w:ascii="Calibri" w:hAnsi="Calibri" w:cs="Calibri"/>
          <w:b/>
          <w:bCs/>
          <w:sz w:val="22"/>
          <w:szCs w:val="22"/>
          <w:lang w:val="es-ES_tradnl"/>
        </w:rPr>
        <w:t>presupuesto básico</w:t>
      </w:r>
      <w:r w:rsidR="00116AEA" w:rsidRPr="00CC127F">
        <w:rPr>
          <w:rFonts w:ascii="Calibri" w:hAnsi="Calibri" w:cs="Calibri"/>
          <w:b/>
          <w:bCs/>
          <w:sz w:val="22"/>
          <w:szCs w:val="22"/>
          <w:lang w:val="es-ES_tradnl"/>
        </w:rPr>
        <w:t xml:space="preserve"> </w:t>
      </w:r>
    </w:p>
    <w:p w:rsidR="009966E8" w:rsidRPr="00CC127F" w:rsidRDefault="009966E8" w:rsidP="00842399">
      <w:pPr>
        <w:ind w:left="540" w:hanging="540"/>
        <w:rPr>
          <w:rFonts w:ascii="Calibri" w:hAnsi="Calibri" w:cs="Calibri"/>
          <w:bCs/>
          <w:sz w:val="22"/>
          <w:szCs w:val="22"/>
          <w:lang w:val="es-ES_tradnl"/>
        </w:rPr>
      </w:pPr>
    </w:p>
    <w:p w:rsidR="002464F2" w:rsidRPr="00CC127F" w:rsidRDefault="00B72B82"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Nota</w:t>
      </w:r>
      <w:r w:rsidR="00024785"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los estados financieros son de fecha de </w:t>
      </w:r>
      <w:r w:rsidR="00024785" w:rsidRPr="00CC127F">
        <w:rPr>
          <w:rFonts w:ascii="Calibri" w:hAnsi="Calibri" w:cs="Calibri"/>
          <w:bCs/>
          <w:sz w:val="22"/>
          <w:szCs w:val="22"/>
          <w:lang w:val="es-ES_tradnl"/>
        </w:rPr>
        <w:t xml:space="preserve">30 </w:t>
      </w:r>
      <w:r w:rsidRPr="00CC127F">
        <w:rPr>
          <w:rFonts w:ascii="Calibri" w:hAnsi="Calibri" w:cs="Calibri"/>
          <w:bCs/>
          <w:sz w:val="22"/>
          <w:szCs w:val="22"/>
          <w:lang w:val="es-ES_tradnl"/>
        </w:rPr>
        <w:t xml:space="preserve">de noviembre </w:t>
      </w:r>
      <w:r w:rsidR="00024785" w:rsidRPr="00CC127F">
        <w:rPr>
          <w:rFonts w:ascii="Calibri" w:hAnsi="Calibri" w:cs="Calibri"/>
          <w:bCs/>
          <w:sz w:val="22"/>
          <w:szCs w:val="22"/>
          <w:lang w:val="es-ES_tradnl"/>
        </w:rPr>
        <w:t>2014.</w:t>
      </w:r>
      <w:r w:rsidR="000B330F" w:rsidRPr="00CC127F">
        <w:rPr>
          <w:rFonts w:ascii="Calibri" w:hAnsi="Calibri" w:cs="Calibri"/>
          <w:bCs/>
          <w:sz w:val="22"/>
          <w:szCs w:val="22"/>
          <w:lang w:val="es-ES_tradnl"/>
        </w:rPr>
        <w:t xml:space="preserve"> </w:t>
      </w:r>
    </w:p>
    <w:p w:rsidR="002464F2" w:rsidRPr="00CC127F" w:rsidRDefault="002464F2" w:rsidP="00842399">
      <w:pPr>
        <w:pStyle w:val="ListParagraph"/>
        <w:ind w:left="426" w:hanging="426"/>
        <w:rPr>
          <w:rFonts w:ascii="Calibri" w:hAnsi="Calibri" w:cs="Calibri"/>
          <w:bCs/>
          <w:sz w:val="22"/>
          <w:szCs w:val="22"/>
          <w:lang w:val="es-ES_tradnl"/>
        </w:rPr>
      </w:pPr>
    </w:p>
    <w:p w:rsidR="00024785" w:rsidRPr="00CC127F" w:rsidRDefault="00B72B82"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En </w:t>
      </w:r>
      <w:r w:rsidR="002464F2" w:rsidRPr="00CC127F">
        <w:rPr>
          <w:rFonts w:ascii="Calibri" w:hAnsi="Calibri" w:cs="Calibri"/>
          <w:bCs/>
          <w:sz w:val="22"/>
          <w:szCs w:val="22"/>
          <w:lang w:val="es-ES_tradnl"/>
        </w:rPr>
        <w:t xml:space="preserve">2014, </w:t>
      </w:r>
      <w:r w:rsidR="000B330F" w:rsidRPr="00CC127F">
        <w:rPr>
          <w:rFonts w:ascii="Calibri" w:hAnsi="Calibri" w:cs="Calibri"/>
          <w:bCs/>
          <w:sz w:val="22"/>
          <w:szCs w:val="22"/>
          <w:lang w:val="es-ES_tradnl"/>
        </w:rPr>
        <w:t xml:space="preserve">Ramsar </w:t>
      </w:r>
      <w:r w:rsidRPr="00CC127F">
        <w:rPr>
          <w:rFonts w:ascii="Calibri" w:hAnsi="Calibri" w:cs="Calibri"/>
          <w:bCs/>
          <w:sz w:val="22"/>
          <w:szCs w:val="22"/>
          <w:lang w:val="es-ES_tradnl"/>
        </w:rPr>
        <w:t xml:space="preserve">migró al nuevo sistema de contabilidad de la </w:t>
      </w:r>
      <w:r w:rsidR="001355A6">
        <w:rPr>
          <w:rFonts w:ascii="Calibri" w:hAnsi="Calibri" w:cs="Calibri"/>
          <w:bCs/>
          <w:sz w:val="22"/>
          <w:szCs w:val="22"/>
          <w:lang w:val="es-ES_tradnl"/>
        </w:rPr>
        <w:t>UICN</w:t>
      </w:r>
      <w:r w:rsidR="000B330F" w:rsidRPr="00CC127F">
        <w:rPr>
          <w:rFonts w:ascii="Calibri" w:hAnsi="Calibri" w:cs="Calibri"/>
          <w:bCs/>
          <w:sz w:val="22"/>
          <w:szCs w:val="22"/>
          <w:lang w:val="es-ES_tradnl"/>
        </w:rPr>
        <w:t xml:space="preserve">. </w:t>
      </w:r>
      <w:r w:rsidR="00DE2556" w:rsidRPr="00CC127F">
        <w:rPr>
          <w:rFonts w:ascii="Calibri" w:hAnsi="Calibri" w:cs="Calibri"/>
          <w:bCs/>
          <w:sz w:val="22"/>
          <w:szCs w:val="22"/>
          <w:lang w:val="es-ES_tradnl"/>
        </w:rPr>
        <w:t>La migración y la aplicación fueron más lentas de lo previsto, lo que dio lugar a que no se presentaran los informes financieros correspondientes a agosto de 2014 hasta mediados de septiembre de 2014</w:t>
      </w:r>
      <w:r w:rsidR="002464F2" w:rsidRPr="00CC127F">
        <w:rPr>
          <w:rFonts w:ascii="Calibri" w:hAnsi="Calibri" w:cs="Calibri"/>
          <w:bCs/>
          <w:sz w:val="22"/>
          <w:szCs w:val="22"/>
          <w:lang w:val="es-ES_tradnl"/>
        </w:rPr>
        <w:t>.</w:t>
      </w:r>
      <w:r w:rsidR="000B330F" w:rsidRPr="00CC127F">
        <w:rPr>
          <w:rFonts w:ascii="Calibri" w:hAnsi="Calibri" w:cs="Calibri"/>
          <w:bCs/>
          <w:sz w:val="22"/>
          <w:szCs w:val="22"/>
          <w:lang w:val="es-ES_tradnl"/>
        </w:rPr>
        <w:t xml:space="preserve"> </w:t>
      </w:r>
      <w:r w:rsidR="00DE2556" w:rsidRPr="00CC127F">
        <w:rPr>
          <w:rFonts w:ascii="Calibri" w:hAnsi="Calibri" w:cs="Calibri"/>
          <w:bCs/>
          <w:sz w:val="22"/>
          <w:szCs w:val="22"/>
          <w:lang w:val="es-ES_tradnl"/>
        </w:rPr>
        <w:t xml:space="preserve">Además, algunos informes aún no se pueden elaborar automáticamente </w:t>
      </w:r>
      <w:r w:rsidR="00621364" w:rsidRPr="00CC127F">
        <w:rPr>
          <w:rFonts w:ascii="Calibri" w:hAnsi="Calibri" w:cs="Calibri"/>
          <w:bCs/>
          <w:sz w:val="22"/>
          <w:szCs w:val="22"/>
          <w:lang w:val="es-ES_tradnl"/>
        </w:rPr>
        <w:t>(</w:t>
      </w:r>
      <w:r w:rsidR="00DE2556" w:rsidRPr="00CC127F">
        <w:rPr>
          <w:rFonts w:ascii="Calibri" w:hAnsi="Calibri" w:cs="Calibri"/>
          <w:bCs/>
          <w:sz w:val="22"/>
          <w:szCs w:val="22"/>
          <w:lang w:val="es-ES_tradnl"/>
        </w:rPr>
        <w:t>por ejemplo, los estados de ingresos y gastos) y se tienen que realizar de forma manual</w:t>
      </w:r>
      <w:r w:rsidR="00621364" w:rsidRPr="00CC127F">
        <w:rPr>
          <w:rFonts w:ascii="Calibri" w:hAnsi="Calibri" w:cs="Calibri"/>
          <w:bCs/>
          <w:sz w:val="22"/>
          <w:szCs w:val="22"/>
          <w:lang w:val="es-ES_tradnl"/>
        </w:rPr>
        <w:t xml:space="preserve">. </w:t>
      </w:r>
      <w:r w:rsidR="00944447">
        <w:rPr>
          <w:rFonts w:ascii="Calibri" w:hAnsi="Calibri" w:cs="Calibri"/>
          <w:bCs/>
          <w:sz w:val="22"/>
          <w:szCs w:val="22"/>
          <w:lang w:val="es-ES_tradnl"/>
        </w:rPr>
        <w:t>Se prevé que los informes adicionales básicos estén disponibles para el 28 de febrero de 2015.</w:t>
      </w:r>
    </w:p>
    <w:p w:rsidR="00024785" w:rsidRPr="00CC127F" w:rsidRDefault="00024785" w:rsidP="00842399">
      <w:pPr>
        <w:pStyle w:val="ListParagraph"/>
        <w:ind w:left="426" w:hanging="426"/>
        <w:rPr>
          <w:rFonts w:ascii="Calibri" w:hAnsi="Calibri" w:cs="Calibri"/>
          <w:bCs/>
          <w:sz w:val="22"/>
          <w:szCs w:val="22"/>
          <w:lang w:val="es-ES_tradnl"/>
        </w:rPr>
      </w:pPr>
    </w:p>
    <w:p w:rsidR="002464F2" w:rsidRPr="00CC127F" w:rsidRDefault="00DE2556"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
          <w:bCs/>
          <w:sz w:val="22"/>
          <w:szCs w:val="22"/>
          <w:lang w:val="es-ES_tradnl"/>
        </w:rPr>
        <w:t xml:space="preserve">El resumen del presupuesto básico de </w:t>
      </w:r>
      <w:r w:rsidR="00127C82" w:rsidRPr="00CC127F">
        <w:rPr>
          <w:rFonts w:ascii="Calibri" w:hAnsi="Calibri" w:cs="Calibri"/>
          <w:b/>
          <w:bCs/>
          <w:sz w:val="22"/>
          <w:szCs w:val="22"/>
          <w:lang w:val="es-ES_tradnl"/>
        </w:rPr>
        <w:t>201</w:t>
      </w:r>
      <w:r w:rsidR="009D28C3" w:rsidRPr="00CC127F">
        <w:rPr>
          <w:rFonts w:ascii="Calibri" w:hAnsi="Calibri" w:cs="Calibri"/>
          <w:b/>
          <w:bCs/>
          <w:sz w:val="22"/>
          <w:szCs w:val="22"/>
          <w:lang w:val="es-ES_tradnl"/>
        </w:rPr>
        <w:t>4</w:t>
      </w:r>
      <w:r w:rsidR="00127C82" w:rsidRPr="00CC127F">
        <w:rPr>
          <w:rFonts w:ascii="Calibri" w:hAnsi="Calibri" w:cs="Calibri"/>
          <w:b/>
          <w:bCs/>
          <w:sz w:val="22"/>
          <w:szCs w:val="22"/>
          <w:lang w:val="es-ES_tradnl"/>
        </w:rPr>
        <w:t xml:space="preserve"> </w:t>
      </w:r>
      <w:r w:rsidRPr="00CC127F">
        <w:rPr>
          <w:rFonts w:ascii="Calibri" w:hAnsi="Calibri" w:cs="Calibri"/>
          <w:b/>
          <w:bCs/>
          <w:sz w:val="22"/>
          <w:szCs w:val="22"/>
          <w:lang w:val="es-ES_tradnl"/>
        </w:rPr>
        <w:t xml:space="preserve">se adjunta en el Anexo </w:t>
      </w:r>
      <w:r w:rsidR="009C5E7D" w:rsidRPr="00CC127F">
        <w:rPr>
          <w:rFonts w:ascii="Calibri" w:hAnsi="Calibri" w:cs="Calibri"/>
          <w:b/>
          <w:bCs/>
          <w:sz w:val="22"/>
          <w:szCs w:val="22"/>
          <w:lang w:val="es-ES_tradnl"/>
        </w:rPr>
        <w:t>5</w:t>
      </w:r>
      <w:r w:rsidR="00824F2C" w:rsidRPr="00CC127F">
        <w:rPr>
          <w:rFonts w:ascii="Calibri" w:hAnsi="Calibri" w:cs="Calibri"/>
          <w:b/>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Dado que el ejercicio económico de </w:t>
      </w:r>
      <w:r w:rsidR="00BD0521"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no ha terminado</w:t>
      </w:r>
      <w:r w:rsidR="00BD05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el resumen corresponde al presupuesto hasta finales de noviembre de </w:t>
      </w:r>
      <w:r w:rsidR="00BD0521" w:rsidRPr="00CC127F">
        <w:rPr>
          <w:rFonts w:ascii="Calibri" w:hAnsi="Calibri" w:cs="Calibri"/>
          <w:bCs/>
          <w:sz w:val="22"/>
          <w:szCs w:val="22"/>
          <w:lang w:val="es-ES_tradnl"/>
        </w:rPr>
        <w:t>2014</w:t>
      </w:r>
      <w:r w:rsidR="00146DBD"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Muestra el presupuesto aprobado, las cifras reales hasta el </w:t>
      </w:r>
      <w:r w:rsidR="00BD0521" w:rsidRPr="00CC127F">
        <w:rPr>
          <w:rFonts w:ascii="Calibri" w:hAnsi="Calibri" w:cs="Calibri"/>
          <w:bCs/>
          <w:sz w:val="22"/>
          <w:szCs w:val="22"/>
          <w:lang w:val="es-ES_tradnl"/>
        </w:rPr>
        <w:t xml:space="preserve">30 </w:t>
      </w:r>
      <w:r w:rsidRPr="00CC127F">
        <w:rPr>
          <w:rFonts w:ascii="Calibri" w:hAnsi="Calibri" w:cs="Calibri"/>
          <w:bCs/>
          <w:sz w:val="22"/>
          <w:szCs w:val="22"/>
          <w:lang w:val="es-ES_tradnl"/>
        </w:rPr>
        <w:t xml:space="preserve">de noviembre de </w:t>
      </w:r>
      <w:r w:rsidR="00BD0521"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 xml:space="preserve">una previsión hasta el </w:t>
      </w:r>
      <w:r w:rsidR="00BD0521" w:rsidRPr="00CC127F">
        <w:rPr>
          <w:rFonts w:ascii="Calibri" w:hAnsi="Calibri" w:cs="Calibri"/>
          <w:bCs/>
          <w:sz w:val="22"/>
          <w:szCs w:val="22"/>
          <w:lang w:val="es-ES_tradnl"/>
        </w:rPr>
        <w:t xml:space="preserve">31 </w:t>
      </w:r>
      <w:r w:rsidRPr="00CC127F">
        <w:rPr>
          <w:rFonts w:ascii="Calibri" w:hAnsi="Calibri" w:cs="Calibri"/>
          <w:bCs/>
          <w:sz w:val="22"/>
          <w:szCs w:val="22"/>
          <w:lang w:val="es-ES_tradnl"/>
        </w:rPr>
        <w:t xml:space="preserve">de diciembre de </w:t>
      </w:r>
      <w:r w:rsidR="00BD0521"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y las diferencias entre las previsiones y el presupuesto</w:t>
      </w:r>
      <w:r w:rsidR="00BD05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Se ponen de relieve los aspectos siguientes para información del Comité Permanente</w:t>
      </w:r>
      <w:r w:rsidR="009966E8" w:rsidRPr="00CC127F">
        <w:rPr>
          <w:rFonts w:ascii="Calibri" w:hAnsi="Calibri" w:cs="Calibri"/>
          <w:bCs/>
          <w:sz w:val="22"/>
          <w:szCs w:val="22"/>
          <w:lang w:val="es-ES_tradnl"/>
        </w:rPr>
        <w:t>:</w:t>
      </w:r>
    </w:p>
    <w:p w:rsidR="002464F2" w:rsidRPr="00CC127F" w:rsidRDefault="002464F2" w:rsidP="00842399">
      <w:pPr>
        <w:pStyle w:val="ListParagraph"/>
        <w:rPr>
          <w:rFonts w:ascii="Calibri" w:hAnsi="Calibri" w:cs="Calibri"/>
          <w:bCs/>
          <w:sz w:val="22"/>
          <w:szCs w:val="22"/>
          <w:lang w:val="es-ES_tradnl"/>
        </w:rPr>
      </w:pPr>
    </w:p>
    <w:p w:rsidR="00E70296" w:rsidRPr="00CC127F" w:rsidRDefault="00DE2556"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En general, los ingresos coincidieron con los presupuestados, con excepción del impuesto sobre la renta y los intereses</w:t>
      </w:r>
      <w:r w:rsidR="00BD05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El Gobierno de Suiza </w:t>
      </w:r>
      <w:r w:rsidR="00FE5B86" w:rsidRPr="00CC127F">
        <w:rPr>
          <w:rFonts w:ascii="Calibri" w:hAnsi="Calibri" w:cs="Calibri"/>
          <w:bCs/>
          <w:sz w:val="22"/>
          <w:szCs w:val="22"/>
          <w:lang w:val="es-ES_tradnl"/>
        </w:rPr>
        <w:t xml:space="preserve">reembolsa la contribución del impuesto sobre la renta a </w:t>
      </w:r>
      <w:r w:rsidR="006C5139">
        <w:rPr>
          <w:rFonts w:ascii="Calibri" w:hAnsi="Calibri" w:cs="Calibri"/>
          <w:bCs/>
          <w:sz w:val="22"/>
          <w:szCs w:val="22"/>
          <w:lang w:val="es-ES_tradnl"/>
        </w:rPr>
        <w:t xml:space="preserve">los </w:t>
      </w:r>
      <w:r w:rsidR="00FE5B86" w:rsidRPr="00CC127F">
        <w:rPr>
          <w:rFonts w:ascii="Calibri" w:hAnsi="Calibri" w:cs="Calibri"/>
          <w:bCs/>
          <w:sz w:val="22"/>
          <w:szCs w:val="22"/>
          <w:lang w:val="es-ES_tradnl"/>
        </w:rPr>
        <w:t xml:space="preserve">expatriados (que vivan en Suiza). La combinación de un gasto inferior al presupuestado en concepto de sueldos y </w:t>
      </w:r>
      <w:r w:rsidR="00BF7307" w:rsidRPr="00CC127F">
        <w:rPr>
          <w:rFonts w:ascii="Calibri" w:hAnsi="Calibri" w:cs="Calibri"/>
          <w:bCs/>
          <w:sz w:val="22"/>
          <w:szCs w:val="22"/>
          <w:lang w:val="es-ES_tradnl"/>
        </w:rPr>
        <w:t>una</w:t>
      </w:r>
      <w:r w:rsidR="00FE5B86" w:rsidRPr="00CC127F">
        <w:rPr>
          <w:rFonts w:ascii="Calibri" w:hAnsi="Calibri" w:cs="Calibri"/>
          <w:bCs/>
          <w:sz w:val="22"/>
          <w:szCs w:val="22"/>
          <w:lang w:val="es-ES_tradnl"/>
        </w:rPr>
        <w:t xml:space="preserve"> reducción del número de expatriados que viven en Suiza dio lugar a una disminución del reembolso en concepto de impuesto sobre la renta, que se prevé en 55.000 francos suizos menos de lo presupuestado</w:t>
      </w:r>
      <w:r w:rsidR="00E27035" w:rsidRPr="00CC127F">
        <w:rPr>
          <w:rFonts w:ascii="Calibri" w:hAnsi="Calibri" w:cs="Calibri"/>
          <w:bCs/>
          <w:sz w:val="22"/>
          <w:szCs w:val="22"/>
          <w:lang w:val="es-ES_tradnl"/>
        </w:rPr>
        <w:t>.</w:t>
      </w:r>
      <w:r w:rsidR="00E70296" w:rsidRPr="00CC127F">
        <w:rPr>
          <w:rFonts w:ascii="Calibri" w:hAnsi="Calibri" w:cs="Calibri"/>
          <w:bCs/>
          <w:sz w:val="22"/>
          <w:szCs w:val="22"/>
          <w:lang w:val="es-ES_tradnl"/>
        </w:rPr>
        <w:t xml:space="preserve"> </w:t>
      </w:r>
      <w:r w:rsidR="00FE5B86" w:rsidRPr="00CC127F">
        <w:rPr>
          <w:rFonts w:ascii="Calibri" w:hAnsi="Calibri" w:cs="Calibri"/>
          <w:bCs/>
          <w:sz w:val="22"/>
          <w:szCs w:val="22"/>
          <w:lang w:val="es-ES_tradnl"/>
        </w:rPr>
        <w:t>Los ingresos en concepto de intereses son de 8.000 francos suizos menos de lo presupuestado</w:t>
      </w:r>
      <w:r w:rsidR="00E70296" w:rsidRPr="00CC127F">
        <w:rPr>
          <w:rFonts w:ascii="Calibri" w:hAnsi="Calibri" w:cs="Calibri"/>
          <w:bCs/>
          <w:sz w:val="22"/>
          <w:szCs w:val="22"/>
          <w:lang w:val="es-ES_tradnl"/>
        </w:rPr>
        <w:t>.</w:t>
      </w:r>
    </w:p>
    <w:p w:rsidR="002464F2" w:rsidRPr="00CC127F" w:rsidRDefault="009C5E7D" w:rsidP="00842399">
      <w:pPr>
        <w:pStyle w:val="ListParagraph"/>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 </w:t>
      </w:r>
    </w:p>
    <w:p w:rsidR="002464F2" w:rsidRPr="00CC127F" w:rsidRDefault="0060301E"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Los gastos en concepto de sueldos </w:t>
      </w:r>
      <w:r w:rsidR="009546EF" w:rsidRPr="00CC127F">
        <w:rPr>
          <w:rFonts w:ascii="Calibri" w:hAnsi="Calibri" w:cs="Calibri"/>
          <w:bCs/>
          <w:sz w:val="22"/>
          <w:szCs w:val="22"/>
          <w:lang w:val="es-ES_tradnl"/>
        </w:rPr>
        <w:t>fueron</w:t>
      </w:r>
      <w:r w:rsidRPr="00CC127F">
        <w:rPr>
          <w:rFonts w:ascii="Calibri" w:hAnsi="Calibri" w:cs="Calibri"/>
          <w:bCs/>
          <w:sz w:val="22"/>
          <w:szCs w:val="22"/>
          <w:lang w:val="es-ES_tradnl"/>
        </w:rPr>
        <w:t xml:space="preserve"> menores de lo previsto por diversos factores</w:t>
      </w:r>
      <w:r w:rsidR="00E27035" w:rsidRPr="00CC127F">
        <w:rPr>
          <w:rFonts w:ascii="Calibri" w:hAnsi="Calibri" w:cs="Calibri"/>
          <w:bCs/>
          <w:sz w:val="22"/>
          <w:szCs w:val="22"/>
          <w:lang w:val="es-ES_tradnl"/>
        </w:rPr>
        <w:t xml:space="preserve">: </w:t>
      </w:r>
      <w:r w:rsidR="006C5139">
        <w:rPr>
          <w:rFonts w:ascii="Calibri" w:hAnsi="Calibri" w:cs="Calibri"/>
          <w:bCs/>
          <w:sz w:val="22"/>
          <w:szCs w:val="22"/>
          <w:lang w:val="es-ES_tradnl"/>
        </w:rPr>
        <w:t xml:space="preserve">el </w:t>
      </w:r>
      <w:r w:rsidRPr="00CC127F">
        <w:rPr>
          <w:rFonts w:ascii="Calibri" w:hAnsi="Calibri" w:cs="Calibri"/>
          <w:bCs/>
          <w:sz w:val="22"/>
          <w:szCs w:val="22"/>
          <w:lang w:val="es-ES_tradnl"/>
        </w:rPr>
        <w:t>reembolso del seguro por el sueldo del Secretario General Adjunto</w:t>
      </w:r>
      <w:r w:rsidR="00E27035" w:rsidRPr="00CC127F">
        <w:rPr>
          <w:rFonts w:ascii="Calibri" w:hAnsi="Calibri" w:cs="Calibri"/>
          <w:bCs/>
          <w:sz w:val="22"/>
          <w:szCs w:val="22"/>
          <w:lang w:val="es-ES_tradnl"/>
        </w:rPr>
        <w:t>,</w:t>
      </w:r>
      <w:r w:rsidRPr="00CC127F">
        <w:rPr>
          <w:rFonts w:ascii="Calibri" w:hAnsi="Calibri" w:cs="Calibri"/>
          <w:bCs/>
          <w:sz w:val="22"/>
          <w:szCs w:val="22"/>
          <w:lang w:val="es-ES_tradnl"/>
        </w:rPr>
        <w:t xml:space="preserve"> el puesto de Coordinador </w:t>
      </w:r>
      <w:r w:rsidR="006C5139">
        <w:rPr>
          <w:rFonts w:ascii="Calibri" w:hAnsi="Calibri" w:cs="Calibri"/>
          <w:bCs/>
          <w:sz w:val="22"/>
          <w:szCs w:val="22"/>
          <w:lang w:val="es-ES_tradnl"/>
        </w:rPr>
        <w:t>de Asociaciones de Colaboración</w:t>
      </w:r>
      <w:r w:rsidRPr="00CC127F">
        <w:rPr>
          <w:rFonts w:ascii="Calibri" w:hAnsi="Calibri" w:cs="Calibri"/>
          <w:bCs/>
          <w:sz w:val="22"/>
          <w:szCs w:val="22"/>
          <w:lang w:val="es-ES_tradnl"/>
        </w:rPr>
        <w:t xml:space="preserve"> permaneció vacante hasta mediados de abril de </w:t>
      </w:r>
      <w:r w:rsidR="00E27035" w:rsidRPr="00CC127F">
        <w:rPr>
          <w:rFonts w:ascii="Calibri" w:hAnsi="Calibri" w:cs="Calibri"/>
          <w:bCs/>
          <w:sz w:val="22"/>
          <w:szCs w:val="22"/>
          <w:lang w:val="es-ES_tradnl"/>
        </w:rPr>
        <w:t xml:space="preserve">2014, </w:t>
      </w:r>
      <w:r w:rsidR="00EF77DB" w:rsidRPr="00CC127F">
        <w:rPr>
          <w:rFonts w:ascii="Calibri" w:hAnsi="Calibri" w:cs="Calibri"/>
          <w:bCs/>
          <w:sz w:val="22"/>
          <w:szCs w:val="22"/>
          <w:lang w:val="es-ES_tradnl"/>
        </w:rPr>
        <w:t xml:space="preserve">el Oficial de Finanzas dejó el puesto en junio de </w:t>
      </w:r>
      <w:r w:rsidR="00C11ECA" w:rsidRPr="00CC127F">
        <w:rPr>
          <w:rFonts w:ascii="Calibri" w:hAnsi="Calibri" w:cs="Calibri"/>
          <w:bCs/>
          <w:sz w:val="22"/>
          <w:szCs w:val="22"/>
          <w:lang w:val="es-ES_tradnl"/>
        </w:rPr>
        <w:t xml:space="preserve">2014 </w:t>
      </w:r>
      <w:r w:rsidR="00EF77DB" w:rsidRPr="00CC127F">
        <w:rPr>
          <w:rFonts w:ascii="Calibri" w:hAnsi="Calibri" w:cs="Calibri"/>
          <w:bCs/>
          <w:sz w:val="22"/>
          <w:szCs w:val="22"/>
          <w:lang w:val="es-ES_tradnl"/>
        </w:rPr>
        <w:t xml:space="preserve">y fue necesario </w:t>
      </w:r>
      <w:r w:rsidR="009546EF" w:rsidRPr="00CC127F">
        <w:rPr>
          <w:rFonts w:ascii="Calibri" w:hAnsi="Calibri" w:cs="Calibri"/>
          <w:bCs/>
          <w:sz w:val="22"/>
          <w:szCs w:val="22"/>
          <w:lang w:val="es-ES_tradnl"/>
        </w:rPr>
        <w:t>hacer</w:t>
      </w:r>
      <w:r w:rsidR="00EF77DB" w:rsidRPr="00CC127F">
        <w:rPr>
          <w:rFonts w:ascii="Calibri" w:hAnsi="Calibri" w:cs="Calibri"/>
          <w:bCs/>
          <w:sz w:val="22"/>
          <w:szCs w:val="22"/>
          <w:lang w:val="es-ES_tradnl"/>
        </w:rPr>
        <w:t xml:space="preserve"> dos rondas de contratación para encontrar a un titular adecuado</w:t>
      </w:r>
      <w:r w:rsidR="00E27035" w:rsidRPr="00CC127F">
        <w:rPr>
          <w:rFonts w:ascii="Calibri" w:hAnsi="Calibri" w:cs="Calibri"/>
          <w:bCs/>
          <w:sz w:val="22"/>
          <w:szCs w:val="22"/>
          <w:lang w:val="es-ES_tradnl"/>
        </w:rPr>
        <w:t xml:space="preserve">, </w:t>
      </w:r>
      <w:r w:rsidR="00EF77DB" w:rsidRPr="00CC127F">
        <w:rPr>
          <w:rFonts w:ascii="Calibri" w:hAnsi="Calibri" w:cs="Calibri"/>
          <w:bCs/>
          <w:sz w:val="22"/>
          <w:szCs w:val="22"/>
          <w:lang w:val="es-ES_tradnl"/>
        </w:rPr>
        <w:t>se obtuvieron ahorros en concepto de sueldos para nuevas contrataciones</w:t>
      </w:r>
      <w:r w:rsidR="00E27035" w:rsidRPr="00CC127F">
        <w:rPr>
          <w:rFonts w:ascii="Calibri" w:hAnsi="Calibri" w:cs="Calibri"/>
          <w:bCs/>
          <w:sz w:val="22"/>
          <w:szCs w:val="22"/>
          <w:lang w:val="es-ES_tradnl"/>
        </w:rPr>
        <w:t xml:space="preserve">, </w:t>
      </w:r>
      <w:r w:rsidR="00EF77DB" w:rsidRPr="00CC127F">
        <w:rPr>
          <w:rFonts w:ascii="Calibri" w:hAnsi="Calibri" w:cs="Calibri"/>
          <w:bCs/>
          <w:sz w:val="22"/>
          <w:szCs w:val="22"/>
          <w:lang w:val="es-ES_tradnl"/>
        </w:rPr>
        <w:t>y no se utilizaron los gastos en concepto de contratación y mudanza del nuevo Secretario General Adjunto</w:t>
      </w:r>
      <w:r w:rsidR="005D0C79" w:rsidRPr="00CC127F">
        <w:rPr>
          <w:rFonts w:ascii="Calibri" w:hAnsi="Calibri" w:cs="Calibri"/>
          <w:bCs/>
          <w:sz w:val="22"/>
          <w:szCs w:val="22"/>
          <w:lang w:val="es-ES_tradnl"/>
        </w:rPr>
        <w:t>.</w:t>
      </w:r>
    </w:p>
    <w:p w:rsidR="002464F2" w:rsidRPr="00CC127F" w:rsidRDefault="002464F2" w:rsidP="00842399">
      <w:pPr>
        <w:pStyle w:val="ListParagraph"/>
        <w:ind w:left="851" w:hanging="425"/>
        <w:rPr>
          <w:rFonts w:ascii="Calibri" w:hAnsi="Calibri" w:cs="Calibri"/>
          <w:bCs/>
          <w:sz w:val="22"/>
          <w:szCs w:val="22"/>
          <w:lang w:val="es-ES_tradnl"/>
        </w:rPr>
      </w:pPr>
    </w:p>
    <w:p w:rsidR="002464F2" w:rsidRPr="00CC127F" w:rsidRDefault="009546EF"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Desde 2011 no han entrado en vigor </w:t>
      </w:r>
      <w:r w:rsidR="00BF7307" w:rsidRPr="00CC127F">
        <w:rPr>
          <w:rFonts w:ascii="Calibri" w:hAnsi="Calibri" w:cs="Calibri"/>
          <w:bCs/>
          <w:sz w:val="22"/>
          <w:szCs w:val="22"/>
          <w:lang w:val="es-ES_tradnl"/>
        </w:rPr>
        <w:t xml:space="preserve">los </w:t>
      </w:r>
      <w:r w:rsidRPr="00CC127F">
        <w:rPr>
          <w:rFonts w:ascii="Calibri" w:hAnsi="Calibri" w:cs="Calibri"/>
          <w:bCs/>
          <w:sz w:val="22"/>
          <w:szCs w:val="22"/>
          <w:lang w:val="es-ES_tradnl"/>
        </w:rPr>
        <w:t xml:space="preserve">incrementos en el costo de la vida ni ningún otro incremento salarial impuesto por la </w:t>
      </w:r>
      <w:r w:rsidR="001355A6">
        <w:rPr>
          <w:rFonts w:ascii="Calibri" w:hAnsi="Calibri" w:cs="Calibri"/>
          <w:bCs/>
          <w:sz w:val="22"/>
          <w:szCs w:val="22"/>
          <w:lang w:val="es-ES_tradnl"/>
        </w:rPr>
        <w:t>UICN</w:t>
      </w:r>
      <w:r w:rsidR="005D0C79" w:rsidRPr="00CC127F">
        <w:rPr>
          <w:rFonts w:ascii="Calibri" w:hAnsi="Calibri" w:cs="Calibri"/>
          <w:bCs/>
          <w:sz w:val="22"/>
          <w:szCs w:val="22"/>
          <w:lang w:val="es-ES_tradnl"/>
        </w:rPr>
        <w:t>.</w:t>
      </w:r>
    </w:p>
    <w:p w:rsidR="002464F2" w:rsidRPr="00CC127F" w:rsidRDefault="002464F2" w:rsidP="00842399">
      <w:pPr>
        <w:pStyle w:val="ListParagraph"/>
        <w:ind w:left="851" w:hanging="425"/>
        <w:rPr>
          <w:rFonts w:ascii="Calibri" w:hAnsi="Calibri" w:cs="Calibri"/>
          <w:bCs/>
          <w:sz w:val="22"/>
          <w:szCs w:val="22"/>
          <w:lang w:val="es-ES_tradnl"/>
        </w:rPr>
      </w:pPr>
    </w:p>
    <w:p w:rsidR="002464F2" w:rsidRPr="00CC127F" w:rsidRDefault="00511248"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Las asignaciones por valor de </w:t>
      </w:r>
      <w:r w:rsidR="00135B39" w:rsidRPr="00CC127F">
        <w:rPr>
          <w:rFonts w:ascii="Calibri" w:hAnsi="Calibri" w:cs="Calibri"/>
          <w:bCs/>
          <w:sz w:val="22"/>
          <w:szCs w:val="22"/>
          <w:lang w:val="es-ES_tradnl"/>
        </w:rPr>
        <w:t>12</w:t>
      </w:r>
      <w:r w:rsidR="008653B5" w:rsidRPr="00CC127F">
        <w:rPr>
          <w:rFonts w:ascii="Calibri" w:hAnsi="Calibri" w:cs="Calibri"/>
          <w:bCs/>
          <w:sz w:val="22"/>
          <w:szCs w:val="22"/>
          <w:lang w:val="es-ES_tradnl"/>
        </w:rPr>
        <w:t>0</w:t>
      </w:r>
      <w:r w:rsidRPr="00CC127F">
        <w:rPr>
          <w:rFonts w:ascii="Calibri" w:hAnsi="Calibri" w:cs="Calibri"/>
          <w:bCs/>
          <w:sz w:val="22"/>
          <w:szCs w:val="22"/>
          <w:lang w:val="es-ES_tradnl"/>
        </w:rPr>
        <w:t>.</w:t>
      </w:r>
      <w:r w:rsidR="008653B5" w:rsidRPr="00CC127F">
        <w:rPr>
          <w:rFonts w:ascii="Calibri" w:hAnsi="Calibri" w:cs="Calibri"/>
          <w:bCs/>
          <w:sz w:val="22"/>
          <w:szCs w:val="22"/>
          <w:lang w:val="es-ES_tradnl"/>
        </w:rPr>
        <w:t>000</w:t>
      </w:r>
      <w:r w:rsidR="00135B3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francos suizos a Iniciativas Regionales se efectuaron según lo convenido en la</w:t>
      </w:r>
      <w:r w:rsidR="006C5139">
        <w:rPr>
          <w:rFonts w:ascii="Calibri" w:hAnsi="Calibri" w:cs="Calibri"/>
          <w:bCs/>
          <w:sz w:val="22"/>
          <w:szCs w:val="22"/>
          <w:lang w:val="es-ES_tradnl"/>
        </w:rPr>
        <w:t xml:space="preserve"> reunión</w:t>
      </w:r>
      <w:r w:rsidRPr="00CC127F">
        <w:rPr>
          <w:rFonts w:ascii="Calibri" w:hAnsi="Calibri" w:cs="Calibri"/>
          <w:bCs/>
          <w:sz w:val="22"/>
          <w:szCs w:val="22"/>
          <w:lang w:val="es-ES_tradnl"/>
        </w:rPr>
        <w:t xml:space="preserve"> </w:t>
      </w:r>
      <w:r w:rsidR="008B6013" w:rsidRPr="00CC127F">
        <w:rPr>
          <w:rFonts w:ascii="Calibri" w:hAnsi="Calibri" w:cs="Calibri"/>
          <w:bCs/>
          <w:sz w:val="22"/>
          <w:szCs w:val="22"/>
          <w:lang w:val="es-ES_tradnl"/>
        </w:rPr>
        <w:t>SC4</w:t>
      </w:r>
      <w:r w:rsidR="008653B5" w:rsidRPr="00CC127F">
        <w:rPr>
          <w:rFonts w:ascii="Calibri" w:hAnsi="Calibri" w:cs="Calibri"/>
          <w:bCs/>
          <w:sz w:val="22"/>
          <w:szCs w:val="22"/>
          <w:lang w:val="es-ES_tradnl"/>
        </w:rPr>
        <w:t>7</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Decisión </w:t>
      </w:r>
      <w:r w:rsidR="009C5E7D" w:rsidRPr="00CC127F">
        <w:rPr>
          <w:rFonts w:ascii="Calibri" w:hAnsi="Calibri" w:cs="Calibri"/>
          <w:bCs/>
          <w:sz w:val="22"/>
          <w:szCs w:val="22"/>
          <w:lang w:val="es-ES_tradnl"/>
        </w:rPr>
        <w:t>SC47-10</w:t>
      </w:r>
      <w:r w:rsidR="00F9381E"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p>
    <w:p w:rsidR="002464F2" w:rsidRPr="00CC127F" w:rsidRDefault="002464F2" w:rsidP="00842399">
      <w:pPr>
        <w:pStyle w:val="ListParagraph"/>
        <w:ind w:left="851" w:hanging="425"/>
        <w:rPr>
          <w:rFonts w:ascii="Calibri" w:hAnsi="Calibri" w:cs="Calibri"/>
          <w:bCs/>
          <w:sz w:val="22"/>
          <w:szCs w:val="22"/>
          <w:lang w:val="es-ES_tradnl"/>
        </w:rPr>
      </w:pPr>
    </w:p>
    <w:p w:rsidR="002464F2" w:rsidRPr="00CC127F" w:rsidRDefault="00CD340C"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Con arreglo a la Decisión </w:t>
      </w:r>
      <w:r w:rsidR="00F9381E" w:rsidRPr="00CC127F">
        <w:rPr>
          <w:rFonts w:ascii="Calibri" w:hAnsi="Calibri" w:cs="Calibri"/>
          <w:bCs/>
          <w:sz w:val="22"/>
          <w:szCs w:val="22"/>
          <w:lang w:val="es-ES_tradnl"/>
        </w:rPr>
        <w:t xml:space="preserve">SC47-15, </w:t>
      </w:r>
      <w:r w:rsidRPr="00CC127F">
        <w:rPr>
          <w:rFonts w:ascii="Calibri" w:hAnsi="Calibri" w:cs="Calibri"/>
          <w:bCs/>
          <w:sz w:val="22"/>
          <w:szCs w:val="22"/>
          <w:lang w:val="es-ES_tradnl"/>
        </w:rPr>
        <w:t xml:space="preserve">la reasignación de los excedentes en concepto de Plan Estratégico </w:t>
      </w:r>
      <w:r w:rsidR="00F9381E" w:rsidRPr="00CC127F">
        <w:rPr>
          <w:rFonts w:ascii="Calibri" w:hAnsi="Calibri" w:cs="Calibri"/>
          <w:bCs/>
          <w:sz w:val="22"/>
          <w:szCs w:val="22"/>
          <w:lang w:val="es-ES_tradnl"/>
        </w:rPr>
        <w:t>(</w:t>
      </w:r>
      <w:r w:rsidRPr="00CC127F">
        <w:rPr>
          <w:rFonts w:ascii="Calibri" w:hAnsi="Calibri" w:cs="Calibri"/>
          <w:bCs/>
          <w:sz w:val="22"/>
          <w:szCs w:val="22"/>
          <w:lang w:val="es-ES_tradnl"/>
        </w:rPr>
        <w:t>76.</w:t>
      </w:r>
      <w:r w:rsidR="00F9381E"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Misiones </w:t>
      </w:r>
      <w:r w:rsidR="00F9381E" w:rsidRPr="00CC127F">
        <w:rPr>
          <w:rFonts w:ascii="Calibri" w:hAnsi="Calibri" w:cs="Calibri"/>
          <w:bCs/>
          <w:sz w:val="22"/>
          <w:szCs w:val="22"/>
          <w:lang w:val="es-ES_tradnl"/>
        </w:rPr>
        <w:t xml:space="preserve">Ramsar </w:t>
      </w:r>
      <w:r w:rsidRPr="00CC127F">
        <w:rPr>
          <w:rFonts w:ascii="Calibri" w:hAnsi="Calibri" w:cs="Calibri"/>
          <w:bCs/>
          <w:sz w:val="22"/>
          <w:szCs w:val="22"/>
          <w:lang w:val="es-ES_tradnl"/>
        </w:rPr>
        <w:t>de Asesoramiento</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50.</w:t>
      </w:r>
      <w:r w:rsidR="00F9381E"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Traducción de documentos del </w:t>
      </w:r>
      <w:r w:rsidR="00F9381E" w:rsidRPr="00CC127F">
        <w:rPr>
          <w:rFonts w:ascii="Calibri" w:hAnsi="Calibri" w:cs="Calibri"/>
          <w:bCs/>
          <w:sz w:val="22"/>
          <w:szCs w:val="22"/>
          <w:lang w:val="es-ES_tradnl"/>
        </w:rPr>
        <w:t>SC48 (</w:t>
      </w:r>
      <w:r w:rsidRPr="00CC127F">
        <w:rPr>
          <w:rFonts w:ascii="Calibri" w:hAnsi="Calibri" w:cs="Calibri"/>
          <w:bCs/>
          <w:sz w:val="22"/>
          <w:szCs w:val="22"/>
          <w:lang w:val="es-ES_tradnl"/>
        </w:rPr>
        <w:t>90.</w:t>
      </w:r>
      <w:r w:rsidR="00F9381E"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y provisión de la </w:t>
      </w:r>
      <w:r w:rsidR="00F9381E" w:rsidRPr="00CC127F">
        <w:rPr>
          <w:rFonts w:ascii="Calibri" w:hAnsi="Calibri" w:cs="Calibri"/>
          <w:bCs/>
          <w:sz w:val="22"/>
          <w:szCs w:val="22"/>
          <w:lang w:val="es-ES_tradnl"/>
        </w:rPr>
        <w:t>COP12 (</w:t>
      </w:r>
      <w:r w:rsidRPr="00CC127F">
        <w:rPr>
          <w:rFonts w:ascii="Calibri" w:hAnsi="Calibri" w:cs="Calibri"/>
          <w:bCs/>
          <w:sz w:val="22"/>
          <w:szCs w:val="22"/>
          <w:lang w:val="es-ES_tradnl"/>
        </w:rPr>
        <w:t>150.</w:t>
      </w:r>
      <w:r w:rsidR="00F9381E"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F9381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se realizó según lo convenido</w:t>
      </w:r>
      <w:r w:rsidR="00F9381E"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p>
    <w:p w:rsidR="002464F2" w:rsidRPr="00CC127F" w:rsidRDefault="002464F2" w:rsidP="00842399">
      <w:pPr>
        <w:pStyle w:val="ListParagraph"/>
        <w:ind w:left="851" w:hanging="425"/>
        <w:rPr>
          <w:rFonts w:ascii="Calibri" w:hAnsi="Calibri" w:cs="Calibri"/>
          <w:bCs/>
          <w:sz w:val="22"/>
          <w:szCs w:val="22"/>
          <w:lang w:val="es-ES_tradnl"/>
        </w:rPr>
      </w:pPr>
    </w:p>
    <w:p w:rsidR="002464F2" w:rsidRPr="00CC127F" w:rsidRDefault="00CD340C"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Las pérdidas por diferencias cambiarias fueron muy modestas</w:t>
      </w:r>
      <w:r w:rsidR="00515D38" w:rsidRPr="00CC127F">
        <w:rPr>
          <w:rFonts w:ascii="Calibri" w:hAnsi="Calibri" w:cs="Calibri"/>
          <w:bCs/>
          <w:sz w:val="22"/>
          <w:szCs w:val="22"/>
          <w:lang w:val="es-ES_tradnl"/>
        </w:rPr>
        <w:t xml:space="preserve"> </w:t>
      </w:r>
      <w:r w:rsidR="00093EAD" w:rsidRPr="00CC127F">
        <w:rPr>
          <w:rFonts w:ascii="Calibri" w:hAnsi="Calibri" w:cs="Calibri"/>
          <w:bCs/>
          <w:sz w:val="22"/>
          <w:szCs w:val="22"/>
          <w:lang w:val="es-ES_tradnl"/>
        </w:rPr>
        <w:t>(</w:t>
      </w:r>
      <w:r w:rsidRPr="00CC127F">
        <w:rPr>
          <w:rFonts w:ascii="Calibri" w:hAnsi="Calibri" w:cs="Calibri"/>
          <w:bCs/>
          <w:sz w:val="22"/>
          <w:szCs w:val="22"/>
          <w:lang w:val="es-ES_tradnl"/>
        </w:rPr>
        <w:t>5.</w:t>
      </w:r>
      <w:r w:rsidR="009C5E7D"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093EAD" w:rsidRPr="00CC127F">
        <w:rPr>
          <w:rFonts w:ascii="Calibri" w:hAnsi="Calibri" w:cs="Calibri"/>
          <w:bCs/>
          <w:sz w:val="22"/>
          <w:szCs w:val="22"/>
          <w:lang w:val="es-ES_tradnl"/>
        </w:rPr>
        <w:t>)</w:t>
      </w:r>
      <w:r w:rsidR="00E75ED9"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Los tipos de cambio fueron estables en general y las tenencias están bien equilibradas</w:t>
      </w:r>
      <w:r w:rsidR="00E75ED9" w:rsidRPr="00CC127F">
        <w:rPr>
          <w:rFonts w:ascii="Calibri" w:hAnsi="Calibri" w:cs="Calibri"/>
          <w:bCs/>
          <w:sz w:val="22"/>
          <w:szCs w:val="22"/>
          <w:lang w:val="es-ES_tradnl"/>
        </w:rPr>
        <w:t>.</w:t>
      </w:r>
    </w:p>
    <w:p w:rsidR="002464F2" w:rsidRPr="00CC127F" w:rsidRDefault="002464F2" w:rsidP="00842399">
      <w:pPr>
        <w:pStyle w:val="ListParagraph"/>
        <w:ind w:left="851" w:hanging="425"/>
        <w:rPr>
          <w:rFonts w:ascii="Calibri" w:hAnsi="Calibri" w:cs="Calibri"/>
          <w:bCs/>
          <w:sz w:val="22"/>
          <w:szCs w:val="22"/>
          <w:lang w:val="es-ES_tradnl"/>
        </w:rPr>
      </w:pPr>
    </w:p>
    <w:p w:rsidR="00E70296" w:rsidRPr="00CC127F" w:rsidRDefault="00CD340C"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La partida </w:t>
      </w:r>
      <w:r w:rsidR="00E70296" w:rsidRPr="00CC127F">
        <w:rPr>
          <w:rFonts w:ascii="Calibri" w:hAnsi="Calibri" w:cs="Calibri"/>
          <w:bCs/>
          <w:sz w:val="22"/>
          <w:szCs w:val="22"/>
          <w:lang w:val="es-ES_tradnl"/>
        </w:rPr>
        <w:t xml:space="preserve">K. </w:t>
      </w:r>
      <w:r w:rsidRPr="00CC127F">
        <w:rPr>
          <w:rFonts w:ascii="Calibri" w:hAnsi="Calibri" w:cs="Calibri"/>
          <w:bCs/>
          <w:sz w:val="22"/>
          <w:szCs w:val="22"/>
          <w:lang w:val="es-ES_tradnl"/>
        </w:rPr>
        <w:t xml:space="preserve">Varios </w:t>
      </w:r>
      <w:r w:rsidR="00E7029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Fondo de Reserva consta de lo siguiente</w:t>
      </w:r>
      <w:r w:rsidR="00E7029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fondo de reserva</w:t>
      </w:r>
      <w:r w:rsidR="00E7029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deudas incobrables y contribuciones pendientes de pago</w:t>
      </w:r>
      <w:r w:rsidR="00E7029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gastos jurídicos</w:t>
      </w:r>
      <w:r w:rsidR="00E7029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pérdidas por </w:t>
      </w:r>
      <w:r w:rsidR="00FF3068" w:rsidRPr="00CC127F">
        <w:rPr>
          <w:rFonts w:ascii="Calibri" w:hAnsi="Calibri" w:cs="Calibri"/>
          <w:bCs/>
          <w:sz w:val="22"/>
          <w:szCs w:val="22"/>
          <w:lang w:val="es-ES_tradnl"/>
        </w:rPr>
        <w:t>diferencias cambiarias, y repatriación, licencia y rescisión del nombramiento del personal</w:t>
      </w:r>
      <w:r w:rsidR="00E70296" w:rsidRPr="00CC127F">
        <w:rPr>
          <w:rFonts w:ascii="Calibri" w:hAnsi="Calibri" w:cs="Calibri"/>
          <w:bCs/>
          <w:sz w:val="22"/>
          <w:szCs w:val="22"/>
          <w:lang w:val="es-ES_tradnl"/>
        </w:rPr>
        <w:t xml:space="preserve">. </w:t>
      </w:r>
    </w:p>
    <w:p w:rsidR="00E70296" w:rsidRPr="00CC127F" w:rsidRDefault="00E70296" w:rsidP="00842399">
      <w:pPr>
        <w:pStyle w:val="ListParagraph"/>
        <w:rPr>
          <w:rFonts w:ascii="Calibri" w:hAnsi="Calibri" w:cs="Calibri"/>
          <w:bCs/>
          <w:sz w:val="22"/>
          <w:szCs w:val="22"/>
          <w:lang w:val="es-ES_tradnl"/>
        </w:rPr>
      </w:pPr>
    </w:p>
    <w:p w:rsidR="00E70296" w:rsidRPr="00CC127F" w:rsidRDefault="00FF3068" w:rsidP="00842399">
      <w:pPr>
        <w:pStyle w:val="ListParagraph"/>
        <w:numPr>
          <w:ilvl w:val="2"/>
          <w:numId w:val="2"/>
        </w:numPr>
        <w:ind w:left="1276" w:hanging="425"/>
        <w:rPr>
          <w:rFonts w:ascii="Calibri" w:hAnsi="Calibri" w:cs="Calibri"/>
          <w:bCs/>
          <w:sz w:val="22"/>
          <w:szCs w:val="22"/>
          <w:lang w:val="es-ES_tradnl"/>
        </w:rPr>
      </w:pPr>
      <w:r w:rsidRPr="00CC127F">
        <w:rPr>
          <w:rFonts w:ascii="Calibri" w:hAnsi="Calibri" w:cs="Calibri"/>
          <w:bCs/>
          <w:sz w:val="22"/>
          <w:szCs w:val="22"/>
          <w:lang w:val="es-ES_tradnl"/>
        </w:rPr>
        <w:t xml:space="preserve">Las provisiones en concepto de rescisión del nombramiento, repatriación y pago de licencia anual del personal se prevén en </w:t>
      </w:r>
      <w:r w:rsidR="008869EC" w:rsidRPr="00CC127F">
        <w:rPr>
          <w:rFonts w:ascii="Calibri" w:hAnsi="Calibri" w:cs="Calibri"/>
          <w:bCs/>
          <w:sz w:val="22"/>
          <w:szCs w:val="22"/>
          <w:lang w:val="es-ES_tradnl"/>
        </w:rPr>
        <w:t>100</w:t>
      </w:r>
      <w:r w:rsidRPr="00CC127F">
        <w:rPr>
          <w:rFonts w:ascii="Calibri" w:hAnsi="Calibri" w:cs="Calibri"/>
          <w:bCs/>
          <w:sz w:val="22"/>
          <w:szCs w:val="22"/>
          <w:lang w:val="es-ES_tradnl"/>
        </w:rPr>
        <w:t>.</w:t>
      </w:r>
      <w:r w:rsidR="005676AA"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5676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lo que refleja los </w:t>
      </w:r>
      <w:r w:rsidR="0037398C" w:rsidRPr="00CC127F">
        <w:rPr>
          <w:rFonts w:ascii="Calibri" w:hAnsi="Calibri" w:cs="Calibri"/>
          <w:bCs/>
          <w:sz w:val="22"/>
          <w:szCs w:val="22"/>
          <w:lang w:val="es-ES_tradnl"/>
        </w:rPr>
        <w:t>gastos</w:t>
      </w:r>
      <w:r w:rsidRPr="00CC127F">
        <w:rPr>
          <w:rFonts w:ascii="Calibri" w:hAnsi="Calibri" w:cs="Calibri"/>
          <w:bCs/>
          <w:sz w:val="22"/>
          <w:szCs w:val="22"/>
          <w:lang w:val="es-ES_tradnl"/>
        </w:rPr>
        <w:t xml:space="preserve"> futuros de cualquier acción de </w:t>
      </w:r>
      <w:r w:rsidR="002340A8" w:rsidRPr="00CC127F">
        <w:rPr>
          <w:rFonts w:ascii="Calibri" w:hAnsi="Calibri" w:cs="Calibri"/>
          <w:bCs/>
          <w:sz w:val="22"/>
          <w:szCs w:val="22"/>
          <w:lang w:val="es-ES_tradnl"/>
        </w:rPr>
        <w:t>2014</w:t>
      </w:r>
      <w:r w:rsidR="005676AA"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p>
    <w:p w:rsidR="002464F2" w:rsidRPr="00CC127F" w:rsidRDefault="00FF3068" w:rsidP="00842399">
      <w:pPr>
        <w:pStyle w:val="ListParagraph"/>
        <w:numPr>
          <w:ilvl w:val="2"/>
          <w:numId w:val="2"/>
        </w:numPr>
        <w:ind w:left="1276" w:hanging="425"/>
        <w:rPr>
          <w:rFonts w:ascii="Calibri" w:hAnsi="Calibri" w:cs="Calibri"/>
          <w:bCs/>
          <w:sz w:val="22"/>
          <w:szCs w:val="22"/>
          <w:lang w:val="es-ES_tradnl"/>
        </w:rPr>
      </w:pPr>
      <w:r w:rsidRPr="00CC127F">
        <w:rPr>
          <w:rFonts w:ascii="Calibri" w:hAnsi="Calibri" w:cs="Calibri"/>
          <w:bCs/>
          <w:sz w:val="22"/>
          <w:szCs w:val="22"/>
          <w:lang w:val="es-ES_tradnl"/>
        </w:rPr>
        <w:t xml:space="preserve">Los fondos de reserva se mantienen en el </w:t>
      </w:r>
      <w:r w:rsidR="00FC49AA" w:rsidRPr="008C1DC9">
        <w:rPr>
          <w:rFonts w:ascii="Calibri" w:hAnsi="Calibri" w:cs="Calibri"/>
          <w:bCs/>
          <w:sz w:val="22"/>
          <w:szCs w:val="22"/>
          <w:lang w:val="es-ES_tradnl"/>
        </w:rPr>
        <w:t>14</w:t>
      </w:r>
      <w:r w:rsidR="006C5139" w:rsidRPr="008C1DC9">
        <w:rPr>
          <w:rFonts w:ascii="Calibri" w:hAnsi="Calibri" w:cs="Calibri"/>
          <w:bCs/>
          <w:sz w:val="22"/>
          <w:szCs w:val="22"/>
          <w:lang w:val="es-ES_tradnl"/>
        </w:rPr>
        <w:t xml:space="preserve"> </w:t>
      </w:r>
      <w:r w:rsidR="00FC49AA" w:rsidRPr="008C1DC9">
        <w:rPr>
          <w:rFonts w:ascii="Calibri" w:hAnsi="Calibri" w:cs="Calibri"/>
          <w:bCs/>
          <w:sz w:val="22"/>
          <w:szCs w:val="22"/>
          <w:lang w:val="es-ES_tradnl"/>
        </w:rPr>
        <w:t>%</w:t>
      </w:r>
      <w:r w:rsidR="00FC49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del presupuesto básico anual, por lo que la provisión anual de 75.</w:t>
      </w:r>
      <w:r w:rsidR="000F4158" w:rsidRPr="00CC127F">
        <w:rPr>
          <w:rFonts w:ascii="Calibri" w:hAnsi="Calibri" w:cs="Calibri"/>
          <w:bCs/>
          <w:sz w:val="22"/>
          <w:szCs w:val="22"/>
          <w:lang w:val="es-ES_tradnl"/>
        </w:rPr>
        <w:t>000</w:t>
      </w:r>
      <w:r w:rsidR="00FC49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francos suizos no es necesaria, ya que están entre el 6</w:t>
      </w:r>
      <w:r w:rsidR="006C5139">
        <w:rPr>
          <w:rFonts w:ascii="Calibri" w:hAnsi="Calibri" w:cs="Calibri"/>
          <w:bCs/>
          <w:sz w:val="22"/>
          <w:szCs w:val="22"/>
          <w:lang w:val="es-ES_tradnl"/>
        </w:rPr>
        <w:t xml:space="preserve"> </w:t>
      </w:r>
      <w:r w:rsidRPr="00CC127F">
        <w:rPr>
          <w:rFonts w:ascii="Calibri" w:hAnsi="Calibri" w:cs="Calibri"/>
          <w:bCs/>
          <w:sz w:val="22"/>
          <w:szCs w:val="22"/>
          <w:lang w:val="es-ES_tradnl"/>
        </w:rPr>
        <w:t>% y el 15</w:t>
      </w:r>
      <w:r w:rsidR="006C5139">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 del presupuesto básico anual, como se decidió en la </w:t>
      </w:r>
      <w:r w:rsidR="00FC49AA" w:rsidRPr="00CC127F">
        <w:rPr>
          <w:rFonts w:ascii="Calibri" w:hAnsi="Calibri" w:cs="Calibri"/>
          <w:bCs/>
          <w:sz w:val="22"/>
          <w:szCs w:val="22"/>
          <w:lang w:val="es-ES_tradnl"/>
        </w:rPr>
        <w:t>COP11 (</w:t>
      </w:r>
      <w:r w:rsidRPr="00CC127F">
        <w:rPr>
          <w:rFonts w:ascii="Calibri" w:hAnsi="Calibri" w:cs="Calibri"/>
          <w:bCs/>
          <w:sz w:val="22"/>
          <w:szCs w:val="22"/>
          <w:lang w:val="es-ES_tradnl"/>
        </w:rPr>
        <w:t xml:space="preserve">Resolución </w:t>
      </w:r>
      <w:r w:rsidR="00FC49AA" w:rsidRPr="00CC127F">
        <w:rPr>
          <w:rFonts w:ascii="Calibri" w:hAnsi="Calibri" w:cs="Calibri"/>
          <w:bCs/>
          <w:sz w:val="22"/>
          <w:szCs w:val="22"/>
          <w:lang w:val="es-ES_tradnl"/>
        </w:rPr>
        <w:t xml:space="preserve">XI.2, </w:t>
      </w:r>
      <w:r w:rsidRPr="00CC127F">
        <w:rPr>
          <w:rFonts w:ascii="Calibri" w:hAnsi="Calibri" w:cs="Calibri"/>
          <w:bCs/>
          <w:sz w:val="22"/>
          <w:szCs w:val="22"/>
          <w:lang w:val="es-ES_tradnl"/>
        </w:rPr>
        <w:t>Cuestiones financieras y presupuestarias</w:t>
      </w:r>
      <w:r w:rsidR="00FC49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párrafo </w:t>
      </w:r>
      <w:r w:rsidR="00FC49AA" w:rsidRPr="00CC127F">
        <w:rPr>
          <w:rFonts w:ascii="Calibri" w:hAnsi="Calibri" w:cs="Calibri"/>
          <w:bCs/>
          <w:sz w:val="22"/>
          <w:szCs w:val="22"/>
          <w:lang w:val="es-ES_tradnl"/>
        </w:rPr>
        <w:t>21.c).</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La provisión en concepto de Reservas es necesaria para gastos imprevistos</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véase el párrafo </w:t>
      </w:r>
      <w:r w:rsidR="000F4158" w:rsidRPr="00CC127F">
        <w:rPr>
          <w:rFonts w:ascii="Calibri" w:hAnsi="Calibri" w:cs="Calibri"/>
          <w:bCs/>
          <w:sz w:val="22"/>
          <w:szCs w:val="22"/>
          <w:lang w:val="es-ES_tradnl"/>
        </w:rPr>
        <w:t>4.</w:t>
      </w:r>
      <w:r w:rsidR="009C5E7D" w:rsidRPr="00CC127F">
        <w:rPr>
          <w:rFonts w:ascii="Calibri" w:hAnsi="Calibri" w:cs="Calibri"/>
          <w:bCs/>
          <w:sz w:val="22"/>
          <w:szCs w:val="22"/>
          <w:lang w:val="es-ES_tradnl"/>
        </w:rPr>
        <w:t>a</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del presente documento</w:t>
      </w:r>
      <w:r w:rsidR="000F4158" w:rsidRPr="00CC127F">
        <w:rPr>
          <w:rFonts w:ascii="Calibri" w:hAnsi="Calibri" w:cs="Calibri"/>
          <w:bCs/>
          <w:sz w:val="22"/>
          <w:szCs w:val="22"/>
          <w:lang w:val="es-ES_tradnl"/>
        </w:rPr>
        <w:t>).</w:t>
      </w:r>
      <w:r w:rsidR="005C0E05" w:rsidRPr="00CC127F">
        <w:rPr>
          <w:rFonts w:ascii="Calibri" w:hAnsi="Calibri" w:cs="Calibri"/>
          <w:bCs/>
          <w:sz w:val="22"/>
          <w:szCs w:val="22"/>
          <w:highlight w:val="yellow"/>
          <w:lang w:val="es-ES_tradnl"/>
        </w:rPr>
        <w:t xml:space="preserve"> </w:t>
      </w:r>
    </w:p>
    <w:p w:rsidR="000F4158" w:rsidRPr="00CC127F" w:rsidRDefault="00FF3068" w:rsidP="00842399">
      <w:pPr>
        <w:pStyle w:val="ListParagraph"/>
        <w:numPr>
          <w:ilvl w:val="2"/>
          <w:numId w:val="2"/>
        </w:numPr>
        <w:ind w:left="1276" w:hanging="425"/>
        <w:rPr>
          <w:rFonts w:ascii="Calibri" w:hAnsi="Calibri" w:cs="Calibri"/>
          <w:bCs/>
          <w:sz w:val="22"/>
          <w:szCs w:val="22"/>
          <w:lang w:val="es-ES_tradnl"/>
        </w:rPr>
      </w:pPr>
      <w:r w:rsidRPr="00CC127F">
        <w:rPr>
          <w:rFonts w:ascii="Calibri" w:hAnsi="Calibri" w:cs="Calibri"/>
          <w:bCs/>
          <w:sz w:val="22"/>
          <w:szCs w:val="22"/>
          <w:lang w:val="es-ES_tradnl"/>
        </w:rPr>
        <w:t>Los Gastos jurídicos, de 60.</w:t>
      </w:r>
      <w:r w:rsidR="000F4158"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francos suizos, coincidieron con los presupuestados</w:t>
      </w:r>
      <w:r w:rsidR="000F4158" w:rsidRPr="00CC127F">
        <w:rPr>
          <w:rFonts w:ascii="Calibri" w:hAnsi="Calibri" w:cs="Calibri"/>
          <w:bCs/>
          <w:sz w:val="22"/>
          <w:szCs w:val="22"/>
          <w:lang w:val="es-ES_tradnl"/>
        </w:rPr>
        <w:t>.</w:t>
      </w:r>
    </w:p>
    <w:p w:rsidR="000F4158" w:rsidRPr="00CC127F" w:rsidRDefault="00FF3068" w:rsidP="00842399">
      <w:pPr>
        <w:pStyle w:val="ListParagraph"/>
        <w:numPr>
          <w:ilvl w:val="2"/>
          <w:numId w:val="2"/>
        </w:numPr>
        <w:ind w:left="1276" w:hanging="425"/>
        <w:rPr>
          <w:rFonts w:ascii="Calibri" w:hAnsi="Calibri" w:cs="Calibri"/>
          <w:bCs/>
          <w:sz w:val="22"/>
          <w:szCs w:val="22"/>
          <w:lang w:val="es-ES_tradnl"/>
        </w:rPr>
      </w:pPr>
      <w:r w:rsidRPr="00CC127F">
        <w:rPr>
          <w:rFonts w:ascii="Calibri" w:hAnsi="Calibri" w:cs="Calibri"/>
          <w:bCs/>
          <w:sz w:val="22"/>
          <w:szCs w:val="22"/>
          <w:lang w:val="es-ES_tradnl"/>
        </w:rPr>
        <w:t xml:space="preserve">La provisión para posibles deudas incobrables </w:t>
      </w:r>
      <w:r w:rsidR="000F4158" w:rsidRPr="00CC127F">
        <w:rPr>
          <w:rFonts w:ascii="Calibri" w:hAnsi="Calibri" w:cs="Calibri"/>
          <w:bCs/>
          <w:sz w:val="22"/>
          <w:szCs w:val="22"/>
          <w:lang w:val="es-ES_tradnl"/>
        </w:rPr>
        <w:t>(</w:t>
      </w:r>
      <w:r w:rsidRPr="00CC127F">
        <w:rPr>
          <w:rFonts w:ascii="Calibri" w:hAnsi="Calibri" w:cs="Calibri"/>
          <w:bCs/>
          <w:sz w:val="22"/>
          <w:szCs w:val="22"/>
          <w:lang w:val="es-ES_tradnl"/>
        </w:rPr>
        <w:t>contribuciones pendientes de pago</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se calcula en 78.</w:t>
      </w:r>
      <w:r w:rsidR="000F4158"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 xml:space="preserve">francos suizos a </w:t>
      </w:r>
      <w:r w:rsidR="000F4158" w:rsidRPr="00CC127F">
        <w:rPr>
          <w:rFonts w:ascii="Calibri" w:hAnsi="Calibri" w:cs="Calibri"/>
          <w:bCs/>
          <w:sz w:val="22"/>
          <w:szCs w:val="22"/>
          <w:lang w:val="es-ES_tradnl"/>
        </w:rPr>
        <w:t xml:space="preserve">30 </w:t>
      </w:r>
      <w:r w:rsidRPr="00CC127F">
        <w:rPr>
          <w:rFonts w:ascii="Calibri" w:hAnsi="Calibri" w:cs="Calibri"/>
          <w:bCs/>
          <w:sz w:val="22"/>
          <w:szCs w:val="22"/>
          <w:lang w:val="es-ES_tradnl"/>
        </w:rPr>
        <w:t xml:space="preserve">de noviembre de </w:t>
      </w:r>
      <w:r w:rsidR="000F4158"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en comparación con los 50.</w:t>
      </w:r>
      <w:r w:rsidR="000F4158"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 presupuestados</w:t>
      </w:r>
      <w:r w:rsidR="000F4158" w:rsidRPr="00CC127F">
        <w:rPr>
          <w:rFonts w:ascii="Calibri" w:hAnsi="Calibri" w:cs="Calibri"/>
          <w:bCs/>
          <w:sz w:val="22"/>
          <w:szCs w:val="22"/>
          <w:lang w:val="es-ES_tradnl"/>
        </w:rPr>
        <w:t xml:space="preserve">. </w:t>
      </w:r>
      <w:r w:rsidR="00933ED2" w:rsidRPr="00CC127F">
        <w:rPr>
          <w:rFonts w:ascii="Calibri" w:hAnsi="Calibri" w:cs="Calibri"/>
          <w:bCs/>
          <w:sz w:val="22"/>
          <w:szCs w:val="22"/>
          <w:lang w:val="es-ES_tradnl"/>
        </w:rPr>
        <w:t>Es necesario revisarla al final del ejercicio, una vez que se hayan recibido todas las contribuciones</w:t>
      </w:r>
      <w:r w:rsidR="000F4158" w:rsidRPr="00CC127F">
        <w:rPr>
          <w:rFonts w:ascii="Calibri" w:hAnsi="Calibri" w:cs="Calibri"/>
          <w:bCs/>
          <w:sz w:val="22"/>
          <w:szCs w:val="22"/>
          <w:lang w:val="es-ES_tradnl"/>
        </w:rPr>
        <w:t>.</w:t>
      </w:r>
    </w:p>
    <w:p w:rsidR="002464F2" w:rsidRPr="00CC127F" w:rsidRDefault="002464F2" w:rsidP="00842399">
      <w:pPr>
        <w:pStyle w:val="ListParagraph"/>
        <w:rPr>
          <w:rFonts w:ascii="Calibri" w:hAnsi="Calibri" w:cs="Calibri"/>
          <w:bCs/>
          <w:sz w:val="22"/>
          <w:szCs w:val="22"/>
          <w:highlight w:val="yellow"/>
          <w:lang w:val="es-ES_tradnl"/>
        </w:rPr>
      </w:pPr>
    </w:p>
    <w:p w:rsidR="00851AF3" w:rsidRPr="00CC127F" w:rsidRDefault="00933ED2"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lastRenderedPageBreak/>
        <w:t xml:space="preserve">En el Anexo </w:t>
      </w:r>
      <w:r w:rsidR="009C5E7D" w:rsidRPr="00CC127F">
        <w:rPr>
          <w:rFonts w:ascii="Calibri" w:hAnsi="Calibri" w:cs="Calibri"/>
          <w:bCs/>
          <w:sz w:val="22"/>
          <w:szCs w:val="22"/>
          <w:lang w:val="es-ES_tradnl"/>
        </w:rPr>
        <w:t xml:space="preserve">5 </w:t>
      </w:r>
      <w:r w:rsidR="006C5139">
        <w:rPr>
          <w:rFonts w:ascii="Calibri" w:hAnsi="Calibri" w:cs="Calibri"/>
          <w:bCs/>
          <w:sz w:val="22"/>
          <w:szCs w:val="22"/>
          <w:lang w:val="es-ES_tradnl"/>
        </w:rPr>
        <w:t>se muestra</w:t>
      </w:r>
      <w:r w:rsidRPr="00CC127F">
        <w:rPr>
          <w:rFonts w:ascii="Calibri" w:hAnsi="Calibri" w:cs="Calibri"/>
          <w:bCs/>
          <w:sz w:val="22"/>
          <w:szCs w:val="22"/>
          <w:lang w:val="es-ES_tradnl"/>
        </w:rPr>
        <w:t xml:space="preserve"> un superávit general previsto para el presupuesto básico correspondiente a </w:t>
      </w:r>
      <w:r w:rsidR="005676AA" w:rsidRPr="00CC127F">
        <w:rPr>
          <w:rFonts w:ascii="Calibri" w:hAnsi="Calibri" w:cs="Calibri"/>
          <w:bCs/>
          <w:sz w:val="22"/>
          <w:szCs w:val="22"/>
          <w:lang w:val="es-ES_tradnl"/>
        </w:rPr>
        <w:t>201</w:t>
      </w:r>
      <w:r w:rsidR="00093EAD" w:rsidRPr="00CC127F">
        <w:rPr>
          <w:rFonts w:ascii="Calibri" w:hAnsi="Calibri" w:cs="Calibri"/>
          <w:bCs/>
          <w:sz w:val="22"/>
          <w:szCs w:val="22"/>
          <w:lang w:val="es-ES_tradnl"/>
        </w:rPr>
        <w:t>4</w:t>
      </w:r>
      <w:r w:rsidR="005676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de </w:t>
      </w:r>
      <w:r w:rsidR="00851AF3" w:rsidRPr="00CC127F">
        <w:rPr>
          <w:rFonts w:ascii="Calibri" w:hAnsi="Calibri" w:cs="Calibri"/>
          <w:bCs/>
          <w:sz w:val="22"/>
          <w:szCs w:val="22"/>
          <w:lang w:val="es-ES_tradnl"/>
        </w:rPr>
        <w:t>290</w:t>
      </w:r>
      <w:r w:rsidRPr="00CC127F">
        <w:rPr>
          <w:rFonts w:ascii="Calibri" w:hAnsi="Calibri" w:cs="Calibri"/>
          <w:bCs/>
          <w:sz w:val="22"/>
          <w:szCs w:val="22"/>
          <w:lang w:val="es-ES_tradnl"/>
        </w:rPr>
        <w:t>.</w:t>
      </w:r>
      <w:r w:rsidR="005676AA" w:rsidRPr="00CC127F">
        <w:rPr>
          <w:rFonts w:ascii="Calibri" w:hAnsi="Calibri" w:cs="Calibri"/>
          <w:bCs/>
          <w:sz w:val="22"/>
          <w:szCs w:val="22"/>
          <w:lang w:val="es-ES_tradnl"/>
        </w:rPr>
        <w:t>000</w:t>
      </w:r>
      <w:r w:rsidR="00093EAD"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francos suizos, incluso después de un déficit </w:t>
      </w:r>
      <w:r w:rsidR="00447136" w:rsidRPr="00CC127F">
        <w:rPr>
          <w:rFonts w:ascii="Calibri" w:hAnsi="Calibri" w:cs="Calibri"/>
          <w:bCs/>
          <w:sz w:val="22"/>
          <w:szCs w:val="22"/>
          <w:lang w:val="es-ES_tradnl"/>
        </w:rPr>
        <w:t xml:space="preserve">de ingresos </w:t>
      </w:r>
      <w:r w:rsidRPr="00CC127F">
        <w:rPr>
          <w:rFonts w:ascii="Calibri" w:hAnsi="Calibri" w:cs="Calibri"/>
          <w:bCs/>
          <w:sz w:val="22"/>
          <w:szCs w:val="22"/>
          <w:lang w:val="es-ES_tradnl"/>
        </w:rPr>
        <w:t>en concepto de Impuesto sobre la renta e intereses de 61.</w:t>
      </w:r>
      <w:r w:rsidR="005C0E05"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851AF3"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No obstante, se prevén asignaciones </w:t>
      </w:r>
      <w:r w:rsidR="00447136" w:rsidRPr="00CC127F">
        <w:rPr>
          <w:rFonts w:ascii="Calibri" w:hAnsi="Calibri" w:cs="Calibri"/>
          <w:bCs/>
          <w:sz w:val="22"/>
          <w:szCs w:val="22"/>
          <w:lang w:val="es-ES_tradnl"/>
        </w:rPr>
        <w:t xml:space="preserve">a provisiones </w:t>
      </w:r>
      <w:r w:rsidRPr="00CC127F">
        <w:rPr>
          <w:rFonts w:ascii="Calibri" w:hAnsi="Calibri" w:cs="Calibri"/>
          <w:bCs/>
          <w:sz w:val="22"/>
          <w:szCs w:val="22"/>
          <w:lang w:val="es-ES_tradnl"/>
        </w:rPr>
        <w:t xml:space="preserve">por valor de </w:t>
      </w:r>
      <w:r w:rsidR="00093EAD" w:rsidRPr="00CC127F">
        <w:rPr>
          <w:rFonts w:ascii="Calibri" w:hAnsi="Calibri" w:cs="Calibri"/>
          <w:bCs/>
          <w:sz w:val="22"/>
          <w:szCs w:val="22"/>
          <w:lang w:val="es-ES_tradnl"/>
        </w:rPr>
        <w:t>160</w:t>
      </w:r>
      <w:r w:rsidRPr="00CC127F">
        <w:rPr>
          <w:rFonts w:ascii="Calibri" w:hAnsi="Calibri" w:cs="Calibri"/>
          <w:bCs/>
          <w:sz w:val="22"/>
          <w:szCs w:val="22"/>
          <w:lang w:val="es-ES_tradnl"/>
        </w:rPr>
        <w:t>.</w:t>
      </w:r>
      <w:r w:rsidR="005C0E05"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851AF3"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con lo que el superávit disponible es de 130.</w:t>
      </w:r>
      <w:r w:rsidR="00851AF3"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francos suizos</w:t>
      </w:r>
      <w:r w:rsidR="002B78A9" w:rsidRPr="00CC127F">
        <w:rPr>
          <w:rFonts w:ascii="Calibri" w:hAnsi="Calibri" w:cs="Calibri"/>
          <w:bCs/>
          <w:sz w:val="22"/>
          <w:szCs w:val="22"/>
          <w:lang w:val="es-ES_tradnl"/>
        </w:rPr>
        <w:t xml:space="preserve">. </w:t>
      </w:r>
    </w:p>
    <w:p w:rsidR="001734B2" w:rsidRPr="00CC127F" w:rsidRDefault="001734B2" w:rsidP="00842399">
      <w:pPr>
        <w:pStyle w:val="ListParagraph"/>
        <w:ind w:left="426" w:hanging="426"/>
        <w:rPr>
          <w:rFonts w:ascii="Calibri" w:hAnsi="Calibri" w:cs="Calibri"/>
          <w:bCs/>
          <w:sz w:val="22"/>
          <w:szCs w:val="22"/>
          <w:lang w:val="es-ES_tradnl"/>
        </w:rPr>
      </w:pPr>
    </w:p>
    <w:p w:rsidR="006C4DE9" w:rsidRPr="00CC127F" w:rsidRDefault="00DD5097" w:rsidP="00842399">
      <w:pPr>
        <w:pStyle w:val="ListParagraph"/>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El superávit de 130.</w:t>
      </w:r>
      <w:r w:rsidR="002B78A9"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francos suizos del presupuesto básico se calcula de la siguiente forma</w:t>
      </w:r>
      <w:r w:rsidR="002B78A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351.</w:t>
      </w:r>
      <w:r w:rsidR="005C0E05"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 xml:space="preserve">francos suizos </w:t>
      </w:r>
      <w:r w:rsidR="005C0E05" w:rsidRPr="00CC127F">
        <w:rPr>
          <w:rFonts w:ascii="Calibri" w:hAnsi="Calibri" w:cs="Calibri"/>
          <w:bCs/>
          <w:sz w:val="22"/>
          <w:szCs w:val="22"/>
          <w:lang w:val="es-ES_tradnl"/>
        </w:rPr>
        <w:t>(</w:t>
      </w:r>
      <w:r w:rsidRPr="00CC127F">
        <w:rPr>
          <w:rFonts w:ascii="Calibri" w:hAnsi="Calibri" w:cs="Calibri"/>
          <w:bCs/>
          <w:sz w:val="22"/>
          <w:szCs w:val="22"/>
          <w:lang w:val="es-ES_tradnl"/>
        </w:rPr>
        <w:t>superávit</w:t>
      </w:r>
      <w:r w:rsidR="005C0E05"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menos 61.</w:t>
      </w:r>
      <w:r w:rsidR="005C0E05"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 xml:space="preserve">francos suizos </w:t>
      </w:r>
      <w:r w:rsidR="005C0E05" w:rsidRPr="00CC127F">
        <w:rPr>
          <w:rFonts w:ascii="Calibri" w:hAnsi="Calibri" w:cs="Calibri"/>
          <w:bCs/>
          <w:sz w:val="22"/>
          <w:szCs w:val="22"/>
          <w:lang w:val="es-ES_tradnl"/>
        </w:rPr>
        <w:t>(</w:t>
      </w:r>
      <w:r w:rsidRPr="00CC127F">
        <w:rPr>
          <w:rFonts w:ascii="Calibri" w:hAnsi="Calibri" w:cs="Calibri"/>
          <w:bCs/>
          <w:sz w:val="22"/>
          <w:szCs w:val="22"/>
          <w:lang w:val="es-ES_tradnl"/>
        </w:rPr>
        <w:t>impuesto sobre la renta e intereses</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menos 160.</w:t>
      </w:r>
      <w:r w:rsidR="000F4158"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 xml:space="preserve">francos suizos </w:t>
      </w:r>
      <w:r w:rsidR="000F4158" w:rsidRPr="00CC127F">
        <w:rPr>
          <w:rFonts w:ascii="Calibri" w:hAnsi="Calibri" w:cs="Calibri"/>
          <w:bCs/>
          <w:sz w:val="22"/>
          <w:szCs w:val="22"/>
          <w:lang w:val="es-ES_tradnl"/>
        </w:rPr>
        <w:t>(</w:t>
      </w:r>
      <w:r w:rsidRPr="00CC127F">
        <w:rPr>
          <w:rFonts w:ascii="Calibri" w:hAnsi="Calibri" w:cs="Calibri"/>
          <w:bCs/>
          <w:sz w:val="22"/>
          <w:szCs w:val="22"/>
          <w:lang w:val="es-ES_tradnl"/>
        </w:rPr>
        <w:t>provisiones</w:t>
      </w:r>
      <w:r w:rsidR="005C0E05" w:rsidRPr="00CC127F">
        <w:rPr>
          <w:rFonts w:ascii="Calibri" w:hAnsi="Calibri" w:cs="Calibri"/>
          <w:bCs/>
          <w:sz w:val="22"/>
          <w:szCs w:val="22"/>
          <w:lang w:val="es-ES_tradnl"/>
        </w:rPr>
        <w:t>)</w:t>
      </w:r>
      <w:r w:rsidR="005676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El Secretario General propone el uso siguiente para los fondos excedentarios, con sujeción al asesoramiento del Subgrupo de Finanzas.</w:t>
      </w:r>
    </w:p>
    <w:p w:rsidR="006D4D06" w:rsidRPr="00CC127F" w:rsidRDefault="00C47AD4" w:rsidP="00842399">
      <w:pPr>
        <w:pStyle w:val="ListParagraph"/>
        <w:rPr>
          <w:rFonts w:ascii="Calibri" w:hAnsi="Calibri" w:cs="Calibri"/>
          <w:bCs/>
          <w:sz w:val="22"/>
          <w:szCs w:val="22"/>
          <w:lang w:val="es-ES_tradnl"/>
        </w:rPr>
      </w:pPr>
      <w:r w:rsidRPr="00CC127F">
        <w:rPr>
          <w:rFonts w:ascii="Calibri" w:hAnsi="Calibri" w:cs="Calibri"/>
          <w:bCs/>
          <w:sz w:val="22"/>
          <w:szCs w:val="22"/>
          <w:lang w:val="es-ES_tradnl"/>
        </w:rPr>
        <w:tab/>
      </w:r>
    </w:p>
    <w:p w:rsidR="006D4D06" w:rsidRPr="00CC127F" w:rsidRDefault="00D02204"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Debido a la migración y a la aplicación del nuevo sistema contable</w:t>
      </w:r>
      <w:r w:rsidR="006D4D0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no se disponía de información de la </w:t>
      </w:r>
      <w:r w:rsidR="001355A6">
        <w:rPr>
          <w:rFonts w:ascii="Calibri" w:hAnsi="Calibri" w:cs="Calibri"/>
          <w:bCs/>
          <w:sz w:val="22"/>
          <w:szCs w:val="22"/>
          <w:lang w:val="es-ES_tradnl"/>
        </w:rPr>
        <w:t>UICN</w:t>
      </w:r>
      <w:r w:rsidR="006D4D0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sobre la situación </w:t>
      </w:r>
      <w:r w:rsidR="00602766" w:rsidRPr="00CC127F">
        <w:rPr>
          <w:rFonts w:ascii="Calibri" w:hAnsi="Calibri" w:cs="Calibri"/>
          <w:bCs/>
          <w:sz w:val="22"/>
          <w:szCs w:val="22"/>
          <w:lang w:val="es-ES_tradnl"/>
        </w:rPr>
        <w:t>presupuestaria</w:t>
      </w:r>
      <w:r w:rsidRPr="00CC127F">
        <w:rPr>
          <w:rFonts w:ascii="Calibri" w:hAnsi="Calibri" w:cs="Calibri"/>
          <w:bCs/>
          <w:sz w:val="22"/>
          <w:szCs w:val="22"/>
          <w:lang w:val="es-ES_tradnl"/>
        </w:rPr>
        <w:t xml:space="preserve"> para los primeros 8,</w:t>
      </w:r>
      <w:r w:rsidR="006D4D06" w:rsidRPr="00CC127F">
        <w:rPr>
          <w:rFonts w:ascii="Calibri" w:hAnsi="Calibri" w:cs="Calibri"/>
          <w:bCs/>
          <w:sz w:val="22"/>
          <w:szCs w:val="22"/>
          <w:lang w:val="es-ES_tradnl"/>
        </w:rPr>
        <w:t xml:space="preserve">5 </w:t>
      </w:r>
      <w:r w:rsidRPr="00CC127F">
        <w:rPr>
          <w:rFonts w:ascii="Calibri" w:hAnsi="Calibri" w:cs="Calibri"/>
          <w:bCs/>
          <w:sz w:val="22"/>
          <w:szCs w:val="22"/>
          <w:lang w:val="es-ES_tradnl"/>
        </w:rPr>
        <w:t xml:space="preserve">meses de </w:t>
      </w:r>
      <w:r w:rsidR="006D4D06"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por lo que ha sido necesario aplicar el principio de precaución presupuestaria</w:t>
      </w:r>
      <w:r w:rsidR="006D4D0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Teniendo en </w:t>
      </w:r>
      <w:r w:rsidR="00763EE0" w:rsidRPr="00CC127F">
        <w:rPr>
          <w:rFonts w:ascii="Calibri" w:hAnsi="Calibri" w:cs="Calibri"/>
          <w:bCs/>
          <w:sz w:val="22"/>
          <w:szCs w:val="22"/>
          <w:lang w:val="es-ES_tradnl"/>
        </w:rPr>
        <w:t xml:space="preserve">cuenta </w:t>
      </w:r>
      <w:r w:rsidRPr="00CC127F">
        <w:rPr>
          <w:rFonts w:ascii="Calibri" w:hAnsi="Calibri" w:cs="Calibri"/>
          <w:bCs/>
          <w:sz w:val="22"/>
          <w:szCs w:val="22"/>
          <w:lang w:val="es-ES_tradnl"/>
        </w:rPr>
        <w:t xml:space="preserve">que la información presupuestaria se presentó </w:t>
      </w:r>
      <w:r w:rsidR="00763EE0" w:rsidRPr="00CC127F">
        <w:rPr>
          <w:rFonts w:ascii="Calibri" w:hAnsi="Calibri" w:cs="Calibri"/>
          <w:bCs/>
          <w:sz w:val="22"/>
          <w:szCs w:val="22"/>
          <w:lang w:val="es-ES_tradnl"/>
        </w:rPr>
        <w:t xml:space="preserve">con demoras </w:t>
      </w:r>
      <w:r w:rsidRPr="00CC127F">
        <w:rPr>
          <w:rFonts w:ascii="Calibri" w:hAnsi="Calibri" w:cs="Calibri"/>
          <w:bCs/>
          <w:sz w:val="22"/>
          <w:szCs w:val="22"/>
          <w:lang w:val="es-ES_tradnl"/>
        </w:rPr>
        <w:t xml:space="preserve">y </w:t>
      </w:r>
      <w:r w:rsidR="00763EE0" w:rsidRPr="00CC127F">
        <w:rPr>
          <w:rFonts w:ascii="Calibri" w:hAnsi="Calibri" w:cs="Calibri"/>
          <w:bCs/>
          <w:sz w:val="22"/>
          <w:szCs w:val="22"/>
          <w:lang w:val="es-ES_tradnl"/>
        </w:rPr>
        <w:t>sin certidumbre</w:t>
      </w:r>
      <w:r w:rsidR="006D4D06" w:rsidRPr="00CC127F">
        <w:rPr>
          <w:rFonts w:ascii="Calibri" w:hAnsi="Calibri" w:cs="Calibri"/>
          <w:bCs/>
          <w:sz w:val="22"/>
          <w:szCs w:val="22"/>
          <w:lang w:val="es-ES_tradnl"/>
        </w:rPr>
        <w:t xml:space="preserve">, </w:t>
      </w:r>
      <w:r w:rsidR="00763EE0" w:rsidRPr="00CC127F">
        <w:rPr>
          <w:rFonts w:ascii="Calibri" w:hAnsi="Calibri" w:cs="Calibri"/>
          <w:bCs/>
          <w:sz w:val="22"/>
          <w:szCs w:val="22"/>
          <w:lang w:val="es-ES_tradnl"/>
        </w:rPr>
        <w:t>no fue viable utilizar los fondos que pudieran estar disponibles de manera eficaz en función de los costos durante los dos meses restantes, por lo que ahora es necesario que el Subgrupo de Finanzas decida sobre el uso de los fondos remanentes</w:t>
      </w:r>
      <w:r w:rsidR="006D4D06" w:rsidRPr="00CC127F">
        <w:rPr>
          <w:rFonts w:ascii="Calibri" w:hAnsi="Calibri" w:cs="Calibri"/>
          <w:bCs/>
          <w:sz w:val="22"/>
          <w:szCs w:val="22"/>
          <w:lang w:val="es-ES_tradnl"/>
        </w:rPr>
        <w:t>.</w:t>
      </w:r>
    </w:p>
    <w:p w:rsidR="006D4D06" w:rsidRPr="00CC127F" w:rsidRDefault="006D4D06" w:rsidP="00842399">
      <w:pPr>
        <w:pStyle w:val="ListParagraph"/>
        <w:ind w:left="851" w:hanging="425"/>
        <w:rPr>
          <w:rFonts w:ascii="Calibri" w:hAnsi="Calibri" w:cs="Calibri"/>
          <w:bCs/>
          <w:sz w:val="22"/>
          <w:szCs w:val="22"/>
          <w:lang w:val="es-ES_tradnl"/>
        </w:rPr>
      </w:pPr>
    </w:p>
    <w:p w:rsidR="006D4D06" w:rsidRPr="00CC127F" w:rsidRDefault="004A1E21"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Durante la evaluación de las posibles inversiones con objeto de asesorar al Subgrupo de Finanzas, hemos examinado las decisiones presupuestarias de la</w:t>
      </w:r>
      <w:r w:rsidR="006C5139">
        <w:rPr>
          <w:rFonts w:ascii="Calibri" w:hAnsi="Calibri" w:cs="Calibri"/>
          <w:bCs/>
          <w:sz w:val="22"/>
          <w:szCs w:val="22"/>
          <w:lang w:val="es-ES_tradnl"/>
        </w:rPr>
        <w:t xml:space="preserve"> reunión</w:t>
      </w:r>
      <w:r w:rsidRPr="00CC127F">
        <w:rPr>
          <w:rFonts w:ascii="Calibri" w:hAnsi="Calibri" w:cs="Calibri"/>
          <w:bCs/>
          <w:sz w:val="22"/>
          <w:szCs w:val="22"/>
          <w:lang w:val="es-ES_tradnl"/>
        </w:rPr>
        <w:t xml:space="preserve"> SC47 y observamos que todas las acciones restantes que se han de financiar para la </w:t>
      </w:r>
      <w:r w:rsidR="006D4D06" w:rsidRPr="00CC127F">
        <w:rPr>
          <w:rFonts w:ascii="Calibri" w:hAnsi="Calibri" w:cs="Calibri"/>
          <w:bCs/>
          <w:sz w:val="22"/>
          <w:szCs w:val="22"/>
          <w:lang w:val="es-ES_tradnl"/>
        </w:rPr>
        <w:t xml:space="preserve">COP12 </w:t>
      </w:r>
      <w:r w:rsidRPr="00CC127F">
        <w:rPr>
          <w:rFonts w:ascii="Calibri" w:hAnsi="Calibri" w:cs="Calibri"/>
          <w:bCs/>
          <w:sz w:val="22"/>
          <w:szCs w:val="22"/>
          <w:lang w:val="es-ES_tradnl"/>
        </w:rPr>
        <w:t xml:space="preserve">están cubiertas en relación con la coordinación logística, los costos de las reuniones regionales y la participación </w:t>
      </w:r>
      <w:r w:rsidR="006C5139">
        <w:rPr>
          <w:rFonts w:ascii="Calibri" w:hAnsi="Calibri" w:cs="Calibri"/>
          <w:bCs/>
          <w:sz w:val="22"/>
          <w:szCs w:val="22"/>
          <w:lang w:val="es-ES_tradnl"/>
        </w:rPr>
        <w:t>d</w:t>
      </w:r>
      <w:r w:rsidRPr="00CC127F">
        <w:rPr>
          <w:rFonts w:ascii="Calibri" w:hAnsi="Calibri" w:cs="Calibri"/>
          <w:bCs/>
          <w:sz w:val="22"/>
          <w:szCs w:val="22"/>
          <w:lang w:val="es-ES_tradnl"/>
        </w:rPr>
        <w:t xml:space="preserve">el </w:t>
      </w:r>
      <w:r w:rsidR="0079327A" w:rsidRPr="00CC127F">
        <w:rPr>
          <w:rFonts w:ascii="Calibri" w:hAnsi="Calibri" w:cs="Calibri"/>
          <w:bCs/>
          <w:sz w:val="22"/>
          <w:szCs w:val="22"/>
          <w:lang w:val="es-ES_tradnl"/>
        </w:rPr>
        <w:t>Earth Negotiations Bulletin (</w:t>
      </w:r>
      <w:r w:rsidR="006D4D06" w:rsidRPr="00CC127F">
        <w:rPr>
          <w:rFonts w:ascii="Calibri" w:hAnsi="Calibri" w:cs="Calibri"/>
          <w:bCs/>
          <w:sz w:val="22"/>
          <w:szCs w:val="22"/>
          <w:lang w:val="es-ES_tradnl"/>
        </w:rPr>
        <w:t>ENB</w:t>
      </w:r>
      <w:r w:rsidR="0079327A" w:rsidRPr="00CC127F">
        <w:rPr>
          <w:rFonts w:ascii="Calibri" w:hAnsi="Calibri" w:cs="Calibri"/>
          <w:bCs/>
          <w:sz w:val="22"/>
          <w:szCs w:val="22"/>
          <w:lang w:val="es-ES_tradnl"/>
        </w:rPr>
        <w:t>)</w:t>
      </w:r>
      <w:r w:rsidR="006D4D0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Debido a esa buena noticia, también hemos examinado la posibilidad de usar los fondos para </w:t>
      </w:r>
      <w:r w:rsidR="00602766" w:rsidRPr="00CC127F">
        <w:rPr>
          <w:rFonts w:ascii="Calibri" w:hAnsi="Calibri" w:cs="Calibri"/>
          <w:bCs/>
          <w:sz w:val="22"/>
          <w:szCs w:val="22"/>
          <w:lang w:val="es-ES_tradnl"/>
        </w:rPr>
        <w:t xml:space="preserve">que los </w:t>
      </w:r>
      <w:r w:rsidRPr="00CC127F">
        <w:rPr>
          <w:rFonts w:ascii="Calibri" w:hAnsi="Calibri" w:cs="Calibri"/>
          <w:bCs/>
          <w:sz w:val="22"/>
          <w:szCs w:val="22"/>
          <w:lang w:val="es-ES_tradnl"/>
        </w:rPr>
        <w:t xml:space="preserve">delegados </w:t>
      </w:r>
      <w:r w:rsidR="00602766" w:rsidRPr="00CC127F">
        <w:rPr>
          <w:rFonts w:ascii="Calibri" w:hAnsi="Calibri" w:cs="Calibri"/>
          <w:bCs/>
          <w:sz w:val="22"/>
          <w:szCs w:val="22"/>
          <w:lang w:val="es-ES_tradnl"/>
        </w:rPr>
        <w:t xml:space="preserve">puedan asistir </w:t>
      </w:r>
      <w:r w:rsidRPr="00CC127F">
        <w:rPr>
          <w:rFonts w:ascii="Calibri" w:hAnsi="Calibri" w:cs="Calibri"/>
          <w:bCs/>
          <w:sz w:val="22"/>
          <w:szCs w:val="22"/>
          <w:lang w:val="es-ES_tradnl"/>
        </w:rPr>
        <w:t xml:space="preserve">a la </w:t>
      </w:r>
      <w:r w:rsidR="00602766" w:rsidRPr="00CC127F">
        <w:rPr>
          <w:rFonts w:ascii="Calibri" w:hAnsi="Calibri" w:cs="Calibri"/>
          <w:bCs/>
          <w:sz w:val="22"/>
          <w:szCs w:val="22"/>
          <w:lang w:val="es-ES_tradnl"/>
        </w:rPr>
        <w:t>COP</w:t>
      </w:r>
      <w:r w:rsidR="006D4D06" w:rsidRPr="00CC127F">
        <w:rPr>
          <w:rFonts w:ascii="Calibri" w:hAnsi="Calibri" w:cs="Calibri"/>
          <w:bCs/>
          <w:sz w:val="22"/>
          <w:szCs w:val="22"/>
          <w:lang w:val="es-ES_tradnl"/>
        </w:rPr>
        <w:t xml:space="preserve">12, </w:t>
      </w:r>
      <w:r w:rsidRPr="00CC127F">
        <w:rPr>
          <w:rFonts w:ascii="Calibri" w:hAnsi="Calibri" w:cs="Calibri"/>
          <w:bCs/>
          <w:sz w:val="22"/>
          <w:szCs w:val="22"/>
          <w:lang w:val="es-ES_tradnl"/>
        </w:rPr>
        <w:t xml:space="preserve">pero recordamos al Subgrupo de Finanzas que </w:t>
      </w:r>
      <w:r w:rsidR="00825FD3" w:rsidRPr="00CC127F">
        <w:rPr>
          <w:rFonts w:ascii="Calibri" w:hAnsi="Calibri" w:cs="Calibri"/>
          <w:bCs/>
          <w:sz w:val="22"/>
          <w:szCs w:val="22"/>
          <w:lang w:val="es-ES_tradnl"/>
        </w:rPr>
        <w:t xml:space="preserve">ello iría en contra de todas las decisiones anteriores de no usar los fondos básicos para sufragar gastos de la </w:t>
      </w:r>
      <w:r w:rsidR="006D4D06" w:rsidRPr="00CC127F">
        <w:rPr>
          <w:rFonts w:ascii="Calibri" w:hAnsi="Calibri" w:cs="Calibri"/>
          <w:bCs/>
          <w:sz w:val="22"/>
          <w:szCs w:val="22"/>
          <w:lang w:val="es-ES_tradnl"/>
        </w:rPr>
        <w:t>COP.</w:t>
      </w:r>
    </w:p>
    <w:p w:rsidR="006D4D06" w:rsidRPr="00CC127F" w:rsidRDefault="006D4D06" w:rsidP="00842399">
      <w:pPr>
        <w:pStyle w:val="ListParagraph"/>
        <w:ind w:left="851" w:hanging="425"/>
        <w:rPr>
          <w:rFonts w:ascii="Calibri" w:hAnsi="Calibri" w:cs="Calibri"/>
          <w:bCs/>
          <w:sz w:val="22"/>
          <w:szCs w:val="22"/>
          <w:lang w:val="es-ES_tradnl"/>
        </w:rPr>
      </w:pPr>
    </w:p>
    <w:p w:rsidR="006D4D06" w:rsidRPr="00CC127F" w:rsidRDefault="00825FD3" w:rsidP="0084239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En busca de otras opciones de financiación</w:t>
      </w:r>
      <w:r w:rsidR="006D4D06"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hemos examinado el presupuesto no básico de la </w:t>
      </w:r>
      <w:r w:rsidR="006D4D06" w:rsidRPr="00CC127F">
        <w:rPr>
          <w:rFonts w:ascii="Calibri" w:hAnsi="Calibri" w:cs="Calibri"/>
          <w:bCs/>
          <w:sz w:val="22"/>
          <w:szCs w:val="22"/>
          <w:lang w:val="es-ES_tradnl"/>
        </w:rPr>
        <w:t>COP11</w:t>
      </w:r>
      <w:r w:rsidR="00B30DEC"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véanse en el Anexo </w:t>
      </w:r>
      <w:r w:rsidR="0079327A" w:rsidRPr="00CC127F">
        <w:rPr>
          <w:rFonts w:ascii="Calibri" w:hAnsi="Calibri" w:cs="Calibri"/>
          <w:bCs/>
          <w:sz w:val="22"/>
          <w:szCs w:val="22"/>
          <w:lang w:val="es-ES_tradnl"/>
        </w:rPr>
        <w:t xml:space="preserve">1 </w:t>
      </w:r>
      <w:r w:rsidRPr="00CC127F">
        <w:rPr>
          <w:rFonts w:ascii="Calibri" w:hAnsi="Calibri" w:cs="Calibri"/>
          <w:bCs/>
          <w:sz w:val="22"/>
          <w:szCs w:val="22"/>
          <w:lang w:val="es-ES_tradnl"/>
        </w:rPr>
        <w:t xml:space="preserve">adjunto las cifras correspondientes extraídas del Anexo </w:t>
      </w:r>
      <w:r w:rsidR="00380039" w:rsidRPr="00CC127F">
        <w:rPr>
          <w:rFonts w:ascii="Calibri" w:hAnsi="Calibri" w:cs="Calibri"/>
          <w:bCs/>
          <w:sz w:val="22"/>
          <w:szCs w:val="22"/>
          <w:lang w:val="es-ES_tradnl"/>
        </w:rPr>
        <w:t xml:space="preserve">III </w:t>
      </w:r>
      <w:r w:rsidRPr="00CC127F">
        <w:rPr>
          <w:rFonts w:ascii="Calibri" w:hAnsi="Calibri" w:cs="Calibri"/>
          <w:bCs/>
          <w:sz w:val="22"/>
          <w:szCs w:val="22"/>
          <w:lang w:val="es-ES_tradnl"/>
        </w:rPr>
        <w:t xml:space="preserve">de la Resolución </w:t>
      </w:r>
      <w:r w:rsidR="00B30DEC" w:rsidRPr="00CC127F">
        <w:rPr>
          <w:rFonts w:ascii="Calibri" w:hAnsi="Calibri" w:cs="Calibri"/>
          <w:bCs/>
          <w:sz w:val="22"/>
          <w:szCs w:val="22"/>
          <w:lang w:val="es-ES_tradnl"/>
        </w:rPr>
        <w:t>XI.2)</w:t>
      </w:r>
      <w:r w:rsidR="006D4D06" w:rsidRPr="00CC127F">
        <w:rPr>
          <w:rFonts w:ascii="Calibri" w:hAnsi="Calibri" w:cs="Calibri"/>
          <w:bCs/>
          <w:sz w:val="22"/>
          <w:szCs w:val="22"/>
          <w:lang w:val="es-ES_tradnl"/>
        </w:rPr>
        <w:t>.</w:t>
      </w:r>
      <w:r w:rsidR="009C5E7D" w:rsidRPr="00CC127F">
        <w:rPr>
          <w:rFonts w:ascii="Calibri" w:hAnsi="Calibri" w:cs="Calibri"/>
          <w:bCs/>
          <w:sz w:val="22"/>
          <w:szCs w:val="22"/>
          <w:lang w:val="es-ES_tradnl"/>
        </w:rPr>
        <w:t xml:space="preserve"> </w:t>
      </w:r>
      <w:r w:rsidR="000E04E8" w:rsidRPr="00CC127F">
        <w:rPr>
          <w:rFonts w:ascii="Calibri" w:hAnsi="Calibri" w:cs="Calibri"/>
          <w:bCs/>
          <w:sz w:val="22"/>
          <w:szCs w:val="22"/>
          <w:lang w:val="es-ES_tradnl"/>
        </w:rPr>
        <w:t xml:space="preserve">Señalamos que muchas de las partidas incluyen nuevos puestos cuya financiación solamente </w:t>
      </w:r>
      <w:r w:rsidR="00E13A0D" w:rsidRPr="00CC127F">
        <w:rPr>
          <w:rFonts w:ascii="Calibri" w:hAnsi="Calibri" w:cs="Calibri"/>
          <w:bCs/>
          <w:sz w:val="22"/>
          <w:szCs w:val="22"/>
          <w:lang w:val="es-ES_tradnl"/>
        </w:rPr>
        <w:t>podría</w:t>
      </w:r>
      <w:r w:rsidR="000E04E8" w:rsidRPr="00CC127F">
        <w:rPr>
          <w:rFonts w:ascii="Calibri" w:hAnsi="Calibri" w:cs="Calibri"/>
          <w:bCs/>
          <w:sz w:val="22"/>
          <w:szCs w:val="22"/>
          <w:lang w:val="es-ES_tradnl"/>
        </w:rPr>
        <w:t xml:space="preserve"> garantizarse durante un año, por lo que es poco probable que se tengan en consideración, o bien elementos que no se podrán financiar hasta que se aprueben las decisiones correspondientes en reuniones futuras. Otras se pueden considerar finalizadas en el presupuesto actual u otros anteriores</w:t>
      </w:r>
      <w:r w:rsidR="006D4D06" w:rsidRPr="00CC127F">
        <w:rPr>
          <w:rFonts w:ascii="Calibri" w:hAnsi="Calibri" w:cs="Calibri"/>
          <w:bCs/>
          <w:sz w:val="22"/>
          <w:szCs w:val="22"/>
          <w:lang w:val="es-ES_tradnl"/>
        </w:rPr>
        <w:t xml:space="preserve">. </w:t>
      </w:r>
    </w:p>
    <w:p w:rsidR="006D4D06" w:rsidRPr="00CC127F" w:rsidRDefault="006D4D06" w:rsidP="00842399">
      <w:pPr>
        <w:pStyle w:val="ListParagraph"/>
        <w:ind w:left="851" w:hanging="425"/>
        <w:rPr>
          <w:rFonts w:ascii="Calibri" w:hAnsi="Calibri" w:cs="Calibri"/>
          <w:bCs/>
          <w:sz w:val="22"/>
          <w:szCs w:val="22"/>
          <w:lang w:val="es-ES_tradnl"/>
        </w:rPr>
      </w:pPr>
    </w:p>
    <w:p w:rsidR="006D4D06" w:rsidRPr="006C5139" w:rsidRDefault="000E04E8" w:rsidP="006C5139">
      <w:pPr>
        <w:pStyle w:val="ListParagraph"/>
        <w:numPr>
          <w:ilvl w:val="1"/>
          <w:numId w:val="2"/>
        </w:numPr>
        <w:ind w:left="851" w:hanging="425"/>
        <w:rPr>
          <w:rFonts w:ascii="Calibri" w:hAnsi="Calibri" w:cs="Calibri"/>
          <w:bCs/>
          <w:sz w:val="22"/>
          <w:szCs w:val="22"/>
          <w:lang w:val="es-ES_tradnl"/>
        </w:rPr>
      </w:pPr>
      <w:r w:rsidRPr="00CC127F">
        <w:rPr>
          <w:rFonts w:ascii="Calibri" w:hAnsi="Calibri" w:cs="Calibri"/>
          <w:bCs/>
          <w:sz w:val="22"/>
          <w:szCs w:val="22"/>
          <w:lang w:val="es-ES_tradnl"/>
        </w:rPr>
        <w:t xml:space="preserve">Por tanto, el Secretario General ha propuesto </w:t>
      </w:r>
      <w:r w:rsidR="00944447">
        <w:rPr>
          <w:rFonts w:ascii="Calibri" w:hAnsi="Calibri" w:cs="Calibri"/>
          <w:bCs/>
          <w:sz w:val="22"/>
          <w:szCs w:val="22"/>
          <w:lang w:val="es-ES_tradnl"/>
        </w:rPr>
        <w:t>dos</w:t>
      </w:r>
      <w:r w:rsidRPr="00CC127F">
        <w:rPr>
          <w:rFonts w:ascii="Calibri" w:hAnsi="Calibri" w:cs="Calibri"/>
          <w:bCs/>
          <w:sz w:val="22"/>
          <w:szCs w:val="22"/>
          <w:lang w:val="es-ES_tradnl"/>
        </w:rPr>
        <w:t xml:space="preserve"> partidas </w:t>
      </w:r>
      <w:r w:rsidR="00944447">
        <w:rPr>
          <w:rFonts w:ascii="Calibri" w:hAnsi="Calibri" w:cs="Calibri"/>
          <w:bCs/>
          <w:sz w:val="22"/>
          <w:szCs w:val="22"/>
          <w:lang w:val="es-ES_tradnl"/>
        </w:rPr>
        <w:t>del presupuesto no básico para 2013-2015 que figura en el Anexo 1 q</w:t>
      </w:r>
      <w:r w:rsidRPr="00CC127F">
        <w:rPr>
          <w:rFonts w:ascii="Calibri" w:hAnsi="Calibri" w:cs="Calibri"/>
          <w:bCs/>
          <w:sz w:val="22"/>
          <w:szCs w:val="22"/>
          <w:lang w:val="es-ES_tradnl"/>
        </w:rPr>
        <w:t>ue podrían financiarse sin necesidad de a</w:t>
      </w:r>
      <w:r w:rsidR="00944447">
        <w:rPr>
          <w:rFonts w:ascii="Calibri" w:hAnsi="Calibri" w:cs="Calibri"/>
          <w:bCs/>
          <w:sz w:val="22"/>
          <w:szCs w:val="22"/>
          <w:lang w:val="es-ES_tradnl"/>
        </w:rPr>
        <w:t xml:space="preserve">doptar decisiones en el futuro y también incluye dos partidas nuevas que se considera que </w:t>
      </w:r>
      <w:r w:rsidRPr="00CC127F">
        <w:rPr>
          <w:rFonts w:ascii="Calibri" w:hAnsi="Calibri" w:cs="Calibri"/>
          <w:bCs/>
          <w:sz w:val="22"/>
          <w:szCs w:val="22"/>
          <w:lang w:val="es-ES_tradnl"/>
        </w:rPr>
        <w:t>se ajustan a la Visión y los Objetivos del nuevo Plan Estratégico y brindarían un fuerte apoyo a un aumento de la visibilidad y la envergadura de la Convención, aumentando la conciencia y la participación en relación con los humedales</w:t>
      </w:r>
      <w:r w:rsidR="006D4D06" w:rsidRPr="00CC127F">
        <w:rPr>
          <w:rFonts w:ascii="Calibri" w:hAnsi="Calibri" w:cs="Calibri"/>
          <w:bCs/>
          <w:sz w:val="22"/>
          <w:szCs w:val="22"/>
          <w:lang w:val="es-ES_tradnl"/>
        </w:rPr>
        <w:t>.</w:t>
      </w:r>
      <w:r w:rsidR="00B30DEC" w:rsidRPr="00CC127F">
        <w:rPr>
          <w:rFonts w:ascii="Calibri" w:hAnsi="Calibri" w:cs="Calibri"/>
          <w:bCs/>
          <w:sz w:val="22"/>
          <w:szCs w:val="22"/>
          <w:lang w:val="es-ES_tradnl"/>
        </w:rPr>
        <w:t xml:space="preserve"> </w:t>
      </w:r>
      <w:r w:rsidR="00281B78" w:rsidRPr="00CC127F">
        <w:rPr>
          <w:rFonts w:ascii="Calibri" w:hAnsi="Calibri" w:cs="Calibri"/>
          <w:bCs/>
          <w:sz w:val="22"/>
          <w:szCs w:val="22"/>
          <w:lang w:val="es-ES_tradnl"/>
        </w:rPr>
        <w:t>Solicita la opinión del Subgrupo de Finanzas sobre la dispos</w:t>
      </w:r>
      <w:r w:rsidR="006C5139">
        <w:rPr>
          <w:rFonts w:ascii="Calibri" w:hAnsi="Calibri" w:cs="Calibri"/>
          <w:bCs/>
          <w:sz w:val="22"/>
          <w:szCs w:val="22"/>
          <w:lang w:val="es-ES_tradnl"/>
        </w:rPr>
        <w:t>ición de los fondos disponibles</w:t>
      </w:r>
      <w:r w:rsidR="00281B78" w:rsidRPr="00CC127F">
        <w:rPr>
          <w:rFonts w:ascii="Calibri" w:hAnsi="Calibri" w:cs="Calibri"/>
          <w:bCs/>
          <w:sz w:val="22"/>
          <w:szCs w:val="22"/>
          <w:lang w:val="es-ES_tradnl"/>
        </w:rPr>
        <w:t xml:space="preserve"> por un importe de 130.</w:t>
      </w:r>
      <w:r w:rsidR="00851AF3" w:rsidRPr="00CC127F">
        <w:rPr>
          <w:rFonts w:ascii="Calibri" w:hAnsi="Calibri" w:cs="Calibri"/>
          <w:bCs/>
          <w:sz w:val="22"/>
          <w:szCs w:val="22"/>
          <w:lang w:val="es-ES_tradnl"/>
        </w:rPr>
        <w:t xml:space="preserve">000 </w:t>
      </w:r>
      <w:r w:rsidR="006C5139">
        <w:rPr>
          <w:rFonts w:ascii="Calibri" w:hAnsi="Calibri" w:cs="Calibri"/>
          <w:bCs/>
          <w:sz w:val="22"/>
          <w:szCs w:val="22"/>
          <w:lang w:val="es-ES_tradnl"/>
        </w:rPr>
        <w:t>francos suizos</w:t>
      </w:r>
      <w:r w:rsidR="00281B78" w:rsidRPr="006C5139">
        <w:rPr>
          <w:rFonts w:ascii="Calibri" w:hAnsi="Calibri" w:cs="Calibri"/>
          <w:bCs/>
          <w:sz w:val="22"/>
          <w:szCs w:val="22"/>
          <w:lang w:val="es-ES_tradnl"/>
        </w:rPr>
        <w:t xml:space="preserve"> y pide al Subgrupo que elija entre </w:t>
      </w:r>
      <w:r w:rsidR="00944447">
        <w:rPr>
          <w:rFonts w:ascii="Calibri" w:hAnsi="Calibri" w:cs="Calibri"/>
          <w:bCs/>
          <w:sz w:val="22"/>
          <w:szCs w:val="22"/>
          <w:lang w:val="es-ES_tradnl"/>
        </w:rPr>
        <w:t>lo siguiente</w:t>
      </w:r>
      <w:r w:rsidR="006C5139">
        <w:rPr>
          <w:rFonts w:ascii="Calibri" w:hAnsi="Calibri" w:cs="Calibri"/>
          <w:bCs/>
          <w:sz w:val="22"/>
          <w:szCs w:val="22"/>
          <w:lang w:val="es-ES_tradnl"/>
        </w:rPr>
        <w:t>:</w:t>
      </w:r>
    </w:p>
    <w:p w:rsidR="006D4D06" w:rsidRPr="00CC127F" w:rsidRDefault="006D4D06" w:rsidP="00842399">
      <w:pPr>
        <w:pStyle w:val="ListParagraph"/>
        <w:rPr>
          <w:rFonts w:ascii="Calibri" w:hAnsi="Calibri" w:cs="Calibri"/>
          <w:bCs/>
          <w:sz w:val="22"/>
          <w:szCs w:val="22"/>
          <w:lang w:val="es-ES_tradnl"/>
        </w:rPr>
      </w:pPr>
    </w:p>
    <w:p w:rsidR="006D4D06" w:rsidRDefault="00944447" w:rsidP="00842399">
      <w:pPr>
        <w:pStyle w:val="ListParagraph"/>
        <w:numPr>
          <w:ilvl w:val="2"/>
          <w:numId w:val="2"/>
        </w:numPr>
        <w:ind w:left="1276" w:hanging="425"/>
        <w:rPr>
          <w:rFonts w:ascii="Calibri" w:hAnsi="Calibri" w:cs="Calibri"/>
          <w:bCs/>
          <w:sz w:val="22"/>
          <w:szCs w:val="22"/>
          <w:lang w:val="es-ES_tradnl"/>
        </w:rPr>
      </w:pPr>
      <w:r w:rsidRPr="00944447">
        <w:rPr>
          <w:rFonts w:ascii="Calibri" w:hAnsi="Calibri" w:cs="Calibri"/>
          <w:b/>
          <w:bCs/>
          <w:sz w:val="22"/>
          <w:szCs w:val="22"/>
          <w:lang w:val="es-ES_tradnl"/>
        </w:rPr>
        <w:t>Prioritario</w:t>
      </w:r>
      <w:r>
        <w:rPr>
          <w:rFonts w:ascii="Calibri" w:hAnsi="Calibri" w:cs="Calibri"/>
          <w:bCs/>
          <w:sz w:val="22"/>
          <w:szCs w:val="22"/>
          <w:lang w:val="es-ES_tradnl"/>
        </w:rPr>
        <w:t xml:space="preserve">. </w:t>
      </w:r>
      <w:r w:rsidR="00281B78" w:rsidRPr="00CC127F">
        <w:rPr>
          <w:rFonts w:ascii="Calibri" w:hAnsi="Calibri" w:cs="Calibri"/>
          <w:bCs/>
          <w:sz w:val="22"/>
          <w:szCs w:val="22"/>
          <w:lang w:val="es-ES_tradnl"/>
        </w:rPr>
        <w:t xml:space="preserve">Misiones </w:t>
      </w:r>
      <w:r w:rsidR="006D4D06" w:rsidRPr="00CC127F">
        <w:rPr>
          <w:rFonts w:ascii="Calibri" w:hAnsi="Calibri" w:cs="Calibri"/>
          <w:bCs/>
          <w:sz w:val="22"/>
          <w:szCs w:val="22"/>
          <w:lang w:val="es-ES_tradnl"/>
        </w:rPr>
        <w:t xml:space="preserve">Ramsar </w:t>
      </w:r>
      <w:r w:rsidR="00281B78" w:rsidRPr="00CC127F">
        <w:rPr>
          <w:rFonts w:ascii="Calibri" w:hAnsi="Calibri" w:cs="Calibri"/>
          <w:bCs/>
          <w:sz w:val="22"/>
          <w:szCs w:val="22"/>
          <w:lang w:val="es-ES_tradnl"/>
        </w:rPr>
        <w:t xml:space="preserve">de Asesoramiento para las Partes que </w:t>
      </w:r>
      <w:r w:rsidR="00BC2958" w:rsidRPr="00CC127F">
        <w:rPr>
          <w:rFonts w:ascii="Calibri" w:hAnsi="Calibri" w:cs="Calibri"/>
          <w:bCs/>
          <w:sz w:val="22"/>
          <w:szCs w:val="22"/>
          <w:lang w:val="es-ES_tradnl"/>
        </w:rPr>
        <w:t xml:space="preserve">no pueden </w:t>
      </w:r>
      <w:r w:rsidR="007C66FA" w:rsidRPr="00CC127F">
        <w:rPr>
          <w:rFonts w:ascii="Calibri" w:hAnsi="Calibri" w:cs="Calibri"/>
          <w:bCs/>
          <w:sz w:val="22"/>
          <w:szCs w:val="22"/>
          <w:lang w:val="es-ES_tradnl"/>
        </w:rPr>
        <w:t>auto</w:t>
      </w:r>
      <w:r w:rsidR="00BC2958" w:rsidRPr="00CC127F">
        <w:rPr>
          <w:rFonts w:ascii="Calibri" w:hAnsi="Calibri" w:cs="Calibri"/>
          <w:bCs/>
          <w:sz w:val="22"/>
          <w:szCs w:val="22"/>
          <w:lang w:val="es-ES_tradnl"/>
        </w:rPr>
        <w:t>financiar sus misiones</w:t>
      </w:r>
      <w:r w:rsidR="006D4D06" w:rsidRPr="00CC127F">
        <w:rPr>
          <w:rFonts w:ascii="Calibri" w:hAnsi="Calibri" w:cs="Calibri"/>
          <w:bCs/>
          <w:sz w:val="22"/>
          <w:szCs w:val="22"/>
          <w:lang w:val="es-ES_tradnl"/>
        </w:rPr>
        <w:t xml:space="preserve">, </w:t>
      </w:r>
      <w:r w:rsidR="00BC2958" w:rsidRPr="00CC127F">
        <w:rPr>
          <w:rFonts w:ascii="Calibri" w:hAnsi="Calibri" w:cs="Calibri"/>
          <w:bCs/>
          <w:sz w:val="22"/>
          <w:szCs w:val="22"/>
          <w:lang w:val="es-ES_tradnl"/>
        </w:rPr>
        <w:t>teniendo en consideración e</w:t>
      </w:r>
      <w:r w:rsidR="00955DA5" w:rsidRPr="00CC127F">
        <w:rPr>
          <w:rFonts w:ascii="Calibri" w:hAnsi="Calibri" w:cs="Calibri"/>
          <w:bCs/>
          <w:sz w:val="22"/>
          <w:szCs w:val="22"/>
          <w:lang w:val="es-ES_tradnl"/>
        </w:rPr>
        <w:t xml:space="preserve">l aumento de las necesidades y </w:t>
      </w:r>
      <w:r w:rsidR="00BC2958" w:rsidRPr="00CC127F">
        <w:rPr>
          <w:rFonts w:ascii="Calibri" w:hAnsi="Calibri" w:cs="Calibri"/>
          <w:bCs/>
          <w:sz w:val="22"/>
          <w:szCs w:val="22"/>
          <w:lang w:val="es-ES_tradnl"/>
        </w:rPr>
        <w:t xml:space="preserve">el </w:t>
      </w:r>
      <w:r w:rsidR="00955DA5" w:rsidRPr="00CC127F">
        <w:rPr>
          <w:rFonts w:ascii="Calibri" w:hAnsi="Calibri" w:cs="Calibri"/>
          <w:bCs/>
          <w:sz w:val="22"/>
          <w:szCs w:val="22"/>
          <w:lang w:val="es-ES_tradnl"/>
        </w:rPr>
        <w:t xml:space="preserve">mayor </w:t>
      </w:r>
      <w:r w:rsidR="00BC2958" w:rsidRPr="00CC127F">
        <w:rPr>
          <w:rFonts w:ascii="Calibri" w:hAnsi="Calibri" w:cs="Calibri"/>
          <w:bCs/>
          <w:sz w:val="22"/>
          <w:szCs w:val="22"/>
          <w:lang w:val="es-ES_tradnl"/>
        </w:rPr>
        <w:t>reconocimiento del valor de esas Misiones en todo el mundo y todas las zonas geográficas</w:t>
      </w:r>
      <w:r w:rsidR="006D4D06" w:rsidRPr="00CC127F">
        <w:rPr>
          <w:rFonts w:ascii="Calibri" w:hAnsi="Calibri" w:cs="Calibri"/>
          <w:bCs/>
          <w:sz w:val="22"/>
          <w:szCs w:val="22"/>
          <w:lang w:val="es-ES_tradnl"/>
        </w:rPr>
        <w:t>. –</w:t>
      </w:r>
      <w:r w:rsidR="00BC2958" w:rsidRPr="00CC127F">
        <w:rPr>
          <w:rFonts w:ascii="Calibri" w:hAnsi="Calibri" w:cs="Calibri"/>
          <w:bCs/>
          <w:sz w:val="22"/>
          <w:szCs w:val="22"/>
          <w:lang w:val="es-ES_tradnl"/>
        </w:rPr>
        <w:t xml:space="preserve"> </w:t>
      </w:r>
      <w:r w:rsidR="00BC2958" w:rsidRPr="00CC127F">
        <w:rPr>
          <w:rFonts w:ascii="Calibri" w:hAnsi="Calibri" w:cs="Calibri"/>
          <w:b/>
          <w:bCs/>
          <w:sz w:val="22"/>
          <w:szCs w:val="22"/>
          <w:lang w:val="es-ES_tradnl"/>
        </w:rPr>
        <w:t>Solicitud de 50.</w:t>
      </w:r>
      <w:r w:rsidR="006D4D06" w:rsidRPr="00CC127F">
        <w:rPr>
          <w:rFonts w:ascii="Calibri" w:hAnsi="Calibri" w:cs="Calibri"/>
          <w:b/>
          <w:bCs/>
          <w:sz w:val="22"/>
          <w:szCs w:val="22"/>
          <w:lang w:val="es-ES_tradnl"/>
        </w:rPr>
        <w:t>000</w:t>
      </w:r>
      <w:r w:rsidR="00BC2958" w:rsidRPr="00CC127F">
        <w:rPr>
          <w:rFonts w:ascii="Calibri" w:hAnsi="Calibri" w:cs="Calibri"/>
          <w:b/>
          <w:bCs/>
          <w:sz w:val="22"/>
          <w:szCs w:val="22"/>
          <w:lang w:val="es-ES_tradnl"/>
        </w:rPr>
        <w:t xml:space="preserve"> francos suizos</w:t>
      </w:r>
      <w:r w:rsidR="006D4D06" w:rsidRPr="00CC127F">
        <w:rPr>
          <w:rFonts w:ascii="Calibri" w:hAnsi="Calibri" w:cs="Calibri"/>
          <w:bCs/>
          <w:sz w:val="22"/>
          <w:szCs w:val="22"/>
          <w:lang w:val="es-ES_tradnl"/>
        </w:rPr>
        <w:t>.</w:t>
      </w:r>
    </w:p>
    <w:p w:rsidR="0049245C" w:rsidRPr="0049245C" w:rsidRDefault="0049245C" w:rsidP="0049245C">
      <w:pPr>
        <w:pStyle w:val="ListParagraph"/>
        <w:numPr>
          <w:ilvl w:val="2"/>
          <w:numId w:val="2"/>
        </w:numPr>
        <w:ind w:left="1276" w:hanging="425"/>
        <w:rPr>
          <w:rFonts w:ascii="Calibri" w:hAnsi="Calibri" w:cs="Calibri"/>
          <w:bCs/>
          <w:sz w:val="22"/>
          <w:szCs w:val="22"/>
          <w:lang w:val="es-ES_tradnl"/>
        </w:rPr>
      </w:pPr>
      <w:r w:rsidRPr="0049245C">
        <w:rPr>
          <w:rFonts w:ascii="Calibri" w:hAnsi="Calibri" w:cs="Calibri"/>
          <w:b/>
          <w:bCs/>
          <w:sz w:val="22"/>
          <w:szCs w:val="22"/>
          <w:lang w:val="es-ES_tradnl"/>
        </w:rPr>
        <w:lastRenderedPageBreak/>
        <w:t>Prioritario</w:t>
      </w:r>
      <w:r w:rsidRPr="0049245C">
        <w:rPr>
          <w:rFonts w:ascii="Calibri" w:hAnsi="Calibri" w:cs="Calibri"/>
          <w:bCs/>
          <w:sz w:val="22"/>
          <w:szCs w:val="22"/>
          <w:lang w:val="es-ES_tradnl"/>
        </w:rPr>
        <w:t>. Apoyo al Día Mundial de los Humedales 2015 para aumentar el nivel actual de apoyo de Danone con la preparación y divulgación de materiales tales como folletos y carteles y otros materiales para la promoció</w:t>
      </w:r>
      <w:r>
        <w:rPr>
          <w:rFonts w:ascii="Calibri" w:hAnsi="Calibri" w:cs="Calibri"/>
          <w:bCs/>
          <w:sz w:val="22"/>
          <w:szCs w:val="22"/>
          <w:lang w:val="es-ES_tradnl"/>
        </w:rPr>
        <w:t>n de dicho d</w:t>
      </w:r>
      <w:r w:rsidRPr="0049245C">
        <w:rPr>
          <w:rFonts w:ascii="Calibri" w:hAnsi="Calibri" w:cs="Calibri"/>
          <w:bCs/>
          <w:sz w:val="22"/>
          <w:szCs w:val="22"/>
          <w:lang w:val="es-ES_tradnl"/>
        </w:rPr>
        <w:t xml:space="preserve">ía. – </w:t>
      </w:r>
      <w:r w:rsidRPr="0049245C">
        <w:rPr>
          <w:rFonts w:ascii="Calibri" w:hAnsi="Calibri" w:cs="Calibri"/>
          <w:b/>
          <w:bCs/>
          <w:sz w:val="22"/>
          <w:szCs w:val="22"/>
          <w:lang w:val="es-ES_tradnl"/>
        </w:rPr>
        <w:t>Solicitud de 80.000 francos suizos</w:t>
      </w:r>
      <w:r w:rsidRPr="0049245C">
        <w:rPr>
          <w:rFonts w:ascii="Calibri" w:hAnsi="Calibri" w:cs="Calibri"/>
          <w:bCs/>
          <w:sz w:val="22"/>
          <w:szCs w:val="22"/>
          <w:lang w:val="es-ES_tradnl"/>
        </w:rPr>
        <w:t>.</w:t>
      </w:r>
    </w:p>
    <w:p w:rsidR="006D4D06" w:rsidRPr="00CC127F" w:rsidRDefault="0049245C" w:rsidP="00842399">
      <w:pPr>
        <w:pStyle w:val="ListParagraph"/>
        <w:numPr>
          <w:ilvl w:val="2"/>
          <w:numId w:val="2"/>
        </w:numPr>
        <w:ind w:left="1276" w:hanging="425"/>
        <w:rPr>
          <w:rFonts w:ascii="Calibri" w:hAnsi="Calibri" w:cs="Calibri"/>
          <w:bCs/>
          <w:sz w:val="22"/>
          <w:szCs w:val="22"/>
          <w:lang w:val="es-ES_tradnl"/>
        </w:rPr>
      </w:pPr>
      <w:r w:rsidRPr="0049245C">
        <w:rPr>
          <w:rFonts w:ascii="Calibri" w:hAnsi="Calibri" w:cs="Calibri"/>
          <w:b/>
          <w:bCs/>
          <w:sz w:val="22"/>
          <w:szCs w:val="22"/>
          <w:lang w:val="es-ES_tradnl"/>
        </w:rPr>
        <w:t>Nueva partida</w:t>
      </w:r>
      <w:r>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 xml:space="preserve">Preparativos para el primer </w:t>
      </w:r>
      <w:r w:rsidR="006D4D06" w:rsidRPr="00CC127F">
        <w:rPr>
          <w:rFonts w:ascii="Calibri" w:hAnsi="Calibri" w:cs="Calibri"/>
          <w:bCs/>
          <w:sz w:val="22"/>
          <w:szCs w:val="22"/>
          <w:lang w:val="es-ES_tradnl"/>
        </w:rPr>
        <w:t>“</w:t>
      </w:r>
      <w:r w:rsidR="00955DA5" w:rsidRPr="0049245C">
        <w:rPr>
          <w:rFonts w:ascii="Calibri" w:hAnsi="Calibri" w:cs="Calibri"/>
          <w:b/>
          <w:bCs/>
          <w:sz w:val="22"/>
          <w:szCs w:val="22"/>
          <w:lang w:val="es-ES_tradnl"/>
        </w:rPr>
        <w:t xml:space="preserve">Compendio </w:t>
      </w:r>
      <w:r w:rsidR="006D4D06" w:rsidRPr="0049245C">
        <w:rPr>
          <w:rFonts w:ascii="Calibri" w:hAnsi="Calibri" w:cs="Calibri"/>
          <w:b/>
          <w:bCs/>
          <w:sz w:val="22"/>
          <w:szCs w:val="22"/>
          <w:lang w:val="es-ES_tradnl"/>
        </w:rPr>
        <w:t>Ramsar</w:t>
      </w:r>
      <w:r w:rsidR="006D4D06" w:rsidRPr="00CC127F">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w:t>
      </w:r>
      <w:r w:rsidR="006D4D06" w:rsidRPr="00CC127F">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 xml:space="preserve">una carpeta sobre los sitios Ramsar de una región del mundo o del </w:t>
      </w:r>
      <w:r w:rsidR="006D4D06" w:rsidRPr="00CC127F">
        <w:rPr>
          <w:rFonts w:ascii="Calibri" w:hAnsi="Calibri" w:cs="Calibri"/>
          <w:bCs/>
          <w:sz w:val="22"/>
          <w:szCs w:val="22"/>
          <w:lang w:val="es-ES_tradnl"/>
        </w:rPr>
        <w:t>Uruguay</w:t>
      </w:r>
      <w:r w:rsidR="00955DA5" w:rsidRPr="00CC127F">
        <w:rPr>
          <w:rFonts w:ascii="Calibri" w:hAnsi="Calibri" w:cs="Calibri"/>
          <w:bCs/>
          <w:sz w:val="22"/>
          <w:szCs w:val="22"/>
          <w:lang w:val="es-ES_tradnl"/>
        </w:rPr>
        <w:t xml:space="preserve">, en su calidad de anfitrión de la </w:t>
      </w:r>
      <w:r w:rsidR="0079327A" w:rsidRPr="00CC127F">
        <w:rPr>
          <w:rFonts w:ascii="Calibri" w:hAnsi="Calibri" w:cs="Calibri"/>
          <w:bCs/>
          <w:sz w:val="22"/>
          <w:szCs w:val="22"/>
          <w:lang w:val="es-ES_tradnl"/>
        </w:rPr>
        <w:t>COP12</w:t>
      </w:r>
      <w:r w:rsidR="00955DA5" w:rsidRPr="00CC127F">
        <w:rPr>
          <w:rFonts w:ascii="Calibri" w:hAnsi="Calibri" w:cs="Calibri"/>
          <w:bCs/>
          <w:sz w:val="22"/>
          <w:szCs w:val="22"/>
          <w:lang w:val="es-ES_tradnl"/>
        </w:rPr>
        <w:t>, con un resumen de una página sobre cada uno</w:t>
      </w:r>
      <w:r w:rsidR="0079327A" w:rsidRPr="00CC127F">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que incluiría imágenes impresionantes, mapas e información fundamental sobre los sitios y para el cual se propone cofinanciación gubernamental</w:t>
      </w:r>
      <w:r w:rsidR="006D4D06" w:rsidRPr="00CC127F">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por un valor de 25.</w:t>
      </w:r>
      <w:r w:rsidR="006D4D06" w:rsidRPr="00CC127F">
        <w:rPr>
          <w:rFonts w:ascii="Calibri" w:hAnsi="Calibri" w:cs="Calibri"/>
          <w:bCs/>
          <w:sz w:val="22"/>
          <w:szCs w:val="22"/>
          <w:lang w:val="es-ES_tradnl"/>
        </w:rPr>
        <w:t>000</w:t>
      </w:r>
      <w:r w:rsidR="00955DA5" w:rsidRPr="00CC127F">
        <w:rPr>
          <w:rFonts w:ascii="Calibri" w:hAnsi="Calibri" w:cs="Calibri"/>
          <w:bCs/>
          <w:sz w:val="22"/>
          <w:szCs w:val="22"/>
          <w:lang w:val="es-ES_tradnl"/>
        </w:rPr>
        <w:t xml:space="preserve"> francos suizos</w:t>
      </w:r>
      <w:r w:rsidR="006D4D06" w:rsidRPr="00CC127F">
        <w:rPr>
          <w:rFonts w:ascii="Calibri" w:hAnsi="Calibri" w:cs="Calibri"/>
          <w:bCs/>
          <w:sz w:val="22"/>
          <w:szCs w:val="22"/>
          <w:lang w:val="es-ES_tradnl"/>
        </w:rPr>
        <w:t>)</w:t>
      </w:r>
      <w:r w:rsidR="0079327A" w:rsidRPr="00CC127F">
        <w:rPr>
          <w:rFonts w:ascii="Calibri" w:hAnsi="Calibri" w:cs="Calibri"/>
          <w:bCs/>
          <w:sz w:val="22"/>
          <w:szCs w:val="22"/>
          <w:lang w:val="es-ES_tradnl"/>
        </w:rPr>
        <w:t>,</w:t>
      </w:r>
      <w:r w:rsidR="006D4D06" w:rsidRPr="00CC127F">
        <w:rPr>
          <w:rFonts w:ascii="Calibri" w:hAnsi="Calibri" w:cs="Calibri"/>
          <w:bCs/>
          <w:sz w:val="22"/>
          <w:szCs w:val="22"/>
          <w:lang w:val="es-ES_tradnl"/>
        </w:rPr>
        <w:t xml:space="preserve"> </w:t>
      </w:r>
      <w:r w:rsidR="00955DA5" w:rsidRPr="00CC127F">
        <w:rPr>
          <w:rFonts w:ascii="Calibri" w:hAnsi="Calibri" w:cs="Calibri"/>
          <w:bCs/>
          <w:sz w:val="22"/>
          <w:szCs w:val="22"/>
          <w:lang w:val="es-ES_tradnl"/>
        </w:rPr>
        <w:t xml:space="preserve">que sirva como modelo para otros países o regiones </w:t>
      </w:r>
      <w:r w:rsidR="006D4D06" w:rsidRPr="00CC127F">
        <w:rPr>
          <w:rFonts w:ascii="Calibri" w:hAnsi="Calibri" w:cs="Calibri"/>
          <w:bCs/>
          <w:sz w:val="22"/>
          <w:szCs w:val="22"/>
          <w:lang w:val="es-ES_tradnl"/>
        </w:rPr>
        <w:t>(</w:t>
      </w:r>
      <w:r w:rsidR="00955DA5" w:rsidRPr="00CC127F">
        <w:rPr>
          <w:rFonts w:ascii="Calibri" w:hAnsi="Calibri" w:cs="Calibri"/>
          <w:bCs/>
          <w:sz w:val="22"/>
          <w:szCs w:val="22"/>
          <w:lang w:val="es-ES_tradnl"/>
        </w:rPr>
        <w:t xml:space="preserve">véase el resumen adjunto en el Anexo </w:t>
      </w:r>
      <w:r w:rsidR="00A135F5" w:rsidRPr="00CC127F">
        <w:rPr>
          <w:rFonts w:ascii="Calibri" w:hAnsi="Calibri" w:cs="Calibri"/>
          <w:bCs/>
          <w:sz w:val="22"/>
          <w:szCs w:val="22"/>
          <w:lang w:val="es-ES_tradnl"/>
        </w:rPr>
        <w:t>2</w:t>
      </w:r>
      <w:r w:rsidR="006D4D06" w:rsidRPr="00CC127F">
        <w:rPr>
          <w:rFonts w:ascii="Calibri" w:hAnsi="Calibri" w:cs="Calibri"/>
          <w:bCs/>
          <w:sz w:val="22"/>
          <w:szCs w:val="22"/>
          <w:lang w:val="es-ES_tradnl"/>
        </w:rPr>
        <w:t>)</w:t>
      </w:r>
      <w:r>
        <w:rPr>
          <w:rFonts w:ascii="Calibri" w:hAnsi="Calibri" w:cs="Calibri"/>
          <w:bCs/>
          <w:sz w:val="22"/>
          <w:szCs w:val="22"/>
          <w:lang w:val="es-ES_tradnl"/>
        </w:rPr>
        <w:t>.</w:t>
      </w:r>
      <w:r w:rsidR="006D4D06" w:rsidRPr="00CC127F">
        <w:rPr>
          <w:rFonts w:ascii="Calibri" w:hAnsi="Calibri" w:cs="Calibri"/>
          <w:bCs/>
          <w:sz w:val="22"/>
          <w:szCs w:val="22"/>
          <w:lang w:val="es-ES_tradnl"/>
        </w:rPr>
        <w:t xml:space="preserve"> </w:t>
      </w:r>
      <w:r w:rsidR="001734B2" w:rsidRPr="00CC127F">
        <w:rPr>
          <w:rFonts w:ascii="Calibri" w:hAnsi="Calibri" w:cs="Calibri"/>
          <w:bCs/>
          <w:sz w:val="22"/>
          <w:szCs w:val="22"/>
          <w:lang w:val="es-ES_tradnl"/>
        </w:rPr>
        <w:t>–</w:t>
      </w:r>
      <w:r w:rsidR="00955DA5" w:rsidRPr="00CC127F">
        <w:rPr>
          <w:rFonts w:ascii="Calibri" w:hAnsi="Calibri" w:cs="Calibri"/>
          <w:bCs/>
          <w:sz w:val="22"/>
          <w:szCs w:val="22"/>
          <w:lang w:val="es-ES_tradnl"/>
        </w:rPr>
        <w:t xml:space="preserve"> </w:t>
      </w:r>
      <w:r w:rsidR="00955DA5" w:rsidRPr="00CC127F">
        <w:rPr>
          <w:rFonts w:ascii="Calibri" w:hAnsi="Calibri" w:cs="Calibri"/>
          <w:b/>
          <w:bCs/>
          <w:sz w:val="22"/>
          <w:szCs w:val="22"/>
          <w:lang w:val="es-ES_tradnl"/>
        </w:rPr>
        <w:t>Solicitud de 25.</w:t>
      </w:r>
      <w:r w:rsidR="006D4D06" w:rsidRPr="00CC127F">
        <w:rPr>
          <w:rFonts w:ascii="Calibri" w:hAnsi="Calibri" w:cs="Calibri"/>
          <w:b/>
          <w:bCs/>
          <w:sz w:val="22"/>
          <w:szCs w:val="22"/>
          <w:lang w:val="es-ES_tradnl"/>
        </w:rPr>
        <w:t>000</w:t>
      </w:r>
      <w:r w:rsidR="00955DA5" w:rsidRPr="00CC127F">
        <w:rPr>
          <w:rFonts w:ascii="Calibri" w:hAnsi="Calibri" w:cs="Calibri"/>
          <w:b/>
          <w:bCs/>
          <w:sz w:val="22"/>
          <w:szCs w:val="22"/>
          <w:lang w:val="es-ES_tradnl"/>
        </w:rPr>
        <w:t xml:space="preserve"> francos suizos</w:t>
      </w:r>
      <w:r w:rsidR="006D4D06" w:rsidRPr="00CC127F">
        <w:rPr>
          <w:rFonts w:ascii="Calibri" w:hAnsi="Calibri" w:cs="Calibri"/>
          <w:bCs/>
          <w:sz w:val="22"/>
          <w:szCs w:val="22"/>
          <w:lang w:val="es-ES_tradnl"/>
        </w:rPr>
        <w:t xml:space="preserve">. </w:t>
      </w:r>
    </w:p>
    <w:p w:rsidR="006D4D06" w:rsidRPr="00CC127F" w:rsidRDefault="0049245C" w:rsidP="00842399">
      <w:pPr>
        <w:pStyle w:val="ListParagraph"/>
        <w:numPr>
          <w:ilvl w:val="2"/>
          <w:numId w:val="2"/>
        </w:numPr>
        <w:ind w:left="1276" w:hanging="425"/>
        <w:rPr>
          <w:rFonts w:ascii="Calibri" w:hAnsi="Calibri" w:cs="Calibri"/>
          <w:bCs/>
          <w:sz w:val="22"/>
          <w:szCs w:val="22"/>
          <w:lang w:val="es-ES_tradnl"/>
        </w:rPr>
      </w:pPr>
      <w:r w:rsidRPr="0049245C">
        <w:rPr>
          <w:rFonts w:ascii="Calibri" w:hAnsi="Calibri" w:cs="Calibri"/>
          <w:b/>
          <w:bCs/>
          <w:sz w:val="22"/>
          <w:szCs w:val="22"/>
          <w:lang w:val="es-ES_tradnl"/>
        </w:rPr>
        <w:t>Nueva partida</w:t>
      </w:r>
      <w:r>
        <w:rPr>
          <w:rFonts w:ascii="Calibri" w:hAnsi="Calibri" w:cs="Calibri"/>
          <w:bCs/>
          <w:sz w:val="22"/>
          <w:szCs w:val="22"/>
          <w:lang w:val="es-ES_tradnl"/>
        </w:rPr>
        <w:t xml:space="preserve">. </w:t>
      </w:r>
      <w:r w:rsidR="006D4D06" w:rsidRPr="00CC127F">
        <w:rPr>
          <w:rFonts w:ascii="Calibri" w:hAnsi="Calibri" w:cs="Calibri"/>
          <w:bCs/>
          <w:sz w:val="22"/>
          <w:szCs w:val="22"/>
          <w:lang w:val="es-ES_tradnl"/>
        </w:rPr>
        <w:t>Prepara</w:t>
      </w:r>
      <w:r w:rsidR="00955DA5" w:rsidRPr="00CC127F">
        <w:rPr>
          <w:rFonts w:ascii="Calibri" w:hAnsi="Calibri" w:cs="Calibri"/>
          <w:bCs/>
          <w:sz w:val="22"/>
          <w:szCs w:val="22"/>
          <w:lang w:val="es-ES_tradnl"/>
        </w:rPr>
        <w:t xml:space="preserve">ción y </w:t>
      </w:r>
      <w:r w:rsidR="00806F24" w:rsidRPr="00CC127F">
        <w:rPr>
          <w:rFonts w:ascii="Calibri" w:hAnsi="Calibri" w:cs="Calibri"/>
          <w:bCs/>
          <w:sz w:val="22"/>
          <w:szCs w:val="22"/>
          <w:lang w:val="es-ES_tradnl"/>
        </w:rPr>
        <w:t>lanzamiento de una publicación</w:t>
      </w:r>
      <w:r w:rsidR="006D4D06" w:rsidRPr="00CC127F">
        <w:rPr>
          <w:rFonts w:ascii="Calibri" w:hAnsi="Calibri" w:cs="Calibri"/>
          <w:bCs/>
          <w:sz w:val="22"/>
          <w:szCs w:val="22"/>
          <w:lang w:val="es-ES_tradnl"/>
        </w:rPr>
        <w:t xml:space="preserve">, </w:t>
      </w:r>
      <w:r w:rsidR="00806F24" w:rsidRPr="00CC127F">
        <w:rPr>
          <w:rFonts w:ascii="Calibri" w:hAnsi="Calibri" w:cs="Calibri"/>
          <w:bCs/>
          <w:sz w:val="22"/>
          <w:szCs w:val="22"/>
          <w:lang w:val="es-ES_tradnl"/>
        </w:rPr>
        <w:t xml:space="preserve">con el apoyo de </w:t>
      </w:r>
      <w:r w:rsidR="006D4D06" w:rsidRPr="00CC127F">
        <w:rPr>
          <w:rFonts w:ascii="Calibri" w:hAnsi="Calibri" w:cs="Calibri"/>
          <w:bCs/>
          <w:sz w:val="22"/>
          <w:szCs w:val="22"/>
          <w:lang w:val="es-ES_tradnl"/>
        </w:rPr>
        <w:t xml:space="preserve">Star Alliance, </w:t>
      </w:r>
      <w:r w:rsidR="00806F24" w:rsidRPr="00CC127F">
        <w:rPr>
          <w:rFonts w:ascii="Calibri" w:hAnsi="Calibri" w:cs="Calibri"/>
          <w:bCs/>
          <w:sz w:val="22"/>
          <w:szCs w:val="22"/>
          <w:lang w:val="es-ES_tradnl"/>
        </w:rPr>
        <w:t xml:space="preserve">sobre el </w:t>
      </w:r>
      <w:r w:rsidR="006D4D06" w:rsidRPr="00CC127F">
        <w:rPr>
          <w:rFonts w:ascii="Calibri" w:hAnsi="Calibri" w:cs="Calibri"/>
          <w:bCs/>
          <w:sz w:val="22"/>
          <w:szCs w:val="22"/>
          <w:lang w:val="es-ES_tradnl"/>
        </w:rPr>
        <w:t>“</w:t>
      </w:r>
      <w:r w:rsidR="00806F24" w:rsidRPr="0049245C">
        <w:rPr>
          <w:rFonts w:ascii="Calibri" w:hAnsi="Calibri" w:cs="Calibri"/>
          <w:b/>
          <w:bCs/>
          <w:sz w:val="22"/>
          <w:szCs w:val="22"/>
          <w:lang w:val="es-ES_tradnl"/>
        </w:rPr>
        <w:t xml:space="preserve">efecto </w:t>
      </w:r>
      <w:r w:rsidR="006D4D06" w:rsidRPr="0049245C">
        <w:rPr>
          <w:rFonts w:ascii="Calibri" w:hAnsi="Calibri" w:cs="Calibri"/>
          <w:b/>
          <w:bCs/>
          <w:sz w:val="22"/>
          <w:szCs w:val="22"/>
          <w:lang w:val="es-ES_tradnl"/>
        </w:rPr>
        <w:t>Ramsar</w:t>
      </w:r>
      <w:r w:rsidR="006D4D06" w:rsidRPr="00CC127F">
        <w:rPr>
          <w:rFonts w:ascii="Calibri" w:hAnsi="Calibri" w:cs="Calibri"/>
          <w:bCs/>
          <w:sz w:val="22"/>
          <w:szCs w:val="22"/>
          <w:lang w:val="es-ES_tradnl"/>
        </w:rPr>
        <w:t xml:space="preserve">” </w:t>
      </w:r>
      <w:r w:rsidR="00806F24" w:rsidRPr="00CC127F">
        <w:rPr>
          <w:rFonts w:ascii="Calibri" w:hAnsi="Calibri" w:cs="Calibri"/>
          <w:bCs/>
          <w:sz w:val="22"/>
          <w:szCs w:val="22"/>
          <w:lang w:val="es-ES_tradnl"/>
        </w:rPr>
        <w:t>en África</w:t>
      </w:r>
      <w:r w:rsidR="006D4D06" w:rsidRPr="00CC127F">
        <w:rPr>
          <w:rFonts w:ascii="Calibri" w:hAnsi="Calibri" w:cs="Calibri"/>
          <w:bCs/>
          <w:sz w:val="22"/>
          <w:szCs w:val="22"/>
          <w:lang w:val="es-ES_tradnl"/>
        </w:rPr>
        <w:t xml:space="preserve"> </w:t>
      </w:r>
      <w:r w:rsidR="00806F24" w:rsidRPr="00CC127F">
        <w:rPr>
          <w:rFonts w:ascii="Calibri" w:hAnsi="Calibri" w:cs="Calibri"/>
          <w:bCs/>
          <w:sz w:val="22"/>
          <w:szCs w:val="22"/>
          <w:lang w:val="es-ES_tradnl"/>
        </w:rPr>
        <w:t>que incluiría diez reportajes ilustrados sobre el motivo por el cual la Convención de Ramsar es tan importante y útil para las Partes, y de qué manera ha ayudado a las personas y la naturaleza, junto con la función ejercida por los interesados</w:t>
      </w:r>
      <w:r w:rsidR="00B30DEC" w:rsidRPr="00CC127F">
        <w:rPr>
          <w:rFonts w:ascii="Calibri" w:hAnsi="Calibri" w:cs="Calibri"/>
          <w:bCs/>
          <w:sz w:val="22"/>
          <w:szCs w:val="22"/>
          <w:lang w:val="es-ES_tradnl"/>
        </w:rPr>
        <w:t xml:space="preserve">. </w:t>
      </w:r>
      <w:r w:rsidR="00806F24" w:rsidRPr="00CC127F">
        <w:rPr>
          <w:rFonts w:ascii="Calibri" w:hAnsi="Calibri" w:cs="Calibri"/>
          <w:bCs/>
          <w:sz w:val="22"/>
          <w:szCs w:val="22"/>
          <w:lang w:val="es-ES_tradnl"/>
        </w:rPr>
        <w:t>Cada reportaje mostraría las mejores prácticas de la gestión para un uso racional y la restauración de sitios Ramsar, y cómo se han resuelto positivamente los desafíos</w:t>
      </w:r>
      <w:r w:rsidR="00B30DEC" w:rsidRPr="00CC127F">
        <w:rPr>
          <w:rFonts w:ascii="Calibri" w:hAnsi="Calibri" w:cs="Calibri"/>
          <w:bCs/>
          <w:sz w:val="22"/>
          <w:szCs w:val="22"/>
          <w:lang w:val="es-ES_tradnl"/>
        </w:rPr>
        <w:t>.</w:t>
      </w:r>
      <w:r w:rsidR="006D4D06" w:rsidRPr="00CC127F">
        <w:rPr>
          <w:rFonts w:ascii="Calibri" w:hAnsi="Calibri" w:cs="Calibri"/>
          <w:bCs/>
          <w:sz w:val="22"/>
          <w:szCs w:val="22"/>
          <w:lang w:val="es-ES_tradnl"/>
        </w:rPr>
        <w:t xml:space="preserve"> </w:t>
      </w:r>
      <w:r w:rsidR="00806F24" w:rsidRPr="00CC127F">
        <w:rPr>
          <w:rFonts w:ascii="Calibri" w:hAnsi="Calibri" w:cs="Calibri"/>
          <w:bCs/>
          <w:sz w:val="22"/>
          <w:szCs w:val="22"/>
          <w:lang w:val="es-ES_tradnl"/>
        </w:rPr>
        <w:t xml:space="preserve">Cada publicación sobre el </w:t>
      </w:r>
      <w:r w:rsidR="00B30DEC" w:rsidRPr="00CC127F">
        <w:rPr>
          <w:rFonts w:ascii="Calibri" w:hAnsi="Calibri" w:cs="Calibri"/>
          <w:bCs/>
          <w:sz w:val="22"/>
          <w:szCs w:val="22"/>
          <w:lang w:val="es-ES_tradnl"/>
        </w:rPr>
        <w:t>“</w:t>
      </w:r>
      <w:r w:rsidR="00806F24" w:rsidRPr="00CC127F">
        <w:rPr>
          <w:rFonts w:ascii="Calibri" w:hAnsi="Calibri" w:cs="Calibri"/>
          <w:bCs/>
          <w:sz w:val="22"/>
          <w:szCs w:val="22"/>
          <w:lang w:val="es-ES_tradnl"/>
        </w:rPr>
        <w:t xml:space="preserve">efecto </w:t>
      </w:r>
      <w:r w:rsidR="00B30DEC" w:rsidRPr="00CC127F">
        <w:rPr>
          <w:rFonts w:ascii="Calibri" w:hAnsi="Calibri" w:cs="Calibri"/>
          <w:bCs/>
          <w:sz w:val="22"/>
          <w:szCs w:val="22"/>
          <w:lang w:val="es-ES_tradnl"/>
        </w:rPr>
        <w:t xml:space="preserve">Ramsar” </w:t>
      </w:r>
      <w:r w:rsidR="00806F24" w:rsidRPr="00CC127F">
        <w:rPr>
          <w:rFonts w:ascii="Calibri" w:hAnsi="Calibri" w:cs="Calibri"/>
          <w:bCs/>
          <w:sz w:val="22"/>
          <w:szCs w:val="22"/>
          <w:lang w:val="es-ES_tradnl"/>
        </w:rPr>
        <w:t xml:space="preserve">se distribuiría en el sitio web y en formato impreso, y serviría para fomentar la </w:t>
      </w:r>
      <w:r w:rsidR="006C5139">
        <w:rPr>
          <w:rFonts w:ascii="Calibri" w:hAnsi="Calibri" w:cs="Calibri"/>
          <w:bCs/>
          <w:sz w:val="22"/>
          <w:szCs w:val="22"/>
          <w:lang w:val="es-ES_tradnl"/>
        </w:rPr>
        <w:t>replicación</w:t>
      </w:r>
      <w:r w:rsidR="001C0B08" w:rsidRPr="00CC127F">
        <w:rPr>
          <w:rFonts w:ascii="Calibri" w:hAnsi="Calibri" w:cs="Calibri"/>
          <w:bCs/>
          <w:sz w:val="22"/>
          <w:szCs w:val="22"/>
          <w:lang w:val="es-ES_tradnl"/>
        </w:rPr>
        <w:t xml:space="preserve"> en todo el mundo</w:t>
      </w:r>
      <w:r w:rsidR="009C5E7D" w:rsidRPr="00CC127F">
        <w:rPr>
          <w:rFonts w:ascii="Calibri" w:hAnsi="Calibri" w:cs="Calibri"/>
          <w:bCs/>
          <w:sz w:val="22"/>
          <w:szCs w:val="22"/>
          <w:lang w:val="es-ES_tradnl"/>
        </w:rPr>
        <w:t xml:space="preserve"> </w:t>
      </w:r>
      <w:r w:rsidR="00380039" w:rsidRPr="00CC127F">
        <w:rPr>
          <w:rFonts w:ascii="Calibri" w:hAnsi="Calibri" w:cs="Calibri"/>
          <w:bCs/>
          <w:sz w:val="22"/>
          <w:szCs w:val="22"/>
          <w:lang w:val="es-ES_tradnl"/>
        </w:rPr>
        <w:t>(</w:t>
      </w:r>
      <w:r w:rsidR="001C0B08" w:rsidRPr="00CC127F">
        <w:rPr>
          <w:rFonts w:ascii="Calibri" w:hAnsi="Calibri" w:cs="Calibri"/>
          <w:bCs/>
          <w:sz w:val="22"/>
          <w:szCs w:val="22"/>
          <w:lang w:val="es-ES_tradnl"/>
        </w:rPr>
        <w:t xml:space="preserve">véase el resumen adjunto en el Anexo </w:t>
      </w:r>
      <w:r w:rsidR="00102FC1" w:rsidRPr="00CC127F">
        <w:rPr>
          <w:rFonts w:ascii="Calibri" w:hAnsi="Calibri" w:cs="Calibri"/>
          <w:bCs/>
          <w:sz w:val="22"/>
          <w:szCs w:val="22"/>
          <w:lang w:val="es-ES_tradnl"/>
        </w:rPr>
        <w:t>3</w:t>
      </w:r>
      <w:r w:rsidR="00380039" w:rsidRPr="00CC127F">
        <w:rPr>
          <w:rFonts w:ascii="Calibri" w:hAnsi="Calibri" w:cs="Calibri"/>
          <w:bCs/>
          <w:sz w:val="22"/>
          <w:szCs w:val="22"/>
          <w:lang w:val="es-ES_tradnl"/>
        </w:rPr>
        <w:t>)</w:t>
      </w:r>
      <w:r>
        <w:rPr>
          <w:rFonts w:ascii="Calibri" w:hAnsi="Calibri" w:cs="Calibri"/>
          <w:bCs/>
          <w:sz w:val="22"/>
          <w:szCs w:val="22"/>
          <w:lang w:val="es-ES_tradnl"/>
        </w:rPr>
        <w:t>.</w:t>
      </w:r>
      <w:r w:rsidR="001734B2" w:rsidRPr="00CC127F">
        <w:rPr>
          <w:rFonts w:ascii="Calibri" w:hAnsi="Calibri" w:cs="Calibri"/>
          <w:bCs/>
          <w:sz w:val="22"/>
          <w:szCs w:val="22"/>
          <w:lang w:val="es-ES_tradnl"/>
        </w:rPr>
        <w:t xml:space="preserve"> –</w:t>
      </w:r>
      <w:r w:rsidR="006D4D06" w:rsidRPr="00CC127F">
        <w:rPr>
          <w:rFonts w:ascii="Calibri" w:hAnsi="Calibri" w:cs="Calibri"/>
          <w:bCs/>
          <w:sz w:val="22"/>
          <w:szCs w:val="22"/>
          <w:lang w:val="es-ES_tradnl"/>
        </w:rPr>
        <w:t xml:space="preserve"> </w:t>
      </w:r>
      <w:r w:rsidR="001C0B08" w:rsidRPr="00CC127F">
        <w:rPr>
          <w:rFonts w:ascii="Calibri" w:hAnsi="Calibri" w:cs="Calibri"/>
          <w:b/>
          <w:bCs/>
          <w:sz w:val="22"/>
          <w:szCs w:val="22"/>
          <w:lang w:val="es-ES_tradnl"/>
        </w:rPr>
        <w:t>Solicitud de 90.</w:t>
      </w:r>
      <w:r w:rsidR="00974F57" w:rsidRPr="00CC127F">
        <w:rPr>
          <w:rFonts w:ascii="Calibri" w:hAnsi="Calibri" w:cs="Calibri"/>
          <w:b/>
          <w:bCs/>
          <w:sz w:val="22"/>
          <w:szCs w:val="22"/>
          <w:lang w:val="es-ES_tradnl"/>
        </w:rPr>
        <w:t>000</w:t>
      </w:r>
      <w:r w:rsidR="001C0B08" w:rsidRPr="00CC127F">
        <w:rPr>
          <w:rFonts w:ascii="Calibri" w:hAnsi="Calibri" w:cs="Calibri"/>
          <w:b/>
          <w:bCs/>
          <w:sz w:val="22"/>
          <w:szCs w:val="22"/>
          <w:lang w:val="es-ES_tradnl"/>
        </w:rPr>
        <w:t xml:space="preserve"> francos suizos</w:t>
      </w:r>
      <w:r w:rsidR="006D4D06" w:rsidRPr="00CC127F">
        <w:rPr>
          <w:rFonts w:ascii="Calibri" w:hAnsi="Calibri" w:cs="Calibri"/>
          <w:bCs/>
          <w:sz w:val="22"/>
          <w:szCs w:val="22"/>
          <w:lang w:val="es-ES_tradnl"/>
        </w:rPr>
        <w:t xml:space="preserve">. </w:t>
      </w:r>
    </w:p>
    <w:p w:rsidR="005C0E05" w:rsidRPr="00CC127F" w:rsidRDefault="005C0E05" w:rsidP="00842399">
      <w:pPr>
        <w:ind w:left="540"/>
        <w:rPr>
          <w:rFonts w:ascii="Calibri" w:hAnsi="Calibri" w:cs="Calibri"/>
          <w:bCs/>
          <w:sz w:val="22"/>
          <w:szCs w:val="22"/>
          <w:lang w:val="es-ES_tradnl"/>
        </w:rPr>
      </w:pPr>
    </w:p>
    <w:p w:rsidR="00D22F60" w:rsidRPr="00CC127F" w:rsidRDefault="001C0B08" w:rsidP="00842399">
      <w:pPr>
        <w:rPr>
          <w:rFonts w:ascii="Calibri" w:hAnsi="Calibri"/>
          <w:b/>
          <w:sz w:val="22"/>
          <w:lang w:val="es-ES_tradnl"/>
        </w:rPr>
      </w:pPr>
      <w:r w:rsidRPr="00CC127F">
        <w:rPr>
          <w:rFonts w:ascii="Calibri" w:hAnsi="Calibri" w:cs="Calibri"/>
          <w:b/>
          <w:sz w:val="22"/>
          <w:szCs w:val="22"/>
          <w:lang w:val="es-ES_tradnl"/>
        </w:rPr>
        <w:t xml:space="preserve">Resultados de </w:t>
      </w:r>
      <w:r w:rsidR="00C135FD" w:rsidRPr="00CC127F">
        <w:rPr>
          <w:rFonts w:ascii="Calibri" w:hAnsi="Calibri" w:cs="Calibri"/>
          <w:b/>
          <w:sz w:val="22"/>
          <w:szCs w:val="22"/>
          <w:lang w:val="es-ES_tradnl"/>
        </w:rPr>
        <w:t>2014</w:t>
      </w:r>
      <w:r w:rsidR="00D22F60" w:rsidRPr="00CC127F">
        <w:rPr>
          <w:rFonts w:ascii="Calibri" w:hAnsi="Calibri" w:cs="Calibri"/>
          <w:b/>
          <w:sz w:val="22"/>
          <w:szCs w:val="22"/>
          <w:lang w:val="es-ES_tradnl"/>
        </w:rPr>
        <w:t xml:space="preserve">: </w:t>
      </w:r>
      <w:r w:rsidRPr="00CC127F">
        <w:rPr>
          <w:rFonts w:ascii="Calibri" w:hAnsi="Calibri" w:cs="Calibri"/>
          <w:b/>
          <w:sz w:val="22"/>
          <w:szCs w:val="22"/>
          <w:lang w:val="es-ES_tradnl"/>
        </w:rPr>
        <w:t>presupuesto no básico</w:t>
      </w:r>
    </w:p>
    <w:p w:rsidR="000E650E" w:rsidRPr="00CC127F" w:rsidRDefault="000E650E" w:rsidP="00842399">
      <w:pPr>
        <w:ind w:left="426"/>
        <w:rPr>
          <w:rFonts w:ascii="Calibri" w:hAnsi="Calibri"/>
          <w:sz w:val="22"/>
          <w:lang w:val="es-ES_tradnl"/>
        </w:rPr>
      </w:pPr>
    </w:p>
    <w:p w:rsidR="000F4158" w:rsidRPr="00CC127F" w:rsidRDefault="001C0B08" w:rsidP="00842399">
      <w:pPr>
        <w:numPr>
          <w:ilvl w:val="0"/>
          <w:numId w:val="2"/>
        </w:numPr>
        <w:ind w:left="426" w:hanging="426"/>
        <w:rPr>
          <w:rFonts w:ascii="Calibri" w:hAnsi="Calibri"/>
          <w:sz w:val="22"/>
          <w:lang w:val="es-ES_tradnl"/>
        </w:rPr>
      </w:pPr>
      <w:r w:rsidRPr="00CC127F">
        <w:rPr>
          <w:rFonts w:ascii="Calibri" w:hAnsi="Calibri"/>
          <w:sz w:val="22"/>
          <w:lang w:val="es-ES_tradnl"/>
        </w:rPr>
        <w:t xml:space="preserve">A </w:t>
      </w:r>
      <w:r w:rsidR="00093EAD" w:rsidRPr="00CC127F">
        <w:rPr>
          <w:rFonts w:ascii="Calibri" w:hAnsi="Calibri"/>
          <w:sz w:val="22"/>
          <w:lang w:val="es-ES_tradnl"/>
        </w:rPr>
        <w:t xml:space="preserve">30 </w:t>
      </w:r>
      <w:r w:rsidRPr="00CC127F">
        <w:rPr>
          <w:rFonts w:ascii="Calibri" w:hAnsi="Calibri"/>
          <w:sz w:val="22"/>
          <w:lang w:val="es-ES_tradnl"/>
        </w:rPr>
        <w:t xml:space="preserve">de noviembre de </w:t>
      </w:r>
      <w:r w:rsidR="00093EAD" w:rsidRPr="00CC127F">
        <w:rPr>
          <w:rFonts w:ascii="Calibri" w:hAnsi="Calibri"/>
          <w:sz w:val="22"/>
          <w:lang w:val="es-ES_tradnl"/>
        </w:rPr>
        <w:t xml:space="preserve">2014, </w:t>
      </w:r>
      <w:r w:rsidRPr="00CC127F">
        <w:rPr>
          <w:rFonts w:ascii="Calibri" w:hAnsi="Calibri"/>
          <w:sz w:val="22"/>
          <w:lang w:val="es-ES_tradnl"/>
        </w:rPr>
        <w:t xml:space="preserve">se habían recibido durante el ejercicio 2014 contribuciones voluntarias en efectivo por valor de </w:t>
      </w:r>
      <w:r w:rsidR="00093EAD" w:rsidRPr="00CC127F">
        <w:rPr>
          <w:rFonts w:ascii="Calibri" w:hAnsi="Calibri"/>
          <w:sz w:val="22"/>
          <w:lang w:val="es-ES_tradnl"/>
        </w:rPr>
        <w:t>556</w:t>
      </w:r>
      <w:r w:rsidRPr="00CC127F">
        <w:rPr>
          <w:rFonts w:ascii="Calibri" w:hAnsi="Calibri"/>
          <w:sz w:val="22"/>
          <w:lang w:val="es-ES_tradnl"/>
        </w:rPr>
        <w:t>.</w:t>
      </w:r>
      <w:r w:rsidR="000E650E" w:rsidRPr="00CC127F">
        <w:rPr>
          <w:rFonts w:ascii="Calibri" w:hAnsi="Calibri"/>
          <w:sz w:val="22"/>
          <w:lang w:val="es-ES_tradnl"/>
        </w:rPr>
        <w:t xml:space="preserve">000 </w:t>
      </w:r>
      <w:r w:rsidRPr="00CC127F">
        <w:rPr>
          <w:rFonts w:ascii="Calibri" w:hAnsi="Calibri"/>
          <w:sz w:val="22"/>
          <w:lang w:val="es-ES_tradnl"/>
        </w:rPr>
        <w:t xml:space="preserve">francos suizos; de ellos, </w:t>
      </w:r>
      <w:r w:rsidR="000E650E" w:rsidRPr="00CC127F">
        <w:rPr>
          <w:rFonts w:ascii="Calibri" w:hAnsi="Calibri"/>
          <w:sz w:val="22"/>
          <w:lang w:val="es-ES_tradnl"/>
        </w:rPr>
        <w:t>3</w:t>
      </w:r>
      <w:r w:rsidR="002F7D7B" w:rsidRPr="00CC127F">
        <w:rPr>
          <w:rFonts w:ascii="Calibri" w:hAnsi="Calibri"/>
          <w:sz w:val="22"/>
          <w:lang w:val="es-ES_tradnl"/>
        </w:rPr>
        <w:t>45</w:t>
      </w:r>
      <w:r w:rsidRPr="00CC127F">
        <w:rPr>
          <w:rFonts w:ascii="Calibri" w:hAnsi="Calibri"/>
          <w:sz w:val="22"/>
          <w:lang w:val="es-ES_tradnl"/>
        </w:rPr>
        <w:t>.</w:t>
      </w:r>
      <w:r w:rsidR="000E650E" w:rsidRPr="00CC127F">
        <w:rPr>
          <w:rFonts w:ascii="Calibri" w:hAnsi="Calibri"/>
          <w:sz w:val="22"/>
          <w:lang w:val="es-ES_tradnl"/>
        </w:rPr>
        <w:t xml:space="preserve">000 </w:t>
      </w:r>
      <w:r w:rsidRPr="00CC127F">
        <w:rPr>
          <w:rFonts w:ascii="Calibri" w:hAnsi="Calibri"/>
          <w:sz w:val="22"/>
          <w:lang w:val="es-ES_tradnl"/>
        </w:rPr>
        <w:t xml:space="preserve">francos suizos aportados por </w:t>
      </w:r>
      <w:r w:rsidR="000E650E" w:rsidRPr="00CC127F">
        <w:rPr>
          <w:rFonts w:ascii="Calibri" w:hAnsi="Calibri"/>
          <w:sz w:val="22"/>
          <w:lang w:val="es-ES_tradnl"/>
        </w:rPr>
        <w:t xml:space="preserve">Danone </w:t>
      </w:r>
      <w:r w:rsidRPr="00CC127F">
        <w:rPr>
          <w:rFonts w:ascii="Calibri" w:hAnsi="Calibri"/>
          <w:sz w:val="22"/>
          <w:lang w:val="es-ES_tradnl"/>
        </w:rPr>
        <w:t xml:space="preserve">para </w:t>
      </w:r>
      <w:r w:rsidR="0049245C">
        <w:rPr>
          <w:rFonts w:ascii="Calibri" w:hAnsi="Calibri"/>
          <w:sz w:val="22"/>
          <w:lang w:val="es-ES_tradnl"/>
        </w:rPr>
        <w:t xml:space="preserve">su compromiso continuado de ayudar a Ramsar a comunicar su misión (concretamente promover el bienestar humano y los humedales saludables), </w:t>
      </w:r>
      <w:r w:rsidR="002F7D7B" w:rsidRPr="00CC127F">
        <w:rPr>
          <w:rFonts w:ascii="Calibri" w:hAnsi="Calibri" w:cs="Calibri"/>
          <w:bCs/>
          <w:sz w:val="22"/>
          <w:szCs w:val="22"/>
          <w:lang w:val="es-ES_tradnl"/>
        </w:rPr>
        <w:t>90</w:t>
      </w:r>
      <w:r w:rsidRPr="00CC127F">
        <w:rPr>
          <w:rFonts w:ascii="Calibri" w:hAnsi="Calibri"/>
          <w:sz w:val="22"/>
          <w:lang w:val="es-ES_tradnl"/>
        </w:rPr>
        <w:t>.</w:t>
      </w:r>
      <w:r w:rsidR="000E650E" w:rsidRPr="00CC127F">
        <w:rPr>
          <w:rFonts w:ascii="Calibri" w:hAnsi="Calibri"/>
          <w:sz w:val="22"/>
          <w:lang w:val="es-ES_tradnl"/>
        </w:rPr>
        <w:t xml:space="preserve">000 </w:t>
      </w:r>
      <w:r w:rsidR="00777925" w:rsidRPr="00CC127F">
        <w:rPr>
          <w:rFonts w:ascii="Calibri" w:hAnsi="Calibri"/>
          <w:sz w:val="22"/>
          <w:lang w:val="es-ES_tradnl"/>
        </w:rPr>
        <w:t xml:space="preserve">francos suizos por </w:t>
      </w:r>
      <w:r w:rsidRPr="00CC127F">
        <w:rPr>
          <w:rFonts w:ascii="Calibri" w:hAnsi="Calibri"/>
          <w:sz w:val="22"/>
          <w:lang w:val="es-ES_tradnl"/>
        </w:rPr>
        <w:t>el Gobierno de Suiza y 30.</w:t>
      </w:r>
      <w:r w:rsidR="002F7D7B" w:rsidRPr="00CC127F">
        <w:rPr>
          <w:rFonts w:ascii="Calibri" w:hAnsi="Calibri"/>
          <w:sz w:val="22"/>
          <w:lang w:val="es-ES_tradnl"/>
        </w:rPr>
        <w:t xml:space="preserve">000 </w:t>
      </w:r>
      <w:r w:rsidRPr="00CC127F">
        <w:rPr>
          <w:rFonts w:ascii="Calibri" w:hAnsi="Calibri"/>
          <w:sz w:val="22"/>
          <w:lang w:val="es-ES_tradnl"/>
        </w:rPr>
        <w:t xml:space="preserve">francos suizos </w:t>
      </w:r>
      <w:r w:rsidR="00777925" w:rsidRPr="00CC127F">
        <w:rPr>
          <w:rFonts w:ascii="Calibri" w:hAnsi="Calibri"/>
          <w:sz w:val="22"/>
          <w:lang w:val="es-ES_tradnl"/>
        </w:rPr>
        <w:t>por</w:t>
      </w:r>
      <w:r w:rsidRPr="00CC127F">
        <w:rPr>
          <w:rFonts w:ascii="Calibri" w:hAnsi="Calibri"/>
          <w:sz w:val="22"/>
          <w:lang w:val="es-ES_tradnl"/>
        </w:rPr>
        <w:t xml:space="preserve"> </w:t>
      </w:r>
      <w:r w:rsidR="002F7D7B" w:rsidRPr="00CC127F">
        <w:rPr>
          <w:rFonts w:ascii="Calibri" w:hAnsi="Calibri"/>
          <w:sz w:val="22"/>
          <w:lang w:val="es-ES_tradnl"/>
        </w:rPr>
        <w:t xml:space="preserve">WWF Global Angola </w:t>
      </w:r>
      <w:r w:rsidRPr="00CC127F">
        <w:rPr>
          <w:rFonts w:ascii="Calibri" w:hAnsi="Calibri"/>
          <w:sz w:val="22"/>
          <w:lang w:val="es-ES_tradnl"/>
        </w:rPr>
        <w:t>para el programa Subvenciones Suizas para África</w:t>
      </w:r>
      <w:r w:rsidR="0079327A" w:rsidRPr="00CC127F">
        <w:rPr>
          <w:rFonts w:ascii="Calibri" w:hAnsi="Calibri"/>
          <w:sz w:val="22"/>
          <w:lang w:val="es-ES_tradnl"/>
        </w:rPr>
        <w:t>,</w:t>
      </w:r>
      <w:r w:rsidR="002F7D7B" w:rsidRPr="00CC127F">
        <w:rPr>
          <w:rFonts w:ascii="Calibri" w:hAnsi="Calibri"/>
          <w:sz w:val="22"/>
          <w:lang w:val="es-ES_tradnl"/>
        </w:rPr>
        <w:t xml:space="preserve"> </w:t>
      </w:r>
      <w:r w:rsidRPr="00CC127F">
        <w:rPr>
          <w:rFonts w:ascii="Calibri" w:hAnsi="Calibri"/>
          <w:sz w:val="22"/>
          <w:lang w:val="es-ES_tradnl"/>
        </w:rPr>
        <w:t>en tanto que el Canadá</w:t>
      </w:r>
      <w:r w:rsidR="00B43F93" w:rsidRPr="00CC127F">
        <w:rPr>
          <w:rFonts w:ascii="Calibri" w:hAnsi="Calibri"/>
          <w:sz w:val="22"/>
          <w:lang w:val="es-ES_tradnl"/>
        </w:rPr>
        <w:t xml:space="preserve"> (</w:t>
      </w:r>
      <w:r w:rsidR="00777925" w:rsidRPr="00CC127F">
        <w:rPr>
          <w:rFonts w:ascii="Calibri" w:hAnsi="Calibri"/>
          <w:sz w:val="22"/>
          <w:lang w:val="es-ES_tradnl"/>
        </w:rPr>
        <w:t>Ministerio</w:t>
      </w:r>
      <w:r w:rsidRPr="00CC127F">
        <w:rPr>
          <w:rFonts w:ascii="Calibri" w:hAnsi="Calibri"/>
          <w:sz w:val="22"/>
          <w:lang w:val="es-ES_tradnl"/>
        </w:rPr>
        <w:t xml:space="preserve"> de Medio Ambiente y </w:t>
      </w:r>
      <w:r w:rsidR="00EC7E6B" w:rsidRPr="00CC127F">
        <w:rPr>
          <w:rFonts w:ascii="Calibri" w:hAnsi="Calibri"/>
          <w:sz w:val="22"/>
          <w:lang w:val="es-ES_tradnl"/>
        </w:rPr>
        <w:t>Environment</w:t>
      </w:r>
      <w:r w:rsidR="00B43F93" w:rsidRPr="00CC127F">
        <w:rPr>
          <w:rFonts w:ascii="Calibri" w:hAnsi="Calibri"/>
          <w:sz w:val="22"/>
          <w:lang w:val="es-ES_tradnl"/>
        </w:rPr>
        <w:t xml:space="preserve"> Canada), </w:t>
      </w:r>
      <w:r w:rsidRPr="00CC127F">
        <w:rPr>
          <w:rFonts w:ascii="Calibri" w:hAnsi="Calibri"/>
          <w:sz w:val="22"/>
          <w:lang w:val="es-ES_tradnl"/>
        </w:rPr>
        <w:t>Corea del Sur</w:t>
      </w:r>
      <w:r w:rsidR="00380039" w:rsidRPr="00CC127F">
        <w:rPr>
          <w:rFonts w:ascii="Calibri" w:hAnsi="Calibri"/>
          <w:sz w:val="22"/>
          <w:lang w:val="es-ES_tradnl"/>
        </w:rPr>
        <w:t xml:space="preserve">, </w:t>
      </w:r>
      <w:r w:rsidRPr="00CC127F">
        <w:rPr>
          <w:rFonts w:ascii="Calibri" w:hAnsi="Calibri"/>
          <w:sz w:val="22"/>
          <w:lang w:val="es-ES_tradnl"/>
        </w:rPr>
        <w:t>el Japón</w:t>
      </w:r>
      <w:r w:rsidR="00380039" w:rsidRPr="00CC127F">
        <w:rPr>
          <w:rFonts w:ascii="Calibri" w:hAnsi="Calibri"/>
          <w:sz w:val="22"/>
          <w:lang w:val="es-ES_tradnl"/>
        </w:rPr>
        <w:t xml:space="preserve">, </w:t>
      </w:r>
      <w:r w:rsidR="002F7D7B" w:rsidRPr="00CC127F">
        <w:rPr>
          <w:rFonts w:ascii="Calibri" w:hAnsi="Calibri"/>
          <w:sz w:val="22"/>
          <w:lang w:val="es-ES_tradnl"/>
        </w:rPr>
        <w:t xml:space="preserve">WWF, </w:t>
      </w:r>
      <w:r w:rsidRPr="00CC127F">
        <w:rPr>
          <w:rFonts w:ascii="Calibri" w:hAnsi="Calibri"/>
          <w:sz w:val="22"/>
          <w:lang w:val="es-ES_tradnl"/>
        </w:rPr>
        <w:t>Noruega</w:t>
      </w:r>
      <w:r w:rsidR="00A13804" w:rsidRPr="00CC127F">
        <w:rPr>
          <w:rFonts w:ascii="Calibri" w:hAnsi="Calibri"/>
          <w:sz w:val="22"/>
          <w:lang w:val="es-ES_tradnl"/>
        </w:rPr>
        <w:t xml:space="preserve">, </w:t>
      </w:r>
      <w:r w:rsidR="008F7F0E" w:rsidRPr="00CC127F">
        <w:rPr>
          <w:rFonts w:ascii="Calibri" w:hAnsi="Calibri"/>
          <w:sz w:val="22"/>
          <w:lang w:val="es-ES_tradnl"/>
        </w:rPr>
        <w:t xml:space="preserve">la Oficina Regional del PNUMA para Asia Occidental y </w:t>
      </w:r>
      <w:r w:rsidR="002F7D7B" w:rsidRPr="00CC127F">
        <w:rPr>
          <w:rFonts w:ascii="Calibri" w:hAnsi="Calibri"/>
          <w:sz w:val="22"/>
          <w:lang w:val="es-ES_tradnl"/>
        </w:rPr>
        <w:t xml:space="preserve">Star Alliance </w:t>
      </w:r>
      <w:r w:rsidR="008F7F0E" w:rsidRPr="00CC127F">
        <w:rPr>
          <w:rFonts w:ascii="Calibri" w:hAnsi="Calibri"/>
          <w:sz w:val="22"/>
          <w:lang w:val="es-ES_tradnl"/>
        </w:rPr>
        <w:t>brindaron apoyo de diversas formas a reuniones regionales</w:t>
      </w:r>
      <w:r w:rsidR="000E650E" w:rsidRPr="00CC127F">
        <w:rPr>
          <w:rFonts w:ascii="Calibri" w:hAnsi="Calibri"/>
          <w:sz w:val="22"/>
          <w:lang w:val="es-ES_tradnl"/>
        </w:rPr>
        <w:t xml:space="preserve">. </w:t>
      </w:r>
      <w:r w:rsidR="008F7F0E" w:rsidRPr="00CC127F">
        <w:rPr>
          <w:rFonts w:ascii="Calibri" w:hAnsi="Calibri"/>
          <w:sz w:val="22"/>
          <w:lang w:val="es-ES_tradnl"/>
        </w:rPr>
        <w:t xml:space="preserve">En el transcurso del ejercicio, los gastos </w:t>
      </w:r>
      <w:r w:rsidR="00777925" w:rsidRPr="00CC127F">
        <w:rPr>
          <w:rFonts w:ascii="Calibri" w:hAnsi="Calibri"/>
          <w:sz w:val="22"/>
          <w:lang w:val="es-ES_tradnl"/>
        </w:rPr>
        <w:t>de proyectos</w:t>
      </w:r>
      <w:r w:rsidR="008F7F0E" w:rsidRPr="00CC127F">
        <w:rPr>
          <w:rFonts w:ascii="Calibri" w:hAnsi="Calibri"/>
          <w:sz w:val="22"/>
          <w:lang w:val="es-ES_tradnl"/>
        </w:rPr>
        <w:t xml:space="preserve"> ascendieron a </w:t>
      </w:r>
      <w:r w:rsidR="00777925" w:rsidRPr="00CC127F">
        <w:rPr>
          <w:rFonts w:ascii="Calibri" w:hAnsi="Calibri"/>
          <w:sz w:val="22"/>
          <w:lang w:val="es-ES_tradnl"/>
        </w:rPr>
        <w:t>aproximadamente</w:t>
      </w:r>
      <w:r w:rsidR="008F7F0E" w:rsidRPr="00CC127F">
        <w:rPr>
          <w:rFonts w:ascii="Calibri" w:hAnsi="Calibri"/>
          <w:sz w:val="22"/>
          <w:lang w:val="es-ES_tradnl"/>
        </w:rPr>
        <w:t xml:space="preserve"> </w:t>
      </w:r>
      <w:r w:rsidR="00D22F60" w:rsidRPr="00CC127F">
        <w:rPr>
          <w:rFonts w:ascii="Calibri" w:hAnsi="Calibri" w:cs="Calibri"/>
          <w:bCs/>
          <w:sz w:val="22"/>
          <w:szCs w:val="22"/>
          <w:lang w:val="es-ES_tradnl"/>
        </w:rPr>
        <w:t>1</w:t>
      </w:r>
      <w:r w:rsidR="008F7F0E" w:rsidRPr="00CC127F">
        <w:rPr>
          <w:rFonts w:ascii="Calibri" w:hAnsi="Calibri"/>
          <w:sz w:val="22"/>
          <w:lang w:val="es-ES_tradnl"/>
        </w:rPr>
        <w:t>.</w:t>
      </w:r>
      <w:r w:rsidR="002F7D7B" w:rsidRPr="00CC127F">
        <w:rPr>
          <w:rFonts w:ascii="Calibri" w:hAnsi="Calibri"/>
          <w:sz w:val="22"/>
          <w:lang w:val="es-ES_tradnl"/>
        </w:rPr>
        <w:t>460</w:t>
      </w:r>
      <w:r w:rsidR="008F7F0E" w:rsidRPr="00CC127F">
        <w:rPr>
          <w:rFonts w:ascii="Calibri" w:hAnsi="Calibri"/>
          <w:sz w:val="22"/>
          <w:lang w:val="es-ES_tradnl"/>
        </w:rPr>
        <w:t>.</w:t>
      </w:r>
      <w:r w:rsidR="000E650E" w:rsidRPr="00CC127F">
        <w:rPr>
          <w:rFonts w:ascii="Calibri" w:hAnsi="Calibri"/>
          <w:sz w:val="22"/>
          <w:lang w:val="es-ES_tradnl"/>
        </w:rPr>
        <w:t>000</w:t>
      </w:r>
      <w:r w:rsidR="008F7F0E" w:rsidRPr="00CC127F">
        <w:rPr>
          <w:rFonts w:ascii="Calibri" w:hAnsi="Calibri"/>
          <w:sz w:val="22"/>
          <w:lang w:val="es-ES_tradnl"/>
        </w:rPr>
        <w:t xml:space="preserve"> francos suizos</w:t>
      </w:r>
      <w:r w:rsidR="000E650E" w:rsidRPr="00CC127F">
        <w:rPr>
          <w:rFonts w:ascii="Calibri" w:hAnsi="Calibri"/>
          <w:sz w:val="22"/>
          <w:lang w:val="es-ES_tradnl"/>
        </w:rPr>
        <w:t>.</w:t>
      </w:r>
      <w:r w:rsidR="00B650F1" w:rsidRPr="00CC127F">
        <w:rPr>
          <w:rFonts w:ascii="Calibri" w:hAnsi="Calibri"/>
          <w:sz w:val="22"/>
          <w:lang w:val="es-ES_tradnl"/>
        </w:rPr>
        <w:t xml:space="preserve"> </w:t>
      </w:r>
      <w:r w:rsidR="008F7F0E" w:rsidRPr="00CC127F">
        <w:rPr>
          <w:rFonts w:ascii="Calibri" w:hAnsi="Calibri"/>
          <w:sz w:val="22"/>
          <w:lang w:val="es-ES_tradnl"/>
        </w:rPr>
        <w:t>Los ingresos, y por consiguiente los gastos resultantes, fueron considerablemente inferiores a los 3.400.</w:t>
      </w:r>
      <w:r w:rsidR="00221239" w:rsidRPr="00CC127F">
        <w:rPr>
          <w:rFonts w:ascii="Calibri" w:hAnsi="Calibri"/>
          <w:sz w:val="22"/>
          <w:lang w:val="es-ES_tradnl"/>
        </w:rPr>
        <w:t xml:space="preserve">000 </w:t>
      </w:r>
      <w:r w:rsidR="008F7F0E" w:rsidRPr="00CC127F">
        <w:rPr>
          <w:rFonts w:ascii="Calibri" w:hAnsi="Calibri"/>
          <w:sz w:val="22"/>
          <w:lang w:val="es-ES_tradnl"/>
        </w:rPr>
        <w:t xml:space="preserve">francos suizos presupuestados para </w:t>
      </w:r>
      <w:r w:rsidR="00221239" w:rsidRPr="00CC127F">
        <w:rPr>
          <w:rFonts w:ascii="Calibri" w:hAnsi="Calibri"/>
          <w:sz w:val="22"/>
          <w:lang w:val="es-ES_tradnl"/>
        </w:rPr>
        <w:t>201</w:t>
      </w:r>
      <w:r w:rsidR="002F7D7B" w:rsidRPr="00CC127F">
        <w:rPr>
          <w:rFonts w:ascii="Calibri" w:hAnsi="Calibri"/>
          <w:sz w:val="22"/>
          <w:lang w:val="es-ES_tradnl"/>
        </w:rPr>
        <w:t>4</w:t>
      </w:r>
      <w:r w:rsidR="00221239" w:rsidRPr="00CC127F">
        <w:rPr>
          <w:rFonts w:ascii="Calibri" w:hAnsi="Calibri"/>
          <w:sz w:val="22"/>
          <w:lang w:val="es-ES_tradnl"/>
        </w:rPr>
        <w:t>.</w:t>
      </w:r>
    </w:p>
    <w:p w:rsidR="001734B2" w:rsidRPr="00CC127F" w:rsidRDefault="001734B2" w:rsidP="00842399">
      <w:pPr>
        <w:ind w:left="426" w:hanging="426"/>
        <w:rPr>
          <w:rFonts w:ascii="Calibri" w:hAnsi="Calibri"/>
          <w:sz w:val="22"/>
          <w:lang w:val="es-ES_tradnl"/>
        </w:rPr>
      </w:pPr>
    </w:p>
    <w:p w:rsidR="00D22F60" w:rsidRPr="00CC127F" w:rsidRDefault="008F7F0E" w:rsidP="00842399">
      <w:pPr>
        <w:numPr>
          <w:ilvl w:val="0"/>
          <w:numId w:val="2"/>
        </w:numPr>
        <w:ind w:left="426" w:hanging="426"/>
        <w:rPr>
          <w:rFonts w:ascii="Calibri" w:hAnsi="Calibri"/>
          <w:sz w:val="22"/>
          <w:lang w:val="es-ES_tradnl"/>
        </w:rPr>
      </w:pPr>
      <w:r w:rsidRPr="00CC127F">
        <w:rPr>
          <w:rFonts w:ascii="Calibri" w:hAnsi="Calibri"/>
          <w:sz w:val="22"/>
          <w:lang w:val="es-ES_tradnl"/>
        </w:rPr>
        <w:t xml:space="preserve">Otros resultados del presupuesto no básico aún no se muestran porque se prevén cambios significativos en diciembre de </w:t>
      </w:r>
      <w:r w:rsidR="000F4158" w:rsidRPr="00CC127F">
        <w:rPr>
          <w:rFonts w:ascii="Calibri" w:hAnsi="Calibri"/>
          <w:sz w:val="22"/>
          <w:lang w:val="es-ES_tradnl"/>
        </w:rPr>
        <w:t>2014</w:t>
      </w:r>
      <w:r w:rsidRPr="00CC127F">
        <w:rPr>
          <w:rFonts w:ascii="Calibri" w:hAnsi="Calibri"/>
          <w:sz w:val="22"/>
          <w:lang w:val="es-ES_tradnl"/>
        </w:rPr>
        <w:t xml:space="preserve">; se informará de ellos </w:t>
      </w:r>
      <w:r w:rsidR="006C5139">
        <w:rPr>
          <w:rFonts w:ascii="Calibri" w:hAnsi="Calibri"/>
          <w:sz w:val="22"/>
          <w:lang w:val="es-ES_tradnl"/>
        </w:rPr>
        <w:t>verbalmente</w:t>
      </w:r>
      <w:r w:rsidRPr="00CC127F">
        <w:rPr>
          <w:rFonts w:ascii="Calibri" w:hAnsi="Calibri"/>
          <w:sz w:val="22"/>
          <w:lang w:val="es-ES_tradnl"/>
        </w:rPr>
        <w:t xml:space="preserve"> al Subgrupo de Finanzas</w:t>
      </w:r>
      <w:r w:rsidR="000F4158" w:rsidRPr="00CC127F">
        <w:rPr>
          <w:rFonts w:ascii="Calibri" w:hAnsi="Calibri"/>
          <w:sz w:val="22"/>
          <w:lang w:val="es-ES_tradnl"/>
        </w:rPr>
        <w:t xml:space="preserve">. </w:t>
      </w:r>
    </w:p>
    <w:p w:rsidR="000F4158" w:rsidRPr="00CC127F" w:rsidRDefault="000F4158" w:rsidP="00842399">
      <w:pPr>
        <w:ind w:left="540"/>
        <w:rPr>
          <w:rFonts w:ascii="Calibri" w:hAnsi="Calibri"/>
          <w:b/>
          <w:sz w:val="22"/>
          <w:lang w:val="es-ES_tradnl"/>
        </w:rPr>
      </w:pPr>
    </w:p>
    <w:p w:rsidR="00D22F60" w:rsidRPr="00CC127F" w:rsidRDefault="008F7F0E" w:rsidP="008F7F0E">
      <w:pPr>
        <w:tabs>
          <w:tab w:val="left" w:pos="900"/>
        </w:tabs>
        <w:ind w:left="540" w:hanging="540"/>
        <w:rPr>
          <w:rFonts w:ascii="Calibri" w:hAnsi="Calibri"/>
          <w:b/>
          <w:sz w:val="22"/>
          <w:lang w:val="es-ES_tradnl"/>
        </w:rPr>
      </w:pPr>
      <w:r w:rsidRPr="00CC127F">
        <w:rPr>
          <w:rFonts w:ascii="Calibri" w:hAnsi="Calibri"/>
          <w:b/>
          <w:sz w:val="22"/>
          <w:lang w:val="es-ES_tradnl"/>
        </w:rPr>
        <w:t xml:space="preserve">Balance general de </w:t>
      </w:r>
      <w:r w:rsidR="000E650E" w:rsidRPr="00CC127F">
        <w:rPr>
          <w:rFonts w:ascii="Calibri" w:hAnsi="Calibri"/>
          <w:b/>
          <w:sz w:val="22"/>
          <w:lang w:val="es-ES_tradnl"/>
        </w:rPr>
        <w:t>201</w:t>
      </w:r>
      <w:r w:rsidR="002F7D7B" w:rsidRPr="00CC127F">
        <w:rPr>
          <w:rFonts w:ascii="Calibri" w:hAnsi="Calibri"/>
          <w:b/>
          <w:sz w:val="22"/>
          <w:lang w:val="es-ES_tradnl"/>
        </w:rPr>
        <w:t>4</w:t>
      </w:r>
    </w:p>
    <w:p w:rsidR="000E650E" w:rsidRPr="00CC127F" w:rsidRDefault="000E650E" w:rsidP="00842399">
      <w:pPr>
        <w:ind w:left="426" w:hanging="426"/>
        <w:rPr>
          <w:rFonts w:ascii="Calibri" w:hAnsi="Calibri"/>
          <w:sz w:val="22"/>
          <w:lang w:val="es-ES_tradnl"/>
        </w:rPr>
      </w:pPr>
    </w:p>
    <w:p w:rsidR="000E650E" w:rsidRPr="00CC127F" w:rsidRDefault="008F7F0E" w:rsidP="00842399">
      <w:pPr>
        <w:numPr>
          <w:ilvl w:val="0"/>
          <w:numId w:val="2"/>
        </w:numPr>
        <w:ind w:left="426" w:hanging="426"/>
        <w:rPr>
          <w:rFonts w:ascii="Calibri" w:hAnsi="Calibri"/>
          <w:sz w:val="22"/>
          <w:lang w:val="es-ES_tradnl"/>
        </w:rPr>
      </w:pPr>
      <w:r w:rsidRPr="00CC127F">
        <w:rPr>
          <w:rFonts w:ascii="Calibri" w:hAnsi="Calibri"/>
          <w:sz w:val="22"/>
          <w:lang w:val="es-ES_tradnl"/>
        </w:rPr>
        <w:t xml:space="preserve">En el Anexo </w:t>
      </w:r>
      <w:r w:rsidR="000F4158" w:rsidRPr="00CC127F">
        <w:rPr>
          <w:rFonts w:ascii="Calibri" w:hAnsi="Calibri"/>
          <w:sz w:val="22"/>
          <w:lang w:val="es-ES_tradnl"/>
        </w:rPr>
        <w:t>1</w:t>
      </w:r>
      <w:r w:rsidRPr="00CC127F">
        <w:rPr>
          <w:rFonts w:ascii="Calibri" w:hAnsi="Calibri"/>
          <w:sz w:val="22"/>
          <w:lang w:val="es-ES_tradnl"/>
        </w:rPr>
        <w:t xml:space="preserve"> figura el balance a </w:t>
      </w:r>
      <w:r w:rsidR="000F045B" w:rsidRPr="00CC127F">
        <w:rPr>
          <w:rFonts w:ascii="Calibri" w:hAnsi="Calibri"/>
          <w:sz w:val="22"/>
          <w:lang w:val="es-ES_tradnl"/>
        </w:rPr>
        <w:t xml:space="preserve">30 </w:t>
      </w:r>
      <w:r w:rsidRPr="00CC127F">
        <w:rPr>
          <w:rFonts w:ascii="Calibri" w:hAnsi="Calibri"/>
          <w:sz w:val="22"/>
          <w:lang w:val="es-ES_tradnl"/>
        </w:rPr>
        <w:t xml:space="preserve">de noviembre de </w:t>
      </w:r>
      <w:r w:rsidR="000F045B" w:rsidRPr="00CC127F">
        <w:rPr>
          <w:rFonts w:ascii="Calibri" w:hAnsi="Calibri"/>
          <w:sz w:val="22"/>
          <w:lang w:val="es-ES_tradnl"/>
        </w:rPr>
        <w:t xml:space="preserve">2014. </w:t>
      </w:r>
      <w:r w:rsidRPr="00CC127F">
        <w:rPr>
          <w:rFonts w:ascii="Calibri" w:hAnsi="Calibri"/>
          <w:sz w:val="22"/>
          <w:lang w:val="es-ES_tradnl"/>
        </w:rPr>
        <w:t xml:space="preserve">La Convención cuenta con un elevado </w:t>
      </w:r>
      <w:r w:rsidR="0043447E" w:rsidRPr="00CC127F">
        <w:rPr>
          <w:rFonts w:ascii="Calibri" w:hAnsi="Calibri"/>
          <w:sz w:val="22"/>
          <w:lang w:val="es-ES_tradnl"/>
        </w:rPr>
        <w:t>saldo</w:t>
      </w:r>
      <w:r w:rsidRPr="00CC127F">
        <w:rPr>
          <w:rFonts w:ascii="Calibri" w:hAnsi="Calibri"/>
          <w:sz w:val="22"/>
          <w:lang w:val="es-ES_tradnl"/>
        </w:rPr>
        <w:t xml:space="preserve"> en efectivo como resultado del pago de fondos para proyectos y el pago por adelantado de las contribuciones </w:t>
      </w:r>
      <w:r w:rsidR="0043447E" w:rsidRPr="00CC127F">
        <w:rPr>
          <w:rFonts w:ascii="Calibri" w:hAnsi="Calibri"/>
          <w:sz w:val="22"/>
          <w:lang w:val="es-ES_tradnl"/>
        </w:rPr>
        <w:t xml:space="preserve">correspondientes a 2014 </w:t>
      </w:r>
      <w:r w:rsidRPr="00CC127F">
        <w:rPr>
          <w:rFonts w:ascii="Calibri" w:hAnsi="Calibri"/>
          <w:sz w:val="22"/>
          <w:lang w:val="es-ES_tradnl"/>
        </w:rPr>
        <w:t>de algunas Partes Contratantes</w:t>
      </w:r>
      <w:r w:rsidR="000E650E" w:rsidRPr="00CC127F">
        <w:rPr>
          <w:rFonts w:ascii="Calibri" w:hAnsi="Calibri"/>
          <w:sz w:val="22"/>
          <w:lang w:val="es-ES_tradnl"/>
        </w:rPr>
        <w:t xml:space="preserve">, </w:t>
      </w:r>
      <w:r w:rsidRPr="00CC127F">
        <w:rPr>
          <w:rFonts w:ascii="Calibri" w:hAnsi="Calibri"/>
          <w:sz w:val="22"/>
          <w:lang w:val="es-ES_tradnl"/>
        </w:rPr>
        <w:t xml:space="preserve">así como de valores razonables de final del ejercicio correspondientes a los </w:t>
      </w:r>
      <w:r w:rsidR="0043447E" w:rsidRPr="00CC127F">
        <w:rPr>
          <w:rFonts w:ascii="Calibri" w:hAnsi="Calibri"/>
          <w:sz w:val="22"/>
          <w:lang w:val="es-ES_tradnl"/>
        </w:rPr>
        <w:t xml:space="preserve">saldos </w:t>
      </w:r>
      <w:r w:rsidRPr="00CC127F">
        <w:rPr>
          <w:rFonts w:ascii="Calibri" w:hAnsi="Calibri"/>
          <w:sz w:val="22"/>
          <w:lang w:val="es-ES_tradnl"/>
        </w:rPr>
        <w:t xml:space="preserve">acreedores externos y de la </w:t>
      </w:r>
      <w:r w:rsidR="001355A6">
        <w:rPr>
          <w:rFonts w:ascii="Calibri" w:hAnsi="Calibri"/>
          <w:sz w:val="22"/>
          <w:lang w:val="es-ES_tradnl"/>
        </w:rPr>
        <w:t>UICN</w:t>
      </w:r>
      <w:r w:rsidR="000E650E" w:rsidRPr="00CC127F">
        <w:rPr>
          <w:rFonts w:ascii="Calibri" w:hAnsi="Calibri"/>
          <w:sz w:val="22"/>
          <w:lang w:val="es-ES_tradnl"/>
        </w:rPr>
        <w:t xml:space="preserve">. </w:t>
      </w:r>
      <w:r w:rsidRPr="00CC127F">
        <w:rPr>
          <w:rFonts w:ascii="Calibri" w:hAnsi="Calibri"/>
          <w:sz w:val="22"/>
          <w:lang w:val="es-ES_tradnl"/>
        </w:rPr>
        <w:t xml:space="preserve">Se trata de un buen balance general con un importante fondo de reserva sin limitaciones y un </w:t>
      </w:r>
      <w:r w:rsidR="0043447E" w:rsidRPr="00CC127F">
        <w:rPr>
          <w:rFonts w:ascii="Calibri" w:hAnsi="Calibri"/>
          <w:sz w:val="22"/>
          <w:lang w:val="es-ES_tradnl"/>
        </w:rPr>
        <w:t xml:space="preserve">saldo </w:t>
      </w:r>
      <w:r w:rsidRPr="00CC127F">
        <w:rPr>
          <w:rFonts w:ascii="Calibri" w:hAnsi="Calibri"/>
          <w:sz w:val="22"/>
          <w:lang w:val="es-ES_tradnl"/>
        </w:rPr>
        <w:t>neto asignado a proyectos de poco más de 2,9 millones de francos suizos</w:t>
      </w:r>
      <w:r w:rsidR="00D22F60" w:rsidRPr="00CC127F">
        <w:rPr>
          <w:rFonts w:ascii="Calibri" w:hAnsi="Calibri"/>
          <w:sz w:val="22"/>
          <w:lang w:val="es-ES_tradnl"/>
        </w:rPr>
        <w:t>. (</w:t>
      </w:r>
      <w:r w:rsidRPr="00CC127F">
        <w:rPr>
          <w:rFonts w:ascii="Calibri" w:hAnsi="Calibri"/>
          <w:sz w:val="22"/>
          <w:lang w:val="es-ES_tradnl"/>
        </w:rPr>
        <w:t xml:space="preserve">Este </w:t>
      </w:r>
      <w:r w:rsidR="0043447E" w:rsidRPr="00CC127F">
        <w:rPr>
          <w:rFonts w:ascii="Calibri" w:hAnsi="Calibri"/>
          <w:sz w:val="22"/>
          <w:lang w:val="es-ES_tradnl"/>
        </w:rPr>
        <w:t xml:space="preserve">saldo </w:t>
      </w:r>
      <w:r w:rsidRPr="00CC127F">
        <w:rPr>
          <w:rFonts w:ascii="Calibri" w:hAnsi="Calibri"/>
          <w:sz w:val="22"/>
          <w:lang w:val="es-ES_tradnl"/>
        </w:rPr>
        <w:t>neto incluye fondos voluntarios acumulados y contribuciones protegidas con cargo a los fondos básicos de 2014 y ejercicios anteriores</w:t>
      </w:r>
      <w:r w:rsidR="00D22F60" w:rsidRPr="00CC127F">
        <w:rPr>
          <w:rFonts w:ascii="Calibri" w:hAnsi="Calibri"/>
          <w:sz w:val="22"/>
          <w:lang w:val="es-ES_tradnl"/>
        </w:rPr>
        <w:t xml:space="preserve">, </w:t>
      </w:r>
      <w:r w:rsidRPr="00CC127F">
        <w:rPr>
          <w:rFonts w:ascii="Calibri" w:hAnsi="Calibri"/>
          <w:sz w:val="22"/>
          <w:lang w:val="es-ES_tradnl"/>
        </w:rPr>
        <w:t xml:space="preserve">cuyo desembolso está previsto para después del </w:t>
      </w:r>
      <w:r w:rsidR="000E650E" w:rsidRPr="00CC127F">
        <w:rPr>
          <w:rFonts w:ascii="Calibri" w:hAnsi="Calibri"/>
          <w:sz w:val="22"/>
          <w:lang w:val="es-ES_tradnl"/>
        </w:rPr>
        <w:t>31</w:t>
      </w:r>
      <w:r w:rsidR="00D22F60" w:rsidRPr="00CC127F">
        <w:rPr>
          <w:rFonts w:ascii="Calibri" w:hAnsi="Calibri"/>
          <w:sz w:val="22"/>
          <w:lang w:val="es-ES_tradnl"/>
        </w:rPr>
        <w:t xml:space="preserve"> </w:t>
      </w:r>
      <w:r w:rsidRPr="00CC127F">
        <w:rPr>
          <w:rFonts w:ascii="Calibri" w:hAnsi="Calibri"/>
          <w:sz w:val="22"/>
          <w:lang w:val="es-ES_tradnl"/>
        </w:rPr>
        <w:t xml:space="preserve">de diciembre de </w:t>
      </w:r>
      <w:r w:rsidR="00D22F60" w:rsidRPr="00CC127F">
        <w:rPr>
          <w:rFonts w:ascii="Calibri" w:hAnsi="Calibri"/>
          <w:sz w:val="22"/>
          <w:lang w:val="es-ES_tradnl"/>
        </w:rPr>
        <w:t>201</w:t>
      </w:r>
      <w:r w:rsidR="000F045B" w:rsidRPr="00CC127F">
        <w:rPr>
          <w:rFonts w:ascii="Calibri" w:hAnsi="Calibri"/>
          <w:sz w:val="22"/>
          <w:lang w:val="es-ES_tradnl"/>
        </w:rPr>
        <w:t>4</w:t>
      </w:r>
      <w:r w:rsidR="000E650E" w:rsidRPr="00CC127F">
        <w:rPr>
          <w:rFonts w:ascii="Calibri" w:hAnsi="Calibri"/>
          <w:sz w:val="22"/>
          <w:lang w:val="es-ES_tradnl"/>
        </w:rPr>
        <w:t>.)</w:t>
      </w:r>
    </w:p>
    <w:p w:rsidR="00D22F60" w:rsidRPr="00CC127F" w:rsidRDefault="00EE1803" w:rsidP="00842399">
      <w:pPr>
        <w:ind w:left="540" w:hanging="540"/>
        <w:rPr>
          <w:rFonts w:ascii="Calibri" w:hAnsi="Calibri"/>
          <w:b/>
          <w:sz w:val="22"/>
          <w:lang w:val="es-ES_tradnl"/>
        </w:rPr>
      </w:pPr>
      <w:r w:rsidRPr="00CC127F">
        <w:rPr>
          <w:rFonts w:ascii="Calibri" w:hAnsi="Calibri"/>
          <w:b/>
          <w:sz w:val="22"/>
          <w:lang w:val="es-ES_tradnl"/>
        </w:rPr>
        <w:t xml:space="preserve">Presupuesto básico para </w:t>
      </w:r>
      <w:r w:rsidR="000E650E" w:rsidRPr="00CC127F">
        <w:rPr>
          <w:rFonts w:ascii="Calibri" w:hAnsi="Calibri"/>
          <w:b/>
          <w:sz w:val="22"/>
          <w:lang w:val="es-ES_tradnl"/>
        </w:rPr>
        <w:t>201</w:t>
      </w:r>
      <w:r w:rsidR="00C11ECA" w:rsidRPr="00CC127F">
        <w:rPr>
          <w:rFonts w:ascii="Calibri" w:hAnsi="Calibri"/>
          <w:b/>
          <w:sz w:val="22"/>
          <w:lang w:val="es-ES_tradnl"/>
        </w:rPr>
        <w:t>5</w:t>
      </w:r>
    </w:p>
    <w:p w:rsidR="00D22F60" w:rsidRPr="00CC127F" w:rsidRDefault="00D22F60" w:rsidP="00842399">
      <w:pPr>
        <w:ind w:left="540" w:hanging="540"/>
        <w:rPr>
          <w:rFonts w:ascii="Calibri" w:hAnsi="Calibri"/>
          <w:b/>
          <w:sz w:val="22"/>
          <w:lang w:val="es-ES_tradnl"/>
        </w:rPr>
      </w:pPr>
    </w:p>
    <w:p w:rsidR="000E650E" w:rsidRPr="00CC127F" w:rsidRDefault="00BA21BD" w:rsidP="00842399">
      <w:pPr>
        <w:numPr>
          <w:ilvl w:val="0"/>
          <w:numId w:val="2"/>
        </w:numPr>
        <w:ind w:left="426" w:hanging="426"/>
        <w:rPr>
          <w:rFonts w:ascii="Calibri" w:hAnsi="Calibri"/>
          <w:sz w:val="22"/>
          <w:lang w:val="es-ES_tradnl"/>
        </w:rPr>
      </w:pPr>
      <w:r w:rsidRPr="00CC127F">
        <w:rPr>
          <w:rFonts w:ascii="Calibri" w:hAnsi="Calibri"/>
          <w:sz w:val="22"/>
          <w:lang w:val="es-ES_tradnl"/>
        </w:rPr>
        <w:t xml:space="preserve">En el Anexo 6 adjunto figura el presupuesto básico </w:t>
      </w:r>
      <w:r w:rsidR="0043447E" w:rsidRPr="00CC127F">
        <w:rPr>
          <w:rFonts w:ascii="Calibri" w:hAnsi="Calibri"/>
          <w:sz w:val="22"/>
          <w:lang w:val="es-ES_tradnl"/>
        </w:rPr>
        <w:t xml:space="preserve">detallado </w:t>
      </w:r>
      <w:r w:rsidRPr="00CC127F">
        <w:rPr>
          <w:rFonts w:ascii="Calibri" w:hAnsi="Calibri"/>
          <w:sz w:val="22"/>
          <w:lang w:val="es-ES_tradnl"/>
        </w:rPr>
        <w:t xml:space="preserve">de </w:t>
      </w:r>
      <w:r w:rsidR="00C56872" w:rsidRPr="00CC127F">
        <w:rPr>
          <w:rFonts w:ascii="Calibri" w:hAnsi="Calibri"/>
          <w:sz w:val="22"/>
          <w:lang w:val="es-ES_tradnl"/>
        </w:rPr>
        <w:t>201</w:t>
      </w:r>
      <w:r w:rsidR="00C11ECA" w:rsidRPr="00CC127F">
        <w:rPr>
          <w:rFonts w:ascii="Calibri" w:hAnsi="Calibri"/>
          <w:sz w:val="22"/>
          <w:lang w:val="es-ES_tradnl"/>
        </w:rPr>
        <w:t>5</w:t>
      </w:r>
      <w:r w:rsidR="000E650E" w:rsidRPr="00CC127F">
        <w:rPr>
          <w:rFonts w:ascii="Calibri" w:hAnsi="Calibri"/>
          <w:sz w:val="22"/>
          <w:lang w:val="es-ES_tradnl"/>
        </w:rPr>
        <w:t xml:space="preserve">, </w:t>
      </w:r>
      <w:r w:rsidRPr="00CC127F">
        <w:rPr>
          <w:rFonts w:ascii="Calibri" w:hAnsi="Calibri"/>
          <w:sz w:val="22"/>
          <w:lang w:val="es-ES_tradnl"/>
        </w:rPr>
        <w:t xml:space="preserve">aprobado por la </w:t>
      </w:r>
      <w:r w:rsidR="00D22F60" w:rsidRPr="00CC127F">
        <w:rPr>
          <w:rFonts w:ascii="Calibri" w:hAnsi="Calibri"/>
          <w:sz w:val="22"/>
          <w:lang w:val="es-ES_tradnl"/>
        </w:rPr>
        <w:t>COP11</w:t>
      </w:r>
      <w:r w:rsidR="0079327A" w:rsidRPr="00CC127F">
        <w:rPr>
          <w:rFonts w:ascii="Calibri" w:hAnsi="Calibri"/>
          <w:sz w:val="22"/>
          <w:lang w:val="es-ES_tradnl"/>
        </w:rPr>
        <w:t xml:space="preserve">, </w:t>
      </w:r>
      <w:r w:rsidRPr="00CC127F">
        <w:rPr>
          <w:rFonts w:ascii="Calibri" w:hAnsi="Calibri"/>
          <w:sz w:val="22"/>
          <w:lang w:val="es-ES_tradnl"/>
        </w:rPr>
        <w:t>junto con las enmiendas propuestas que se describen a continuación</w:t>
      </w:r>
      <w:r w:rsidR="000E650E" w:rsidRPr="00CC127F">
        <w:rPr>
          <w:rFonts w:ascii="Calibri" w:hAnsi="Calibri"/>
          <w:sz w:val="22"/>
          <w:lang w:val="es-ES_tradnl"/>
        </w:rPr>
        <w:t>.</w:t>
      </w:r>
    </w:p>
    <w:p w:rsidR="00D22F60" w:rsidRPr="00CC127F" w:rsidRDefault="00D22F60" w:rsidP="00842399">
      <w:pPr>
        <w:ind w:left="426"/>
        <w:rPr>
          <w:rFonts w:ascii="Calibri" w:hAnsi="Calibri"/>
          <w:sz w:val="22"/>
          <w:lang w:val="es-ES_tradnl"/>
        </w:rPr>
      </w:pPr>
    </w:p>
    <w:p w:rsidR="002B78A9" w:rsidRPr="00CC127F" w:rsidRDefault="00BA21BD" w:rsidP="00842399">
      <w:pPr>
        <w:numPr>
          <w:ilvl w:val="0"/>
          <w:numId w:val="2"/>
        </w:numPr>
        <w:ind w:left="426" w:hanging="426"/>
        <w:rPr>
          <w:rFonts w:ascii="Calibri" w:hAnsi="Calibri"/>
          <w:sz w:val="22"/>
          <w:lang w:val="es-ES_tradnl"/>
        </w:rPr>
      </w:pPr>
      <w:r w:rsidRPr="00CC127F">
        <w:rPr>
          <w:rFonts w:ascii="Calibri" w:hAnsi="Calibri"/>
          <w:sz w:val="22"/>
          <w:lang w:val="es-ES_tradnl"/>
        </w:rPr>
        <w:t xml:space="preserve">El Secretario General propone que se mantengan todos los puestos del personal actuales con los cambios siguientes, cuya financiación se adecua al presupuesto básico de 2015 aprobado por la </w:t>
      </w:r>
      <w:r w:rsidR="00BE2722" w:rsidRPr="00CC127F">
        <w:rPr>
          <w:rFonts w:ascii="Calibri" w:hAnsi="Calibri"/>
          <w:sz w:val="22"/>
          <w:lang w:val="es-ES_tradnl"/>
        </w:rPr>
        <w:t>COP11:</w:t>
      </w:r>
    </w:p>
    <w:p w:rsidR="002B78A9" w:rsidRPr="00CC127F" w:rsidRDefault="002B78A9" w:rsidP="00842399">
      <w:pPr>
        <w:pStyle w:val="ListParagraph"/>
        <w:rPr>
          <w:rFonts w:ascii="Calibri" w:hAnsi="Calibri"/>
          <w:sz w:val="22"/>
          <w:szCs w:val="22"/>
          <w:lang w:val="es-ES_tradnl"/>
        </w:rPr>
      </w:pPr>
    </w:p>
    <w:p w:rsidR="00BE2722" w:rsidRPr="00CC127F" w:rsidRDefault="00BA21BD" w:rsidP="00842399">
      <w:pPr>
        <w:numPr>
          <w:ilvl w:val="1"/>
          <w:numId w:val="2"/>
        </w:numPr>
        <w:ind w:left="851" w:hanging="425"/>
        <w:rPr>
          <w:rFonts w:ascii="Calibri" w:hAnsi="Calibri"/>
          <w:sz w:val="22"/>
          <w:szCs w:val="22"/>
          <w:lang w:val="es-ES_tradnl"/>
        </w:rPr>
      </w:pPr>
      <w:r w:rsidRPr="00CC127F">
        <w:rPr>
          <w:rFonts w:ascii="Calibri" w:hAnsi="Calibri"/>
          <w:sz w:val="22"/>
          <w:szCs w:val="22"/>
          <w:lang w:val="es-ES_tradnl"/>
        </w:rPr>
        <w:t xml:space="preserve">Mantenimiento de </w:t>
      </w:r>
      <w:r w:rsidRPr="00CC127F">
        <w:rPr>
          <w:rFonts w:asciiTheme="minorHAnsi" w:hAnsiTheme="minorHAnsi"/>
          <w:sz w:val="22"/>
          <w:szCs w:val="22"/>
          <w:lang w:val="es-ES_tradnl"/>
        </w:rPr>
        <w:t>todos los puestos actuales sufragados con cargo al presupuesto básico (Secretario General, Secretario General Adjunto, 4 Asesores Regionales Superiores, 1 Oficial Regional (Oceanía - destacado), 1 Oficial de Asuntos Regionales</w:t>
      </w:r>
      <w:r w:rsidRPr="00CC127F">
        <w:rPr>
          <w:rFonts w:ascii="Calibri" w:hAnsi="Calibri"/>
          <w:sz w:val="22"/>
          <w:szCs w:val="22"/>
          <w:lang w:val="es-ES_tradnl"/>
        </w:rPr>
        <w:t xml:space="preserve">{ que será sustituido por 1 Oficial Regional (África)}, </w:t>
      </w:r>
      <w:r w:rsidRPr="00CC127F">
        <w:rPr>
          <w:rFonts w:asciiTheme="minorHAnsi" w:hAnsiTheme="minorHAnsi"/>
          <w:sz w:val="22"/>
          <w:szCs w:val="22"/>
          <w:lang w:val="es-ES_tradnl"/>
        </w:rPr>
        <w:t>4 pasantes</w:t>
      </w:r>
      <w:r w:rsidR="00EE4392">
        <w:rPr>
          <w:rFonts w:asciiTheme="minorHAnsi" w:hAnsiTheme="minorHAnsi"/>
          <w:sz w:val="22"/>
          <w:szCs w:val="22"/>
          <w:lang w:val="es-ES_tradnl"/>
        </w:rPr>
        <w:t xml:space="preserve"> o becarios</w:t>
      </w:r>
      <w:r w:rsidRPr="00CC127F">
        <w:rPr>
          <w:rFonts w:asciiTheme="minorHAnsi" w:hAnsiTheme="minorHAnsi"/>
          <w:sz w:val="22"/>
          <w:szCs w:val="22"/>
          <w:lang w:val="es-ES_tradnl"/>
        </w:rPr>
        <w:t xml:space="preserve"> de equipo regional, 1 </w:t>
      </w:r>
      <w:r w:rsidR="00EE4392">
        <w:rPr>
          <w:rFonts w:asciiTheme="minorHAnsi" w:hAnsiTheme="minorHAnsi"/>
          <w:sz w:val="22"/>
          <w:szCs w:val="22"/>
          <w:lang w:val="es-ES_tradnl"/>
        </w:rPr>
        <w:t>Responsable</w:t>
      </w:r>
      <w:r w:rsidRPr="00CC127F">
        <w:rPr>
          <w:rFonts w:asciiTheme="minorHAnsi" w:hAnsiTheme="minorHAnsi"/>
          <w:sz w:val="22"/>
          <w:szCs w:val="22"/>
          <w:lang w:val="es-ES_tradnl"/>
        </w:rPr>
        <w:t xml:space="preserve"> de </w:t>
      </w:r>
      <w:r w:rsidR="00EE4392">
        <w:rPr>
          <w:rFonts w:asciiTheme="minorHAnsi" w:hAnsiTheme="minorHAnsi"/>
          <w:sz w:val="22"/>
          <w:szCs w:val="22"/>
          <w:lang w:val="es-ES_tradnl"/>
        </w:rPr>
        <w:t>Asociaciones de Colaboración/</w:t>
      </w:r>
      <w:r w:rsidRPr="00CC127F">
        <w:rPr>
          <w:rFonts w:asciiTheme="minorHAnsi" w:hAnsiTheme="minorHAnsi"/>
          <w:sz w:val="22"/>
          <w:szCs w:val="22"/>
          <w:lang w:val="es-ES_tradnl"/>
        </w:rPr>
        <w:t xml:space="preserve">Recaudación de Fondos, 1 Oficial de Apoyo </w:t>
      </w:r>
      <w:r w:rsidR="00EE4392">
        <w:rPr>
          <w:rFonts w:asciiTheme="minorHAnsi" w:hAnsiTheme="minorHAnsi"/>
          <w:sz w:val="22"/>
          <w:szCs w:val="22"/>
          <w:lang w:val="es-ES_tradnl"/>
        </w:rPr>
        <w:t>al GECT</w:t>
      </w:r>
      <w:r w:rsidRPr="00CC127F">
        <w:rPr>
          <w:rFonts w:asciiTheme="minorHAnsi" w:hAnsiTheme="minorHAnsi"/>
          <w:sz w:val="22"/>
          <w:szCs w:val="22"/>
          <w:lang w:val="es-ES_tradnl"/>
        </w:rPr>
        <w:t xml:space="preserve">, 1 Oficial de Finanzas, 1 Oficial de Documentación, 1 </w:t>
      </w:r>
      <w:r w:rsidR="00EE4392">
        <w:rPr>
          <w:rFonts w:asciiTheme="minorHAnsi" w:hAnsiTheme="minorHAnsi"/>
          <w:sz w:val="22"/>
          <w:szCs w:val="22"/>
          <w:lang w:val="es-ES_tradnl"/>
        </w:rPr>
        <w:t>Responsable de Comunicaciones/CECoP</w:t>
      </w:r>
      <w:r w:rsidRPr="00CC127F">
        <w:rPr>
          <w:rFonts w:asciiTheme="minorHAnsi" w:hAnsiTheme="minorHAnsi"/>
          <w:sz w:val="22"/>
          <w:szCs w:val="22"/>
          <w:lang w:val="es-ES_tradnl"/>
        </w:rPr>
        <w:t xml:space="preserve">, 1 Oficial de Comunicaciones, 3 </w:t>
      </w:r>
      <w:r w:rsidR="00C57E33" w:rsidRPr="00CC127F">
        <w:rPr>
          <w:rFonts w:asciiTheme="minorHAnsi" w:hAnsiTheme="minorHAnsi"/>
          <w:sz w:val="22"/>
          <w:szCs w:val="22"/>
          <w:lang w:val="es-ES_tradnl"/>
        </w:rPr>
        <w:t>Auxiliares Administrativos)</w:t>
      </w:r>
      <w:r w:rsidRPr="00CC127F">
        <w:rPr>
          <w:rFonts w:asciiTheme="minorHAnsi" w:hAnsiTheme="minorHAnsi"/>
          <w:sz w:val="22"/>
          <w:szCs w:val="22"/>
          <w:lang w:val="es-ES_tradnl"/>
        </w:rPr>
        <w:t xml:space="preserve"> y 1 Oficial de Tecnología</w:t>
      </w:r>
      <w:r w:rsidR="00113829">
        <w:rPr>
          <w:rFonts w:asciiTheme="minorHAnsi" w:hAnsiTheme="minorHAnsi"/>
          <w:sz w:val="22"/>
          <w:szCs w:val="22"/>
          <w:lang w:val="es-ES_tradnl"/>
        </w:rPr>
        <w:t>s</w:t>
      </w:r>
      <w:r w:rsidRPr="00CC127F">
        <w:rPr>
          <w:rFonts w:asciiTheme="minorHAnsi" w:hAnsiTheme="minorHAnsi"/>
          <w:sz w:val="22"/>
          <w:szCs w:val="22"/>
          <w:lang w:val="es-ES_tradnl"/>
        </w:rPr>
        <w:t xml:space="preserve"> de la Información </w:t>
      </w:r>
      <w:r w:rsidR="00BE2722" w:rsidRPr="00CC127F">
        <w:rPr>
          <w:rFonts w:ascii="Calibri" w:hAnsi="Calibri"/>
          <w:sz w:val="22"/>
          <w:szCs w:val="22"/>
          <w:lang w:val="es-ES_tradnl"/>
        </w:rPr>
        <w:t>{</w:t>
      </w:r>
      <w:r w:rsidRPr="00CC127F">
        <w:rPr>
          <w:rFonts w:ascii="Calibri" w:hAnsi="Calibri"/>
          <w:sz w:val="22"/>
          <w:szCs w:val="22"/>
          <w:lang w:val="es-ES_tradnl"/>
        </w:rPr>
        <w:t>puesto nuevo</w:t>
      </w:r>
      <w:r w:rsidR="00BE2722" w:rsidRPr="00CC127F">
        <w:rPr>
          <w:rFonts w:ascii="Calibri" w:hAnsi="Calibri"/>
          <w:sz w:val="22"/>
          <w:szCs w:val="22"/>
          <w:lang w:val="es-ES_tradnl"/>
        </w:rPr>
        <w:t xml:space="preserve">}. </w:t>
      </w:r>
    </w:p>
    <w:p w:rsidR="002B78A9" w:rsidRPr="00CC127F" w:rsidRDefault="002B78A9" w:rsidP="00842399">
      <w:pPr>
        <w:ind w:left="851" w:hanging="425"/>
        <w:rPr>
          <w:rFonts w:ascii="Calibri" w:hAnsi="Calibri"/>
          <w:sz w:val="22"/>
          <w:szCs w:val="22"/>
          <w:lang w:val="es-ES_tradnl"/>
        </w:rPr>
      </w:pPr>
    </w:p>
    <w:p w:rsidR="00BE2722" w:rsidRPr="00CC127F" w:rsidRDefault="00817D9C" w:rsidP="00842399">
      <w:pPr>
        <w:pStyle w:val="MGfulltext"/>
        <w:numPr>
          <w:ilvl w:val="1"/>
          <w:numId w:val="2"/>
        </w:numPr>
        <w:spacing w:after="0"/>
        <w:ind w:left="851" w:hanging="425"/>
        <w:rPr>
          <w:rFonts w:ascii="Calibri" w:hAnsi="Calibri"/>
          <w:sz w:val="22"/>
          <w:szCs w:val="22"/>
          <w:lang w:val="es-ES_tradnl"/>
        </w:rPr>
      </w:pPr>
      <w:r w:rsidRPr="00CC127F">
        <w:rPr>
          <w:rFonts w:ascii="Calibri" w:hAnsi="Calibri"/>
          <w:sz w:val="22"/>
          <w:szCs w:val="22"/>
          <w:lang w:val="es-ES_tradnl"/>
        </w:rPr>
        <w:t xml:space="preserve">Los cambios propuestos en </w:t>
      </w:r>
      <w:r w:rsidR="00B82776" w:rsidRPr="00CC127F">
        <w:rPr>
          <w:rFonts w:ascii="Calibri" w:hAnsi="Calibri"/>
          <w:sz w:val="22"/>
          <w:szCs w:val="22"/>
          <w:lang w:val="es-ES_tradnl"/>
        </w:rPr>
        <w:t>el complemento del personal</w:t>
      </w:r>
      <w:r w:rsidR="00BE2722" w:rsidRPr="00CC127F">
        <w:rPr>
          <w:rFonts w:ascii="Calibri" w:hAnsi="Calibri"/>
          <w:sz w:val="22"/>
          <w:szCs w:val="22"/>
          <w:lang w:val="es-ES_tradnl"/>
        </w:rPr>
        <w:t xml:space="preserve">, </w:t>
      </w:r>
      <w:r w:rsidRPr="00CC127F">
        <w:rPr>
          <w:rFonts w:ascii="Calibri" w:hAnsi="Calibri"/>
          <w:sz w:val="22"/>
          <w:szCs w:val="22"/>
          <w:lang w:val="es-ES_tradnl"/>
        </w:rPr>
        <w:t>antes indicados</w:t>
      </w:r>
      <w:r w:rsidR="00BE2722" w:rsidRPr="00CC127F">
        <w:rPr>
          <w:rFonts w:ascii="Calibri" w:hAnsi="Calibri"/>
          <w:sz w:val="22"/>
          <w:szCs w:val="22"/>
          <w:lang w:val="es-ES_tradnl"/>
        </w:rPr>
        <w:t xml:space="preserve">, </w:t>
      </w:r>
      <w:r w:rsidRPr="00CC127F">
        <w:rPr>
          <w:rFonts w:ascii="Calibri" w:hAnsi="Calibri"/>
          <w:sz w:val="22"/>
          <w:szCs w:val="22"/>
          <w:lang w:val="es-ES_tradnl"/>
        </w:rPr>
        <w:t>se sufragan como se indica a continuación y dependen de la aprobación de las nuevas funciones del Oficial de Asuntos Regionales y del puesto adicional de Oficial de Tecnología</w:t>
      </w:r>
      <w:r w:rsidR="00113829">
        <w:rPr>
          <w:rFonts w:ascii="Calibri" w:hAnsi="Calibri"/>
          <w:sz w:val="22"/>
          <w:szCs w:val="22"/>
          <w:lang w:val="es-ES_tradnl"/>
        </w:rPr>
        <w:t>s</w:t>
      </w:r>
      <w:r w:rsidRPr="00CC127F">
        <w:rPr>
          <w:rFonts w:ascii="Calibri" w:hAnsi="Calibri"/>
          <w:sz w:val="22"/>
          <w:szCs w:val="22"/>
          <w:lang w:val="es-ES_tradnl"/>
        </w:rPr>
        <w:t xml:space="preserve"> de la Información para </w:t>
      </w:r>
      <w:r w:rsidR="00BE2722" w:rsidRPr="00CC127F">
        <w:rPr>
          <w:rFonts w:ascii="Calibri" w:hAnsi="Calibri"/>
          <w:sz w:val="22"/>
          <w:szCs w:val="22"/>
          <w:lang w:val="es-ES_tradnl"/>
        </w:rPr>
        <w:t xml:space="preserve">2015, </w:t>
      </w:r>
      <w:r w:rsidRPr="00CC127F">
        <w:rPr>
          <w:rFonts w:ascii="Calibri" w:hAnsi="Calibri"/>
          <w:sz w:val="22"/>
          <w:szCs w:val="22"/>
          <w:lang w:val="es-ES_tradnl"/>
        </w:rPr>
        <w:t xml:space="preserve">pero todos los gastos se adecuan al mismo presupuesto, </w:t>
      </w:r>
      <w:r w:rsidR="00113829">
        <w:rPr>
          <w:rFonts w:ascii="Calibri" w:hAnsi="Calibri"/>
          <w:sz w:val="22"/>
          <w:szCs w:val="22"/>
          <w:lang w:val="es-ES_tradnl"/>
        </w:rPr>
        <w:t xml:space="preserve">tal y como se aprobó en </w:t>
      </w:r>
      <w:r w:rsidRPr="00CC127F">
        <w:rPr>
          <w:rFonts w:ascii="Calibri" w:hAnsi="Calibri"/>
          <w:sz w:val="22"/>
          <w:szCs w:val="22"/>
          <w:lang w:val="es-ES_tradnl"/>
        </w:rPr>
        <w:t xml:space="preserve">la </w:t>
      </w:r>
      <w:r w:rsidR="00BE2722" w:rsidRPr="00CC127F">
        <w:rPr>
          <w:rFonts w:ascii="Calibri" w:hAnsi="Calibri"/>
          <w:sz w:val="22"/>
          <w:szCs w:val="22"/>
          <w:lang w:val="es-ES_tradnl"/>
        </w:rPr>
        <w:t>COP11.</w:t>
      </w:r>
    </w:p>
    <w:p w:rsidR="002B78A9" w:rsidRPr="00CC127F" w:rsidRDefault="002B78A9" w:rsidP="00842399">
      <w:pPr>
        <w:pStyle w:val="MGfulltext"/>
        <w:spacing w:after="0"/>
        <w:ind w:left="851" w:hanging="425"/>
        <w:rPr>
          <w:rFonts w:ascii="Calibri" w:hAnsi="Calibri"/>
          <w:sz w:val="22"/>
          <w:szCs w:val="22"/>
          <w:lang w:val="es-ES_tradnl"/>
        </w:rPr>
      </w:pPr>
    </w:p>
    <w:p w:rsidR="00851AF3" w:rsidRPr="00CC127F" w:rsidRDefault="00817D9C" w:rsidP="00842399">
      <w:pPr>
        <w:pStyle w:val="MGfulltext"/>
        <w:numPr>
          <w:ilvl w:val="1"/>
          <w:numId w:val="2"/>
        </w:numPr>
        <w:spacing w:after="0"/>
        <w:ind w:left="851" w:hanging="425"/>
        <w:rPr>
          <w:rFonts w:ascii="Calibri" w:hAnsi="Calibri"/>
          <w:sz w:val="22"/>
          <w:szCs w:val="22"/>
          <w:lang w:val="es-ES_tradnl"/>
        </w:rPr>
      </w:pPr>
      <w:r w:rsidRPr="00CC127F">
        <w:rPr>
          <w:rFonts w:ascii="Calibri" w:hAnsi="Calibri"/>
          <w:sz w:val="22"/>
          <w:szCs w:val="22"/>
          <w:lang w:val="es-ES_tradnl"/>
        </w:rPr>
        <w:t xml:space="preserve">Se propone la revisión del puesto de Oficial de Asuntos Regionales, cuando el titular deje su puesto en febrero de </w:t>
      </w:r>
      <w:r w:rsidR="00DE09A9" w:rsidRPr="00CC127F">
        <w:rPr>
          <w:rFonts w:ascii="Calibri" w:hAnsi="Calibri"/>
          <w:sz w:val="22"/>
          <w:szCs w:val="22"/>
          <w:lang w:val="es-ES_tradnl"/>
        </w:rPr>
        <w:t>2015</w:t>
      </w:r>
      <w:r w:rsidR="00BE2722" w:rsidRPr="00CC127F">
        <w:rPr>
          <w:rFonts w:ascii="Calibri" w:hAnsi="Calibri"/>
          <w:sz w:val="22"/>
          <w:szCs w:val="22"/>
          <w:lang w:val="es-ES_tradnl"/>
        </w:rPr>
        <w:t xml:space="preserve">, </w:t>
      </w:r>
      <w:r w:rsidRPr="00CC127F">
        <w:rPr>
          <w:rFonts w:ascii="Calibri" w:hAnsi="Calibri"/>
          <w:sz w:val="22"/>
          <w:szCs w:val="22"/>
          <w:lang w:val="es-ES_tradnl"/>
        </w:rPr>
        <w:t>para que lleve a cabo todas las obligaciones de un Oficial Regional (subalterno) para África</w:t>
      </w:r>
      <w:r w:rsidR="00BE2722" w:rsidRPr="00CC127F">
        <w:rPr>
          <w:rFonts w:ascii="Calibri" w:hAnsi="Calibri"/>
          <w:sz w:val="22"/>
          <w:szCs w:val="22"/>
          <w:lang w:val="es-ES_tradnl"/>
        </w:rPr>
        <w:t xml:space="preserve">. </w:t>
      </w:r>
      <w:r w:rsidRPr="00CC127F">
        <w:rPr>
          <w:rFonts w:ascii="Calibri" w:hAnsi="Calibri"/>
          <w:sz w:val="22"/>
          <w:szCs w:val="22"/>
          <w:lang w:val="es-ES_tradnl"/>
        </w:rPr>
        <w:t xml:space="preserve">Ya </w:t>
      </w:r>
      <w:r w:rsidR="00113829">
        <w:rPr>
          <w:rFonts w:ascii="Calibri" w:hAnsi="Calibri"/>
          <w:sz w:val="22"/>
          <w:szCs w:val="22"/>
          <w:lang w:val="es-ES_tradnl"/>
        </w:rPr>
        <w:t>existe</w:t>
      </w:r>
      <w:r w:rsidRPr="00CC127F">
        <w:rPr>
          <w:rFonts w:ascii="Calibri" w:hAnsi="Calibri"/>
          <w:sz w:val="22"/>
          <w:szCs w:val="22"/>
          <w:lang w:val="es-ES_tradnl"/>
        </w:rPr>
        <w:t xml:space="preserve"> un Oficial Regional que presta apoyo a Oceanía, pero se considera que África es la primera prioridad para recibir apoyo </w:t>
      </w:r>
      <w:r w:rsidR="00C57E33" w:rsidRPr="00CC127F">
        <w:rPr>
          <w:rFonts w:ascii="Calibri" w:hAnsi="Calibri"/>
          <w:sz w:val="22"/>
          <w:szCs w:val="22"/>
          <w:lang w:val="es-ES_tradnl"/>
        </w:rPr>
        <w:t>adicional</w:t>
      </w:r>
      <w:r w:rsidRPr="00CC127F">
        <w:rPr>
          <w:rFonts w:ascii="Calibri" w:hAnsi="Calibri"/>
          <w:sz w:val="22"/>
          <w:szCs w:val="22"/>
          <w:lang w:val="es-ES_tradnl"/>
        </w:rPr>
        <w:t xml:space="preserve"> entre los equipos regionales </w:t>
      </w:r>
      <w:r w:rsidR="0049245C">
        <w:rPr>
          <w:rFonts w:ascii="Calibri" w:hAnsi="Calibri"/>
          <w:sz w:val="22"/>
          <w:szCs w:val="22"/>
          <w:lang w:val="es-ES_tradnl"/>
        </w:rPr>
        <w:t xml:space="preserve">que estén </w:t>
      </w:r>
      <w:r w:rsidRPr="00CC127F">
        <w:rPr>
          <w:rFonts w:ascii="Calibri" w:hAnsi="Calibri"/>
          <w:sz w:val="22"/>
          <w:szCs w:val="22"/>
          <w:lang w:val="es-ES_tradnl"/>
        </w:rPr>
        <w:t>compuestos por más de 50 Partes</w:t>
      </w:r>
      <w:r w:rsidR="0049245C">
        <w:rPr>
          <w:rFonts w:ascii="Calibri" w:hAnsi="Calibri"/>
          <w:sz w:val="22"/>
          <w:szCs w:val="22"/>
          <w:lang w:val="es-ES_tradnl"/>
        </w:rPr>
        <w:t xml:space="preserve"> y tengan necesidades considerables</w:t>
      </w:r>
      <w:r w:rsidR="00BE2722" w:rsidRPr="00CC127F">
        <w:rPr>
          <w:rFonts w:ascii="Calibri" w:hAnsi="Calibri"/>
          <w:sz w:val="22"/>
          <w:szCs w:val="22"/>
          <w:lang w:val="es-ES_tradnl"/>
        </w:rPr>
        <w:t>.</w:t>
      </w:r>
    </w:p>
    <w:p w:rsidR="00851AF3" w:rsidRPr="00CC127F" w:rsidRDefault="00851AF3" w:rsidP="00842399">
      <w:pPr>
        <w:pStyle w:val="ListParagraph"/>
        <w:ind w:left="851" w:hanging="425"/>
        <w:rPr>
          <w:rFonts w:ascii="Calibri" w:hAnsi="Calibri"/>
          <w:sz w:val="22"/>
          <w:szCs w:val="22"/>
          <w:lang w:val="es-ES_tradnl"/>
        </w:rPr>
      </w:pPr>
    </w:p>
    <w:p w:rsidR="00BE2722" w:rsidRPr="00CC127F" w:rsidRDefault="00817D9C" w:rsidP="00842399">
      <w:pPr>
        <w:pStyle w:val="MGfulltext"/>
        <w:numPr>
          <w:ilvl w:val="1"/>
          <w:numId w:val="2"/>
        </w:numPr>
        <w:spacing w:after="0"/>
        <w:ind w:left="851" w:hanging="425"/>
        <w:rPr>
          <w:rFonts w:ascii="Calibri" w:hAnsi="Calibri"/>
          <w:sz w:val="22"/>
          <w:szCs w:val="22"/>
          <w:lang w:val="es-ES_tradnl"/>
        </w:rPr>
      </w:pPr>
      <w:r w:rsidRPr="00CC127F">
        <w:rPr>
          <w:rFonts w:ascii="Calibri" w:hAnsi="Calibri"/>
          <w:sz w:val="22"/>
          <w:szCs w:val="22"/>
          <w:lang w:val="es-ES_tradnl"/>
        </w:rPr>
        <w:t>También se propone la contratación de otros tres Oficiales Regionales a la mayor brevedad posible, con arreglo a los fondos disponibles, para apoyar a las Partes de América, Asia y Europa</w:t>
      </w:r>
      <w:r w:rsidR="00BE2722" w:rsidRPr="00CC127F">
        <w:rPr>
          <w:rFonts w:ascii="Calibri" w:hAnsi="Calibri"/>
          <w:sz w:val="22"/>
          <w:szCs w:val="22"/>
          <w:lang w:val="es-ES_tradnl"/>
        </w:rPr>
        <w:t xml:space="preserve">. </w:t>
      </w:r>
      <w:r w:rsidRPr="00CC127F">
        <w:rPr>
          <w:rFonts w:ascii="Calibri" w:hAnsi="Calibri"/>
          <w:sz w:val="22"/>
          <w:szCs w:val="22"/>
          <w:lang w:val="es-ES_tradnl"/>
        </w:rPr>
        <w:t>La solicitud de más Oficiales Regionales, cada uno de los cuales rendirá cuentas al Asesor Regional Superior pertinente, responde al aumento de las necesidades prioritarias de las Partes relativas a</w:t>
      </w:r>
      <w:r w:rsidR="00C57E33" w:rsidRPr="00CC127F">
        <w:rPr>
          <w:rFonts w:ascii="Calibri" w:hAnsi="Calibri"/>
          <w:sz w:val="22"/>
          <w:szCs w:val="22"/>
          <w:lang w:val="es-ES_tradnl"/>
        </w:rPr>
        <w:t>l</w:t>
      </w:r>
      <w:r w:rsidRPr="00CC127F">
        <w:rPr>
          <w:rFonts w:ascii="Calibri" w:hAnsi="Calibri"/>
          <w:sz w:val="22"/>
          <w:szCs w:val="22"/>
          <w:lang w:val="es-ES_tradnl"/>
        </w:rPr>
        <w:t xml:space="preserve"> apoyo y asesoramiento, y al incremento continuo de las tareas relativas a sitios Ramsar y otros humedales, junto con la necesidad de responder al nuevo Plan Estratégico</w:t>
      </w:r>
      <w:r w:rsidR="00BE2722" w:rsidRPr="00CC127F">
        <w:rPr>
          <w:rFonts w:ascii="Calibri" w:hAnsi="Calibri"/>
          <w:sz w:val="22"/>
          <w:szCs w:val="22"/>
          <w:lang w:val="es-ES_tradnl"/>
        </w:rPr>
        <w:t xml:space="preserve">. </w:t>
      </w:r>
      <w:r w:rsidR="0061285F">
        <w:rPr>
          <w:rFonts w:ascii="Calibri" w:hAnsi="Calibri"/>
          <w:sz w:val="22"/>
          <w:szCs w:val="22"/>
          <w:lang w:val="es-ES_tradnl"/>
        </w:rPr>
        <w:t>Estos</w:t>
      </w:r>
      <w:r w:rsidRPr="00CC127F">
        <w:rPr>
          <w:rFonts w:ascii="Calibri" w:hAnsi="Calibri"/>
          <w:sz w:val="22"/>
          <w:szCs w:val="22"/>
          <w:lang w:val="es-ES_tradnl"/>
        </w:rPr>
        <w:t xml:space="preserve"> puesto</w:t>
      </w:r>
      <w:r w:rsidR="0061285F">
        <w:rPr>
          <w:rFonts w:ascii="Calibri" w:hAnsi="Calibri"/>
          <w:sz w:val="22"/>
          <w:szCs w:val="22"/>
          <w:lang w:val="es-ES_tradnl"/>
        </w:rPr>
        <w:t>s</w:t>
      </w:r>
      <w:r w:rsidRPr="00CC127F">
        <w:rPr>
          <w:rFonts w:ascii="Calibri" w:hAnsi="Calibri"/>
          <w:sz w:val="22"/>
          <w:szCs w:val="22"/>
          <w:lang w:val="es-ES_tradnl"/>
        </w:rPr>
        <w:t xml:space="preserve"> </w:t>
      </w:r>
      <w:r w:rsidR="0061285F">
        <w:rPr>
          <w:rFonts w:ascii="Calibri" w:hAnsi="Calibri"/>
          <w:sz w:val="22"/>
          <w:szCs w:val="22"/>
          <w:lang w:val="es-ES_tradnl"/>
        </w:rPr>
        <w:t xml:space="preserve">contribuirán a mejorar la respuesta </w:t>
      </w:r>
      <w:r w:rsidRPr="00CC127F">
        <w:rPr>
          <w:rFonts w:ascii="Calibri" w:hAnsi="Calibri"/>
          <w:sz w:val="22"/>
          <w:szCs w:val="22"/>
          <w:lang w:val="es-ES_tradnl"/>
        </w:rPr>
        <w:t xml:space="preserve">a </w:t>
      </w:r>
      <w:r w:rsidR="0061285F">
        <w:rPr>
          <w:rFonts w:ascii="Calibri" w:hAnsi="Calibri"/>
          <w:sz w:val="22"/>
          <w:szCs w:val="22"/>
          <w:lang w:val="es-ES_tradnl"/>
        </w:rPr>
        <w:t>las</w:t>
      </w:r>
      <w:r w:rsidRPr="00CC127F">
        <w:rPr>
          <w:rFonts w:ascii="Calibri" w:hAnsi="Calibri"/>
          <w:sz w:val="22"/>
          <w:szCs w:val="22"/>
          <w:lang w:val="es-ES_tradnl"/>
        </w:rPr>
        <w:t xml:space="preserve"> necesidades de apoyo técnico</w:t>
      </w:r>
      <w:r w:rsidR="0061285F">
        <w:rPr>
          <w:rFonts w:ascii="Calibri" w:hAnsi="Calibri"/>
          <w:sz w:val="22"/>
          <w:szCs w:val="22"/>
          <w:lang w:val="es-ES_tradnl"/>
        </w:rPr>
        <w:t xml:space="preserve"> de las Partes</w:t>
      </w:r>
      <w:r w:rsidRPr="00CC127F">
        <w:rPr>
          <w:rFonts w:ascii="Calibri" w:hAnsi="Calibri"/>
          <w:sz w:val="22"/>
          <w:szCs w:val="22"/>
          <w:lang w:val="es-ES_tradnl"/>
        </w:rPr>
        <w:t xml:space="preserve"> </w:t>
      </w:r>
      <w:r w:rsidR="0061285F">
        <w:rPr>
          <w:rFonts w:ascii="Calibri" w:hAnsi="Calibri"/>
          <w:sz w:val="22"/>
          <w:szCs w:val="22"/>
          <w:lang w:val="es-ES_tradnl"/>
        </w:rPr>
        <w:t>en el</w:t>
      </w:r>
      <w:r w:rsidRPr="00CC127F">
        <w:rPr>
          <w:rFonts w:ascii="Calibri" w:hAnsi="Calibri"/>
          <w:sz w:val="22"/>
          <w:szCs w:val="22"/>
          <w:lang w:val="es-ES_tradnl"/>
        </w:rPr>
        <w:t xml:space="preserve"> uso y la actualización del nuevo Servicio de Información sobre Sitios Ramsar (SISR)</w:t>
      </w:r>
      <w:r w:rsidR="00C611C5" w:rsidRPr="00CC127F">
        <w:rPr>
          <w:rFonts w:ascii="Calibri" w:hAnsi="Calibri"/>
          <w:sz w:val="22"/>
          <w:szCs w:val="22"/>
          <w:lang w:val="es-ES_tradnl"/>
        </w:rPr>
        <w:t>;</w:t>
      </w:r>
      <w:r w:rsidR="00BE2722" w:rsidRPr="00CC127F">
        <w:rPr>
          <w:rFonts w:ascii="Calibri" w:hAnsi="Calibri"/>
          <w:sz w:val="22"/>
          <w:szCs w:val="22"/>
          <w:lang w:val="es-ES_tradnl"/>
        </w:rPr>
        <w:t xml:space="preserve"> </w:t>
      </w:r>
      <w:r w:rsidRPr="00CC127F">
        <w:rPr>
          <w:rFonts w:ascii="Calibri" w:hAnsi="Calibri"/>
          <w:sz w:val="22"/>
          <w:szCs w:val="22"/>
          <w:lang w:val="es-ES_tradnl"/>
        </w:rPr>
        <w:t>el análisis, la investigación y la resolución de expedientes del Artículo </w:t>
      </w:r>
      <w:r w:rsidR="00C611C5" w:rsidRPr="00CC127F">
        <w:rPr>
          <w:rFonts w:ascii="Calibri" w:hAnsi="Calibri"/>
          <w:sz w:val="22"/>
          <w:szCs w:val="22"/>
          <w:lang w:val="es-ES_tradnl"/>
        </w:rPr>
        <w:t>3.2; y</w:t>
      </w:r>
      <w:r w:rsidR="00BE2722" w:rsidRPr="00CC127F">
        <w:rPr>
          <w:rFonts w:ascii="Calibri" w:hAnsi="Calibri"/>
          <w:sz w:val="22"/>
          <w:szCs w:val="22"/>
          <w:lang w:val="es-ES_tradnl"/>
        </w:rPr>
        <w:t xml:space="preserve"> </w:t>
      </w:r>
      <w:r w:rsidRPr="00CC127F">
        <w:rPr>
          <w:rFonts w:ascii="Calibri" w:hAnsi="Calibri"/>
          <w:sz w:val="22"/>
          <w:szCs w:val="22"/>
          <w:lang w:val="es-ES_tradnl"/>
        </w:rPr>
        <w:t>la asistencia para poner en marcha iniciativas regionales y proveer fondos para las iniciativas regionales y nacionales</w:t>
      </w:r>
      <w:r w:rsidR="00DE09A9" w:rsidRPr="00CC127F">
        <w:rPr>
          <w:rFonts w:ascii="Calibri" w:hAnsi="Calibri"/>
          <w:sz w:val="22"/>
          <w:szCs w:val="22"/>
          <w:lang w:val="es-ES_tradnl"/>
        </w:rPr>
        <w:t xml:space="preserve">. </w:t>
      </w:r>
      <w:r w:rsidR="00C611C5" w:rsidRPr="00CC127F">
        <w:rPr>
          <w:rFonts w:ascii="Calibri" w:hAnsi="Calibri"/>
          <w:sz w:val="22"/>
          <w:szCs w:val="22"/>
          <w:lang w:val="es-ES_tradnl"/>
        </w:rPr>
        <w:t>Se propone que las demás funciones del Oficial de Asuntos Regionales se transfieran al nuevo puesto propuesto de Oficial de Tecnología</w:t>
      </w:r>
      <w:r w:rsidR="00113829">
        <w:rPr>
          <w:rFonts w:ascii="Calibri" w:hAnsi="Calibri"/>
          <w:sz w:val="22"/>
          <w:szCs w:val="22"/>
          <w:lang w:val="es-ES_tradnl"/>
        </w:rPr>
        <w:t>s</w:t>
      </w:r>
      <w:r w:rsidR="00C611C5" w:rsidRPr="00CC127F">
        <w:rPr>
          <w:rFonts w:ascii="Calibri" w:hAnsi="Calibri"/>
          <w:sz w:val="22"/>
          <w:szCs w:val="22"/>
          <w:lang w:val="es-ES_tradnl"/>
        </w:rPr>
        <w:t xml:space="preserve"> de la Información</w:t>
      </w:r>
      <w:r w:rsidR="00BE2722" w:rsidRPr="00CC127F">
        <w:rPr>
          <w:rFonts w:ascii="Calibri" w:hAnsi="Calibri"/>
          <w:sz w:val="22"/>
          <w:szCs w:val="22"/>
          <w:lang w:val="es-ES_tradnl"/>
        </w:rPr>
        <w:t xml:space="preserve"> (</w:t>
      </w:r>
      <w:r w:rsidR="00C611C5" w:rsidRPr="00CC127F">
        <w:rPr>
          <w:rFonts w:ascii="Calibri" w:hAnsi="Calibri"/>
          <w:sz w:val="22"/>
          <w:szCs w:val="22"/>
          <w:lang w:val="es-ES_tradnl"/>
        </w:rPr>
        <w:t>véase a continuación</w:t>
      </w:r>
      <w:r w:rsidR="00BE2722" w:rsidRPr="00CC127F">
        <w:rPr>
          <w:rFonts w:ascii="Calibri" w:hAnsi="Calibri"/>
          <w:sz w:val="22"/>
          <w:szCs w:val="22"/>
          <w:lang w:val="es-ES_tradnl"/>
        </w:rPr>
        <w:t>)</w:t>
      </w:r>
      <w:r w:rsidR="00AC705D" w:rsidRPr="00CC127F">
        <w:rPr>
          <w:rFonts w:ascii="Calibri" w:hAnsi="Calibri"/>
          <w:sz w:val="22"/>
          <w:szCs w:val="22"/>
          <w:lang w:val="es-ES_tradnl"/>
        </w:rPr>
        <w:t>.</w:t>
      </w:r>
    </w:p>
    <w:p w:rsidR="002B78A9" w:rsidRPr="00CC127F" w:rsidRDefault="002B78A9" w:rsidP="00842399">
      <w:pPr>
        <w:pStyle w:val="MGfulltext"/>
        <w:spacing w:after="0"/>
        <w:ind w:left="851" w:hanging="425"/>
        <w:rPr>
          <w:rFonts w:ascii="Calibri" w:hAnsi="Calibri"/>
          <w:sz w:val="22"/>
          <w:szCs w:val="22"/>
          <w:lang w:val="es-ES_tradnl"/>
        </w:rPr>
      </w:pPr>
    </w:p>
    <w:p w:rsidR="00BE2722" w:rsidRPr="00CC127F" w:rsidRDefault="001A05CF" w:rsidP="00842399">
      <w:pPr>
        <w:pStyle w:val="MGfulltext"/>
        <w:numPr>
          <w:ilvl w:val="1"/>
          <w:numId w:val="2"/>
        </w:numPr>
        <w:spacing w:after="0"/>
        <w:ind w:left="851" w:hanging="425"/>
        <w:rPr>
          <w:rFonts w:ascii="Calibri" w:hAnsi="Calibri"/>
          <w:sz w:val="22"/>
          <w:szCs w:val="22"/>
          <w:lang w:val="es-ES_tradnl"/>
        </w:rPr>
      </w:pPr>
      <w:r w:rsidRPr="00CC127F">
        <w:rPr>
          <w:rFonts w:ascii="Calibri" w:hAnsi="Calibri"/>
          <w:sz w:val="22"/>
          <w:szCs w:val="22"/>
          <w:lang w:val="es-ES_tradnl"/>
        </w:rPr>
        <w:t xml:space="preserve">Se </w:t>
      </w:r>
      <w:r w:rsidR="0061285F">
        <w:rPr>
          <w:rFonts w:ascii="Calibri" w:hAnsi="Calibri"/>
          <w:sz w:val="22"/>
          <w:szCs w:val="22"/>
          <w:lang w:val="es-ES_tradnl"/>
        </w:rPr>
        <w:t>propone</w:t>
      </w:r>
      <w:r w:rsidRPr="00CC127F">
        <w:rPr>
          <w:rFonts w:ascii="Calibri" w:hAnsi="Calibri"/>
          <w:sz w:val="22"/>
          <w:szCs w:val="22"/>
          <w:lang w:val="es-ES_tradnl"/>
        </w:rPr>
        <w:t xml:space="preserve"> un Oficial de Tecnología</w:t>
      </w:r>
      <w:r w:rsidR="00113829">
        <w:rPr>
          <w:rFonts w:ascii="Calibri" w:hAnsi="Calibri"/>
          <w:sz w:val="22"/>
          <w:szCs w:val="22"/>
          <w:lang w:val="es-ES_tradnl"/>
        </w:rPr>
        <w:t>s</w:t>
      </w:r>
      <w:r w:rsidRPr="00CC127F">
        <w:rPr>
          <w:rFonts w:ascii="Calibri" w:hAnsi="Calibri"/>
          <w:sz w:val="22"/>
          <w:szCs w:val="22"/>
          <w:lang w:val="es-ES_tradnl"/>
        </w:rPr>
        <w:t xml:space="preserve"> de la Información a partir de </w:t>
      </w:r>
      <w:r w:rsidR="00BE2722" w:rsidRPr="00CC127F">
        <w:rPr>
          <w:rFonts w:ascii="Calibri" w:hAnsi="Calibri"/>
          <w:sz w:val="22"/>
          <w:szCs w:val="22"/>
          <w:lang w:val="es-ES_tradnl"/>
        </w:rPr>
        <w:t xml:space="preserve">2015 </w:t>
      </w:r>
      <w:r w:rsidRPr="00CC127F">
        <w:rPr>
          <w:rFonts w:ascii="Calibri" w:hAnsi="Calibri"/>
          <w:sz w:val="22"/>
          <w:szCs w:val="22"/>
          <w:lang w:val="es-ES_tradnl"/>
        </w:rPr>
        <w:t xml:space="preserve">que </w:t>
      </w:r>
      <w:r w:rsidR="00C02934" w:rsidRPr="00CC127F">
        <w:rPr>
          <w:rFonts w:ascii="Calibri" w:hAnsi="Calibri"/>
          <w:sz w:val="22"/>
          <w:szCs w:val="22"/>
          <w:lang w:val="es-ES_tradnl"/>
        </w:rPr>
        <w:t xml:space="preserve">se ocupe de </w:t>
      </w:r>
      <w:r w:rsidRPr="00CC127F">
        <w:rPr>
          <w:rFonts w:ascii="Calibri" w:hAnsi="Calibri"/>
          <w:sz w:val="22"/>
          <w:szCs w:val="22"/>
          <w:lang w:val="es-ES_tradnl"/>
        </w:rPr>
        <w:t>diversas funciones y añada valor a la Secreta</w:t>
      </w:r>
      <w:r w:rsidR="00113829">
        <w:rPr>
          <w:rFonts w:ascii="Calibri" w:hAnsi="Calibri"/>
          <w:sz w:val="22"/>
          <w:szCs w:val="22"/>
          <w:lang w:val="es-ES_tradnl"/>
        </w:rPr>
        <w:t xml:space="preserve">ría reuniendo en una persona el manejo </w:t>
      </w:r>
      <w:r w:rsidRPr="00CC127F">
        <w:rPr>
          <w:rFonts w:ascii="Calibri" w:hAnsi="Calibri"/>
          <w:sz w:val="22"/>
          <w:szCs w:val="22"/>
          <w:lang w:val="es-ES_tradnl"/>
        </w:rPr>
        <w:t xml:space="preserve">de </w:t>
      </w:r>
      <w:r w:rsidR="00C02934" w:rsidRPr="00CC127F">
        <w:rPr>
          <w:rFonts w:ascii="Calibri" w:hAnsi="Calibri"/>
          <w:sz w:val="22"/>
          <w:szCs w:val="22"/>
          <w:lang w:val="es-ES_tradnl"/>
        </w:rPr>
        <w:t xml:space="preserve">nuestra dotación virtual y el control de las actualizaciones del sitio web, la base de datos, el SISR y el </w:t>
      </w:r>
      <w:r w:rsidR="00C57E33" w:rsidRPr="00CC127F">
        <w:rPr>
          <w:rFonts w:ascii="Calibri" w:hAnsi="Calibri"/>
          <w:sz w:val="22"/>
          <w:szCs w:val="22"/>
          <w:lang w:val="es-ES_tradnl"/>
        </w:rPr>
        <w:t xml:space="preserve">software </w:t>
      </w:r>
      <w:r w:rsidR="00C02934" w:rsidRPr="00CC127F">
        <w:rPr>
          <w:rFonts w:ascii="Calibri" w:hAnsi="Calibri"/>
          <w:sz w:val="22"/>
          <w:szCs w:val="22"/>
          <w:lang w:val="es-ES_tradnl"/>
        </w:rPr>
        <w:t xml:space="preserve">de </w:t>
      </w:r>
      <w:r w:rsidR="00113829">
        <w:rPr>
          <w:rFonts w:ascii="Calibri" w:hAnsi="Calibri"/>
          <w:sz w:val="22"/>
          <w:szCs w:val="22"/>
          <w:lang w:val="es-ES_tradnl"/>
        </w:rPr>
        <w:t>manejo</w:t>
      </w:r>
      <w:r w:rsidR="00C02934" w:rsidRPr="00CC127F">
        <w:rPr>
          <w:rFonts w:ascii="Calibri" w:hAnsi="Calibri"/>
          <w:sz w:val="22"/>
          <w:szCs w:val="22"/>
          <w:lang w:val="es-ES_tradnl"/>
        </w:rPr>
        <w:t xml:space="preserve"> de la documentación, al tiempo que incrementa la capacidad de las Partes para la introducción de datos sobre sitios en el nuevo SISR y vela por que los informes a la COP, entre otros, se presenten puntualmente</w:t>
      </w:r>
      <w:r w:rsidR="00BE2722" w:rsidRPr="00CC127F">
        <w:rPr>
          <w:rFonts w:ascii="Calibri" w:hAnsi="Calibri"/>
          <w:sz w:val="22"/>
          <w:szCs w:val="22"/>
          <w:lang w:val="es-ES_tradnl"/>
        </w:rPr>
        <w:t xml:space="preserve">. </w:t>
      </w:r>
      <w:r w:rsidR="00C02934" w:rsidRPr="00CC127F">
        <w:rPr>
          <w:rFonts w:ascii="Calibri" w:hAnsi="Calibri"/>
          <w:sz w:val="22"/>
          <w:szCs w:val="22"/>
          <w:lang w:val="es-ES_tradnl"/>
        </w:rPr>
        <w:t>En la actualidad, las funciones de tecnología</w:t>
      </w:r>
      <w:r w:rsidR="00113829">
        <w:rPr>
          <w:rFonts w:ascii="Calibri" w:hAnsi="Calibri"/>
          <w:sz w:val="22"/>
          <w:szCs w:val="22"/>
          <w:lang w:val="es-ES_tradnl"/>
        </w:rPr>
        <w:t>s</w:t>
      </w:r>
      <w:r w:rsidR="00C02934" w:rsidRPr="00CC127F">
        <w:rPr>
          <w:rFonts w:ascii="Calibri" w:hAnsi="Calibri"/>
          <w:sz w:val="22"/>
          <w:szCs w:val="22"/>
          <w:lang w:val="es-ES_tradnl"/>
        </w:rPr>
        <w:t xml:space="preserve"> de la información están a cargo, en parte, de un puesto de tecnología</w:t>
      </w:r>
      <w:r w:rsidR="00113829">
        <w:rPr>
          <w:rFonts w:ascii="Calibri" w:hAnsi="Calibri"/>
          <w:sz w:val="22"/>
          <w:szCs w:val="22"/>
          <w:lang w:val="es-ES_tradnl"/>
        </w:rPr>
        <w:t>s</w:t>
      </w:r>
      <w:r w:rsidR="00C02934" w:rsidRPr="00CC127F">
        <w:rPr>
          <w:rFonts w:ascii="Calibri" w:hAnsi="Calibri"/>
          <w:sz w:val="22"/>
          <w:szCs w:val="22"/>
          <w:lang w:val="es-ES_tradnl"/>
        </w:rPr>
        <w:t xml:space="preserve"> de la información </w:t>
      </w:r>
      <w:r w:rsidR="00113829">
        <w:rPr>
          <w:rFonts w:ascii="Calibri" w:hAnsi="Calibri"/>
          <w:sz w:val="22"/>
          <w:szCs w:val="22"/>
          <w:lang w:val="es-ES_tradnl"/>
        </w:rPr>
        <w:t>a</w:t>
      </w:r>
      <w:r w:rsidR="00C57E33" w:rsidRPr="00CC127F">
        <w:rPr>
          <w:rFonts w:ascii="Calibri" w:hAnsi="Calibri"/>
          <w:sz w:val="22"/>
          <w:szCs w:val="22"/>
          <w:lang w:val="es-ES_tradnl"/>
        </w:rPr>
        <w:t xml:space="preserve"> media jornada </w:t>
      </w:r>
      <w:r w:rsidR="00C02934" w:rsidRPr="00CC127F">
        <w:rPr>
          <w:rFonts w:ascii="Calibri" w:hAnsi="Calibri"/>
          <w:sz w:val="22"/>
          <w:szCs w:val="22"/>
          <w:lang w:val="es-ES_tradnl"/>
        </w:rPr>
        <w:t>que apoya la gestión del SISR y de la base de datos, así como del Oficial de Asuntos Regionales, pero la demanda supera la capacidad del personal y este nuevo puesto es una solución más lógica a nuestras crecientes necesidades de tecnología</w:t>
      </w:r>
      <w:r w:rsidR="00113829">
        <w:rPr>
          <w:rFonts w:ascii="Calibri" w:hAnsi="Calibri"/>
          <w:sz w:val="22"/>
          <w:szCs w:val="22"/>
          <w:lang w:val="es-ES_tradnl"/>
        </w:rPr>
        <w:t>s</w:t>
      </w:r>
      <w:r w:rsidR="00C02934" w:rsidRPr="00CC127F">
        <w:rPr>
          <w:rFonts w:ascii="Calibri" w:hAnsi="Calibri"/>
          <w:sz w:val="22"/>
          <w:szCs w:val="22"/>
          <w:lang w:val="es-ES_tradnl"/>
        </w:rPr>
        <w:t xml:space="preserve"> de la información y a la </w:t>
      </w:r>
      <w:r w:rsidR="00C57E33" w:rsidRPr="00CC127F">
        <w:rPr>
          <w:rFonts w:ascii="Calibri" w:hAnsi="Calibri"/>
          <w:sz w:val="22"/>
          <w:szCs w:val="22"/>
          <w:lang w:val="es-ES_tradnl"/>
        </w:rPr>
        <w:t xml:space="preserve">mayor </w:t>
      </w:r>
      <w:r w:rsidR="00C02934" w:rsidRPr="00CC127F">
        <w:rPr>
          <w:rFonts w:ascii="Calibri" w:hAnsi="Calibri"/>
          <w:sz w:val="22"/>
          <w:szCs w:val="22"/>
          <w:lang w:val="es-ES_tradnl"/>
        </w:rPr>
        <w:t>complejidad de la dotación virtual</w:t>
      </w:r>
      <w:r w:rsidR="00BE2722" w:rsidRPr="00CC127F">
        <w:rPr>
          <w:rFonts w:ascii="Calibri" w:hAnsi="Calibri"/>
          <w:sz w:val="22"/>
          <w:szCs w:val="22"/>
          <w:lang w:val="es-ES_tradnl"/>
        </w:rPr>
        <w:t>.</w:t>
      </w:r>
    </w:p>
    <w:p w:rsidR="00386BBE" w:rsidRPr="00CC127F" w:rsidRDefault="00386BBE" w:rsidP="00842399">
      <w:pPr>
        <w:rPr>
          <w:rFonts w:ascii="Calibri" w:hAnsi="Calibri" w:cs="Calibri"/>
          <w:bCs/>
          <w:sz w:val="22"/>
          <w:szCs w:val="22"/>
          <w:lang w:val="es-ES_tradnl"/>
        </w:rPr>
      </w:pPr>
    </w:p>
    <w:p w:rsidR="00835970" w:rsidRPr="00CC127F" w:rsidRDefault="00E15DC2"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El presupuesto convenido por la </w:t>
      </w:r>
      <w:r w:rsidR="002B78A9" w:rsidRPr="00CC127F">
        <w:rPr>
          <w:rFonts w:ascii="Calibri" w:hAnsi="Calibri" w:cs="Calibri"/>
          <w:bCs/>
          <w:sz w:val="22"/>
          <w:szCs w:val="22"/>
          <w:lang w:val="es-ES_tradnl"/>
        </w:rPr>
        <w:t xml:space="preserve">COP11 </w:t>
      </w:r>
      <w:r w:rsidRPr="00CC127F">
        <w:rPr>
          <w:rFonts w:ascii="Calibri" w:hAnsi="Calibri" w:cs="Calibri"/>
          <w:bCs/>
          <w:sz w:val="22"/>
          <w:szCs w:val="22"/>
          <w:lang w:val="es-ES_tradnl"/>
        </w:rPr>
        <w:t xml:space="preserve">para el proyecto de desarrollo del SISR y el proyecto de remodelación del sitio web </w:t>
      </w:r>
      <w:r w:rsidR="002B78A9" w:rsidRPr="00CC127F">
        <w:rPr>
          <w:rFonts w:ascii="Calibri" w:hAnsi="Calibri" w:cs="Calibri"/>
          <w:bCs/>
          <w:sz w:val="22"/>
          <w:szCs w:val="22"/>
          <w:lang w:val="es-ES_tradnl"/>
        </w:rPr>
        <w:t>(</w:t>
      </w:r>
      <w:r w:rsidRPr="00CC127F">
        <w:rPr>
          <w:rFonts w:ascii="Calibri" w:hAnsi="Calibri" w:cs="Calibri"/>
          <w:b/>
          <w:bCs/>
          <w:sz w:val="22"/>
          <w:szCs w:val="22"/>
          <w:lang w:val="es-ES_tradnl"/>
        </w:rPr>
        <w:t xml:space="preserve">partidas </w:t>
      </w:r>
      <w:r w:rsidR="002B78A9" w:rsidRPr="00CC127F">
        <w:rPr>
          <w:rFonts w:ascii="Calibri" w:hAnsi="Calibri" w:cs="Calibri"/>
          <w:b/>
          <w:bCs/>
          <w:sz w:val="22"/>
          <w:szCs w:val="22"/>
          <w:lang w:val="es-ES_tradnl"/>
        </w:rPr>
        <w:t>Gv</w:t>
      </w:r>
      <w:r w:rsidR="002B78A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y </w:t>
      </w:r>
      <w:r w:rsidR="002B78A9" w:rsidRPr="00CC127F">
        <w:rPr>
          <w:rFonts w:ascii="Calibri" w:hAnsi="Calibri" w:cs="Calibri"/>
          <w:b/>
          <w:bCs/>
          <w:sz w:val="22"/>
          <w:szCs w:val="22"/>
          <w:lang w:val="es-ES_tradnl"/>
        </w:rPr>
        <w:t>Gvi)</w:t>
      </w:r>
      <w:r w:rsidR="002B78A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se ha reducido un poco porque la mayor parte de las tareas han terminado</w:t>
      </w:r>
      <w:r w:rsidR="002B78A9" w:rsidRPr="00CC127F">
        <w:rPr>
          <w:rFonts w:ascii="Calibri" w:hAnsi="Calibri" w:cs="Calibri"/>
          <w:bCs/>
          <w:sz w:val="22"/>
          <w:szCs w:val="22"/>
          <w:lang w:val="es-ES_tradnl"/>
        </w:rPr>
        <w:t xml:space="preserve">. </w:t>
      </w:r>
      <w:r w:rsidR="00D114C1" w:rsidRPr="00CC127F">
        <w:rPr>
          <w:rFonts w:ascii="Calibri" w:hAnsi="Calibri" w:cs="Calibri"/>
          <w:bCs/>
          <w:sz w:val="22"/>
          <w:szCs w:val="22"/>
          <w:lang w:val="es-ES_tradnl"/>
        </w:rPr>
        <w:t>El superávit de fondos correspondiente a esos proyectos se ha reasignado al nuevo oficial de tecnología</w:t>
      </w:r>
      <w:r w:rsidR="00113829">
        <w:rPr>
          <w:rFonts w:ascii="Calibri" w:hAnsi="Calibri" w:cs="Calibri"/>
          <w:bCs/>
          <w:sz w:val="22"/>
          <w:szCs w:val="22"/>
          <w:lang w:val="es-ES_tradnl"/>
        </w:rPr>
        <w:t>s</w:t>
      </w:r>
      <w:r w:rsidR="00D114C1" w:rsidRPr="00CC127F">
        <w:rPr>
          <w:rFonts w:ascii="Calibri" w:hAnsi="Calibri" w:cs="Calibri"/>
          <w:bCs/>
          <w:sz w:val="22"/>
          <w:szCs w:val="22"/>
          <w:lang w:val="es-ES_tradnl"/>
        </w:rPr>
        <w:t xml:space="preserve"> de la información, y los limitados fondos básicos remanentes asignados a esas actividades se dedicarán racionalmente a continuar la actualización de </w:t>
      </w:r>
      <w:r w:rsidR="004E0A18" w:rsidRPr="00CC127F">
        <w:rPr>
          <w:rFonts w:ascii="Calibri" w:hAnsi="Calibri" w:cs="Calibri"/>
          <w:bCs/>
          <w:sz w:val="22"/>
          <w:szCs w:val="22"/>
          <w:lang w:val="es-ES_tradnl"/>
        </w:rPr>
        <w:t>l</w:t>
      </w:r>
      <w:r w:rsidR="00D114C1" w:rsidRPr="00CC127F">
        <w:rPr>
          <w:rFonts w:ascii="Calibri" w:hAnsi="Calibri" w:cs="Calibri"/>
          <w:bCs/>
          <w:sz w:val="22"/>
          <w:szCs w:val="22"/>
          <w:lang w:val="es-ES_tradnl"/>
        </w:rPr>
        <w:t>as funciones de tecnología</w:t>
      </w:r>
      <w:r w:rsidR="00113829">
        <w:rPr>
          <w:rFonts w:ascii="Calibri" w:hAnsi="Calibri" w:cs="Calibri"/>
          <w:bCs/>
          <w:sz w:val="22"/>
          <w:szCs w:val="22"/>
          <w:lang w:val="es-ES_tradnl"/>
        </w:rPr>
        <w:t>s</w:t>
      </w:r>
      <w:r w:rsidR="00D114C1" w:rsidRPr="00CC127F">
        <w:rPr>
          <w:rFonts w:ascii="Calibri" w:hAnsi="Calibri" w:cs="Calibri"/>
          <w:bCs/>
          <w:sz w:val="22"/>
          <w:szCs w:val="22"/>
          <w:lang w:val="es-ES_tradnl"/>
        </w:rPr>
        <w:t xml:space="preserve"> de la información y al apoyo para mejorar las funciones de archivo.</w:t>
      </w:r>
    </w:p>
    <w:p w:rsidR="0001420D" w:rsidRPr="00CC127F" w:rsidRDefault="0001420D" w:rsidP="00842399">
      <w:pPr>
        <w:ind w:left="426" w:hanging="426"/>
        <w:rPr>
          <w:rFonts w:ascii="Calibri" w:hAnsi="Calibri" w:cs="Calibri"/>
          <w:bCs/>
          <w:sz w:val="22"/>
          <w:szCs w:val="22"/>
          <w:lang w:val="es-ES_tradnl"/>
        </w:rPr>
      </w:pPr>
    </w:p>
    <w:p w:rsidR="00C554AC" w:rsidRPr="00CC127F" w:rsidRDefault="00D114C1"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El Subgrupo de Finanzas formulará </w:t>
      </w:r>
      <w:r w:rsidR="00113829" w:rsidRPr="00CC127F">
        <w:rPr>
          <w:rFonts w:ascii="Calibri" w:hAnsi="Calibri" w:cs="Calibri"/>
          <w:bCs/>
          <w:sz w:val="22"/>
          <w:szCs w:val="22"/>
          <w:lang w:val="es-ES_tradnl"/>
        </w:rPr>
        <w:t xml:space="preserve">recomendaciones </w:t>
      </w:r>
      <w:r w:rsidRPr="00CC127F">
        <w:rPr>
          <w:rFonts w:ascii="Calibri" w:hAnsi="Calibri" w:cs="Calibri"/>
          <w:bCs/>
          <w:sz w:val="22"/>
          <w:szCs w:val="22"/>
          <w:lang w:val="es-ES_tradnl"/>
        </w:rPr>
        <w:t xml:space="preserve">a la 49ª reunión del Comité Permanente sobre la asignación de fondos básicos a Iniciativas Regionales </w:t>
      </w:r>
      <w:r w:rsidR="00C3550F" w:rsidRPr="00CC127F">
        <w:rPr>
          <w:rFonts w:ascii="Calibri" w:hAnsi="Calibri" w:cs="Calibri"/>
          <w:bCs/>
          <w:sz w:val="22"/>
          <w:szCs w:val="22"/>
          <w:lang w:val="es-ES_tradnl"/>
        </w:rPr>
        <w:t>(</w:t>
      </w:r>
      <w:r w:rsidRPr="00CC127F">
        <w:rPr>
          <w:rFonts w:ascii="Calibri" w:hAnsi="Calibri" w:cs="Calibri"/>
          <w:b/>
          <w:bCs/>
          <w:sz w:val="22"/>
          <w:szCs w:val="22"/>
          <w:lang w:val="es-ES_tradnl"/>
        </w:rPr>
        <w:t xml:space="preserve">Partida </w:t>
      </w:r>
      <w:r w:rsidR="00C3550F" w:rsidRPr="00CC127F">
        <w:rPr>
          <w:rFonts w:ascii="Calibri" w:hAnsi="Calibri" w:cs="Calibri"/>
          <w:b/>
          <w:bCs/>
          <w:sz w:val="22"/>
          <w:szCs w:val="22"/>
          <w:lang w:val="es-ES_tradnl"/>
        </w:rPr>
        <w:t>D</w:t>
      </w:r>
      <w:r w:rsidR="00C3550F"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que reúnan los requisitos durante el período </w:t>
      </w:r>
      <w:r w:rsidR="005E4084" w:rsidRPr="00CC127F">
        <w:rPr>
          <w:rFonts w:ascii="Calibri" w:hAnsi="Calibri" w:cs="Calibri"/>
          <w:bCs/>
          <w:sz w:val="22"/>
          <w:szCs w:val="22"/>
          <w:lang w:val="es-ES_tradnl"/>
        </w:rPr>
        <w:t xml:space="preserve">2013-2015 </w:t>
      </w:r>
      <w:r w:rsidRPr="00CC127F">
        <w:rPr>
          <w:rFonts w:ascii="Calibri" w:hAnsi="Calibri" w:cs="Calibri"/>
          <w:bCs/>
          <w:sz w:val="22"/>
          <w:szCs w:val="22"/>
          <w:lang w:val="es-ES_tradnl"/>
        </w:rPr>
        <w:t>y que, en opinión del Comité Permanente, cumplan los Lineamientos Operativos</w:t>
      </w:r>
      <w:r w:rsidR="00F01D3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Durante los preparativos para la </w:t>
      </w:r>
      <w:r w:rsidR="00113829">
        <w:rPr>
          <w:rFonts w:ascii="Calibri" w:hAnsi="Calibri" w:cs="Calibri"/>
          <w:bCs/>
          <w:sz w:val="22"/>
          <w:szCs w:val="22"/>
          <w:lang w:val="es-ES_tradnl"/>
        </w:rPr>
        <w:t xml:space="preserve">reunión </w:t>
      </w:r>
      <w:r w:rsidRPr="00CC127F">
        <w:rPr>
          <w:rFonts w:ascii="Calibri" w:hAnsi="Calibri" w:cs="Calibri"/>
          <w:bCs/>
          <w:sz w:val="22"/>
          <w:szCs w:val="22"/>
          <w:lang w:val="es-ES_tradnl"/>
        </w:rPr>
        <w:t>SC49 se elaborará más información sobre las propuestas que se han de examinar</w:t>
      </w:r>
      <w:r w:rsidR="00F01D3A" w:rsidRPr="00CC127F">
        <w:rPr>
          <w:rFonts w:ascii="Calibri" w:hAnsi="Calibri" w:cs="Calibri"/>
          <w:bCs/>
          <w:sz w:val="22"/>
          <w:szCs w:val="22"/>
          <w:lang w:val="es-ES_tradnl"/>
        </w:rPr>
        <w:t xml:space="preserve">. </w:t>
      </w:r>
    </w:p>
    <w:p w:rsidR="00835970" w:rsidRPr="00CC127F" w:rsidRDefault="00835970" w:rsidP="00842399">
      <w:pPr>
        <w:ind w:left="426" w:hanging="426"/>
        <w:rPr>
          <w:rFonts w:ascii="Calibri" w:hAnsi="Calibri" w:cs="Calibri"/>
          <w:bCs/>
          <w:sz w:val="22"/>
          <w:szCs w:val="22"/>
          <w:lang w:val="es-ES_tradnl"/>
        </w:rPr>
      </w:pPr>
    </w:p>
    <w:p w:rsidR="00E45423" w:rsidRPr="00CC127F" w:rsidRDefault="004D09AC"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Aún no han concluido las negociaciones con la </w:t>
      </w:r>
      <w:r w:rsidR="001355A6">
        <w:rPr>
          <w:rFonts w:ascii="Calibri" w:hAnsi="Calibri" w:cs="Calibri"/>
          <w:bCs/>
          <w:sz w:val="22"/>
          <w:szCs w:val="22"/>
          <w:lang w:val="es-ES_tradnl"/>
        </w:rPr>
        <w:t>UICN</w:t>
      </w:r>
      <w:r w:rsidR="00BD345B"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sobre sus servicios durante </w:t>
      </w:r>
      <w:r w:rsidR="00BD345B" w:rsidRPr="00CC127F">
        <w:rPr>
          <w:rFonts w:ascii="Calibri" w:hAnsi="Calibri" w:cs="Calibri"/>
          <w:bCs/>
          <w:sz w:val="22"/>
          <w:szCs w:val="22"/>
          <w:lang w:val="es-ES_tradnl"/>
        </w:rPr>
        <w:t>201</w:t>
      </w:r>
      <w:r w:rsidR="000A2B7E" w:rsidRPr="00CC127F">
        <w:rPr>
          <w:rFonts w:ascii="Calibri" w:hAnsi="Calibri" w:cs="Calibri"/>
          <w:bCs/>
          <w:sz w:val="22"/>
          <w:szCs w:val="22"/>
          <w:lang w:val="es-ES_tradnl"/>
        </w:rPr>
        <w:t>5</w:t>
      </w:r>
      <w:r w:rsidR="00BD345B" w:rsidRPr="00CC127F">
        <w:rPr>
          <w:rFonts w:ascii="Calibri" w:hAnsi="Calibri" w:cs="Calibri"/>
          <w:bCs/>
          <w:sz w:val="22"/>
          <w:szCs w:val="22"/>
          <w:lang w:val="es-ES_tradnl"/>
        </w:rPr>
        <w:t xml:space="preserve"> </w:t>
      </w:r>
      <w:r w:rsidR="001355A6">
        <w:rPr>
          <w:rFonts w:ascii="Calibri" w:hAnsi="Calibri" w:cs="Calibri"/>
          <w:bCs/>
          <w:sz w:val="22"/>
          <w:szCs w:val="22"/>
          <w:lang w:val="es-ES_tradnl"/>
        </w:rPr>
        <w:t xml:space="preserve">y el aumento de </w:t>
      </w:r>
      <w:r w:rsidR="00D36213">
        <w:rPr>
          <w:rFonts w:ascii="Calibri" w:hAnsi="Calibri" w:cs="Calibri"/>
          <w:bCs/>
          <w:sz w:val="22"/>
          <w:szCs w:val="22"/>
          <w:lang w:val="es-ES_tradnl"/>
        </w:rPr>
        <w:t>los cargos</w:t>
      </w:r>
      <w:r w:rsidR="00BD345B" w:rsidRPr="00CC127F">
        <w:rPr>
          <w:rFonts w:ascii="Calibri" w:hAnsi="Calibri" w:cs="Calibri"/>
          <w:bCs/>
          <w:sz w:val="22"/>
          <w:szCs w:val="22"/>
          <w:lang w:val="es-ES_tradnl"/>
        </w:rPr>
        <w:t>.</w:t>
      </w:r>
      <w:r w:rsidR="00F01D3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En una reunión celebrada en noviembre se han vuelto a plantear preguntas sobre el nivel y la calidad de los</w:t>
      </w:r>
      <w:r w:rsidR="001355A6">
        <w:rPr>
          <w:rFonts w:ascii="Calibri" w:hAnsi="Calibri" w:cs="Calibri"/>
          <w:bCs/>
          <w:sz w:val="22"/>
          <w:szCs w:val="22"/>
          <w:lang w:val="es-ES_tradnl"/>
        </w:rPr>
        <w:t xml:space="preserve"> servicios prestados</w:t>
      </w:r>
      <w:r w:rsidRPr="00CC127F">
        <w:rPr>
          <w:rFonts w:ascii="Calibri" w:hAnsi="Calibri" w:cs="Calibri"/>
          <w:bCs/>
          <w:sz w:val="22"/>
          <w:szCs w:val="22"/>
          <w:lang w:val="es-ES_tradnl"/>
        </w:rPr>
        <w:t xml:space="preserve"> en algunos ámbitos de apoyo</w:t>
      </w:r>
      <w:r w:rsidR="00F01D3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Por ejemplo, a comienzos de </w:t>
      </w:r>
      <w:r w:rsidR="00E47EA8"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 xml:space="preserve">se realizó la migración de las cuentas </w:t>
      </w:r>
      <w:r w:rsidR="00E47EA8" w:rsidRPr="00CC127F">
        <w:rPr>
          <w:rFonts w:ascii="Calibri" w:hAnsi="Calibri" w:cs="Calibri"/>
          <w:bCs/>
          <w:sz w:val="22"/>
          <w:szCs w:val="22"/>
          <w:lang w:val="es-ES_tradnl"/>
        </w:rPr>
        <w:t xml:space="preserve">Ramsar </w:t>
      </w:r>
      <w:r w:rsidRPr="00CC127F">
        <w:rPr>
          <w:rFonts w:ascii="Calibri" w:hAnsi="Calibri" w:cs="Calibri"/>
          <w:bCs/>
          <w:sz w:val="22"/>
          <w:szCs w:val="22"/>
          <w:lang w:val="es-ES_tradnl"/>
        </w:rPr>
        <w:t xml:space="preserve">al nuevo sistema de contabilidad de la </w:t>
      </w:r>
      <w:r w:rsidR="001355A6">
        <w:rPr>
          <w:rFonts w:ascii="Calibri" w:hAnsi="Calibri" w:cs="Calibri"/>
          <w:bCs/>
          <w:sz w:val="22"/>
          <w:szCs w:val="22"/>
          <w:lang w:val="es-ES_tradnl"/>
        </w:rPr>
        <w:t>UICN</w:t>
      </w:r>
      <w:r w:rsidR="00E47EA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La duración de la migración se subestimó en gran medida, lo que impidió que se elaborara un informe financiero hasta el mes de agosto de </w:t>
      </w:r>
      <w:r w:rsidR="00E47EA8" w:rsidRPr="00CC127F">
        <w:rPr>
          <w:rFonts w:ascii="Calibri" w:hAnsi="Calibri" w:cs="Calibri"/>
          <w:bCs/>
          <w:sz w:val="22"/>
          <w:szCs w:val="22"/>
          <w:lang w:val="es-ES_tradnl"/>
        </w:rPr>
        <w:t xml:space="preserve">2014. </w:t>
      </w:r>
      <w:r w:rsidRPr="00CC127F">
        <w:rPr>
          <w:rFonts w:ascii="Calibri" w:hAnsi="Calibri" w:cs="Calibri"/>
          <w:bCs/>
          <w:sz w:val="22"/>
          <w:szCs w:val="22"/>
          <w:lang w:val="es-ES_tradnl"/>
        </w:rPr>
        <w:t>Continúan hasta la fecha las deliberaciones sobre el nivel de</w:t>
      </w:r>
      <w:r w:rsidR="00D36213">
        <w:rPr>
          <w:rFonts w:ascii="Calibri" w:hAnsi="Calibri" w:cs="Calibri"/>
          <w:bCs/>
          <w:sz w:val="22"/>
          <w:szCs w:val="22"/>
          <w:lang w:val="es-ES_tradnl"/>
        </w:rPr>
        <w:t xml:space="preserve"> los</w:t>
      </w:r>
      <w:r w:rsidRPr="00CC127F">
        <w:rPr>
          <w:rFonts w:ascii="Calibri" w:hAnsi="Calibri" w:cs="Calibri"/>
          <w:bCs/>
          <w:sz w:val="22"/>
          <w:szCs w:val="22"/>
          <w:lang w:val="es-ES_tradnl"/>
        </w:rPr>
        <w:t xml:space="preserve"> cargos en concepto de servicios</w:t>
      </w:r>
      <w:r w:rsidR="00F01D3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en diferentes ámbitos</w:t>
      </w:r>
      <w:r w:rsidR="00F01D3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lo que incluye </w:t>
      </w:r>
      <w:r w:rsidR="004E0A18" w:rsidRPr="00CC127F">
        <w:rPr>
          <w:rFonts w:ascii="Calibri" w:hAnsi="Calibri" w:cs="Calibri"/>
          <w:bCs/>
          <w:sz w:val="22"/>
          <w:szCs w:val="22"/>
          <w:lang w:val="es-ES_tradnl"/>
        </w:rPr>
        <w:t>gastos</w:t>
      </w:r>
      <w:r w:rsidRPr="00CC127F">
        <w:rPr>
          <w:rFonts w:ascii="Calibri" w:hAnsi="Calibri" w:cs="Calibri"/>
          <w:bCs/>
          <w:sz w:val="22"/>
          <w:szCs w:val="22"/>
          <w:lang w:val="es-ES_tradnl"/>
        </w:rPr>
        <w:t xml:space="preserve"> adicional</w:t>
      </w:r>
      <w:r w:rsidR="004E0A18" w:rsidRPr="00CC127F">
        <w:rPr>
          <w:rFonts w:ascii="Calibri" w:hAnsi="Calibri" w:cs="Calibri"/>
          <w:bCs/>
          <w:sz w:val="22"/>
          <w:szCs w:val="22"/>
          <w:lang w:val="es-ES_tradnl"/>
        </w:rPr>
        <w:t>es</w:t>
      </w:r>
      <w:r w:rsidRPr="00CC127F">
        <w:rPr>
          <w:rFonts w:ascii="Calibri" w:hAnsi="Calibri" w:cs="Calibri"/>
          <w:bCs/>
          <w:sz w:val="22"/>
          <w:szCs w:val="22"/>
          <w:lang w:val="es-ES_tradnl"/>
        </w:rPr>
        <w:t xml:space="preserve"> de 33.</w:t>
      </w:r>
      <w:r w:rsidR="00B31C49" w:rsidRPr="00CC127F">
        <w:rPr>
          <w:rFonts w:ascii="Calibri" w:hAnsi="Calibri" w:cs="Calibri"/>
          <w:bCs/>
          <w:sz w:val="22"/>
          <w:szCs w:val="22"/>
          <w:lang w:val="es-ES_tradnl"/>
        </w:rPr>
        <w:t xml:space="preserve">500 </w:t>
      </w:r>
      <w:r w:rsidRPr="00CC127F">
        <w:rPr>
          <w:rFonts w:ascii="Calibri" w:hAnsi="Calibri" w:cs="Calibri"/>
          <w:bCs/>
          <w:sz w:val="22"/>
          <w:szCs w:val="22"/>
          <w:lang w:val="es-ES_tradnl"/>
        </w:rPr>
        <w:t>francos suizos en concepto de migración y aplicación</w:t>
      </w:r>
      <w:r w:rsidR="0095416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Todavía se desconoce si </w:t>
      </w:r>
      <w:r w:rsidR="000A40F9" w:rsidRPr="00CC127F">
        <w:rPr>
          <w:rFonts w:ascii="Calibri" w:hAnsi="Calibri" w:cs="Calibri"/>
          <w:bCs/>
          <w:sz w:val="22"/>
          <w:szCs w:val="22"/>
          <w:lang w:val="es-ES_tradnl"/>
        </w:rPr>
        <w:t>los cargos</w:t>
      </w:r>
      <w:r w:rsidRPr="00CC127F">
        <w:rPr>
          <w:rFonts w:ascii="Calibri" w:hAnsi="Calibri" w:cs="Calibri"/>
          <w:bCs/>
          <w:sz w:val="22"/>
          <w:szCs w:val="22"/>
          <w:lang w:val="es-ES_tradnl"/>
        </w:rPr>
        <w:t xml:space="preserve"> por servicios de la </w:t>
      </w:r>
      <w:r w:rsidR="001355A6">
        <w:rPr>
          <w:rFonts w:ascii="Calibri" w:hAnsi="Calibri" w:cs="Calibri"/>
          <w:bCs/>
          <w:sz w:val="22"/>
          <w:szCs w:val="22"/>
          <w:lang w:val="es-ES_tradnl"/>
        </w:rPr>
        <w:t>UICN</w:t>
      </w:r>
      <w:r w:rsidR="00E47EA8" w:rsidRPr="00CC127F">
        <w:rPr>
          <w:rFonts w:ascii="Calibri" w:hAnsi="Calibri" w:cs="Calibri"/>
          <w:bCs/>
          <w:sz w:val="22"/>
          <w:szCs w:val="22"/>
          <w:lang w:val="es-ES_tradnl"/>
        </w:rPr>
        <w:t xml:space="preserve"> </w:t>
      </w:r>
      <w:r w:rsidR="000A40F9" w:rsidRPr="00CC127F">
        <w:rPr>
          <w:rFonts w:ascii="Calibri" w:hAnsi="Calibri" w:cs="Calibri"/>
          <w:bCs/>
          <w:sz w:val="22"/>
          <w:szCs w:val="22"/>
          <w:lang w:val="es-ES_tradnl"/>
        </w:rPr>
        <w:t>se ajustarán a lo presupuestado</w:t>
      </w:r>
      <w:r w:rsidR="0001420D" w:rsidRPr="00CC127F">
        <w:rPr>
          <w:rFonts w:ascii="Calibri" w:hAnsi="Calibri" w:cs="Calibri"/>
          <w:bCs/>
          <w:sz w:val="22"/>
          <w:szCs w:val="22"/>
          <w:lang w:val="es-ES_tradnl"/>
        </w:rPr>
        <w:t>.</w:t>
      </w:r>
    </w:p>
    <w:p w:rsidR="00BD345B" w:rsidRPr="00CC127F" w:rsidRDefault="00BD345B" w:rsidP="00842399">
      <w:pPr>
        <w:ind w:left="426" w:hanging="426"/>
        <w:rPr>
          <w:rFonts w:ascii="Calibri" w:hAnsi="Calibri" w:cs="Calibri"/>
          <w:bCs/>
          <w:sz w:val="22"/>
          <w:szCs w:val="22"/>
          <w:lang w:val="es-ES_tradnl"/>
        </w:rPr>
      </w:pPr>
    </w:p>
    <w:p w:rsidR="00C554AC" w:rsidRPr="00CC127F" w:rsidRDefault="000A40F9"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La </w:t>
      </w:r>
      <w:r w:rsidRPr="00CC127F">
        <w:rPr>
          <w:rFonts w:ascii="Calibri" w:hAnsi="Calibri" w:cs="Calibri"/>
          <w:b/>
          <w:bCs/>
          <w:sz w:val="22"/>
          <w:szCs w:val="22"/>
          <w:lang w:val="es-ES_tradnl"/>
        </w:rPr>
        <w:t xml:space="preserve">partida </w:t>
      </w:r>
      <w:r w:rsidR="00386BBE" w:rsidRPr="00CC127F">
        <w:rPr>
          <w:rFonts w:ascii="Calibri" w:hAnsi="Calibri" w:cs="Calibri"/>
          <w:b/>
          <w:bCs/>
          <w:sz w:val="22"/>
          <w:szCs w:val="22"/>
          <w:lang w:val="es-ES_tradnl"/>
        </w:rPr>
        <w:t>Kii</w:t>
      </w:r>
      <w:r w:rsidR="00386BBE" w:rsidRPr="00CC127F">
        <w:rPr>
          <w:rFonts w:ascii="Calibri" w:hAnsi="Calibri" w:cs="Calibri"/>
          <w:bCs/>
          <w:sz w:val="22"/>
          <w:szCs w:val="22"/>
          <w:lang w:val="es-ES_tradnl"/>
        </w:rPr>
        <w:t xml:space="preserve">, </w:t>
      </w:r>
      <w:r w:rsidR="00A00CE8" w:rsidRPr="00CC127F">
        <w:rPr>
          <w:rFonts w:ascii="Calibri" w:hAnsi="Calibri" w:cs="Calibri"/>
          <w:bCs/>
          <w:sz w:val="22"/>
          <w:szCs w:val="22"/>
          <w:lang w:val="es-ES_tradnl"/>
        </w:rPr>
        <w:t>relativa al incremento necesario para la provisión en concepto de contribuciones pendientes de pago de las Partes y las pérdidas cambiarias, depende de diversos factores controlables o no, como la economía mundial, los compromisos de las Partes Contratantes y las aportaciones de la Secretaría</w:t>
      </w:r>
      <w:r w:rsidR="00386BBE"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00E45423" w:rsidRPr="00CC127F">
        <w:rPr>
          <w:rFonts w:ascii="Calibri" w:hAnsi="Calibri" w:cs="Calibri"/>
          <w:bCs/>
          <w:sz w:val="22"/>
          <w:szCs w:val="22"/>
          <w:lang w:val="es-ES_tradnl"/>
        </w:rPr>
        <w:t>(</w:t>
      </w:r>
      <w:r w:rsidR="00A00CE8" w:rsidRPr="00CC127F">
        <w:rPr>
          <w:rFonts w:ascii="Calibri" w:hAnsi="Calibri" w:cs="Calibri"/>
          <w:bCs/>
          <w:sz w:val="22"/>
          <w:szCs w:val="22"/>
          <w:lang w:val="es-ES_tradnl"/>
        </w:rPr>
        <w:t xml:space="preserve">Véase más información sobre las contribuciones pendientes de pago en el </w:t>
      </w:r>
      <w:r w:rsidR="00A8357F" w:rsidRPr="00CC127F">
        <w:rPr>
          <w:rFonts w:ascii="Calibri" w:hAnsi="Calibri" w:cs="Calibri"/>
          <w:bCs/>
          <w:sz w:val="22"/>
          <w:szCs w:val="22"/>
          <w:lang w:val="es-ES_tradnl"/>
        </w:rPr>
        <w:t xml:space="preserve">DOC </w:t>
      </w:r>
      <w:r w:rsidR="00E45423" w:rsidRPr="00CC127F">
        <w:rPr>
          <w:rFonts w:ascii="Calibri" w:hAnsi="Calibri" w:cs="Calibri"/>
          <w:bCs/>
          <w:sz w:val="22"/>
          <w:szCs w:val="22"/>
          <w:lang w:val="es-ES_tradnl"/>
        </w:rPr>
        <w:t>SC4</w:t>
      </w:r>
      <w:r w:rsidR="000A2B7E" w:rsidRPr="00CC127F">
        <w:rPr>
          <w:rFonts w:ascii="Calibri" w:hAnsi="Calibri" w:cs="Calibri"/>
          <w:bCs/>
          <w:sz w:val="22"/>
          <w:szCs w:val="22"/>
          <w:lang w:val="es-ES_tradnl"/>
        </w:rPr>
        <w:t>8</w:t>
      </w:r>
      <w:r w:rsidR="00E45423" w:rsidRPr="00CC127F">
        <w:rPr>
          <w:rFonts w:ascii="Calibri" w:hAnsi="Calibri" w:cs="Calibri"/>
          <w:bCs/>
          <w:sz w:val="22"/>
          <w:szCs w:val="22"/>
          <w:lang w:val="es-ES_tradnl"/>
        </w:rPr>
        <w:t>-</w:t>
      </w:r>
      <w:r w:rsidR="000A2B7E" w:rsidRPr="00CC127F">
        <w:rPr>
          <w:rFonts w:ascii="Calibri" w:hAnsi="Calibri" w:cs="Calibri"/>
          <w:bCs/>
          <w:sz w:val="22"/>
          <w:szCs w:val="22"/>
          <w:lang w:val="es-ES_tradnl"/>
        </w:rPr>
        <w:t>10</w:t>
      </w:r>
      <w:r w:rsidR="000C0ED3" w:rsidRPr="00CC127F">
        <w:rPr>
          <w:rFonts w:ascii="Calibri" w:hAnsi="Calibri" w:cs="Calibri"/>
          <w:bCs/>
          <w:sz w:val="22"/>
          <w:szCs w:val="22"/>
          <w:lang w:val="es-ES_tradnl"/>
        </w:rPr>
        <w:t>.</w:t>
      </w:r>
      <w:r w:rsidR="00E45423" w:rsidRPr="00CC127F">
        <w:rPr>
          <w:rFonts w:ascii="Calibri" w:hAnsi="Calibri" w:cs="Calibri"/>
          <w:bCs/>
          <w:sz w:val="22"/>
          <w:szCs w:val="22"/>
          <w:lang w:val="es-ES_tradnl"/>
        </w:rPr>
        <w:t>)</w:t>
      </w:r>
      <w:r w:rsidR="00386BBE" w:rsidRPr="00CC127F">
        <w:rPr>
          <w:rFonts w:ascii="Calibri" w:hAnsi="Calibri" w:cs="Calibri"/>
          <w:bCs/>
          <w:sz w:val="22"/>
          <w:szCs w:val="22"/>
          <w:lang w:val="es-ES_tradnl"/>
        </w:rPr>
        <w:t xml:space="preserve"> </w:t>
      </w:r>
    </w:p>
    <w:p w:rsidR="00671BBC" w:rsidRPr="00CC127F" w:rsidRDefault="00671BBC" w:rsidP="00842399">
      <w:pPr>
        <w:ind w:left="426" w:hanging="426"/>
        <w:rPr>
          <w:rFonts w:ascii="Calibri" w:hAnsi="Calibri" w:cs="Calibri"/>
          <w:bCs/>
          <w:sz w:val="22"/>
          <w:szCs w:val="22"/>
          <w:lang w:val="es-ES_tradnl"/>
        </w:rPr>
      </w:pPr>
    </w:p>
    <w:p w:rsidR="00671BBC" w:rsidRPr="00CC127F" w:rsidRDefault="00D74F16"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Dado el satisfactorio saldo inicial del fondo de reserva</w:t>
      </w:r>
      <w:r w:rsidR="00D36213">
        <w:rPr>
          <w:rFonts w:ascii="Calibri" w:hAnsi="Calibri" w:cs="Calibri"/>
          <w:bCs/>
          <w:sz w:val="22"/>
          <w:szCs w:val="22"/>
          <w:lang w:val="es-ES_tradnl"/>
        </w:rPr>
        <w:t xml:space="preserve"> (</w:t>
      </w:r>
      <w:r w:rsidRPr="00CC127F">
        <w:rPr>
          <w:rFonts w:ascii="Calibri" w:hAnsi="Calibri" w:cs="Calibri"/>
          <w:b/>
          <w:bCs/>
          <w:sz w:val="22"/>
          <w:szCs w:val="22"/>
          <w:lang w:val="es-ES_tradnl"/>
        </w:rPr>
        <w:t xml:space="preserve">partida </w:t>
      </w:r>
      <w:r w:rsidR="00671BBC" w:rsidRPr="00CC127F">
        <w:rPr>
          <w:rFonts w:ascii="Calibri" w:hAnsi="Calibri" w:cs="Calibri"/>
          <w:b/>
          <w:bCs/>
          <w:sz w:val="22"/>
          <w:szCs w:val="22"/>
          <w:lang w:val="es-ES_tradnl"/>
        </w:rPr>
        <w:t>Ki</w:t>
      </w:r>
      <w:r w:rsidR="00D36213">
        <w:rPr>
          <w:rFonts w:ascii="Calibri" w:hAnsi="Calibri" w:cs="Calibri"/>
          <w:bCs/>
          <w:sz w:val="22"/>
          <w:szCs w:val="22"/>
          <w:lang w:val="es-ES_tradnl"/>
        </w:rPr>
        <w:t>),</w:t>
      </w:r>
      <w:r w:rsidR="00671BBC"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no se necesitará la adición presupuestada de 75.</w:t>
      </w:r>
      <w:r w:rsidR="00671BBC"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francos suizos al fondo de reserva en 2015</w:t>
      </w:r>
      <w:r w:rsidR="00671BBC"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El Subgrupo de Finanzas y el Comité Permanente </w:t>
      </w:r>
      <w:r w:rsidR="00EB6D0B" w:rsidRPr="00CC127F">
        <w:rPr>
          <w:rFonts w:ascii="Calibri" w:hAnsi="Calibri" w:cs="Calibri"/>
          <w:bCs/>
          <w:sz w:val="22"/>
          <w:szCs w:val="22"/>
          <w:lang w:val="es-ES_tradnl"/>
        </w:rPr>
        <w:t xml:space="preserve">examinarán, durante sus deliberaciones acerca del fondo de reserva </w:t>
      </w:r>
      <w:r w:rsidR="00AC4A58" w:rsidRPr="00CC127F">
        <w:rPr>
          <w:rFonts w:ascii="Calibri" w:hAnsi="Calibri" w:cs="Calibri"/>
          <w:bCs/>
          <w:sz w:val="22"/>
          <w:szCs w:val="22"/>
          <w:lang w:val="es-ES_tradnl"/>
        </w:rPr>
        <w:t>(</w:t>
      </w:r>
      <w:r w:rsidR="00EB6D0B" w:rsidRPr="00CC127F">
        <w:rPr>
          <w:rFonts w:ascii="Calibri" w:hAnsi="Calibri" w:cs="Calibri"/>
          <w:bCs/>
          <w:sz w:val="22"/>
          <w:szCs w:val="22"/>
          <w:lang w:val="es-ES_tradnl"/>
        </w:rPr>
        <w:t>véase el párrafo 5 del presente documento</w:t>
      </w:r>
      <w:r w:rsidR="00AC4A58" w:rsidRPr="00CC127F">
        <w:rPr>
          <w:rFonts w:ascii="Calibri" w:hAnsi="Calibri" w:cs="Calibri"/>
          <w:bCs/>
          <w:sz w:val="22"/>
          <w:szCs w:val="22"/>
          <w:lang w:val="es-ES_tradnl"/>
        </w:rPr>
        <w:t xml:space="preserve">) </w:t>
      </w:r>
      <w:r w:rsidR="00EB6D0B" w:rsidRPr="00CC127F">
        <w:rPr>
          <w:rFonts w:ascii="Calibri" w:hAnsi="Calibri" w:cs="Calibri"/>
          <w:bCs/>
          <w:sz w:val="22"/>
          <w:szCs w:val="22"/>
          <w:lang w:val="es-ES_tradnl"/>
        </w:rPr>
        <w:t xml:space="preserve">la mejor forma de reasignar esta partida presupuestaria en </w:t>
      </w:r>
      <w:r w:rsidR="002D6888" w:rsidRPr="00CC127F">
        <w:rPr>
          <w:rFonts w:ascii="Calibri" w:hAnsi="Calibri" w:cs="Calibri"/>
          <w:bCs/>
          <w:sz w:val="22"/>
          <w:szCs w:val="22"/>
          <w:lang w:val="es-ES_tradnl"/>
        </w:rPr>
        <w:t>2015</w:t>
      </w:r>
      <w:r w:rsidR="002A6B70" w:rsidRPr="00CC127F">
        <w:rPr>
          <w:rFonts w:ascii="Calibri" w:hAnsi="Calibri" w:cs="Calibri"/>
          <w:bCs/>
          <w:sz w:val="22"/>
          <w:szCs w:val="22"/>
          <w:lang w:val="es-ES_tradnl"/>
        </w:rPr>
        <w:t>.</w:t>
      </w:r>
    </w:p>
    <w:p w:rsidR="000F4158" w:rsidRPr="00CC127F" w:rsidRDefault="000F4158" w:rsidP="00842399">
      <w:pPr>
        <w:pStyle w:val="ListParagraph"/>
        <w:ind w:left="426" w:hanging="426"/>
        <w:rPr>
          <w:rFonts w:ascii="Calibri" w:hAnsi="Calibri" w:cs="Calibri"/>
          <w:bCs/>
          <w:sz w:val="22"/>
          <w:szCs w:val="22"/>
          <w:lang w:val="es-ES_tradnl"/>
        </w:rPr>
      </w:pPr>
    </w:p>
    <w:p w:rsidR="000F4158" w:rsidRPr="00CC127F" w:rsidRDefault="00B71E6A"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Dado el satisfactorio saldo inicial del fondo correspondiente a Varios </w:t>
      </w:r>
      <w:r w:rsidR="002D6888" w:rsidRPr="00CC127F">
        <w:rPr>
          <w:rFonts w:ascii="Calibri" w:hAnsi="Calibri" w:cs="Calibri"/>
          <w:bCs/>
          <w:sz w:val="22"/>
          <w:szCs w:val="22"/>
          <w:lang w:val="es-ES_tradnl"/>
        </w:rPr>
        <w:t>(</w:t>
      </w:r>
      <w:r w:rsidRPr="00CC127F">
        <w:rPr>
          <w:rFonts w:ascii="Calibri" w:hAnsi="Calibri" w:cs="Calibri"/>
          <w:bCs/>
          <w:sz w:val="22"/>
          <w:szCs w:val="22"/>
          <w:lang w:val="es-ES_tradnl"/>
        </w:rPr>
        <w:t>provisión para pérd</w:t>
      </w:r>
      <w:r w:rsidR="00D36213">
        <w:rPr>
          <w:rFonts w:ascii="Calibri" w:hAnsi="Calibri" w:cs="Calibri"/>
          <w:bCs/>
          <w:sz w:val="22"/>
          <w:szCs w:val="22"/>
          <w:lang w:val="es-ES_tradnl"/>
        </w:rPr>
        <w:t>idas por diferencias cambiarias</w:t>
      </w:r>
      <w:r w:rsidRPr="00CC127F">
        <w:rPr>
          <w:rFonts w:ascii="Calibri" w:hAnsi="Calibri" w:cs="Calibri"/>
          <w:bCs/>
          <w:sz w:val="22"/>
          <w:szCs w:val="22"/>
          <w:lang w:val="es-ES_tradnl"/>
        </w:rPr>
        <w:t xml:space="preserve"> y repatriación, licencia y rescisión del nombramiento del personal</w:t>
      </w:r>
      <w:r w:rsidR="002D6888" w:rsidRPr="00CC127F">
        <w:rPr>
          <w:rFonts w:ascii="Calibri" w:hAnsi="Calibri" w:cs="Calibri"/>
          <w:bCs/>
          <w:sz w:val="22"/>
          <w:szCs w:val="22"/>
          <w:lang w:val="es-ES_tradnl"/>
        </w:rPr>
        <w:t>)</w:t>
      </w:r>
      <w:r w:rsidR="00D36213">
        <w:rPr>
          <w:rFonts w:ascii="Calibri" w:hAnsi="Calibri" w:cs="Calibri"/>
          <w:bCs/>
          <w:sz w:val="22"/>
          <w:szCs w:val="22"/>
          <w:lang w:val="es-ES_tradnl"/>
        </w:rPr>
        <w:t xml:space="preserve"> (</w:t>
      </w:r>
      <w:r w:rsidRPr="00CC127F">
        <w:rPr>
          <w:rFonts w:ascii="Calibri" w:hAnsi="Calibri" w:cs="Calibri"/>
          <w:b/>
          <w:bCs/>
          <w:sz w:val="22"/>
          <w:szCs w:val="22"/>
          <w:lang w:val="es-ES_tradnl"/>
        </w:rPr>
        <w:t xml:space="preserve">partida </w:t>
      </w:r>
      <w:r w:rsidR="000F4158" w:rsidRPr="00CC127F">
        <w:rPr>
          <w:rFonts w:ascii="Calibri" w:hAnsi="Calibri" w:cs="Calibri"/>
          <w:b/>
          <w:bCs/>
          <w:sz w:val="22"/>
          <w:szCs w:val="22"/>
          <w:lang w:val="es-ES_tradnl"/>
        </w:rPr>
        <w:t>Ki</w:t>
      </w:r>
      <w:r w:rsidR="002D6888" w:rsidRPr="00CC127F">
        <w:rPr>
          <w:rFonts w:ascii="Calibri" w:hAnsi="Calibri" w:cs="Calibri"/>
          <w:b/>
          <w:bCs/>
          <w:sz w:val="22"/>
          <w:szCs w:val="22"/>
          <w:lang w:val="es-ES_tradnl"/>
        </w:rPr>
        <w:t>v</w:t>
      </w:r>
      <w:r w:rsidR="00D36213">
        <w:rPr>
          <w:rFonts w:ascii="Calibri" w:hAnsi="Calibri" w:cs="Calibri"/>
          <w:bCs/>
          <w:sz w:val="22"/>
          <w:szCs w:val="22"/>
          <w:lang w:val="es-ES_tradnl"/>
        </w:rPr>
        <w:t>)</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no se necesitará la adición presupuestada de </w:t>
      </w:r>
      <w:r w:rsidR="002D6888" w:rsidRPr="00CC127F">
        <w:rPr>
          <w:rFonts w:ascii="Calibri" w:hAnsi="Calibri" w:cs="Calibri"/>
          <w:bCs/>
          <w:sz w:val="22"/>
          <w:szCs w:val="22"/>
          <w:lang w:val="es-ES_tradnl"/>
        </w:rPr>
        <w:t>3</w:t>
      </w:r>
      <w:r w:rsidRPr="00CC127F">
        <w:rPr>
          <w:rFonts w:ascii="Calibri" w:hAnsi="Calibri" w:cs="Calibri"/>
          <w:bCs/>
          <w:sz w:val="22"/>
          <w:szCs w:val="22"/>
          <w:lang w:val="es-ES_tradnl"/>
        </w:rPr>
        <w:t>5.</w:t>
      </w:r>
      <w:r w:rsidR="000F4158"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 xml:space="preserve">francos suizos al fondo en </w:t>
      </w:r>
      <w:r w:rsidR="000F4158" w:rsidRPr="00CC127F">
        <w:rPr>
          <w:rFonts w:ascii="Calibri" w:hAnsi="Calibri" w:cs="Calibri"/>
          <w:bCs/>
          <w:sz w:val="22"/>
          <w:szCs w:val="22"/>
          <w:lang w:val="es-ES_tradnl"/>
        </w:rPr>
        <w:t>201</w:t>
      </w:r>
      <w:r w:rsidR="002D6888" w:rsidRPr="00CC127F">
        <w:rPr>
          <w:rFonts w:ascii="Calibri" w:hAnsi="Calibri" w:cs="Calibri"/>
          <w:bCs/>
          <w:sz w:val="22"/>
          <w:szCs w:val="22"/>
          <w:lang w:val="es-ES_tradnl"/>
        </w:rPr>
        <w:t>5</w:t>
      </w:r>
      <w:r w:rsidR="000F4158"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El Subgrupo de Finanzas y el Comité Permanente examinarán, durante sus deliberaciones acerca del fondo de reserva (véase el párrafo 5 del presente documento) la mejor forma de reasignar esta partida presupuestaria en 2015</w:t>
      </w:r>
      <w:r w:rsidR="000F4158" w:rsidRPr="00CC127F">
        <w:rPr>
          <w:rFonts w:ascii="Calibri" w:hAnsi="Calibri" w:cs="Calibri"/>
          <w:bCs/>
          <w:sz w:val="22"/>
          <w:szCs w:val="22"/>
          <w:lang w:val="es-ES_tradnl"/>
        </w:rPr>
        <w:t>.</w:t>
      </w:r>
    </w:p>
    <w:p w:rsidR="00C554AC" w:rsidRPr="00CC127F" w:rsidRDefault="00C554AC" w:rsidP="00842399">
      <w:pPr>
        <w:ind w:left="426" w:hanging="426"/>
        <w:rPr>
          <w:rFonts w:ascii="Calibri" w:hAnsi="Calibri" w:cs="Calibri"/>
          <w:b/>
          <w:sz w:val="22"/>
          <w:szCs w:val="22"/>
          <w:lang w:val="es-ES_tradnl"/>
        </w:rPr>
      </w:pPr>
    </w:p>
    <w:p w:rsidR="009966E8" w:rsidRPr="00CC127F" w:rsidRDefault="00B71E6A"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En 2015, las Partes Contratantes y la Secretaría deben considerar prioritaria la obtención de financiación voluntaria para las actividades aprobadas por la </w:t>
      </w:r>
      <w:r w:rsidR="006377DD" w:rsidRPr="00CC127F">
        <w:rPr>
          <w:rFonts w:ascii="Calibri" w:hAnsi="Calibri" w:cs="Calibri"/>
          <w:bCs/>
          <w:sz w:val="22"/>
          <w:szCs w:val="22"/>
          <w:lang w:val="es-ES_tradnl"/>
        </w:rPr>
        <w:t>COP</w:t>
      </w:r>
      <w:r w:rsidR="00E2174A" w:rsidRPr="00CC127F">
        <w:rPr>
          <w:rFonts w:ascii="Calibri" w:hAnsi="Calibri" w:cs="Calibri"/>
          <w:bCs/>
          <w:sz w:val="22"/>
          <w:szCs w:val="22"/>
          <w:lang w:val="es-ES_tradnl"/>
        </w:rPr>
        <w:t>.</w:t>
      </w:r>
    </w:p>
    <w:p w:rsidR="002A6B70" w:rsidRPr="00CC127F" w:rsidRDefault="002A6B70" w:rsidP="00842399">
      <w:pPr>
        <w:ind w:left="426" w:hanging="426"/>
        <w:rPr>
          <w:rFonts w:ascii="Calibri" w:hAnsi="Calibri" w:cs="Calibri"/>
          <w:sz w:val="22"/>
          <w:szCs w:val="22"/>
          <w:lang w:val="es-ES_tradnl"/>
        </w:rPr>
      </w:pPr>
    </w:p>
    <w:p w:rsidR="00192AE5" w:rsidRPr="00CC127F" w:rsidRDefault="00B71E6A" w:rsidP="00842399">
      <w:pPr>
        <w:ind w:left="426" w:hanging="426"/>
        <w:rPr>
          <w:rFonts w:ascii="Calibri" w:hAnsi="Calibri" w:cs="Calibri"/>
          <w:color w:val="1F497D"/>
          <w:sz w:val="22"/>
          <w:szCs w:val="22"/>
          <w:lang w:val="es-ES_tradnl"/>
        </w:rPr>
      </w:pPr>
      <w:r w:rsidRPr="00CC127F">
        <w:rPr>
          <w:rFonts w:ascii="Calibri" w:hAnsi="Calibri" w:cs="Calibri"/>
          <w:b/>
          <w:sz w:val="22"/>
          <w:szCs w:val="22"/>
          <w:lang w:val="es-ES_tradnl"/>
        </w:rPr>
        <w:t xml:space="preserve">Financiación de la </w:t>
      </w:r>
      <w:r w:rsidR="00192AE5" w:rsidRPr="00CC127F">
        <w:rPr>
          <w:rFonts w:ascii="Calibri" w:hAnsi="Calibri" w:cs="Calibri"/>
          <w:b/>
          <w:sz w:val="22"/>
          <w:szCs w:val="22"/>
          <w:lang w:val="es-ES_tradnl"/>
        </w:rPr>
        <w:t xml:space="preserve">COP12 </w:t>
      </w:r>
    </w:p>
    <w:p w:rsidR="00192AE5" w:rsidRPr="00CC127F" w:rsidRDefault="00192AE5" w:rsidP="00842399">
      <w:pPr>
        <w:ind w:left="426" w:hanging="426"/>
        <w:rPr>
          <w:rFonts w:ascii="Calibri" w:hAnsi="Calibri" w:cs="Calibri"/>
          <w:color w:val="1F497D"/>
          <w:sz w:val="22"/>
          <w:szCs w:val="22"/>
          <w:lang w:val="es-ES_tradnl"/>
        </w:rPr>
      </w:pPr>
    </w:p>
    <w:p w:rsidR="002A6B70" w:rsidRPr="00CC127F" w:rsidRDefault="00B71E6A"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La Secretaría ha firmado un memorando de entendimiento con el Gobierno del Uruguay acerca de la </w:t>
      </w:r>
      <w:r w:rsidR="006377DD" w:rsidRPr="00CC127F">
        <w:rPr>
          <w:rFonts w:ascii="Calibri" w:hAnsi="Calibri" w:cs="Calibri"/>
          <w:bCs/>
          <w:sz w:val="22"/>
          <w:szCs w:val="22"/>
          <w:lang w:val="es-ES_tradnl"/>
        </w:rPr>
        <w:t>COP1</w:t>
      </w:r>
      <w:r w:rsidR="00CC6B60" w:rsidRPr="00CC127F">
        <w:rPr>
          <w:rFonts w:ascii="Calibri" w:hAnsi="Calibri" w:cs="Calibri"/>
          <w:bCs/>
          <w:sz w:val="22"/>
          <w:szCs w:val="22"/>
          <w:lang w:val="es-ES_tradnl"/>
        </w:rPr>
        <w:t xml:space="preserve">2. </w:t>
      </w:r>
      <w:r w:rsidRPr="00CC127F">
        <w:rPr>
          <w:rFonts w:ascii="Calibri" w:hAnsi="Calibri" w:cs="Calibri"/>
          <w:bCs/>
          <w:sz w:val="22"/>
          <w:szCs w:val="22"/>
          <w:lang w:val="es-ES_tradnl"/>
        </w:rPr>
        <w:t xml:space="preserve">La financiación de la </w:t>
      </w:r>
      <w:r w:rsidR="002A6B70" w:rsidRPr="00CC127F">
        <w:rPr>
          <w:rFonts w:ascii="Calibri" w:hAnsi="Calibri" w:cs="Calibri"/>
          <w:bCs/>
          <w:sz w:val="22"/>
          <w:szCs w:val="22"/>
          <w:lang w:val="es-ES_tradnl"/>
        </w:rPr>
        <w:t xml:space="preserve">COP </w:t>
      </w:r>
      <w:r w:rsidRPr="00CC127F">
        <w:rPr>
          <w:rFonts w:ascii="Calibri" w:hAnsi="Calibri" w:cs="Calibri"/>
          <w:bCs/>
          <w:sz w:val="22"/>
          <w:szCs w:val="22"/>
          <w:lang w:val="es-ES_tradnl"/>
        </w:rPr>
        <w:t>será un desafío conjunto para el Gobierno anfitrión y la Secretaría y ambos se han comprometido a lograr el máximo impacto con el mínimo costo</w:t>
      </w:r>
      <w:r w:rsidR="008B560E" w:rsidRPr="00CC127F">
        <w:rPr>
          <w:rFonts w:ascii="Calibri" w:hAnsi="Calibri" w:cs="Calibri"/>
          <w:bCs/>
          <w:sz w:val="22"/>
          <w:szCs w:val="22"/>
          <w:lang w:val="es-ES_tradnl"/>
        </w:rPr>
        <w:t>.</w:t>
      </w:r>
    </w:p>
    <w:p w:rsidR="002A6B70" w:rsidRPr="00CC127F" w:rsidRDefault="002A6B70" w:rsidP="00842399">
      <w:pPr>
        <w:ind w:left="426" w:hanging="426"/>
        <w:rPr>
          <w:rFonts w:ascii="Calibri" w:hAnsi="Calibri" w:cs="Calibri"/>
          <w:bCs/>
          <w:sz w:val="22"/>
          <w:szCs w:val="22"/>
          <w:lang w:val="es-ES_tradnl"/>
        </w:rPr>
      </w:pPr>
    </w:p>
    <w:p w:rsidR="00B95321" w:rsidRPr="00CC127F" w:rsidRDefault="00B71E6A" w:rsidP="00842399">
      <w:pPr>
        <w:numPr>
          <w:ilvl w:val="0"/>
          <w:numId w:val="2"/>
        </w:numPr>
        <w:ind w:left="426" w:hanging="426"/>
        <w:rPr>
          <w:rFonts w:ascii="Calibri" w:hAnsi="Calibri" w:cs="Calibri"/>
          <w:bCs/>
          <w:sz w:val="22"/>
          <w:szCs w:val="22"/>
          <w:lang w:val="es-ES_tradnl"/>
        </w:rPr>
      </w:pPr>
      <w:r w:rsidRPr="00CC127F">
        <w:rPr>
          <w:rFonts w:ascii="Calibri" w:hAnsi="Calibri" w:cs="Calibri"/>
          <w:b/>
          <w:bCs/>
          <w:sz w:val="22"/>
          <w:szCs w:val="22"/>
          <w:lang w:val="es-ES_tradnl"/>
        </w:rPr>
        <w:t xml:space="preserve">Presupuesto administrativo de la </w:t>
      </w:r>
      <w:r w:rsidR="008B560E" w:rsidRPr="00CC127F">
        <w:rPr>
          <w:rFonts w:ascii="Calibri" w:hAnsi="Calibri" w:cs="Calibri"/>
          <w:b/>
          <w:bCs/>
          <w:sz w:val="22"/>
          <w:szCs w:val="22"/>
          <w:lang w:val="es-ES_tradnl"/>
        </w:rPr>
        <w:t>COP12</w:t>
      </w:r>
      <w:r w:rsidR="001D7666"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El Gobierno del </w:t>
      </w:r>
      <w:r w:rsidR="001D7666" w:rsidRPr="00CC127F">
        <w:rPr>
          <w:rFonts w:ascii="Calibri" w:hAnsi="Calibri" w:cs="Calibri"/>
          <w:bCs/>
          <w:sz w:val="22"/>
          <w:szCs w:val="22"/>
          <w:lang w:val="es-ES_tradnl"/>
        </w:rPr>
        <w:t xml:space="preserve">Uruguay </w:t>
      </w:r>
      <w:r w:rsidRPr="00CC127F">
        <w:rPr>
          <w:rFonts w:ascii="Calibri" w:hAnsi="Calibri" w:cs="Calibri"/>
          <w:bCs/>
          <w:sz w:val="22"/>
          <w:szCs w:val="22"/>
          <w:lang w:val="es-ES_tradnl"/>
        </w:rPr>
        <w:t>acordó transferir 600.</w:t>
      </w:r>
      <w:r w:rsidR="00874D36" w:rsidRPr="00CC127F">
        <w:rPr>
          <w:rFonts w:ascii="Calibri" w:hAnsi="Calibri" w:cs="Calibri"/>
          <w:bCs/>
          <w:sz w:val="22"/>
          <w:szCs w:val="22"/>
          <w:lang w:val="es-ES_tradnl"/>
        </w:rPr>
        <w:t xml:space="preserve">000 </w:t>
      </w:r>
      <w:r w:rsidRPr="00CC127F">
        <w:rPr>
          <w:rFonts w:ascii="Calibri" w:hAnsi="Calibri" w:cs="Calibri"/>
          <w:bCs/>
          <w:sz w:val="22"/>
          <w:szCs w:val="22"/>
          <w:lang w:val="es-ES_tradnl"/>
        </w:rPr>
        <w:t>dólares de los Estados Unidos para apoyar los costos de la Secretaría correspondientes a la COP</w:t>
      </w:r>
      <w:r w:rsidR="002A6B70"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En noviembre de 2014</w:t>
      </w:r>
      <w:r w:rsidR="0031585B"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transfirió 419.</w:t>
      </w:r>
      <w:r w:rsidR="004979EC" w:rsidRPr="00CC127F">
        <w:rPr>
          <w:rFonts w:ascii="Calibri" w:hAnsi="Calibri" w:cs="Calibri"/>
          <w:bCs/>
          <w:sz w:val="22"/>
          <w:szCs w:val="22"/>
          <w:lang w:val="es-ES_tradnl"/>
        </w:rPr>
        <w:t>971</w:t>
      </w:r>
      <w:r w:rsidR="00B953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dólares, el </w:t>
      </w:r>
      <w:r w:rsidR="00B95321" w:rsidRPr="00CC127F">
        <w:rPr>
          <w:rFonts w:ascii="Calibri" w:hAnsi="Calibri" w:cs="Calibri"/>
          <w:bCs/>
          <w:sz w:val="22"/>
          <w:szCs w:val="22"/>
          <w:lang w:val="es-ES_tradnl"/>
        </w:rPr>
        <w:t>70</w:t>
      </w:r>
      <w:r w:rsidR="00D36213">
        <w:rPr>
          <w:rFonts w:ascii="Calibri" w:hAnsi="Calibri" w:cs="Calibri"/>
          <w:bCs/>
          <w:sz w:val="22"/>
          <w:szCs w:val="22"/>
          <w:lang w:val="es-ES_tradnl"/>
        </w:rPr>
        <w:t xml:space="preserve"> </w:t>
      </w:r>
      <w:r w:rsidR="00B953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del presupuesto convenido de la </w:t>
      </w:r>
      <w:r w:rsidR="00B95321" w:rsidRPr="00CC127F">
        <w:rPr>
          <w:rFonts w:ascii="Calibri" w:hAnsi="Calibri" w:cs="Calibri"/>
          <w:bCs/>
          <w:sz w:val="22"/>
          <w:szCs w:val="22"/>
          <w:lang w:val="es-ES_tradnl"/>
        </w:rPr>
        <w:t>COP12</w:t>
      </w:r>
      <w:r w:rsidR="00851AF3"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como se había acordado previamente</w:t>
      </w:r>
      <w:r w:rsidR="004979EC" w:rsidRPr="00CC127F">
        <w:rPr>
          <w:rFonts w:ascii="Calibri" w:hAnsi="Calibri" w:cs="Calibri"/>
          <w:bCs/>
          <w:sz w:val="22"/>
          <w:szCs w:val="22"/>
          <w:lang w:val="es-ES_tradnl"/>
        </w:rPr>
        <w:t xml:space="preserve">. </w:t>
      </w:r>
    </w:p>
    <w:p w:rsidR="00B95321" w:rsidRPr="00CC127F" w:rsidRDefault="00B95321" w:rsidP="00842399">
      <w:pPr>
        <w:pStyle w:val="ListParagraph"/>
        <w:ind w:left="426" w:hanging="426"/>
        <w:rPr>
          <w:rFonts w:ascii="Calibri" w:hAnsi="Calibri" w:cs="Calibri"/>
          <w:bCs/>
          <w:sz w:val="22"/>
          <w:szCs w:val="22"/>
          <w:lang w:val="es-ES_tradnl"/>
        </w:rPr>
      </w:pPr>
    </w:p>
    <w:p w:rsidR="00464606" w:rsidRPr="00CC127F" w:rsidRDefault="00B71E6A" w:rsidP="00A80F86">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El déficit presupuestario estimado para la </w:t>
      </w:r>
      <w:r w:rsidR="00B95321" w:rsidRPr="00CC127F">
        <w:rPr>
          <w:rFonts w:ascii="Calibri" w:hAnsi="Calibri" w:cs="Calibri"/>
          <w:bCs/>
          <w:sz w:val="22"/>
          <w:szCs w:val="22"/>
          <w:lang w:val="es-ES_tradnl"/>
        </w:rPr>
        <w:t>COP12</w:t>
      </w:r>
      <w:r w:rsidRPr="00CC127F">
        <w:rPr>
          <w:rFonts w:ascii="Calibri" w:hAnsi="Calibri" w:cs="Calibri"/>
          <w:bCs/>
          <w:sz w:val="22"/>
          <w:szCs w:val="22"/>
          <w:lang w:val="es-ES_tradnl"/>
        </w:rPr>
        <w:t xml:space="preserve"> de 350.</w:t>
      </w:r>
      <w:r w:rsidR="00B95321" w:rsidRPr="00CC127F">
        <w:rPr>
          <w:rFonts w:ascii="Calibri" w:hAnsi="Calibri" w:cs="Calibri"/>
          <w:bCs/>
          <w:sz w:val="22"/>
          <w:szCs w:val="22"/>
          <w:lang w:val="es-ES_tradnl"/>
        </w:rPr>
        <w:t>000</w:t>
      </w:r>
      <w:r w:rsidRPr="00CC127F">
        <w:rPr>
          <w:rFonts w:ascii="Calibri" w:hAnsi="Calibri" w:cs="Calibri"/>
          <w:bCs/>
          <w:sz w:val="22"/>
          <w:szCs w:val="22"/>
          <w:lang w:val="es-ES_tradnl"/>
        </w:rPr>
        <w:t xml:space="preserve"> dólares</w:t>
      </w:r>
      <w:r w:rsidR="0084239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relativo a tres actividades fundamentales no provisionadas</w:t>
      </w:r>
      <w:r w:rsidR="0084239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se resolvió en </w:t>
      </w:r>
      <w:r w:rsidR="00D36213">
        <w:rPr>
          <w:rFonts w:ascii="Calibri" w:hAnsi="Calibri" w:cs="Calibri"/>
          <w:bCs/>
          <w:sz w:val="22"/>
          <w:szCs w:val="22"/>
          <w:lang w:val="es-ES_tradnl"/>
        </w:rPr>
        <w:t>la reunión</w:t>
      </w:r>
      <w:r w:rsidRPr="00CC127F">
        <w:rPr>
          <w:rFonts w:ascii="Calibri" w:hAnsi="Calibri" w:cs="Calibri"/>
          <w:bCs/>
          <w:sz w:val="22"/>
          <w:szCs w:val="22"/>
          <w:lang w:val="es-ES_tradnl"/>
        </w:rPr>
        <w:t xml:space="preserve"> </w:t>
      </w:r>
      <w:r w:rsidR="00B95321" w:rsidRPr="00CC127F">
        <w:rPr>
          <w:rFonts w:ascii="Calibri" w:hAnsi="Calibri" w:cs="Calibri"/>
          <w:bCs/>
          <w:sz w:val="22"/>
          <w:szCs w:val="22"/>
          <w:lang w:val="es-ES_tradnl"/>
        </w:rPr>
        <w:t>SC47-15</w:t>
      </w:r>
      <w:r w:rsidR="00851AF3" w:rsidRPr="00CC127F">
        <w:rPr>
          <w:rFonts w:ascii="Calibri" w:hAnsi="Calibri" w:cs="Calibri"/>
          <w:bCs/>
          <w:sz w:val="22"/>
          <w:szCs w:val="22"/>
          <w:lang w:val="es-ES_tradnl"/>
        </w:rPr>
        <w:t>,</w:t>
      </w:r>
      <w:r w:rsidR="00B95321"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que asignó </w:t>
      </w:r>
      <w:r w:rsidR="00971BCB" w:rsidRPr="00CC127F">
        <w:rPr>
          <w:rFonts w:ascii="Calibri" w:hAnsi="Calibri" w:cs="Calibri"/>
          <w:bCs/>
          <w:sz w:val="22"/>
          <w:szCs w:val="22"/>
          <w:lang w:val="es-ES_tradnl"/>
        </w:rPr>
        <w:t>con cargo al superávit de reserva 90.</w:t>
      </w:r>
      <w:r w:rsidR="00464606" w:rsidRPr="00CC127F">
        <w:rPr>
          <w:rFonts w:ascii="Calibri" w:hAnsi="Calibri" w:cs="Calibri"/>
          <w:bCs/>
          <w:sz w:val="22"/>
          <w:szCs w:val="22"/>
          <w:lang w:val="es-ES_tradnl"/>
        </w:rPr>
        <w:t xml:space="preserve">000 </w:t>
      </w:r>
      <w:r w:rsidR="00971BCB" w:rsidRPr="00CC127F">
        <w:rPr>
          <w:rFonts w:ascii="Calibri" w:hAnsi="Calibri" w:cs="Calibri"/>
          <w:bCs/>
          <w:sz w:val="22"/>
          <w:szCs w:val="22"/>
          <w:lang w:val="es-ES_tradnl"/>
        </w:rPr>
        <w:t xml:space="preserve">francos suizos para la traducción </w:t>
      </w:r>
      <w:r w:rsidR="00464606" w:rsidRPr="00CC127F">
        <w:rPr>
          <w:rFonts w:ascii="Calibri" w:hAnsi="Calibri" w:cs="Calibri"/>
          <w:bCs/>
          <w:sz w:val="22"/>
          <w:szCs w:val="22"/>
          <w:lang w:val="es-ES_tradnl"/>
        </w:rPr>
        <w:t>(</w:t>
      </w:r>
      <w:r w:rsidR="00971BCB" w:rsidRPr="00CC127F">
        <w:rPr>
          <w:rFonts w:ascii="Calibri" w:hAnsi="Calibri" w:cs="Calibri"/>
          <w:bCs/>
          <w:sz w:val="22"/>
          <w:szCs w:val="22"/>
          <w:lang w:val="es-ES_tradnl"/>
        </w:rPr>
        <w:t>al francés y al español</w:t>
      </w:r>
      <w:r w:rsidR="00464606" w:rsidRPr="00CC127F">
        <w:rPr>
          <w:rFonts w:ascii="Calibri" w:hAnsi="Calibri" w:cs="Calibri"/>
          <w:bCs/>
          <w:sz w:val="22"/>
          <w:szCs w:val="22"/>
          <w:lang w:val="es-ES_tradnl"/>
        </w:rPr>
        <w:t xml:space="preserve">) </w:t>
      </w:r>
      <w:r w:rsidR="00971BCB" w:rsidRPr="00CC127F">
        <w:rPr>
          <w:rFonts w:ascii="Calibri" w:hAnsi="Calibri" w:cs="Calibri"/>
          <w:bCs/>
          <w:sz w:val="22"/>
          <w:szCs w:val="22"/>
          <w:lang w:val="es-ES_tradnl"/>
        </w:rPr>
        <w:t xml:space="preserve">de los documentos de la </w:t>
      </w:r>
      <w:r w:rsidR="00603162">
        <w:rPr>
          <w:rFonts w:ascii="Calibri" w:hAnsi="Calibri" w:cs="Calibri"/>
          <w:bCs/>
          <w:sz w:val="22"/>
          <w:szCs w:val="22"/>
          <w:lang w:val="es-ES_tradnl"/>
        </w:rPr>
        <w:t>reunión</w:t>
      </w:r>
      <w:r w:rsidR="00D36213">
        <w:rPr>
          <w:rFonts w:ascii="Calibri" w:hAnsi="Calibri" w:cs="Calibri"/>
          <w:bCs/>
          <w:sz w:val="22"/>
          <w:szCs w:val="22"/>
          <w:lang w:val="es-ES_tradnl"/>
        </w:rPr>
        <w:t xml:space="preserve"> SC</w:t>
      </w:r>
      <w:r w:rsidR="00464606" w:rsidRPr="00CC127F">
        <w:rPr>
          <w:rFonts w:ascii="Calibri" w:hAnsi="Calibri" w:cs="Calibri"/>
          <w:bCs/>
          <w:sz w:val="22"/>
          <w:szCs w:val="22"/>
          <w:lang w:val="es-ES_tradnl"/>
        </w:rPr>
        <w:t xml:space="preserve">48 </w:t>
      </w:r>
      <w:r w:rsidR="00971BCB" w:rsidRPr="00CC127F">
        <w:rPr>
          <w:rFonts w:ascii="Calibri" w:hAnsi="Calibri" w:cs="Calibri"/>
          <w:bCs/>
          <w:sz w:val="22"/>
          <w:szCs w:val="22"/>
          <w:lang w:val="es-ES_tradnl"/>
        </w:rPr>
        <w:t>y 150.</w:t>
      </w:r>
      <w:r w:rsidR="00464606" w:rsidRPr="00CC127F">
        <w:rPr>
          <w:rFonts w:ascii="Calibri" w:hAnsi="Calibri" w:cs="Calibri"/>
          <w:bCs/>
          <w:sz w:val="22"/>
          <w:szCs w:val="22"/>
          <w:lang w:val="es-ES_tradnl"/>
        </w:rPr>
        <w:t xml:space="preserve">000 </w:t>
      </w:r>
      <w:r w:rsidR="00971BCB" w:rsidRPr="00CC127F">
        <w:rPr>
          <w:rFonts w:ascii="Calibri" w:hAnsi="Calibri" w:cs="Calibri"/>
          <w:bCs/>
          <w:sz w:val="22"/>
          <w:szCs w:val="22"/>
          <w:lang w:val="es-ES_tradnl"/>
        </w:rPr>
        <w:t xml:space="preserve">francos suizos para la provisión de la </w:t>
      </w:r>
      <w:r w:rsidR="00464606" w:rsidRPr="00CC127F">
        <w:rPr>
          <w:rFonts w:ascii="Calibri" w:hAnsi="Calibri" w:cs="Calibri"/>
          <w:bCs/>
          <w:sz w:val="22"/>
          <w:szCs w:val="22"/>
          <w:lang w:val="es-ES_tradnl"/>
        </w:rPr>
        <w:t xml:space="preserve">COP12. </w:t>
      </w:r>
      <w:r w:rsidR="00971BCB" w:rsidRPr="00CC127F">
        <w:rPr>
          <w:rFonts w:ascii="Calibri" w:hAnsi="Calibri" w:cs="Calibri"/>
          <w:bCs/>
          <w:sz w:val="22"/>
          <w:szCs w:val="22"/>
          <w:lang w:val="es-ES_tradnl"/>
        </w:rPr>
        <w:t>Suiza también confirmó que aportaría una contribución voluntaria adicional de 100.</w:t>
      </w:r>
      <w:r w:rsidR="00DC3FF4" w:rsidRPr="00CC127F">
        <w:rPr>
          <w:rFonts w:ascii="Calibri" w:hAnsi="Calibri" w:cs="Calibri"/>
          <w:bCs/>
          <w:sz w:val="22"/>
          <w:szCs w:val="22"/>
          <w:lang w:val="es-ES_tradnl"/>
        </w:rPr>
        <w:t xml:space="preserve">000 </w:t>
      </w:r>
      <w:r w:rsidR="00971BCB" w:rsidRPr="00CC127F">
        <w:rPr>
          <w:rFonts w:ascii="Calibri" w:hAnsi="Calibri" w:cs="Calibri"/>
          <w:bCs/>
          <w:sz w:val="22"/>
          <w:szCs w:val="22"/>
          <w:lang w:val="es-ES_tradnl"/>
        </w:rPr>
        <w:t xml:space="preserve">francos suizos para la traducción de documentos para la </w:t>
      </w:r>
      <w:r w:rsidR="00DC3FF4" w:rsidRPr="00CC127F">
        <w:rPr>
          <w:rFonts w:ascii="Calibri" w:hAnsi="Calibri" w:cs="Calibri"/>
          <w:bCs/>
          <w:sz w:val="22"/>
          <w:szCs w:val="22"/>
          <w:lang w:val="es-ES_tradnl"/>
        </w:rPr>
        <w:t xml:space="preserve">COP12 </w:t>
      </w:r>
      <w:r w:rsidR="00971BCB" w:rsidRPr="00CC127F">
        <w:rPr>
          <w:rFonts w:ascii="Calibri" w:hAnsi="Calibri" w:cs="Calibri"/>
          <w:bCs/>
          <w:sz w:val="22"/>
          <w:szCs w:val="22"/>
          <w:lang w:val="es-ES_tradnl"/>
        </w:rPr>
        <w:t xml:space="preserve">y el </w:t>
      </w:r>
      <w:r w:rsidR="00DC3FF4" w:rsidRPr="00CC127F">
        <w:rPr>
          <w:rFonts w:ascii="Calibri" w:hAnsi="Calibri" w:cs="Calibri"/>
          <w:bCs/>
          <w:sz w:val="22"/>
          <w:szCs w:val="22"/>
          <w:lang w:val="es-ES_tradnl"/>
        </w:rPr>
        <w:t xml:space="preserve">Uruguay </w:t>
      </w:r>
      <w:r w:rsidR="00971BCB" w:rsidRPr="00CC127F">
        <w:rPr>
          <w:rFonts w:ascii="Calibri" w:hAnsi="Calibri" w:cs="Calibri"/>
          <w:bCs/>
          <w:sz w:val="22"/>
          <w:szCs w:val="22"/>
          <w:lang w:val="es-ES_tradnl"/>
        </w:rPr>
        <w:t xml:space="preserve">ha tomado medidas con los donantes encaminadas a sufragar la presentación de informes de la reunión por el equipo del </w:t>
      </w:r>
      <w:r w:rsidR="00DC3FF4" w:rsidRPr="00CC127F">
        <w:rPr>
          <w:rFonts w:ascii="Calibri" w:hAnsi="Calibri" w:cs="Calibri"/>
          <w:bCs/>
          <w:sz w:val="22"/>
          <w:szCs w:val="22"/>
          <w:lang w:val="es-ES_tradnl"/>
        </w:rPr>
        <w:t xml:space="preserve">Earth Negotiations Bulletin </w:t>
      </w:r>
      <w:r w:rsidR="00971BCB" w:rsidRPr="00CC127F">
        <w:rPr>
          <w:rFonts w:ascii="Calibri" w:hAnsi="Calibri" w:cs="Calibri"/>
          <w:bCs/>
          <w:sz w:val="22"/>
          <w:szCs w:val="22"/>
          <w:lang w:val="es-ES_tradnl"/>
        </w:rPr>
        <w:t>del IISD</w:t>
      </w:r>
      <w:r w:rsidR="00DC3FF4" w:rsidRPr="00CC127F">
        <w:rPr>
          <w:rFonts w:ascii="Calibri" w:hAnsi="Calibri" w:cs="Calibri"/>
          <w:bCs/>
          <w:sz w:val="22"/>
          <w:szCs w:val="22"/>
          <w:lang w:val="es-ES_tradnl"/>
        </w:rPr>
        <w:t>.</w:t>
      </w:r>
      <w:r w:rsidR="009C5E7D" w:rsidRPr="00CC127F">
        <w:rPr>
          <w:rFonts w:ascii="Calibri" w:hAnsi="Calibri" w:cs="Calibri"/>
          <w:bCs/>
          <w:sz w:val="22"/>
          <w:szCs w:val="22"/>
          <w:lang w:val="es-ES_tradnl"/>
        </w:rPr>
        <w:t xml:space="preserve">  </w:t>
      </w:r>
    </w:p>
    <w:p w:rsidR="002A6B70" w:rsidRPr="00CC127F" w:rsidRDefault="002A6B70" w:rsidP="00842399">
      <w:pPr>
        <w:ind w:left="426" w:hanging="426"/>
        <w:rPr>
          <w:rFonts w:ascii="Calibri" w:hAnsi="Calibri" w:cs="Calibri"/>
          <w:sz w:val="22"/>
          <w:szCs w:val="22"/>
          <w:lang w:val="es-ES_tradnl"/>
        </w:rPr>
      </w:pPr>
      <w:r w:rsidRPr="00CC127F">
        <w:rPr>
          <w:rFonts w:ascii="Calibri" w:hAnsi="Calibri" w:cs="Calibri"/>
          <w:color w:val="1F497D"/>
          <w:sz w:val="22"/>
          <w:szCs w:val="22"/>
          <w:lang w:val="es-ES_tradnl"/>
        </w:rPr>
        <w:t> </w:t>
      </w:r>
    </w:p>
    <w:p w:rsidR="00612D5A" w:rsidRPr="00CC127F" w:rsidRDefault="001D7666" w:rsidP="00842399">
      <w:pPr>
        <w:numPr>
          <w:ilvl w:val="0"/>
          <w:numId w:val="2"/>
        </w:numPr>
        <w:ind w:left="426" w:hanging="426"/>
        <w:rPr>
          <w:rFonts w:ascii="Calibri" w:hAnsi="Calibri" w:cs="Calibri"/>
          <w:sz w:val="22"/>
          <w:szCs w:val="22"/>
          <w:lang w:val="es-ES_tradnl"/>
        </w:rPr>
      </w:pPr>
      <w:r w:rsidRPr="00CC127F">
        <w:rPr>
          <w:rFonts w:ascii="Calibri" w:hAnsi="Calibri" w:cs="Calibri"/>
          <w:b/>
          <w:bCs/>
          <w:sz w:val="22"/>
          <w:szCs w:val="22"/>
          <w:lang w:val="es-ES_tradnl"/>
        </w:rPr>
        <w:t>O</w:t>
      </w:r>
      <w:r w:rsidR="00971BCB" w:rsidRPr="00CC127F">
        <w:rPr>
          <w:rFonts w:ascii="Calibri" w:hAnsi="Calibri" w:cs="Calibri"/>
          <w:b/>
          <w:bCs/>
          <w:sz w:val="22"/>
          <w:szCs w:val="22"/>
          <w:lang w:val="es-ES_tradnl"/>
        </w:rPr>
        <w:t xml:space="preserve">tras necesidades de financiación de la </w:t>
      </w:r>
      <w:r w:rsidRPr="00CC127F">
        <w:rPr>
          <w:rFonts w:ascii="Calibri" w:hAnsi="Calibri" w:cs="Calibri"/>
          <w:b/>
          <w:bCs/>
          <w:sz w:val="22"/>
          <w:szCs w:val="22"/>
          <w:lang w:val="es-ES_tradnl"/>
        </w:rPr>
        <w:t>COP</w:t>
      </w:r>
      <w:r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00971BCB" w:rsidRPr="00CC127F">
        <w:rPr>
          <w:rFonts w:ascii="Calibri" w:hAnsi="Calibri" w:cs="Calibri"/>
          <w:bCs/>
          <w:sz w:val="22"/>
          <w:szCs w:val="22"/>
          <w:lang w:val="es-ES_tradnl"/>
        </w:rPr>
        <w:t>Además del déficit antes indicado, la Convención necesita asegurar apoyo financiero por valor de 1.390.</w:t>
      </w:r>
      <w:r w:rsidR="004979EC" w:rsidRPr="00CC127F">
        <w:rPr>
          <w:rFonts w:ascii="Calibri" w:hAnsi="Calibri" w:cs="Calibri"/>
          <w:bCs/>
          <w:sz w:val="22"/>
          <w:szCs w:val="22"/>
          <w:lang w:val="es-ES_tradnl"/>
        </w:rPr>
        <w:t xml:space="preserve">000 </w:t>
      </w:r>
      <w:r w:rsidR="00971BCB" w:rsidRPr="00CC127F">
        <w:rPr>
          <w:rFonts w:ascii="Calibri" w:hAnsi="Calibri" w:cs="Calibri"/>
          <w:bCs/>
          <w:sz w:val="22"/>
          <w:szCs w:val="22"/>
          <w:lang w:val="es-ES_tradnl"/>
        </w:rPr>
        <w:t xml:space="preserve">dólares destinado a patrocinar la asistencia de los delegados a la </w:t>
      </w:r>
      <w:r w:rsidRPr="00CC127F">
        <w:rPr>
          <w:rFonts w:ascii="Calibri" w:hAnsi="Calibri" w:cs="Calibri"/>
          <w:bCs/>
          <w:sz w:val="22"/>
          <w:szCs w:val="22"/>
          <w:lang w:val="es-ES_tradnl"/>
        </w:rPr>
        <w:t>COP</w:t>
      </w:r>
      <w:r w:rsidR="006808C9" w:rsidRPr="00CC127F">
        <w:rPr>
          <w:rFonts w:ascii="Calibri" w:hAnsi="Calibri" w:cs="Calibri"/>
          <w:bCs/>
          <w:sz w:val="22"/>
          <w:szCs w:val="22"/>
          <w:lang w:val="es-ES_tradnl"/>
        </w:rPr>
        <w:t>12.</w:t>
      </w:r>
      <w:r w:rsidRPr="00CC127F">
        <w:rPr>
          <w:rFonts w:ascii="Calibri" w:hAnsi="Calibri" w:cs="Calibri"/>
          <w:bCs/>
          <w:sz w:val="22"/>
          <w:szCs w:val="22"/>
          <w:lang w:val="es-ES_tradnl"/>
        </w:rPr>
        <w:t xml:space="preserve"> </w:t>
      </w:r>
    </w:p>
    <w:p w:rsidR="004979EC" w:rsidRPr="00CC127F" w:rsidRDefault="004979EC" w:rsidP="00842399">
      <w:pPr>
        <w:ind w:left="720"/>
        <w:rPr>
          <w:rFonts w:ascii="Calibri" w:hAnsi="Calibri" w:cs="Calibri"/>
          <w:sz w:val="22"/>
          <w:szCs w:val="22"/>
          <w:lang w:val="es-ES_tradnl"/>
        </w:rPr>
      </w:pPr>
    </w:p>
    <w:p w:rsidR="008B560E" w:rsidRPr="00CC127F" w:rsidRDefault="00971BCB" w:rsidP="00842399">
      <w:pPr>
        <w:rPr>
          <w:rFonts w:ascii="Calibri" w:hAnsi="Calibri" w:cs="Calibri"/>
          <w:b/>
          <w:bCs/>
          <w:sz w:val="22"/>
          <w:szCs w:val="22"/>
          <w:lang w:val="es-ES_tradnl"/>
        </w:rPr>
      </w:pPr>
      <w:r w:rsidRPr="00CC127F">
        <w:rPr>
          <w:rFonts w:ascii="Calibri" w:hAnsi="Calibri" w:cs="Calibri"/>
          <w:b/>
          <w:sz w:val="22"/>
          <w:szCs w:val="22"/>
          <w:lang w:val="es-ES_tradnl"/>
        </w:rPr>
        <w:t xml:space="preserve">Cuestiones sustantivas para la </w:t>
      </w:r>
      <w:r w:rsidR="00F51672" w:rsidRPr="00CC127F">
        <w:rPr>
          <w:rFonts w:ascii="Calibri" w:hAnsi="Calibri" w:cs="Calibri"/>
          <w:b/>
          <w:sz w:val="22"/>
          <w:szCs w:val="22"/>
          <w:lang w:val="es-ES_tradnl"/>
        </w:rPr>
        <w:t>COP12:</w:t>
      </w:r>
      <w:r w:rsidR="000538AA" w:rsidRPr="00CC127F">
        <w:rPr>
          <w:rFonts w:ascii="Calibri" w:hAnsi="Calibri" w:cs="Calibri"/>
          <w:b/>
          <w:sz w:val="22"/>
          <w:szCs w:val="22"/>
          <w:lang w:val="es-ES_tradnl"/>
        </w:rPr>
        <w:t xml:space="preserve"> </w:t>
      </w:r>
      <w:r w:rsidRPr="00CC127F">
        <w:rPr>
          <w:rFonts w:ascii="Calibri" w:hAnsi="Calibri" w:cs="Calibri"/>
          <w:b/>
          <w:sz w:val="22"/>
          <w:szCs w:val="22"/>
          <w:lang w:val="es-ES_tradnl"/>
        </w:rPr>
        <w:t>Programas de Pequeñas Subvenciones</w:t>
      </w:r>
      <w:r w:rsidR="008B560E" w:rsidRPr="00CC127F">
        <w:rPr>
          <w:rFonts w:ascii="Calibri" w:hAnsi="Calibri" w:cs="Calibri"/>
          <w:b/>
          <w:bCs/>
          <w:sz w:val="22"/>
          <w:szCs w:val="22"/>
          <w:lang w:val="es-ES_tradnl"/>
        </w:rPr>
        <w:t xml:space="preserve"> </w:t>
      </w:r>
    </w:p>
    <w:p w:rsidR="008B560E" w:rsidRPr="00CC127F" w:rsidRDefault="008B560E" w:rsidP="00842399">
      <w:pPr>
        <w:rPr>
          <w:rFonts w:ascii="Calibri" w:hAnsi="Calibri" w:cs="Calibri"/>
          <w:sz w:val="22"/>
          <w:szCs w:val="22"/>
          <w:lang w:val="es-ES_tradnl"/>
        </w:rPr>
      </w:pPr>
    </w:p>
    <w:p w:rsidR="006C7F4A" w:rsidRPr="00CC127F" w:rsidRDefault="00471171"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La Secretaría supervisa tres programas de subvenciones</w:t>
      </w:r>
      <w:r w:rsidR="00342C63"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dos de los cuales son regionales con un único proveedor de fondos</w:t>
      </w:r>
      <w:r w:rsidR="00342C63" w:rsidRPr="00CC127F">
        <w:rPr>
          <w:rFonts w:ascii="Calibri" w:hAnsi="Calibri" w:cs="Calibri"/>
          <w:bCs/>
          <w:sz w:val="22"/>
          <w:szCs w:val="22"/>
          <w:lang w:val="es-ES_tradnl"/>
        </w:rPr>
        <w:t xml:space="preserve"> (</w:t>
      </w:r>
      <w:r w:rsidR="00C90644" w:rsidRPr="00CC127F">
        <w:rPr>
          <w:rFonts w:ascii="Calibri" w:hAnsi="Calibri" w:cs="Calibri"/>
          <w:bCs/>
          <w:sz w:val="22"/>
          <w:szCs w:val="22"/>
          <w:lang w:val="es-ES_tradnl"/>
        </w:rPr>
        <w:t xml:space="preserve">Subvención para África de Suiza y </w:t>
      </w:r>
      <w:r w:rsidR="00A333BD" w:rsidRPr="00A333BD">
        <w:rPr>
          <w:rFonts w:ascii="Calibri" w:hAnsi="Calibri" w:cs="Calibri"/>
          <w:bCs/>
          <w:sz w:val="22"/>
          <w:szCs w:val="22"/>
          <w:lang w:val="es-ES_tradnl"/>
        </w:rPr>
        <w:t>el Fondo de Humedales para el Futuro</w:t>
      </w:r>
      <w:r w:rsidR="00C90644" w:rsidRPr="00CC127F">
        <w:rPr>
          <w:rFonts w:ascii="Calibri" w:hAnsi="Calibri" w:cs="Calibri"/>
          <w:bCs/>
          <w:sz w:val="22"/>
          <w:szCs w:val="22"/>
          <w:lang w:val="es-ES_tradnl"/>
        </w:rPr>
        <w:t>, subvencionado por los Estados Unidos</w:t>
      </w:r>
      <w:r w:rsidR="00342C63"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00C90644" w:rsidRPr="00CC127F">
        <w:rPr>
          <w:rFonts w:ascii="Calibri" w:hAnsi="Calibri" w:cs="Calibri"/>
          <w:bCs/>
          <w:sz w:val="22"/>
          <w:szCs w:val="22"/>
          <w:lang w:val="es-ES_tradnl"/>
        </w:rPr>
        <w:t>El Fondo</w:t>
      </w:r>
      <w:r w:rsidR="00326229" w:rsidRPr="00CC127F">
        <w:rPr>
          <w:rFonts w:ascii="Calibri" w:hAnsi="Calibri" w:cs="Calibri"/>
          <w:bCs/>
          <w:sz w:val="22"/>
          <w:szCs w:val="22"/>
          <w:lang w:val="es-ES_tradnl"/>
        </w:rPr>
        <w:t xml:space="preserve"> mundial</w:t>
      </w:r>
      <w:r w:rsidR="00C90644" w:rsidRPr="00CC127F">
        <w:rPr>
          <w:rFonts w:ascii="Calibri" w:hAnsi="Calibri" w:cs="Calibri"/>
          <w:bCs/>
          <w:sz w:val="22"/>
          <w:szCs w:val="22"/>
          <w:lang w:val="es-ES_tradnl"/>
        </w:rPr>
        <w:t xml:space="preserve"> de Pequeñas Subvenciones podría sufragarse con un número ilimitado de donantes </w:t>
      </w:r>
      <w:r w:rsidR="0061127E" w:rsidRPr="00CC127F">
        <w:rPr>
          <w:rFonts w:ascii="Calibri" w:hAnsi="Calibri" w:cs="Calibri"/>
          <w:bCs/>
          <w:sz w:val="22"/>
          <w:szCs w:val="22"/>
          <w:lang w:val="es-ES_tradnl"/>
        </w:rPr>
        <w:t xml:space="preserve">y aporta subvenciones para humedales de países en desarrollo y países </w:t>
      </w:r>
      <w:r w:rsidR="00A333BD">
        <w:rPr>
          <w:rFonts w:ascii="Calibri" w:hAnsi="Calibri" w:cs="Calibri"/>
          <w:bCs/>
          <w:sz w:val="22"/>
          <w:szCs w:val="22"/>
          <w:lang w:val="es-ES_tradnl"/>
        </w:rPr>
        <w:t>con</w:t>
      </w:r>
      <w:r w:rsidR="0061127E" w:rsidRPr="00CC127F">
        <w:rPr>
          <w:rFonts w:ascii="Calibri" w:hAnsi="Calibri" w:cs="Calibri"/>
          <w:bCs/>
          <w:sz w:val="22"/>
          <w:szCs w:val="22"/>
          <w:lang w:val="es-ES_tradnl"/>
        </w:rPr>
        <w:t xml:space="preserve"> economía</w:t>
      </w:r>
      <w:r w:rsidR="00A333BD">
        <w:rPr>
          <w:rFonts w:ascii="Calibri" w:hAnsi="Calibri" w:cs="Calibri"/>
          <w:bCs/>
          <w:sz w:val="22"/>
          <w:szCs w:val="22"/>
          <w:lang w:val="es-ES_tradnl"/>
        </w:rPr>
        <w:t>s</w:t>
      </w:r>
      <w:r w:rsidR="0061127E" w:rsidRPr="00CC127F">
        <w:rPr>
          <w:rFonts w:ascii="Calibri" w:hAnsi="Calibri" w:cs="Calibri"/>
          <w:bCs/>
          <w:sz w:val="22"/>
          <w:szCs w:val="22"/>
          <w:lang w:val="es-ES_tradnl"/>
        </w:rPr>
        <w:t xml:space="preserve"> en transición</w:t>
      </w:r>
      <w:r w:rsidR="00342C63"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0061127E" w:rsidRPr="00CC127F">
        <w:rPr>
          <w:rFonts w:ascii="Calibri" w:hAnsi="Calibri" w:cs="Calibri"/>
          <w:bCs/>
          <w:sz w:val="22"/>
          <w:szCs w:val="22"/>
          <w:lang w:val="es-ES_tradnl"/>
        </w:rPr>
        <w:t xml:space="preserve">Sin embargo, en la actualidad depende exclusivamente de un número decreciente de </w:t>
      </w:r>
      <w:r w:rsidR="00A333BD">
        <w:rPr>
          <w:rFonts w:ascii="Calibri" w:hAnsi="Calibri" w:cs="Calibri"/>
          <w:bCs/>
          <w:sz w:val="22"/>
          <w:szCs w:val="22"/>
          <w:lang w:val="es-ES_tradnl"/>
        </w:rPr>
        <w:t>contribuyentes</w:t>
      </w:r>
      <w:r w:rsidR="0061127E" w:rsidRPr="00CC127F">
        <w:rPr>
          <w:rFonts w:ascii="Calibri" w:hAnsi="Calibri" w:cs="Calibri"/>
          <w:bCs/>
          <w:sz w:val="22"/>
          <w:szCs w:val="22"/>
          <w:lang w:val="es-ES_tradnl"/>
        </w:rPr>
        <w:t xml:space="preserve"> voluntarios</w:t>
      </w:r>
      <w:r w:rsidR="006808C9" w:rsidRPr="00CC127F">
        <w:rPr>
          <w:rFonts w:ascii="Calibri" w:hAnsi="Calibri"/>
          <w:bCs/>
          <w:vertAlign w:val="superscript"/>
          <w:lang w:val="es-ES_tradnl"/>
        </w:rPr>
        <w:footnoteReference w:id="1"/>
      </w:r>
      <w:r w:rsidR="0061127E"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p>
    <w:p w:rsidR="00257138" w:rsidRPr="00CC127F" w:rsidRDefault="00257138" w:rsidP="00842399">
      <w:pPr>
        <w:ind w:left="426" w:hanging="426"/>
        <w:rPr>
          <w:rFonts w:ascii="Calibri" w:hAnsi="Calibri" w:cs="Calibri"/>
          <w:bCs/>
          <w:sz w:val="22"/>
          <w:szCs w:val="22"/>
          <w:lang w:val="es-ES_tradnl"/>
        </w:rPr>
      </w:pPr>
    </w:p>
    <w:p w:rsidR="006808C9" w:rsidRPr="00CC127F" w:rsidRDefault="006B6A59"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En octubre de 2013 se envió a los miembros del Comité Permanente información actualizada sobre las actividades del Fondo de Pequeñas Subvenciones</w:t>
      </w:r>
      <w:r w:rsidR="00EB0326" w:rsidRPr="00CC127F">
        <w:rPr>
          <w:rFonts w:ascii="Calibri" w:hAnsi="Calibri" w:cs="Calibri"/>
          <w:bCs/>
          <w:sz w:val="22"/>
          <w:szCs w:val="22"/>
          <w:lang w:val="es-ES_tradnl"/>
        </w:rPr>
        <w:t>, en la que se resumían los fondos sin fines específicos disponibles para la asignación inmediata tras la clausura de varios proyectos financiados</w:t>
      </w:r>
      <w:r w:rsidR="006808C9" w:rsidRPr="00CC127F">
        <w:rPr>
          <w:rFonts w:ascii="Calibri" w:hAnsi="Calibri" w:cs="Calibri"/>
          <w:bCs/>
          <w:sz w:val="22"/>
          <w:szCs w:val="22"/>
          <w:lang w:val="es-ES_tradnl"/>
        </w:rPr>
        <w:t xml:space="preserve">. </w:t>
      </w:r>
      <w:r w:rsidR="00EB0326" w:rsidRPr="00CC127F">
        <w:rPr>
          <w:rFonts w:ascii="Calibri" w:hAnsi="Calibri" w:cs="Calibri"/>
          <w:bCs/>
          <w:sz w:val="22"/>
          <w:szCs w:val="22"/>
          <w:lang w:val="es-ES_tradnl"/>
        </w:rPr>
        <w:t xml:space="preserve">Sobre la base de las evaluaciones técnicas realizadas en </w:t>
      </w:r>
      <w:r w:rsidR="006808C9" w:rsidRPr="00CC127F">
        <w:rPr>
          <w:rFonts w:ascii="Calibri" w:hAnsi="Calibri" w:cs="Calibri"/>
          <w:bCs/>
          <w:sz w:val="22"/>
          <w:szCs w:val="22"/>
          <w:lang w:val="es-ES_tradnl"/>
        </w:rPr>
        <w:t xml:space="preserve">2010 </w:t>
      </w:r>
      <w:r w:rsidR="00EB0326" w:rsidRPr="00CC127F">
        <w:rPr>
          <w:rFonts w:ascii="Calibri" w:hAnsi="Calibri" w:cs="Calibri"/>
          <w:bCs/>
          <w:sz w:val="22"/>
          <w:szCs w:val="22"/>
          <w:lang w:val="es-ES_tradnl"/>
        </w:rPr>
        <w:t xml:space="preserve">y 2011, y actualizadas en </w:t>
      </w:r>
      <w:r w:rsidR="006808C9" w:rsidRPr="00CC127F">
        <w:rPr>
          <w:rFonts w:ascii="Calibri" w:hAnsi="Calibri" w:cs="Calibri"/>
          <w:bCs/>
          <w:sz w:val="22"/>
          <w:szCs w:val="22"/>
          <w:lang w:val="es-ES_tradnl"/>
        </w:rPr>
        <w:t xml:space="preserve">2013, </w:t>
      </w:r>
      <w:r w:rsidR="00EB0326" w:rsidRPr="00CC127F">
        <w:rPr>
          <w:rFonts w:ascii="Calibri" w:hAnsi="Calibri" w:cs="Calibri"/>
          <w:bCs/>
          <w:sz w:val="22"/>
          <w:szCs w:val="22"/>
          <w:lang w:val="es-ES_tradnl"/>
        </w:rPr>
        <w:t>desde esa fecha los fondos se han asignado a dos propuestas de proyecto recibidas de Anguil</w:t>
      </w:r>
      <w:r w:rsidR="006808C9" w:rsidRPr="00CC127F">
        <w:rPr>
          <w:rFonts w:ascii="Calibri" w:hAnsi="Calibri" w:cs="Calibri"/>
          <w:bCs/>
          <w:sz w:val="22"/>
          <w:szCs w:val="22"/>
          <w:lang w:val="es-ES_tradnl"/>
        </w:rPr>
        <w:t xml:space="preserve">a </w:t>
      </w:r>
      <w:r w:rsidR="00EB0326" w:rsidRPr="00CC127F">
        <w:rPr>
          <w:rFonts w:ascii="Calibri" w:hAnsi="Calibri" w:cs="Calibri"/>
          <w:bCs/>
          <w:sz w:val="22"/>
          <w:szCs w:val="22"/>
          <w:lang w:val="es-ES_tradnl"/>
        </w:rPr>
        <w:t xml:space="preserve">y el </w:t>
      </w:r>
      <w:r w:rsidR="006808C9" w:rsidRPr="00CC127F">
        <w:rPr>
          <w:rFonts w:ascii="Calibri" w:hAnsi="Calibri" w:cs="Calibri"/>
          <w:bCs/>
          <w:sz w:val="22"/>
          <w:szCs w:val="22"/>
          <w:lang w:val="es-ES_tradnl"/>
        </w:rPr>
        <w:t>Iraq</w:t>
      </w:r>
      <w:r w:rsidR="004A531A" w:rsidRPr="00CC127F">
        <w:rPr>
          <w:rFonts w:ascii="Calibri" w:hAnsi="Calibri" w:cs="Calibri"/>
          <w:bCs/>
          <w:sz w:val="22"/>
          <w:szCs w:val="22"/>
          <w:lang w:val="es-ES_tradnl"/>
        </w:rPr>
        <w:t>.</w:t>
      </w:r>
    </w:p>
    <w:p w:rsidR="006808C9" w:rsidRPr="00CC127F" w:rsidRDefault="006808C9" w:rsidP="00842399">
      <w:pPr>
        <w:ind w:left="426" w:hanging="426"/>
        <w:rPr>
          <w:rFonts w:ascii="Calibri" w:hAnsi="Calibri" w:cs="Calibri"/>
          <w:bCs/>
          <w:sz w:val="22"/>
          <w:szCs w:val="22"/>
          <w:lang w:val="es-ES_tradnl"/>
        </w:rPr>
      </w:pPr>
    </w:p>
    <w:p w:rsidR="006808C9" w:rsidRPr="00CC127F" w:rsidRDefault="0019514C"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E</w:t>
      </w:r>
      <w:r w:rsidR="006808C9" w:rsidRPr="00CC127F">
        <w:rPr>
          <w:rFonts w:ascii="Calibri" w:hAnsi="Calibri" w:cs="Calibri"/>
          <w:bCs/>
          <w:sz w:val="22"/>
          <w:szCs w:val="22"/>
          <w:lang w:val="es-ES_tradnl"/>
        </w:rPr>
        <w:t xml:space="preserve">n </w:t>
      </w:r>
      <w:r w:rsidRPr="00CC127F">
        <w:rPr>
          <w:rFonts w:ascii="Calibri" w:hAnsi="Calibri" w:cs="Calibri"/>
          <w:bCs/>
          <w:sz w:val="22"/>
          <w:szCs w:val="22"/>
          <w:lang w:val="es-ES_tradnl"/>
        </w:rPr>
        <w:t xml:space="preserve">noviembre de </w:t>
      </w:r>
      <w:r w:rsidR="006808C9" w:rsidRPr="00CC127F">
        <w:rPr>
          <w:rFonts w:ascii="Calibri" w:hAnsi="Calibri" w:cs="Calibri"/>
          <w:bCs/>
          <w:sz w:val="22"/>
          <w:szCs w:val="22"/>
          <w:lang w:val="es-ES_tradnl"/>
        </w:rPr>
        <w:t xml:space="preserve">2013, </w:t>
      </w:r>
      <w:r w:rsidRPr="00CC127F">
        <w:rPr>
          <w:rFonts w:ascii="Calibri" w:hAnsi="Calibri" w:cs="Calibri"/>
          <w:bCs/>
          <w:sz w:val="22"/>
          <w:szCs w:val="22"/>
          <w:lang w:val="es-ES_tradnl"/>
        </w:rPr>
        <w:t xml:space="preserve">se publicó y promovió una nueva edición de la cartera del Fondo de Pequeñas Subvenciones que incluía todos los proyectos presentados y evaluados en </w:t>
      </w:r>
      <w:r w:rsidR="006808C9" w:rsidRPr="00CC127F">
        <w:rPr>
          <w:rFonts w:ascii="Calibri" w:hAnsi="Calibri" w:cs="Calibri"/>
          <w:bCs/>
          <w:sz w:val="22"/>
          <w:szCs w:val="22"/>
          <w:lang w:val="es-ES_tradnl"/>
        </w:rPr>
        <w:t xml:space="preserve">2010 </w:t>
      </w:r>
      <w:r w:rsidRPr="00CC127F">
        <w:rPr>
          <w:rFonts w:ascii="Calibri" w:hAnsi="Calibri" w:cs="Calibri"/>
          <w:bCs/>
          <w:sz w:val="22"/>
          <w:szCs w:val="22"/>
          <w:lang w:val="es-ES_tradnl"/>
        </w:rPr>
        <w:t xml:space="preserve">y </w:t>
      </w:r>
      <w:r w:rsidR="006808C9" w:rsidRPr="00CC127F">
        <w:rPr>
          <w:rFonts w:ascii="Calibri" w:hAnsi="Calibri" w:cs="Calibri"/>
          <w:bCs/>
          <w:sz w:val="22"/>
          <w:szCs w:val="22"/>
          <w:lang w:val="es-ES_tradnl"/>
        </w:rPr>
        <w:t xml:space="preserve">2011 </w:t>
      </w:r>
      <w:r w:rsidRPr="00CC127F">
        <w:rPr>
          <w:rFonts w:ascii="Calibri" w:hAnsi="Calibri" w:cs="Calibri"/>
          <w:bCs/>
          <w:sz w:val="22"/>
          <w:szCs w:val="22"/>
          <w:lang w:val="es-ES_tradnl"/>
        </w:rPr>
        <w:t>y que todavía se han de financiar</w:t>
      </w:r>
      <w:r w:rsidR="006808C9" w:rsidRPr="00CC127F">
        <w:rPr>
          <w:rFonts w:ascii="Calibri" w:hAnsi="Calibri" w:cs="Calibri"/>
          <w:bCs/>
          <w:sz w:val="22"/>
          <w:szCs w:val="22"/>
          <w:lang w:val="es-ES_tradnl"/>
        </w:rPr>
        <w:t xml:space="preserve">. </w:t>
      </w:r>
      <w:r w:rsidR="00326229" w:rsidRPr="00CC127F">
        <w:rPr>
          <w:rFonts w:ascii="Calibri" w:hAnsi="Calibri" w:cs="Calibri"/>
          <w:bCs/>
          <w:sz w:val="22"/>
          <w:szCs w:val="22"/>
          <w:lang w:val="es-ES_tradnl"/>
        </w:rPr>
        <w:t>Hasta ahora</w:t>
      </w:r>
      <w:r w:rsidRPr="00CC127F">
        <w:rPr>
          <w:rFonts w:ascii="Calibri" w:hAnsi="Calibri" w:cs="Calibri"/>
          <w:bCs/>
          <w:sz w:val="22"/>
          <w:szCs w:val="22"/>
          <w:lang w:val="es-ES_tradnl"/>
        </w:rPr>
        <w:t xml:space="preserve"> no se ha despertado un interés significativo de ningún interesado</w:t>
      </w:r>
      <w:r w:rsidR="006808C9" w:rsidRPr="00CC127F">
        <w:rPr>
          <w:rFonts w:ascii="Calibri" w:hAnsi="Calibri" w:cs="Calibri"/>
          <w:bCs/>
          <w:sz w:val="22"/>
          <w:szCs w:val="22"/>
          <w:lang w:val="es-ES_tradnl"/>
        </w:rPr>
        <w:t xml:space="preserve">. </w:t>
      </w:r>
    </w:p>
    <w:p w:rsidR="00326229" w:rsidRPr="00CC127F" w:rsidRDefault="00326229" w:rsidP="00842399">
      <w:pPr>
        <w:ind w:left="426" w:hanging="426"/>
        <w:rPr>
          <w:rFonts w:ascii="Calibri" w:hAnsi="Calibri" w:cs="Calibri"/>
          <w:bCs/>
          <w:sz w:val="22"/>
          <w:szCs w:val="22"/>
          <w:lang w:val="es-ES_tradnl"/>
        </w:rPr>
      </w:pPr>
    </w:p>
    <w:p w:rsidR="006808C9" w:rsidRPr="00CC127F" w:rsidRDefault="00F371D0"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La Secretaría prevé que el Comité Permanente no solicitará que se inicie ninguna petición de nuevas propuestas de proyectos para el ciclo de 2015 del Fondo de Pequeñas Subvenciones</w:t>
      </w:r>
      <w:r w:rsidR="006808C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teniendo en consideración las sumas disponibles en la actualidad, las expectativas de recaudación de fondos de otro tipo a corto plazo y la larga lista de proyectos que aún esperan apoyo</w:t>
      </w:r>
      <w:r w:rsidR="006808C9"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p>
    <w:p w:rsidR="006808C9" w:rsidRPr="00CC127F" w:rsidRDefault="006808C9" w:rsidP="00842399">
      <w:pPr>
        <w:ind w:left="426" w:hanging="426"/>
        <w:rPr>
          <w:rFonts w:ascii="Calibri" w:hAnsi="Calibri" w:cs="Calibri"/>
          <w:bCs/>
          <w:sz w:val="22"/>
          <w:szCs w:val="22"/>
          <w:lang w:val="es-ES_tradnl"/>
        </w:rPr>
      </w:pPr>
    </w:p>
    <w:p w:rsidR="006808C9" w:rsidRPr="00CC127F" w:rsidRDefault="003C704E"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Aunque recientemente se ha demostrado que la recaudación de fondos para el Fondo de Pequeñas Subvenciones es difícil</w:t>
      </w:r>
      <w:r w:rsidR="006808C9" w:rsidRPr="00CC127F">
        <w:rPr>
          <w:rFonts w:ascii="Calibri" w:hAnsi="Calibri" w:cs="Calibri"/>
          <w:bCs/>
          <w:sz w:val="22"/>
          <w:szCs w:val="22"/>
          <w:lang w:val="es-ES_tradnl"/>
        </w:rPr>
        <w:t xml:space="preserve">, </w:t>
      </w:r>
      <w:r w:rsidR="005E6F3B" w:rsidRPr="00CC127F">
        <w:rPr>
          <w:rFonts w:ascii="Calibri" w:hAnsi="Calibri" w:cs="Calibri"/>
          <w:bCs/>
          <w:sz w:val="22"/>
          <w:szCs w:val="22"/>
          <w:lang w:val="es-ES_tradnl"/>
        </w:rPr>
        <w:t>otras organizaciones han aportado un respaldo significativo a los objetivos de la Convención de Ramsar mediante sus propios programas de pequeñas subvenciones</w:t>
      </w:r>
      <w:r w:rsidR="006808C9" w:rsidRPr="00CC127F">
        <w:rPr>
          <w:rFonts w:ascii="Calibri" w:hAnsi="Calibri" w:cs="Calibri"/>
          <w:bCs/>
          <w:sz w:val="22"/>
          <w:szCs w:val="22"/>
          <w:lang w:val="es-ES_tradnl"/>
        </w:rPr>
        <w:t xml:space="preserve">. </w:t>
      </w:r>
      <w:r w:rsidR="005E6F3B" w:rsidRPr="00CC127F">
        <w:rPr>
          <w:rFonts w:ascii="Calibri" w:hAnsi="Calibri" w:cs="Calibri"/>
          <w:bCs/>
          <w:sz w:val="22"/>
          <w:szCs w:val="22"/>
          <w:lang w:val="es-ES_tradnl"/>
        </w:rPr>
        <w:t xml:space="preserve">Por ejemplo, desde </w:t>
      </w:r>
      <w:r w:rsidR="006808C9" w:rsidRPr="00CC127F">
        <w:rPr>
          <w:rFonts w:ascii="Calibri" w:hAnsi="Calibri" w:cs="Calibri"/>
          <w:bCs/>
          <w:sz w:val="22"/>
          <w:szCs w:val="22"/>
          <w:lang w:val="es-ES_tradnl"/>
        </w:rPr>
        <w:t xml:space="preserve">1992, </w:t>
      </w:r>
      <w:r w:rsidR="005E6F3B" w:rsidRPr="00CC127F">
        <w:rPr>
          <w:rFonts w:ascii="Calibri" w:hAnsi="Calibri" w:cs="Calibri"/>
          <w:bCs/>
          <w:sz w:val="22"/>
          <w:szCs w:val="22"/>
          <w:lang w:val="es-ES_tradnl"/>
        </w:rPr>
        <w:t xml:space="preserve">el Programa de Pequeñas Subvenciones del Fondo para el Medio Ambiente Mundial (FMAM) ha aportado más de </w:t>
      </w:r>
      <w:r w:rsidR="006808C9" w:rsidRPr="00CC127F">
        <w:rPr>
          <w:rFonts w:ascii="Calibri" w:hAnsi="Calibri" w:cs="Calibri"/>
          <w:bCs/>
          <w:sz w:val="22"/>
          <w:szCs w:val="22"/>
          <w:lang w:val="es-ES_tradnl"/>
        </w:rPr>
        <w:t>450</w:t>
      </w:r>
      <w:r w:rsidR="00171983" w:rsidRPr="00CC127F">
        <w:rPr>
          <w:rFonts w:ascii="Calibri" w:hAnsi="Calibri" w:cs="Calibri"/>
          <w:bCs/>
          <w:sz w:val="22"/>
          <w:szCs w:val="22"/>
          <w:lang w:val="es-ES_tradnl"/>
        </w:rPr>
        <w:t xml:space="preserve"> </w:t>
      </w:r>
      <w:r w:rsidR="00261C65" w:rsidRPr="00CC127F">
        <w:rPr>
          <w:rFonts w:ascii="Calibri" w:hAnsi="Calibri" w:cs="Calibri"/>
          <w:bCs/>
          <w:sz w:val="22"/>
          <w:szCs w:val="22"/>
          <w:lang w:val="es-ES_tradnl"/>
        </w:rPr>
        <w:t>millones</w:t>
      </w:r>
      <w:r w:rsidR="005E6F3B" w:rsidRPr="00CC127F">
        <w:rPr>
          <w:rFonts w:ascii="Calibri" w:hAnsi="Calibri" w:cs="Calibri"/>
          <w:bCs/>
          <w:sz w:val="22"/>
          <w:szCs w:val="22"/>
          <w:lang w:val="es-ES_tradnl"/>
        </w:rPr>
        <w:t xml:space="preserve"> de dólares a 14.</w:t>
      </w:r>
      <w:r w:rsidR="006808C9" w:rsidRPr="00CC127F">
        <w:rPr>
          <w:rFonts w:ascii="Calibri" w:hAnsi="Calibri" w:cs="Calibri"/>
          <w:bCs/>
          <w:sz w:val="22"/>
          <w:szCs w:val="22"/>
          <w:lang w:val="es-ES_tradnl"/>
        </w:rPr>
        <w:t xml:space="preserve">000 </w:t>
      </w:r>
      <w:r w:rsidR="005E6F3B" w:rsidRPr="00CC127F">
        <w:rPr>
          <w:rFonts w:ascii="Calibri" w:hAnsi="Calibri" w:cs="Calibri"/>
          <w:bCs/>
          <w:sz w:val="22"/>
          <w:szCs w:val="22"/>
          <w:lang w:val="es-ES_tradnl"/>
        </w:rPr>
        <w:t xml:space="preserve">proyectos de </w:t>
      </w:r>
      <w:r w:rsidR="006808C9" w:rsidRPr="00CC127F">
        <w:rPr>
          <w:rFonts w:ascii="Calibri" w:hAnsi="Calibri" w:cs="Calibri"/>
          <w:bCs/>
          <w:sz w:val="22"/>
          <w:szCs w:val="22"/>
          <w:lang w:val="es-ES_tradnl"/>
        </w:rPr>
        <w:t xml:space="preserve">125 </w:t>
      </w:r>
      <w:r w:rsidR="005E6F3B" w:rsidRPr="00CC127F">
        <w:rPr>
          <w:rFonts w:ascii="Calibri" w:hAnsi="Calibri" w:cs="Calibri"/>
          <w:bCs/>
          <w:sz w:val="22"/>
          <w:szCs w:val="22"/>
          <w:lang w:val="es-ES_tradnl"/>
        </w:rPr>
        <w:t>países y ha aprovechado un nivel liminar de cofinanciación</w:t>
      </w:r>
      <w:r w:rsidR="006808C9" w:rsidRPr="00CC127F">
        <w:rPr>
          <w:rFonts w:ascii="Calibri" w:hAnsi="Calibri" w:cs="Calibri"/>
          <w:bCs/>
          <w:sz w:val="22"/>
          <w:szCs w:val="22"/>
          <w:lang w:val="es-ES_tradnl"/>
        </w:rPr>
        <w:t xml:space="preserve">. </w:t>
      </w:r>
      <w:r w:rsidR="005E6F3B" w:rsidRPr="00CC127F">
        <w:rPr>
          <w:rFonts w:ascii="Calibri" w:hAnsi="Calibri" w:cs="Calibri"/>
          <w:bCs/>
          <w:sz w:val="22"/>
          <w:szCs w:val="22"/>
          <w:lang w:val="es-ES_tradnl"/>
        </w:rPr>
        <w:t xml:space="preserve">Más de </w:t>
      </w:r>
      <w:r w:rsidR="006808C9" w:rsidRPr="00CC127F">
        <w:rPr>
          <w:rFonts w:ascii="Calibri" w:hAnsi="Calibri" w:cs="Calibri"/>
          <w:bCs/>
          <w:sz w:val="22"/>
          <w:szCs w:val="22"/>
          <w:lang w:val="es-ES_tradnl"/>
        </w:rPr>
        <w:t xml:space="preserve">600 </w:t>
      </w:r>
      <w:r w:rsidR="005E6F3B" w:rsidRPr="00CC127F">
        <w:rPr>
          <w:rFonts w:ascii="Calibri" w:hAnsi="Calibri" w:cs="Calibri"/>
          <w:bCs/>
          <w:sz w:val="22"/>
          <w:szCs w:val="22"/>
          <w:lang w:val="es-ES_tradnl"/>
        </w:rPr>
        <w:t xml:space="preserve">de los proyectos apoyados estaban relacionados con humedales, entre ellos </w:t>
      </w:r>
      <w:r w:rsidR="006808C9" w:rsidRPr="00CC127F">
        <w:rPr>
          <w:rFonts w:ascii="Calibri" w:hAnsi="Calibri" w:cs="Calibri"/>
          <w:bCs/>
          <w:sz w:val="22"/>
          <w:szCs w:val="22"/>
          <w:lang w:val="es-ES_tradnl"/>
        </w:rPr>
        <w:t xml:space="preserve">150 </w:t>
      </w:r>
      <w:r w:rsidR="005E6F3B" w:rsidRPr="00CC127F">
        <w:rPr>
          <w:rFonts w:ascii="Calibri" w:hAnsi="Calibri" w:cs="Calibri"/>
          <w:bCs/>
          <w:sz w:val="22"/>
          <w:szCs w:val="22"/>
          <w:lang w:val="es-ES_tradnl"/>
        </w:rPr>
        <w:t xml:space="preserve">en sitios </w:t>
      </w:r>
      <w:r w:rsidR="0061285F">
        <w:rPr>
          <w:rFonts w:ascii="Calibri" w:hAnsi="Calibri" w:cs="Calibri"/>
          <w:bCs/>
          <w:sz w:val="22"/>
          <w:szCs w:val="22"/>
          <w:lang w:val="es-ES_tradnl"/>
        </w:rPr>
        <w:t>Ramsar</w:t>
      </w:r>
      <w:r w:rsidR="006808C9" w:rsidRPr="00CC127F">
        <w:rPr>
          <w:rFonts w:ascii="Calibri" w:hAnsi="Calibri" w:cs="Calibri"/>
          <w:bCs/>
          <w:sz w:val="22"/>
          <w:szCs w:val="22"/>
          <w:lang w:val="es-ES_tradnl"/>
        </w:rPr>
        <w:t>.</w:t>
      </w:r>
    </w:p>
    <w:p w:rsidR="006808C9" w:rsidRPr="00CC127F" w:rsidRDefault="006808C9" w:rsidP="00842399">
      <w:pPr>
        <w:ind w:left="426" w:hanging="426"/>
        <w:rPr>
          <w:rFonts w:ascii="Calibri" w:hAnsi="Calibri" w:cs="Calibri"/>
          <w:bCs/>
          <w:sz w:val="22"/>
          <w:szCs w:val="22"/>
          <w:lang w:val="es-ES_tradnl"/>
        </w:rPr>
      </w:pPr>
    </w:p>
    <w:p w:rsidR="006808C9" w:rsidRPr="00CC127F" w:rsidRDefault="001935AD"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El </w:t>
      </w:r>
      <w:r w:rsidR="00A333BD">
        <w:rPr>
          <w:rFonts w:ascii="Calibri" w:hAnsi="Calibri" w:cs="Calibri"/>
          <w:bCs/>
          <w:sz w:val="22"/>
          <w:szCs w:val="22"/>
          <w:lang w:val="es-ES_tradnl"/>
        </w:rPr>
        <w:t>Responsable de las Asociaciones de Colaboración</w:t>
      </w:r>
      <w:r w:rsidRPr="00CC127F">
        <w:rPr>
          <w:rFonts w:ascii="Calibri" w:hAnsi="Calibri" w:cs="Calibri"/>
          <w:bCs/>
          <w:sz w:val="22"/>
          <w:szCs w:val="22"/>
          <w:lang w:val="es-ES_tradnl"/>
        </w:rPr>
        <w:t xml:space="preserve"> con</w:t>
      </w:r>
      <w:r w:rsidR="001978E4" w:rsidRPr="00CC127F">
        <w:rPr>
          <w:rFonts w:ascii="Calibri" w:hAnsi="Calibri" w:cs="Calibri"/>
          <w:bCs/>
          <w:sz w:val="22"/>
          <w:szCs w:val="22"/>
          <w:lang w:val="es-ES_tradnl"/>
        </w:rPr>
        <w:t>tinuará evaluando en qué medida</w:t>
      </w:r>
      <w:r w:rsidRPr="00CC127F">
        <w:rPr>
          <w:rFonts w:ascii="Calibri" w:hAnsi="Calibri" w:cs="Calibri"/>
          <w:bCs/>
          <w:sz w:val="22"/>
          <w:szCs w:val="22"/>
          <w:lang w:val="es-ES_tradnl"/>
        </w:rPr>
        <w:t xml:space="preserve"> estas distintas fuentes de financiación han brindado apoyo a proyectos relacionados con los humedales</w:t>
      </w:r>
      <w:r w:rsidR="00B83697" w:rsidRPr="00CC127F">
        <w:rPr>
          <w:rFonts w:ascii="Calibri" w:hAnsi="Calibri" w:cs="Calibri"/>
          <w:bCs/>
          <w:sz w:val="22"/>
          <w:szCs w:val="22"/>
          <w:lang w:val="es-ES_tradnl"/>
        </w:rPr>
        <w:t>,</w:t>
      </w:r>
      <w:r w:rsidR="006808C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a fin de comprender mejor la pertinencia de los mecanismos de financiación actuales</w:t>
      </w:r>
      <w:r w:rsidR="006808C9"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Esta investigación permitirá que las Partes Contratantes cuenten con mejor información y que la Secretaría pueda apoyar mejor los esfuerzos de las Partes encaminados a acceder a más financiación para el uso racional de los humedales</w:t>
      </w:r>
      <w:r w:rsidR="006808C9" w:rsidRPr="00CC127F">
        <w:rPr>
          <w:rFonts w:ascii="Calibri" w:hAnsi="Calibri" w:cs="Calibri"/>
          <w:bCs/>
          <w:sz w:val="22"/>
          <w:szCs w:val="22"/>
          <w:lang w:val="es-ES_tradnl"/>
        </w:rPr>
        <w:t xml:space="preserve">. </w:t>
      </w:r>
    </w:p>
    <w:p w:rsidR="006C7F4A" w:rsidRPr="00CC127F" w:rsidRDefault="006C7F4A" w:rsidP="00842399">
      <w:pPr>
        <w:ind w:left="426" w:hanging="426"/>
        <w:rPr>
          <w:rFonts w:ascii="Calibri" w:hAnsi="Calibri" w:cs="Calibri"/>
          <w:b/>
          <w:bCs/>
          <w:sz w:val="22"/>
          <w:szCs w:val="22"/>
          <w:lang w:val="es-ES_tradnl"/>
        </w:rPr>
      </w:pPr>
    </w:p>
    <w:p w:rsidR="00101A5A" w:rsidRPr="00CC127F" w:rsidRDefault="001935AD" w:rsidP="00842399">
      <w:pPr>
        <w:ind w:left="426" w:hanging="426"/>
        <w:rPr>
          <w:rFonts w:ascii="Calibri" w:hAnsi="Calibri" w:cs="Calibri"/>
          <w:b/>
          <w:bCs/>
          <w:sz w:val="22"/>
          <w:szCs w:val="22"/>
          <w:lang w:val="es-ES_tradnl"/>
        </w:rPr>
      </w:pPr>
      <w:r w:rsidRPr="00CC127F">
        <w:rPr>
          <w:rFonts w:ascii="Calibri" w:hAnsi="Calibri" w:cs="Calibri"/>
          <w:b/>
          <w:bCs/>
          <w:sz w:val="22"/>
          <w:szCs w:val="22"/>
          <w:lang w:val="es-ES_tradnl"/>
        </w:rPr>
        <w:t xml:space="preserve">Cuestiones sustantivas para la </w:t>
      </w:r>
      <w:r w:rsidR="00101A5A" w:rsidRPr="00CC127F">
        <w:rPr>
          <w:rFonts w:ascii="Calibri" w:hAnsi="Calibri" w:cs="Calibri"/>
          <w:b/>
          <w:bCs/>
          <w:sz w:val="22"/>
          <w:szCs w:val="22"/>
          <w:lang w:val="es-ES_tradnl"/>
        </w:rPr>
        <w:t xml:space="preserve">COP12: </w:t>
      </w:r>
      <w:r w:rsidRPr="00CC127F">
        <w:rPr>
          <w:rFonts w:ascii="Calibri" w:hAnsi="Calibri" w:cs="Calibri"/>
          <w:b/>
          <w:bCs/>
          <w:sz w:val="22"/>
          <w:szCs w:val="22"/>
          <w:lang w:val="es-ES_tradnl"/>
        </w:rPr>
        <w:t>proyecto de resolución sobre las finanzas en 2016-2018</w:t>
      </w:r>
    </w:p>
    <w:p w:rsidR="00101A5A" w:rsidRPr="00CC127F" w:rsidRDefault="00101A5A" w:rsidP="00842399">
      <w:pPr>
        <w:pStyle w:val="ListParagraph"/>
        <w:ind w:left="426" w:hanging="426"/>
        <w:rPr>
          <w:rFonts w:ascii="Calibri" w:hAnsi="Calibri" w:cs="Calibri"/>
          <w:bCs/>
          <w:sz w:val="22"/>
          <w:szCs w:val="22"/>
          <w:lang w:val="es-ES_tradnl"/>
        </w:rPr>
      </w:pPr>
    </w:p>
    <w:p w:rsidR="00192AE5" w:rsidRPr="00CC127F" w:rsidRDefault="001F74B7" w:rsidP="00842399">
      <w:pPr>
        <w:numPr>
          <w:ilvl w:val="0"/>
          <w:numId w:val="2"/>
        </w:numPr>
        <w:ind w:left="426" w:hanging="426"/>
        <w:rPr>
          <w:rFonts w:ascii="Calibri" w:hAnsi="Calibri" w:cs="Calibri"/>
          <w:bCs/>
          <w:sz w:val="22"/>
          <w:szCs w:val="22"/>
          <w:lang w:val="es-ES_tradnl"/>
        </w:rPr>
      </w:pPr>
      <w:r w:rsidRPr="00CC127F">
        <w:rPr>
          <w:rFonts w:ascii="Calibri" w:hAnsi="Calibri" w:cs="Calibri"/>
          <w:bCs/>
          <w:sz w:val="22"/>
          <w:szCs w:val="22"/>
          <w:lang w:val="es-ES_tradnl"/>
        </w:rPr>
        <w:t xml:space="preserve">La Secretaría preparará escenarios presupuestarios para </w:t>
      </w:r>
      <w:r w:rsidR="00192AE5" w:rsidRPr="00CC127F">
        <w:rPr>
          <w:rFonts w:ascii="Calibri" w:hAnsi="Calibri" w:cs="Calibri"/>
          <w:bCs/>
          <w:sz w:val="22"/>
          <w:szCs w:val="22"/>
          <w:lang w:val="es-ES_tradnl"/>
        </w:rPr>
        <w:t>201</w:t>
      </w:r>
      <w:r w:rsidR="00770A5E" w:rsidRPr="00CC127F">
        <w:rPr>
          <w:rFonts w:ascii="Calibri" w:hAnsi="Calibri" w:cs="Calibri"/>
          <w:bCs/>
          <w:sz w:val="22"/>
          <w:szCs w:val="22"/>
          <w:lang w:val="es-ES_tradnl"/>
        </w:rPr>
        <w:t xml:space="preserve">6-2018, </w:t>
      </w:r>
      <w:r w:rsidRPr="00CC127F">
        <w:rPr>
          <w:rFonts w:ascii="Calibri" w:hAnsi="Calibri" w:cs="Calibri"/>
          <w:bCs/>
          <w:sz w:val="22"/>
          <w:szCs w:val="22"/>
          <w:lang w:val="es-ES_tradnl"/>
        </w:rPr>
        <w:t xml:space="preserve">que incluirán un presupuesto básico </w:t>
      </w:r>
      <w:r w:rsidR="00770A5E" w:rsidRPr="00CC127F">
        <w:rPr>
          <w:rFonts w:ascii="Calibri" w:hAnsi="Calibri" w:cs="Calibri"/>
          <w:bCs/>
          <w:sz w:val="22"/>
          <w:szCs w:val="22"/>
          <w:lang w:val="es-ES_tradnl"/>
        </w:rPr>
        <w:t>(</w:t>
      </w:r>
      <w:r w:rsidRPr="00CC127F">
        <w:rPr>
          <w:rFonts w:ascii="Calibri" w:hAnsi="Calibri" w:cs="Calibri"/>
          <w:bCs/>
          <w:sz w:val="22"/>
          <w:szCs w:val="22"/>
          <w:lang w:val="es-ES_tradnl"/>
        </w:rPr>
        <w:t>financiado con cargo a las contribuciones de las Partes</w:t>
      </w:r>
      <w:r w:rsidR="00770A5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y un presupuesto no básico, adaptados a los formatos actuales y al Cuarto Plan Estratégico para </w:t>
      </w:r>
      <w:r w:rsidR="00770A5E" w:rsidRPr="00CC127F">
        <w:rPr>
          <w:rFonts w:ascii="Calibri" w:hAnsi="Calibri" w:cs="Calibri"/>
          <w:bCs/>
          <w:sz w:val="22"/>
          <w:szCs w:val="22"/>
          <w:lang w:val="es-ES_tradnl"/>
        </w:rPr>
        <w:t>2016-2021</w:t>
      </w:r>
      <w:r w:rsidRPr="00CC127F">
        <w:rPr>
          <w:rFonts w:ascii="Calibri" w:hAnsi="Calibri" w:cs="Calibri"/>
          <w:bCs/>
          <w:sz w:val="22"/>
          <w:szCs w:val="22"/>
          <w:lang w:val="es-ES_tradnl"/>
        </w:rPr>
        <w:t xml:space="preserve"> que se está elaborando</w:t>
      </w:r>
      <w:r w:rsidR="00770A5E" w:rsidRPr="00CC127F">
        <w:rPr>
          <w:rFonts w:ascii="Calibri" w:hAnsi="Calibri" w:cs="Calibri"/>
          <w:bCs/>
          <w:sz w:val="22"/>
          <w:szCs w:val="22"/>
          <w:lang w:val="es-ES_tradnl"/>
        </w:rPr>
        <w:t>.</w:t>
      </w:r>
      <w:r w:rsidR="000538AA"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La Secretaría solicitará aportaciones iniciales para los presupuestos de </w:t>
      </w:r>
      <w:r w:rsidR="00770A5E" w:rsidRPr="00CC127F">
        <w:rPr>
          <w:rFonts w:ascii="Calibri" w:hAnsi="Calibri" w:cs="Calibri"/>
          <w:bCs/>
          <w:sz w:val="22"/>
          <w:szCs w:val="22"/>
          <w:lang w:val="es-ES_tradnl"/>
        </w:rPr>
        <w:t xml:space="preserve">2016-2018 </w:t>
      </w:r>
      <w:r w:rsidRPr="00CC127F">
        <w:rPr>
          <w:rFonts w:ascii="Calibri" w:hAnsi="Calibri" w:cs="Calibri"/>
          <w:bCs/>
          <w:sz w:val="22"/>
          <w:szCs w:val="22"/>
          <w:lang w:val="es-ES_tradnl"/>
        </w:rPr>
        <w:t>al Subgrupo de Finanzas en la</w:t>
      </w:r>
      <w:r w:rsidR="00A333BD">
        <w:rPr>
          <w:rFonts w:ascii="Calibri" w:hAnsi="Calibri" w:cs="Calibri"/>
          <w:bCs/>
          <w:sz w:val="22"/>
          <w:szCs w:val="22"/>
          <w:lang w:val="es-ES_tradnl"/>
        </w:rPr>
        <w:t xml:space="preserve"> reunión</w:t>
      </w:r>
      <w:r w:rsidRPr="00CC127F">
        <w:rPr>
          <w:rFonts w:ascii="Calibri" w:hAnsi="Calibri" w:cs="Calibri"/>
          <w:bCs/>
          <w:sz w:val="22"/>
          <w:szCs w:val="22"/>
          <w:lang w:val="es-ES_tradnl"/>
        </w:rPr>
        <w:t xml:space="preserve"> </w:t>
      </w:r>
      <w:r w:rsidR="00770A5E" w:rsidRPr="00CC127F">
        <w:rPr>
          <w:rFonts w:ascii="Calibri" w:hAnsi="Calibri" w:cs="Calibri"/>
          <w:bCs/>
          <w:sz w:val="22"/>
          <w:szCs w:val="22"/>
          <w:lang w:val="es-ES_tradnl"/>
        </w:rPr>
        <w:t>SC4</w:t>
      </w:r>
      <w:r w:rsidR="00B77613" w:rsidRPr="00CC127F">
        <w:rPr>
          <w:rFonts w:ascii="Calibri" w:hAnsi="Calibri" w:cs="Calibri"/>
          <w:bCs/>
          <w:sz w:val="22"/>
          <w:szCs w:val="22"/>
          <w:lang w:val="es-ES_tradnl"/>
        </w:rPr>
        <w:t>8</w:t>
      </w:r>
      <w:r w:rsidR="00770A5E" w:rsidRPr="00CC127F">
        <w:rPr>
          <w:rFonts w:ascii="Calibri" w:hAnsi="Calibri" w:cs="Calibri"/>
          <w:bCs/>
          <w:sz w:val="22"/>
          <w:szCs w:val="22"/>
          <w:lang w:val="es-ES_tradnl"/>
        </w:rPr>
        <w:t xml:space="preserve"> </w:t>
      </w:r>
      <w:r w:rsidRPr="00CC127F">
        <w:rPr>
          <w:rFonts w:ascii="Calibri" w:hAnsi="Calibri" w:cs="Calibri"/>
          <w:bCs/>
          <w:sz w:val="22"/>
          <w:szCs w:val="22"/>
          <w:lang w:val="es-ES_tradnl"/>
        </w:rPr>
        <w:t xml:space="preserve">y recibirá la reacción del Subgrupo antes de que este </w:t>
      </w:r>
      <w:r w:rsidR="00AF2987" w:rsidRPr="00CC127F">
        <w:rPr>
          <w:rFonts w:ascii="Calibri" w:hAnsi="Calibri" w:cs="Calibri"/>
          <w:bCs/>
          <w:sz w:val="22"/>
          <w:szCs w:val="22"/>
          <w:lang w:val="es-ES_tradnl"/>
        </w:rPr>
        <w:t xml:space="preserve">presente oficialmente un documento con su propuesta presupuestaria en el que facilitará explicaciones detalladas para la </w:t>
      </w:r>
      <w:r w:rsidR="00A333BD">
        <w:rPr>
          <w:rFonts w:ascii="Calibri" w:hAnsi="Calibri" w:cs="Calibri"/>
          <w:bCs/>
          <w:sz w:val="22"/>
          <w:szCs w:val="22"/>
          <w:lang w:val="es-ES_tradnl"/>
        </w:rPr>
        <w:t xml:space="preserve">reunión </w:t>
      </w:r>
      <w:r w:rsidR="00192AE5" w:rsidRPr="00CC127F">
        <w:rPr>
          <w:rFonts w:ascii="Calibri" w:hAnsi="Calibri" w:cs="Calibri"/>
          <w:bCs/>
          <w:sz w:val="22"/>
          <w:szCs w:val="22"/>
          <w:lang w:val="es-ES_tradnl"/>
        </w:rPr>
        <w:t>SC4</w:t>
      </w:r>
      <w:r w:rsidR="00770A5E" w:rsidRPr="00CC127F">
        <w:rPr>
          <w:rFonts w:ascii="Calibri" w:hAnsi="Calibri" w:cs="Calibri"/>
          <w:bCs/>
          <w:sz w:val="22"/>
          <w:szCs w:val="22"/>
          <w:lang w:val="es-ES_tradnl"/>
        </w:rPr>
        <w:t>8</w:t>
      </w:r>
      <w:r w:rsidR="00192AE5" w:rsidRPr="00CC127F">
        <w:rPr>
          <w:rFonts w:ascii="Calibri" w:hAnsi="Calibri" w:cs="Calibri"/>
          <w:bCs/>
          <w:sz w:val="22"/>
          <w:szCs w:val="22"/>
          <w:lang w:val="es-ES_tradnl"/>
        </w:rPr>
        <w:t xml:space="preserve">. </w:t>
      </w:r>
    </w:p>
    <w:p w:rsidR="00A8357F" w:rsidRPr="00CC127F" w:rsidRDefault="00A8357F" w:rsidP="00842399">
      <w:pPr>
        <w:ind w:left="426" w:hanging="426"/>
        <w:rPr>
          <w:rFonts w:ascii="Calibri" w:hAnsi="Calibri" w:cs="Calibri"/>
          <w:sz w:val="22"/>
          <w:szCs w:val="22"/>
          <w:lang w:val="es-ES_tradnl"/>
        </w:rPr>
      </w:pPr>
    </w:p>
    <w:p w:rsidR="00A8357F" w:rsidRPr="00CC127F" w:rsidRDefault="00AF2987" w:rsidP="00842399">
      <w:pPr>
        <w:numPr>
          <w:ilvl w:val="0"/>
          <w:numId w:val="2"/>
        </w:numPr>
        <w:ind w:left="426" w:hanging="426"/>
        <w:rPr>
          <w:rFonts w:ascii="Calibri" w:hAnsi="Calibri" w:cs="Calibri"/>
          <w:sz w:val="22"/>
          <w:szCs w:val="22"/>
          <w:lang w:val="es-ES_tradnl"/>
        </w:rPr>
      </w:pPr>
      <w:r w:rsidRPr="00CC127F">
        <w:rPr>
          <w:rFonts w:ascii="Calibri" w:hAnsi="Calibri" w:cs="Calibri"/>
          <w:sz w:val="22"/>
          <w:szCs w:val="22"/>
          <w:lang w:val="es-ES_tradnl"/>
        </w:rPr>
        <w:t xml:space="preserve">Véase una explicación más detallada de las propuestas para una resolución relativa a las contribuciones pendientes de pago en el </w:t>
      </w:r>
      <w:r w:rsidR="00A8357F" w:rsidRPr="00CC127F">
        <w:rPr>
          <w:rFonts w:ascii="Calibri" w:hAnsi="Calibri" w:cs="Calibri"/>
          <w:sz w:val="22"/>
          <w:szCs w:val="22"/>
          <w:lang w:val="es-ES_tradnl"/>
        </w:rPr>
        <w:t>DOC SC4</w:t>
      </w:r>
      <w:r w:rsidR="00B77613" w:rsidRPr="00CC127F">
        <w:rPr>
          <w:rFonts w:ascii="Calibri" w:hAnsi="Calibri" w:cs="Calibri"/>
          <w:sz w:val="22"/>
          <w:szCs w:val="22"/>
          <w:lang w:val="es-ES_tradnl"/>
        </w:rPr>
        <w:t>8</w:t>
      </w:r>
      <w:r w:rsidR="00A8357F" w:rsidRPr="00CC127F">
        <w:rPr>
          <w:rFonts w:ascii="Calibri" w:hAnsi="Calibri" w:cs="Calibri"/>
          <w:sz w:val="22"/>
          <w:szCs w:val="22"/>
          <w:lang w:val="es-ES_tradnl"/>
        </w:rPr>
        <w:t>-</w:t>
      </w:r>
      <w:r w:rsidR="00D50A38" w:rsidRPr="00CC127F">
        <w:rPr>
          <w:rFonts w:ascii="Calibri" w:hAnsi="Calibri" w:cs="Calibri"/>
          <w:sz w:val="22"/>
          <w:szCs w:val="22"/>
          <w:lang w:val="es-ES_tradnl"/>
        </w:rPr>
        <w:t>1</w:t>
      </w:r>
      <w:r w:rsidR="00B77613" w:rsidRPr="00CC127F">
        <w:rPr>
          <w:rFonts w:ascii="Calibri" w:hAnsi="Calibri" w:cs="Calibri"/>
          <w:sz w:val="22"/>
          <w:szCs w:val="22"/>
          <w:lang w:val="es-ES_tradnl"/>
        </w:rPr>
        <w:t>0</w:t>
      </w:r>
      <w:r w:rsidR="00A8357F" w:rsidRPr="00CC127F">
        <w:rPr>
          <w:rFonts w:ascii="Calibri" w:hAnsi="Calibri" w:cs="Calibri"/>
          <w:sz w:val="22"/>
          <w:szCs w:val="22"/>
          <w:lang w:val="es-ES_tradnl"/>
        </w:rPr>
        <w:t>.</w:t>
      </w:r>
    </w:p>
    <w:p w:rsidR="00D201D9" w:rsidRPr="00CC127F" w:rsidRDefault="00D201D9" w:rsidP="00842399">
      <w:pPr>
        <w:ind w:left="426" w:hanging="426"/>
        <w:rPr>
          <w:rFonts w:ascii="Calibri" w:hAnsi="Calibri" w:cs="Calibri"/>
          <w:bCs/>
          <w:sz w:val="22"/>
          <w:szCs w:val="22"/>
          <w:lang w:val="es-ES_tradnl"/>
        </w:rPr>
      </w:pPr>
    </w:p>
    <w:p w:rsidR="0044433D" w:rsidRPr="00CC127F" w:rsidRDefault="0044433D" w:rsidP="00842399">
      <w:pPr>
        <w:ind w:left="426" w:hanging="426"/>
        <w:rPr>
          <w:rFonts w:ascii="Calibri" w:hAnsi="Calibri" w:cs="Calibri"/>
          <w:b/>
          <w:sz w:val="22"/>
          <w:szCs w:val="22"/>
          <w:lang w:val="es-ES_tradnl"/>
        </w:rPr>
      </w:pPr>
    </w:p>
    <w:p w:rsidR="0044433D" w:rsidRPr="00CC127F" w:rsidRDefault="00AF2987" w:rsidP="00842399">
      <w:pPr>
        <w:ind w:left="567" w:hanging="567"/>
        <w:rPr>
          <w:rFonts w:ascii="Calibri" w:hAnsi="Calibri" w:cs="Calibri"/>
          <w:b/>
          <w:sz w:val="22"/>
          <w:szCs w:val="22"/>
          <w:lang w:val="es-ES_tradnl"/>
        </w:rPr>
      </w:pPr>
      <w:r w:rsidRPr="00CC127F">
        <w:rPr>
          <w:rFonts w:ascii="Calibri" w:hAnsi="Calibri" w:cs="Calibri"/>
          <w:b/>
          <w:sz w:val="22"/>
          <w:szCs w:val="22"/>
          <w:lang w:val="es-ES_tradnl"/>
        </w:rPr>
        <w:t>Anexo</w:t>
      </w:r>
      <w:r w:rsidR="0044433D" w:rsidRPr="00CC127F">
        <w:rPr>
          <w:rFonts w:ascii="Calibri" w:hAnsi="Calibri" w:cs="Calibri"/>
          <w:b/>
          <w:sz w:val="22"/>
          <w:szCs w:val="22"/>
          <w:lang w:val="es-ES_tradnl"/>
        </w:rPr>
        <w:t>s</w:t>
      </w:r>
    </w:p>
    <w:p w:rsidR="008532A7" w:rsidRPr="00CC127F" w:rsidRDefault="008532A7" w:rsidP="00842399">
      <w:pPr>
        <w:ind w:left="567" w:hanging="567"/>
        <w:rPr>
          <w:rFonts w:ascii="Calibri" w:hAnsi="Calibri" w:cs="Calibri"/>
          <w:b/>
          <w:sz w:val="22"/>
          <w:szCs w:val="22"/>
          <w:lang w:val="es-ES_tradnl"/>
        </w:rPr>
      </w:pPr>
    </w:p>
    <w:p w:rsidR="008532A7" w:rsidRPr="00CC127F" w:rsidRDefault="00FE3156"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 xml:space="preserve">Presupuesto no básico del ciclo </w:t>
      </w:r>
      <w:r w:rsidR="008532A7" w:rsidRPr="00CC127F">
        <w:rPr>
          <w:rFonts w:ascii="Calibri" w:hAnsi="Calibri" w:cs="Calibri"/>
          <w:sz w:val="22"/>
          <w:szCs w:val="22"/>
          <w:lang w:val="es-ES_tradnl"/>
        </w:rPr>
        <w:t xml:space="preserve">2013-2015 </w:t>
      </w:r>
      <w:r w:rsidR="00842399" w:rsidRPr="00CC127F">
        <w:rPr>
          <w:rFonts w:ascii="Calibri" w:hAnsi="Calibri" w:cs="Calibri"/>
          <w:sz w:val="22"/>
          <w:szCs w:val="22"/>
          <w:lang w:val="es-ES_tradnl"/>
        </w:rPr>
        <w:t>(</w:t>
      </w:r>
      <w:r w:rsidRPr="00CC127F">
        <w:rPr>
          <w:rFonts w:ascii="Calibri" w:hAnsi="Calibri" w:cs="Calibri"/>
          <w:sz w:val="22"/>
          <w:szCs w:val="22"/>
          <w:lang w:val="es-ES_tradnl"/>
        </w:rPr>
        <w:t>An</w:t>
      </w:r>
      <w:r w:rsidR="008532A7" w:rsidRPr="00CC127F">
        <w:rPr>
          <w:rFonts w:ascii="Calibri" w:hAnsi="Calibri" w:cs="Calibri"/>
          <w:sz w:val="22"/>
          <w:szCs w:val="22"/>
          <w:lang w:val="es-ES_tradnl"/>
        </w:rPr>
        <w:t>ex</w:t>
      </w:r>
      <w:r w:rsidRPr="00CC127F">
        <w:rPr>
          <w:rFonts w:ascii="Calibri" w:hAnsi="Calibri" w:cs="Calibri"/>
          <w:sz w:val="22"/>
          <w:szCs w:val="22"/>
          <w:lang w:val="es-ES_tradnl"/>
        </w:rPr>
        <w:t>o</w:t>
      </w:r>
      <w:r w:rsidR="008532A7" w:rsidRPr="00CC127F">
        <w:rPr>
          <w:rFonts w:ascii="Calibri" w:hAnsi="Calibri" w:cs="Calibri"/>
          <w:sz w:val="22"/>
          <w:szCs w:val="22"/>
          <w:lang w:val="es-ES_tradnl"/>
        </w:rPr>
        <w:t xml:space="preserve"> III </w:t>
      </w:r>
      <w:r w:rsidRPr="00CC127F">
        <w:rPr>
          <w:rFonts w:ascii="Calibri" w:hAnsi="Calibri" w:cs="Calibri"/>
          <w:sz w:val="22"/>
          <w:szCs w:val="22"/>
          <w:lang w:val="es-ES_tradnl"/>
        </w:rPr>
        <w:t xml:space="preserve">de la Resolución </w:t>
      </w:r>
      <w:r w:rsidR="008532A7" w:rsidRPr="00CC127F">
        <w:rPr>
          <w:rFonts w:ascii="Calibri" w:hAnsi="Calibri" w:cs="Calibri"/>
          <w:sz w:val="22"/>
          <w:szCs w:val="22"/>
          <w:lang w:val="es-ES_tradnl"/>
        </w:rPr>
        <w:t>XI.2</w:t>
      </w:r>
      <w:r w:rsidR="00842399" w:rsidRPr="00CC127F">
        <w:rPr>
          <w:rFonts w:ascii="Calibri" w:hAnsi="Calibri" w:cs="Calibri"/>
          <w:sz w:val="22"/>
          <w:szCs w:val="22"/>
          <w:lang w:val="es-ES_tradnl"/>
        </w:rPr>
        <w:t>)</w:t>
      </w:r>
    </w:p>
    <w:p w:rsidR="008532A7" w:rsidRPr="00CC127F" w:rsidRDefault="00FE3156"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Expl</w:t>
      </w:r>
      <w:r w:rsidR="00952EAA" w:rsidRPr="00CC127F">
        <w:rPr>
          <w:rFonts w:ascii="Calibri" w:hAnsi="Calibri" w:cs="Calibri"/>
          <w:sz w:val="22"/>
          <w:szCs w:val="22"/>
          <w:lang w:val="es-ES_tradnl"/>
        </w:rPr>
        <w:t>icación sobre una propuesta par</w:t>
      </w:r>
      <w:r w:rsidRPr="00CC127F">
        <w:rPr>
          <w:rFonts w:ascii="Calibri" w:hAnsi="Calibri" w:cs="Calibri"/>
          <w:sz w:val="22"/>
          <w:szCs w:val="22"/>
          <w:lang w:val="es-ES_tradnl"/>
        </w:rPr>
        <w:t>a</w:t>
      </w:r>
      <w:r w:rsidR="00952EAA" w:rsidRPr="00CC127F">
        <w:rPr>
          <w:rFonts w:ascii="Calibri" w:hAnsi="Calibri" w:cs="Calibri"/>
          <w:sz w:val="22"/>
          <w:szCs w:val="22"/>
          <w:lang w:val="es-ES_tradnl"/>
        </w:rPr>
        <w:t xml:space="preserve"> </w:t>
      </w:r>
      <w:r w:rsidRPr="00CC127F">
        <w:rPr>
          <w:rFonts w:ascii="Calibri" w:hAnsi="Calibri" w:cs="Calibri"/>
          <w:sz w:val="22"/>
          <w:szCs w:val="22"/>
          <w:lang w:val="es-ES_tradnl"/>
        </w:rPr>
        <w:t>la elaboración de un “</w:t>
      </w:r>
      <w:r w:rsidR="00261C65" w:rsidRPr="00CC127F">
        <w:rPr>
          <w:rFonts w:ascii="Calibri" w:hAnsi="Calibri" w:cs="Calibri"/>
          <w:sz w:val="22"/>
          <w:szCs w:val="22"/>
          <w:lang w:val="es-ES_tradnl"/>
        </w:rPr>
        <w:t>Compendio</w:t>
      </w:r>
      <w:r w:rsidRPr="00CC127F">
        <w:rPr>
          <w:rFonts w:ascii="Calibri" w:hAnsi="Calibri" w:cs="Calibri"/>
          <w:sz w:val="22"/>
          <w:szCs w:val="22"/>
          <w:lang w:val="es-ES_tradnl"/>
        </w:rPr>
        <w:t xml:space="preserve"> Ramsar” regional o nacional sobre sitios Ramsar</w:t>
      </w:r>
    </w:p>
    <w:p w:rsidR="008532A7" w:rsidRPr="00CC127F" w:rsidRDefault="00FE3156"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 xml:space="preserve">El efecto </w:t>
      </w:r>
      <w:r w:rsidR="008532A7" w:rsidRPr="00CC127F">
        <w:rPr>
          <w:rFonts w:ascii="Calibri" w:hAnsi="Calibri" w:cs="Calibri"/>
          <w:sz w:val="22"/>
          <w:szCs w:val="22"/>
          <w:lang w:val="es-ES_tradnl"/>
        </w:rPr>
        <w:t xml:space="preserve">Ramsar: </w:t>
      </w:r>
      <w:r w:rsidRPr="00CC127F">
        <w:rPr>
          <w:rFonts w:ascii="Calibri" w:hAnsi="Calibri" w:cs="Calibri"/>
          <w:sz w:val="22"/>
          <w:szCs w:val="22"/>
          <w:lang w:val="es-ES_tradnl"/>
        </w:rPr>
        <w:t xml:space="preserve">lograr que las mejores prácticas regionales sean viables y </w:t>
      </w:r>
      <w:r w:rsidR="00A333BD">
        <w:rPr>
          <w:rFonts w:ascii="Calibri" w:hAnsi="Calibri" w:cs="Calibri"/>
          <w:sz w:val="22"/>
          <w:szCs w:val="22"/>
          <w:lang w:val="es-ES_tradnl"/>
        </w:rPr>
        <w:t>replicables</w:t>
      </w:r>
    </w:p>
    <w:p w:rsidR="008532A7" w:rsidRPr="00CC127F" w:rsidRDefault="00FE3156"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 xml:space="preserve">Estados financieros no auditados de </w:t>
      </w:r>
      <w:r w:rsidR="008532A7" w:rsidRPr="00CC127F">
        <w:rPr>
          <w:rFonts w:ascii="Calibri" w:hAnsi="Calibri" w:cs="Calibri"/>
          <w:sz w:val="22"/>
          <w:szCs w:val="22"/>
          <w:lang w:val="es-ES_tradnl"/>
        </w:rPr>
        <w:t>2014 (</w:t>
      </w:r>
      <w:r w:rsidRPr="00CC127F">
        <w:rPr>
          <w:rFonts w:ascii="Calibri" w:hAnsi="Calibri" w:cs="Calibri"/>
          <w:sz w:val="22"/>
          <w:szCs w:val="22"/>
          <w:lang w:val="es-ES_tradnl"/>
        </w:rPr>
        <w:t>formato de presentación suizo</w:t>
      </w:r>
      <w:r w:rsidR="008532A7" w:rsidRPr="00CC127F">
        <w:rPr>
          <w:rFonts w:ascii="Calibri" w:hAnsi="Calibri" w:cs="Calibri"/>
          <w:sz w:val="22"/>
          <w:szCs w:val="22"/>
          <w:lang w:val="es-ES_tradnl"/>
        </w:rPr>
        <w:t>)</w:t>
      </w:r>
    </w:p>
    <w:p w:rsidR="008532A7" w:rsidRPr="00CC127F" w:rsidRDefault="00FE3156"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 xml:space="preserve">Resultados básicos de </w:t>
      </w:r>
      <w:r w:rsidR="008532A7" w:rsidRPr="00CC127F">
        <w:rPr>
          <w:rFonts w:ascii="Calibri" w:hAnsi="Calibri" w:cs="Calibri"/>
          <w:sz w:val="22"/>
          <w:szCs w:val="22"/>
          <w:lang w:val="es-ES_tradnl"/>
        </w:rPr>
        <w:t xml:space="preserve">2014, </w:t>
      </w:r>
      <w:r w:rsidRPr="00CC127F">
        <w:rPr>
          <w:rFonts w:ascii="Calibri" w:hAnsi="Calibri" w:cs="Calibri"/>
          <w:sz w:val="22"/>
          <w:szCs w:val="22"/>
          <w:lang w:val="es-ES_tradnl"/>
        </w:rPr>
        <w:t xml:space="preserve">con el presupuesto aprobado por la </w:t>
      </w:r>
      <w:r w:rsidR="008532A7" w:rsidRPr="00CC127F">
        <w:rPr>
          <w:rFonts w:ascii="Calibri" w:hAnsi="Calibri" w:cs="Calibri"/>
          <w:sz w:val="22"/>
          <w:szCs w:val="22"/>
          <w:lang w:val="es-ES_tradnl"/>
        </w:rPr>
        <w:t xml:space="preserve">COP11, </w:t>
      </w:r>
      <w:r w:rsidRPr="00CC127F">
        <w:rPr>
          <w:rFonts w:ascii="Calibri" w:hAnsi="Calibri" w:cs="Calibri"/>
          <w:sz w:val="22"/>
          <w:szCs w:val="22"/>
          <w:lang w:val="es-ES_tradnl"/>
        </w:rPr>
        <w:t xml:space="preserve">cifras reales a </w:t>
      </w:r>
      <w:r w:rsidR="008532A7" w:rsidRPr="00CC127F">
        <w:rPr>
          <w:rFonts w:ascii="Calibri" w:hAnsi="Calibri" w:cs="Calibri"/>
          <w:sz w:val="22"/>
          <w:szCs w:val="22"/>
          <w:lang w:val="es-ES_tradnl"/>
        </w:rPr>
        <w:t xml:space="preserve">30 </w:t>
      </w:r>
      <w:r w:rsidRPr="00CC127F">
        <w:rPr>
          <w:rFonts w:ascii="Calibri" w:hAnsi="Calibri" w:cs="Calibri"/>
          <w:sz w:val="22"/>
          <w:szCs w:val="22"/>
          <w:lang w:val="es-ES_tradnl"/>
        </w:rPr>
        <w:t xml:space="preserve">de noviembre de </w:t>
      </w:r>
      <w:r w:rsidR="008532A7" w:rsidRPr="00CC127F">
        <w:rPr>
          <w:rFonts w:ascii="Calibri" w:hAnsi="Calibri" w:cs="Calibri"/>
          <w:sz w:val="22"/>
          <w:szCs w:val="22"/>
          <w:lang w:val="es-ES_tradnl"/>
        </w:rPr>
        <w:t>2014</w:t>
      </w:r>
      <w:r w:rsidRPr="00CC127F">
        <w:rPr>
          <w:rFonts w:ascii="Calibri" w:hAnsi="Calibri" w:cs="Calibri"/>
          <w:sz w:val="22"/>
          <w:szCs w:val="22"/>
          <w:lang w:val="es-ES_tradnl"/>
        </w:rPr>
        <w:t>,</w:t>
      </w:r>
      <w:r w:rsidR="008532A7" w:rsidRPr="00CC127F">
        <w:rPr>
          <w:rFonts w:ascii="Calibri" w:hAnsi="Calibri" w:cs="Calibri"/>
          <w:sz w:val="22"/>
          <w:szCs w:val="22"/>
          <w:lang w:val="es-ES_tradnl"/>
        </w:rPr>
        <w:t xml:space="preserve"> </w:t>
      </w:r>
      <w:r w:rsidRPr="00CC127F">
        <w:rPr>
          <w:rFonts w:ascii="Calibri" w:hAnsi="Calibri" w:cs="Calibri"/>
          <w:sz w:val="22"/>
          <w:szCs w:val="22"/>
          <w:lang w:val="es-ES_tradnl"/>
        </w:rPr>
        <w:t xml:space="preserve">previsiones a </w:t>
      </w:r>
      <w:r w:rsidR="008532A7" w:rsidRPr="00CC127F">
        <w:rPr>
          <w:rFonts w:ascii="Calibri" w:hAnsi="Calibri" w:cs="Calibri"/>
          <w:sz w:val="22"/>
          <w:szCs w:val="22"/>
          <w:lang w:val="es-ES_tradnl"/>
        </w:rPr>
        <w:t xml:space="preserve">31 </w:t>
      </w:r>
      <w:r w:rsidRPr="00CC127F">
        <w:rPr>
          <w:rFonts w:ascii="Calibri" w:hAnsi="Calibri" w:cs="Calibri"/>
          <w:sz w:val="22"/>
          <w:szCs w:val="22"/>
          <w:lang w:val="es-ES_tradnl"/>
        </w:rPr>
        <w:t xml:space="preserve">de diciembre de </w:t>
      </w:r>
      <w:r w:rsidR="008532A7" w:rsidRPr="00CC127F">
        <w:rPr>
          <w:rFonts w:ascii="Calibri" w:hAnsi="Calibri" w:cs="Calibri"/>
          <w:sz w:val="22"/>
          <w:szCs w:val="22"/>
          <w:lang w:val="es-ES_tradnl"/>
        </w:rPr>
        <w:t xml:space="preserve">2014 </w:t>
      </w:r>
      <w:r w:rsidRPr="00CC127F">
        <w:rPr>
          <w:rFonts w:ascii="Calibri" w:hAnsi="Calibri" w:cs="Calibri"/>
          <w:sz w:val="22"/>
          <w:szCs w:val="22"/>
          <w:lang w:val="es-ES_tradnl"/>
        </w:rPr>
        <w:t>y diferencias entre el presupuesto aprobado y las previsiones</w:t>
      </w:r>
    </w:p>
    <w:p w:rsidR="008532A7" w:rsidRPr="00CC127F" w:rsidRDefault="008532A7" w:rsidP="00842399">
      <w:pPr>
        <w:pStyle w:val="ListParagraph"/>
        <w:numPr>
          <w:ilvl w:val="0"/>
          <w:numId w:val="3"/>
        </w:numPr>
        <w:rPr>
          <w:rFonts w:ascii="Calibri" w:hAnsi="Calibri" w:cs="Calibri"/>
          <w:sz w:val="22"/>
          <w:szCs w:val="22"/>
          <w:lang w:val="es-ES_tradnl"/>
        </w:rPr>
      </w:pPr>
      <w:r w:rsidRPr="00CC127F">
        <w:rPr>
          <w:rFonts w:ascii="Calibri" w:hAnsi="Calibri" w:cs="Calibri"/>
          <w:sz w:val="22"/>
          <w:szCs w:val="22"/>
          <w:lang w:val="es-ES_tradnl"/>
        </w:rPr>
        <w:t xml:space="preserve">2015, </w:t>
      </w:r>
      <w:r w:rsidR="00FE3156" w:rsidRPr="00CC127F">
        <w:rPr>
          <w:rFonts w:ascii="Calibri" w:hAnsi="Calibri" w:cs="Calibri"/>
          <w:sz w:val="22"/>
          <w:szCs w:val="22"/>
          <w:lang w:val="es-ES_tradnl"/>
        </w:rPr>
        <w:t xml:space="preserve">presupuesto aprobado por la </w:t>
      </w:r>
      <w:r w:rsidRPr="00CC127F">
        <w:rPr>
          <w:rFonts w:ascii="Calibri" w:hAnsi="Calibri" w:cs="Calibri"/>
          <w:sz w:val="22"/>
          <w:szCs w:val="22"/>
          <w:lang w:val="es-ES_tradnl"/>
        </w:rPr>
        <w:t xml:space="preserve">COP11 </w:t>
      </w:r>
      <w:r w:rsidR="00FE3156" w:rsidRPr="00CC127F">
        <w:rPr>
          <w:rFonts w:ascii="Calibri" w:hAnsi="Calibri" w:cs="Calibri"/>
          <w:sz w:val="22"/>
          <w:szCs w:val="22"/>
          <w:lang w:val="es-ES_tradnl"/>
        </w:rPr>
        <w:t>y proyecto de presupuesto</w:t>
      </w:r>
    </w:p>
    <w:p w:rsidR="00A135F5" w:rsidRPr="00CC127F" w:rsidRDefault="00C500C1" w:rsidP="00ED2669">
      <w:pPr>
        <w:rPr>
          <w:rFonts w:asciiTheme="minorHAnsi" w:hAnsiTheme="minorHAnsi" w:cs="Calibri"/>
          <w:b/>
          <w:lang w:val="es-ES_tradnl"/>
        </w:rPr>
      </w:pPr>
      <w:r w:rsidRPr="00CC127F">
        <w:rPr>
          <w:rFonts w:ascii="Calibri" w:hAnsi="Calibri" w:cs="Calibri"/>
          <w:b/>
          <w:sz w:val="22"/>
          <w:szCs w:val="22"/>
          <w:lang w:val="es-ES_tradnl"/>
        </w:rPr>
        <w:br w:type="page"/>
      </w:r>
      <w:r w:rsidR="003B18C8" w:rsidRPr="00CC127F">
        <w:rPr>
          <w:rFonts w:asciiTheme="minorHAnsi" w:hAnsiTheme="minorHAnsi" w:cs="Calibri"/>
          <w:b/>
          <w:lang w:val="es-ES_tradnl"/>
        </w:rPr>
        <w:t>An</w:t>
      </w:r>
      <w:r w:rsidR="00A8357F" w:rsidRPr="00CC127F">
        <w:rPr>
          <w:rFonts w:asciiTheme="minorHAnsi" w:hAnsiTheme="minorHAnsi" w:cs="Calibri"/>
          <w:b/>
          <w:lang w:val="es-ES_tradnl"/>
        </w:rPr>
        <w:t>ex</w:t>
      </w:r>
      <w:r w:rsidR="003B18C8" w:rsidRPr="00CC127F">
        <w:rPr>
          <w:rFonts w:asciiTheme="minorHAnsi" w:hAnsiTheme="minorHAnsi" w:cs="Calibri"/>
          <w:b/>
          <w:lang w:val="es-ES_tradnl"/>
        </w:rPr>
        <w:t>o</w:t>
      </w:r>
      <w:r w:rsidR="00A8357F" w:rsidRPr="00CC127F">
        <w:rPr>
          <w:rFonts w:asciiTheme="minorHAnsi" w:hAnsiTheme="minorHAnsi" w:cs="Calibri"/>
          <w:b/>
          <w:lang w:val="es-ES_tradnl"/>
        </w:rPr>
        <w:t xml:space="preserve"> 1</w:t>
      </w:r>
    </w:p>
    <w:p w:rsidR="00A135F5" w:rsidRPr="00CC127F" w:rsidRDefault="003B18C8" w:rsidP="00A135F5">
      <w:pPr>
        <w:ind w:left="567" w:hanging="567"/>
        <w:rPr>
          <w:rFonts w:asciiTheme="minorHAnsi" w:hAnsiTheme="minorHAnsi"/>
          <w:lang w:val="es-ES_tradnl"/>
        </w:rPr>
      </w:pPr>
      <w:r w:rsidRPr="00CC127F">
        <w:rPr>
          <w:rFonts w:asciiTheme="minorHAnsi" w:hAnsiTheme="minorHAnsi"/>
          <w:b/>
          <w:bCs/>
          <w:lang w:val="es-ES_tradnl"/>
        </w:rPr>
        <w:t xml:space="preserve">Gastos presupuestados con cargo al presupuesto no básico en </w:t>
      </w:r>
      <w:r w:rsidR="00A135F5" w:rsidRPr="00CC127F">
        <w:rPr>
          <w:rFonts w:asciiTheme="minorHAnsi" w:hAnsiTheme="minorHAnsi"/>
          <w:b/>
          <w:bCs/>
          <w:lang w:val="es-ES_tradnl"/>
        </w:rPr>
        <w:t xml:space="preserve">2013-2015 </w:t>
      </w:r>
      <w:r w:rsidR="00102FC1" w:rsidRPr="00CC127F">
        <w:rPr>
          <w:rFonts w:asciiTheme="minorHAnsi" w:hAnsiTheme="minorHAnsi"/>
          <w:b/>
          <w:bCs/>
          <w:lang w:val="es-ES_tradnl"/>
        </w:rPr>
        <w:t>(</w:t>
      </w:r>
      <w:r w:rsidRPr="00CC127F">
        <w:rPr>
          <w:rFonts w:asciiTheme="minorHAnsi" w:hAnsiTheme="minorHAnsi"/>
          <w:b/>
          <w:bCs/>
          <w:lang w:val="es-ES_tradnl"/>
        </w:rPr>
        <w:t xml:space="preserve">del Anexo </w:t>
      </w:r>
      <w:r w:rsidR="00102FC1" w:rsidRPr="00CC127F">
        <w:rPr>
          <w:rFonts w:asciiTheme="minorHAnsi" w:hAnsiTheme="minorHAnsi"/>
          <w:b/>
          <w:bCs/>
          <w:lang w:val="es-ES_tradnl"/>
        </w:rPr>
        <w:t>III</w:t>
      </w:r>
      <w:r w:rsidR="00842399" w:rsidRPr="00CC127F">
        <w:rPr>
          <w:rFonts w:asciiTheme="minorHAnsi" w:hAnsiTheme="minorHAnsi"/>
          <w:b/>
          <w:bCs/>
          <w:lang w:val="es-ES_tradnl"/>
        </w:rPr>
        <w:t xml:space="preserve"> </w:t>
      </w:r>
      <w:r w:rsidRPr="00CC127F">
        <w:rPr>
          <w:rFonts w:asciiTheme="minorHAnsi" w:hAnsiTheme="minorHAnsi"/>
          <w:b/>
          <w:bCs/>
          <w:lang w:val="es-ES_tradnl"/>
        </w:rPr>
        <w:t xml:space="preserve">de la Resolución </w:t>
      </w:r>
      <w:r w:rsidR="00102FC1" w:rsidRPr="00CC127F">
        <w:rPr>
          <w:rFonts w:asciiTheme="minorHAnsi" w:hAnsiTheme="minorHAnsi"/>
          <w:b/>
          <w:bCs/>
          <w:lang w:val="es-ES_tradnl"/>
        </w:rPr>
        <w:t>XI.2):</w:t>
      </w:r>
    </w:p>
    <w:p w:rsidR="00A135F5" w:rsidRPr="00CC127F" w:rsidRDefault="00A135F5" w:rsidP="00A135F5">
      <w:pPr>
        <w:rPr>
          <w:lang w:val="es-ES_tradnl"/>
        </w:rPr>
      </w:pPr>
      <w:r w:rsidRPr="00CC127F">
        <w:rPr>
          <w:lang w:val="es-ES_tradnl"/>
        </w:rPr>
        <w:t> </w:t>
      </w:r>
    </w:p>
    <w:tbl>
      <w:tblPr>
        <w:tblW w:w="9924" w:type="dxa"/>
        <w:tblInd w:w="-318" w:type="dxa"/>
        <w:tblLayout w:type="fixed"/>
        <w:tblCellMar>
          <w:left w:w="0" w:type="dxa"/>
          <w:right w:w="0" w:type="dxa"/>
        </w:tblCellMar>
        <w:tblLook w:val="04A0"/>
      </w:tblPr>
      <w:tblGrid>
        <w:gridCol w:w="7230"/>
        <w:gridCol w:w="1276"/>
        <w:gridCol w:w="1418"/>
      </w:tblGrid>
      <w:tr w:rsidR="00A135F5" w:rsidRPr="00CC127F" w:rsidTr="00E67AA2">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A135F5" w:rsidP="003A25EC">
            <w:pPr>
              <w:pStyle w:val="MGfulltext"/>
              <w:spacing w:after="0"/>
              <w:ind w:left="284" w:right="-106" w:hanging="142"/>
              <w:rPr>
                <w:rFonts w:asciiTheme="minorHAnsi" w:eastAsia="Times New Roman" w:hAnsiTheme="minorHAnsi"/>
                <w:lang w:val="es-ES_tradnl" w:eastAsia="en-US"/>
              </w:rPr>
            </w:pPr>
            <w:r w:rsidRPr="00CC127F">
              <w:rPr>
                <w:color w:val="1F497D"/>
                <w:lang w:val="es-ES_tradnl"/>
              </w:rPr>
              <w:t> </w:t>
            </w:r>
            <w:r w:rsidRPr="00CC127F">
              <w:rPr>
                <w:rFonts w:asciiTheme="minorHAnsi" w:hAnsiTheme="minorHAnsi"/>
                <w:lang w:val="es-ES_tradnl"/>
              </w:rPr>
              <w:t> </w:t>
            </w:r>
          </w:p>
          <w:p w:rsidR="00A135F5" w:rsidRPr="00CC127F" w:rsidRDefault="00A135F5" w:rsidP="003A25EC">
            <w:pPr>
              <w:pStyle w:val="MGfulltext"/>
              <w:spacing w:after="0"/>
              <w:ind w:left="284" w:right="-106" w:hanging="142"/>
              <w:rPr>
                <w:rFonts w:asciiTheme="minorHAnsi" w:hAnsiTheme="minorHAnsi"/>
                <w:lang w:val="es-ES_tradnl" w:eastAsia="ja-JP"/>
              </w:rPr>
            </w:pPr>
            <w:r w:rsidRPr="00CC127F">
              <w:rPr>
                <w:rFonts w:asciiTheme="minorHAnsi" w:hAnsiTheme="minorHAnsi"/>
                <w:lang w:val="es-ES_tradnl"/>
              </w:rPr>
              <w:t>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CC127F" w:rsidRDefault="003B18C8" w:rsidP="003B18C8">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Partida del presupuesto no básico</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CC127F" w:rsidRDefault="003B18C8">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xml:space="preserve">Necesidad de financiación </w:t>
            </w:r>
            <w:r w:rsidR="00D325C4" w:rsidRPr="00CC127F">
              <w:rPr>
                <w:rFonts w:asciiTheme="minorHAnsi" w:hAnsiTheme="minorHAnsi"/>
                <w:sz w:val="20"/>
                <w:szCs w:val="20"/>
                <w:lang w:val="es-ES_tradnl"/>
              </w:rPr>
              <w:t>para tres años</w:t>
            </w:r>
          </w:p>
          <w:p w:rsidR="00A135F5" w:rsidRPr="00CC127F" w:rsidRDefault="00D325C4">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xml:space="preserve">(en </w:t>
            </w:r>
            <w:r w:rsidR="00A135F5" w:rsidRPr="00CC127F">
              <w:rPr>
                <w:rFonts w:asciiTheme="minorHAnsi" w:hAnsiTheme="minorHAnsi"/>
                <w:sz w:val="20"/>
                <w:szCs w:val="20"/>
                <w:lang w:val="es-ES_tradnl"/>
              </w:rPr>
              <w:t>CHF</w:t>
            </w:r>
            <w:r w:rsidRPr="00CC127F">
              <w:rPr>
                <w:rFonts w:asciiTheme="minorHAnsi" w:hAnsiTheme="minorHAnsi"/>
                <w:sz w:val="20"/>
                <w:szCs w:val="20"/>
                <w:lang w:val="es-ES_tradnl"/>
              </w:rPr>
              <w:t>)</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1978E4" w:rsidP="00030486">
            <w:pPr>
              <w:pStyle w:val="MGfulltext"/>
              <w:numPr>
                <w:ilvl w:val="0"/>
                <w:numId w:val="12"/>
              </w:numPr>
              <w:spacing w:after="0"/>
              <w:ind w:left="426" w:hanging="426"/>
              <w:rPr>
                <w:rFonts w:asciiTheme="minorHAnsi" w:hAnsiTheme="minorHAnsi"/>
                <w:lang w:val="es-ES_tradnl" w:eastAsia="ja-JP"/>
              </w:rPr>
            </w:pPr>
            <w:r w:rsidRPr="00CC127F">
              <w:rPr>
                <w:rFonts w:asciiTheme="minorHAnsi" w:hAnsiTheme="minorHAnsi"/>
                <w:lang w:val="es-ES_tradnl"/>
              </w:rPr>
              <w:t>Oficial</w:t>
            </w:r>
            <w:r w:rsidR="00030486">
              <w:rPr>
                <w:rFonts w:asciiTheme="minorHAnsi" w:hAnsiTheme="minorHAnsi"/>
                <w:lang w:val="es-ES_tradnl"/>
              </w:rPr>
              <w:t xml:space="preserve"> de a</w:t>
            </w:r>
            <w:r w:rsidR="00D325C4" w:rsidRPr="00CC127F">
              <w:rPr>
                <w:rFonts w:asciiTheme="minorHAnsi" w:hAnsiTheme="minorHAnsi"/>
                <w:lang w:val="es-ES_tradnl"/>
              </w:rPr>
              <w:t>sociaciones</w:t>
            </w:r>
            <w:r w:rsidR="00030486">
              <w:rPr>
                <w:rFonts w:asciiTheme="minorHAnsi" w:hAnsiTheme="minorHAnsi"/>
                <w:lang w:val="es-ES_tradnl"/>
              </w:rPr>
              <w:t xml:space="preserve"> de c</w:t>
            </w:r>
            <w:r w:rsidR="00A333BD">
              <w:rPr>
                <w:rFonts w:asciiTheme="minorHAnsi" w:hAnsiTheme="minorHAnsi"/>
                <w:lang w:val="es-ES_tradnl"/>
              </w:rPr>
              <w:t>olaboración/</w:t>
            </w:r>
            <w:r w:rsidR="00030486">
              <w:rPr>
                <w:rFonts w:asciiTheme="minorHAnsi" w:hAnsiTheme="minorHAnsi"/>
                <w:lang w:val="es-ES_tradnl"/>
              </w:rPr>
              <w:t>recaudación de f</w:t>
            </w:r>
            <w:r w:rsidR="00D325C4" w:rsidRPr="00CC127F">
              <w:rPr>
                <w:rFonts w:asciiTheme="minorHAnsi" w:hAnsiTheme="minorHAnsi"/>
                <w:lang w:val="es-ES_tradnl"/>
              </w:rPr>
              <w:t>ondos subalterno para apoyar al Coordinador de Asociaciones</w:t>
            </w:r>
            <w:r w:rsidR="00A333BD">
              <w:rPr>
                <w:rFonts w:asciiTheme="minorHAnsi" w:hAnsiTheme="minorHAnsi"/>
                <w:lang w:val="es-ES_tradnl"/>
              </w:rPr>
              <w:t xml:space="preserve"> de Colaboración</w:t>
            </w:r>
            <w:r w:rsidR="00D325C4" w:rsidRPr="00CC127F">
              <w:rPr>
                <w:rFonts w:asciiTheme="minorHAnsi" w:hAnsiTheme="minorHAnsi"/>
                <w:lang w:val="es-ES_tradnl"/>
              </w:rPr>
              <w:t xml:space="preserve"> y formar la dependencia. </w:t>
            </w:r>
            <w:r w:rsidR="00261C65" w:rsidRPr="00CC127F">
              <w:rPr>
                <w:rFonts w:asciiTheme="minorHAnsi" w:hAnsiTheme="minorHAnsi"/>
                <w:lang w:val="es-ES_tradnl"/>
              </w:rPr>
              <w:t>Podría</w:t>
            </w:r>
            <w:r w:rsidR="00D325C4" w:rsidRPr="00CC127F">
              <w:rPr>
                <w:rFonts w:asciiTheme="minorHAnsi" w:hAnsiTheme="minorHAnsi"/>
                <w:lang w:val="es-ES_tradnl"/>
              </w:rPr>
              <w:t xml:space="preserve"> ser un oficial subalterno del cuadro </w:t>
            </w:r>
            <w:r w:rsidR="00261C65" w:rsidRPr="00CC127F">
              <w:rPr>
                <w:rFonts w:asciiTheme="minorHAnsi" w:hAnsiTheme="minorHAnsi"/>
                <w:lang w:val="es-ES_tradnl"/>
              </w:rPr>
              <w:t>orgánico</w:t>
            </w:r>
            <w:r w:rsidR="00D325C4" w:rsidRPr="00CC127F">
              <w:rPr>
                <w:rFonts w:asciiTheme="minorHAnsi" w:hAnsiTheme="minorHAnsi"/>
                <w:lang w:val="es-ES_tradnl"/>
              </w:rPr>
              <w:t xml:space="preserve"> u otro</w:t>
            </w:r>
            <w:r w:rsidR="00A135F5" w:rsidRPr="00CC127F">
              <w:rPr>
                <w:rFonts w:asciiTheme="minorHAnsi" w:hAnsiTheme="minorHAnsi"/>
                <w:lang w:val="es-ES_tradnl"/>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B</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390.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D325C4" w:rsidP="00D325C4">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 xml:space="preserve">Un Oficial Regional en apoyo de cada uno de los cuatro equipos regionales en la Secretaría, a partir de 2014. Podría ser un oficial subalterno del cuadro orgánico.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C</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1.174.</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D325C4" w:rsidP="00D325C4">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Apoyo a Redes y Centros de Iniciativas Regionales. Financiación para las actividades prioritarias</w:t>
            </w:r>
            <w:r w:rsidR="00A135F5" w:rsidRPr="00CC127F">
              <w:rPr>
                <w:rFonts w:asciiTheme="minorHAnsi" w:hAnsiTheme="minorHAnsi"/>
                <w:lang w:val="es-ES_tradnl"/>
              </w:rPr>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D</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900.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D325C4" w:rsidP="00030486">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Programa de trabajo del GECT para 2013-2015 (Estrategias 1.1, 1.2, 1.4, 1.5, 1.6, 1.7, 1.9, 2.5, 3.1), incluido el proyecto de</w:t>
            </w:r>
            <w:r w:rsidR="00030486">
              <w:rPr>
                <w:rFonts w:asciiTheme="minorHAnsi" w:hAnsiTheme="minorHAnsi"/>
                <w:lang w:val="es-ES_tradnl"/>
              </w:rPr>
              <w:t>l</w:t>
            </w:r>
            <w:r w:rsidRPr="00CC127F">
              <w:rPr>
                <w:rFonts w:asciiTheme="minorHAnsi" w:hAnsiTheme="minorHAnsi"/>
                <w:lang w:val="es-ES_tradnl"/>
              </w:rPr>
              <w:t xml:space="preserve"> Sistema Mundial de Observación de los Humedales (</w:t>
            </w:r>
            <w:r w:rsidR="00030486">
              <w:rPr>
                <w:rFonts w:asciiTheme="minorHAnsi" w:hAnsiTheme="minorHAnsi"/>
                <w:lang w:val="es-ES_tradnl"/>
              </w:rPr>
              <w:t>GWOS, en inglés</w:t>
            </w:r>
            <w:r w:rsidRPr="00CC127F">
              <w:rPr>
                <w:rFonts w:asciiTheme="minorHAnsi" w:hAnsiTheme="minorHAnsi"/>
                <w:lang w:val="es-ES_tradnl"/>
              </w:rPr>
              <w:t xml:space="preserve">) (pero excluido el proyecto SISR recogido en el punto 8 </w:t>
            </w:r>
            <w:r w:rsidR="00261C65" w:rsidRPr="00CC127F">
              <w:rPr>
                <w:rFonts w:asciiTheme="minorHAnsi" w:hAnsiTheme="minorHAnsi"/>
                <w:lang w:val="es-ES_tradnl"/>
              </w:rPr>
              <w:t>más</w:t>
            </w:r>
            <w:r w:rsidRPr="00CC127F">
              <w:rPr>
                <w:rFonts w:asciiTheme="minorHAnsi" w:hAnsiTheme="minorHAnsi"/>
                <w:lang w:val="es-ES_tradnl"/>
              </w:rPr>
              <w:t xml:space="preserve"> adelante).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E</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1.905.</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1B00BC" w:rsidP="001B00BC">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 xml:space="preserve">Oficial subalterno como oficial de administración de red/medios de comunicación social para reforzar el equipo de comunicaciones.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F</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390.</w:t>
            </w:r>
            <w:r w:rsidR="00A135F5" w:rsidRPr="00CC127F">
              <w:rPr>
                <w:rFonts w:asciiTheme="minorHAnsi" w:hAnsiTheme="minorHAnsi"/>
                <w:sz w:val="20"/>
                <w:szCs w:val="20"/>
                <w:lang w:val="es-ES_tradnl"/>
              </w:rPr>
              <w:t>000</w:t>
            </w:r>
          </w:p>
        </w:tc>
      </w:tr>
      <w:tr w:rsidR="00A135F5" w:rsidRPr="00CC127F" w:rsidTr="00E67AA2">
        <w:trPr>
          <w:trHeight w:val="343"/>
        </w:trPr>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B237F2" w:rsidP="00030486">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 xml:space="preserve">Oficial de </w:t>
            </w:r>
            <w:r w:rsidR="00030486">
              <w:rPr>
                <w:rFonts w:asciiTheme="minorHAnsi" w:hAnsiTheme="minorHAnsi"/>
                <w:lang w:val="es-ES_tradnl"/>
              </w:rPr>
              <w:t>TI</w:t>
            </w:r>
            <w:r w:rsidRPr="00CC127F">
              <w:rPr>
                <w:rFonts w:asciiTheme="minorHAnsi" w:hAnsiTheme="minorHAnsi"/>
                <w:lang w:val="es-ES_tradnl"/>
              </w:rPr>
              <w:t xml:space="preserve"> para, entre otras cosas, dirigir mejoras en el sitio web y el software de gestión de documentos, permitir la particip</w:t>
            </w:r>
            <w:r w:rsidR="00030486">
              <w:rPr>
                <w:rFonts w:asciiTheme="minorHAnsi" w:hAnsiTheme="minorHAnsi"/>
                <w:lang w:val="es-ES_tradnl"/>
              </w:rPr>
              <w:t xml:space="preserve">ación en InforMEA y apoyar otro manejo </w:t>
            </w:r>
            <w:r w:rsidRPr="00CC127F">
              <w:rPr>
                <w:rFonts w:asciiTheme="minorHAnsi" w:hAnsiTheme="minorHAnsi"/>
                <w:lang w:val="es-ES_tradnl"/>
              </w:rPr>
              <w:t>de la base de datos y otras mejoras; así como para supervisar el SISR electrónico y el proyecto de revisión de la Base de Datos sobre</w:t>
            </w:r>
            <w:r w:rsidR="00030486">
              <w:rPr>
                <w:rFonts w:asciiTheme="minorHAnsi" w:hAnsiTheme="minorHAnsi"/>
                <w:lang w:val="es-ES_tradnl"/>
              </w:rPr>
              <w:t xml:space="preserve"> los</w:t>
            </w:r>
            <w:r w:rsidRPr="00CC127F">
              <w:rPr>
                <w:rFonts w:asciiTheme="minorHAnsi" w:hAnsiTheme="minorHAnsi"/>
                <w:lang w:val="es-ES_tradnl"/>
              </w:rPr>
              <w:t xml:space="preserve"> Sitios Ramsar.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G</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390.</w:t>
            </w:r>
            <w:r w:rsidR="00A135F5" w:rsidRPr="00CC127F">
              <w:rPr>
                <w:rFonts w:asciiTheme="minorHAnsi" w:hAnsiTheme="minorHAnsi"/>
                <w:sz w:val="20"/>
                <w:szCs w:val="20"/>
                <w:lang w:val="es-ES_tradnl"/>
              </w:rPr>
              <w:t>000</w:t>
            </w:r>
          </w:p>
        </w:tc>
      </w:tr>
      <w:tr w:rsidR="00A135F5" w:rsidRPr="00CC127F" w:rsidTr="00E67AA2">
        <w:trPr>
          <w:trHeight w:val="450"/>
        </w:trPr>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2F59AF" w:rsidP="002F59AF">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Servicios de interpretación para las reuniones de los subgrupos del Comité Permanente.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75.</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D42F7B" w:rsidP="00D42F7B">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Inversión en procesos y software para la presentación electrónica al SISR y la base de datos de FIR.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400.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D42F7B" w:rsidP="00D42F7B">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Día Mundial de los Humedales (DMH) (actualmente financiado por Danone) al nivel actual, es decir, preparación y difusión de productos tales como folletos y carteles y otros materiales de CECoP para la personalización y promoción del DMH (Estrategia 4.1).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E501F4" w:rsidP="00E501F4">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Misiones Ramsar de Asesoramiento de emergencia a Partes que no pueden autofinanciar sus misiones (Estrategias 2.4, 2.6).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w:t>
            </w:r>
          </w:p>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450.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E501F4" w:rsidP="00E501F4">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Organización de un taller de planificación de las acciones de CECoP y otras acciones de CECoP destinadas a apoyar las actividades de CECoP financiadas con cargo al presupuesto básico (Estrategia 4.1).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300.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260506" w:rsidP="00260506">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Asignación de 1.000.000 de francos suizos al año para dotar de recursos al Fondo de Pequeñas Subvenciones y de 400.000 francos suizos para financiar otras subvenciones a fin de mantener los tres programas actuales de subvenciones en funcionamiento (apoyo a muchas Estrategias para 2009-2015, entre ellas la 1.3 y la 5.1).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4.200.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ED2669" w:rsidP="00ED2669">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Reuniones (técnicas) regionales anuales, con una mayor aportación de fondos durante el año anterior a la COP para sufragar gastos de delegados y de reuniones relacionados con reuniones regionales preparatorias de la COP.</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1.050.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ED2669" w:rsidP="00ED2669">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Patrocinio de la asistencia de delegados que cumplen los requisitos a la COP12 en 2015 (Estrategias 3.3, 4.2).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1.200.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ED2669" w:rsidP="00ED2669">
            <w:pPr>
              <w:pStyle w:val="MGfulltext"/>
              <w:numPr>
                <w:ilvl w:val="0"/>
                <w:numId w:val="12"/>
              </w:numPr>
              <w:spacing w:after="0"/>
              <w:ind w:left="426" w:hanging="426"/>
              <w:rPr>
                <w:rFonts w:asciiTheme="minorHAnsi" w:hAnsiTheme="minorHAnsi"/>
                <w:lang w:val="es-ES_tradnl"/>
              </w:rPr>
            </w:pPr>
            <w:r w:rsidRPr="00CC127F">
              <w:rPr>
                <w:rFonts w:asciiTheme="minorHAnsi" w:hAnsiTheme="minorHAnsi"/>
                <w:lang w:val="es-ES_tradnl"/>
              </w:rPr>
              <w:t>Proceso de visión de futuro para 2016-2021 y el Plan Estratégico para 2016-2021, con una aportación significativa de las Partes Contratantes y otros interesados directos pertinentes para 2016-2021.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8</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250.</w:t>
            </w:r>
            <w:r w:rsidR="00A135F5" w:rsidRPr="00CC127F">
              <w:rPr>
                <w:rFonts w:asciiTheme="minorHAnsi" w:hAnsiTheme="minorHAnsi"/>
                <w:sz w:val="20"/>
                <w:szCs w:val="20"/>
                <w:lang w:val="es-ES_tradnl"/>
              </w:rPr>
              <w:t>000</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A135F5" w:rsidP="003A25EC">
            <w:pPr>
              <w:pStyle w:val="MGfulltext"/>
              <w:spacing w:after="0"/>
              <w:ind w:left="284" w:right="-106" w:hanging="142"/>
              <w:rPr>
                <w:rFonts w:asciiTheme="minorHAnsi" w:hAnsiTheme="minorHAnsi"/>
                <w:lang w:val="es-ES_tradnl" w:eastAsia="ja-JP"/>
              </w:rPr>
            </w:pPr>
            <w:r w:rsidRPr="00CC127F">
              <w:rPr>
                <w:rFonts w:asciiTheme="minorHAnsi" w:hAnsiTheme="minorHAnsi"/>
                <w:lang w:val="es-ES_tradnl"/>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w:t>
            </w:r>
          </w:p>
        </w:tc>
      </w:tr>
      <w:tr w:rsidR="00A135F5" w:rsidRPr="00CC127F" w:rsidTr="00E67AA2">
        <w:tc>
          <w:tcPr>
            <w:tcW w:w="7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CC127F" w:rsidRDefault="00A135F5" w:rsidP="003A25EC">
            <w:pPr>
              <w:ind w:left="284" w:hanging="142"/>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A135F5">
            <w:pPr>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CHF</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CC127F" w:rsidRDefault="00ED2669">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13.374.</w:t>
            </w:r>
            <w:r w:rsidR="00A135F5" w:rsidRPr="00CC127F">
              <w:rPr>
                <w:rFonts w:asciiTheme="minorHAnsi" w:hAnsiTheme="minorHAnsi"/>
                <w:sz w:val="20"/>
                <w:szCs w:val="20"/>
                <w:lang w:val="es-ES_tradnl"/>
              </w:rPr>
              <w:t>000</w:t>
            </w:r>
          </w:p>
          <w:p w:rsidR="00A135F5" w:rsidRPr="00CC127F" w:rsidRDefault="00A135F5">
            <w:pPr>
              <w:jc w:val="right"/>
              <w:rPr>
                <w:rFonts w:asciiTheme="minorHAnsi" w:eastAsia="MS PGothic" w:hAnsiTheme="minorHAnsi" w:cs="Calibri"/>
                <w:sz w:val="20"/>
                <w:szCs w:val="20"/>
                <w:lang w:val="es-ES_tradnl" w:eastAsia="ja-JP"/>
              </w:rPr>
            </w:pPr>
            <w:r w:rsidRPr="00CC127F">
              <w:rPr>
                <w:rFonts w:asciiTheme="minorHAnsi" w:hAnsiTheme="minorHAnsi"/>
                <w:sz w:val="20"/>
                <w:szCs w:val="20"/>
                <w:lang w:val="es-ES_tradnl"/>
              </w:rPr>
              <w:t> </w:t>
            </w:r>
          </w:p>
        </w:tc>
      </w:tr>
    </w:tbl>
    <w:p w:rsidR="00A135F5" w:rsidRPr="00CC127F" w:rsidRDefault="00A135F5" w:rsidP="002D6888">
      <w:pPr>
        <w:rPr>
          <w:rFonts w:asciiTheme="minorHAnsi" w:hAnsiTheme="minorHAnsi" w:cs="Calibri"/>
          <w:b/>
          <w:lang w:val="es-ES_tradnl"/>
        </w:rPr>
      </w:pPr>
      <w:r w:rsidRPr="00CC127F">
        <w:rPr>
          <w:rFonts w:ascii="Calibri" w:hAnsi="Calibri" w:cs="Calibri"/>
          <w:b/>
          <w:sz w:val="26"/>
          <w:szCs w:val="26"/>
          <w:lang w:val="es-ES_tradnl"/>
        </w:rPr>
        <w:br w:type="page"/>
      </w:r>
      <w:r w:rsidR="00FB69C2" w:rsidRPr="00CC127F">
        <w:rPr>
          <w:rFonts w:asciiTheme="minorHAnsi" w:hAnsiTheme="minorHAnsi" w:cs="Calibri"/>
          <w:b/>
          <w:lang w:val="es-ES_tradnl"/>
        </w:rPr>
        <w:t>An</w:t>
      </w:r>
      <w:r w:rsidRPr="00CC127F">
        <w:rPr>
          <w:rFonts w:asciiTheme="minorHAnsi" w:hAnsiTheme="minorHAnsi" w:cs="Calibri"/>
          <w:b/>
          <w:lang w:val="es-ES_tradnl"/>
        </w:rPr>
        <w:t>ex</w:t>
      </w:r>
      <w:r w:rsidR="00FB69C2" w:rsidRPr="00CC127F">
        <w:rPr>
          <w:rFonts w:asciiTheme="minorHAnsi" w:hAnsiTheme="minorHAnsi" w:cs="Calibri"/>
          <w:b/>
          <w:lang w:val="es-ES_tradnl"/>
        </w:rPr>
        <w:t>o</w:t>
      </w:r>
      <w:r w:rsidRPr="00CC127F">
        <w:rPr>
          <w:rFonts w:asciiTheme="minorHAnsi" w:hAnsiTheme="minorHAnsi" w:cs="Calibri"/>
          <w:b/>
          <w:lang w:val="es-ES_tradnl"/>
        </w:rPr>
        <w:t xml:space="preserve"> 2 </w:t>
      </w:r>
    </w:p>
    <w:p w:rsidR="00A135F5" w:rsidRPr="00CC127F" w:rsidRDefault="00A135F5" w:rsidP="00A135F5">
      <w:pPr>
        <w:pStyle w:val="ListParagraph"/>
        <w:ind w:left="360"/>
        <w:rPr>
          <w:rFonts w:asciiTheme="minorHAnsi" w:hAnsiTheme="minorHAnsi" w:cs="Calibri"/>
          <w:szCs w:val="24"/>
          <w:lang w:val="es-ES_tradnl"/>
        </w:rPr>
      </w:pPr>
    </w:p>
    <w:p w:rsidR="00A135F5" w:rsidRPr="00CC127F" w:rsidRDefault="007A6A40" w:rsidP="00A135F5">
      <w:pPr>
        <w:rPr>
          <w:rFonts w:asciiTheme="minorHAnsi" w:hAnsiTheme="minorHAnsi"/>
          <w:b/>
          <w:lang w:val="es-ES_tradnl"/>
        </w:rPr>
      </w:pPr>
      <w:r w:rsidRPr="00CC127F">
        <w:rPr>
          <w:rFonts w:asciiTheme="minorHAnsi" w:hAnsiTheme="minorHAnsi"/>
          <w:b/>
          <w:lang w:val="es-ES_tradnl"/>
        </w:rPr>
        <w:t>Compendio nacional o regional de perfiles de sitios Ramsar</w:t>
      </w:r>
    </w:p>
    <w:p w:rsidR="00A135F5" w:rsidRPr="00CC127F" w:rsidRDefault="00A135F5" w:rsidP="00A135F5">
      <w:pPr>
        <w:rPr>
          <w:rFonts w:asciiTheme="minorHAnsi" w:hAnsiTheme="minorHAnsi"/>
          <w:sz w:val="22"/>
          <w:szCs w:val="22"/>
          <w:lang w:val="es-ES_tradnl"/>
        </w:rPr>
      </w:pPr>
    </w:p>
    <w:p w:rsidR="00A135F5" w:rsidRPr="00CC127F" w:rsidRDefault="007A6A40" w:rsidP="00A135F5">
      <w:pPr>
        <w:rPr>
          <w:rFonts w:asciiTheme="minorHAnsi" w:hAnsiTheme="minorHAnsi"/>
          <w:b/>
          <w:sz w:val="22"/>
          <w:szCs w:val="22"/>
          <w:lang w:val="es-ES_tradnl"/>
        </w:rPr>
      </w:pPr>
      <w:r w:rsidRPr="00CC127F">
        <w:rPr>
          <w:rFonts w:asciiTheme="minorHAnsi" w:hAnsiTheme="minorHAnsi"/>
          <w:b/>
          <w:sz w:val="22"/>
          <w:szCs w:val="22"/>
          <w:lang w:val="es-ES_tradnl"/>
        </w:rPr>
        <w:t>Finalidad</w:t>
      </w:r>
    </w:p>
    <w:p w:rsidR="00A135F5" w:rsidRPr="00CC127F" w:rsidRDefault="005402FD" w:rsidP="00A135F5">
      <w:pPr>
        <w:rPr>
          <w:rFonts w:asciiTheme="minorHAnsi" w:hAnsiTheme="minorHAnsi"/>
          <w:sz w:val="22"/>
          <w:szCs w:val="22"/>
          <w:lang w:val="es-ES_tradnl"/>
        </w:rPr>
      </w:pPr>
      <w:r w:rsidRPr="00CC127F">
        <w:rPr>
          <w:rFonts w:asciiTheme="minorHAnsi" w:hAnsiTheme="minorHAnsi"/>
          <w:sz w:val="22"/>
          <w:szCs w:val="22"/>
          <w:lang w:val="es-ES_tradnl"/>
        </w:rPr>
        <w:t xml:space="preserve">Subrayar el “efecto </w:t>
      </w:r>
      <w:r w:rsidR="00A135F5" w:rsidRPr="00CC127F">
        <w:rPr>
          <w:rFonts w:asciiTheme="minorHAnsi" w:hAnsiTheme="minorHAnsi"/>
          <w:sz w:val="22"/>
          <w:szCs w:val="22"/>
          <w:lang w:val="es-ES_tradnl"/>
        </w:rPr>
        <w:t xml:space="preserve">Ramsar” </w:t>
      </w:r>
      <w:r w:rsidRPr="00CC127F">
        <w:rPr>
          <w:rFonts w:asciiTheme="minorHAnsi" w:hAnsiTheme="minorHAnsi"/>
          <w:sz w:val="22"/>
          <w:szCs w:val="22"/>
          <w:lang w:val="es-ES_tradnl"/>
        </w:rPr>
        <w:t>resumiendo información de gran variedad de sitios y presentándola de forma muy comprensible</w:t>
      </w:r>
      <w:r w:rsidR="00A135F5" w:rsidRPr="00CC127F">
        <w:rPr>
          <w:rFonts w:asciiTheme="minorHAnsi" w:hAnsiTheme="minorHAnsi"/>
          <w:sz w:val="22"/>
          <w:szCs w:val="22"/>
          <w:lang w:val="es-ES_tradnl"/>
        </w:rPr>
        <w:t>.</w:t>
      </w:r>
      <w:r w:rsidR="009C5E7D" w:rsidRPr="00CC127F">
        <w:rPr>
          <w:rFonts w:asciiTheme="minorHAnsi" w:hAnsiTheme="minorHAnsi"/>
          <w:sz w:val="22"/>
          <w:szCs w:val="22"/>
          <w:lang w:val="es-ES_tradnl"/>
        </w:rPr>
        <w:t xml:space="preserve"> </w:t>
      </w:r>
      <w:r w:rsidRPr="00CC127F">
        <w:rPr>
          <w:rFonts w:asciiTheme="minorHAnsi" w:hAnsiTheme="minorHAnsi"/>
          <w:sz w:val="22"/>
          <w:szCs w:val="22"/>
          <w:lang w:val="es-ES_tradnl"/>
        </w:rPr>
        <w:t>Entre tanto</w:t>
      </w:r>
      <w:r w:rsidR="00A135F5" w:rsidRPr="00CC127F">
        <w:rPr>
          <w:rFonts w:asciiTheme="minorHAnsi" w:hAnsiTheme="minorHAnsi"/>
          <w:sz w:val="22"/>
          <w:szCs w:val="22"/>
          <w:lang w:val="es-ES_tradnl"/>
        </w:rPr>
        <w:t>:</w:t>
      </w:r>
    </w:p>
    <w:p w:rsidR="00A135F5" w:rsidRPr="00CC127F" w:rsidRDefault="005402FD"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Dar a las Partes en la Convención un incentivo para actualizar sus entradas del SISR</w:t>
      </w:r>
      <w:r w:rsidR="00D15380">
        <w:rPr>
          <w:rFonts w:asciiTheme="minorHAnsi" w:hAnsiTheme="minorHAnsi"/>
          <w:sz w:val="22"/>
          <w:szCs w:val="22"/>
          <w:lang w:val="es-ES_tradnl"/>
        </w:rPr>
        <w:t>.</w:t>
      </w:r>
    </w:p>
    <w:p w:rsidR="00A135F5" w:rsidRPr="00CC127F" w:rsidRDefault="00877B33"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Obtener el interés de los responsables de la formulación de políticas con una herramienta que sea interesante y que también pueda dirigirse a diferentes fines</w:t>
      </w:r>
      <w:r w:rsidR="00D15380">
        <w:rPr>
          <w:rFonts w:asciiTheme="minorHAnsi" w:hAnsiTheme="minorHAnsi"/>
          <w:sz w:val="22"/>
          <w:szCs w:val="22"/>
          <w:lang w:val="es-ES_tradnl"/>
        </w:rPr>
        <w:t>.</w:t>
      </w:r>
    </w:p>
    <w:p w:rsidR="00A135F5" w:rsidRPr="00CC127F" w:rsidRDefault="001978E4"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Facilitar</w:t>
      </w:r>
      <w:r w:rsidR="00075111" w:rsidRPr="00CC127F">
        <w:rPr>
          <w:rFonts w:asciiTheme="minorHAnsi" w:hAnsiTheme="minorHAnsi"/>
          <w:sz w:val="22"/>
          <w:szCs w:val="22"/>
          <w:lang w:val="es-ES_tradnl"/>
        </w:rPr>
        <w:t xml:space="preserve"> a los centros de visitantes de humedales folletos pertinentes e interesantes</w:t>
      </w:r>
      <w:r w:rsidR="00D15380">
        <w:rPr>
          <w:rFonts w:asciiTheme="minorHAnsi" w:hAnsiTheme="minorHAnsi"/>
          <w:sz w:val="22"/>
          <w:szCs w:val="22"/>
          <w:lang w:val="es-ES_tradnl"/>
        </w:rPr>
        <w:t>.</w:t>
      </w:r>
    </w:p>
    <w:p w:rsidR="00A135F5" w:rsidRPr="00CC127F" w:rsidRDefault="00075111"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Promover el ecoturismo basado en los humedales</w:t>
      </w:r>
      <w:r w:rsidR="00D15380">
        <w:rPr>
          <w:rFonts w:asciiTheme="minorHAnsi" w:hAnsiTheme="minorHAnsi"/>
          <w:sz w:val="22"/>
          <w:szCs w:val="22"/>
          <w:lang w:val="es-ES_tradnl"/>
        </w:rPr>
        <w:t>.</w:t>
      </w:r>
    </w:p>
    <w:p w:rsidR="00A135F5" w:rsidRPr="00CC127F" w:rsidRDefault="00075111"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Lograr el interés de los jóvenes con información divertida</w:t>
      </w:r>
      <w:r w:rsidR="00D15380">
        <w:rPr>
          <w:rFonts w:asciiTheme="minorHAnsi" w:hAnsiTheme="minorHAnsi"/>
          <w:sz w:val="22"/>
          <w:szCs w:val="22"/>
          <w:lang w:val="es-ES_tradnl"/>
        </w:rPr>
        <w:t>.</w:t>
      </w:r>
    </w:p>
    <w:p w:rsidR="00A135F5" w:rsidRPr="00CC127F" w:rsidRDefault="00A135F5" w:rsidP="00A135F5">
      <w:pPr>
        <w:rPr>
          <w:rFonts w:asciiTheme="minorHAnsi" w:hAnsiTheme="minorHAnsi"/>
          <w:sz w:val="22"/>
          <w:szCs w:val="22"/>
          <w:lang w:val="es-ES_tradnl"/>
        </w:rPr>
      </w:pPr>
    </w:p>
    <w:p w:rsidR="00A135F5" w:rsidRPr="00CC127F" w:rsidRDefault="00075111" w:rsidP="00A135F5">
      <w:pPr>
        <w:rPr>
          <w:rFonts w:asciiTheme="minorHAnsi" w:hAnsiTheme="minorHAnsi"/>
          <w:b/>
          <w:sz w:val="22"/>
          <w:szCs w:val="22"/>
          <w:lang w:val="es-ES_tradnl"/>
        </w:rPr>
      </w:pPr>
      <w:r w:rsidRPr="00CC127F">
        <w:rPr>
          <w:rFonts w:asciiTheme="minorHAnsi" w:hAnsiTheme="minorHAnsi"/>
          <w:b/>
          <w:sz w:val="22"/>
          <w:szCs w:val="22"/>
          <w:lang w:val="es-ES_tradnl"/>
        </w:rPr>
        <w:t>Público destinatario principal</w:t>
      </w:r>
    </w:p>
    <w:p w:rsidR="00A135F5" w:rsidRPr="00CC127F" w:rsidRDefault="005B0CF3" w:rsidP="00A135F5">
      <w:pPr>
        <w:rPr>
          <w:rFonts w:asciiTheme="minorHAnsi" w:hAnsiTheme="minorHAnsi"/>
          <w:sz w:val="22"/>
          <w:szCs w:val="22"/>
          <w:lang w:val="es-ES_tradnl"/>
        </w:rPr>
      </w:pPr>
      <w:r w:rsidRPr="00CC127F">
        <w:rPr>
          <w:rFonts w:asciiTheme="minorHAnsi" w:hAnsiTheme="minorHAnsi"/>
          <w:sz w:val="22"/>
          <w:szCs w:val="22"/>
          <w:lang w:val="es-ES_tradnl"/>
        </w:rPr>
        <w:t>Responsables de</w:t>
      </w:r>
      <w:r w:rsidR="0061285F">
        <w:rPr>
          <w:rFonts w:asciiTheme="minorHAnsi" w:hAnsiTheme="minorHAnsi"/>
          <w:sz w:val="22"/>
          <w:szCs w:val="22"/>
          <w:lang w:val="es-ES_tradnl"/>
        </w:rPr>
        <w:t xml:space="preserve"> la formulación de políticas para valorar más su inversión en </w:t>
      </w:r>
      <w:r w:rsidRPr="00CC127F">
        <w:rPr>
          <w:rFonts w:asciiTheme="minorHAnsi" w:hAnsiTheme="minorHAnsi"/>
          <w:sz w:val="22"/>
          <w:szCs w:val="22"/>
          <w:lang w:val="es-ES_tradnl"/>
        </w:rPr>
        <w:t xml:space="preserve">los sitios Ramsar </w:t>
      </w:r>
      <w:r w:rsidR="0061285F">
        <w:rPr>
          <w:rFonts w:asciiTheme="minorHAnsi" w:hAnsiTheme="minorHAnsi"/>
          <w:sz w:val="22"/>
          <w:szCs w:val="22"/>
          <w:lang w:val="es-ES_tradnl"/>
        </w:rPr>
        <w:t>y los valores asociados</w:t>
      </w:r>
      <w:r w:rsidR="00D15380">
        <w:rPr>
          <w:rFonts w:asciiTheme="minorHAnsi" w:hAnsiTheme="minorHAnsi"/>
          <w:sz w:val="22"/>
          <w:szCs w:val="22"/>
          <w:lang w:val="es-ES_tradnl"/>
        </w:rPr>
        <w:t>.</w:t>
      </w:r>
    </w:p>
    <w:p w:rsidR="00A135F5" w:rsidRPr="00CC127F" w:rsidRDefault="005B0CF3" w:rsidP="00A135F5">
      <w:pPr>
        <w:rPr>
          <w:rFonts w:asciiTheme="minorHAnsi" w:hAnsiTheme="minorHAnsi"/>
          <w:sz w:val="22"/>
          <w:szCs w:val="22"/>
          <w:lang w:val="es-ES_tradnl"/>
        </w:rPr>
      </w:pPr>
      <w:r w:rsidRPr="00CC127F">
        <w:rPr>
          <w:rFonts w:asciiTheme="minorHAnsi" w:hAnsiTheme="minorHAnsi"/>
          <w:sz w:val="22"/>
          <w:szCs w:val="22"/>
          <w:lang w:val="es-ES_tradnl"/>
        </w:rPr>
        <w:t>Ecoturistas y otros turistas que desean obtener una visión general sobre atracciones naturales</w:t>
      </w:r>
      <w:r w:rsidR="00D15380">
        <w:rPr>
          <w:rFonts w:asciiTheme="minorHAnsi" w:hAnsiTheme="minorHAnsi"/>
          <w:sz w:val="22"/>
          <w:szCs w:val="22"/>
          <w:lang w:val="es-ES_tradnl"/>
        </w:rPr>
        <w:t>.</w:t>
      </w:r>
    </w:p>
    <w:p w:rsidR="00A135F5" w:rsidRPr="00CC127F" w:rsidRDefault="00576D7C" w:rsidP="00A135F5">
      <w:pPr>
        <w:rPr>
          <w:rFonts w:asciiTheme="minorHAnsi" w:hAnsiTheme="minorHAnsi"/>
          <w:sz w:val="22"/>
          <w:szCs w:val="22"/>
          <w:lang w:val="es-ES_tradnl"/>
        </w:rPr>
      </w:pPr>
      <w:r w:rsidRPr="00CC127F">
        <w:rPr>
          <w:rFonts w:asciiTheme="minorHAnsi" w:hAnsiTheme="minorHAnsi"/>
          <w:sz w:val="22"/>
          <w:szCs w:val="22"/>
          <w:lang w:val="es-ES_tradnl"/>
        </w:rPr>
        <w:t xml:space="preserve">Visitantes de </w:t>
      </w:r>
      <w:r w:rsidR="001978E4" w:rsidRPr="00CC127F">
        <w:rPr>
          <w:rFonts w:asciiTheme="minorHAnsi" w:hAnsiTheme="minorHAnsi"/>
          <w:sz w:val="22"/>
          <w:szCs w:val="22"/>
          <w:lang w:val="es-ES_tradnl"/>
        </w:rPr>
        <w:t xml:space="preserve">los </w:t>
      </w:r>
      <w:r w:rsidRPr="00CC127F">
        <w:rPr>
          <w:rFonts w:asciiTheme="minorHAnsi" w:hAnsiTheme="minorHAnsi"/>
          <w:sz w:val="22"/>
          <w:szCs w:val="22"/>
          <w:lang w:val="es-ES_tradnl"/>
        </w:rPr>
        <w:t>centros de visitantes de humedales</w:t>
      </w:r>
      <w:r w:rsidR="00D15380">
        <w:rPr>
          <w:rFonts w:asciiTheme="minorHAnsi" w:hAnsiTheme="minorHAnsi"/>
          <w:sz w:val="22"/>
          <w:szCs w:val="22"/>
          <w:lang w:val="es-ES_tradnl"/>
        </w:rPr>
        <w:t>.</w:t>
      </w:r>
    </w:p>
    <w:p w:rsidR="00A135F5" w:rsidRPr="00CC127F" w:rsidRDefault="00D15380" w:rsidP="00A135F5">
      <w:pPr>
        <w:rPr>
          <w:rFonts w:asciiTheme="minorHAnsi" w:hAnsiTheme="minorHAnsi"/>
          <w:sz w:val="22"/>
          <w:szCs w:val="22"/>
          <w:lang w:val="es-ES_tradnl"/>
        </w:rPr>
      </w:pPr>
      <w:r>
        <w:rPr>
          <w:rFonts w:asciiTheme="minorHAnsi" w:hAnsiTheme="minorHAnsi"/>
          <w:sz w:val="22"/>
          <w:szCs w:val="22"/>
          <w:lang w:val="es-ES_tradnl"/>
        </w:rPr>
        <w:t>Colegios</w:t>
      </w:r>
      <w:r w:rsidR="00576D7C" w:rsidRPr="00CC127F">
        <w:rPr>
          <w:rFonts w:asciiTheme="minorHAnsi" w:hAnsiTheme="minorHAnsi"/>
          <w:sz w:val="22"/>
          <w:szCs w:val="22"/>
          <w:lang w:val="es-ES_tradnl"/>
        </w:rPr>
        <w:t xml:space="preserve"> y centros educativos</w:t>
      </w:r>
      <w:r>
        <w:rPr>
          <w:rFonts w:asciiTheme="minorHAnsi" w:hAnsiTheme="minorHAnsi"/>
          <w:sz w:val="22"/>
          <w:szCs w:val="22"/>
          <w:lang w:val="es-ES_tradnl"/>
        </w:rPr>
        <w:t>.</w:t>
      </w:r>
    </w:p>
    <w:p w:rsidR="00A135F5" w:rsidRPr="00CC127F" w:rsidRDefault="00A135F5" w:rsidP="00A135F5">
      <w:pPr>
        <w:rPr>
          <w:rFonts w:asciiTheme="minorHAnsi" w:hAnsiTheme="minorHAnsi"/>
          <w:b/>
          <w:sz w:val="22"/>
          <w:szCs w:val="22"/>
          <w:lang w:val="es-ES_tradnl"/>
        </w:rPr>
      </w:pPr>
    </w:p>
    <w:p w:rsidR="00A135F5" w:rsidRPr="00CC127F" w:rsidRDefault="00A135F5" w:rsidP="00A135F5">
      <w:pPr>
        <w:rPr>
          <w:rFonts w:asciiTheme="minorHAnsi" w:hAnsiTheme="minorHAnsi"/>
          <w:b/>
          <w:sz w:val="22"/>
          <w:szCs w:val="22"/>
          <w:lang w:val="es-ES_tradnl"/>
        </w:rPr>
      </w:pPr>
      <w:r w:rsidRPr="00CC127F">
        <w:rPr>
          <w:rFonts w:asciiTheme="minorHAnsi" w:hAnsiTheme="minorHAnsi"/>
          <w:b/>
          <w:sz w:val="22"/>
          <w:szCs w:val="22"/>
          <w:lang w:val="es-ES_tradnl"/>
        </w:rPr>
        <w:t>Format</w:t>
      </w:r>
      <w:r w:rsidR="00576D7C" w:rsidRPr="00CC127F">
        <w:rPr>
          <w:rFonts w:asciiTheme="minorHAnsi" w:hAnsiTheme="minorHAnsi"/>
          <w:b/>
          <w:sz w:val="22"/>
          <w:szCs w:val="22"/>
          <w:lang w:val="es-ES_tradnl"/>
        </w:rPr>
        <w:t>o</w:t>
      </w:r>
    </w:p>
    <w:p w:rsidR="00A135F5" w:rsidRPr="00CC127F" w:rsidRDefault="00576D7C" w:rsidP="00A135F5">
      <w:pPr>
        <w:rPr>
          <w:rFonts w:asciiTheme="minorHAnsi" w:hAnsiTheme="minorHAnsi"/>
          <w:sz w:val="22"/>
          <w:szCs w:val="22"/>
          <w:lang w:val="es-ES_tradnl"/>
        </w:rPr>
      </w:pPr>
      <w:r w:rsidRPr="00CC127F">
        <w:rPr>
          <w:rFonts w:asciiTheme="minorHAnsi" w:hAnsiTheme="minorHAnsi"/>
          <w:sz w:val="22"/>
          <w:szCs w:val="22"/>
          <w:lang w:val="es-ES_tradnl"/>
        </w:rPr>
        <w:t>Carpeta con un compendio para un país o una re</w:t>
      </w:r>
      <w:r w:rsidR="001978E4" w:rsidRPr="00CC127F">
        <w:rPr>
          <w:rFonts w:asciiTheme="minorHAnsi" w:hAnsiTheme="minorHAnsi"/>
          <w:sz w:val="22"/>
          <w:szCs w:val="22"/>
          <w:lang w:val="es-ES_tradnl"/>
        </w:rPr>
        <w:t>gión determinada</w:t>
      </w:r>
      <w:r w:rsidRPr="00CC127F">
        <w:rPr>
          <w:rFonts w:asciiTheme="minorHAnsi" w:hAnsiTheme="minorHAnsi"/>
          <w:sz w:val="22"/>
          <w:szCs w:val="22"/>
          <w:lang w:val="es-ES_tradnl"/>
        </w:rPr>
        <w:t>, con</w:t>
      </w:r>
      <w:r w:rsidR="00D15380">
        <w:rPr>
          <w:rFonts w:asciiTheme="minorHAnsi" w:hAnsiTheme="minorHAnsi"/>
          <w:sz w:val="22"/>
          <w:szCs w:val="22"/>
          <w:lang w:val="es-ES_tradnl"/>
        </w:rPr>
        <w:t xml:space="preserve"> una</w:t>
      </w:r>
      <w:r w:rsidRPr="00CC127F">
        <w:rPr>
          <w:rFonts w:asciiTheme="minorHAnsi" w:hAnsiTheme="minorHAnsi"/>
          <w:sz w:val="22"/>
          <w:szCs w:val="22"/>
          <w:lang w:val="es-ES_tradnl"/>
        </w:rPr>
        <w:t xml:space="preserve"> </w:t>
      </w:r>
      <w:r w:rsidR="00D15380">
        <w:rPr>
          <w:rFonts w:asciiTheme="minorHAnsi" w:hAnsiTheme="minorHAnsi"/>
          <w:sz w:val="22"/>
          <w:szCs w:val="22"/>
          <w:lang w:val="es-ES_tradnl"/>
        </w:rPr>
        <w:t>ficha</w:t>
      </w:r>
      <w:r w:rsidRPr="00CC127F">
        <w:rPr>
          <w:rFonts w:asciiTheme="minorHAnsi" w:hAnsiTheme="minorHAnsi"/>
          <w:sz w:val="22"/>
          <w:szCs w:val="22"/>
          <w:lang w:val="es-ES_tradnl"/>
        </w:rPr>
        <w:t xml:space="preserve"> de</w:t>
      </w:r>
      <w:r w:rsidR="00D15380">
        <w:rPr>
          <w:rFonts w:asciiTheme="minorHAnsi" w:hAnsiTheme="minorHAnsi"/>
          <w:sz w:val="22"/>
          <w:szCs w:val="22"/>
          <w:lang w:val="es-ES_tradnl"/>
        </w:rPr>
        <w:t>l</w:t>
      </w:r>
      <w:r w:rsidRPr="00CC127F">
        <w:rPr>
          <w:rFonts w:asciiTheme="minorHAnsi" w:hAnsiTheme="minorHAnsi"/>
          <w:sz w:val="22"/>
          <w:szCs w:val="22"/>
          <w:lang w:val="es-ES_tradnl"/>
        </w:rPr>
        <w:t xml:space="preserve"> perfil de </w:t>
      </w:r>
      <w:r w:rsidR="00D15380">
        <w:rPr>
          <w:rFonts w:asciiTheme="minorHAnsi" w:hAnsiTheme="minorHAnsi"/>
          <w:sz w:val="22"/>
          <w:szCs w:val="22"/>
          <w:lang w:val="es-ES_tradnl"/>
        </w:rPr>
        <w:t xml:space="preserve">los </w:t>
      </w:r>
      <w:r w:rsidRPr="00CC127F">
        <w:rPr>
          <w:rFonts w:asciiTheme="minorHAnsi" w:hAnsiTheme="minorHAnsi"/>
          <w:sz w:val="22"/>
          <w:szCs w:val="22"/>
          <w:lang w:val="es-ES_tradnl"/>
        </w:rPr>
        <w:t>humedales Ramsar para cada sitio Ramsar de dicho país o región</w:t>
      </w:r>
      <w:r w:rsidR="00D15380">
        <w:rPr>
          <w:rFonts w:asciiTheme="minorHAnsi" w:hAnsiTheme="minorHAnsi"/>
          <w:sz w:val="22"/>
          <w:szCs w:val="22"/>
          <w:lang w:val="es-ES_tradnl"/>
        </w:rPr>
        <w:t>.</w:t>
      </w:r>
    </w:p>
    <w:p w:rsidR="00A135F5" w:rsidRPr="00CC127F" w:rsidRDefault="00A135F5" w:rsidP="00A135F5">
      <w:pPr>
        <w:rPr>
          <w:rFonts w:asciiTheme="minorHAnsi" w:hAnsiTheme="minorHAnsi"/>
          <w:sz w:val="22"/>
          <w:szCs w:val="22"/>
          <w:lang w:val="es-ES_tradnl"/>
        </w:rPr>
      </w:pPr>
    </w:p>
    <w:p w:rsidR="00A135F5" w:rsidRPr="00CC127F" w:rsidRDefault="00576D7C" w:rsidP="00A135F5">
      <w:pPr>
        <w:rPr>
          <w:rFonts w:asciiTheme="minorHAnsi" w:hAnsiTheme="minorHAnsi"/>
          <w:sz w:val="22"/>
          <w:szCs w:val="22"/>
          <w:lang w:val="es-ES_tradnl"/>
        </w:rPr>
      </w:pPr>
      <w:r w:rsidRPr="00CC127F">
        <w:rPr>
          <w:rFonts w:asciiTheme="minorHAnsi" w:hAnsiTheme="minorHAnsi"/>
          <w:sz w:val="22"/>
          <w:szCs w:val="22"/>
          <w:lang w:val="es-ES_tradnl"/>
        </w:rPr>
        <w:t>Cada hoja de perfil de humedal incluiría lo siguiente</w:t>
      </w:r>
      <w:r w:rsidR="00A135F5" w:rsidRPr="00CC127F">
        <w:rPr>
          <w:rFonts w:asciiTheme="minorHAnsi" w:hAnsiTheme="minorHAnsi"/>
          <w:sz w:val="22"/>
          <w:szCs w:val="22"/>
          <w:lang w:val="es-ES_tradnl"/>
        </w:rPr>
        <w:t>:</w:t>
      </w:r>
    </w:p>
    <w:p w:rsidR="00A135F5" w:rsidRPr="00CC127F" w:rsidRDefault="00576D7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 xml:space="preserve">Información básica </w:t>
      </w:r>
      <w:r w:rsidR="00D15380">
        <w:rPr>
          <w:rFonts w:asciiTheme="minorHAnsi" w:hAnsiTheme="minorHAnsi"/>
          <w:sz w:val="22"/>
          <w:szCs w:val="22"/>
          <w:lang w:val="es-ES_tradnl"/>
        </w:rPr>
        <w:t>sobre el</w:t>
      </w:r>
      <w:r w:rsidRPr="00CC127F">
        <w:rPr>
          <w:rFonts w:asciiTheme="minorHAnsi" w:hAnsiTheme="minorHAnsi"/>
          <w:sz w:val="22"/>
          <w:szCs w:val="22"/>
          <w:lang w:val="es-ES_tradnl"/>
        </w:rPr>
        <w:t xml:space="preserve"> sitio </w:t>
      </w:r>
      <w:r w:rsidR="00A135F5" w:rsidRPr="00CC127F">
        <w:rPr>
          <w:rFonts w:asciiTheme="minorHAnsi" w:hAnsiTheme="minorHAnsi"/>
          <w:sz w:val="22"/>
          <w:szCs w:val="22"/>
          <w:lang w:val="es-ES_tradnl"/>
        </w:rPr>
        <w:t>(</w:t>
      </w:r>
      <w:r w:rsidRPr="00CC127F">
        <w:rPr>
          <w:rFonts w:asciiTheme="minorHAnsi" w:hAnsiTheme="minorHAnsi"/>
          <w:sz w:val="22"/>
          <w:szCs w:val="22"/>
          <w:lang w:val="es-ES_tradnl"/>
        </w:rPr>
        <w:t>ubicación, límites, extensión</w:t>
      </w:r>
      <w:r w:rsidR="00A135F5" w:rsidRPr="00CC127F">
        <w:rPr>
          <w:rFonts w:asciiTheme="minorHAnsi" w:hAnsiTheme="minorHAnsi"/>
          <w:sz w:val="22"/>
          <w:szCs w:val="22"/>
          <w:lang w:val="es-ES_tradnl"/>
        </w:rPr>
        <w:t>)</w:t>
      </w:r>
      <w:r w:rsidR="00D15380">
        <w:rPr>
          <w:rFonts w:asciiTheme="minorHAnsi" w:hAnsiTheme="minorHAnsi"/>
          <w:sz w:val="22"/>
          <w:szCs w:val="22"/>
          <w:lang w:val="es-ES_tradnl"/>
        </w:rPr>
        <w:t>.</w:t>
      </w:r>
    </w:p>
    <w:p w:rsidR="00A135F5" w:rsidRPr="00CC127F" w:rsidRDefault="00576D7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Principales tipos de animales y plantas del sitio</w:t>
      </w:r>
      <w:r w:rsidR="00D15380">
        <w:rPr>
          <w:rFonts w:asciiTheme="minorHAnsi" w:hAnsiTheme="minorHAnsi"/>
          <w:sz w:val="22"/>
          <w:szCs w:val="22"/>
          <w:lang w:val="es-ES_tradnl"/>
        </w:rPr>
        <w:t>.</w:t>
      </w:r>
    </w:p>
    <w:p w:rsidR="00A135F5" w:rsidRPr="00CC127F" w:rsidRDefault="005C683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Forma en que se gestiona el sitio, en que se integra con las comunidades locales y en que muestra un uso racional de los recursos del humedal</w:t>
      </w:r>
      <w:r w:rsidR="00D15380">
        <w:rPr>
          <w:rFonts w:asciiTheme="minorHAnsi" w:hAnsiTheme="minorHAnsi"/>
          <w:sz w:val="22"/>
          <w:szCs w:val="22"/>
          <w:lang w:val="es-ES_tradnl"/>
        </w:rPr>
        <w:t>.</w:t>
      </w:r>
    </w:p>
    <w:p w:rsidR="00A135F5" w:rsidRPr="00CC127F" w:rsidRDefault="00BF5F3E"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Histori</w:t>
      </w:r>
      <w:r w:rsidR="001978E4" w:rsidRPr="00CC127F">
        <w:rPr>
          <w:rFonts w:asciiTheme="minorHAnsi" w:hAnsiTheme="minorHAnsi"/>
          <w:sz w:val="22"/>
          <w:szCs w:val="22"/>
          <w:lang w:val="es-ES_tradnl"/>
        </w:rPr>
        <w:t>as de interés humano que muestra</w:t>
      </w:r>
      <w:r w:rsidRPr="00CC127F">
        <w:rPr>
          <w:rFonts w:asciiTheme="minorHAnsi" w:hAnsiTheme="minorHAnsi"/>
          <w:sz w:val="22"/>
          <w:szCs w:val="22"/>
          <w:lang w:val="es-ES_tradnl"/>
        </w:rPr>
        <w:t xml:space="preserve">n la manera en que el sitio </w:t>
      </w:r>
      <w:r w:rsidR="00A135F5" w:rsidRPr="00CC127F">
        <w:rPr>
          <w:rFonts w:asciiTheme="minorHAnsi" w:hAnsiTheme="minorHAnsi"/>
          <w:sz w:val="22"/>
          <w:szCs w:val="22"/>
          <w:lang w:val="es-ES_tradnl"/>
        </w:rPr>
        <w:t xml:space="preserve">Ramsar </w:t>
      </w:r>
      <w:r w:rsidRPr="00CC127F">
        <w:rPr>
          <w:rFonts w:asciiTheme="minorHAnsi" w:hAnsiTheme="minorHAnsi"/>
          <w:sz w:val="22"/>
          <w:szCs w:val="22"/>
          <w:lang w:val="es-ES_tradnl"/>
        </w:rPr>
        <w:t>ayuda a aliviar la pobreza y m</w:t>
      </w:r>
      <w:r w:rsidR="00D15380">
        <w:rPr>
          <w:rFonts w:asciiTheme="minorHAnsi" w:hAnsiTheme="minorHAnsi"/>
          <w:sz w:val="22"/>
          <w:szCs w:val="22"/>
          <w:lang w:val="es-ES_tradnl"/>
        </w:rPr>
        <w:t xml:space="preserve">ejora la calidad de vida de las poblaciones </w:t>
      </w:r>
      <w:r w:rsidRPr="00CC127F">
        <w:rPr>
          <w:rFonts w:asciiTheme="minorHAnsi" w:hAnsiTheme="minorHAnsi"/>
          <w:sz w:val="22"/>
          <w:szCs w:val="22"/>
          <w:lang w:val="es-ES_tradnl"/>
        </w:rPr>
        <w:t>locales</w:t>
      </w:r>
      <w:r w:rsidR="00D15380">
        <w:rPr>
          <w:rFonts w:asciiTheme="minorHAnsi" w:hAnsiTheme="minorHAnsi"/>
          <w:sz w:val="22"/>
          <w:szCs w:val="22"/>
          <w:lang w:val="es-ES_tradnl"/>
        </w:rPr>
        <w:t>.</w:t>
      </w:r>
    </w:p>
    <w:p w:rsidR="00A135F5" w:rsidRPr="00CC127F" w:rsidRDefault="00BF5F3E"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 xml:space="preserve">Detalles sobre la variedad y el valor estimado de los beneficios y servicios que proporciona el sitio </w:t>
      </w:r>
      <w:r w:rsidR="00A135F5" w:rsidRPr="00CC127F">
        <w:rPr>
          <w:rFonts w:asciiTheme="minorHAnsi" w:hAnsiTheme="minorHAnsi"/>
          <w:sz w:val="22"/>
          <w:szCs w:val="22"/>
          <w:lang w:val="es-ES_tradnl"/>
        </w:rPr>
        <w:t>(</w:t>
      </w:r>
      <w:r w:rsidRPr="00CC127F">
        <w:rPr>
          <w:rFonts w:asciiTheme="minorHAnsi" w:hAnsiTheme="minorHAnsi"/>
          <w:sz w:val="22"/>
          <w:szCs w:val="22"/>
          <w:lang w:val="es-ES_tradnl"/>
        </w:rPr>
        <w:t xml:space="preserve">por ejemplo, </w:t>
      </w:r>
      <w:r w:rsidR="00D15380">
        <w:rPr>
          <w:rFonts w:asciiTheme="minorHAnsi" w:hAnsiTheme="minorHAnsi"/>
          <w:sz w:val="22"/>
          <w:szCs w:val="22"/>
          <w:lang w:val="es-ES_tradnl"/>
        </w:rPr>
        <w:t>depuración del</w:t>
      </w:r>
      <w:r w:rsidRPr="00CC127F">
        <w:rPr>
          <w:rFonts w:asciiTheme="minorHAnsi" w:hAnsiTheme="minorHAnsi"/>
          <w:sz w:val="22"/>
          <w:szCs w:val="22"/>
          <w:lang w:val="es-ES_tradnl"/>
        </w:rPr>
        <w:t xml:space="preserve"> agua, protección </w:t>
      </w:r>
      <w:r w:rsidR="00D15380">
        <w:rPr>
          <w:rFonts w:asciiTheme="minorHAnsi" w:hAnsiTheme="minorHAnsi"/>
          <w:sz w:val="22"/>
          <w:szCs w:val="22"/>
          <w:lang w:val="es-ES_tradnl"/>
        </w:rPr>
        <w:t>del litoral</w:t>
      </w:r>
      <w:r w:rsidRPr="00CC127F">
        <w:rPr>
          <w:rFonts w:asciiTheme="minorHAnsi" w:hAnsiTheme="minorHAnsi"/>
          <w:sz w:val="22"/>
          <w:szCs w:val="22"/>
          <w:lang w:val="es-ES_tradnl"/>
        </w:rPr>
        <w:t>, ecoturismo, pesca, etc</w:t>
      </w:r>
      <w:r w:rsidR="00A135F5" w:rsidRPr="00CC127F">
        <w:rPr>
          <w:rFonts w:asciiTheme="minorHAnsi" w:hAnsiTheme="minorHAnsi"/>
          <w:sz w:val="22"/>
          <w:szCs w:val="22"/>
          <w:lang w:val="es-ES_tradnl"/>
        </w:rPr>
        <w:t>.)</w:t>
      </w:r>
      <w:r w:rsidR="00D15380">
        <w:rPr>
          <w:rFonts w:asciiTheme="minorHAnsi" w:hAnsiTheme="minorHAnsi"/>
          <w:sz w:val="22"/>
          <w:szCs w:val="22"/>
          <w:lang w:val="es-ES_tradnl"/>
        </w:rPr>
        <w:t>.</w:t>
      </w:r>
    </w:p>
    <w:p w:rsidR="00A135F5" w:rsidRPr="00CC127F" w:rsidRDefault="00A135F5" w:rsidP="00A135F5">
      <w:pPr>
        <w:rPr>
          <w:rFonts w:asciiTheme="minorHAnsi" w:hAnsiTheme="minorHAnsi"/>
          <w:sz w:val="22"/>
          <w:szCs w:val="22"/>
          <w:lang w:val="es-ES_tradnl"/>
        </w:rPr>
      </w:pPr>
    </w:p>
    <w:p w:rsidR="00A135F5" w:rsidRPr="00CC127F" w:rsidRDefault="00BD094C" w:rsidP="00A135F5">
      <w:pPr>
        <w:rPr>
          <w:rFonts w:asciiTheme="minorHAnsi" w:hAnsiTheme="minorHAnsi"/>
          <w:sz w:val="22"/>
          <w:szCs w:val="22"/>
          <w:lang w:val="es-ES_tradnl"/>
        </w:rPr>
      </w:pPr>
      <w:r w:rsidRPr="00CC127F">
        <w:rPr>
          <w:rFonts w:asciiTheme="minorHAnsi" w:hAnsiTheme="minorHAnsi"/>
          <w:sz w:val="22"/>
          <w:szCs w:val="22"/>
          <w:lang w:val="es-ES_tradnl"/>
        </w:rPr>
        <w:t xml:space="preserve">Las </w:t>
      </w:r>
      <w:r w:rsidR="00D15380">
        <w:rPr>
          <w:rFonts w:asciiTheme="minorHAnsi" w:hAnsiTheme="minorHAnsi"/>
          <w:sz w:val="22"/>
          <w:szCs w:val="22"/>
          <w:lang w:val="es-ES_tradnl"/>
        </w:rPr>
        <w:t>fichas</w:t>
      </w:r>
      <w:r w:rsidRPr="00CC127F">
        <w:rPr>
          <w:rFonts w:asciiTheme="minorHAnsi" w:hAnsiTheme="minorHAnsi"/>
          <w:sz w:val="22"/>
          <w:szCs w:val="22"/>
          <w:lang w:val="es-ES_tradnl"/>
        </w:rPr>
        <w:t xml:space="preserve"> </w:t>
      </w:r>
      <w:r w:rsidR="006D05FC" w:rsidRPr="00CC127F">
        <w:rPr>
          <w:rFonts w:asciiTheme="minorHAnsi" w:hAnsiTheme="minorHAnsi"/>
          <w:sz w:val="22"/>
          <w:szCs w:val="22"/>
          <w:lang w:val="es-ES_tradnl"/>
        </w:rPr>
        <w:t>se incluirían</w:t>
      </w:r>
      <w:r w:rsidRPr="00CC127F">
        <w:rPr>
          <w:rFonts w:asciiTheme="minorHAnsi" w:hAnsiTheme="minorHAnsi"/>
          <w:sz w:val="22"/>
          <w:szCs w:val="22"/>
          <w:lang w:val="es-ES_tradnl"/>
        </w:rPr>
        <w:t xml:space="preserve"> en una carpeta de Compendio de Humedales con lo siguiente:</w:t>
      </w:r>
    </w:p>
    <w:p w:rsidR="00A135F5" w:rsidRPr="00CC127F" w:rsidRDefault="00BD094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Introducción sobre el país, su clima y su paisaje</w:t>
      </w:r>
      <w:r w:rsidR="00D15380">
        <w:rPr>
          <w:rFonts w:asciiTheme="minorHAnsi" w:hAnsiTheme="minorHAnsi"/>
          <w:sz w:val="22"/>
          <w:szCs w:val="22"/>
          <w:lang w:val="es-ES_tradnl"/>
        </w:rPr>
        <w:t>.</w:t>
      </w:r>
    </w:p>
    <w:p w:rsidR="00A135F5" w:rsidRPr="00CC127F" w:rsidRDefault="00BD094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Mapa de la zona en cuestión con un panorama general de todos los sitios Ramsar</w:t>
      </w:r>
      <w:r w:rsidR="00D15380">
        <w:rPr>
          <w:rFonts w:asciiTheme="minorHAnsi" w:hAnsiTheme="minorHAnsi"/>
          <w:sz w:val="22"/>
          <w:szCs w:val="22"/>
          <w:lang w:val="es-ES_tradnl"/>
        </w:rPr>
        <w:t>.</w:t>
      </w:r>
    </w:p>
    <w:p w:rsidR="00A135F5" w:rsidRPr="00CC127F" w:rsidRDefault="00BD094C" w:rsidP="003A25EC">
      <w:pPr>
        <w:pStyle w:val="ListParagraph"/>
        <w:numPr>
          <w:ilvl w:val="0"/>
          <w:numId w:val="6"/>
        </w:numPr>
        <w:ind w:left="426" w:hanging="426"/>
        <w:rPr>
          <w:rFonts w:asciiTheme="minorHAnsi" w:hAnsiTheme="minorHAnsi"/>
          <w:sz w:val="22"/>
          <w:szCs w:val="22"/>
          <w:lang w:val="es-ES_tradnl"/>
        </w:rPr>
      </w:pPr>
      <w:r w:rsidRPr="00CC127F">
        <w:rPr>
          <w:rFonts w:asciiTheme="minorHAnsi" w:hAnsiTheme="minorHAnsi"/>
          <w:sz w:val="22"/>
          <w:szCs w:val="22"/>
          <w:lang w:val="es-ES_tradnl"/>
        </w:rPr>
        <w:t xml:space="preserve">Hechos interesantes sobre sitios </w:t>
      </w:r>
      <w:r w:rsidR="00A135F5" w:rsidRPr="00CC127F">
        <w:rPr>
          <w:rFonts w:asciiTheme="minorHAnsi" w:hAnsiTheme="minorHAnsi"/>
          <w:sz w:val="22"/>
          <w:szCs w:val="22"/>
          <w:lang w:val="es-ES_tradnl"/>
        </w:rPr>
        <w:t>Ramsar (</w:t>
      </w:r>
      <w:r w:rsidRPr="00CC127F">
        <w:rPr>
          <w:rFonts w:asciiTheme="minorHAnsi" w:hAnsiTheme="minorHAnsi"/>
          <w:sz w:val="22"/>
          <w:szCs w:val="22"/>
          <w:lang w:val="es-ES_tradnl"/>
        </w:rPr>
        <w:t>número total</w:t>
      </w:r>
      <w:r w:rsidR="00A135F5" w:rsidRPr="00CC127F">
        <w:rPr>
          <w:rFonts w:asciiTheme="minorHAnsi" w:hAnsiTheme="minorHAnsi"/>
          <w:sz w:val="22"/>
          <w:szCs w:val="22"/>
          <w:lang w:val="es-ES_tradnl"/>
        </w:rPr>
        <w:t xml:space="preserve">, </w:t>
      </w:r>
      <w:r w:rsidRPr="00CC127F">
        <w:rPr>
          <w:rFonts w:asciiTheme="minorHAnsi" w:hAnsiTheme="minorHAnsi"/>
          <w:sz w:val="22"/>
          <w:szCs w:val="22"/>
          <w:lang w:val="es-ES_tradnl"/>
        </w:rPr>
        <w:t>zona</w:t>
      </w:r>
      <w:r w:rsidR="00A135F5" w:rsidRPr="00CC127F">
        <w:rPr>
          <w:rFonts w:asciiTheme="minorHAnsi" w:hAnsiTheme="minorHAnsi"/>
          <w:sz w:val="22"/>
          <w:szCs w:val="22"/>
          <w:lang w:val="es-ES_tradnl"/>
        </w:rPr>
        <w:t xml:space="preserve">, </w:t>
      </w:r>
      <w:r w:rsidR="00D15380">
        <w:rPr>
          <w:rFonts w:asciiTheme="minorHAnsi" w:hAnsiTheme="minorHAnsi"/>
          <w:sz w:val="22"/>
          <w:szCs w:val="22"/>
          <w:lang w:val="es-ES_tradnl"/>
        </w:rPr>
        <w:t xml:space="preserve">sitio con la </w:t>
      </w:r>
      <w:r w:rsidRPr="00CC127F">
        <w:rPr>
          <w:rFonts w:asciiTheme="minorHAnsi" w:hAnsiTheme="minorHAnsi"/>
          <w:sz w:val="22"/>
          <w:szCs w:val="22"/>
          <w:lang w:val="es-ES_tradnl"/>
        </w:rPr>
        <w:t>mayor altitud</w:t>
      </w:r>
      <w:r w:rsidR="00A135F5" w:rsidRPr="00CC127F">
        <w:rPr>
          <w:rFonts w:asciiTheme="minorHAnsi" w:hAnsiTheme="minorHAnsi"/>
          <w:sz w:val="22"/>
          <w:szCs w:val="22"/>
          <w:lang w:val="es-ES_tradnl"/>
        </w:rPr>
        <w:t xml:space="preserve">, </w:t>
      </w:r>
      <w:r w:rsidR="00D15380">
        <w:rPr>
          <w:rFonts w:asciiTheme="minorHAnsi" w:hAnsiTheme="minorHAnsi"/>
          <w:sz w:val="22"/>
          <w:szCs w:val="22"/>
          <w:lang w:val="es-ES_tradnl"/>
        </w:rPr>
        <w:t>la</w:t>
      </w:r>
      <w:r w:rsidRPr="00CC127F">
        <w:rPr>
          <w:rFonts w:asciiTheme="minorHAnsi" w:hAnsiTheme="minorHAnsi"/>
          <w:sz w:val="22"/>
          <w:szCs w:val="22"/>
          <w:lang w:val="es-ES_tradnl"/>
        </w:rPr>
        <w:t xml:space="preserve"> mayor biodiversidad</w:t>
      </w:r>
      <w:r w:rsidR="00A135F5" w:rsidRPr="00CC127F">
        <w:rPr>
          <w:rFonts w:asciiTheme="minorHAnsi" w:hAnsiTheme="minorHAnsi"/>
          <w:sz w:val="22"/>
          <w:szCs w:val="22"/>
          <w:lang w:val="es-ES_tradnl"/>
        </w:rPr>
        <w:t>, etc.)</w:t>
      </w:r>
      <w:r w:rsidR="00D15380">
        <w:rPr>
          <w:rFonts w:asciiTheme="minorHAnsi" w:hAnsiTheme="minorHAnsi"/>
          <w:sz w:val="22"/>
          <w:szCs w:val="22"/>
          <w:lang w:val="es-ES_tradnl"/>
        </w:rPr>
        <w:t>.</w:t>
      </w:r>
    </w:p>
    <w:p w:rsidR="00A135F5" w:rsidRPr="00CC127F" w:rsidRDefault="00A135F5" w:rsidP="00A135F5">
      <w:pPr>
        <w:rPr>
          <w:rFonts w:asciiTheme="minorHAnsi" w:hAnsiTheme="minorHAnsi"/>
          <w:sz w:val="22"/>
          <w:szCs w:val="22"/>
          <w:lang w:val="es-ES_tradnl"/>
        </w:rPr>
      </w:pPr>
    </w:p>
    <w:p w:rsidR="00A135F5" w:rsidRPr="00CC127F" w:rsidRDefault="00BD094C" w:rsidP="00A135F5">
      <w:pPr>
        <w:rPr>
          <w:rFonts w:asciiTheme="minorHAnsi" w:hAnsiTheme="minorHAnsi"/>
          <w:b/>
          <w:sz w:val="22"/>
          <w:szCs w:val="22"/>
          <w:lang w:val="es-ES_tradnl"/>
        </w:rPr>
      </w:pPr>
      <w:r w:rsidRPr="00CC127F">
        <w:rPr>
          <w:rFonts w:asciiTheme="minorHAnsi" w:hAnsiTheme="minorHAnsi"/>
          <w:b/>
          <w:sz w:val="22"/>
          <w:szCs w:val="22"/>
          <w:lang w:val="es-ES_tradnl"/>
        </w:rPr>
        <w:t>Opciones para el proceso</w:t>
      </w:r>
    </w:p>
    <w:p w:rsidR="00BF3BEA" w:rsidRPr="00CC127F" w:rsidRDefault="00BF3BEA" w:rsidP="00A135F5">
      <w:pPr>
        <w:rPr>
          <w:rFonts w:asciiTheme="minorHAnsi" w:hAnsiTheme="minorHAnsi"/>
          <w:i/>
          <w:sz w:val="22"/>
          <w:szCs w:val="22"/>
          <w:lang w:val="es-ES_tradnl"/>
        </w:rPr>
      </w:pPr>
    </w:p>
    <w:p w:rsidR="00A135F5" w:rsidRPr="00CC127F" w:rsidRDefault="00BD094C" w:rsidP="00A135F5">
      <w:pPr>
        <w:rPr>
          <w:rFonts w:asciiTheme="minorHAnsi" w:hAnsiTheme="minorHAnsi"/>
          <w:sz w:val="22"/>
          <w:szCs w:val="22"/>
          <w:lang w:val="es-ES_tradnl"/>
        </w:rPr>
      </w:pPr>
      <w:r w:rsidRPr="00CC127F">
        <w:rPr>
          <w:rFonts w:asciiTheme="minorHAnsi" w:hAnsiTheme="minorHAnsi"/>
          <w:i/>
          <w:sz w:val="22"/>
          <w:szCs w:val="22"/>
          <w:lang w:val="es-ES_tradnl"/>
        </w:rPr>
        <w:t xml:space="preserve">Opción </w:t>
      </w:r>
      <w:r w:rsidR="00A135F5" w:rsidRPr="00CC127F">
        <w:rPr>
          <w:rFonts w:asciiTheme="minorHAnsi" w:hAnsiTheme="minorHAnsi"/>
          <w:i/>
          <w:sz w:val="22"/>
          <w:szCs w:val="22"/>
          <w:lang w:val="es-ES_tradnl"/>
        </w:rPr>
        <w:t>1:</w:t>
      </w:r>
      <w:r w:rsidR="00A55CE0" w:rsidRPr="00CC127F">
        <w:rPr>
          <w:rFonts w:asciiTheme="minorHAnsi" w:hAnsiTheme="minorHAnsi"/>
          <w:sz w:val="22"/>
          <w:szCs w:val="22"/>
          <w:lang w:val="es-ES_tradnl"/>
        </w:rPr>
        <w:t xml:space="preserve"> seleccionar un país</w:t>
      </w:r>
      <w:r w:rsidR="00A135F5" w:rsidRPr="00CC127F">
        <w:rPr>
          <w:rFonts w:asciiTheme="minorHAnsi" w:hAnsiTheme="minorHAnsi"/>
          <w:sz w:val="22"/>
          <w:szCs w:val="22"/>
          <w:lang w:val="es-ES_tradnl"/>
        </w:rPr>
        <w:t xml:space="preserve"> (</w:t>
      </w:r>
      <w:r w:rsidR="00A55CE0" w:rsidRPr="00CC127F">
        <w:rPr>
          <w:rFonts w:asciiTheme="minorHAnsi" w:hAnsiTheme="minorHAnsi"/>
          <w:sz w:val="22"/>
          <w:szCs w:val="22"/>
          <w:lang w:val="es-ES_tradnl"/>
        </w:rPr>
        <w:t xml:space="preserve">por ejemplo, el </w:t>
      </w:r>
      <w:r w:rsidR="00A135F5" w:rsidRPr="00CC127F">
        <w:rPr>
          <w:rFonts w:asciiTheme="minorHAnsi" w:hAnsiTheme="minorHAnsi"/>
          <w:sz w:val="22"/>
          <w:szCs w:val="22"/>
          <w:lang w:val="es-ES_tradnl"/>
        </w:rPr>
        <w:t xml:space="preserve">Uruguay) </w:t>
      </w:r>
      <w:r w:rsidR="00A55CE0" w:rsidRPr="00CC127F">
        <w:rPr>
          <w:rFonts w:asciiTheme="minorHAnsi" w:hAnsiTheme="minorHAnsi"/>
          <w:sz w:val="22"/>
          <w:szCs w:val="22"/>
          <w:lang w:val="es-ES_tradnl"/>
        </w:rPr>
        <w:t>y colaborar con las autoridades pertinentes para elaborar el primer Compendio a nivel nacional</w:t>
      </w:r>
      <w:r w:rsidR="00A135F5" w:rsidRPr="00CC127F">
        <w:rPr>
          <w:rFonts w:asciiTheme="minorHAnsi" w:hAnsiTheme="minorHAnsi"/>
          <w:sz w:val="22"/>
          <w:szCs w:val="22"/>
          <w:lang w:val="es-ES_tradnl"/>
        </w:rPr>
        <w:t>.</w:t>
      </w:r>
      <w:r w:rsidR="009C5E7D" w:rsidRPr="00CC127F">
        <w:rPr>
          <w:rFonts w:asciiTheme="minorHAnsi" w:hAnsiTheme="minorHAnsi"/>
          <w:sz w:val="22"/>
          <w:szCs w:val="22"/>
          <w:lang w:val="es-ES_tradnl"/>
        </w:rPr>
        <w:t xml:space="preserve"> </w:t>
      </w:r>
      <w:r w:rsidR="00A55CE0" w:rsidRPr="00CC127F">
        <w:rPr>
          <w:rFonts w:asciiTheme="minorHAnsi" w:hAnsiTheme="minorHAnsi"/>
          <w:sz w:val="22"/>
          <w:szCs w:val="22"/>
          <w:lang w:val="es-ES_tradnl"/>
        </w:rPr>
        <w:t xml:space="preserve">El </w:t>
      </w:r>
      <w:r w:rsidR="00A135F5" w:rsidRPr="00CC127F">
        <w:rPr>
          <w:rFonts w:asciiTheme="minorHAnsi" w:hAnsiTheme="minorHAnsi"/>
          <w:sz w:val="22"/>
          <w:szCs w:val="22"/>
          <w:lang w:val="es-ES_tradnl"/>
        </w:rPr>
        <w:t xml:space="preserve">Uruguay </w:t>
      </w:r>
      <w:r w:rsidR="00A55CE0" w:rsidRPr="00CC127F">
        <w:rPr>
          <w:rFonts w:asciiTheme="minorHAnsi" w:hAnsiTheme="minorHAnsi"/>
          <w:sz w:val="22"/>
          <w:szCs w:val="22"/>
          <w:lang w:val="es-ES_tradnl"/>
        </w:rPr>
        <w:t xml:space="preserve">podría estar interesado en elaborar este tipo de artículo a tiempo para la </w:t>
      </w:r>
      <w:r w:rsidR="00A135F5" w:rsidRPr="00CC127F">
        <w:rPr>
          <w:rFonts w:asciiTheme="minorHAnsi" w:hAnsiTheme="minorHAnsi"/>
          <w:sz w:val="22"/>
          <w:szCs w:val="22"/>
          <w:lang w:val="es-ES_tradnl"/>
        </w:rPr>
        <w:t>COP</w:t>
      </w:r>
      <w:r w:rsidR="00D15380">
        <w:rPr>
          <w:rFonts w:asciiTheme="minorHAnsi" w:hAnsiTheme="minorHAnsi"/>
          <w:sz w:val="22"/>
          <w:szCs w:val="22"/>
          <w:lang w:val="es-ES_tradnl"/>
        </w:rPr>
        <w:t>.</w:t>
      </w:r>
    </w:p>
    <w:p w:rsidR="00A135F5" w:rsidRPr="00CC127F" w:rsidRDefault="00A135F5" w:rsidP="00A135F5">
      <w:pPr>
        <w:rPr>
          <w:rFonts w:asciiTheme="minorHAnsi" w:hAnsiTheme="minorHAnsi"/>
          <w:sz w:val="22"/>
          <w:szCs w:val="22"/>
          <w:lang w:val="es-ES_tradnl"/>
        </w:rPr>
      </w:pPr>
    </w:p>
    <w:p w:rsidR="00A135F5" w:rsidRPr="00CC127F" w:rsidRDefault="00A135F5" w:rsidP="00A135F5">
      <w:pPr>
        <w:rPr>
          <w:rFonts w:asciiTheme="minorHAnsi" w:hAnsiTheme="minorHAnsi"/>
          <w:sz w:val="22"/>
          <w:szCs w:val="22"/>
          <w:lang w:val="es-ES_tradnl"/>
        </w:rPr>
      </w:pPr>
      <w:r w:rsidRPr="00CC127F">
        <w:rPr>
          <w:rFonts w:asciiTheme="minorHAnsi" w:hAnsiTheme="minorHAnsi"/>
          <w:i/>
          <w:sz w:val="22"/>
          <w:szCs w:val="22"/>
          <w:lang w:val="es-ES_tradnl"/>
        </w:rPr>
        <w:t>Op</w:t>
      </w:r>
      <w:r w:rsidR="00AB760F" w:rsidRPr="00CC127F">
        <w:rPr>
          <w:rFonts w:asciiTheme="minorHAnsi" w:hAnsiTheme="minorHAnsi"/>
          <w:i/>
          <w:sz w:val="22"/>
          <w:szCs w:val="22"/>
          <w:lang w:val="es-ES_tradnl"/>
        </w:rPr>
        <w:t xml:space="preserve">ción </w:t>
      </w:r>
      <w:r w:rsidRPr="00CC127F">
        <w:rPr>
          <w:rFonts w:asciiTheme="minorHAnsi" w:hAnsiTheme="minorHAnsi"/>
          <w:i/>
          <w:sz w:val="22"/>
          <w:szCs w:val="22"/>
          <w:lang w:val="es-ES_tradnl"/>
        </w:rPr>
        <w:t>2:</w:t>
      </w:r>
      <w:r w:rsidRPr="00CC127F">
        <w:rPr>
          <w:rFonts w:asciiTheme="minorHAnsi" w:hAnsiTheme="minorHAnsi"/>
          <w:sz w:val="22"/>
          <w:szCs w:val="22"/>
          <w:lang w:val="es-ES_tradnl"/>
        </w:rPr>
        <w:t xml:space="preserve"> </w:t>
      </w:r>
      <w:r w:rsidR="00AB760F" w:rsidRPr="00CC127F">
        <w:rPr>
          <w:rFonts w:asciiTheme="minorHAnsi" w:hAnsiTheme="minorHAnsi"/>
          <w:sz w:val="22"/>
          <w:szCs w:val="22"/>
          <w:lang w:val="es-ES_tradnl"/>
        </w:rPr>
        <w:t xml:space="preserve">seleccionar una región </w:t>
      </w:r>
      <w:r w:rsidRPr="00CC127F">
        <w:rPr>
          <w:rFonts w:asciiTheme="minorHAnsi" w:hAnsiTheme="minorHAnsi"/>
          <w:sz w:val="22"/>
          <w:szCs w:val="22"/>
          <w:lang w:val="es-ES_tradnl"/>
        </w:rPr>
        <w:t>(</w:t>
      </w:r>
      <w:r w:rsidR="00AB760F" w:rsidRPr="00CC127F">
        <w:rPr>
          <w:rFonts w:asciiTheme="minorHAnsi" w:hAnsiTheme="minorHAnsi"/>
          <w:sz w:val="22"/>
          <w:szCs w:val="22"/>
          <w:lang w:val="es-ES_tradnl"/>
        </w:rPr>
        <w:t>por ejemplo, África</w:t>
      </w:r>
      <w:r w:rsidRPr="00CC127F">
        <w:rPr>
          <w:rFonts w:asciiTheme="minorHAnsi" w:hAnsiTheme="minorHAnsi"/>
          <w:sz w:val="22"/>
          <w:szCs w:val="22"/>
          <w:lang w:val="es-ES_tradnl"/>
        </w:rPr>
        <w:t xml:space="preserve">) </w:t>
      </w:r>
      <w:r w:rsidR="00AB760F" w:rsidRPr="00CC127F">
        <w:rPr>
          <w:rFonts w:asciiTheme="minorHAnsi" w:hAnsiTheme="minorHAnsi"/>
          <w:sz w:val="22"/>
          <w:szCs w:val="22"/>
          <w:lang w:val="es-ES_tradnl"/>
        </w:rPr>
        <w:t>y elaborar un Compendio que abarque toda la variedad de sitios del continente</w:t>
      </w:r>
      <w:r w:rsidRPr="00CC127F">
        <w:rPr>
          <w:rFonts w:asciiTheme="minorHAnsi" w:hAnsiTheme="minorHAnsi"/>
          <w:sz w:val="22"/>
          <w:szCs w:val="22"/>
          <w:lang w:val="es-ES_tradnl"/>
        </w:rPr>
        <w:t xml:space="preserve">. </w:t>
      </w:r>
      <w:r w:rsidR="00AB760F" w:rsidRPr="00CC127F">
        <w:rPr>
          <w:rFonts w:asciiTheme="minorHAnsi" w:hAnsiTheme="minorHAnsi"/>
          <w:sz w:val="22"/>
          <w:szCs w:val="22"/>
          <w:lang w:val="es-ES_tradnl"/>
        </w:rPr>
        <w:t xml:space="preserve">También podría elaborarse a tiempo para la </w:t>
      </w:r>
      <w:r w:rsidRPr="00CC127F">
        <w:rPr>
          <w:rFonts w:asciiTheme="minorHAnsi" w:hAnsiTheme="minorHAnsi"/>
          <w:sz w:val="22"/>
          <w:szCs w:val="22"/>
          <w:lang w:val="es-ES_tradnl"/>
        </w:rPr>
        <w:t xml:space="preserve">COP, </w:t>
      </w:r>
      <w:r w:rsidR="00AB760F" w:rsidRPr="00CC127F">
        <w:rPr>
          <w:rFonts w:asciiTheme="minorHAnsi" w:hAnsiTheme="minorHAnsi"/>
          <w:sz w:val="22"/>
          <w:szCs w:val="22"/>
          <w:lang w:val="es-ES_tradnl"/>
        </w:rPr>
        <w:t>subrayando los efectos de alivio de la pobreza y seguridad hídrica</w:t>
      </w:r>
      <w:r w:rsidRPr="00CC127F">
        <w:rPr>
          <w:rFonts w:asciiTheme="minorHAnsi" w:hAnsiTheme="minorHAnsi"/>
          <w:sz w:val="22"/>
          <w:szCs w:val="22"/>
          <w:lang w:val="es-ES_tradnl"/>
        </w:rPr>
        <w:t xml:space="preserve">; </w:t>
      </w:r>
      <w:r w:rsidR="00AB760F" w:rsidRPr="00CC127F">
        <w:rPr>
          <w:rFonts w:asciiTheme="minorHAnsi" w:hAnsiTheme="minorHAnsi"/>
          <w:sz w:val="22"/>
          <w:szCs w:val="22"/>
          <w:lang w:val="es-ES_tradnl"/>
        </w:rPr>
        <w:t>entre tanto, se alentaría a las Partes de África a que actualicen el SISR</w:t>
      </w:r>
      <w:r w:rsidRPr="00CC127F">
        <w:rPr>
          <w:rFonts w:asciiTheme="minorHAnsi" w:hAnsiTheme="minorHAnsi"/>
          <w:sz w:val="22"/>
          <w:szCs w:val="22"/>
          <w:lang w:val="es-ES_tradnl"/>
        </w:rPr>
        <w:t xml:space="preserve">. </w:t>
      </w:r>
    </w:p>
    <w:p w:rsidR="00102FC1" w:rsidRPr="00CC127F" w:rsidRDefault="003A25EC" w:rsidP="00102FC1">
      <w:pPr>
        <w:rPr>
          <w:rFonts w:asciiTheme="minorHAnsi" w:hAnsiTheme="minorHAnsi" w:cs="Calibri"/>
          <w:b/>
          <w:lang w:val="es-ES_tradnl"/>
        </w:rPr>
      </w:pPr>
      <w:r w:rsidRPr="00CC127F">
        <w:rPr>
          <w:rFonts w:asciiTheme="minorHAnsi" w:hAnsiTheme="minorHAnsi" w:cs="Calibri"/>
          <w:b/>
          <w:sz w:val="22"/>
          <w:szCs w:val="22"/>
          <w:lang w:val="es-ES_tradnl"/>
        </w:rPr>
        <w:br w:type="page"/>
      </w:r>
      <w:r w:rsidR="00AB760F" w:rsidRPr="00CC127F">
        <w:rPr>
          <w:rFonts w:asciiTheme="minorHAnsi" w:hAnsiTheme="minorHAnsi" w:cs="Calibri"/>
          <w:b/>
          <w:lang w:val="es-ES_tradnl"/>
        </w:rPr>
        <w:t>An</w:t>
      </w:r>
      <w:r w:rsidR="00102FC1" w:rsidRPr="00CC127F">
        <w:rPr>
          <w:rFonts w:asciiTheme="minorHAnsi" w:hAnsiTheme="minorHAnsi" w:cs="Calibri"/>
          <w:b/>
          <w:lang w:val="es-ES_tradnl"/>
        </w:rPr>
        <w:t>ex</w:t>
      </w:r>
      <w:r w:rsidR="00AB760F" w:rsidRPr="00CC127F">
        <w:rPr>
          <w:rFonts w:asciiTheme="minorHAnsi" w:hAnsiTheme="minorHAnsi" w:cs="Calibri"/>
          <w:b/>
          <w:lang w:val="es-ES_tradnl"/>
        </w:rPr>
        <w:t>o</w:t>
      </w:r>
      <w:r w:rsidR="00102FC1" w:rsidRPr="00CC127F">
        <w:rPr>
          <w:rFonts w:asciiTheme="minorHAnsi" w:hAnsiTheme="minorHAnsi" w:cs="Calibri"/>
          <w:b/>
          <w:lang w:val="es-ES_tradnl"/>
        </w:rPr>
        <w:t xml:space="preserve"> 3 </w:t>
      </w:r>
    </w:p>
    <w:p w:rsidR="00102FC1" w:rsidRPr="00CC127F" w:rsidRDefault="00102FC1" w:rsidP="00102FC1">
      <w:pPr>
        <w:rPr>
          <w:rFonts w:asciiTheme="minorHAnsi" w:hAnsiTheme="minorHAnsi" w:cs="Calibri"/>
          <w:b/>
          <w:lang w:val="es-ES_tradnl"/>
        </w:rPr>
      </w:pPr>
    </w:p>
    <w:p w:rsidR="00102FC1" w:rsidRPr="00CC127F" w:rsidRDefault="00AB760F" w:rsidP="00102FC1">
      <w:pPr>
        <w:rPr>
          <w:rFonts w:asciiTheme="minorHAnsi" w:hAnsiTheme="minorHAnsi" w:cs="Calibri"/>
          <w:b/>
          <w:lang w:val="es-ES_tradnl"/>
        </w:rPr>
      </w:pPr>
      <w:r w:rsidRPr="00CC127F">
        <w:rPr>
          <w:rFonts w:asciiTheme="minorHAnsi" w:hAnsiTheme="minorHAnsi" w:cs="Calibri"/>
          <w:b/>
          <w:lang w:val="es-ES_tradnl"/>
        </w:rPr>
        <w:t xml:space="preserve">El efecto </w:t>
      </w:r>
      <w:r w:rsidR="00102FC1" w:rsidRPr="00CC127F">
        <w:rPr>
          <w:rFonts w:asciiTheme="minorHAnsi" w:hAnsiTheme="minorHAnsi" w:cs="Calibri"/>
          <w:b/>
          <w:lang w:val="es-ES_tradnl"/>
        </w:rPr>
        <w:t xml:space="preserve">Ramsar: </w:t>
      </w:r>
    </w:p>
    <w:p w:rsidR="003A25EC" w:rsidRPr="00CC127F" w:rsidRDefault="004B56D5" w:rsidP="00102FC1">
      <w:pPr>
        <w:rPr>
          <w:rFonts w:asciiTheme="minorHAnsi" w:hAnsiTheme="minorHAnsi" w:cs="Calibri"/>
          <w:b/>
          <w:sz w:val="22"/>
          <w:szCs w:val="22"/>
          <w:lang w:val="es-ES_tradnl"/>
        </w:rPr>
      </w:pPr>
      <w:r w:rsidRPr="00CC127F">
        <w:rPr>
          <w:rFonts w:asciiTheme="minorHAnsi" w:hAnsiTheme="minorHAnsi" w:cs="Calibri"/>
          <w:b/>
          <w:sz w:val="22"/>
          <w:szCs w:val="22"/>
          <w:lang w:val="es-ES_tradnl"/>
        </w:rPr>
        <w:t>lograr que las mejores prácti</w:t>
      </w:r>
      <w:r w:rsidR="00D15380">
        <w:rPr>
          <w:rFonts w:asciiTheme="minorHAnsi" w:hAnsiTheme="minorHAnsi" w:cs="Calibri"/>
          <w:b/>
          <w:sz w:val="22"/>
          <w:szCs w:val="22"/>
          <w:lang w:val="es-ES_tradnl"/>
        </w:rPr>
        <w:t>cas regionales sean viables y re</w:t>
      </w:r>
      <w:r w:rsidRPr="00CC127F">
        <w:rPr>
          <w:rFonts w:asciiTheme="minorHAnsi" w:hAnsiTheme="minorHAnsi" w:cs="Calibri"/>
          <w:b/>
          <w:sz w:val="22"/>
          <w:szCs w:val="22"/>
          <w:lang w:val="es-ES_tradnl"/>
        </w:rPr>
        <w:t>plicables</w:t>
      </w:r>
    </w:p>
    <w:p w:rsidR="003A25EC" w:rsidRPr="00CC127F" w:rsidRDefault="003A25EC" w:rsidP="00102FC1">
      <w:pPr>
        <w:rPr>
          <w:rFonts w:asciiTheme="minorHAnsi" w:hAnsiTheme="minorHAnsi" w:cs="Calibri"/>
          <w:b/>
          <w:sz w:val="22"/>
          <w:szCs w:val="22"/>
          <w:lang w:val="es-ES_tradnl"/>
        </w:rPr>
      </w:pPr>
    </w:p>
    <w:p w:rsidR="00102FC1" w:rsidRPr="00CC127F" w:rsidRDefault="004B56D5" w:rsidP="00102FC1">
      <w:pPr>
        <w:rPr>
          <w:rFonts w:asciiTheme="minorHAnsi" w:hAnsiTheme="minorHAnsi" w:cs="Arial"/>
          <w:b/>
          <w:sz w:val="22"/>
          <w:szCs w:val="22"/>
          <w:lang w:val="es-ES_tradnl"/>
        </w:rPr>
      </w:pPr>
      <w:r w:rsidRPr="00CC127F">
        <w:rPr>
          <w:rFonts w:asciiTheme="minorHAnsi" w:hAnsiTheme="minorHAnsi" w:cs="Arial"/>
          <w:b/>
          <w:sz w:val="22"/>
          <w:szCs w:val="22"/>
          <w:lang w:val="es-ES_tradnl"/>
        </w:rPr>
        <w:t>Desafío</w:t>
      </w:r>
    </w:p>
    <w:p w:rsidR="00017FEC" w:rsidRPr="00CC127F" w:rsidRDefault="00017FEC" w:rsidP="00102FC1">
      <w:pPr>
        <w:rPr>
          <w:rFonts w:asciiTheme="minorHAnsi" w:hAnsiTheme="minorHAnsi" w:cs="Arial"/>
          <w:sz w:val="22"/>
          <w:szCs w:val="22"/>
          <w:lang w:val="es-ES_tradnl"/>
        </w:rPr>
      </w:pPr>
    </w:p>
    <w:p w:rsidR="00102FC1" w:rsidRPr="00CC127F" w:rsidRDefault="00EA13D7"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La Convención de Ramsar relativa a los Humedales </w:t>
      </w:r>
      <w:r w:rsidR="00102FC1" w:rsidRPr="00CC127F">
        <w:rPr>
          <w:rFonts w:asciiTheme="minorHAnsi" w:hAnsiTheme="minorHAnsi" w:cs="Arial"/>
          <w:sz w:val="22"/>
          <w:szCs w:val="22"/>
          <w:lang w:val="es-ES_tradnl"/>
        </w:rPr>
        <w:t>(Ramsar, I</w:t>
      </w:r>
      <w:r w:rsidRPr="00CC127F">
        <w:rPr>
          <w:rFonts w:asciiTheme="minorHAnsi" w:hAnsiTheme="minorHAnsi" w:cs="Arial"/>
          <w:sz w:val="22"/>
          <w:szCs w:val="22"/>
          <w:lang w:val="es-ES_tradnl"/>
        </w:rPr>
        <w:t>rá</w:t>
      </w:r>
      <w:r w:rsidR="00102FC1" w:rsidRPr="00CC127F">
        <w:rPr>
          <w:rFonts w:asciiTheme="minorHAnsi" w:hAnsiTheme="minorHAnsi" w:cs="Arial"/>
          <w:sz w:val="22"/>
          <w:szCs w:val="22"/>
          <w:lang w:val="es-ES_tradnl"/>
        </w:rPr>
        <w:t>n</w:t>
      </w:r>
      <w:r w:rsidRPr="00CC127F">
        <w:rPr>
          <w:rFonts w:asciiTheme="minorHAnsi" w:hAnsiTheme="minorHAnsi" w:cs="Arial"/>
          <w:sz w:val="22"/>
          <w:szCs w:val="22"/>
          <w:lang w:val="es-ES_tradnl"/>
        </w:rPr>
        <w:t>,</w:t>
      </w:r>
      <w:r w:rsidR="00102FC1" w:rsidRPr="00CC127F">
        <w:rPr>
          <w:rFonts w:asciiTheme="minorHAnsi" w:hAnsiTheme="minorHAnsi" w:cs="Arial"/>
          <w:sz w:val="22"/>
          <w:szCs w:val="22"/>
          <w:lang w:val="es-ES_tradnl"/>
        </w:rPr>
        <w:t xml:space="preserve"> 1971) </w:t>
      </w:r>
      <w:r w:rsidR="006D05FC" w:rsidRPr="00CC127F">
        <w:rPr>
          <w:rFonts w:asciiTheme="minorHAnsi" w:hAnsiTheme="minorHAnsi" w:cs="Arial"/>
          <w:sz w:val="22"/>
          <w:szCs w:val="22"/>
          <w:lang w:val="es-ES_tradnl"/>
        </w:rPr>
        <w:t>tiene</w:t>
      </w:r>
      <w:r w:rsidRPr="00CC127F">
        <w:rPr>
          <w:rFonts w:asciiTheme="minorHAnsi" w:hAnsiTheme="minorHAnsi" w:cs="Arial"/>
          <w:sz w:val="22"/>
          <w:szCs w:val="22"/>
          <w:lang w:val="es-ES_tradnl"/>
        </w:rPr>
        <w:t xml:space="preserve"> más de </w:t>
      </w:r>
      <w:r w:rsidR="00102FC1" w:rsidRPr="00CC127F">
        <w:rPr>
          <w:rFonts w:asciiTheme="minorHAnsi" w:hAnsiTheme="minorHAnsi" w:cs="Arial"/>
          <w:sz w:val="22"/>
          <w:szCs w:val="22"/>
          <w:lang w:val="es-ES_tradnl"/>
        </w:rPr>
        <w:t xml:space="preserve">40 </w:t>
      </w:r>
      <w:r w:rsidRPr="00CC127F">
        <w:rPr>
          <w:rFonts w:asciiTheme="minorHAnsi" w:hAnsiTheme="minorHAnsi" w:cs="Arial"/>
          <w:sz w:val="22"/>
          <w:szCs w:val="22"/>
          <w:lang w:val="es-ES_tradnl"/>
        </w:rPr>
        <w:t>años de experiencia y conocimientos sobre la conservación y el uso racional de los humedales</w:t>
      </w:r>
      <w:r w:rsidR="00102FC1" w:rsidRPr="00CC127F">
        <w:rPr>
          <w:rFonts w:asciiTheme="minorHAnsi" w:hAnsiTheme="minorHAnsi" w:cs="Arial"/>
          <w:sz w:val="22"/>
          <w:szCs w:val="22"/>
          <w:lang w:val="es-ES_tradnl"/>
        </w:rPr>
        <w:t xml:space="preserve">. </w:t>
      </w:r>
    </w:p>
    <w:p w:rsidR="00102FC1" w:rsidRPr="00CC127F" w:rsidRDefault="00102FC1" w:rsidP="00102FC1">
      <w:pPr>
        <w:rPr>
          <w:rFonts w:asciiTheme="minorHAnsi" w:hAnsiTheme="minorHAnsi" w:cs="Arial"/>
          <w:sz w:val="22"/>
          <w:szCs w:val="22"/>
          <w:lang w:val="es-ES_tradnl"/>
        </w:rPr>
      </w:pPr>
    </w:p>
    <w:p w:rsidR="00102FC1" w:rsidRPr="00CC127F" w:rsidRDefault="00133AA9"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El desafío principal para la Convención durante los próximos cinco años es </w:t>
      </w:r>
      <w:r w:rsidR="00D15380">
        <w:rPr>
          <w:rFonts w:asciiTheme="minorHAnsi" w:hAnsiTheme="minorHAnsi" w:cs="Arial"/>
          <w:sz w:val="22"/>
          <w:szCs w:val="22"/>
          <w:lang w:val="es-ES_tradnl"/>
        </w:rPr>
        <w:t>frenar</w:t>
      </w:r>
      <w:r w:rsidRPr="00CC127F">
        <w:rPr>
          <w:rFonts w:asciiTheme="minorHAnsi" w:hAnsiTheme="minorHAnsi" w:cs="Arial"/>
          <w:sz w:val="22"/>
          <w:szCs w:val="22"/>
          <w:lang w:val="es-ES_tradnl"/>
        </w:rPr>
        <w:t xml:space="preserve">, detener e invertir la pérdida y la degradación de los humedales. Estudios recientes indican que, desde 1900, se ha perdido al menos el </w:t>
      </w:r>
      <w:r w:rsidR="00102FC1" w:rsidRPr="00CC127F">
        <w:rPr>
          <w:rFonts w:asciiTheme="minorHAnsi" w:hAnsiTheme="minorHAnsi" w:cs="Arial"/>
          <w:sz w:val="22"/>
          <w:szCs w:val="22"/>
          <w:lang w:val="es-ES_tradnl"/>
        </w:rPr>
        <w:t>64</w:t>
      </w:r>
      <w:r w:rsidR="00D15380">
        <w:rPr>
          <w:rFonts w:asciiTheme="minorHAnsi" w:hAnsiTheme="minorHAnsi" w:cs="Arial"/>
          <w:sz w:val="22"/>
          <w:szCs w:val="22"/>
          <w:lang w:val="es-ES_tradnl"/>
        </w:rPr>
        <w:t xml:space="preserve"> </w:t>
      </w:r>
      <w:r w:rsidR="00102FC1"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de los humedales del mundo</w:t>
      </w:r>
      <w:r w:rsidR="00102FC1" w:rsidRPr="00CC127F">
        <w:rPr>
          <w:rFonts w:asciiTheme="minorHAnsi" w:hAnsiTheme="minorHAnsi" w:cs="Arial"/>
          <w:sz w:val="22"/>
          <w:szCs w:val="22"/>
          <w:lang w:val="es-ES_tradnl"/>
        </w:rPr>
        <w:t>.</w:t>
      </w:r>
    </w:p>
    <w:p w:rsidR="00102FC1" w:rsidRPr="00CC127F" w:rsidRDefault="00102FC1" w:rsidP="00102FC1">
      <w:pPr>
        <w:rPr>
          <w:rFonts w:asciiTheme="minorHAnsi" w:hAnsiTheme="minorHAnsi" w:cs="Arial"/>
          <w:sz w:val="22"/>
          <w:szCs w:val="22"/>
          <w:lang w:val="es-ES_tradnl"/>
        </w:rPr>
      </w:pPr>
    </w:p>
    <w:p w:rsidR="00102FC1" w:rsidRPr="00CC127F" w:rsidRDefault="001E25C6"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A este desafío se une la necesidad urgente de lograr que los responsables de la formulación de políticas y el público general sean conscientes de los beneficios vitales que los humedales proporcionan a la humanidad, como los siguientes</w:t>
      </w:r>
      <w:r w:rsidR="00842399" w:rsidRPr="00CC127F">
        <w:rPr>
          <w:rFonts w:asciiTheme="minorHAnsi" w:hAnsiTheme="minorHAnsi" w:cs="Arial"/>
          <w:sz w:val="22"/>
          <w:szCs w:val="22"/>
          <w:lang w:val="es-ES_tradnl"/>
        </w:rPr>
        <w:t>:</w:t>
      </w:r>
    </w:p>
    <w:p w:rsidR="00102FC1" w:rsidRPr="00CC127F" w:rsidRDefault="001E25C6"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Provisión de agua para la vida humana y la agricultura</w:t>
      </w:r>
      <w:r w:rsidR="00D15380">
        <w:rPr>
          <w:rFonts w:asciiTheme="minorHAnsi" w:hAnsiTheme="minorHAnsi" w:cs="Arial"/>
          <w:sz w:val="22"/>
          <w:szCs w:val="22"/>
          <w:lang w:val="es-ES_tradnl"/>
        </w:rPr>
        <w:t>.</w:t>
      </w:r>
    </w:p>
    <w:p w:rsidR="00102FC1" w:rsidRPr="00CC127F" w:rsidRDefault="00603162" w:rsidP="003A25EC">
      <w:pPr>
        <w:pStyle w:val="ListParagraph"/>
        <w:numPr>
          <w:ilvl w:val="0"/>
          <w:numId w:val="7"/>
        </w:numPr>
        <w:ind w:left="426" w:hanging="426"/>
        <w:rPr>
          <w:rFonts w:asciiTheme="minorHAnsi" w:hAnsiTheme="minorHAnsi" w:cs="Arial"/>
          <w:sz w:val="22"/>
          <w:szCs w:val="22"/>
          <w:lang w:val="es-ES_tradnl"/>
        </w:rPr>
      </w:pPr>
      <w:r>
        <w:rPr>
          <w:rFonts w:asciiTheme="minorHAnsi" w:hAnsiTheme="minorHAnsi" w:cs="Arial"/>
          <w:sz w:val="22"/>
          <w:szCs w:val="22"/>
          <w:lang w:val="es-ES_tradnl"/>
        </w:rPr>
        <w:t>Depuración</w:t>
      </w:r>
      <w:r w:rsidR="001E25C6" w:rsidRPr="00CC127F">
        <w:rPr>
          <w:rFonts w:asciiTheme="minorHAnsi" w:hAnsiTheme="minorHAnsi" w:cs="Arial"/>
          <w:sz w:val="22"/>
          <w:szCs w:val="22"/>
          <w:lang w:val="es-ES_tradnl"/>
        </w:rPr>
        <w:t xml:space="preserve"> de agua contaminada y recarga de aguas subterráneas</w:t>
      </w:r>
      <w:r w:rsidR="00D15380">
        <w:rPr>
          <w:rFonts w:asciiTheme="minorHAnsi" w:hAnsiTheme="minorHAnsi" w:cs="Arial"/>
          <w:sz w:val="22"/>
          <w:szCs w:val="22"/>
          <w:lang w:val="es-ES_tradnl"/>
        </w:rPr>
        <w:t>.</w:t>
      </w:r>
    </w:p>
    <w:p w:rsidR="00102FC1" w:rsidRPr="00CC127F" w:rsidRDefault="001E25C6"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 xml:space="preserve">Provisión de alimentos </w:t>
      </w:r>
      <w:r w:rsidR="00102FC1" w:rsidRPr="00CC127F">
        <w:rPr>
          <w:rFonts w:asciiTheme="minorHAnsi" w:hAnsiTheme="minorHAnsi" w:cs="Arial"/>
          <w:sz w:val="22"/>
          <w:szCs w:val="22"/>
          <w:lang w:val="es-ES_tradnl"/>
        </w:rPr>
        <w:t>(</w:t>
      </w:r>
      <w:r w:rsidRPr="00CC127F">
        <w:rPr>
          <w:rFonts w:asciiTheme="minorHAnsi" w:hAnsiTheme="minorHAnsi" w:cs="Arial"/>
          <w:sz w:val="22"/>
          <w:szCs w:val="22"/>
          <w:lang w:val="es-ES_tradnl"/>
        </w:rPr>
        <w:t xml:space="preserve">de arrozales en humedales y como zonas de reproducción y repoblación de casi todos los tipos de peces </w:t>
      </w:r>
      <w:r w:rsidR="00D15380">
        <w:rPr>
          <w:rFonts w:asciiTheme="minorHAnsi" w:hAnsiTheme="minorHAnsi" w:cs="Arial"/>
          <w:sz w:val="22"/>
          <w:szCs w:val="22"/>
          <w:lang w:val="es-ES_tradnl"/>
        </w:rPr>
        <w:t>de importancia comercial).</w:t>
      </w:r>
    </w:p>
    <w:p w:rsidR="00102FC1" w:rsidRPr="00CC127F" w:rsidRDefault="001E25C6"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Alivio de inundaciones y sequías mediante el almacenamiento y la liberación naturales de agua</w:t>
      </w:r>
      <w:r w:rsidR="00D15380">
        <w:rPr>
          <w:rFonts w:asciiTheme="minorHAnsi" w:hAnsiTheme="minorHAnsi" w:cs="Arial"/>
          <w:sz w:val="22"/>
          <w:szCs w:val="22"/>
          <w:lang w:val="es-ES_tradnl"/>
        </w:rPr>
        <w:t>.</w:t>
      </w:r>
    </w:p>
    <w:p w:rsidR="00102FC1" w:rsidRPr="00CC127F" w:rsidRDefault="00D15380" w:rsidP="003A25EC">
      <w:pPr>
        <w:pStyle w:val="ListParagraph"/>
        <w:numPr>
          <w:ilvl w:val="0"/>
          <w:numId w:val="7"/>
        </w:numPr>
        <w:ind w:left="426" w:hanging="426"/>
        <w:rPr>
          <w:rFonts w:asciiTheme="minorHAnsi" w:hAnsiTheme="minorHAnsi" w:cs="Arial"/>
          <w:sz w:val="22"/>
          <w:szCs w:val="22"/>
          <w:lang w:val="es-ES_tradnl"/>
        </w:rPr>
      </w:pPr>
      <w:r>
        <w:rPr>
          <w:rFonts w:asciiTheme="minorHAnsi" w:hAnsiTheme="minorHAnsi" w:cs="Arial"/>
          <w:sz w:val="22"/>
          <w:szCs w:val="22"/>
          <w:lang w:val="es-ES_tradnl"/>
        </w:rPr>
        <w:t xml:space="preserve">Protección del litoral </w:t>
      </w:r>
      <w:r w:rsidR="001E25C6" w:rsidRPr="00CC127F">
        <w:rPr>
          <w:rFonts w:asciiTheme="minorHAnsi" w:hAnsiTheme="minorHAnsi" w:cs="Arial"/>
          <w:sz w:val="22"/>
          <w:szCs w:val="22"/>
          <w:lang w:val="es-ES_tradnl"/>
        </w:rPr>
        <w:t>en una época de cambios con tormentas más fuertes y subida del nivel del mar</w:t>
      </w:r>
      <w:r>
        <w:rPr>
          <w:rFonts w:asciiTheme="minorHAnsi" w:hAnsiTheme="minorHAnsi" w:cs="Arial"/>
          <w:sz w:val="22"/>
          <w:szCs w:val="22"/>
          <w:lang w:val="es-ES_tradnl"/>
        </w:rPr>
        <w:t>.</w:t>
      </w:r>
    </w:p>
    <w:p w:rsidR="00102FC1" w:rsidRPr="00CC127F" w:rsidRDefault="00847143"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Almacenamiento de carbono en todos los humedales,</w:t>
      </w:r>
      <w:r w:rsidR="00102FC1"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en particular las turberas</w:t>
      </w:r>
      <w:r w:rsidR="00102FC1"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que por sí solas</w:t>
      </w:r>
      <w:r w:rsidR="00D15380" w:rsidRPr="00D15380">
        <w:rPr>
          <w:rFonts w:asciiTheme="minorHAnsi" w:hAnsiTheme="minorHAnsi" w:cs="Arial"/>
          <w:sz w:val="22"/>
          <w:szCs w:val="22"/>
          <w:lang w:val="es-ES_tradnl"/>
        </w:rPr>
        <w:t xml:space="preserve"> </w:t>
      </w:r>
      <w:r w:rsidR="00D15380" w:rsidRPr="00CC127F">
        <w:rPr>
          <w:rFonts w:asciiTheme="minorHAnsi" w:hAnsiTheme="minorHAnsi" w:cs="Arial"/>
          <w:sz w:val="22"/>
          <w:szCs w:val="22"/>
          <w:lang w:val="es-ES_tradnl"/>
        </w:rPr>
        <w:t>almacenan</w:t>
      </w:r>
      <w:r w:rsidR="00D15380">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el doble del carbono existente en todos los bosques del mundo</w:t>
      </w:r>
      <w:r w:rsidR="00D15380">
        <w:rPr>
          <w:rFonts w:asciiTheme="minorHAnsi" w:hAnsiTheme="minorHAnsi" w:cs="Arial"/>
          <w:sz w:val="22"/>
          <w:szCs w:val="22"/>
          <w:lang w:val="es-ES_tradnl"/>
        </w:rPr>
        <w:t>).</w:t>
      </w:r>
    </w:p>
    <w:p w:rsidR="00102FC1" w:rsidRPr="00CC127F" w:rsidRDefault="00102FC1" w:rsidP="00102FC1">
      <w:pPr>
        <w:rPr>
          <w:rFonts w:asciiTheme="minorHAnsi" w:hAnsiTheme="minorHAnsi" w:cs="Arial"/>
          <w:sz w:val="22"/>
          <w:szCs w:val="22"/>
          <w:lang w:val="es-ES_tradnl"/>
        </w:rPr>
      </w:pPr>
    </w:p>
    <w:p w:rsidR="00102FC1" w:rsidRPr="00CC127F" w:rsidRDefault="00847143" w:rsidP="00102FC1">
      <w:pPr>
        <w:rPr>
          <w:rFonts w:asciiTheme="minorHAnsi" w:hAnsiTheme="minorHAnsi" w:cs="Arial"/>
          <w:b/>
          <w:sz w:val="22"/>
          <w:szCs w:val="22"/>
          <w:lang w:val="es-ES_tradnl"/>
        </w:rPr>
      </w:pPr>
      <w:r w:rsidRPr="00CC127F">
        <w:rPr>
          <w:rFonts w:asciiTheme="minorHAnsi" w:hAnsiTheme="minorHAnsi" w:cs="Arial"/>
          <w:b/>
          <w:sz w:val="22"/>
          <w:szCs w:val="22"/>
          <w:lang w:val="es-ES_tradnl"/>
        </w:rPr>
        <w:t>Conocimientos especializados disponibles</w:t>
      </w:r>
    </w:p>
    <w:p w:rsidR="00017FEC" w:rsidRPr="00CC127F" w:rsidRDefault="00017FEC" w:rsidP="00102FC1">
      <w:pPr>
        <w:rPr>
          <w:rFonts w:asciiTheme="minorHAnsi" w:hAnsiTheme="minorHAnsi" w:cs="Arial"/>
          <w:sz w:val="22"/>
          <w:szCs w:val="22"/>
          <w:lang w:val="es-ES_tradnl"/>
        </w:rPr>
      </w:pPr>
    </w:p>
    <w:p w:rsidR="00102FC1" w:rsidRPr="00CC127F" w:rsidRDefault="007C4F17"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La Convención de </w:t>
      </w:r>
      <w:r w:rsidR="00102FC1" w:rsidRPr="00CC127F">
        <w:rPr>
          <w:rFonts w:asciiTheme="minorHAnsi" w:hAnsiTheme="minorHAnsi" w:cs="Arial"/>
          <w:sz w:val="22"/>
          <w:szCs w:val="22"/>
          <w:lang w:val="es-ES_tradnl"/>
        </w:rPr>
        <w:t xml:space="preserve">Ramsar </w:t>
      </w:r>
      <w:r w:rsidRPr="00CC127F">
        <w:rPr>
          <w:rFonts w:asciiTheme="minorHAnsi" w:hAnsiTheme="minorHAnsi" w:cs="Arial"/>
          <w:sz w:val="22"/>
          <w:szCs w:val="22"/>
          <w:lang w:val="es-ES_tradnl"/>
        </w:rPr>
        <w:t xml:space="preserve">mantiene una base de datos detallada de todos los Humedales de Importancia Internacional designados, denominados sitios </w:t>
      </w:r>
      <w:r w:rsidR="00102FC1" w:rsidRPr="00CC127F">
        <w:rPr>
          <w:rFonts w:asciiTheme="minorHAnsi" w:hAnsiTheme="minorHAnsi" w:cs="Arial"/>
          <w:sz w:val="22"/>
          <w:szCs w:val="22"/>
          <w:lang w:val="es-ES_tradnl"/>
        </w:rPr>
        <w:t>Ramsar (</w:t>
      </w:r>
      <w:r w:rsidRPr="00CC127F">
        <w:rPr>
          <w:rFonts w:asciiTheme="minorHAnsi" w:hAnsiTheme="minorHAnsi" w:cs="Arial"/>
          <w:sz w:val="22"/>
          <w:szCs w:val="22"/>
          <w:lang w:val="es-ES_tradnl"/>
        </w:rPr>
        <w:t xml:space="preserve">Sistema de Información de Sitios </w:t>
      </w:r>
      <w:r w:rsidR="00102FC1" w:rsidRPr="00CC127F">
        <w:rPr>
          <w:rFonts w:asciiTheme="minorHAnsi" w:hAnsiTheme="minorHAnsi" w:cs="Arial"/>
          <w:sz w:val="22"/>
          <w:szCs w:val="22"/>
          <w:lang w:val="es-ES_tradnl"/>
        </w:rPr>
        <w:t xml:space="preserve">Ramsar </w:t>
      </w:r>
      <w:r w:rsidRPr="00CC127F">
        <w:rPr>
          <w:rFonts w:asciiTheme="minorHAnsi" w:hAnsiTheme="minorHAnsi" w:cs="Arial"/>
          <w:sz w:val="22"/>
          <w:szCs w:val="22"/>
          <w:lang w:val="es-ES_tradnl"/>
        </w:rPr>
        <w:t>o SISR</w:t>
      </w:r>
      <w:r w:rsidR="00102FC1"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con información sobre la extensión de cada sitio, la flora y fauna silvestre presente</w:t>
      </w:r>
      <w:r w:rsidR="00102FC1"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los aspectos hidrológicos y culturales, los riesgos y las condiciones generales de la zona</w:t>
      </w:r>
      <w:r w:rsidR="00102FC1" w:rsidRPr="00CC127F">
        <w:rPr>
          <w:rFonts w:asciiTheme="minorHAnsi" w:hAnsiTheme="minorHAnsi" w:cs="Arial"/>
          <w:sz w:val="22"/>
          <w:szCs w:val="22"/>
          <w:lang w:val="es-ES_tradnl"/>
        </w:rPr>
        <w:t>.</w:t>
      </w:r>
    </w:p>
    <w:p w:rsidR="00102FC1" w:rsidRPr="00CC127F" w:rsidRDefault="00102FC1" w:rsidP="00102FC1">
      <w:pPr>
        <w:rPr>
          <w:rFonts w:asciiTheme="minorHAnsi" w:hAnsiTheme="minorHAnsi" w:cs="Arial"/>
          <w:sz w:val="22"/>
          <w:szCs w:val="22"/>
          <w:lang w:val="es-ES_tradnl"/>
        </w:rPr>
      </w:pPr>
    </w:p>
    <w:p w:rsidR="00102FC1" w:rsidRPr="00CC127F" w:rsidRDefault="007C4F17"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La Convención también ha publicado gran cantidad de Informes Técnicos detallados y Notas Informativas, que abarcan varios aspectos de las cuestiones relativas a los humedales con detalles científicos completos</w:t>
      </w:r>
      <w:r w:rsidR="00102FC1" w:rsidRPr="00CC127F">
        <w:rPr>
          <w:rFonts w:asciiTheme="minorHAnsi" w:hAnsiTheme="minorHAnsi" w:cs="Arial"/>
          <w:sz w:val="22"/>
          <w:szCs w:val="22"/>
          <w:lang w:val="es-ES_tradnl"/>
        </w:rPr>
        <w:t>.</w:t>
      </w:r>
    </w:p>
    <w:p w:rsidR="00102FC1" w:rsidRPr="00CC127F" w:rsidRDefault="00102FC1"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 </w:t>
      </w:r>
    </w:p>
    <w:p w:rsidR="00102FC1" w:rsidRPr="00CC127F" w:rsidRDefault="007C4F17"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Lo que falta es un conjunto de historias </w:t>
      </w:r>
      <w:r w:rsidR="00102FC1" w:rsidRPr="00CC127F">
        <w:rPr>
          <w:rFonts w:asciiTheme="minorHAnsi" w:hAnsiTheme="minorHAnsi" w:cs="Arial"/>
          <w:sz w:val="22"/>
          <w:szCs w:val="22"/>
          <w:lang w:val="es-ES_tradnl"/>
        </w:rPr>
        <w:t>[“</w:t>
      </w:r>
      <w:r w:rsidR="00583BF7" w:rsidRPr="00CC127F">
        <w:rPr>
          <w:rFonts w:asciiTheme="minorHAnsi" w:hAnsiTheme="minorHAnsi" w:cs="Arial"/>
          <w:sz w:val="22"/>
          <w:szCs w:val="22"/>
          <w:lang w:val="es-ES_tradnl"/>
        </w:rPr>
        <w:t>remate</w:t>
      </w:r>
      <w:r w:rsidR="00102FC1" w:rsidRPr="00CC127F">
        <w:rPr>
          <w:rFonts w:asciiTheme="minorHAnsi" w:hAnsiTheme="minorHAnsi" w:cs="Arial"/>
          <w:sz w:val="22"/>
          <w:szCs w:val="22"/>
          <w:lang w:val="es-ES_tradnl"/>
        </w:rPr>
        <w:t xml:space="preserve">”] </w:t>
      </w:r>
      <w:r w:rsidR="00583BF7" w:rsidRPr="00CC127F">
        <w:rPr>
          <w:rFonts w:asciiTheme="minorHAnsi" w:hAnsiTheme="minorHAnsi" w:cs="Arial"/>
          <w:sz w:val="22"/>
          <w:szCs w:val="22"/>
          <w:lang w:val="es-ES_tradnl"/>
        </w:rPr>
        <w:t>para aprovechar los conocimientos y la experiencia adquirida y transformarlos en estudios de casos de fácil comprensión, con una perspectiva regional que analice las cuestiones de los humedales desde el punto de vista de una geografía determinada</w:t>
      </w:r>
      <w:r w:rsidR="00102FC1" w:rsidRPr="00CC127F">
        <w:rPr>
          <w:rFonts w:asciiTheme="minorHAnsi" w:hAnsiTheme="minorHAnsi" w:cs="Arial"/>
          <w:sz w:val="22"/>
          <w:szCs w:val="22"/>
          <w:lang w:val="es-ES_tradnl"/>
        </w:rPr>
        <w:t xml:space="preserve">. </w:t>
      </w:r>
    </w:p>
    <w:p w:rsidR="00102FC1" w:rsidRPr="00CC127F" w:rsidRDefault="00102FC1" w:rsidP="00102FC1">
      <w:pPr>
        <w:rPr>
          <w:rFonts w:asciiTheme="minorHAnsi" w:hAnsiTheme="minorHAnsi" w:cs="Arial"/>
          <w:sz w:val="22"/>
          <w:szCs w:val="22"/>
          <w:lang w:val="es-ES_tradnl"/>
        </w:rPr>
      </w:pPr>
    </w:p>
    <w:p w:rsidR="00102FC1" w:rsidRPr="00CC127F" w:rsidRDefault="00583BF7" w:rsidP="00102FC1">
      <w:pPr>
        <w:rPr>
          <w:rFonts w:asciiTheme="minorHAnsi" w:hAnsiTheme="minorHAnsi" w:cs="Arial"/>
          <w:b/>
          <w:sz w:val="22"/>
          <w:szCs w:val="22"/>
          <w:lang w:val="es-ES_tradnl"/>
        </w:rPr>
      </w:pPr>
      <w:r w:rsidRPr="00CC127F">
        <w:rPr>
          <w:rFonts w:asciiTheme="minorHAnsi" w:hAnsiTheme="minorHAnsi" w:cs="Arial"/>
          <w:b/>
          <w:sz w:val="22"/>
          <w:szCs w:val="22"/>
          <w:lang w:val="es-ES_tradnl"/>
        </w:rPr>
        <w:t>Solución propuesta</w:t>
      </w:r>
    </w:p>
    <w:p w:rsidR="00017FEC" w:rsidRPr="00CC127F" w:rsidRDefault="00017FEC" w:rsidP="00102FC1">
      <w:pPr>
        <w:rPr>
          <w:rFonts w:asciiTheme="minorHAnsi" w:hAnsiTheme="minorHAnsi" w:cs="Arial"/>
          <w:sz w:val="22"/>
          <w:szCs w:val="22"/>
          <w:lang w:val="es-ES_tradnl"/>
        </w:rPr>
      </w:pPr>
    </w:p>
    <w:p w:rsidR="00102FC1" w:rsidRPr="00CC127F" w:rsidRDefault="00514902"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 xml:space="preserve">Elaborar una serie de estudios de casos de mejores prácticas </w:t>
      </w:r>
      <w:r w:rsidR="006D05FC" w:rsidRPr="00CC127F">
        <w:rPr>
          <w:rFonts w:asciiTheme="minorHAnsi" w:hAnsiTheme="minorHAnsi" w:cs="Arial"/>
          <w:sz w:val="22"/>
          <w:szCs w:val="22"/>
          <w:lang w:val="es-ES_tradnl"/>
        </w:rPr>
        <w:t xml:space="preserve">regionales </w:t>
      </w:r>
      <w:r w:rsidRPr="00CC127F">
        <w:rPr>
          <w:rFonts w:asciiTheme="minorHAnsi" w:hAnsiTheme="minorHAnsi" w:cs="Arial"/>
          <w:sz w:val="22"/>
          <w:szCs w:val="22"/>
          <w:lang w:val="es-ES_tradnl"/>
        </w:rPr>
        <w:t xml:space="preserve">dirigidos a los principales interesados y los responsables de la formulación de políticas que se enfrentan a desafíos similares y necesitan ejemplos positivos, bien en su región o en otras comparables. El objetivo es reunir las mejores prácticas en un formato comprensible y viable que sea útil para ayudar a que los interesados inviertan la tendencia de pérdida de humedales </w:t>
      </w:r>
      <w:r w:rsidR="006D05FC" w:rsidRPr="00CC127F">
        <w:rPr>
          <w:rFonts w:asciiTheme="minorHAnsi" w:hAnsiTheme="minorHAnsi" w:cs="Arial"/>
          <w:sz w:val="22"/>
          <w:szCs w:val="22"/>
          <w:lang w:val="es-ES_tradnl"/>
        </w:rPr>
        <w:t xml:space="preserve">o </w:t>
      </w:r>
      <w:r w:rsidRPr="00CC127F">
        <w:rPr>
          <w:rFonts w:asciiTheme="minorHAnsi" w:hAnsiTheme="minorHAnsi" w:cs="Arial"/>
          <w:sz w:val="22"/>
          <w:szCs w:val="22"/>
          <w:lang w:val="es-ES_tradnl"/>
        </w:rPr>
        <w:t>gestionen los humedales de manera racional</w:t>
      </w:r>
      <w:r w:rsidR="00102FC1" w:rsidRPr="00CC127F">
        <w:rPr>
          <w:rFonts w:asciiTheme="minorHAnsi" w:hAnsiTheme="minorHAnsi" w:cs="Arial"/>
          <w:sz w:val="22"/>
          <w:szCs w:val="22"/>
          <w:lang w:val="es-ES_tradnl"/>
        </w:rPr>
        <w:t xml:space="preserve">. </w:t>
      </w:r>
    </w:p>
    <w:p w:rsidR="00102FC1" w:rsidRPr="00CC127F" w:rsidRDefault="00102FC1" w:rsidP="00102FC1">
      <w:pPr>
        <w:rPr>
          <w:rFonts w:asciiTheme="minorHAnsi" w:hAnsiTheme="minorHAnsi" w:cs="Arial"/>
          <w:sz w:val="22"/>
          <w:szCs w:val="22"/>
          <w:lang w:val="es-ES_tradnl"/>
        </w:rPr>
      </w:pPr>
    </w:p>
    <w:p w:rsidR="00102FC1" w:rsidRPr="00CC127F" w:rsidRDefault="00514902"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Con ese fin, hemos p</w:t>
      </w:r>
      <w:r w:rsidR="006D05FC" w:rsidRPr="00CC127F">
        <w:rPr>
          <w:rFonts w:asciiTheme="minorHAnsi" w:hAnsiTheme="minorHAnsi" w:cs="Arial"/>
          <w:sz w:val="22"/>
          <w:szCs w:val="22"/>
          <w:lang w:val="es-ES_tradnl"/>
        </w:rPr>
        <w:t>edido a cada uno de los cuatro A</w:t>
      </w:r>
      <w:r w:rsidR="007F7E8C">
        <w:rPr>
          <w:rFonts w:asciiTheme="minorHAnsi" w:hAnsiTheme="minorHAnsi" w:cs="Arial"/>
          <w:sz w:val="22"/>
          <w:szCs w:val="22"/>
          <w:lang w:val="es-ES_tradnl"/>
        </w:rPr>
        <w:t>sesores R</w:t>
      </w:r>
      <w:r w:rsidRPr="00CC127F">
        <w:rPr>
          <w:rFonts w:asciiTheme="minorHAnsi" w:hAnsiTheme="minorHAnsi" w:cs="Arial"/>
          <w:sz w:val="22"/>
          <w:szCs w:val="22"/>
          <w:lang w:val="es-ES_tradnl"/>
        </w:rPr>
        <w:t>egionales de Ramsar que recomienden diez estudios de casos de sus respectivas regiones que puedan ser ejemplos de mejores prácticas</w:t>
      </w:r>
      <w:r w:rsidR="00102FC1" w:rsidRPr="00CC127F">
        <w:rPr>
          <w:rFonts w:asciiTheme="minorHAnsi" w:hAnsiTheme="minorHAnsi" w:cs="Arial"/>
          <w:sz w:val="22"/>
          <w:szCs w:val="22"/>
          <w:lang w:val="es-ES_tradnl"/>
        </w:rPr>
        <w:t>.</w:t>
      </w:r>
      <w:r w:rsidR="009C5E7D" w:rsidRPr="00CC127F">
        <w:rPr>
          <w:rFonts w:asciiTheme="minorHAnsi" w:hAnsiTheme="minorHAnsi" w:cs="Arial"/>
          <w:sz w:val="22"/>
          <w:szCs w:val="22"/>
          <w:lang w:val="es-ES_tradnl"/>
        </w:rPr>
        <w:t xml:space="preserve"> </w:t>
      </w:r>
      <w:r w:rsidRPr="00CC127F">
        <w:rPr>
          <w:rFonts w:asciiTheme="minorHAnsi" w:hAnsiTheme="minorHAnsi" w:cs="Arial"/>
          <w:sz w:val="22"/>
          <w:szCs w:val="22"/>
          <w:lang w:val="es-ES_tradnl"/>
        </w:rPr>
        <w:t>La intención es ilustrar, para cada región</w:t>
      </w:r>
      <w:r w:rsidR="00102FC1" w:rsidRPr="00CC127F">
        <w:rPr>
          <w:rFonts w:asciiTheme="minorHAnsi" w:hAnsiTheme="minorHAnsi" w:cs="Arial"/>
          <w:sz w:val="22"/>
          <w:szCs w:val="22"/>
          <w:lang w:val="es-ES_tradnl"/>
        </w:rPr>
        <w:t>:</w:t>
      </w:r>
    </w:p>
    <w:p w:rsidR="00102FC1" w:rsidRPr="00CC127F" w:rsidRDefault="00514902"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Una variedad de países y tipos de humedales</w:t>
      </w:r>
      <w:r w:rsidR="007F7E8C">
        <w:rPr>
          <w:rFonts w:asciiTheme="minorHAnsi" w:hAnsiTheme="minorHAnsi" w:cs="Arial"/>
          <w:sz w:val="22"/>
          <w:szCs w:val="22"/>
          <w:lang w:val="es-ES_tradnl"/>
        </w:rPr>
        <w:t>.</w:t>
      </w:r>
    </w:p>
    <w:p w:rsidR="00102FC1" w:rsidRPr="00CC127F" w:rsidRDefault="00514902"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 xml:space="preserve">La forma en que la Convención de </w:t>
      </w:r>
      <w:r w:rsidR="00102FC1" w:rsidRPr="00CC127F">
        <w:rPr>
          <w:rFonts w:asciiTheme="minorHAnsi" w:hAnsiTheme="minorHAnsi" w:cs="Arial"/>
          <w:sz w:val="22"/>
          <w:szCs w:val="22"/>
          <w:lang w:val="es-ES_tradnl"/>
        </w:rPr>
        <w:t xml:space="preserve">Ramsar </w:t>
      </w:r>
      <w:r w:rsidRPr="00CC127F">
        <w:rPr>
          <w:rFonts w:asciiTheme="minorHAnsi" w:hAnsiTheme="minorHAnsi" w:cs="Arial"/>
          <w:sz w:val="22"/>
          <w:szCs w:val="22"/>
          <w:lang w:val="es-ES_tradnl"/>
        </w:rPr>
        <w:t>ha contribuido a alterar espectacularmente la pérdida y la degradación de humedales</w:t>
      </w:r>
      <w:r w:rsidR="007F7E8C">
        <w:rPr>
          <w:rFonts w:asciiTheme="minorHAnsi" w:hAnsiTheme="minorHAnsi" w:cs="Arial"/>
          <w:sz w:val="22"/>
          <w:szCs w:val="22"/>
          <w:lang w:val="es-ES_tradnl"/>
        </w:rPr>
        <w:t>.</w:t>
      </w:r>
    </w:p>
    <w:p w:rsidR="00102FC1" w:rsidRPr="00CC127F" w:rsidRDefault="00514902"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El tipo de acciones específicas que han demostrado su eficacia en una región determinada, con especial atención a los contextos geográfico y cultural</w:t>
      </w:r>
      <w:r w:rsidR="007F7E8C">
        <w:rPr>
          <w:rFonts w:asciiTheme="minorHAnsi" w:hAnsiTheme="minorHAnsi" w:cs="Arial"/>
          <w:sz w:val="22"/>
          <w:szCs w:val="22"/>
          <w:lang w:val="es-ES_tradnl"/>
        </w:rPr>
        <w:t>.</w:t>
      </w:r>
    </w:p>
    <w:p w:rsidR="00102FC1" w:rsidRPr="00CC127F" w:rsidRDefault="00514902"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La manera en que las comunidades y los interesados pueden integrarse en el uso racional y sostenible de los humedales</w:t>
      </w:r>
      <w:r w:rsidR="007F7E8C">
        <w:rPr>
          <w:rFonts w:asciiTheme="minorHAnsi" w:hAnsiTheme="minorHAnsi" w:cs="Arial"/>
          <w:sz w:val="22"/>
          <w:szCs w:val="22"/>
          <w:lang w:val="es-ES_tradnl"/>
        </w:rPr>
        <w:t>.</w:t>
      </w:r>
    </w:p>
    <w:p w:rsidR="00102FC1" w:rsidRPr="00CC127F" w:rsidRDefault="00514902" w:rsidP="003A25EC">
      <w:pPr>
        <w:pStyle w:val="ListParagraph"/>
        <w:numPr>
          <w:ilvl w:val="0"/>
          <w:numId w:val="7"/>
        </w:numPr>
        <w:ind w:left="426" w:hanging="426"/>
        <w:rPr>
          <w:rFonts w:asciiTheme="minorHAnsi" w:hAnsiTheme="minorHAnsi" w:cs="Arial"/>
          <w:sz w:val="22"/>
          <w:szCs w:val="22"/>
          <w:lang w:val="es-ES_tradnl"/>
        </w:rPr>
      </w:pPr>
      <w:r w:rsidRPr="00CC127F">
        <w:rPr>
          <w:rFonts w:asciiTheme="minorHAnsi" w:hAnsiTheme="minorHAnsi" w:cs="Arial"/>
          <w:sz w:val="22"/>
          <w:szCs w:val="22"/>
          <w:lang w:val="es-ES_tradnl"/>
        </w:rPr>
        <w:t>La forma en que el uso sostenible de los humedales puede basarse en las tradiciones y los conocimientos locales</w:t>
      </w:r>
      <w:r w:rsidR="007F7E8C">
        <w:rPr>
          <w:rFonts w:asciiTheme="minorHAnsi" w:hAnsiTheme="minorHAnsi" w:cs="Arial"/>
          <w:sz w:val="22"/>
          <w:szCs w:val="22"/>
          <w:lang w:val="es-ES_tradnl"/>
        </w:rPr>
        <w:t>.</w:t>
      </w:r>
    </w:p>
    <w:p w:rsidR="00102FC1" w:rsidRPr="00CC127F" w:rsidRDefault="00102FC1" w:rsidP="00102FC1">
      <w:pPr>
        <w:rPr>
          <w:rFonts w:asciiTheme="minorHAnsi" w:hAnsiTheme="minorHAnsi" w:cs="Arial"/>
          <w:sz w:val="22"/>
          <w:szCs w:val="22"/>
          <w:lang w:val="es-ES_tradnl"/>
        </w:rPr>
      </w:pPr>
    </w:p>
    <w:p w:rsidR="00102FC1" w:rsidRPr="00CC127F" w:rsidRDefault="00514902" w:rsidP="00102FC1">
      <w:pPr>
        <w:rPr>
          <w:rFonts w:asciiTheme="minorHAnsi" w:hAnsiTheme="minorHAnsi" w:cs="Arial"/>
          <w:sz w:val="22"/>
          <w:szCs w:val="22"/>
          <w:lang w:val="es-ES_tradnl"/>
        </w:rPr>
      </w:pPr>
      <w:r w:rsidRPr="00CC127F">
        <w:rPr>
          <w:rFonts w:asciiTheme="minorHAnsi" w:hAnsiTheme="minorHAnsi" w:cs="Arial"/>
          <w:sz w:val="22"/>
          <w:szCs w:val="22"/>
          <w:lang w:val="es-ES_tradnl"/>
        </w:rPr>
        <w:t>La propuesta consiste en elaborar un conjunto experimental de estudios de casos para la región de África y ut</w:t>
      </w:r>
      <w:r w:rsidR="004B5016" w:rsidRPr="00CC127F">
        <w:rPr>
          <w:rFonts w:asciiTheme="minorHAnsi" w:hAnsiTheme="minorHAnsi" w:cs="Arial"/>
          <w:sz w:val="22"/>
          <w:szCs w:val="22"/>
          <w:lang w:val="es-ES_tradnl"/>
        </w:rPr>
        <w:t>i</w:t>
      </w:r>
      <w:r w:rsidRPr="00CC127F">
        <w:rPr>
          <w:rFonts w:asciiTheme="minorHAnsi" w:hAnsiTheme="minorHAnsi" w:cs="Arial"/>
          <w:sz w:val="22"/>
          <w:szCs w:val="22"/>
          <w:lang w:val="es-ES_tradnl"/>
        </w:rPr>
        <w:t xml:space="preserve">lizarlo </w:t>
      </w:r>
      <w:r w:rsidR="004B5016" w:rsidRPr="00CC127F">
        <w:rPr>
          <w:rFonts w:asciiTheme="minorHAnsi" w:hAnsiTheme="minorHAnsi" w:cs="Arial"/>
          <w:sz w:val="22"/>
          <w:szCs w:val="22"/>
          <w:lang w:val="es-ES_tradnl"/>
        </w:rPr>
        <w:t>en la preparación de un modelo para estudios regionales similares. Estamos elaborando una propuesta de calendario y presupuesto para esta primera fase</w:t>
      </w:r>
      <w:r w:rsidR="00102FC1" w:rsidRPr="00CC127F">
        <w:rPr>
          <w:rFonts w:asciiTheme="minorHAnsi" w:hAnsiTheme="minorHAnsi" w:cs="Arial"/>
          <w:sz w:val="22"/>
          <w:szCs w:val="22"/>
          <w:lang w:val="es-ES_tradnl"/>
        </w:rPr>
        <w:t xml:space="preserve">. </w:t>
      </w:r>
    </w:p>
    <w:p w:rsidR="00102FC1" w:rsidRPr="00CC127F" w:rsidRDefault="00102FC1">
      <w:pPr>
        <w:rPr>
          <w:rFonts w:asciiTheme="minorHAnsi" w:hAnsiTheme="minorHAnsi" w:cs="Calibri"/>
          <w:b/>
          <w:sz w:val="22"/>
          <w:szCs w:val="22"/>
          <w:lang w:val="es-ES_tradnl"/>
        </w:rPr>
      </w:pPr>
      <w:r w:rsidRPr="00CC127F">
        <w:rPr>
          <w:rFonts w:asciiTheme="minorHAnsi" w:hAnsiTheme="minorHAnsi" w:cs="Calibri"/>
          <w:b/>
          <w:sz w:val="22"/>
          <w:szCs w:val="22"/>
          <w:lang w:val="es-ES_tradnl"/>
        </w:rPr>
        <w:br w:type="page"/>
      </w:r>
    </w:p>
    <w:p w:rsidR="00102FC1" w:rsidRPr="00CC127F" w:rsidRDefault="004B5016" w:rsidP="006C7F4A">
      <w:pPr>
        <w:ind w:left="567" w:hanging="567"/>
        <w:rPr>
          <w:rFonts w:ascii="Calibri" w:hAnsi="Calibri" w:cs="Calibri"/>
          <w:b/>
          <w:lang w:val="es-ES_tradnl"/>
        </w:rPr>
      </w:pPr>
      <w:r w:rsidRPr="00CC127F">
        <w:rPr>
          <w:rFonts w:ascii="Calibri" w:hAnsi="Calibri" w:cs="Calibri"/>
          <w:b/>
          <w:lang w:val="es-ES_tradnl"/>
        </w:rPr>
        <w:t>An</w:t>
      </w:r>
      <w:r w:rsidR="00102FC1" w:rsidRPr="00CC127F">
        <w:rPr>
          <w:rFonts w:ascii="Calibri" w:hAnsi="Calibri" w:cs="Calibri"/>
          <w:b/>
          <w:lang w:val="es-ES_tradnl"/>
        </w:rPr>
        <w:t>ex</w:t>
      </w:r>
      <w:r w:rsidRPr="00CC127F">
        <w:rPr>
          <w:rFonts w:ascii="Calibri" w:hAnsi="Calibri" w:cs="Calibri"/>
          <w:b/>
          <w:lang w:val="es-ES_tradnl"/>
        </w:rPr>
        <w:t>o</w:t>
      </w:r>
      <w:r w:rsidR="00102FC1" w:rsidRPr="00CC127F">
        <w:rPr>
          <w:rFonts w:ascii="Calibri" w:hAnsi="Calibri" w:cs="Calibri"/>
          <w:b/>
          <w:lang w:val="es-ES_tradnl"/>
        </w:rPr>
        <w:t xml:space="preserve"> 4</w:t>
      </w:r>
    </w:p>
    <w:p w:rsidR="00102FC1" w:rsidRPr="00CC127F" w:rsidRDefault="00102FC1" w:rsidP="006C7F4A">
      <w:pPr>
        <w:ind w:left="567" w:hanging="567"/>
        <w:rPr>
          <w:rFonts w:ascii="Calibri" w:hAnsi="Calibri" w:cs="Calibri"/>
          <w:b/>
          <w:lang w:val="es-ES_tradnl"/>
        </w:rPr>
      </w:pPr>
    </w:p>
    <w:p w:rsidR="00221239" w:rsidRDefault="004B5016" w:rsidP="006C7F4A">
      <w:pPr>
        <w:ind w:left="567" w:hanging="567"/>
        <w:rPr>
          <w:rFonts w:ascii="Calibri" w:hAnsi="Calibri" w:cs="Calibri"/>
          <w:b/>
          <w:lang w:val="es-ES_tradnl"/>
        </w:rPr>
      </w:pPr>
      <w:r w:rsidRPr="00CC127F">
        <w:rPr>
          <w:rFonts w:ascii="Calibri" w:hAnsi="Calibri" w:cs="Calibri"/>
          <w:b/>
          <w:lang w:val="es-ES_tradnl"/>
        </w:rPr>
        <w:t>Estados financieros no auditados a 30 de noviembre de 2014 (formato de presentación suizo</w:t>
      </w:r>
      <w:r w:rsidR="00221239" w:rsidRPr="00CC127F">
        <w:rPr>
          <w:rFonts w:ascii="Calibri" w:hAnsi="Calibri" w:cs="Calibri"/>
          <w:b/>
          <w:lang w:val="es-ES_tradnl"/>
        </w:rPr>
        <w:t>)</w:t>
      </w:r>
    </w:p>
    <w:p w:rsidR="00FA091D" w:rsidRPr="00CC127F" w:rsidRDefault="00FA091D" w:rsidP="006C7F4A">
      <w:pPr>
        <w:ind w:left="567" w:hanging="567"/>
        <w:rPr>
          <w:rFonts w:ascii="Calibri" w:hAnsi="Calibri" w:cs="Calibri"/>
          <w:b/>
          <w:lang w:val="es-ES_tradnl"/>
        </w:rPr>
      </w:pPr>
    </w:p>
    <w:p w:rsidR="00221239" w:rsidRPr="00CC127F" w:rsidRDefault="00FA091D" w:rsidP="006C7F4A">
      <w:pPr>
        <w:ind w:left="567" w:hanging="567"/>
        <w:rPr>
          <w:szCs w:val="22"/>
          <w:lang w:val="es-ES_tradnl"/>
        </w:rPr>
      </w:pPr>
      <w:r w:rsidRPr="00FA091D">
        <w:rPr>
          <w:noProof/>
        </w:rPr>
        <w:drawing>
          <wp:inline distT="0" distB="0" distL="0" distR="0">
            <wp:extent cx="5462782" cy="7277100"/>
            <wp:effectExtent l="19050" t="0" r="456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66365" cy="7281872"/>
                    </a:xfrm>
                    <a:prstGeom prst="rect">
                      <a:avLst/>
                    </a:prstGeom>
                    <a:noFill/>
                    <a:ln w="9525">
                      <a:noFill/>
                      <a:miter lim="800000"/>
                      <a:headEnd/>
                      <a:tailEnd/>
                    </a:ln>
                  </pic:spPr>
                </pic:pic>
              </a:graphicData>
            </a:graphic>
          </wp:inline>
        </w:drawing>
      </w:r>
    </w:p>
    <w:p w:rsidR="00221239" w:rsidRPr="00CC127F" w:rsidRDefault="00221239" w:rsidP="0040442C">
      <w:pPr>
        <w:ind w:left="-567"/>
        <w:rPr>
          <w:szCs w:val="22"/>
          <w:lang w:val="es-ES_tradnl"/>
        </w:rPr>
      </w:pPr>
    </w:p>
    <w:p w:rsidR="003A25EC" w:rsidRPr="00CC127F" w:rsidRDefault="003A25EC">
      <w:pPr>
        <w:rPr>
          <w:szCs w:val="22"/>
          <w:lang w:val="es-ES_tradnl"/>
        </w:rPr>
      </w:pPr>
      <w:r w:rsidRPr="00CC127F">
        <w:rPr>
          <w:szCs w:val="22"/>
          <w:lang w:val="es-ES_tradnl"/>
        </w:rPr>
        <w:br w:type="page"/>
      </w:r>
    </w:p>
    <w:p w:rsidR="000069E0" w:rsidRPr="00CC127F" w:rsidRDefault="004B5016" w:rsidP="0044433D">
      <w:pPr>
        <w:rPr>
          <w:rFonts w:ascii="Calibri" w:hAnsi="Calibri" w:cs="Calibri"/>
          <w:b/>
          <w:lang w:val="es-ES_tradnl"/>
        </w:rPr>
      </w:pPr>
      <w:r w:rsidRPr="00CC127F">
        <w:rPr>
          <w:rFonts w:ascii="Calibri" w:hAnsi="Calibri" w:cs="Calibri"/>
          <w:b/>
          <w:lang w:val="es-ES_tradnl"/>
        </w:rPr>
        <w:t>An</w:t>
      </w:r>
      <w:r w:rsidR="008966E0" w:rsidRPr="00CC127F">
        <w:rPr>
          <w:rFonts w:ascii="Calibri" w:hAnsi="Calibri" w:cs="Calibri"/>
          <w:b/>
          <w:lang w:val="es-ES_tradnl"/>
        </w:rPr>
        <w:t>ex</w:t>
      </w:r>
      <w:r w:rsidRPr="00CC127F">
        <w:rPr>
          <w:rFonts w:ascii="Calibri" w:hAnsi="Calibri" w:cs="Calibri"/>
          <w:b/>
          <w:lang w:val="es-ES_tradnl"/>
        </w:rPr>
        <w:t>o</w:t>
      </w:r>
      <w:r w:rsidR="008966E0" w:rsidRPr="00CC127F">
        <w:rPr>
          <w:rFonts w:ascii="Calibri" w:hAnsi="Calibri" w:cs="Calibri"/>
          <w:b/>
          <w:lang w:val="es-ES_tradnl"/>
        </w:rPr>
        <w:t xml:space="preserve"> </w:t>
      </w:r>
      <w:r w:rsidR="00102FC1" w:rsidRPr="00CC127F">
        <w:rPr>
          <w:rFonts w:ascii="Calibri" w:hAnsi="Calibri" w:cs="Calibri"/>
          <w:b/>
          <w:lang w:val="es-ES_tradnl"/>
        </w:rPr>
        <w:t>5</w:t>
      </w:r>
    </w:p>
    <w:p w:rsidR="008966E0" w:rsidRPr="00CC127F" w:rsidRDefault="00717253" w:rsidP="0044433D">
      <w:pPr>
        <w:rPr>
          <w:rFonts w:ascii="Calibri" w:hAnsi="Calibri" w:cs="Calibri"/>
          <w:b/>
          <w:lang w:val="es-ES_tradnl"/>
        </w:rPr>
      </w:pPr>
      <w:r w:rsidRPr="00CC127F">
        <w:rPr>
          <w:rFonts w:ascii="Calibri" w:hAnsi="Calibri" w:cs="Calibri"/>
          <w:b/>
          <w:lang w:val="es-ES_tradnl"/>
        </w:rPr>
        <w:t>Resultados básicos de 2014, con el presupuesto aprobado por la COP11, cifras reales a 30 de noviembre de 2014, previsiones a 31 de diciembre de 2014 y diferencias entre el presupuesto aprobado y las previsiones</w:t>
      </w:r>
    </w:p>
    <w:p w:rsidR="002268E8" w:rsidRPr="00CC127F" w:rsidRDefault="002268E8" w:rsidP="006C7F4A">
      <w:pPr>
        <w:ind w:left="567" w:hanging="567"/>
        <w:rPr>
          <w:rFonts w:ascii="Calibri" w:hAnsi="Calibri" w:cs="Calibri"/>
          <w:b/>
          <w:sz w:val="22"/>
          <w:szCs w:val="22"/>
          <w:lang w:val="es-ES_tradnl"/>
        </w:rPr>
      </w:pPr>
    </w:p>
    <w:p w:rsidR="000A7583" w:rsidRPr="00CC127F" w:rsidRDefault="00FA091D" w:rsidP="0044433D">
      <w:pPr>
        <w:rPr>
          <w:rFonts w:ascii="Calibri" w:hAnsi="Calibri" w:cs="Calibri"/>
          <w:b/>
          <w:sz w:val="22"/>
          <w:szCs w:val="22"/>
          <w:lang w:val="es-ES_tradnl"/>
        </w:rPr>
      </w:pPr>
      <w:r w:rsidRPr="00FA091D">
        <w:rPr>
          <w:noProof/>
        </w:rPr>
        <w:drawing>
          <wp:inline distT="0" distB="0" distL="0" distR="0">
            <wp:extent cx="5732145" cy="4658698"/>
            <wp:effectExtent l="19050" t="0" r="190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32145" cy="4658698"/>
                    </a:xfrm>
                    <a:prstGeom prst="rect">
                      <a:avLst/>
                    </a:prstGeom>
                    <a:noFill/>
                    <a:ln w="9525">
                      <a:noFill/>
                      <a:miter lim="800000"/>
                      <a:headEnd/>
                      <a:tailEnd/>
                    </a:ln>
                  </pic:spPr>
                </pic:pic>
              </a:graphicData>
            </a:graphic>
          </wp:inline>
        </w:drawing>
      </w:r>
      <w:r w:rsidR="00C47AD4" w:rsidRPr="00CC127F">
        <w:rPr>
          <w:lang w:val="es-ES_tradnl"/>
        </w:rPr>
        <w:t xml:space="preserve"> </w:t>
      </w:r>
      <w:r w:rsidR="00D50A38" w:rsidRPr="00CC127F">
        <w:rPr>
          <w:rFonts w:ascii="Calibri" w:hAnsi="Calibri" w:cs="Calibri"/>
          <w:b/>
          <w:sz w:val="22"/>
          <w:szCs w:val="22"/>
          <w:lang w:val="es-ES_tradnl"/>
        </w:rPr>
        <w:br w:type="page"/>
      </w:r>
    </w:p>
    <w:p w:rsidR="003A25EC" w:rsidRPr="00CC127F" w:rsidRDefault="00717253" w:rsidP="0044433D">
      <w:pPr>
        <w:rPr>
          <w:rFonts w:ascii="Calibri" w:hAnsi="Calibri" w:cs="Calibri"/>
          <w:b/>
          <w:sz w:val="26"/>
          <w:szCs w:val="26"/>
          <w:lang w:val="es-ES_tradnl"/>
        </w:rPr>
      </w:pPr>
      <w:r w:rsidRPr="00CC127F">
        <w:rPr>
          <w:rFonts w:ascii="Calibri" w:hAnsi="Calibri" w:cs="Calibri"/>
          <w:b/>
          <w:sz w:val="26"/>
          <w:szCs w:val="26"/>
          <w:lang w:val="es-ES_tradnl"/>
        </w:rPr>
        <w:t>An</w:t>
      </w:r>
      <w:r w:rsidR="000A7583" w:rsidRPr="00CC127F">
        <w:rPr>
          <w:rFonts w:ascii="Calibri" w:hAnsi="Calibri" w:cs="Calibri"/>
          <w:b/>
          <w:sz w:val="26"/>
          <w:szCs w:val="26"/>
          <w:lang w:val="es-ES_tradnl"/>
        </w:rPr>
        <w:t>ex</w:t>
      </w:r>
      <w:r w:rsidRPr="00CC127F">
        <w:rPr>
          <w:rFonts w:ascii="Calibri" w:hAnsi="Calibri" w:cs="Calibri"/>
          <w:b/>
          <w:sz w:val="26"/>
          <w:szCs w:val="26"/>
          <w:lang w:val="es-ES_tradnl"/>
        </w:rPr>
        <w:t>o</w:t>
      </w:r>
      <w:r w:rsidR="000A7583" w:rsidRPr="00CC127F">
        <w:rPr>
          <w:rFonts w:ascii="Calibri" w:hAnsi="Calibri" w:cs="Calibri"/>
          <w:b/>
          <w:sz w:val="26"/>
          <w:szCs w:val="26"/>
          <w:lang w:val="es-ES_tradnl"/>
        </w:rPr>
        <w:t xml:space="preserve"> </w:t>
      </w:r>
      <w:r w:rsidR="00102FC1" w:rsidRPr="00CC127F">
        <w:rPr>
          <w:rFonts w:ascii="Calibri" w:hAnsi="Calibri" w:cs="Calibri"/>
          <w:b/>
          <w:sz w:val="26"/>
          <w:szCs w:val="26"/>
          <w:lang w:val="es-ES_tradnl"/>
        </w:rPr>
        <w:t>6</w:t>
      </w:r>
    </w:p>
    <w:p w:rsidR="003A25EC" w:rsidRPr="00CC127F" w:rsidRDefault="003A25EC" w:rsidP="0044433D">
      <w:pPr>
        <w:rPr>
          <w:rFonts w:ascii="Calibri" w:hAnsi="Calibri" w:cs="Calibri"/>
          <w:b/>
          <w:sz w:val="26"/>
          <w:szCs w:val="26"/>
          <w:lang w:val="es-ES_tradnl"/>
        </w:rPr>
      </w:pPr>
    </w:p>
    <w:p w:rsidR="006473A2" w:rsidRDefault="00717253" w:rsidP="006473A2">
      <w:pPr>
        <w:rPr>
          <w:rFonts w:ascii="Calibri" w:hAnsi="Calibri" w:cs="Calibri"/>
          <w:b/>
          <w:lang w:val="es-ES_tradnl"/>
        </w:rPr>
      </w:pPr>
      <w:r w:rsidRPr="00CC127F">
        <w:rPr>
          <w:rFonts w:ascii="Calibri" w:hAnsi="Calibri" w:cs="Calibri"/>
          <w:b/>
          <w:lang w:val="es-ES_tradnl"/>
        </w:rPr>
        <w:t>2015, presupuesto aprobado por la COP11 y</w:t>
      </w:r>
      <w:r w:rsidR="006473A2">
        <w:rPr>
          <w:rFonts w:ascii="Calibri" w:hAnsi="Calibri" w:cs="Calibri"/>
          <w:b/>
          <w:lang w:val="es-ES_tradnl"/>
        </w:rPr>
        <w:t xml:space="preserve"> proyecto de presupuesto</w:t>
      </w:r>
    </w:p>
    <w:p w:rsidR="000A7583" w:rsidRDefault="00FA091D" w:rsidP="006473A2">
      <w:pPr>
        <w:rPr>
          <w:rFonts w:ascii="Calibri" w:hAnsi="Calibri" w:cs="Calibri"/>
          <w:b/>
          <w:lang w:val="es-ES_tradnl"/>
        </w:rPr>
      </w:pPr>
      <w:r w:rsidRPr="00FA091D">
        <w:rPr>
          <w:rFonts w:ascii="Calibri" w:hAnsi="Calibri" w:cs="Calibri"/>
          <w:b/>
          <w:noProof/>
        </w:rPr>
        <w:drawing>
          <wp:inline distT="0" distB="0" distL="0" distR="0">
            <wp:extent cx="5166300" cy="796290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70848" cy="7969910"/>
                    </a:xfrm>
                    <a:prstGeom prst="rect">
                      <a:avLst/>
                    </a:prstGeom>
                    <a:noFill/>
                    <a:ln w="9525">
                      <a:noFill/>
                      <a:miter lim="800000"/>
                      <a:headEnd/>
                      <a:tailEnd/>
                    </a:ln>
                  </pic:spPr>
                </pic:pic>
              </a:graphicData>
            </a:graphic>
          </wp:inline>
        </w:drawing>
      </w:r>
    </w:p>
    <w:p w:rsidR="00E67AA2" w:rsidRPr="00603162" w:rsidRDefault="00E67AA2" w:rsidP="00E67AA2">
      <w:pPr>
        <w:rPr>
          <w:rFonts w:ascii="Calibri" w:hAnsi="Calibri" w:cs="Calibri"/>
          <w:sz w:val="16"/>
          <w:szCs w:val="16"/>
          <w:lang w:val="es-ES_tradnl"/>
        </w:rPr>
      </w:pPr>
      <w:r w:rsidRPr="00603162">
        <w:rPr>
          <w:rFonts w:ascii="Calibri" w:hAnsi="Calibri" w:cs="Calibri"/>
          <w:sz w:val="16"/>
          <w:szCs w:val="16"/>
          <w:lang w:val="es-ES_tradnl"/>
        </w:rPr>
        <w:t>** Becas de estudio y vacaciones en el país de origen</w:t>
      </w:r>
    </w:p>
    <w:p w:rsidR="00E67AA2" w:rsidRPr="00761DF1" w:rsidRDefault="00E67AA2" w:rsidP="00E67AA2">
      <w:pPr>
        <w:rPr>
          <w:rFonts w:ascii="Calibri" w:hAnsi="Calibri" w:cs="Calibri"/>
          <w:sz w:val="16"/>
          <w:szCs w:val="16"/>
        </w:rPr>
      </w:pPr>
      <w:r w:rsidRPr="00603162">
        <w:rPr>
          <w:rFonts w:ascii="Calibri" w:hAnsi="Calibri" w:cs="Calibri"/>
          <w:sz w:val="16"/>
          <w:szCs w:val="16"/>
          <w:lang w:val="es-ES_tradnl"/>
        </w:rPr>
        <w:t>***Cost</w:t>
      </w:r>
      <w:r>
        <w:rPr>
          <w:rFonts w:ascii="Calibri" w:hAnsi="Calibri" w:cs="Calibri"/>
          <w:sz w:val="16"/>
          <w:szCs w:val="16"/>
          <w:lang w:val="es-ES_tradnl"/>
        </w:rPr>
        <w:t>os de búsqueda de vivienda y</w:t>
      </w:r>
      <w:bookmarkStart w:id="1" w:name="_GoBack"/>
      <w:bookmarkEnd w:id="1"/>
      <w:r w:rsidRPr="00603162">
        <w:rPr>
          <w:rFonts w:ascii="Calibri" w:hAnsi="Calibri" w:cs="Calibri"/>
          <w:sz w:val="16"/>
          <w:szCs w:val="16"/>
          <w:lang w:val="es-ES_tradnl"/>
        </w:rPr>
        <w:t xml:space="preserve"> traslado de la familia a Suiza (vuelos y posesiones</w:t>
      </w:r>
      <w:r>
        <w:rPr>
          <w:rFonts w:ascii="Calibri" w:hAnsi="Calibri" w:cs="Calibri"/>
          <w:sz w:val="16"/>
          <w:szCs w:val="16"/>
        </w:rPr>
        <w:t>)</w:t>
      </w:r>
    </w:p>
    <w:sectPr w:rsidR="00E67AA2" w:rsidRPr="00761DF1" w:rsidSect="0044433D">
      <w:footerReference w:type="default" r:id="rId12"/>
      <w:pgSz w:w="11907" w:h="16840" w:code="9"/>
      <w:pgMar w:top="1440" w:right="1440" w:bottom="1440" w:left="144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A2" w:rsidRDefault="006473A2">
      <w:r>
        <w:separator/>
      </w:r>
    </w:p>
  </w:endnote>
  <w:endnote w:type="continuationSeparator" w:id="0">
    <w:p w:rsidR="006473A2" w:rsidRDefault="0064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A2" w:rsidRPr="003A25EC" w:rsidRDefault="006473A2">
    <w:pPr>
      <w:pStyle w:val="Footer"/>
      <w:rPr>
        <w:rFonts w:asciiTheme="minorHAnsi" w:hAnsiTheme="minorHAnsi"/>
        <w:sz w:val="20"/>
        <w:szCs w:val="20"/>
      </w:rPr>
    </w:pPr>
    <w:r w:rsidRPr="003A25EC">
      <w:rPr>
        <w:rFonts w:asciiTheme="minorHAnsi" w:hAnsiTheme="minorHAnsi"/>
        <w:sz w:val="20"/>
        <w:szCs w:val="20"/>
      </w:rPr>
      <w:t>SC48-09</w:t>
    </w:r>
    <w:r>
      <w:rPr>
        <w:rFonts w:asciiTheme="minorHAnsi" w:hAnsiTheme="minorHAnsi"/>
        <w:sz w:val="20"/>
        <w:szCs w:val="20"/>
      </w:rPr>
      <w:t xml:space="preserve"> Rev.1</w:t>
    </w:r>
    <w:r w:rsidRPr="003A25EC">
      <w:rPr>
        <w:rFonts w:asciiTheme="minorHAnsi" w:hAnsiTheme="minorHAnsi"/>
        <w:sz w:val="20"/>
        <w:szCs w:val="20"/>
      </w:rPr>
      <w:tab/>
    </w:r>
    <w:r w:rsidRPr="003A25EC">
      <w:rPr>
        <w:rFonts w:asciiTheme="minorHAnsi" w:hAnsiTheme="minorHAnsi"/>
        <w:sz w:val="20"/>
        <w:szCs w:val="20"/>
      </w:rPr>
      <w:tab/>
    </w:r>
    <w:r w:rsidR="0071012A"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0071012A" w:rsidRPr="003A25EC">
      <w:rPr>
        <w:rFonts w:asciiTheme="minorHAnsi" w:hAnsiTheme="minorHAnsi"/>
        <w:sz w:val="20"/>
        <w:szCs w:val="20"/>
      </w:rPr>
      <w:fldChar w:fldCharType="separate"/>
    </w:r>
    <w:r w:rsidR="00FA091D">
      <w:rPr>
        <w:rFonts w:asciiTheme="minorHAnsi" w:hAnsiTheme="minorHAnsi"/>
        <w:noProof/>
        <w:sz w:val="20"/>
        <w:szCs w:val="20"/>
      </w:rPr>
      <w:t>15</w:t>
    </w:r>
    <w:r w:rsidR="0071012A" w:rsidRPr="003A25EC">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A2" w:rsidRDefault="006473A2">
      <w:r>
        <w:separator/>
      </w:r>
    </w:p>
  </w:footnote>
  <w:footnote w:type="continuationSeparator" w:id="0">
    <w:p w:rsidR="006473A2" w:rsidRDefault="006473A2">
      <w:r>
        <w:continuationSeparator/>
      </w:r>
    </w:p>
  </w:footnote>
  <w:footnote w:id="1">
    <w:p w:rsidR="006473A2" w:rsidRPr="0061127E" w:rsidRDefault="006473A2" w:rsidP="006808C9">
      <w:pPr>
        <w:rPr>
          <w:rFonts w:ascii="Calibri" w:hAnsi="Calibri"/>
          <w:sz w:val="18"/>
          <w:szCs w:val="18"/>
          <w:lang w:val="es-ES_tradnl"/>
        </w:rPr>
      </w:pPr>
      <w:r w:rsidRPr="0061127E">
        <w:rPr>
          <w:rStyle w:val="FootnoteReference"/>
          <w:rFonts w:ascii="Calibri" w:hAnsi="Calibri"/>
          <w:sz w:val="18"/>
          <w:szCs w:val="18"/>
          <w:lang w:val="es-ES_tradnl"/>
        </w:rPr>
        <w:footnoteRef/>
      </w:r>
      <w:r w:rsidRPr="0061127E">
        <w:rPr>
          <w:rFonts w:ascii="Calibri" w:hAnsi="Calibri"/>
          <w:sz w:val="18"/>
          <w:szCs w:val="18"/>
          <w:lang w:val="es-ES_tradnl"/>
        </w:rPr>
        <w:t xml:space="preserve"> En la Resolución XI.2, párrafo 20, las Partes </w:t>
      </w:r>
      <w:r>
        <w:rPr>
          <w:rFonts w:ascii="Calibri" w:hAnsi="Calibri"/>
          <w:sz w:val="18"/>
          <w:szCs w:val="18"/>
          <w:lang w:val="es-ES_tradnl"/>
        </w:rPr>
        <w:t>reafirmaron su convicció</w:t>
      </w:r>
      <w:r w:rsidRPr="00E85F1B">
        <w:rPr>
          <w:rFonts w:ascii="Calibri" w:hAnsi="Calibri"/>
          <w:sz w:val="18"/>
          <w:szCs w:val="18"/>
          <w:lang w:val="es-ES_tradnl"/>
        </w:rPr>
        <w:t xml:space="preserve">n de que los programas </w:t>
      </w:r>
      <w:r>
        <w:rPr>
          <w:rFonts w:ascii="Calibri" w:hAnsi="Calibri"/>
          <w:sz w:val="18"/>
          <w:szCs w:val="18"/>
          <w:lang w:val="es-ES_tradnl"/>
        </w:rPr>
        <w:t>de subvenciones de la Convenció</w:t>
      </w:r>
      <w:r w:rsidRPr="00E85F1B">
        <w:rPr>
          <w:rFonts w:ascii="Calibri" w:hAnsi="Calibri"/>
          <w:sz w:val="18"/>
          <w:szCs w:val="18"/>
          <w:lang w:val="es-ES_tradnl"/>
        </w:rPr>
        <w:t>n, incluido el Fondo de P</w:t>
      </w:r>
      <w:r>
        <w:rPr>
          <w:rFonts w:ascii="Calibri" w:hAnsi="Calibri"/>
          <w:sz w:val="18"/>
          <w:szCs w:val="18"/>
          <w:lang w:val="es-ES_tradnl"/>
        </w:rPr>
        <w:t>equeñ</w:t>
      </w:r>
      <w:r w:rsidRPr="00E85F1B">
        <w:rPr>
          <w:rFonts w:ascii="Calibri" w:hAnsi="Calibri"/>
          <w:sz w:val="18"/>
          <w:szCs w:val="18"/>
          <w:lang w:val="es-ES_tradnl"/>
        </w:rPr>
        <w:t xml:space="preserve">as Subvenciones, </w:t>
      </w:r>
      <w:r>
        <w:rPr>
          <w:rFonts w:ascii="Calibri" w:hAnsi="Calibri"/>
          <w:sz w:val="18"/>
          <w:szCs w:val="18"/>
          <w:lang w:val="es-ES_tradnl"/>
        </w:rPr>
        <w:t>tenían un gran valor para la aplicación de la Convenció</w:t>
      </w:r>
      <w:r w:rsidRPr="00E85F1B">
        <w:rPr>
          <w:rFonts w:ascii="Calibri" w:hAnsi="Calibri"/>
          <w:sz w:val="18"/>
          <w:szCs w:val="18"/>
          <w:lang w:val="es-ES_tradnl"/>
        </w:rPr>
        <w:t>n</w:t>
      </w:r>
      <w:r>
        <w:rPr>
          <w:rFonts w:ascii="Calibri" w:hAnsi="Calibri"/>
          <w:sz w:val="18"/>
          <w:szCs w:val="18"/>
          <w:lang w:val="es-ES_tradnl"/>
        </w:rPr>
        <w:t xml:space="preserve"> e invitaron</w:t>
      </w:r>
      <w:r w:rsidRPr="00E85F1B">
        <w:rPr>
          <w:rFonts w:ascii="Calibri" w:hAnsi="Calibri"/>
          <w:sz w:val="18"/>
          <w:szCs w:val="18"/>
          <w:lang w:val="es-ES_tradnl"/>
        </w:rPr>
        <w:t xml:space="preserve"> a que </w:t>
      </w:r>
      <w:r>
        <w:rPr>
          <w:rFonts w:ascii="Calibri" w:hAnsi="Calibri"/>
          <w:sz w:val="18"/>
          <w:szCs w:val="18"/>
          <w:lang w:val="es-ES_tradnl"/>
        </w:rPr>
        <w:t xml:space="preserve">se hicieran </w:t>
      </w:r>
      <w:r w:rsidRPr="00E85F1B">
        <w:rPr>
          <w:rFonts w:ascii="Calibri" w:hAnsi="Calibri"/>
          <w:sz w:val="18"/>
          <w:szCs w:val="18"/>
          <w:lang w:val="es-ES_tradnl"/>
        </w:rPr>
        <w:t xml:space="preserve">contribuciones voluntarias adicionales para garantizar </w:t>
      </w:r>
      <w:r>
        <w:rPr>
          <w:rFonts w:ascii="Calibri" w:hAnsi="Calibri"/>
          <w:sz w:val="18"/>
          <w:szCs w:val="18"/>
          <w:lang w:val="es-ES_tradnl"/>
        </w:rPr>
        <w:t xml:space="preserve">su </w:t>
      </w:r>
      <w:r w:rsidRPr="00E85F1B">
        <w:rPr>
          <w:rFonts w:ascii="Calibri" w:hAnsi="Calibri"/>
          <w:sz w:val="18"/>
          <w:szCs w:val="18"/>
          <w:lang w:val="es-ES_tradnl"/>
        </w:rPr>
        <w:t>funcionamiento eficiente</w:t>
      </w:r>
      <w:r>
        <w:rPr>
          <w:rFonts w:ascii="Calibri" w:hAnsi="Calibri"/>
          <w:sz w:val="18"/>
          <w:szCs w:val="18"/>
          <w:lang w:val="es-ES_tradnl"/>
        </w:rPr>
        <w:t>. Pidieron al Comité</w:t>
      </w:r>
      <w:r w:rsidRPr="00E85F1B">
        <w:rPr>
          <w:rFonts w:ascii="Calibri" w:hAnsi="Calibri"/>
          <w:sz w:val="18"/>
          <w:szCs w:val="18"/>
          <w:lang w:val="es-ES_tradnl"/>
        </w:rPr>
        <w:t xml:space="preserve"> Permanente que</w:t>
      </w:r>
      <w:r>
        <w:rPr>
          <w:rFonts w:ascii="Calibri" w:hAnsi="Calibri"/>
          <w:sz w:val="18"/>
          <w:szCs w:val="18"/>
          <w:lang w:val="es-ES_tradnl"/>
        </w:rPr>
        <w:t xml:space="preserve"> examinara el funcionamiento de los</w:t>
      </w:r>
      <w:r w:rsidRPr="00E85F1B">
        <w:rPr>
          <w:rFonts w:ascii="Calibri" w:hAnsi="Calibri"/>
          <w:sz w:val="18"/>
          <w:szCs w:val="18"/>
          <w:lang w:val="es-ES_tradnl"/>
        </w:rPr>
        <w:t xml:space="preserve"> programa</w:t>
      </w:r>
      <w:r>
        <w:rPr>
          <w:rFonts w:ascii="Calibri" w:hAnsi="Calibri"/>
          <w:sz w:val="18"/>
          <w:szCs w:val="18"/>
          <w:lang w:val="es-ES_tradnl"/>
        </w:rPr>
        <w:t>s durante el trienio</w:t>
      </w:r>
      <w:r w:rsidRPr="00E85F1B">
        <w:rPr>
          <w:rFonts w:ascii="Calibri" w:hAnsi="Calibri"/>
          <w:sz w:val="18"/>
          <w:szCs w:val="18"/>
          <w:lang w:val="es-ES_tradnl"/>
        </w:rPr>
        <w:t xml:space="preserve"> y </w:t>
      </w:r>
      <w:r>
        <w:rPr>
          <w:rFonts w:ascii="Calibri" w:hAnsi="Calibri"/>
          <w:sz w:val="18"/>
          <w:szCs w:val="18"/>
          <w:lang w:val="es-ES_tradnl"/>
        </w:rPr>
        <w:t>a la Secretaría que concediera prioridad al Fondo de Pequeñ</w:t>
      </w:r>
      <w:r w:rsidRPr="00E85F1B">
        <w:rPr>
          <w:rFonts w:ascii="Calibri" w:hAnsi="Calibri"/>
          <w:sz w:val="18"/>
          <w:szCs w:val="18"/>
          <w:lang w:val="es-ES_tradnl"/>
        </w:rPr>
        <w:t>as Subvenciones en toda</w:t>
      </w:r>
      <w:r>
        <w:rPr>
          <w:rFonts w:ascii="Calibri" w:hAnsi="Calibri"/>
          <w:sz w:val="18"/>
          <w:szCs w:val="18"/>
          <w:lang w:val="es-ES_tradnl"/>
        </w:rPr>
        <w:t>s las actividades de recaudació</w:t>
      </w:r>
      <w:r w:rsidRPr="00E85F1B">
        <w:rPr>
          <w:rFonts w:ascii="Calibri" w:hAnsi="Calibri"/>
          <w:sz w:val="18"/>
          <w:szCs w:val="18"/>
          <w:lang w:val="es-ES_tradnl"/>
        </w:rPr>
        <w:t>n de fondos</w:t>
      </w:r>
      <w:r w:rsidRPr="0061127E">
        <w:rPr>
          <w:rFonts w:ascii="Calibri" w:hAnsi="Calibri"/>
          <w:sz w:val="18"/>
          <w:szCs w:val="18"/>
          <w:lang w:val="es-ES_tradnl"/>
        </w:rPr>
        <w:t>.</w:t>
      </w:r>
    </w:p>
    <w:p w:rsidR="006473A2" w:rsidRPr="0061127E" w:rsidRDefault="006473A2" w:rsidP="006808C9">
      <w:pPr>
        <w:ind w:left="567" w:hanging="567"/>
        <w:rPr>
          <w:rFonts w:ascii="Garamond" w:hAnsi="Garamond"/>
          <w:lang w:val="es-ES_tradnl"/>
        </w:rPr>
      </w:pPr>
    </w:p>
    <w:p w:rsidR="006473A2" w:rsidRPr="0061127E" w:rsidRDefault="006473A2">
      <w:pPr>
        <w:pStyle w:val="FootnoteText"/>
        <w:rPr>
          <w:lang w:val="es-ES_trad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73D9D"/>
    <w:multiLevelType w:val="hybridMultilevel"/>
    <w:tmpl w:val="E4DC7C7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1"/>
  </w:num>
  <w:num w:numId="6">
    <w:abstractNumId w:val="9"/>
  </w:num>
  <w:num w:numId="7">
    <w:abstractNumId w:val="2"/>
  </w:num>
  <w:num w:numId="8">
    <w:abstractNumId w:val="8"/>
  </w:num>
  <w:num w:numId="9">
    <w:abstractNumId w:val="1"/>
  </w:num>
  <w:num w:numId="10">
    <w:abstractNumId w:val="0"/>
  </w:num>
  <w:num w:numId="11">
    <w:abstractNumId w:val="4"/>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Formatting/>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34133"/>
    <w:rsid w:val="0000098C"/>
    <w:rsid w:val="00002D40"/>
    <w:rsid w:val="000069E0"/>
    <w:rsid w:val="0000744C"/>
    <w:rsid w:val="0001135A"/>
    <w:rsid w:val="00012537"/>
    <w:rsid w:val="00012828"/>
    <w:rsid w:val="0001420D"/>
    <w:rsid w:val="0001736C"/>
    <w:rsid w:val="00017FEC"/>
    <w:rsid w:val="000211F3"/>
    <w:rsid w:val="00024785"/>
    <w:rsid w:val="00026108"/>
    <w:rsid w:val="000265DF"/>
    <w:rsid w:val="00027190"/>
    <w:rsid w:val="000302DD"/>
    <w:rsid w:val="000303B9"/>
    <w:rsid w:val="00030486"/>
    <w:rsid w:val="00030BE3"/>
    <w:rsid w:val="00031725"/>
    <w:rsid w:val="00032B16"/>
    <w:rsid w:val="000331C5"/>
    <w:rsid w:val="00033217"/>
    <w:rsid w:val="000342B7"/>
    <w:rsid w:val="00036EAE"/>
    <w:rsid w:val="00040F55"/>
    <w:rsid w:val="0004138F"/>
    <w:rsid w:val="000414C7"/>
    <w:rsid w:val="00043345"/>
    <w:rsid w:val="00043D31"/>
    <w:rsid w:val="000442FE"/>
    <w:rsid w:val="000470AA"/>
    <w:rsid w:val="00047647"/>
    <w:rsid w:val="00047C59"/>
    <w:rsid w:val="000528FA"/>
    <w:rsid w:val="000538AA"/>
    <w:rsid w:val="00054DA0"/>
    <w:rsid w:val="00062160"/>
    <w:rsid w:val="00063B3F"/>
    <w:rsid w:val="00064F37"/>
    <w:rsid w:val="000661D8"/>
    <w:rsid w:val="000674C5"/>
    <w:rsid w:val="00070241"/>
    <w:rsid w:val="000709C1"/>
    <w:rsid w:val="000739BA"/>
    <w:rsid w:val="00074D35"/>
    <w:rsid w:val="00075111"/>
    <w:rsid w:val="000755A6"/>
    <w:rsid w:val="00075CC3"/>
    <w:rsid w:val="000763D9"/>
    <w:rsid w:val="00077664"/>
    <w:rsid w:val="00077CD3"/>
    <w:rsid w:val="00083D79"/>
    <w:rsid w:val="00083F16"/>
    <w:rsid w:val="0008448B"/>
    <w:rsid w:val="00086D09"/>
    <w:rsid w:val="0009101A"/>
    <w:rsid w:val="00092F1E"/>
    <w:rsid w:val="00093118"/>
    <w:rsid w:val="00093EAD"/>
    <w:rsid w:val="0009664B"/>
    <w:rsid w:val="000A0953"/>
    <w:rsid w:val="000A2B7E"/>
    <w:rsid w:val="000A40F9"/>
    <w:rsid w:val="000A582B"/>
    <w:rsid w:val="000A7583"/>
    <w:rsid w:val="000B1686"/>
    <w:rsid w:val="000B301B"/>
    <w:rsid w:val="000B330F"/>
    <w:rsid w:val="000B4A7F"/>
    <w:rsid w:val="000B7A27"/>
    <w:rsid w:val="000C0271"/>
    <w:rsid w:val="000C0ED3"/>
    <w:rsid w:val="000C1043"/>
    <w:rsid w:val="000C154E"/>
    <w:rsid w:val="000C2055"/>
    <w:rsid w:val="000C2B05"/>
    <w:rsid w:val="000C488F"/>
    <w:rsid w:val="000C5AD0"/>
    <w:rsid w:val="000C6701"/>
    <w:rsid w:val="000D00AA"/>
    <w:rsid w:val="000D0B0F"/>
    <w:rsid w:val="000D2D66"/>
    <w:rsid w:val="000D7CF1"/>
    <w:rsid w:val="000D7D6D"/>
    <w:rsid w:val="000E04E8"/>
    <w:rsid w:val="000E0551"/>
    <w:rsid w:val="000E0C0D"/>
    <w:rsid w:val="000E650E"/>
    <w:rsid w:val="000E65CA"/>
    <w:rsid w:val="000E6D1F"/>
    <w:rsid w:val="000E7399"/>
    <w:rsid w:val="000E750C"/>
    <w:rsid w:val="000F045B"/>
    <w:rsid w:val="000F1777"/>
    <w:rsid w:val="000F4158"/>
    <w:rsid w:val="000F608B"/>
    <w:rsid w:val="000F676C"/>
    <w:rsid w:val="000F6B82"/>
    <w:rsid w:val="000F7671"/>
    <w:rsid w:val="00101A5A"/>
    <w:rsid w:val="00102FC1"/>
    <w:rsid w:val="001074D5"/>
    <w:rsid w:val="00107792"/>
    <w:rsid w:val="00110D85"/>
    <w:rsid w:val="00111923"/>
    <w:rsid w:val="00112516"/>
    <w:rsid w:val="00112DF4"/>
    <w:rsid w:val="00113829"/>
    <w:rsid w:val="00113F9D"/>
    <w:rsid w:val="001161C4"/>
    <w:rsid w:val="00116AEA"/>
    <w:rsid w:val="00120CBE"/>
    <w:rsid w:val="0012137E"/>
    <w:rsid w:val="00121B06"/>
    <w:rsid w:val="00124EF4"/>
    <w:rsid w:val="00126B45"/>
    <w:rsid w:val="0012728F"/>
    <w:rsid w:val="00127C82"/>
    <w:rsid w:val="00131031"/>
    <w:rsid w:val="001331EB"/>
    <w:rsid w:val="00133AA9"/>
    <w:rsid w:val="00134599"/>
    <w:rsid w:val="001355A6"/>
    <w:rsid w:val="00135B39"/>
    <w:rsid w:val="00136805"/>
    <w:rsid w:val="00137F31"/>
    <w:rsid w:val="0014079B"/>
    <w:rsid w:val="00141490"/>
    <w:rsid w:val="00141718"/>
    <w:rsid w:val="00141C37"/>
    <w:rsid w:val="00142317"/>
    <w:rsid w:val="00143507"/>
    <w:rsid w:val="00144E0A"/>
    <w:rsid w:val="00146DBD"/>
    <w:rsid w:val="001472A8"/>
    <w:rsid w:val="00147C7D"/>
    <w:rsid w:val="00152B23"/>
    <w:rsid w:val="0015459C"/>
    <w:rsid w:val="00156778"/>
    <w:rsid w:val="00161AB9"/>
    <w:rsid w:val="00161D05"/>
    <w:rsid w:val="0016270D"/>
    <w:rsid w:val="00166322"/>
    <w:rsid w:val="00167059"/>
    <w:rsid w:val="001704C0"/>
    <w:rsid w:val="00171983"/>
    <w:rsid w:val="0017243B"/>
    <w:rsid w:val="00173006"/>
    <w:rsid w:val="0017328C"/>
    <w:rsid w:val="001734B2"/>
    <w:rsid w:val="00173B97"/>
    <w:rsid w:val="00174527"/>
    <w:rsid w:val="00174AFC"/>
    <w:rsid w:val="001778C4"/>
    <w:rsid w:val="001805A0"/>
    <w:rsid w:val="00181C11"/>
    <w:rsid w:val="00184A0A"/>
    <w:rsid w:val="00187B67"/>
    <w:rsid w:val="001911A5"/>
    <w:rsid w:val="00191760"/>
    <w:rsid w:val="00192290"/>
    <w:rsid w:val="00192AE5"/>
    <w:rsid w:val="001935AD"/>
    <w:rsid w:val="0019514C"/>
    <w:rsid w:val="00196B36"/>
    <w:rsid w:val="001978E4"/>
    <w:rsid w:val="001A05CF"/>
    <w:rsid w:val="001A1B45"/>
    <w:rsid w:val="001A226C"/>
    <w:rsid w:val="001A4CEC"/>
    <w:rsid w:val="001B00BC"/>
    <w:rsid w:val="001B0ECF"/>
    <w:rsid w:val="001B1A73"/>
    <w:rsid w:val="001B3677"/>
    <w:rsid w:val="001C005C"/>
    <w:rsid w:val="001C0B08"/>
    <w:rsid w:val="001C2B94"/>
    <w:rsid w:val="001C2EA9"/>
    <w:rsid w:val="001C3A58"/>
    <w:rsid w:val="001C5192"/>
    <w:rsid w:val="001C5504"/>
    <w:rsid w:val="001C76EA"/>
    <w:rsid w:val="001C7F6C"/>
    <w:rsid w:val="001D1B0C"/>
    <w:rsid w:val="001D48D7"/>
    <w:rsid w:val="001D6BB5"/>
    <w:rsid w:val="001D7463"/>
    <w:rsid w:val="001D7666"/>
    <w:rsid w:val="001E25C6"/>
    <w:rsid w:val="001E26CB"/>
    <w:rsid w:val="001E2B38"/>
    <w:rsid w:val="001E2EC7"/>
    <w:rsid w:val="001E5DBE"/>
    <w:rsid w:val="001F0DEF"/>
    <w:rsid w:val="001F1273"/>
    <w:rsid w:val="001F2842"/>
    <w:rsid w:val="001F3D66"/>
    <w:rsid w:val="001F40E1"/>
    <w:rsid w:val="001F6BDD"/>
    <w:rsid w:val="001F717F"/>
    <w:rsid w:val="001F74B7"/>
    <w:rsid w:val="001F7D0B"/>
    <w:rsid w:val="001F7EF9"/>
    <w:rsid w:val="00207B29"/>
    <w:rsid w:val="00211897"/>
    <w:rsid w:val="00211BF6"/>
    <w:rsid w:val="002155E2"/>
    <w:rsid w:val="0022079A"/>
    <w:rsid w:val="00221239"/>
    <w:rsid w:val="00224108"/>
    <w:rsid w:val="0022565E"/>
    <w:rsid w:val="00226328"/>
    <w:rsid w:val="002268E8"/>
    <w:rsid w:val="00232CB1"/>
    <w:rsid w:val="002340A8"/>
    <w:rsid w:val="00234D98"/>
    <w:rsid w:val="00237712"/>
    <w:rsid w:val="00241724"/>
    <w:rsid w:val="00241F7D"/>
    <w:rsid w:val="002464F2"/>
    <w:rsid w:val="002466F5"/>
    <w:rsid w:val="00250633"/>
    <w:rsid w:val="00250796"/>
    <w:rsid w:val="0025252F"/>
    <w:rsid w:val="00253966"/>
    <w:rsid w:val="00254ED3"/>
    <w:rsid w:val="00257138"/>
    <w:rsid w:val="00260506"/>
    <w:rsid w:val="00261C65"/>
    <w:rsid w:val="00263953"/>
    <w:rsid w:val="00264C44"/>
    <w:rsid w:val="0026560A"/>
    <w:rsid w:val="00271D0E"/>
    <w:rsid w:val="00272633"/>
    <w:rsid w:val="002752C3"/>
    <w:rsid w:val="00275C85"/>
    <w:rsid w:val="00276C10"/>
    <w:rsid w:val="00281B78"/>
    <w:rsid w:val="00283A46"/>
    <w:rsid w:val="002928ED"/>
    <w:rsid w:val="00293670"/>
    <w:rsid w:val="00294CAC"/>
    <w:rsid w:val="00295095"/>
    <w:rsid w:val="00297427"/>
    <w:rsid w:val="002A4581"/>
    <w:rsid w:val="002A50F3"/>
    <w:rsid w:val="002A6AC6"/>
    <w:rsid w:val="002A6B70"/>
    <w:rsid w:val="002B25E3"/>
    <w:rsid w:val="002B3403"/>
    <w:rsid w:val="002B491E"/>
    <w:rsid w:val="002B4BF2"/>
    <w:rsid w:val="002B5735"/>
    <w:rsid w:val="002B78A9"/>
    <w:rsid w:val="002C0090"/>
    <w:rsid w:val="002C0F8B"/>
    <w:rsid w:val="002C180A"/>
    <w:rsid w:val="002C58C3"/>
    <w:rsid w:val="002C69BF"/>
    <w:rsid w:val="002C7FA7"/>
    <w:rsid w:val="002D0EA1"/>
    <w:rsid w:val="002D0F06"/>
    <w:rsid w:val="002D6888"/>
    <w:rsid w:val="002D76C0"/>
    <w:rsid w:val="002E152D"/>
    <w:rsid w:val="002E1B28"/>
    <w:rsid w:val="002E57AE"/>
    <w:rsid w:val="002F0512"/>
    <w:rsid w:val="002F208E"/>
    <w:rsid w:val="002F381C"/>
    <w:rsid w:val="002F59AF"/>
    <w:rsid w:val="002F7D7B"/>
    <w:rsid w:val="003007B2"/>
    <w:rsid w:val="003007EE"/>
    <w:rsid w:val="00300F31"/>
    <w:rsid w:val="00302314"/>
    <w:rsid w:val="00302FD9"/>
    <w:rsid w:val="00306845"/>
    <w:rsid w:val="00306DB4"/>
    <w:rsid w:val="0030798A"/>
    <w:rsid w:val="003112A8"/>
    <w:rsid w:val="00313A78"/>
    <w:rsid w:val="00314B65"/>
    <w:rsid w:val="00315578"/>
    <w:rsid w:val="0031585B"/>
    <w:rsid w:val="00315B41"/>
    <w:rsid w:val="00320407"/>
    <w:rsid w:val="00321781"/>
    <w:rsid w:val="00322084"/>
    <w:rsid w:val="00322996"/>
    <w:rsid w:val="00326229"/>
    <w:rsid w:val="0032644F"/>
    <w:rsid w:val="00327E4E"/>
    <w:rsid w:val="0033113E"/>
    <w:rsid w:val="00331EB8"/>
    <w:rsid w:val="00332D36"/>
    <w:rsid w:val="003357A9"/>
    <w:rsid w:val="00342946"/>
    <w:rsid w:val="00342C63"/>
    <w:rsid w:val="00345053"/>
    <w:rsid w:val="003464B6"/>
    <w:rsid w:val="003505DE"/>
    <w:rsid w:val="0035655B"/>
    <w:rsid w:val="0036059A"/>
    <w:rsid w:val="00361FFD"/>
    <w:rsid w:val="0036661A"/>
    <w:rsid w:val="0036720F"/>
    <w:rsid w:val="0037146E"/>
    <w:rsid w:val="0037398C"/>
    <w:rsid w:val="0037555D"/>
    <w:rsid w:val="0037674F"/>
    <w:rsid w:val="003777DE"/>
    <w:rsid w:val="00380039"/>
    <w:rsid w:val="003800FC"/>
    <w:rsid w:val="00380503"/>
    <w:rsid w:val="00383172"/>
    <w:rsid w:val="00385CA2"/>
    <w:rsid w:val="00386BBE"/>
    <w:rsid w:val="00390178"/>
    <w:rsid w:val="00390E5C"/>
    <w:rsid w:val="003914B6"/>
    <w:rsid w:val="003916FC"/>
    <w:rsid w:val="00394D25"/>
    <w:rsid w:val="00395DD1"/>
    <w:rsid w:val="003A1651"/>
    <w:rsid w:val="003A1E0A"/>
    <w:rsid w:val="003A25EC"/>
    <w:rsid w:val="003A361B"/>
    <w:rsid w:val="003A6FAE"/>
    <w:rsid w:val="003A7F44"/>
    <w:rsid w:val="003B0786"/>
    <w:rsid w:val="003B16DE"/>
    <w:rsid w:val="003B18C8"/>
    <w:rsid w:val="003B1AEA"/>
    <w:rsid w:val="003B1B58"/>
    <w:rsid w:val="003B396A"/>
    <w:rsid w:val="003B5DEF"/>
    <w:rsid w:val="003B7523"/>
    <w:rsid w:val="003C13D3"/>
    <w:rsid w:val="003C1D24"/>
    <w:rsid w:val="003C349D"/>
    <w:rsid w:val="003C371B"/>
    <w:rsid w:val="003C4198"/>
    <w:rsid w:val="003C6412"/>
    <w:rsid w:val="003C704E"/>
    <w:rsid w:val="003D1A74"/>
    <w:rsid w:val="003D402F"/>
    <w:rsid w:val="003E0E35"/>
    <w:rsid w:val="003E237D"/>
    <w:rsid w:val="003E25C0"/>
    <w:rsid w:val="003E41CB"/>
    <w:rsid w:val="003F01C9"/>
    <w:rsid w:val="003F0B30"/>
    <w:rsid w:val="003F1988"/>
    <w:rsid w:val="003F2534"/>
    <w:rsid w:val="004009E9"/>
    <w:rsid w:val="0040442C"/>
    <w:rsid w:val="00404E09"/>
    <w:rsid w:val="0040715E"/>
    <w:rsid w:val="00411BB1"/>
    <w:rsid w:val="00414328"/>
    <w:rsid w:val="00414F10"/>
    <w:rsid w:val="00416DF3"/>
    <w:rsid w:val="00417672"/>
    <w:rsid w:val="00417A93"/>
    <w:rsid w:val="00421DDD"/>
    <w:rsid w:val="0042642D"/>
    <w:rsid w:val="00426866"/>
    <w:rsid w:val="004340A5"/>
    <w:rsid w:val="0043447E"/>
    <w:rsid w:val="00436190"/>
    <w:rsid w:val="0044012B"/>
    <w:rsid w:val="00441CF2"/>
    <w:rsid w:val="0044433D"/>
    <w:rsid w:val="00445578"/>
    <w:rsid w:val="00447136"/>
    <w:rsid w:val="00451878"/>
    <w:rsid w:val="00452FF0"/>
    <w:rsid w:val="0045519B"/>
    <w:rsid w:val="00455E06"/>
    <w:rsid w:val="00456EDA"/>
    <w:rsid w:val="004570C6"/>
    <w:rsid w:val="004574CD"/>
    <w:rsid w:val="00461047"/>
    <w:rsid w:val="0046200F"/>
    <w:rsid w:val="00462F28"/>
    <w:rsid w:val="00462F63"/>
    <w:rsid w:val="004634DB"/>
    <w:rsid w:val="00464606"/>
    <w:rsid w:val="00465482"/>
    <w:rsid w:val="00471171"/>
    <w:rsid w:val="004729B9"/>
    <w:rsid w:val="004732C1"/>
    <w:rsid w:val="00480719"/>
    <w:rsid w:val="00480F48"/>
    <w:rsid w:val="004810F2"/>
    <w:rsid w:val="00483AB6"/>
    <w:rsid w:val="004848CF"/>
    <w:rsid w:val="00485139"/>
    <w:rsid w:val="00485219"/>
    <w:rsid w:val="004868DD"/>
    <w:rsid w:val="004908A3"/>
    <w:rsid w:val="0049245C"/>
    <w:rsid w:val="0049618E"/>
    <w:rsid w:val="004966A1"/>
    <w:rsid w:val="004979EC"/>
    <w:rsid w:val="004A1E21"/>
    <w:rsid w:val="004A531A"/>
    <w:rsid w:val="004A6723"/>
    <w:rsid w:val="004A6ABB"/>
    <w:rsid w:val="004A70CD"/>
    <w:rsid w:val="004A753B"/>
    <w:rsid w:val="004B3903"/>
    <w:rsid w:val="004B5016"/>
    <w:rsid w:val="004B56D5"/>
    <w:rsid w:val="004B5D6F"/>
    <w:rsid w:val="004C1CA2"/>
    <w:rsid w:val="004C54AC"/>
    <w:rsid w:val="004C629F"/>
    <w:rsid w:val="004D02D0"/>
    <w:rsid w:val="004D09AC"/>
    <w:rsid w:val="004D0BB4"/>
    <w:rsid w:val="004D1AED"/>
    <w:rsid w:val="004D3472"/>
    <w:rsid w:val="004D746E"/>
    <w:rsid w:val="004E0A18"/>
    <w:rsid w:val="004E125F"/>
    <w:rsid w:val="004E1EF7"/>
    <w:rsid w:val="004E6693"/>
    <w:rsid w:val="004E7940"/>
    <w:rsid w:val="004E7ABB"/>
    <w:rsid w:val="004E7D07"/>
    <w:rsid w:val="004F087A"/>
    <w:rsid w:val="004F0AD5"/>
    <w:rsid w:val="004F3121"/>
    <w:rsid w:val="004F3485"/>
    <w:rsid w:val="004F6CD7"/>
    <w:rsid w:val="004F70EF"/>
    <w:rsid w:val="004F7A87"/>
    <w:rsid w:val="00500792"/>
    <w:rsid w:val="00501B06"/>
    <w:rsid w:val="0050578F"/>
    <w:rsid w:val="00511248"/>
    <w:rsid w:val="00511AED"/>
    <w:rsid w:val="0051260E"/>
    <w:rsid w:val="00512A47"/>
    <w:rsid w:val="00513B77"/>
    <w:rsid w:val="00514902"/>
    <w:rsid w:val="00515D38"/>
    <w:rsid w:val="0051641E"/>
    <w:rsid w:val="00521840"/>
    <w:rsid w:val="005244A4"/>
    <w:rsid w:val="00526A47"/>
    <w:rsid w:val="00527C60"/>
    <w:rsid w:val="00532D54"/>
    <w:rsid w:val="00532E81"/>
    <w:rsid w:val="00533D9D"/>
    <w:rsid w:val="005363C2"/>
    <w:rsid w:val="00537103"/>
    <w:rsid w:val="005402FD"/>
    <w:rsid w:val="00541A4F"/>
    <w:rsid w:val="005438A1"/>
    <w:rsid w:val="0055409F"/>
    <w:rsid w:val="005559AB"/>
    <w:rsid w:val="00560A8F"/>
    <w:rsid w:val="0056312E"/>
    <w:rsid w:val="00563486"/>
    <w:rsid w:val="00563B03"/>
    <w:rsid w:val="005650CB"/>
    <w:rsid w:val="00565391"/>
    <w:rsid w:val="0056687C"/>
    <w:rsid w:val="00566B37"/>
    <w:rsid w:val="005676AA"/>
    <w:rsid w:val="00571AE9"/>
    <w:rsid w:val="00571E47"/>
    <w:rsid w:val="005761AC"/>
    <w:rsid w:val="00576D7C"/>
    <w:rsid w:val="00581A67"/>
    <w:rsid w:val="00583BF7"/>
    <w:rsid w:val="00584E29"/>
    <w:rsid w:val="00592897"/>
    <w:rsid w:val="00596137"/>
    <w:rsid w:val="005975AB"/>
    <w:rsid w:val="005A0C49"/>
    <w:rsid w:val="005A1404"/>
    <w:rsid w:val="005A5036"/>
    <w:rsid w:val="005A731D"/>
    <w:rsid w:val="005A7505"/>
    <w:rsid w:val="005A7CD7"/>
    <w:rsid w:val="005B0C30"/>
    <w:rsid w:val="005B0CF3"/>
    <w:rsid w:val="005B3BED"/>
    <w:rsid w:val="005B6670"/>
    <w:rsid w:val="005C098C"/>
    <w:rsid w:val="005C0E05"/>
    <w:rsid w:val="005C683C"/>
    <w:rsid w:val="005D076B"/>
    <w:rsid w:val="005D0C79"/>
    <w:rsid w:val="005D36C6"/>
    <w:rsid w:val="005D3E21"/>
    <w:rsid w:val="005D46C3"/>
    <w:rsid w:val="005D58E2"/>
    <w:rsid w:val="005D7969"/>
    <w:rsid w:val="005E3E68"/>
    <w:rsid w:val="005E4084"/>
    <w:rsid w:val="005E4491"/>
    <w:rsid w:val="005E6F3B"/>
    <w:rsid w:val="005F12E7"/>
    <w:rsid w:val="005F7929"/>
    <w:rsid w:val="006001D8"/>
    <w:rsid w:val="006011D5"/>
    <w:rsid w:val="00602766"/>
    <w:rsid w:val="0060301E"/>
    <w:rsid w:val="00603096"/>
    <w:rsid w:val="00603162"/>
    <w:rsid w:val="00604851"/>
    <w:rsid w:val="00604E00"/>
    <w:rsid w:val="00605F53"/>
    <w:rsid w:val="00610EB4"/>
    <w:rsid w:val="0061127E"/>
    <w:rsid w:val="0061285F"/>
    <w:rsid w:val="00612D5A"/>
    <w:rsid w:val="006146A9"/>
    <w:rsid w:val="00614AEB"/>
    <w:rsid w:val="00614DB4"/>
    <w:rsid w:val="00621364"/>
    <w:rsid w:val="00621600"/>
    <w:rsid w:val="00622897"/>
    <w:rsid w:val="00624FDE"/>
    <w:rsid w:val="00626641"/>
    <w:rsid w:val="00627B89"/>
    <w:rsid w:val="0063065A"/>
    <w:rsid w:val="0063105D"/>
    <w:rsid w:val="0063664B"/>
    <w:rsid w:val="006377DD"/>
    <w:rsid w:val="006427DC"/>
    <w:rsid w:val="006446C6"/>
    <w:rsid w:val="00645507"/>
    <w:rsid w:val="006473A2"/>
    <w:rsid w:val="0064748F"/>
    <w:rsid w:val="006479AC"/>
    <w:rsid w:val="00647DF1"/>
    <w:rsid w:val="00651FEA"/>
    <w:rsid w:val="00652B6A"/>
    <w:rsid w:val="00655B39"/>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3616"/>
    <w:rsid w:val="0068474C"/>
    <w:rsid w:val="00685128"/>
    <w:rsid w:val="00686BA4"/>
    <w:rsid w:val="006878BF"/>
    <w:rsid w:val="00691FCF"/>
    <w:rsid w:val="00695547"/>
    <w:rsid w:val="00695B85"/>
    <w:rsid w:val="006961AC"/>
    <w:rsid w:val="006967CF"/>
    <w:rsid w:val="00696DBE"/>
    <w:rsid w:val="006A215D"/>
    <w:rsid w:val="006A2460"/>
    <w:rsid w:val="006A2DCE"/>
    <w:rsid w:val="006A4196"/>
    <w:rsid w:val="006A6727"/>
    <w:rsid w:val="006A70BC"/>
    <w:rsid w:val="006B35FC"/>
    <w:rsid w:val="006B5DFC"/>
    <w:rsid w:val="006B6844"/>
    <w:rsid w:val="006B6A59"/>
    <w:rsid w:val="006B754C"/>
    <w:rsid w:val="006B7AA8"/>
    <w:rsid w:val="006C1DD8"/>
    <w:rsid w:val="006C1DE7"/>
    <w:rsid w:val="006C2598"/>
    <w:rsid w:val="006C2AF8"/>
    <w:rsid w:val="006C4DE9"/>
    <w:rsid w:val="006C5139"/>
    <w:rsid w:val="006C58C9"/>
    <w:rsid w:val="006C7F4A"/>
    <w:rsid w:val="006D05FC"/>
    <w:rsid w:val="006D0786"/>
    <w:rsid w:val="006D127C"/>
    <w:rsid w:val="006D14EE"/>
    <w:rsid w:val="006D2E52"/>
    <w:rsid w:val="006D429C"/>
    <w:rsid w:val="006D4D06"/>
    <w:rsid w:val="006D65E9"/>
    <w:rsid w:val="006D6C5C"/>
    <w:rsid w:val="006E1099"/>
    <w:rsid w:val="006E1FDC"/>
    <w:rsid w:val="006E3D93"/>
    <w:rsid w:val="006F089B"/>
    <w:rsid w:val="006F1F00"/>
    <w:rsid w:val="006F2240"/>
    <w:rsid w:val="006F4F21"/>
    <w:rsid w:val="00702061"/>
    <w:rsid w:val="00704839"/>
    <w:rsid w:val="00705583"/>
    <w:rsid w:val="00705A29"/>
    <w:rsid w:val="00707BD2"/>
    <w:rsid w:val="0071012A"/>
    <w:rsid w:val="00710B9B"/>
    <w:rsid w:val="007125C0"/>
    <w:rsid w:val="0071330E"/>
    <w:rsid w:val="00713A27"/>
    <w:rsid w:val="00713E17"/>
    <w:rsid w:val="00715639"/>
    <w:rsid w:val="00717253"/>
    <w:rsid w:val="00722A4C"/>
    <w:rsid w:val="00723E3F"/>
    <w:rsid w:val="00724819"/>
    <w:rsid w:val="0072564A"/>
    <w:rsid w:val="00726981"/>
    <w:rsid w:val="0072762F"/>
    <w:rsid w:val="00727664"/>
    <w:rsid w:val="00727F14"/>
    <w:rsid w:val="00732641"/>
    <w:rsid w:val="00733BBF"/>
    <w:rsid w:val="007344D7"/>
    <w:rsid w:val="00734816"/>
    <w:rsid w:val="00736A6C"/>
    <w:rsid w:val="00741175"/>
    <w:rsid w:val="0074590E"/>
    <w:rsid w:val="00745E7F"/>
    <w:rsid w:val="007508CF"/>
    <w:rsid w:val="007512B3"/>
    <w:rsid w:val="00752371"/>
    <w:rsid w:val="00752E21"/>
    <w:rsid w:val="00753C3E"/>
    <w:rsid w:val="00753DE0"/>
    <w:rsid w:val="007548FB"/>
    <w:rsid w:val="0075746B"/>
    <w:rsid w:val="0076149F"/>
    <w:rsid w:val="007625FF"/>
    <w:rsid w:val="00763EE0"/>
    <w:rsid w:val="007705EE"/>
    <w:rsid w:val="00770A5E"/>
    <w:rsid w:val="00774036"/>
    <w:rsid w:val="0077737B"/>
    <w:rsid w:val="0077738F"/>
    <w:rsid w:val="00777925"/>
    <w:rsid w:val="00780865"/>
    <w:rsid w:val="00782ADA"/>
    <w:rsid w:val="00782CED"/>
    <w:rsid w:val="00784A2D"/>
    <w:rsid w:val="007858FA"/>
    <w:rsid w:val="00787BEC"/>
    <w:rsid w:val="00790566"/>
    <w:rsid w:val="007905FF"/>
    <w:rsid w:val="00790664"/>
    <w:rsid w:val="0079070A"/>
    <w:rsid w:val="007914B9"/>
    <w:rsid w:val="00791A68"/>
    <w:rsid w:val="0079327A"/>
    <w:rsid w:val="0079386E"/>
    <w:rsid w:val="007A1F3D"/>
    <w:rsid w:val="007A2CC1"/>
    <w:rsid w:val="007A37CE"/>
    <w:rsid w:val="007A46E5"/>
    <w:rsid w:val="007A486C"/>
    <w:rsid w:val="007A5332"/>
    <w:rsid w:val="007A6914"/>
    <w:rsid w:val="007A6A40"/>
    <w:rsid w:val="007A6C6B"/>
    <w:rsid w:val="007B2D89"/>
    <w:rsid w:val="007B5D0D"/>
    <w:rsid w:val="007B616C"/>
    <w:rsid w:val="007B7DCA"/>
    <w:rsid w:val="007C021E"/>
    <w:rsid w:val="007C26EC"/>
    <w:rsid w:val="007C289E"/>
    <w:rsid w:val="007C4F17"/>
    <w:rsid w:val="007C50E4"/>
    <w:rsid w:val="007C5751"/>
    <w:rsid w:val="007C5BC5"/>
    <w:rsid w:val="007C66FA"/>
    <w:rsid w:val="007D216A"/>
    <w:rsid w:val="007D3429"/>
    <w:rsid w:val="007E1E5E"/>
    <w:rsid w:val="007E4224"/>
    <w:rsid w:val="007E618A"/>
    <w:rsid w:val="007E629A"/>
    <w:rsid w:val="007E6B05"/>
    <w:rsid w:val="007E7884"/>
    <w:rsid w:val="007F1735"/>
    <w:rsid w:val="007F2873"/>
    <w:rsid w:val="007F358E"/>
    <w:rsid w:val="007F37B6"/>
    <w:rsid w:val="007F6BFF"/>
    <w:rsid w:val="007F70CC"/>
    <w:rsid w:val="007F7E8C"/>
    <w:rsid w:val="00804D90"/>
    <w:rsid w:val="00806F24"/>
    <w:rsid w:val="00812529"/>
    <w:rsid w:val="008129DE"/>
    <w:rsid w:val="00812F67"/>
    <w:rsid w:val="00813315"/>
    <w:rsid w:val="00814B04"/>
    <w:rsid w:val="008163B6"/>
    <w:rsid w:val="00817D9C"/>
    <w:rsid w:val="008205D1"/>
    <w:rsid w:val="00821216"/>
    <w:rsid w:val="008215B2"/>
    <w:rsid w:val="0082316D"/>
    <w:rsid w:val="008236DA"/>
    <w:rsid w:val="00824F2C"/>
    <w:rsid w:val="0082548D"/>
    <w:rsid w:val="00825AAA"/>
    <w:rsid w:val="00825FD3"/>
    <w:rsid w:val="00831616"/>
    <w:rsid w:val="00832B34"/>
    <w:rsid w:val="00835970"/>
    <w:rsid w:val="00836FFA"/>
    <w:rsid w:val="00840047"/>
    <w:rsid w:val="0084108C"/>
    <w:rsid w:val="0084197D"/>
    <w:rsid w:val="00842399"/>
    <w:rsid w:val="00843DCF"/>
    <w:rsid w:val="008440BE"/>
    <w:rsid w:val="00847143"/>
    <w:rsid w:val="0085129D"/>
    <w:rsid w:val="00851AF3"/>
    <w:rsid w:val="00852AD9"/>
    <w:rsid w:val="008532A7"/>
    <w:rsid w:val="0085609A"/>
    <w:rsid w:val="00856F5A"/>
    <w:rsid w:val="00861A80"/>
    <w:rsid w:val="00861AA2"/>
    <w:rsid w:val="00863A79"/>
    <w:rsid w:val="00863AEC"/>
    <w:rsid w:val="008653B5"/>
    <w:rsid w:val="0086543D"/>
    <w:rsid w:val="00866232"/>
    <w:rsid w:val="00866F1D"/>
    <w:rsid w:val="008705D6"/>
    <w:rsid w:val="008721F6"/>
    <w:rsid w:val="0087272B"/>
    <w:rsid w:val="00873D51"/>
    <w:rsid w:val="00874D36"/>
    <w:rsid w:val="008753CD"/>
    <w:rsid w:val="008765E9"/>
    <w:rsid w:val="0087775E"/>
    <w:rsid w:val="00877B33"/>
    <w:rsid w:val="008824C9"/>
    <w:rsid w:val="00883322"/>
    <w:rsid w:val="008845E9"/>
    <w:rsid w:val="00884B74"/>
    <w:rsid w:val="0088687B"/>
    <w:rsid w:val="008869EC"/>
    <w:rsid w:val="008938BF"/>
    <w:rsid w:val="00893F55"/>
    <w:rsid w:val="008944FA"/>
    <w:rsid w:val="008945F5"/>
    <w:rsid w:val="0089471A"/>
    <w:rsid w:val="008966E0"/>
    <w:rsid w:val="00897C9F"/>
    <w:rsid w:val="00897EC0"/>
    <w:rsid w:val="008A1AE8"/>
    <w:rsid w:val="008A2AC9"/>
    <w:rsid w:val="008A3C22"/>
    <w:rsid w:val="008A3F44"/>
    <w:rsid w:val="008A77F1"/>
    <w:rsid w:val="008B0AE0"/>
    <w:rsid w:val="008B40E3"/>
    <w:rsid w:val="008B41B3"/>
    <w:rsid w:val="008B560E"/>
    <w:rsid w:val="008B6013"/>
    <w:rsid w:val="008C098D"/>
    <w:rsid w:val="008C1902"/>
    <w:rsid w:val="008C1BE1"/>
    <w:rsid w:val="008C1DC9"/>
    <w:rsid w:val="008C458D"/>
    <w:rsid w:val="008C5D5F"/>
    <w:rsid w:val="008D4703"/>
    <w:rsid w:val="008D497C"/>
    <w:rsid w:val="008D6775"/>
    <w:rsid w:val="008E0508"/>
    <w:rsid w:val="008E101B"/>
    <w:rsid w:val="008E3238"/>
    <w:rsid w:val="008E3400"/>
    <w:rsid w:val="008E47A4"/>
    <w:rsid w:val="008E4EAF"/>
    <w:rsid w:val="008E59BC"/>
    <w:rsid w:val="008E7C71"/>
    <w:rsid w:val="008F27D5"/>
    <w:rsid w:val="008F296F"/>
    <w:rsid w:val="008F46AE"/>
    <w:rsid w:val="008F66BD"/>
    <w:rsid w:val="008F7F0E"/>
    <w:rsid w:val="00900786"/>
    <w:rsid w:val="00903910"/>
    <w:rsid w:val="009061A5"/>
    <w:rsid w:val="0090652D"/>
    <w:rsid w:val="00906BF0"/>
    <w:rsid w:val="00910474"/>
    <w:rsid w:val="009108D9"/>
    <w:rsid w:val="00911718"/>
    <w:rsid w:val="00912CB8"/>
    <w:rsid w:val="00913CD1"/>
    <w:rsid w:val="009144C0"/>
    <w:rsid w:val="009169C0"/>
    <w:rsid w:val="00920540"/>
    <w:rsid w:val="00923CE9"/>
    <w:rsid w:val="00925AB6"/>
    <w:rsid w:val="00925BCC"/>
    <w:rsid w:val="00927834"/>
    <w:rsid w:val="00930505"/>
    <w:rsid w:val="00933ECD"/>
    <w:rsid w:val="00933ED2"/>
    <w:rsid w:val="009342F7"/>
    <w:rsid w:val="00935361"/>
    <w:rsid w:val="00937ABD"/>
    <w:rsid w:val="009400D2"/>
    <w:rsid w:val="0094190E"/>
    <w:rsid w:val="00944447"/>
    <w:rsid w:val="00944692"/>
    <w:rsid w:val="00945507"/>
    <w:rsid w:val="00946EF0"/>
    <w:rsid w:val="00952B18"/>
    <w:rsid w:val="00952EAA"/>
    <w:rsid w:val="00952F5B"/>
    <w:rsid w:val="00953DBE"/>
    <w:rsid w:val="0095416E"/>
    <w:rsid w:val="009546EF"/>
    <w:rsid w:val="00954F85"/>
    <w:rsid w:val="00955DA5"/>
    <w:rsid w:val="0095754C"/>
    <w:rsid w:val="00957A1B"/>
    <w:rsid w:val="009614DB"/>
    <w:rsid w:val="00961EDA"/>
    <w:rsid w:val="00961F4A"/>
    <w:rsid w:val="00963F4F"/>
    <w:rsid w:val="00965B70"/>
    <w:rsid w:val="00967162"/>
    <w:rsid w:val="009674D2"/>
    <w:rsid w:val="00971BCB"/>
    <w:rsid w:val="00972139"/>
    <w:rsid w:val="0097332E"/>
    <w:rsid w:val="00974F57"/>
    <w:rsid w:val="00975BAA"/>
    <w:rsid w:val="00976070"/>
    <w:rsid w:val="0098314C"/>
    <w:rsid w:val="009837C1"/>
    <w:rsid w:val="0098442A"/>
    <w:rsid w:val="00986F51"/>
    <w:rsid w:val="00991F32"/>
    <w:rsid w:val="00992C91"/>
    <w:rsid w:val="009934E3"/>
    <w:rsid w:val="0099372C"/>
    <w:rsid w:val="009937E0"/>
    <w:rsid w:val="009966E8"/>
    <w:rsid w:val="00996DAB"/>
    <w:rsid w:val="009A2918"/>
    <w:rsid w:val="009A2B38"/>
    <w:rsid w:val="009A3502"/>
    <w:rsid w:val="009A4BC2"/>
    <w:rsid w:val="009A55C0"/>
    <w:rsid w:val="009A5E78"/>
    <w:rsid w:val="009A6FE3"/>
    <w:rsid w:val="009B39EF"/>
    <w:rsid w:val="009B3A10"/>
    <w:rsid w:val="009B3DFE"/>
    <w:rsid w:val="009B4BEB"/>
    <w:rsid w:val="009B5DF0"/>
    <w:rsid w:val="009B6EC9"/>
    <w:rsid w:val="009C3135"/>
    <w:rsid w:val="009C3C17"/>
    <w:rsid w:val="009C4788"/>
    <w:rsid w:val="009C5E7D"/>
    <w:rsid w:val="009C7DB0"/>
    <w:rsid w:val="009D1153"/>
    <w:rsid w:val="009D2213"/>
    <w:rsid w:val="009D28C3"/>
    <w:rsid w:val="009D2ABE"/>
    <w:rsid w:val="009E337B"/>
    <w:rsid w:val="009E3D78"/>
    <w:rsid w:val="009E4E32"/>
    <w:rsid w:val="009E7032"/>
    <w:rsid w:val="009F0C9B"/>
    <w:rsid w:val="009F0E51"/>
    <w:rsid w:val="009F217F"/>
    <w:rsid w:val="009F38EF"/>
    <w:rsid w:val="009F39BD"/>
    <w:rsid w:val="009F7F78"/>
    <w:rsid w:val="00A00CE8"/>
    <w:rsid w:val="00A0303A"/>
    <w:rsid w:val="00A03D8D"/>
    <w:rsid w:val="00A0452E"/>
    <w:rsid w:val="00A0483E"/>
    <w:rsid w:val="00A0496A"/>
    <w:rsid w:val="00A0635E"/>
    <w:rsid w:val="00A11417"/>
    <w:rsid w:val="00A11B52"/>
    <w:rsid w:val="00A135F5"/>
    <w:rsid w:val="00A13804"/>
    <w:rsid w:val="00A14C8F"/>
    <w:rsid w:val="00A16E0C"/>
    <w:rsid w:val="00A173BD"/>
    <w:rsid w:val="00A20028"/>
    <w:rsid w:val="00A20784"/>
    <w:rsid w:val="00A22651"/>
    <w:rsid w:val="00A23412"/>
    <w:rsid w:val="00A24C61"/>
    <w:rsid w:val="00A2680D"/>
    <w:rsid w:val="00A272BC"/>
    <w:rsid w:val="00A31897"/>
    <w:rsid w:val="00A323E6"/>
    <w:rsid w:val="00A333BD"/>
    <w:rsid w:val="00A33D0E"/>
    <w:rsid w:val="00A345E1"/>
    <w:rsid w:val="00A35F30"/>
    <w:rsid w:val="00A37739"/>
    <w:rsid w:val="00A37D74"/>
    <w:rsid w:val="00A4030B"/>
    <w:rsid w:val="00A41B98"/>
    <w:rsid w:val="00A42159"/>
    <w:rsid w:val="00A42BD2"/>
    <w:rsid w:val="00A42CAA"/>
    <w:rsid w:val="00A45B73"/>
    <w:rsid w:val="00A46B32"/>
    <w:rsid w:val="00A5053F"/>
    <w:rsid w:val="00A5226D"/>
    <w:rsid w:val="00A52270"/>
    <w:rsid w:val="00A53FEF"/>
    <w:rsid w:val="00A5450D"/>
    <w:rsid w:val="00A55CE0"/>
    <w:rsid w:val="00A66CF8"/>
    <w:rsid w:val="00A7093B"/>
    <w:rsid w:val="00A732F7"/>
    <w:rsid w:val="00A753A3"/>
    <w:rsid w:val="00A76597"/>
    <w:rsid w:val="00A76F3E"/>
    <w:rsid w:val="00A776FB"/>
    <w:rsid w:val="00A77C2B"/>
    <w:rsid w:val="00A80F86"/>
    <w:rsid w:val="00A81083"/>
    <w:rsid w:val="00A8357F"/>
    <w:rsid w:val="00A84835"/>
    <w:rsid w:val="00A95F0F"/>
    <w:rsid w:val="00A97B44"/>
    <w:rsid w:val="00AA00C6"/>
    <w:rsid w:val="00AA091F"/>
    <w:rsid w:val="00AA0EBC"/>
    <w:rsid w:val="00AA0ED6"/>
    <w:rsid w:val="00AA50C0"/>
    <w:rsid w:val="00AA6FF7"/>
    <w:rsid w:val="00AB2006"/>
    <w:rsid w:val="00AB5D10"/>
    <w:rsid w:val="00AB729C"/>
    <w:rsid w:val="00AB760F"/>
    <w:rsid w:val="00AC10CE"/>
    <w:rsid w:val="00AC22D3"/>
    <w:rsid w:val="00AC369B"/>
    <w:rsid w:val="00AC4A58"/>
    <w:rsid w:val="00AC6013"/>
    <w:rsid w:val="00AC705D"/>
    <w:rsid w:val="00AD10D0"/>
    <w:rsid w:val="00AD308C"/>
    <w:rsid w:val="00AD4D46"/>
    <w:rsid w:val="00AD4FFF"/>
    <w:rsid w:val="00AD55D6"/>
    <w:rsid w:val="00AD6449"/>
    <w:rsid w:val="00AD7AC5"/>
    <w:rsid w:val="00AE649A"/>
    <w:rsid w:val="00AE67C1"/>
    <w:rsid w:val="00AE79D5"/>
    <w:rsid w:val="00AF198C"/>
    <w:rsid w:val="00AF2987"/>
    <w:rsid w:val="00AF3EEA"/>
    <w:rsid w:val="00AF5935"/>
    <w:rsid w:val="00AF6042"/>
    <w:rsid w:val="00AF6DF2"/>
    <w:rsid w:val="00AF736E"/>
    <w:rsid w:val="00B00594"/>
    <w:rsid w:val="00B007AC"/>
    <w:rsid w:val="00B0100F"/>
    <w:rsid w:val="00B03300"/>
    <w:rsid w:val="00B04E20"/>
    <w:rsid w:val="00B1402F"/>
    <w:rsid w:val="00B16047"/>
    <w:rsid w:val="00B1650F"/>
    <w:rsid w:val="00B17D4C"/>
    <w:rsid w:val="00B21B27"/>
    <w:rsid w:val="00B22A52"/>
    <w:rsid w:val="00B23554"/>
    <w:rsid w:val="00B237F2"/>
    <w:rsid w:val="00B23CDF"/>
    <w:rsid w:val="00B24009"/>
    <w:rsid w:val="00B25F33"/>
    <w:rsid w:val="00B27BE9"/>
    <w:rsid w:val="00B30D14"/>
    <w:rsid w:val="00B30DEC"/>
    <w:rsid w:val="00B31C49"/>
    <w:rsid w:val="00B332D8"/>
    <w:rsid w:val="00B3518D"/>
    <w:rsid w:val="00B37ED1"/>
    <w:rsid w:val="00B40165"/>
    <w:rsid w:val="00B41EFC"/>
    <w:rsid w:val="00B42B40"/>
    <w:rsid w:val="00B43793"/>
    <w:rsid w:val="00B43F93"/>
    <w:rsid w:val="00B45215"/>
    <w:rsid w:val="00B45E80"/>
    <w:rsid w:val="00B46537"/>
    <w:rsid w:val="00B517CD"/>
    <w:rsid w:val="00B53D7B"/>
    <w:rsid w:val="00B5419B"/>
    <w:rsid w:val="00B62E7F"/>
    <w:rsid w:val="00B650F1"/>
    <w:rsid w:val="00B66E8B"/>
    <w:rsid w:val="00B71E6A"/>
    <w:rsid w:val="00B72B82"/>
    <w:rsid w:val="00B72E88"/>
    <w:rsid w:val="00B73EA1"/>
    <w:rsid w:val="00B74DDA"/>
    <w:rsid w:val="00B762E2"/>
    <w:rsid w:val="00B77613"/>
    <w:rsid w:val="00B81CDA"/>
    <w:rsid w:val="00B81EBB"/>
    <w:rsid w:val="00B82776"/>
    <w:rsid w:val="00B83697"/>
    <w:rsid w:val="00B85035"/>
    <w:rsid w:val="00B87575"/>
    <w:rsid w:val="00B91093"/>
    <w:rsid w:val="00B914A4"/>
    <w:rsid w:val="00B93BEE"/>
    <w:rsid w:val="00B9421B"/>
    <w:rsid w:val="00B95321"/>
    <w:rsid w:val="00B969C6"/>
    <w:rsid w:val="00BA023A"/>
    <w:rsid w:val="00BA21BD"/>
    <w:rsid w:val="00BA5D99"/>
    <w:rsid w:val="00BA6559"/>
    <w:rsid w:val="00BB0FB2"/>
    <w:rsid w:val="00BB361C"/>
    <w:rsid w:val="00BB4586"/>
    <w:rsid w:val="00BC0A40"/>
    <w:rsid w:val="00BC2958"/>
    <w:rsid w:val="00BC2CF4"/>
    <w:rsid w:val="00BC405B"/>
    <w:rsid w:val="00BC5BC2"/>
    <w:rsid w:val="00BC63C9"/>
    <w:rsid w:val="00BD0521"/>
    <w:rsid w:val="00BD08E0"/>
    <w:rsid w:val="00BD094C"/>
    <w:rsid w:val="00BD25C0"/>
    <w:rsid w:val="00BD345B"/>
    <w:rsid w:val="00BD5401"/>
    <w:rsid w:val="00BD6BB2"/>
    <w:rsid w:val="00BD7978"/>
    <w:rsid w:val="00BE2722"/>
    <w:rsid w:val="00BE2F53"/>
    <w:rsid w:val="00BE3A6D"/>
    <w:rsid w:val="00BF2718"/>
    <w:rsid w:val="00BF345D"/>
    <w:rsid w:val="00BF3BEA"/>
    <w:rsid w:val="00BF5F3E"/>
    <w:rsid w:val="00BF633F"/>
    <w:rsid w:val="00BF6D9E"/>
    <w:rsid w:val="00BF7307"/>
    <w:rsid w:val="00C001A1"/>
    <w:rsid w:val="00C02934"/>
    <w:rsid w:val="00C02B99"/>
    <w:rsid w:val="00C031A9"/>
    <w:rsid w:val="00C058D0"/>
    <w:rsid w:val="00C11ECA"/>
    <w:rsid w:val="00C13462"/>
    <w:rsid w:val="00C135FD"/>
    <w:rsid w:val="00C13F0A"/>
    <w:rsid w:val="00C14A48"/>
    <w:rsid w:val="00C151F8"/>
    <w:rsid w:val="00C22818"/>
    <w:rsid w:val="00C22C92"/>
    <w:rsid w:val="00C22EFF"/>
    <w:rsid w:val="00C254AF"/>
    <w:rsid w:val="00C2601E"/>
    <w:rsid w:val="00C26037"/>
    <w:rsid w:val="00C2740F"/>
    <w:rsid w:val="00C27D90"/>
    <w:rsid w:val="00C300B6"/>
    <w:rsid w:val="00C31ACD"/>
    <w:rsid w:val="00C31DFF"/>
    <w:rsid w:val="00C34133"/>
    <w:rsid w:val="00C34CAA"/>
    <w:rsid w:val="00C3550F"/>
    <w:rsid w:val="00C42145"/>
    <w:rsid w:val="00C43945"/>
    <w:rsid w:val="00C43DF3"/>
    <w:rsid w:val="00C46F39"/>
    <w:rsid w:val="00C471F6"/>
    <w:rsid w:val="00C476D2"/>
    <w:rsid w:val="00C47AD4"/>
    <w:rsid w:val="00C47FA6"/>
    <w:rsid w:val="00C500C1"/>
    <w:rsid w:val="00C50BD3"/>
    <w:rsid w:val="00C52AD1"/>
    <w:rsid w:val="00C53323"/>
    <w:rsid w:val="00C535DB"/>
    <w:rsid w:val="00C554AC"/>
    <w:rsid w:val="00C56872"/>
    <w:rsid w:val="00C57E33"/>
    <w:rsid w:val="00C611C5"/>
    <w:rsid w:val="00C6434A"/>
    <w:rsid w:val="00C664B9"/>
    <w:rsid w:val="00C70712"/>
    <w:rsid w:val="00C72DBD"/>
    <w:rsid w:val="00C75621"/>
    <w:rsid w:val="00C80075"/>
    <w:rsid w:val="00C81294"/>
    <w:rsid w:val="00C81E24"/>
    <w:rsid w:val="00C825BA"/>
    <w:rsid w:val="00C83193"/>
    <w:rsid w:val="00C83633"/>
    <w:rsid w:val="00C902FC"/>
    <w:rsid w:val="00C90644"/>
    <w:rsid w:val="00C970CD"/>
    <w:rsid w:val="00C97643"/>
    <w:rsid w:val="00CA159D"/>
    <w:rsid w:val="00CA26F6"/>
    <w:rsid w:val="00CA3BAE"/>
    <w:rsid w:val="00CA787C"/>
    <w:rsid w:val="00CB13E8"/>
    <w:rsid w:val="00CB18C9"/>
    <w:rsid w:val="00CB2E2E"/>
    <w:rsid w:val="00CB43B8"/>
    <w:rsid w:val="00CB4643"/>
    <w:rsid w:val="00CB5F8E"/>
    <w:rsid w:val="00CB64C3"/>
    <w:rsid w:val="00CB679B"/>
    <w:rsid w:val="00CB754F"/>
    <w:rsid w:val="00CB7FFA"/>
    <w:rsid w:val="00CC127F"/>
    <w:rsid w:val="00CC58BC"/>
    <w:rsid w:val="00CC6571"/>
    <w:rsid w:val="00CC6B60"/>
    <w:rsid w:val="00CD1518"/>
    <w:rsid w:val="00CD261D"/>
    <w:rsid w:val="00CD340C"/>
    <w:rsid w:val="00CD3B25"/>
    <w:rsid w:val="00CD428E"/>
    <w:rsid w:val="00CD5A80"/>
    <w:rsid w:val="00CE0797"/>
    <w:rsid w:val="00CE1AFB"/>
    <w:rsid w:val="00CE22C5"/>
    <w:rsid w:val="00CE31E7"/>
    <w:rsid w:val="00CE69EC"/>
    <w:rsid w:val="00CF2223"/>
    <w:rsid w:val="00CF3A01"/>
    <w:rsid w:val="00CF6C30"/>
    <w:rsid w:val="00CF75E5"/>
    <w:rsid w:val="00CF7DF1"/>
    <w:rsid w:val="00D000F4"/>
    <w:rsid w:val="00D01A42"/>
    <w:rsid w:val="00D02204"/>
    <w:rsid w:val="00D03C05"/>
    <w:rsid w:val="00D05ACD"/>
    <w:rsid w:val="00D06377"/>
    <w:rsid w:val="00D064B7"/>
    <w:rsid w:val="00D112F9"/>
    <w:rsid w:val="00D114C1"/>
    <w:rsid w:val="00D11E00"/>
    <w:rsid w:val="00D1335B"/>
    <w:rsid w:val="00D14B33"/>
    <w:rsid w:val="00D15380"/>
    <w:rsid w:val="00D15998"/>
    <w:rsid w:val="00D167EC"/>
    <w:rsid w:val="00D201D9"/>
    <w:rsid w:val="00D22B7C"/>
    <w:rsid w:val="00D22F60"/>
    <w:rsid w:val="00D23386"/>
    <w:rsid w:val="00D2642D"/>
    <w:rsid w:val="00D27AE0"/>
    <w:rsid w:val="00D325C4"/>
    <w:rsid w:val="00D32A21"/>
    <w:rsid w:val="00D34195"/>
    <w:rsid w:val="00D35E7B"/>
    <w:rsid w:val="00D36213"/>
    <w:rsid w:val="00D37698"/>
    <w:rsid w:val="00D41361"/>
    <w:rsid w:val="00D42079"/>
    <w:rsid w:val="00D42F7B"/>
    <w:rsid w:val="00D43BEB"/>
    <w:rsid w:val="00D445B5"/>
    <w:rsid w:val="00D459A7"/>
    <w:rsid w:val="00D47A45"/>
    <w:rsid w:val="00D50A38"/>
    <w:rsid w:val="00D523D3"/>
    <w:rsid w:val="00D537C7"/>
    <w:rsid w:val="00D61FB2"/>
    <w:rsid w:val="00D63F69"/>
    <w:rsid w:val="00D649D1"/>
    <w:rsid w:val="00D65957"/>
    <w:rsid w:val="00D70683"/>
    <w:rsid w:val="00D71026"/>
    <w:rsid w:val="00D72BF5"/>
    <w:rsid w:val="00D74F16"/>
    <w:rsid w:val="00D75B11"/>
    <w:rsid w:val="00D776A7"/>
    <w:rsid w:val="00D81FB7"/>
    <w:rsid w:val="00D82697"/>
    <w:rsid w:val="00D83393"/>
    <w:rsid w:val="00D84F93"/>
    <w:rsid w:val="00D85386"/>
    <w:rsid w:val="00D857A9"/>
    <w:rsid w:val="00D86939"/>
    <w:rsid w:val="00D872CB"/>
    <w:rsid w:val="00D915C6"/>
    <w:rsid w:val="00D94A62"/>
    <w:rsid w:val="00D94AC8"/>
    <w:rsid w:val="00D95CF0"/>
    <w:rsid w:val="00D97206"/>
    <w:rsid w:val="00DA392E"/>
    <w:rsid w:val="00DA7CA4"/>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3900"/>
    <w:rsid w:val="00DD5097"/>
    <w:rsid w:val="00DD59A4"/>
    <w:rsid w:val="00DE06B1"/>
    <w:rsid w:val="00DE084D"/>
    <w:rsid w:val="00DE09A9"/>
    <w:rsid w:val="00DE0E6F"/>
    <w:rsid w:val="00DE1715"/>
    <w:rsid w:val="00DE2556"/>
    <w:rsid w:val="00DE47AF"/>
    <w:rsid w:val="00DE563D"/>
    <w:rsid w:val="00DE6070"/>
    <w:rsid w:val="00DE69BB"/>
    <w:rsid w:val="00DF0B11"/>
    <w:rsid w:val="00DF1B8F"/>
    <w:rsid w:val="00DF3EA9"/>
    <w:rsid w:val="00DF3EC0"/>
    <w:rsid w:val="00DF52CE"/>
    <w:rsid w:val="00DF6817"/>
    <w:rsid w:val="00DF68B1"/>
    <w:rsid w:val="00E01D86"/>
    <w:rsid w:val="00E02876"/>
    <w:rsid w:val="00E055A2"/>
    <w:rsid w:val="00E11150"/>
    <w:rsid w:val="00E11E41"/>
    <w:rsid w:val="00E1245E"/>
    <w:rsid w:val="00E13A0D"/>
    <w:rsid w:val="00E15DC2"/>
    <w:rsid w:val="00E15E1B"/>
    <w:rsid w:val="00E2174A"/>
    <w:rsid w:val="00E24F0D"/>
    <w:rsid w:val="00E25FC7"/>
    <w:rsid w:val="00E26446"/>
    <w:rsid w:val="00E27035"/>
    <w:rsid w:val="00E27BEB"/>
    <w:rsid w:val="00E3560F"/>
    <w:rsid w:val="00E35F5A"/>
    <w:rsid w:val="00E36334"/>
    <w:rsid w:val="00E42AD3"/>
    <w:rsid w:val="00E44873"/>
    <w:rsid w:val="00E45423"/>
    <w:rsid w:val="00E45C25"/>
    <w:rsid w:val="00E47EA8"/>
    <w:rsid w:val="00E501F4"/>
    <w:rsid w:val="00E50BEF"/>
    <w:rsid w:val="00E50F5E"/>
    <w:rsid w:val="00E5188F"/>
    <w:rsid w:val="00E55073"/>
    <w:rsid w:val="00E5571E"/>
    <w:rsid w:val="00E61ABE"/>
    <w:rsid w:val="00E65758"/>
    <w:rsid w:val="00E67AA2"/>
    <w:rsid w:val="00E70296"/>
    <w:rsid w:val="00E7082E"/>
    <w:rsid w:val="00E71B57"/>
    <w:rsid w:val="00E71B65"/>
    <w:rsid w:val="00E71C44"/>
    <w:rsid w:val="00E75ED9"/>
    <w:rsid w:val="00E76E7B"/>
    <w:rsid w:val="00E80672"/>
    <w:rsid w:val="00E820C1"/>
    <w:rsid w:val="00E83060"/>
    <w:rsid w:val="00E85F1B"/>
    <w:rsid w:val="00E86C0C"/>
    <w:rsid w:val="00E957AA"/>
    <w:rsid w:val="00E97B02"/>
    <w:rsid w:val="00EA0531"/>
    <w:rsid w:val="00EA0538"/>
    <w:rsid w:val="00EA13D7"/>
    <w:rsid w:val="00EA1AED"/>
    <w:rsid w:val="00EA3D17"/>
    <w:rsid w:val="00EA776F"/>
    <w:rsid w:val="00EB0326"/>
    <w:rsid w:val="00EB1863"/>
    <w:rsid w:val="00EB2238"/>
    <w:rsid w:val="00EB5001"/>
    <w:rsid w:val="00EB63BB"/>
    <w:rsid w:val="00EB6D0B"/>
    <w:rsid w:val="00EB7CA6"/>
    <w:rsid w:val="00EC0651"/>
    <w:rsid w:val="00EC2160"/>
    <w:rsid w:val="00EC27C7"/>
    <w:rsid w:val="00EC2E04"/>
    <w:rsid w:val="00EC7E6B"/>
    <w:rsid w:val="00ED176A"/>
    <w:rsid w:val="00ED2669"/>
    <w:rsid w:val="00ED3361"/>
    <w:rsid w:val="00EE1803"/>
    <w:rsid w:val="00EE2653"/>
    <w:rsid w:val="00EE343C"/>
    <w:rsid w:val="00EE4392"/>
    <w:rsid w:val="00EE783D"/>
    <w:rsid w:val="00EF0BE0"/>
    <w:rsid w:val="00EF0FF7"/>
    <w:rsid w:val="00EF2603"/>
    <w:rsid w:val="00EF2B4D"/>
    <w:rsid w:val="00EF32C2"/>
    <w:rsid w:val="00EF5D92"/>
    <w:rsid w:val="00EF7136"/>
    <w:rsid w:val="00EF77DB"/>
    <w:rsid w:val="00F01D3A"/>
    <w:rsid w:val="00F04FB5"/>
    <w:rsid w:val="00F05194"/>
    <w:rsid w:val="00F11FE8"/>
    <w:rsid w:val="00F12815"/>
    <w:rsid w:val="00F14576"/>
    <w:rsid w:val="00F16BFC"/>
    <w:rsid w:val="00F2379B"/>
    <w:rsid w:val="00F239C2"/>
    <w:rsid w:val="00F23D12"/>
    <w:rsid w:val="00F262D6"/>
    <w:rsid w:val="00F27C73"/>
    <w:rsid w:val="00F311C9"/>
    <w:rsid w:val="00F326F1"/>
    <w:rsid w:val="00F33DB1"/>
    <w:rsid w:val="00F352DF"/>
    <w:rsid w:val="00F371D0"/>
    <w:rsid w:val="00F377C6"/>
    <w:rsid w:val="00F40AE8"/>
    <w:rsid w:val="00F45446"/>
    <w:rsid w:val="00F45E17"/>
    <w:rsid w:val="00F4610D"/>
    <w:rsid w:val="00F46901"/>
    <w:rsid w:val="00F50605"/>
    <w:rsid w:val="00F51672"/>
    <w:rsid w:val="00F53D93"/>
    <w:rsid w:val="00F53F78"/>
    <w:rsid w:val="00F54AB0"/>
    <w:rsid w:val="00F55867"/>
    <w:rsid w:val="00F5756B"/>
    <w:rsid w:val="00F62909"/>
    <w:rsid w:val="00F649C9"/>
    <w:rsid w:val="00F67D6A"/>
    <w:rsid w:val="00F70141"/>
    <w:rsid w:val="00F719E5"/>
    <w:rsid w:val="00F739BE"/>
    <w:rsid w:val="00F74840"/>
    <w:rsid w:val="00F75ACB"/>
    <w:rsid w:val="00F7694E"/>
    <w:rsid w:val="00F866E2"/>
    <w:rsid w:val="00F9381E"/>
    <w:rsid w:val="00F952A2"/>
    <w:rsid w:val="00F96AF8"/>
    <w:rsid w:val="00F96FB9"/>
    <w:rsid w:val="00FA091D"/>
    <w:rsid w:val="00FA091E"/>
    <w:rsid w:val="00FA186B"/>
    <w:rsid w:val="00FA3B09"/>
    <w:rsid w:val="00FA3E1C"/>
    <w:rsid w:val="00FA3ECE"/>
    <w:rsid w:val="00FA4B32"/>
    <w:rsid w:val="00FA6701"/>
    <w:rsid w:val="00FA7892"/>
    <w:rsid w:val="00FA7D22"/>
    <w:rsid w:val="00FB13AF"/>
    <w:rsid w:val="00FB2905"/>
    <w:rsid w:val="00FB4DCC"/>
    <w:rsid w:val="00FB65D0"/>
    <w:rsid w:val="00FB69C2"/>
    <w:rsid w:val="00FC1DF4"/>
    <w:rsid w:val="00FC3816"/>
    <w:rsid w:val="00FC3C8C"/>
    <w:rsid w:val="00FC49AA"/>
    <w:rsid w:val="00FC5118"/>
    <w:rsid w:val="00FD335A"/>
    <w:rsid w:val="00FD4D7F"/>
    <w:rsid w:val="00FD536F"/>
    <w:rsid w:val="00FD5D2A"/>
    <w:rsid w:val="00FE1172"/>
    <w:rsid w:val="00FE3156"/>
    <w:rsid w:val="00FE524E"/>
    <w:rsid w:val="00FE5B86"/>
    <w:rsid w:val="00FF2FC7"/>
    <w:rsid w:val="00FF3068"/>
    <w:rsid w:val="00FF34DF"/>
    <w:rsid w:val="00FF67F9"/>
    <w:rsid w:val="00FF69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Ttulo1">
    <w:name w:val="heading 1"/>
    <w:basedOn w:val="Normal"/>
    <w:next w:val="Normal"/>
    <w:link w:val="Ttulo1C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Textodeglobo">
    <w:name w:val="Balloon Text"/>
    <w:basedOn w:val="Normal"/>
    <w:semiHidden/>
    <w:rsid w:val="00E45C25"/>
    <w:rPr>
      <w:rFonts w:ascii="Arial" w:eastAsia="Dotum" w:hAnsi="Arial"/>
      <w:sz w:val="18"/>
      <w:szCs w:val="18"/>
    </w:rPr>
  </w:style>
  <w:style w:type="paragraph" w:styleId="Piedepgina">
    <w:name w:val="footer"/>
    <w:basedOn w:val="Normal"/>
    <w:rsid w:val="006F4F21"/>
    <w:pPr>
      <w:tabs>
        <w:tab w:val="center" w:pos="4320"/>
        <w:tab w:val="right" w:pos="8640"/>
      </w:tabs>
    </w:pPr>
  </w:style>
  <w:style w:type="character" w:styleId="Nmerodepgina">
    <w:name w:val="page number"/>
    <w:basedOn w:val="Fuentedeprrafopredeter"/>
    <w:rsid w:val="006F4F21"/>
  </w:style>
  <w:style w:type="character" w:styleId="Refdecomentario">
    <w:name w:val="annotation reference"/>
    <w:semiHidden/>
    <w:rsid w:val="001F2842"/>
    <w:rPr>
      <w:sz w:val="16"/>
      <w:szCs w:val="16"/>
    </w:rPr>
  </w:style>
  <w:style w:type="paragraph" w:styleId="Textocomentario">
    <w:name w:val="annotation text"/>
    <w:basedOn w:val="Normal"/>
    <w:semiHidden/>
    <w:rsid w:val="001F2842"/>
    <w:rPr>
      <w:sz w:val="20"/>
      <w:szCs w:val="20"/>
    </w:rPr>
  </w:style>
  <w:style w:type="paragraph" w:styleId="Asuntodelcomentario">
    <w:name w:val="annotation subject"/>
    <w:basedOn w:val="Textocomentario"/>
    <w:next w:val="Textocomentario"/>
    <w:semiHidden/>
    <w:rsid w:val="001F2842"/>
    <w:rPr>
      <w:b/>
      <w:bCs/>
    </w:rPr>
  </w:style>
  <w:style w:type="paragraph" w:styleId="Textonotapie">
    <w:name w:val="footnote text"/>
    <w:basedOn w:val="Normal"/>
    <w:semiHidden/>
    <w:rsid w:val="00C22C92"/>
    <w:rPr>
      <w:sz w:val="20"/>
      <w:szCs w:val="20"/>
    </w:rPr>
  </w:style>
  <w:style w:type="character" w:styleId="Refdenotaalpie">
    <w:name w:val="footnote reference"/>
    <w:semiHidden/>
    <w:rsid w:val="00C22C92"/>
    <w:rPr>
      <w:vertAlign w:val="superscript"/>
    </w:rPr>
  </w:style>
  <w:style w:type="paragraph" w:styleId="Encabezado">
    <w:name w:val="header"/>
    <w:basedOn w:val="Normal"/>
    <w:rsid w:val="002F381C"/>
    <w:pPr>
      <w:tabs>
        <w:tab w:val="center" w:pos="4320"/>
        <w:tab w:val="right" w:pos="8640"/>
      </w:tabs>
    </w:pPr>
  </w:style>
  <w:style w:type="paragraph" w:styleId="Textonotaalfinal">
    <w:name w:val="endnote text"/>
    <w:basedOn w:val="Normal"/>
    <w:link w:val="TextonotaalfinalCar"/>
    <w:rsid w:val="00456EDA"/>
    <w:rPr>
      <w:sz w:val="20"/>
      <w:szCs w:val="20"/>
    </w:rPr>
  </w:style>
  <w:style w:type="character" w:customStyle="1" w:styleId="TextonotaalfinalCar">
    <w:name w:val="Texto nota al final Car"/>
    <w:basedOn w:val="Fuentedeprrafopredeter"/>
    <w:link w:val="Textonotaalfinal"/>
    <w:rsid w:val="00456EDA"/>
  </w:style>
  <w:style w:type="character" w:styleId="Refdenotaalfinal">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aconcuadrcula">
    <w:name w:val="Table Grid"/>
    <w:basedOn w:val="Tabla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001A1"/>
    <w:rPr>
      <w:sz w:val="24"/>
      <w:szCs w:val="24"/>
      <w:lang w:val="en-US" w:eastAsia="en-US"/>
    </w:rPr>
  </w:style>
  <w:style w:type="paragraph" w:styleId="Prrafodelista">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Fuentedeprrafopredeter"/>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Ttulo1Car">
    <w:name w:val="Título 1 Car"/>
    <w:basedOn w:val="Fuentedeprrafopredeter"/>
    <w:link w:val="Ttulo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msar.org/cda/en/ramsar-documents-standing-40th-meeting-of-the-22812/main/ramsar/1-31-41%5e22812_4000_0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1F99-4387-4D17-9C5A-12C148AF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5782</Words>
  <Characters>30502</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36212</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2014-12-16T14:34:00Z</cp:lastPrinted>
  <dcterms:created xsi:type="dcterms:W3CDTF">2015-01-12T10:54:00Z</dcterms:created>
  <dcterms:modified xsi:type="dcterms:W3CDTF">2015-01-12T10:54:00Z</dcterms:modified>
</cp:coreProperties>
</file>