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69" w:rsidRPr="00C277D0" w:rsidRDefault="00D63F69" w:rsidP="00D63F69">
      <w:pPr>
        <w:pStyle w:val="Heading3"/>
        <w:rPr>
          <w:rFonts w:ascii="Calibri" w:hAnsi="Calibri" w:cs="Calibri"/>
          <w:lang w:val="fr-FR"/>
        </w:rPr>
      </w:pPr>
    </w:p>
    <w:p w:rsidR="00C277D0" w:rsidRPr="00C277D0" w:rsidRDefault="00C277D0" w:rsidP="00C277D0">
      <w:pPr>
        <w:pBdr>
          <w:top w:val="single" w:sz="12" w:space="0" w:color="auto" w:shadow="1"/>
          <w:left w:val="single" w:sz="12" w:space="4" w:color="auto" w:shadow="1"/>
          <w:bottom w:val="single" w:sz="12" w:space="0" w:color="auto" w:shadow="1"/>
          <w:right w:val="single" w:sz="12" w:space="0" w:color="auto" w:shadow="1"/>
        </w:pBdr>
        <w:ind w:right="2792"/>
        <w:rPr>
          <w:rFonts w:asciiTheme="minorHAnsi" w:hAnsiTheme="minorHAnsi" w:cstheme="minorHAnsi"/>
          <w:bCs/>
          <w:szCs w:val="20"/>
          <w:lang w:val="fr-FR"/>
        </w:rPr>
      </w:pPr>
      <w:bookmarkStart w:id="0" w:name="OLE_LINK1"/>
      <w:r w:rsidRPr="00C277D0">
        <w:rPr>
          <w:rFonts w:asciiTheme="minorHAnsi" w:hAnsiTheme="minorHAnsi" w:cstheme="minorHAnsi"/>
          <w:bCs/>
          <w:szCs w:val="20"/>
          <w:lang w:val="fr-FR"/>
        </w:rPr>
        <w:t>CONVENTION SUR LES ZONES HUMIDES (Ramsar, Iran, 1971)</w:t>
      </w:r>
    </w:p>
    <w:p w:rsidR="00C277D0" w:rsidRPr="00C277D0" w:rsidRDefault="00C277D0" w:rsidP="00C277D0">
      <w:pPr>
        <w:pBdr>
          <w:top w:val="single" w:sz="12" w:space="0" w:color="auto" w:shadow="1"/>
          <w:left w:val="single" w:sz="12" w:space="4" w:color="auto" w:shadow="1"/>
          <w:bottom w:val="single" w:sz="12" w:space="0" w:color="auto" w:shadow="1"/>
          <w:right w:val="single" w:sz="12" w:space="0" w:color="auto" w:shadow="1"/>
        </w:pBdr>
        <w:ind w:right="2792"/>
        <w:rPr>
          <w:rFonts w:asciiTheme="minorHAnsi" w:hAnsiTheme="minorHAnsi" w:cstheme="minorHAnsi"/>
          <w:bCs/>
          <w:szCs w:val="20"/>
          <w:lang w:val="fr-FR"/>
        </w:rPr>
      </w:pPr>
      <w:r w:rsidRPr="00C277D0">
        <w:rPr>
          <w:rFonts w:asciiTheme="minorHAnsi" w:hAnsiTheme="minorHAnsi" w:cstheme="minorHAnsi"/>
          <w:bCs/>
          <w:szCs w:val="20"/>
          <w:lang w:val="fr-FR"/>
        </w:rPr>
        <w:t>48</w:t>
      </w:r>
      <w:r w:rsidRPr="00C277D0">
        <w:rPr>
          <w:rFonts w:asciiTheme="minorHAnsi" w:hAnsiTheme="minorHAnsi" w:cstheme="minorHAnsi"/>
          <w:bCs/>
          <w:szCs w:val="20"/>
          <w:vertAlign w:val="superscript"/>
          <w:lang w:val="fr-FR"/>
        </w:rPr>
        <w:t>e</w:t>
      </w:r>
      <w:r w:rsidRPr="00C277D0">
        <w:rPr>
          <w:rFonts w:asciiTheme="minorHAnsi" w:hAnsiTheme="minorHAnsi" w:cstheme="minorHAnsi"/>
          <w:bCs/>
          <w:szCs w:val="20"/>
          <w:lang w:val="fr-FR"/>
        </w:rPr>
        <w:t xml:space="preserve"> Réunion du Comité permanent</w:t>
      </w:r>
    </w:p>
    <w:p w:rsidR="00C277D0" w:rsidRPr="00C277D0" w:rsidRDefault="00C277D0" w:rsidP="00C277D0">
      <w:pPr>
        <w:pBdr>
          <w:top w:val="single" w:sz="12" w:space="0" w:color="auto" w:shadow="1"/>
          <w:left w:val="single" w:sz="12" w:space="4" w:color="auto" w:shadow="1"/>
          <w:bottom w:val="single" w:sz="12" w:space="0" w:color="auto" w:shadow="1"/>
          <w:right w:val="single" w:sz="12" w:space="0" w:color="auto" w:shadow="1"/>
        </w:pBdr>
        <w:ind w:right="2792"/>
        <w:rPr>
          <w:rFonts w:asciiTheme="minorHAnsi" w:hAnsiTheme="minorHAnsi" w:cstheme="minorHAnsi"/>
          <w:bCs/>
          <w:szCs w:val="20"/>
          <w:lang w:val="fr-FR"/>
        </w:rPr>
      </w:pPr>
      <w:r w:rsidRPr="00C277D0">
        <w:rPr>
          <w:rFonts w:asciiTheme="minorHAnsi" w:hAnsiTheme="minorHAnsi" w:cstheme="minorHAnsi"/>
          <w:bCs/>
          <w:szCs w:val="20"/>
          <w:lang w:val="fr-FR"/>
        </w:rPr>
        <w:t>Gland, Suisse, 26–30 janvier 2015</w:t>
      </w:r>
    </w:p>
    <w:p w:rsidR="0056312E" w:rsidRPr="00C277D0" w:rsidRDefault="0056312E" w:rsidP="0056312E">
      <w:pPr>
        <w:keepNext/>
        <w:suppressAutoHyphens/>
        <w:outlineLvl w:val="0"/>
        <w:rPr>
          <w:rFonts w:ascii="Calibri" w:hAnsi="Calibri"/>
          <w:b/>
          <w:sz w:val="22"/>
          <w:szCs w:val="22"/>
          <w:lang w:val="fr-FR"/>
        </w:rPr>
      </w:pPr>
    </w:p>
    <w:p w:rsidR="0056312E" w:rsidRPr="00C277D0" w:rsidRDefault="0056312E" w:rsidP="0056312E">
      <w:pPr>
        <w:keepNext/>
        <w:suppressAutoHyphens/>
        <w:jc w:val="right"/>
        <w:outlineLvl w:val="0"/>
        <w:rPr>
          <w:rFonts w:asciiTheme="minorHAnsi" w:hAnsiTheme="minorHAnsi"/>
          <w:b/>
          <w:sz w:val="28"/>
          <w:szCs w:val="28"/>
          <w:lang w:val="fr-FR"/>
        </w:rPr>
      </w:pPr>
      <w:r w:rsidRPr="00C277D0">
        <w:rPr>
          <w:rFonts w:asciiTheme="minorHAnsi" w:hAnsiTheme="minorHAnsi"/>
          <w:b/>
          <w:sz w:val="28"/>
          <w:szCs w:val="28"/>
          <w:lang w:val="fr-FR"/>
        </w:rPr>
        <w:t>SC4</w:t>
      </w:r>
      <w:r w:rsidR="009D28C3" w:rsidRPr="00C277D0">
        <w:rPr>
          <w:rFonts w:asciiTheme="minorHAnsi" w:hAnsiTheme="minorHAnsi"/>
          <w:b/>
          <w:sz w:val="28"/>
          <w:szCs w:val="28"/>
          <w:lang w:val="fr-FR"/>
        </w:rPr>
        <w:t>8</w:t>
      </w:r>
      <w:r w:rsidRPr="00C277D0">
        <w:rPr>
          <w:rFonts w:asciiTheme="minorHAnsi" w:hAnsiTheme="minorHAnsi"/>
          <w:b/>
          <w:sz w:val="28"/>
          <w:szCs w:val="28"/>
          <w:lang w:val="fr-FR"/>
        </w:rPr>
        <w:t>-</w:t>
      </w:r>
      <w:bookmarkEnd w:id="0"/>
      <w:r w:rsidR="009D28C3" w:rsidRPr="00C277D0">
        <w:rPr>
          <w:rFonts w:asciiTheme="minorHAnsi" w:hAnsiTheme="minorHAnsi"/>
          <w:b/>
          <w:sz w:val="28"/>
          <w:szCs w:val="28"/>
          <w:lang w:val="fr-FR"/>
        </w:rPr>
        <w:t>09</w:t>
      </w:r>
      <w:r w:rsidR="00AB37D9">
        <w:rPr>
          <w:rFonts w:asciiTheme="minorHAnsi" w:hAnsiTheme="minorHAnsi"/>
          <w:b/>
          <w:sz w:val="28"/>
          <w:szCs w:val="28"/>
          <w:lang w:val="fr-FR"/>
        </w:rPr>
        <w:t xml:space="preserve"> Rev.1</w:t>
      </w:r>
    </w:p>
    <w:p w:rsidR="0056312E" w:rsidRPr="00C277D0" w:rsidRDefault="0056312E" w:rsidP="0056312E">
      <w:pPr>
        <w:rPr>
          <w:rFonts w:asciiTheme="minorHAnsi" w:hAnsiTheme="minorHAnsi"/>
          <w:sz w:val="28"/>
          <w:szCs w:val="28"/>
          <w:lang w:val="fr-FR"/>
        </w:rPr>
      </w:pPr>
    </w:p>
    <w:p w:rsidR="0056312E" w:rsidRPr="00C277D0" w:rsidRDefault="00F6350F" w:rsidP="00CD1518">
      <w:pPr>
        <w:jc w:val="center"/>
        <w:rPr>
          <w:rFonts w:asciiTheme="minorHAnsi" w:eastAsia="Times New Roman" w:hAnsiTheme="minorHAnsi" w:cs="Calibri"/>
          <w:b/>
          <w:bCs/>
          <w:color w:val="000000"/>
          <w:sz w:val="28"/>
          <w:szCs w:val="28"/>
          <w:lang w:val="fr-FR"/>
        </w:rPr>
      </w:pPr>
      <w:hyperlink r:id="rId9" w:history="1">
        <w:r w:rsidR="00C277D0" w:rsidRPr="00C277D0">
          <w:rPr>
            <w:rFonts w:asciiTheme="minorHAnsi" w:eastAsia="Times New Roman" w:hAnsiTheme="minorHAnsi" w:cs="Calibri"/>
            <w:b/>
            <w:bCs/>
            <w:color w:val="000000"/>
            <w:sz w:val="28"/>
            <w:szCs w:val="28"/>
            <w:lang w:val="fr-FR"/>
          </w:rPr>
          <w:t>Questions financières 2014/2015</w:t>
        </w:r>
        <w:r w:rsidR="00C277D0">
          <w:rPr>
            <w:rFonts w:asciiTheme="minorHAnsi" w:eastAsia="Times New Roman" w:hAnsiTheme="minorHAnsi" w:cs="Calibri"/>
            <w:b/>
            <w:bCs/>
            <w:color w:val="000000"/>
            <w:sz w:val="28"/>
            <w:szCs w:val="28"/>
            <w:lang w:val="fr-FR"/>
          </w:rPr>
          <w:t xml:space="preserve"> </w:t>
        </w:r>
        <w:r w:rsidR="00C277D0" w:rsidRPr="00C277D0">
          <w:rPr>
            <w:rFonts w:asciiTheme="minorHAnsi" w:eastAsia="Times New Roman" w:hAnsiTheme="minorHAnsi" w:cs="Calibri"/>
            <w:b/>
            <w:bCs/>
            <w:color w:val="000000"/>
            <w:sz w:val="28"/>
            <w:szCs w:val="28"/>
            <w:lang w:val="fr-FR"/>
          </w:rPr>
          <w:t>relatives à la Convention de Ramsar</w:t>
        </w:r>
      </w:hyperlink>
    </w:p>
    <w:p w:rsidR="00CD1518" w:rsidRPr="00C277D0" w:rsidRDefault="00CD1518" w:rsidP="0056312E">
      <w:pPr>
        <w:rPr>
          <w:rFonts w:ascii="Calibri" w:hAnsi="Calibri"/>
          <w:b/>
          <w:iCs/>
          <w:sz w:val="22"/>
          <w:szCs w:val="22"/>
          <w:highlight w:val="yellow"/>
          <w:lang w:val="fr-FR"/>
        </w:rPr>
      </w:pPr>
    </w:p>
    <w:p w:rsidR="0056312E" w:rsidRPr="00C277D0" w:rsidRDefault="00F6350F" w:rsidP="0056312E">
      <w:pPr>
        <w:ind w:left="540" w:hanging="540"/>
        <w:rPr>
          <w:rFonts w:ascii="Calibri" w:hAnsi="Calibri"/>
          <w:sz w:val="22"/>
          <w:szCs w:val="22"/>
          <w:lang w:val="fr-FR"/>
        </w:rPr>
      </w:pPr>
      <w:r>
        <w:rPr>
          <w:rFonts w:ascii="Calibri" w:hAnsi="Calibri"/>
          <w:noProof/>
          <w:sz w:val="22"/>
          <w:szCs w:val="22"/>
        </w:rPr>
      </w:r>
      <w:r w:rsidRPr="00F6350F">
        <w:rPr>
          <w:rFonts w:ascii="Calibri" w:hAnsi="Calibri"/>
          <w:noProof/>
          <w:sz w:val="22"/>
          <w:szCs w:val="22"/>
        </w:rPr>
        <w:pict>
          <v:shapetype id="_x0000_t202" coordsize="21600,21600" o:spt="202" path="m,l,21600r21600,l21600,xe">
            <v:stroke joinstyle="miter"/>
            <v:path gradientshapeok="t" o:connecttype="rect"/>
          </v:shapetype>
          <v:shape id="Text Box 2" o:spid="_x0000_s1026" type="#_x0000_t202" style="width:451.1pt;height:1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">
            <v:textbox>
              <w:txbxContent>
                <w:p w:rsidR="009C406A" w:rsidRPr="00C277D0" w:rsidRDefault="009C406A" w:rsidP="0056312E">
                  <w:pPr>
                    <w:jc w:val="both"/>
                    <w:rPr>
                      <w:rFonts w:ascii="Calibri" w:hAnsi="Calibri"/>
                      <w:b/>
                      <w:sz w:val="22"/>
                      <w:szCs w:val="22"/>
                      <w:lang w:val="fr-FR"/>
                    </w:rPr>
                  </w:pPr>
                  <w:r w:rsidRPr="00C277D0">
                    <w:rPr>
                      <w:rFonts w:ascii="Calibri" w:hAnsi="Calibri"/>
                      <w:b/>
                      <w:sz w:val="22"/>
                      <w:szCs w:val="22"/>
                      <w:lang w:val="fr-FR"/>
                    </w:rPr>
                    <w:t xml:space="preserve">Actions requises: </w:t>
                  </w:r>
                </w:p>
                <w:p w:rsidR="009C406A" w:rsidRPr="00C277D0" w:rsidRDefault="009C406A" w:rsidP="00CD1518">
                  <w:pPr>
                    <w:pStyle w:val="ListParagraph"/>
                    <w:ind w:left="0"/>
                    <w:rPr>
                      <w:rFonts w:ascii="Calibri" w:hAnsi="Calibri"/>
                      <w:sz w:val="22"/>
                      <w:szCs w:val="22"/>
                      <w:lang w:val="fr-FR"/>
                    </w:rPr>
                  </w:pPr>
                  <w:r>
                    <w:rPr>
                      <w:rFonts w:ascii="Calibri" w:hAnsi="Calibri"/>
                      <w:sz w:val="22"/>
                      <w:szCs w:val="22"/>
                      <w:lang w:val="fr-FR"/>
                    </w:rPr>
                    <w:t xml:space="preserve">Le Comité permanent est invité à </w:t>
                  </w:r>
                  <w:r w:rsidR="000E03F4">
                    <w:rPr>
                      <w:rFonts w:ascii="Calibri" w:hAnsi="Calibri"/>
                      <w:sz w:val="22"/>
                      <w:szCs w:val="22"/>
                      <w:lang w:val="fr-FR"/>
                    </w:rPr>
                    <w:t>prendre note d</w:t>
                  </w:r>
                  <w:r>
                    <w:rPr>
                      <w:rFonts w:ascii="Calibri" w:hAnsi="Calibri"/>
                      <w:sz w:val="22"/>
                      <w:szCs w:val="22"/>
                      <w:lang w:val="fr-FR"/>
                    </w:rPr>
                    <w:t>u présent rapport et à:</w:t>
                  </w:r>
                </w:p>
                <w:p w:rsidR="009C406A" w:rsidRPr="00321331" w:rsidRDefault="009C406A" w:rsidP="00321331">
                  <w:pPr>
                    <w:pStyle w:val="ListParagraph"/>
                    <w:numPr>
                      <w:ilvl w:val="1"/>
                      <w:numId w:val="1"/>
                    </w:numPr>
                    <w:ind w:left="851" w:hanging="425"/>
                    <w:rPr>
                      <w:rFonts w:ascii="Calibri" w:hAnsi="Calibri"/>
                      <w:sz w:val="22"/>
                      <w:szCs w:val="22"/>
                      <w:lang w:val="fr-FR"/>
                    </w:rPr>
                  </w:pPr>
                  <w:r>
                    <w:rPr>
                      <w:rFonts w:ascii="Calibri" w:hAnsi="Calibri"/>
                      <w:sz w:val="22"/>
                      <w:szCs w:val="22"/>
                      <w:lang w:val="fr-FR"/>
                    </w:rPr>
                    <w:t xml:space="preserve">examiner le projet d'états financiers 2014 au 30 novembre 2014 et les propositions du Secrétaire général concernant l'utilisation du solde excédentaire du Fonds de réserve au </w:t>
                  </w:r>
                  <w:r w:rsidRPr="00C277D0">
                    <w:rPr>
                      <w:rFonts w:ascii="Calibri" w:hAnsi="Calibri"/>
                      <w:sz w:val="22"/>
                      <w:szCs w:val="22"/>
                      <w:lang w:val="fr-FR"/>
                    </w:rPr>
                    <w:t>31</w:t>
                  </w:r>
                  <w:r>
                    <w:rPr>
                      <w:rFonts w:ascii="Calibri" w:hAnsi="Calibri"/>
                      <w:sz w:val="22"/>
                      <w:szCs w:val="22"/>
                      <w:lang w:val="fr-FR"/>
                    </w:rPr>
                    <w:t> décemb</w:t>
                  </w:r>
                  <w:r w:rsidRPr="00321331">
                    <w:rPr>
                      <w:rFonts w:ascii="Calibri" w:hAnsi="Calibri"/>
                      <w:sz w:val="22"/>
                      <w:szCs w:val="22"/>
                      <w:lang w:val="fr-FR"/>
                    </w:rPr>
                    <w:t>r</w:t>
                  </w:r>
                  <w:r>
                    <w:rPr>
                      <w:rFonts w:ascii="Calibri" w:hAnsi="Calibri"/>
                      <w:sz w:val="22"/>
                      <w:szCs w:val="22"/>
                      <w:lang w:val="fr-FR"/>
                    </w:rPr>
                    <w:t>e </w:t>
                  </w:r>
                  <w:r w:rsidRPr="00321331">
                    <w:rPr>
                      <w:rFonts w:ascii="Calibri" w:hAnsi="Calibri"/>
                      <w:sz w:val="22"/>
                      <w:szCs w:val="22"/>
                      <w:lang w:val="fr-FR"/>
                    </w:rPr>
                    <w:t>2014;</w:t>
                  </w:r>
                </w:p>
                <w:p w:rsidR="009C406A" w:rsidRPr="00C277D0" w:rsidRDefault="009C406A" w:rsidP="00102FC1">
                  <w:pPr>
                    <w:pStyle w:val="ListParagraph"/>
                    <w:numPr>
                      <w:ilvl w:val="1"/>
                      <w:numId w:val="1"/>
                    </w:numPr>
                    <w:ind w:left="851" w:hanging="425"/>
                    <w:rPr>
                      <w:rFonts w:ascii="Calibri" w:hAnsi="Calibri"/>
                      <w:sz w:val="22"/>
                      <w:szCs w:val="22"/>
                      <w:lang w:val="fr-FR"/>
                    </w:rPr>
                  </w:pPr>
                  <w:r>
                    <w:rPr>
                      <w:rFonts w:ascii="Calibri" w:hAnsi="Calibri"/>
                      <w:sz w:val="22"/>
                      <w:szCs w:val="22"/>
                      <w:lang w:val="fr-FR"/>
                    </w:rPr>
                    <w:t>approuver toute modification utile des budgets administratifs tels qu'approuvés par la COP11 pour 2015</w:t>
                  </w:r>
                  <w:r w:rsidRPr="00C277D0">
                    <w:rPr>
                      <w:rFonts w:ascii="Calibri" w:hAnsi="Calibri"/>
                      <w:sz w:val="22"/>
                      <w:szCs w:val="22"/>
                      <w:lang w:val="fr-FR"/>
                    </w:rPr>
                    <w:t xml:space="preserve">; </w:t>
                  </w:r>
                </w:p>
                <w:p w:rsidR="009C406A" w:rsidRPr="00321331" w:rsidRDefault="009C406A" w:rsidP="00321331">
                  <w:pPr>
                    <w:pStyle w:val="ListParagraph"/>
                    <w:numPr>
                      <w:ilvl w:val="1"/>
                      <w:numId w:val="1"/>
                    </w:numPr>
                    <w:ind w:left="851" w:hanging="425"/>
                    <w:rPr>
                      <w:rFonts w:ascii="Calibri" w:hAnsi="Calibri"/>
                      <w:sz w:val="22"/>
                      <w:szCs w:val="22"/>
                      <w:lang w:val="fr-FR"/>
                    </w:rPr>
                  </w:pPr>
                  <w:r>
                    <w:rPr>
                      <w:rFonts w:ascii="Calibri" w:hAnsi="Calibri"/>
                      <w:sz w:val="22"/>
                      <w:szCs w:val="22"/>
                      <w:lang w:val="fr-FR"/>
                    </w:rPr>
                    <w:t>approuver les propositions de modifi</w:t>
                  </w:r>
                  <w:r w:rsidRPr="00321331">
                    <w:rPr>
                      <w:rFonts w:ascii="Calibri" w:hAnsi="Calibri"/>
                      <w:sz w:val="22"/>
                      <w:szCs w:val="22"/>
                      <w:lang w:val="fr-FR"/>
                    </w:rPr>
                    <w:t>c</w:t>
                  </w:r>
                  <w:r>
                    <w:rPr>
                      <w:rFonts w:ascii="Calibri" w:hAnsi="Calibri"/>
                      <w:sz w:val="22"/>
                      <w:szCs w:val="22"/>
                      <w:lang w:val="fr-FR"/>
                    </w:rPr>
                    <w:t>a</w:t>
                  </w:r>
                  <w:r w:rsidRPr="00321331">
                    <w:rPr>
                      <w:rFonts w:ascii="Calibri" w:hAnsi="Calibri"/>
                      <w:sz w:val="22"/>
                      <w:szCs w:val="22"/>
                      <w:lang w:val="fr-FR"/>
                    </w:rPr>
                    <w:t xml:space="preserve">tion </w:t>
                  </w:r>
                  <w:r>
                    <w:rPr>
                      <w:rFonts w:ascii="Calibri" w:hAnsi="Calibri"/>
                      <w:sz w:val="22"/>
                      <w:szCs w:val="22"/>
                      <w:lang w:val="fr-FR"/>
                    </w:rPr>
                    <w:t xml:space="preserve">du Secrétaire général concernant le budget approuvé par la </w:t>
                  </w:r>
                  <w:r w:rsidRPr="00321331">
                    <w:rPr>
                      <w:rFonts w:ascii="Calibri" w:hAnsi="Calibri"/>
                      <w:sz w:val="22"/>
                      <w:szCs w:val="22"/>
                      <w:lang w:val="fr-FR"/>
                    </w:rPr>
                    <w:t>COP11;</w:t>
                  </w:r>
                </w:p>
                <w:p w:rsidR="009C406A" w:rsidRPr="00AB37D9" w:rsidRDefault="009C406A" w:rsidP="00102FC1">
                  <w:pPr>
                    <w:pStyle w:val="ListParagraph"/>
                    <w:numPr>
                      <w:ilvl w:val="1"/>
                      <w:numId w:val="1"/>
                    </w:numPr>
                    <w:ind w:left="851" w:hanging="425"/>
                    <w:rPr>
                      <w:rFonts w:ascii="Calibri" w:hAnsi="Calibri"/>
                      <w:sz w:val="22"/>
                      <w:szCs w:val="22"/>
                      <w:lang w:val="fr-CH"/>
                    </w:rPr>
                  </w:pPr>
                  <w:r w:rsidRPr="00E70A2D">
                    <w:rPr>
                      <w:rFonts w:ascii="Calibri" w:hAnsi="Calibri"/>
                      <w:sz w:val="22"/>
                      <w:szCs w:val="22"/>
                      <w:lang w:val="fr-FR"/>
                    </w:rPr>
                    <w:t>définir toute autre mesure nécessaire relative au Fonds de petites subventions et à l'alinéa 20 de la Résolution XI.2</w:t>
                  </w:r>
                  <w:r>
                    <w:rPr>
                      <w:rFonts w:ascii="Calibri" w:hAnsi="Calibri"/>
                      <w:sz w:val="22"/>
                      <w:szCs w:val="22"/>
                      <w:lang w:val="fr-FR"/>
                    </w:rPr>
                    <w:t>;</w:t>
                  </w:r>
                </w:p>
                <w:p w:rsidR="009C406A" w:rsidRPr="00AB37D9" w:rsidRDefault="009C406A" w:rsidP="00102FC1">
                  <w:pPr>
                    <w:pStyle w:val="ListParagraph"/>
                    <w:numPr>
                      <w:ilvl w:val="1"/>
                      <w:numId w:val="1"/>
                    </w:numPr>
                    <w:ind w:left="851" w:hanging="425"/>
                    <w:rPr>
                      <w:rFonts w:ascii="Calibri" w:hAnsi="Calibri"/>
                      <w:sz w:val="22"/>
                      <w:szCs w:val="22"/>
                      <w:lang w:val="fr-CH"/>
                    </w:rPr>
                  </w:pPr>
                  <w:r>
                    <w:rPr>
                      <w:rFonts w:ascii="Calibri" w:hAnsi="Calibri"/>
                      <w:sz w:val="22"/>
                      <w:szCs w:val="22"/>
                      <w:lang w:val="fr-FR"/>
                    </w:rPr>
                    <w:t>donner au Secrétariat les instructions nécessaires concernant les projets de résolutions à préparer pour la</w:t>
                  </w:r>
                  <w:r w:rsidRPr="00E70A2D">
                    <w:rPr>
                      <w:rFonts w:ascii="Calibri" w:hAnsi="Calibri"/>
                      <w:sz w:val="22"/>
                      <w:szCs w:val="22"/>
                      <w:lang w:val="fr-FR"/>
                    </w:rPr>
                    <w:t xml:space="preserve"> COP12</w:t>
                  </w:r>
                  <w:r w:rsidRPr="00AB37D9">
                    <w:rPr>
                      <w:rFonts w:ascii="Calibri" w:hAnsi="Calibri"/>
                      <w:sz w:val="22"/>
                      <w:szCs w:val="22"/>
                      <w:lang w:val="fr-CH"/>
                    </w:rPr>
                    <w:t>.</w:t>
                  </w:r>
                </w:p>
              </w:txbxContent>
            </v:textbox>
            <w10:wrap type="none"/>
            <w10:anchorlock/>
          </v:shape>
        </w:pict>
      </w:r>
    </w:p>
    <w:p w:rsidR="0056312E" w:rsidRPr="00C277D0" w:rsidRDefault="0056312E" w:rsidP="0056312E">
      <w:pPr>
        <w:ind w:left="540" w:hanging="540"/>
        <w:rPr>
          <w:rFonts w:ascii="Calibri" w:hAnsi="Calibri"/>
          <w:sz w:val="22"/>
          <w:szCs w:val="22"/>
          <w:lang w:val="fr-FR"/>
        </w:rPr>
      </w:pPr>
    </w:p>
    <w:p w:rsidR="00024785" w:rsidRPr="00C277D0" w:rsidRDefault="00024785" w:rsidP="00024785">
      <w:pPr>
        <w:rPr>
          <w:rFonts w:ascii="Calibri" w:hAnsi="Calibri"/>
          <w:sz w:val="22"/>
          <w:szCs w:val="22"/>
          <w:lang w:val="fr-FR"/>
        </w:rPr>
      </w:pPr>
    </w:p>
    <w:p w:rsidR="00FF69BF" w:rsidRPr="00C277D0" w:rsidRDefault="00E70A2D" w:rsidP="00842399">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L</w:t>
      </w:r>
      <w:r w:rsidR="00712AD2">
        <w:rPr>
          <w:rFonts w:ascii="Calibri" w:hAnsi="Calibri" w:cs="Calibri"/>
          <w:bCs/>
          <w:sz w:val="22"/>
          <w:szCs w:val="22"/>
          <w:lang w:val="fr-FR"/>
        </w:rPr>
        <w:t>'Annexe 4 au présent rapport comprend l</w:t>
      </w:r>
      <w:r>
        <w:rPr>
          <w:rFonts w:ascii="Calibri" w:hAnsi="Calibri" w:cs="Calibri"/>
          <w:bCs/>
          <w:sz w:val="22"/>
          <w:szCs w:val="22"/>
          <w:lang w:val="fr-FR"/>
        </w:rPr>
        <w:t xml:space="preserve">e projet de </w:t>
      </w:r>
      <w:r w:rsidR="00712AD2">
        <w:rPr>
          <w:rFonts w:ascii="Calibri" w:hAnsi="Calibri" w:cs="Calibri"/>
          <w:bCs/>
          <w:sz w:val="22"/>
          <w:szCs w:val="22"/>
          <w:lang w:val="fr-FR"/>
        </w:rPr>
        <w:t>bilan 2014 (établi selon le modèle de rapport suisse) au 30 novembre 2014</w:t>
      </w:r>
      <w:r w:rsidR="00515D38"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r w:rsidR="00712AD2">
        <w:rPr>
          <w:rFonts w:ascii="Calibri" w:hAnsi="Calibri" w:cs="Calibri"/>
          <w:bCs/>
          <w:sz w:val="22"/>
          <w:szCs w:val="22"/>
          <w:lang w:val="fr-FR"/>
        </w:rPr>
        <w:t xml:space="preserve">La vérification des comptes 2014 devrait avoir lieu en mars 2015. Les états financiers vérifiés seront publiés sur le site web de la Convention. Une synthèse du budget administratif 2014, </w:t>
      </w:r>
      <w:r w:rsidR="009C406A">
        <w:rPr>
          <w:rFonts w:ascii="Calibri" w:hAnsi="Calibri" w:cs="Calibri"/>
          <w:bCs/>
          <w:sz w:val="22"/>
          <w:szCs w:val="22"/>
          <w:lang w:val="fr-FR"/>
        </w:rPr>
        <w:t>du revenu</w:t>
      </w:r>
      <w:r w:rsidR="00712AD2">
        <w:rPr>
          <w:rFonts w:ascii="Calibri" w:hAnsi="Calibri" w:cs="Calibri"/>
          <w:bCs/>
          <w:sz w:val="22"/>
          <w:szCs w:val="22"/>
          <w:lang w:val="fr-FR"/>
        </w:rPr>
        <w:t xml:space="preserve"> et des dépenses effecti</w:t>
      </w:r>
      <w:r w:rsidR="009C406A">
        <w:rPr>
          <w:rFonts w:ascii="Calibri" w:hAnsi="Calibri" w:cs="Calibri"/>
          <w:bCs/>
          <w:sz w:val="22"/>
          <w:szCs w:val="22"/>
          <w:lang w:val="fr-FR"/>
        </w:rPr>
        <w:t>f</w:t>
      </w:r>
      <w:r w:rsidR="00712AD2">
        <w:rPr>
          <w:rFonts w:ascii="Calibri" w:hAnsi="Calibri" w:cs="Calibri"/>
          <w:bCs/>
          <w:sz w:val="22"/>
          <w:szCs w:val="22"/>
          <w:lang w:val="fr-FR"/>
        </w:rPr>
        <w:t>s au 30 novembre 2014 et des prévisions jusqu'au 31 décembre 2014 par rapport a</w:t>
      </w:r>
      <w:r w:rsidR="009C406A">
        <w:rPr>
          <w:rFonts w:ascii="Calibri" w:hAnsi="Calibri" w:cs="Calibri"/>
          <w:bCs/>
          <w:sz w:val="22"/>
          <w:szCs w:val="22"/>
          <w:lang w:val="fr-FR"/>
        </w:rPr>
        <w:t xml:space="preserve">ux montants prévus </w:t>
      </w:r>
      <w:r w:rsidR="00712AD2">
        <w:rPr>
          <w:rFonts w:ascii="Calibri" w:hAnsi="Calibri" w:cs="Calibri"/>
          <w:bCs/>
          <w:sz w:val="22"/>
          <w:szCs w:val="22"/>
          <w:lang w:val="fr-FR"/>
        </w:rPr>
        <w:t>à la COP11 figure en Annexe 5</w:t>
      </w:r>
      <w:r w:rsidR="00127C82" w:rsidRPr="00C277D0">
        <w:rPr>
          <w:rFonts w:ascii="Calibri" w:hAnsi="Calibri" w:cs="Calibri"/>
          <w:bCs/>
          <w:sz w:val="22"/>
          <w:szCs w:val="22"/>
          <w:lang w:val="fr-FR"/>
        </w:rPr>
        <w:t>.</w:t>
      </w:r>
      <w:r w:rsidR="00FA3E1C" w:rsidRPr="00C277D0">
        <w:rPr>
          <w:rFonts w:ascii="Calibri" w:hAnsi="Calibri" w:cs="Calibri"/>
          <w:bCs/>
          <w:sz w:val="22"/>
          <w:szCs w:val="22"/>
          <w:lang w:val="fr-FR"/>
        </w:rPr>
        <w:t xml:space="preserve"> </w:t>
      </w:r>
      <w:r w:rsidR="00712AD2">
        <w:rPr>
          <w:rFonts w:ascii="Calibri" w:hAnsi="Calibri" w:cs="Calibri"/>
          <w:bCs/>
          <w:sz w:val="22"/>
          <w:szCs w:val="22"/>
          <w:lang w:val="fr-FR"/>
        </w:rPr>
        <w:t>Ces chiffres sont présentés selon le modèle de rapport Ramsar</w:t>
      </w:r>
      <w:r w:rsidR="00FA3E1C" w:rsidRPr="00C277D0">
        <w:rPr>
          <w:rFonts w:ascii="Calibri" w:hAnsi="Calibri" w:cs="Calibri"/>
          <w:bCs/>
          <w:sz w:val="22"/>
          <w:szCs w:val="22"/>
          <w:lang w:val="fr-FR"/>
        </w:rPr>
        <w:t>.</w:t>
      </w:r>
    </w:p>
    <w:p w:rsidR="00515D38" w:rsidRPr="00C277D0" w:rsidRDefault="00515D38" w:rsidP="00842399">
      <w:pPr>
        <w:ind w:left="540" w:hanging="540"/>
        <w:rPr>
          <w:rFonts w:ascii="Calibri" w:hAnsi="Calibri" w:cs="Calibri"/>
          <w:b/>
          <w:bCs/>
          <w:sz w:val="22"/>
          <w:szCs w:val="22"/>
          <w:lang w:val="fr-FR"/>
        </w:rPr>
      </w:pPr>
    </w:p>
    <w:p w:rsidR="009966E8" w:rsidRPr="00C277D0" w:rsidRDefault="009C406A" w:rsidP="00842399">
      <w:pPr>
        <w:rPr>
          <w:rFonts w:ascii="Calibri" w:hAnsi="Calibri" w:cs="Calibri"/>
          <w:b/>
          <w:bCs/>
          <w:sz w:val="22"/>
          <w:szCs w:val="22"/>
          <w:lang w:val="fr-FR"/>
        </w:rPr>
      </w:pPr>
      <w:r>
        <w:rPr>
          <w:rFonts w:ascii="Calibri" w:hAnsi="Calibri" w:cs="Calibri"/>
          <w:b/>
          <w:bCs/>
          <w:sz w:val="22"/>
          <w:szCs w:val="22"/>
          <w:lang w:val="fr-FR"/>
        </w:rPr>
        <w:t>R</w:t>
      </w:r>
      <w:r w:rsidR="0099685D">
        <w:rPr>
          <w:rFonts w:ascii="Calibri" w:hAnsi="Calibri" w:cs="Calibri"/>
          <w:b/>
          <w:bCs/>
          <w:sz w:val="22"/>
          <w:szCs w:val="22"/>
          <w:lang w:val="fr-FR"/>
        </w:rPr>
        <w:t>ésultat</w:t>
      </w:r>
      <w:r>
        <w:rPr>
          <w:rFonts w:ascii="Calibri" w:hAnsi="Calibri" w:cs="Calibri"/>
          <w:b/>
          <w:bCs/>
          <w:sz w:val="22"/>
          <w:szCs w:val="22"/>
          <w:lang w:val="fr-FR"/>
        </w:rPr>
        <w:t>s</w:t>
      </w:r>
      <w:r w:rsidR="0099685D">
        <w:rPr>
          <w:rFonts w:ascii="Calibri" w:hAnsi="Calibri" w:cs="Calibri"/>
          <w:b/>
          <w:bCs/>
          <w:sz w:val="22"/>
          <w:szCs w:val="22"/>
          <w:lang w:val="fr-FR"/>
        </w:rPr>
        <w:t xml:space="preserve"> </w:t>
      </w:r>
      <w:r w:rsidR="00E50BEF" w:rsidRPr="00C277D0">
        <w:rPr>
          <w:rFonts w:ascii="Calibri" w:hAnsi="Calibri" w:cs="Calibri"/>
          <w:b/>
          <w:bCs/>
          <w:sz w:val="22"/>
          <w:szCs w:val="22"/>
          <w:lang w:val="fr-FR"/>
        </w:rPr>
        <w:t xml:space="preserve">2014 </w:t>
      </w:r>
      <w:r w:rsidR="00752371" w:rsidRPr="00C277D0">
        <w:rPr>
          <w:rFonts w:ascii="Calibri" w:hAnsi="Calibri" w:cs="Calibri"/>
          <w:b/>
          <w:bCs/>
          <w:sz w:val="22"/>
          <w:szCs w:val="22"/>
          <w:lang w:val="fr-FR"/>
        </w:rPr>
        <w:t xml:space="preserve">– </w:t>
      </w:r>
      <w:r w:rsidR="0099685D">
        <w:rPr>
          <w:rFonts w:ascii="Calibri" w:hAnsi="Calibri" w:cs="Calibri"/>
          <w:b/>
          <w:bCs/>
          <w:sz w:val="22"/>
          <w:szCs w:val="22"/>
          <w:lang w:val="fr-FR"/>
        </w:rPr>
        <w:t>Budget administratif</w:t>
      </w:r>
      <w:r w:rsidR="00116AEA" w:rsidRPr="00C277D0">
        <w:rPr>
          <w:rFonts w:ascii="Calibri" w:hAnsi="Calibri" w:cs="Calibri"/>
          <w:b/>
          <w:bCs/>
          <w:sz w:val="22"/>
          <w:szCs w:val="22"/>
          <w:lang w:val="fr-FR"/>
        </w:rPr>
        <w:t xml:space="preserve"> </w:t>
      </w:r>
    </w:p>
    <w:p w:rsidR="009966E8" w:rsidRPr="00C277D0" w:rsidRDefault="009966E8" w:rsidP="00842399">
      <w:pPr>
        <w:ind w:left="540" w:hanging="540"/>
        <w:rPr>
          <w:rFonts w:ascii="Calibri" w:hAnsi="Calibri" w:cs="Calibri"/>
          <w:bCs/>
          <w:sz w:val="22"/>
          <w:szCs w:val="22"/>
          <w:lang w:val="fr-FR"/>
        </w:rPr>
      </w:pPr>
    </w:p>
    <w:p w:rsidR="002464F2" w:rsidRPr="00C277D0" w:rsidRDefault="0099685D" w:rsidP="00842399">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Note: les états financiers ont été établis au 30 novembre </w:t>
      </w:r>
      <w:r w:rsidR="00024785" w:rsidRPr="00C277D0">
        <w:rPr>
          <w:rFonts w:ascii="Calibri" w:hAnsi="Calibri" w:cs="Calibri"/>
          <w:bCs/>
          <w:sz w:val="22"/>
          <w:szCs w:val="22"/>
          <w:lang w:val="fr-FR"/>
        </w:rPr>
        <w:t>2014.</w:t>
      </w:r>
      <w:r w:rsidR="000B330F" w:rsidRPr="00C277D0">
        <w:rPr>
          <w:rFonts w:ascii="Calibri" w:hAnsi="Calibri" w:cs="Calibri"/>
          <w:bCs/>
          <w:sz w:val="22"/>
          <w:szCs w:val="22"/>
          <w:lang w:val="fr-FR"/>
        </w:rPr>
        <w:t xml:space="preserve"> </w:t>
      </w:r>
    </w:p>
    <w:p w:rsidR="002464F2" w:rsidRPr="00C277D0" w:rsidRDefault="002464F2" w:rsidP="00842399">
      <w:pPr>
        <w:pStyle w:val="ListParagraph"/>
        <w:ind w:left="426" w:hanging="426"/>
        <w:rPr>
          <w:rFonts w:ascii="Calibri" w:hAnsi="Calibri" w:cs="Calibri"/>
          <w:bCs/>
          <w:sz w:val="22"/>
          <w:szCs w:val="22"/>
          <w:lang w:val="fr-FR"/>
        </w:rPr>
      </w:pPr>
    </w:p>
    <w:p w:rsidR="00024785" w:rsidRPr="00D976FB" w:rsidRDefault="0099685D" w:rsidP="00D976FB">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En </w:t>
      </w:r>
      <w:r w:rsidR="002464F2" w:rsidRPr="00C277D0">
        <w:rPr>
          <w:rFonts w:ascii="Calibri" w:hAnsi="Calibri" w:cs="Calibri"/>
          <w:bCs/>
          <w:sz w:val="22"/>
          <w:szCs w:val="22"/>
          <w:lang w:val="fr-FR"/>
        </w:rPr>
        <w:t>2014,</w:t>
      </w:r>
      <w:r>
        <w:rPr>
          <w:rFonts w:ascii="Calibri" w:hAnsi="Calibri" w:cs="Calibri"/>
          <w:bCs/>
          <w:sz w:val="22"/>
          <w:szCs w:val="22"/>
          <w:lang w:val="fr-FR"/>
        </w:rPr>
        <w:t xml:space="preserve"> la Convention de</w:t>
      </w:r>
      <w:r w:rsidR="002464F2" w:rsidRPr="00C277D0">
        <w:rPr>
          <w:rFonts w:ascii="Calibri" w:hAnsi="Calibri" w:cs="Calibri"/>
          <w:bCs/>
          <w:sz w:val="22"/>
          <w:szCs w:val="22"/>
          <w:lang w:val="fr-FR"/>
        </w:rPr>
        <w:t xml:space="preserve"> </w:t>
      </w:r>
      <w:r w:rsidR="000B330F" w:rsidRPr="00C277D0">
        <w:rPr>
          <w:rFonts w:ascii="Calibri" w:hAnsi="Calibri" w:cs="Calibri"/>
          <w:bCs/>
          <w:sz w:val="22"/>
          <w:szCs w:val="22"/>
          <w:lang w:val="fr-FR"/>
        </w:rPr>
        <w:t>Ramsar</w:t>
      </w:r>
      <w:r>
        <w:rPr>
          <w:rFonts w:ascii="Calibri" w:hAnsi="Calibri" w:cs="Calibri"/>
          <w:bCs/>
          <w:sz w:val="22"/>
          <w:szCs w:val="22"/>
          <w:lang w:val="fr-FR"/>
        </w:rPr>
        <w:t xml:space="preserve"> a adopté le nouveau système comptable de l'UICN. Ce changement et </w:t>
      </w:r>
      <w:r w:rsidR="009C406A">
        <w:rPr>
          <w:rFonts w:ascii="Calibri" w:hAnsi="Calibri" w:cs="Calibri"/>
          <w:bCs/>
          <w:sz w:val="22"/>
          <w:szCs w:val="22"/>
          <w:lang w:val="fr-FR"/>
        </w:rPr>
        <w:t>l</w:t>
      </w:r>
      <w:r>
        <w:rPr>
          <w:rFonts w:ascii="Calibri" w:hAnsi="Calibri" w:cs="Calibri"/>
          <w:bCs/>
          <w:sz w:val="22"/>
          <w:szCs w:val="22"/>
          <w:lang w:val="fr-FR"/>
        </w:rPr>
        <w:t xml:space="preserve">a mise en place </w:t>
      </w:r>
      <w:r w:rsidR="009C406A">
        <w:rPr>
          <w:rFonts w:ascii="Calibri" w:hAnsi="Calibri" w:cs="Calibri"/>
          <w:bCs/>
          <w:sz w:val="22"/>
          <w:szCs w:val="22"/>
          <w:lang w:val="fr-FR"/>
        </w:rPr>
        <w:t xml:space="preserve">du système </w:t>
      </w:r>
      <w:r>
        <w:rPr>
          <w:rFonts w:ascii="Calibri" w:hAnsi="Calibri" w:cs="Calibri"/>
          <w:bCs/>
          <w:sz w:val="22"/>
          <w:szCs w:val="22"/>
          <w:lang w:val="fr-FR"/>
        </w:rPr>
        <w:t xml:space="preserve">ont pris plus longtemps que prévu et, de ce fait, aucun rapport financier n'a été </w:t>
      </w:r>
      <w:r w:rsidR="00D976FB">
        <w:rPr>
          <w:rFonts w:ascii="Calibri" w:hAnsi="Calibri" w:cs="Calibri"/>
          <w:bCs/>
          <w:sz w:val="22"/>
          <w:szCs w:val="22"/>
          <w:lang w:val="fr-FR"/>
        </w:rPr>
        <w:t>disponible</w:t>
      </w:r>
      <w:r>
        <w:rPr>
          <w:rFonts w:ascii="Calibri" w:hAnsi="Calibri" w:cs="Calibri"/>
          <w:bCs/>
          <w:sz w:val="22"/>
          <w:szCs w:val="22"/>
          <w:lang w:val="fr-FR"/>
        </w:rPr>
        <w:t xml:space="preserve"> avant la mi-septembre 2014. </w:t>
      </w:r>
      <w:r w:rsidR="00D976FB">
        <w:rPr>
          <w:rFonts w:ascii="Calibri" w:hAnsi="Calibri" w:cs="Calibri"/>
          <w:bCs/>
          <w:sz w:val="22"/>
          <w:szCs w:val="22"/>
          <w:lang w:val="fr-FR"/>
        </w:rPr>
        <w:t xml:space="preserve">À noter par ailleurs que </w:t>
      </w:r>
      <w:r w:rsidRPr="00D976FB">
        <w:rPr>
          <w:rFonts w:ascii="Calibri" w:hAnsi="Calibri" w:cs="Calibri"/>
          <w:bCs/>
          <w:sz w:val="22"/>
          <w:szCs w:val="22"/>
          <w:lang w:val="fr-FR"/>
        </w:rPr>
        <w:t>certains rapports ne peuvent toujours pas être établis de manière automatique (par ex</w:t>
      </w:r>
      <w:r w:rsidR="00793B55" w:rsidRPr="00D976FB">
        <w:rPr>
          <w:rFonts w:ascii="Calibri" w:hAnsi="Calibri" w:cs="Calibri"/>
          <w:bCs/>
          <w:sz w:val="22"/>
          <w:szCs w:val="22"/>
          <w:lang w:val="fr-FR"/>
        </w:rPr>
        <w:t>emple le compte de résultat) et doivent être rédigés à la main.</w:t>
      </w:r>
      <w:r w:rsidR="00AB37D9">
        <w:rPr>
          <w:rFonts w:ascii="Calibri" w:hAnsi="Calibri" w:cs="Calibri"/>
          <w:bCs/>
          <w:sz w:val="22"/>
          <w:szCs w:val="22"/>
          <w:lang w:val="fr-FR"/>
        </w:rPr>
        <w:t xml:space="preserve"> </w:t>
      </w:r>
      <w:r w:rsidR="0018626B">
        <w:rPr>
          <w:rFonts w:ascii="Calibri" w:hAnsi="Calibri" w:cs="Calibri"/>
          <w:bCs/>
          <w:sz w:val="22"/>
          <w:szCs w:val="22"/>
          <w:lang w:val="fr-FR"/>
        </w:rPr>
        <w:t>D</w:t>
      </w:r>
      <w:r w:rsidR="00AB37D9">
        <w:rPr>
          <w:rFonts w:ascii="Calibri" w:hAnsi="Calibri" w:cs="Calibri"/>
          <w:bCs/>
          <w:sz w:val="22"/>
          <w:szCs w:val="22"/>
          <w:lang w:val="fr-FR"/>
        </w:rPr>
        <w:t xml:space="preserve">es </w:t>
      </w:r>
      <w:r w:rsidR="0018626B">
        <w:rPr>
          <w:rFonts w:ascii="Calibri" w:hAnsi="Calibri" w:cs="Calibri"/>
          <w:bCs/>
          <w:sz w:val="22"/>
          <w:szCs w:val="22"/>
          <w:lang w:val="fr-FR"/>
        </w:rPr>
        <w:t xml:space="preserve">rapports additionnels de base devraient être disponibles avant le 28 février 2015. </w:t>
      </w:r>
    </w:p>
    <w:p w:rsidR="00024785" w:rsidRPr="00C277D0" w:rsidRDefault="00024785" w:rsidP="00842399">
      <w:pPr>
        <w:pStyle w:val="ListParagraph"/>
        <w:ind w:left="426" w:hanging="426"/>
        <w:rPr>
          <w:rFonts w:ascii="Calibri" w:hAnsi="Calibri" w:cs="Calibri"/>
          <w:bCs/>
          <w:sz w:val="22"/>
          <w:szCs w:val="22"/>
          <w:lang w:val="fr-FR"/>
        </w:rPr>
      </w:pPr>
    </w:p>
    <w:p w:rsidR="002464F2" w:rsidRPr="00C277D0" w:rsidRDefault="00793B55" w:rsidP="00842399">
      <w:pPr>
        <w:pStyle w:val="ListParagraph"/>
        <w:numPr>
          <w:ilvl w:val="0"/>
          <w:numId w:val="2"/>
        </w:numPr>
        <w:ind w:left="426" w:hanging="426"/>
        <w:rPr>
          <w:rFonts w:ascii="Calibri" w:hAnsi="Calibri" w:cs="Calibri"/>
          <w:bCs/>
          <w:sz w:val="22"/>
          <w:szCs w:val="22"/>
          <w:lang w:val="fr-FR"/>
        </w:rPr>
      </w:pPr>
      <w:r>
        <w:rPr>
          <w:rFonts w:ascii="Calibri" w:hAnsi="Calibri" w:cs="Calibri"/>
          <w:b/>
          <w:bCs/>
          <w:sz w:val="22"/>
          <w:szCs w:val="22"/>
          <w:lang w:val="fr-FR"/>
        </w:rPr>
        <w:t>Une synthèse du budget administratif 2014 figure en Annexe </w:t>
      </w:r>
      <w:r w:rsidR="009C5E7D" w:rsidRPr="00C277D0">
        <w:rPr>
          <w:rFonts w:ascii="Calibri" w:hAnsi="Calibri" w:cs="Calibri"/>
          <w:b/>
          <w:bCs/>
          <w:sz w:val="22"/>
          <w:szCs w:val="22"/>
          <w:lang w:val="fr-FR"/>
        </w:rPr>
        <w:t>5</w:t>
      </w:r>
      <w:r w:rsidR="00824F2C"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r>
        <w:rPr>
          <w:rFonts w:ascii="Calibri" w:hAnsi="Calibri" w:cs="Calibri"/>
          <w:bCs/>
          <w:sz w:val="22"/>
          <w:szCs w:val="22"/>
          <w:lang w:val="fr-FR"/>
        </w:rPr>
        <w:t>L'exercice 2014 n'étant pas clos, cette synthèse se rapporte au budget jusqu'à fin novembre 2014</w:t>
      </w:r>
      <w:r w:rsidR="00146DBD" w:rsidRPr="00C277D0">
        <w:rPr>
          <w:rFonts w:ascii="Calibri" w:hAnsi="Calibri" w:cs="Calibri"/>
          <w:bCs/>
          <w:sz w:val="22"/>
          <w:szCs w:val="22"/>
          <w:lang w:val="fr-FR"/>
        </w:rPr>
        <w:t>.</w:t>
      </w:r>
      <w:r>
        <w:rPr>
          <w:rFonts w:ascii="Calibri" w:hAnsi="Calibri" w:cs="Calibri"/>
          <w:bCs/>
          <w:sz w:val="22"/>
          <w:szCs w:val="22"/>
          <w:lang w:val="fr-FR"/>
        </w:rPr>
        <w:t xml:space="preserve"> Elle fait apparaître le budget approuvé, les chiffres réels au 30 novembre 2014 et l'écart entre les prévisions et </w:t>
      </w:r>
      <w:r w:rsidR="00A246D0">
        <w:rPr>
          <w:rFonts w:ascii="Calibri" w:hAnsi="Calibri" w:cs="Calibri"/>
          <w:bCs/>
          <w:sz w:val="22"/>
          <w:szCs w:val="22"/>
          <w:lang w:val="fr-FR"/>
        </w:rPr>
        <w:t>le</w:t>
      </w:r>
      <w:r w:rsidR="00676E57">
        <w:rPr>
          <w:rFonts w:ascii="Calibri" w:hAnsi="Calibri" w:cs="Calibri"/>
          <w:bCs/>
          <w:sz w:val="22"/>
          <w:szCs w:val="22"/>
          <w:lang w:val="fr-FR"/>
        </w:rPr>
        <w:t>s sommes engagées</w:t>
      </w:r>
      <w:r>
        <w:rPr>
          <w:rFonts w:ascii="Calibri" w:hAnsi="Calibri" w:cs="Calibri"/>
          <w:bCs/>
          <w:sz w:val="22"/>
          <w:szCs w:val="22"/>
          <w:lang w:val="fr-FR"/>
        </w:rPr>
        <w:t xml:space="preserve">. Les points suivants sont soulignés à l'intention du Comité permanent: </w:t>
      </w:r>
    </w:p>
    <w:p w:rsidR="002464F2" w:rsidRPr="00C277D0" w:rsidRDefault="002464F2" w:rsidP="00842399">
      <w:pPr>
        <w:pStyle w:val="ListParagraph"/>
        <w:rPr>
          <w:rFonts w:ascii="Calibri" w:hAnsi="Calibri" w:cs="Calibri"/>
          <w:bCs/>
          <w:sz w:val="22"/>
          <w:szCs w:val="22"/>
          <w:lang w:val="fr-FR"/>
        </w:rPr>
      </w:pPr>
    </w:p>
    <w:p w:rsidR="00E70296" w:rsidRPr="00C277D0" w:rsidRDefault="00A246D0" w:rsidP="0084239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lastRenderedPageBreak/>
        <w:t xml:space="preserve">Globalement, les recettes ont été conformes aux prévisions, à l'exception des impôts et des revenus d'intérêts. Le Gouvernement suisse rembourse l'impôt sur le revenu des expatriés qui vivent en Suisse. </w:t>
      </w:r>
      <w:r w:rsidR="00235D76">
        <w:rPr>
          <w:rFonts w:ascii="Calibri" w:hAnsi="Calibri" w:cs="Calibri"/>
          <w:bCs/>
          <w:sz w:val="22"/>
          <w:szCs w:val="22"/>
          <w:lang w:val="fr-FR"/>
        </w:rPr>
        <w:t>Or, d</w:t>
      </w:r>
      <w:r>
        <w:rPr>
          <w:rFonts w:ascii="Calibri" w:hAnsi="Calibri" w:cs="Calibri"/>
          <w:bCs/>
          <w:sz w:val="22"/>
          <w:szCs w:val="22"/>
          <w:lang w:val="fr-FR"/>
        </w:rPr>
        <w:t>u fait de dépenses salariales inférieures et d'une diminution du nombre d</w:t>
      </w:r>
      <w:r w:rsidR="00235D76">
        <w:rPr>
          <w:rFonts w:ascii="Calibri" w:hAnsi="Calibri" w:cs="Calibri"/>
          <w:bCs/>
          <w:sz w:val="22"/>
          <w:szCs w:val="22"/>
          <w:lang w:val="fr-FR"/>
        </w:rPr>
        <w:t xml:space="preserve">es </w:t>
      </w:r>
      <w:r>
        <w:rPr>
          <w:rFonts w:ascii="Calibri" w:hAnsi="Calibri" w:cs="Calibri"/>
          <w:bCs/>
          <w:sz w:val="22"/>
          <w:szCs w:val="22"/>
          <w:lang w:val="fr-FR"/>
        </w:rPr>
        <w:t xml:space="preserve">expatriés résidant en Suisse, on constate une </w:t>
      </w:r>
      <w:r w:rsidRPr="00A246D0">
        <w:rPr>
          <w:rFonts w:ascii="Calibri" w:hAnsi="Calibri" w:cs="Calibri"/>
          <w:bCs/>
          <w:sz w:val="22"/>
          <w:szCs w:val="22"/>
          <w:lang w:val="fr-FR"/>
        </w:rPr>
        <w:t>baisse du montant des remboursements au titre de l'impôt sur le revenu</w:t>
      </w:r>
      <w:r>
        <w:rPr>
          <w:rFonts w:ascii="Calibri" w:hAnsi="Calibri" w:cs="Calibri"/>
          <w:bCs/>
          <w:sz w:val="22"/>
          <w:szCs w:val="22"/>
          <w:lang w:val="fr-FR"/>
        </w:rPr>
        <w:t xml:space="preserve">, lequel devrait être inférieur de </w:t>
      </w:r>
      <w:r w:rsidR="00DD5D02">
        <w:rPr>
          <w:rFonts w:ascii="Calibri" w:hAnsi="Calibri" w:cs="Calibri"/>
          <w:bCs/>
          <w:sz w:val="22"/>
          <w:szCs w:val="22"/>
          <w:lang w:val="fr-FR"/>
        </w:rPr>
        <w:t xml:space="preserve">CHF </w:t>
      </w:r>
      <w:r>
        <w:rPr>
          <w:rFonts w:ascii="Calibri" w:hAnsi="Calibri" w:cs="Calibri"/>
          <w:bCs/>
          <w:sz w:val="22"/>
          <w:szCs w:val="22"/>
          <w:lang w:val="fr-FR"/>
        </w:rPr>
        <w:t>55 000  aux prévisions</w:t>
      </w:r>
      <w:r w:rsidR="00E27035" w:rsidRPr="00C277D0">
        <w:rPr>
          <w:rFonts w:ascii="Calibri" w:hAnsi="Calibri" w:cs="Calibri"/>
          <w:bCs/>
          <w:sz w:val="22"/>
          <w:szCs w:val="22"/>
          <w:lang w:val="fr-FR"/>
        </w:rPr>
        <w:t>.</w:t>
      </w:r>
      <w:r w:rsidR="00235D76">
        <w:rPr>
          <w:rFonts w:ascii="Calibri" w:hAnsi="Calibri" w:cs="Calibri"/>
          <w:bCs/>
          <w:sz w:val="22"/>
          <w:szCs w:val="22"/>
          <w:lang w:val="fr-FR"/>
        </w:rPr>
        <w:t xml:space="preserve"> Les revenus d'intérêt sont inférieurs de </w:t>
      </w:r>
      <w:r w:rsidR="00DD5D02">
        <w:rPr>
          <w:rFonts w:ascii="Calibri" w:hAnsi="Calibri" w:cs="Calibri"/>
          <w:bCs/>
          <w:sz w:val="22"/>
          <w:szCs w:val="22"/>
          <w:lang w:val="fr-FR"/>
        </w:rPr>
        <w:t xml:space="preserve">CHF </w:t>
      </w:r>
      <w:r w:rsidR="00235D76">
        <w:rPr>
          <w:rFonts w:ascii="Calibri" w:hAnsi="Calibri" w:cs="Calibri"/>
          <w:bCs/>
          <w:sz w:val="22"/>
          <w:szCs w:val="22"/>
          <w:lang w:val="fr-FR"/>
        </w:rPr>
        <w:t>8000 </w:t>
      </w:r>
      <w:r w:rsidR="00676E57">
        <w:rPr>
          <w:rFonts w:ascii="Calibri" w:hAnsi="Calibri" w:cs="Calibri"/>
          <w:bCs/>
          <w:sz w:val="22"/>
          <w:szCs w:val="22"/>
          <w:lang w:val="fr-FR"/>
        </w:rPr>
        <w:t>au montant</w:t>
      </w:r>
      <w:r w:rsidR="00235D76">
        <w:rPr>
          <w:rFonts w:ascii="Calibri" w:hAnsi="Calibri" w:cs="Calibri"/>
          <w:bCs/>
          <w:sz w:val="22"/>
          <w:szCs w:val="22"/>
          <w:lang w:val="fr-FR"/>
        </w:rPr>
        <w:t xml:space="preserve"> prévu</w:t>
      </w:r>
      <w:r w:rsidR="00E70296" w:rsidRPr="00C277D0">
        <w:rPr>
          <w:rFonts w:ascii="Calibri" w:hAnsi="Calibri" w:cs="Calibri"/>
          <w:bCs/>
          <w:sz w:val="22"/>
          <w:szCs w:val="22"/>
          <w:lang w:val="fr-FR"/>
        </w:rPr>
        <w:t>.</w:t>
      </w:r>
    </w:p>
    <w:p w:rsidR="002464F2" w:rsidRPr="00C277D0" w:rsidRDefault="009C5E7D" w:rsidP="00842399">
      <w:pPr>
        <w:pStyle w:val="ListParagraph"/>
        <w:ind w:left="851" w:hanging="425"/>
        <w:rPr>
          <w:rFonts w:ascii="Calibri" w:hAnsi="Calibri" w:cs="Calibri"/>
          <w:bCs/>
          <w:sz w:val="22"/>
          <w:szCs w:val="22"/>
          <w:lang w:val="fr-FR"/>
        </w:rPr>
      </w:pPr>
      <w:r w:rsidRPr="00C277D0">
        <w:rPr>
          <w:rFonts w:ascii="Calibri" w:hAnsi="Calibri" w:cs="Calibri"/>
          <w:bCs/>
          <w:sz w:val="22"/>
          <w:szCs w:val="22"/>
          <w:lang w:val="fr-FR"/>
        </w:rPr>
        <w:t xml:space="preserve"> </w:t>
      </w:r>
    </w:p>
    <w:p w:rsidR="002464F2" w:rsidRPr="00BF4AC9" w:rsidRDefault="00022443" w:rsidP="00BF4AC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Plusieurs facteurs expliquent la diminution des dépenses salariales</w:t>
      </w:r>
      <w:r w:rsidR="00E27035" w:rsidRPr="00C277D0">
        <w:rPr>
          <w:rFonts w:ascii="Calibri" w:hAnsi="Calibri" w:cs="Calibri"/>
          <w:bCs/>
          <w:sz w:val="22"/>
          <w:szCs w:val="22"/>
          <w:lang w:val="fr-FR"/>
        </w:rPr>
        <w:t xml:space="preserve">: </w:t>
      </w:r>
      <w:r>
        <w:rPr>
          <w:rFonts w:ascii="Calibri" w:hAnsi="Calibri" w:cs="Calibri"/>
          <w:bCs/>
          <w:sz w:val="22"/>
          <w:szCs w:val="22"/>
          <w:lang w:val="fr-FR"/>
        </w:rPr>
        <w:t>la prise en charge par l'assurance de la rémunération du Secrétaire général adjoint</w:t>
      </w:r>
      <w:r w:rsidR="00676E57">
        <w:rPr>
          <w:rFonts w:ascii="Calibri" w:hAnsi="Calibri" w:cs="Calibri"/>
          <w:bCs/>
          <w:sz w:val="22"/>
          <w:szCs w:val="22"/>
          <w:lang w:val="fr-FR"/>
        </w:rPr>
        <w:t xml:space="preserve"> (SGA)</w:t>
      </w:r>
      <w:r w:rsidR="00E27035" w:rsidRPr="00C277D0">
        <w:rPr>
          <w:rFonts w:ascii="Calibri" w:hAnsi="Calibri" w:cs="Calibri"/>
          <w:bCs/>
          <w:sz w:val="22"/>
          <w:szCs w:val="22"/>
          <w:lang w:val="fr-FR"/>
        </w:rPr>
        <w:t>,</w:t>
      </w:r>
      <w:r>
        <w:rPr>
          <w:rFonts w:ascii="Calibri" w:hAnsi="Calibri" w:cs="Calibri"/>
          <w:bCs/>
          <w:sz w:val="22"/>
          <w:szCs w:val="22"/>
          <w:lang w:val="fr-FR"/>
        </w:rPr>
        <w:t xml:space="preserve"> le fait que le poste de Coor</w:t>
      </w:r>
      <w:r w:rsidR="00BF4AC9">
        <w:rPr>
          <w:rFonts w:ascii="Calibri" w:hAnsi="Calibri" w:cs="Calibri"/>
          <w:bCs/>
          <w:sz w:val="22"/>
          <w:szCs w:val="22"/>
          <w:lang w:val="fr-FR"/>
        </w:rPr>
        <w:t>don</w:t>
      </w:r>
      <w:r>
        <w:rPr>
          <w:rFonts w:ascii="Calibri" w:hAnsi="Calibri" w:cs="Calibri"/>
          <w:bCs/>
          <w:sz w:val="22"/>
          <w:szCs w:val="22"/>
          <w:lang w:val="fr-FR"/>
        </w:rPr>
        <w:t>nateur des partenariats</w:t>
      </w:r>
      <w:r w:rsidR="00BF4AC9">
        <w:rPr>
          <w:rFonts w:ascii="Calibri" w:hAnsi="Calibri" w:cs="Calibri"/>
          <w:bCs/>
          <w:sz w:val="22"/>
          <w:szCs w:val="22"/>
          <w:lang w:val="fr-FR"/>
        </w:rPr>
        <w:t xml:space="preserve"> n'ait pas été occupé jusqu'à la mi-avril 2014, le départ du Responsable financier en juin</w:t>
      </w:r>
      <w:r w:rsidR="00BF4AC9" w:rsidRPr="00BF4AC9">
        <w:rPr>
          <w:rFonts w:ascii="Calibri" w:hAnsi="Calibri" w:cs="Calibri"/>
          <w:bCs/>
          <w:sz w:val="22"/>
          <w:szCs w:val="22"/>
          <w:lang w:val="fr-FR"/>
        </w:rPr>
        <w:t> 2014</w:t>
      </w:r>
      <w:r w:rsidR="00BF4AC9">
        <w:rPr>
          <w:rFonts w:ascii="Calibri" w:hAnsi="Calibri" w:cs="Calibri"/>
          <w:bCs/>
          <w:sz w:val="22"/>
          <w:szCs w:val="22"/>
          <w:lang w:val="fr-FR"/>
        </w:rPr>
        <w:t xml:space="preserve"> et la nécessité d'organiser deux sessions de recrutement pour engager un Responsable financier compétent</w:t>
      </w:r>
      <w:r w:rsidR="00BF4AC9" w:rsidRPr="00BF4AC9">
        <w:rPr>
          <w:rFonts w:ascii="Calibri" w:hAnsi="Calibri" w:cs="Calibri"/>
          <w:bCs/>
          <w:sz w:val="22"/>
          <w:szCs w:val="22"/>
          <w:lang w:val="fr-FR"/>
        </w:rPr>
        <w:t>,</w:t>
      </w:r>
      <w:r w:rsidR="00BF4AC9">
        <w:rPr>
          <w:rFonts w:ascii="Calibri" w:hAnsi="Calibri" w:cs="Calibri"/>
          <w:bCs/>
          <w:sz w:val="22"/>
          <w:szCs w:val="22"/>
          <w:lang w:val="fr-FR"/>
        </w:rPr>
        <w:t xml:space="preserve"> les économies de salaire liées aux nouvelles embauches et l</w:t>
      </w:r>
      <w:r w:rsidR="00A721A0">
        <w:rPr>
          <w:rFonts w:ascii="Calibri" w:hAnsi="Calibri" w:cs="Calibri"/>
          <w:bCs/>
          <w:sz w:val="22"/>
          <w:szCs w:val="22"/>
          <w:lang w:val="fr-FR"/>
        </w:rPr>
        <w:t>'absence de</w:t>
      </w:r>
      <w:r w:rsidR="00BF4AC9">
        <w:rPr>
          <w:rFonts w:ascii="Calibri" w:hAnsi="Calibri" w:cs="Calibri"/>
          <w:bCs/>
          <w:sz w:val="22"/>
          <w:szCs w:val="22"/>
          <w:lang w:val="fr-FR"/>
        </w:rPr>
        <w:t xml:space="preserve"> frais de recrutement et de déménagement</w:t>
      </w:r>
      <w:r w:rsidR="00A721A0">
        <w:rPr>
          <w:rFonts w:ascii="Calibri" w:hAnsi="Calibri" w:cs="Calibri"/>
          <w:bCs/>
          <w:sz w:val="22"/>
          <w:szCs w:val="22"/>
          <w:lang w:val="fr-FR"/>
        </w:rPr>
        <w:t xml:space="preserve"> liés au nouveau Secrétaire général adjoint</w:t>
      </w:r>
      <w:r w:rsidR="005D0C79" w:rsidRPr="00BF4AC9">
        <w:rPr>
          <w:rFonts w:ascii="Calibri" w:hAnsi="Calibri" w:cs="Calibri"/>
          <w:bCs/>
          <w:sz w:val="22"/>
          <w:szCs w:val="22"/>
          <w:lang w:val="fr-FR"/>
        </w:rPr>
        <w:t>.</w:t>
      </w:r>
      <w:r w:rsidR="000538AA" w:rsidRPr="00BF4AC9">
        <w:rPr>
          <w:rFonts w:ascii="Calibri" w:hAnsi="Calibri" w:cs="Calibri"/>
          <w:bCs/>
          <w:sz w:val="22"/>
          <w:szCs w:val="22"/>
          <w:lang w:val="fr-FR"/>
        </w:rPr>
        <w:t xml:space="preserve"> </w:t>
      </w:r>
    </w:p>
    <w:p w:rsidR="002464F2" w:rsidRPr="00C277D0" w:rsidRDefault="002464F2" w:rsidP="00842399">
      <w:pPr>
        <w:pStyle w:val="ListParagraph"/>
        <w:ind w:left="851" w:hanging="425"/>
        <w:rPr>
          <w:rFonts w:ascii="Calibri" w:hAnsi="Calibri" w:cs="Calibri"/>
          <w:bCs/>
          <w:sz w:val="22"/>
          <w:szCs w:val="22"/>
          <w:lang w:val="fr-FR"/>
        </w:rPr>
      </w:pPr>
    </w:p>
    <w:p w:rsidR="002464F2" w:rsidRPr="00C277D0" w:rsidRDefault="00E049A4" w:rsidP="0084239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 xml:space="preserve">Aucune augmentation relative à la hausse du coût de la vie imposée par l'UICN ni aucune autre hausse de salaire </w:t>
      </w:r>
      <w:r w:rsidR="00676E57">
        <w:rPr>
          <w:rFonts w:ascii="Calibri" w:hAnsi="Calibri" w:cs="Calibri"/>
          <w:bCs/>
          <w:sz w:val="22"/>
          <w:szCs w:val="22"/>
          <w:lang w:val="fr-FR"/>
        </w:rPr>
        <w:t>n’a été appliquée</w:t>
      </w:r>
      <w:r>
        <w:rPr>
          <w:rFonts w:ascii="Calibri" w:hAnsi="Calibri" w:cs="Calibri"/>
          <w:bCs/>
          <w:sz w:val="22"/>
          <w:szCs w:val="22"/>
          <w:lang w:val="fr-FR"/>
        </w:rPr>
        <w:t xml:space="preserve"> depuis 20</w:t>
      </w:r>
      <w:r w:rsidR="005D0C79" w:rsidRPr="00C277D0">
        <w:rPr>
          <w:rFonts w:ascii="Calibri" w:hAnsi="Calibri" w:cs="Calibri"/>
          <w:bCs/>
          <w:sz w:val="22"/>
          <w:szCs w:val="22"/>
          <w:lang w:val="fr-FR"/>
        </w:rPr>
        <w:t>11.</w:t>
      </w:r>
    </w:p>
    <w:p w:rsidR="002464F2" w:rsidRPr="00C277D0" w:rsidRDefault="002464F2" w:rsidP="00842399">
      <w:pPr>
        <w:pStyle w:val="ListParagraph"/>
        <w:ind w:left="851" w:hanging="425"/>
        <w:rPr>
          <w:rFonts w:ascii="Calibri" w:hAnsi="Calibri" w:cs="Calibri"/>
          <w:bCs/>
          <w:sz w:val="22"/>
          <w:szCs w:val="22"/>
          <w:lang w:val="fr-FR"/>
        </w:rPr>
      </w:pPr>
    </w:p>
    <w:p w:rsidR="002464F2" w:rsidRPr="00C277D0" w:rsidRDefault="00E049A4" w:rsidP="0084239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 xml:space="preserve">La somme de </w:t>
      </w:r>
      <w:r w:rsidR="00DD5D02">
        <w:rPr>
          <w:rFonts w:ascii="Calibri" w:hAnsi="Calibri" w:cs="Calibri"/>
          <w:bCs/>
          <w:sz w:val="22"/>
          <w:szCs w:val="22"/>
          <w:lang w:val="fr-FR"/>
        </w:rPr>
        <w:t xml:space="preserve">CHF </w:t>
      </w:r>
      <w:r>
        <w:rPr>
          <w:rFonts w:ascii="Calibri" w:hAnsi="Calibri" w:cs="Calibri"/>
          <w:bCs/>
          <w:sz w:val="22"/>
          <w:szCs w:val="22"/>
          <w:lang w:val="fr-FR"/>
        </w:rPr>
        <w:t>120 000  a été affectée aux Initiatives régionales, comme convenu à la 47</w:t>
      </w:r>
      <w:r w:rsidRPr="00E049A4">
        <w:rPr>
          <w:rFonts w:ascii="Calibri" w:hAnsi="Calibri" w:cs="Calibri"/>
          <w:bCs/>
          <w:sz w:val="22"/>
          <w:szCs w:val="22"/>
          <w:vertAlign w:val="superscript"/>
          <w:lang w:val="fr-FR"/>
        </w:rPr>
        <w:t>e</w:t>
      </w:r>
      <w:r>
        <w:rPr>
          <w:rFonts w:ascii="Calibri" w:hAnsi="Calibri" w:cs="Calibri"/>
          <w:bCs/>
          <w:sz w:val="22"/>
          <w:szCs w:val="22"/>
          <w:lang w:val="fr-FR"/>
        </w:rPr>
        <w:t xml:space="preserve"> Réunion du Comité permanent </w:t>
      </w:r>
      <w:r w:rsidR="00F9381E" w:rsidRPr="00C277D0">
        <w:rPr>
          <w:rFonts w:ascii="Calibri" w:hAnsi="Calibri" w:cs="Calibri"/>
          <w:bCs/>
          <w:sz w:val="22"/>
          <w:szCs w:val="22"/>
          <w:lang w:val="fr-FR"/>
        </w:rPr>
        <w:t>(</w:t>
      </w:r>
      <w:r w:rsidR="009C5E7D" w:rsidRPr="00C277D0">
        <w:rPr>
          <w:rFonts w:ascii="Calibri" w:hAnsi="Calibri" w:cs="Calibri"/>
          <w:bCs/>
          <w:sz w:val="22"/>
          <w:szCs w:val="22"/>
          <w:lang w:val="fr-FR"/>
        </w:rPr>
        <w:t>D</w:t>
      </w:r>
      <w:r>
        <w:rPr>
          <w:rFonts w:ascii="Calibri" w:hAnsi="Calibri" w:cs="Calibri"/>
          <w:bCs/>
          <w:sz w:val="22"/>
          <w:szCs w:val="22"/>
          <w:lang w:val="fr-FR"/>
        </w:rPr>
        <w:t>é</w:t>
      </w:r>
      <w:r w:rsidR="009C5E7D" w:rsidRPr="00C277D0">
        <w:rPr>
          <w:rFonts w:ascii="Calibri" w:hAnsi="Calibri" w:cs="Calibri"/>
          <w:bCs/>
          <w:sz w:val="22"/>
          <w:szCs w:val="22"/>
          <w:lang w:val="fr-FR"/>
        </w:rPr>
        <w:t>cision SC47-10</w:t>
      </w:r>
      <w:r w:rsidR="00F9381E"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p>
    <w:p w:rsidR="002464F2" w:rsidRPr="00C277D0" w:rsidRDefault="002464F2" w:rsidP="00842399">
      <w:pPr>
        <w:pStyle w:val="ListParagraph"/>
        <w:ind w:left="851" w:hanging="425"/>
        <w:rPr>
          <w:rFonts w:ascii="Calibri" w:hAnsi="Calibri" w:cs="Calibri"/>
          <w:bCs/>
          <w:sz w:val="22"/>
          <w:szCs w:val="22"/>
          <w:lang w:val="fr-FR"/>
        </w:rPr>
      </w:pPr>
    </w:p>
    <w:p w:rsidR="002464F2" w:rsidRPr="00C277D0" w:rsidRDefault="00E049A4" w:rsidP="0084239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 xml:space="preserve">Conformément à la </w:t>
      </w:r>
      <w:r w:rsidR="009C5E7D" w:rsidRPr="00C277D0">
        <w:rPr>
          <w:rFonts w:ascii="Calibri" w:hAnsi="Calibri" w:cs="Calibri"/>
          <w:bCs/>
          <w:sz w:val="22"/>
          <w:szCs w:val="22"/>
          <w:lang w:val="fr-FR"/>
        </w:rPr>
        <w:t>D</w:t>
      </w:r>
      <w:r>
        <w:rPr>
          <w:rFonts w:ascii="Calibri" w:hAnsi="Calibri" w:cs="Calibri"/>
          <w:bCs/>
          <w:sz w:val="22"/>
          <w:szCs w:val="22"/>
          <w:lang w:val="fr-FR"/>
        </w:rPr>
        <w:t>é</w:t>
      </w:r>
      <w:r w:rsidR="009C5E7D" w:rsidRPr="00C277D0">
        <w:rPr>
          <w:rFonts w:ascii="Calibri" w:hAnsi="Calibri" w:cs="Calibri"/>
          <w:bCs/>
          <w:sz w:val="22"/>
          <w:szCs w:val="22"/>
          <w:lang w:val="fr-FR"/>
        </w:rPr>
        <w:t xml:space="preserve">cision </w:t>
      </w:r>
      <w:r w:rsidR="00F9381E" w:rsidRPr="00C277D0">
        <w:rPr>
          <w:rFonts w:ascii="Calibri" w:hAnsi="Calibri" w:cs="Calibri"/>
          <w:bCs/>
          <w:sz w:val="22"/>
          <w:szCs w:val="22"/>
          <w:lang w:val="fr-FR"/>
        </w:rPr>
        <w:t>SC47-15,</w:t>
      </w:r>
      <w:r>
        <w:rPr>
          <w:rFonts w:ascii="Calibri" w:hAnsi="Calibri" w:cs="Calibri"/>
          <w:bCs/>
          <w:sz w:val="22"/>
          <w:szCs w:val="22"/>
          <w:lang w:val="fr-FR"/>
        </w:rPr>
        <w:t xml:space="preserve"> des fonds excédentaires ont été réaffectés en faveur du Plan stratégique </w:t>
      </w:r>
      <w:r w:rsidR="00F9381E" w:rsidRPr="00C277D0">
        <w:rPr>
          <w:rFonts w:ascii="Calibri" w:hAnsi="Calibri" w:cs="Calibri"/>
          <w:bCs/>
          <w:sz w:val="22"/>
          <w:szCs w:val="22"/>
          <w:lang w:val="fr-FR"/>
        </w:rPr>
        <w:t>(</w:t>
      </w:r>
      <w:r w:rsidR="00DD5D02">
        <w:rPr>
          <w:rFonts w:ascii="Calibri" w:hAnsi="Calibri" w:cs="Calibri"/>
          <w:bCs/>
          <w:sz w:val="22"/>
          <w:szCs w:val="22"/>
          <w:lang w:val="fr-FR"/>
        </w:rPr>
        <w:t xml:space="preserve">CHF </w:t>
      </w:r>
      <w:r w:rsidR="00F9381E" w:rsidRPr="00C277D0">
        <w:rPr>
          <w:rFonts w:ascii="Calibri" w:hAnsi="Calibri" w:cs="Calibri"/>
          <w:bCs/>
          <w:sz w:val="22"/>
          <w:szCs w:val="22"/>
          <w:lang w:val="fr-FR"/>
        </w:rPr>
        <w:t>76</w:t>
      </w:r>
      <w:r>
        <w:rPr>
          <w:rFonts w:ascii="Calibri" w:hAnsi="Calibri" w:cs="Calibri"/>
          <w:bCs/>
          <w:sz w:val="22"/>
          <w:szCs w:val="22"/>
          <w:lang w:val="fr-FR"/>
        </w:rPr>
        <w:t> </w:t>
      </w:r>
      <w:r w:rsidR="00F9381E" w:rsidRPr="00C277D0">
        <w:rPr>
          <w:rFonts w:ascii="Calibri" w:hAnsi="Calibri" w:cs="Calibri"/>
          <w:bCs/>
          <w:sz w:val="22"/>
          <w:szCs w:val="22"/>
          <w:lang w:val="fr-FR"/>
        </w:rPr>
        <w:t xml:space="preserve">000), </w:t>
      </w:r>
      <w:r>
        <w:rPr>
          <w:rFonts w:ascii="Calibri" w:hAnsi="Calibri" w:cs="Calibri"/>
          <w:bCs/>
          <w:sz w:val="22"/>
          <w:szCs w:val="22"/>
          <w:lang w:val="fr-FR"/>
        </w:rPr>
        <w:t xml:space="preserve">des Missions consultatives </w:t>
      </w:r>
      <w:r w:rsidR="00F9381E" w:rsidRPr="00C277D0">
        <w:rPr>
          <w:rFonts w:ascii="Calibri" w:hAnsi="Calibri" w:cs="Calibri"/>
          <w:bCs/>
          <w:sz w:val="22"/>
          <w:szCs w:val="22"/>
          <w:lang w:val="fr-FR"/>
        </w:rPr>
        <w:t>Ramsar (</w:t>
      </w:r>
      <w:r w:rsidR="00DD5D02">
        <w:rPr>
          <w:rFonts w:ascii="Calibri" w:hAnsi="Calibri" w:cs="Calibri"/>
          <w:bCs/>
          <w:sz w:val="22"/>
          <w:szCs w:val="22"/>
          <w:lang w:val="fr-FR"/>
        </w:rPr>
        <w:t xml:space="preserve">CHF </w:t>
      </w:r>
      <w:r w:rsidR="00F9381E" w:rsidRPr="00C277D0">
        <w:rPr>
          <w:rFonts w:ascii="Calibri" w:hAnsi="Calibri" w:cs="Calibri"/>
          <w:bCs/>
          <w:sz w:val="22"/>
          <w:szCs w:val="22"/>
          <w:lang w:val="fr-FR"/>
        </w:rPr>
        <w:t>50</w:t>
      </w:r>
      <w:r>
        <w:rPr>
          <w:rFonts w:ascii="Calibri" w:hAnsi="Calibri" w:cs="Calibri"/>
          <w:bCs/>
          <w:sz w:val="22"/>
          <w:szCs w:val="22"/>
          <w:lang w:val="fr-FR"/>
        </w:rPr>
        <w:t> </w:t>
      </w:r>
      <w:r w:rsidR="00F9381E" w:rsidRPr="00C277D0">
        <w:rPr>
          <w:rFonts w:ascii="Calibri" w:hAnsi="Calibri" w:cs="Calibri"/>
          <w:bCs/>
          <w:sz w:val="22"/>
          <w:szCs w:val="22"/>
          <w:lang w:val="fr-FR"/>
        </w:rPr>
        <w:t>000</w:t>
      </w:r>
      <w:r>
        <w:rPr>
          <w:rFonts w:ascii="Calibri" w:hAnsi="Calibri" w:cs="Calibri"/>
          <w:bCs/>
          <w:sz w:val="22"/>
          <w:szCs w:val="22"/>
          <w:lang w:val="fr-FR"/>
        </w:rPr>
        <w:t>)</w:t>
      </w:r>
      <w:r w:rsidR="00F9381E" w:rsidRPr="00C277D0">
        <w:rPr>
          <w:rFonts w:ascii="Calibri" w:hAnsi="Calibri" w:cs="Calibri"/>
          <w:bCs/>
          <w:sz w:val="22"/>
          <w:szCs w:val="22"/>
          <w:lang w:val="fr-FR"/>
        </w:rPr>
        <w:t xml:space="preserve">, </w:t>
      </w:r>
      <w:r>
        <w:rPr>
          <w:rFonts w:ascii="Calibri" w:hAnsi="Calibri" w:cs="Calibri"/>
          <w:bCs/>
          <w:sz w:val="22"/>
          <w:szCs w:val="22"/>
          <w:lang w:val="fr-FR"/>
        </w:rPr>
        <w:t xml:space="preserve">de la traduction de documents </w:t>
      </w:r>
      <w:r w:rsidR="00676E57">
        <w:rPr>
          <w:rFonts w:ascii="Calibri" w:hAnsi="Calibri" w:cs="Calibri"/>
          <w:bCs/>
          <w:sz w:val="22"/>
          <w:szCs w:val="22"/>
          <w:lang w:val="fr-FR"/>
        </w:rPr>
        <w:t xml:space="preserve">en vue </w:t>
      </w:r>
      <w:r>
        <w:rPr>
          <w:rFonts w:ascii="Calibri" w:hAnsi="Calibri" w:cs="Calibri"/>
          <w:bCs/>
          <w:sz w:val="22"/>
          <w:szCs w:val="22"/>
          <w:lang w:val="fr-FR"/>
        </w:rPr>
        <w:t>de la 48</w:t>
      </w:r>
      <w:r w:rsidRPr="00E049A4">
        <w:rPr>
          <w:rFonts w:ascii="Calibri" w:hAnsi="Calibri" w:cs="Calibri"/>
          <w:bCs/>
          <w:sz w:val="22"/>
          <w:szCs w:val="22"/>
          <w:vertAlign w:val="superscript"/>
          <w:lang w:val="fr-FR"/>
        </w:rPr>
        <w:t>e</w:t>
      </w:r>
      <w:r>
        <w:rPr>
          <w:rFonts w:ascii="Calibri" w:hAnsi="Calibri" w:cs="Calibri"/>
          <w:bCs/>
          <w:sz w:val="22"/>
          <w:szCs w:val="22"/>
          <w:lang w:val="fr-FR"/>
        </w:rPr>
        <w:t xml:space="preserve"> Réunion du Comité permanent </w:t>
      </w:r>
      <w:r w:rsidR="00F9381E" w:rsidRPr="00C277D0">
        <w:rPr>
          <w:rFonts w:ascii="Calibri" w:hAnsi="Calibri" w:cs="Calibri"/>
          <w:bCs/>
          <w:sz w:val="22"/>
          <w:szCs w:val="22"/>
          <w:lang w:val="fr-FR"/>
        </w:rPr>
        <w:t>(</w:t>
      </w:r>
      <w:r w:rsidR="00DD5D02">
        <w:rPr>
          <w:rFonts w:ascii="Calibri" w:hAnsi="Calibri" w:cs="Calibri"/>
          <w:bCs/>
          <w:sz w:val="22"/>
          <w:szCs w:val="22"/>
          <w:lang w:val="fr-FR"/>
        </w:rPr>
        <w:t xml:space="preserve">CHF </w:t>
      </w:r>
      <w:r w:rsidR="00F9381E" w:rsidRPr="00C277D0">
        <w:rPr>
          <w:rFonts w:ascii="Calibri" w:hAnsi="Calibri" w:cs="Calibri"/>
          <w:bCs/>
          <w:sz w:val="22"/>
          <w:szCs w:val="22"/>
          <w:lang w:val="fr-FR"/>
        </w:rPr>
        <w:t>90</w:t>
      </w:r>
      <w:r>
        <w:rPr>
          <w:rFonts w:ascii="Calibri" w:hAnsi="Calibri" w:cs="Calibri"/>
          <w:bCs/>
          <w:sz w:val="22"/>
          <w:szCs w:val="22"/>
          <w:lang w:val="fr-FR"/>
        </w:rPr>
        <w:t> </w:t>
      </w:r>
      <w:r w:rsidR="00F9381E" w:rsidRPr="00C277D0">
        <w:rPr>
          <w:rFonts w:ascii="Calibri" w:hAnsi="Calibri" w:cs="Calibri"/>
          <w:bCs/>
          <w:sz w:val="22"/>
          <w:szCs w:val="22"/>
          <w:lang w:val="fr-FR"/>
        </w:rPr>
        <w:t>000)</w:t>
      </w:r>
      <w:r>
        <w:rPr>
          <w:rFonts w:ascii="Calibri" w:hAnsi="Calibri" w:cs="Calibri"/>
          <w:bCs/>
          <w:sz w:val="22"/>
          <w:szCs w:val="22"/>
          <w:lang w:val="fr-FR"/>
        </w:rPr>
        <w:t xml:space="preserve"> et de l'organisation de la </w:t>
      </w:r>
      <w:r w:rsidR="00F9381E" w:rsidRPr="00C277D0">
        <w:rPr>
          <w:rFonts w:ascii="Calibri" w:hAnsi="Calibri" w:cs="Calibri"/>
          <w:bCs/>
          <w:sz w:val="22"/>
          <w:szCs w:val="22"/>
          <w:lang w:val="fr-FR"/>
        </w:rPr>
        <w:t>COP12 (</w:t>
      </w:r>
      <w:r w:rsidR="00DD5D02">
        <w:rPr>
          <w:rFonts w:ascii="Calibri" w:hAnsi="Calibri" w:cs="Calibri"/>
          <w:bCs/>
          <w:sz w:val="22"/>
          <w:szCs w:val="22"/>
          <w:lang w:val="fr-FR"/>
        </w:rPr>
        <w:t xml:space="preserve">CHF </w:t>
      </w:r>
      <w:r w:rsidR="00F9381E" w:rsidRPr="00C277D0">
        <w:rPr>
          <w:rFonts w:ascii="Calibri" w:hAnsi="Calibri" w:cs="Calibri"/>
          <w:bCs/>
          <w:sz w:val="22"/>
          <w:szCs w:val="22"/>
          <w:lang w:val="fr-FR"/>
        </w:rPr>
        <w:t>150</w:t>
      </w:r>
      <w:r>
        <w:rPr>
          <w:rFonts w:ascii="Calibri" w:hAnsi="Calibri" w:cs="Calibri"/>
          <w:bCs/>
          <w:sz w:val="22"/>
          <w:szCs w:val="22"/>
          <w:lang w:val="fr-FR"/>
        </w:rPr>
        <w:t> </w:t>
      </w:r>
      <w:r w:rsidR="00F9381E" w:rsidRPr="00C277D0">
        <w:rPr>
          <w:rFonts w:ascii="Calibri" w:hAnsi="Calibri" w:cs="Calibri"/>
          <w:bCs/>
          <w:sz w:val="22"/>
          <w:szCs w:val="22"/>
          <w:lang w:val="fr-FR"/>
        </w:rPr>
        <w:t>000).</w:t>
      </w:r>
      <w:r w:rsidR="000538AA" w:rsidRPr="00C277D0">
        <w:rPr>
          <w:rFonts w:ascii="Calibri" w:hAnsi="Calibri" w:cs="Calibri"/>
          <w:bCs/>
          <w:sz w:val="22"/>
          <w:szCs w:val="22"/>
          <w:lang w:val="fr-FR"/>
        </w:rPr>
        <w:t xml:space="preserve"> </w:t>
      </w:r>
    </w:p>
    <w:p w:rsidR="002464F2" w:rsidRPr="00C277D0" w:rsidRDefault="002464F2" w:rsidP="00842399">
      <w:pPr>
        <w:pStyle w:val="ListParagraph"/>
        <w:ind w:left="851" w:hanging="425"/>
        <w:rPr>
          <w:rFonts w:ascii="Calibri" w:hAnsi="Calibri" w:cs="Calibri"/>
          <w:bCs/>
          <w:sz w:val="22"/>
          <w:szCs w:val="22"/>
          <w:lang w:val="fr-FR"/>
        </w:rPr>
      </w:pPr>
    </w:p>
    <w:p w:rsidR="002464F2" w:rsidRPr="00C277D0" w:rsidRDefault="00ED2839" w:rsidP="0084239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Les pertes de change ont étés très modérées</w:t>
      </w:r>
      <w:r w:rsidR="00515D38" w:rsidRPr="00C277D0">
        <w:rPr>
          <w:rFonts w:ascii="Calibri" w:hAnsi="Calibri" w:cs="Calibri"/>
          <w:bCs/>
          <w:sz w:val="22"/>
          <w:szCs w:val="22"/>
          <w:lang w:val="fr-FR"/>
        </w:rPr>
        <w:t xml:space="preserve"> </w:t>
      </w:r>
      <w:r w:rsidR="00093EAD" w:rsidRPr="00C277D0">
        <w:rPr>
          <w:rFonts w:ascii="Calibri" w:hAnsi="Calibri" w:cs="Calibri"/>
          <w:bCs/>
          <w:sz w:val="22"/>
          <w:szCs w:val="22"/>
          <w:lang w:val="fr-FR"/>
        </w:rPr>
        <w:t>(</w:t>
      </w:r>
      <w:r w:rsidR="00DD5D02">
        <w:rPr>
          <w:rFonts w:ascii="Calibri" w:hAnsi="Calibri" w:cs="Calibri"/>
          <w:bCs/>
          <w:sz w:val="22"/>
          <w:szCs w:val="22"/>
          <w:lang w:val="fr-FR"/>
        </w:rPr>
        <w:t xml:space="preserve">CHF </w:t>
      </w:r>
      <w:r w:rsidR="009C5E7D" w:rsidRPr="00C277D0">
        <w:rPr>
          <w:rFonts w:ascii="Calibri" w:hAnsi="Calibri" w:cs="Calibri"/>
          <w:bCs/>
          <w:sz w:val="22"/>
          <w:szCs w:val="22"/>
          <w:lang w:val="fr-FR"/>
        </w:rPr>
        <w:t>5000</w:t>
      </w:r>
      <w:r w:rsidR="00093EAD" w:rsidRPr="00C277D0">
        <w:rPr>
          <w:rFonts w:ascii="Calibri" w:hAnsi="Calibri" w:cs="Calibri"/>
          <w:bCs/>
          <w:sz w:val="22"/>
          <w:szCs w:val="22"/>
          <w:lang w:val="fr-FR"/>
        </w:rPr>
        <w:t>)</w:t>
      </w:r>
      <w:r w:rsidR="00E75ED9"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r>
        <w:rPr>
          <w:rFonts w:ascii="Calibri" w:hAnsi="Calibri" w:cs="Calibri"/>
          <w:bCs/>
          <w:sz w:val="22"/>
          <w:szCs w:val="22"/>
          <w:lang w:val="fr-FR"/>
        </w:rPr>
        <w:t xml:space="preserve">Les taux sont globalement restés stables et les </w:t>
      </w:r>
      <w:r w:rsidR="002E5926">
        <w:rPr>
          <w:rFonts w:ascii="Calibri" w:hAnsi="Calibri" w:cs="Calibri"/>
          <w:bCs/>
          <w:sz w:val="22"/>
          <w:szCs w:val="22"/>
          <w:lang w:val="fr-FR"/>
        </w:rPr>
        <w:t xml:space="preserve">positions sont correctement équilibrées. </w:t>
      </w:r>
    </w:p>
    <w:p w:rsidR="002464F2" w:rsidRPr="00C277D0" w:rsidRDefault="002464F2" w:rsidP="00842399">
      <w:pPr>
        <w:pStyle w:val="ListParagraph"/>
        <w:ind w:left="851" w:hanging="425"/>
        <w:rPr>
          <w:rFonts w:ascii="Calibri" w:hAnsi="Calibri" w:cs="Calibri"/>
          <w:bCs/>
          <w:sz w:val="22"/>
          <w:szCs w:val="22"/>
          <w:lang w:val="fr-FR"/>
        </w:rPr>
      </w:pPr>
    </w:p>
    <w:p w:rsidR="00E70296" w:rsidRPr="00C277D0" w:rsidRDefault="002E5926" w:rsidP="0084239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Poste </w:t>
      </w:r>
      <w:r w:rsidR="00E70296" w:rsidRPr="00C277D0">
        <w:rPr>
          <w:rFonts w:ascii="Calibri" w:hAnsi="Calibri" w:cs="Calibri"/>
          <w:bCs/>
          <w:sz w:val="22"/>
          <w:szCs w:val="22"/>
          <w:lang w:val="fr-FR"/>
        </w:rPr>
        <w:t xml:space="preserve">K. </w:t>
      </w:r>
      <w:r>
        <w:rPr>
          <w:rFonts w:ascii="Calibri" w:hAnsi="Calibri" w:cs="Calibri"/>
          <w:bCs/>
          <w:sz w:val="22"/>
          <w:szCs w:val="22"/>
          <w:lang w:val="fr-FR"/>
        </w:rPr>
        <w:t>Divers</w:t>
      </w:r>
      <w:r w:rsidRPr="00C277D0">
        <w:rPr>
          <w:rFonts w:ascii="Calibri" w:hAnsi="Calibri" w:cs="Calibri"/>
          <w:bCs/>
          <w:sz w:val="22"/>
          <w:szCs w:val="22"/>
          <w:lang w:val="fr-FR"/>
        </w:rPr>
        <w:t xml:space="preserve"> </w:t>
      </w:r>
      <w:r w:rsidR="00E70296" w:rsidRPr="00C277D0">
        <w:rPr>
          <w:rFonts w:ascii="Calibri" w:hAnsi="Calibri" w:cs="Calibri"/>
          <w:bCs/>
          <w:sz w:val="22"/>
          <w:szCs w:val="22"/>
          <w:lang w:val="fr-FR"/>
        </w:rPr>
        <w:t>–</w:t>
      </w:r>
      <w:r>
        <w:rPr>
          <w:rFonts w:ascii="Calibri" w:hAnsi="Calibri" w:cs="Calibri"/>
          <w:bCs/>
          <w:sz w:val="22"/>
          <w:szCs w:val="22"/>
          <w:lang w:val="fr-FR"/>
        </w:rPr>
        <w:t xml:space="preserve"> le Fonds de réserve comprend les éléments suivants: fonds de réserve, créances douteuses et contributions en souffrance, frais juridiques, pertes de change et frais de rapatriement de personnel, congés et indemnités de licenciement.</w:t>
      </w:r>
    </w:p>
    <w:p w:rsidR="00E70296" w:rsidRPr="00C277D0" w:rsidRDefault="00E70296" w:rsidP="00842399">
      <w:pPr>
        <w:pStyle w:val="ListParagraph"/>
        <w:rPr>
          <w:rFonts w:ascii="Calibri" w:hAnsi="Calibri" w:cs="Calibri"/>
          <w:bCs/>
          <w:sz w:val="22"/>
          <w:szCs w:val="22"/>
          <w:lang w:val="fr-FR"/>
        </w:rPr>
      </w:pPr>
    </w:p>
    <w:p w:rsidR="00E70296" w:rsidRPr="00C277D0" w:rsidRDefault="00125A41" w:rsidP="00842399">
      <w:pPr>
        <w:pStyle w:val="ListParagraph"/>
        <w:numPr>
          <w:ilvl w:val="2"/>
          <w:numId w:val="2"/>
        </w:numPr>
        <w:ind w:left="1276" w:hanging="425"/>
        <w:rPr>
          <w:rFonts w:ascii="Calibri" w:hAnsi="Calibri" w:cs="Calibri"/>
          <w:bCs/>
          <w:sz w:val="22"/>
          <w:szCs w:val="22"/>
          <w:lang w:val="fr-FR"/>
        </w:rPr>
      </w:pPr>
      <w:r>
        <w:rPr>
          <w:rFonts w:ascii="Calibri" w:hAnsi="Calibri" w:cs="Calibri"/>
          <w:bCs/>
          <w:sz w:val="22"/>
          <w:szCs w:val="22"/>
          <w:lang w:val="fr-FR"/>
        </w:rPr>
        <w:t xml:space="preserve">Les indemnités de licenciement, de rapatriement et de congés devraient se monter à </w:t>
      </w:r>
      <w:r w:rsidR="00DD5D02">
        <w:rPr>
          <w:rFonts w:ascii="Calibri" w:hAnsi="Calibri" w:cs="Calibri"/>
          <w:bCs/>
          <w:sz w:val="22"/>
          <w:szCs w:val="22"/>
          <w:lang w:val="fr-FR"/>
        </w:rPr>
        <w:t>CHF 100 000</w:t>
      </w:r>
      <w:r>
        <w:rPr>
          <w:rFonts w:ascii="Calibri" w:hAnsi="Calibri" w:cs="Calibri"/>
          <w:bCs/>
          <w:sz w:val="22"/>
          <w:szCs w:val="22"/>
          <w:lang w:val="fr-FR"/>
        </w:rPr>
        <w:t>, pour tenir compte des co</w:t>
      </w:r>
      <w:r w:rsidR="00447CE3">
        <w:rPr>
          <w:rFonts w:ascii="Calibri" w:hAnsi="Calibri" w:cs="Calibri"/>
          <w:bCs/>
          <w:sz w:val="22"/>
          <w:szCs w:val="22"/>
          <w:lang w:val="fr-FR"/>
        </w:rPr>
        <w:t>ûts futurs d'éventuelles procédures en 2014</w:t>
      </w:r>
      <w:r w:rsidR="005676AA"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p>
    <w:p w:rsidR="002464F2" w:rsidRPr="00C277D0" w:rsidRDefault="00447CE3" w:rsidP="00842399">
      <w:pPr>
        <w:pStyle w:val="ListParagraph"/>
        <w:numPr>
          <w:ilvl w:val="2"/>
          <w:numId w:val="2"/>
        </w:numPr>
        <w:ind w:left="1276" w:hanging="425"/>
        <w:rPr>
          <w:rFonts w:ascii="Calibri" w:hAnsi="Calibri" w:cs="Calibri"/>
          <w:bCs/>
          <w:sz w:val="22"/>
          <w:szCs w:val="22"/>
          <w:lang w:val="fr-FR"/>
        </w:rPr>
      </w:pPr>
      <w:r>
        <w:rPr>
          <w:rFonts w:ascii="Calibri" w:hAnsi="Calibri" w:cs="Calibri"/>
          <w:bCs/>
          <w:sz w:val="22"/>
          <w:szCs w:val="22"/>
          <w:lang w:val="fr-FR"/>
        </w:rPr>
        <w:t xml:space="preserve">Le Fonds de réserve représentant 14% du budget administratif annuel, la provision supplémentaire de </w:t>
      </w:r>
      <w:r w:rsidR="00DD5D02">
        <w:rPr>
          <w:rFonts w:ascii="Calibri" w:hAnsi="Calibri" w:cs="Calibri"/>
          <w:bCs/>
          <w:sz w:val="22"/>
          <w:szCs w:val="22"/>
          <w:lang w:val="fr-FR"/>
        </w:rPr>
        <w:t>CHF 75 000 </w:t>
      </w:r>
      <w:r>
        <w:rPr>
          <w:rFonts w:ascii="Calibri" w:hAnsi="Calibri" w:cs="Calibri"/>
          <w:bCs/>
          <w:sz w:val="22"/>
          <w:szCs w:val="22"/>
          <w:lang w:val="fr-FR"/>
        </w:rPr>
        <w:t>n'est pas nécessaire puisqu</w:t>
      </w:r>
      <w:r w:rsidR="00BB7961">
        <w:rPr>
          <w:rFonts w:ascii="Calibri" w:hAnsi="Calibri" w:cs="Calibri"/>
          <w:bCs/>
          <w:sz w:val="22"/>
          <w:szCs w:val="22"/>
          <w:lang w:val="fr-FR"/>
        </w:rPr>
        <w:t>e les réserves</w:t>
      </w:r>
      <w:r>
        <w:rPr>
          <w:rFonts w:ascii="Calibri" w:hAnsi="Calibri" w:cs="Calibri"/>
          <w:bCs/>
          <w:sz w:val="22"/>
          <w:szCs w:val="22"/>
          <w:lang w:val="fr-FR"/>
        </w:rPr>
        <w:t xml:space="preserve"> reste</w:t>
      </w:r>
      <w:r w:rsidR="00BB7961">
        <w:rPr>
          <w:rFonts w:ascii="Calibri" w:hAnsi="Calibri" w:cs="Calibri"/>
          <w:bCs/>
          <w:sz w:val="22"/>
          <w:szCs w:val="22"/>
          <w:lang w:val="fr-FR"/>
        </w:rPr>
        <w:t>nt</w:t>
      </w:r>
      <w:r>
        <w:rPr>
          <w:rFonts w:ascii="Calibri" w:hAnsi="Calibri" w:cs="Calibri"/>
          <w:bCs/>
          <w:sz w:val="22"/>
          <w:szCs w:val="22"/>
          <w:lang w:val="fr-FR"/>
        </w:rPr>
        <w:t xml:space="preserve"> dans la fourchette de 6 à 15% définie à la</w:t>
      </w:r>
      <w:r w:rsidR="00FC49AA" w:rsidRPr="00C277D0">
        <w:rPr>
          <w:rFonts w:ascii="Calibri" w:hAnsi="Calibri" w:cs="Calibri"/>
          <w:bCs/>
          <w:sz w:val="22"/>
          <w:szCs w:val="22"/>
          <w:lang w:val="fr-FR"/>
        </w:rPr>
        <w:t xml:space="preserve"> COP11 (R</w:t>
      </w:r>
      <w:r>
        <w:rPr>
          <w:rFonts w:ascii="Calibri" w:hAnsi="Calibri" w:cs="Calibri"/>
          <w:bCs/>
          <w:sz w:val="22"/>
          <w:szCs w:val="22"/>
          <w:lang w:val="fr-FR"/>
        </w:rPr>
        <w:t>é</w:t>
      </w:r>
      <w:r w:rsidR="00FC49AA" w:rsidRPr="00C277D0">
        <w:rPr>
          <w:rFonts w:ascii="Calibri" w:hAnsi="Calibri" w:cs="Calibri"/>
          <w:bCs/>
          <w:sz w:val="22"/>
          <w:szCs w:val="22"/>
          <w:lang w:val="fr-FR"/>
        </w:rPr>
        <w:t xml:space="preserve">solution XI.2, </w:t>
      </w:r>
      <w:r>
        <w:rPr>
          <w:rFonts w:ascii="Calibri" w:hAnsi="Calibri" w:cs="Calibri"/>
          <w:bCs/>
          <w:sz w:val="22"/>
          <w:szCs w:val="22"/>
          <w:lang w:val="fr-FR"/>
        </w:rPr>
        <w:t>Questions financières et budgétaires, alinéa </w:t>
      </w:r>
      <w:r w:rsidR="00FC49AA" w:rsidRPr="00C277D0">
        <w:rPr>
          <w:rFonts w:ascii="Calibri" w:hAnsi="Calibri" w:cs="Calibri"/>
          <w:bCs/>
          <w:sz w:val="22"/>
          <w:szCs w:val="22"/>
          <w:lang w:val="fr-FR"/>
        </w:rPr>
        <w:t>21.c).</w:t>
      </w:r>
      <w:r w:rsidR="000F4158" w:rsidRPr="00C277D0">
        <w:rPr>
          <w:rFonts w:ascii="Calibri" w:hAnsi="Calibri" w:cs="Calibri"/>
          <w:bCs/>
          <w:sz w:val="22"/>
          <w:szCs w:val="22"/>
          <w:lang w:val="fr-FR"/>
        </w:rPr>
        <w:t xml:space="preserve"> </w:t>
      </w:r>
      <w:r w:rsidR="009C4E73">
        <w:rPr>
          <w:rFonts w:ascii="Calibri" w:hAnsi="Calibri" w:cs="Calibri"/>
          <w:bCs/>
          <w:sz w:val="22"/>
          <w:szCs w:val="22"/>
          <w:lang w:val="fr-FR"/>
        </w:rPr>
        <w:t>L</w:t>
      </w:r>
      <w:r>
        <w:rPr>
          <w:rFonts w:ascii="Calibri" w:hAnsi="Calibri" w:cs="Calibri"/>
          <w:bCs/>
          <w:sz w:val="22"/>
          <w:szCs w:val="22"/>
          <w:lang w:val="fr-FR"/>
        </w:rPr>
        <w:t>es fonds au titre de réserve</w:t>
      </w:r>
      <w:r w:rsidR="00BB7961">
        <w:rPr>
          <w:rFonts w:ascii="Calibri" w:hAnsi="Calibri" w:cs="Calibri"/>
          <w:bCs/>
          <w:sz w:val="22"/>
          <w:szCs w:val="22"/>
          <w:lang w:val="fr-FR"/>
        </w:rPr>
        <w:t>s</w:t>
      </w:r>
      <w:r w:rsidR="009C4E73">
        <w:rPr>
          <w:rFonts w:ascii="Calibri" w:hAnsi="Calibri" w:cs="Calibri"/>
          <w:bCs/>
          <w:sz w:val="22"/>
          <w:szCs w:val="22"/>
          <w:lang w:val="fr-FR"/>
        </w:rPr>
        <w:t xml:space="preserve"> doivent servir à parer à des dépenses imprévues</w:t>
      </w:r>
      <w:r w:rsidR="000F4158" w:rsidRPr="00C277D0">
        <w:rPr>
          <w:rFonts w:ascii="Calibri" w:hAnsi="Calibri" w:cs="Calibri"/>
          <w:bCs/>
          <w:sz w:val="22"/>
          <w:szCs w:val="22"/>
          <w:lang w:val="fr-FR"/>
        </w:rPr>
        <w:t xml:space="preserve"> (</w:t>
      </w:r>
      <w:r>
        <w:rPr>
          <w:rFonts w:ascii="Calibri" w:hAnsi="Calibri" w:cs="Calibri"/>
          <w:bCs/>
          <w:sz w:val="22"/>
          <w:szCs w:val="22"/>
          <w:lang w:val="fr-FR"/>
        </w:rPr>
        <w:t>voir point </w:t>
      </w:r>
      <w:r w:rsidR="000F4158" w:rsidRPr="00C277D0">
        <w:rPr>
          <w:rFonts w:ascii="Calibri" w:hAnsi="Calibri" w:cs="Calibri"/>
          <w:bCs/>
          <w:sz w:val="22"/>
          <w:szCs w:val="22"/>
          <w:lang w:val="fr-FR"/>
        </w:rPr>
        <w:t>4.</w:t>
      </w:r>
      <w:r w:rsidR="009C5E7D" w:rsidRPr="00C277D0">
        <w:rPr>
          <w:rFonts w:ascii="Calibri" w:hAnsi="Calibri" w:cs="Calibri"/>
          <w:bCs/>
          <w:sz w:val="22"/>
          <w:szCs w:val="22"/>
          <w:lang w:val="fr-FR"/>
        </w:rPr>
        <w:t>a</w:t>
      </w:r>
      <w:r w:rsidR="000F4158" w:rsidRPr="00C277D0">
        <w:rPr>
          <w:rFonts w:ascii="Calibri" w:hAnsi="Calibri" w:cs="Calibri"/>
          <w:bCs/>
          <w:sz w:val="22"/>
          <w:szCs w:val="22"/>
          <w:lang w:val="fr-FR"/>
        </w:rPr>
        <w:t xml:space="preserve">. </w:t>
      </w:r>
      <w:r>
        <w:rPr>
          <w:rFonts w:ascii="Calibri" w:hAnsi="Calibri" w:cs="Calibri"/>
          <w:bCs/>
          <w:sz w:val="22"/>
          <w:szCs w:val="22"/>
          <w:lang w:val="fr-FR"/>
        </w:rPr>
        <w:t>ci-dessus</w:t>
      </w:r>
      <w:r w:rsidR="000F4158" w:rsidRPr="00C277D0">
        <w:rPr>
          <w:rFonts w:ascii="Calibri" w:hAnsi="Calibri" w:cs="Calibri"/>
          <w:bCs/>
          <w:sz w:val="22"/>
          <w:szCs w:val="22"/>
          <w:lang w:val="fr-FR"/>
        </w:rPr>
        <w:t>).</w:t>
      </w:r>
      <w:r w:rsidR="005C0E05" w:rsidRPr="00C277D0">
        <w:rPr>
          <w:rFonts w:ascii="Calibri" w:hAnsi="Calibri" w:cs="Calibri"/>
          <w:bCs/>
          <w:sz w:val="22"/>
          <w:szCs w:val="22"/>
          <w:highlight w:val="yellow"/>
          <w:lang w:val="fr-FR"/>
        </w:rPr>
        <w:t xml:space="preserve"> </w:t>
      </w:r>
    </w:p>
    <w:p w:rsidR="000F4158" w:rsidRPr="00C277D0" w:rsidRDefault="009C4E73" w:rsidP="00842399">
      <w:pPr>
        <w:pStyle w:val="ListParagraph"/>
        <w:numPr>
          <w:ilvl w:val="2"/>
          <w:numId w:val="2"/>
        </w:numPr>
        <w:ind w:left="1276" w:hanging="425"/>
        <w:rPr>
          <w:rFonts w:ascii="Calibri" w:hAnsi="Calibri" w:cs="Calibri"/>
          <w:bCs/>
          <w:sz w:val="22"/>
          <w:szCs w:val="22"/>
          <w:lang w:val="fr-FR"/>
        </w:rPr>
      </w:pPr>
      <w:r>
        <w:rPr>
          <w:rFonts w:ascii="Calibri" w:hAnsi="Calibri" w:cs="Calibri"/>
          <w:bCs/>
          <w:sz w:val="22"/>
          <w:szCs w:val="22"/>
          <w:lang w:val="fr-FR"/>
        </w:rPr>
        <w:t xml:space="preserve">Les frais juridiques, d'un montant de </w:t>
      </w:r>
      <w:r w:rsidR="00DD5D02">
        <w:rPr>
          <w:rFonts w:ascii="Calibri" w:hAnsi="Calibri" w:cs="Calibri"/>
          <w:bCs/>
          <w:sz w:val="22"/>
          <w:szCs w:val="22"/>
          <w:lang w:val="fr-FR"/>
        </w:rPr>
        <w:t>CHF 60 000</w:t>
      </w:r>
      <w:r>
        <w:rPr>
          <w:rFonts w:ascii="Calibri" w:hAnsi="Calibri" w:cs="Calibri"/>
          <w:bCs/>
          <w:sz w:val="22"/>
          <w:szCs w:val="22"/>
          <w:lang w:val="fr-FR"/>
        </w:rPr>
        <w:t>, ont été conformes aux prévisions.</w:t>
      </w:r>
    </w:p>
    <w:p w:rsidR="000F4158" w:rsidRPr="00C277D0" w:rsidRDefault="009C4E73" w:rsidP="00842399">
      <w:pPr>
        <w:pStyle w:val="ListParagraph"/>
        <w:numPr>
          <w:ilvl w:val="2"/>
          <w:numId w:val="2"/>
        </w:numPr>
        <w:ind w:left="1276" w:hanging="425"/>
        <w:rPr>
          <w:rFonts w:ascii="Calibri" w:hAnsi="Calibri" w:cs="Calibri"/>
          <w:bCs/>
          <w:sz w:val="22"/>
          <w:szCs w:val="22"/>
          <w:lang w:val="fr-FR"/>
        </w:rPr>
      </w:pPr>
      <w:r>
        <w:rPr>
          <w:rFonts w:ascii="Calibri" w:hAnsi="Calibri" w:cs="Calibri"/>
          <w:bCs/>
          <w:sz w:val="22"/>
          <w:szCs w:val="22"/>
          <w:lang w:val="fr-FR"/>
        </w:rPr>
        <w:t xml:space="preserve">Les provisions pour créances douteuses (contributions en souffrance) ont été fixées à </w:t>
      </w:r>
      <w:r w:rsidR="00DD5D02">
        <w:rPr>
          <w:rFonts w:ascii="Calibri" w:hAnsi="Calibri" w:cs="Calibri"/>
          <w:bCs/>
          <w:sz w:val="22"/>
          <w:szCs w:val="22"/>
          <w:lang w:val="fr-FR"/>
        </w:rPr>
        <w:t>CHF 78 000 </w:t>
      </w:r>
      <w:r>
        <w:rPr>
          <w:rFonts w:ascii="Calibri" w:hAnsi="Calibri" w:cs="Calibri"/>
          <w:bCs/>
          <w:sz w:val="22"/>
          <w:szCs w:val="22"/>
          <w:lang w:val="fr-FR"/>
        </w:rPr>
        <w:t xml:space="preserve">au 30 novembre 2014, contre un budget prévu de </w:t>
      </w:r>
      <w:r w:rsidR="00DD5D02">
        <w:rPr>
          <w:rFonts w:ascii="Calibri" w:hAnsi="Calibri" w:cs="Calibri"/>
          <w:bCs/>
          <w:sz w:val="22"/>
          <w:szCs w:val="22"/>
          <w:lang w:val="fr-FR"/>
        </w:rPr>
        <w:t xml:space="preserve">CHF </w:t>
      </w:r>
      <w:r>
        <w:rPr>
          <w:rFonts w:ascii="Calibri" w:hAnsi="Calibri" w:cs="Calibri"/>
          <w:bCs/>
          <w:sz w:val="22"/>
          <w:szCs w:val="22"/>
          <w:lang w:val="fr-FR"/>
        </w:rPr>
        <w:t>50 0</w:t>
      </w:r>
      <w:r w:rsidR="00DD5D02">
        <w:rPr>
          <w:rFonts w:ascii="Calibri" w:hAnsi="Calibri" w:cs="Calibri"/>
          <w:bCs/>
          <w:sz w:val="22"/>
          <w:szCs w:val="22"/>
          <w:lang w:val="fr-FR"/>
        </w:rPr>
        <w:t>00</w:t>
      </w:r>
      <w:r>
        <w:rPr>
          <w:rFonts w:ascii="Calibri" w:hAnsi="Calibri" w:cs="Calibri"/>
          <w:bCs/>
          <w:sz w:val="22"/>
          <w:szCs w:val="22"/>
          <w:lang w:val="fr-FR"/>
        </w:rPr>
        <w:t xml:space="preserve">. Ce montant devra être revu en fin d'exercice, une fois toutes les contributions perçues. </w:t>
      </w:r>
    </w:p>
    <w:p w:rsidR="002464F2" w:rsidRPr="00C277D0" w:rsidRDefault="002464F2" w:rsidP="00842399">
      <w:pPr>
        <w:pStyle w:val="ListParagraph"/>
        <w:rPr>
          <w:rFonts w:ascii="Calibri" w:hAnsi="Calibri" w:cs="Calibri"/>
          <w:bCs/>
          <w:sz w:val="22"/>
          <w:szCs w:val="22"/>
          <w:highlight w:val="yellow"/>
          <w:lang w:val="fr-FR"/>
        </w:rPr>
      </w:pPr>
    </w:p>
    <w:p w:rsidR="00851AF3" w:rsidRPr="00FD6A1F" w:rsidRDefault="0098573B" w:rsidP="00FD6A1F">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t>L'</w:t>
      </w:r>
      <w:r w:rsidR="005676AA" w:rsidRPr="00C277D0">
        <w:rPr>
          <w:rFonts w:ascii="Calibri" w:hAnsi="Calibri" w:cs="Calibri"/>
          <w:bCs/>
          <w:sz w:val="22"/>
          <w:szCs w:val="22"/>
          <w:lang w:val="fr-FR"/>
        </w:rPr>
        <w:t>Annex</w:t>
      </w:r>
      <w:r>
        <w:rPr>
          <w:rFonts w:ascii="Calibri" w:hAnsi="Calibri" w:cs="Calibri"/>
          <w:bCs/>
          <w:sz w:val="22"/>
          <w:szCs w:val="22"/>
          <w:lang w:val="fr-FR"/>
        </w:rPr>
        <w:t>e </w:t>
      </w:r>
      <w:r w:rsidR="009C5E7D" w:rsidRPr="00C277D0">
        <w:rPr>
          <w:rFonts w:ascii="Calibri" w:hAnsi="Calibri" w:cs="Calibri"/>
          <w:bCs/>
          <w:sz w:val="22"/>
          <w:szCs w:val="22"/>
          <w:lang w:val="fr-FR"/>
        </w:rPr>
        <w:t xml:space="preserve">5 </w:t>
      </w:r>
      <w:r>
        <w:rPr>
          <w:rFonts w:ascii="Calibri" w:hAnsi="Calibri" w:cs="Calibri"/>
          <w:bCs/>
          <w:sz w:val="22"/>
          <w:szCs w:val="22"/>
          <w:lang w:val="fr-FR"/>
        </w:rPr>
        <w:t>fait app</w:t>
      </w:r>
      <w:r w:rsidR="00260FAA">
        <w:rPr>
          <w:rFonts w:ascii="Calibri" w:hAnsi="Calibri" w:cs="Calibri"/>
          <w:bCs/>
          <w:sz w:val="22"/>
          <w:szCs w:val="22"/>
          <w:lang w:val="fr-FR"/>
        </w:rPr>
        <w:t>araître un budget administratif</w:t>
      </w:r>
      <w:r>
        <w:rPr>
          <w:rFonts w:ascii="Calibri" w:hAnsi="Calibri" w:cs="Calibri"/>
          <w:bCs/>
          <w:sz w:val="22"/>
          <w:szCs w:val="22"/>
          <w:lang w:val="fr-FR"/>
        </w:rPr>
        <w:t xml:space="preserve"> prévisionnel excédentaire de </w:t>
      </w:r>
      <w:r w:rsidR="00DD5D02">
        <w:rPr>
          <w:rFonts w:ascii="Calibri" w:hAnsi="Calibri" w:cs="Calibri"/>
          <w:bCs/>
          <w:sz w:val="22"/>
          <w:szCs w:val="22"/>
          <w:lang w:val="fr-FR"/>
        </w:rPr>
        <w:t>CHF 290 000 </w:t>
      </w:r>
      <w:r>
        <w:rPr>
          <w:rFonts w:ascii="Calibri" w:hAnsi="Calibri" w:cs="Calibri"/>
          <w:bCs/>
          <w:sz w:val="22"/>
          <w:szCs w:val="22"/>
          <w:lang w:val="fr-FR"/>
        </w:rPr>
        <w:t xml:space="preserve">pour 2014, même après </w:t>
      </w:r>
      <w:r w:rsidR="003225A4">
        <w:rPr>
          <w:rFonts w:ascii="Calibri" w:hAnsi="Calibri" w:cs="Calibri"/>
          <w:bCs/>
          <w:sz w:val="22"/>
          <w:szCs w:val="22"/>
          <w:lang w:val="fr-FR"/>
        </w:rPr>
        <w:t>intégration</w:t>
      </w:r>
      <w:r>
        <w:rPr>
          <w:rFonts w:ascii="Calibri" w:hAnsi="Calibri" w:cs="Calibri"/>
          <w:bCs/>
          <w:sz w:val="22"/>
          <w:szCs w:val="22"/>
          <w:lang w:val="fr-FR"/>
        </w:rPr>
        <w:t xml:space="preserve"> de la baisse des revenus d'impôts et d'intérêts de </w:t>
      </w:r>
      <w:r w:rsidR="00DD5D02">
        <w:rPr>
          <w:rFonts w:ascii="Calibri" w:hAnsi="Calibri" w:cs="Calibri"/>
          <w:bCs/>
          <w:sz w:val="22"/>
          <w:szCs w:val="22"/>
          <w:lang w:val="fr-FR"/>
        </w:rPr>
        <w:t>CHF 61 000</w:t>
      </w:r>
      <w:r>
        <w:rPr>
          <w:rFonts w:ascii="Calibri" w:hAnsi="Calibri" w:cs="Calibri"/>
          <w:bCs/>
          <w:sz w:val="22"/>
          <w:szCs w:val="22"/>
          <w:lang w:val="fr-FR"/>
        </w:rPr>
        <w:t>.</w:t>
      </w:r>
      <w:r w:rsidR="00FD6A1F">
        <w:rPr>
          <w:rFonts w:ascii="Calibri" w:hAnsi="Calibri" w:cs="Calibri"/>
          <w:bCs/>
          <w:sz w:val="22"/>
          <w:szCs w:val="22"/>
          <w:lang w:val="fr-FR"/>
        </w:rPr>
        <w:t xml:space="preserve"> Cependant, u</w:t>
      </w:r>
      <w:r w:rsidR="001A46FC">
        <w:rPr>
          <w:rFonts w:ascii="Calibri" w:hAnsi="Calibri" w:cs="Calibri"/>
          <w:bCs/>
          <w:sz w:val="22"/>
          <w:szCs w:val="22"/>
          <w:lang w:val="fr-FR"/>
        </w:rPr>
        <w:t xml:space="preserve">ne fois </w:t>
      </w:r>
      <w:r w:rsidR="00BB7961">
        <w:rPr>
          <w:rFonts w:ascii="Calibri" w:hAnsi="Calibri" w:cs="Calibri"/>
          <w:bCs/>
          <w:sz w:val="22"/>
          <w:szCs w:val="22"/>
          <w:lang w:val="fr-FR"/>
        </w:rPr>
        <w:t xml:space="preserve">prise en compte </w:t>
      </w:r>
      <w:r w:rsidR="001A46FC">
        <w:rPr>
          <w:rFonts w:ascii="Calibri" w:hAnsi="Calibri" w:cs="Calibri"/>
          <w:bCs/>
          <w:sz w:val="22"/>
          <w:szCs w:val="22"/>
          <w:lang w:val="fr-FR"/>
        </w:rPr>
        <w:t>la dotation pour provisions prévue</w:t>
      </w:r>
      <w:r w:rsidR="003225A4">
        <w:rPr>
          <w:rFonts w:ascii="Calibri" w:hAnsi="Calibri" w:cs="Calibri"/>
          <w:bCs/>
          <w:sz w:val="22"/>
          <w:szCs w:val="22"/>
          <w:lang w:val="fr-FR"/>
        </w:rPr>
        <w:t xml:space="preserve"> (</w:t>
      </w:r>
      <w:r w:rsidR="00FD6A1F">
        <w:rPr>
          <w:rFonts w:ascii="Calibri" w:hAnsi="Calibri" w:cs="Calibri"/>
          <w:bCs/>
          <w:sz w:val="22"/>
          <w:szCs w:val="22"/>
          <w:lang w:val="fr-FR"/>
        </w:rPr>
        <w:t>d'</w:t>
      </w:r>
      <w:r w:rsidR="001A46FC">
        <w:rPr>
          <w:rFonts w:ascii="Calibri" w:hAnsi="Calibri" w:cs="Calibri"/>
          <w:bCs/>
          <w:sz w:val="22"/>
          <w:szCs w:val="22"/>
          <w:lang w:val="fr-FR"/>
        </w:rPr>
        <w:t>u</w:t>
      </w:r>
      <w:r w:rsidR="00FD6A1F">
        <w:rPr>
          <w:rFonts w:ascii="Calibri" w:hAnsi="Calibri" w:cs="Calibri"/>
          <w:bCs/>
          <w:sz w:val="22"/>
          <w:szCs w:val="22"/>
          <w:lang w:val="fr-FR"/>
        </w:rPr>
        <w:t xml:space="preserve">n montant estimé à </w:t>
      </w:r>
      <w:r w:rsidR="00C13248">
        <w:rPr>
          <w:rFonts w:ascii="Calibri" w:hAnsi="Calibri" w:cs="Calibri"/>
          <w:bCs/>
          <w:sz w:val="22"/>
          <w:szCs w:val="22"/>
          <w:lang w:val="fr-FR"/>
        </w:rPr>
        <w:t xml:space="preserve">CHF </w:t>
      </w:r>
      <w:r w:rsidR="00093EAD" w:rsidRPr="00C277D0">
        <w:rPr>
          <w:rFonts w:ascii="Calibri" w:hAnsi="Calibri" w:cs="Calibri"/>
          <w:bCs/>
          <w:sz w:val="22"/>
          <w:szCs w:val="22"/>
          <w:lang w:val="fr-FR"/>
        </w:rPr>
        <w:t>160</w:t>
      </w:r>
      <w:r w:rsidR="00FD6A1F">
        <w:rPr>
          <w:rFonts w:ascii="Calibri" w:hAnsi="Calibri" w:cs="Calibri"/>
          <w:bCs/>
          <w:sz w:val="22"/>
          <w:szCs w:val="22"/>
          <w:lang w:val="fr-FR"/>
        </w:rPr>
        <w:t> </w:t>
      </w:r>
      <w:r w:rsidR="005C0E05" w:rsidRPr="00FD6A1F">
        <w:rPr>
          <w:rFonts w:ascii="Calibri" w:hAnsi="Calibri" w:cs="Calibri"/>
          <w:bCs/>
          <w:sz w:val="22"/>
          <w:szCs w:val="22"/>
          <w:lang w:val="fr-FR"/>
        </w:rPr>
        <w:t>000</w:t>
      </w:r>
      <w:r w:rsidR="003225A4">
        <w:rPr>
          <w:rFonts w:ascii="Calibri" w:hAnsi="Calibri" w:cs="Calibri"/>
          <w:bCs/>
          <w:sz w:val="22"/>
          <w:szCs w:val="22"/>
          <w:lang w:val="fr-FR"/>
        </w:rPr>
        <w:t>)</w:t>
      </w:r>
      <w:r w:rsidR="00851AF3" w:rsidRPr="00FD6A1F">
        <w:rPr>
          <w:rFonts w:ascii="Calibri" w:hAnsi="Calibri" w:cs="Calibri"/>
          <w:bCs/>
          <w:sz w:val="22"/>
          <w:szCs w:val="22"/>
          <w:lang w:val="fr-FR"/>
        </w:rPr>
        <w:t xml:space="preserve">, </w:t>
      </w:r>
      <w:r w:rsidR="00FD6A1F">
        <w:rPr>
          <w:rFonts w:ascii="Calibri" w:hAnsi="Calibri" w:cs="Calibri"/>
          <w:bCs/>
          <w:sz w:val="22"/>
          <w:szCs w:val="22"/>
          <w:lang w:val="fr-FR"/>
        </w:rPr>
        <w:t xml:space="preserve">l'excédent disponible devrait se monter à </w:t>
      </w:r>
      <w:r w:rsidR="00DD5D02">
        <w:rPr>
          <w:rFonts w:ascii="Calibri" w:hAnsi="Calibri" w:cs="Calibri"/>
          <w:bCs/>
          <w:sz w:val="22"/>
          <w:szCs w:val="22"/>
          <w:lang w:val="fr-FR"/>
        </w:rPr>
        <w:t>CHF 130 000</w:t>
      </w:r>
      <w:r w:rsidR="00FD6A1F">
        <w:rPr>
          <w:rFonts w:ascii="Calibri" w:hAnsi="Calibri" w:cs="Calibri"/>
          <w:bCs/>
          <w:sz w:val="22"/>
          <w:szCs w:val="22"/>
          <w:lang w:val="fr-FR"/>
        </w:rPr>
        <w:t>.</w:t>
      </w:r>
    </w:p>
    <w:p w:rsidR="001734B2" w:rsidRPr="00C277D0" w:rsidRDefault="001734B2" w:rsidP="00842399">
      <w:pPr>
        <w:pStyle w:val="ListParagraph"/>
        <w:ind w:left="426" w:hanging="426"/>
        <w:rPr>
          <w:rFonts w:ascii="Calibri" w:hAnsi="Calibri" w:cs="Calibri"/>
          <w:bCs/>
          <w:sz w:val="22"/>
          <w:szCs w:val="22"/>
          <w:lang w:val="fr-FR"/>
        </w:rPr>
      </w:pPr>
    </w:p>
    <w:p w:rsidR="006C4DE9" w:rsidRPr="001A46FC" w:rsidRDefault="001A46FC" w:rsidP="001A46FC">
      <w:pPr>
        <w:pStyle w:val="ListParagraph"/>
        <w:numPr>
          <w:ilvl w:val="0"/>
          <w:numId w:val="2"/>
        </w:numPr>
        <w:ind w:left="426" w:hanging="426"/>
        <w:rPr>
          <w:rFonts w:ascii="Calibri" w:hAnsi="Calibri" w:cs="Calibri"/>
          <w:bCs/>
          <w:sz w:val="22"/>
          <w:szCs w:val="22"/>
          <w:lang w:val="fr-FR"/>
        </w:rPr>
      </w:pPr>
      <w:r>
        <w:rPr>
          <w:rFonts w:ascii="Calibri" w:hAnsi="Calibri" w:cs="Calibri"/>
          <w:bCs/>
          <w:sz w:val="22"/>
          <w:szCs w:val="22"/>
          <w:lang w:val="fr-FR"/>
        </w:rPr>
        <w:lastRenderedPageBreak/>
        <w:t xml:space="preserve">Cet excédent de </w:t>
      </w:r>
      <w:r w:rsidR="00DD5D02">
        <w:rPr>
          <w:rFonts w:ascii="Calibri" w:hAnsi="Calibri" w:cs="Calibri"/>
          <w:bCs/>
          <w:sz w:val="22"/>
          <w:szCs w:val="22"/>
          <w:lang w:val="fr-FR"/>
        </w:rPr>
        <w:t>CHF 130 000</w:t>
      </w:r>
      <w:r>
        <w:rPr>
          <w:rFonts w:ascii="Calibri" w:hAnsi="Calibri" w:cs="Calibri"/>
          <w:bCs/>
          <w:sz w:val="22"/>
          <w:szCs w:val="22"/>
          <w:lang w:val="fr-FR"/>
        </w:rPr>
        <w:t xml:space="preserve"> est calculé de la manière suivante: </w:t>
      </w:r>
      <w:r w:rsidR="00DD5D02">
        <w:rPr>
          <w:rFonts w:ascii="Calibri" w:hAnsi="Calibri" w:cs="Calibri"/>
          <w:bCs/>
          <w:sz w:val="22"/>
          <w:szCs w:val="22"/>
          <w:lang w:val="fr-FR"/>
        </w:rPr>
        <w:t xml:space="preserve">CHF </w:t>
      </w:r>
      <w:r w:rsidR="005C0E05" w:rsidRPr="00C277D0">
        <w:rPr>
          <w:rFonts w:ascii="Calibri" w:hAnsi="Calibri" w:cs="Calibri"/>
          <w:bCs/>
          <w:sz w:val="22"/>
          <w:szCs w:val="22"/>
          <w:lang w:val="fr-FR"/>
        </w:rPr>
        <w:t>351</w:t>
      </w:r>
      <w:r>
        <w:rPr>
          <w:rFonts w:ascii="Calibri" w:hAnsi="Calibri" w:cs="Calibri"/>
          <w:bCs/>
          <w:sz w:val="22"/>
          <w:szCs w:val="22"/>
          <w:lang w:val="fr-FR"/>
        </w:rPr>
        <w:t> </w:t>
      </w:r>
      <w:r w:rsidR="005C0E05" w:rsidRPr="00C277D0">
        <w:rPr>
          <w:rFonts w:ascii="Calibri" w:hAnsi="Calibri" w:cs="Calibri"/>
          <w:bCs/>
          <w:sz w:val="22"/>
          <w:szCs w:val="22"/>
          <w:lang w:val="fr-FR"/>
        </w:rPr>
        <w:t>000 (</w:t>
      </w:r>
      <w:r>
        <w:rPr>
          <w:rFonts w:ascii="Calibri" w:hAnsi="Calibri" w:cs="Calibri"/>
          <w:bCs/>
          <w:sz w:val="22"/>
          <w:szCs w:val="22"/>
          <w:lang w:val="fr-FR"/>
        </w:rPr>
        <w:t>excédent</w:t>
      </w:r>
      <w:r w:rsidR="005C0E05" w:rsidRPr="00C277D0">
        <w:rPr>
          <w:rFonts w:ascii="Calibri" w:hAnsi="Calibri" w:cs="Calibri"/>
          <w:bCs/>
          <w:sz w:val="22"/>
          <w:szCs w:val="22"/>
          <w:lang w:val="fr-FR"/>
        </w:rPr>
        <w:t>)</w:t>
      </w:r>
      <w:r>
        <w:rPr>
          <w:rFonts w:ascii="Calibri" w:hAnsi="Calibri" w:cs="Calibri"/>
          <w:bCs/>
          <w:sz w:val="22"/>
          <w:szCs w:val="22"/>
          <w:lang w:val="fr-FR"/>
        </w:rPr>
        <w:t>, moins</w:t>
      </w:r>
      <w:r w:rsidR="005C0E05" w:rsidRPr="00C277D0">
        <w:rPr>
          <w:rFonts w:ascii="Calibri" w:hAnsi="Calibri" w:cs="Calibri"/>
          <w:bCs/>
          <w:sz w:val="22"/>
          <w:szCs w:val="22"/>
          <w:lang w:val="fr-FR"/>
        </w:rPr>
        <w:t xml:space="preserve"> </w:t>
      </w:r>
      <w:r w:rsidR="00DD5D02">
        <w:rPr>
          <w:rFonts w:ascii="Calibri" w:hAnsi="Calibri" w:cs="Calibri"/>
          <w:bCs/>
          <w:sz w:val="22"/>
          <w:szCs w:val="22"/>
          <w:lang w:val="fr-FR"/>
        </w:rPr>
        <w:t xml:space="preserve">CHF </w:t>
      </w:r>
      <w:r w:rsidR="005C0E05" w:rsidRPr="00C277D0">
        <w:rPr>
          <w:rFonts w:ascii="Calibri" w:hAnsi="Calibri" w:cs="Calibri"/>
          <w:bCs/>
          <w:sz w:val="22"/>
          <w:szCs w:val="22"/>
          <w:lang w:val="fr-FR"/>
        </w:rPr>
        <w:t>61</w:t>
      </w:r>
      <w:r>
        <w:rPr>
          <w:rFonts w:ascii="Calibri" w:hAnsi="Calibri" w:cs="Calibri"/>
          <w:bCs/>
          <w:sz w:val="22"/>
          <w:szCs w:val="22"/>
          <w:lang w:val="fr-FR"/>
        </w:rPr>
        <w:t> </w:t>
      </w:r>
      <w:r w:rsidR="005C0E05" w:rsidRPr="00C277D0">
        <w:rPr>
          <w:rFonts w:ascii="Calibri" w:hAnsi="Calibri" w:cs="Calibri"/>
          <w:bCs/>
          <w:sz w:val="22"/>
          <w:szCs w:val="22"/>
          <w:lang w:val="fr-FR"/>
        </w:rPr>
        <w:t>000 (</w:t>
      </w:r>
      <w:r>
        <w:rPr>
          <w:rFonts w:ascii="Calibri" w:hAnsi="Calibri" w:cs="Calibri"/>
          <w:bCs/>
          <w:sz w:val="22"/>
          <w:szCs w:val="22"/>
          <w:lang w:val="fr-FR"/>
        </w:rPr>
        <w:t>revenus d'impôts et d'intérêts</w:t>
      </w:r>
      <w:r w:rsidR="000F4158" w:rsidRPr="00C277D0">
        <w:rPr>
          <w:rFonts w:ascii="Calibri" w:hAnsi="Calibri" w:cs="Calibri"/>
          <w:bCs/>
          <w:sz w:val="22"/>
          <w:szCs w:val="22"/>
          <w:lang w:val="fr-FR"/>
        </w:rPr>
        <w:t>)</w:t>
      </w:r>
      <w:r>
        <w:rPr>
          <w:rFonts w:ascii="Calibri" w:hAnsi="Calibri" w:cs="Calibri"/>
          <w:bCs/>
          <w:sz w:val="22"/>
          <w:szCs w:val="22"/>
          <w:lang w:val="fr-FR"/>
        </w:rPr>
        <w:t xml:space="preserve">, moins </w:t>
      </w:r>
      <w:r w:rsidR="00DD5D02">
        <w:rPr>
          <w:rFonts w:ascii="Calibri" w:hAnsi="Calibri" w:cs="Calibri"/>
          <w:bCs/>
          <w:sz w:val="22"/>
          <w:szCs w:val="22"/>
          <w:lang w:val="fr-FR"/>
        </w:rPr>
        <w:t xml:space="preserve">CHF </w:t>
      </w:r>
      <w:r w:rsidR="000F4158" w:rsidRPr="00C277D0">
        <w:rPr>
          <w:rFonts w:ascii="Calibri" w:hAnsi="Calibri" w:cs="Calibri"/>
          <w:bCs/>
          <w:sz w:val="22"/>
          <w:szCs w:val="22"/>
          <w:lang w:val="fr-FR"/>
        </w:rPr>
        <w:t>160</w:t>
      </w:r>
      <w:r>
        <w:rPr>
          <w:rFonts w:ascii="Calibri" w:hAnsi="Calibri" w:cs="Calibri"/>
          <w:bCs/>
          <w:sz w:val="22"/>
          <w:szCs w:val="22"/>
          <w:lang w:val="fr-FR"/>
        </w:rPr>
        <w:t> </w:t>
      </w:r>
      <w:r w:rsidR="000F4158" w:rsidRPr="00C277D0">
        <w:rPr>
          <w:rFonts w:ascii="Calibri" w:hAnsi="Calibri" w:cs="Calibri"/>
          <w:bCs/>
          <w:sz w:val="22"/>
          <w:szCs w:val="22"/>
          <w:lang w:val="fr-FR"/>
        </w:rPr>
        <w:t>000 (</w:t>
      </w:r>
      <w:r>
        <w:rPr>
          <w:rFonts w:ascii="Calibri" w:hAnsi="Calibri" w:cs="Calibri"/>
          <w:bCs/>
          <w:sz w:val="22"/>
          <w:szCs w:val="22"/>
          <w:lang w:val="fr-FR"/>
        </w:rPr>
        <w:t xml:space="preserve">dotation pour </w:t>
      </w:r>
      <w:r w:rsidR="000F4158" w:rsidRPr="00C277D0">
        <w:rPr>
          <w:rFonts w:ascii="Calibri" w:hAnsi="Calibri" w:cs="Calibri"/>
          <w:bCs/>
          <w:sz w:val="22"/>
          <w:szCs w:val="22"/>
          <w:lang w:val="fr-FR"/>
        </w:rPr>
        <w:t>provisions</w:t>
      </w:r>
      <w:r w:rsidR="005C0E05" w:rsidRPr="00C277D0">
        <w:rPr>
          <w:rFonts w:ascii="Calibri" w:hAnsi="Calibri" w:cs="Calibri"/>
          <w:bCs/>
          <w:sz w:val="22"/>
          <w:szCs w:val="22"/>
          <w:lang w:val="fr-FR"/>
        </w:rPr>
        <w:t>)</w:t>
      </w:r>
      <w:r w:rsidR="005676AA" w:rsidRPr="00C277D0">
        <w:rPr>
          <w:rFonts w:ascii="Calibri" w:hAnsi="Calibri" w:cs="Calibri"/>
          <w:bCs/>
          <w:sz w:val="22"/>
          <w:szCs w:val="22"/>
          <w:lang w:val="fr-FR"/>
        </w:rPr>
        <w:t xml:space="preserve">. </w:t>
      </w:r>
      <w:r>
        <w:rPr>
          <w:rFonts w:ascii="Calibri" w:hAnsi="Calibri" w:cs="Calibri"/>
          <w:bCs/>
          <w:sz w:val="22"/>
          <w:szCs w:val="22"/>
          <w:lang w:val="fr-FR"/>
        </w:rPr>
        <w:t xml:space="preserve">Sous réserve de l'avis du Sous-groupe sur les </w:t>
      </w:r>
      <w:r w:rsidR="00D36E90">
        <w:rPr>
          <w:rFonts w:ascii="Calibri" w:hAnsi="Calibri" w:cs="Calibri"/>
          <w:bCs/>
          <w:sz w:val="22"/>
          <w:szCs w:val="22"/>
          <w:lang w:val="fr-FR"/>
        </w:rPr>
        <w:t>finances, l</w:t>
      </w:r>
      <w:r w:rsidR="002B78A9" w:rsidRPr="001A46FC">
        <w:rPr>
          <w:rFonts w:ascii="Calibri" w:hAnsi="Calibri" w:cs="Calibri"/>
          <w:bCs/>
          <w:sz w:val="22"/>
          <w:szCs w:val="22"/>
          <w:lang w:val="fr-FR"/>
        </w:rPr>
        <w:t xml:space="preserve">e </w:t>
      </w:r>
      <w:r w:rsidRPr="001A46FC">
        <w:rPr>
          <w:rFonts w:ascii="Calibri" w:hAnsi="Calibri" w:cs="Calibri"/>
          <w:bCs/>
          <w:sz w:val="22"/>
          <w:szCs w:val="22"/>
          <w:lang w:val="fr-FR"/>
        </w:rPr>
        <w:t>Secrétaire</w:t>
      </w:r>
      <w:r w:rsidR="002B78A9" w:rsidRPr="001A46FC">
        <w:rPr>
          <w:rFonts w:ascii="Calibri" w:hAnsi="Calibri" w:cs="Calibri"/>
          <w:bCs/>
          <w:sz w:val="22"/>
          <w:szCs w:val="22"/>
          <w:lang w:val="fr-FR"/>
        </w:rPr>
        <w:t xml:space="preserve"> </w:t>
      </w:r>
      <w:r>
        <w:rPr>
          <w:rFonts w:ascii="Calibri" w:hAnsi="Calibri" w:cs="Calibri"/>
          <w:bCs/>
          <w:sz w:val="22"/>
          <w:szCs w:val="22"/>
          <w:lang w:val="fr-FR"/>
        </w:rPr>
        <w:t>général propose d'utiliser ces fonds excédentaires de la manière suivante</w:t>
      </w:r>
      <w:r w:rsidR="00D36E90">
        <w:rPr>
          <w:rFonts w:ascii="Calibri" w:hAnsi="Calibri" w:cs="Calibri"/>
          <w:bCs/>
          <w:sz w:val="22"/>
          <w:szCs w:val="22"/>
          <w:lang w:val="fr-FR"/>
        </w:rPr>
        <w:t>.</w:t>
      </w:r>
    </w:p>
    <w:p w:rsidR="006D4D06" w:rsidRPr="00C277D0" w:rsidRDefault="00C47AD4" w:rsidP="00842399">
      <w:pPr>
        <w:pStyle w:val="ListParagraph"/>
        <w:rPr>
          <w:rFonts w:ascii="Calibri" w:hAnsi="Calibri" w:cs="Calibri"/>
          <w:bCs/>
          <w:sz w:val="22"/>
          <w:szCs w:val="22"/>
          <w:lang w:val="fr-FR"/>
        </w:rPr>
      </w:pPr>
      <w:r w:rsidRPr="00C277D0">
        <w:rPr>
          <w:rFonts w:ascii="Calibri" w:hAnsi="Calibri" w:cs="Calibri"/>
          <w:bCs/>
          <w:sz w:val="22"/>
          <w:szCs w:val="22"/>
          <w:lang w:val="fr-FR"/>
        </w:rPr>
        <w:tab/>
      </w:r>
    </w:p>
    <w:p w:rsidR="006D4D06" w:rsidRPr="00C277D0" w:rsidRDefault="00D976FB" w:rsidP="0084239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 xml:space="preserve">Suite au passage au nouveau système comptable et à sa mise en place, aucune information sur l'état des </w:t>
      </w:r>
      <w:r w:rsidR="003225A4">
        <w:rPr>
          <w:rFonts w:ascii="Calibri" w:hAnsi="Calibri" w:cs="Calibri"/>
          <w:bCs/>
          <w:sz w:val="22"/>
          <w:szCs w:val="22"/>
          <w:lang w:val="fr-FR"/>
        </w:rPr>
        <w:t>finances</w:t>
      </w:r>
      <w:r>
        <w:rPr>
          <w:rFonts w:ascii="Calibri" w:hAnsi="Calibri" w:cs="Calibri"/>
          <w:bCs/>
          <w:sz w:val="22"/>
          <w:szCs w:val="22"/>
          <w:lang w:val="fr-FR"/>
        </w:rPr>
        <w:t xml:space="preserve"> n'a été communiquée par l'UICN durant les huit premiers mois et demi de 2014, si bien que la prudence est restée de mise sur le plan budgétaire. Compte tenu de ce retard et de l'incertitude quant à la date à laquelle les données budgétaires seraient finalement mises à disposition, il </w:t>
      </w:r>
      <w:r w:rsidR="00F77ACD">
        <w:rPr>
          <w:rFonts w:ascii="Calibri" w:hAnsi="Calibri" w:cs="Calibri"/>
          <w:bCs/>
          <w:sz w:val="22"/>
          <w:szCs w:val="22"/>
          <w:lang w:val="fr-FR"/>
        </w:rPr>
        <w:t>fut</w:t>
      </w:r>
      <w:r>
        <w:rPr>
          <w:rFonts w:ascii="Calibri" w:hAnsi="Calibri" w:cs="Calibri"/>
          <w:bCs/>
          <w:sz w:val="22"/>
          <w:szCs w:val="22"/>
          <w:lang w:val="fr-FR"/>
        </w:rPr>
        <w:t xml:space="preserve"> impossible d'utiliser les éventuels fonds disponibles </w:t>
      </w:r>
      <w:r w:rsidR="00AD6E81">
        <w:rPr>
          <w:rFonts w:ascii="Calibri" w:hAnsi="Calibri" w:cs="Calibri"/>
          <w:bCs/>
          <w:sz w:val="22"/>
          <w:szCs w:val="22"/>
          <w:lang w:val="fr-FR"/>
        </w:rPr>
        <w:t>de manière efficace au cours des deux derniers mois restants; il appartient donc désormais au Sous-groupe sur les finances de décider de la façon d'utiliser le solde disponible</w:t>
      </w:r>
      <w:r w:rsidR="006D4D06" w:rsidRPr="00C277D0">
        <w:rPr>
          <w:rFonts w:ascii="Calibri" w:hAnsi="Calibri" w:cs="Calibri"/>
          <w:bCs/>
          <w:sz w:val="22"/>
          <w:szCs w:val="22"/>
          <w:lang w:val="fr-FR"/>
        </w:rPr>
        <w:t>.</w:t>
      </w:r>
    </w:p>
    <w:p w:rsidR="006D4D06" w:rsidRPr="00C277D0" w:rsidRDefault="006D4D06" w:rsidP="00842399">
      <w:pPr>
        <w:pStyle w:val="ListParagraph"/>
        <w:ind w:left="851" w:hanging="425"/>
        <w:rPr>
          <w:rFonts w:ascii="Calibri" w:hAnsi="Calibri" w:cs="Calibri"/>
          <w:bCs/>
          <w:sz w:val="22"/>
          <w:szCs w:val="22"/>
          <w:lang w:val="fr-FR"/>
        </w:rPr>
      </w:pPr>
    </w:p>
    <w:p w:rsidR="006D4D06" w:rsidRPr="00F77ACD" w:rsidRDefault="00F77ACD" w:rsidP="00F77ACD">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Pour définir les éventuels investissements à recommander au Sous-groupe sur les finances, nous avons étudié les décisions budgétaires prises à la 47</w:t>
      </w:r>
      <w:r w:rsidRPr="00F77ACD">
        <w:rPr>
          <w:rFonts w:ascii="Calibri" w:hAnsi="Calibri" w:cs="Calibri"/>
          <w:bCs/>
          <w:sz w:val="22"/>
          <w:szCs w:val="22"/>
          <w:vertAlign w:val="superscript"/>
          <w:lang w:val="fr-FR"/>
        </w:rPr>
        <w:t>e</w:t>
      </w:r>
      <w:r>
        <w:rPr>
          <w:rFonts w:ascii="Calibri" w:hAnsi="Calibri" w:cs="Calibri"/>
          <w:bCs/>
          <w:sz w:val="22"/>
          <w:szCs w:val="22"/>
          <w:lang w:val="fr-FR"/>
        </w:rPr>
        <w:t xml:space="preserve"> Réunion du Comité permanent et constaté que toutes les activités en suspens nécessitant un financement en vue de la COP12 étaient déjà financièrement couvertes en ce qui concerne la coordination de la logistique, les frais liés aux réunions régionales et la participation </w:t>
      </w:r>
      <w:r w:rsidR="0018626B">
        <w:rPr>
          <w:rFonts w:ascii="Calibri" w:hAnsi="Calibri" w:cs="Calibri"/>
          <w:bCs/>
          <w:sz w:val="22"/>
          <w:szCs w:val="22"/>
          <w:lang w:val="fr-FR"/>
        </w:rPr>
        <w:t>du</w:t>
      </w:r>
      <w:r w:rsidR="0079327A" w:rsidRPr="00F77ACD">
        <w:rPr>
          <w:rFonts w:ascii="Calibri" w:hAnsi="Calibri" w:cs="Calibri"/>
          <w:bCs/>
          <w:sz w:val="22"/>
          <w:szCs w:val="22"/>
          <w:lang w:val="fr-FR"/>
        </w:rPr>
        <w:t xml:space="preserve"> Bulletin</w:t>
      </w:r>
      <w:r w:rsidR="0018626B">
        <w:rPr>
          <w:rFonts w:ascii="Calibri" w:hAnsi="Calibri" w:cs="Calibri"/>
          <w:bCs/>
          <w:sz w:val="22"/>
          <w:szCs w:val="22"/>
          <w:lang w:val="fr-FR"/>
        </w:rPr>
        <w:t xml:space="preserve"> des négociations de la Terre</w:t>
      </w:r>
      <w:r w:rsidR="006D4D06" w:rsidRPr="00F77ACD">
        <w:rPr>
          <w:rFonts w:ascii="Calibri" w:hAnsi="Calibri" w:cs="Calibri"/>
          <w:bCs/>
          <w:sz w:val="22"/>
          <w:szCs w:val="22"/>
          <w:lang w:val="fr-FR"/>
        </w:rPr>
        <w:t xml:space="preserve">. </w:t>
      </w:r>
      <w:r w:rsidR="009D299C">
        <w:rPr>
          <w:rFonts w:ascii="Calibri" w:hAnsi="Calibri" w:cs="Calibri"/>
          <w:bCs/>
          <w:sz w:val="22"/>
          <w:szCs w:val="22"/>
          <w:lang w:val="fr-FR"/>
        </w:rPr>
        <w:t xml:space="preserve">Suite à cette excellente nouvelle, nous avons </w:t>
      </w:r>
      <w:r w:rsidR="003225A4">
        <w:rPr>
          <w:rFonts w:ascii="Calibri" w:hAnsi="Calibri" w:cs="Calibri"/>
          <w:bCs/>
          <w:sz w:val="22"/>
          <w:szCs w:val="22"/>
          <w:lang w:val="fr-FR"/>
        </w:rPr>
        <w:t>également envisagé de consacrer ces fonds à</w:t>
      </w:r>
      <w:r w:rsidR="009D299C">
        <w:rPr>
          <w:rFonts w:ascii="Calibri" w:hAnsi="Calibri" w:cs="Calibri"/>
          <w:bCs/>
          <w:sz w:val="22"/>
          <w:szCs w:val="22"/>
          <w:lang w:val="fr-FR"/>
        </w:rPr>
        <w:t xml:space="preserve"> la participation des délégués à la COP12, mais nous tenons à rappeler au Sous-groupe sur les finances que cette mesure irait à l'encontre de toutes les décisions antérieures préconisant de ne pas allouer de fonds provenant du budget administratif au financement de la COP.</w:t>
      </w:r>
    </w:p>
    <w:p w:rsidR="006D4D06" w:rsidRPr="00C277D0" w:rsidRDefault="006D4D06" w:rsidP="00842399">
      <w:pPr>
        <w:pStyle w:val="ListParagraph"/>
        <w:ind w:left="851" w:hanging="425"/>
        <w:rPr>
          <w:rFonts w:ascii="Calibri" w:hAnsi="Calibri" w:cs="Calibri"/>
          <w:bCs/>
          <w:sz w:val="22"/>
          <w:szCs w:val="22"/>
          <w:lang w:val="fr-FR"/>
        </w:rPr>
      </w:pPr>
    </w:p>
    <w:p w:rsidR="006D4D06" w:rsidRPr="00C277D0" w:rsidRDefault="009D299C" w:rsidP="00842399">
      <w:pPr>
        <w:pStyle w:val="ListParagraph"/>
        <w:numPr>
          <w:ilvl w:val="1"/>
          <w:numId w:val="2"/>
        </w:numPr>
        <w:ind w:left="851" w:hanging="425"/>
        <w:rPr>
          <w:rFonts w:ascii="Calibri" w:hAnsi="Calibri" w:cs="Calibri"/>
          <w:bCs/>
          <w:sz w:val="22"/>
          <w:szCs w:val="22"/>
          <w:lang w:val="fr-FR"/>
        </w:rPr>
      </w:pPr>
      <w:r>
        <w:rPr>
          <w:rFonts w:ascii="Calibri" w:hAnsi="Calibri" w:cs="Calibri"/>
          <w:bCs/>
          <w:sz w:val="22"/>
          <w:szCs w:val="22"/>
          <w:lang w:val="fr-FR"/>
        </w:rPr>
        <w:t>Dans le cadre de notre réflexion sur d'autres solution</w:t>
      </w:r>
      <w:r w:rsidR="00260FAA">
        <w:rPr>
          <w:rFonts w:ascii="Calibri" w:hAnsi="Calibri" w:cs="Calibri"/>
          <w:bCs/>
          <w:sz w:val="22"/>
          <w:szCs w:val="22"/>
          <w:lang w:val="fr-FR"/>
        </w:rPr>
        <w:t>s</w:t>
      </w:r>
      <w:r>
        <w:rPr>
          <w:rFonts w:ascii="Calibri" w:hAnsi="Calibri" w:cs="Calibri"/>
          <w:bCs/>
          <w:sz w:val="22"/>
          <w:szCs w:val="22"/>
          <w:lang w:val="fr-FR"/>
        </w:rPr>
        <w:t xml:space="preserve"> possibles, nous avons étudié les chiffres</w:t>
      </w:r>
      <w:r w:rsidR="00260FAA">
        <w:rPr>
          <w:rFonts w:ascii="Calibri" w:hAnsi="Calibri" w:cs="Calibri"/>
          <w:bCs/>
          <w:sz w:val="22"/>
          <w:szCs w:val="22"/>
          <w:lang w:val="fr-FR"/>
        </w:rPr>
        <w:t xml:space="preserve"> du budget non administratif de</w:t>
      </w:r>
      <w:r>
        <w:rPr>
          <w:rFonts w:ascii="Calibri" w:hAnsi="Calibri" w:cs="Calibri"/>
          <w:bCs/>
          <w:sz w:val="22"/>
          <w:szCs w:val="22"/>
          <w:lang w:val="fr-FR"/>
        </w:rPr>
        <w:t xml:space="preserve"> la </w:t>
      </w:r>
      <w:r w:rsidR="006D4D06" w:rsidRPr="00C277D0">
        <w:rPr>
          <w:rFonts w:ascii="Calibri" w:hAnsi="Calibri" w:cs="Calibri"/>
          <w:bCs/>
          <w:sz w:val="22"/>
          <w:szCs w:val="22"/>
          <w:lang w:val="fr-FR"/>
        </w:rPr>
        <w:t>COP11</w:t>
      </w:r>
      <w:r w:rsidR="00B30DEC" w:rsidRPr="00C277D0">
        <w:rPr>
          <w:rFonts w:ascii="Calibri" w:hAnsi="Calibri" w:cs="Calibri"/>
          <w:bCs/>
          <w:sz w:val="22"/>
          <w:szCs w:val="22"/>
          <w:lang w:val="fr-FR"/>
        </w:rPr>
        <w:t xml:space="preserve"> </w:t>
      </w:r>
      <w:r>
        <w:rPr>
          <w:rFonts w:ascii="Calibri" w:hAnsi="Calibri" w:cs="Calibri"/>
          <w:bCs/>
          <w:sz w:val="22"/>
          <w:szCs w:val="22"/>
          <w:lang w:val="fr-FR"/>
        </w:rPr>
        <w:t>(voir en Annexe 1 les chiffres en question tirés de l'Annexe </w:t>
      </w:r>
      <w:r w:rsidR="00380039" w:rsidRPr="00C277D0">
        <w:rPr>
          <w:rFonts w:ascii="Calibri" w:hAnsi="Calibri" w:cs="Calibri"/>
          <w:bCs/>
          <w:sz w:val="22"/>
          <w:szCs w:val="22"/>
          <w:lang w:val="fr-FR"/>
        </w:rPr>
        <w:t xml:space="preserve">III </w:t>
      </w:r>
      <w:r>
        <w:rPr>
          <w:rFonts w:ascii="Calibri" w:hAnsi="Calibri" w:cs="Calibri"/>
          <w:bCs/>
          <w:sz w:val="22"/>
          <w:szCs w:val="22"/>
          <w:lang w:val="fr-FR"/>
        </w:rPr>
        <w:t>à la</w:t>
      </w:r>
      <w:r w:rsidR="00380039" w:rsidRPr="00C277D0">
        <w:rPr>
          <w:rFonts w:ascii="Calibri" w:hAnsi="Calibri" w:cs="Calibri"/>
          <w:bCs/>
          <w:sz w:val="22"/>
          <w:szCs w:val="22"/>
          <w:lang w:val="fr-FR"/>
        </w:rPr>
        <w:t xml:space="preserve"> </w:t>
      </w:r>
      <w:r w:rsidR="00B30DEC" w:rsidRPr="00C277D0">
        <w:rPr>
          <w:rFonts w:ascii="Calibri" w:hAnsi="Calibri" w:cs="Calibri"/>
          <w:bCs/>
          <w:sz w:val="22"/>
          <w:szCs w:val="22"/>
          <w:lang w:val="fr-FR"/>
        </w:rPr>
        <w:t>R</w:t>
      </w:r>
      <w:r>
        <w:rPr>
          <w:rFonts w:ascii="Calibri" w:hAnsi="Calibri" w:cs="Calibri"/>
          <w:bCs/>
          <w:sz w:val="22"/>
          <w:szCs w:val="22"/>
          <w:lang w:val="fr-FR"/>
        </w:rPr>
        <w:t>é</w:t>
      </w:r>
      <w:r w:rsidR="00B30DEC" w:rsidRPr="00C277D0">
        <w:rPr>
          <w:rFonts w:ascii="Calibri" w:hAnsi="Calibri" w:cs="Calibri"/>
          <w:bCs/>
          <w:sz w:val="22"/>
          <w:szCs w:val="22"/>
          <w:lang w:val="fr-FR"/>
        </w:rPr>
        <w:t>solution XI.2)</w:t>
      </w:r>
      <w:r w:rsidR="006D4D06" w:rsidRPr="00C277D0">
        <w:rPr>
          <w:rFonts w:ascii="Calibri" w:hAnsi="Calibri" w:cs="Calibri"/>
          <w:bCs/>
          <w:sz w:val="22"/>
          <w:szCs w:val="22"/>
          <w:lang w:val="fr-FR"/>
        </w:rPr>
        <w:t>.</w:t>
      </w:r>
      <w:r w:rsidR="009C5E7D" w:rsidRPr="00C277D0">
        <w:rPr>
          <w:rFonts w:ascii="Calibri" w:hAnsi="Calibri" w:cs="Calibri"/>
          <w:bCs/>
          <w:sz w:val="22"/>
          <w:szCs w:val="22"/>
          <w:lang w:val="fr-FR"/>
        </w:rPr>
        <w:t xml:space="preserve"> </w:t>
      </w:r>
      <w:r>
        <w:rPr>
          <w:rFonts w:ascii="Calibri" w:hAnsi="Calibri" w:cs="Calibri"/>
          <w:bCs/>
          <w:sz w:val="22"/>
          <w:szCs w:val="22"/>
          <w:lang w:val="fr-FR"/>
        </w:rPr>
        <w:t xml:space="preserve">Nous avons constaté que plusieurs </w:t>
      </w:r>
      <w:r w:rsidR="00B500CF">
        <w:rPr>
          <w:rFonts w:ascii="Calibri" w:hAnsi="Calibri" w:cs="Calibri"/>
          <w:bCs/>
          <w:sz w:val="22"/>
          <w:szCs w:val="22"/>
          <w:lang w:val="fr-FR"/>
        </w:rPr>
        <w:t xml:space="preserve">rubriques prévoyaient la création de nouveaux postes dont le financement ne pouvait être garanti que sur un an, si bien qu'ils ne seraient probablement pas créés, ou </w:t>
      </w:r>
      <w:r w:rsidR="00CE0CA4">
        <w:rPr>
          <w:rFonts w:ascii="Calibri" w:hAnsi="Calibri" w:cs="Calibri"/>
          <w:bCs/>
          <w:sz w:val="22"/>
          <w:szCs w:val="22"/>
          <w:lang w:val="fr-FR"/>
        </w:rPr>
        <w:t xml:space="preserve">la mise en place </w:t>
      </w:r>
      <w:r w:rsidR="00B500CF">
        <w:rPr>
          <w:rFonts w:ascii="Calibri" w:hAnsi="Calibri" w:cs="Calibri"/>
          <w:bCs/>
          <w:sz w:val="22"/>
          <w:szCs w:val="22"/>
          <w:lang w:val="fr-FR"/>
        </w:rPr>
        <w:t>de</w:t>
      </w:r>
      <w:r w:rsidR="00CE0CA4">
        <w:rPr>
          <w:rFonts w:ascii="Calibri" w:hAnsi="Calibri" w:cs="Calibri"/>
          <w:bCs/>
          <w:sz w:val="22"/>
          <w:szCs w:val="22"/>
          <w:lang w:val="fr-FR"/>
        </w:rPr>
        <w:t xml:space="preserve"> </w:t>
      </w:r>
      <w:r w:rsidR="00B500CF">
        <w:rPr>
          <w:rFonts w:ascii="Calibri" w:hAnsi="Calibri" w:cs="Calibri"/>
          <w:bCs/>
          <w:sz w:val="22"/>
          <w:szCs w:val="22"/>
          <w:lang w:val="fr-FR"/>
        </w:rPr>
        <w:t xml:space="preserve">dispositifs qui ne seraient financés qu'une fois d'autres décisions prises au cours de réunions ultérieures. Parallèlement, on </w:t>
      </w:r>
      <w:r w:rsidR="00CE0CA4">
        <w:rPr>
          <w:rFonts w:ascii="Calibri" w:hAnsi="Calibri" w:cs="Calibri"/>
          <w:bCs/>
          <w:sz w:val="22"/>
          <w:szCs w:val="22"/>
          <w:lang w:val="fr-FR"/>
        </w:rPr>
        <w:t>a constaté</w:t>
      </w:r>
      <w:r w:rsidR="00B500CF">
        <w:rPr>
          <w:rFonts w:ascii="Calibri" w:hAnsi="Calibri" w:cs="Calibri"/>
          <w:bCs/>
          <w:sz w:val="22"/>
          <w:szCs w:val="22"/>
          <w:lang w:val="fr-FR"/>
        </w:rPr>
        <w:t xml:space="preserve"> que d'autres mesures </w:t>
      </w:r>
      <w:r w:rsidR="00CE0CA4">
        <w:rPr>
          <w:rFonts w:ascii="Calibri" w:hAnsi="Calibri" w:cs="Calibri"/>
          <w:bCs/>
          <w:sz w:val="22"/>
          <w:szCs w:val="22"/>
          <w:lang w:val="fr-FR"/>
        </w:rPr>
        <w:t>avaient</w:t>
      </w:r>
      <w:r w:rsidR="00B500CF">
        <w:rPr>
          <w:rFonts w:ascii="Calibri" w:hAnsi="Calibri" w:cs="Calibri"/>
          <w:bCs/>
          <w:sz w:val="22"/>
          <w:szCs w:val="22"/>
          <w:lang w:val="fr-FR"/>
        </w:rPr>
        <w:t xml:space="preserve"> </w:t>
      </w:r>
      <w:r w:rsidR="00CE0CA4">
        <w:rPr>
          <w:rFonts w:ascii="Calibri" w:hAnsi="Calibri" w:cs="Calibri"/>
          <w:bCs/>
          <w:sz w:val="22"/>
          <w:szCs w:val="22"/>
          <w:lang w:val="fr-FR"/>
        </w:rPr>
        <w:t>été</w:t>
      </w:r>
      <w:r w:rsidR="00B500CF">
        <w:rPr>
          <w:rFonts w:ascii="Calibri" w:hAnsi="Calibri" w:cs="Calibri"/>
          <w:bCs/>
          <w:sz w:val="22"/>
          <w:szCs w:val="22"/>
          <w:lang w:val="fr-FR"/>
        </w:rPr>
        <w:t xml:space="preserve"> financées au titre de ce budget ou de budgets antérieurs</w:t>
      </w:r>
      <w:r w:rsidR="006D4D06" w:rsidRPr="00C277D0">
        <w:rPr>
          <w:rFonts w:ascii="Calibri" w:hAnsi="Calibri" w:cs="Calibri"/>
          <w:bCs/>
          <w:sz w:val="22"/>
          <w:szCs w:val="22"/>
          <w:lang w:val="fr-FR"/>
        </w:rPr>
        <w:t xml:space="preserve">. </w:t>
      </w:r>
    </w:p>
    <w:p w:rsidR="006D4D06" w:rsidRPr="00C277D0" w:rsidRDefault="006D4D06" w:rsidP="00842399">
      <w:pPr>
        <w:pStyle w:val="ListParagraph"/>
        <w:ind w:left="851" w:hanging="425"/>
        <w:rPr>
          <w:rFonts w:ascii="Calibri" w:hAnsi="Calibri" w:cs="Calibri"/>
          <w:bCs/>
          <w:sz w:val="22"/>
          <w:szCs w:val="22"/>
          <w:lang w:val="fr-FR"/>
        </w:rPr>
      </w:pPr>
    </w:p>
    <w:p w:rsidR="006D4D06" w:rsidRPr="00C277D0" w:rsidRDefault="000F46C3" w:rsidP="00AC248F">
      <w:pPr>
        <w:pStyle w:val="ListParagraph"/>
        <w:numPr>
          <w:ilvl w:val="1"/>
          <w:numId w:val="2"/>
        </w:numPr>
        <w:ind w:left="810"/>
        <w:rPr>
          <w:rFonts w:ascii="Calibri" w:hAnsi="Calibri" w:cs="Calibri"/>
          <w:bCs/>
          <w:sz w:val="22"/>
          <w:szCs w:val="22"/>
          <w:lang w:val="fr-FR"/>
        </w:rPr>
      </w:pPr>
      <w:r>
        <w:rPr>
          <w:rFonts w:ascii="Calibri" w:hAnsi="Calibri" w:cs="Calibri"/>
          <w:bCs/>
          <w:sz w:val="22"/>
          <w:szCs w:val="22"/>
          <w:lang w:val="fr-FR"/>
        </w:rPr>
        <w:t>Dans ce contexte,</w:t>
      </w:r>
      <w:r w:rsidR="00CE0CA4">
        <w:rPr>
          <w:rFonts w:ascii="Calibri" w:hAnsi="Calibri" w:cs="Calibri"/>
          <w:bCs/>
          <w:sz w:val="22"/>
          <w:szCs w:val="22"/>
          <w:lang w:val="fr-FR"/>
        </w:rPr>
        <w:t xml:space="preserve"> </w:t>
      </w:r>
      <w:r>
        <w:rPr>
          <w:rFonts w:ascii="Calibri" w:hAnsi="Calibri" w:cs="Calibri"/>
          <w:bCs/>
          <w:sz w:val="22"/>
          <w:szCs w:val="22"/>
          <w:lang w:val="fr-FR"/>
        </w:rPr>
        <w:t xml:space="preserve">le Secrétaire général a proposé </w:t>
      </w:r>
      <w:r w:rsidR="0018626B">
        <w:rPr>
          <w:rFonts w:ascii="Calibri" w:hAnsi="Calibri" w:cs="Calibri"/>
          <w:bCs/>
          <w:sz w:val="22"/>
          <w:szCs w:val="22"/>
          <w:lang w:val="fr-FR"/>
        </w:rPr>
        <w:t xml:space="preserve">deux </w:t>
      </w:r>
      <w:r>
        <w:rPr>
          <w:rFonts w:ascii="Calibri" w:hAnsi="Calibri" w:cs="Calibri"/>
          <w:bCs/>
          <w:sz w:val="22"/>
          <w:szCs w:val="22"/>
          <w:lang w:val="fr-FR"/>
        </w:rPr>
        <w:t xml:space="preserve">postes </w:t>
      </w:r>
      <w:r w:rsidR="00CE0CA4">
        <w:rPr>
          <w:rFonts w:ascii="Calibri" w:hAnsi="Calibri" w:cs="Calibri"/>
          <w:bCs/>
          <w:sz w:val="22"/>
          <w:szCs w:val="22"/>
          <w:lang w:val="fr-FR"/>
        </w:rPr>
        <w:t xml:space="preserve">tirés </w:t>
      </w:r>
      <w:r w:rsidR="0018626B">
        <w:rPr>
          <w:rFonts w:ascii="Calibri" w:hAnsi="Calibri" w:cs="Calibri"/>
          <w:bCs/>
          <w:sz w:val="22"/>
          <w:szCs w:val="22"/>
          <w:lang w:val="fr-FR"/>
        </w:rPr>
        <w:t xml:space="preserve">du tableau de l’annexe 1 </w:t>
      </w:r>
      <w:r w:rsidR="0018626B" w:rsidRPr="0018626B">
        <w:rPr>
          <w:rFonts w:ascii="Calibri" w:hAnsi="Calibri" w:cs="Calibri"/>
          <w:bCs/>
          <w:sz w:val="22"/>
          <w:szCs w:val="22"/>
          <w:lang w:val="fr-FR"/>
        </w:rPr>
        <w:t xml:space="preserve">Dépenses inscrites au budget non administratif 2013-2015 </w:t>
      </w:r>
      <w:r w:rsidR="00CE0CA4">
        <w:rPr>
          <w:rFonts w:ascii="Calibri" w:hAnsi="Calibri" w:cs="Calibri"/>
          <w:bCs/>
          <w:sz w:val="22"/>
          <w:szCs w:val="22"/>
          <w:lang w:val="fr-FR"/>
        </w:rPr>
        <w:t xml:space="preserve">qui </w:t>
      </w:r>
      <w:r>
        <w:rPr>
          <w:rFonts w:ascii="Calibri" w:hAnsi="Calibri" w:cs="Calibri"/>
          <w:bCs/>
          <w:sz w:val="22"/>
          <w:szCs w:val="22"/>
          <w:lang w:val="fr-FR"/>
        </w:rPr>
        <w:t>pou</w:t>
      </w:r>
      <w:r w:rsidR="00CE0CA4">
        <w:rPr>
          <w:rFonts w:ascii="Calibri" w:hAnsi="Calibri" w:cs="Calibri"/>
          <w:bCs/>
          <w:sz w:val="22"/>
          <w:szCs w:val="22"/>
          <w:lang w:val="fr-FR"/>
        </w:rPr>
        <w:t>rraie</w:t>
      </w:r>
      <w:r>
        <w:rPr>
          <w:rFonts w:ascii="Calibri" w:hAnsi="Calibri" w:cs="Calibri"/>
          <w:bCs/>
          <w:sz w:val="22"/>
          <w:szCs w:val="22"/>
          <w:lang w:val="fr-FR"/>
        </w:rPr>
        <w:t>nt bénéficier d'un financement sans que des décisions ultérieures ne soient nécessaires</w:t>
      </w:r>
      <w:r w:rsidR="00CE0CA4">
        <w:rPr>
          <w:rFonts w:ascii="Calibri" w:hAnsi="Calibri" w:cs="Calibri"/>
          <w:bCs/>
          <w:sz w:val="22"/>
          <w:szCs w:val="22"/>
          <w:lang w:val="fr-FR"/>
        </w:rPr>
        <w:t>, dont</w:t>
      </w:r>
      <w:r>
        <w:rPr>
          <w:rFonts w:ascii="Calibri" w:hAnsi="Calibri" w:cs="Calibri"/>
          <w:bCs/>
          <w:sz w:val="22"/>
          <w:szCs w:val="22"/>
          <w:lang w:val="fr-FR"/>
        </w:rPr>
        <w:t xml:space="preserve"> deux éléments qui semblent correspondre à la vision et aux objectifs du nouveau Plan stratégique</w:t>
      </w:r>
      <w:r w:rsidR="00CE0CA4">
        <w:rPr>
          <w:rFonts w:ascii="Calibri" w:hAnsi="Calibri" w:cs="Calibri"/>
          <w:bCs/>
          <w:sz w:val="22"/>
          <w:szCs w:val="22"/>
          <w:lang w:val="fr-FR"/>
        </w:rPr>
        <w:t xml:space="preserve"> et qui</w:t>
      </w:r>
      <w:r>
        <w:rPr>
          <w:rFonts w:ascii="Calibri" w:hAnsi="Calibri" w:cs="Calibri"/>
          <w:bCs/>
          <w:sz w:val="22"/>
          <w:szCs w:val="22"/>
          <w:lang w:val="fr-FR"/>
        </w:rPr>
        <w:t xml:space="preserve"> contribueraient fortement au renforcement de la visibilité et du rayonnement de la Convention et amélioreraient la sensibilisation </w:t>
      </w:r>
      <w:r w:rsidR="00563A23">
        <w:rPr>
          <w:rFonts w:ascii="Calibri" w:hAnsi="Calibri" w:cs="Calibri"/>
          <w:bCs/>
          <w:sz w:val="22"/>
          <w:szCs w:val="22"/>
          <w:lang w:val="fr-FR"/>
        </w:rPr>
        <w:t xml:space="preserve">aux zones humides </w:t>
      </w:r>
      <w:r>
        <w:rPr>
          <w:rFonts w:ascii="Calibri" w:hAnsi="Calibri" w:cs="Calibri"/>
          <w:bCs/>
          <w:sz w:val="22"/>
          <w:szCs w:val="22"/>
          <w:lang w:val="fr-FR"/>
        </w:rPr>
        <w:t>et l</w:t>
      </w:r>
      <w:r w:rsidR="00563A23">
        <w:rPr>
          <w:rFonts w:ascii="Calibri" w:hAnsi="Calibri" w:cs="Calibri"/>
          <w:bCs/>
          <w:sz w:val="22"/>
          <w:szCs w:val="22"/>
          <w:lang w:val="fr-FR"/>
        </w:rPr>
        <w:t>a particip</w:t>
      </w:r>
      <w:r w:rsidR="00260FAA">
        <w:rPr>
          <w:rFonts w:ascii="Calibri" w:hAnsi="Calibri" w:cs="Calibri"/>
          <w:bCs/>
          <w:sz w:val="22"/>
          <w:szCs w:val="22"/>
          <w:lang w:val="fr-FR"/>
        </w:rPr>
        <w:t>ation</w:t>
      </w:r>
      <w:r w:rsidR="00563A23">
        <w:rPr>
          <w:rFonts w:ascii="Calibri" w:hAnsi="Calibri" w:cs="Calibri"/>
          <w:bCs/>
          <w:sz w:val="22"/>
          <w:szCs w:val="22"/>
          <w:lang w:val="fr-FR"/>
        </w:rPr>
        <w:t xml:space="preserve"> </w:t>
      </w:r>
      <w:r w:rsidR="00CE0CA4">
        <w:rPr>
          <w:rFonts w:ascii="Calibri" w:hAnsi="Calibri" w:cs="Calibri"/>
          <w:bCs/>
          <w:sz w:val="22"/>
          <w:szCs w:val="22"/>
          <w:lang w:val="fr-FR"/>
        </w:rPr>
        <w:t xml:space="preserve">à </w:t>
      </w:r>
      <w:r w:rsidR="00563A23">
        <w:rPr>
          <w:rFonts w:ascii="Calibri" w:hAnsi="Calibri" w:cs="Calibri"/>
          <w:bCs/>
          <w:sz w:val="22"/>
          <w:szCs w:val="22"/>
          <w:lang w:val="fr-FR"/>
        </w:rPr>
        <w:t xml:space="preserve">leur gestion. Il sollicite l'avis du Sous-groupe sur les finances sur l'affectation des </w:t>
      </w:r>
      <w:r w:rsidR="003A31BC">
        <w:rPr>
          <w:rFonts w:ascii="Calibri" w:hAnsi="Calibri" w:cs="Calibri"/>
          <w:bCs/>
          <w:sz w:val="22"/>
          <w:szCs w:val="22"/>
          <w:lang w:val="fr-FR"/>
        </w:rPr>
        <w:t>CHF</w:t>
      </w:r>
      <w:r w:rsidR="00563A23">
        <w:rPr>
          <w:rFonts w:ascii="Calibri" w:hAnsi="Calibri" w:cs="Calibri"/>
          <w:bCs/>
          <w:sz w:val="22"/>
          <w:szCs w:val="22"/>
          <w:lang w:val="fr-FR"/>
        </w:rPr>
        <w:t>130 000  disponibles</w:t>
      </w:r>
      <w:r w:rsidR="00DD5D02">
        <w:rPr>
          <w:rFonts w:ascii="Calibri" w:hAnsi="Calibri" w:cs="Calibri"/>
          <w:bCs/>
          <w:sz w:val="22"/>
          <w:szCs w:val="22"/>
          <w:lang w:val="fr-FR"/>
        </w:rPr>
        <w:t>,</w:t>
      </w:r>
      <w:r w:rsidR="00563A23">
        <w:rPr>
          <w:rFonts w:ascii="Calibri" w:hAnsi="Calibri" w:cs="Calibri"/>
          <w:bCs/>
          <w:sz w:val="22"/>
          <w:szCs w:val="22"/>
          <w:lang w:val="fr-FR"/>
        </w:rPr>
        <w:t xml:space="preserve"> et lui demande de faire un choix parmi les </w:t>
      </w:r>
      <w:r w:rsidR="00AC248F">
        <w:rPr>
          <w:rFonts w:ascii="Calibri" w:hAnsi="Calibri" w:cs="Calibri"/>
          <w:bCs/>
          <w:sz w:val="22"/>
          <w:szCs w:val="22"/>
          <w:lang w:val="fr-FR"/>
        </w:rPr>
        <w:t xml:space="preserve">propositions </w:t>
      </w:r>
      <w:r w:rsidR="00563A23">
        <w:rPr>
          <w:rFonts w:ascii="Calibri" w:hAnsi="Calibri" w:cs="Calibri"/>
          <w:bCs/>
          <w:sz w:val="22"/>
          <w:szCs w:val="22"/>
          <w:lang w:val="fr-FR"/>
        </w:rPr>
        <w:t>suivantes</w:t>
      </w:r>
      <w:r w:rsidR="00380039" w:rsidRPr="00C277D0">
        <w:rPr>
          <w:rFonts w:ascii="Calibri" w:hAnsi="Calibri" w:cs="Calibri"/>
          <w:bCs/>
          <w:sz w:val="22"/>
          <w:szCs w:val="22"/>
          <w:lang w:val="fr-FR"/>
        </w:rPr>
        <w:t>.</w:t>
      </w:r>
    </w:p>
    <w:p w:rsidR="006D4D06" w:rsidRPr="00C277D0" w:rsidRDefault="006D4D06" w:rsidP="00842399">
      <w:pPr>
        <w:pStyle w:val="ListParagraph"/>
        <w:rPr>
          <w:rFonts w:ascii="Calibri" w:hAnsi="Calibri" w:cs="Calibri"/>
          <w:bCs/>
          <w:sz w:val="22"/>
          <w:szCs w:val="22"/>
          <w:lang w:val="fr-FR"/>
        </w:rPr>
      </w:pPr>
    </w:p>
    <w:p w:rsidR="006D4D06" w:rsidRDefault="00AC248F" w:rsidP="00842399">
      <w:pPr>
        <w:pStyle w:val="ListParagraph"/>
        <w:numPr>
          <w:ilvl w:val="2"/>
          <w:numId w:val="2"/>
        </w:numPr>
        <w:ind w:left="1276" w:hanging="425"/>
        <w:rPr>
          <w:rFonts w:ascii="Calibri" w:hAnsi="Calibri" w:cs="Calibri"/>
          <w:bCs/>
          <w:sz w:val="22"/>
          <w:szCs w:val="22"/>
          <w:lang w:val="fr-FR"/>
        </w:rPr>
      </w:pPr>
      <w:r w:rsidRPr="00AC248F">
        <w:rPr>
          <w:rFonts w:ascii="Calibri" w:hAnsi="Calibri" w:cs="Calibri"/>
          <w:b/>
          <w:bCs/>
          <w:sz w:val="22"/>
          <w:szCs w:val="22"/>
          <w:lang w:val="fr-FR"/>
        </w:rPr>
        <w:t>Priorité.</w:t>
      </w:r>
      <w:r>
        <w:rPr>
          <w:rFonts w:ascii="Calibri" w:hAnsi="Calibri" w:cs="Calibri"/>
          <w:bCs/>
          <w:sz w:val="22"/>
          <w:szCs w:val="22"/>
          <w:lang w:val="fr-FR"/>
        </w:rPr>
        <w:t xml:space="preserve"> </w:t>
      </w:r>
      <w:r w:rsidR="00E442F8" w:rsidRPr="00E442F8">
        <w:rPr>
          <w:rFonts w:ascii="Calibri" w:hAnsi="Calibri" w:cs="Calibri"/>
          <w:bCs/>
          <w:sz w:val="22"/>
          <w:szCs w:val="22"/>
          <w:lang w:val="fr-FR"/>
        </w:rPr>
        <w:t>Missions consultatives Ramsar à l’intention de Parties dans l’incapacité d’autofinancer leurs missions, sachant que la valeur de ces missions est de plus en plus reconnue dans le monde, quelles que soient les régions, et que les besoins en la matière sont de plus en plus importants</w:t>
      </w:r>
      <w:r w:rsidR="00716E2E">
        <w:rPr>
          <w:rFonts w:ascii="Calibri" w:hAnsi="Calibri" w:cs="Calibri"/>
          <w:bCs/>
          <w:sz w:val="22"/>
          <w:szCs w:val="22"/>
          <w:lang w:val="fr-FR"/>
        </w:rPr>
        <w:t>. </w:t>
      </w:r>
      <w:r w:rsidR="006D4D06" w:rsidRPr="00C277D0">
        <w:rPr>
          <w:rFonts w:ascii="Calibri" w:hAnsi="Calibri" w:cs="Calibri"/>
          <w:bCs/>
          <w:sz w:val="22"/>
          <w:szCs w:val="22"/>
          <w:lang w:val="fr-FR"/>
        </w:rPr>
        <w:t>–</w:t>
      </w:r>
      <w:r w:rsidR="00716E2E">
        <w:rPr>
          <w:rFonts w:ascii="Calibri" w:hAnsi="Calibri" w:cs="Calibri"/>
          <w:bCs/>
          <w:sz w:val="22"/>
          <w:szCs w:val="22"/>
          <w:lang w:val="fr-FR"/>
        </w:rPr>
        <w:t> </w:t>
      </w:r>
      <w:r w:rsidR="00E442F8">
        <w:rPr>
          <w:rFonts w:ascii="Calibri" w:hAnsi="Calibri" w:cs="Calibri"/>
          <w:b/>
          <w:bCs/>
          <w:sz w:val="22"/>
          <w:szCs w:val="22"/>
          <w:lang w:val="fr-FR"/>
        </w:rPr>
        <w:t>Demande à hauteur de</w:t>
      </w:r>
      <w:r w:rsidR="0079327A" w:rsidRPr="00C277D0">
        <w:rPr>
          <w:rFonts w:ascii="Calibri" w:hAnsi="Calibri" w:cs="Calibri"/>
          <w:b/>
          <w:bCs/>
          <w:sz w:val="22"/>
          <w:szCs w:val="22"/>
          <w:lang w:val="fr-FR"/>
        </w:rPr>
        <w:t xml:space="preserve"> </w:t>
      </w:r>
      <w:r w:rsidR="003A31BC">
        <w:rPr>
          <w:rFonts w:ascii="Calibri" w:hAnsi="Calibri" w:cs="Calibri"/>
          <w:b/>
          <w:bCs/>
          <w:sz w:val="22"/>
          <w:szCs w:val="22"/>
          <w:lang w:val="fr-FR"/>
        </w:rPr>
        <w:t xml:space="preserve">CHF </w:t>
      </w:r>
      <w:r w:rsidR="006D4D06" w:rsidRPr="00C277D0">
        <w:rPr>
          <w:rFonts w:ascii="Calibri" w:hAnsi="Calibri" w:cs="Calibri"/>
          <w:b/>
          <w:bCs/>
          <w:sz w:val="22"/>
          <w:szCs w:val="22"/>
          <w:lang w:val="fr-FR"/>
        </w:rPr>
        <w:t>50</w:t>
      </w:r>
      <w:r w:rsidR="00E442F8">
        <w:rPr>
          <w:rFonts w:ascii="Calibri" w:hAnsi="Calibri" w:cs="Calibri"/>
          <w:b/>
          <w:bCs/>
          <w:sz w:val="22"/>
          <w:szCs w:val="22"/>
          <w:lang w:val="fr-FR"/>
        </w:rPr>
        <w:t> </w:t>
      </w:r>
      <w:r w:rsidR="006D4D06" w:rsidRPr="00C277D0">
        <w:rPr>
          <w:rFonts w:ascii="Calibri" w:hAnsi="Calibri" w:cs="Calibri"/>
          <w:b/>
          <w:bCs/>
          <w:sz w:val="22"/>
          <w:szCs w:val="22"/>
          <w:lang w:val="fr-FR"/>
        </w:rPr>
        <w:t>000</w:t>
      </w:r>
      <w:r w:rsidR="006D4D06" w:rsidRPr="00C277D0">
        <w:rPr>
          <w:rFonts w:ascii="Calibri" w:hAnsi="Calibri" w:cs="Calibri"/>
          <w:bCs/>
          <w:sz w:val="22"/>
          <w:szCs w:val="22"/>
          <w:lang w:val="fr-FR"/>
        </w:rPr>
        <w:t>.</w:t>
      </w:r>
    </w:p>
    <w:p w:rsidR="003A31BC" w:rsidRPr="00C277D0" w:rsidRDefault="003A31BC" w:rsidP="00842399">
      <w:pPr>
        <w:pStyle w:val="ListParagraph"/>
        <w:numPr>
          <w:ilvl w:val="2"/>
          <w:numId w:val="2"/>
        </w:numPr>
        <w:ind w:left="1276" w:hanging="425"/>
        <w:rPr>
          <w:rFonts w:ascii="Calibri" w:hAnsi="Calibri" w:cs="Calibri"/>
          <w:bCs/>
          <w:sz w:val="22"/>
          <w:szCs w:val="22"/>
          <w:lang w:val="fr-FR"/>
        </w:rPr>
      </w:pPr>
      <w:r>
        <w:rPr>
          <w:rFonts w:ascii="Calibri" w:hAnsi="Calibri" w:cs="Calibri"/>
          <w:b/>
          <w:bCs/>
          <w:sz w:val="22"/>
          <w:szCs w:val="22"/>
          <w:lang w:val="fr-FR"/>
        </w:rPr>
        <w:t>Priorité.</w:t>
      </w:r>
      <w:r>
        <w:rPr>
          <w:rFonts w:ascii="Calibri" w:hAnsi="Calibri" w:cs="Calibri"/>
          <w:bCs/>
          <w:sz w:val="22"/>
          <w:szCs w:val="22"/>
          <w:lang w:val="fr-FR"/>
        </w:rPr>
        <w:t xml:space="preserve"> Soutien à la Journée mondiale des zones humides 2015 pour renforcer le soutien de Danone pour la préparation et la diffusion de produits tels que des brochures, des affiches et d’autres matériels de promotion de la JMZ 2015. – </w:t>
      </w:r>
      <w:r>
        <w:rPr>
          <w:rFonts w:ascii="Calibri" w:hAnsi="Calibri" w:cs="Calibri"/>
          <w:b/>
          <w:bCs/>
          <w:sz w:val="22"/>
          <w:szCs w:val="22"/>
          <w:lang w:val="fr-FR"/>
        </w:rPr>
        <w:t>Demande à hauteur de</w:t>
      </w:r>
      <w:r w:rsidRPr="00C277D0">
        <w:rPr>
          <w:rFonts w:ascii="Calibri" w:hAnsi="Calibri" w:cs="Calibri"/>
          <w:b/>
          <w:bCs/>
          <w:sz w:val="22"/>
          <w:szCs w:val="22"/>
          <w:lang w:val="fr-FR"/>
        </w:rPr>
        <w:t xml:space="preserve"> </w:t>
      </w:r>
      <w:r>
        <w:rPr>
          <w:rFonts w:ascii="Calibri" w:hAnsi="Calibri" w:cs="Calibri"/>
          <w:b/>
          <w:bCs/>
          <w:sz w:val="22"/>
          <w:szCs w:val="22"/>
          <w:lang w:val="fr-FR"/>
        </w:rPr>
        <w:t>CHF 8</w:t>
      </w:r>
      <w:r w:rsidRPr="00C277D0">
        <w:rPr>
          <w:rFonts w:ascii="Calibri" w:hAnsi="Calibri" w:cs="Calibri"/>
          <w:b/>
          <w:bCs/>
          <w:sz w:val="22"/>
          <w:szCs w:val="22"/>
          <w:lang w:val="fr-FR"/>
        </w:rPr>
        <w:t>0</w:t>
      </w:r>
      <w:r>
        <w:rPr>
          <w:rFonts w:ascii="Calibri" w:hAnsi="Calibri" w:cs="Calibri"/>
          <w:b/>
          <w:bCs/>
          <w:sz w:val="22"/>
          <w:szCs w:val="22"/>
          <w:lang w:val="fr-FR"/>
        </w:rPr>
        <w:t> </w:t>
      </w:r>
      <w:r w:rsidRPr="00C277D0">
        <w:rPr>
          <w:rFonts w:ascii="Calibri" w:hAnsi="Calibri" w:cs="Calibri"/>
          <w:b/>
          <w:bCs/>
          <w:sz w:val="22"/>
          <w:szCs w:val="22"/>
          <w:lang w:val="fr-FR"/>
        </w:rPr>
        <w:t>000</w:t>
      </w:r>
      <w:r>
        <w:rPr>
          <w:rFonts w:ascii="Calibri" w:hAnsi="Calibri" w:cs="Calibri"/>
          <w:b/>
          <w:bCs/>
          <w:sz w:val="22"/>
          <w:szCs w:val="22"/>
          <w:lang w:val="fr-FR"/>
        </w:rPr>
        <w:t>.</w:t>
      </w:r>
      <w:r>
        <w:rPr>
          <w:rFonts w:ascii="Calibri" w:hAnsi="Calibri" w:cs="Calibri"/>
          <w:bCs/>
          <w:sz w:val="22"/>
          <w:szCs w:val="22"/>
          <w:lang w:val="fr-FR"/>
        </w:rPr>
        <w:t xml:space="preserve">  </w:t>
      </w:r>
    </w:p>
    <w:p w:rsidR="006D4D06" w:rsidRPr="003452F1" w:rsidRDefault="003A31BC" w:rsidP="003452F1">
      <w:pPr>
        <w:pStyle w:val="ListParagraph"/>
        <w:numPr>
          <w:ilvl w:val="2"/>
          <w:numId w:val="2"/>
        </w:numPr>
        <w:ind w:left="1276" w:hanging="425"/>
        <w:rPr>
          <w:rFonts w:ascii="Calibri" w:hAnsi="Calibri" w:cs="Calibri"/>
          <w:bCs/>
          <w:sz w:val="22"/>
          <w:szCs w:val="22"/>
          <w:lang w:val="fr-FR"/>
        </w:rPr>
      </w:pPr>
      <w:r w:rsidRPr="003A31BC">
        <w:rPr>
          <w:rFonts w:ascii="Calibri" w:hAnsi="Calibri" w:cs="Calibri"/>
          <w:b/>
          <w:bCs/>
          <w:sz w:val="22"/>
          <w:szCs w:val="22"/>
          <w:lang w:val="fr-FR"/>
        </w:rPr>
        <w:t>Nouveau poste.</w:t>
      </w:r>
      <w:r>
        <w:rPr>
          <w:rFonts w:ascii="Calibri" w:hAnsi="Calibri" w:cs="Calibri"/>
          <w:bCs/>
          <w:sz w:val="22"/>
          <w:szCs w:val="22"/>
          <w:lang w:val="fr-FR"/>
        </w:rPr>
        <w:t xml:space="preserve"> </w:t>
      </w:r>
      <w:r w:rsidR="003452F1">
        <w:rPr>
          <w:rFonts w:ascii="Calibri" w:hAnsi="Calibri" w:cs="Calibri"/>
          <w:bCs/>
          <w:sz w:val="22"/>
          <w:szCs w:val="22"/>
          <w:lang w:val="fr-FR"/>
        </w:rPr>
        <w:t>Élaboration du premier « Recueil Ramsar » - un dossier composé de résumés d'une page sur chacun des Sites Ramsar d'une région du monde ou de l'Uruguay en tant que pays hôte de la COP12. Accompagné de superbes images</w:t>
      </w:r>
      <w:r w:rsidR="009E1BA8">
        <w:rPr>
          <w:rFonts w:ascii="Calibri" w:hAnsi="Calibri" w:cs="Calibri"/>
          <w:bCs/>
          <w:sz w:val="22"/>
          <w:szCs w:val="22"/>
          <w:lang w:val="fr-FR"/>
        </w:rPr>
        <w:t xml:space="preserve">, </w:t>
      </w:r>
      <w:r w:rsidR="003452F1">
        <w:rPr>
          <w:rFonts w:ascii="Calibri" w:hAnsi="Calibri" w:cs="Calibri"/>
          <w:bCs/>
          <w:sz w:val="22"/>
          <w:szCs w:val="22"/>
          <w:lang w:val="fr-FR"/>
        </w:rPr>
        <w:t>d'une carte</w:t>
      </w:r>
      <w:r w:rsidR="009E1BA8">
        <w:rPr>
          <w:rFonts w:ascii="Calibri" w:hAnsi="Calibri" w:cs="Calibri"/>
          <w:bCs/>
          <w:sz w:val="22"/>
          <w:szCs w:val="22"/>
          <w:lang w:val="fr-FR"/>
        </w:rPr>
        <w:t xml:space="preserve"> et des</w:t>
      </w:r>
      <w:r w:rsidR="003452F1">
        <w:rPr>
          <w:rFonts w:ascii="Calibri" w:hAnsi="Calibri" w:cs="Calibri"/>
          <w:bCs/>
          <w:sz w:val="22"/>
          <w:szCs w:val="22"/>
          <w:lang w:val="fr-FR"/>
        </w:rPr>
        <w:t xml:space="preserve"> principales </w:t>
      </w:r>
      <w:r w:rsidR="003452F1" w:rsidRPr="003452F1">
        <w:rPr>
          <w:rFonts w:ascii="Calibri" w:hAnsi="Calibri" w:cs="Calibri"/>
          <w:bCs/>
          <w:sz w:val="22"/>
          <w:szCs w:val="22"/>
          <w:lang w:val="fr-FR"/>
        </w:rPr>
        <w:t xml:space="preserve">informations </w:t>
      </w:r>
      <w:r w:rsidR="003452F1">
        <w:rPr>
          <w:rFonts w:ascii="Calibri" w:hAnsi="Calibri" w:cs="Calibri"/>
          <w:bCs/>
          <w:sz w:val="22"/>
          <w:szCs w:val="22"/>
          <w:lang w:val="fr-FR"/>
        </w:rPr>
        <w:t>relatives à un site donné</w:t>
      </w:r>
      <w:r w:rsidR="009E1BA8">
        <w:rPr>
          <w:rFonts w:ascii="Calibri" w:hAnsi="Calibri" w:cs="Calibri"/>
          <w:bCs/>
          <w:sz w:val="22"/>
          <w:szCs w:val="22"/>
          <w:lang w:val="fr-FR"/>
        </w:rPr>
        <w:t xml:space="preserve">, il </w:t>
      </w:r>
      <w:r w:rsidR="003452F1">
        <w:rPr>
          <w:rFonts w:ascii="Calibri" w:hAnsi="Calibri" w:cs="Calibri"/>
          <w:bCs/>
          <w:sz w:val="22"/>
          <w:szCs w:val="22"/>
          <w:lang w:val="fr-FR"/>
        </w:rPr>
        <w:t>servirait de modèle à d'autres pays/régions (voir la brève présentation figurant en Annexe 2)</w:t>
      </w:r>
      <w:r w:rsidR="005C3CC1">
        <w:rPr>
          <w:rFonts w:ascii="Calibri" w:hAnsi="Calibri" w:cs="Calibri"/>
          <w:bCs/>
          <w:sz w:val="22"/>
          <w:szCs w:val="22"/>
          <w:lang w:val="fr-FR"/>
        </w:rPr>
        <w:t>. Le gouvernement pourrait cofinancer ce projet</w:t>
      </w:r>
      <w:r w:rsidR="00716E2E">
        <w:rPr>
          <w:rFonts w:ascii="Calibri" w:hAnsi="Calibri" w:cs="Calibri"/>
          <w:bCs/>
          <w:sz w:val="22"/>
          <w:szCs w:val="22"/>
          <w:lang w:val="fr-FR"/>
        </w:rPr>
        <w:t xml:space="preserve"> (à hauteur de </w:t>
      </w:r>
      <w:r w:rsidRPr="003A31BC">
        <w:rPr>
          <w:rFonts w:ascii="Calibri" w:hAnsi="Calibri" w:cs="Calibri"/>
          <w:bCs/>
          <w:sz w:val="22"/>
          <w:szCs w:val="22"/>
          <w:lang w:val="fr-FR"/>
        </w:rPr>
        <w:t>CHF</w:t>
      </w:r>
      <w:r>
        <w:rPr>
          <w:rFonts w:ascii="Calibri" w:hAnsi="Calibri" w:cs="Calibri"/>
          <w:bCs/>
          <w:sz w:val="22"/>
          <w:szCs w:val="22"/>
          <w:lang w:val="fr-FR"/>
        </w:rPr>
        <w:t xml:space="preserve"> </w:t>
      </w:r>
      <w:r w:rsidR="00716E2E">
        <w:rPr>
          <w:rFonts w:ascii="Calibri" w:hAnsi="Calibri" w:cs="Calibri"/>
          <w:bCs/>
          <w:sz w:val="22"/>
          <w:szCs w:val="22"/>
          <w:lang w:val="fr-FR"/>
        </w:rPr>
        <w:t>25 000). </w:t>
      </w:r>
      <w:r w:rsidR="001734B2" w:rsidRPr="003452F1">
        <w:rPr>
          <w:rFonts w:ascii="Calibri" w:hAnsi="Calibri" w:cs="Calibri"/>
          <w:bCs/>
          <w:sz w:val="22"/>
          <w:szCs w:val="22"/>
          <w:lang w:val="fr-FR"/>
        </w:rPr>
        <w:t>–</w:t>
      </w:r>
      <w:r w:rsidR="00716E2E">
        <w:rPr>
          <w:rFonts w:ascii="Calibri" w:hAnsi="Calibri" w:cs="Calibri"/>
          <w:bCs/>
          <w:sz w:val="22"/>
          <w:szCs w:val="22"/>
          <w:lang w:val="fr-FR"/>
        </w:rPr>
        <w:t> </w:t>
      </w:r>
      <w:r w:rsidR="005C3CC1">
        <w:rPr>
          <w:rFonts w:ascii="Calibri" w:hAnsi="Calibri" w:cs="Calibri"/>
          <w:b/>
          <w:bCs/>
          <w:sz w:val="22"/>
          <w:szCs w:val="22"/>
          <w:lang w:val="fr-FR"/>
        </w:rPr>
        <w:t>Demande à hauteur de</w:t>
      </w:r>
      <w:r w:rsidR="005C3CC1" w:rsidRPr="00C277D0">
        <w:rPr>
          <w:rFonts w:ascii="Calibri" w:hAnsi="Calibri" w:cs="Calibri"/>
          <w:b/>
          <w:bCs/>
          <w:sz w:val="22"/>
          <w:szCs w:val="22"/>
          <w:lang w:val="fr-FR"/>
        </w:rPr>
        <w:t xml:space="preserve"> </w:t>
      </w:r>
      <w:r>
        <w:rPr>
          <w:rFonts w:ascii="Calibri" w:hAnsi="Calibri" w:cs="Calibri"/>
          <w:b/>
          <w:bCs/>
          <w:sz w:val="22"/>
          <w:szCs w:val="22"/>
          <w:lang w:val="fr-FR"/>
        </w:rPr>
        <w:t xml:space="preserve">CHF </w:t>
      </w:r>
      <w:r w:rsidR="005C3CC1">
        <w:rPr>
          <w:rFonts w:ascii="Calibri" w:hAnsi="Calibri" w:cs="Calibri"/>
          <w:b/>
          <w:bCs/>
          <w:sz w:val="22"/>
          <w:szCs w:val="22"/>
          <w:lang w:val="fr-FR"/>
        </w:rPr>
        <w:t>25 </w:t>
      </w:r>
      <w:r w:rsidR="005C3CC1" w:rsidRPr="00C277D0">
        <w:rPr>
          <w:rFonts w:ascii="Calibri" w:hAnsi="Calibri" w:cs="Calibri"/>
          <w:b/>
          <w:bCs/>
          <w:sz w:val="22"/>
          <w:szCs w:val="22"/>
          <w:lang w:val="fr-FR"/>
        </w:rPr>
        <w:t>000</w:t>
      </w:r>
      <w:r w:rsidR="006D4D06" w:rsidRPr="003452F1">
        <w:rPr>
          <w:rFonts w:ascii="Calibri" w:hAnsi="Calibri" w:cs="Calibri"/>
          <w:bCs/>
          <w:sz w:val="22"/>
          <w:szCs w:val="22"/>
          <w:lang w:val="fr-FR"/>
        </w:rPr>
        <w:t xml:space="preserve">. </w:t>
      </w:r>
    </w:p>
    <w:p w:rsidR="006D4D06" w:rsidRPr="002A4A94" w:rsidRDefault="003A31BC" w:rsidP="002A4A94">
      <w:pPr>
        <w:pStyle w:val="ListParagraph"/>
        <w:numPr>
          <w:ilvl w:val="2"/>
          <w:numId w:val="2"/>
        </w:numPr>
        <w:ind w:left="1276" w:hanging="425"/>
        <w:rPr>
          <w:rFonts w:ascii="Calibri" w:hAnsi="Calibri" w:cs="Calibri"/>
          <w:bCs/>
          <w:sz w:val="22"/>
          <w:szCs w:val="22"/>
          <w:lang w:val="fr-FR"/>
        </w:rPr>
      </w:pPr>
      <w:r w:rsidRPr="003A31BC">
        <w:rPr>
          <w:rFonts w:ascii="Calibri" w:hAnsi="Calibri" w:cs="Calibri"/>
          <w:b/>
          <w:bCs/>
          <w:sz w:val="22"/>
          <w:szCs w:val="22"/>
          <w:lang w:val="fr-FR"/>
        </w:rPr>
        <w:t>Nouveau poste.</w:t>
      </w:r>
      <w:r>
        <w:rPr>
          <w:rFonts w:ascii="Calibri" w:hAnsi="Calibri" w:cs="Calibri"/>
          <w:bCs/>
          <w:sz w:val="22"/>
          <w:szCs w:val="22"/>
          <w:lang w:val="fr-FR"/>
        </w:rPr>
        <w:t xml:space="preserve"> </w:t>
      </w:r>
      <w:r w:rsidR="00716E2E">
        <w:rPr>
          <w:rFonts w:ascii="Calibri" w:hAnsi="Calibri" w:cs="Calibri"/>
          <w:bCs/>
          <w:sz w:val="22"/>
          <w:szCs w:val="22"/>
          <w:lang w:val="fr-FR"/>
        </w:rPr>
        <w:t xml:space="preserve">Élaboration et diffusion d'une </w:t>
      </w:r>
      <w:r w:rsidR="006D4D06" w:rsidRPr="00C277D0">
        <w:rPr>
          <w:rFonts w:ascii="Calibri" w:hAnsi="Calibri" w:cs="Calibri"/>
          <w:bCs/>
          <w:sz w:val="22"/>
          <w:szCs w:val="22"/>
          <w:lang w:val="fr-FR"/>
        </w:rPr>
        <w:t xml:space="preserve">publication, </w:t>
      </w:r>
      <w:r w:rsidR="00716E2E">
        <w:rPr>
          <w:rFonts w:ascii="Calibri" w:hAnsi="Calibri" w:cs="Calibri"/>
          <w:bCs/>
          <w:sz w:val="22"/>
          <w:szCs w:val="22"/>
          <w:lang w:val="fr-FR"/>
        </w:rPr>
        <w:t xml:space="preserve">avec le soutien de </w:t>
      </w:r>
      <w:r w:rsidR="006D4D06" w:rsidRPr="00C277D0">
        <w:rPr>
          <w:rFonts w:ascii="Calibri" w:hAnsi="Calibri" w:cs="Calibri"/>
          <w:bCs/>
          <w:sz w:val="22"/>
          <w:szCs w:val="22"/>
          <w:lang w:val="fr-FR"/>
        </w:rPr>
        <w:t>Star Alliance,</w:t>
      </w:r>
      <w:r w:rsidR="00716E2E">
        <w:rPr>
          <w:rFonts w:ascii="Calibri" w:hAnsi="Calibri" w:cs="Calibri"/>
          <w:bCs/>
          <w:sz w:val="22"/>
          <w:szCs w:val="22"/>
          <w:lang w:val="fr-FR"/>
        </w:rPr>
        <w:t xml:space="preserve"> sur l'« </w:t>
      </w:r>
      <w:r w:rsidR="006B124E">
        <w:rPr>
          <w:rFonts w:ascii="Calibri" w:hAnsi="Calibri" w:cs="Calibri"/>
          <w:bCs/>
          <w:sz w:val="22"/>
          <w:szCs w:val="22"/>
          <w:lang w:val="fr-FR"/>
        </w:rPr>
        <w:t>e</w:t>
      </w:r>
      <w:r w:rsidR="00716E2E">
        <w:rPr>
          <w:rFonts w:ascii="Calibri" w:hAnsi="Calibri" w:cs="Calibri"/>
          <w:bCs/>
          <w:sz w:val="22"/>
          <w:szCs w:val="22"/>
          <w:lang w:val="fr-FR"/>
        </w:rPr>
        <w:t>ffet Ramsar »</w:t>
      </w:r>
      <w:r w:rsidR="006D4D06" w:rsidRPr="00C277D0">
        <w:rPr>
          <w:rFonts w:ascii="Calibri" w:hAnsi="Calibri" w:cs="Calibri"/>
          <w:bCs/>
          <w:sz w:val="22"/>
          <w:szCs w:val="22"/>
          <w:lang w:val="fr-FR"/>
        </w:rPr>
        <w:t xml:space="preserve"> </w:t>
      </w:r>
      <w:r w:rsidR="00716E2E">
        <w:rPr>
          <w:rFonts w:ascii="Calibri" w:hAnsi="Calibri" w:cs="Calibri"/>
          <w:bCs/>
          <w:sz w:val="22"/>
          <w:szCs w:val="22"/>
          <w:lang w:val="fr-FR"/>
        </w:rPr>
        <w:t xml:space="preserve">en Afrique qui illustrerait en une dizaine de </w:t>
      </w:r>
      <w:r w:rsidR="009E1BA8">
        <w:rPr>
          <w:rFonts w:ascii="Calibri" w:hAnsi="Calibri" w:cs="Calibri"/>
          <w:bCs/>
          <w:sz w:val="22"/>
          <w:szCs w:val="22"/>
          <w:lang w:val="fr-FR"/>
        </w:rPr>
        <w:t>témoignages</w:t>
      </w:r>
      <w:r w:rsidR="00716E2E">
        <w:rPr>
          <w:rFonts w:ascii="Calibri" w:hAnsi="Calibri" w:cs="Calibri"/>
          <w:bCs/>
          <w:sz w:val="22"/>
          <w:szCs w:val="22"/>
          <w:lang w:val="fr-FR"/>
        </w:rPr>
        <w:t xml:space="preserve"> l'importance et l'utilité de la Convention de Ramsar pour les Parties, ce qu'elle a apporté aux populations et à la nature et le rôle joué par les différents </w:t>
      </w:r>
      <w:r w:rsidR="009E1BA8">
        <w:rPr>
          <w:rFonts w:ascii="Calibri" w:hAnsi="Calibri" w:cs="Calibri"/>
          <w:bCs/>
          <w:sz w:val="22"/>
          <w:szCs w:val="22"/>
          <w:lang w:val="fr-FR"/>
        </w:rPr>
        <w:t>acteurs</w:t>
      </w:r>
      <w:r w:rsidR="00B30DEC" w:rsidRPr="00C277D0">
        <w:rPr>
          <w:rFonts w:ascii="Calibri" w:hAnsi="Calibri" w:cs="Calibri"/>
          <w:bCs/>
          <w:sz w:val="22"/>
          <w:szCs w:val="22"/>
          <w:lang w:val="fr-FR"/>
        </w:rPr>
        <w:t>.</w:t>
      </w:r>
      <w:r w:rsidR="00716E2E">
        <w:rPr>
          <w:rFonts w:ascii="Calibri" w:hAnsi="Calibri" w:cs="Calibri"/>
          <w:bCs/>
          <w:sz w:val="22"/>
          <w:szCs w:val="22"/>
          <w:lang w:val="fr-FR"/>
        </w:rPr>
        <w:t xml:space="preserve"> Chaque </w:t>
      </w:r>
      <w:r w:rsidR="009E1BA8">
        <w:rPr>
          <w:rFonts w:ascii="Calibri" w:hAnsi="Calibri" w:cs="Calibri"/>
          <w:bCs/>
          <w:sz w:val="22"/>
          <w:szCs w:val="22"/>
          <w:lang w:val="fr-FR"/>
        </w:rPr>
        <w:t>récit</w:t>
      </w:r>
      <w:r w:rsidR="00716E2E">
        <w:rPr>
          <w:rFonts w:ascii="Calibri" w:hAnsi="Calibri" w:cs="Calibri"/>
          <w:bCs/>
          <w:sz w:val="22"/>
          <w:szCs w:val="22"/>
          <w:lang w:val="fr-FR"/>
        </w:rPr>
        <w:t xml:space="preserve"> </w:t>
      </w:r>
      <w:r w:rsidR="009E1BA8">
        <w:rPr>
          <w:rFonts w:ascii="Calibri" w:hAnsi="Calibri" w:cs="Calibri"/>
          <w:bCs/>
          <w:sz w:val="22"/>
          <w:szCs w:val="22"/>
          <w:lang w:val="fr-FR"/>
        </w:rPr>
        <w:t>s’accompagnerait d’</w:t>
      </w:r>
      <w:r w:rsidR="00716E2E">
        <w:rPr>
          <w:rFonts w:ascii="Calibri" w:hAnsi="Calibri" w:cs="Calibri"/>
          <w:bCs/>
          <w:sz w:val="22"/>
          <w:szCs w:val="22"/>
          <w:lang w:val="fr-FR"/>
        </w:rPr>
        <w:t xml:space="preserve">une présentation des meilleures pratiques en matière d'utilisation rationnelle et de restauration des Sites Ramsar </w:t>
      </w:r>
      <w:r w:rsidR="002A4A94">
        <w:rPr>
          <w:rFonts w:ascii="Calibri" w:hAnsi="Calibri" w:cs="Calibri"/>
          <w:bCs/>
          <w:sz w:val="22"/>
          <w:szCs w:val="22"/>
          <w:lang w:val="fr-FR"/>
        </w:rPr>
        <w:t>et décri</w:t>
      </w:r>
      <w:r w:rsidR="00716E2E">
        <w:rPr>
          <w:rFonts w:ascii="Calibri" w:hAnsi="Calibri" w:cs="Calibri"/>
          <w:bCs/>
          <w:sz w:val="22"/>
          <w:szCs w:val="22"/>
          <w:lang w:val="fr-FR"/>
        </w:rPr>
        <w:t>rait</w:t>
      </w:r>
      <w:r w:rsidR="002A4A94">
        <w:rPr>
          <w:rFonts w:ascii="Calibri" w:hAnsi="Calibri" w:cs="Calibri"/>
          <w:bCs/>
          <w:sz w:val="22"/>
          <w:szCs w:val="22"/>
          <w:lang w:val="fr-FR"/>
        </w:rPr>
        <w:t xml:space="preserve"> les moyens mis en œuvre pour surmonter les difficultés rencontrées. Chacune des publications sur l'« </w:t>
      </w:r>
      <w:r w:rsidR="009E1BA8">
        <w:rPr>
          <w:rFonts w:ascii="Calibri" w:hAnsi="Calibri" w:cs="Calibri"/>
          <w:bCs/>
          <w:sz w:val="22"/>
          <w:szCs w:val="22"/>
          <w:lang w:val="fr-FR"/>
        </w:rPr>
        <w:t>E</w:t>
      </w:r>
      <w:r w:rsidR="002A4A94">
        <w:rPr>
          <w:rFonts w:ascii="Calibri" w:hAnsi="Calibri" w:cs="Calibri"/>
          <w:bCs/>
          <w:sz w:val="22"/>
          <w:szCs w:val="22"/>
          <w:lang w:val="fr-FR"/>
        </w:rPr>
        <w:t>ffet Ramsar »</w:t>
      </w:r>
      <w:r w:rsidR="002A4A94" w:rsidRPr="00C277D0">
        <w:rPr>
          <w:rFonts w:ascii="Calibri" w:hAnsi="Calibri" w:cs="Calibri"/>
          <w:bCs/>
          <w:sz w:val="22"/>
          <w:szCs w:val="22"/>
          <w:lang w:val="fr-FR"/>
        </w:rPr>
        <w:t xml:space="preserve"> </w:t>
      </w:r>
      <w:r w:rsidR="002A4A94">
        <w:rPr>
          <w:rFonts w:ascii="Calibri" w:hAnsi="Calibri" w:cs="Calibri"/>
          <w:bCs/>
          <w:sz w:val="22"/>
          <w:szCs w:val="22"/>
          <w:lang w:val="fr-FR"/>
        </w:rPr>
        <w:t>serait disponible sur le web et sur papier et pourrait servir d'exemple partout dans le monde</w:t>
      </w:r>
      <w:r w:rsidR="009C5E7D" w:rsidRPr="002A4A94">
        <w:rPr>
          <w:rFonts w:ascii="Calibri" w:hAnsi="Calibri" w:cs="Calibri"/>
          <w:bCs/>
          <w:sz w:val="22"/>
          <w:szCs w:val="22"/>
          <w:lang w:val="fr-FR"/>
        </w:rPr>
        <w:t xml:space="preserve"> </w:t>
      </w:r>
      <w:r w:rsidR="00380039" w:rsidRPr="002A4A94">
        <w:rPr>
          <w:rFonts w:ascii="Calibri" w:hAnsi="Calibri" w:cs="Calibri"/>
          <w:bCs/>
          <w:sz w:val="22"/>
          <w:szCs w:val="22"/>
          <w:lang w:val="fr-FR"/>
        </w:rPr>
        <w:t>(</w:t>
      </w:r>
      <w:r w:rsidR="002A4A94">
        <w:rPr>
          <w:rFonts w:ascii="Calibri" w:hAnsi="Calibri" w:cs="Calibri"/>
          <w:bCs/>
          <w:sz w:val="22"/>
          <w:szCs w:val="22"/>
          <w:lang w:val="fr-FR"/>
        </w:rPr>
        <w:t>voir la brève présentation figurant en Annexe</w:t>
      </w:r>
      <w:r w:rsidR="002A4A94" w:rsidRPr="002A4A94" w:rsidDel="002A4A94">
        <w:rPr>
          <w:rFonts w:ascii="Calibri" w:hAnsi="Calibri" w:cs="Calibri"/>
          <w:bCs/>
          <w:sz w:val="22"/>
          <w:szCs w:val="22"/>
          <w:lang w:val="fr-FR"/>
        </w:rPr>
        <w:t xml:space="preserve"> </w:t>
      </w:r>
      <w:r w:rsidR="00102FC1" w:rsidRPr="002A4A94">
        <w:rPr>
          <w:rFonts w:ascii="Calibri" w:hAnsi="Calibri" w:cs="Calibri"/>
          <w:bCs/>
          <w:sz w:val="22"/>
          <w:szCs w:val="22"/>
          <w:lang w:val="fr-FR"/>
        </w:rPr>
        <w:t>3</w:t>
      </w:r>
      <w:r w:rsidR="00380039" w:rsidRPr="002A4A94">
        <w:rPr>
          <w:rFonts w:ascii="Calibri" w:hAnsi="Calibri" w:cs="Calibri"/>
          <w:bCs/>
          <w:sz w:val="22"/>
          <w:szCs w:val="22"/>
          <w:lang w:val="fr-FR"/>
        </w:rPr>
        <w:t>)</w:t>
      </w:r>
      <w:r w:rsidR="001734B2" w:rsidRPr="002A4A94">
        <w:rPr>
          <w:rFonts w:ascii="Calibri" w:hAnsi="Calibri" w:cs="Calibri"/>
          <w:bCs/>
          <w:sz w:val="22"/>
          <w:szCs w:val="22"/>
          <w:lang w:val="fr-FR"/>
        </w:rPr>
        <w:t xml:space="preserve"> –</w:t>
      </w:r>
      <w:r w:rsidR="006D4D06" w:rsidRPr="002A4A94">
        <w:rPr>
          <w:rFonts w:ascii="Calibri" w:hAnsi="Calibri" w:cs="Calibri"/>
          <w:bCs/>
          <w:sz w:val="22"/>
          <w:szCs w:val="22"/>
          <w:lang w:val="fr-FR"/>
        </w:rPr>
        <w:t xml:space="preserve"> </w:t>
      </w:r>
      <w:r w:rsidR="002A4A94">
        <w:rPr>
          <w:rFonts w:ascii="Calibri" w:hAnsi="Calibri" w:cs="Calibri"/>
          <w:b/>
          <w:bCs/>
          <w:sz w:val="22"/>
          <w:szCs w:val="22"/>
          <w:lang w:val="fr-FR"/>
        </w:rPr>
        <w:t>Demande à hauteur de</w:t>
      </w:r>
      <w:r w:rsidR="00AC11A0">
        <w:rPr>
          <w:rFonts w:ascii="Calibri" w:hAnsi="Calibri" w:cs="Calibri"/>
          <w:b/>
          <w:bCs/>
          <w:sz w:val="22"/>
          <w:szCs w:val="22"/>
          <w:lang w:val="fr-FR"/>
        </w:rPr>
        <w:t> </w:t>
      </w:r>
      <w:r>
        <w:rPr>
          <w:rFonts w:ascii="Calibri" w:hAnsi="Calibri" w:cs="Calibri"/>
          <w:b/>
          <w:bCs/>
          <w:sz w:val="22"/>
          <w:szCs w:val="22"/>
          <w:lang w:val="fr-FR"/>
        </w:rPr>
        <w:t xml:space="preserve">CHF </w:t>
      </w:r>
      <w:r w:rsidR="002A4A94">
        <w:rPr>
          <w:rFonts w:ascii="Calibri" w:hAnsi="Calibri" w:cs="Calibri"/>
          <w:b/>
          <w:bCs/>
          <w:sz w:val="22"/>
          <w:szCs w:val="22"/>
          <w:lang w:val="fr-FR"/>
        </w:rPr>
        <w:t>90 </w:t>
      </w:r>
      <w:r w:rsidR="002A4A94" w:rsidRPr="00C277D0">
        <w:rPr>
          <w:rFonts w:ascii="Calibri" w:hAnsi="Calibri" w:cs="Calibri"/>
          <w:b/>
          <w:bCs/>
          <w:sz w:val="22"/>
          <w:szCs w:val="22"/>
          <w:lang w:val="fr-FR"/>
        </w:rPr>
        <w:t>000</w:t>
      </w:r>
      <w:r w:rsidR="006D4D06" w:rsidRPr="002A4A94">
        <w:rPr>
          <w:rFonts w:ascii="Calibri" w:hAnsi="Calibri" w:cs="Calibri"/>
          <w:bCs/>
          <w:sz w:val="22"/>
          <w:szCs w:val="22"/>
          <w:lang w:val="fr-FR"/>
        </w:rPr>
        <w:t xml:space="preserve">. </w:t>
      </w:r>
    </w:p>
    <w:p w:rsidR="005C0E05" w:rsidRPr="00C277D0" w:rsidRDefault="005C0E05" w:rsidP="00842399">
      <w:pPr>
        <w:ind w:left="540"/>
        <w:rPr>
          <w:rFonts w:ascii="Calibri" w:hAnsi="Calibri" w:cs="Calibri"/>
          <w:bCs/>
          <w:sz w:val="22"/>
          <w:szCs w:val="22"/>
          <w:lang w:val="fr-FR"/>
        </w:rPr>
      </w:pPr>
    </w:p>
    <w:p w:rsidR="00D22F60" w:rsidRPr="00C277D0" w:rsidRDefault="00E22453" w:rsidP="00842399">
      <w:pPr>
        <w:rPr>
          <w:rFonts w:ascii="Calibri" w:hAnsi="Calibri"/>
          <w:b/>
          <w:sz w:val="22"/>
          <w:lang w:val="fr-FR"/>
        </w:rPr>
      </w:pPr>
      <w:r>
        <w:rPr>
          <w:rFonts w:ascii="Calibri" w:hAnsi="Calibri" w:cs="Calibri"/>
          <w:b/>
          <w:bCs/>
          <w:sz w:val="22"/>
          <w:szCs w:val="22"/>
          <w:lang w:val="fr-FR"/>
        </w:rPr>
        <w:t>R</w:t>
      </w:r>
      <w:r w:rsidR="002A714D">
        <w:rPr>
          <w:rFonts w:ascii="Calibri" w:hAnsi="Calibri" w:cs="Calibri"/>
          <w:b/>
          <w:bCs/>
          <w:sz w:val="22"/>
          <w:szCs w:val="22"/>
          <w:lang w:val="fr-FR"/>
        </w:rPr>
        <w:t>ésultat</w:t>
      </w:r>
      <w:r>
        <w:rPr>
          <w:rFonts w:ascii="Calibri" w:hAnsi="Calibri" w:cs="Calibri"/>
          <w:b/>
          <w:bCs/>
          <w:sz w:val="22"/>
          <w:szCs w:val="22"/>
          <w:lang w:val="fr-FR"/>
        </w:rPr>
        <w:t>s</w:t>
      </w:r>
      <w:r w:rsidR="002A714D">
        <w:rPr>
          <w:rFonts w:ascii="Calibri" w:hAnsi="Calibri" w:cs="Calibri"/>
          <w:b/>
          <w:bCs/>
          <w:sz w:val="22"/>
          <w:szCs w:val="22"/>
          <w:lang w:val="fr-FR"/>
        </w:rPr>
        <w:t xml:space="preserve"> </w:t>
      </w:r>
      <w:r w:rsidR="002A714D" w:rsidRPr="00C277D0">
        <w:rPr>
          <w:rFonts w:ascii="Calibri" w:hAnsi="Calibri" w:cs="Calibri"/>
          <w:b/>
          <w:bCs/>
          <w:sz w:val="22"/>
          <w:szCs w:val="22"/>
          <w:lang w:val="fr-FR"/>
        </w:rPr>
        <w:t xml:space="preserve">2014 – </w:t>
      </w:r>
      <w:r w:rsidR="002A714D">
        <w:rPr>
          <w:rFonts w:ascii="Calibri" w:hAnsi="Calibri" w:cs="Calibri"/>
          <w:b/>
          <w:bCs/>
          <w:sz w:val="22"/>
          <w:szCs w:val="22"/>
          <w:lang w:val="fr-FR"/>
        </w:rPr>
        <w:t>Budget non administratif</w:t>
      </w:r>
      <w:r w:rsidR="002A714D" w:rsidRPr="00C277D0" w:rsidDel="002A714D">
        <w:rPr>
          <w:rFonts w:ascii="Calibri" w:hAnsi="Calibri" w:cs="Calibri"/>
          <w:b/>
          <w:sz w:val="22"/>
          <w:szCs w:val="22"/>
          <w:lang w:val="fr-FR"/>
        </w:rPr>
        <w:t xml:space="preserve"> </w:t>
      </w:r>
    </w:p>
    <w:p w:rsidR="000E650E" w:rsidRPr="00C277D0" w:rsidRDefault="000E650E" w:rsidP="00842399">
      <w:pPr>
        <w:ind w:left="426"/>
        <w:rPr>
          <w:rFonts w:ascii="Calibri" w:hAnsi="Calibri"/>
          <w:sz w:val="22"/>
          <w:lang w:val="fr-FR"/>
        </w:rPr>
      </w:pPr>
    </w:p>
    <w:p w:rsidR="000F4158" w:rsidRPr="00C277D0" w:rsidRDefault="00870A3B" w:rsidP="00842399">
      <w:pPr>
        <w:numPr>
          <w:ilvl w:val="0"/>
          <w:numId w:val="2"/>
        </w:numPr>
        <w:ind w:left="426" w:hanging="426"/>
        <w:rPr>
          <w:rFonts w:ascii="Calibri" w:hAnsi="Calibri"/>
          <w:sz w:val="22"/>
          <w:lang w:val="fr-FR"/>
        </w:rPr>
      </w:pPr>
      <w:r>
        <w:rPr>
          <w:rFonts w:ascii="Calibri" w:hAnsi="Calibri"/>
          <w:sz w:val="22"/>
          <w:lang w:val="fr-FR"/>
        </w:rPr>
        <w:t>Au 30 novembre 2014, la somme de</w:t>
      </w:r>
      <w:r w:rsidR="003A31BC" w:rsidRPr="003A31BC">
        <w:rPr>
          <w:rFonts w:ascii="Calibri" w:hAnsi="Calibri"/>
          <w:sz w:val="22"/>
          <w:lang w:val="fr-FR"/>
        </w:rPr>
        <w:t xml:space="preserve"> </w:t>
      </w:r>
      <w:r w:rsidR="003A31BC">
        <w:rPr>
          <w:rFonts w:ascii="Calibri" w:hAnsi="Calibri"/>
          <w:sz w:val="22"/>
          <w:lang w:val="fr-FR"/>
        </w:rPr>
        <w:t>CHF</w:t>
      </w:r>
      <w:r>
        <w:rPr>
          <w:rFonts w:ascii="Calibri" w:hAnsi="Calibri"/>
          <w:sz w:val="22"/>
          <w:lang w:val="fr-FR"/>
        </w:rPr>
        <w:t xml:space="preserve"> 556 000  avait été perçue au titre de contributions volontaires en espèces, dont </w:t>
      </w:r>
      <w:r w:rsidR="003A31BC">
        <w:rPr>
          <w:rFonts w:ascii="Calibri" w:hAnsi="Calibri"/>
          <w:sz w:val="22"/>
          <w:lang w:val="fr-FR"/>
        </w:rPr>
        <w:t>CHF</w:t>
      </w:r>
      <w:r w:rsidR="003A31BC" w:rsidRPr="00C277D0">
        <w:rPr>
          <w:rFonts w:ascii="Calibri" w:hAnsi="Calibri"/>
          <w:sz w:val="22"/>
          <w:lang w:val="fr-FR"/>
        </w:rPr>
        <w:t xml:space="preserve"> </w:t>
      </w:r>
      <w:r w:rsidR="000E650E" w:rsidRPr="00C277D0">
        <w:rPr>
          <w:rFonts w:ascii="Calibri" w:hAnsi="Calibri"/>
          <w:sz w:val="22"/>
          <w:lang w:val="fr-FR"/>
        </w:rPr>
        <w:t>3</w:t>
      </w:r>
      <w:r w:rsidR="002F7D7B" w:rsidRPr="00C277D0">
        <w:rPr>
          <w:rFonts w:ascii="Calibri" w:hAnsi="Calibri"/>
          <w:sz w:val="22"/>
          <w:lang w:val="fr-FR"/>
        </w:rPr>
        <w:t>45</w:t>
      </w:r>
      <w:r>
        <w:rPr>
          <w:rFonts w:ascii="Calibri" w:hAnsi="Calibri"/>
          <w:sz w:val="22"/>
          <w:lang w:val="fr-FR"/>
        </w:rPr>
        <w:t> </w:t>
      </w:r>
      <w:r w:rsidR="000E650E" w:rsidRPr="00C277D0">
        <w:rPr>
          <w:rFonts w:ascii="Calibri" w:hAnsi="Calibri"/>
          <w:sz w:val="22"/>
          <w:lang w:val="fr-FR"/>
        </w:rPr>
        <w:t>000</w:t>
      </w:r>
      <w:r>
        <w:rPr>
          <w:rFonts w:ascii="Calibri" w:hAnsi="Calibri"/>
          <w:sz w:val="22"/>
          <w:lang w:val="fr-FR"/>
        </w:rPr>
        <w:t xml:space="preserve"> versés par Danone </w:t>
      </w:r>
      <w:r w:rsidR="00FF1D22">
        <w:rPr>
          <w:rFonts w:ascii="Calibri" w:hAnsi="Calibri"/>
          <w:sz w:val="22"/>
          <w:lang w:val="fr-FR"/>
        </w:rPr>
        <w:t xml:space="preserve">aux fins de </w:t>
      </w:r>
      <w:r w:rsidR="006B124E">
        <w:rPr>
          <w:rFonts w:ascii="Calibri" w:hAnsi="Calibri"/>
          <w:sz w:val="22"/>
          <w:lang w:val="fr-FR"/>
        </w:rPr>
        <w:t>son engagement permanent à aider la Convention à communiquer sa mission (et en particulier promouvoir le bien-être humain et les zones humides en bonne santé)</w:t>
      </w:r>
      <w:r w:rsidR="00260FAA">
        <w:rPr>
          <w:rFonts w:ascii="Calibri" w:hAnsi="Calibri"/>
          <w:sz w:val="22"/>
          <w:lang w:val="fr-FR"/>
        </w:rPr>
        <w:t xml:space="preserve">, </w:t>
      </w:r>
      <w:r w:rsidR="003A31BC">
        <w:rPr>
          <w:rFonts w:ascii="Calibri" w:hAnsi="Calibri"/>
          <w:sz w:val="22"/>
          <w:lang w:val="fr-FR"/>
        </w:rPr>
        <w:t xml:space="preserve">CHF </w:t>
      </w:r>
      <w:r w:rsidR="00260FAA">
        <w:rPr>
          <w:rFonts w:ascii="Calibri" w:hAnsi="Calibri"/>
          <w:sz w:val="22"/>
          <w:lang w:val="fr-FR"/>
        </w:rPr>
        <w:t>90 000 versés par le</w:t>
      </w:r>
      <w:r w:rsidR="000E650E" w:rsidRPr="00C277D0">
        <w:rPr>
          <w:rFonts w:ascii="Calibri" w:hAnsi="Calibri"/>
          <w:sz w:val="22"/>
          <w:lang w:val="fr-FR"/>
        </w:rPr>
        <w:t xml:space="preserve"> Go</w:t>
      </w:r>
      <w:r w:rsidR="00FF1D22">
        <w:rPr>
          <w:rFonts w:ascii="Calibri" w:hAnsi="Calibri"/>
          <w:sz w:val="22"/>
          <w:lang w:val="fr-FR"/>
        </w:rPr>
        <w:t>u</w:t>
      </w:r>
      <w:r w:rsidR="000E650E" w:rsidRPr="00C277D0">
        <w:rPr>
          <w:rFonts w:ascii="Calibri" w:hAnsi="Calibri"/>
          <w:sz w:val="22"/>
          <w:lang w:val="fr-FR"/>
        </w:rPr>
        <w:t>vern</w:t>
      </w:r>
      <w:r w:rsidR="00FF1D22">
        <w:rPr>
          <w:rFonts w:ascii="Calibri" w:hAnsi="Calibri"/>
          <w:sz w:val="22"/>
          <w:lang w:val="fr-FR"/>
        </w:rPr>
        <w:t>e</w:t>
      </w:r>
      <w:r w:rsidR="000E650E" w:rsidRPr="00C277D0">
        <w:rPr>
          <w:rFonts w:ascii="Calibri" w:hAnsi="Calibri"/>
          <w:sz w:val="22"/>
          <w:lang w:val="fr-FR"/>
        </w:rPr>
        <w:t xml:space="preserve">ment </w:t>
      </w:r>
      <w:r w:rsidR="00FF1D22">
        <w:rPr>
          <w:rFonts w:ascii="Calibri" w:hAnsi="Calibri"/>
          <w:sz w:val="22"/>
          <w:lang w:val="fr-FR"/>
        </w:rPr>
        <w:t>suisse et</w:t>
      </w:r>
      <w:r w:rsidR="000E650E" w:rsidRPr="00C277D0">
        <w:rPr>
          <w:rFonts w:ascii="Calibri" w:hAnsi="Calibri"/>
          <w:sz w:val="22"/>
          <w:lang w:val="fr-FR"/>
        </w:rPr>
        <w:t xml:space="preserve"> </w:t>
      </w:r>
      <w:r w:rsidR="006B124E">
        <w:rPr>
          <w:rFonts w:ascii="Calibri" w:hAnsi="Calibri"/>
          <w:sz w:val="22"/>
          <w:lang w:val="fr-FR"/>
        </w:rPr>
        <w:t>CHF</w:t>
      </w:r>
      <w:r w:rsidR="006B124E" w:rsidRPr="00C277D0">
        <w:rPr>
          <w:rFonts w:ascii="Calibri" w:hAnsi="Calibri"/>
          <w:sz w:val="22"/>
          <w:lang w:val="fr-FR"/>
        </w:rPr>
        <w:t xml:space="preserve"> </w:t>
      </w:r>
      <w:r w:rsidR="002F7D7B" w:rsidRPr="00C277D0">
        <w:rPr>
          <w:rFonts w:ascii="Calibri" w:hAnsi="Calibri"/>
          <w:sz w:val="22"/>
          <w:lang w:val="fr-FR"/>
        </w:rPr>
        <w:t>30</w:t>
      </w:r>
      <w:r w:rsidR="00FF1D22">
        <w:rPr>
          <w:rFonts w:ascii="Calibri" w:hAnsi="Calibri"/>
          <w:sz w:val="22"/>
          <w:lang w:val="fr-FR"/>
        </w:rPr>
        <w:t> </w:t>
      </w:r>
      <w:r w:rsidR="002F7D7B" w:rsidRPr="00C277D0">
        <w:rPr>
          <w:rFonts w:ascii="Calibri" w:hAnsi="Calibri"/>
          <w:sz w:val="22"/>
          <w:lang w:val="fr-FR"/>
        </w:rPr>
        <w:t>000</w:t>
      </w:r>
      <w:r w:rsidR="00FF1D22">
        <w:rPr>
          <w:rFonts w:ascii="Calibri" w:hAnsi="Calibri"/>
          <w:sz w:val="22"/>
          <w:lang w:val="fr-FR"/>
        </w:rPr>
        <w:t xml:space="preserve"> versés par le</w:t>
      </w:r>
      <w:r w:rsidR="002F7D7B" w:rsidRPr="00C277D0">
        <w:rPr>
          <w:rFonts w:ascii="Calibri" w:hAnsi="Calibri"/>
          <w:sz w:val="22"/>
          <w:lang w:val="fr-FR"/>
        </w:rPr>
        <w:t xml:space="preserve"> WWF Global Angola </w:t>
      </w:r>
      <w:r w:rsidR="00FF1D22">
        <w:rPr>
          <w:rFonts w:ascii="Calibri" w:hAnsi="Calibri"/>
          <w:sz w:val="22"/>
          <w:lang w:val="fr-FR"/>
        </w:rPr>
        <w:t>au nom du programme de Subvention suisse pour l'Afrique</w:t>
      </w:r>
      <w:r w:rsidR="00143C62">
        <w:rPr>
          <w:rFonts w:ascii="Calibri" w:hAnsi="Calibri"/>
          <w:sz w:val="22"/>
          <w:lang w:val="fr-FR"/>
        </w:rPr>
        <w:t>, tandis que</w:t>
      </w:r>
      <w:r w:rsidR="00FF1D22">
        <w:rPr>
          <w:rFonts w:ascii="Calibri" w:hAnsi="Calibri"/>
          <w:sz w:val="22"/>
          <w:lang w:val="fr-FR"/>
        </w:rPr>
        <w:t xml:space="preserve"> le </w:t>
      </w:r>
      <w:r w:rsidR="002F7D7B" w:rsidRPr="00C277D0">
        <w:rPr>
          <w:rFonts w:ascii="Calibri" w:hAnsi="Calibri"/>
          <w:sz w:val="22"/>
          <w:lang w:val="fr-FR"/>
        </w:rPr>
        <w:t>Canada</w:t>
      </w:r>
      <w:r w:rsidR="00B43F93" w:rsidRPr="00C277D0">
        <w:rPr>
          <w:rFonts w:ascii="Calibri" w:hAnsi="Calibri"/>
          <w:sz w:val="22"/>
          <w:lang w:val="fr-FR"/>
        </w:rPr>
        <w:t xml:space="preserve"> (</w:t>
      </w:r>
      <w:r w:rsidR="00143C62">
        <w:rPr>
          <w:rFonts w:ascii="Calibri" w:hAnsi="Calibri"/>
          <w:sz w:val="22"/>
          <w:lang w:val="fr-FR"/>
        </w:rPr>
        <w:t>Ministre de l'</w:t>
      </w:r>
      <w:r w:rsidR="006B124E">
        <w:rPr>
          <w:rFonts w:ascii="Calibri" w:hAnsi="Calibri"/>
          <w:sz w:val="22"/>
          <w:lang w:val="fr-FR"/>
        </w:rPr>
        <w:t>e</w:t>
      </w:r>
      <w:r w:rsidR="00143C62">
        <w:rPr>
          <w:rFonts w:ascii="Calibri" w:hAnsi="Calibri"/>
          <w:sz w:val="22"/>
          <w:lang w:val="fr-FR"/>
        </w:rPr>
        <w:t>nvironnement et Environnement Canada), la Corée du Sud, le Japon, le WWF, la Norvège, le B</w:t>
      </w:r>
      <w:r w:rsidR="00143C62" w:rsidRPr="00143C62">
        <w:rPr>
          <w:rFonts w:ascii="Calibri" w:hAnsi="Calibri"/>
          <w:sz w:val="22"/>
          <w:lang w:val="fr-FR"/>
        </w:rPr>
        <w:t>ureau régional du PNUE pour l'Asie occidentale</w:t>
      </w:r>
      <w:r w:rsidR="00143C62">
        <w:rPr>
          <w:rFonts w:ascii="Calibri" w:hAnsi="Calibri"/>
          <w:sz w:val="22"/>
          <w:lang w:val="fr-FR"/>
        </w:rPr>
        <w:t xml:space="preserve"> et</w:t>
      </w:r>
      <w:r w:rsidR="002F7D7B" w:rsidRPr="00C277D0">
        <w:rPr>
          <w:rFonts w:ascii="Calibri" w:hAnsi="Calibri"/>
          <w:sz w:val="22"/>
          <w:lang w:val="fr-FR"/>
        </w:rPr>
        <w:t xml:space="preserve"> Star Alliance</w:t>
      </w:r>
      <w:r w:rsidR="00143C62">
        <w:rPr>
          <w:rFonts w:ascii="Calibri" w:hAnsi="Calibri"/>
          <w:sz w:val="22"/>
          <w:lang w:val="fr-FR"/>
        </w:rPr>
        <w:t xml:space="preserve"> offraient différentes participations financières en faveur de l'organisation de réunions régionales</w:t>
      </w:r>
      <w:r w:rsidR="000E650E" w:rsidRPr="00C277D0">
        <w:rPr>
          <w:rFonts w:ascii="Calibri" w:hAnsi="Calibri"/>
          <w:sz w:val="22"/>
          <w:lang w:val="fr-FR"/>
        </w:rPr>
        <w:t xml:space="preserve">. </w:t>
      </w:r>
      <w:r w:rsidR="00143C62">
        <w:rPr>
          <w:rFonts w:ascii="Calibri" w:hAnsi="Calibri"/>
          <w:sz w:val="22"/>
          <w:lang w:val="fr-FR"/>
        </w:rPr>
        <w:t xml:space="preserve">Sur l'année, les dépenses liées aux projets se sont montées à près de </w:t>
      </w:r>
      <w:r w:rsidR="006B124E">
        <w:rPr>
          <w:rFonts w:ascii="Calibri" w:hAnsi="Calibri"/>
          <w:sz w:val="22"/>
          <w:lang w:val="fr-FR"/>
        </w:rPr>
        <w:t>CHF 1 460 000</w:t>
      </w:r>
      <w:r w:rsidR="00143C62">
        <w:rPr>
          <w:rFonts w:ascii="Calibri" w:hAnsi="Calibri"/>
          <w:sz w:val="22"/>
          <w:lang w:val="fr-FR"/>
        </w:rPr>
        <w:t>. Les revenus, et les dépenses qui en ont découlé, ont été nettement inférieurs aux prévisions pour 2014, fixées à </w:t>
      </w:r>
      <w:r w:rsidR="006B124E">
        <w:rPr>
          <w:rFonts w:ascii="Calibri" w:hAnsi="Calibri"/>
          <w:sz w:val="22"/>
          <w:lang w:val="fr-FR"/>
        </w:rPr>
        <w:t xml:space="preserve">CHF </w:t>
      </w:r>
      <w:r w:rsidR="00143C62">
        <w:rPr>
          <w:rFonts w:ascii="Calibri" w:hAnsi="Calibri"/>
          <w:sz w:val="22"/>
          <w:lang w:val="fr-FR"/>
        </w:rPr>
        <w:t>3 </w:t>
      </w:r>
      <w:r w:rsidR="00221239" w:rsidRPr="00C277D0">
        <w:rPr>
          <w:rFonts w:ascii="Calibri" w:hAnsi="Calibri"/>
          <w:sz w:val="22"/>
          <w:lang w:val="fr-FR"/>
        </w:rPr>
        <w:t>400</w:t>
      </w:r>
      <w:r w:rsidR="00143C62">
        <w:rPr>
          <w:rFonts w:ascii="Calibri" w:hAnsi="Calibri"/>
          <w:sz w:val="22"/>
          <w:lang w:val="fr-FR"/>
        </w:rPr>
        <w:t> </w:t>
      </w:r>
      <w:r w:rsidR="00221239" w:rsidRPr="00C277D0">
        <w:rPr>
          <w:rFonts w:ascii="Calibri" w:hAnsi="Calibri"/>
          <w:sz w:val="22"/>
          <w:lang w:val="fr-FR"/>
        </w:rPr>
        <w:t>000.</w:t>
      </w:r>
    </w:p>
    <w:p w:rsidR="001734B2" w:rsidRPr="00C277D0" w:rsidRDefault="001734B2" w:rsidP="00842399">
      <w:pPr>
        <w:ind w:left="426" w:hanging="426"/>
        <w:rPr>
          <w:rFonts w:ascii="Calibri" w:hAnsi="Calibri"/>
          <w:sz w:val="22"/>
          <w:lang w:val="fr-FR"/>
        </w:rPr>
      </w:pPr>
    </w:p>
    <w:p w:rsidR="00D22F60" w:rsidRPr="00C277D0" w:rsidRDefault="009C3072" w:rsidP="00842399">
      <w:pPr>
        <w:numPr>
          <w:ilvl w:val="0"/>
          <w:numId w:val="2"/>
        </w:numPr>
        <w:ind w:left="426" w:hanging="426"/>
        <w:rPr>
          <w:rFonts w:ascii="Calibri" w:hAnsi="Calibri"/>
          <w:sz w:val="22"/>
          <w:lang w:val="fr-FR"/>
        </w:rPr>
      </w:pPr>
      <w:r>
        <w:rPr>
          <w:rFonts w:ascii="Calibri" w:hAnsi="Calibri"/>
          <w:sz w:val="22"/>
          <w:lang w:val="fr-FR"/>
        </w:rPr>
        <w:t xml:space="preserve">Tous les résultats relatifs au budget </w:t>
      </w:r>
      <w:r w:rsidR="00E22453">
        <w:rPr>
          <w:rFonts w:ascii="Calibri" w:hAnsi="Calibri"/>
          <w:sz w:val="22"/>
          <w:lang w:val="fr-FR"/>
        </w:rPr>
        <w:t xml:space="preserve">non </w:t>
      </w:r>
      <w:r>
        <w:rPr>
          <w:rFonts w:ascii="Calibri" w:hAnsi="Calibri"/>
          <w:sz w:val="22"/>
          <w:lang w:val="fr-FR"/>
        </w:rPr>
        <w:t>administratif ne sont pas encore présentés car ils devraient connaître des changements substantiels en décembre 2014; ils seront communiqués à l'oral au Sous-groupe sur les finances</w:t>
      </w:r>
      <w:r w:rsidR="000F4158" w:rsidRPr="00C277D0">
        <w:rPr>
          <w:rFonts w:ascii="Calibri" w:hAnsi="Calibri"/>
          <w:sz w:val="22"/>
          <w:lang w:val="fr-FR"/>
        </w:rPr>
        <w:t xml:space="preserve">. </w:t>
      </w:r>
    </w:p>
    <w:p w:rsidR="000F4158" w:rsidRPr="00C277D0" w:rsidRDefault="000F4158" w:rsidP="00842399">
      <w:pPr>
        <w:ind w:left="540"/>
        <w:rPr>
          <w:rFonts w:ascii="Calibri" w:hAnsi="Calibri"/>
          <w:b/>
          <w:sz w:val="22"/>
          <w:lang w:val="fr-FR"/>
        </w:rPr>
      </w:pPr>
    </w:p>
    <w:p w:rsidR="00D22F60" w:rsidRPr="00C277D0" w:rsidRDefault="00DF6CE8" w:rsidP="00842399">
      <w:pPr>
        <w:ind w:left="540" w:hanging="540"/>
        <w:rPr>
          <w:rFonts w:ascii="Calibri" w:hAnsi="Calibri"/>
          <w:b/>
          <w:sz w:val="22"/>
          <w:lang w:val="fr-FR"/>
        </w:rPr>
      </w:pPr>
      <w:r>
        <w:rPr>
          <w:rFonts w:ascii="Calibri" w:hAnsi="Calibri"/>
          <w:b/>
          <w:sz w:val="22"/>
          <w:lang w:val="fr-FR"/>
        </w:rPr>
        <w:t>Bila</w:t>
      </w:r>
      <w:r w:rsidR="00E22453">
        <w:rPr>
          <w:rFonts w:ascii="Calibri" w:hAnsi="Calibri"/>
          <w:b/>
          <w:sz w:val="22"/>
          <w:lang w:val="fr-FR"/>
        </w:rPr>
        <w:t>n</w:t>
      </w:r>
      <w:r>
        <w:rPr>
          <w:rFonts w:ascii="Calibri" w:hAnsi="Calibri"/>
          <w:b/>
          <w:sz w:val="22"/>
          <w:lang w:val="fr-FR"/>
        </w:rPr>
        <w:t xml:space="preserve"> </w:t>
      </w:r>
      <w:r w:rsidR="000E650E" w:rsidRPr="00C277D0">
        <w:rPr>
          <w:rFonts w:ascii="Calibri" w:hAnsi="Calibri"/>
          <w:b/>
          <w:sz w:val="22"/>
          <w:lang w:val="fr-FR"/>
        </w:rPr>
        <w:t>201</w:t>
      </w:r>
      <w:r w:rsidR="002F7D7B" w:rsidRPr="00C277D0">
        <w:rPr>
          <w:rFonts w:ascii="Calibri" w:hAnsi="Calibri"/>
          <w:b/>
          <w:sz w:val="22"/>
          <w:lang w:val="fr-FR"/>
        </w:rPr>
        <w:t>4</w:t>
      </w:r>
    </w:p>
    <w:p w:rsidR="000E650E" w:rsidRPr="00C277D0" w:rsidRDefault="000E650E" w:rsidP="00842399">
      <w:pPr>
        <w:ind w:left="426" w:hanging="426"/>
        <w:rPr>
          <w:rFonts w:ascii="Calibri" w:hAnsi="Calibri"/>
          <w:sz w:val="22"/>
          <w:lang w:val="fr-FR"/>
        </w:rPr>
      </w:pPr>
    </w:p>
    <w:p w:rsidR="000E650E" w:rsidRPr="00C277D0" w:rsidRDefault="00DF6CE8" w:rsidP="00842399">
      <w:pPr>
        <w:numPr>
          <w:ilvl w:val="0"/>
          <w:numId w:val="2"/>
        </w:numPr>
        <w:ind w:left="426" w:hanging="426"/>
        <w:rPr>
          <w:rFonts w:ascii="Calibri" w:hAnsi="Calibri"/>
          <w:sz w:val="22"/>
          <w:lang w:val="fr-FR"/>
        </w:rPr>
      </w:pPr>
      <w:r>
        <w:rPr>
          <w:rFonts w:ascii="Calibri" w:hAnsi="Calibri"/>
          <w:sz w:val="22"/>
          <w:lang w:val="fr-FR"/>
        </w:rPr>
        <w:t xml:space="preserve">Le bilan figurant en Annexe 1 est établi à la date du 30 novembre 2014. La </w:t>
      </w:r>
      <w:r w:rsidR="000E650E" w:rsidRPr="00C277D0">
        <w:rPr>
          <w:rFonts w:ascii="Calibri" w:hAnsi="Calibri"/>
          <w:sz w:val="22"/>
          <w:lang w:val="fr-FR"/>
        </w:rPr>
        <w:t xml:space="preserve">Convention </w:t>
      </w:r>
      <w:r>
        <w:rPr>
          <w:rFonts w:ascii="Calibri" w:hAnsi="Calibri"/>
          <w:sz w:val="22"/>
          <w:lang w:val="fr-FR"/>
        </w:rPr>
        <w:t>affiche des soldes de trésorerie élevés en raison du versement de fonds alloués à des projets et du paiement anticipé de leurs contributions 2014 par un certain nombre de Parties contractantes.</w:t>
      </w:r>
      <w:r w:rsidR="00942BB0">
        <w:rPr>
          <w:rFonts w:ascii="Calibri" w:hAnsi="Calibri"/>
          <w:sz w:val="22"/>
          <w:lang w:val="fr-FR"/>
        </w:rPr>
        <w:t xml:space="preserve"> Elle présente également un solde créancier de fin d'exercice envers l'UICN et des fournisseurs externes correct</w:t>
      </w:r>
      <w:r w:rsidR="000E650E" w:rsidRPr="00C277D0">
        <w:rPr>
          <w:rFonts w:ascii="Calibri" w:hAnsi="Calibri"/>
          <w:sz w:val="22"/>
          <w:lang w:val="fr-FR"/>
        </w:rPr>
        <w:t xml:space="preserve">. </w:t>
      </w:r>
      <w:r w:rsidR="00942BB0">
        <w:rPr>
          <w:rFonts w:ascii="Calibri" w:hAnsi="Calibri"/>
          <w:sz w:val="22"/>
          <w:lang w:val="fr-FR"/>
        </w:rPr>
        <w:t>Ce bilan est solide, avec un solde de fonds de réserve non affectés conséquent et un solde net de fonds affectés à des projets légèrement supérieur à</w:t>
      </w:r>
      <w:r w:rsidR="000E650E" w:rsidRPr="00C277D0">
        <w:rPr>
          <w:rFonts w:ascii="Calibri" w:hAnsi="Calibri"/>
          <w:sz w:val="22"/>
          <w:lang w:val="fr-FR"/>
        </w:rPr>
        <w:t xml:space="preserve"> </w:t>
      </w:r>
      <w:r w:rsidR="00C13248">
        <w:rPr>
          <w:rFonts w:ascii="Calibri" w:hAnsi="Calibri" w:cs="Calibri"/>
          <w:bCs/>
          <w:sz w:val="22"/>
          <w:szCs w:val="22"/>
          <w:lang w:val="fr-FR"/>
        </w:rPr>
        <w:t xml:space="preserve">CHF </w:t>
      </w:r>
      <w:r w:rsidR="000E650E" w:rsidRPr="00C277D0">
        <w:rPr>
          <w:rFonts w:ascii="Calibri" w:hAnsi="Calibri"/>
          <w:sz w:val="22"/>
          <w:lang w:val="fr-FR"/>
        </w:rPr>
        <w:t>2</w:t>
      </w:r>
      <w:r w:rsidR="00942BB0">
        <w:rPr>
          <w:rFonts w:ascii="Calibri" w:hAnsi="Calibri"/>
          <w:sz w:val="22"/>
          <w:lang w:val="fr-FR"/>
        </w:rPr>
        <w:t>,</w:t>
      </w:r>
      <w:r w:rsidR="004D746E" w:rsidRPr="00C277D0">
        <w:rPr>
          <w:rFonts w:ascii="Calibri" w:hAnsi="Calibri"/>
          <w:sz w:val="22"/>
          <w:lang w:val="fr-FR"/>
        </w:rPr>
        <w:t>9</w:t>
      </w:r>
      <w:r w:rsidR="00942BB0">
        <w:rPr>
          <w:rFonts w:ascii="Calibri" w:hAnsi="Calibri"/>
          <w:sz w:val="22"/>
          <w:lang w:val="fr-FR"/>
        </w:rPr>
        <w:t> </w:t>
      </w:r>
      <w:r w:rsidR="000E650E" w:rsidRPr="00C277D0">
        <w:rPr>
          <w:rFonts w:ascii="Calibri" w:hAnsi="Calibri"/>
          <w:sz w:val="22"/>
          <w:lang w:val="fr-FR"/>
        </w:rPr>
        <w:t>million</w:t>
      </w:r>
      <w:r w:rsidR="00942BB0">
        <w:rPr>
          <w:rFonts w:ascii="Calibri" w:hAnsi="Calibri"/>
          <w:sz w:val="22"/>
          <w:lang w:val="fr-FR"/>
        </w:rPr>
        <w:t>s</w:t>
      </w:r>
      <w:r w:rsidR="00D22F60" w:rsidRPr="00C277D0">
        <w:rPr>
          <w:rFonts w:ascii="Calibri" w:hAnsi="Calibri"/>
          <w:sz w:val="22"/>
          <w:lang w:val="fr-FR"/>
        </w:rPr>
        <w:t>. (</w:t>
      </w:r>
      <w:r w:rsidR="00942BB0">
        <w:rPr>
          <w:rFonts w:ascii="Calibri" w:hAnsi="Calibri"/>
          <w:sz w:val="22"/>
          <w:lang w:val="fr-FR"/>
        </w:rPr>
        <w:t>Ce solde net comprend</w:t>
      </w:r>
      <w:r w:rsidR="00421317">
        <w:rPr>
          <w:rFonts w:ascii="Calibri" w:hAnsi="Calibri"/>
          <w:sz w:val="22"/>
          <w:lang w:val="fr-FR"/>
        </w:rPr>
        <w:t xml:space="preserve"> des fonds volontaires accumulés et des contributions spécifiquement allouées provenant du budget administratif </w:t>
      </w:r>
      <w:r w:rsidR="00737B64">
        <w:rPr>
          <w:rFonts w:ascii="Calibri" w:hAnsi="Calibri"/>
          <w:sz w:val="22"/>
          <w:lang w:val="fr-FR"/>
        </w:rPr>
        <w:t>d</w:t>
      </w:r>
      <w:r w:rsidR="00421317">
        <w:rPr>
          <w:rFonts w:ascii="Calibri" w:hAnsi="Calibri"/>
          <w:sz w:val="22"/>
          <w:lang w:val="fr-FR"/>
        </w:rPr>
        <w:t>e 2014 et d'exercices antérieurs, lesquels seront débloqués après le 31 décembre 2014.</w:t>
      </w:r>
      <w:r w:rsidR="000E650E" w:rsidRPr="00C277D0">
        <w:rPr>
          <w:rFonts w:ascii="Calibri" w:hAnsi="Calibri"/>
          <w:sz w:val="22"/>
          <w:lang w:val="fr-FR"/>
        </w:rPr>
        <w:t>)</w:t>
      </w:r>
    </w:p>
    <w:p w:rsidR="00D22F60" w:rsidRPr="00C277D0" w:rsidRDefault="00D22F60" w:rsidP="00842399">
      <w:pPr>
        <w:ind w:left="540" w:hanging="540"/>
        <w:rPr>
          <w:rFonts w:ascii="Calibri" w:hAnsi="Calibri"/>
          <w:b/>
          <w:sz w:val="22"/>
          <w:lang w:val="fr-FR"/>
        </w:rPr>
      </w:pPr>
    </w:p>
    <w:p w:rsidR="00D22F60" w:rsidRPr="00C277D0" w:rsidRDefault="00881319" w:rsidP="00842399">
      <w:pPr>
        <w:ind w:left="540" w:hanging="540"/>
        <w:rPr>
          <w:rFonts w:ascii="Calibri" w:hAnsi="Calibri"/>
          <w:b/>
          <w:sz w:val="22"/>
          <w:lang w:val="fr-FR"/>
        </w:rPr>
      </w:pPr>
      <w:r>
        <w:rPr>
          <w:rFonts w:ascii="Calibri" w:hAnsi="Calibri"/>
          <w:b/>
          <w:sz w:val="22"/>
          <w:lang w:val="fr-FR"/>
        </w:rPr>
        <w:t xml:space="preserve">Budget administratif </w:t>
      </w:r>
      <w:r w:rsidR="000E650E" w:rsidRPr="00C277D0">
        <w:rPr>
          <w:rFonts w:ascii="Calibri" w:hAnsi="Calibri"/>
          <w:b/>
          <w:sz w:val="22"/>
          <w:lang w:val="fr-FR"/>
        </w:rPr>
        <w:t>201</w:t>
      </w:r>
      <w:r w:rsidR="00C11ECA" w:rsidRPr="00C277D0">
        <w:rPr>
          <w:rFonts w:ascii="Calibri" w:hAnsi="Calibri"/>
          <w:b/>
          <w:sz w:val="22"/>
          <w:lang w:val="fr-FR"/>
        </w:rPr>
        <w:t>5</w:t>
      </w:r>
    </w:p>
    <w:p w:rsidR="00D22F60" w:rsidRPr="00C277D0" w:rsidRDefault="00D22F60" w:rsidP="00842399">
      <w:pPr>
        <w:ind w:left="540" w:hanging="540"/>
        <w:rPr>
          <w:rFonts w:ascii="Calibri" w:hAnsi="Calibri"/>
          <w:b/>
          <w:sz w:val="22"/>
          <w:lang w:val="fr-FR"/>
        </w:rPr>
      </w:pPr>
    </w:p>
    <w:p w:rsidR="000E650E" w:rsidRPr="00C277D0" w:rsidRDefault="00881319" w:rsidP="00842399">
      <w:pPr>
        <w:numPr>
          <w:ilvl w:val="0"/>
          <w:numId w:val="2"/>
        </w:numPr>
        <w:ind w:left="426" w:hanging="426"/>
        <w:rPr>
          <w:rFonts w:ascii="Calibri" w:hAnsi="Calibri"/>
          <w:sz w:val="22"/>
          <w:lang w:val="fr-FR"/>
        </w:rPr>
      </w:pPr>
      <w:r>
        <w:rPr>
          <w:rFonts w:ascii="Calibri" w:hAnsi="Calibri"/>
          <w:sz w:val="22"/>
          <w:lang w:val="fr-FR"/>
        </w:rPr>
        <w:t>Le budget administratif 2015 tel qu'approuvé par la COP11 est présenté en détail dans l'Annexe 6 au présent rapport, accompagné des propositions de modification exposées ci-dessous</w:t>
      </w:r>
      <w:r w:rsidR="000E650E" w:rsidRPr="00C277D0">
        <w:rPr>
          <w:rFonts w:ascii="Calibri" w:hAnsi="Calibri"/>
          <w:sz w:val="22"/>
          <w:lang w:val="fr-FR"/>
        </w:rPr>
        <w:t>.</w:t>
      </w:r>
    </w:p>
    <w:p w:rsidR="00D22F60" w:rsidRPr="00C277D0" w:rsidRDefault="00D22F60" w:rsidP="00842399">
      <w:pPr>
        <w:ind w:left="426"/>
        <w:rPr>
          <w:rFonts w:ascii="Calibri" w:hAnsi="Calibri"/>
          <w:sz w:val="22"/>
          <w:lang w:val="fr-FR"/>
        </w:rPr>
      </w:pPr>
    </w:p>
    <w:p w:rsidR="002B78A9" w:rsidRPr="00C277D0" w:rsidRDefault="00BA6F05" w:rsidP="00842399">
      <w:pPr>
        <w:numPr>
          <w:ilvl w:val="0"/>
          <w:numId w:val="2"/>
        </w:numPr>
        <w:ind w:left="426" w:hanging="426"/>
        <w:rPr>
          <w:rFonts w:ascii="Calibri" w:hAnsi="Calibri"/>
          <w:sz w:val="22"/>
          <w:lang w:val="fr-FR"/>
        </w:rPr>
      </w:pPr>
      <w:r>
        <w:rPr>
          <w:rFonts w:ascii="Calibri" w:hAnsi="Calibri"/>
          <w:sz w:val="22"/>
          <w:lang w:val="fr-FR"/>
        </w:rPr>
        <w:t xml:space="preserve">Le Secrétaire général propose </w:t>
      </w:r>
      <w:r w:rsidR="00C61544">
        <w:rPr>
          <w:rFonts w:ascii="Calibri" w:hAnsi="Calibri"/>
          <w:sz w:val="22"/>
          <w:lang w:val="fr-FR"/>
        </w:rPr>
        <w:t xml:space="preserve">le maintien de </w:t>
      </w:r>
      <w:r>
        <w:rPr>
          <w:rFonts w:ascii="Calibri" w:hAnsi="Calibri"/>
          <w:sz w:val="22"/>
          <w:lang w:val="fr-FR"/>
        </w:rPr>
        <w:t>tous les postes actuels</w:t>
      </w:r>
      <w:r w:rsidR="00C61544">
        <w:rPr>
          <w:rFonts w:ascii="Calibri" w:hAnsi="Calibri"/>
          <w:sz w:val="22"/>
          <w:lang w:val="fr-FR"/>
        </w:rPr>
        <w:t>,</w:t>
      </w:r>
      <w:r>
        <w:rPr>
          <w:rFonts w:ascii="Calibri" w:hAnsi="Calibri"/>
          <w:sz w:val="22"/>
          <w:lang w:val="fr-FR"/>
        </w:rPr>
        <w:t xml:space="preserve"> </w:t>
      </w:r>
      <w:r w:rsidR="00C61544">
        <w:rPr>
          <w:rFonts w:ascii="Calibri" w:hAnsi="Calibri"/>
          <w:sz w:val="22"/>
          <w:lang w:val="fr-FR"/>
        </w:rPr>
        <w:t>assorti des changements ci-après</w:t>
      </w:r>
      <w:r w:rsidR="00260FAA">
        <w:rPr>
          <w:rFonts w:ascii="Calibri" w:hAnsi="Calibri"/>
          <w:sz w:val="22"/>
          <w:lang w:val="fr-FR"/>
        </w:rPr>
        <w:t>.</w:t>
      </w:r>
      <w:r>
        <w:rPr>
          <w:rFonts w:ascii="Calibri" w:hAnsi="Calibri"/>
          <w:sz w:val="22"/>
          <w:lang w:val="fr-FR"/>
        </w:rPr>
        <w:t xml:space="preserve"> </w:t>
      </w:r>
      <w:r w:rsidR="00C61544">
        <w:rPr>
          <w:rFonts w:ascii="Calibri" w:hAnsi="Calibri"/>
          <w:sz w:val="22"/>
          <w:lang w:val="fr-FR"/>
        </w:rPr>
        <w:t xml:space="preserve">Tous ces changements relèveraient du budget administratif 2015, tel qu'approuvé par la </w:t>
      </w:r>
      <w:r w:rsidR="00BE2722" w:rsidRPr="00C277D0">
        <w:rPr>
          <w:rFonts w:ascii="Calibri" w:hAnsi="Calibri"/>
          <w:sz w:val="22"/>
          <w:lang w:val="fr-FR"/>
        </w:rPr>
        <w:t>COP11:</w:t>
      </w:r>
    </w:p>
    <w:p w:rsidR="002B78A9" w:rsidRPr="00C277D0" w:rsidRDefault="002B78A9" w:rsidP="00842399">
      <w:pPr>
        <w:pStyle w:val="ListParagraph"/>
        <w:rPr>
          <w:rFonts w:ascii="Calibri" w:hAnsi="Calibri"/>
          <w:sz w:val="22"/>
          <w:szCs w:val="22"/>
          <w:lang w:val="fr-FR"/>
        </w:rPr>
      </w:pPr>
    </w:p>
    <w:p w:rsidR="00BE2722" w:rsidRPr="00C61544" w:rsidRDefault="00C61544" w:rsidP="00C61544">
      <w:pPr>
        <w:numPr>
          <w:ilvl w:val="1"/>
          <w:numId w:val="2"/>
        </w:numPr>
        <w:ind w:left="851" w:hanging="425"/>
        <w:rPr>
          <w:rFonts w:ascii="Calibri" w:hAnsi="Calibri"/>
          <w:sz w:val="22"/>
          <w:szCs w:val="22"/>
          <w:lang w:val="fr-FR"/>
        </w:rPr>
      </w:pPr>
      <w:r w:rsidRPr="00C61544">
        <w:rPr>
          <w:rFonts w:asciiTheme="minorHAnsi" w:hAnsiTheme="minorHAnsi"/>
          <w:sz w:val="22"/>
          <w:szCs w:val="22"/>
          <w:lang w:val="fr-FR"/>
        </w:rPr>
        <w:t xml:space="preserve">maintien de tous les postes actuels financés par le budget administratif (Secrétaire général, Secrétaire général adjoint, 4 Conseillers régionaux principaux, 1 Responsable régional (Océanie - détaché), 1 Responsable des affaires régionales {qui sera remplacé par 1 Responsable régional (Afrique)}, 4 stagiaires au sein des équipes régionales, 1 Responsable des partenariats/de la collecte de fonds, 1 Responsable de l’appui au GEST, 1 Responsable financier, 1 Responsable de la documentation, 1 Responsable de la communication/CESP, 1 Chargé de communication, 3 Assistants administratifs) et </w:t>
      </w:r>
      <w:r w:rsidR="00737B64">
        <w:rPr>
          <w:rFonts w:asciiTheme="minorHAnsi" w:hAnsiTheme="minorHAnsi"/>
          <w:sz w:val="22"/>
          <w:szCs w:val="22"/>
          <w:lang w:val="fr-FR"/>
        </w:rPr>
        <w:t>création de poste pour 1</w:t>
      </w:r>
      <w:r w:rsidRPr="00C61544">
        <w:rPr>
          <w:rFonts w:asciiTheme="minorHAnsi" w:hAnsiTheme="minorHAnsi"/>
          <w:sz w:val="22"/>
          <w:szCs w:val="22"/>
          <w:lang w:val="fr-FR"/>
        </w:rPr>
        <w:t xml:space="preserve"> Responsable informatique</w:t>
      </w:r>
      <w:r>
        <w:rPr>
          <w:rFonts w:asciiTheme="minorHAnsi" w:hAnsiTheme="minorHAnsi"/>
          <w:sz w:val="22"/>
          <w:szCs w:val="22"/>
          <w:lang w:val="fr-FR"/>
        </w:rPr>
        <w:t xml:space="preserve"> </w:t>
      </w:r>
      <w:r w:rsidR="00BE2722" w:rsidRPr="00C61544">
        <w:rPr>
          <w:rFonts w:ascii="Calibri" w:hAnsi="Calibri"/>
          <w:sz w:val="22"/>
          <w:szCs w:val="22"/>
          <w:lang w:val="fr-FR"/>
        </w:rPr>
        <w:t xml:space="preserve">. </w:t>
      </w:r>
    </w:p>
    <w:p w:rsidR="002B78A9" w:rsidRPr="00C277D0" w:rsidRDefault="002B78A9" w:rsidP="00842399">
      <w:pPr>
        <w:ind w:left="851" w:hanging="425"/>
        <w:rPr>
          <w:rFonts w:ascii="Calibri" w:hAnsi="Calibri"/>
          <w:sz w:val="22"/>
          <w:szCs w:val="22"/>
          <w:lang w:val="fr-FR"/>
        </w:rPr>
      </w:pPr>
    </w:p>
    <w:p w:rsidR="00BE2722" w:rsidRPr="00C277D0" w:rsidRDefault="006D46AD" w:rsidP="00842399">
      <w:pPr>
        <w:pStyle w:val="MGfulltext"/>
        <w:numPr>
          <w:ilvl w:val="1"/>
          <w:numId w:val="2"/>
        </w:numPr>
        <w:spacing w:after="0"/>
        <w:ind w:left="851" w:hanging="425"/>
        <w:rPr>
          <w:rFonts w:ascii="Calibri" w:hAnsi="Calibri"/>
          <w:sz w:val="22"/>
          <w:szCs w:val="22"/>
          <w:lang w:val="fr-FR"/>
        </w:rPr>
      </w:pPr>
      <w:r>
        <w:rPr>
          <w:rFonts w:ascii="Calibri" w:hAnsi="Calibri"/>
          <w:sz w:val="22"/>
          <w:szCs w:val="22"/>
          <w:lang w:val="fr-FR"/>
        </w:rPr>
        <w:t>Les propositions de changement concernant le personnel de la Conventio</w:t>
      </w:r>
      <w:r w:rsidR="008C4CE5">
        <w:rPr>
          <w:rFonts w:ascii="Calibri" w:hAnsi="Calibri"/>
          <w:sz w:val="22"/>
          <w:szCs w:val="22"/>
          <w:lang w:val="fr-FR"/>
        </w:rPr>
        <w:t xml:space="preserve">n telles </w:t>
      </w:r>
      <w:r w:rsidR="00737B64">
        <w:rPr>
          <w:rFonts w:ascii="Calibri" w:hAnsi="Calibri"/>
          <w:sz w:val="22"/>
          <w:szCs w:val="22"/>
          <w:lang w:val="fr-FR"/>
        </w:rPr>
        <w:t xml:space="preserve">que présentées </w:t>
      </w:r>
      <w:r>
        <w:rPr>
          <w:rFonts w:ascii="Calibri" w:hAnsi="Calibri"/>
          <w:sz w:val="22"/>
          <w:szCs w:val="22"/>
          <w:lang w:val="fr-FR"/>
        </w:rPr>
        <w:t xml:space="preserve">ci-dessus </w:t>
      </w:r>
      <w:r w:rsidR="008C4CE5">
        <w:rPr>
          <w:rFonts w:ascii="Calibri" w:hAnsi="Calibri"/>
          <w:sz w:val="22"/>
          <w:szCs w:val="22"/>
          <w:lang w:val="fr-FR"/>
        </w:rPr>
        <w:t xml:space="preserve">sont expliquées plus en détail ci-après et </w:t>
      </w:r>
      <w:r w:rsidR="00737B64">
        <w:rPr>
          <w:rFonts w:ascii="Calibri" w:hAnsi="Calibri"/>
          <w:sz w:val="22"/>
          <w:szCs w:val="22"/>
          <w:lang w:val="fr-FR"/>
        </w:rPr>
        <w:t>dépendront de</w:t>
      </w:r>
      <w:r w:rsidR="008C4CE5">
        <w:rPr>
          <w:rFonts w:ascii="Calibri" w:hAnsi="Calibri"/>
          <w:sz w:val="22"/>
          <w:szCs w:val="22"/>
          <w:lang w:val="fr-FR"/>
        </w:rPr>
        <w:t xml:space="preserve"> l'approbation des nouvelles fonctions du Responsable des affaires régionales et de la création du poste de Responsable informatique pour 2015, mais tous les coûts y afférents seront inscrits au même budget, tel qu'approuvé par la COP11.</w:t>
      </w:r>
    </w:p>
    <w:p w:rsidR="002B78A9" w:rsidRPr="00C277D0" w:rsidRDefault="002B78A9" w:rsidP="00842399">
      <w:pPr>
        <w:pStyle w:val="MGfulltext"/>
        <w:spacing w:after="0"/>
        <w:ind w:left="851" w:hanging="425"/>
        <w:rPr>
          <w:rFonts w:ascii="Calibri" w:hAnsi="Calibri"/>
          <w:sz w:val="22"/>
          <w:szCs w:val="22"/>
          <w:lang w:val="fr-FR"/>
        </w:rPr>
      </w:pPr>
    </w:p>
    <w:p w:rsidR="00851AF3" w:rsidRPr="00C277D0" w:rsidRDefault="00BE2722" w:rsidP="00842399">
      <w:pPr>
        <w:pStyle w:val="MGfulltext"/>
        <w:numPr>
          <w:ilvl w:val="1"/>
          <w:numId w:val="2"/>
        </w:numPr>
        <w:spacing w:after="0"/>
        <w:ind w:left="851" w:hanging="425"/>
        <w:rPr>
          <w:rFonts w:ascii="Calibri" w:hAnsi="Calibri"/>
          <w:sz w:val="22"/>
          <w:szCs w:val="22"/>
          <w:lang w:val="fr-FR"/>
        </w:rPr>
      </w:pPr>
      <w:r w:rsidRPr="00C277D0">
        <w:rPr>
          <w:rFonts w:ascii="Calibri" w:hAnsi="Calibri"/>
          <w:sz w:val="22"/>
          <w:szCs w:val="22"/>
          <w:lang w:val="fr-FR"/>
        </w:rPr>
        <w:t>I</w:t>
      </w:r>
      <w:r w:rsidR="00395B0E">
        <w:rPr>
          <w:rFonts w:ascii="Calibri" w:hAnsi="Calibri"/>
          <w:sz w:val="22"/>
          <w:szCs w:val="22"/>
          <w:lang w:val="fr-FR"/>
        </w:rPr>
        <w:t xml:space="preserve">l est proposé de revoir le contenu du poste de Responsable des affaires régionales au départ de son titulaire actuel, en février 2015, </w:t>
      </w:r>
      <w:r w:rsidR="00B463B3">
        <w:rPr>
          <w:rFonts w:ascii="Calibri" w:hAnsi="Calibri"/>
          <w:sz w:val="22"/>
          <w:szCs w:val="22"/>
          <w:lang w:val="fr-FR"/>
        </w:rPr>
        <w:t>de sorte</w:t>
      </w:r>
      <w:r w:rsidR="00395B0E">
        <w:rPr>
          <w:rFonts w:ascii="Calibri" w:hAnsi="Calibri"/>
          <w:sz w:val="22"/>
          <w:szCs w:val="22"/>
          <w:lang w:val="fr-FR"/>
        </w:rPr>
        <w:t xml:space="preserve"> </w:t>
      </w:r>
      <w:r w:rsidR="00B463B3">
        <w:rPr>
          <w:rFonts w:ascii="Calibri" w:hAnsi="Calibri"/>
          <w:sz w:val="22"/>
          <w:szCs w:val="22"/>
          <w:lang w:val="fr-FR"/>
        </w:rPr>
        <w:t>que le nouveau titulaire exerce</w:t>
      </w:r>
      <w:r w:rsidR="00395B0E">
        <w:rPr>
          <w:rFonts w:ascii="Calibri" w:hAnsi="Calibri"/>
          <w:sz w:val="22"/>
          <w:szCs w:val="22"/>
          <w:lang w:val="fr-FR"/>
        </w:rPr>
        <w:t xml:space="preserve"> l'ensemble des responsabilités d'un </w:t>
      </w:r>
      <w:r w:rsidR="00395B0E">
        <w:rPr>
          <w:rFonts w:asciiTheme="minorHAnsi" w:hAnsiTheme="minorHAnsi" w:cs="Times New Roman"/>
          <w:sz w:val="22"/>
          <w:szCs w:val="22"/>
          <w:lang w:val="fr-FR"/>
        </w:rPr>
        <w:t xml:space="preserve">Responsable régional (subalterne) pour l'Afrique. </w:t>
      </w:r>
      <w:r w:rsidR="00395B0E">
        <w:rPr>
          <w:rFonts w:ascii="Calibri" w:hAnsi="Calibri"/>
          <w:sz w:val="22"/>
          <w:szCs w:val="22"/>
          <w:lang w:val="fr-FR"/>
        </w:rPr>
        <w:t>Un Responsable régional est déjà chargé de soutenir la région Océanie mais l'Afrique</w:t>
      </w:r>
      <w:r w:rsidR="000C62B8">
        <w:rPr>
          <w:rFonts w:ascii="Calibri" w:hAnsi="Calibri"/>
          <w:sz w:val="22"/>
          <w:szCs w:val="22"/>
          <w:lang w:val="fr-FR"/>
        </w:rPr>
        <w:t>, qui compte plus de 50 Parties</w:t>
      </w:r>
      <w:r w:rsidR="006B124E">
        <w:rPr>
          <w:rFonts w:ascii="Calibri" w:hAnsi="Calibri"/>
          <w:sz w:val="22"/>
          <w:szCs w:val="22"/>
          <w:lang w:val="fr-FR"/>
        </w:rPr>
        <w:t xml:space="preserve"> et a des besoins considérables</w:t>
      </w:r>
      <w:r w:rsidR="000C62B8">
        <w:rPr>
          <w:rFonts w:ascii="Calibri" w:hAnsi="Calibri"/>
          <w:sz w:val="22"/>
          <w:szCs w:val="22"/>
          <w:lang w:val="fr-FR"/>
        </w:rPr>
        <w:t>,</w:t>
      </w:r>
      <w:r w:rsidR="00395B0E">
        <w:rPr>
          <w:rFonts w:ascii="Calibri" w:hAnsi="Calibri"/>
          <w:sz w:val="22"/>
          <w:szCs w:val="22"/>
          <w:lang w:val="fr-FR"/>
        </w:rPr>
        <w:t xml:space="preserve"> est considérée comme la région</w:t>
      </w:r>
      <w:r w:rsidR="000C62B8">
        <w:rPr>
          <w:rFonts w:ascii="Calibri" w:hAnsi="Calibri"/>
          <w:sz w:val="22"/>
          <w:szCs w:val="22"/>
          <w:lang w:val="fr-FR"/>
        </w:rPr>
        <w:t xml:space="preserve"> la plus prioritaire en ce qui concerne l'obtention d'un appui supplémentaire en faveur des équipes régionales.</w:t>
      </w:r>
    </w:p>
    <w:p w:rsidR="00851AF3" w:rsidRPr="00C277D0" w:rsidRDefault="00851AF3" w:rsidP="00842399">
      <w:pPr>
        <w:pStyle w:val="ListParagraph"/>
        <w:ind w:left="851" w:hanging="425"/>
        <w:rPr>
          <w:rFonts w:ascii="Calibri" w:hAnsi="Calibri"/>
          <w:sz w:val="22"/>
          <w:szCs w:val="22"/>
          <w:lang w:val="fr-FR"/>
        </w:rPr>
      </w:pPr>
    </w:p>
    <w:p w:rsidR="00BE2722" w:rsidRPr="00776155" w:rsidRDefault="0033221E" w:rsidP="00842399">
      <w:pPr>
        <w:pStyle w:val="MGfulltext"/>
        <w:numPr>
          <w:ilvl w:val="1"/>
          <w:numId w:val="2"/>
        </w:numPr>
        <w:spacing w:after="0"/>
        <w:ind w:left="851" w:hanging="425"/>
        <w:rPr>
          <w:rFonts w:ascii="Calibri" w:hAnsi="Calibri"/>
          <w:sz w:val="22"/>
          <w:szCs w:val="22"/>
          <w:lang w:val="fr-FR"/>
        </w:rPr>
      </w:pPr>
      <w:r w:rsidRPr="00776155">
        <w:rPr>
          <w:rFonts w:ascii="Calibri" w:hAnsi="Calibri"/>
          <w:sz w:val="22"/>
          <w:szCs w:val="22"/>
          <w:lang w:val="fr-FR"/>
        </w:rPr>
        <w:t>Il est également proposé</w:t>
      </w:r>
      <w:r w:rsidR="000A7744" w:rsidRPr="00776155">
        <w:rPr>
          <w:rFonts w:ascii="Calibri" w:hAnsi="Calibri"/>
          <w:sz w:val="22"/>
          <w:szCs w:val="22"/>
          <w:lang w:val="fr-FR"/>
        </w:rPr>
        <w:t xml:space="preserve"> de recruter trois autres Responsables régionaux </w:t>
      </w:r>
      <w:r w:rsidR="00B463B3">
        <w:rPr>
          <w:rFonts w:ascii="Calibri" w:hAnsi="Calibri"/>
          <w:sz w:val="22"/>
          <w:szCs w:val="22"/>
          <w:lang w:val="fr-FR"/>
        </w:rPr>
        <w:t>dans les meilleurs délais</w:t>
      </w:r>
      <w:r w:rsidR="000A7744" w:rsidRPr="00776155">
        <w:rPr>
          <w:rFonts w:ascii="Calibri" w:hAnsi="Calibri"/>
          <w:sz w:val="22"/>
          <w:szCs w:val="22"/>
          <w:lang w:val="fr-FR"/>
        </w:rPr>
        <w:t>, sous réserve des ressources disponibles,</w:t>
      </w:r>
      <w:r w:rsidR="003F0C0F" w:rsidRPr="00776155">
        <w:rPr>
          <w:rFonts w:ascii="Calibri" w:hAnsi="Calibri"/>
          <w:sz w:val="22"/>
          <w:szCs w:val="22"/>
          <w:lang w:val="fr-FR"/>
        </w:rPr>
        <w:t xml:space="preserve"> pour soutenir les Parties des régions Amériques, Asie et Europe. Cet élargissement du nombre de Responsables </w:t>
      </w:r>
      <w:r w:rsidR="00776155" w:rsidRPr="00776155">
        <w:rPr>
          <w:rFonts w:ascii="Calibri" w:hAnsi="Calibri"/>
          <w:sz w:val="22"/>
          <w:szCs w:val="22"/>
          <w:lang w:val="fr-FR"/>
        </w:rPr>
        <w:t>régionaux, cha</w:t>
      </w:r>
      <w:r w:rsidR="003F0C0F" w:rsidRPr="00776155">
        <w:rPr>
          <w:rFonts w:ascii="Calibri" w:hAnsi="Calibri"/>
          <w:sz w:val="22"/>
          <w:szCs w:val="22"/>
          <w:lang w:val="fr-FR"/>
        </w:rPr>
        <w:t>cun d'entre eux</w:t>
      </w:r>
      <w:r w:rsidR="00776155" w:rsidRPr="00776155">
        <w:rPr>
          <w:rFonts w:ascii="Calibri" w:hAnsi="Calibri"/>
          <w:sz w:val="22"/>
          <w:szCs w:val="22"/>
          <w:lang w:val="fr-FR"/>
        </w:rPr>
        <w:t xml:space="preserve"> rendant compte au Responsable régional principal compétent, répond </w:t>
      </w:r>
      <w:r w:rsidR="00776155" w:rsidRPr="00776155">
        <w:rPr>
          <w:rFonts w:asciiTheme="minorHAnsi" w:hAnsiTheme="minorHAnsi"/>
          <w:sz w:val="22"/>
          <w:szCs w:val="22"/>
          <w:lang w:val="fr-FR"/>
        </w:rPr>
        <w:t>aux besoins prioritaires d’aide et d’avis de plus en plus souvent manifestés par les Parties, au nombre de tâches de plus en plus important liées aux Sites Ramsar et à d’autres zones humides</w:t>
      </w:r>
      <w:r w:rsidR="00B463B3">
        <w:rPr>
          <w:rFonts w:asciiTheme="minorHAnsi" w:hAnsiTheme="minorHAnsi"/>
          <w:sz w:val="22"/>
          <w:szCs w:val="22"/>
          <w:lang w:val="fr-FR"/>
        </w:rPr>
        <w:t>,</w:t>
      </w:r>
      <w:r w:rsidR="00776155" w:rsidRPr="00776155">
        <w:rPr>
          <w:rFonts w:asciiTheme="minorHAnsi" w:hAnsiTheme="minorHAnsi"/>
          <w:sz w:val="22"/>
          <w:szCs w:val="22"/>
          <w:lang w:val="fr-FR"/>
        </w:rPr>
        <w:t xml:space="preserve"> ainsi qu’aux besoins </w:t>
      </w:r>
      <w:r w:rsidR="00B463B3">
        <w:rPr>
          <w:rFonts w:asciiTheme="minorHAnsi" w:hAnsiTheme="minorHAnsi"/>
          <w:sz w:val="22"/>
          <w:szCs w:val="22"/>
          <w:lang w:val="fr-FR"/>
        </w:rPr>
        <w:t>relatifs au</w:t>
      </w:r>
      <w:r w:rsidR="00776155" w:rsidRPr="00776155">
        <w:rPr>
          <w:rFonts w:asciiTheme="minorHAnsi" w:hAnsiTheme="minorHAnsi"/>
          <w:sz w:val="22"/>
          <w:szCs w:val="22"/>
          <w:lang w:val="fr-FR"/>
        </w:rPr>
        <w:t xml:space="preserve"> nouveau Plan stratégique. Ces créations de postes permettront, entre autres, d’offrir un </w:t>
      </w:r>
      <w:r w:rsidR="006B124E">
        <w:rPr>
          <w:rFonts w:asciiTheme="minorHAnsi" w:hAnsiTheme="minorHAnsi"/>
          <w:sz w:val="22"/>
          <w:szCs w:val="22"/>
          <w:lang w:val="fr-FR"/>
        </w:rPr>
        <w:t xml:space="preserve">meilleur </w:t>
      </w:r>
      <w:r w:rsidR="00776155" w:rsidRPr="00776155">
        <w:rPr>
          <w:rFonts w:asciiTheme="minorHAnsi" w:hAnsiTheme="minorHAnsi"/>
          <w:sz w:val="22"/>
          <w:szCs w:val="22"/>
          <w:lang w:val="fr-FR"/>
        </w:rPr>
        <w:t xml:space="preserve">soutien technique aux Parties en ce qui concerne l’utilisation et la mise à jour du nouveau SISR et l’examen, les recherches et la résolution des dossiers </w:t>
      </w:r>
      <w:r w:rsidR="00B64ABB">
        <w:rPr>
          <w:rFonts w:asciiTheme="minorHAnsi" w:hAnsiTheme="minorHAnsi"/>
          <w:sz w:val="22"/>
          <w:szCs w:val="22"/>
          <w:lang w:val="fr-FR"/>
        </w:rPr>
        <w:t>relevant de</w:t>
      </w:r>
      <w:r w:rsidR="00776155" w:rsidRPr="00776155">
        <w:rPr>
          <w:rFonts w:asciiTheme="minorHAnsi" w:hAnsiTheme="minorHAnsi"/>
          <w:sz w:val="22"/>
          <w:szCs w:val="22"/>
          <w:lang w:val="fr-FR"/>
        </w:rPr>
        <w:t xml:space="preserve"> l’</w:t>
      </w:r>
      <w:r w:rsidR="006B124E">
        <w:rPr>
          <w:rFonts w:asciiTheme="minorHAnsi" w:hAnsiTheme="minorHAnsi"/>
          <w:sz w:val="22"/>
          <w:szCs w:val="22"/>
          <w:lang w:val="fr-FR"/>
        </w:rPr>
        <w:t>a</w:t>
      </w:r>
      <w:r w:rsidR="00776155" w:rsidRPr="00776155">
        <w:rPr>
          <w:rFonts w:asciiTheme="minorHAnsi" w:hAnsiTheme="minorHAnsi"/>
          <w:sz w:val="22"/>
          <w:szCs w:val="22"/>
          <w:lang w:val="fr-FR"/>
        </w:rPr>
        <w:t>rticle 3.2, ainsi qu’une aide pour concrétiser les initiatives régionales et obtenir des financements en faveur d’initiatives régionales et nationales</w:t>
      </w:r>
      <w:r w:rsidR="00776155">
        <w:rPr>
          <w:rFonts w:asciiTheme="minorHAnsi" w:hAnsiTheme="minorHAnsi"/>
          <w:sz w:val="22"/>
          <w:szCs w:val="22"/>
          <w:lang w:val="fr-FR"/>
        </w:rPr>
        <w:t>. Il est proposé de transférer les autres responsabilités du Responsable des affaires régionales au nouveau Responsable informatique q</w:t>
      </w:r>
      <w:r w:rsidR="00B463B3">
        <w:rPr>
          <w:rFonts w:asciiTheme="minorHAnsi" w:hAnsiTheme="minorHAnsi"/>
          <w:sz w:val="22"/>
          <w:szCs w:val="22"/>
          <w:lang w:val="fr-FR"/>
        </w:rPr>
        <w:t>u</w:t>
      </w:r>
      <w:r w:rsidR="00776155">
        <w:rPr>
          <w:rFonts w:asciiTheme="minorHAnsi" w:hAnsiTheme="minorHAnsi"/>
          <w:sz w:val="22"/>
          <w:szCs w:val="22"/>
          <w:lang w:val="fr-FR"/>
        </w:rPr>
        <w:t>i entrer</w:t>
      </w:r>
      <w:r w:rsidR="00B463B3">
        <w:rPr>
          <w:rFonts w:asciiTheme="minorHAnsi" w:hAnsiTheme="minorHAnsi"/>
          <w:sz w:val="22"/>
          <w:szCs w:val="22"/>
          <w:lang w:val="fr-FR"/>
        </w:rPr>
        <w:t>a</w:t>
      </w:r>
      <w:r w:rsidR="00776155">
        <w:rPr>
          <w:rFonts w:asciiTheme="minorHAnsi" w:hAnsiTheme="minorHAnsi"/>
          <w:sz w:val="22"/>
          <w:szCs w:val="22"/>
          <w:lang w:val="fr-FR"/>
        </w:rPr>
        <w:t xml:space="preserve"> en fonctions (voir ci-après).</w:t>
      </w:r>
    </w:p>
    <w:p w:rsidR="002B78A9" w:rsidRPr="00776155" w:rsidRDefault="002B78A9" w:rsidP="00842399">
      <w:pPr>
        <w:pStyle w:val="MGfulltext"/>
        <w:spacing w:after="0"/>
        <w:ind w:left="851" w:hanging="425"/>
        <w:rPr>
          <w:rFonts w:ascii="Calibri" w:hAnsi="Calibri"/>
          <w:sz w:val="22"/>
          <w:szCs w:val="22"/>
          <w:lang w:val="fr-FR"/>
        </w:rPr>
      </w:pPr>
    </w:p>
    <w:p w:rsidR="00BE2722" w:rsidRPr="00FC784F" w:rsidRDefault="00B0235E" w:rsidP="00FC784F">
      <w:pPr>
        <w:pStyle w:val="MGfulltext"/>
        <w:numPr>
          <w:ilvl w:val="1"/>
          <w:numId w:val="2"/>
        </w:numPr>
        <w:spacing w:after="0"/>
        <w:ind w:left="851" w:hanging="425"/>
        <w:rPr>
          <w:rFonts w:ascii="Calibri" w:hAnsi="Calibri"/>
          <w:sz w:val="22"/>
          <w:szCs w:val="22"/>
          <w:lang w:val="fr-FR"/>
        </w:rPr>
      </w:pPr>
      <w:r>
        <w:rPr>
          <w:rFonts w:ascii="Calibri" w:hAnsi="Calibri"/>
          <w:sz w:val="22"/>
          <w:szCs w:val="22"/>
          <w:lang w:val="fr-FR"/>
        </w:rPr>
        <w:t xml:space="preserve">Il </w:t>
      </w:r>
      <w:r w:rsidR="00B64ABB">
        <w:rPr>
          <w:rFonts w:ascii="Calibri" w:hAnsi="Calibri"/>
          <w:sz w:val="22"/>
          <w:szCs w:val="22"/>
          <w:lang w:val="fr-FR"/>
        </w:rPr>
        <w:t>est</w:t>
      </w:r>
      <w:r>
        <w:rPr>
          <w:rFonts w:ascii="Calibri" w:hAnsi="Calibri"/>
          <w:sz w:val="22"/>
          <w:szCs w:val="22"/>
          <w:lang w:val="fr-FR"/>
        </w:rPr>
        <w:t xml:space="preserve"> proposé de créer un poste de Responsable informatique à partir de 2015 afin de réunir différentes fonctions et d'apporter une valeur ajoutée au Secrétariat en chargeant une seule et unique personne de la gestion de notre patrimoine virtuel et des mises à jour du site web, des bases de données, du SISR et d</w:t>
      </w:r>
      <w:r w:rsidR="00B463B3">
        <w:rPr>
          <w:rFonts w:ascii="Calibri" w:hAnsi="Calibri"/>
          <w:sz w:val="22"/>
          <w:szCs w:val="22"/>
          <w:lang w:val="fr-FR"/>
        </w:rPr>
        <w:t>u</w:t>
      </w:r>
      <w:r>
        <w:rPr>
          <w:rFonts w:ascii="Calibri" w:hAnsi="Calibri"/>
          <w:sz w:val="22"/>
          <w:szCs w:val="22"/>
          <w:lang w:val="fr-FR"/>
        </w:rPr>
        <w:t xml:space="preserve"> logiciel de gestion documentaire, tout </w:t>
      </w:r>
      <w:r w:rsidR="00FC784F">
        <w:rPr>
          <w:rFonts w:ascii="Calibri" w:hAnsi="Calibri"/>
          <w:sz w:val="22"/>
          <w:szCs w:val="22"/>
          <w:lang w:val="fr-FR"/>
        </w:rPr>
        <w:t>en développant les capacités des Parties en ce qui concerne la saisie de données relatives aux Sites Ramsar directement sur le nouveau SISR et en veillant à ce que les rapports soient communiqués en temps voulu à la COP, etc</w:t>
      </w:r>
      <w:r w:rsidR="00BE2722" w:rsidRPr="00C277D0">
        <w:rPr>
          <w:rFonts w:ascii="Calibri" w:hAnsi="Calibri"/>
          <w:sz w:val="22"/>
          <w:szCs w:val="22"/>
          <w:lang w:val="fr-FR"/>
        </w:rPr>
        <w:t xml:space="preserve">. </w:t>
      </w:r>
      <w:r w:rsidR="00FC784F">
        <w:rPr>
          <w:rFonts w:ascii="Calibri" w:hAnsi="Calibri"/>
          <w:sz w:val="22"/>
          <w:szCs w:val="22"/>
          <w:lang w:val="fr-FR"/>
        </w:rPr>
        <w:t>Actuellement, les différentes fonctions dans le domaine informatique sont réparties entre un informaticien à temps partiel chargé de contribuer à la gestion des bases de données et du SISR et le Responsable des affaires régionales</w:t>
      </w:r>
      <w:r w:rsidR="00B463B3">
        <w:rPr>
          <w:rFonts w:ascii="Calibri" w:hAnsi="Calibri"/>
          <w:sz w:val="22"/>
          <w:szCs w:val="22"/>
          <w:lang w:val="fr-FR"/>
        </w:rPr>
        <w:t>. Or,</w:t>
      </w:r>
      <w:r w:rsidR="00CE2D30">
        <w:rPr>
          <w:rFonts w:ascii="Calibri" w:hAnsi="Calibri"/>
          <w:sz w:val="22"/>
          <w:szCs w:val="22"/>
          <w:lang w:val="fr-FR"/>
        </w:rPr>
        <w:t xml:space="preserve"> </w:t>
      </w:r>
      <w:r w:rsidR="00FC784F">
        <w:rPr>
          <w:rFonts w:ascii="Calibri" w:hAnsi="Calibri"/>
          <w:sz w:val="22"/>
          <w:szCs w:val="22"/>
          <w:lang w:val="fr-FR"/>
        </w:rPr>
        <w:t xml:space="preserve">les </w:t>
      </w:r>
      <w:r w:rsidR="0083288C">
        <w:rPr>
          <w:rFonts w:ascii="Calibri" w:hAnsi="Calibri"/>
          <w:sz w:val="22"/>
          <w:szCs w:val="22"/>
          <w:lang w:val="fr-FR"/>
        </w:rPr>
        <w:t>demandes sont bien supérieures à celles que peuvent absorber les effectifs actuels et ce nouveau poste permettrait de répondre plus logiquement à l'augmentation de nos besoins dans le domaine des technologies de l'information et à la complexité accrue de notre patrimoine virtuel.</w:t>
      </w:r>
    </w:p>
    <w:p w:rsidR="00386BBE" w:rsidRPr="00C277D0" w:rsidRDefault="00386BBE" w:rsidP="00842399">
      <w:pPr>
        <w:rPr>
          <w:rFonts w:ascii="Calibri" w:hAnsi="Calibri" w:cs="Calibri"/>
          <w:bCs/>
          <w:sz w:val="22"/>
          <w:szCs w:val="22"/>
          <w:lang w:val="fr-FR"/>
        </w:rPr>
      </w:pPr>
    </w:p>
    <w:p w:rsidR="00835970" w:rsidRPr="00C277D0" w:rsidRDefault="006A1311"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 xml:space="preserve">Le budget dont il avait été convenu à la COP11 </w:t>
      </w:r>
      <w:r w:rsidR="00CE2D30">
        <w:rPr>
          <w:rFonts w:ascii="Calibri" w:hAnsi="Calibri" w:cs="Calibri"/>
          <w:bCs/>
          <w:sz w:val="22"/>
          <w:szCs w:val="22"/>
          <w:lang w:val="fr-FR"/>
        </w:rPr>
        <w:t>pour le</w:t>
      </w:r>
      <w:r>
        <w:rPr>
          <w:rFonts w:ascii="Calibri" w:hAnsi="Calibri" w:cs="Calibri"/>
          <w:bCs/>
          <w:sz w:val="22"/>
          <w:szCs w:val="22"/>
          <w:lang w:val="fr-FR"/>
        </w:rPr>
        <w:t xml:space="preserve"> projet de développement du SISR et </w:t>
      </w:r>
      <w:r w:rsidR="00CE2D30">
        <w:rPr>
          <w:rFonts w:ascii="Calibri" w:hAnsi="Calibri" w:cs="Calibri"/>
          <w:bCs/>
          <w:sz w:val="22"/>
          <w:szCs w:val="22"/>
          <w:lang w:val="fr-FR"/>
        </w:rPr>
        <w:t>le</w:t>
      </w:r>
      <w:r>
        <w:rPr>
          <w:rFonts w:ascii="Calibri" w:hAnsi="Calibri" w:cs="Calibri"/>
          <w:bCs/>
          <w:sz w:val="22"/>
          <w:szCs w:val="22"/>
          <w:lang w:val="fr-FR"/>
        </w:rPr>
        <w:t xml:space="preserve"> projet de réaménagement du web</w:t>
      </w:r>
      <w:r w:rsidR="002B78A9" w:rsidRPr="00C277D0">
        <w:rPr>
          <w:rFonts w:ascii="Calibri" w:hAnsi="Calibri" w:cs="Calibri"/>
          <w:bCs/>
          <w:sz w:val="22"/>
          <w:szCs w:val="22"/>
          <w:lang w:val="fr-FR"/>
        </w:rPr>
        <w:t xml:space="preserve"> (</w:t>
      </w:r>
      <w:r w:rsidRPr="006A1311">
        <w:rPr>
          <w:rFonts w:ascii="Calibri" w:hAnsi="Calibri" w:cs="Calibri"/>
          <w:b/>
          <w:bCs/>
          <w:sz w:val="22"/>
          <w:szCs w:val="22"/>
          <w:lang w:val="fr-FR"/>
        </w:rPr>
        <w:t xml:space="preserve">postes </w:t>
      </w:r>
      <w:r w:rsidR="002B78A9" w:rsidRPr="00C277D0">
        <w:rPr>
          <w:rFonts w:ascii="Calibri" w:hAnsi="Calibri" w:cs="Calibri"/>
          <w:b/>
          <w:bCs/>
          <w:sz w:val="22"/>
          <w:szCs w:val="22"/>
          <w:lang w:val="fr-FR"/>
        </w:rPr>
        <w:t>Gv</w:t>
      </w:r>
      <w:r w:rsidR="002B78A9" w:rsidRPr="00C277D0">
        <w:rPr>
          <w:rFonts w:ascii="Calibri" w:hAnsi="Calibri" w:cs="Calibri"/>
          <w:bCs/>
          <w:sz w:val="22"/>
          <w:szCs w:val="22"/>
          <w:lang w:val="fr-FR"/>
        </w:rPr>
        <w:t xml:space="preserve"> </w:t>
      </w:r>
      <w:r>
        <w:rPr>
          <w:rFonts w:ascii="Calibri" w:hAnsi="Calibri" w:cs="Calibri"/>
          <w:bCs/>
          <w:sz w:val="22"/>
          <w:szCs w:val="22"/>
          <w:lang w:val="fr-FR"/>
        </w:rPr>
        <w:t>et</w:t>
      </w:r>
      <w:r w:rsidRPr="00C277D0">
        <w:rPr>
          <w:rFonts w:ascii="Calibri" w:hAnsi="Calibri" w:cs="Calibri"/>
          <w:bCs/>
          <w:sz w:val="22"/>
          <w:szCs w:val="22"/>
          <w:lang w:val="fr-FR"/>
        </w:rPr>
        <w:t xml:space="preserve"> </w:t>
      </w:r>
      <w:r w:rsidR="002B78A9" w:rsidRPr="00C277D0">
        <w:rPr>
          <w:rFonts w:ascii="Calibri" w:hAnsi="Calibri" w:cs="Calibri"/>
          <w:b/>
          <w:bCs/>
          <w:sz w:val="22"/>
          <w:szCs w:val="22"/>
          <w:lang w:val="fr-FR"/>
        </w:rPr>
        <w:t>Gvi)</w:t>
      </w:r>
      <w:r w:rsidR="002B78A9" w:rsidRPr="00C277D0">
        <w:rPr>
          <w:rFonts w:ascii="Calibri" w:hAnsi="Calibri" w:cs="Calibri"/>
          <w:bCs/>
          <w:sz w:val="22"/>
          <w:szCs w:val="22"/>
          <w:lang w:val="fr-FR"/>
        </w:rPr>
        <w:t xml:space="preserve"> </w:t>
      </w:r>
      <w:r>
        <w:rPr>
          <w:rFonts w:ascii="Calibri" w:hAnsi="Calibri" w:cs="Calibri"/>
          <w:bCs/>
          <w:sz w:val="22"/>
          <w:szCs w:val="22"/>
          <w:lang w:val="fr-FR"/>
        </w:rPr>
        <w:t>a été quelque peu revu à la baisse car l'essentiel des opérations est achevé. Les fonds excédentaires provenant de ces projets sont réaffectés au nouveau poste de Responsable informatique et le</w:t>
      </w:r>
      <w:r w:rsidR="006F4CCE">
        <w:rPr>
          <w:rFonts w:ascii="Calibri" w:hAnsi="Calibri" w:cs="Calibri"/>
          <w:bCs/>
          <w:sz w:val="22"/>
          <w:szCs w:val="22"/>
          <w:lang w:val="fr-FR"/>
        </w:rPr>
        <w:t xml:space="preserve"> solde des</w:t>
      </w:r>
      <w:r>
        <w:rPr>
          <w:rFonts w:ascii="Calibri" w:hAnsi="Calibri" w:cs="Calibri"/>
          <w:bCs/>
          <w:sz w:val="22"/>
          <w:szCs w:val="22"/>
          <w:lang w:val="fr-FR"/>
        </w:rPr>
        <w:t xml:space="preserve"> fonds du budget administratif spécialement alloués à ces activités ser</w:t>
      </w:r>
      <w:r w:rsidR="006F4CCE">
        <w:rPr>
          <w:rFonts w:ascii="Calibri" w:hAnsi="Calibri" w:cs="Calibri"/>
          <w:bCs/>
          <w:sz w:val="22"/>
          <w:szCs w:val="22"/>
          <w:lang w:val="fr-FR"/>
        </w:rPr>
        <w:t>a</w:t>
      </w:r>
      <w:r>
        <w:rPr>
          <w:rFonts w:ascii="Calibri" w:hAnsi="Calibri" w:cs="Calibri"/>
          <w:bCs/>
          <w:sz w:val="22"/>
          <w:szCs w:val="22"/>
          <w:lang w:val="fr-FR"/>
        </w:rPr>
        <w:t xml:space="preserve"> judicieusement </w:t>
      </w:r>
      <w:r w:rsidR="006F4CCE">
        <w:rPr>
          <w:rFonts w:ascii="Calibri" w:hAnsi="Calibri" w:cs="Calibri"/>
          <w:bCs/>
          <w:sz w:val="22"/>
          <w:szCs w:val="22"/>
          <w:lang w:val="fr-FR"/>
        </w:rPr>
        <w:t>alloué à</w:t>
      </w:r>
      <w:r>
        <w:rPr>
          <w:rFonts w:ascii="Calibri" w:hAnsi="Calibri" w:cs="Calibri"/>
          <w:bCs/>
          <w:sz w:val="22"/>
          <w:szCs w:val="22"/>
          <w:lang w:val="fr-FR"/>
        </w:rPr>
        <w:t xml:space="preserve"> la mise à jour continue des fonctions informatiques et </w:t>
      </w:r>
      <w:r w:rsidR="006F4CCE">
        <w:rPr>
          <w:rFonts w:ascii="Calibri" w:hAnsi="Calibri" w:cs="Calibri"/>
          <w:bCs/>
          <w:sz w:val="22"/>
          <w:szCs w:val="22"/>
          <w:lang w:val="fr-FR"/>
        </w:rPr>
        <w:t xml:space="preserve">à </w:t>
      </w:r>
      <w:r>
        <w:rPr>
          <w:rFonts w:ascii="Calibri" w:hAnsi="Calibri" w:cs="Calibri"/>
          <w:bCs/>
          <w:sz w:val="22"/>
          <w:szCs w:val="22"/>
          <w:lang w:val="fr-FR"/>
        </w:rPr>
        <w:t>l'appui à l'amélioration des fonctions relatives à l'archivage</w:t>
      </w:r>
      <w:r w:rsidR="00835970"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p>
    <w:p w:rsidR="0001420D" w:rsidRPr="00C277D0" w:rsidRDefault="0001420D" w:rsidP="00842399">
      <w:pPr>
        <w:ind w:left="426" w:hanging="426"/>
        <w:rPr>
          <w:rFonts w:ascii="Calibri" w:hAnsi="Calibri" w:cs="Calibri"/>
          <w:bCs/>
          <w:sz w:val="22"/>
          <w:szCs w:val="22"/>
          <w:lang w:val="fr-FR"/>
        </w:rPr>
      </w:pPr>
    </w:p>
    <w:p w:rsidR="00C554AC" w:rsidRPr="00C277D0" w:rsidRDefault="00DB0B59"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Le Sous-groupe sur les finances soumettra en dernier lieu des recommandations à la 49</w:t>
      </w:r>
      <w:r w:rsidRPr="00DB0B59">
        <w:rPr>
          <w:rFonts w:ascii="Calibri" w:hAnsi="Calibri" w:cs="Calibri"/>
          <w:bCs/>
          <w:sz w:val="22"/>
          <w:szCs w:val="22"/>
          <w:vertAlign w:val="superscript"/>
          <w:lang w:val="fr-FR"/>
        </w:rPr>
        <w:t>e</w:t>
      </w:r>
      <w:r>
        <w:rPr>
          <w:rFonts w:ascii="Calibri" w:hAnsi="Calibri" w:cs="Calibri"/>
          <w:bCs/>
          <w:sz w:val="22"/>
          <w:szCs w:val="22"/>
          <w:lang w:val="fr-FR"/>
        </w:rPr>
        <w:t xml:space="preserve"> Réunion du Comité permanent concernant l'affectation de fonds provenant du budget administratif aux Initiatives régionales (</w:t>
      </w:r>
      <w:r w:rsidR="001F1054">
        <w:rPr>
          <w:rFonts w:ascii="Calibri" w:hAnsi="Calibri" w:cs="Calibri"/>
          <w:b/>
          <w:bCs/>
          <w:sz w:val="22"/>
          <w:szCs w:val="22"/>
          <w:lang w:val="fr-FR"/>
        </w:rPr>
        <w:t>poste</w:t>
      </w:r>
      <w:r w:rsidRPr="00DB0B59">
        <w:rPr>
          <w:rFonts w:ascii="Calibri" w:hAnsi="Calibri" w:cs="Calibri"/>
          <w:b/>
          <w:bCs/>
          <w:sz w:val="22"/>
          <w:szCs w:val="22"/>
          <w:lang w:val="fr-FR"/>
        </w:rPr>
        <w:t xml:space="preserve"> D</w:t>
      </w:r>
      <w:r>
        <w:rPr>
          <w:rFonts w:ascii="Calibri" w:hAnsi="Calibri" w:cs="Calibri"/>
          <w:bCs/>
          <w:sz w:val="22"/>
          <w:szCs w:val="22"/>
          <w:lang w:val="fr-FR"/>
        </w:rPr>
        <w:t>) qui rempliront les critères nécessaires pour la période 2013-2015 et que le Comité permanent aura déclaré conformes aux Directives opérationnelles Ramsar.</w:t>
      </w:r>
      <w:r w:rsidR="00065560">
        <w:rPr>
          <w:rFonts w:ascii="Calibri" w:hAnsi="Calibri" w:cs="Calibri"/>
          <w:bCs/>
          <w:sz w:val="22"/>
          <w:szCs w:val="22"/>
          <w:lang w:val="fr-FR"/>
        </w:rPr>
        <w:t xml:space="preserve"> De plus amples informations sur les propositions qu'il conviendra d'examiner seront fournies dans le cadre des préparatifs de la 49</w:t>
      </w:r>
      <w:r w:rsidR="00065560" w:rsidRPr="00065560">
        <w:rPr>
          <w:rFonts w:ascii="Calibri" w:hAnsi="Calibri" w:cs="Calibri"/>
          <w:bCs/>
          <w:sz w:val="22"/>
          <w:szCs w:val="22"/>
          <w:vertAlign w:val="superscript"/>
          <w:lang w:val="fr-FR"/>
        </w:rPr>
        <w:t>e</w:t>
      </w:r>
      <w:r w:rsidR="00260FAA">
        <w:rPr>
          <w:rFonts w:ascii="Calibri" w:hAnsi="Calibri" w:cs="Calibri"/>
          <w:bCs/>
          <w:sz w:val="22"/>
          <w:szCs w:val="22"/>
          <w:lang w:val="fr-FR"/>
        </w:rPr>
        <w:t xml:space="preserve"> Réunion du Comité permanent.</w:t>
      </w:r>
      <w:r w:rsidR="00F01D3A" w:rsidRPr="00C277D0">
        <w:rPr>
          <w:rFonts w:ascii="Calibri" w:hAnsi="Calibri" w:cs="Calibri"/>
          <w:bCs/>
          <w:sz w:val="22"/>
          <w:szCs w:val="22"/>
          <w:lang w:val="fr-FR"/>
        </w:rPr>
        <w:t xml:space="preserve"> </w:t>
      </w:r>
    </w:p>
    <w:p w:rsidR="00835970" w:rsidRPr="00C277D0" w:rsidRDefault="00835970" w:rsidP="00842399">
      <w:pPr>
        <w:ind w:left="426" w:hanging="426"/>
        <w:rPr>
          <w:rFonts w:ascii="Calibri" w:hAnsi="Calibri" w:cs="Calibri"/>
          <w:bCs/>
          <w:sz w:val="22"/>
          <w:szCs w:val="22"/>
          <w:lang w:val="fr-FR"/>
        </w:rPr>
      </w:pPr>
    </w:p>
    <w:p w:rsidR="00E45423" w:rsidRPr="001C17ED" w:rsidRDefault="001C17ED" w:rsidP="001C17ED">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Les né</w:t>
      </w:r>
      <w:r w:rsidR="00BD345B" w:rsidRPr="00C277D0">
        <w:rPr>
          <w:rFonts w:ascii="Calibri" w:hAnsi="Calibri" w:cs="Calibri"/>
          <w:bCs/>
          <w:sz w:val="22"/>
          <w:szCs w:val="22"/>
          <w:lang w:val="fr-FR"/>
        </w:rPr>
        <w:t>go</w:t>
      </w:r>
      <w:r>
        <w:rPr>
          <w:rFonts w:ascii="Calibri" w:hAnsi="Calibri" w:cs="Calibri"/>
          <w:bCs/>
          <w:sz w:val="22"/>
          <w:szCs w:val="22"/>
          <w:lang w:val="fr-FR"/>
        </w:rPr>
        <w:t>c</w:t>
      </w:r>
      <w:r w:rsidR="00BD345B" w:rsidRPr="00C277D0">
        <w:rPr>
          <w:rFonts w:ascii="Calibri" w:hAnsi="Calibri" w:cs="Calibri"/>
          <w:bCs/>
          <w:sz w:val="22"/>
          <w:szCs w:val="22"/>
          <w:lang w:val="fr-FR"/>
        </w:rPr>
        <w:t xml:space="preserve">iations </w:t>
      </w:r>
      <w:r>
        <w:rPr>
          <w:rFonts w:ascii="Calibri" w:hAnsi="Calibri" w:cs="Calibri"/>
          <w:bCs/>
          <w:sz w:val="22"/>
          <w:szCs w:val="22"/>
          <w:lang w:val="fr-FR"/>
        </w:rPr>
        <w:t xml:space="preserve">entamées avec l'UICN au sujet des services offerts par l'organisation en 2015 et de l'augmentation des charges n'ont pas encore abouti. </w:t>
      </w:r>
      <w:r w:rsidR="006F4CCE">
        <w:rPr>
          <w:rFonts w:ascii="Calibri" w:hAnsi="Calibri" w:cs="Calibri"/>
          <w:bCs/>
          <w:sz w:val="22"/>
          <w:szCs w:val="22"/>
          <w:lang w:val="fr-FR"/>
        </w:rPr>
        <w:t xml:space="preserve"> Au cours d'une réunion organisée en novembre, d</w:t>
      </w:r>
      <w:r>
        <w:rPr>
          <w:rFonts w:ascii="Calibri" w:hAnsi="Calibri" w:cs="Calibri"/>
          <w:bCs/>
          <w:sz w:val="22"/>
          <w:szCs w:val="22"/>
          <w:lang w:val="fr-FR"/>
        </w:rPr>
        <w:t>es q</w:t>
      </w:r>
      <w:r w:rsidR="00F01D3A" w:rsidRPr="001C17ED">
        <w:rPr>
          <w:rFonts w:ascii="Calibri" w:hAnsi="Calibri" w:cs="Calibri"/>
          <w:bCs/>
          <w:sz w:val="22"/>
          <w:szCs w:val="22"/>
          <w:lang w:val="fr-FR"/>
        </w:rPr>
        <w:t>uestions</w:t>
      </w:r>
      <w:r>
        <w:rPr>
          <w:rFonts w:ascii="Calibri" w:hAnsi="Calibri" w:cs="Calibri"/>
          <w:bCs/>
          <w:sz w:val="22"/>
          <w:szCs w:val="22"/>
          <w:lang w:val="fr-FR"/>
        </w:rPr>
        <w:t xml:space="preserve"> ont à nouveau </w:t>
      </w:r>
      <w:r w:rsidR="006F4CCE">
        <w:rPr>
          <w:rFonts w:ascii="Calibri" w:hAnsi="Calibri" w:cs="Calibri"/>
          <w:bCs/>
          <w:sz w:val="22"/>
          <w:szCs w:val="22"/>
          <w:lang w:val="fr-FR"/>
        </w:rPr>
        <w:t xml:space="preserve">été </w:t>
      </w:r>
      <w:r>
        <w:rPr>
          <w:rFonts w:ascii="Calibri" w:hAnsi="Calibri" w:cs="Calibri"/>
          <w:bCs/>
          <w:sz w:val="22"/>
          <w:szCs w:val="22"/>
          <w:lang w:val="fr-FR"/>
        </w:rPr>
        <w:t xml:space="preserve">soulevées quant au niveau et à la qualité des services rendus dans certains domaines d'appui. Début 2014 par exemple, la comptabilité de la Convention de Ramsar a été transférée sur le nouveau système comptable de l'UICN. </w:t>
      </w:r>
      <w:r w:rsidR="00260FAA">
        <w:rPr>
          <w:rFonts w:ascii="Calibri" w:hAnsi="Calibri" w:cs="Calibri"/>
          <w:bCs/>
          <w:sz w:val="22"/>
          <w:szCs w:val="22"/>
          <w:lang w:val="fr-FR"/>
        </w:rPr>
        <w:t>Or, le temps nécessaire pour passer d'un système à l'autre a été largement sous-estimé et, de ce fait, aucun rapport financier n'a pu être présenté avant l'exercice mensuel d'août 2014</w:t>
      </w:r>
      <w:r w:rsidR="00E47EA8" w:rsidRPr="001C17ED">
        <w:rPr>
          <w:rFonts w:ascii="Calibri" w:hAnsi="Calibri" w:cs="Calibri"/>
          <w:bCs/>
          <w:sz w:val="22"/>
          <w:szCs w:val="22"/>
          <w:lang w:val="fr-FR"/>
        </w:rPr>
        <w:t xml:space="preserve">. </w:t>
      </w:r>
      <w:r w:rsidR="00260FAA">
        <w:rPr>
          <w:rFonts w:ascii="Calibri" w:hAnsi="Calibri" w:cs="Calibri"/>
          <w:bCs/>
          <w:sz w:val="22"/>
          <w:szCs w:val="22"/>
          <w:lang w:val="fr-FR"/>
        </w:rPr>
        <w:t xml:space="preserve">À ce jour, les pourparlers se poursuivent quant au niveau des frais de service, </w:t>
      </w:r>
      <w:r w:rsidR="006F4CCE">
        <w:rPr>
          <w:rFonts w:ascii="Calibri" w:hAnsi="Calibri" w:cs="Calibri"/>
          <w:bCs/>
          <w:sz w:val="22"/>
          <w:szCs w:val="22"/>
          <w:lang w:val="fr-FR"/>
        </w:rPr>
        <w:t xml:space="preserve">et ce </w:t>
      </w:r>
      <w:r w:rsidR="00260FAA">
        <w:rPr>
          <w:rFonts w:ascii="Calibri" w:hAnsi="Calibri" w:cs="Calibri"/>
          <w:bCs/>
          <w:sz w:val="22"/>
          <w:szCs w:val="22"/>
          <w:lang w:val="fr-FR"/>
        </w:rPr>
        <w:t xml:space="preserve">dans différents domaines, y compris quant aux frais supplémentaires de </w:t>
      </w:r>
      <w:r w:rsidR="00B64ABB">
        <w:rPr>
          <w:rFonts w:ascii="Calibri" w:hAnsi="Calibri" w:cs="Calibri"/>
          <w:bCs/>
          <w:sz w:val="22"/>
          <w:szCs w:val="22"/>
          <w:lang w:val="fr-FR"/>
        </w:rPr>
        <w:t xml:space="preserve">CHF </w:t>
      </w:r>
      <w:r w:rsidR="00260FAA">
        <w:rPr>
          <w:rFonts w:ascii="Calibri" w:hAnsi="Calibri" w:cs="Calibri"/>
          <w:bCs/>
          <w:sz w:val="22"/>
          <w:szCs w:val="22"/>
          <w:lang w:val="fr-FR"/>
        </w:rPr>
        <w:t>33 500 facturés pour l'adoption et la mise en place du nouveau système</w:t>
      </w:r>
      <w:r w:rsidR="0095416E" w:rsidRPr="001C17ED">
        <w:rPr>
          <w:rFonts w:ascii="Calibri" w:hAnsi="Calibri" w:cs="Calibri"/>
          <w:bCs/>
          <w:sz w:val="22"/>
          <w:szCs w:val="22"/>
          <w:lang w:val="fr-FR"/>
        </w:rPr>
        <w:t xml:space="preserve">. </w:t>
      </w:r>
      <w:r w:rsidR="00260FAA">
        <w:rPr>
          <w:rFonts w:ascii="Calibri" w:hAnsi="Calibri" w:cs="Calibri"/>
          <w:bCs/>
          <w:sz w:val="22"/>
          <w:szCs w:val="22"/>
          <w:lang w:val="fr-FR"/>
        </w:rPr>
        <w:t>On ignore encore si les frais de service de l'UICN seraient conformes aux prévisions</w:t>
      </w:r>
      <w:r w:rsidR="0001420D" w:rsidRPr="001C17ED">
        <w:rPr>
          <w:rFonts w:ascii="Calibri" w:hAnsi="Calibri" w:cs="Calibri"/>
          <w:bCs/>
          <w:sz w:val="22"/>
          <w:szCs w:val="22"/>
          <w:lang w:val="fr-FR"/>
        </w:rPr>
        <w:t>.</w:t>
      </w:r>
    </w:p>
    <w:p w:rsidR="00BD345B" w:rsidRPr="00C277D0" w:rsidRDefault="00BD345B" w:rsidP="00842399">
      <w:pPr>
        <w:ind w:left="426" w:hanging="426"/>
        <w:rPr>
          <w:rFonts w:ascii="Calibri" w:hAnsi="Calibri" w:cs="Calibri"/>
          <w:bCs/>
          <w:sz w:val="22"/>
          <w:szCs w:val="22"/>
          <w:lang w:val="fr-FR"/>
        </w:rPr>
      </w:pPr>
    </w:p>
    <w:p w:rsidR="00C554AC" w:rsidRPr="00C277D0" w:rsidRDefault="001F1054" w:rsidP="00842399">
      <w:pPr>
        <w:numPr>
          <w:ilvl w:val="0"/>
          <w:numId w:val="2"/>
        </w:numPr>
        <w:ind w:left="426" w:hanging="426"/>
        <w:rPr>
          <w:rFonts w:ascii="Calibri" w:hAnsi="Calibri" w:cs="Calibri"/>
          <w:bCs/>
          <w:sz w:val="22"/>
          <w:szCs w:val="22"/>
          <w:lang w:val="fr-FR"/>
        </w:rPr>
      </w:pPr>
      <w:r>
        <w:rPr>
          <w:rFonts w:ascii="Calibri" w:hAnsi="Calibri" w:cs="Calibri"/>
          <w:b/>
          <w:bCs/>
          <w:sz w:val="22"/>
          <w:szCs w:val="22"/>
          <w:lang w:val="fr-FR"/>
        </w:rPr>
        <w:t>Le poste</w:t>
      </w:r>
      <w:r w:rsidR="00386BBE" w:rsidRPr="00C277D0">
        <w:rPr>
          <w:rFonts w:ascii="Calibri" w:hAnsi="Calibri" w:cs="Calibri"/>
          <w:b/>
          <w:bCs/>
          <w:sz w:val="22"/>
          <w:szCs w:val="22"/>
          <w:lang w:val="fr-FR"/>
        </w:rPr>
        <w:t xml:space="preserve"> Kii</w:t>
      </w:r>
      <w:r w:rsidR="00386BBE" w:rsidRPr="00C277D0">
        <w:rPr>
          <w:rFonts w:ascii="Calibri" w:hAnsi="Calibri" w:cs="Calibri"/>
          <w:bCs/>
          <w:sz w:val="22"/>
          <w:szCs w:val="22"/>
          <w:lang w:val="fr-FR"/>
        </w:rPr>
        <w:t xml:space="preserve">, </w:t>
      </w:r>
      <w:r>
        <w:rPr>
          <w:rFonts w:ascii="Calibri" w:hAnsi="Calibri" w:cs="Calibri"/>
          <w:bCs/>
          <w:sz w:val="22"/>
          <w:szCs w:val="22"/>
          <w:lang w:val="fr-FR"/>
        </w:rPr>
        <w:t>relatif aux augmentations nécessaires en ce qui concerne les provisions pour arriérés de contributions des Parties et pertes de change</w:t>
      </w:r>
      <w:r w:rsidR="00386BBE" w:rsidRPr="00C277D0">
        <w:rPr>
          <w:rFonts w:ascii="Calibri" w:hAnsi="Calibri" w:cs="Calibri"/>
          <w:bCs/>
          <w:sz w:val="22"/>
          <w:szCs w:val="22"/>
          <w:lang w:val="fr-FR"/>
        </w:rPr>
        <w:t xml:space="preserve">, </w:t>
      </w:r>
      <w:r>
        <w:rPr>
          <w:rFonts w:ascii="Calibri" w:hAnsi="Calibri" w:cs="Calibri"/>
          <w:bCs/>
          <w:sz w:val="22"/>
          <w:szCs w:val="22"/>
          <w:lang w:val="fr-FR"/>
        </w:rPr>
        <w:t xml:space="preserve">dépend de plusieurs facteurs maîtrisables et non maîtrisables, </w:t>
      </w:r>
      <w:r w:rsidR="00F022CD">
        <w:rPr>
          <w:rFonts w:ascii="Calibri" w:hAnsi="Calibri" w:cs="Calibri"/>
          <w:bCs/>
          <w:sz w:val="22"/>
          <w:szCs w:val="22"/>
          <w:lang w:val="fr-FR"/>
        </w:rPr>
        <w:t>(</w:t>
      </w:r>
      <w:r>
        <w:rPr>
          <w:rFonts w:ascii="Calibri" w:hAnsi="Calibri" w:cs="Calibri"/>
          <w:bCs/>
          <w:sz w:val="22"/>
          <w:szCs w:val="22"/>
          <w:lang w:val="fr-FR"/>
        </w:rPr>
        <w:t>facteurs économiques mondiaux, engagements financiers de la part des Parties contractantes</w:t>
      </w:r>
      <w:r w:rsidR="00F022CD">
        <w:rPr>
          <w:rFonts w:ascii="Calibri" w:hAnsi="Calibri" w:cs="Calibri"/>
          <w:bCs/>
          <w:sz w:val="22"/>
          <w:szCs w:val="22"/>
          <w:lang w:val="fr-FR"/>
        </w:rPr>
        <w:t xml:space="preserve">, </w:t>
      </w:r>
      <w:r>
        <w:rPr>
          <w:rFonts w:ascii="Calibri" w:hAnsi="Calibri" w:cs="Calibri"/>
          <w:bCs/>
          <w:sz w:val="22"/>
          <w:szCs w:val="22"/>
          <w:lang w:val="fr-FR"/>
        </w:rPr>
        <w:t>participation du Secrétariat</w:t>
      </w:r>
      <w:r w:rsidR="00F022CD">
        <w:rPr>
          <w:rFonts w:ascii="Calibri" w:hAnsi="Calibri" w:cs="Calibri"/>
          <w:bCs/>
          <w:sz w:val="22"/>
          <w:szCs w:val="22"/>
          <w:lang w:val="fr-FR"/>
        </w:rPr>
        <w:t>, etc.)</w:t>
      </w:r>
      <w:r w:rsidR="00386BBE"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r w:rsidR="00E45423" w:rsidRPr="00C277D0">
        <w:rPr>
          <w:rFonts w:ascii="Calibri" w:hAnsi="Calibri" w:cs="Calibri"/>
          <w:bCs/>
          <w:sz w:val="22"/>
          <w:szCs w:val="22"/>
          <w:lang w:val="fr-FR"/>
        </w:rPr>
        <w:t>(</w:t>
      </w:r>
      <w:r>
        <w:rPr>
          <w:rFonts w:ascii="Calibri" w:hAnsi="Calibri" w:cs="Calibri"/>
          <w:bCs/>
          <w:sz w:val="22"/>
          <w:szCs w:val="22"/>
          <w:lang w:val="fr-FR"/>
        </w:rPr>
        <w:t>Pour de plus amples informations sir les arriér</w:t>
      </w:r>
      <w:r w:rsidR="00F71A5A">
        <w:rPr>
          <w:rFonts w:ascii="Calibri" w:hAnsi="Calibri" w:cs="Calibri"/>
          <w:bCs/>
          <w:sz w:val="22"/>
          <w:szCs w:val="22"/>
          <w:lang w:val="fr-FR"/>
        </w:rPr>
        <w:t>é</w:t>
      </w:r>
      <w:r>
        <w:rPr>
          <w:rFonts w:ascii="Calibri" w:hAnsi="Calibri" w:cs="Calibri"/>
          <w:bCs/>
          <w:sz w:val="22"/>
          <w:szCs w:val="22"/>
          <w:lang w:val="fr-FR"/>
        </w:rPr>
        <w:t>s de contributions, se reporter au document</w:t>
      </w:r>
      <w:r w:rsidR="00E45423" w:rsidRPr="00C277D0">
        <w:rPr>
          <w:rFonts w:ascii="Calibri" w:hAnsi="Calibri" w:cs="Calibri"/>
          <w:bCs/>
          <w:sz w:val="22"/>
          <w:szCs w:val="22"/>
          <w:lang w:val="fr-FR"/>
        </w:rPr>
        <w:t xml:space="preserve"> </w:t>
      </w:r>
      <w:r w:rsidR="00A8357F" w:rsidRPr="00C277D0">
        <w:rPr>
          <w:rFonts w:ascii="Calibri" w:hAnsi="Calibri" w:cs="Calibri"/>
          <w:bCs/>
          <w:sz w:val="22"/>
          <w:szCs w:val="22"/>
          <w:lang w:val="fr-FR"/>
        </w:rPr>
        <w:t xml:space="preserve">DOC </w:t>
      </w:r>
      <w:r w:rsidR="00E45423" w:rsidRPr="00C277D0">
        <w:rPr>
          <w:rFonts w:ascii="Calibri" w:hAnsi="Calibri" w:cs="Calibri"/>
          <w:bCs/>
          <w:sz w:val="22"/>
          <w:szCs w:val="22"/>
          <w:lang w:val="fr-FR"/>
        </w:rPr>
        <w:t>SC4</w:t>
      </w:r>
      <w:r w:rsidR="000A2B7E" w:rsidRPr="00C277D0">
        <w:rPr>
          <w:rFonts w:ascii="Calibri" w:hAnsi="Calibri" w:cs="Calibri"/>
          <w:bCs/>
          <w:sz w:val="22"/>
          <w:szCs w:val="22"/>
          <w:lang w:val="fr-FR"/>
        </w:rPr>
        <w:t>8</w:t>
      </w:r>
      <w:r w:rsidR="00E45423" w:rsidRPr="00C277D0">
        <w:rPr>
          <w:rFonts w:ascii="Calibri" w:hAnsi="Calibri" w:cs="Calibri"/>
          <w:bCs/>
          <w:sz w:val="22"/>
          <w:szCs w:val="22"/>
          <w:lang w:val="fr-FR"/>
        </w:rPr>
        <w:t>-</w:t>
      </w:r>
      <w:r w:rsidR="000A2B7E" w:rsidRPr="00C277D0">
        <w:rPr>
          <w:rFonts w:ascii="Calibri" w:hAnsi="Calibri" w:cs="Calibri"/>
          <w:bCs/>
          <w:sz w:val="22"/>
          <w:szCs w:val="22"/>
          <w:lang w:val="fr-FR"/>
        </w:rPr>
        <w:t>10</w:t>
      </w:r>
      <w:r w:rsidR="000C0ED3" w:rsidRPr="00C277D0">
        <w:rPr>
          <w:rFonts w:ascii="Calibri" w:hAnsi="Calibri" w:cs="Calibri"/>
          <w:bCs/>
          <w:sz w:val="22"/>
          <w:szCs w:val="22"/>
          <w:lang w:val="fr-FR"/>
        </w:rPr>
        <w:t>.</w:t>
      </w:r>
      <w:r w:rsidR="00E45423" w:rsidRPr="00C277D0">
        <w:rPr>
          <w:rFonts w:ascii="Calibri" w:hAnsi="Calibri" w:cs="Calibri"/>
          <w:bCs/>
          <w:sz w:val="22"/>
          <w:szCs w:val="22"/>
          <w:lang w:val="fr-FR"/>
        </w:rPr>
        <w:t>)</w:t>
      </w:r>
      <w:r w:rsidR="00386BBE" w:rsidRPr="00C277D0">
        <w:rPr>
          <w:rFonts w:ascii="Calibri" w:hAnsi="Calibri" w:cs="Calibri"/>
          <w:bCs/>
          <w:sz w:val="22"/>
          <w:szCs w:val="22"/>
          <w:lang w:val="fr-FR"/>
        </w:rPr>
        <w:t xml:space="preserve"> </w:t>
      </w:r>
    </w:p>
    <w:p w:rsidR="00671BBC" w:rsidRPr="00C277D0" w:rsidRDefault="00671BBC" w:rsidP="00842399">
      <w:pPr>
        <w:ind w:left="426" w:hanging="426"/>
        <w:rPr>
          <w:rFonts w:ascii="Calibri" w:hAnsi="Calibri" w:cs="Calibri"/>
          <w:bCs/>
          <w:sz w:val="22"/>
          <w:szCs w:val="22"/>
          <w:lang w:val="fr-FR"/>
        </w:rPr>
      </w:pPr>
    </w:p>
    <w:p w:rsidR="00671BBC" w:rsidRPr="00F71A5A" w:rsidRDefault="00F71A5A" w:rsidP="00F71A5A">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Compte tenu du solde d'ouverture satisfaisant du fonds de réserve (</w:t>
      </w:r>
      <w:r w:rsidRPr="00F71A5A">
        <w:rPr>
          <w:rFonts w:ascii="Calibri" w:hAnsi="Calibri" w:cs="Calibri"/>
          <w:b/>
          <w:bCs/>
          <w:sz w:val="22"/>
          <w:szCs w:val="22"/>
          <w:lang w:val="fr-FR"/>
        </w:rPr>
        <w:t xml:space="preserve">poste </w:t>
      </w:r>
      <w:r w:rsidR="00671BBC" w:rsidRPr="00C277D0">
        <w:rPr>
          <w:rFonts w:ascii="Calibri" w:hAnsi="Calibri" w:cs="Calibri"/>
          <w:b/>
          <w:bCs/>
          <w:sz w:val="22"/>
          <w:szCs w:val="22"/>
          <w:lang w:val="fr-FR"/>
        </w:rPr>
        <w:t>Ki</w:t>
      </w:r>
      <w:r w:rsidRPr="00F71A5A">
        <w:rPr>
          <w:rFonts w:ascii="Calibri" w:hAnsi="Calibri" w:cs="Calibri"/>
          <w:bCs/>
          <w:sz w:val="22"/>
          <w:szCs w:val="22"/>
          <w:lang w:val="fr-FR"/>
        </w:rPr>
        <w:t>)</w:t>
      </w:r>
      <w:r w:rsidR="00671BBC" w:rsidRPr="00F71A5A">
        <w:rPr>
          <w:rFonts w:ascii="Calibri" w:hAnsi="Calibri" w:cs="Calibri"/>
          <w:bCs/>
          <w:sz w:val="22"/>
          <w:szCs w:val="22"/>
          <w:lang w:val="fr-FR"/>
        </w:rPr>
        <w:t>,</w:t>
      </w:r>
      <w:r w:rsidR="00671BBC" w:rsidRPr="00C277D0">
        <w:rPr>
          <w:rFonts w:ascii="Calibri" w:hAnsi="Calibri" w:cs="Calibri"/>
          <w:bCs/>
          <w:sz w:val="22"/>
          <w:szCs w:val="22"/>
          <w:lang w:val="fr-FR"/>
        </w:rPr>
        <w:t xml:space="preserve"> </w:t>
      </w:r>
      <w:r w:rsidR="00F022CD">
        <w:rPr>
          <w:rFonts w:ascii="Calibri" w:hAnsi="Calibri" w:cs="Calibri"/>
          <w:bCs/>
          <w:sz w:val="22"/>
          <w:szCs w:val="22"/>
          <w:lang w:val="fr-FR"/>
        </w:rPr>
        <w:t>l’imputation prévue de</w:t>
      </w:r>
      <w:r>
        <w:rPr>
          <w:rFonts w:ascii="Calibri" w:hAnsi="Calibri" w:cs="Calibri"/>
          <w:bCs/>
          <w:sz w:val="22"/>
          <w:szCs w:val="22"/>
          <w:lang w:val="fr-FR"/>
        </w:rPr>
        <w:t xml:space="preserve"> </w:t>
      </w:r>
      <w:r w:rsidR="00DD5D02">
        <w:rPr>
          <w:rFonts w:ascii="Calibri" w:hAnsi="Calibri" w:cs="Calibri"/>
          <w:bCs/>
          <w:sz w:val="22"/>
          <w:szCs w:val="22"/>
          <w:lang w:val="fr-FR"/>
        </w:rPr>
        <w:t>CHF </w:t>
      </w:r>
      <w:r>
        <w:rPr>
          <w:rFonts w:ascii="Calibri" w:hAnsi="Calibri" w:cs="Calibri"/>
          <w:bCs/>
          <w:sz w:val="22"/>
          <w:szCs w:val="22"/>
          <w:lang w:val="fr-FR"/>
        </w:rPr>
        <w:t>75</w:t>
      </w:r>
      <w:r w:rsidR="00F022CD">
        <w:rPr>
          <w:rFonts w:ascii="Calibri" w:hAnsi="Calibri" w:cs="Calibri"/>
          <w:bCs/>
          <w:sz w:val="22"/>
          <w:szCs w:val="22"/>
          <w:lang w:val="fr-FR"/>
        </w:rPr>
        <w:t> </w:t>
      </w:r>
      <w:r>
        <w:rPr>
          <w:rFonts w:ascii="Calibri" w:hAnsi="Calibri" w:cs="Calibri"/>
          <w:bCs/>
          <w:sz w:val="22"/>
          <w:szCs w:val="22"/>
          <w:lang w:val="fr-FR"/>
        </w:rPr>
        <w:t>000</w:t>
      </w:r>
      <w:r w:rsidR="00F022CD">
        <w:rPr>
          <w:rFonts w:ascii="Calibri" w:hAnsi="Calibri" w:cs="Calibri"/>
          <w:bCs/>
          <w:sz w:val="22"/>
          <w:szCs w:val="22"/>
          <w:lang w:val="fr-FR"/>
        </w:rPr>
        <w:t> </w:t>
      </w:r>
      <w:r>
        <w:rPr>
          <w:rFonts w:ascii="Calibri" w:hAnsi="Calibri" w:cs="Calibri"/>
          <w:bCs/>
          <w:sz w:val="22"/>
          <w:szCs w:val="22"/>
          <w:lang w:val="fr-FR"/>
        </w:rPr>
        <w:t xml:space="preserve"> supplémentaires au fonds de réserve en 2015 ne ser</w:t>
      </w:r>
      <w:r w:rsidR="00F022CD">
        <w:rPr>
          <w:rFonts w:ascii="Calibri" w:hAnsi="Calibri" w:cs="Calibri"/>
          <w:bCs/>
          <w:sz w:val="22"/>
          <w:szCs w:val="22"/>
          <w:lang w:val="fr-FR"/>
        </w:rPr>
        <w:t>a</w:t>
      </w:r>
      <w:r>
        <w:rPr>
          <w:rFonts w:ascii="Calibri" w:hAnsi="Calibri" w:cs="Calibri"/>
          <w:bCs/>
          <w:sz w:val="22"/>
          <w:szCs w:val="22"/>
          <w:lang w:val="fr-FR"/>
        </w:rPr>
        <w:t xml:space="preserve"> pas nécessaire. Le Sous-groupe sur les finances et le Comité permanent étudieront dans le cadre de leurs délibérations sur le fonds de réserve (voir alinéa 5 ci-dessus) comment réaffecter au mieux les fonds prévus sous </w:t>
      </w:r>
      <w:r w:rsidRPr="00F71A5A">
        <w:rPr>
          <w:rFonts w:ascii="Calibri" w:hAnsi="Calibri" w:cs="Calibri"/>
          <w:bCs/>
          <w:sz w:val="22"/>
          <w:szCs w:val="22"/>
          <w:lang w:val="fr-FR"/>
        </w:rPr>
        <w:t xml:space="preserve">ce poste </w:t>
      </w:r>
      <w:r>
        <w:rPr>
          <w:rFonts w:ascii="Calibri" w:hAnsi="Calibri" w:cs="Calibri"/>
          <w:bCs/>
          <w:sz w:val="22"/>
          <w:szCs w:val="22"/>
          <w:lang w:val="fr-FR"/>
        </w:rPr>
        <w:t>en</w:t>
      </w:r>
      <w:r w:rsidRPr="00F71A5A">
        <w:rPr>
          <w:rFonts w:ascii="Calibri" w:hAnsi="Calibri" w:cs="Calibri"/>
          <w:bCs/>
          <w:sz w:val="22"/>
          <w:szCs w:val="22"/>
          <w:lang w:val="fr-FR"/>
        </w:rPr>
        <w:t xml:space="preserve"> 2015.</w:t>
      </w:r>
    </w:p>
    <w:p w:rsidR="000F4158" w:rsidRPr="00C277D0" w:rsidRDefault="000F4158" w:rsidP="00842399">
      <w:pPr>
        <w:pStyle w:val="ListParagraph"/>
        <w:ind w:left="426" w:hanging="426"/>
        <w:rPr>
          <w:rFonts w:ascii="Calibri" w:hAnsi="Calibri" w:cs="Calibri"/>
          <w:bCs/>
          <w:sz w:val="22"/>
          <w:szCs w:val="22"/>
          <w:lang w:val="fr-FR"/>
        </w:rPr>
      </w:pPr>
    </w:p>
    <w:p w:rsidR="000F4158" w:rsidRPr="00C277D0" w:rsidRDefault="00F71A5A"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Compte tenu du solde d'ouverture satisfaisant sous la rubrique Divers (provisions pour pertes de change, frais de rapatriement de personnel, congés et indemnités de licenciement) (</w:t>
      </w:r>
      <w:r>
        <w:rPr>
          <w:rFonts w:ascii="Calibri" w:hAnsi="Calibri" w:cs="Calibri"/>
          <w:b/>
          <w:bCs/>
          <w:sz w:val="22"/>
          <w:szCs w:val="22"/>
          <w:lang w:val="fr-FR"/>
        </w:rPr>
        <w:t>poste</w:t>
      </w:r>
      <w:r w:rsidR="000F4158" w:rsidRPr="00C277D0">
        <w:rPr>
          <w:rFonts w:ascii="Calibri" w:hAnsi="Calibri" w:cs="Calibri"/>
          <w:b/>
          <w:bCs/>
          <w:sz w:val="22"/>
          <w:szCs w:val="22"/>
          <w:lang w:val="fr-FR"/>
        </w:rPr>
        <w:t xml:space="preserve"> Ki</w:t>
      </w:r>
      <w:r w:rsidR="002D6888" w:rsidRPr="00C277D0">
        <w:rPr>
          <w:rFonts w:ascii="Calibri" w:hAnsi="Calibri" w:cs="Calibri"/>
          <w:b/>
          <w:bCs/>
          <w:sz w:val="22"/>
          <w:szCs w:val="22"/>
          <w:lang w:val="fr-FR"/>
        </w:rPr>
        <w:t>v</w:t>
      </w:r>
      <w:r>
        <w:rPr>
          <w:rFonts w:ascii="Calibri" w:hAnsi="Calibri" w:cs="Calibri"/>
          <w:bCs/>
          <w:sz w:val="22"/>
          <w:szCs w:val="22"/>
          <w:lang w:val="fr-FR"/>
        </w:rPr>
        <w:t xml:space="preserve">), </w:t>
      </w:r>
      <w:r w:rsidR="00F022CD">
        <w:rPr>
          <w:rFonts w:ascii="Calibri" w:hAnsi="Calibri" w:cs="Calibri"/>
          <w:bCs/>
          <w:sz w:val="22"/>
          <w:szCs w:val="22"/>
          <w:lang w:val="fr-FR"/>
        </w:rPr>
        <w:t xml:space="preserve">l’imputation prévue de </w:t>
      </w:r>
      <w:r w:rsidR="00B64ABB">
        <w:rPr>
          <w:rFonts w:ascii="Calibri" w:hAnsi="Calibri" w:cs="Calibri"/>
          <w:bCs/>
          <w:sz w:val="22"/>
          <w:szCs w:val="22"/>
          <w:lang w:val="fr-FR"/>
        </w:rPr>
        <w:t>CHF </w:t>
      </w:r>
      <w:r>
        <w:rPr>
          <w:rFonts w:ascii="Calibri" w:hAnsi="Calibri" w:cs="Calibri"/>
          <w:bCs/>
          <w:sz w:val="22"/>
          <w:szCs w:val="22"/>
          <w:lang w:val="fr-FR"/>
        </w:rPr>
        <w:t>35 000 supplémentaires pour 2015 ne ser</w:t>
      </w:r>
      <w:r w:rsidR="00F022CD">
        <w:rPr>
          <w:rFonts w:ascii="Calibri" w:hAnsi="Calibri" w:cs="Calibri"/>
          <w:bCs/>
          <w:sz w:val="22"/>
          <w:szCs w:val="22"/>
          <w:lang w:val="fr-FR"/>
        </w:rPr>
        <w:t>a</w:t>
      </w:r>
      <w:r>
        <w:rPr>
          <w:rFonts w:ascii="Calibri" w:hAnsi="Calibri" w:cs="Calibri"/>
          <w:bCs/>
          <w:sz w:val="22"/>
          <w:szCs w:val="22"/>
          <w:lang w:val="fr-FR"/>
        </w:rPr>
        <w:t xml:space="preserve"> pas nécessaire</w:t>
      </w:r>
      <w:r w:rsidR="000F4158" w:rsidRPr="00C277D0">
        <w:rPr>
          <w:rFonts w:ascii="Calibri" w:hAnsi="Calibri" w:cs="Calibri"/>
          <w:bCs/>
          <w:sz w:val="22"/>
          <w:szCs w:val="22"/>
          <w:lang w:val="fr-FR"/>
        </w:rPr>
        <w:t xml:space="preserve">. </w:t>
      </w:r>
      <w:r>
        <w:rPr>
          <w:rFonts w:ascii="Calibri" w:hAnsi="Calibri" w:cs="Calibri"/>
          <w:bCs/>
          <w:sz w:val="22"/>
          <w:szCs w:val="22"/>
          <w:lang w:val="fr-FR"/>
        </w:rPr>
        <w:t xml:space="preserve">Le Sous-groupe sur les finances et le Comité permanent étudieront dans le cadre de leurs délibérations sur le fonds de réserve (voir alinéa 5 ci-dessus) comment réaffecter au mieux les fonds prévus sous </w:t>
      </w:r>
      <w:r w:rsidRPr="00F71A5A">
        <w:rPr>
          <w:rFonts w:ascii="Calibri" w:hAnsi="Calibri" w:cs="Calibri"/>
          <w:bCs/>
          <w:sz w:val="22"/>
          <w:szCs w:val="22"/>
          <w:lang w:val="fr-FR"/>
        </w:rPr>
        <w:t xml:space="preserve">ce poste </w:t>
      </w:r>
      <w:r>
        <w:rPr>
          <w:rFonts w:ascii="Calibri" w:hAnsi="Calibri" w:cs="Calibri"/>
          <w:bCs/>
          <w:sz w:val="22"/>
          <w:szCs w:val="22"/>
          <w:lang w:val="fr-FR"/>
        </w:rPr>
        <w:t>en</w:t>
      </w:r>
      <w:r w:rsidRPr="00F71A5A">
        <w:rPr>
          <w:rFonts w:ascii="Calibri" w:hAnsi="Calibri" w:cs="Calibri"/>
          <w:bCs/>
          <w:sz w:val="22"/>
          <w:szCs w:val="22"/>
          <w:lang w:val="fr-FR"/>
        </w:rPr>
        <w:t xml:space="preserve"> 2015</w:t>
      </w:r>
      <w:r w:rsidR="000F4158" w:rsidRPr="00C277D0">
        <w:rPr>
          <w:rFonts w:ascii="Calibri" w:hAnsi="Calibri" w:cs="Calibri"/>
          <w:bCs/>
          <w:sz w:val="22"/>
          <w:szCs w:val="22"/>
          <w:lang w:val="fr-FR"/>
        </w:rPr>
        <w:t>.</w:t>
      </w:r>
    </w:p>
    <w:p w:rsidR="00C554AC" w:rsidRPr="00C277D0" w:rsidRDefault="00C554AC" w:rsidP="00842399">
      <w:pPr>
        <w:ind w:left="426" w:hanging="426"/>
        <w:rPr>
          <w:rFonts w:ascii="Calibri" w:hAnsi="Calibri" w:cs="Calibri"/>
          <w:b/>
          <w:sz w:val="22"/>
          <w:szCs w:val="22"/>
          <w:lang w:val="fr-FR"/>
        </w:rPr>
      </w:pPr>
    </w:p>
    <w:p w:rsidR="009C3BA1" w:rsidRDefault="009C3BA1"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Tout au long de 2015, obtenir un financement volontaire en faveur des activités approuvées par la COP devra constituer une priorité pour les Parties contractantes et le Secrétariat.</w:t>
      </w:r>
    </w:p>
    <w:p w:rsidR="009966E8" w:rsidRPr="00C277D0" w:rsidRDefault="009966E8" w:rsidP="009C3BA1">
      <w:pPr>
        <w:rPr>
          <w:rFonts w:ascii="Calibri" w:hAnsi="Calibri" w:cs="Calibri"/>
          <w:bCs/>
          <w:sz w:val="22"/>
          <w:szCs w:val="22"/>
          <w:lang w:val="fr-FR"/>
        </w:rPr>
      </w:pPr>
    </w:p>
    <w:p w:rsidR="002A6B70" w:rsidRPr="00C277D0" w:rsidRDefault="009C3BA1" w:rsidP="009C3BA1">
      <w:pPr>
        <w:tabs>
          <w:tab w:val="left" w:pos="8328"/>
        </w:tabs>
        <w:ind w:left="426" w:hanging="426"/>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p>
    <w:p w:rsidR="00192AE5" w:rsidRPr="00C277D0" w:rsidRDefault="009C610E" w:rsidP="00842399">
      <w:pPr>
        <w:ind w:left="426" w:hanging="426"/>
        <w:rPr>
          <w:rFonts w:ascii="Calibri" w:hAnsi="Calibri" w:cs="Calibri"/>
          <w:color w:val="1F497D"/>
          <w:sz w:val="22"/>
          <w:szCs w:val="22"/>
          <w:lang w:val="fr-FR"/>
        </w:rPr>
      </w:pPr>
      <w:r>
        <w:rPr>
          <w:rFonts w:ascii="Calibri" w:hAnsi="Calibri" w:cs="Calibri"/>
          <w:b/>
          <w:sz w:val="22"/>
          <w:szCs w:val="22"/>
          <w:lang w:val="fr-FR"/>
        </w:rPr>
        <w:t xml:space="preserve">Financement de la </w:t>
      </w:r>
      <w:r w:rsidR="00192AE5" w:rsidRPr="00C277D0">
        <w:rPr>
          <w:rFonts w:ascii="Calibri" w:hAnsi="Calibri" w:cs="Calibri"/>
          <w:b/>
          <w:sz w:val="22"/>
          <w:szCs w:val="22"/>
          <w:lang w:val="fr-FR"/>
        </w:rPr>
        <w:t>COP12</w:t>
      </w:r>
    </w:p>
    <w:p w:rsidR="00192AE5" w:rsidRPr="00C277D0" w:rsidRDefault="00192AE5" w:rsidP="00842399">
      <w:pPr>
        <w:ind w:left="426" w:hanging="426"/>
        <w:rPr>
          <w:rFonts w:ascii="Calibri" w:hAnsi="Calibri" w:cs="Calibri"/>
          <w:color w:val="1F497D"/>
          <w:sz w:val="22"/>
          <w:szCs w:val="22"/>
          <w:lang w:val="fr-FR"/>
        </w:rPr>
      </w:pPr>
    </w:p>
    <w:p w:rsidR="002A6B70" w:rsidRPr="00C277D0" w:rsidRDefault="009C610E"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Le</w:t>
      </w:r>
      <w:r w:rsidRPr="00C277D0">
        <w:rPr>
          <w:rFonts w:ascii="Calibri" w:hAnsi="Calibri" w:cs="Calibri"/>
          <w:bCs/>
          <w:sz w:val="22"/>
          <w:szCs w:val="22"/>
          <w:lang w:val="fr-FR"/>
        </w:rPr>
        <w:t xml:space="preserve"> </w:t>
      </w:r>
      <w:r w:rsidR="002A6B70" w:rsidRPr="00C277D0">
        <w:rPr>
          <w:rFonts w:ascii="Calibri" w:hAnsi="Calibri" w:cs="Calibri"/>
          <w:bCs/>
          <w:sz w:val="22"/>
          <w:szCs w:val="22"/>
          <w:lang w:val="fr-FR"/>
        </w:rPr>
        <w:t>Secr</w:t>
      </w:r>
      <w:r>
        <w:rPr>
          <w:rFonts w:ascii="Calibri" w:hAnsi="Calibri" w:cs="Calibri"/>
          <w:bCs/>
          <w:sz w:val="22"/>
          <w:szCs w:val="22"/>
          <w:lang w:val="fr-FR"/>
        </w:rPr>
        <w:t>é</w:t>
      </w:r>
      <w:r w:rsidR="002A6B70" w:rsidRPr="00C277D0">
        <w:rPr>
          <w:rFonts w:ascii="Calibri" w:hAnsi="Calibri" w:cs="Calibri"/>
          <w:bCs/>
          <w:sz w:val="22"/>
          <w:szCs w:val="22"/>
          <w:lang w:val="fr-FR"/>
        </w:rPr>
        <w:t xml:space="preserve">tariat </w:t>
      </w:r>
      <w:r w:rsidR="00D86922">
        <w:rPr>
          <w:rFonts w:ascii="Calibri" w:hAnsi="Calibri" w:cs="Calibri"/>
          <w:bCs/>
          <w:sz w:val="22"/>
          <w:szCs w:val="22"/>
          <w:lang w:val="fr-FR"/>
        </w:rPr>
        <w:t xml:space="preserve">a conclu un protocole d’accord avec le Gouvernement uruguayen concernant la COP12. Le pays hôte et le Secrétariat partageront le défi commun que représente le financement de la COP, tous deux étant résolus à </w:t>
      </w:r>
      <w:r w:rsidR="001F2F0F">
        <w:rPr>
          <w:rFonts w:ascii="Calibri" w:hAnsi="Calibri" w:cs="Calibri"/>
          <w:bCs/>
          <w:sz w:val="22"/>
          <w:szCs w:val="22"/>
          <w:lang w:val="fr-FR"/>
        </w:rPr>
        <w:t xml:space="preserve">réduire les coûts </w:t>
      </w:r>
      <w:r w:rsidR="00F022CD">
        <w:rPr>
          <w:rFonts w:ascii="Calibri" w:hAnsi="Calibri" w:cs="Calibri"/>
          <w:bCs/>
          <w:sz w:val="22"/>
          <w:szCs w:val="22"/>
          <w:lang w:val="fr-FR"/>
        </w:rPr>
        <w:t>de la C</w:t>
      </w:r>
      <w:r w:rsidR="00B36096">
        <w:rPr>
          <w:rFonts w:ascii="Calibri" w:hAnsi="Calibri" w:cs="Calibri"/>
          <w:bCs/>
          <w:sz w:val="22"/>
          <w:szCs w:val="22"/>
          <w:lang w:val="fr-FR"/>
        </w:rPr>
        <w:t xml:space="preserve">onférence </w:t>
      </w:r>
      <w:r w:rsidR="001F2F0F">
        <w:rPr>
          <w:rFonts w:ascii="Calibri" w:hAnsi="Calibri" w:cs="Calibri"/>
          <w:bCs/>
          <w:sz w:val="22"/>
          <w:szCs w:val="22"/>
          <w:lang w:val="fr-FR"/>
        </w:rPr>
        <w:t>au maximum et à en optimiser l’impact</w:t>
      </w:r>
      <w:r w:rsidR="008B560E" w:rsidRPr="00C277D0">
        <w:rPr>
          <w:rFonts w:ascii="Calibri" w:hAnsi="Calibri" w:cs="Calibri"/>
          <w:bCs/>
          <w:sz w:val="22"/>
          <w:szCs w:val="22"/>
          <w:lang w:val="fr-FR"/>
        </w:rPr>
        <w:t>.</w:t>
      </w:r>
    </w:p>
    <w:p w:rsidR="002A6B70" w:rsidRPr="00C277D0" w:rsidRDefault="002A6B70" w:rsidP="00842399">
      <w:pPr>
        <w:ind w:left="426" w:hanging="426"/>
        <w:rPr>
          <w:rFonts w:ascii="Calibri" w:hAnsi="Calibri" w:cs="Calibri"/>
          <w:bCs/>
          <w:sz w:val="22"/>
          <w:szCs w:val="22"/>
          <w:lang w:val="fr-FR"/>
        </w:rPr>
      </w:pPr>
    </w:p>
    <w:p w:rsidR="00B95321" w:rsidRPr="00C277D0" w:rsidRDefault="00B36096" w:rsidP="00842399">
      <w:pPr>
        <w:numPr>
          <w:ilvl w:val="0"/>
          <w:numId w:val="2"/>
        </w:numPr>
        <w:ind w:left="426" w:hanging="426"/>
        <w:rPr>
          <w:rFonts w:ascii="Calibri" w:hAnsi="Calibri" w:cs="Calibri"/>
          <w:bCs/>
          <w:sz w:val="22"/>
          <w:szCs w:val="22"/>
          <w:lang w:val="fr-FR"/>
        </w:rPr>
      </w:pPr>
      <w:r>
        <w:rPr>
          <w:rFonts w:ascii="Calibri" w:hAnsi="Calibri" w:cs="Calibri"/>
          <w:b/>
          <w:bCs/>
          <w:sz w:val="22"/>
          <w:szCs w:val="22"/>
          <w:lang w:val="fr-FR"/>
        </w:rPr>
        <w:t xml:space="preserve">Budget administratif de la </w:t>
      </w:r>
      <w:r w:rsidR="008B560E" w:rsidRPr="00C277D0">
        <w:rPr>
          <w:rFonts w:ascii="Calibri" w:hAnsi="Calibri" w:cs="Calibri"/>
          <w:b/>
          <w:bCs/>
          <w:sz w:val="22"/>
          <w:szCs w:val="22"/>
          <w:lang w:val="fr-FR"/>
        </w:rPr>
        <w:t>COP12</w:t>
      </w:r>
      <w:r w:rsidR="001D7666"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r>
        <w:rPr>
          <w:rFonts w:ascii="Calibri" w:hAnsi="Calibri" w:cs="Calibri"/>
          <w:bCs/>
          <w:sz w:val="22"/>
          <w:szCs w:val="22"/>
          <w:lang w:val="fr-FR"/>
        </w:rPr>
        <w:t>Le</w:t>
      </w:r>
      <w:r w:rsidRPr="00C277D0">
        <w:rPr>
          <w:rFonts w:ascii="Calibri" w:hAnsi="Calibri" w:cs="Calibri"/>
          <w:bCs/>
          <w:sz w:val="22"/>
          <w:szCs w:val="22"/>
          <w:lang w:val="fr-FR"/>
        </w:rPr>
        <w:t xml:space="preserve"> </w:t>
      </w:r>
      <w:r w:rsidR="001D7666" w:rsidRPr="00C277D0">
        <w:rPr>
          <w:rFonts w:ascii="Calibri" w:hAnsi="Calibri" w:cs="Calibri"/>
          <w:bCs/>
          <w:sz w:val="22"/>
          <w:szCs w:val="22"/>
          <w:lang w:val="fr-FR"/>
        </w:rPr>
        <w:t>Go</w:t>
      </w:r>
      <w:r>
        <w:rPr>
          <w:rFonts w:ascii="Calibri" w:hAnsi="Calibri" w:cs="Calibri"/>
          <w:bCs/>
          <w:sz w:val="22"/>
          <w:szCs w:val="22"/>
          <w:lang w:val="fr-FR"/>
        </w:rPr>
        <w:t>u</w:t>
      </w:r>
      <w:r w:rsidR="001D7666" w:rsidRPr="00C277D0">
        <w:rPr>
          <w:rFonts w:ascii="Calibri" w:hAnsi="Calibri" w:cs="Calibri"/>
          <w:bCs/>
          <w:sz w:val="22"/>
          <w:szCs w:val="22"/>
          <w:lang w:val="fr-FR"/>
        </w:rPr>
        <w:t>vern</w:t>
      </w:r>
      <w:r>
        <w:rPr>
          <w:rFonts w:ascii="Calibri" w:hAnsi="Calibri" w:cs="Calibri"/>
          <w:bCs/>
          <w:sz w:val="22"/>
          <w:szCs w:val="22"/>
          <w:lang w:val="fr-FR"/>
        </w:rPr>
        <w:t>e</w:t>
      </w:r>
      <w:r w:rsidR="001D7666" w:rsidRPr="00C277D0">
        <w:rPr>
          <w:rFonts w:ascii="Calibri" w:hAnsi="Calibri" w:cs="Calibri"/>
          <w:bCs/>
          <w:sz w:val="22"/>
          <w:szCs w:val="22"/>
          <w:lang w:val="fr-FR"/>
        </w:rPr>
        <w:t xml:space="preserve">ment </w:t>
      </w:r>
      <w:r>
        <w:rPr>
          <w:rFonts w:ascii="Calibri" w:hAnsi="Calibri" w:cs="Calibri"/>
          <w:bCs/>
          <w:sz w:val="22"/>
          <w:szCs w:val="22"/>
          <w:lang w:val="fr-FR"/>
        </w:rPr>
        <w:t>u</w:t>
      </w:r>
      <w:r w:rsidR="001D7666" w:rsidRPr="00C277D0">
        <w:rPr>
          <w:rFonts w:ascii="Calibri" w:hAnsi="Calibri" w:cs="Calibri"/>
          <w:bCs/>
          <w:sz w:val="22"/>
          <w:szCs w:val="22"/>
          <w:lang w:val="fr-FR"/>
        </w:rPr>
        <w:t>ruguay</w:t>
      </w:r>
      <w:r>
        <w:rPr>
          <w:rFonts w:ascii="Calibri" w:hAnsi="Calibri" w:cs="Calibri"/>
          <w:bCs/>
          <w:sz w:val="22"/>
          <w:szCs w:val="22"/>
          <w:lang w:val="fr-FR"/>
        </w:rPr>
        <w:t xml:space="preserve">en a accepté de transférer 600 000 USD en appui aux frais d’organisation de la COP du Secrétariat.  </w:t>
      </w:r>
      <w:r w:rsidR="006521CA">
        <w:rPr>
          <w:rFonts w:ascii="Calibri" w:hAnsi="Calibri" w:cs="Calibri"/>
          <w:bCs/>
          <w:sz w:val="22"/>
          <w:szCs w:val="22"/>
          <w:lang w:val="fr-FR"/>
        </w:rPr>
        <w:t xml:space="preserve">En novembre 2014, la somme de </w:t>
      </w:r>
      <w:r w:rsidR="0031585B" w:rsidRPr="00C277D0">
        <w:rPr>
          <w:rFonts w:ascii="Calibri" w:hAnsi="Calibri" w:cs="Calibri"/>
          <w:bCs/>
          <w:sz w:val="22"/>
          <w:szCs w:val="22"/>
          <w:lang w:val="fr-FR"/>
        </w:rPr>
        <w:t xml:space="preserve"> </w:t>
      </w:r>
      <w:r w:rsidR="004979EC" w:rsidRPr="00C277D0">
        <w:rPr>
          <w:rFonts w:ascii="Calibri" w:hAnsi="Calibri" w:cs="Calibri"/>
          <w:bCs/>
          <w:sz w:val="22"/>
          <w:szCs w:val="22"/>
          <w:lang w:val="fr-FR"/>
        </w:rPr>
        <w:t>419</w:t>
      </w:r>
      <w:r w:rsidR="006521CA">
        <w:rPr>
          <w:rFonts w:ascii="Calibri" w:hAnsi="Calibri" w:cs="Calibri"/>
          <w:bCs/>
          <w:sz w:val="22"/>
          <w:szCs w:val="22"/>
          <w:lang w:val="fr-FR"/>
        </w:rPr>
        <w:t> </w:t>
      </w:r>
      <w:r w:rsidR="004979EC" w:rsidRPr="00C277D0">
        <w:rPr>
          <w:rFonts w:ascii="Calibri" w:hAnsi="Calibri" w:cs="Calibri"/>
          <w:bCs/>
          <w:sz w:val="22"/>
          <w:szCs w:val="22"/>
          <w:lang w:val="fr-FR"/>
        </w:rPr>
        <w:t>971</w:t>
      </w:r>
      <w:r w:rsidR="006521CA">
        <w:rPr>
          <w:rFonts w:ascii="Calibri" w:hAnsi="Calibri" w:cs="Calibri"/>
          <w:bCs/>
          <w:sz w:val="22"/>
          <w:szCs w:val="22"/>
          <w:lang w:val="fr-FR"/>
        </w:rPr>
        <w:t xml:space="preserve"> USD </w:t>
      </w:r>
      <w:r w:rsidR="00080B9A">
        <w:rPr>
          <w:rFonts w:ascii="Calibri" w:hAnsi="Calibri" w:cs="Calibri"/>
          <w:bCs/>
          <w:sz w:val="22"/>
          <w:szCs w:val="22"/>
          <w:lang w:val="fr-FR"/>
        </w:rPr>
        <w:t>a été transférée, conformément à ce qui avait été convenu. Elle correspond</w:t>
      </w:r>
      <w:r w:rsidR="006521CA">
        <w:rPr>
          <w:rFonts w:ascii="Calibri" w:hAnsi="Calibri" w:cs="Calibri"/>
          <w:bCs/>
          <w:sz w:val="22"/>
          <w:szCs w:val="22"/>
          <w:lang w:val="fr-FR"/>
        </w:rPr>
        <w:t xml:space="preserve"> à 70% du budget de la COP</w:t>
      </w:r>
      <w:r w:rsidR="00080B9A">
        <w:rPr>
          <w:rFonts w:ascii="Calibri" w:hAnsi="Calibri" w:cs="Calibri"/>
          <w:bCs/>
          <w:sz w:val="22"/>
          <w:szCs w:val="22"/>
          <w:lang w:val="fr-FR"/>
        </w:rPr>
        <w:t>12 tel qu’approuvé</w:t>
      </w:r>
      <w:r w:rsidR="004979EC" w:rsidRPr="00C277D0">
        <w:rPr>
          <w:rFonts w:ascii="Calibri" w:hAnsi="Calibri" w:cs="Calibri"/>
          <w:bCs/>
          <w:sz w:val="22"/>
          <w:szCs w:val="22"/>
          <w:lang w:val="fr-FR"/>
        </w:rPr>
        <w:t xml:space="preserve">. </w:t>
      </w:r>
    </w:p>
    <w:p w:rsidR="00B95321" w:rsidRPr="00C277D0" w:rsidRDefault="00B95321" w:rsidP="00842399">
      <w:pPr>
        <w:pStyle w:val="ListParagraph"/>
        <w:ind w:left="426" w:hanging="426"/>
        <w:rPr>
          <w:rFonts w:ascii="Calibri" w:hAnsi="Calibri" w:cs="Calibri"/>
          <w:bCs/>
          <w:sz w:val="22"/>
          <w:szCs w:val="22"/>
          <w:lang w:val="fr-FR"/>
        </w:rPr>
      </w:pPr>
    </w:p>
    <w:p w:rsidR="00464606" w:rsidRPr="00C277D0" w:rsidRDefault="00417E95" w:rsidP="00A80F86">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 xml:space="preserve">Estimée à 350 000 USD, l’insuffisance de fonds pour la COP12 a été comblée </w:t>
      </w:r>
      <w:r w:rsidR="008002D6">
        <w:rPr>
          <w:rFonts w:ascii="Calibri" w:hAnsi="Calibri" w:cs="Calibri"/>
          <w:bCs/>
          <w:sz w:val="22"/>
          <w:szCs w:val="22"/>
          <w:lang w:val="fr-FR"/>
        </w:rPr>
        <w:t xml:space="preserve">grâce aux décisions figurant dans le document </w:t>
      </w:r>
      <w:r w:rsidR="008002D6" w:rsidRPr="00C277D0">
        <w:rPr>
          <w:rFonts w:ascii="Calibri" w:hAnsi="Calibri" w:cs="Calibri"/>
          <w:bCs/>
          <w:sz w:val="22"/>
          <w:szCs w:val="22"/>
          <w:lang w:val="fr-FR"/>
        </w:rPr>
        <w:t>SC47-15</w:t>
      </w:r>
      <w:r w:rsidR="008002D6">
        <w:rPr>
          <w:rFonts w:ascii="Calibri" w:hAnsi="Calibri" w:cs="Calibri"/>
          <w:bCs/>
          <w:sz w:val="22"/>
          <w:szCs w:val="22"/>
          <w:lang w:val="fr-FR"/>
        </w:rPr>
        <w:t xml:space="preserve">; trois grandes activités non financées pourront ainsi bénéficier d’un financement, un excédent de </w:t>
      </w:r>
      <w:r w:rsidR="00C13248">
        <w:rPr>
          <w:rFonts w:ascii="Calibri" w:hAnsi="Calibri" w:cs="Calibri"/>
          <w:bCs/>
          <w:sz w:val="22"/>
          <w:szCs w:val="22"/>
          <w:lang w:val="fr-FR"/>
        </w:rPr>
        <w:t>CHF 90 000 </w:t>
      </w:r>
      <w:r w:rsidR="008002D6">
        <w:rPr>
          <w:rFonts w:ascii="Calibri" w:hAnsi="Calibri" w:cs="Calibri"/>
          <w:bCs/>
          <w:sz w:val="22"/>
          <w:szCs w:val="22"/>
          <w:lang w:val="fr-FR"/>
        </w:rPr>
        <w:t>provenant du Fonds de réserve ayant été affecté à la traduction des documents en vue de la 48</w:t>
      </w:r>
      <w:r w:rsidR="008002D6">
        <w:rPr>
          <w:rFonts w:ascii="Calibri" w:hAnsi="Calibri" w:cs="Calibri"/>
          <w:bCs/>
          <w:sz w:val="22"/>
          <w:szCs w:val="22"/>
          <w:vertAlign w:val="superscript"/>
          <w:lang w:val="fr-FR"/>
        </w:rPr>
        <w:t xml:space="preserve">e </w:t>
      </w:r>
      <w:r w:rsidR="008002D6">
        <w:rPr>
          <w:rFonts w:ascii="Calibri" w:hAnsi="Calibri" w:cs="Calibri"/>
          <w:bCs/>
          <w:sz w:val="22"/>
          <w:szCs w:val="22"/>
          <w:lang w:val="fr-FR"/>
        </w:rPr>
        <w:t xml:space="preserve">Réunion du Comité permanent et </w:t>
      </w:r>
      <w:r w:rsidR="00C13248">
        <w:rPr>
          <w:rFonts w:ascii="Calibri" w:hAnsi="Calibri" w:cs="Calibri"/>
          <w:bCs/>
          <w:sz w:val="22"/>
          <w:szCs w:val="22"/>
          <w:lang w:val="fr-FR"/>
        </w:rPr>
        <w:t>CHF 150 000</w:t>
      </w:r>
      <w:r w:rsidR="008002D6">
        <w:rPr>
          <w:rFonts w:ascii="Calibri" w:hAnsi="Calibri" w:cs="Calibri"/>
          <w:bCs/>
          <w:sz w:val="22"/>
          <w:szCs w:val="22"/>
          <w:lang w:val="fr-FR"/>
        </w:rPr>
        <w:t xml:space="preserve"> ayant été alloués en faveur de l’organisation de la COP12</w:t>
      </w:r>
      <w:r w:rsidR="00464606" w:rsidRPr="00C277D0">
        <w:rPr>
          <w:rFonts w:ascii="Calibri" w:hAnsi="Calibri" w:cs="Calibri"/>
          <w:bCs/>
          <w:sz w:val="22"/>
          <w:szCs w:val="22"/>
          <w:lang w:val="fr-FR"/>
        </w:rPr>
        <w:t>.</w:t>
      </w:r>
      <w:r w:rsidR="008002D6">
        <w:rPr>
          <w:rFonts w:ascii="Calibri" w:hAnsi="Calibri" w:cs="Calibri"/>
          <w:bCs/>
          <w:sz w:val="22"/>
          <w:szCs w:val="22"/>
          <w:lang w:val="fr-FR"/>
        </w:rPr>
        <w:t xml:space="preserve"> La Suisse a par ailleurs confirmé qu’elle verserait une contribution volontaire supplémentaire de </w:t>
      </w:r>
      <w:r w:rsidR="00C13248">
        <w:rPr>
          <w:rFonts w:ascii="Calibri" w:hAnsi="Calibri" w:cs="Calibri"/>
          <w:bCs/>
          <w:sz w:val="22"/>
          <w:szCs w:val="22"/>
          <w:lang w:val="fr-FR"/>
        </w:rPr>
        <w:t>CHF 100 000</w:t>
      </w:r>
      <w:r w:rsidR="008002D6">
        <w:rPr>
          <w:rFonts w:ascii="Calibri" w:hAnsi="Calibri" w:cs="Calibri"/>
          <w:bCs/>
          <w:sz w:val="22"/>
          <w:szCs w:val="22"/>
          <w:lang w:val="fr-FR"/>
        </w:rPr>
        <w:t xml:space="preserve"> pour la traduction de documents destinés à la COP12 et l’Uruguay </w:t>
      </w:r>
      <w:r w:rsidR="00A31EBC">
        <w:rPr>
          <w:rFonts w:ascii="Calibri" w:hAnsi="Calibri" w:cs="Calibri"/>
          <w:bCs/>
          <w:sz w:val="22"/>
          <w:szCs w:val="22"/>
          <w:lang w:val="fr-FR"/>
        </w:rPr>
        <w:t>a pris les mesures nécessaires auprès de donateurs pour assurer la prise en charge de la couverture de la Conférence par l’équipe d</w:t>
      </w:r>
      <w:r w:rsidR="00C13248">
        <w:rPr>
          <w:rFonts w:ascii="Calibri" w:hAnsi="Calibri" w:cs="Calibri"/>
          <w:bCs/>
          <w:sz w:val="22"/>
          <w:szCs w:val="22"/>
          <w:lang w:val="fr-FR"/>
        </w:rPr>
        <w:t>u Bulletin des négociations de la Terre</w:t>
      </w:r>
      <w:r w:rsidR="00DC3FF4" w:rsidRPr="00C277D0">
        <w:rPr>
          <w:rFonts w:ascii="Calibri" w:hAnsi="Calibri" w:cs="Calibri"/>
          <w:bCs/>
          <w:sz w:val="22"/>
          <w:szCs w:val="22"/>
          <w:lang w:val="fr-FR"/>
        </w:rPr>
        <w:t xml:space="preserve"> </w:t>
      </w:r>
      <w:r w:rsidR="00A31EBC">
        <w:rPr>
          <w:rFonts w:ascii="Calibri" w:hAnsi="Calibri" w:cs="Calibri"/>
          <w:bCs/>
          <w:sz w:val="22"/>
          <w:szCs w:val="22"/>
          <w:lang w:val="fr-FR"/>
        </w:rPr>
        <w:t>(IISD)</w:t>
      </w:r>
      <w:r w:rsidR="00DC3FF4" w:rsidRPr="00C277D0">
        <w:rPr>
          <w:rFonts w:ascii="Calibri" w:hAnsi="Calibri" w:cs="Calibri"/>
          <w:bCs/>
          <w:sz w:val="22"/>
          <w:szCs w:val="22"/>
          <w:lang w:val="fr-FR"/>
        </w:rPr>
        <w:t>.</w:t>
      </w:r>
      <w:r w:rsidR="009C5E7D" w:rsidRPr="00C277D0">
        <w:rPr>
          <w:rFonts w:ascii="Calibri" w:hAnsi="Calibri" w:cs="Calibri"/>
          <w:bCs/>
          <w:sz w:val="22"/>
          <w:szCs w:val="22"/>
          <w:lang w:val="fr-FR"/>
        </w:rPr>
        <w:t xml:space="preserve">  </w:t>
      </w:r>
    </w:p>
    <w:p w:rsidR="002A6B70" w:rsidRPr="00C277D0" w:rsidRDefault="002A6B70" w:rsidP="00842399">
      <w:pPr>
        <w:ind w:left="426" w:hanging="426"/>
        <w:rPr>
          <w:rFonts w:ascii="Calibri" w:hAnsi="Calibri" w:cs="Calibri"/>
          <w:sz w:val="22"/>
          <w:szCs w:val="22"/>
          <w:lang w:val="fr-FR"/>
        </w:rPr>
      </w:pPr>
      <w:r w:rsidRPr="00C277D0">
        <w:rPr>
          <w:rFonts w:ascii="Calibri" w:hAnsi="Calibri" w:cs="Calibri"/>
          <w:color w:val="1F497D"/>
          <w:sz w:val="22"/>
          <w:szCs w:val="22"/>
          <w:lang w:val="fr-FR"/>
        </w:rPr>
        <w:t> </w:t>
      </w:r>
    </w:p>
    <w:p w:rsidR="00612D5A" w:rsidRPr="00C277D0" w:rsidRDefault="00A31EBC" w:rsidP="00842399">
      <w:pPr>
        <w:numPr>
          <w:ilvl w:val="0"/>
          <w:numId w:val="2"/>
        </w:numPr>
        <w:ind w:left="426" w:hanging="426"/>
        <w:rPr>
          <w:rFonts w:ascii="Calibri" w:hAnsi="Calibri" w:cs="Calibri"/>
          <w:sz w:val="22"/>
          <w:szCs w:val="22"/>
          <w:lang w:val="fr-FR"/>
        </w:rPr>
      </w:pPr>
      <w:r>
        <w:rPr>
          <w:rFonts w:ascii="Calibri" w:hAnsi="Calibri" w:cs="Calibri"/>
          <w:b/>
          <w:bCs/>
          <w:sz w:val="22"/>
          <w:szCs w:val="22"/>
          <w:lang w:val="fr-FR"/>
        </w:rPr>
        <w:t>Autres besoins financiers liés à la COP</w:t>
      </w:r>
      <w:r w:rsidR="001D7666"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r>
        <w:rPr>
          <w:rFonts w:ascii="Calibri" w:hAnsi="Calibri" w:cs="Calibri"/>
          <w:bCs/>
          <w:sz w:val="22"/>
          <w:szCs w:val="22"/>
          <w:lang w:val="fr-FR"/>
        </w:rPr>
        <w:t>Outre l’insuffisance de fonds ci-dessus mentionnée, la Convention doit obtenir un appui financier d</w:t>
      </w:r>
      <w:r w:rsidR="00C13248">
        <w:rPr>
          <w:rFonts w:ascii="Calibri" w:hAnsi="Calibri" w:cs="Calibri"/>
          <w:bCs/>
          <w:sz w:val="22"/>
          <w:szCs w:val="22"/>
          <w:lang w:val="fr-FR"/>
        </w:rPr>
        <w:t>’USD</w:t>
      </w:r>
      <w:r>
        <w:rPr>
          <w:rFonts w:ascii="Calibri" w:hAnsi="Calibri" w:cs="Calibri"/>
          <w:bCs/>
          <w:sz w:val="22"/>
          <w:szCs w:val="22"/>
          <w:lang w:val="fr-FR"/>
        </w:rPr>
        <w:t xml:space="preserve"> 1 390 000 pour soutenir la participation des délégués à la COP12.</w:t>
      </w:r>
      <w:r w:rsidR="001D7666" w:rsidRPr="00C277D0">
        <w:rPr>
          <w:rFonts w:ascii="Calibri" w:hAnsi="Calibri" w:cs="Calibri"/>
          <w:bCs/>
          <w:sz w:val="22"/>
          <w:szCs w:val="22"/>
          <w:lang w:val="fr-FR"/>
        </w:rPr>
        <w:t xml:space="preserve"> </w:t>
      </w:r>
    </w:p>
    <w:p w:rsidR="004979EC" w:rsidRPr="00C277D0" w:rsidRDefault="004979EC" w:rsidP="00842399">
      <w:pPr>
        <w:ind w:left="720"/>
        <w:rPr>
          <w:rFonts w:ascii="Calibri" w:hAnsi="Calibri" w:cs="Calibri"/>
          <w:sz w:val="22"/>
          <w:szCs w:val="22"/>
          <w:lang w:val="fr-FR"/>
        </w:rPr>
      </w:pPr>
    </w:p>
    <w:p w:rsidR="008B560E" w:rsidRPr="00C277D0" w:rsidRDefault="006E03C9" w:rsidP="00842399">
      <w:pPr>
        <w:rPr>
          <w:rFonts w:ascii="Calibri" w:hAnsi="Calibri" w:cs="Calibri"/>
          <w:b/>
          <w:bCs/>
          <w:sz w:val="22"/>
          <w:szCs w:val="22"/>
          <w:lang w:val="fr-FR"/>
        </w:rPr>
      </w:pPr>
      <w:r>
        <w:rPr>
          <w:rFonts w:ascii="Calibri" w:hAnsi="Calibri" w:cs="Calibri"/>
          <w:b/>
          <w:sz w:val="22"/>
          <w:szCs w:val="22"/>
          <w:lang w:val="fr-FR"/>
        </w:rPr>
        <w:t xml:space="preserve">Questions de fond en vue de la </w:t>
      </w:r>
      <w:r w:rsidR="00F51672" w:rsidRPr="00C277D0">
        <w:rPr>
          <w:rFonts w:ascii="Calibri" w:hAnsi="Calibri" w:cs="Calibri"/>
          <w:b/>
          <w:sz w:val="22"/>
          <w:szCs w:val="22"/>
          <w:lang w:val="fr-FR"/>
        </w:rPr>
        <w:t>COP12:</w:t>
      </w:r>
      <w:r w:rsidR="000538AA" w:rsidRPr="00C277D0">
        <w:rPr>
          <w:rFonts w:ascii="Calibri" w:hAnsi="Calibri" w:cs="Calibri"/>
          <w:b/>
          <w:sz w:val="22"/>
          <w:szCs w:val="22"/>
          <w:lang w:val="fr-FR"/>
        </w:rPr>
        <w:t xml:space="preserve"> </w:t>
      </w:r>
      <w:r>
        <w:rPr>
          <w:rFonts w:ascii="Calibri" w:hAnsi="Calibri" w:cs="Calibri"/>
          <w:b/>
          <w:sz w:val="22"/>
          <w:szCs w:val="22"/>
          <w:lang w:val="fr-FR"/>
        </w:rPr>
        <w:t>Programmes de petites subventions</w:t>
      </w:r>
    </w:p>
    <w:p w:rsidR="008B560E" w:rsidRPr="00C277D0" w:rsidRDefault="008B560E" w:rsidP="00842399">
      <w:pPr>
        <w:rPr>
          <w:rFonts w:ascii="Calibri" w:hAnsi="Calibri" w:cs="Calibri"/>
          <w:sz w:val="22"/>
          <w:szCs w:val="22"/>
          <w:lang w:val="fr-FR"/>
        </w:rPr>
      </w:pPr>
    </w:p>
    <w:p w:rsidR="006C7F4A" w:rsidRPr="00C277D0" w:rsidRDefault="006E03C9"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Le</w:t>
      </w:r>
      <w:r w:rsidRPr="00C277D0">
        <w:rPr>
          <w:rFonts w:ascii="Calibri" w:hAnsi="Calibri" w:cs="Calibri"/>
          <w:bCs/>
          <w:sz w:val="22"/>
          <w:szCs w:val="22"/>
          <w:lang w:val="fr-FR"/>
        </w:rPr>
        <w:t xml:space="preserve"> </w:t>
      </w:r>
      <w:r w:rsidR="00342C63" w:rsidRPr="00C277D0">
        <w:rPr>
          <w:rFonts w:ascii="Calibri" w:hAnsi="Calibri" w:cs="Calibri"/>
          <w:bCs/>
          <w:sz w:val="22"/>
          <w:szCs w:val="22"/>
          <w:lang w:val="fr-FR"/>
        </w:rPr>
        <w:t>Secr</w:t>
      </w:r>
      <w:r>
        <w:rPr>
          <w:rFonts w:ascii="Calibri" w:hAnsi="Calibri" w:cs="Calibri"/>
          <w:bCs/>
          <w:sz w:val="22"/>
          <w:szCs w:val="22"/>
          <w:lang w:val="fr-FR"/>
        </w:rPr>
        <w:t>é</w:t>
      </w:r>
      <w:r w:rsidR="00342C63" w:rsidRPr="00C277D0">
        <w:rPr>
          <w:rFonts w:ascii="Calibri" w:hAnsi="Calibri" w:cs="Calibri"/>
          <w:bCs/>
          <w:sz w:val="22"/>
          <w:szCs w:val="22"/>
          <w:lang w:val="fr-FR"/>
        </w:rPr>
        <w:t xml:space="preserve">tariat </w:t>
      </w:r>
      <w:r w:rsidR="00A133EA">
        <w:rPr>
          <w:rFonts w:ascii="Calibri" w:hAnsi="Calibri" w:cs="Calibri"/>
          <w:bCs/>
          <w:sz w:val="22"/>
          <w:szCs w:val="22"/>
          <w:lang w:val="fr-FR"/>
        </w:rPr>
        <w:t>administre</w:t>
      </w:r>
      <w:r>
        <w:rPr>
          <w:rFonts w:ascii="Calibri" w:hAnsi="Calibri" w:cs="Calibri"/>
          <w:bCs/>
          <w:sz w:val="22"/>
          <w:szCs w:val="22"/>
          <w:lang w:val="fr-FR"/>
        </w:rPr>
        <w:t xml:space="preserve"> trois programmes de subvention, dont deux programmes régionaux </w:t>
      </w:r>
      <w:r w:rsidR="00A133EA">
        <w:rPr>
          <w:rFonts w:ascii="Calibri" w:hAnsi="Calibri" w:cs="Calibri"/>
          <w:bCs/>
          <w:sz w:val="22"/>
          <w:szCs w:val="22"/>
          <w:lang w:val="fr-FR"/>
        </w:rPr>
        <w:t xml:space="preserve">aux bailleurs de fonds uniques (le </w:t>
      </w:r>
      <w:r w:rsidR="00FF06CF">
        <w:rPr>
          <w:rFonts w:ascii="Calibri" w:hAnsi="Calibri" w:cs="Calibri"/>
          <w:bCs/>
          <w:sz w:val="22"/>
          <w:szCs w:val="22"/>
          <w:lang w:val="fr-FR"/>
        </w:rPr>
        <w:t xml:space="preserve">programme de Subvention suisse pour l’Afrique et le programme </w:t>
      </w:r>
      <w:r w:rsidR="00342C63" w:rsidRPr="00C277D0">
        <w:rPr>
          <w:rFonts w:ascii="Calibri" w:hAnsi="Calibri" w:cs="Calibri"/>
          <w:bCs/>
          <w:sz w:val="22"/>
          <w:szCs w:val="22"/>
          <w:lang w:val="fr-FR"/>
        </w:rPr>
        <w:t>Wetlands for the Future</w:t>
      </w:r>
      <w:r w:rsidR="00080B9A">
        <w:rPr>
          <w:rFonts w:ascii="Calibri" w:hAnsi="Calibri" w:cs="Calibri"/>
          <w:bCs/>
          <w:sz w:val="22"/>
          <w:szCs w:val="22"/>
          <w:lang w:val="fr-FR"/>
        </w:rPr>
        <w:t>,</w:t>
      </w:r>
      <w:r w:rsidR="00FF06CF">
        <w:rPr>
          <w:rFonts w:ascii="Calibri" w:hAnsi="Calibri" w:cs="Calibri"/>
          <w:bCs/>
          <w:sz w:val="22"/>
          <w:szCs w:val="22"/>
          <w:lang w:val="fr-FR"/>
        </w:rPr>
        <w:t xml:space="preserve"> financé par les États-Unis</w:t>
      </w:r>
      <w:r w:rsidR="00342C63"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r w:rsidR="00FF06CF">
        <w:rPr>
          <w:rFonts w:ascii="Calibri" w:hAnsi="Calibri" w:cs="Calibri"/>
          <w:bCs/>
          <w:sz w:val="22"/>
          <w:szCs w:val="22"/>
          <w:lang w:val="fr-FR"/>
        </w:rPr>
        <w:t xml:space="preserve">À vocation internationale, le Fonds de petites subventions (FPS) peut bénéficier d’un nombre de bailleurs de fonds illimité et </w:t>
      </w:r>
      <w:r w:rsidR="006C57ED">
        <w:rPr>
          <w:rFonts w:ascii="Calibri" w:hAnsi="Calibri" w:cs="Calibri"/>
          <w:bCs/>
          <w:sz w:val="22"/>
          <w:szCs w:val="22"/>
          <w:lang w:val="fr-FR"/>
        </w:rPr>
        <w:t>vise à</w:t>
      </w:r>
      <w:r w:rsidR="00FF06CF">
        <w:rPr>
          <w:rFonts w:ascii="Calibri" w:hAnsi="Calibri" w:cs="Calibri"/>
          <w:bCs/>
          <w:sz w:val="22"/>
          <w:szCs w:val="22"/>
          <w:lang w:val="fr-FR"/>
        </w:rPr>
        <w:t xml:space="preserve"> aide</w:t>
      </w:r>
      <w:r w:rsidR="006C57ED">
        <w:rPr>
          <w:rFonts w:ascii="Calibri" w:hAnsi="Calibri" w:cs="Calibri"/>
          <w:bCs/>
          <w:sz w:val="22"/>
          <w:szCs w:val="22"/>
          <w:lang w:val="fr-FR"/>
        </w:rPr>
        <w:t>r</w:t>
      </w:r>
      <w:r w:rsidR="00FF06CF">
        <w:rPr>
          <w:rFonts w:ascii="Calibri" w:hAnsi="Calibri" w:cs="Calibri"/>
          <w:bCs/>
          <w:sz w:val="22"/>
          <w:szCs w:val="22"/>
          <w:lang w:val="fr-FR"/>
        </w:rPr>
        <w:t xml:space="preserve"> des pays en développement ou des économies </w:t>
      </w:r>
      <w:r w:rsidR="00FF06CF" w:rsidRPr="006C57ED">
        <w:rPr>
          <w:rFonts w:ascii="Calibri" w:hAnsi="Calibri" w:cs="Calibri"/>
          <w:bCs/>
          <w:sz w:val="22"/>
          <w:szCs w:val="22"/>
          <w:lang w:val="fr-FR"/>
        </w:rPr>
        <w:t>en transition</w:t>
      </w:r>
      <w:r w:rsidR="006C57ED">
        <w:rPr>
          <w:rFonts w:ascii="Calibri" w:hAnsi="Calibri" w:cs="Calibri"/>
          <w:bCs/>
          <w:sz w:val="22"/>
          <w:szCs w:val="22"/>
          <w:lang w:val="fr-FR"/>
        </w:rPr>
        <w:t xml:space="preserve"> à préserver les zones humides</w:t>
      </w:r>
      <w:r w:rsidR="006C57ED" w:rsidRPr="006C57ED">
        <w:rPr>
          <w:rFonts w:ascii="Calibri" w:hAnsi="Calibri" w:cs="Calibri"/>
          <w:bCs/>
          <w:sz w:val="22"/>
          <w:szCs w:val="22"/>
          <w:lang w:val="fr-FR"/>
        </w:rPr>
        <w:t>. Il repose cependant sur les seules contributions volontaires de gouvernements ou de particuliers, lesquelles sont actuellement en net re</w:t>
      </w:r>
      <w:r w:rsidR="006C57ED">
        <w:rPr>
          <w:rFonts w:ascii="Calibri" w:hAnsi="Calibri" w:cs="Calibri"/>
          <w:bCs/>
          <w:sz w:val="22"/>
          <w:szCs w:val="22"/>
          <w:lang w:val="fr-FR"/>
        </w:rPr>
        <w:t>pli</w:t>
      </w:r>
      <w:r w:rsidR="00741175" w:rsidRPr="00C277D0">
        <w:rPr>
          <w:rFonts w:ascii="Calibri" w:hAnsi="Calibri" w:cs="Calibri"/>
          <w:bCs/>
          <w:sz w:val="22"/>
          <w:szCs w:val="22"/>
          <w:lang w:val="fr-FR"/>
        </w:rPr>
        <w:t>.</w:t>
      </w:r>
      <w:r w:rsidR="006808C9" w:rsidRPr="00C277D0">
        <w:rPr>
          <w:rFonts w:ascii="Calibri" w:hAnsi="Calibri"/>
          <w:bCs/>
          <w:vertAlign w:val="superscript"/>
          <w:lang w:val="fr-FR"/>
        </w:rPr>
        <w:footnoteReference w:id="1"/>
      </w:r>
      <w:r w:rsidR="000538AA" w:rsidRPr="00C277D0">
        <w:rPr>
          <w:rFonts w:ascii="Calibri" w:hAnsi="Calibri" w:cs="Calibri"/>
          <w:bCs/>
          <w:sz w:val="22"/>
          <w:szCs w:val="22"/>
          <w:lang w:val="fr-FR"/>
        </w:rPr>
        <w:t xml:space="preserve"> </w:t>
      </w:r>
    </w:p>
    <w:p w:rsidR="00257138" w:rsidRPr="00C277D0" w:rsidRDefault="00257138" w:rsidP="00842399">
      <w:pPr>
        <w:ind w:left="426" w:hanging="426"/>
        <w:rPr>
          <w:rFonts w:ascii="Calibri" w:hAnsi="Calibri" w:cs="Calibri"/>
          <w:bCs/>
          <w:sz w:val="22"/>
          <w:szCs w:val="22"/>
          <w:lang w:val="fr-FR"/>
        </w:rPr>
      </w:pPr>
    </w:p>
    <w:p w:rsidR="006808C9" w:rsidRPr="00C277D0" w:rsidRDefault="005B658B"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Un compte rend</w:t>
      </w:r>
      <w:r w:rsidR="00A03806">
        <w:rPr>
          <w:rFonts w:ascii="Calibri" w:hAnsi="Calibri" w:cs="Calibri"/>
          <w:bCs/>
          <w:sz w:val="22"/>
          <w:szCs w:val="22"/>
          <w:lang w:val="fr-FR"/>
        </w:rPr>
        <w:t>u actualisé des activités du FPS</w:t>
      </w:r>
      <w:r>
        <w:rPr>
          <w:rFonts w:ascii="Calibri" w:hAnsi="Calibri" w:cs="Calibri"/>
          <w:bCs/>
          <w:sz w:val="22"/>
          <w:szCs w:val="22"/>
          <w:lang w:val="fr-FR"/>
        </w:rPr>
        <w:t xml:space="preserve"> a été envoyé aux membres du Comité permanent en octobre 2013. Il dressait une synthèse des fonds non affectés immédiatement disponibles après la clôture de plusieurs projets financés. Sur la base d’évaluations techniques réalisées dans un premier temps en 2010 et 2011 puis mises à jour en 2013, ces fonds ont depuis été alloués à deux propositions de projet </w:t>
      </w:r>
      <w:r w:rsidR="006D6EF3">
        <w:rPr>
          <w:rFonts w:ascii="Calibri" w:hAnsi="Calibri" w:cs="Calibri"/>
          <w:bCs/>
          <w:sz w:val="22"/>
          <w:szCs w:val="22"/>
          <w:lang w:val="fr-FR"/>
        </w:rPr>
        <w:t xml:space="preserve">soumises par </w:t>
      </w:r>
      <w:r w:rsidR="006808C9" w:rsidRPr="00C277D0">
        <w:rPr>
          <w:rFonts w:ascii="Calibri" w:hAnsi="Calibri" w:cs="Calibri"/>
          <w:bCs/>
          <w:sz w:val="22"/>
          <w:szCs w:val="22"/>
          <w:lang w:val="fr-FR"/>
        </w:rPr>
        <w:t xml:space="preserve">Anguilla </w:t>
      </w:r>
      <w:r w:rsidR="006D6EF3">
        <w:rPr>
          <w:rFonts w:ascii="Calibri" w:hAnsi="Calibri" w:cs="Calibri"/>
          <w:bCs/>
          <w:sz w:val="22"/>
          <w:szCs w:val="22"/>
          <w:lang w:val="fr-FR"/>
        </w:rPr>
        <w:t>et l’</w:t>
      </w:r>
      <w:r w:rsidR="006808C9" w:rsidRPr="00C277D0">
        <w:rPr>
          <w:rFonts w:ascii="Calibri" w:hAnsi="Calibri" w:cs="Calibri"/>
          <w:bCs/>
          <w:sz w:val="22"/>
          <w:szCs w:val="22"/>
          <w:lang w:val="fr-FR"/>
        </w:rPr>
        <w:t>Iraq</w:t>
      </w:r>
      <w:r w:rsidR="004A531A" w:rsidRPr="00C277D0">
        <w:rPr>
          <w:rFonts w:ascii="Calibri" w:hAnsi="Calibri" w:cs="Calibri"/>
          <w:bCs/>
          <w:sz w:val="22"/>
          <w:szCs w:val="22"/>
          <w:lang w:val="fr-FR"/>
        </w:rPr>
        <w:t>.</w:t>
      </w:r>
    </w:p>
    <w:p w:rsidR="006808C9" w:rsidRPr="00C277D0" w:rsidRDefault="006808C9" w:rsidP="00842399">
      <w:pPr>
        <w:ind w:left="426" w:hanging="426"/>
        <w:rPr>
          <w:rFonts w:ascii="Calibri" w:hAnsi="Calibri" w:cs="Calibri"/>
          <w:bCs/>
          <w:sz w:val="22"/>
          <w:szCs w:val="22"/>
          <w:lang w:val="fr-FR"/>
        </w:rPr>
      </w:pPr>
    </w:p>
    <w:p w:rsidR="006808C9" w:rsidRPr="00C277D0" w:rsidRDefault="00A03806"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 xml:space="preserve">En novembre 2013, une nouvelle édition de portefeuille du FPS a été publiée et </w:t>
      </w:r>
      <w:r w:rsidR="002A05A2">
        <w:rPr>
          <w:rFonts w:ascii="Calibri" w:hAnsi="Calibri" w:cs="Calibri"/>
          <w:bCs/>
          <w:sz w:val="22"/>
          <w:szCs w:val="22"/>
          <w:lang w:val="fr-FR"/>
        </w:rPr>
        <w:t xml:space="preserve">diffusée; elle dressait la liste de tous les projets FPS soumis et évalués en 2010 et 2011 </w:t>
      </w:r>
      <w:r w:rsidR="00857BD1">
        <w:rPr>
          <w:rFonts w:ascii="Calibri" w:hAnsi="Calibri" w:cs="Calibri"/>
          <w:bCs/>
          <w:sz w:val="22"/>
          <w:szCs w:val="22"/>
          <w:lang w:val="fr-FR"/>
        </w:rPr>
        <w:t>et</w:t>
      </w:r>
      <w:r w:rsidR="002A05A2">
        <w:rPr>
          <w:rFonts w:ascii="Calibri" w:hAnsi="Calibri" w:cs="Calibri"/>
          <w:bCs/>
          <w:sz w:val="22"/>
          <w:szCs w:val="22"/>
          <w:lang w:val="fr-FR"/>
        </w:rPr>
        <w:t xml:space="preserve"> en attente de financement. Jusqu’ici, aucun bailleur de fonds</w:t>
      </w:r>
      <w:r w:rsidR="009357FC">
        <w:rPr>
          <w:rFonts w:ascii="Calibri" w:hAnsi="Calibri" w:cs="Calibri"/>
          <w:bCs/>
          <w:sz w:val="22"/>
          <w:szCs w:val="22"/>
          <w:lang w:val="fr-FR"/>
        </w:rPr>
        <w:t xml:space="preserve"> n’a </w:t>
      </w:r>
      <w:r w:rsidR="00857BD1">
        <w:rPr>
          <w:rFonts w:ascii="Calibri" w:hAnsi="Calibri" w:cs="Calibri"/>
          <w:bCs/>
          <w:sz w:val="22"/>
          <w:szCs w:val="22"/>
          <w:lang w:val="fr-FR"/>
        </w:rPr>
        <w:t>manifesté</w:t>
      </w:r>
      <w:r w:rsidR="009357FC">
        <w:rPr>
          <w:rFonts w:ascii="Calibri" w:hAnsi="Calibri" w:cs="Calibri"/>
          <w:bCs/>
          <w:sz w:val="22"/>
          <w:szCs w:val="22"/>
          <w:lang w:val="fr-FR"/>
        </w:rPr>
        <w:t xml:space="preserve"> d’intérêt majeur envers ces projets</w:t>
      </w:r>
      <w:r w:rsidR="006808C9" w:rsidRPr="00C277D0">
        <w:rPr>
          <w:rFonts w:ascii="Calibri" w:hAnsi="Calibri" w:cs="Calibri"/>
          <w:bCs/>
          <w:sz w:val="22"/>
          <w:szCs w:val="22"/>
          <w:lang w:val="fr-FR"/>
        </w:rPr>
        <w:t xml:space="preserve">. </w:t>
      </w:r>
    </w:p>
    <w:p w:rsidR="006808C9" w:rsidRPr="00C277D0" w:rsidRDefault="006808C9" w:rsidP="00842399">
      <w:pPr>
        <w:ind w:left="426" w:hanging="426"/>
        <w:rPr>
          <w:rFonts w:ascii="Calibri" w:hAnsi="Calibri" w:cs="Calibri"/>
          <w:bCs/>
          <w:sz w:val="22"/>
          <w:szCs w:val="22"/>
          <w:lang w:val="fr-FR"/>
        </w:rPr>
      </w:pPr>
    </w:p>
    <w:p w:rsidR="006808C9" w:rsidRPr="00C277D0" w:rsidRDefault="00857BD1"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Le</w:t>
      </w:r>
      <w:r w:rsidRPr="00C277D0">
        <w:rPr>
          <w:rFonts w:ascii="Calibri" w:hAnsi="Calibri" w:cs="Calibri"/>
          <w:bCs/>
          <w:sz w:val="22"/>
          <w:szCs w:val="22"/>
          <w:lang w:val="fr-FR"/>
        </w:rPr>
        <w:t xml:space="preserve"> </w:t>
      </w:r>
      <w:r w:rsidR="006808C9" w:rsidRPr="00C277D0">
        <w:rPr>
          <w:rFonts w:ascii="Calibri" w:hAnsi="Calibri" w:cs="Calibri"/>
          <w:bCs/>
          <w:sz w:val="22"/>
          <w:szCs w:val="22"/>
          <w:lang w:val="fr-FR"/>
        </w:rPr>
        <w:t>Secr</w:t>
      </w:r>
      <w:r>
        <w:rPr>
          <w:rFonts w:ascii="Calibri" w:hAnsi="Calibri" w:cs="Calibri"/>
          <w:bCs/>
          <w:sz w:val="22"/>
          <w:szCs w:val="22"/>
          <w:lang w:val="fr-FR"/>
        </w:rPr>
        <w:t>é</w:t>
      </w:r>
      <w:r w:rsidR="006808C9" w:rsidRPr="00C277D0">
        <w:rPr>
          <w:rFonts w:ascii="Calibri" w:hAnsi="Calibri" w:cs="Calibri"/>
          <w:bCs/>
          <w:sz w:val="22"/>
          <w:szCs w:val="22"/>
          <w:lang w:val="fr-FR"/>
        </w:rPr>
        <w:t xml:space="preserve">tariat </w:t>
      </w:r>
      <w:r>
        <w:rPr>
          <w:rFonts w:ascii="Calibri" w:hAnsi="Calibri" w:cs="Calibri"/>
          <w:bCs/>
          <w:sz w:val="22"/>
          <w:szCs w:val="22"/>
          <w:lang w:val="fr-FR"/>
        </w:rPr>
        <w:t xml:space="preserve">espère que le Comité permanent ne lui demandera pas de lancer un nouvel appel à projets pour le cycle 2015 du FPS compte tenu des sommes actuellement disponibles, </w:t>
      </w:r>
      <w:r w:rsidR="008214AB">
        <w:rPr>
          <w:rFonts w:ascii="Calibri" w:hAnsi="Calibri" w:cs="Calibri"/>
          <w:bCs/>
          <w:sz w:val="22"/>
          <w:szCs w:val="22"/>
          <w:lang w:val="fr-FR"/>
        </w:rPr>
        <w:t>des perspectives à court terme de collecte de nouveaux fonds et de la longue liste de projets encore en attente de financement.</w:t>
      </w:r>
    </w:p>
    <w:p w:rsidR="006808C9" w:rsidRPr="00C277D0" w:rsidRDefault="006808C9" w:rsidP="00842399">
      <w:pPr>
        <w:ind w:left="426" w:hanging="426"/>
        <w:rPr>
          <w:rFonts w:ascii="Calibri" w:hAnsi="Calibri" w:cs="Calibri"/>
          <w:bCs/>
          <w:sz w:val="22"/>
          <w:szCs w:val="22"/>
          <w:lang w:val="fr-FR"/>
        </w:rPr>
      </w:pPr>
    </w:p>
    <w:p w:rsidR="006808C9" w:rsidRPr="00C277D0" w:rsidRDefault="00B4699E"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Bien qu’obtenir des fonds en faveur du FPS se soit dernièrement révélé difficile, d’autres organisations, par le biais de leurs propres programmes de petites subventions, ont contribué de manière substantielle à la réalisation des objectifs de la Convention de Ramsar. Depuis 1992 par exemple, le Programme de petites subventions du Fonds</w:t>
      </w:r>
      <w:r w:rsidR="008F40CF">
        <w:rPr>
          <w:rFonts w:ascii="Calibri" w:hAnsi="Calibri" w:cs="Calibri"/>
          <w:bCs/>
          <w:sz w:val="22"/>
          <w:szCs w:val="22"/>
          <w:lang w:val="fr-FR"/>
        </w:rPr>
        <w:t xml:space="preserve"> pour l’environnement mondial </w:t>
      </w:r>
      <w:r w:rsidR="00B04214">
        <w:rPr>
          <w:rFonts w:ascii="Calibri" w:hAnsi="Calibri" w:cs="Calibri"/>
          <w:bCs/>
          <w:sz w:val="22"/>
          <w:szCs w:val="22"/>
          <w:lang w:val="fr-FR"/>
        </w:rPr>
        <w:t xml:space="preserve">(PPS/FEM) a financé 14 000 projets soumis par 125 pays pour un montant </w:t>
      </w:r>
      <w:r w:rsidR="00B64ABB">
        <w:rPr>
          <w:rFonts w:ascii="Calibri" w:hAnsi="Calibri" w:cs="Calibri"/>
          <w:bCs/>
          <w:sz w:val="22"/>
          <w:szCs w:val="22"/>
          <w:lang w:val="fr-FR"/>
        </w:rPr>
        <w:t xml:space="preserve">d’USD </w:t>
      </w:r>
      <w:r w:rsidR="00B04214">
        <w:rPr>
          <w:rFonts w:ascii="Calibri" w:hAnsi="Calibri" w:cs="Calibri"/>
          <w:bCs/>
          <w:sz w:val="22"/>
          <w:szCs w:val="22"/>
          <w:lang w:val="fr-FR"/>
        </w:rPr>
        <w:t>450 millions et a obtenu des cofinancements d’un montant similaire. Plus de</w:t>
      </w:r>
      <w:r w:rsidR="000A3482">
        <w:rPr>
          <w:rFonts w:ascii="Calibri" w:hAnsi="Calibri" w:cs="Calibri"/>
          <w:bCs/>
          <w:sz w:val="22"/>
          <w:szCs w:val="22"/>
          <w:lang w:val="fr-FR"/>
        </w:rPr>
        <w:t xml:space="preserve"> 600 projets </w:t>
      </w:r>
      <w:r w:rsidR="00B04214">
        <w:rPr>
          <w:rFonts w:ascii="Calibri" w:hAnsi="Calibri" w:cs="Calibri"/>
          <w:bCs/>
          <w:sz w:val="22"/>
          <w:szCs w:val="22"/>
          <w:lang w:val="fr-FR"/>
        </w:rPr>
        <w:t>soutenus</w:t>
      </w:r>
      <w:r w:rsidR="000A3482">
        <w:rPr>
          <w:rFonts w:ascii="Calibri" w:hAnsi="Calibri" w:cs="Calibri"/>
          <w:bCs/>
          <w:sz w:val="22"/>
          <w:szCs w:val="22"/>
          <w:lang w:val="fr-FR"/>
        </w:rPr>
        <w:t xml:space="preserve"> par ce programme</w:t>
      </w:r>
      <w:r w:rsidR="00B04214">
        <w:rPr>
          <w:rFonts w:ascii="Calibri" w:hAnsi="Calibri" w:cs="Calibri"/>
          <w:bCs/>
          <w:sz w:val="22"/>
          <w:szCs w:val="22"/>
          <w:lang w:val="fr-FR"/>
        </w:rPr>
        <w:t xml:space="preserve"> portaient sur des zones humides,</w:t>
      </w:r>
      <w:r w:rsidR="00B64ABB">
        <w:rPr>
          <w:rFonts w:ascii="Calibri" w:hAnsi="Calibri" w:cs="Calibri"/>
          <w:bCs/>
          <w:sz w:val="22"/>
          <w:szCs w:val="22"/>
          <w:lang w:val="fr-FR"/>
        </w:rPr>
        <w:t xml:space="preserve"> dont 150 sur des Sites Ramsar.</w:t>
      </w:r>
    </w:p>
    <w:p w:rsidR="006808C9" w:rsidRPr="00C277D0" w:rsidRDefault="006808C9" w:rsidP="00842399">
      <w:pPr>
        <w:ind w:left="426" w:hanging="426"/>
        <w:rPr>
          <w:rFonts w:ascii="Calibri" w:hAnsi="Calibri" w:cs="Calibri"/>
          <w:bCs/>
          <w:sz w:val="22"/>
          <w:szCs w:val="22"/>
          <w:lang w:val="fr-FR"/>
        </w:rPr>
      </w:pPr>
    </w:p>
    <w:p w:rsidR="006808C9" w:rsidRPr="00C277D0" w:rsidRDefault="000A3482" w:rsidP="00842399">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Le Responsable des partenariats sera chargé d’étudier plus en détail dans quelle mesure ces différentes sources de financement ont contribué à la réalisation de projets ayant trait aux zones humides de façon à mieux cerner l’utilité des mécanismes de financement actuels. Cette étude permettra aux Parties contractantes d’être mieux informées et au Secrétariat d’être davantage en mesure d’</w:t>
      </w:r>
      <w:r w:rsidR="009357FC">
        <w:rPr>
          <w:rFonts w:ascii="Calibri" w:hAnsi="Calibri" w:cs="Calibri"/>
          <w:bCs/>
          <w:sz w:val="22"/>
          <w:szCs w:val="22"/>
          <w:lang w:val="fr-FR"/>
        </w:rPr>
        <w:t xml:space="preserve">appuyer les efforts qu’elles déploient pour </w:t>
      </w:r>
      <w:r w:rsidR="001947C8">
        <w:rPr>
          <w:rFonts w:ascii="Calibri" w:hAnsi="Calibri" w:cs="Calibri"/>
          <w:bCs/>
          <w:sz w:val="22"/>
          <w:szCs w:val="22"/>
          <w:lang w:val="fr-FR"/>
        </w:rPr>
        <w:t xml:space="preserve">obtenir de nouveaux fonds en faveur de l’utilisation rationnelle des zones humides.  </w:t>
      </w:r>
    </w:p>
    <w:p w:rsidR="006C7F4A" w:rsidRPr="00C277D0" w:rsidRDefault="006C7F4A" w:rsidP="00842399">
      <w:pPr>
        <w:ind w:left="426" w:hanging="426"/>
        <w:rPr>
          <w:rFonts w:ascii="Calibri" w:hAnsi="Calibri" w:cs="Calibri"/>
          <w:b/>
          <w:bCs/>
          <w:sz w:val="22"/>
          <w:szCs w:val="22"/>
          <w:lang w:val="fr-FR"/>
        </w:rPr>
      </w:pPr>
    </w:p>
    <w:p w:rsidR="00101A5A" w:rsidRPr="00C277D0" w:rsidRDefault="001947C8" w:rsidP="001947C8">
      <w:pPr>
        <w:rPr>
          <w:rFonts w:ascii="Calibri" w:hAnsi="Calibri" w:cs="Calibri"/>
          <w:b/>
          <w:bCs/>
          <w:sz w:val="22"/>
          <w:szCs w:val="22"/>
          <w:lang w:val="fr-FR"/>
        </w:rPr>
      </w:pPr>
      <w:r>
        <w:rPr>
          <w:rFonts w:ascii="Calibri" w:hAnsi="Calibri" w:cs="Calibri"/>
          <w:b/>
          <w:sz w:val="22"/>
          <w:szCs w:val="22"/>
          <w:lang w:val="fr-FR"/>
        </w:rPr>
        <w:t xml:space="preserve">Questions de fond en vue de la </w:t>
      </w:r>
      <w:r w:rsidR="00101A5A" w:rsidRPr="00C277D0">
        <w:rPr>
          <w:rFonts w:ascii="Calibri" w:hAnsi="Calibri" w:cs="Calibri"/>
          <w:b/>
          <w:bCs/>
          <w:sz w:val="22"/>
          <w:szCs w:val="22"/>
          <w:lang w:val="fr-FR"/>
        </w:rPr>
        <w:t xml:space="preserve">COP12: </w:t>
      </w:r>
      <w:r>
        <w:rPr>
          <w:rFonts w:ascii="Calibri" w:hAnsi="Calibri" w:cs="Calibri"/>
          <w:b/>
          <w:bCs/>
          <w:sz w:val="22"/>
          <w:szCs w:val="22"/>
          <w:lang w:val="fr-FR"/>
        </w:rPr>
        <w:t>projet de résolution sur les finances</w:t>
      </w:r>
      <w:r w:rsidR="008B560E" w:rsidRPr="00C277D0">
        <w:rPr>
          <w:rFonts w:ascii="Calibri" w:hAnsi="Calibri" w:cs="Calibri"/>
          <w:b/>
          <w:bCs/>
          <w:sz w:val="22"/>
          <w:szCs w:val="22"/>
          <w:lang w:val="fr-FR"/>
        </w:rPr>
        <w:t xml:space="preserve"> 2016-2018</w:t>
      </w:r>
    </w:p>
    <w:p w:rsidR="00101A5A" w:rsidRPr="00C277D0" w:rsidRDefault="00101A5A" w:rsidP="00842399">
      <w:pPr>
        <w:pStyle w:val="ListParagraph"/>
        <w:ind w:left="426" w:hanging="426"/>
        <w:rPr>
          <w:rFonts w:ascii="Calibri" w:hAnsi="Calibri" w:cs="Calibri"/>
          <w:bCs/>
          <w:sz w:val="22"/>
          <w:szCs w:val="22"/>
          <w:lang w:val="fr-FR"/>
        </w:rPr>
      </w:pPr>
    </w:p>
    <w:p w:rsidR="00192AE5" w:rsidRPr="009C1930" w:rsidRDefault="000F2999" w:rsidP="009C1930">
      <w:pPr>
        <w:numPr>
          <w:ilvl w:val="0"/>
          <w:numId w:val="2"/>
        </w:numPr>
        <w:ind w:left="426" w:hanging="426"/>
        <w:rPr>
          <w:rFonts w:ascii="Calibri" w:hAnsi="Calibri" w:cs="Calibri"/>
          <w:bCs/>
          <w:sz w:val="22"/>
          <w:szCs w:val="22"/>
          <w:lang w:val="fr-FR"/>
        </w:rPr>
      </w:pPr>
      <w:r>
        <w:rPr>
          <w:rFonts w:ascii="Calibri" w:hAnsi="Calibri" w:cs="Calibri"/>
          <w:bCs/>
          <w:sz w:val="22"/>
          <w:szCs w:val="22"/>
          <w:lang w:val="fr-FR"/>
        </w:rPr>
        <w:t>Le</w:t>
      </w:r>
      <w:r w:rsidRPr="00C277D0">
        <w:rPr>
          <w:rFonts w:ascii="Calibri" w:hAnsi="Calibri" w:cs="Calibri"/>
          <w:bCs/>
          <w:sz w:val="22"/>
          <w:szCs w:val="22"/>
          <w:lang w:val="fr-FR"/>
        </w:rPr>
        <w:t xml:space="preserve"> </w:t>
      </w:r>
      <w:r w:rsidR="00192AE5" w:rsidRPr="00C277D0">
        <w:rPr>
          <w:rFonts w:ascii="Calibri" w:hAnsi="Calibri" w:cs="Calibri"/>
          <w:bCs/>
          <w:sz w:val="22"/>
          <w:szCs w:val="22"/>
          <w:lang w:val="fr-FR"/>
        </w:rPr>
        <w:t>Secr</w:t>
      </w:r>
      <w:r>
        <w:rPr>
          <w:rFonts w:ascii="Calibri" w:hAnsi="Calibri" w:cs="Calibri"/>
          <w:bCs/>
          <w:sz w:val="22"/>
          <w:szCs w:val="22"/>
          <w:lang w:val="fr-FR"/>
        </w:rPr>
        <w:t>é</w:t>
      </w:r>
      <w:r w:rsidR="00192AE5" w:rsidRPr="00C277D0">
        <w:rPr>
          <w:rFonts w:ascii="Calibri" w:hAnsi="Calibri" w:cs="Calibri"/>
          <w:bCs/>
          <w:sz w:val="22"/>
          <w:szCs w:val="22"/>
          <w:lang w:val="fr-FR"/>
        </w:rPr>
        <w:t xml:space="preserve">tariat </w:t>
      </w:r>
      <w:r>
        <w:rPr>
          <w:rFonts w:ascii="Calibri" w:hAnsi="Calibri" w:cs="Calibri"/>
          <w:bCs/>
          <w:sz w:val="22"/>
          <w:szCs w:val="22"/>
          <w:lang w:val="fr-FR"/>
        </w:rPr>
        <w:t xml:space="preserve">établira différents scénarios budgétaires pour la période </w:t>
      </w:r>
      <w:r w:rsidR="00192AE5" w:rsidRPr="00C277D0">
        <w:rPr>
          <w:rFonts w:ascii="Calibri" w:hAnsi="Calibri" w:cs="Calibri"/>
          <w:bCs/>
          <w:sz w:val="22"/>
          <w:szCs w:val="22"/>
          <w:lang w:val="fr-FR"/>
        </w:rPr>
        <w:t>201</w:t>
      </w:r>
      <w:r w:rsidR="00770A5E" w:rsidRPr="00C277D0">
        <w:rPr>
          <w:rFonts w:ascii="Calibri" w:hAnsi="Calibri" w:cs="Calibri"/>
          <w:bCs/>
          <w:sz w:val="22"/>
          <w:szCs w:val="22"/>
          <w:lang w:val="fr-FR"/>
        </w:rPr>
        <w:t>6-2018</w:t>
      </w:r>
      <w:r w:rsidR="009C1930">
        <w:rPr>
          <w:rFonts w:ascii="Calibri" w:hAnsi="Calibri" w:cs="Calibri"/>
          <w:bCs/>
          <w:sz w:val="22"/>
          <w:szCs w:val="22"/>
          <w:lang w:val="fr-FR"/>
        </w:rPr>
        <w:t xml:space="preserve">; ils </w:t>
      </w:r>
      <w:r>
        <w:rPr>
          <w:rFonts w:ascii="Calibri" w:hAnsi="Calibri" w:cs="Calibri"/>
          <w:bCs/>
          <w:sz w:val="22"/>
          <w:szCs w:val="22"/>
          <w:lang w:val="fr-FR"/>
        </w:rPr>
        <w:t>comprendront un</w:t>
      </w:r>
      <w:r w:rsidR="009357FC">
        <w:rPr>
          <w:rFonts w:ascii="Calibri" w:hAnsi="Calibri" w:cs="Calibri"/>
          <w:bCs/>
          <w:sz w:val="22"/>
          <w:szCs w:val="22"/>
          <w:lang w:val="fr-FR"/>
        </w:rPr>
        <w:t xml:space="preserve"> budget administratif (financé</w:t>
      </w:r>
      <w:r>
        <w:rPr>
          <w:rFonts w:ascii="Calibri" w:hAnsi="Calibri" w:cs="Calibri"/>
          <w:bCs/>
          <w:sz w:val="22"/>
          <w:szCs w:val="22"/>
          <w:lang w:val="fr-FR"/>
        </w:rPr>
        <w:t xml:space="preserve"> grâce aux contributions des Parties) et un budget non administratif</w:t>
      </w:r>
      <w:r w:rsidR="00AC4409">
        <w:rPr>
          <w:rFonts w:ascii="Calibri" w:hAnsi="Calibri" w:cs="Calibri"/>
          <w:bCs/>
          <w:sz w:val="22"/>
          <w:szCs w:val="22"/>
          <w:lang w:val="fr-FR"/>
        </w:rPr>
        <w:t>,</w:t>
      </w:r>
      <w:r>
        <w:rPr>
          <w:rFonts w:ascii="Calibri" w:hAnsi="Calibri" w:cs="Calibri"/>
          <w:bCs/>
          <w:sz w:val="22"/>
          <w:szCs w:val="22"/>
          <w:lang w:val="fr-FR"/>
        </w:rPr>
        <w:t xml:space="preserve"> et seront conformes aux modèles de présentation en vigueur </w:t>
      </w:r>
      <w:r w:rsidR="009C1930">
        <w:rPr>
          <w:rFonts w:ascii="Calibri" w:hAnsi="Calibri" w:cs="Calibri"/>
          <w:bCs/>
          <w:sz w:val="22"/>
          <w:szCs w:val="22"/>
          <w:lang w:val="fr-FR"/>
        </w:rPr>
        <w:t>ainsi qu’</w:t>
      </w:r>
      <w:r>
        <w:rPr>
          <w:rFonts w:ascii="Calibri" w:hAnsi="Calibri" w:cs="Calibri"/>
          <w:bCs/>
          <w:sz w:val="22"/>
          <w:szCs w:val="22"/>
          <w:lang w:val="fr-FR"/>
        </w:rPr>
        <w:t xml:space="preserve">au Quatrième plan stratégique pour </w:t>
      </w:r>
      <w:r w:rsidR="00770A5E" w:rsidRPr="00C277D0">
        <w:rPr>
          <w:rFonts w:ascii="Calibri" w:hAnsi="Calibri" w:cs="Calibri"/>
          <w:bCs/>
          <w:sz w:val="22"/>
          <w:szCs w:val="22"/>
          <w:lang w:val="fr-FR"/>
        </w:rPr>
        <w:t>2016-2021</w:t>
      </w:r>
      <w:r w:rsidR="009C1930">
        <w:rPr>
          <w:rFonts w:ascii="Calibri" w:hAnsi="Calibri" w:cs="Calibri"/>
          <w:bCs/>
          <w:sz w:val="22"/>
          <w:szCs w:val="22"/>
          <w:lang w:val="fr-FR"/>
        </w:rPr>
        <w:t>,</w:t>
      </w:r>
      <w:r>
        <w:rPr>
          <w:rFonts w:ascii="Calibri" w:hAnsi="Calibri" w:cs="Calibri"/>
          <w:bCs/>
          <w:sz w:val="22"/>
          <w:szCs w:val="22"/>
          <w:lang w:val="fr-FR"/>
        </w:rPr>
        <w:t xml:space="preserve"> </w:t>
      </w:r>
      <w:r w:rsidR="00AC4409">
        <w:rPr>
          <w:rFonts w:ascii="Calibri" w:hAnsi="Calibri" w:cs="Calibri"/>
          <w:bCs/>
          <w:sz w:val="22"/>
          <w:szCs w:val="22"/>
          <w:lang w:val="fr-FR"/>
        </w:rPr>
        <w:t xml:space="preserve">actuellement </w:t>
      </w:r>
      <w:r>
        <w:rPr>
          <w:rFonts w:ascii="Calibri" w:hAnsi="Calibri" w:cs="Calibri"/>
          <w:bCs/>
          <w:sz w:val="22"/>
          <w:szCs w:val="22"/>
          <w:lang w:val="fr-FR"/>
        </w:rPr>
        <w:t>en cours d’élaboration</w:t>
      </w:r>
      <w:r w:rsidR="00770A5E" w:rsidRPr="00C277D0">
        <w:rPr>
          <w:rFonts w:ascii="Calibri" w:hAnsi="Calibri" w:cs="Calibri"/>
          <w:bCs/>
          <w:sz w:val="22"/>
          <w:szCs w:val="22"/>
          <w:lang w:val="fr-FR"/>
        </w:rPr>
        <w:t>.</w:t>
      </w:r>
      <w:r w:rsidR="000538AA" w:rsidRPr="00C277D0">
        <w:rPr>
          <w:rFonts w:ascii="Calibri" w:hAnsi="Calibri" w:cs="Calibri"/>
          <w:bCs/>
          <w:sz w:val="22"/>
          <w:szCs w:val="22"/>
          <w:lang w:val="fr-FR"/>
        </w:rPr>
        <w:t xml:space="preserve"> </w:t>
      </w:r>
      <w:r w:rsidR="00AC4409">
        <w:rPr>
          <w:rFonts w:ascii="Calibri" w:hAnsi="Calibri" w:cs="Calibri"/>
          <w:bCs/>
          <w:sz w:val="22"/>
          <w:szCs w:val="22"/>
          <w:lang w:val="fr-FR"/>
        </w:rPr>
        <w:t>À la 48</w:t>
      </w:r>
      <w:r w:rsidR="00AC4409" w:rsidRPr="00AC4409">
        <w:rPr>
          <w:rFonts w:ascii="Calibri" w:hAnsi="Calibri" w:cs="Calibri"/>
          <w:bCs/>
          <w:sz w:val="22"/>
          <w:szCs w:val="22"/>
          <w:vertAlign w:val="superscript"/>
          <w:lang w:val="fr-FR"/>
        </w:rPr>
        <w:t>e</w:t>
      </w:r>
      <w:r w:rsidR="00AC4409">
        <w:rPr>
          <w:rFonts w:ascii="Calibri" w:hAnsi="Calibri" w:cs="Calibri"/>
          <w:bCs/>
          <w:sz w:val="22"/>
          <w:szCs w:val="22"/>
          <w:lang w:val="fr-FR"/>
        </w:rPr>
        <w:t xml:space="preserve"> Réunion du Comité permanent, l</w:t>
      </w:r>
      <w:r>
        <w:rPr>
          <w:rFonts w:ascii="Calibri" w:hAnsi="Calibri" w:cs="Calibri"/>
          <w:bCs/>
          <w:sz w:val="22"/>
          <w:szCs w:val="22"/>
          <w:lang w:val="fr-FR"/>
        </w:rPr>
        <w:t>e</w:t>
      </w:r>
      <w:r w:rsidR="00770A5E" w:rsidRPr="00C277D0">
        <w:rPr>
          <w:rFonts w:ascii="Calibri" w:hAnsi="Calibri" w:cs="Calibri"/>
          <w:bCs/>
          <w:sz w:val="22"/>
          <w:szCs w:val="22"/>
          <w:lang w:val="fr-FR"/>
        </w:rPr>
        <w:t xml:space="preserve"> </w:t>
      </w:r>
      <w:r w:rsidR="00192AE5" w:rsidRPr="00C277D0">
        <w:rPr>
          <w:rFonts w:ascii="Calibri" w:hAnsi="Calibri" w:cs="Calibri"/>
          <w:bCs/>
          <w:sz w:val="22"/>
          <w:szCs w:val="22"/>
          <w:lang w:val="fr-FR"/>
        </w:rPr>
        <w:t>Secr</w:t>
      </w:r>
      <w:r>
        <w:rPr>
          <w:rFonts w:ascii="Calibri" w:hAnsi="Calibri" w:cs="Calibri"/>
          <w:bCs/>
          <w:sz w:val="22"/>
          <w:szCs w:val="22"/>
          <w:lang w:val="fr-FR"/>
        </w:rPr>
        <w:t>é</w:t>
      </w:r>
      <w:r w:rsidR="00192AE5" w:rsidRPr="00C277D0">
        <w:rPr>
          <w:rFonts w:ascii="Calibri" w:hAnsi="Calibri" w:cs="Calibri"/>
          <w:bCs/>
          <w:sz w:val="22"/>
          <w:szCs w:val="22"/>
          <w:lang w:val="fr-FR"/>
        </w:rPr>
        <w:t>tariat</w:t>
      </w:r>
      <w:r w:rsidR="00ED106F">
        <w:rPr>
          <w:rFonts w:ascii="Calibri" w:hAnsi="Calibri" w:cs="Calibri"/>
          <w:bCs/>
          <w:sz w:val="22"/>
          <w:szCs w:val="22"/>
          <w:lang w:val="fr-FR"/>
        </w:rPr>
        <w:t xml:space="preserve"> </w:t>
      </w:r>
      <w:r w:rsidR="00AC4409">
        <w:rPr>
          <w:rFonts w:ascii="Calibri" w:hAnsi="Calibri" w:cs="Calibri"/>
          <w:bCs/>
          <w:sz w:val="22"/>
          <w:szCs w:val="22"/>
          <w:lang w:val="fr-FR"/>
        </w:rPr>
        <w:t>sollicitera</w:t>
      </w:r>
      <w:r w:rsidR="00ED106F">
        <w:rPr>
          <w:rFonts w:ascii="Calibri" w:hAnsi="Calibri" w:cs="Calibri"/>
          <w:bCs/>
          <w:sz w:val="22"/>
          <w:szCs w:val="22"/>
          <w:lang w:val="fr-FR"/>
        </w:rPr>
        <w:t xml:space="preserve"> </w:t>
      </w:r>
      <w:r w:rsidR="009C1930">
        <w:rPr>
          <w:rFonts w:ascii="Calibri" w:hAnsi="Calibri" w:cs="Calibri"/>
          <w:bCs/>
          <w:sz w:val="22"/>
          <w:szCs w:val="22"/>
          <w:lang w:val="fr-FR"/>
        </w:rPr>
        <w:t>un premier</w:t>
      </w:r>
      <w:r w:rsidR="00ED106F">
        <w:rPr>
          <w:rFonts w:ascii="Calibri" w:hAnsi="Calibri" w:cs="Calibri"/>
          <w:bCs/>
          <w:sz w:val="22"/>
          <w:szCs w:val="22"/>
          <w:lang w:val="fr-FR"/>
        </w:rPr>
        <w:t xml:space="preserve"> avis </w:t>
      </w:r>
      <w:r w:rsidR="00AC4409">
        <w:rPr>
          <w:rFonts w:ascii="Calibri" w:hAnsi="Calibri" w:cs="Calibri"/>
          <w:bCs/>
          <w:sz w:val="22"/>
          <w:szCs w:val="22"/>
          <w:lang w:val="fr-FR"/>
        </w:rPr>
        <w:t xml:space="preserve">à leur sujet </w:t>
      </w:r>
      <w:r w:rsidR="00ED106F">
        <w:rPr>
          <w:rFonts w:ascii="Calibri" w:hAnsi="Calibri" w:cs="Calibri"/>
          <w:bCs/>
          <w:sz w:val="22"/>
          <w:szCs w:val="22"/>
          <w:lang w:val="fr-FR"/>
        </w:rPr>
        <w:t xml:space="preserve">au </w:t>
      </w:r>
      <w:r w:rsidR="00AC4409">
        <w:rPr>
          <w:rFonts w:ascii="Calibri" w:hAnsi="Calibri" w:cs="Calibri"/>
          <w:bCs/>
          <w:sz w:val="22"/>
          <w:szCs w:val="22"/>
          <w:lang w:val="fr-FR"/>
        </w:rPr>
        <w:t xml:space="preserve">Sous-groupe sur les finances avant de lui demander de nouveaux commentaires et d’établir une proposition de budget officielle </w:t>
      </w:r>
      <w:r w:rsidR="00734B48">
        <w:rPr>
          <w:rFonts w:ascii="Calibri" w:hAnsi="Calibri" w:cs="Calibri"/>
          <w:bCs/>
          <w:sz w:val="22"/>
          <w:szCs w:val="22"/>
          <w:lang w:val="fr-FR"/>
        </w:rPr>
        <w:t>assortie de plus amples précisions pour la 48</w:t>
      </w:r>
      <w:r w:rsidR="00734B48" w:rsidRPr="00AC4409">
        <w:rPr>
          <w:rFonts w:ascii="Calibri" w:hAnsi="Calibri" w:cs="Calibri"/>
          <w:bCs/>
          <w:sz w:val="22"/>
          <w:szCs w:val="22"/>
          <w:vertAlign w:val="superscript"/>
          <w:lang w:val="fr-FR"/>
        </w:rPr>
        <w:t>e</w:t>
      </w:r>
      <w:r w:rsidR="00734B48">
        <w:rPr>
          <w:rFonts w:ascii="Calibri" w:hAnsi="Calibri" w:cs="Calibri"/>
          <w:bCs/>
          <w:sz w:val="22"/>
          <w:szCs w:val="22"/>
          <w:lang w:val="fr-FR"/>
        </w:rPr>
        <w:t xml:space="preserve"> Réunion du Comité permanent.</w:t>
      </w:r>
    </w:p>
    <w:p w:rsidR="00A8357F" w:rsidRPr="00C277D0" w:rsidRDefault="00A8357F" w:rsidP="00842399">
      <w:pPr>
        <w:ind w:left="426" w:hanging="426"/>
        <w:rPr>
          <w:rFonts w:ascii="Calibri" w:hAnsi="Calibri" w:cs="Calibri"/>
          <w:sz w:val="22"/>
          <w:szCs w:val="22"/>
          <w:lang w:val="fr-FR"/>
        </w:rPr>
      </w:pPr>
    </w:p>
    <w:p w:rsidR="00A8357F" w:rsidRPr="00C277D0" w:rsidRDefault="00734B48" w:rsidP="00842399">
      <w:pPr>
        <w:numPr>
          <w:ilvl w:val="0"/>
          <w:numId w:val="2"/>
        </w:numPr>
        <w:ind w:left="426" w:hanging="426"/>
        <w:rPr>
          <w:rFonts w:ascii="Calibri" w:hAnsi="Calibri" w:cs="Calibri"/>
          <w:sz w:val="22"/>
          <w:szCs w:val="22"/>
          <w:lang w:val="fr-FR"/>
        </w:rPr>
      </w:pPr>
      <w:r>
        <w:rPr>
          <w:rFonts w:ascii="Calibri" w:hAnsi="Calibri" w:cs="Calibri"/>
          <w:sz w:val="22"/>
          <w:szCs w:val="22"/>
          <w:lang w:val="fr-FR"/>
        </w:rPr>
        <w:t xml:space="preserve">Pour plus de renseignements sur les propositions de résolution </w:t>
      </w:r>
      <w:r w:rsidR="009357FC">
        <w:rPr>
          <w:rFonts w:ascii="Calibri" w:hAnsi="Calibri" w:cs="Calibri"/>
          <w:sz w:val="22"/>
          <w:szCs w:val="22"/>
          <w:lang w:val="fr-FR"/>
        </w:rPr>
        <w:t>concernant les</w:t>
      </w:r>
      <w:r>
        <w:rPr>
          <w:rFonts w:ascii="Calibri" w:hAnsi="Calibri" w:cs="Calibri"/>
          <w:sz w:val="22"/>
          <w:szCs w:val="22"/>
          <w:lang w:val="fr-FR"/>
        </w:rPr>
        <w:t xml:space="preserve"> contributions impayées, voir le document </w:t>
      </w:r>
      <w:r w:rsidR="00A8357F" w:rsidRPr="00C277D0">
        <w:rPr>
          <w:rFonts w:ascii="Calibri" w:hAnsi="Calibri" w:cs="Calibri"/>
          <w:sz w:val="22"/>
          <w:szCs w:val="22"/>
          <w:lang w:val="fr-FR"/>
        </w:rPr>
        <w:t>SC4</w:t>
      </w:r>
      <w:r w:rsidR="00B77613" w:rsidRPr="00C277D0">
        <w:rPr>
          <w:rFonts w:ascii="Calibri" w:hAnsi="Calibri" w:cs="Calibri"/>
          <w:sz w:val="22"/>
          <w:szCs w:val="22"/>
          <w:lang w:val="fr-FR"/>
        </w:rPr>
        <w:t>8</w:t>
      </w:r>
      <w:r w:rsidR="00A8357F" w:rsidRPr="00C277D0">
        <w:rPr>
          <w:rFonts w:ascii="Calibri" w:hAnsi="Calibri" w:cs="Calibri"/>
          <w:sz w:val="22"/>
          <w:szCs w:val="22"/>
          <w:lang w:val="fr-FR"/>
        </w:rPr>
        <w:t>-</w:t>
      </w:r>
      <w:r w:rsidR="00D50A38" w:rsidRPr="00C277D0">
        <w:rPr>
          <w:rFonts w:ascii="Calibri" w:hAnsi="Calibri" w:cs="Calibri"/>
          <w:sz w:val="22"/>
          <w:szCs w:val="22"/>
          <w:lang w:val="fr-FR"/>
        </w:rPr>
        <w:t>1</w:t>
      </w:r>
      <w:r w:rsidR="00B77613" w:rsidRPr="00C277D0">
        <w:rPr>
          <w:rFonts w:ascii="Calibri" w:hAnsi="Calibri" w:cs="Calibri"/>
          <w:sz w:val="22"/>
          <w:szCs w:val="22"/>
          <w:lang w:val="fr-FR"/>
        </w:rPr>
        <w:t>0</w:t>
      </w:r>
      <w:r w:rsidR="00A8357F" w:rsidRPr="00C277D0">
        <w:rPr>
          <w:rFonts w:ascii="Calibri" w:hAnsi="Calibri" w:cs="Calibri"/>
          <w:sz w:val="22"/>
          <w:szCs w:val="22"/>
          <w:lang w:val="fr-FR"/>
        </w:rPr>
        <w:t>.</w:t>
      </w:r>
    </w:p>
    <w:p w:rsidR="00D201D9" w:rsidRPr="00C277D0" w:rsidRDefault="00D201D9" w:rsidP="00842399">
      <w:pPr>
        <w:ind w:left="426" w:hanging="426"/>
        <w:rPr>
          <w:rFonts w:ascii="Calibri" w:hAnsi="Calibri" w:cs="Calibri"/>
          <w:bCs/>
          <w:sz w:val="22"/>
          <w:szCs w:val="22"/>
          <w:lang w:val="fr-FR"/>
        </w:rPr>
      </w:pPr>
    </w:p>
    <w:p w:rsidR="0044433D" w:rsidRPr="00C277D0" w:rsidRDefault="0044433D" w:rsidP="00842399">
      <w:pPr>
        <w:ind w:left="426" w:hanging="426"/>
        <w:rPr>
          <w:rFonts w:ascii="Calibri" w:hAnsi="Calibri" w:cs="Calibri"/>
          <w:b/>
          <w:sz w:val="22"/>
          <w:szCs w:val="22"/>
          <w:lang w:val="fr-FR"/>
        </w:rPr>
      </w:pPr>
    </w:p>
    <w:p w:rsidR="0044433D" w:rsidRPr="00C277D0" w:rsidRDefault="0044433D" w:rsidP="00842399">
      <w:pPr>
        <w:ind w:left="567" w:hanging="567"/>
        <w:rPr>
          <w:rFonts w:ascii="Calibri" w:hAnsi="Calibri" w:cs="Calibri"/>
          <w:b/>
          <w:sz w:val="22"/>
          <w:szCs w:val="22"/>
          <w:lang w:val="fr-FR"/>
        </w:rPr>
      </w:pPr>
    </w:p>
    <w:p w:rsidR="0044433D" w:rsidRPr="00C277D0" w:rsidRDefault="0044433D" w:rsidP="00842399">
      <w:pPr>
        <w:ind w:left="567" w:hanging="567"/>
        <w:rPr>
          <w:rFonts w:ascii="Calibri" w:hAnsi="Calibri" w:cs="Calibri"/>
          <w:b/>
          <w:sz w:val="22"/>
          <w:szCs w:val="22"/>
          <w:lang w:val="fr-FR"/>
        </w:rPr>
      </w:pPr>
      <w:r w:rsidRPr="00C277D0">
        <w:rPr>
          <w:rFonts w:ascii="Calibri" w:hAnsi="Calibri" w:cs="Calibri"/>
          <w:b/>
          <w:sz w:val="22"/>
          <w:szCs w:val="22"/>
          <w:lang w:val="fr-FR"/>
        </w:rPr>
        <w:t>Annexes</w:t>
      </w:r>
    </w:p>
    <w:p w:rsidR="008532A7" w:rsidRPr="00C277D0" w:rsidRDefault="008532A7" w:rsidP="00842399">
      <w:pPr>
        <w:ind w:left="567" w:hanging="567"/>
        <w:rPr>
          <w:rFonts w:ascii="Calibri" w:hAnsi="Calibri" w:cs="Calibri"/>
          <w:b/>
          <w:sz w:val="22"/>
          <w:szCs w:val="22"/>
          <w:lang w:val="fr-FR"/>
        </w:rPr>
      </w:pPr>
    </w:p>
    <w:p w:rsidR="008532A7" w:rsidRPr="00C277D0" w:rsidRDefault="0018626B" w:rsidP="0018626B">
      <w:pPr>
        <w:pStyle w:val="ListParagraph"/>
        <w:numPr>
          <w:ilvl w:val="0"/>
          <w:numId w:val="3"/>
        </w:numPr>
        <w:rPr>
          <w:rFonts w:ascii="Calibri" w:hAnsi="Calibri" w:cs="Calibri"/>
          <w:sz w:val="22"/>
          <w:szCs w:val="22"/>
          <w:lang w:val="fr-FR"/>
        </w:rPr>
      </w:pPr>
      <w:r w:rsidRPr="0018626B">
        <w:rPr>
          <w:rFonts w:ascii="Calibri" w:hAnsi="Calibri" w:cs="Calibri"/>
          <w:sz w:val="22"/>
          <w:szCs w:val="22"/>
          <w:lang w:val="fr-FR"/>
        </w:rPr>
        <w:t xml:space="preserve">Dépenses inscrites au budget non administratif 2013-2015 </w:t>
      </w:r>
      <w:r w:rsidR="00842399" w:rsidRPr="00C277D0">
        <w:rPr>
          <w:rFonts w:ascii="Calibri" w:hAnsi="Calibri" w:cs="Calibri"/>
          <w:sz w:val="22"/>
          <w:szCs w:val="22"/>
          <w:lang w:val="fr-FR"/>
        </w:rPr>
        <w:t>(</w:t>
      </w:r>
      <w:r w:rsidR="008532A7" w:rsidRPr="00C277D0">
        <w:rPr>
          <w:rFonts w:ascii="Calibri" w:hAnsi="Calibri" w:cs="Calibri"/>
          <w:sz w:val="22"/>
          <w:szCs w:val="22"/>
          <w:lang w:val="fr-FR"/>
        </w:rPr>
        <w:t>Annex</w:t>
      </w:r>
      <w:r w:rsidR="00855451">
        <w:rPr>
          <w:rFonts w:ascii="Calibri" w:hAnsi="Calibri" w:cs="Calibri"/>
          <w:sz w:val="22"/>
          <w:szCs w:val="22"/>
          <w:lang w:val="fr-FR"/>
        </w:rPr>
        <w:t>e</w:t>
      </w:r>
      <w:r w:rsidR="008532A7" w:rsidRPr="00C277D0">
        <w:rPr>
          <w:rFonts w:ascii="Calibri" w:hAnsi="Calibri" w:cs="Calibri"/>
          <w:sz w:val="22"/>
          <w:szCs w:val="22"/>
          <w:lang w:val="fr-FR"/>
        </w:rPr>
        <w:t xml:space="preserve"> III </w:t>
      </w:r>
      <w:r w:rsidR="00855451">
        <w:rPr>
          <w:rFonts w:ascii="Calibri" w:hAnsi="Calibri" w:cs="Calibri"/>
          <w:sz w:val="22"/>
          <w:szCs w:val="22"/>
          <w:lang w:val="fr-FR"/>
        </w:rPr>
        <w:t>de la Ré</w:t>
      </w:r>
      <w:r w:rsidR="008532A7" w:rsidRPr="00C277D0">
        <w:rPr>
          <w:rFonts w:ascii="Calibri" w:hAnsi="Calibri" w:cs="Calibri"/>
          <w:sz w:val="22"/>
          <w:szCs w:val="22"/>
          <w:lang w:val="fr-FR"/>
        </w:rPr>
        <w:t>solution XI.2</w:t>
      </w:r>
      <w:r w:rsidR="00842399" w:rsidRPr="00C277D0">
        <w:rPr>
          <w:rFonts w:ascii="Calibri" w:hAnsi="Calibri" w:cs="Calibri"/>
          <w:sz w:val="22"/>
          <w:szCs w:val="22"/>
          <w:lang w:val="fr-FR"/>
        </w:rPr>
        <w:t>)</w:t>
      </w:r>
    </w:p>
    <w:p w:rsidR="008532A7" w:rsidRPr="00C277D0" w:rsidRDefault="00B64ABB" w:rsidP="00B64ABB">
      <w:pPr>
        <w:pStyle w:val="ListParagraph"/>
        <w:numPr>
          <w:ilvl w:val="0"/>
          <w:numId w:val="3"/>
        </w:numPr>
        <w:rPr>
          <w:rFonts w:ascii="Calibri" w:hAnsi="Calibri" w:cs="Calibri"/>
          <w:sz w:val="22"/>
          <w:szCs w:val="22"/>
          <w:lang w:val="fr-FR"/>
        </w:rPr>
      </w:pPr>
      <w:r w:rsidRPr="00B64ABB">
        <w:rPr>
          <w:rFonts w:ascii="Calibri" w:hAnsi="Calibri" w:cs="Calibri"/>
          <w:sz w:val="22"/>
          <w:szCs w:val="22"/>
          <w:lang w:val="fr-FR"/>
        </w:rPr>
        <w:t>Proposition d’élaboration d’un « Recueil » des Sites Ramsar d’une région ou d’un pays</w:t>
      </w:r>
    </w:p>
    <w:p w:rsidR="008532A7" w:rsidRPr="00C277D0" w:rsidRDefault="00CD415A" w:rsidP="00842399">
      <w:pPr>
        <w:pStyle w:val="ListParagraph"/>
        <w:numPr>
          <w:ilvl w:val="0"/>
          <w:numId w:val="3"/>
        </w:numPr>
        <w:rPr>
          <w:rFonts w:ascii="Calibri" w:hAnsi="Calibri" w:cs="Calibri"/>
          <w:sz w:val="22"/>
          <w:szCs w:val="22"/>
          <w:lang w:val="fr-FR"/>
        </w:rPr>
      </w:pPr>
      <w:r>
        <w:rPr>
          <w:rFonts w:ascii="Calibri" w:hAnsi="Calibri" w:cs="Calibri"/>
          <w:sz w:val="22"/>
          <w:szCs w:val="22"/>
          <w:lang w:val="fr-FR"/>
        </w:rPr>
        <w:t xml:space="preserve">L’effet </w:t>
      </w:r>
      <w:r w:rsidR="008532A7" w:rsidRPr="00C277D0">
        <w:rPr>
          <w:rFonts w:ascii="Calibri" w:hAnsi="Calibri" w:cs="Calibri"/>
          <w:sz w:val="22"/>
          <w:szCs w:val="22"/>
          <w:lang w:val="fr-FR"/>
        </w:rPr>
        <w:t xml:space="preserve">Ramsar: </w:t>
      </w:r>
      <w:r>
        <w:rPr>
          <w:rFonts w:ascii="Calibri" w:hAnsi="Calibri" w:cs="Calibri"/>
          <w:sz w:val="22"/>
          <w:szCs w:val="22"/>
          <w:lang w:val="fr-FR"/>
        </w:rPr>
        <w:t xml:space="preserve">faire </w:t>
      </w:r>
      <w:r w:rsidR="00394251">
        <w:rPr>
          <w:rFonts w:ascii="Calibri" w:hAnsi="Calibri" w:cs="Calibri"/>
          <w:sz w:val="22"/>
          <w:szCs w:val="22"/>
          <w:lang w:val="fr-FR"/>
        </w:rPr>
        <w:t xml:space="preserve">en sorte que </w:t>
      </w:r>
      <w:r>
        <w:rPr>
          <w:rFonts w:ascii="Calibri" w:hAnsi="Calibri" w:cs="Calibri"/>
          <w:sz w:val="22"/>
          <w:szCs w:val="22"/>
          <w:lang w:val="fr-FR"/>
        </w:rPr>
        <w:t>les meilleures pratiques</w:t>
      </w:r>
      <w:r w:rsidR="00394251">
        <w:rPr>
          <w:rFonts w:ascii="Calibri" w:hAnsi="Calibri" w:cs="Calibri"/>
          <w:sz w:val="22"/>
          <w:szCs w:val="22"/>
          <w:lang w:val="fr-FR"/>
        </w:rPr>
        <w:t xml:space="preserve"> régionales soient applicables et reproductibles</w:t>
      </w:r>
    </w:p>
    <w:p w:rsidR="008532A7" w:rsidRPr="00C277D0" w:rsidRDefault="00394251" w:rsidP="00842399">
      <w:pPr>
        <w:pStyle w:val="ListParagraph"/>
        <w:numPr>
          <w:ilvl w:val="0"/>
          <w:numId w:val="3"/>
        </w:numPr>
        <w:rPr>
          <w:rFonts w:ascii="Calibri" w:hAnsi="Calibri" w:cs="Calibri"/>
          <w:sz w:val="22"/>
          <w:szCs w:val="22"/>
          <w:lang w:val="fr-FR"/>
        </w:rPr>
      </w:pPr>
      <w:r>
        <w:rPr>
          <w:rFonts w:ascii="Calibri" w:hAnsi="Calibri" w:cs="Calibri"/>
          <w:sz w:val="22"/>
          <w:szCs w:val="22"/>
          <w:lang w:val="fr-FR"/>
        </w:rPr>
        <w:t xml:space="preserve">États financiers non vérifiés </w:t>
      </w:r>
      <w:r w:rsidR="00B64ABB">
        <w:rPr>
          <w:rFonts w:ascii="Calibri" w:hAnsi="Calibri" w:cs="Calibri"/>
          <w:sz w:val="22"/>
          <w:szCs w:val="22"/>
          <w:lang w:val="fr-FR"/>
        </w:rPr>
        <w:t xml:space="preserve">30 novembre </w:t>
      </w:r>
      <w:r>
        <w:rPr>
          <w:rFonts w:ascii="Calibri" w:hAnsi="Calibri" w:cs="Calibri"/>
          <w:sz w:val="22"/>
          <w:szCs w:val="22"/>
          <w:lang w:val="fr-FR"/>
        </w:rPr>
        <w:t xml:space="preserve">2014 </w:t>
      </w:r>
      <w:r w:rsidR="008532A7" w:rsidRPr="00C277D0">
        <w:rPr>
          <w:rFonts w:ascii="Calibri" w:hAnsi="Calibri" w:cs="Calibri"/>
          <w:sz w:val="22"/>
          <w:szCs w:val="22"/>
          <w:lang w:val="fr-FR"/>
        </w:rPr>
        <w:t>(</w:t>
      </w:r>
      <w:r>
        <w:rPr>
          <w:rFonts w:ascii="Calibri" w:hAnsi="Calibri" w:cs="Calibri"/>
          <w:sz w:val="22"/>
          <w:szCs w:val="22"/>
          <w:lang w:val="fr-FR"/>
        </w:rPr>
        <w:t>selon le modèle de rapport suisse)</w:t>
      </w:r>
    </w:p>
    <w:p w:rsidR="008532A7" w:rsidRPr="00C277D0" w:rsidRDefault="00394251" w:rsidP="00394251">
      <w:pPr>
        <w:pStyle w:val="ListParagraph"/>
        <w:numPr>
          <w:ilvl w:val="0"/>
          <w:numId w:val="3"/>
        </w:numPr>
        <w:rPr>
          <w:rFonts w:ascii="Calibri" w:hAnsi="Calibri" w:cs="Calibri"/>
          <w:sz w:val="22"/>
          <w:szCs w:val="22"/>
          <w:lang w:val="fr-FR"/>
        </w:rPr>
      </w:pPr>
      <w:r w:rsidRPr="00394251">
        <w:rPr>
          <w:rFonts w:ascii="Calibri" w:hAnsi="Calibri" w:cs="Calibri"/>
          <w:sz w:val="22"/>
          <w:szCs w:val="22"/>
          <w:lang w:val="fr-FR"/>
        </w:rPr>
        <w:t xml:space="preserve">Résultats du budget administratif 2014, budget approuvé par la COP11, chiffres réels au 30 novembre 2014, prévisions au 31 décembre 2014 et écart par rapport </w:t>
      </w:r>
      <w:r>
        <w:rPr>
          <w:rFonts w:ascii="Calibri" w:hAnsi="Calibri" w:cs="Calibri"/>
          <w:sz w:val="22"/>
          <w:szCs w:val="22"/>
          <w:lang w:val="fr-FR"/>
        </w:rPr>
        <w:t>aux</w:t>
      </w:r>
      <w:r w:rsidRPr="00394251">
        <w:rPr>
          <w:rFonts w:ascii="Calibri" w:hAnsi="Calibri" w:cs="Calibri"/>
          <w:sz w:val="22"/>
          <w:szCs w:val="22"/>
          <w:lang w:val="fr-FR"/>
        </w:rPr>
        <w:t xml:space="preserve"> prévisions </w:t>
      </w:r>
    </w:p>
    <w:p w:rsidR="008532A7" w:rsidRPr="00C277D0" w:rsidRDefault="00354067" w:rsidP="00842399">
      <w:pPr>
        <w:pStyle w:val="ListParagraph"/>
        <w:numPr>
          <w:ilvl w:val="0"/>
          <w:numId w:val="3"/>
        </w:numPr>
        <w:rPr>
          <w:rFonts w:ascii="Calibri" w:hAnsi="Calibri" w:cs="Calibri"/>
          <w:sz w:val="22"/>
          <w:szCs w:val="22"/>
          <w:lang w:val="fr-FR"/>
        </w:rPr>
      </w:pPr>
      <w:r>
        <w:rPr>
          <w:rFonts w:ascii="Calibri" w:hAnsi="Calibri" w:cs="Calibri"/>
          <w:sz w:val="22"/>
          <w:szCs w:val="22"/>
          <w:lang w:val="fr-FR"/>
        </w:rPr>
        <w:t>Budget approuvé par la COP11 et proposition de budget 2015</w:t>
      </w:r>
      <w:r w:rsidR="008532A7" w:rsidRPr="00C277D0">
        <w:rPr>
          <w:rFonts w:ascii="Calibri" w:hAnsi="Calibri" w:cs="Calibri"/>
          <w:sz w:val="22"/>
          <w:szCs w:val="22"/>
          <w:lang w:val="fr-FR"/>
        </w:rPr>
        <w:t xml:space="preserve"> </w:t>
      </w:r>
    </w:p>
    <w:p w:rsidR="006F0572" w:rsidRDefault="00C500C1" w:rsidP="002D6888">
      <w:pPr>
        <w:rPr>
          <w:rFonts w:ascii="Calibri" w:hAnsi="Calibri" w:cs="Calibri"/>
          <w:b/>
          <w:sz w:val="22"/>
          <w:szCs w:val="22"/>
          <w:lang w:val="fr-FR"/>
        </w:rPr>
      </w:pPr>
      <w:r w:rsidRPr="00C277D0">
        <w:rPr>
          <w:rFonts w:ascii="Calibri" w:hAnsi="Calibri" w:cs="Calibri"/>
          <w:b/>
          <w:sz w:val="22"/>
          <w:szCs w:val="22"/>
          <w:lang w:val="fr-FR"/>
        </w:rPr>
        <w:br w:type="page"/>
      </w:r>
    </w:p>
    <w:p w:rsidR="009E77E7" w:rsidRPr="009E77E7" w:rsidRDefault="009E77E7" w:rsidP="009E77E7">
      <w:pPr>
        <w:rPr>
          <w:rFonts w:ascii="Calibri" w:hAnsi="Calibri" w:cs="Calibri"/>
          <w:b/>
          <w:lang w:val="fr-FR"/>
        </w:rPr>
      </w:pPr>
      <w:r w:rsidRPr="009E77E7">
        <w:rPr>
          <w:rFonts w:ascii="Calibri" w:hAnsi="Calibri" w:cs="Calibri"/>
          <w:b/>
          <w:lang w:val="fr-FR"/>
        </w:rPr>
        <w:t>Annexe 1</w:t>
      </w:r>
    </w:p>
    <w:p w:rsidR="009E77E7" w:rsidRPr="009E77E7" w:rsidRDefault="009E77E7" w:rsidP="009E77E7">
      <w:pPr>
        <w:rPr>
          <w:rFonts w:ascii="Calibri" w:hAnsi="Calibri" w:cs="Calibri"/>
          <w:b/>
          <w:lang w:val="fr-FR"/>
        </w:rPr>
      </w:pPr>
    </w:p>
    <w:p w:rsidR="009E77E7" w:rsidRPr="009E77E7" w:rsidRDefault="009E77E7" w:rsidP="009E77E7">
      <w:pPr>
        <w:rPr>
          <w:rFonts w:ascii="Calibri" w:hAnsi="Calibri" w:cs="Calibri"/>
          <w:b/>
          <w:lang w:val="fr-FR"/>
        </w:rPr>
      </w:pPr>
      <w:r>
        <w:rPr>
          <w:rFonts w:ascii="Calibri" w:hAnsi="Calibri" w:cs="Calibri"/>
          <w:b/>
          <w:bCs/>
          <w:lang w:val="fr-FR"/>
        </w:rPr>
        <w:t xml:space="preserve">Dépenses inscrites au budget non administratif </w:t>
      </w:r>
      <w:r w:rsidRPr="009E77E7">
        <w:rPr>
          <w:rFonts w:ascii="Calibri" w:hAnsi="Calibri" w:cs="Calibri"/>
          <w:b/>
          <w:bCs/>
          <w:lang w:val="fr-FR"/>
        </w:rPr>
        <w:t>2013-2015 (</w:t>
      </w:r>
      <w:r>
        <w:rPr>
          <w:rFonts w:ascii="Calibri" w:hAnsi="Calibri" w:cs="Calibri"/>
          <w:b/>
          <w:bCs/>
          <w:lang w:val="fr-FR"/>
        </w:rPr>
        <w:t>extrait de l'</w:t>
      </w:r>
      <w:r w:rsidRPr="009E77E7">
        <w:rPr>
          <w:rFonts w:ascii="Calibri" w:hAnsi="Calibri" w:cs="Calibri"/>
          <w:b/>
          <w:bCs/>
          <w:lang w:val="fr-FR"/>
        </w:rPr>
        <w:t>Annex</w:t>
      </w:r>
      <w:r>
        <w:rPr>
          <w:rFonts w:ascii="Calibri" w:hAnsi="Calibri" w:cs="Calibri"/>
          <w:b/>
          <w:bCs/>
          <w:lang w:val="fr-FR"/>
        </w:rPr>
        <w:t>e </w:t>
      </w:r>
      <w:r w:rsidRPr="009E77E7">
        <w:rPr>
          <w:rFonts w:ascii="Calibri" w:hAnsi="Calibri" w:cs="Calibri"/>
          <w:b/>
          <w:bCs/>
          <w:lang w:val="fr-FR"/>
        </w:rPr>
        <w:t xml:space="preserve">III </w:t>
      </w:r>
      <w:r>
        <w:rPr>
          <w:rFonts w:ascii="Calibri" w:hAnsi="Calibri" w:cs="Calibri"/>
          <w:b/>
          <w:bCs/>
          <w:lang w:val="fr-FR"/>
        </w:rPr>
        <w:t>à la Ré</w:t>
      </w:r>
      <w:r w:rsidR="00855451">
        <w:rPr>
          <w:rFonts w:ascii="Calibri" w:hAnsi="Calibri" w:cs="Calibri"/>
          <w:b/>
          <w:bCs/>
          <w:lang w:val="fr-FR"/>
        </w:rPr>
        <w:t>solution XI.2)</w:t>
      </w:r>
    </w:p>
    <w:p w:rsidR="009E77E7" w:rsidRPr="00AB37D9" w:rsidRDefault="009E77E7" w:rsidP="009E77E7">
      <w:pPr>
        <w:rPr>
          <w:rFonts w:asciiTheme="minorHAnsi" w:hAnsiTheme="minorHAnsi" w:cs="Calibri"/>
          <w:sz w:val="20"/>
          <w:szCs w:val="20"/>
          <w:lang w:val="fr-CH"/>
        </w:rPr>
      </w:pPr>
    </w:p>
    <w:tbl>
      <w:tblPr>
        <w:tblW w:w="0" w:type="auto"/>
        <w:tblInd w:w="6" w:type="dxa"/>
        <w:tblCellMar>
          <w:top w:w="28" w:type="dxa"/>
          <w:left w:w="28" w:type="dxa"/>
          <w:bottom w:w="28" w:type="dxa"/>
          <w:right w:w="28" w:type="dxa"/>
        </w:tblCellMar>
        <w:tblLook w:val="01E0"/>
      </w:tblPr>
      <w:tblGrid>
        <w:gridCol w:w="6486"/>
        <w:gridCol w:w="1244"/>
        <w:gridCol w:w="1347"/>
      </w:tblGrid>
      <w:tr w:rsidR="009E77E7" w:rsidRPr="00AB37D9" w:rsidTr="002F712E">
        <w:tc>
          <w:tcPr>
            <w:tcW w:w="0" w:type="auto"/>
            <w:tcBorders>
              <w:top w:val="single" w:sz="5" w:space="0" w:color="000000"/>
              <w:left w:val="single" w:sz="5" w:space="0" w:color="000000"/>
              <w:bottom w:val="single" w:sz="5" w:space="0" w:color="000000"/>
              <w:right w:val="single" w:sz="5" w:space="0" w:color="000000"/>
            </w:tcBorders>
          </w:tcPr>
          <w:p w:rsidR="009E77E7" w:rsidRPr="009E77E7" w:rsidRDefault="009E77E7" w:rsidP="009E77E7">
            <w:pPr>
              <w:rPr>
                <w:rFonts w:asciiTheme="minorHAnsi" w:hAnsiTheme="minorHAnsi" w:cs="Calibri"/>
                <w:sz w:val="20"/>
                <w:szCs w:val="20"/>
                <w:lang w:val="fr-FR"/>
              </w:rPr>
            </w:pPr>
          </w:p>
        </w:tc>
        <w:tc>
          <w:tcPr>
            <w:tcW w:w="0" w:type="auto"/>
            <w:tcBorders>
              <w:top w:val="single" w:sz="5" w:space="0" w:color="000000"/>
              <w:left w:val="single" w:sz="5" w:space="0" w:color="000000"/>
              <w:bottom w:val="single" w:sz="5" w:space="0" w:color="000000"/>
              <w:right w:val="single" w:sz="5" w:space="0" w:color="000000"/>
            </w:tcBorders>
          </w:tcPr>
          <w:p w:rsidR="009E77E7" w:rsidRPr="009E77E7" w:rsidRDefault="009E77E7" w:rsidP="00855451">
            <w:pPr>
              <w:jc w:val="center"/>
              <w:rPr>
                <w:rFonts w:asciiTheme="minorHAnsi" w:hAnsiTheme="minorHAnsi" w:cs="Calibri"/>
                <w:sz w:val="20"/>
                <w:szCs w:val="20"/>
                <w:lang w:val="fr-FR"/>
              </w:rPr>
            </w:pPr>
            <w:r w:rsidRPr="009E77E7">
              <w:rPr>
                <w:rFonts w:asciiTheme="minorHAnsi" w:hAnsiTheme="minorHAnsi" w:cs="Calibri"/>
                <w:sz w:val="20"/>
                <w:szCs w:val="20"/>
                <w:lang w:val="fr-FR"/>
              </w:rPr>
              <w:t>Élément du</w:t>
            </w:r>
          </w:p>
          <w:p w:rsidR="009E77E7" w:rsidRPr="009E77E7" w:rsidRDefault="009E77E7" w:rsidP="00855451">
            <w:pPr>
              <w:jc w:val="center"/>
              <w:rPr>
                <w:rFonts w:asciiTheme="minorHAnsi" w:hAnsiTheme="minorHAnsi" w:cs="Calibri"/>
                <w:sz w:val="20"/>
                <w:szCs w:val="20"/>
                <w:lang w:val="fr-FR"/>
              </w:rPr>
            </w:pPr>
            <w:r w:rsidRPr="009E77E7">
              <w:rPr>
                <w:rFonts w:asciiTheme="minorHAnsi" w:hAnsiTheme="minorHAnsi" w:cs="Calibri"/>
                <w:sz w:val="20"/>
                <w:szCs w:val="20"/>
                <w:lang w:val="fr-FR"/>
              </w:rPr>
              <w:t>budget non administratif</w:t>
            </w:r>
          </w:p>
        </w:tc>
        <w:tc>
          <w:tcPr>
            <w:tcW w:w="0" w:type="auto"/>
            <w:tcBorders>
              <w:top w:val="single" w:sz="5" w:space="0" w:color="000000"/>
              <w:left w:val="single" w:sz="5" w:space="0" w:color="000000"/>
              <w:bottom w:val="single" w:sz="5" w:space="0" w:color="000000"/>
              <w:right w:val="single" w:sz="5" w:space="0" w:color="000000"/>
            </w:tcBorders>
          </w:tcPr>
          <w:p w:rsidR="009E77E7" w:rsidRPr="009E77E7" w:rsidRDefault="009E77E7" w:rsidP="00855451">
            <w:pPr>
              <w:jc w:val="center"/>
              <w:rPr>
                <w:rFonts w:asciiTheme="minorHAnsi" w:hAnsiTheme="minorHAnsi" w:cs="Calibri"/>
                <w:sz w:val="20"/>
                <w:szCs w:val="20"/>
                <w:lang w:val="fr-FR"/>
              </w:rPr>
            </w:pPr>
            <w:r w:rsidRPr="009E77E7">
              <w:rPr>
                <w:rFonts w:asciiTheme="minorHAnsi" w:hAnsiTheme="minorHAnsi" w:cs="Calibri"/>
                <w:sz w:val="20"/>
                <w:szCs w:val="20"/>
                <w:lang w:val="fr-FR"/>
              </w:rPr>
              <w:t>Financement</w:t>
            </w:r>
          </w:p>
          <w:p w:rsidR="009E77E7" w:rsidRPr="009E77E7" w:rsidRDefault="009E77E7" w:rsidP="00855451">
            <w:pPr>
              <w:jc w:val="center"/>
              <w:rPr>
                <w:rFonts w:asciiTheme="minorHAnsi" w:hAnsiTheme="minorHAnsi" w:cs="Calibri"/>
                <w:sz w:val="20"/>
                <w:szCs w:val="20"/>
                <w:lang w:val="fr-FR"/>
              </w:rPr>
            </w:pPr>
            <w:r w:rsidRPr="009E77E7">
              <w:rPr>
                <w:rFonts w:asciiTheme="minorHAnsi" w:hAnsiTheme="minorHAnsi" w:cs="Calibri"/>
                <w:sz w:val="20"/>
                <w:szCs w:val="20"/>
                <w:lang w:val="fr-FR"/>
              </w:rPr>
              <w:t xml:space="preserve">nécessaire sur trois ans </w:t>
            </w:r>
            <w:r w:rsidR="00855451">
              <w:rPr>
                <w:rFonts w:asciiTheme="minorHAnsi" w:hAnsiTheme="minorHAnsi" w:cs="Calibri"/>
                <w:sz w:val="20"/>
                <w:szCs w:val="20"/>
                <w:lang w:val="fr-FR"/>
              </w:rPr>
              <w:t>(</w:t>
            </w:r>
            <w:r w:rsidRPr="009E77E7">
              <w:rPr>
                <w:rFonts w:asciiTheme="minorHAnsi" w:hAnsiTheme="minorHAnsi" w:cs="Calibri"/>
                <w:sz w:val="20"/>
                <w:szCs w:val="20"/>
                <w:lang w:val="fr-FR"/>
              </w:rPr>
              <w:t>en CHF</w:t>
            </w:r>
            <w:r w:rsidR="00855451">
              <w:rPr>
                <w:rFonts w:asciiTheme="minorHAnsi" w:hAnsiTheme="minorHAnsi" w:cs="Calibri"/>
                <w:sz w:val="20"/>
                <w:szCs w:val="20"/>
                <w:lang w:val="fr-FR"/>
              </w:rPr>
              <w:t>)</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Responsable junior des partenariats/appels de fonds pour soutenir le</w:t>
            </w:r>
            <w:r w:rsidR="002F712E">
              <w:rPr>
                <w:rFonts w:asciiTheme="minorHAnsi" w:hAnsiTheme="minorHAnsi"/>
              </w:rPr>
              <w:t xml:space="preserve"> </w:t>
            </w:r>
            <w:r w:rsidRPr="002F712E">
              <w:rPr>
                <w:rFonts w:asciiTheme="minorHAnsi" w:hAnsiTheme="minorHAnsi"/>
              </w:rPr>
              <w:t>Coordonnateur des partenariats et mettre en place l'unité. Il pourrait</w:t>
            </w:r>
            <w:r w:rsidR="002F712E">
              <w:rPr>
                <w:rFonts w:asciiTheme="minorHAnsi" w:hAnsiTheme="minorHAnsi"/>
              </w:rPr>
              <w:t xml:space="preserve"> </w:t>
            </w:r>
            <w:r w:rsidRPr="002F712E">
              <w:rPr>
                <w:rFonts w:asciiTheme="minorHAnsi" w:hAnsiTheme="minorHAnsi"/>
              </w:rPr>
              <w:t>s'agir du JPO ou autre.</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B</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390</w:t>
            </w:r>
            <w:r w:rsidR="00776155"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Un Responsable régional pour soutenir chacune des quatre équipes</w:t>
            </w:r>
            <w:r w:rsidR="002F712E">
              <w:rPr>
                <w:rFonts w:asciiTheme="minorHAnsi" w:hAnsiTheme="minorHAnsi"/>
              </w:rPr>
              <w:t xml:space="preserve"> </w:t>
            </w:r>
            <w:r w:rsidRPr="002F712E">
              <w:rPr>
                <w:rFonts w:asciiTheme="minorHAnsi" w:hAnsiTheme="minorHAnsi"/>
              </w:rPr>
              <w:t>régionales au sein du Secrétariat, à compter de 2014. Il pourrait s'agir du JPO.</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C</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1</w:t>
            </w:r>
            <w:r w:rsidR="00776155" w:rsidRPr="002F712E">
              <w:rPr>
                <w:rFonts w:asciiTheme="minorHAnsi" w:hAnsiTheme="minorHAnsi"/>
              </w:rPr>
              <w:t> </w:t>
            </w:r>
            <w:r w:rsidRPr="002F712E">
              <w:rPr>
                <w:rFonts w:asciiTheme="minorHAnsi" w:hAnsiTheme="minorHAnsi"/>
              </w:rPr>
              <w:t>174</w:t>
            </w:r>
            <w:r w:rsidR="00776155"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Appui au réseau des Initiatives régionales et Centres régionaux.</w:t>
            </w:r>
            <w:r w:rsidR="002F712E">
              <w:rPr>
                <w:rFonts w:asciiTheme="minorHAnsi" w:hAnsiTheme="minorHAnsi"/>
              </w:rPr>
              <w:t xml:space="preserve"> </w:t>
            </w:r>
            <w:r w:rsidRPr="002F712E">
              <w:rPr>
                <w:rFonts w:asciiTheme="minorHAnsi" w:hAnsiTheme="minorHAnsi"/>
              </w:rPr>
              <w:t>Financement pour les activités prioritaires.</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D</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900</w:t>
            </w:r>
            <w:r w:rsidR="00776155"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Programme de travail du GEST pour la période 2013-2015 (stratégies</w:t>
            </w:r>
            <w:r w:rsidR="002F712E">
              <w:rPr>
                <w:rFonts w:asciiTheme="minorHAnsi" w:hAnsiTheme="minorHAnsi"/>
              </w:rPr>
              <w:t xml:space="preserve"> </w:t>
            </w:r>
            <w:r w:rsidRPr="002F712E">
              <w:rPr>
                <w:rFonts w:asciiTheme="minorHAnsi" w:hAnsiTheme="minorHAnsi"/>
              </w:rPr>
              <w:t>1.1, 1.2, 1.4, 1.5, 1.6,</w:t>
            </w:r>
            <w:r w:rsidR="00260FAA" w:rsidRPr="002F712E">
              <w:rPr>
                <w:rFonts w:asciiTheme="minorHAnsi" w:hAnsiTheme="minorHAnsi"/>
              </w:rPr>
              <w:t xml:space="preserve"> 1.7, 1.9, 2.5, 3.1), y compris</w:t>
            </w:r>
            <w:r w:rsidRPr="002F712E">
              <w:rPr>
                <w:rFonts w:asciiTheme="minorHAnsi" w:hAnsiTheme="minorHAnsi"/>
              </w:rPr>
              <w:t xml:space="preserve"> le projet GWOS (Système mondial d'observation des zones humides), (mais à l'exclusion du projet SISR (S</w:t>
            </w:r>
            <w:r w:rsidR="00260FAA" w:rsidRPr="002F712E">
              <w:rPr>
                <w:rFonts w:asciiTheme="minorHAnsi" w:hAnsiTheme="minorHAnsi"/>
              </w:rPr>
              <w:t xml:space="preserve">ervice d'information </w:t>
            </w:r>
            <w:r w:rsidRPr="002F712E">
              <w:rPr>
                <w:rFonts w:asciiTheme="minorHAnsi" w:hAnsiTheme="minorHAnsi"/>
              </w:rPr>
              <w:t>sur les Sites Ramsar) mentionné au point 8 ci-dessous).</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E</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1</w:t>
            </w:r>
            <w:r w:rsidR="00776155" w:rsidRPr="002F712E">
              <w:rPr>
                <w:rFonts w:asciiTheme="minorHAnsi" w:hAnsiTheme="minorHAnsi"/>
              </w:rPr>
              <w:t> </w:t>
            </w:r>
            <w:r w:rsidRPr="002F712E">
              <w:rPr>
                <w:rFonts w:asciiTheme="minorHAnsi" w:hAnsiTheme="minorHAnsi"/>
              </w:rPr>
              <w:t>905</w:t>
            </w:r>
            <w:r w:rsidR="00776155"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Cadre junior au poste de webmaster/responsable des médias sociaux en</w:t>
            </w:r>
            <w:r w:rsidR="002F712E">
              <w:rPr>
                <w:rFonts w:asciiTheme="minorHAnsi" w:hAnsiTheme="minorHAnsi"/>
              </w:rPr>
              <w:t xml:space="preserve"> </w:t>
            </w:r>
            <w:r w:rsidRPr="002F712E">
              <w:rPr>
                <w:rFonts w:asciiTheme="minorHAnsi" w:hAnsiTheme="minorHAnsi"/>
              </w:rPr>
              <w:t>appui à l'équipe en charge de la communication.</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F</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390</w:t>
            </w:r>
            <w:r w:rsidR="006C4102"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Responsable informatique chargé</w:t>
            </w:r>
            <w:r w:rsidR="00260FAA" w:rsidRPr="002F712E">
              <w:rPr>
                <w:rFonts w:asciiTheme="minorHAnsi" w:hAnsiTheme="minorHAnsi"/>
              </w:rPr>
              <w:t>, entre autres, d'introduire</w:t>
            </w:r>
            <w:r w:rsidRPr="002F712E">
              <w:rPr>
                <w:rFonts w:asciiTheme="minorHAnsi" w:hAnsiTheme="minorHAnsi"/>
              </w:rPr>
              <w:t xml:space="preserve"> les mises à</w:t>
            </w:r>
            <w:r w:rsidR="002F712E">
              <w:rPr>
                <w:rFonts w:asciiTheme="minorHAnsi" w:hAnsiTheme="minorHAnsi"/>
              </w:rPr>
              <w:t xml:space="preserve"> </w:t>
            </w:r>
            <w:r w:rsidRPr="002F712E">
              <w:rPr>
                <w:rFonts w:asciiTheme="minorHAnsi" w:hAnsiTheme="minorHAnsi"/>
              </w:rPr>
              <w:t>jour sur le site web et le logiciel d</w:t>
            </w:r>
            <w:r w:rsidR="00260FAA" w:rsidRPr="002F712E">
              <w:rPr>
                <w:rFonts w:asciiTheme="minorHAnsi" w:hAnsiTheme="minorHAnsi"/>
              </w:rPr>
              <w:t xml:space="preserve">e gestion de la documentation, </w:t>
            </w:r>
            <w:r w:rsidRPr="002F712E">
              <w:rPr>
                <w:rFonts w:asciiTheme="minorHAnsi" w:hAnsiTheme="minorHAnsi"/>
              </w:rPr>
              <w:t>de</w:t>
            </w:r>
            <w:r w:rsidR="002F712E">
              <w:rPr>
                <w:rFonts w:asciiTheme="minorHAnsi" w:hAnsiTheme="minorHAnsi"/>
              </w:rPr>
              <w:t xml:space="preserve"> </w:t>
            </w:r>
            <w:r w:rsidR="00260FAA" w:rsidRPr="002F712E">
              <w:rPr>
                <w:rFonts w:asciiTheme="minorHAnsi" w:hAnsiTheme="minorHAnsi"/>
              </w:rPr>
              <w:t>permettre la participation</w:t>
            </w:r>
            <w:r w:rsidRPr="002F712E">
              <w:rPr>
                <w:rFonts w:asciiTheme="minorHAnsi" w:hAnsiTheme="minorHAnsi"/>
              </w:rPr>
              <w:t xml:space="preserve"> à InforMEA et d'appuyer d'autres activités de gestion des bases de données et de mises à jour. Également chargé d'encadrer le projet de refonte du SISR et de la base de données électroniques sur les Sites Ramsar.</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G</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390</w:t>
            </w:r>
            <w:r w:rsidR="006C4102"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260FAA" w:rsidP="002F712E">
            <w:pPr>
              <w:pStyle w:val="MGfulltext"/>
              <w:numPr>
                <w:ilvl w:val="0"/>
                <w:numId w:val="14"/>
              </w:numPr>
              <w:spacing w:after="0"/>
              <w:ind w:left="420" w:hanging="284"/>
              <w:rPr>
                <w:rFonts w:asciiTheme="minorHAnsi" w:hAnsiTheme="minorHAnsi"/>
              </w:rPr>
            </w:pPr>
            <w:r w:rsidRPr="002F712E">
              <w:rPr>
                <w:rFonts w:asciiTheme="minorHAnsi" w:hAnsiTheme="minorHAnsi"/>
              </w:rPr>
              <w:t xml:space="preserve">Services d'interprétation </w:t>
            </w:r>
            <w:r w:rsidR="009E77E7" w:rsidRPr="002F712E">
              <w:rPr>
                <w:rFonts w:asciiTheme="minorHAnsi" w:hAnsiTheme="minorHAnsi"/>
              </w:rPr>
              <w:t>pour les réunions des sous-groupes du Comité</w:t>
            </w:r>
            <w:r w:rsidR="002F712E">
              <w:rPr>
                <w:rFonts w:asciiTheme="minorHAnsi" w:hAnsiTheme="minorHAnsi"/>
              </w:rPr>
              <w:t xml:space="preserve"> </w:t>
            </w:r>
            <w:r w:rsidR="009E77E7" w:rsidRPr="002F712E">
              <w:rPr>
                <w:rFonts w:asciiTheme="minorHAnsi" w:hAnsiTheme="minorHAnsi"/>
              </w:rPr>
              <w:t>permanent.</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I</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75</w:t>
            </w:r>
            <w:r w:rsidR="006C4102"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Investissement dans le système de soumission en ligne des FDR (Fiches</w:t>
            </w:r>
            <w:r w:rsidR="002F712E">
              <w:rPr>
                <w:rFonts w:asciiTheme="minorHAnsi" w:hAnsiTheme="minorHAnsi"/>
              </w:rPr>
              <w:t xml:space="preserve"> </w:t>
            </w:r>
            <w:r w:rsidRPr="002F712E">
              <w:rPr>
                <w:rFonts w:asciiTheme="minorHAnsi" w:hAnsiTheme="minorHAnsi"/>
              </w:rPr>
              <w:t>descriptives Ramsar) et dan</w:t>
            </w:r>
            <w:r w:rsidR="00260FAA" w:rsidRPr="002F712E">
              <w:rPr>
                <w:rFonts w:asciiTheme="minorHAnsi" w:hAnsiTheme="minorHAnsi"/>
              </w:rPr>
              <w:t xml:space="preserve">s le logiciel et les processus </w:t>
            </w:r>
            <w:r w:rsidRPr="002F712E">
              <w:rPr>
                <w:rFonts w:asciiTheme="minorHAnsi" w:hAnsiTheme="minorHAnsi"/>
              </w:rPr>
              <w:t>liés au SISR.</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1</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400</w:t>
            </w:r>
            <w:r w:rsidR="006C4102"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Maintien de la Journée mondiale des zones humides (actuellement</w:t>
            </w:r>
            <w:r w:rsidR="002F712E">
              <w:rPr>
                <w:rFonts w:asciiTheme="minorHAnsi" w:hAnsiTheme="minorHAnsi"/>
              </w:rPr>
              <w:t xml:space="preserve"> </w:t>
            </w:r>
            <w:r w:rsidRPr="002F712E">
              <w:rPr>
                <w:rFonts w:asciiTheme="minorHAnsi" w:hAnsiTheme="minorHAnsi"/>
              </w:rPr>
              <w:t>financée par Danone) au niveau actuel, c.-à-d. préparation et diffusion</w:t>
            </w:r>
            <w:r w:rsidR="002F712E">
              <w:rPr>
                <w:rFonts w:asciiTheme="minorHAnsi" w:hAnsiTheme="minorHAnsi"/>
              </w:rPr>
              <w:t xml:space="preserve"> </w:t>
            </w:r>
            <w:r w:rsidRPr="002F712E">
              <w:rPr>
                <w:rFonts w:asciiTheme="minorHAnsi" w:hAnsiTheme="minorHAnsi"/>
              </w:rPr>
              <w:t>de produits comme des brochures et des affiches et d’autres matériels</w:t>
            </w:r>
            <w:r w:rsidR="002F712E">
              <w:rPr>
                <w:rFonts w:asciiTheme="minorHAnsi" w:hAnsiTheme="minorHAnsi"/>
              </w:rPr>
              <w:t xml:space="preserve"> </w:t>
            </w:r>
            <w:r w:rsidRPr="002F712E">
              <w:rPr>
                <w:rFonts w:asciiTheme="minorHAnsi" w:hAnsiTheme="minorHAnsi"/>
              </w:rPr>
              <w:t>de CESP à adapter et promotion de la Journée mondiale des zones humides (stratégie 4.1).</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2</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300</w:t>
            </w:r>
            <w:r w:rsidR="006C4102"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Financement de Missions consultatives Ramsar d’urgence pour des</w:t>
            </w:r>
            <w:r w:rsidR="002F712E">
              <w:rPr>
                <w:rFonts w:asciiTheme="minorHAnsi" w:hAnsiTheme="minorHAnsi"/>
              </w:rPr>
              <w:t xml:space="preserve"> </w:t>
            </w:r>
            <w:r w:rsidRPr="002F712E">
              <w:rPr>
                <w:rFonts w:asciiTheme="minorHAnsi" w:hAnsiTheme="minorHAnsi"/>
              </w:rPr>
              <w:t>Parties qui ne peuvent pas autofinancer leurs missions (stratégies 2.4,</w:t>
            </w:r>
            <w:r w:rsidR="002F712E">
              <w:rPr>
                <w:rFonts w:asciiTheme="minorHAnsi" w:hAnsiTheme="minorHAnsi"/>
              </w:rPr>
              <w:t xml:space="preserve"> </w:t>
            </w:r>
            <w:r w:rsidRPr="002F712E">
              <w:rPr>
                <w:rFonts w:asciiTheme="minorHAnsi" w:hAnsiTheme="minorHAnsi"/>
              </w:rPr>
              <w:t>2.6)</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3</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450</w:t>
            </w:r>
            <w:r w:rsidR="006C4102"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Organisation d’un atelier de plan d’action de CESP et d'autres actions</w:t>
            </w:r>
            <w:r w:rsidR="002F712E">
              <w:rPr>
                <w:rFonts w:asciiTheme="minorHAnsi" w:hAnsiTheme="minorHAnsi"/>
              </w:rPr>
              <w:t xml:space="preserve"> </w:t>
            </w:r>
            <w:r w:rsidRPr="002F712E">
              <w:rPr>
                <w:rFonts w:asciiTheme="minorHAnsi" w:hAnsiTheme="minorHAnsi"/>
              </w:rPr>
              <w:t>de CESP pour soutenir les activités de CESP financées par le budget</w:t>
            </w:r>
            <w:r w:rsidR="002F712E">
              <w:rPr>
                <w:rFonts w:asciiTheme="minorHAnsi" w:hAnsiTheme="minorHAnsi"/>
              </w:rPr>
              <w:t xml:space="preserve"> </w:t>
            </w:r>
            <w:r w:rsidRPr="002F712E">
              <w:rPr>
                <w:rFonts w:asciiTheme="minorHAnsi" w:hAnsiTheme="minorHAnsi"/>
              </w:rPr>
              <w:t>administratif (stratégie 4.1)</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4</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300</w:t>
            </w:r>
            <w:r w:rsidR="006C4102" w:rsidRPr="002F712E">
              <w:rPr>
                <w:rFonts w:asciiTheme="minorHAnsi" w:hAnsiTheme="minorHAnsi"/>
              </w:rPr>
              <w:t> </w:t>
            </w:r>
            <w:r w:rsidRPr="002F712E">
              <w:rPr>
                <w:rFonts w:asciiTheme="minorHAnsi" w:hAnsiTheme="minorHAnsi"/>
              </w:rPr>
              <w:t>000</w:t>
            </w:r>
          </w:p>
        </w:tc>
      </w:tr>
      <w:tr w:rsidR="002F712E" w:rsidRPr="002F712E" w:rsidTr="002F712E">
        <w:tc>
          <w:tcPr>
            <w:tcW w:w="0" w:type="auto"/>
            <w:tcBorders>
              <w:top w:val="single" w:sz="5" w:space="0" w:color="000000"/>
              <w:left w:val="single" w:sz="5" w:space="0" w:color="000000"/>
              <w:right w:val="single" w:sz="5" w:space="0" w:color="000000"/>
            </w:tcBorders>
          </w:tcPr>
          <w:p w:rsidR="002F712E" w:rsidRPr="002F712E" w:rsidRDefault="002F712E" w:rsidP="002F712E">
            <w:pPr>
              <w:pStyle w:val="MGfulltext"/>
              <w:numPr>
                <w:ilvl w:val="0"/>
                <w:numId w:val="14"/>
              </w:numPr>
              <w:spacing w:after="0"/>
              <w:ind w:left="420" w:hanging="284"/>
              <w:rPr>
                <w:rFonts w:asciiTheme="minorHAnsi" w:hAnsiTheme="minorHAnsi"/>
              </w:rPr>
            </w:pPr>
            <w:r w:rsidRPr="002F712E">
              <w:rPr>
                <w:rFonts w:asciiTheme="minorHAnsi" w:hAnsiTheme="minorHAnsi"/>
              </w:rPr>
              <w:t>Financement de CHF 1 million par an pour alimenter le Fonds de</w:t>
            </w:r>
            <w:r>
              <w:rPr>
                <w:rFonts w:asciiTheme="minorHAnsi" w:hAnsiTheme="minorHAnsi"/>
              </w:rPr>
              <w:t xml:space="preserve"> </w:t>
            </w:r>
            <w:r w:rsidRPr="002F712E">
              <w:rPr>
                <w:rFonts w:asciiTheme="minorHAnsi" w:hAnsiTheme="minorHAnsi"/>
              </w:rPr>
              <w:t>petites subventions et de CHF 400 000 pour d’autres subventions afin</w:t>
            </w:r>
            <w:r>
              <w:rPr>
                <w:rFonts w:asciiTheme="minorHAnsi" w:hAnsiTheme="minorHAnsi"/>
              </w:rPr>
              <w:t xml:space="preserve"> </w:t>
            </w:r>
            <w:r w:rsidRPr="002F712E">
              <w:rPr>
                <w:rFonts w:asciiTheme="minorHAnsi" w:hAnsiTheme="minorHAnsi"/>
              </w:rPr>
              <w:t>de maintenir les trois programmes de subvention actuels opérationnels</w:t>
            </w:r>
            <w:r>
              <w:rPr>
                <w:rFonts w:asciiTheme="minorHAnsi" w:hAnsiTheme="minorHAnsi"/>
              </w:rPr>
              <w:t xml:space="preserve"> </w:t>
            </w:r>
            <w:r w:rsidRPr="002F712E">
              <w:rPr>
                <w:rFonts w:asciiTheme="minorHAnsi" w:hAnsiTheme="minorHAnsi"/>
              </w:rPr>
              <w:t>(en appui à plusieurs stratégies 2009-2015, dont les stratégies 1.3 et</w:t>
            </w:r>
            <w:r>
              <w:rPr>
                <w:rFonts w:asciiTheme="minorHAnsi" w:hAnsiTheme="minorHAnsi"/>
              </w:rPr>
              <w:t xml:space="preserve"> </w:t>
            </w:r>
            <w:r w:rsidRPr="002F712E">
              <w:rPr>
                <w:rFonts w:asciiTheme="minorHAnsi" w:hAnsiTheme="minorHAnsi"/>
              </w:rPr>
              <w:t>5.1).</w:t>
            </w:r>
          </w:p>
        </w:tc>
        <w:tc>
          <w:tcPr>
            <w:tcW w:w="0" w:type="auto"/>
            <w:tcBorders>
              <w:top w:val="single" w:sz="5" w:space="0" w:color="000000"/>
              <w:left w:val="single" w:sz="5" w:space="0" w:color="000000"/>
              <w:right w:val="single" w:sz="5" w:space="0" w:color="000000"/>
            </w:tcBorders>
          </w:tcPr>
          <w:p w:rsidR="002F712E" w:rsidRPr="002F712E" w:rsidRDefault="002F712E" w:rsidP="002F712E">
            <w:pPr>
              <w:pStyle w:val="MGfulltext"/>
              <w:spacing w:after="0"/>
              <w:jc w:val="center"/>
              <w:rPr>
                <w:rFonts w:asciiTheme="minorHAnsi" w:hAnsiTheme="minorHAnsi"/>
              </w:rPr>
            </w:pPr>
            <w:r w:rsidRPr="002F712E">
              <w:rPr>
                <w:rFonts w:asciiTheme="minorHAnsi" w:hAnsiTheme="minorHAnsi"/>
              </w:rPr>
              <w:t>5</w:t>
            </w:r>
          </w:p>
        </w:tc>
        <w:tc>
          <w:tcPr>
            <w:tcW w:w="0" w:type="auto"/>
            <w:tcBorders>
              <w:top w:val="single" w:sz="5" w:space="0" w:color="000000"/>
              <w:left w:val="single" w:sz="5" w:space="0" w:color="000000"/>
              <w:right w:val="single" w:sz="5" w:space="0" w:color="000000"/>
            </w:tcBorders>
          </w:tcPr>
          <w:p w:rsidR="002F712E" w:rsidRPr="002F712E" w:rsidRDefault="002F712E" w:rsidP="002F712E">
            <w:pPr>
              <w:pStyle w:val="MGfulltext"/>
              <w:spacing w:after="0"/>
              <w:jc w:val="right"/>
              <w:rPr>
                <w:rFonts w:asciiTheme="minorHAnsi" w:hAnsiTheme="minorHAnsi"/>
              </w:rPr>
            </w:pPr>
            <w:r w:rsidRPr="002F712E">
              <w:rPr>
                <w:rFonts w:asciiTheme="minorHAnsi" w:hAnsiTheme="minorHAnsi"/>
              </w:rPr>
              <w:t>4 200 000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Financement de réunions régionales annuelles (techniques) à renforcer</w:t>
            </w:r>
            <w:r w:rsidR="002F712E">
              <w:rPr>
                <w:rFonts w:asciiTheme="minorHAnsi" w:hAnsiTheme="minorHAnsi"/>
              </w:rPr>
              <w:t xml:space="preserve"> </w:t>
            </w:r>
            <w:r w:rsidRPr="002F712E">
              <w:rPr>
                <w:rFonts w:asciiTheme="minorHAnsi" w:hAnsiTheme="minorHAnsi"/>
              </w:rPr>
              <w:t>dans l’année précédant la COP afi</w:t>
            </w:r>
            <w:r w:rsidR="00260FAA" w:rsidRPr="002F712E">
              <w:rPr>
                <w:rFonts w:asciiTheme="minorHAnsi" w:hAnsiTheme="minorHAnsi"/>
              </w:rPr>
              <w:t xml:space="preserve">n de financer la participation </w:t>
            </w:r>
            <w:r w:rsidRPr="002F712E">
              <w:rPr>
                <w:rFonts w:asciiTheme="minorHAnsi" w:hAnsiTheme="minorHAnsi"/>
              </w:rPr>
              <w:t>des</w:t>
            </w:r>
            <w:r w:rsidR="002F712E">
              <w:rPr>
                <w:rFonts w:asciiTheme="minorHAnsi" w:hAnsiTheme="minorHAnsi"/>
              </w:rPr>
              <w:t xml:space="preserve"> </w:t>
            </w:r>
            <w:r w:rsidRPr="002F712E">
              <w:rPr>
                <w:rFonts w:asciiTheme="minorHAnsi" w:hAnsiTheme="minorHAnsi"/>
              </w:rPr>
              <w:t>délégués et les frais des réunions régionales préparatoires de la COP.</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6</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1</w:t>
            </w:r>
            <w:r w:rsidR="006C4102" w:rsidRPr="002F712E">
              <w:rPr>
                <w:rFonts w:asciiTheme="minorHAnsi" w:hAnsiTheme="minorHAnsi"/>
              </w:rPr>
              <w:t> </w:t>
            </w:r>
            <w:r w:rsidRPr="002F712E">
              <w:rPr>
                <w:rFonts w:asciiTheme="minorHAnsi" w:hAnsiTheme="minorHAnsi"/>
              </w:rPr>
              <w:t>050</w:t>
            </w:r>
            <w:r w:rsidR="006C4102"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Financement de délégués parrainés éligibles pour la COP12 en 2015</w:t>
            </w:r>
            <w:r w:rsidR="002F712E">
              <w:rPr>
                <w:rFonts w:asciiTheme="minorHAnsi" w:hAnsiTheme="minorHAnsi"/>
              </w:rPr>
              <w:t xml:space="preserve"> </w:t>
            </w:r>
            <w:r w:rsidRPr="002F712E">
              <w:rPr>
                <w:rFonts w:asciiTheme="minorHAnsi" w:hAnsiTheme="minorHAnsi"/>
              </w:rPr>
              <w:t>(stratégies 3.3, 4.2).</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7</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1</w:t>
            </w:r>
            <w:r w:rsidR="006C4102" w:rsidRPr="002F712E">
              <w:rPr>
                <w:rFonts w:asciiTheme="minorHAnsi" w:hAnsiTheme="minorHAnsi"/>
              </w:rPr>
              <w:t> </w:t>
            </w:r>
            <w:r w:rsidRPr="002F712E">
              <w:rPr>
                <w:rFonts w:asciiTheme="minorHAnsi" w:hAnsiTheme="minorHAnsi"/>
              </w:rPr>
              <w:t>200</w:t>
            </w:r>
            <w:r w:rsidR="006C4102" w:rsidRPr="002F712E">
              <w:rPr>
                <w:rFonts w:asciiTheme="minorHAnsi" w:hAnsiTheme="minorHAnsi"/>
              </w:rPr>
              <w:t> </w:t>
            </w:r>
            <w:r w:rsidRPr="002F712E">
              <w:rPr>
                <w:rFonts w:asciiTheme="minorHAnsi" w:hAnsiTheme="minorHAnsi"/>
              </w:rPr>
              <w:t>000</w:t>
            </w:r>
          </w:p>
        </w:tc>
      </w:tr>
      <w:tr w:rsidR="009E77E7" w:rsidRPr="002F712E" w:rsidTr="002F712E">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numPr>
                <w:ilvl w:val="0"/>
                <w:numId w:val="14"/>
              </w:numPr>
              <w:spacing w:after="0"/>
              <w:ind w:left="420" w:hanging="284"/>
              <w:rPr>
                <w:rFonts w:asciiTheme="minorHAnsi" w:hAnsiTheme="minorHAnsi"/>
              </w:rPr>
            </w:pPr>
            <w:r w:rsidRPr="002F712E">
              <w:rPr>
                <w:rFonts w:asciiTheme="minorHAnsi" w:hAnsiTheme="minorHAnsi"/>
              </w:rPr>
              <w:t>Financement pour terminer le processus de vision 2016-2021 et de</w:t>
            </w:r>
            <w:r w:rsidR="002F712E">
              <w:rPr>
                <w:rFonts w:asciiTheme="minorHAnsi" w:hAnsiTheme="minorHAnsi"/>
              </w:rPr>
              <w:t xml:space="preserve"> </w:t>
            </w:r>
            <w:r w:rsidRPr="002F712E">
              <w:rPr>
                <w:rFonts w:asciiTheme="minorHAnsi" w:hAnsiTheme="minorHAnsi"/>
              </w:rPr>
              <w:t>Plan stratégique 2016-2021, avec une participation importante des</w:t>
            </w:r>
            <w:r w:rsidR="002F712E">
              <w:rPr>
                <w:rFonts w:asciiTheme="minorHAnsi" w:hAnsiTheme="minorHAnsi"/>
              </w:rPr>
              <w:t xml:space="preserve"> </w:t>
            </w:r>
            <w:r w:rsidRPr="002F712E">
              <w:rPr>
                <w:rFonts w:asciiTheme="minorHAnsi" w:hAnsiTheme="minorHAnsi"/>
              </w:rPr>
              <w:t>Parties contractantes et autres acteurs pertinents pour 2016-2021</w:t>
            </w:r>
            <w:r w:rsidR="002F712E">
              <w:rPr>
                <w:rFonts w:asciiTheme="minorHAnsi" w:hAnsiTheme="minorHAnsi"/>
              </w:rPr>
              <w:t>.</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center"/>
              <w:rPr>
                <w:rFonts w:asciiTheme="minorHAnsi" w:hAnsiTheme="minorHAnsi"/>
              </w:rPr>
            </w:pPr>
            <w:r w:rsidRPr="002F712E">
              <w:rPr>
                <w:rFonts w:asciiTheme="minorHAnsi" w:hAnsiTheme="minorHAnsi"/>
              </w:rPr>
              <w:t>8</w:t>
            </w:r>
          </w:p>
        </w:tc>
        <w:tc>
          <w:tcPr>
            <w:tcW w:w="0" w:type="auto"/>
            <w:tcBorders>
              <w:top w:val="single" w:sz="5" w:space="0" w:color="000000"/>
              <w:left w:val="single" w:sz="5" w:space="0" w:color="000000"/>
              <w:bottom w:val="single" w:sz="5" w:space="0" w:color="000000"/>
              <w:right w:val="single" w:sz="5" w:space="0" w:color="000000"/>
            </w:tcBorders>
          </w:tcPr>
          <w:p w:rsidR="009E77E7" w:rsidRPr="002F712E" w:rsidRDefault="009E77E7" w:rsidP="002F712E">
            <w:pPr>
              <w:pStyle w:val="MGfulltext"/>
              <w:spacing w:after="0"/>
              <w:jc w:val="right"/>
              <w:rPr>
                <w:rFonts w:asciiTheme="minorHAnsi" w:hAnsiTheme="minorHAnsi"/>
              </w:rPr>
            </w:pPr>
            <w:r w:rsidRPr="002F712E">
              <w:rPr>
                <w:rFonts w:asciiTheme="minorHAnsi" w:hAnsiTheme="minorHAnsi"/>
              </w:rPr>
              <w:t>250</w:t>
            </w:r>
            <w:r w:rsidR="006C4102" w:rsidRPr="002F712E">
              <w:rPr>
                <w:rFonts w:asciiTheme="minorHAnsi" w:hAnsiTheme="minorHAnsi"/>
              </w:rPr>
              <w:t> </w:t>
            </w:r>
            <w:r w:rsidRPr="002F712E">
              <w:rPr>
                <w:rFonts w:asciiTheme="minorHAnsi" w:hAnsiTheme="minorHAnsi"/>
              </w:rPr>
              <w:t>000</w:t>
            </w:r>
          </w:p>
        </w:tc>
      </w:tr>
      <w:tr w:rsidR="009E77E7" w:rsidRPr="009E77E7" w:rsidTr="002F712E">
        <w:tc>
          <w:tcPr>
            <w:tcW w:w="0" w:type="auto"/>
            <w:tcBorders>
              <w:top w:val="single" w:sz="5" w:space="0" w:color="000000"/>
              <w:left w:val="single" w:sz="5" w:space="0" w:color="000000"/>
              <w:bottom w:val="single" w:sz="5" w:space="0" w:color="000000"/>
              <w:right w:val="single" w:sz="5" w:space="0" w:color="000000"/>
            </w:tcBorders>
          </w:tcPr>
          <w:p w:rsidR="009E77E7" w:rsidRPr="009E77E7" w:rsidRDefault="009E77E7" w:rsidP="009E77E7">
            <w:pPr>
              <w:rPr>
                <w:rFonts w:asciiTheme="minorHAnsi" w:hAnsiTheme="minorHAnsi" w:cs="Calibri"/>
                <w:sz w:val="20"/>
                <w:szCs w:val="20"/>
                <w:lang w:val="fr-FR"/>
              </w:rPr>
            </w:pPr>
          </w:p>
        </w:tc>
        <w:tc>
          <w:tcPr>
            <w:tcW w:w="0" w:type="auto"/>
            <w:tcBorders>
              <w:top w:val="single" w:sz="5" w:space="0" w:color="000000"/>
              <w:left w:val="single" w:sz="5" w:space="0" w:color="000000"/>
              <w:bottom w:val="single" w:sz="5" w:space="0" w:color="000000"/>
              <w:right w:val="single" w:sz="5" w:space="0" w:color="000000"/>
            </w:tcBorders>
          </w:tcPr>
          <w:p w:rsidR="009E77E7" w:rsidRPr="009E77E7" w:rsidRDefault="009E77E7" w:rsidP="009E77E7">
            <w:pPr>
              <w:rPr>
                <w:rFonts w:asciiTheme="minorHAnsi" w:hAnsiTheme="minorHAnsi" w:cs="Calibri"/>
                <w:sz w:val="20"/>
                <w:szCs w:val="20"/>
                <w:lang w:val="fr-FR"/>
              </w:rPr>
            </w:pPr>
          </w:p>
        </w:tc>
        <w:tc>
          <w:tcPr>
            <w:tcW w:w="0" w:type="auto"/>
            <w:tcBorders>
              <w:top w:val="single" w:sz="5" w:space="0" w:color="000000"/>
              <w:left w:val="single" w:sz="5" w:space="0" w:color="000000"/>
              <w:bottom w:val="single" w:sz="5" w:space="0" w:color="000000"/>
              <w:right w:val="single" w:sz="5" w:space="0" w:color="000000"/>
            </w:tcBorders>
          </w:tcPr>
          <w:p w:rsidR="009E77E7" w:rsidRPr="009E77E7" w:rsidRDefault="009E77E7" w:rsidP="002F712E">
            <w:pPr>
              <w:jc w:val="right"/>
              <w:rPr>
                <w:rFonts w:asciiTheme="minorHAnsi" w:hAnsiTheme="minorHAnsi" w:cs="Calibri"/>
                <w:sz w:val="20"/>
                <w:szCs w:val="20"/>
                <w:lang w:val="fr-FR"/>
              </w:rPr>
            </w:pPr>
          </w:p>
        </w:tc>
      </w:tr>
      <w:tr w:rsidR="009E77E7" w:rsidRPr="009E77E7" w:rsidTr="002F712E">
        <w:tc>
          <w:tcPr>
            <w:tcW w:w="0" w:type="auto"/>
            <w:tcBorders>
              <w:top w:val="single" w:sz="5" w:space="0" w:color="000000"/>
              <w:left w:val="single" w:sz="5" w:space="0" w:color="000000"/>
              <w:bottom w:val="single" w:sz="5" w:space="0" w:color="000000"/>
              <w:right w:val="single" w:sz="5" w:space="0" w:color="000000"/>
            </w:tcBorders>
          </w:tcPr>
          <w:p w:rsidR="009E77E7" w:rsidRPr="009E77E7" w:rsidRDefault="009E77E7" w:rsidP="009E77E7">
            <w:pPr>
              <w:rPr>
                <w:rFonts w:asciiTheme="minorHAnsi" w:hAnsiTheme="minorHAnsi" w:cs="Calibri"/>
                <w:sz w:val="20"/>
                <w:szCs w:val="20"/>
                <w:lang w:val="fr-FR"/>
              </w:rPr>
            </w:pPr>
          </w:p>
        </w:tc>
        <w:tc>
          <w:tcPr>
            <w:tcW w:w="0" w:type="auto"/>
            <w:tcBorders>
              <w:top w:val="single" w:sz="5" w:space="0" w:color="000000"/>
              <w:left w:val="single" w:sz="5" w:space="0" w:color="000000"/>
              <w:bottom w:val="single" w:sz="5" w:space="0" w:color="000000"/>
              <w:right w:val="single" w:sz="5" w:space="0" w:color="000000"/>
            </w:tcBorders>
          </w:tcPr>
          <w:p w:rsidR="009E77E7" w:rsidRPr="009E77E7" w:rsidRDefault="009E77E7" w:rsidP="00776155">
            <w:pPr>
              <w:jc w:val="center"/>
              <w:rPr>
                <w:rFonts w:asciiTheme="minorHAnsi" w:hAnsiTheme="minorHAnsi" w:cs="Calibri"/>
                <w:sz w:val="20"/>
                <w:szCs w:val="20"/>
                <w:lang w:val="fr-FR"/>
              </w:rPr>
            </w:pPr>
            <w:r w:rsidRPr="009E77E7">
              <w:rPr>
                <w:rFonts w:asciiTheme="minorHAnsi" w:hAnsiTheme="minorHAnsi" w:cs="Calibri"/>
                <w:sz w:val="20"/>
                <w:szCs w:val="20"/>
                <w:lang w:val="fr-FR"/>
              </w:rPr>
              <w:t>CHF</w:t>
            </w:r>
          </w:p>
        </w:tc>
        <w:tc>
          <w:tcPr>
            <w:tcW w:w="0" w:type="auto"/>
            <w:tcBorders>
              <w:top w:val="single" w:sz="5" w:space="0" w:color="000000"/>
              <w:left w:val="single" w:sz="5" w:space="0" w:color="000000"/>
              <w:bottom w:val="single" w:sz="5" w:space="0" w:color="000000"/>
              <w:right w:val="single" w:sz="5" w:space="0" w:color="000000"/>
            </w:tcBorders>
          </w:tcPr>
          <w:p w:rsidR="009E77E7" w:rsidRDefault="009E77E7" w:rsidP="002F712E">
            <w:pPr>
              <w:jc w:val="right"/>
              <w:rPr>
                <w:rFonts w:asciiTheme="minorHAnsi" w:hAnsiTheme="minorHAnsi" w:cs="Calibri"/>
                <w:sz w:val="20"/>
                <w:szCs w:val="20"/>
                <w:lang w:val="fr-FR"/>
              </w:rPr>
            </w:pPr>
            <w:r w:rsidRPr="009E77E7">
              <w:rPr>
                <w:rFonts w:asciiTheme="minorHAnsi" w:hAnsiTheme="minorHAnsi" w:cs="Calibri"/>
                <w:sz w:val="20"/>
                <w:szCs w:val="20"/>
                <w:lang w:val="fr-FR"/>
              </w:rPr>
              <w:t>13</w:t>
            </w:r>
            <w:r w:rsidR="006C4102">
              <w:rPr>
                <w:rFonts w:asciiTheme="minorHAnsi" w:hAnsiTheme="minorHAnsi" w:cs="Calibri"/>
                <w:sz w:val="20"/>
                <w:szCs w:val="20"/>
                <w:lang w:val="fr-FR"/>
              </w:rPr>
              <w:t> </w:t>
            </w:r>
            <w:r w:rsidRPr="009E77E7">
              <w:rPr>
                <w:rFonts w:asciiTheme="minorHAnsi" w:hAnsiTheme="minorHAnsi" w:cs="Calibri"/>
                <w:sz w:val="20"/>
                <w:szCs w:val="20"/>
                <w:lang w:val="fr-FR"/>
              </w:rPr>
              <w:t>374</w:t>
            </w:r>
            <w:r w:rsidR="006C4102">
              <w:rPr>
                <w:rFonts w:asciiTheme="minorHAnsi" w:hAnsiTheme="minorHAnsi" w:cs="Calibri"/>
                <w:sz w:val="20"/>
                <w:szCs w:val="20"/>
                <w:lang w:val="fr-FR"/>
              </w:rPr>
              <w:t> </w:t>
            </w:r>
            <w:r w:rsidRPr="009E77E7">
              <w:rPr>
                <w:rFonts w:asciiTheme="minorHAnsi" w:hAnsiTheme="minorHAnsi" w:cs="Calibri"/>
                <w:sz w:val="20"/>
                <w:szCs w:val="20"/>
                <w:lang w:val="fr-FR"/>
              </w:rPr>
              <w:t>000</w:t>
            </w:r>
          </w:p>
          <w:p w:rsidR="002F712E" w:rsidRPr="009E77E7" w:rsidRDefault="002F712E" w:rsidP="002F712E">
            <w:pPr>
              <w:jc w:val="right"/>
              <w:rPr>
                <w:rFonts w:asciiTheme="minorHAnsi" w:hAnsiTheme="minorHAnsi" w:cs="Calibri"/>
                <w:sz w:val="20"/>
                <w:szCs w:val="20"/>
                <w:lang w:val="fr-FR"/>
              </w:rPr>
            </w:pPr>
          </w:p>
        </w:tc>
      </w:tr>
    </w:tbl>
    <w:p w:rsidR="006F0572" w:rsidRPr="009E77E7" w:rsidRDefault="006F0572" w:rsidP="002D6888">
      <w:pPr>
        <w:rPr>
          <w:rFonts w:asciiTheme="minorHAnsi" w:hAnsiTheme="minorHAnsi" w:cs="Calibri"/>
          <w:sz w:val="20"/>
          <w:szCs w:val="20"/>
          <w:lang w:val="fr-FR"/>
        </w:rPr>
      </w:pPr>
    </w:p>
    <w:p w:rsidR="006F0572" w:rsidRPr="009E77E7" w:rsidRDefault="006F0572" w:rsidP="002D6888">
      <w:pPr>
        <w:rPr>
          <w:rFonts w:asciiTheme="minorHAnsi" w:hAnsiTheme="minorHAnsi" w:cs="Calibri"/>
          <w:sz w:val="20"/>
          <w:szCs w:val="20"/>
          <w:lang w:val="fr-FR"/>
        </w:rPr>
      </w:pPr>
    </w:p>
    <w:p w:rsidR="00A135F5" w:rsidRPr="00C277D0" w:rsidRDefault="00A135F5">
      <w:pPr>
        <w:rPr>
          <w:rFonts w:ascii="Calibri" w:hAnsi="Calibri" w:cs="Calibri"/>
          <w:b/>
          <w:sz w:val="26"/>
          <w:szCs w:val="26"/>
          <w:lang w:val="fr-FR"/>
        </w:rPr>
      </w:pPr>
      <w:r w:rsidRPr="00C277D0">
        <w:rPr>
          <w:rFonts w:ascii="Calibri" w:hAnsi="Calibri" w:cs="Calibri"/>
          <w:b/>
          <w:sz w:val="26"/>
          <w:szCs w:val="26"/>
          <w:lang w:val="fr-FR"/>
        </w:rPr>
        <w:br w:type="page"/>
      </w:r>
    </w:p>
    <w:p w:rsidR="00A135F5" w:rsidRPr="00C277D0" w:rsidRDefault="00A135F5" w:rsidP="002D6888">
      <w:pPr>
        <w:rPr>
          <w:rFonts w:asciiTheme="minorHAnsi" w:hAnsiTheme="minorHAnsi" w:cs="Calibri"/>
          <w:b/>
          <w:lang w:val="fr-FR"/>
        </w:rPr>
      </w:pPr>
      <w:r w:rsidRPr="00C277D0">
        <w:rPr>
          <w:rFonts w:asciiTheme="minorHAnsi" w:hAnsiTheme="minorHAnsi" w:cs="Calibri"/>
          <w:b/>
          <w:lang w:val="fr-FR"/>
        </w:rPr>
        <w:t>Annex</w:t>
      </w:r>
      <w:r w:rsidR="000132F2">
        <w:rPr>
          <w:rFonts w:asciiTheme="minorHAnsi" w:hAnsiTheme="minorHAnsi" w:cs="Calibri"/>
          <w:b/>
          <w:lang w:val="fr-FR"/>
        </w:rPr>
        <w:t>e</w:t>
      </w:r>
      <w:r w:rsidRPr="00C277D0">
        <w:rPr>
          <w:rFonts w:asciiTheme="minorHAnsi" w:hAnsiTheme="minorHAnsi" w:cs="Calibri"/>
          <w:b/>
          <w:lang w:val="fr-FR"/>
        </w:rPr>
        <w:t xml:space="preserve"> 2 </w:t>
      </w:r>
    </w:p>
    <w:p w:rsidR="00A135F5" w:rsidRPr="00C277D0" w:rsidRDefault="00A135F5" w:rsidP="00A135F5">
      <w:pPr>
        <w:pStyle w:val="ListParagraph"/>
        <w:ind w:left="360"/>
        <w:rPr>
          <w:rFonts w:asciiTheme="minorHAnsi" w:hAnsiTheme="minorHAnsi" w:cs="Calibri"/>
          <w:szCs w:val="24"/>
          <w:lang w:val="fr-FR"/>
        </w:rPr>
      </w:pPr>
    </w:p>
    <w:p w:rsidR="00A135F5" w:rsidRPr="00C277D0" w:rsidRDefault="009A7F58" w:rsidP="00A135F5">
      <w:pPr>
        <w:rPr>
          <w:rFonts w:asciiTheme="minorHAnsi" w:hAnsiTheme="minorHAnsi"/>
          <w:b/>
          <w:lang w:val="fr-FR"/>
        </w:rPr>
      </w:pPr>
      <w:r>
        <w:rPr>
          <w:rFonts w:asciiTheme="minorHAnsi" w:hAnsiTheme="minorHAnsi"/>
          <w:b/>
          <w:lang w:val="fr-FR"/>
        </w:rPr>
        <w:t>Proposition d’élaboration d’un « </w:t>
      </w:r>
      <w:r w:rsidR="00AB03A6">
        <w:rPr>
          <w:rFonts w:asciiTheme="minorHAnsi" w:hAnsiTheme="minorHAnsi"/>
          <w:b/>
          <w:lang w:val="fr-FR"/>
        </w:rPr>
        <w:t>Recueil</w:t>
      </w:r>
      <w:r>
        <w:rPr>
          <w:rFonts w:asciiTheme="minorHAnsi" w:hAnsiTheme="minorHAnsi"/>
          <w:b/>
          <w:lang w:val="fr-FR"/>
        </w:rPr>
        <w:t xml:space="preserve"> » </w:t>
      </w:r>
      <w:r w:rsidR="00AB03A6">
        <w:rPr>
          <w:rFonts w:asciiTheme="minorHAnsi" w:hAnsiTheme="minorHAnsi"/>
          <w:b/>
          <w:lang w:val="fr-FR"/>
        </w:rPr>
        <w:t>des</w:t>
      </w:r>
      <w:r>
        <w:rPr>
          <w:rFonts w:asciiTheme="minorHAnsi" w:hAnsiTheme="minorHAnsi"/>
          <w:b/>
          <w:lang w:val="fr-FR"/>
        </w:rPr>
        <w:t xml:space="preserve"> Sites Ramsar d’une région ou d’un pays</w:t>
      </w:r>
    </w:p>
    <w:p w:rsidR="00A135F5" w:rsidRPr="00C277D0" w:rsidRDefault="00A135F5" w:rsidP="00A135F5">
      <w:pPr>
        <w:rPr>
          <w:rFonts w:asciiTheme="minorHAnsi" w:hAnsiTheme="minorHAnsi"/>
          <w:sz w:val="22"/>
          <w:szCs w:val="22"/>
          <w:lang w:val="fr-FR"/>
        </w:rPr>
      </w:pPr>
    </w:p>
    <w:p w:rsidR="00A135F5" w:rsidRPr="00C277D0" w:rsidRDefault="00A24137" w:rsidP="00A135F5">
      <w:pPr>
        <w:rPr>
          <w:rFonts w:asciiTheme="minorHAnsi" w:hAnsiTheme="minorHAnsi"/>
          <w:b/>
          <w:sz w:val="22"/>
          <w:szCs w:val="22"/>
          <w:lang w:val="fr-FR"/>
        </w:rPr>
      </w:pPr>
      <w:r>
        <w:rPr>
          <w:rFonts w:asciiTheme="minorHAnsi" w:hAnsiTheme="minorHAnsi"/>
          <w:b/>
          <w:sz w:val="22"/>
          <w:szCs w:val="22"/>
          <w:lang w:val="fr-FR"/>
        </w:rPr>
        <w:t>Objet</w:t>
      </w:r>
    </w:p>
    <w:p w:rsidR="00A135F5" w:rsidRPr="00C277D0" w:rsidRDefault="00FB141E" w:rsidP="00A135F5">
      <w:pPr>
        <w:rPr>
          <w:rFonts w:asciiTheme="minorHAnsi" w:hAnsiTheme="minorHAnsi"/>
          <w:sz w:val="22"/>
          <w:szCs w:val="22"/>
          <w:lang w:val="fr-FR"/>
        </w:rPr>
      </w:pPr>
      <w:r>
        <w:rPr>
          <w:rFonts w:asciiTheme="minorHAnsi" w:hAnsiTheme="minorHAnsi"/>
          <w:sz w:val="22"/>
          <w:szCs w:val="22"/>
          <w:lang w:val="fr-FR"/>
        </w:rPr>
        <w:t xml:space="preserve">Mettre en relief </w:t>
      </w:r>
      <w:r w:rsidR="00AB03A6">
        <w:rPr>
          <w:rFonts w:asciiTheme="minorHAnsi" w:hAnsiTheme="minorHAnsi"/>
          <w:sz w:val="22"/>
          <w:szCs w:val="22"/>
          <w:lang w:val="fr-FR"/>
        </w:rPr>
        <w:t>« l’</w:t>
      </w:r>
      <w:r w:rsidR="00B64ABB">
        <w:rPr>
          <w:rFonts w:asciiTheme="minorHAnsi" w:hAnsiTheme="minorHAnsi"/>
          <w:sz w:val="22"/>
          <w:szCs w:val="22"/>
          <w:lang w:val="fr-FR"/>
        </w:rPr>
        <w:t>e</w:t>
      </w:r>
      <w:r>
        <w:rPr>
          <w:rFonts w:asciiTheme="minorHAnsi" w:hAnsiTheme="minorHAnsi"/>
          <w:sz w:val="22"/>
          <w:szCs w:val="22"/>
          <w:lang w:val="fr-FR"/>
        </w:rPr>
        <w:t>ffet Ramsar » en réunissant les données essentielles sur une série de sites et en les présentant de façon à ce qu’elles puissent être facilement retenu</w:t>
      </w:r>
      <w:r w:rsidR="00D15B97">
        <w:rPr>
          <w:rFonts w:asciiTheme="minorHAnsi" w:hAnsiTheme="minorHAnsi"/>
          <w:sz w:val="22"/>
          <w:szCs w:val="22"/>
          <w:lang w:val="fr-FR"/>
        </w:rPr>
        <w:t>es. Cette initiative permettrait de</w:t>
      </w:r>
      <w:r>
        <w:rPr>
          <w:rFonts w:asciiTheme="minorHAnsi" w:hAnsiTheme="minorHAnsi"/>
          <w:sz w:val="22"/>
          <w:szCs w:val="22"/>
          <w:lang w:val="fr-FR"/>
        </w:rPr>
        <w:t xml:space="preserve">: </w:t>
      </w:r>
    </w:p>
    <w:p w:rsidR="00A135F5" w:rsidRPr="00B64ABB" w:rsidRDefault="00D15B97" w:rsidP="00B64ABB">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 xml:space="preserve">inciter les Parties à la Convention à mettre à jour les données </w:t>
      </w:r>
      <w:r w:rsidR="00AB03A6">
        <w:rPr>
          <w:rFonts w:asciiTheme="minorHAnsi" w:hAnsiTheme="minorHAnsi"/>
          <w:sz w:val="22"/>
          <w:szCs w:val="22"/>
          <w:lang w:val="fr-FR"/>
        </w:rPr>
        <w:t>du</w:t>
      </w:r>
      <w:r>
        <w:rPr>
          <w:rFonts w:asciiTheme="minorHAnsi" w:hAnsiTheme="minorHAnsi"/>
          <w:sz w:val="22"/>
          <w:szCs w:val="22"/>
          <w:lang w:val="fr-FR"/>
        </w:rPr>
        <w:t xml:space="preserve"> SISR;</w:t>
      </w:r>
    </w:p>
    <w:p w:rsidR="00A135F5" w:rsidRPr="00C277D0" w:rsidRDefault="00D15B97"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 xml:space="preserve">proposer aux décideurs politiques un outil intéressant qui pourrait </w:t>
      </w:r>
      <w:r w:rsidR="005D3B3C">
        <w:rPr>
          <w:rFonts w:asciiTheme="minorHAnsi" w:hAnsiTheme="minorHAnsi"/>
          <w:sz w:val="22"/>
          <w:szCs w:val="22"/>
          <w:lang w:val="fr-FR"/>
        </w:rPr>
        <w:t>servir différent</w:t>
      </w:r>
      <w:r>
        <w:rPr>
          <w:rFonts w:asciiTheme="minorHAnsi" w:hAnsiTheme="minorHAnsi"/>
          <w:sz w:val="22"/>
          <w:szCs w:val="22"/>
          <w:lang w:val="fr-FR"/>
        </w:rPr>
        <w:t>s objectifs;</w:t>
      </w:r>
    </w:p>
    <w:p w:rsidR="00A135F5" w:rsidRPr="00C277D0" w:rsidRDefault="004C4E7D"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 xml:space="preserve">proposer aux centres d’accueil des zones humides une documentation attrayante; </w:t>
      </w:r>
    </w:p>
    <w:p w:rsidR="00A135F5" w:rsidRPr="00C277D0" w:rsidRDefault="004C4E7D"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promouvoir un type d’écotourisme axé sur les zones humides;</w:t>
      </w:r>
    </w:p>
    <w:p w:rsidR="00A135F5" w:rsidRPr="00C277D0" w:rsidRDefault="004C4E7D"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proposer aux plus jeunes des éléments anecdotiques.</w:t>
      </w:r>
    </w:p>
    <w:p w:rsidR="00A135F5" w:rsidRPr="00C277D0" w:rsidRDefault="00A135F5" w:rsidP="00A135F5">
      <w:pPr>
        <w:rPr>
          <w:rFonts w:asciiTheme="minorHAnsi" w:hAnsiTheme="minorHAnsi"/>
          <w:sz w:val="22"/>
          <w:szCs w:val="22"/>
          <w:lang w:val="fr-FR"/>
        </w:rPr>
      </w:pPr>
    </w:p>
    <w:p w:rsidR="00A135F5" w:rsidRPr="00C277D0" w:rsidRDefault="00F855A1" w:rsidP="00A135F5">
      <w:pPr>
        <w:rPr>
          <w:rFonts w:asciiTheme="minorHAnsi" w:hAnsiTheme="minorHAnsi"/>
          <w:b/>
          <w:sz w:val="22"/>
          <w:szCs w:val="22"/>
          <w:lang w:val="fr-FR"/>
        </w:rPr>
      </w:pPr>
      <w:r>
        <w:rPr>
          <w:rFonts w:asciiTheme="minorHAnsi" w:hAnsiTheme="minorHAnsi"/>
          <w:b/>
          <w:sz w:val="22"/>
          <w:szCs w:val="22"/>
          <w:lang w:val="fr-FR"/>
        </w:rPr>
        <w:t>Principaux publics cibles</w:t>
      </w:r>
    </w:p>
    <w:p w:rsidR="00A135F5" w:rsidRPr="00C277D0" w:rsidRDefault="00F855A1" w:rsidP="00A135F5">
      <w:pPr>
        <w:rPr>
          <w:rFonts w:asciiTheme="minorHAnsi" w:hAnsiTheme="minorHAnsi"/>
          <w:sz w:val="22"/>
          <w:szCs w:val="22"/>
          <w:lang w:val="fr-FR"/>
        </w:rPr>
      </w:pPr>
      <w:r>
        <w:rPr>
          <w:rFonts w:asciiTheme="minorHAnsi" w:hAnsiTheme="minorHAnsi"/>
          <w:sz w:val="22"/>
          <w:szCs w:val="22"/>
          <w:lang w:val="fr-FR"/>
        </w:rPr>
        <w:t>Décideurs politiques</w:t>
      </w:r>
      <w:r w:rsidR="00B64ABB">
        <w:rPr>
          <w:rFonts w:asciiTheme="minorHAnsi" w:hAnsiTheme="minorHAnsi"/>
          <w:sz w:val="22"/>
          <w:szCs w:val="22"/>
          <w:lang w:val="fr-FR"/>
        </w:rPr>
        <w:t>, pour qu’ils aient une meilleure appréciation de leur investissement dans les</w:t>
      </w:r>
      <w:r>
        <w:rPr>
          <w:rFonts w:asciiTheme="minorHAnsi" w:hAnsiTheme="minorHAnsi"/>
          <w:sz w:val="22"/>
          <w:szCs w:val="22"/>
          <w:lang w:val="fr-FR"/>
        </w:rPr>
        <w:t xml:space="preserve"> Sites Ramsar </w:t>
      </w:r>
      <w:r w:rsidR="00B64ABB">
        <w:rPr>
          <w:rFonts w:asciiTheme="minorHAnsi" w:hAnsiTheme="minorHAnsi"/>
          <w:sz w:val="22"/>
          <w:szCs w:val="22"/>
          <w:lang w:val="fr-FR"/>
        </w:rPr>
        <w:t>et les valeurs associées</w:t>
      </w:r>
    </w:p>
    <w:p w:rsidR="00A135F5" w:rsidRPr="00C277D0" w:rsidRDefault="00F855A1" w:rsidP="00A135F5">
      <w:pPr>
        <w:rPr>
          <w:rFonts w:asciiTheme="minorHAnsi" w:hAnsiTheme="minorHAnsi"/>
          <w:sz w:val="22"/>
          <w:szCs w:val="22"/>
          <w:lang w:val="fr-FR"/>
        </w:rPr>
      </w:pPr>
      <w:r>
        <w:rPr>
          <w:rFonts w:asciiTheme="minorHAnsi" w:hAnsiTheme="minorHAnsi"/>
          <w:sz w:val="22"/>
          <w:szCs w:val="22"/>
          <w:lang w:val="fr-FR"/>
        </w:rPr>
        <w:t>T</w:t>
      </w:r>
      <w:r w:rsidR="00A135F5" w:rsidRPr="00C277D0">
        <w:rPr>
          <w:rFonts w:asciiTheme="minorHAnsi" w:hAnsiTheme="minorHAnsi"/>
          <w:sz w:val="22"/>
          <w:szCs w:val="22"/>
          <w:lang w:val="fr-FR"/>
        </w:rPr>
        <w:t>ourist</w:t>
      </w:r>
      <w:r>
        <w:rPr>
          <w:rFonts w:asciiTheme="minorHAnsi" w:hAnsiTheme="minorHAnsi"/>
          <w:sz w:val="22"/>
          <w:szCs w:val="22"/>
          <w:lang w:val="fr-FR"/>
        </w:rPr>
        <w:t>e</w:t>
      </w:r>
      <w:r w:rsidR="00A135F5" w:rsidRPr="00C277D0">
        <w:rPr>
          <w:rFonts w:asciiTheme="minorHAnsi" w:hAnsiTheme="minorHAnsi"/>
          <w:sz w:val="22"/>
          <w:szCs w:val="22"/>
          <w:lang w:val="fr-FR"/>
        </w:rPr>
        <w:t xml:space="preserve">s </w:t>
      </w:r>
      <w:r>
        <w:rPr>
          <w:rFonts w:asciiTheme="minorHAnsi" w:hAnsiTheme="minorHAnsi"/>
          <w:sz w:val="22"/>
          <w:szCs w:val="22"/>
          <w:lang w:val="fr-FR"/>
        </w:rPr>
        <w:t xml:space="preserve">férus ou non d’écologie en quête de brèves informations sur des attractions naturelles </w:t>
      </w:r>
    </w:p>
    <w:p w:rsidR="00A135F5" w:rsidRPr="00C277D0" w:rsidRDefault="00A135F5" w:rsidP="00A135F5">
      <w:pPr>
        <w:rPr>
          <w:rFonts w:asciiTheme="minorHAnsi" w:hAnsiTheme="minorHAnsi"/>
          <w:sz w:val="22"/>
          <w:szCs w:val="22"/>
          <w:lang w:val="fr-FR"/>
        </w:rPr>
      </w:pPr>
      <w:r w:rsidRPr="00C277D0">
        <w:rPr>
          <w:rFonts w:asciiTheme="minorHAnsi" w:hAnsiTheme="minorHAnsi"/>
          <w:sz w:val="22"/>
          <w:szCs w:val="22"/>
          <w:lang w:val="fr-FR"/>
        </w:rPr>
        <w:t>Visit</w:t>
      </w:r>
      <w:r w:rsidR="00F855A1">
        <w:rPr>
          <w:rFonts w:asciiTheme="minorHAnsi" w:hAnsiTheme="minorHAnsi"/>
          <w:sz w:val="22"/>
          <w:szCs w:val="22"/>
          <w:lang w:val="fr-FR"/>
        </w:rPr>
        <w:t>eurs se présentant au centre d’accueil de zones humides</w:t>
      </w:r>
    </w:p>
    <w:p w:rsidR="00A135F5" w:rsidRPr="00C277D0" w:rsidRDefault="00F855A1" w:rsidP="00A135F5">
      <w:pPr>
        <w:rPr>
          <w:rFonts w:asciiTheme="minorHAnsi" w:hAnsiTheme="minorHAnsi"/>
          <w:sz w:val="22"/>
          <w:szCs w:val="22"/>
          <w:lang w:val="fr-FR"/>
        </w:rPr>
      </w:pPr>
      <w:r>
        <w:rPr>
          <w:rFonts w:asciiTheme="minorHAnsi" w:hAnsiTheme="minorHAnsi"/>
          <w:sz w:val="22"/>
          <w:szCs w:val="22"/>
          <w:lang w:val="fr-FR"/>
        </w:rPr>
        <w:t>Écoles et centres de formation</w:t>
      </w:r>
    </w:p>
    <w:p w:rsidR="00A135F5" w:rsidRPr="00C277D0" w:rsidRDefault="00A135F5" w:rsidP="00A135F5">
      <w:pPr>
        <w:rPr>
          <w:rFonts w:asciiTheme="minorHAnsi" w:hAnsiTheme="minorHAnsi"/>
          <w:b/>
          <w:sz w:val="22"/>
          <w:szCs w:val="22"/>
          <w:lang w:val="fr-FR"/>
        </w:rPr>
      </w:pPr>
    </w:p>
    <w:p w:rsidR="00A135F5" w:rsidRPr="00C277D0" w:rsidRDefault="00A135F5" w:rsidP="00A135F5">
      <w:pPr>
        <w:rPr>
          <w:rFonts w:asciiTheme="minorHAnsi" w:hAnsiTheme="minorHAnsi"/>
          <w:b/>
          <w:sz w:val="22"/>
          <w:szCs w:val="22"/>
          <w:lang w:val="fr-FR"/>
        </w:rPr>
      </w:pPr>
      <w:r w:rsidRPr="00C277D0">
        <w:rPr>
          <w:rFonts w:asciiTheme="minorHAnsi" w:hAnsiTheme="minorHAnsi"/>
          <w:b/>
          <w:sz w:val="22"/>
          <w:szCs w:val="22"/>
          <w:lang w:val="fr-FR"/>
        </w:rPr>
        <w:t>Format</w:t>
      </w:r>
    </w:p>
    <w:p w:rsidR="00A135F5" w:rsidRPr="00C277D0" w:rsidRDefault="004E2766" w:rsidP="00A135F5">
      <w:pPr>
        <w:rPr>
          <w:rFonts w:asciiTheme="minorHAnsi" w:hAnsiTheme="minorHAnsi"/>
          <w:sz w:val="22"/>
          <w:szCs w:val="22"/>
          <w:lang w:val="fr-FR"/>
        </w:rPr>
      </w:pPr>
      <w:r>
        <w:rPr>
          <w:rFonts w:asciiTheme="minorHAnsi" w:hAnsiTheme="minorHAnsi"/>
          <w:sz w:val="22"/>
          <w:szCs w:val="22"/>
          <w:lang w:val="fr-FR"/>
        </w:rPr>
        <w:t>Brochure par pays ou région renfermant des fiches d’information individuelles sur chaque Site Ramsar</w:t>
      </w:r>
    </w:p>
    <w:p w:rsidR="00A135F5" w:rsidRPr="00C277D0" w:rsidRDefault="00A135F5" w:rsidP="00A135F5">
      <w:pPr>
        <w:rPr>
          <w:rFonts w:asciiTheme="minorHAnsi" w:hAnsiTheme="minorHAnsi"/>
          <w:sz w:val="22"/>
          <w:szCs w:val="22"/>
          <w:lang w:val="fr-FR"/>
        </w:rPr>
      </w:pPr>
    </w:p>
    <w:p w:rsidR="00A135F5" w:rsidRPr="00C277D0" w:rsidRDefault="004E2766" w:rsidP="00A135F5">
      <w:pPr>
        <w:rPr>
          <w:rFonts w:asciiTheme="minorHAnsi" w:hAnsiTheme="minorHAnsi"/>
          <w:sz w:val="22"/>
          <w:szCs w:val="22"/>
          <w:lang w:val="fr-FR"/>
        </w:rPr>
      </w:pPr>
      <w:r>
        <w:rPr>
          <w:rFonts w:asciiTheme="minorHAnsi" w:hAnsiTheme="minorHAnsi"/>
          <w:sz w:val="22"/>
          <w:szCs w:val="22"/>
          <w:lang w:val="fr-FR"/>
        </w:rPr>
        <w:t>Chaque fiche de présentation contiendrait</w:t>
      </w:r>
      <w:r w:rsidR="00A135F5" w:rsidRPr="00C277D0">
        <w:rPr>
          <w:rFonts w:asciiTheme="minorHAnsi" w:hAnsiTheme="minorHAnsi"/>
          <w:sz w:val="22"/>
          <w:szCs w:val="22"/>
          <w:lang w:val="fr-FR"/>
        </w:rPr>
        <w:t>:</w:t>
      </w:r>
    </w:p>
    <w:p w:rsidR="00A135F5" w:rsidRPr="00C277D0" w:rsidRDefault="004E2766"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des données élémentaires sur le site (emplacement, limites, superficie)</w:t>
      </w:r>
      <w:r w:rsidR="00496FDD">
        <w:rPr>
          <w:rFonts w:asciiTheme="minorHAnsi" w:hAnsiTheme="minorHAnsi"/>
          <w:sz w:val="22"/>
          <w:szCs w:val="22"/>
          <w:lang w:val="fr-FR"/>
        </w:rPr>
        <w:t>;</w:t>
      </w:r>
    </w:p>
    <w:p w:rsidR="004E2766" w:rsidRDefault="004E2766"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des renseignements sur les principales espèces végétales et animales présentes</w:t>
      </w:r>
      <w:r w:rsidR="00496FDD">
        <w:rPr>
          <w:rFonts w:asciiTheme="minorHAnsi" w:hAnsiTheme="minorHAnsi"/>
          <w:sz w:val="22"/>
          <w:szCs w:val="22"/>
          <w:lang w:val="fr-FR"/>
        </w:rPr>
        <w:t>;</w:t>
      </w:r>
    </w:p>
    <w:p w:rsidR="00A135F5" w:rsidRPr="004E2766" w:rsidRDefault="004E2766" w:rsidP="00496FDD">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 xml:space="preserve">des informations </w:t>
      </w:r>
      <w:r w:rsidR="00496FDD">
        <w:rPr>
          <w:rFonts w:asciiTheme="minorHAnsi" w:hAnsiTheme="minorHAnsi"/>
          <w:sz w:val="22"/>
          <w:szCs w:val="22"/>
          <w:lang w:val="fr-FR"/>
        </w:rPr>
        <w:t xml:space="preserve">sur la façon dont le site est géré, sur </w:t>
      </w:r>
      <w:r w:rsidR="005D3B3C">
        <w:rPr>
          <w:rFonts w:asciiTheme="minorHAnsi" w:hAnsiTheme="minorHAnsi"/>
          <w:sz w:val="22"/>
          <w:szCs w:val="22"/>
          <w:lang w:val="fr-FR"/>
        </w:rPr>
        <w:t>la participation</w:t>
      </w:r>
      <w:r w:rsidR="00496FDD">
        <w:rPr>
          <w:rFonts w:asciiTheme="minorHAnsi" w:hAnsiTheme="minorHAnsi"/>
          <w:sz w:val="22"/>
          <w:szCs w:val="22"/>
          <w:lang w:val="fr-FR"/>
        </w:rPr>
        <w:t xml:space="preserve"> des communautés locales et sur l’utilisation rationnelle des ressources provenant des zones humides;</w:t>
      </w:r>
    </w:p>
    <w:p w:rsidR="00A135F5" w:rsidRPr="00C277D0" w:rsidRDefault="005D3B3C"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des témoignages</w:t>
      </w:r>
      <w:r w:rsidR="00496FDD">
        <w:rPr>
          <w:rFonts w:asciiTheme="minorHAnsi" w:hAnsiTheme="minorHAnsi"/>
          <w:sz w:val="22"/>
          <w:szCs w:val="22"/>
          <w:lang w:val="fr-FR"/>
        </w:rPr>
        <w:t xml:space="preserve"> sur la façon dont les Sites Ramsar aident à faire reculer la pauvreté et à améliorer la qualité de vie des riverains;</w:t>
      </w:r>
    </w:p>
    <w:p w:rsidR="00A135F5" w:rsidRPr="00C277D0" w:rsidRDefault="00496FDD"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 xml:space="preserve">des </w:t>
      </w:r>
      <w:r w:rsidR="00A20B38">
        <w:rPr>
          <w:rFonts w:asciiTheme="minorHAnsi" w:hAnsiTheme="minorHAnsi"/>
          <w:sz w:val="22"/>
          <w:szCs w:val="22"/>
          <w:lang w:val="fr-FR"/>
        </w:rPr>
        <w:t>précisions sur la gamme d’avantages et de services que le site procure et une estimation de leur valeur (p. ex. en termes d’</w:t>
      </w:r>
      <w:r w:rsidR="005D3B3C">
        <w:rPr>
          <w:rFonts w:asciiTheme="minorHAnsi" w:hAnsiTheme="minorHAnsi"/>
          <w:sz w:val="22"/>
          <w:szCs w:val="22"/>
          <w:lang w:val="fr-FR"/>
        </w:rPr>
        <w:t xml:space="preserve">épuration </w:t>
      </w:r>
      <w:r w:rsidR="00A20B38">
        <w:rPr>
          <w:rFonts w:asciiTheme="minorHAnsi" w:hAnsiTheme="minorHAnsi"/>
          <w:sz w:val="22"/>
          <w:szCs w:val="22"/>
          <w:lang w:val="fr-FR"/>
        </w:rPr>
        <w:t>de l’eau, de protection du littoral, d’écotourisme, de pêche, etc</w:t>
      </w:r>
      <w:r w:rsidR="00A135F5" w:rsidRPr="00C277D0">
        <w:rPr>
          <w:rFonts w:asciiTheme="minorHAnsi" w:hAnsiTheme="minorHAnsi"/>
          <w:sz w:val="22"/>
          <w:szCs w:val="22"/>
          <w:lang w:val="fr-FR"/>
        </w:rPr>
        <w:t>.)</w:t>
      </w:r>
      <w:r w:rsidR="00A20B38">
        <w:rPr>
          <w:rFonts w:asciiTheme="minorHAnsi" w:hAnsiTheme="minorHAnsi"/>
          <w:sz w:val="22"/>
          <w:szCs w:val="22"/>
          <w:lang w:val="fr-FR"/>
        </w:rPr>
        <w:t>.</w:t>
      </w:r>
    </w:p>
    <w:p w:rsidR="00A135F5" w:rsidRPr="00C277D0" w:rsidRDefault="00A135F5" w:rsidP="00A135F5">
      <w:pPr>
        <w:rPr>
          <w:rFonts w:asciiTheme="minorHAnsi" w:hAnsiTheme="minorHAnsi"/>
          <w:sz w:val="22"/>
          <w:szCs w:val="22"/>
          <w:lang w:val="fr-FR"/>
        </w:rPr>
      </w:pPr>
    </w:p>
    <w:p w:rsidR="00A135F5" w:rsidRPr="00C277D0" w:rsidRDefault="006F6CC5" w:rsidP="00A135F5">
      <w:pPr>
        <w:rPr>
          <w:rFonts w:asciiTheme="minorHAnsi" w:hAnsiTheme="minorHAnsi"/>
          <w:sz w:val="22"/>
          <w:szCs w:val="22"/>
          <w:lang w:val="fr-FR"/>
        </w:rPr>
      </w:pPr>
      <w:r>
        <w:rPr>
          <w:rFonts w:asciiTheme="minorHAnsi" w:hAnsiTheme="minorHAnsi"/>
          <w:sz w:val="22"/>
          <w:szCs w:val="22"/>
          <w:lang w:val="fr-FR"/>
        </w:rPr>
        <w:t xml:space="preserve">Ces fiches seraient réunies dans un recueil sur les zones humides qui </w:t>
      </w:r>
      <w:r w:rsidR="005D3B3C">
        <w:rPr>
          <w:rFonts w:asciiTheme="minorHAnsi" w:hAnsiTheme="minorHAnsi"/>
          <w:sz w:val="22"/>
          <w:szCs w:val="22"/>
          <w:lang w:val="fr-FR"/>
        </w:rPr>
        <w:t>comprendrait</w:t>
      </w:r>
      <w:r>
        <w:rPr>
          <w:rFonts w:asciiTheme="minorHAnsi" w:hAnsiTheme="minorHAnsi"/>
          <w:sz w:val="22"/>
          <w:szCs w:val="22"/>
          <w:lang w:val="fr-FR"/>
        </w:rPr>
        <w:t>:</w:t>
      </w:r>
    </w:p>
    <w:p w:rsidR="00A135F5" w:rsidRPr="00C277D0" w:rsidRDefault="006F6CC5"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une brève présentation du pays, de son climat et de ses paysages;</w:t>
      </w:r>
    </w:p>
    <w:p w:rsidR="00A135F5" w:rsidRPr="00C277D0" w:rsidRDefault="006F6CC5"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 xml:space="preserve">une carte de la zone en question indiquant </w:t>
      </w:r>
      <w:r w:rsidR="005D3B3C">
        <w:rPr>
          <w:rFonts w:asciiTheme="minorHAnsi" w:hAnsiTheme="minorHAnsi"/>
          <w:sz w:val="22"/>
          <w:szCs w:val="22"/>
          <w:lang w:val="fr-FR"/>
        </w:rPr>
        <w:t xml:space="preserve">succinctement </w:t>
      </w:r>
      <w:r>
        <w:rPr>
          <w:rFonts w:asciiTheme="minorHAnsi" w:hAnsiTheme="minorHAnsi"/>
          <w:sz w:val="22"/>
          <w:szCs w:val="22"/>
          <w:lang w:val="fr-FR"/>
        </w:rPr>
        <w:t>tous les Sites Ramsar;</w:t>
      </w:r>
    </w:p>
    <w:p w:rsidR="00A135F5" w:rsidRPr="00C277D0" w:rsidRDefault="006F6CC5" w:rsidP="003A25EC">
      <w:pPr>
        <w:pStyle w:val="ListParagraph"/>
        <w:numPr>
          <w:ilvl w:val="0"/>
          <w:numId w:val="6"/>
        </w:numPr>
        <w:ind w:left="426" w:hanging="426"/>
        <w:rPr>
          <w:rFonts w:asciiTheme="minorHAnsi" w:hAnsiTheme="minorHAnsi"/>
          <w:sz w:val="22"/>
          <w:szCs w:val="22"/>
          <w:lang w:val="fr-FR"/>
        </w:rPr>
      </w:pPr>
      <w:r>
        <w:rPr>
          <w:rFonts w:asciiTheme="minorHAnsi" w:hAnsiTheme="minorHAnsi"/>
          <w:sz w:val="22"/>
          <w:szCs w:val="22"/>
          <w:lang w:val="fr-FR"/>
        </w:rPr>
        <w:t xml:space="preserve">des éléments intéressants sur les Sites Ramsar (nombre total, géographie, </w:t>
      </w:r>
      <w:r w:rsidR="009E78A0">
        <w:rPr>
          <w:rFonts w:asciiTheme="minorHAnsi" w:hAnsiTheme="minorHAnsi"/>
          <w:sz w:val="22"/>
          <w:szCs w:val="22"/>
          <w:lang w:val="fr-FR"/>
        </w:rPr>
        <w:t>sites les plus éle</w:t>
      </w:r>
      <w:r w:rsidR="005E3E7A">
        <w:rPr>
          <w:rFonts w:asciiTheme="minorHAnsi" w:hAnsiTheme="minorHAnsi"/>
          <w:sz w:val="22"/>
          <w:szCs w:val="22"/>
          <w:lang w:val="fr-FR"/>
        </w:rPr>
        <w:t>vés, sites présentant la plus grande diversité biologique, etc.).</w:t>
      </w:r>
    </w:p>
    <w:p w:rsidR="005E3E7A" w:rsidRPr="00C277D0" w:rsidRDefault="005E3E7A" w:rsidP="00A135F5">
      <w:pPr>
        <w:rPr>
          <w:rFonts w:asciiTheme="minorHAnsi" w:hAnsiTheme="minorHAnsi"/>
          <w:sz w:val="22"/>
          <w:szCs w:val="22"/>
          <w:lang w:val="fr-FR"/>
        </w:rPr>
      </w:pPr>
    </w:p>
    <w:p w:rsidR="00A135F5" w:rsidRPr="00C277D0" w:rsidRDefault="005E3E7A" w:rsidP="00A135F5">
      <w:pPr>
        <w:rPr>
          <w:rFonts w:asciiTheme="minorHAnsi" w:hAnsiTheme="minorHAnsi"/>
          <w:b/>
          <w:sz w:val="22"/>
          <w:szCs w:val="22"/>
          <w:lang w:val="fr-FR"/>
        </w:rPr>
      </w:pPr>
      <w:r>
        <w:rPr>
          <w:rFonts w:asciiTheme="minorHAnsi" w:hAnsiTheme="minorHAnsi"/>
          <w:b/>
          <w:sz w:val="22"/>
          <w:szCs w:val="22"/>
          <w:lang w:val="fr-FR"/>
        </w:rPr>
        <w:t>Façons possibles de procéder</w:t>
      </w:r>
    </w:p>
    <w:p w:rsidR="00BF3BEA" w:rsidRPr="00C277D0" w:rsidRDefault="00BF3BEA" w:rsidP="00A135F5">
      <w:pPr>
        <w:rPr>
          <w:rFonts w:asciiTheme="minorHAnsi" w:hAnsiTheme="minorHAnsi"/>
          <w:i/>
          <w:sz w:val="22"/>
          <w:szCs w:val="22"/>
          <w:lang w:val="fr-FR"/>
        </w:rPr>
      </w:pPr>
    </w:p>
    <w:p w:rsidR="00A135F5" w:rsidRPr="00C277D0" w:rsidRDefault="00A135F5" w:rsidP="00A135F5">
      <w:pPr>
        <w:rPr>
          <w:rFonts w:asciiTheme="minorHAnsi" w:hAnsiTheme="minorHAnsi"/>
          <w:sz w:val="22"/>
          <w:szCs w:val="22"/>
          <w:lang w:val="fr-FR"/>
        </w:rPr>
      </w:pPr>
      <w:r w:rsidRPr="00C277D0">
        <w:rPr>
          <w:rFonts w:asciiTheme="minorHAnsi" w:hAnsiTheme="minorHAnsi"/>
          <w:i/>
          <w:sz w:val="22"/>
          <w:szCs w:val="22"/>
          <w:lang w:val="fr-FR"/>
        </w:rPr>
        <w:t>Option 1:</w:t>
      </w:r>
      <w:r w:rsidRPr="00C277D0">
        <w:rPr>
          <w:rFonts w:asciiTheme="minorHAnsi" w:hAnsiTheme="minorHAnsi"/>
          <w:sz w:val="22"/>
          <w:szCs w:val="22"/>
          <w:lang w:val="fr-FR"/>
        </w:rPr>
        <w:t xml:space="preserve"> </w:t>
      </w:r>
      <w:r w:rsidR="005E3E7A">
        <w:rPr>
          <w:rFonts w:asciiTheme="minorHAnsi" w:hAnsiTheme="minorHAnsi"/>
          <w:sz w:val="22"/>
          <w:szCs w:val="22"/>
          <w:lang w:val="fr-FR"/>
        </w:rPr>
        <w:t>désigner un pays (p. ex. l’Uruguay) et collaborer</w:t>
      </w:r>
      <w:r w:rsidR="009E78A0">
        <w:rPr>
          <w:rFonts w:asciiTheme="minorHAnsi" w:hAnsiTheme="minorHAnsi"/>
          <w:sz w:val="22"/>
          <w:szCs w:val="22"/>
          <w:lang w:val="fr-FR"/>
        </w:rPr>
        <w:t xml:space="preserve"> avec les autorités compétentes</w:t>
      </w:r>
      <w:r w:rsidR="005E3E7A">
        <w:rPr>
          <w:rFonts w:asciiTheme="minorHAnsi" w:hAnsiTheme="minorHAnsi"/>
          <w:sz w:val="22"/>
          <w:szCs w:val="22"/>
          <w:lang w:val="fr-FR"/>
        </w:rPr>
        <w:t xml:space="preserve"> pour concevoir le premier recueil de Sites Ramsar au niveau national. L’Uruguay pourrait effectivement être intéressé par la réalisa</w:t>
      </w:r>
      <w:r w:rsidR="009E78A0">
        <w:rPr>
          <w:rFonts w:asciiTheme="minorHAnsi" w:hAnsiTheme="minorHAnsi"/>
          <w:sz w:val="22"/>
          <w:szCs w:val="22"/>
          <w:lang w:val="fr-FR"/>
        </w:rPr>
        <w:t>tion d’une publication de ce type à temps pour la COP.</w:t>
      </w:r>
    </w:p>
    <w:p w:rsidR="00A135F5" w:rsidRPr="00C277D0" w:rsidRDefault="00A135F5" w:rsidP="00A135F5">
      <w:pPr>
        <w:rPr>
          <w:rFonts w:asciiTheme="minorHAnsi" w:hAnsiTheme="minorHAnsi"/>
          <w:sz w:val="22"/>
          <w:szCs w:val="22"/>
          <w:lang w:val="fr-FR"/>
        </w:rPr>
      </w:pPr>
    </w:p>
    <w:p w:rsidR="00A135F5" w:rsidRPr="00C277D0" w:rsidRDefault="00A135F5" w:rsidP="00A135F5">
      <w:pPr>
        <w:rPr>
          <w:rFonts w:asciiTheme="minorHAnsi" w:hAnsiTheme="minorHAnsi"/>
          <w:sz w:val="22"/>
          <w:szCs w:val="22"/>
          <w:lang w:val="fr-FR"/>
        </w:rPr>
      </w:pPr>
      <w:r w:rsidRPr="00C277D0">
        <w:rPr>
          <w:rFonts w:asciiTheme="minorHAnsi" w:hAnsiTheme="minorHAnsi"/>
          <w:i/>
          <w:sz w:val="22"/>
          <w:szCs w:val="22"/>
          <w:lang w:val="fr-FR"/>
        </w:rPr>
        <w:t>Option 2:</w:t>
      </w:r>
      <w:r w:rsidRPr="00C277D0">
        <w:rPr>
          <w:rFonts w:asciiTheme="minorHAnsi" w:hAnsiTheme="minorHAnsi"/>
          <w:sz w:val="22"/>
          <w:szCs w:val="22"/>
          <w:lang w:val="fr-FR"/>
        </w:rPr>
        <w:t xml:space="preserve"> </w:t>
      </w:r>
      <w:r w:rsidR="009E78A0">
        <w:rPr>
          <w:rFonts w:asciiTheme="minorHAnsi" w:hAnsiTheme="minorHAnsi"/>
          <w:sz w:val="22"/>
          <w:szCs w:val="22"/>
          <w:lang w:val="fr-FR"/>
        </w:rPr>
        <w:t>désigner une région (p. ex. l’Afrique) et créer un recueil recensant l’ensemble des sites du continent. Le document pourrait lui aussi être conçu à temps pour la COP et mettre en avant le rôle des zones humides dans la réduction de la pauvreté et la sécurité de l’eau. Ce faisant, les pays africains Parties à la Con</w:t>
      </w:r>
      <w:r w:rsidR="005D3B3C">
        <w:rPr>
          <w:rFonts w:asciiTheme="minorHAnsi" w:hAnsiTheme="minorHAnsi"/>
          <w:sz w:val="22"/>
          <w:szCs w:val="22"/>
          <w:lang w:val="fr-FR"/>
        </w:rPr>
        <w:t>vention pourraient être invitée</w:t>
      </w:r>
      <w:r w:rsidR="009E78A0">
        <w:rPr>
          <w:rFonts w:asciiTheme="minorHAnsi" w:hAnsiTheme="minorHAnsi"/>
          <w:sz w:val="22"/>
          <w:szCs w:val="22"/>
          <w:lang w:val="fr-FR"/>
        </w:rPr>
        <w:t xml:space="preserve"> à mettre à jour leurs données sur le SISR</w:t>
      </w:r>
      <w:r w:rsidRPr="00C277D0">
        <w:rPr>
          <w:rFonts w:asciiTheme="minorHAnsi" w:hAnsiTheme="minorHAnsi"/>
          <w:sz w:val="22"/>
          <w:szCs w:val="22"/>
          <w:lang w:val="fr-FR"/>
        </w:rPr>
        <w:t xml:space="preserve">. </w:t>
      </w:r>
    </w:p>
    <w:p w:rsidR="003A25EC" w:rsidRPr="00C277D0" w:rsidRDefault="003A25EC">
      <w:pPr>
        <w:rPr>
          <w:rFonts w:asciiTheme="minorHAnsi" w:hAnsiTheme="minorHAnsi" w:cs="Calibri"/>
          <w:b/>
          <w:sz w:val="22"/>
          <w:szCs w:val="22"/>
          <w:lang w:val="fr-FR"/>
        </w:rPr>
      </w:pPr>
      <w:r w:rsidRPr="00C277D0">
        <w:rPr>
          <w:rFonts w:asciiTheme="minorHAnsi" w:hAnsiTheme="minorHAnsi" w:cs="Calibri"/>
          <w:b/>
          <w:sz w:val="22"/>
          <w:szCs w:val="22"/>
          <w:lang w:val="fr-FR"/>
        </w:rPr>
        <w:br w:type="page"/>
      </w:r>
    </w:p>
    <w:p w:rsidR="00102FC1" w:rsidRPr="00C277D0" w:rsidRDefault="00102FC1" w:rsidP="00102FC1">
      <w:pPr>
        <w:rPr>
          <w:rFonts w:asciiTheme="minorHAnsi" w:hAnsiTheme="minorHAnsi" w:cs="Calibri"/>
          <w:b/>
          <w:lang w:val="fr-FR"/>
        </w:rPr>
      </w:pPr>
      <w:r w:rsidRPr="00C277D0">
        <w:rPr>
          <w:rFonts w:asciiTheme="minorHAnsi" w:hAnsiTheme="minorHAnsi" w:cs="Calibri"/>
          <w:b/>
          <w:lang w:val="fr-FR"/>
        </w:rPr>
        <w:t>Annex</w:t>
      </w:r>
      <w:r w:rsidR="009A7F58">
        <w:rPr>
          <w:rFonts w:asciiTheme="minorHAnsi" w:hAnsiTheme="minorHAnsi" w:cs="Calibri"/>
          <w:b/>
          <w:lang w:val="fr-FR"/>
        </w:rPr>
        <w:t>e</w:t>
      </w:r>
      <w:r w:rsidRPr="00C277D0">
        <w:rPr>
          <w:rFonts w:asciiTheme="minorHAnsi" w:hAnsiTheme="minorHAnsi" w:cs="Calibri"/>
          <w:b/>
          <w:lang w:val="fr-FR"/>
        </w:rPr>
        <w:t xml:space="preserve"> 3</w:t>
      </w:r>
    </w:p>
    <w:p w:rsidR="00102FC1" w:rsidRPr="00C277D0" w:rsidRDefault="00102FC1" w:rsidP="00102FC1">
      <w:pPr>
        <w:rPr>
          <w:rFonts w:asciiTheme="minorHAnsi" w:hAnsiTheme="minorHAnsi" w:cs="Calibri"/>
          <w:b/>
          <w:lang w:val="fr-FR"/>
        </w:rPr>
      </w:pPr>
    </w:p>
    <w:p w:rsidR="00102FC1" w:rsidRPr="00C277D0" w:rsidRDefault="005D3B3C" w:rsidP="00102FC1">
      <w:pPr>
        <w:rPr>
          <w:rFonts w:asciiTheme="minorHAnsi" w:hAnsiTheme="minorHAnsi" w:cs="Calibri"/>
          <w:b/>
          <w:lang w:val="fr-FR"/>
        </w:rPr>
      </w:pPr>
      <w:r>
        <w:rPr>
          <w:rFonts w:asciiTheme="minorHAnsi" w:hAnsiTheme="minorHAnsi" w:cs="Calibri"/>
          <w:b/>
          <w:lang w:val="fr-FR"/>
        </w:rPr>
        <w:t>L’</w:t>
      </w:r>
      <w:r w:rsidR="00B64ABB">
        <w:rPr>
          <w:rFonts w:asciiTheme="minorHAnsi" w:hAnsiTheme="minorHAnsi" w:cs="Calibri"/>
          <w:b/>
          <w:lang w:val="fr-FR"/>
        </w:rPr>
        <w:t>e</w:t>
      </w:r>
      <w:r w:rsidR="009E78A0">
        <w:rPr>
          <w:rFonts w:asciiTheme="minorHAnsi" w:hAnsiTheme="minorHAnsi" w:cs="Calibri"/>
          <w:b/>
          <w:lang w:val="fr-FR"/>
        </w:rPr>
        <w:t xml:space="preserve">ffet </w:t>
      </w:r>
      <w:r w:rsidR="00102FC1" w:rsidRPr="00C277D0">
        <w:rPr>
          <w:rFonts w:asciiTheme="minorHAnsi" w:hAnsiTheme="minorHAnsi" w:cs="Calibri"/>
          <w:b/>
          <w:lang w:val="fr-FR"/>
        </w:rPr>
        <w:t xml:space="preserve">Ramsar: </w:t>
      </w:r>
    </w:p>
    <w:p w:rsidR="003A25EC" w:rsidRPr="00C277D0" w:rsidRDefault="00556B08" w:rsidP="00102FC1">
      <w:pPr>
        <w:rPr>
          <w:rFonts w:asciiTheme="minorHAnsi" w:hAnsiTheme="minorHAnsi" w:cs="Calibri"/>
          <w:b/>
          <w:sz w:val="22"/>
          <w:szCs w:val="22"/>
          <w:lang w:val="fr-FR"/>
        </w:rPr>
      </w:pPr>
      <w:r>
        <w:rPr>
          <w:rFonts w:asciiTheme="minorHAnsi" w:hAnsiTheme="minorHAnsi" w:cs="Calibri"/>
          <w:b/>
          <w:sz w:val="22"/>
          <w:szCs w:val="22"/>
          <w:lang w:val="fr-FR"/>
        </w:rPr>
        <w:t>F</w:t>
      </w:r>
      <w:r w:rsidRPr="00556B08">
        <w:rPr>
          <w:rFonts w:asciiTheme="minorHAnsi" w:hAnsiTheme="minorHAnsi" w:cs="Calibri"/>
          <w:b/>
          <w:sz w:val="22"/>
          <w:szCs w:val="22"/>
          <w:lang w:val="fr-FR"/>
        </w:rPr>
        <w:t>aire en sorte que les meilleures pratiques régionales soient applicables et reproductibles</w:t>
      </w:r>
    </w:p>
    <w:p w:rsidR="003A25EC" w:rsidRDefault="003A25EC" w:rsidP="00102FC1">
      <w:pPr>
        <w:rPr>
          <w:rFonts w:asciiTheme="minorHAnsi" w:hAnsiTheme="minorHAnsi" w:cs="Calibri"/>
          <w:b/>
          <w:sz w:val="22"/>
          <w:szCs w:val="22"/>
          <w:lang w:val="fr-FR"/>
        </w:rPr>
      </w:pPr>
    </w:p>
    <w:p w:rsidR="00102FC1" w:rsidRPr="00C277D0" w:rsidRDefault="004C0FDA" w:rsidP="00102FC1">
      <w:pPr>
        <w:rPr>
          <w:rFonts w:asciiTheme="minorHAnsi" w:hAnsiTheme="minorHAnsi" w:cs="Arial"/>
          <w:b/>
          <w:sz w:val="22"/>
          <w:szCs w:val="22"/>
          <w:lang w:val="fr-FR"/>
        </w:rPr>
      </w:pPr>
      <w:r>
        <w:rPr>
          <w:rFonts w:asciiTheme="minorHAnsi" w:hAnsiTheme="minorHAnsi" w:cs="Arial"/>
          <w:b/>
          <w:sz w:val="22"/>
          <w:szCs w:val="22"/>
          <w:lang w:val="fr-FR"/>
        </w:rPr>
        <w:t>Défi à relever</w:t>
      </w:r>
    </w:p>
    <w:p w:rsidR="00017FEC" w:rsidRPr="00C277D0" w:rsidRDefault="00017FEC" w:rsidP="00102FC1">
      <w:pPr>
        <w:rPr>
          <w:rFonts w:asciiTheme="minorHAnsi" w:hAnsiTheme="minorHAnsi" w:cs="Arial"/>
          <w:sz w:val="22"/>
          <w:szCs w:val="22"/>
          <w:lang w:val="fr-FR"/>
        </w:rPr>
      </w:pPr>
    </w:p>
    <w:p w:rsidR="00102FC1" w:rsidRPr="00C277D0" w:rsidRDefault="00B75B99" w:rsidP="00102FC1">
      <w:pPr>
        <w:rPr>
          <w:rFonts w:asciiTheme="minorHAnsi" w:hAnsiTheme="minorHAnsi" w:cs="Arial"/>
          <w:sz w:val="22"/>
          <w:szCs w:val="22"/>
          <w:lang w:val="fr-FR"/>
        </w:rPr>
      </w:pPr>
      <w:r>
        <w:rPr>
          <w:rFonts w:asciiTheme="minorHAnsi" w:hAnsiTheme="minorHAnsi" w:cs="Arial"/>
          <w:sz w:val="22"/>
          <w:szCs w:val="22"/>
          <w:lang w:val="fr-FR"/>
        </w:rPr>
        <w:t>La Convention de Ramsar sur les zones humides</w:t>
      </w:r>
      <w:r w:rsidR="00102FC1" w:rsidRPr="00C277D0">
        <w:rPr>
          <w:rFonts w:asciiTheme="minorHAnsi" w:hAnsiTheme="minorHAnsi" w:cs="Arial"/>
          <w:sz w:val="22"/>
          <w:szCs w:val="22"/>
          <w:lang w:val="fr-FR"/>
        </w:rPr>
        <w:t xml:space="preserve"> (Ramsar, Iran 1971)</w:t>
      </w:r>
      <w:r w:rsidR="005D3B3C">
        <w:rPr>
          <w:rFonts w:asciiTheme="minorHAnsi" w:hAnsiTheme="minorHAnsi" w:cs="Arial"/>
          <w:sz w:val="22"/>
          <w:szCs w:val="22"/>
          <w:lang w:val="fr-FR"/>
        </w:rPr>
        <w:t xml:space="preserve"> est au bénéfice de plus de 40 </w:t>
      </w:r>
      <w:r>
        <w:rPr>
          <w:rFonts w:asciiTheme="minorHAnsi" w:hAnsiTheme="minorHAnsi" w:cs="Arial"/>
          <w:sz w:val="22"/>
          <w:szCs w:val="22"/>
          <w:lang w:val="fr-FR"/>
        </w:rPr>
        <w:t>ans d’expérience et de connaissances dans le domaine de la conservation et de l’utilisation rationnelle des zones humides</w:t>
      </w:r>
      <w:r w:rsidR="00102FC1" w:rsidRPr="00C277D0">
        <w:rPr>
          <w:rFonts w:asciiTheme="minorHAnsi" w:hAnsiTheme="minorHAnsi" w:cs="Arial"/>
          <w:sz w:val="22"/>
          <w:szCs w:val="22"/>
          <w:lang w:val="fr-FR"/>
        </w:rPr>
        <w:t xml:space="preserve">. </w:t>
      </w:r>
    </w:p>
    <w:p w:rsidR="00102FC1" w:rsidRPr="00C277D0" w:rsidRDefault="00102FC1" w:rsidP="00102FC1">
      <w:pPr>
        <w:rPr>
          <w:rFonts w:asciiTheme="minorHAnsi" w:hAnsiTheme="minorHAnsi" w:cs="Arial"/>
          <w:sz w:val="22"/>
          <w:szCs w:val="22"/>
          <w:lang w:val="fr-FR"/>
        </w:rPr>
      </w:pPr>
    </w:p>
    <w:p w:rsidR="00102FC1" w:rsidRPr="00C277D0" w:rsidRDefault="00B75B99" w:rsidP="00102FC1">
      <w:pPr>
        <w:rPr>
          <w:rFonts w:asciiTheme="minorHAnsi" w:hAnsiTheme="minorHAnsi" w:cs="Arial"/>
          <w:sz w:val="22"/>
          <w:szCs w:val="22"/>
          <w:lang w:val="fr-FR"/>
        </w:rPr>
      </w:pPr>
      <w:r>
        <w:rPr>
          <w:rFonts w:asciiTheme="minorHAnsi" w:hAnsiTheme="minorHAnsi" w:cs="Arial"/>
          <w:sz w:val="22"/>
          <w:szCs w:val="22"/>
          <w:lang w:val="fr-FR"/>
        </w:rPr>
        <w:t xml:space="preserve">Dans les cinq prochaines années, le principal défi pour la Convention </w:t>
      </w:r>
      <w:r w:rsidR="00C9073C">
        <w:rPr>
          <w:rFonts w:asciiTheme="minorHAnsi" w:hAnsiTheme="minorHAnsi" w:cs="Arial"/>
          <w:sz w:val="22"/>
          <w:szCs w:val="22"/>
          <w:lang w:val="fr-FR"/>
        </w:rPr>
        <w:t>consistera à ralentir, mettre un terme ou inverser la tendance à la disparition et à la détérioration des zones humides. Selon de récentes études, pas moins de 64% des zones humides du monde entier auraient disparu depuis 1900</w:t>
      </w:r>
      <w:r w:rsidR="00102FC1" w:rsidRPr="00C277D0">
        <w:rPr>
          <w:rFonts w:asciiTheme="minorHAnsi" w:hAnsiTheme="minorHAnsi" w:cs="Arial"/>
          <w:sz w:val="22"/>
          <w:szCs w:val="22"/>
          <w:lang w:val="fr-FR"/>
        </w:rPr>
        <w:t>.</w:t>
      </w:r>
    </w:p>
    <w:p w:rsidR="00102FC1" w:rsidRPr="00C277D0" w:rsidRDefault="00102FC1" w:rsidP="00102FC1">
      <w:pPr>
        <w:rPr>
          <w:rFonts w:asciiTheme="minorHAnsi" w:hAnsiTheme="minorHAnsi" w:cs="Arial"/>
          <w:sz w:val="22"/>
          <w:szCs w:val="22"/>
          <w:lang w:val="fr-FR"/>
        </w:rPr>
      </w:pPr>
    </w:p>
    <w:p w:rsidR="00102FC1" w:rsidRPr="00C277D0" w:rsidRDefault="00A8339D" w:rsidP="00102FC1">
      <w:pPr>
        <w:rPr>
          <w:rFonts w:asciiTheme="minorHAnsi" w:hAnsiTheme="minorHAnsi" w:cs="Arial"/>
          <w:sz w:val="22"/>
          <w:szCs w:val="22"/>
          <w:lang w:val="fr-FR"/>
        </w:rPr>
      </w:pPr>
      <w:r>
        <w:rPr>
          <w:rFonts w:asciiTheme="minorHAnsi" w:hAnsiTheme="minorHAnsi" w:cs="Arial"/>
          <w:sz w:val="22"/>
          <w:szCs w:val="22"/>
          <w:lang w:val="fr-FR"/>
        </w:rPr>
        <w:t>Outre ce défi, il est urgent de sensibiliser les décideurs politiques et le grand public aux avantages fondamentaux que procurent les zones humides à l’humanité, notamment en ce qui concerne:</w:t>
      </w:r>
    </w:p>
    <w:p w:rsidR="00102FC1" w:rsidRPr="00C277D0" w:rsidRDefault="00A8339D"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l’alimentation en eau des populations humaines et des zones agricoles;</w:t>
      </w:r>
    </w:p>
    <w:p w:rsidR="00102FC1" w:rsidRPr="00C277D0" w:rsidRDefault="00F73999"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l’épuration des eaux polluées et la recharge des nappes phréatiques;</w:t>
      </w:r>
    </w:p>
    <w:p w:rsidR="00102FC1" w:rsidRPr="00C277D0" w:rsidRDefault="00F73999"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 xml:space="preserve">la production alimentaire (grâce à la riziculture ou aux </w:t>
      </w:r>
      <w:r w:rsidRPr="00F73999">
        <w:rPr>
          <w:rFonts w:asciiTheme="minorHAnsi" w:hAnsiTheme="minorHAnsi" w:cs="Arial"/>
          <w:sz w:val="22"/>
          <w:szCs w:val="22"/>
          <w:lang w:val="fr-FR"/>
        </w:rPr>
        <w:t xml:space="preserve">zones d'élevage et d'alevinage </w:t>
      </w:r>
      <w:r>
        <w:rPr>
          <w:rFonts w:asciiTheme="minorHAnsi" w:hAnsiTheme="minorHAnsi" w:cs="Arial"/>
          <w:sz w:val="22"/>
          <w:szCs w:val="22"/>
          <w:lang w:val="fr-FR"/>
        </w:rPr>
        <w:t>que constituent les zones humides pour pratiquement tou</w:t>
      </w:r>
      <w:r w:rsidR="00D82F46">
        <w:rPr>
          <w:rFonts w:asciiTheme="minorHAnsi" w:hAnsiTheme="minorHAnsi" w:cs="Arial"/>
          <w:sz w:val="22"/>
          <w:szCs w:val="22"/>
          <w:lang w:val="fr-FR"/>
        </w:rPr>
        <w:t>te</w:t>
      </w:r>
      <w:r>
        <w:rPr>
          <w:rFonts w:asciiTheme="minorHAnsi" w:hAnsiTheme="minorHAnsi" w:cs="Arial"/>
          <w:sz w:val="22"/>
          <w:szCs w:val="22"/>
          <w:lang w:val="fr-FR"/>
        </w:rPr>
        <w:t xml:space="preserve">s les </w:t>
      </w:r>
      <w:r w:rsidR="00D82F46">
        <w:rPr>
          <w:rFonts w:asciiTheme="minorHAnsi" w:hAnsiTheme="minorHAnsi" w:cs="Arial"/>
          <w:sz w:val="22"/>
          <w:szCs w:val="22"/>
          <w:lang w:val="fr-FR"/>
        </w:rPr>
        <w:t>espèces</w:t>
      </w:r>
      <w:r>
        <w:rPr>
          <w:rFonts w:asciiTheme="minorHAnsi" w:hAnsiTheme="minorHAnsi" w:cs="Arial"/>
          <w:sz w:val="22"/>
          <w:szCs w:val="22"/>
          <w:lang w:val="fr-FR"/>
        </w:rPr>
        <w:t xml:space="preserve"> de poissons dans le commerce);</w:t>
      </w:r>
    </w:p>
    <w:p w:rsidR="00102FC1" w:rsidRPr="00C277D0" w:rsidRDefault="0049301F"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l</w:t>
      </w:r>
      <w:r w:rsidR="00D82F46">
        <w:rPr>
          <w:rFonts w:asciiTheme="minorHAnsi" w:hAnsiTheme="minorHAnsi" w:cs="Arial"/>
          <w:sz w:val="22"/>
          <w:szCs w:val="22"/>
          <w:lang w:val="fr-FR"/>
        </w:rPr>
        <w:t>’atténuation des risques d’inondation ou de sécheresse grâce à leurs capacités naturelles de stockage et de libération d’eau;</w:t>
      </w:r>
    </w:p>
    <w:p w:rsidR="00D82F46" w:rsidRDefault="0049301F"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la</w:t>
      </w:r>
      <w:r w:rsidR="00D82F46">
        <w:rPr>
          <w:rFonts w:asciiTheme="minorHAnsi" w:hAnsiTheme="minorHAnsi" w:cs="Arial"/>
          <w:sz w:val="22"/>
          <w:szCs w:val="22"/>
          <w:lang w:val="fr-FR"/>
        </w:rPr>
        <w:t xml:space="preserve"> protection du littoral à l’heure où les tempêtes sont plus violentes et où le niveau de la mer s’élève; </w:t>
      </w:r>
    </w:p>
    <w:p w:rsidR="00A74F10" w:rsidRDefault="0049301F" w:rsidP="00A74F10">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le</w:t>
      </w:r>
      <w:r w:rsidR="00D82F46">
        <w:rPr>
          <w:rFonts w:asciiTheme="minorHAnsi" w:hAnsiTheme="minorHAnsi" w:cs="Arial"/>
          <w:sz w:val="22"/>
          <w:szCs w:val="22"/>
          <w:lang w:val="fr-FR"/>
        </w:rPr>
        <w:t xml:space="preserve"> stockage du carbo</w:t>
      </w:r>
      <w:r>
        <w:rPr>
          <w:rFonts w:asciiTheme="minorHAnsi" w:hAnsiTheme="minorHAnsi" w:cs="Arial"/>
          <w:sz w:val="22"/>
          <w:szCs w:val="22"/>
          <w:lang w:val="fr-FR"/>
        </w:rPr>
        <w:t>ne</w:t>
      </w:r>
      <w:r w:rsidR="00D82F46">
        <w:rPr>
          <w:rFonts w:asciiTheme="minorHAnsi" w:hAnsiTheme="minorHAnsi" w:cs="Arial"/>
          <w:sz w:val="22"/>
          <w:szCs w:val="22"/>
          <w:lang w:val="fr-FR"/>
        </w:rPr>
        <w:t xml:space="preserve"> dans l’ensemble des zones humides et surtout dans les tourbières (lesquelles </w:t>
      </w:r>
      <w:r w:rsidR="00A74F10">
        <w:rPr>
          <w:rFonts w:asciiTheme="minorHAnsi" w:hAnsiTheme="minorHAnsi" w:cs="Arial"/>
          <w:sz w:val="22"/>
          <w:szCs w:val="22"/>
          <w:lang w:val="fr-FR"/>
        </w:rPr>
        <w:t>parviennent à séquestrer un volume de carbone deux fois plus important que celui de l’ensemble des forêts du monde).</w:t>
      </w:r>
    </w:p>
    <w:p w:rsidR="0049301F" w:rsidRDefault="0049301F" w:rsidP="00A74F10">
      <w:pPr>
        <w:rPr>
          <w:rFonts w:asciiTheme="minorHAnsi" w:hAnsiTheme="minorHAnsi" w:cs="Arial"/>
          <w:sz w:val="22"/>
          <w:szCs w:val="22"/>
          <w:lang w:val="fr-FR"/>
        </w:rPr>
      </w:pPr>
    </w:p>
    <w:p w:rsidR="00102FC1" w:rsidRPr="00D82F46" w:rsidRDefault="004C0FDA" w:rsidP="00102FC1">
      <w:pPr>
        <w:rPr>
          <w:rFonts w:asciiTheme="minorHAnsi" w:hAnsiTheme="minorHAnsi" w:cs="Arial"/>
          <w:b/>
          <w:sz w:val="22"/>
          <w:szCs w:val="22"/>
          <w:lang w:val="fr-FR"/>
        </w:rPr>
      </w:pPr>
      <w:r>
        <w:rPr>
          <w:rFonts w:asciiTheme="minorHAnsi" w:hAnsiTheme="minorHAnsi" w:cs="Arial"/>
          <w:b/>
          <w:sz w:val="22"/>
          <w:szCs w:val="22"/>
          <w:lang w:val="fr-FR"/>
        </w:rPr>
        <w:t>Étendue du savoir-faire disponible</w:t>
      </w:r>
    </w:p>
    <w:p w:rsidR="00017FEC" w:rsidRPr="00D82F46" w:rsidRDefault="00017FEC" w:rsidP="00102FC1">
      <w:pPr>
        <w:rPr>
          <w:rFonts w:asciiTheme="minorHAnsi" w:hAnsiTheme="minorHAnsi" w:cs="Arial"/>
          <w:sz w:val="22"/>
          <w:szCs w:val="22"/>
          <w:lang w:val="fr-FR"/>
        </w:rPr>
      </w:pPr>
    </w:p>
    <w:p w:rsidR="00102FC1" w:rsidRPr="00C277D0" w:rsidRDefault="004C0FDA" w:rsidP="00102FC1">
      <w:pPr>
        <w:rPr>
          <w:rFonts w:asciiTheme="minorHAnsi" w:hAnsiTheme="minorHAnsi" w:cs="Arial"/>
          <w:sz w:val="22"/>
          <w:szCs w:val="22"/>
          <w:lang w:val="fr-FR"/>
        </w:rPr>
      </w:pPr>
      <w:r>
        <w:rPr>
          <w:rFonts w:asciiTheme="minorHAnsi" w:hAnsiTheme="minorHAnsi" w:cs="Arial"/>
          <w:sz w:val="22"/>
          <w:szCs w:val="22"/>
          <w:lang w:val="fr-FR"/>
        </w:rPr>
        <w:t>La</w:t>
      </w:r>
      <w:r w:rsidR="00102FC1" w:rsidRPr="00D82F46">
        <w:rPr>
          <w:rFonts w:asciiTheme="minorHAnsi" w:hAnsiTheme="minorHAnsi" w:cs="Arial"/>
          <w:sz w:val="22"/>
          <w:szCs w:val="22"/>
          <w:lang w:val="fr-FR"/>
        </w:rPr>
        <w:t xml:space="preserve"> Convention</w:t>
      </w:r>
      <w:r>
        <w:rPr>
          <w:rFonts w:asciiTheme="minorHAnsi" w:hAnsiTheme="minorHAnsi" w:cs="Arial"/>
          <w:sz w:val="22"/>
          <w:szCs w:val="22"/>
          <w:lang w:val="fr-FR"/>
        </w:rPr>
        <w:t xml:space="preserve"> de Ramsar gère une base de données précises sur toutes les Zones humides d’importance internationale désignées en tant que telles et </w:t>
      </w:r>
      <w:r w:rsidR="0049301F">
        <w:rPr>
          <w:rFonts w:asciiTheme="minorHAnsi" w:hAnsiTheme="minorHAnsi" w:cs="Arial"/>
          <w:sz w:val="22"/>
          <w:szCs w:val="22"/>
          <w:lang w:val="fr-FR"/>
        </w:rPr>
        <w:t>portant le nom de</w:t>
      </w:r>
      <w:r>
        <w:rPr>
          <w:rFonts w:asciiTheme="minorHAnsi" w:hAnsiTheme="minorHAnsi" w:cs="Arial"/>
          <w:sz w:val="22"/>
          <w:szCs w:val="22"/>
          <w:lang w:val="fr-FR"/>
        </w:rPr>
        <w:t xml:space="preserve"> Sites Ramsar (le S</w:t>
      </w:r>
      <w:r w:rsidR="0049301F">
        <w:rPr>
          <w:rFonts w:asciiTheme="minorHAnsi" w:hAnsiTheme="minorHAnsi" w:cs="Arial"/>
          <w:sz w:val="22"/>
          <w:szCs w:val="22"/>
          <w:lang w:val="fr-FR"/>
        </w:rPr>
        <w:t>ervice</w:t>
      </w:r>
      <w:r>
        <w:rPr>
          <w:rFonts w:asciiTheme="minorHAnsi" w:hAnsiTheme="minorHAnsi" w:cs="Arial"/>
          <w:sz w:val="22"/>
          <w:szCs w:val="22"/>
          <w:lang w:val="fr-FR"/>
        </w:rPr>
        <w:t xml:space="preserve"> d’information sur les Sites Ramsar, ou SISR)</w:t>
      </w:r>
      <w:r w:rsidR="00FF3F5D">
        <w:rPr>
          <w:rFonts w:asciiTheme="minorHAnsi" w:hAnsiTheme="minorHAnsi" w:cs="Arial"/>
          <w:sz w:val="22"/>
          <w:szCs w:val="22"/>
          <w:lang w:val="fr-FR"/>
        </w:rPr>
        <w:t xml:space="preserve">, laquelle contient des informations sur la superficie de chaque site, les espèces de faune et de flore qu’il abrite, ses valeurs hydrologiques et culturelles, les menaces qui pèsent sur lui et son état général. </w:t>
      </w:r>
    </w:p>
    <w:p w:rsidR="00102FC1" w:rsidRPr="00C277D0" w:rsidRDefault="00102FC1" w:rsidP="00102FC1">
      <w:pPr>
        <w:rPr>
          <w:rFonts w:asciiTheme="minorHAnsi" w:hAnsiTheme="minorHAnsi" w:cs="Arial"/>
          <w:sz w:val="22"/>
          <w:szCs w:val="22"/>
          <w:lang w:val="fr-FR"/>
        </w:rPr>
      </w:pPr>
    </w:p>
    <w:p w:rsidR="00102FC1" w:rsidRPr="00C277D0" w:rsidRDefault="00FF3F5D" w:rsidP="00102FC1">
      <w:pPr>
        <w:rPr>
          <w:rFonts w:asciiTheme="minorHAnsi" w:hAnsiTheme="minorHAnsi" w:cs="Arial"/>
          <w:sz w:val="22"/>
          <w:szCs w:val="22"/>
          <w:lang w:val="fr-FR"/>
        </w:rPr>
      </w:pPr>
      <w:r>
        <w:rPr>
          <w:rFonts w:asciiTheme="minorHAnsi" w:hAnsiTheme="minorHAnsi" w:cs="Arial"/>
          <w:sz w:val="22"/>
          <w:szCs w:val="22"/>
          <w:lang w:val="fr-FR"/>
        </w:rPr>
        <w:t>La</w:t>
      </w:r>
      <w:r w:rsidRPr="00C277D0">
        <w:rPr>
          <w:rFonts w:asciiTheme="minorHAnsi" w:hAnsiTheme="minorHAnsi" w:cs="Arial"/>
          <w:sz w:val="22"/>
          <w:szCs w:val="22"/>
          <w:lang w:val="fr-FR"/>
        </w:rPr>
        <w:t xml:space="preserve"> </w:t>
      </w:r>
      <w:r w:rsidR="00102FC1" w:rsidRPr="00C277D0">
        <w:rPr>
          <w:rFonts w:asciiTheme="minorHAnsi" w:hAnsiTheme="minorHAnsi" w:cs="Arial"/>
          <w:sz w:val="22"/>
          <w:szCs w:val="22"/>
          <w:lang w:val="fr-FR"/>
        </w:rPr>
        <w:t>Convention</w:t>
      </w:r>
      <w:r>
        <w:rPr>
          <w:rFonts w:asciiTheme="minorHAnsi" w:hAnsiTheme="minorHAnsi" w:cs="Arial"/>
          <w:sz w:val="22"/>
          <w:szCs w:val="22"/>
          <w:lang w:val="fr-FR"/>
        </w:rPr>
        <w:t xml:space="preserve"> publie également toute une série de rapports et de notes d’information techniques </w:t>
      </w:r>
      <w:r w:rsidR="006C5748">
        <w:rPr>
          <w:rFonts w:asciiTheme="minorHAnsi" w:hAnsiTheme="minorHAnsi" w:cs="Arial"/>
          <w:sz w:val="22"/>
          <w:szCs w:val="22"/>
          <w:lang w:val="fr-FR"/>
        </w:rPr>
        <w:t>touchant à différentes questions lié</w:t>
      </w:r>
      <w:r w:rsidR="0049301F">
        <w:rPr>
          <w:rFonts w:asciiTheme="minorHAnsi" w:hAnsiTheme="minorHAnsi" w:cs="Arial"/>
          <w:sz w:val="22"/>
          <w:szCs w:val="22"/>
          <w:lang w:val="fr-FR"/>
        </w:rPr>
        <w:t>es aux zones humides et assorti</w:t>
      </w:r>
      <w:r w:rsidR="006C5748">
        <w:rPr>
          <w:rFonts w:asciiTheme="minorHAnsi" w:hAnsiTheme="minorHAnsi" w:cs="Arial"/>
          <w:sz w:val="22"/>
          <w:szCs w:val="22"/>
          <w:lang w:val="fr-FR"/>
        </w:rPr>
        <w:t xml:space="preserve">s de données scientifiques complètes. </w:t>
      </w:r>
    </w:p>
    <w:p w:rsidR="00102FC1" w:rsidRPr="00C277D0" w:rsidRDefault="00102FC1" w:rsidP="00102FC1">
      <w:pPr>
        <w:rPr>
          <w:rFonts w:asciiTheme="minorHAnsi" w:hAnsiTheme="minorHAnsi" w:cs="Arial"/>
          <w:sz w:val="22"/>
          <w:szCs w:val="22"/>
          <w:lang w:val="fr-FR"/>
        </w:rPr>
      </w:pPr>
      <w:r w:rsidRPr="00C277D0">
        <w:rPr>
          <w:rFonts w:asciiTheme="minorHAnsi" w:hAnsiTheme="minorHAnsi" w:cs="Arial"/>
          <w:sz w:val="22"/>
          <w:szCs w:val="22"/>
          <w:lang w:val="fr-FR"/>
        </w:rPr>
        <w:t xml:space="preserve"> </w:t>
      </w:r>
    </w:p>
    <w:p w:rsidR="00102FC1" w:rsidRPr="00C277D0" w:rsidRDefault="00F73386" w:rsidP="00102FC1">
      <w:pPr>
        <w:rPr>
          <w:rFonts w:asciiTheme="minorHAnsi" w:hAnsiTheme="minorHAnsi" w:cs="Arial"/>
          <w:sz w:val="22"/>
          <w:szCs w:val="22"/>
          <w:lang w:val="fr-FR"/>
        </w:rPr>
      </w:pPr>
      <w:r>
        <w:rPr>
          <w:rFonts w:asciiTheme="minorHAnsi" w:hAnsiTheme="minorHAnsi" w:cs="Arial"/>
          <w:sz w:val="22"/>
          <w:szCs w:val="22"/>
          <w:lang w:val="fr-FR"/>
        </w:rPr>
        <w:t>Ce qui fait défaut, c’est un ensemble de témoignages [sorte de « clé de voûte »] qui permettrait de rassembler l’ensemble des connaissances et des enseignements pour les traduire en études de cas facilement compréhensibles</w:t>
      </w:r>
      <w:r w:rsidR="0049301F">
        <w:rPr>
          <w:rFonts w:asciiTheme="minorHAnsi" w:hAnsiTheme="minorHAnsi" w:cs="Arial"/>
          <w:sz w:val="22"/>
          <w:szCs w:val="22"/>
          <w:lang w:val="fr-FR"/>
        </w:rPr>
        <w:t>;</w:t>
      </w:r>
      <w:r>
        <w:rPr>
          <w:rFonts w:asciiTheme="minorHAnsi" w:hAnsiTheme="minorHAnsi" w:cs="Arial"/>
          <w:sz w:val="22"/>
          <w:szCs w:val="22"/>
          <w:lang w:val="fr-FR"/>
        </w:rPr>
        <w:t xml:space="preserve"> une perspective régiona</w:t>
      </w:r>
      <w:r w:rsidR="0049301F">
        <w:rPr>
          <w:rFonts w:asciiTheme="minorHAnsi" w:hAnsiTheme="minorHAnsi" w:cs="Arial"/>
          <w:sz w:val="22"/>
          <w:szCs w:val="22"/>
          <w:lang w:val="fr-FR"/>
        </w:rPr>
        <w:t xml:space="preserve">le serait adoptée et </w:t>
      </w:r>
      <w:r>
        <w:rPr>
          <w:rFonts w:asciiTheme="minorHAnsi" w:hAnsiTheme="minorHAnsi" w:cs="Arial"/>
          <w:sz w:val="22"/>
          <w:szCs w:val="22"/>
          <w:lang w:val="fr-FR"/>
        </w:rPr>
        <w:t xml:space="preserve">les questions liées aux zones humides </w:t>
      </w:r>
      <w:r w:rsidR="0049301F">
        <w:rPr>
          <w:rFonts w:asciiTheme="minorHAnsi" w:hAnsiTheme="minorHAnsi" w:cs="Arial"/>
          <w:sz w:val="22"/>
          <w:szCs w:val="22"/>
          <w:lang w:val="fr-FR"/>
        </w:rPr>
        <w:t>seraient</w:t>
      </w:r>
      <w:r>
        <w:rPr>
          <w:rFonts w:asciiTheme="minorHAnsi" w:hAnsiTheme="minorHAnsi" w:cs="Arial"/>
          <w:sz w:val="22"/>
          <w:szCs w:val="22"/>
          <w:lang w:val="fr-FR"/>
        </w:rPr>
        <w:t xml:space="preserve"> placées dans un contexte géographique donné.</w:t>
      </w:r>
    </w:p>
    <w:p w:rsidR="00102FC1" w:rsidRDefault="00102FC1" w:rsidP="00102FC1">
      <w:pPr>
        <w:rPr>
          <w:rFonts w:asciiTheme="minorHAnsi" w:hAnsiTheme="minorHAnsi" w:cs="Arial"/>
          <w:sz w:val="22"/>
          <w:szCs w:val="22"/>
          <w:lang w:val="fr-FR"/>
        </w:rPr>
      </w:pPr>
    </w:p>
    <w:p w:rsidR="00102FC1" w:rsidRPr="00C277D0" w:rsidRDefault="00F73386" w:rsidP="00102FC1">
      <w:pPr>
        <w:rPr>
          <w:rFonts w:asciiTheme="minorHAnsi" w:hAnsiTheme="minorHAnsi" w:cs="Arial"/>
          <w:b/>
          <w:sz w:val="22"/>
          <w:szCs w:val="22"/>
          <w:lang w:val="fr-FR"/>
        </w:rPr>
      </w:pPr>
      <w:r>
        <w:rPr>
          <w:rFonts w:asciiTheme="minorHAnsi" w:hAnsiTheme="minorHAnsi" w:cs="Arial"/>
          <w:b/>
          <w:sz w:val="22"/>
          <w:szCs w:val="22"/>
          <w:lang w:val="fr-FR"/>
        </w:rPr>
        <w:t>S</w:t>
      </w:r>
      <w:r w:rsidR="00102FC1" w:rsidRPr="00C277D0">
        <w:rPr>
          <w:rFonts w:asciiTheme="minorHAnsi" w:hAnsiTheme="minorHAnsi" w:cs="Arial"/>
          <w:b/>
          <w:sz w:val="22"/>
          <w:szCs w:val="22"/>
          <w:lang w:val="fr-FR"/>
        </w:rPr>
        <w:t>olution</w:t>
      </w:r>
      <w:r>
        <w:rPr>
          <w:rFonts w:asciiTheme="minorHAnsi" w:hAnsiTheme="minorHAnsi" w:cs="Arial"/>
          <w:b/>
          <w:sz w:val="22"/>
          <w:szCs w:val="22"/>
          <w:lang w:val="fr-FR"/>
        </w:rPr>
        <w:t xml:space="preserve"> proposée</w:t>
      </w:r>
    </w:p>
    <w:p w:rsidR="00017FEC" w:rsidRPr="00C277D0" w:rsidRDefault="00017FEC" w:rsidP="00102FC1">
      <w:pPr>
        <w:rPr>
          <w:rFonts w:asciiTheme="minorHAnsi" w:hAnsiTheme="minorHAnsi" w:cs="Arial"/>
          <w:sz w:val="22"/>
          <w:szCs w:val="22"/>
          <w:lang w:val="fr-FR"/>
        </w:rPr>
      </w:pPr>
    </w:p>
    <w:p w:rsidR="00102FC1" w:rsidRPr="00C277D0" w:rsidRDefault="00134382" w:rsidP="00102FC1">
      <w:pPr>
        <w:rPr>
          <w:rFonts w:asciiTheme="minorHAnsi" w:hAnsiTheme="minorHAnsi" w:cs="Arial"/>
          <w:sz w:val="22"/>
          <w:szCs w:val="22"/>
          <w:lang w:val="fr-FR"/>
        </w:rPr>
      </w:pPr>
      <w:r>
        <w:rPr>
          <w:rFonts w:asciiTheme="minorHAnsi" w:hAnsiTheme="minorHAnsi" w:cs="Arial"/>
          <w:sz w:val="22"/>
          <w:szCs w:val="22"/>
          <w:lang w:val="fr-FR"/>
        </w:rPr>
        <w:t xml:space="preserve">Élaborer une série d’études de cas décrivant les meilleures pratiques recensées dans une région donnée à l’intention des principaux acteurs et décideurs politiques intéressés qui seraient confrontés à des défis du même ordre et auraient besoin de s’appuyer sur des exemples </w:t>
      </w:r>
      <w:r w:rsidR="007E0CE5">
        <w:rPr>
          <w:rFonts w:asciiTheme="minorHAnsi" w:hAnsiTheme="minorHAnsi" w:cs="Arial"/>
          <w:sz w:val="22"/>
          <w:szCs w:val="22"/>
          <w:lang w:val="fr-FR"/>
        </w:rPr>
        <w:t>positifs</w:t>
      </w:r>
      <w:r>
        <w:rPr>
          <w:rFonts w:asciiTheme="minorHAnsi" w:hAnsiTheme="minorHAnsi" w:cs="Arial"/>
          <w:sz w:val="22"/>
          <w:szCs w:val="22"/>
          <w:lang w:val="fr-FR"/>
        </w:rPr>
        <w:t xml:space="preserve"> (que ce soit dans la même région ou dans des zones comparables). L’objectif serait de réunir un ensemble de meilleures pratiques et de les présenter de façon à ce qu’</w:t>
      </w:r>
      <w:r w:rsidR="007E0CE5">
        <w:rPr>
          <w:rFonts w:asciiTheme="minorHAnsi" w:hAnsiTheme="minorHAnsi" w:cs="Arial"/>
          <w:sz w:val="22"/>
          <w:szCs w:val="22"/>
          <w:lang w:val="fr-FR"/>
        </w:rPr>
        <w:t>elles puissent être</w:t>
      </w:r>
      <w:r>
        <w:rPr>
          <w:rFonts w:asciiTheme="minorHAnsi" w:hAnsiTheme="minorHAnsi" w:cs="Arial"/>
          <w:sz w:val="22"/>
          <w:szCs w:val="22"/>
          <w:lang w:val="fr-FR"/>
        </w:rPr>
        <w:t xml:space="preserve"> </w:t>
      </w:r>
      <w:r w:rsidR="007E0CE5">
        <w:rPr>
          <w:rFonts w:asciiTheme="minorHAnsi" w:hAnsiTheme="minorHAnsi" w:cs="Arial"/>
          <w:sz w:val="22"/>
          <w:szCs w:val="22"/>
          <w:lang w:val="fr-FR"/>
        </w:rPr>
        <w:t>facilement retenues et applicables et à ce qu’elles aident les parties intéressées à inverser la tendance à la disparition des zones humides où à gérer les zones humides de façon rationnelle.</w:t>
      </w:r>
    </w:p>
    <w:p w:rsidR="00102FC1" w:rsidRPr="00C277D0" w:rsidRDefault="00102FC1" w:rsidP="00102FC1">
      <w:pPr>
        <w:rPr>
          <w:rFonts w:asciiTheme="minorHAnsi" w:hAnsiTheme="minorHAnsi" w:cs="Arial"/>
          <w:sz w:val="22"/>
          <w:szCs w:val="22"/>
          <w:lang w:val="fr-FR"/>
        </w:rPr>
      </w:pPr>
    </w:p>
    <w:p w:rsidR="00102FC1" w:rsidRPr="00C277D0" w:rsidRDefault="007E0CE5" w:rsidP="00102FC1">
      <w:pPr>
        <w:rPr>
          <w:rFonts w:asciiTheme="minorHAnsi" w:hAnsiTheme="minorHAnsi" w:cs="Arial"/>
          <w:sz w:val="22"/>
          <w:szCs w:val="22"/>
          <w:lang w:val="fr-FR"/>
        </w:rPr>
      </w:pPr>
      <w:r>
        <w:rPr>
          <w:rFonts w:asciiTheme="minorHAnsi" w:hAnsiTheme="minorHAnsi" w:cs="Arial"/>
          <w:sz w:val="22"/>
          <w:szCs w:val="22"/>
          <w:lang w:val="fr-FR"/>
        </w:rPr>
        <w:t xml:space="preserve">Pour ce faire, nous avons demandé à chacun des quatre Conseillers régionaux Ramsar de recommander dix études de cas </w:t>
      </w:r>
      <w:r w:rsidR="00AF549B">
        <w:rPr>
          <w:rFonts w:asciiTheme="minorHAnsi" w:hAnsiTheme="minorHAnsi" w:cs="Arial"/>
          <w:sz w:val="22"/>
          <w:szCs w:val="22"/>
          <w:lang w:val="fr-FR"/>
        </w:rPr>
        <w:t xml:space="preserve">au sein de leur région qui pourraient servir d’exemples de meilleures pratiques. L’objectif serait, dans chaque région, </w:t>
      </w:r>
      <w:bookmarkStart w:id="1" w:name="_GoBack"/>
      <w:bookmarkEnd w:id="1"/>
      <w:r w:rsidR="00AF549B">
        <w:rPr>
          <w:rFonts w:asciiTheme="minorHAnsi" w:hAnsiTheme="minorHAnsi" w:cs="Arial"/>
          <w:sz w:val="22"/>
          <w:szCs w:val="22"/>
          <w:lang w:val="fr-FR"/>
        </w:rPr>
        <w:t>de donner une illustration</w:t>
      </w:r>
      <w:r w:rsidR="00102FC1" w:rsidRPr="00C277D0">
        <w:rPr>
          <w:rFonts w:asciiTheme="minorHAnsi" w:hAnsiTheme="minorHAnsi" w:cs="Arial"/>
          <w:sz w:val="22"/>
          <w:szCs w:val="22"/>
          <w:lang w:val="fr-FR"/>
        </w:rPr>
        <w:t>:</w:t>
      </w:r>
    </w:p>
    <w:p w:rsidR="00102FC1" w:rsidRPr="00C277D0" w:rsidRDefault="00AF549B"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des différents pays et types de zones humides;</w:t>
      </w:r>
    </w:p>
    <w:p w:rsidR="00102FC1" w:rsidRPr="00C277D0" w:rsidRDefault="00AF549B"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de la façon dont la Convention de Ramsar a contribué à inverser de manière spectaculaire la tendance à la disparition et à la détérioration des zones humides;</w:t>
      </w:r>
    </w:p>
    <w:p w:rsidR="00102FC1" w:rsidRPr="00C277D0" w:rsidRDefault="00AF549B"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des types de mesures précises qui ont porté leurs fruits dans une région donnée, en accordant une attention particulière à la fois aux contextes géographique et culturel;</w:t>
      </w:r>
    </w:p>
    <w:p w:rsidR="00102FC1" w:rsidRPr="00C277D0" w:rsidRDefault="00AF549B"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de la façon de faire participer les communautés et les parties intéressées à l’utilisation durable et rationnelle des zones humides;</w:t>
      </w:r>
    </w:p>
    <w:p w:rsidR="00102FC1" w:rsidRPr="00C277D0" w:rsidRDefault="00AF549B" w:rsidP="003A25EC">
      <w:pPr>
        <w:pStyle w:val="ListParagraph"/>
        <w:numPr>
          <w:ilvl w:val="0"/>
          <w:numId w:val="7"/>
        </w:numPr>
        <w:ind w:left="426" w:hanging="426"/>
        <w:rPr>
          <w:rFonts w:asciiTheme="minorHAnsi" w:hAnsiTheme="minorHAnsi" w:cs="Arial"/>
          <w:sz w:val="22"/>
          <w:szCs w:val="22"/>
          <w:lang w:val="fr-FR"/>
        </w:rPr>
      </w:pPr>
      <w:r>
        <w:rPr>
          <w:rFonts w:asciiTheme="minorHAnsi" w:hAnsiTheme="minorHAnsi" w:cs="Arial"/>
          <w:sz w:val="22"/>
          <w:szCs w:val="22"/>
          <w:lang w:val="fr-FR"/>
        </w:rPr>
        <w:t>de la faç</w:t>
      </w:r>
      <w:r w:rsidR="00144592">
        <w:rPr>
          <w:rFonts w:asciiTheme="minorHAnsi" w:hAnsiTheme="minorHAnsi" w:cs="Arial"/>
          <w:sz w:val="22"/>
          <w:szCs w:val="22"/>
          <w:lang w:val="fr-FR"/>
        </w:rPr>
        <w:t>on dont les traditions et les savoirs locaux peuvent contribuer à l’utilisation durable des zones humides.</w:t>
      </w:r>
    </w:p>
    <w:p w:rsidR="00102FC1" w:rsidRPr="00C277D0" w:rsidRDefault="00102FC1" w:rsidP="00102FC1">
      <w:pPr>
        <w:rPr>
          <w:rFonts w:asciiTheme="minorHAnsi" w:hAnsiTheme="minorHAnsi" w:cs="Arial"/>
          <w:sz w:val="22"/>
          <w:szCs w:val="22"/>
          <w:lang w:val="fr-FR"/>
        </w:rPr>
      </w:pPr>
    </w:p>
    <w:p w:rsidR="00102FC1" w:rsidRPr="00C277D0" w:rsidRDefault="00144592" w:rsidP="00102FC1">
      <w:pPr>
        <w:rPr>
          <w:rFonts w:asciiTheme="minorHAnsi" w:hAnsiTheme="minorHAnsi" w:cs="Arial"/>
          <w:sz w:val="22"/>
          <w:szCs w:val="22"/>
          <w:lang w:val="fr-FR"/>
        </w:rPr>
      </w:pPr>
      <w:r>
        <w:rPr>
          <w:rFonts w:asciiTheme="minorHAnsi" w:hAnsiTheme="minorHAnsi" w:cs="Arial"/>
          <w:sz w:val="22"/>
          <w:szCs w:val="22"/>
          <w:lang w:val="fr-FR"/>
        </w:rPr>
        <w:t>Cette proposition vise à dresser une liste pilote d’études de cas portant sur la région Afrique et de s’en servir pour créer un modèle en vue d’autres études régionales du même type. Un calendrier et un budget sont à l’étude pour la mise en place de cette première phase du projet.</w:t>
      </w:r>
    </w:p>
    <w:p w:rsidR="00102FC1" w:rsidRPr="00C277D0" w:rsidRDefault="00102FC1">
      <w:pPr>
        <w:rPr>
          <w:rFonts w:asciiTheme="minorHAnsi" w:hAnsiTheme="minorHAnsi" w:cs="Calibri"/>
          <w:b/>
          <w:sz w:val="22"/>
          <w:szCs w:val="22"/>
          <w:lang w:val="fr-FR"/>
        </w:rPr>
      </w:pPr>
      <w:r w:rsidRPr="00C277D0">
        <w:rPr>
          <w:rFonts w:asciiTheme="minorHAnsi" w:hAnsiTheme="minorHAnsi" w:cs="Calibri"/>
          <w:b/>
          <w:sz w:val="22"/>
          <w:szCs w:val="22"/>
          <w:lang w:val="fr-FR"/>
        </w:rPr>
        <w:br w:type="page"/>
      </w:r>
    </w:p>
    <w:p w:rsidR="00102FC1" w:rsidRPr="00C277D0" w:rsidRDefault="00102FC1" w:rsidP="006C7F4A">
      <w:pPr>
        <w:ind w:left="567" w:hanging="567"/>
        <w:rPr>
          <w:rFonts w:ascii="Calibri" w:hAnsi="Calibri" w:cs="Calibri"/>
          <w:b/>
          <w:lang w:val="fr-FR"/>
        </w:rPr>
      </w:pPr>
      <w:r w:rsidRPr="00C277D0">
        <w:rPr>
          <w:rFonts w:ascii="Calibri" w:hAnsi="Calibri" w:cs="Calibri"/>
          <w:b/>
          <w:lang w:val="fr-FR"/>
        </w:rPr>
        <w:t>Annex</w:t>
      </w:r>
      <w:r w:rsidR="00855451">
        <w:rPr>
          <w:rFonts w:ascii="Calibri" w:hAnsi="Calibri" w:cs="Calibri"/>
          <w:b/>
          <w:lang w:val="fr-FR"/>
        </w:rPr>
        <w:t>e</w:t>
      </w:r>
      <w:r w:rsidRPr="00C277D0">
        <w:rPr>
          <w:rFonts w:ascii="Calibri" w:hAnsi="Calibri" w:cs="Calibri"/>
          <w:b/>
          <w:lang w:val="fr-FR"/>
        </w:rPr>
        <w:t xml:space="preserve"> 4</w:t>
      </w:r>
    </w:p>
    <w:p w:rsidR="00102FC1" w:rsidRPr="00C277D0" w:rsidRDefault="00102FC1" w:rsidP="006C7F4A">
      <w:pPr>
        <w:ind w:left="567" w:hanging="567"/>
        <w:rPr>
          <w:rFonts w:ascii="Calibri" w:hAnsi="Calibri" w:cs="Calibri"/>
          <w:b/>
          <w:lang w:val="fr-FR"/>
        </w:rPr>
      </w:pPr>
    </w:p>
    <w:p w:rsidR="00221239" w:rsidRPr="00C277D0" w:rsidRDefault="00855451" w:rsidP="006C7F4A">
      <w:pPr>
        <w:ind w:left="567" w:hanging="567"/>
        <w:rPr>
          <w:rFonts w:ascii="Calibri" w:hAnsi="Calibri" w:cs="Calibri"/>
          <w:b/>
          <w:lang w:val="fr-FR"/>
        </w:rPr>
      </w:pPr>
      <w:r>
        <w:rPr>
          <w:rFonts w:ascii="Calibri" w:hAnsi="Calibri" w:cs="Calibri"/>
          <w:b/>
          <w:lang w:val="fr-FR"/>
        </w:rPr>
        <w:t xml:space="preserve">États financiers non vérifiés au 30 novembre 2014 (selon le modèle de rapport suisse) </w:t>
      </w:r>
    </w:p>
    <w:p w:rsidR="00221239" w:rsidRPr="00C277D0" w:rsidRDefault="00221239" w:rsidP="006C7F4A">
      <w:pPr>
        <w:ind w:left="567" w:hanging="567"/>
        <w:rPr>
          <w:rFonts w:ascii="Calibri" w:hAnsi="Calibri" w:cs="Calibri"/>
          <w:b/>
          <w:sz w:val="22"/>
          <w:szCs w:val="22"/>
          <w:lang w:val="fr-FR"/>
        </w:rPr>
      </w:pPr>
    </w:p>
    <w:p w:rsidR="00221239" w:rsidRPr="00C277D0" w:rsidRDefault="005F6DCE" w:rsidP="006C7F4A">
      <w:pPr>
        <w:ind w:left="567" w:hanging="567"/>
        <w:rPr>
          <w:szCs w:val="22"/>
          <w:lang w:val="fr-FR"/>
        </w:rPr>
      </w:pPr>
      <w:r w:rsidRPr="005F6DCE">
        <w:rPr>
          <w:noProof/>
        </w:rPr>
        <w:drawing>
          <wp:inline distT="0" distB="0" distL="0" distR="0">
            <wp:extent cx="5415391" cy="72009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20265" cy="7207381"/>
                    </a:xfrm>
                    <a:prstGeom prst="rect">
                      <a:avLst/>
                    </a:prstGeom>
                    <a:noFill/>
                    <a:ln w="9525">
                      <a:noFill/>
                      <a:miter lim="800000"/>
                      <a:headEnd/>
                      <a:tailEnd/>
                    </a:ln>
                  </pic:spPr>
                </pic:pic>
              </a:graphicData>
            </a:graphic>
          </wp:inline>
        </w:drawing>
      </w:r>
    </w:p>
    <w:p w:rsidR="00221239" w:rsidRPr="00C277D0" w:rsidRDefault="00221239" w:rsidP="0040442C">
      <w:pPr>
        <w:ind w:left="-567"/>
        <w:rPr>
          <w:szCs w:val="22"/>
          <w:lang w:val="fr-FR"/>
        </w:rPr>
      </w:pPr>
    </w:p>
    <w:p w:rsidR="003A25EC" w:rsidRPr="00C277D0" w:rsidRDefault="003A25EC">
      <w:pPr>
        <w:rPr>
          <w:szCs w:val="22"/>
          <w:lang w:val="fr-FR"/>
        </w:rPr>
      </w:pPr>
      <w:r w:rsidRPr="00C277D0">
        <w:rPr>
          <w:szCs w:val="22"/>
          <w:lang w:val="fr-FR"/>
        </w:rPr>
        <w:br w:type="page"/>
      </w:r>
    </w:p>
    <w:p w:rsidR="000069E0" w:rsidRPr="00C277D0" w:rsidRDefault="008966E0" w:rsidP="0044433D">
      <w:pPr>
        <w:rPr>
          <w:rFonts w:ascii="Calibri" w:hAnsi="Calibri" w:cs="Calibri"/>
          <w:b/>
          <w:lang w:val="fr-FR"/>
        </w:rPr>
      </w:pPr>
      <w:r w:rsidRPr="00C277D0">
        <w:rPr>
          <w:rFonts w:ascii="Calibri" w:hAnsi="Calibri" w:cs="Calibri"/>
          <w:b/>
          <w:lang w:val="fr-FR"/>
        </w:rPr>
        <w:t>Annex</w:t>
      </w:r>
      <w:r w:rsidR="00855451">
        <w:rPr>
          <w:rFonts w:ascii="Calibri" w:hAnsi="Calibri" w:cs="Calibri"/>
          <w:b/>
          <w:lang w:val="fr-FR"/>
        </w:rPr>
        <w:t>e</w:t>
      </w:r>
      <w:r w:rsidRPr="00C277D0">
        <w:rPr>
          <w:rFonts w:ascii="Calibri" w:hAnsi="Calibri" w:cs="Calibri"/>
          <w:b/>
          <w:lang w:val="fr-FR"/>
        </w:rPr>
        <w:t xml:space="preserve"> </w:t>
      </w:r>
      <w:r w:rsidR="00102FC1" w:rsidRPr="00C277D0">
        <w:rPr>
          <w:rFonts w:ascii="Calibri" w:hAnsi="Calibri" w:cs="Calibri"/>
          <w:b/>
          <w:lang w:val="fr-FR"/>
        </w:rPr>
        <w:t>5</w:t>
      </w:r>
    </w:p>
    <w:p w:rsidR="00102FC1" w:rsidRPr="00C277D0" w:rsidRDefault="00102FC1" w:rsidP="0044433D">
      <w:pPr>
        <w:rPr>
          <w:rFonts w:ascii="Calibri" w:hAnsi="Calibri" w:cs="Calibri"/>
          <w:b/>
          <w:lang w:val="fr-FR"/>
        </w:rPr>
      </w:pPr>
    </w:p>
    <w:p w:rsidR="008966E0" w:rsidRPr="00C277D0" w:rsidRDefault="00855451" w:rsidP="0044433D">
      <w:pPr>
        <w:rPr>
          <w:rFonts w:ascii="Calibri" w:hAnsi="Calibri" w:cs="Calibri"/>
          <w:b/>
          <w:lang w:val="fr-FR"/>
        </w:rPr>
      </w:pPr>
      <w:r>
        <w:rPr>
          <w:rFonts w:ascii="Calibri" w:hAnsi="Calibri" w:cs="Calibri"/>
          <w:b/>
          <w:lang w:val="fr-FR"/>
        </w:rPr>
        <w:t xml:space="preserve">Résultats du budget administratif </w:t>
      </w:r>
      <w:r w:rsidR="002268E8" w:rsidRPr="00C277D0">
        <w:rPr>
          <w:rFonts w:ascii="Calibri" w:hAnsi="Calibri" w:cs="Calibri"/>
          <w:b/>
          <w:lang w:val="fr-FR"/>
        </w:rPr>
        <w:t>201</w:t>
      </w:r>
      <w:r w:rsidR="000A0953" w:rsidRPr="00C277D0">
        <w:rPr>
          <w:rFonts w:ascii="Calibri" w:hAnsi="Calibri" w:cs="Calibri"/>
          <w:b/>
          <w:lang w:val="fr-FR"/>
        </w:rPr>
        <w:t>4</w:t>
      </w:r>
      <w:r>
        <w:rPr>
          <w:rFonts w:ascii="Calibri" w:hAnsi="Calibri" w:cs="Calibri"/>
          <w:b/>
          <w:lang w:val="fr-FR"/>
        </w:rPr>
        <w:t xml:space="preserve">, budget approuvé par la COP11, chiffres réels au 30 novembre 2014, prévisions au 31 décembre 2014 et écart </w:t>
      </w:r>
      <w:r w:rsidR="00354067">
        <w:rPr>
          <w:rFonts w:ascii="Calibri" w:hAnsi="Calibri" w:cs="Calibri"/>
          <w:b/>
          <w:lang w:val="fr-FR"/>
        </w:rPr>
        <w:t xml:space="preserve">par rapport aux </w:t>
      </w:r>
      <w:r w:rsidR="00B17CA5">
        <w:rPr>
          <w:rFonts w:ascii="Calibri" w:hAnsi="Calibri" w:cs="Calibri"/>
          <w:b/>
          <w:lang w:val="fr-FR"/>
        </w:rPr>
        <w:t>prévisions</w:t>
      </w:r>
    </w:p>
    <w:p w:rsidR="002268E8" w:rsidRPr="00C277D0" w:rsidRDefault="002268E8" w:rsidP="006C7F4A">
      <w:pPr>
        <w:ind w:left="567" w:hanging="567"/>
        <w:rPr>
          <w:rFonts w:ascii="Calibri" w:hAnsi="Calibri" w:cs="Calibri"/>
          <w:b/>
          <w:sz w:val="22"/>
          <w:szCs w:val="22"/>
          <w:lang w:val="fr-FR"/>
        </w:rPr>
      </w:pPr>
    </w:p>
    <w:p w:rsidR="000A7583" w:rsidRPr="00C277D0" w:rsidRDefault="005F6DCE" w:rsidP="0044433D">
      <w:pPr>
        <w:rPr>
          <w:rFonts w:ascii="Calibri" w:hAnsi="Calibri" w:cs="Calibri"/>
          <w:b/>
          <w:sz w:val="22"/>
          <w:szCs w:val="22"/>
          <w:lang w:val="fr-FR"/>
        </w:rPr>
      </w:pPr>
      <w:r w:rsidRPr="005F6DCE">
        <w:rPr>
          <w:noProof/>
        </w:rPr>
        <w:drawing>
          <wp:inline distT="0" distB="0" distL="0" distR="0">
            <wp:extent cx="5732145" cy="3918759"/>
            <wp:effectExtent l="19050" t="0" r="190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32145" cy="3918759"/>
                    </a:xfrm>
                    <a:prstGeom prst="rect">
                      <a:avLst/>
                    </a:prstGeom>
                    <a:noFill/>
                    <a:ln w="9525">
                      <a:noFill/>
                      <a:miter lim="800000"/>
                      <a:headEnd/>
                      <a:tailEnd/>
                    </a:ln>
                  </pic:spPr>
                </pic:pic>
              </a:graphicData>
            </a:graphic>
          </wp:inline>
        </w:drawing>
      </w:r>
      <w:r w:rsidR="00C47AD4" w:rsidRPr="00C277D0">
        <w:rPr>
          <w:lang w:val="fr-FR"/>
        </w:rPr>
        <w:t xml:space="preserve"> </w:t>
      </w:r>
      <w:r w:rsidR="00D50A38" w:rsidRPr="00C277D0">
        <w:rPr>
          <w:rFonts w:ascii="Calibri" w:hAnsi="Calibri" w:cs="Calibri"/>
          <w:b/>
          <w:sz w:val="22"/>
          <w:szCs w:val="22"/>
          <w:lang w:val="fr-FR"/>
        </w:rPr>
        <w:br w:type="page"/>
      </w:r>
    </w:p>
    <w:p w:rsidR="003A25EC" w:rsidRPr="00C277D0" w:rsidRDefault="000A7583" w:rsidP="0044433D">
      <w:pPr>
        <w:rPr>
          <w:rFonts w:ascii="Calibri" w:hAnsi="Calibri" w:cs="Calibri"/>
          <w:b/>
          <w:sz w:val="26"/>
          <w:szCs w:val="26"/>
          <w:lang w:val="fr-FR"/>
        </w:rPr>
      </w:pPr>
      <w:r w:rsidRPr="00C277D0">
        <w:rPr>
          <w:rFonts w:ascii="Calibri" w:hAnsi="Calibri" w:cs="Calibri"/>
          <w:b/>
          <w:sz w:val="26"/>
          <w:szCs w:val="26"/>
          <w:lang w:val="fr-FR"/>
        </w:rPr>
        <w:t>Annex</w:t>
      </w:r>
      <w:r w:rsidR="000132F2">
        <w:rPr>
          <w:rFonts w:ascii="Calibri" w:hAnsi="Calibri" w:cs="Calibri"/>
          <w:b/>
          <w:sz w:val="26"/>
          <w:szCs w:val="26"/>
          <w:lang w:val="fr-FR"/>
        </w:rPr>
        <w:t>e</w:t>
      </w:r>
      <w:r w:rsidRPr="00C277D0">
        <w:rPr>
          <w:rFonts w:ascii="Calibri" w:hAnsi="Calibri" w:cs="Calibri"/>
          <w:b/>
          <w:sz w:val="26"/>
          <w:szCs w:val="26"/>
          <w:lang w:val="fr-FR"/>
        </w:rPr>
        <w:t xml:space="preserve"> </w:t>
      </w:r>
      <w:r w:rsidR="00102FC1" w:rsidRPr="00C277D0">
        <w:rPr>
          <w:rFonts w:ascii="Calibri" w:hAnsi="Calibri" w:cs="Calibri"/>
          <w:b/>
          <w:sz w:val="26"/>
          <w:szCs w:val="26"/>
          <w:lang w:val="fr-FR"/>
        </w:rPr>
        <w:t>6</w:t>
      </w:r>
    </w:p>
    <w:p w:rsidR="003A25EC" w:rsidRPr="00C277D0" w:rsidRDefault="003A25EC" w:rsidP="0044433D">
      <w:pPr>
        <w:rPr>
          <w:rFonts w:ascii="Calibri" w:hAnsi="Calibri" w:cs="Calibri"/>
          <w:b/>
          <w:sz w:val="26"/>
          <w:szCs w:val="26"/>
          <w:lang w:val="fr-FR"/>
        </w:rPr>
      </w:pPr>
    </w:p>
    <w:p w:rsidR="000A7583" w:rsidRDefault="00B17CA5" w:rsidP="0044433D">
      <w:pPr>
        <w:rPr>
          <w:rFonts w:ascii="Calibri" w:hAnsi="Calibri" w:cs="Calibri"/>
          <w:b/>
          <w:lang w:val="fr-FR"/>
        </w:rPr>
      </w:pPr>
      <w:r>
        <w:rPr>
          <w:rFonts w:ascii="Calibri" w:hAnsi="Calibri" w:cs="Calibri"/>
          <w:b/>
          <w:lang w:val="fr-FR"/>
        </w:rPr>
        <w:t xml:space="preserve">Budget approuvé par la COP11 et proposition de budget </w:t>
      </w:r>
      <w:r w:rsidR="00354067">
        <w:rPr>
          <w:rFonts w:ascii="Calibri" w:hAnsi="Calibri" w:cs="Calibri"/>
          <w:b/>
          <w:lang w:val="fr-FR"/>
        </w:rPr>
        <w:t>2015</w:t>
      </w:r>
    </w:p>
    <w:p w:rsidR="005F6DCE" w:rsidRDefault="005F6DCE" w:rsidP="0044433D">
      <w:pPr>
        <w:rPr>
          <w:rFonts w:ascii="Calibri" w:hAnsi="Calibri" w:cs="Calibri"/>
          <w:b/>
          <w:lang w:val="fr-FR"/>
        </w:rPr>
      </w:pPr>
      <w:r w:rsidRPr="005F6DCE">
        <w:rPr>
          <w:rFonts w:ascii="Calibri" w:hAnsi="Calibri" w:cs="Calibri"/>
          <w:b/>
          <w:lang w:val="fr-FR"/>
        </w:rPr>
        <w:drawing>
          <wp:inline distT="0" distB="0" distL="0" distR="0">
            <wp:extent cx="4930374" cy="7916377"/>
            <wp:effectExtent l="19050" t="0" r="3576"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939843" cy="7931581"/>
                    </a:xfrm>
                    <a:prstGeom prst="rect">
                      <a:avLst/>
                    </a:prstGeom>
                    <a:noFill/>
                    <a:ln w="9525">
                      <a:noFill/>
                      <a:miter lim="800000"/>
                      <a:headEnd/>
                      <a:tailEnd/>
                    </a:ln>
                  </pic:spPr>
                </pic:pic>
              </a:graphicData>
            </a:graphic>
          </wp:inline>
        </w:drawing>
      </w:r>
    </w:p>
    <w:p w:rsidR="00DD5D02" w:rsidRDefault="00DD5D02" w:rsidP="0044433D">
      <w:pPr>
        <w:rPr>
          <w:rFonts w:ascii="Calibri" w:hAnsi="Calibri" w:cs="Calibri"/>
          <w:sz w:val="20"/>
          <w:szCs w:val="20"/>
          <w:lang w:val="fr-FR"/>
        </w:rPr>
      </w:pPr>
      <w:r w:rsidRPr="00DD5D02">
        <w:rPr>
          <w:rFonts w:ascii="Calibri" w:hAnsi="Calibri" w:cs="Calibri"/>
          <w:sz w:val="20"/>
          <w:szCs w:val="20"/>
          <w:lang w:val="fr-FR"/>
        </w:rPr>
        <w:t xml:space="preserve">**Subventions à l’éducation et </w:t>
      </w:r>
      <w:r>
        <w:rPr>
          <w:rFonts w:ascii="Calibri" w:hAnsi="Calibri" w:cs="Calibri"/>
          <w:sz w:val="20"/>
          <w:szCs w:val="20"/>
          <w:lang w:val="fr-FR"/>
        </w:rPr>
        <w:t>congés dans les foyers</w:t>
      </w:r>
    </w:p>
    <w:p w:rsidR="00DD5D02" w:rsidRPr="00DD5D02" w:rsidRDefault="00DD5D02" w:rsidP="0044433D">
      <w:pPr>
        <w:rPr>
          <w:rFonts w:ascii="Calibri" w:hAnsi="Calibri" w:cs="Calibri"/>
          <w:sz w:val="20"/>
          <w:szCs w:val="20"/>
          <w:lang w:val="fr-FR"/>
        </w:rPr>
      </w:pPr>
      <w:r>
        <w:rPr>
          <w:rFonts w:ascii="Calibri" w:hAnsi="Calibri" w:cs="Calibri"/>
          <w:sz w:val="20"/>
          <w:szCs w:val="20"/>
          <w:lang w:val="fr-FR"/>
        </w:rPr>
        <w:t>*** Frais de recherche de logement, déplacement de famille en Suisse (voyages et biens personnels)</w:t>
      </w:r>
    </w:p>
    <w:sectPr w:rsidR="00DD5D02" w:rsidRPr="00DD5D02" w:rsidSect="0044433D">
      <w:footerReference w:type="default" r:id="rId13"/>
      <w:pgSz w:w="11907" w:h="16840" w:code="9"/>
      <w:pgMar w:top="1440" w:right="1440" w:bottom="1440" w:left="1440"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74" w:rsidRDefault="00535274">
      <w:r>
        <w:separator/>
      </w:r>
    </w:p>
  </w:endnote>
  <w:endnote w:type="continuationSeparator" w:id="0">
    <w:p w:rsidR="00535274" w:rsidRDefault="00535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6A" w:rsidRPr="003A25EC" w:rsidRDefault="009C406A">
    <w:pPr>
      <w:pStyle w:val="Footer"/>
      <w:rPr>
        <w:rFonts w:asciiTheme="minorHAnsi" w:hAnsiTheme="minorHAnsi"/>
        <w:sz w:val="20"/>
        <w:szCs w:val="20"/>
      </w:rPr>
    </w:pPr>
    <w:r w:rsidRPr="003A25EC">
      <w:rPr>
        <w:rFonts w:asciiTheme="minorHAnsi" w:hAnsiTheme="minorHAnsi"/>
        <w:sz w:val="20"/>
        <w:szCs w:val="20"/>
      </w:rPr>
      <w:t>SC48-09</w:t>
    </w:r>
    <w:r w:rsidR="005F6DCE">
      <w:rPr>
        <w:rFonts w:asciiTheme="minorHAnsi" w:hAnsiTheme="minorHAnsi"/>
        <w:sz w:val="20"/>
        <w:szCs w:val="20"/>
      </w:rPr>
      <w:t xml:space="preserve"> Rev.1</w:t>
    </w:r>
    <w:r w:rsidRPr="003A25EC">
      <w:rPr>
        <w:rFonts w:asciiTheme="minorHAnsi" w:hAnsiTheme="minorHAnsi"/>
        <w:sz w:val="20"/>
        <w:szCs w:val="20"/>
      </w:rPr>
      <w:tab/>
    </w:r>
    <w:r w:rsidRPr="003A25EC">
      <w:rPr>
        <w:rFonts w:asciiTheme="minorHAnsi" w:hAnsiTheme="minorHAnsi"/>
        <w:sz w:val="20"/>
        <w:szCs w:val="20"/>
      </w:rPr>
      <w:tab/>
    </w:r>
    <w:r w:rsidR="00F6350F"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00F6350F" w:rsidRPr="003A25EC">
      <w:rPr>
        <w:rFonts w:asciiTheme="minorHAnsi" w:hAnsiTheme="minorHAnsi"/>
        <w:sz w:val="20"/>
        <w:szCs w:val="20"/>
      </w:rPr>
      <w:fldChar w:fldCharType="separate"/>
    </w:r>
    <w:r w:rsidR="005F6DCE">
      <w:rPr>
        <w:rFonts w:asciiTheme="minorHAnsi" w:hAnsiTheme="minorHAnsi"/>
        <w:noProof/>
        <w:sz w:val="20"/>
        <w:szCs w:val="20"/>
      </w:rPr>
      <w:t>16</w:t>
    </w:r>
    <w:r w:rsidR="00F6350F" w:rsidRPr="003A25EC">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74" w:rsidRDefault="00535274">
      <w:r>
        <w:separator/>
      </w:r>
    </w:p>
  </w:footnote>
  <w:footnote w:type="continuationSeparator" w:id="0">
    <w:p w:rsidR="00535274" w:rsidRDefault="00535274">
      <w:r>
        <w:continuationSeparator/>
      </w:r>
    </w:p>
  </w:footnote>
  <w:footnote w:id="1">
    <w:p w:rsidR="009C406A" w:rsidRPr="00DD3380" w:rsidRDefault="009C406A" w:rsidP="006808C9">
      <w:pPr>
        <w:rPr>
          <w:rFonts w:ascii="Calibri" w:hAnsi="Calibri"/>
          <w:sz w:val="18"/>
          <w:szCs w:val="18"/>
          <w:lang w:val="fr-FR"/>
        </w:rPr>
      </w:pPr>
      <w:r w:rsidRPr="00DD3380">
        <w:rPr>
          <w:rStyle w:val="FootnoteReference"/>
          <w:rFonts w:ascii="Calibri" w:hAnsi="Calibri"/>
          <w:sz w:val="18"/>
          <w:szCs w:val="18"/>
          <w:lang w:val="fr-FR"/>
        </w:rPr>
        <w:footnoteRef/>
      </w:r>
      <w:r w:rsidRPr="00DD3380">
        <w:rPr>
          <w:rFonts w:ascii="Calibri" w:hAnsi="Calibri"/>
          <w:sz w:val="18"/>
          <w:szCs w:val="18"/>
          <w:lang w:val="fr-FR"/>
        </w:rPr>
        <w:t xml:space="preserve"> </w:t>
      </w:r>
      <w:r>
        <w:rPr>
          <w:rFonts w:ascii="Calibri" w:hAnsi="Calibri"/>
          <w:sz w:val="18"/>
          <w:szCs w:val="18"/>
          <w:lang w:val="fr-FR"/>
        </w:rPr>
        <w:t>À l'alinéa 20 de la Ré</w:t>
      </w:r>
      <w:r w:rsidRPr="00DD3380">
        <w:rPr>
          <w:rFonts w:ascii="Calibri" w:hAnsi="Calibri"/>
          <w:sz w:val="18"/>
          <w:szCs w:val="18"/>
          <w:lang w:val="fr-FR"/>
        </w:rPr>
        <w:t>solution XI.2</w:t>
      </w:r>
      <w:r>
        <w:rPr>
          <w:rFonts w:ascii="Calibri" w:hAnsi="Calibri"/>
          <w:sz w:val="18"/>
          <w:szCs w:val="18"/>
          <w:lang w:val="fr-FR"/>
        </w:rPr>
        <w:t>, la Conférence des Parties contractantes réaffirme sa</w:t>
      </w:r>
      <w:r w:rsidRPr="00DD3380">
        <w:rPr>
          <w:rFonts w:ascii="Calibri" w:hAnsi="Calibri"/>
          <w:sz w:val="18"/>
          <w:szCs w:val="18"/>
          <w:lang w:val="fr-FR"/>
        </w:rPr>
        <w:t xml:space="preserve"> conviction que les programmes de subvention de la Convention, notamment le Fonds de petites subventions, sont très importants pour l’application de la Convention, </w:t>
      </w:r>
      <w:r>
        <w:rPr>
          <w:rFonts w:ascii="Calibri" w:hAnsi="Calibri"/>
          <w:sz w:val="18"/>
          <w:szCs w:val="18"/>
          <w:lang w:val="fr-FR"/>
        </w:rPr>
        <w:t>et invite</w:t>
      </w:r>
      <w:r w:rsidRPr="00DD3380">
        <w:rPr>
          <w:rFonts w:ascii="Calibri" w:hAnsi="Calibri"/>
          <w:sz w:val="18"/>
          <w:szCs w:val="18"/>
          <w:lang w:val="fr-FR"/>
        </w:rPr>
        <w:t xml:space="preserve"> les Parties, entre autres, à verser des contributions volontaires supplémentaires p</w:t>
      </w:r>
      <w:r>
        <w:rPr>
          <w:rFonts w:ascii="Calibri" w:hAnsi="Calibri"/>
          <w:sz w:val="18"/>
          <w:szCs w:val="18"/>
          <w:lang w:val="fr-FR"/>
        </w:rPr>
        <w:t xml:space="preserve">our garantir le fonctionnement efficace de ces programmes. Elle demande </w:t>
      </w:r>
      <w:r w:rsidRPr="00DD3380">
        <w:rPr>
          <w:rFonts w:ascii="Calibri" w:hAnsi="Calibri"/>
          <w:sz w:val="18"/>
          <w:szCs w:val="18"/>
          <w:lang w:val="fr-FR"/>
        </w:rPr>
        <w:t>au Comité permanent d’examiner le f</w:t>
      </w:r>
      <w:r>
        <w:rPr>
          <w:rFonts w:ascii="Calibri" w:hAnsi="Calibri"/>
          <w:sz w:val="18"/>
          <w:szCs w:val="18"/>
          <w:lang w:val="fr-FR"/>
        </w:rPr>
        <w:t xml:space="preserve">onctionnement </w:t>
      </w:r>
      <w:r w:rsidRPr="00DD3380">
        <w:rPr>
          <w:rFonts w:ascii="Calibri" w:hAnsi="Calibri"/>
          <w:sz w:val="18"/>
          <w:szCs w:val="18"/>
          <w:lang w:val="fr-FR"/>
        </w:rPr>
        <w:t>de ces programmes durant la période triennale et au Secrétariat de faire du Fonds de petites subventions une priorité pour tous les travaux d’appels de fonds.</w:t>
      </w:r>
    </w:p>
    <w:p w:rsidR="009C406A" w:rsidRPr="00DD3380" w:rsidRDefault="009C406A" w:rsidP="006808C9">
      <w:pPr>
        <w:ind w:left="567" w:hanging="567"/>
        <w:rPr>
          <w:rFonts w:ascii="Garamond" w:hAnsi="Garamond"/>
          <w:lang w:val="fr-FR"/>
        </w:rPr>
      </w:pPr>
    </w:p>
    <w:p w:rsidR="009C406A" w:rsidRPr="00AB37D9" w:rsidRDefault="009C406A">
      <w:pPr>
        <w:pStyle w:val="FootnoteText"/>
        <w:rPr>
          <w:lang w:val="fr-CH"/>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E73D9D"/>
    <w:multiLevelType w:val="hybridMultilevel"/>
    <w:tmpl w:val="D12AF35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16C3C"/>
    <w:multiLevelType w:val="hybridMultilevel"/>
    <w:tmpl w:val="110C6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96F43"/>
    <w:multiLevelType w:val="multilevel"/>
    <w:tmpl w:val="3A6CA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3"/>
  </w:num>
  <w:num w:numId="6">
    <w:abstractNumId w:val="10"/>
  </w:num>
  <w:num w:numId="7">
    <w:abstractNumId w:val="2"/>
  </w:num>
  <w:num w:numId="8">
    <w:abstractNumId w:val="9"/>
  </w:num>
  <w:num w:numId="9">
    <w:abstractNumId w:val="1"/>
  </w:num>
  <w:num w:numId="10">
    <w:abstractNumId w:val="0"/>
  </w:num>
  <w:num w:numId="11">
    <w:abstractNumId w:val="4"/>
  </w:num>
  <w:num w:numId="12">
    <w:abstractNumId w:val="11"/>
  </w:num>
  <w:num w:numId="13">
    <w:abstractNumId w:val="12"/>
  </w:num>
  <w:num w:numId="1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stylePaneFormatFilter w:val="3F01"/>
  <w:doNotTrackFormatting/>
  <w:defaultTabStop w:val="851"/>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34133"/>
    <w:rsid w:val="0000098C"/>
    <w:rsid w:val="00002D40"/>
    <w:rsid w:val="000069E0"/>
    <w:rsid w:val="0000744C"/>
    <w:rsid w:val="0001135A"/>
    <w:rsid w:val="00012537"/>
    <w:rsid w:val="00012828"/>
    <w:rsid w:val="000132F2"/>
    <w:rsid w:val="0001420D"/>
    <w:rsid w:val="0001736C"/>
    <w:rsid w:val="00017FEC"/>
    <w:rsid w:val="000211F3"/>
    <w:rsid w:val="00022443"/>
    <w:rsid w:val="00024785"/>
    <w:rsid w:val="00026108"/>
    <w:rsid w:val="000265DF"/>
    <w:rsid w:val="00027190"/>
    <w:rsid w:val="000302DD"/>
    <w:rsid w:val="000303B9"/>
    <w:rsid w:val="00030BE3"/>
    <w:rsid w:val="00031725"/>
    <w:rsid w:val="00032B16"/>
    <w:rsid w:val="000331C5"/>
    <w:rsid w:val="00033217"/>
    <w:rsid w:val="000342B7"/>
    <w:rsid w:val="00036EAE"/>
    <w:rsid w:val="00040F55"/>
    <w:rsid w:val="0004138F"/>
    <w:rsid w:val="000414C7"/>
    <w:rsid w:val="00043345"/>
    <w:rsid w:val="00043D31"/>
    <w:rsid w:val="000442FE"/>
    <w:rsid w:val="000470AA"/>
    <w:rsid w:val="00047647"/>
    <w:rsid w:val="00047C59"/>
    <w:rsid w:val="000528FA"/>
    <w:rsid w:val="000538AA"/>
    <w:rsid w:val="00054DA0"/>
    <w:rsid w:val="00062160"/>
    <w:rsid w:val="00063B3F"/>
    <w:rsid w:val="00064F37"/>
    <w:rsid w:val="00065560"/>
    <w:rsid w:val="000661D8"/>
    <w:rsid w:val="000674C5"/>
    <w:rsid w:val="00070241"/>
    <w:rsid w:val="000709C1"/>
    <w:rsid w:val="000739BA"/>
    <w:rsid w:val="00074D35"/>
    <w:rsid w:val="000755A6"/>
    <w:rsid w:val="00075A59"/>
    <w:rsid w:val="00075CC3"/>
    <w:rsid w:val="000763D9"/>
    <w:rsid w:val="00077664"/>
    <w:rsid w:val="00077CD3"/>
    <w:rsid w:val="00080B9A"/>
    <w:rsid w:val="00083D79"/>
    <w:rsid w:val="00083F16"/>
    <w:rsid w:val="0008448B"/>
    <w:rsid w:val="00086D09"/>
    <w:rsid w:val="0009101A"/>
    <w:rsid w:val="00092F1E"/>
    <w:rsid w:val="00093118"/>
    <w:rsid w:val="00093EAD"/>
    <w:rsid w:val="0009664B"/>
    <w:rsid w:val="000A0953"/>
    <w:rsid w:val="000A2B7E"/>
    <w:rsid w:val="000A3482"/>
    <w:rsid w:val="000A582B"/>
    <w:rsid w:val="000A6465"/>
    <w:rsid w:val="000A7583"/>
    <w:rsid w:val="000A7744"/>
    <w:rsid w:val="000B1686"/>
    <w:rsid w:val="000B301B"/>
    <w:rsid w:val="000B330F"/>
    <w:rsid w:val="000B4A7F"/>
    <w:rsid w:val="000B7A27"/>
    <w:rsid w:val="000C0271"/>
    <w:rsid w:val="000C0ED3"/>
    <w:rsid w:val="000C1043"/>
    <w:rsid w:val="000C154E"/>
    <w:rsid w:val="000C2055"/>
    <w:rsid w:val="000C2B05"/>
    <w:rsid w:val="000C488F"/>
    <w:rsid w:val="000C5AD0"/>
    <w:rsid w:val="000C62B8"/>
    <w:rsid w:val="000C6701"/>
    <w:rsid w:val="000D00AA"/>
    <w:rsid w:val="000D0B0F"/>
    <w:rsid w:val="000D2D66"/>
    <w:rsid w:val="000D7CF1"/>
    <w:rsid w:val="000D7D6D"/>
    <w:rsid w:val="000E03F4"/>
    <w:rsid w:val="000E0551"/>
    <w:rsid w:val="000E0C0D"/>
    <w:rsid w:val="000E650E"/>
    <w:rsid w:val="000E65CA"/>
    <w:rsid w:val="000E6D1F"/>
    <w:rsid w:val="000E7399"/>
    <w:rsid w:val="000E750C"/>
    <w:rsid w:val="000F045B"/>
    <w:rsid w:val="000F2999"/>
    <w:rsid w:val="000F4158"/>
    <w:rsid w:val="000F46C3"/>
    <w:rsid w:val="000F608B"/>
    <w:rsid w:val="000F676C"/>
    <w:rsid w:val="000F6B82"/>
    <w:rsid w:val="000F7671"/>
    <w:rsid w:val="00101A5A"/>
    <w:rsid w:val="00102FC1"/>
    <w:rsid w:val="001074D5"/>
    <w:rsid w:val="00107792"/>
    <w:rsid w:val="00110D85"/>
    <w:rsid w:val="00111923"/>
    <w:rsid w:val="00112516"/>
    <w:rsid w:val="00112DF4"/>
    <w:rsid w:val="00113F9D"/>
    <w:rsid w:val="001161C4"/>
    <w:rsid w:val="00116AEA"/>
    <w:rsid w:val="00120CBE"/>
    <w:rsid w:val="0012137E"/>
    <w:rsid w:val="00121B06"/>
    <w:rsid w:val="00124EF4"/>
    <w:rsid w:val="00125A41"/>
    <w:rsid w:val="00126B45"/>
    <w:rsid w:val="0012728F"/>
    <w:rsid w:val="00127C82"/>
    <w:rsid w:val="00131031"/>
    <w:rsid w:val="001331EB"/>
    <w:rsid w:val="00134382"/>
    <w:rsid w:val="00134599"/>
    <w:rsid w:val="00135B39"/>
    <w:rsid w:val="00136805"/>
    <w:rsid w:val="00137F31"/>
    <w:rsid w:val="0014079B"/>
    <w:rsid w:val="00141490"/>
    <w:rsid w:val="00141718"/>
    <w:rsid w:val="00141C37"/>
    <w:rsid w:val="00142317"/>
    <w:rsid w:val="00143507"/>
    <w:rsid w:val="00143C62"/>
    <w:rsid w:val="00144592"/>
    <w:rsid w:val="00144E0A"/>
    <w:rsid w:val="00146DBD"/>
    <w:rsid w:val="001472A8"/>
    <w:rsid w:val="00147C7D"/>
    <w:rsid w:val="0015459C"/>
    <w:rsid w:val="00156778"/>
    <w:rsid w:val="00161AB9"/>
    <w:rsid w:val="00161D05"/>
    <w:rsid w:val="0016270D"/>
    <w:rsid w:val="00166322"/>
    <w:rsid w:val="00167059"/>
    <w:rsid w:val="001704C0"/>
    <w:rsid w:val="00171983"/>
    <w:rsid w:val="0017243B"/>
    <w:rsid w:val="00173006"/>
    <w:rsid w:val="0017328C"/>
    <w:rsid w:val="001734B2"/>
    <w:rsid w:val="00173B97"/>
    <w:rsid w:val="00174527"/>
    <w:rsid w:val="00174AFC"/>
    <w:rsid w:val="001778C4"/>
    <w:rsid w:val="001805A0"/>
    <w:rsid w:val="00181C11"/>
    <w:rsid w:val="00184A0A"/>
    <w:rsid w:val="0018626B"/>
    <w:rsid w:val="00187B67"/>
    <w:rsid w:val="001911A5"/>
    <w:rsid w:val="00191760"/>
    <w:rsid w:val="00192290"/>
    <w:rsid w:val="00192AE5"/>
    <w:rsid w:val="001947C8"/>
    <w:rsid w:val="00196B36"/>
    <w:rsid w:val="001A1B45"/>
    <w:rsid w:val="001A226C"/>
    <w:rsid w:val="001A46FC"/>
    <w:rsid w:val="001A4CEC"/>
    <w:rsid w:val="001B0ECF"/>
    <w:rsid w:val="001B1A73"/>
    <w:rsid w:val="001B3677"/>
    <w:rsid w:val="001C005C"/>
    <w:rsid w:val="001C17ED"/>
    <w:rsid w:val="001C2B94"/>
    <w:rsid w:val="001C2EA9"/>
    <w:rsid w:val="001C3A58"/>
    <w:rsid w:val="001C5192"/>
    <w:rsid w:val="001C5504"/>
    <w:rsid w:val="001C7F6C"/>
    <w:rsid w:val="001D1B0C"/>
    <w:rsid w:val="001D48D7"/>
    <w:rsid w:val="001D6BB5"/>
    <w:rsid w:val="001D7463"/>
    <w:rsid w:val="001D7666"/>
    <w:rsid w:val="001E26CB"/>
    <w:rsid w:val="001E2B38"/>
    <w:rsid w:val="001E2EC7"/>
    <w:rsid w:val="001E5DBE"/>
    <w:rsid w:val="001F0DEF"/>
    <w:rsid w:val="001F1054"/>
    <w:rsid w:val="001F1273"/>
    <w:rsid w:val="001F2842"/>
    <w:rsid w:val="001F2F0F"/>
    <w:rsid w:val="001F3D66"/>
    <w:rsid w:val="001F40E1"/>
    <w:rsid w:val="001F6BDD"/>
    <w:rsid w:val="001F717F"/>
    <w:rsid w:val="001F7D0B"/>
    <w:rsid w:val="001F7EF9"/>
    <w:rsid w:val="00207B29"/>
    <w:rsid w:val="00211897"/>
    <w:rsid w:val="00211BF6"/>
    <w:rsid w:val="002155E2"/>
    <w:rsid w:val="0022079A"/>
    <w:rsid w:val="00221239"/>
    <w:rsid w:val="00224108"/>
    <w:rsid w:val="0022565E"/>
    <w:rsid w:val="00226328"/>
    <w:rsid w:val="002268E8"/>
    <w:rsid w:val="002340A8"/>
    <w:rsid w:val="00234D98"/>
    <w:rsid w:val="00235D76"/>
    <w:rsid w:val="00237712"/>
    <w:rsid w:val="00241724"/>
    <w:rsid w:val="00241F7D"/>
    <w:rsid w:val="002464F2"/>
    <w:rsid w:val="002466F5"/>
    <w:rsid w:val="00250633"/>
    <w:rsid w:val="00250796"/>
    <w:rsid w:val="0025252F"/>
    <w:rsid w:val="00253966"/>
    <w:rsid w:val="00257138"/>
    <w:rsid w:val="00260FAA"/>
    <w:rsid w:val="00263953"/>
    <w:rsid w:val="00264C44"/>
    <w:rsid w:val="0026560A"/>
    <w:rsid w:val="00271D0E"/>
    <w:rsid w:val="00272633"/>
    <w:rsid w:val="00275C85"/>
    <w:rsid w:val="00276C10"/>
    <w:rsid w:val="00283A46"/>
    <w:rsid w:val="002928ED"/>
    <w:rsid w:val="00293670"/>
    <w:rsid w:val="00294CAC"/>
    <w:rsid w:val="00295095"/>
    <w:rsid w:val="00297427"/>
    <w:rsid w:val="002A05A2"/>
    <w:rsid w:val="002A4581"/>
    <w:rsid w:val="002A4A94"/>
    <w:rsid w:val="002A50F3"/>
    <w:rsid w:val="002A6AC6"/>
    <w:rsid w:val="002A6B70"/>
    <w:rsid w:val="002A714D"/>
    <w:rsid w:val="002B25E3"/>
    <w:rsid w:val="002B3403"/>
    <w:rsid w:val="002B491E"/>
    <w:rsid w:val="002B4BF2"/>
    <w:rsid w:val="002B5735"/>
    <w:rsid w:val="002B78A9"/>
    <w:rsid w:val="002C0090"/>
    <w:rsid w:val="002C0F8B"/>
    <w:rsid w:val="002C180A"/>
    <w:rsid w:val="002C58C3"/>
    <w:rsid w:val="002C5E1A"/>
    <w:rsid w:val="002C69BF"/>
    <w:rsid w:val="002C7FA7"/>
    <w:rsid w:val="002D0EA1"/>
    <w:rsid w:val="002D0F06"/>
    <w:rsid w:val="002D6888"/>
    <w:rsid w:val="002D76C0"/>
    <w:rsid w:val="002E152D"/>
    <w:rsid w:val="002E1B28"/>
    <w:rsid w:val="002E41BE"/>
    <w:rsid w:val="002E57AE"/>
    <w:rsid w:val="002E5926"/>
    <w:rsid w:val="002F0512"/>
    <w:rsid w:val="002F208E"/>
    <w:rsid w:val="002F381C"/>
    <w:rsid w:val="002F712E"/>
    <w:rsid w:val="002F7D7B"/>
    <w:rsid w:val="003007B2"/>
    <w:rsid w:val="003007EE"/>
    <w:rsid w:val="00300F31"/>
    <w:rsid w:val="00302314"/>
    <w:rsid w:val="00302FD9"/>
    <w:rsid w:val="00306845"/>
    <w:rsid w:val="00306DB4"/>
    <w:rsid w:val="0030798A"/>
    <w:rsid w:val="003112A8"/>
    <w:rsid w:val="00313A78"/>
    <w:rsid w:val="00314B65"/>
    <w:rsid w:val="00315578"/>
    <w:rsid w:val="0031585B"/>
    <w:rsid w:val="00315B41"/>
    <w:rsid w:val="00320407"/>
    <w:rsid w:val="00321331"/>
    <w:rsid w:val="00321781"/>
    <w:rsid w:val="00322084"/>
    <w:rsid w:val="003225A4"/>
    <w:rsid w:val="00322996"/>
    <w:rsid w:val="0032644F"/>
    <w:rsid w:val="00327E4E"/>
    <w:rsid w:val="0033113E"/>
    <w:rsid w:val="00331EB8"/>
    <w:rsid w:val="0033221E"/>
    <w:rsid w:val="00332D36"/>
    <w:rsid w:val="003357A9"/>
    <w:rsid w:val="00335D79"/>
    <w:rsid w:val="00342946"/>
    <w:rsid w:val="00342C63"/>
    <w:rsid w:val="00345053"/>
    <w:rsid w:val="003452F1"/>
    <w:rsid w:val="003464B6"/>
    <w:rsid w:val="003505DE"/>
    <w:rsid w:val="00354067"/>
    <w:rsid w:val="0035655B"/>
    <w:rsid w:val="0036059A"/>
    <w:rsid w:val="00361FFD"/>
    <w:rsid w:val="0036661A"/>
    <w:rsid w:val="0036720F"/>
    <w:rsid w:val="0037146E"/>
    <w:rsid w:val="0037555D"/>
    <w:rsid w:val="0037674F"/>
    <w:rsid w:val="003777DE"/>
    <w:rsid w:val="00380039"/>
    <w:rsid w:val="003800FC"/>
    <w:rsid w:val="00380503"/>
    <w:rsid w:val="00383172"/>
    <w:rsid w:val="00385CA2"/>
    <w:rsid w:val="00386BBE"/>
    <w:rsid w:val="00390178"/>
    <w:rsid w:val="00390E5C"/>
    <w:rsid w:val="003914B6"/>
    <w:rsid w:val="003916FC"/>
    <w:rsid w:val="00394251"/>
    <w:rsid w:val="00394D25"/>
    <w:rsid w:val="00395B0E"/>
    <w:rsid w:val="00395DD1"/>
    <w:rsid w:val="003A1651"/>
    <w:rsid w:val="003A1E0A"/>
    <w:rsid w:val="003A25EC"/>
    <w:rsid w:val="003A31BC"/>
    <w:rsid w:val="003A361B"/>
    <w:rsid w:val="003A6FAE"/>
    <w:rsid w:val="003A7F44"/>
    <w:rsid w:val="003B0786"/>
    <w:rsid w:val="003B16DE"/>
    <w:rsid w:val="003B1AEA"/>
    <w:rsid w:val="003B396A"/>
    <w:rsid w:val="003B5DEF"/>
    <w:rsid w:val="003B7523"/>
    <w:rsid w:val="003C13D3"/>
    <w:rsid w:val="003C1D24"/>
    <w:rsid w:val="003C349D"/>
    <w:rsid w:val="003C371B"/>
    <w:rsid w:val="003C4198"/>
    <w:rsid w:val="003C6412"/>
    <w:rsid w:val="003D1A74"/>
    <w:rsid w:val="003D402F"/>
    <w:rsid w:val="003E0E35"/>
    <w:rsid w:val="003E237D"/>
    <w:rsid w:val="003E25C0"/>
    <w:rsid w:val="003E2F30"/>
    <w:rsid w:val="003E41CB"/>
    <w:rsid w:val="003F01C9"/>
    <w:rsid w:val="003F0B30"/>
    <w:rsid w:val="003F0C0F"/>
    <w:rsid w:val="003F1988"/>
    <w:rsid w:val="003F2534"/>
    <w:rsid w:val="004009E9"/>
    <w:rsid w:val="0040442C"/>
    <w:rsid w:val="00404E09"/>
    <w:rsid w:val="0040715E"/>
    <w:rsid w:val="00411BB1"/>
    <w:rsid w:val="00414328"/>
    <w:rsid w:val="00414F10"/>
    <w:rsid w:val="00416DF3"/>
    <w:rsid w:val="00417672"/>
    <w:rsid w:val="00417A93"/>
    <w:rsid w:val="00417E95"/>
    <w:rsid w:val="00421317"/>
    <w:rsid w:val="00421DDD"/>
    <w:rsid w:val="0042642D"/>
    <w:rsid w:val="00426866"/>
    <w:rsid w:val="004340A5"/>
    <w:rsid w:val="00436190"/>
    <w:rsid w:val="0044012B"/>
    <w:rsid w:val="00441CF2"/>
    <w:rsid w:val="0044433D"/>
    <w:rsid w:val="00445578"/>
    <w:rsid w:val="00447CE3"/>
    <w:rsid w:val="00451878"/>
    <w:rsid w:val="00452FF0"/>
    <w:rsid w:val="0045519B"/>
    <w:rsid w:val="00455E06"/>
    <w:rsid w:val="00456EDA"/>
    <w:rsid w:val="004570C6"/>
    <w:rsid w:val="004574CD"/>
    <w:rsid w:val="00461047"/>
    <w:rsid w:val="0046200F"/>
    <w:rsid w:val="00462F28"/>
    <w:rsid w:val="00462F63"/>
    <w:rsid w:val="004634DB"/>
    <w:rsid w:val="00464606"/>
    <w:rsid w:val="00465482"/>
    <w:rsid w:val="004729B9"/>
    <w:rsid w:val="004732C1"/>
    <w:rsid w:val="00480719"/>
    <w:rsid w:val="00480F48"/>
    <w:rsid w:val="004810F2"/>
    <w:rsid w:val="00483AB6"/>
    <w:rsid w:val="004848CF"/>
    <w:rsid w:val="00485139"/>
    <w:rsid w:val="00485219"/>
    <w:rsid w:val="004868DD"/>
    <w:rsid w:val="004908A3"/>
    <w:rsid w:val="0049301F"/>
    <w:rsid w:val="0049618E"/>
    <w:rsid w:val="004966A1"/>
    <w:rsid w:val="00496FDD"/>
    <w:rsid w:val="004979EC"/>
    <w:rsid w:val="004A531A"/>
    <w:rsid w:val="004A6723"/>
    <w:rsid w:val="004A6ABB"/>
    <w:rsid w:val="004A70CD"/>
    <w:rsid w:val="004A753B"/>
    <w:rsid w:val="004B3903"/>
    <w:rsid w:val="004B5D6F"/>
    <w:rsid w:val="004C0FDA"/>
    <w:rsid w:val="004C1CA2"/>
    <w:rsid w:val="004C2270"/>
    <w:rsid w:val="004C4E7D"/>
    <w:rsid w:val="004C54AC"/>
    <w:rsid w:val="004C629F"/>
    <w:rsid w:val="004D02D0"/>
    <w:rsid w:val="004D0BB4"/>
    <w:rsid w:val="004D1AED"/>
    <w:rsid w:val="004D3472"/>
    <w:rsid w:val="004D746E"/>
    <w:rsid w:val="004E125F"/>
    <w:rsid w:val="004E1EF7"/>
    <w:rsid w:val="004E2766"/>
    <w:rsid w:val="004E6693"/>
    <w:rsid w:val="004E7940"/>
    <w:rsid w:val="004E7ABB"/>
    <w:rsid w:val="004E7D07"/>
    <w:rsid w:val="004F087A"/>
    <w:rsid w:val="004F0AD5"/>
    <w:rsid w:val="004F3121"/>
    <w:rsid w:val="004F3485"/>
    <w:rsid w:val="004F6CD7"/>
    <w:rsid w:val="004F70EF"/>
    <w:rsid w:val="004F7A87"/>
    <w:rsid w:val="00500792"/>
    <w:rsid w:val="00501B06"/>
    <w:rsid w:val="0050578F"/>
    <w:rsid w:val="00511AED"/>
    <w:rsid w:val="0051260E"/>
    <w:rsid w:val="00512A47"/>
    <w:rsid w:val="00513B77"/>
    <w:rsid w:val="00515D38"/>
    <w:rsid w:val="0051641E"/>
    <w:rsid w:val="00521840"/>
    <w:rsid w:val="005244A4"/>
    <w:rsid w:val="00526A47"/>
    <w:rsid w:val="00527C60"/>
    <w:rsid w:val="00532E81"/>
    <w:rsid w:val="00533D9D"/>
    <w:rsid w:val="00535274"/>
    <w:rsid w:val="005363C2"/>
    <w:rsid w:val="00537103"/>
    <w:rsid w:val="00541A4F"/>
    <w:rsid w:val="005438A1"/>
    <w:rsid w:val="005527AB"/>
    <w:rsid w:val="0055409F"/>
    <w:rsid w:val="005559AB"/>
    <w:rsid w:val="00556B08"/>
    <w:rsid w:val="00560A8F"/>
    <w:rsid w:val="0056312E"/>
    <w:rsid w:val="00563486"/>
    <w:rsid w:val="00563A23"/>
    <w:rsid w:val="00563B03"/>
    <w:rsid w:val="005650CB"/>
    <w:rsid w:val="00565391"/>
    <w:rsid w:val="0056687C"/>
    <w:rsid w:val="00566B37"/>
    <w:rsid w:val="005676AA"/>
    <w:rsid w:val="00571AE9"/>
    <w:rsid w:val="00571E47"/>
    <w:rsid w:val="005761AC"/>
    <w:rsid w:val="00580FF5"/>
    <w:rsid w:val="00581A67"/>
    <w:rsid w:val="00584E29"/>
    <w:rsid w:val="00592897"/>
    <w:rsid w:val="00596137"/>
    <w:rsid w:val="005975AB"/>
    <w:rsid w:val="005A0C49"/>
    <w:rsid w:val="005A1404"/>
    <w:rsid w:val="005A5036"/>
    <w:rsid w:val="005A731D"/>
    <w:rsid w:val="005A7505"/>
    <w:rsid w:val="005A7CD7"/>
    <w:rsid w:val="005B0C30"/>
    <w:rsid w:val="005B3BED"/>
    <w:rsid w:val="005B658B"/>
    <w:rsid w:val="005B6670"/>
    <w:rsid w:val="005C098C"/>
    <w:rsid w:val="005C0E05"/>
    <w:rsid w:val="005C3CC1"/>
    <w:rsid w:val="005D076B"/>
    <w:rsid w:val="005D0C79"/>
    <w:rsid w:val="005D141C"/>
    <w:rsid w:val="005D36C6"/>
    <w:rsid w:val="005D3B3C"/>
    <w:rsid w:val="005D3E21"/>
    <w:rsid w:val="005D46C3"/>
    <w:rsid w:val="005D58E2"/>
    <w:rsid w:val="005D7969"/>
    <w:rsid w:val="005E3E68"/>
    <w:rsid w:val="005E3E7A"/>
    <w:rsid w:val="005E4084"/>
    <w:rsid w:val="005E4491"/>
    <w:rsid w:val="005F12E7"/>
    <w:rsid w:val="005F6DCE"/>
    <w:rsid w:val="005F7929"/>
    <w:rsid w:val="006001D8"/>
    <w:rsid w:val="006011D5"/>
    <w:rsid w:val="00603096"/>
    <w:rsid w:val="00604851"/>
    <w:rsid w:val="00604E00"/>
    <w:rsid w:val="00605F53"/>
    <w:rsid w:val="00610EB4"/>
    <w:rsid w:val="00612351"/>
    <w:rsid w:val="00612D5A"/>
    <w:rsid w:val="006146A9"/>
    <w:rsid w:val="00614AEB"/>
    <w:rsid w:val="00614DB4"/>
    <w:rsid w:val="00621364"/>
    <w:rsid w:val="00621600"/>
    <w:rsid w:val="00622897"/>
    <w:rsid w:val="00624FDE"/>
    <w:rsid w:val="00626641"/>
    <w:rsid w:val="00627B89"/>
    <w:rsid w:val="0063065A"/>
    <w:rsid w:val="0063105D"/>
    <w:rsid w:val="0063664B"/>
    <w:rsid w:val="006377DD"/>
    <w:rsid w:val="006427DC"/>
    <w:rsid w:val="006446C6"/>
    <w:rsid w:val="00645507"/>
    <w:rsid w:val="0064748F"/>
    <w:rsid w:val="006479AC"/>
    <w:rsid w:val="00647DF1"/>
    <w:rsid w:val="00651FEA"/>
    <w:rsid w:val="006521CA"/>
    <w:rsid w:val="00652B6A"/>
    <w:rsid w:val="00655B39"/>
    <w:rsid w:val="006601F8"/>
    <w:rsid w:val="0066424E"/>
    <w:rsid w:val="0066468C"/>
    <w:rsid w:val="0066562F"/>
    <w:rsid w:val="006659E6"/>
    <w:rsid w:val="006716D9"/>
    <w:rsid w:val="00671BBC"/>
    <w:rsid w:val="00672EEF"/>
    <w:rsid w:val="00673139"/>
    <w:rsid w:val="006733A4"/>
    <w:rsid w:val="00673514"/>
    <w:rsid w:val="00673834"/>
    <w:rsid w:val="00674391"/>
    <w:rsid w:val="006757DE"/>
    <w:rsid w:val="0067694B"/>
    <w:rsid w:val="00676E57"/>
    <w:rsid w:val="006808C9"/>
    <w:rsid w:val="0068474C"/>
    <w:rsid w:val="00685128"/>
    <w:rsid w:val="00686BA4"/>
    <w:rsid w:val="006878BF"/>
    <w:rsid w:val="00691FCF"/>
    <w:rsid w:val="00695547"/>
    <w:rsid w:val="00695B85"/>
    <w:rsid w:val="006961AC"/>
    <w:rsid w:val="006967CF"/>
    <w:rsid w:val="00696DBE"/>
    <w:rsid w:val="006A1311"/>
    <w:rsid w:val="006A215D"/>
    <w:rsid w:val="006A2460"/>
    <w:rsid w:val="006A2DCE"/>
    <w:rsid w:val="006A4196"/>
    <w:rsid w:val="006A6727"/>
    <w:rsid w:val="006A70BC"/>
    <w:rsid w:val="006B124E"/>
    <w:rsid w:val="006B35FC"/>
    <w:rsid w:val="006B5DFC"/>
    <w:rsid w:val="006B6844"/>
    <w:rsid w:val="006B754C"/>
    <w:rsid w:val="006B7AA8"/>
    <w:rsid w:val="006C1DD8"/>
    <w:rsid w:val="006C1DE7"/>
    <w:rsid w:val="006C2598"/>
    <w:rsid w:val="006C2AF8"/>
    <w:rsid w:val="006C4102"/>
    <w:rsid w:val="006C4DE9"/>
    <w:rsid w:val="006C5748"/>
    <w:rsid w:val="006C57ED"/>
    <w:rsid w:val="006C58C9"/>
    <w:rsid w:val="006C7F4A"/>
    <w:rsid w:val="006D0786"/>
    <w:rsid w:val="006D127C"/>
    <w:rsid w:val="006D14EE"/>
    <w:rsid w:val="006D2E52"/>
    <w:rsid w:val="006D429C"/>
    <w:rsid w:val="006D46AD"/>
    <w:rsid w:val="006D4D06"/>
    <w:rsid w:val="006D65E9"/>
    <w:rsid w:val="006D6C5C"/>
    <w:rsid w:val="006D6EF3"/>
    <w:rsid w:val="006E03C9"/>
    <w:rsid w:val="006E1099"/>
    <w:rsid w:val="006E1FDC"/>
    <w:rsid w:val="006E3D93"/>
    <w:rsid w:val="006F0572"/>
    <w:rsid w:val="006F1F00"/>
    <w:rsid w:val="006F2240"/>
    <w:rsid w:val="006F4CCE"/>
    <w:rsid w:val="006F4F21"/>
    <w:rsid w:val="006F6CC5"/>
    <w:rsid w:val="00702061"/>
    <w:rsid w:val="00704839"/>
    <w:rsid w:val="00705583"/>
    <w:rsid w:val="00705A29"/>
    <w:rsid w:val="00707BD2"/>
    <w:rsid w:val="00710B9B"/>
    <w:rsid w:val="007125C0"/>
    <w:rsid w:val="00712AD2"/>
    <w:rsid w:val="0071330E"/>
    <w:rsid w:val="00713A27"/>
    <w:rsid w:val="00713E17"/>
    <w:rsid w:val="00715639"/>
    <w:rsid w:val="00716E2E"/>
    <w:rsid w:val="00717DD1"/>
    <w:rsid w:val="00722A4C"/>
    <w:rsid w:val="00723E3F"/>
    <w:rsid w:val="00724819"/>
    <w:rsid w:val="0072564A"/>
    <w:rsid w:val="00726981"/>
    <w:rsid w:val="0072762F"/>
    <w:rsid w:val="00727664"/>
    <w:rsid w:val="00727F14"/>
    <w:rsid w:val="00732641"/>
    <w:rsid w:val="00733BBF"/>
    <w:rsid w:val="007344D7"/>
    <w:rsid w:val="00734816"/>
    <w:rsid w:val="00734B48"/>
    <w:rsid w:val="00736A6C"/>
    <w:rsid w:val="00737B64"/>
    <w:rsid w:val="00741175"/>
    <w:rsid w:val="0074590E"/>
    <w:rsid w:val="00745E7F"/>
    <w:rsid w:val="007508CF"/>
    <w:rsid w:val="007512B3"/>
    <w:rsid w:val="00752371"/>
    <w:rsid w:val="00752E21"/>
    <w:rsid w:val="00753C3E"/>
    <w:rsid w:val="00753DE0"/>
    <w:rsid w:val="007548FB"/>
    <w:rsid w:val="0075746B"/>
    <w:rsid w:val="0076149F"/>
    <w:rsid w:val="007625FF"/>
    <w:rsid w:val="007705EE"/>
    <w:rsid w:val="00770A5E"/>
    <w:rsid w:val="00774036"/>
    <w:rsid w:val="00776155"/>
    <w:rsid w:val="0077737B"/>
    <w:rsid w:val="0077738F"/>
    <w:rsid w:val="00780865"/>
    <w:rsid w:val="00782ADA"/>
    <w:rsid w:val="00782CED"/>
    <w:rsid w:val="00784A2D"/>
    <w:rsid w:val="007858FA"/>
    <w:rsid w:val="00787BEC"/>
    <w:rsid w:val="00790566"/>
    <w:rsid w:val="007905FF"/>
    <w:rsid w:val="00790664"/>
    <w:rsid w:val="0079070A"/>
    <w:rsid w:val="007914B9"/>
    <w:rsid w:val="00791A68"/>
    <w:rsid w:val="0079327A"/>
    <w:rsid w:val="0079386E"/>
    <w:rsid w:val="00793B55"/>
    <w:rsid w:val="007A1F3D"/>
    <w:rsid w:val="007A2CC1"/>
    <w:rsid w:val="007A37CE"/>
    <w:rsid w:val="007A46E5"/>
    <w:rsid w:val="007A486C"/>
    <w:rsid w:val="007A5332"/>
    <w:rsid w:val="007A6914"/>
    <w:rsid w:val="007A6C6B"/>
    <w:rsid w:val="007B2D89"/>
    <w:rsid w:val="007B5D0D"/>
    <w:rsid w:val="007B616C"/>
    <w:rsid w:val="007B7DCA"/>
    <w:rsid w:val="007C021E"/>
    <w:rsid w:val="007C26EC"/>
    <w:rsid w:val="007C289E"/>
    <w:rsid w:val="007C50E4"/>
    <w:rsid w:val="007C5751"/>
    <w:rsid w:val="007C5BC5"/>
    <w:rsid w:val="007D216A"/>
    <w:rsid w:val="007D3429"/>
    <w:rsid w:val="007E0CE5"/>
    <w:rsid w:val="007E1E5E"/>
    <w:rsid w:val="007E4224"/>
    <w:rsid w:val="007E618A"/>
    <w:rsid w:val="007E629A"/>
    <w:rsid w:val="007E6B05"/>
    <w:rsid w:val="007E7884"/>
    <w:rsid w:val="007F1735"/>
    <w:rsid w:val="007F2873"/>
    <w:rsid w:val="007F358E"/>
    <w:rsid w:val="007F37B6"/>
    <w:rsid w:val="007F6BFF"/>
    <w:rsid w:val="007F70CC"/>
    <w:rsid w:val="008002D6"/>
    <w:rsid w:val="00804D90"/>
    <w:rsid w:val="00812529"/>
    <w:rsid w:val="008129DE"/>
    <w:rsid w:val="00812F67"/>
    <w:rsid w:val="00813315"/>
    <w:rsid w:val="00814B04"/>
    <w:rsid w:val="008163B6"/>
    <w:rsid w:val="008205D1"/>
    <w:rsid w:val="00821216"/>
    <w:rsid w:val="008214AB"/>
    <w:rsid w:val="008215B2"/>
    <w:rsid w:val="0082316D"/>
    <w:rsid w:val="008236DA"/>
    <w:rsid w:val="00824F2C"/>
    <w:rsid w:val="0082548D"/>
    <w:rsid w:val="00825AAA"/>
    <w:rsid w:val="00831616"/>
    <w:rsid w:val="0083288C"/>
    <w:rsid w:val="00832B34"/>
    <w:rsid w:val="00835970"/>
    <w:rsid w:val="00836FFA"/>
    <w:rsid w:val="00840047"/>
    <w:rsid w:val="0084108C"/>
    <w:rsid w:val="0084197D"/>
    <w:rsid w:val="00842399"/>
    <w:rsid w:val="00843DCF"/>
    <w:rsid w:val="008440BE"/>
    <w:rsid w:val="0085129D"/>
    <w:rsid w:val="00851AF3"/>
    <w:rsid w:val="00852AD9"/>
    <w:rsid w:val="008532A7"/>
    <w:rsid w:val="00855451"/>
    <w:rsid w:val="0085609A"/>
    <w:rsid w:val="00856F5A"/>
    <w:rsid w:val="00857BD1"/>
    <w:rsid w:val="00861A80"/>
    <w:rsid w:val="00861AA2"/>
    <w:rsid w:val="00863A79"/>
    <w:rsid w:val="00863AEC"/>
    <w:rsid w:val="008653B5"/>
    <w:rsid w:val="0086543D"/>
    <w:rsid w:val="00866232"/>
    <w:rsid w:val="00866F1D"/>
    <w:rsid w:val="008705D6"/>
    <w:rsid w:val="00870A3B"/>
    <w:rsid w:val="008721F6"/>
    <w:rsid w:val="0087272B"/>
    <w:rsid w:val="00873D51"/>
    <w:rsid w:val="00874D36"/>
    <w:rsid w:val="008753CD"/>
    <w:rsid w:val="008765E9"/>
    <w:rsid w:val="0087775E"/>
    <w:rsid w:val="00881319"/>
    <w:rsid w:val="008824C9"/>
    <w:rsid w:val="00883322"/>
    <w:rsid w:val="008845E9"/>
    <w:rsid w:val="00884B74"/>
    <w:rsid w:val="0088687B"/>
    <w:rsid w:val="008869EC"/>
    <w:rsid w:val="008938BF"/>
    <w:rsid w:val="00893F55"/>
    <w:rsid w:val="008944FA"/>
    <w:rsid w:val="0089471A"/>
    <w:rsid w:val="008966E0"/>
    <w:rsid w:val="00897C9F"/>
    <w:rsid w:val="00897EC0"/>
    <w:rsid w:val="008A1AE8"/>
    <w:rsid w:val="008A2AC9"/>
    <w:rsid w:val="008A3C22"/>
    <w:rsid w:val="008A3F44"/>
    <w:rsid w:val="008A77F1"/>
    <w:rsid w:val="008B0AE0"/>
    <w:rsid w:val="008B40E3"/>
    <w:rsid w:val="008B41B3"/>
    <w:rsid w:val="008B560E"/>
    <w:rsid w:val="008B6013"/>
    <w:rsid w:val="008C098D"/>
    <w:rsid w:val="008C1902"/>
    <w:rsid w:val="008C1BE1"/>
    <w:rsid w:val="008C458D"/>
    <w:rsid w:val="008C4CE5"/>
    <w:rsid w:val="008C5D5F"/>
    <w:rsid w:val="008D4703"/>
    <w:rsid w:val="008D497C"/>
    <w:rsid w:val="008D6775"/>
    <w:rsid w:val="008E0508"/>
    <w:rsid w:val="008E101B"/>
    <w:rsid w:val="008E3238"/>
    <w:rsid w:val="008E3400"/>
    <w:rsid w:val="008E47A4"/>
    <w:rsid w:val="008E4EAF"/>
    <w:rsid w:val="008E59BC"/>
    <w:rsid w:val="008E7C71"/>
    <w:rsid w:val="008F27D5"/>
    <w:rsid w:val="008F296F"/>
    <w:rsid w:val="008F40CF"/>
    <w:rsid w:val="008F46AE"/>
    <w:rsid w:val="008F66BD"/>
    <w:rsid w:val="00900786"/>
    <w:rsid w:val="00903910"/>
    <w:rsid w:val="009061A5"/>
    <w:rsid w:val="0090652D"/>
    <w:rsid w:val="00906BF0"/>
    <w:rsid w:val="00910474"/>
    <w:rsid w:val="009108D9"/>
    <w:rsid w:val="00911718"/>
    <w:rsid w:val="00912CB8"/>
    <w:rsid w:val="00913CD1"/>
    <w:rsid w:val="009144C0"/>
    <w:rsid w:val="009169C0"/>
    <w:rsid w:val="00920540"/>
    <w:rsid w:val="00923CE9"/>
    <w:rsid w:val="00925AB6"/>
    <w:rsid w:val="00927834"/>
    <w:rsid w:val="00930505"/>
    <w:rsid w:val="00933ECD"/>
    <w:rsid w:val="009342F7"/>
    <w:rsid w:val="00935361"/>
    <w:rsid w:val="009357FC"/>
    <w:rsid w:val="00937ABD"/>
    <w:rsid w:val="009400D2"/>
    <w:rsid w:val="0094190E"/>
    <w:rsid w:val="00942BB0"/>
    <w:rsid w:val="00944692"/>
    <w:rsid w:val="00945507"/>
    <w:rsid w:val="00946EF0"/>
    <w:rsid w:val="00952B18"/>
    <w:rsid w:val="00952F5B"/>
    <w:rsid w:val="00953DBE"/>
    <w:rsid w:val="0095416E"/>
    <w:rsid w:val="00954F85"/>
    <w:rsid w:val="0095754C"/>
    <w:rsid w:val="00957A1B"/>
    <w:rsid w:val="009614DB"/>
    <w:rsid w:val="00961EDA"/>
    <w:rsid w:val="00961F4A"/>
    <w:rsid w:val="00963F4F"/>
    <w:rsid w:val="00965B70"/>
    <w:rsid w:val="00967162"/>
    <w:rsid w:val="009674D2"/>
    <w:rsid w:val="00972139"/>
    <w:rsid w:val="0097332E"/>
    <w:rsid w:val="00974F57"/>
    <w:rsid w:val="00975BAA"/>
    <w:rsid w:val="00976070"/>
    <w:rsid w:val="0098314C"/>
    <w:rsid w:val="009837C1"/>
    <w:rsid w:val="0098442A"/>
    <w:rsid w:val="0098573B"/>
    <w:rsid w:val="00986F51"/>
    <w:rsid w:val="00991F32"/>
    <w:rsid w:val="00992C91"/>
    <w:rsid w:val="009934E3"/>
    <w:rsid w:val="0099372C"/>
    <w:rsid w:val="009937E0"/>
    <w:rsid w:val="009966E8"/>
    <w:rsid w:val="0099685D"/>
    <w:rsid w:val="00996DAB"/>
    <w:rsid w:val="009A2918"/>
    <w:rsid w:val="009A2B38"/>
    <w:rsid w:val="009A3502"/>
    <w:rsid w:val="009A4BC2"/>
    <w:rsid w:val="009A55C0"/>
    <w:rsid w:val="009A5E78"/>
    <w:rsid w:val="009A66C5"/>
    <w:rsid w:val="009A7F58"/>
    <w:rsid w:val="009B39EF"/>
    <w:rsid w:val="009B3A10"/>
    <w:rsid w:val="009B3DFE"/>
    <w:rsid w:val="009B4BEB"/>
    <w:rsid w:val="009B5DF0"/>
    <w:rsid w:val="009B6EC9"/>
    <w:rsid w:val="009C1930"/>
    <w:rsid w:val="009C3072"/>
    <w:rsid w:val="009C3135"/>
    <w:rsid w:val="009C3BA1"/>
    <w:rsid w:val="009C3C17"/>
    <w:rsid w:val="009C406A"/>
    <w:rsid w:val="009C4788"/>
    <w:rsid w:val="009C4E73"/>
    <w:rsid w:val="009C5E7D"/>
    <w:rsid w:val="009C610E"/>
    <w:rsid w:val="009C7DB0"/>
    <w:rsid w:val="009D1153"/>
    <w:rsid w:val="009D2213"/>
    <w:rsid w:val="009D28C3"/>
    <w:rsid w:val="009D299C"/>
    <w:rsid w:val="009D2ABE"/>
    <w:rsid w:val="009D543F"/>
    <w:rsid w:val="009E1BA8"/>
    <w:rsid w:val="009E337B"/>
    <w:rsid w:val="009E3D78"/>
    <w:rsid w:val="009E4E32"/>
    <w:rsid w:val="009E7032"/>
    <w:rsid w:val="009E77E7"/>
    <w:rsid w:val="009E78A0"/>
    <w:rsid w:val="009F0C9B"/>
    <w:rsid w:val="009F0E51"/>
    <w:rsid w:val="009F217F"/>
    <w:rsid w:val="009F38EF"/>
    <w:rsid w:val="009F39BD"/>
    <w:rsid w:val="009F7F78"/>
    <w:rsid w:val="00A0303A"/>
    <w:rsid w:val="00A03806"/>
    <w:rsid w:val="00A03D8D"/>
    <w:rsid w:val="00A0452E"/>
    <w:rsid w:val="00A0483E"/>
    <w:rsid w:val="00A0496A"/>
    <w:rsid w:val="00A0635E"/>
    <w:rsid w:val="00A11417"/>
    <w:rsid w:val="00A11B52"/>
    <w:rsid w:val="00A133EA"/>
    <w:rsid w:val="00A135F5"/>
    <w:rsid w:val="00A13804"/>
    <w:rsid w:val="00A14C8F"/>
    <w:rsid w:val="00A16E0C"/>
    <w:rsid w:val="00A173BD"/>
    <w:rsid w:val="00A20028"/>
    <w:rsid w:val="00A20784"/>
    <w:rsid w:val="00A20B38"/>
    <w:rsid w:val="00A22651"/>
    <w:rsid w:val="00A23412"/>
    <w:rsid w:val="00A24137"/>
    <w:rsid w:val="00A246D0"/>
    <w:rsid w:val="00A24C61"/>
    <w:rsid w:val="00A2680D"/>
    <w:rsid w:val="00A272BC"/>
    <w:rsid w:val="00A31897"/>
    <w:rsid w:val="00A31EBC"/>
    <w:rsid w:val="00A323E6"/>
    <w:rsid w:val="00A33D0E"/>
    <w:rsid w:val="00A345E1"/>
    <w:rsid w:val="00A37739"/>
    <w:rsid w:val="00A37D74"/>
    <w:rsid w:val="00A4030B"/>
    <w:rsid w:val="00A41B98"/>
    <w:rsid w:val="00A42159"/>
    <w:rsid w:val="00A42BD2"/>
    <w:rsid w:val="00A42CAA"/>
    <w:rsid w:val="00A45B73"/>
    <w:rsid w:val="00A46B32"/>
    <w:rsid w:val="00A5053F"/>
    <w:rsid w:val="00A5226D"/>
    <w:rsid w:val="00A52270"/>
    <w:rsid w:val="00A53FEF"/>
    <w:rsid w:val="00A5450D"/>
    <w:rsid w:val="00A66CF8"/>
    <w:rsid w:val="00A7093B"/>
    <w:rsid w:val="00A721A0"/>
    <w:rsid w:val="00A732F7"/>
    <w:rsid w:val="00A74F10"/>
    <w:rsid w:val="00A753A3"/>
    <w:rsid w:val="00A76597"/>
    <w:rsid w:val="00A76F3E"/>
    <w:rsid w:val="00A776FB"/>
    <w:rsid w:val="00A77C2B"/>
    <w:rsid w:val="00A80F86"/>
    <w:rsid w:val="00A81083"/>
    <w:rsid w:val="00A8339D"/>
    <w:rsid w:val="00A8357F"/>
    <w:rsid w:val="00A84835"/>
    <w:rsid w:val="00A95F0F"/>
    <w:rsid w:val="00A97B44"/>
    <w:rsid w:val="00AA00C6"/>
    <w:rsid w:val="00AA0EBC"/>
    <w:rsid w:val="00AA0ED6"/>
    <w:rsid w:val="00AA50C0"/>
    <w:rsid w:val="00AA6FF7"/>
    <w:rsid w:val="00AB03A6"/>
    <w:rsid w:val="00AB2006"/>
    <w:rsid w:val="00AB37D9"/>
    <w:rsid w:val="00AB5D10"/>
    <w:rsid w:val="00AB729C"/>
    <w:rsid w:val="00AC10CE"/>
    <w:rsid w:val="00AC11A0"/>
    <w:rsid w:val="00AC22D3"/>
    <w:rsid w:val="00AC248F"/>
    <w:rsid w:val="00AC369B"/>
    <w:rsid w:val="00AC4409"/>
    <w:rsid w:val="00AC4A58"/>
    <w:rsid w:val="00AC6013"/>
    <w:rsid w:val="00AC705D"/>
    <w:rsid w:val="00AD10D0"/>
    <w:rsid w:val="00AD1318"/>
    <w:rsid w:val="00AD308C"/>
    <w:rsid w:val="00AD4D46"/>
    <w:rsid w:val="00AD4FFF"/>
    <w:rsid w:val="00AD55D6"/>
    <w:rsid w:val="00AD6449"/>
    <w:rsid w:val="00AD6E81"/>
    <w:rsid w:val="00AD7AC5"/>
    <w:rsid w:val="00AE649A"/>
    <w:rsid w:val="00AE67C1"/>
    <w:rsid w:val="00AE79D5"/>
    <w:rsid w:val="00AF3EEA"/>
    <w:rsid w:val="00AF549B"/>
    <w:rsid w:val="00AF5935"/>
    <w:rsid w:val="00AF6042"/>
    <w:rsid w:val="00AF6DF2"/>
    <w:rsid w:val="00AF736E"/>
    <w:rsid w:val="00B00594"/>
    <w:rsid w:val="00B007AC"/>
    <w:rsid w:val="00B0100F"/>
    <w:rsid w:val="00B0235E"/>
    <w:rsid w:val="00B03300"/>
    <w:rsid w:val="00B04214"/>
    <w:rsid w:val="00B04E20"/>
    <w:rsid w:val="00B1402F"/>
    <w:rsid w:val="00B16047"/>
    <w:rsid w:val="00B1650F"/>
    <w:rsid w:val="00B17CA5"/>
    <w:rsid w:val="00B17D4C"/>
    <w:rsid w:val="00B21B27"/>
    <w:rsid w:val="00B22A52"/>
    <w:rsid w:val="00B23554"/>
    <w:rsid w:val="00B23CDF"/>
    <w:rsid w:val="00B24009"/>
    <w:rsid w:val="00B25F33"/>
    <w:rsid w:val="00B27BE9"/>
    <w:rsid w:val="00B30D14"/>
    <w:rsid w:val="00B30DEC"/>
    <w:rsid w:val="00B31C49"/>
    <w:rsid w:val="00B332D8"/>
    <w:rsid w:val="00B3518D"/>
    <w:rsid w:val="00B36096"/>
    <w:rsid w:val="00B37ED1"/>
    <w:rsid w:val="00B40165"/>
    <w:rsid w:val="00B41EFC"/>
    <w:rsid w:val="00B42B40"/>
    <w:rsid w:val="00B43793"/>
    <w:rsid w:val="00B43F93"/>
    <w:rsid w:val="00B45215"/>
    <w:rsid w:val="00B45E80"/>
    <w:rsid w:val="00B463B3"/>
    <w:rsid w:val="00B46537"/>
    <w:rsid w:val="00B4699E"/>
    <w:rsid w:val="00B500CF"/>
    <w:rsid w:val="00B517CD"/>
    <w:rsid w:val="00B53D7B"/>
    <w:rsid w:val="00B5419B"/>
    <w:rsid w:val="00B62E7F"/>
    <w:rsid w:val="00B64ABB"/>
    <w:rsid w:val="00B650F1"/>
    <w:rsid w:val="00B66E8B"/>
    <w:rsid w:val="00B72E88"/>
    <w:rsid w:val="00B73EA1"/>
    <w:rsid w:val="00B74DDA"/>
    <w:rsid w:val="00B75B99"/>
    <w:rsid w:val="00B762E2"/>
    <w:rsid w:val="00B77613"/>
    <w:rsid w:val="00B81CDA"/>
    <w:rsid w:val="00B81EBB"/>
    <w:rsid w:val="00B83697"/>
    <w:rsid w:val="00B85035"/>
    <w:rsid w:val="00B87575"/>
    <w:rsid w:val="00B91093"/>
    <w:rsid w:val="00B914A4"/>
    <w:rsid w:val="00B93BEE"/>
    <w:rsid w:val="00B9421B"/>
    <w:rsid w:val="00B95321"/>
    <w:rsid w:val="00B969C6"/>
    <w:rsid w:val="00BA023A"/>
    <w:rsid w:val="00BA5D99"/>
    <w:rsid w:val="00BA6559"/>
    <w:rsid w:val="00BA6F05"/>
    <w:rsid w:val="00BB0FB2"/>
    <w:rsid w:val="00BB361C"/>
    <w:rsid w:val="00BB4586"/>
    <w:rsid w:val="00BB7961"/>
    <w:rsid w:val="00BC0A40"/>
    <w:rsid w:val="00BC2CF4"/>
    <w:rsid w:val="00BC405B"/>
    <w:rsid w:val="00BC5BC2"/>
    <w:rsid w:val="00BC63C9"/>
    <w:rsid w:val="00BD0521"/>
    <w:rsid w:val="00BD08E0"/>
    <w:rsid w:val="00BD25C0"/>
    <w:rsid w:val="00BD345B"/>
    <w:rsid w:val="00BD5401"/>
    <w:rsid w:val="00BD6BB2"/>
    <w:rsid w:val="00BD7978"/>
    <w:rsid w:val="00BE2722"/>
    <w:rsid w:val="00BE2F53"/>
    <w:rsid w:val="00BE3A6D"/>
    <w:rsid w:val="00BF2718"/>
    <w:rsid w:val="00BF345D"/>
    <w:rsid w:val="00BF3BEA"/>
    <w:rsid w:val="00BF4AC9"/>
    <w:rsid w:val="00BF4FA3"/>
    <w:rsid w:val="00BF5941"/>
    <w:rsid w:val="00BF633F"/>
    <w:rsid w:val="00BF6D9E"/>
    <w:rsid w:val="00C001A1"/>
    <w:rsid w:val="00C02B99"/>
    <w:rsid w:val="00C031A9"/>
    <w:rsid w:val="00C058D0"/>
    <w:rsid w:val="00C11ECA"/>
    <w:rsid w:val="00C13248"/>
    <w:rsid w:val="00C13462"/>
    <w:rsid w:val="00C135FD"/>
    <w:rsid w:val="00C13F0A"/>
    <w:rsid w:val="00C14A48"/>
    <w:rsid w:val="00C151F8"/>
    <w:rsid w:val="00C22818"/>
    <w:rsid w:val="00C22C92"/>
    <w:rsid w:val="00C22EFF"/>
    <w:rsid w:val="00C254AF"/>
    <w:rsid w:val="00C2601E"/>
    <w:rsid w:val="00C26037"/>
    <w:rsid w:val="00C2740F"/>
    <w:rsid w:val="00C277D0"/>
    <w:rsid w:val="00C27D90"/>
    <w:rsid w:val="00C300B6"/>
    <w:rsid w:val="00C31ACD"/>
    <w:rsid w:val="00C31DFF"/>
    <w:rsid w:val="00C34133"/>
    <w:rsid w:val="00C34CAA"/>
    <w:rsid w:val="00C3550F"/>
    <w:rsid w:val="00C42145"/>
    <w:rsid w:val="00C43945"/>
    <w:rsid w:val="00C43DF3"/>
    <w:rsid w:val="00C46F39"/>
    <w:rsid w:val="00C471F6"/>
    <w:rsid w:val="00C476D2"/>
    <w:rsid w:val="00C47AD4"/>
    <w:rsid w:val="00C47FA6"/>
    <w:rsid w:val="00C500C1"/>
    <w:rsid w:val="00C50BD3"/>
    <w:rsid w:val="00C52AD1"/>
    <w:rsid w:val="00C53323"/>
    <w:rsid w:val="00C535DB"/>
    <w:rsid w:val="00C547CE"/>
    <w:rsid w:val="00C554AC"/>
    <w:rsid w:val="00C56872"/>
    <w:rsid w:val="00C61544"/>
    <w:rsid w:val="00C6434A"/>
    <w:rsid w:val="00C664B9"/>
    <w:rsid w:val="00C70712"/>
    <w:rsid w:val="00C72DBD"/>
    <w:rsid w:val="00C75621"/>
    <w:rsid w:val="00C80075"/>
    <w:rsid w:val="00C81294"/>
    <w:rsid w:val="00C81E24"/>
    <w:rsid w:val="00C825BA"/>
    <w:rsid w:val="00C83193"/>
    <w:rsid w:val="00C83633"/>
    <w:rsid w:val="00C902FC"/>
    <w:rsid w:val="00C9073C"/>
    <w:rsid w:val="00C970CD"/>
    <w:rsid w:val="00C97643"/>
    <w:rsid w:val="00CA159D"/>
    <w:rsid w:val="00CA26F6"/>
    <w:rsid w:val="00CA3BAE"/>
    <w:rsid w:val="00CA787C"/>
    <w:rsid w:val="00CB13E8"/>
    <w:rsid w:val="00CB18C9"/>
    <w:rsid w:val="00CB2E2E"/>
    <w:rsid w:val="00CB43B8"/>
    <w:rsid w:val="00CB4643"/>
    <w:rsid w:val="00CB5F8E"/>
    <w:rsid w:val="00CB64C3"/>
    <w:rsid w:val="00CB679B"/>
    <w:rsid w:val="00CB754F"/>
    <w:rsid w:val="00CB7FFA"/>
    <w:rsid w:val="00CC58BC"/>
    <w:rsid w:val="00CC6571"/>
    <w:rsid w:val="00CC6B60"/>
    <w:rsid w:val="00CD0C7F"/>
    <w:rsid w:val="00CD1518"/>
    <w:rsid w:val="00CD261D"/>
    <w:rsid w:val="00CD3B25"/>
    <w:rsid w:val="00CD415A"/>
    <w:rsid w:val="00CD428E"/>
    <w:rsid w:val="00CD5A80"/>
    <w:rsid w:val="00CE0797"/>
    <w:rsid w:val="00CE0CA4"/>
    <w:rsid w:val="00CE1AFB"/>
    <w:rsid w:val="00CE22C5"/>
    <w:rsid w:val="00CE2D30"/>
    <w:rsid w:val="00CE31E7"/>
    <w:rsid w:val="00CE69EC"/>
    <w:rsid w:val="00CF2223"/>
    <w:rsid w:val="00CF6C30"/>
    <w:rsid w:val="00CF75E5"/>
    <w:rsid w:val="00CF7DF1"/>
    <w:rsid w:val="00D000F4"/>
    <w:rsid w:val="00D01A42"/>
    <w:rsid w:val="00D03C05"/>
    <w:rsid w:val="00D05ACD"/>
    <w:rsid w:val="00D06377"/>
    <w:rsid w:val="00D064B7"/>
    <w:rsid w:val="00D112F9"/>
    <w:rsid w:val="00D11E00"/>
    <w:rsid w:val="00D1335B"/>
    <w:rsid w:val="00D15998"/>
    <w:rsid w:val="00D15B97"/>
    <w:rsid w:val="00D167EC"/>
    <w:rsid w:val="00D201D9"/>
    <w:rsid w:val="00D22B7C"/>
    <w:rsid w:val="00D22F60"/>
    <w:rsid w:val="00D23386"/>
    <w:rsid w:val="00D2642D"/>
    <w:rsid w:val="00D27AE0"/>
    <w:rsid w:val="00D3263F"/>
    <w:rsid w:val="00D32A21"/>
    <w:rsid w:val="00D34195"/>
    <w:rsid w:val="00D35E7B"/>
    <w:rsid w:val="00D36E90"/>
    <w:rsid w:val="00D37698"/>
    <w:rsid w:val="00D41361"/>
    <w:rsid w:val="00D42079"/>
    <w:rsid w:val="00D43BEB"/>
    <w:rsid w:val="00D445B5"/>
    <w:rsid w:val="00D459A7"/>
    <w:rsid w:val="00D47A45"/>
    <w:rsid w:val="00D50A38"/>
    <w:rsid w:val="00D523D3"/>
    <w:rsid w:val="00D537C7"/>
    <w:rsid w:val="00D61FB2"/>
    <w:rsid w:val="00D63F69"/>
    <w:rsid w:val="00D649D1"/>
    <w:rsid w:val="00D65957"/>
    <w:rsid w:val="00D70683"/>
    <w:rsid w:val="00D71026"/>
    <w:rsid w:val="00D72BF5"/>
    <w:rsid w:val="00D75B11"/>
    <w:rsid w:val="00D776A7"/>
    <w:rsid w:val="00D81FB7"/>
    <w:rsid w:val="00D82697"/>
    <w:rsid w:val="00D82F46"/>
    <w:rsid w:val="00D83393"/>
    <w:rsid w:val="00D84F93"/>
    <w:rsid w:val="00D85386"/>
    <w:rsid w:val="00D857A9"/>
    <w:rsid w:val="00D86922"/>
    <w:rsid w:val="00D86939"/>
    <w:rsid w:val="00D872CB"/>
    <w:rsid w:val="00D915C6"/>
    <w:rsid w:val="00D94A62"/>
    <w:rsid w:val="00D94AC8"/>
    <w:rsid w:val="00D95CF0"/>
    <w:rsid w:val="00D97206"/>
    <w:rsid w:val="00D976FB"/>
    <w:rsid w:val="00DA392E"/>
    <w:rsid w:val="00DA7CA4"/>
    <w:rsid w:val="00DB0B59"/>
    <w:rsid w:val="00DB4EC1"/>
    <w:rsid w:val="00DB4FDE"/>
    <w:rsid w:val="00DB51F0"/>
    <w:rsid w:val="00DB53B7"/>
    <w:rsid w:val="00DB5A68"/>
    <w:rsid w:val="00DC03FF"/>
    <w:rsid w:val="00DC231D"/>
    <w:rsid w:val="00DC2F0C"/>
    <w:rsid w:val="00DC3E53"/>
    <w:rsid w:val="00DC3FF4"/>
    <w:rsid w:val="00DC6168"/>
    <w:rsid w:val="00DC715A"/>
    <w:rsid w:val="00DD0308"/>
    <w:rsid w:val="00DD0A3A"/>
    <w:rsid w:val="00DD3380"/>
    <w:rsid w:val="00DD3900"/>
    <w:rsid w:val="00DD5D02"/>
    <w:rsid w:val="00DE06B1"/>
    <w:rsid w:val="00DE084D"/>
    <w:rsid w:val="00DE09A9"/>
    <w:rsid w:val="00DE0E6F"/>
    <w:rsid w:val="00DE1715"/>
    <w:rsid w:val="00DE47AF"/>
    <w:rsid w:val="00DE563D"/>
    <w:rsid w:val="00DE6070"/>
    <w:rsid w:val="00DE69BB"/>
    <w:rsid w:val="00DF0AE8"/>
    <w:rsid w:val="00DF0B11"/>
    <w:rsid w:val="00DF1B8F"/>
    <w:rsid w:val="00DF3EA9"/>
    <w:rsid w:val="00DF3EC0"/>
    <w:rsid w:val="00DF52CE"/>
    <w:rsid w:val="00DF6817"/>
    <w:rsid w:val="00DF68B1"/>
    <w:rsid w:val="00DF6CE8"/>
    <w:rsid w:val="00E01D86"/>
    <w:rsid w:val="00E02876"/>
    <w:rsid w:val="00E049A4"/>
    <w:rsid w:val="00E055A2"/>
    <w:rsid w:val="00E11150"/>
    <w:rsid w:val="00E11E41"/>
    <w:rsid w:val="00E1245E"/>
    <w:rsid w:val="00E15E1B"/>
    <w:rsid w:val="00E2174A"/>
    <w:rsid w:val="00E22453"/>
    <w:rsid w:val="00E24F0D"/>
    <w:rsid w:val="00E25FC7"/>
    <w:rsid w:val="00E26446"/>
    <w:rsid w:val="00E27035"/>
    <w:rsid w:val="00E27BEB"/>
    <w:rsid w:val="00E3560F"/>
    <w:rsid w:val="00E35F5A"/>
    <w:rsid w:val="00E36334"/>
    <w:rsid w:val="00E42AD3"/>
    <w:rsid w:val="00E442F8"/>
    <w:rsid w:val="00E44873"/>
    <w:rsid w:val="00E45423"/>
    <w:rsid w:val="00E45C25"/>
    <w:rsid w:val="00E47EA8"/>
    <w:rsid w:val="00E50BEF"/>
    <w:rsid w:val="00E50F5E"/>
    <w:rsid w:val="00E5188F"/>
    <w:rsid w:val="00E55073"/>
    <w:rsid w:val="00E5571E"/>
    <w:rsid w:val="00E61ABE"/>
    <w:rsid w:val="00E65758"/>
    <w:rsid w:val="00E70296"/>
    <w:rsid w:val="00E70A2D"/>
    <w:rsid w:val="00E71B57"/>
    <w:rsid w:val="00E71B65"/>
    <w:rsid w:val="00E71C44"/>
    <w:rsid w:val="00E724FB"/>
    <w:rsid w:val="00E72A66"/>
    <w:rsid w:val="00E75ED9"/>
    <w:rsid w:val="00E76E7B"/>
    <w:rsid w:val="00E80672"/>
    <w:rsid w:val="00E820C1"/>
    <w:rsid w:val="00E83060"/>
    <w:rsid w:val="00E86C0C"/>
    <w:rsid w:val="00E957AA"/>
    <w:rsid w:val="00E97B02"/>
    <w:rsid w:val="00EA0531"/>
    <w:rsid w:val="00EA0538"/>
    <w:rsid w:val="00EA1A8F"/>
    <w:rsid w:val="00EA1AED"/>
    <w:rsid w:val="00EA3D17"/>
    <w:rsid w:val="00EA776F"/>
    <w:rsid w:val="00EB1863"/>
    <w:rsid w:val="00EB2238"/>
    <w:rsid w:val="00EB5001"/>
    <w:rsid w:val="00EB63BB"/>
    <w:rsid w:val="00EB7CA6"/>
    <w:rsid w:val="00EC0651"/>
    <w:rsid w:val="00EC2160"/>
    <w:rsid w:val="00EC27C7"/>
    <w:rsid w:val="00EC2E04"/>
    <w:rsid w:val="00EC4899"/>
    <w:rsid w:val="00EC7E6B"/>
    <w:rsid w:val="00ED106F"/>
    <w:rsid w:val="00ED176A"/>
    <w:rsid w:val="00ED2839"/>
    <w:rsid w:val="00ED3361"/>
    <w:rsid w:val="00EE2653"/>
    <w:rsid w:val="00EE343C"/>
    <w:rsid w:val="00EE783D"/>
    <w:rsid w:val="00EF0BE0"/>
    <w:rsid w:val="00EF0FF7"/>
    <w:rsid w:val="00EF2603"/>
    <w:rsid w:val="00EF2B4D"/>
    <w:rsid w:val="00EF32C2"/>
    <w:rsid w:val="00EF5D92"/>
    <w:rsid w:val="00EF7136"/>
    <w:rsid w:val="00F01D3A"/>
    <w:rsid w:val="00F022CD"/>
    <w:rsid w:val="00F04FB5"/>
    <w:rsid w:val="00F05194"/>
    <w:rsid w:val="00F11FE8"/>
    <w:rsid w:val="00F12815"/>
    <w:rsid w:val="00F14576"/>
    <w:rsid w:val="00F16BFC"/>
    <w:rsid w:val="00F16F10"/>
    <w:rsid w:val="00F2379B"/>
    <w:rsid w:val="00F239C2"/>
    <w:rsid w:val="00F23D12"/>
    <w:rsid w:val="00F262D6"/>
    <w:rsid w:val="00F27C73"/>
    <w:rsid w:val="00F311C9"/>
    <w:rsid w:val="00F326F1"/>
    <w:rsid w:val="00F33DB1"/>
    <w:rsid w:val="00F352DF"/>
    <w:rsid w:val="00F3545A"/>
    <w:rsid w:val="00F377C6"/>
    <w:rsid w:val="00F40AE8"/>
    <w:rsid w:val="00F45446"/>
    <w:rsid w:val="00F45E17"/>
    <w:rsid w:val="00F4610D"/>
    <w:rsid w:val="00F46901"/>
    <w:rsid w:val="00F50605"/>
    <w:rsid w:val="00F51672"/>
    <w:rsid w:val="00F53D93"/>
    <w:rsid w:val="00F53F78"/>
    <w:rsid w:val="00F54AB0"/>
    <w:rsid w:val="00F55867"/>
    <w:rsid w:val="00F5756B"/>
    <w:rsid w:val="00F62909"/>
    <w:rsid w:val="00F6350F"/>
    <w:rsid w:val="00F649C9"/>
    <w:rsid w:val="00F67D6A"/>
    <w:rsid w:val="00F70141"/>
    <w:rsid w:val="00F719E5"/>
    <w:rsid w:val="00F71A5A"/>
    <w:rsid w:val="00F73386"/>
    <w:rsid w:val="00F73999"/>
    <w:rsid w:val="00F739BE"/>
    <w:rsid w:val="00F74840"/>
    <w:rsid w:val="00F75ACB"/>
    <w:rsid w:val="00F7694E"/>
    <w:rsid w:val="00F77ACD"/>
    <w:rsid w:val="00F855A1"/>
    <w:rsid w:val="00F9381E"/>
    <w:rsid w:val="00F94F80"/>
    <w:rsid w:val="00F952A2"/>
    <w:rsid w:val="00F96AF8"/>
    <w:rsid w:val="00F96FB9"/>
    <w:rsid w:val="00FA091E"/>
    <w:rsid w:val="00FA186B"/>
    <w:rsid w:val="00FA3B09"/>
    <w:rsid w:val="00FA3E1C"/>
    <w:rsid w:val="00FA3ECE"/>
    <w:rsid w:val="00FA4B32"/>
    <w:rsid w:val="00FA7892"/>
    <w:rsid w:val="00FA7D22"/>
    <w:rsid w:val="00FB13AF"/>
    <w:rsid w:val="00FB141E"/>
    <w:rsid w:val="00FB2905"/>
    <w:rsid w:val="00FB4DCC"/>
    <w:rsid w:val="00FB65D0"/>
    <w:rsid w:val="00FC1DF4"/>
    <w:rsid w:val="00FC3C8C"/>
    <w:rsid w:val="00FC49AA"/>
    <w:rsid w:val="00FC5118"/>
    <w:rsid w:val="00FC784F"/>
    <w:rsid w:val="00FD335A"/>
    <w:rsid w:val="00FD4D7F"/>
    <w:rsid w:val="00FD536F"/>
    <w:rsid w:val="00FD5D2A"/>
    <w:rsid w:val="00FD6A1F"/>
    <w:rsid w:val="00FE1172"/>
    <w:rsid w:val="00FE524E"/>
    <w:rsid w:val="00FF06CF"/>
    <w:rsid w:val="00FF1D22"/>
    <w:rsid w:val="00FF2FC7"/>
    <w:rsid w:val="00FF34DF"/>
    <w:rsid w:val="00FF3F5D"/>
    <w:rsid w:val="00FF5629"/>
    <w:rsid w:val="00FF67F9"/>
    <w:rsid w:val="00FF69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uiPriority w:val="9"/>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77E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D63F69"/>
    <w:pPr>
      <w:keepNext/>
      <w:jc w:val="right"/>
      <w:outlineLvl w:val="2"/>
    </w:pPr>
    <w:rPr>
      <w:rFonts w:ascii="Garamond" w:eastAsia="Times New Roman" w:hAnsi="Garamond"/>
      <w:b/>
      <w:color w:val="000000"/>
      <w:szCs w:val="20"/>
    </w:rPr>
  </w:style>
  <w:style w:type="paragraph" w:styleId="Heading4">
    <w:name w:val="heading 4"/>
    <w:basedOn w:val="Normal"/>
    <w:next w:val="Normal"/>
    <w:link w:val="Heading4Char"/>
    <w:uiPriority w:val="9"/>
    <w:semiHidden/>
    <w:unhideWhenUsed/>
    <w:qFormat/>
    <w:rsid w:val="009E77E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E77E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E77E7"/>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9E77E7"/>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E77E7"/>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E77E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9E77E7"/>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uiPriority w:val="9"/>
    <w:semiHidden/>
    <w:rsid w:val="009E77E7"/>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E77E7"/>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9E77E7"/>
    <w:rPr>
      <w:rFonts w:eastAsia="Times New Roman"/>
      <w:b/>
      <w:bCs/>
      <w:sz w:val="22"/>
      <w:szCs w:val="22"/>
      <w:lang w:val="en-US" w:eastAsia="en-US"/>
    </w:rPr>
  </w:style>
  <w:style w:type="character" w:customStyle="1" w:styleId="Heading7Char">
    <w:name w:val="Heading 7 Char"/>
    <w:basedOn w:val="DefaultParagraphFont"/>
    <w:link w:val="Heading7"/>
    <w:uiPriority w:val="9"/>
    <w:semiHidden/>
    <w:rsid w:val="009E77E7"/>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9E77E7"/>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9E77E7"/>
    <w:rPr>
      <w:rFonts w:asciiTheme="majorHAnsi" w:eastAsiaTheme="majorEastAsia" w:hAnsiTheme="majorHAnsi" w:cstheme="majorBidi"/>
      <w:sz w:val="22"/>
      <w:szCs w:val="22"/>
      <w:lang w:val="en-US" w:eastAsia="en-US"/>
    </w:rPr>
  </w:style>
  <w:style w:type="character" w:customStyle="1" w:styleId="Heading3Char">
    <w:name w:val="Heading 3 Char"/>
    <w:basedOn w:val="DefaultParagraphFont"/>
    <w:link w:val="Heading3"/>
    <w:uiPriority w:val="9"/>
    <w:rsid w:val="009E77E7"/>
    <w:rPr>
      <w:rFonts w:ascii="Garamond" w:eastAsia="Times New Roman" w:hAnsi="Garamond"/>
      <w:b/>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uiPriority w:val="9"/>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77E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D63F69"/>
    <w:pPr>
      <w:keepNext/>
      <w:jc w:val="right"/>
      <w:outlineLvl w:val="2"/>
    </w:pPr>
    <w:rPr>
      <w:rFonts w:ascii="Garamond" w:eastAsia="Times New Roman" w:hAnsi="Garamond"/>
      <w:b/>
      <w:color w:val="000000"/>
      <w:szCs w:val="20"/>
    </w:rPr>
  </w:style>
  <w:style w:type="paragraph" w:styleId="Heading4">
    <w:name w:val="heading 4"/>
    <w:basedOn w:val="Normal"/>
    <w:next w:val="Normal"/>
    <w:link w:val="Heading4Char"/>
    <w:uiPriority w:val="9"/>
    <w:semiHidden/>
    <w:unhideWhenUsed/>
    <w:qFormat/>
    <w:rsid w:val="009E77E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E77E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E77E7"/>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9E77E7"/>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E77E7"/>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9E77E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9E77E7"/>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uiPriority w:val="9"/>
    <w:semiHidden/>
    <w:rsid w:val="009E77E7"/>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E77E7"/>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9E77E7"/>
    <w:rPr>
      <w:rFonts w:eastAsia="Times New Roman"/>
      <w:b/>
      <w:bCs/>
      <w:sz w:val="22"/>
      <w:szCs w:val="22"/>
      <w:lang w:val="en-US" w:eastAsia="en-US"/>
    </w:rPr>
  </w:style>
  <w:style w:type="character" w:customStyle="1" w:styleId="Heading7Char">
    <w:name w:val="Heading 7 Char"/>
    <w:basedOn w:val="DefaultParagraphFont"/>
    <w:link w:val="Heading7"/>
    <w:uiPriority w:val="9"/>
    <w:semiHidden/>
    <w:rsid w:val="009E77E7"/>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9E77E7"/>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9E77E7"/>
    <w:rPr>
      <w:rFonts w:asciiTheme="majorHAnsi" w:eastAsiaTheme="majorEastAsia" w:hAnsiTheme="majorHAnsi" w:cstheme="majorBidi"/>
      <w:sz w:val="22"/>
      <w:szCs w:val="22"/>
      <w:lang w:val="en-US" w:eastAsia="en-US"/>
    </w:rPr>
  </w:style>
  <w:style w:type="character" w:customStyle="1" w:styleId="Heading3Char">
    <w:name w:val="Heading 3 Char"/>
    <w:basedOn w:val="DefaultParagraphFont"/>
    <w:link w:val="Heading3"/>
    <w:uiPriority w:val="9"/>
    <w:rsid w:val="009E77E7"/>
    <w:rPr>
      <w:rFonts w:ascii="Garamond" w:eastAsia="Times New Roman" w:hAnsi="Garamond"/>
      <w:b/>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86316135">
      <w:bodyDiv w:val="1"/>
      <w:marLeft w:val="0"/>
      <w:marRight w:val="0"/>
      <w:marTop w:val="0"/>
      <w:marBottom w:val="0"/>
      <w:divBdr>
        <w:top w:val="none" w:sz="0" w:space="0" w:color="auto"/>
        <w:left w:val="none" w:sz="0" w:space="0" w:color="auto"/>
        <w:bottom w:val="none" w:sz="0" w:space="0" w:color="auto"/>
        <w:right w:val="none" w:sz="0" w:space="0" w:color="auto"/>
      </w:divBdr>
      <w:divsChild>
        <w:div w:id="1029377900">
          <w:marLeft w:val="0"/>
          <w:marRight w:val="0"/>
          <w:marTop w:val="0"/>
          <w:marBottom w:val="0"/>
          <w:divBdr>
            <w:top w:val="none" w:sz="0" w:space="0" w:color="auto"/>
            <w:left w:val="none" w:sz="0" w:space="0" w:color="auto"/>
            <w:bottom w:val="none" w:sz="0" w:space="0" w:color="auto"/>
            <w:right w:val="none" w:sz="0" w:space="0" w:color="auto"/>
          </w:divBdr>
          <w:divsChild>
            <w:div w:id="1478523247">
              <w:marLeft w:val="0"/>
              <w:marRight w:val="0"/>
              <w:marTop w:val="0"/>
              <w:marBottom w:val="0"/>
              <w:divBdr>
                <w:top w:val="none" w:sz="0" w:space="0" w:color="auto"/>
                <w:left w:val="none" w:sz="0" w:space="0" w:color="auto"/>
                <w:bottom w:val="none" w:sz="0" w:space="0" w:color="auto"/>
                <w:right w:val="none" w:sz="0" w:space="0" w:color="auto"/>
              </w:divBdr>
              <w:divsChild>
                <w:div w:id="80175839">
                  <w:marLeft w:val="0"/>
                  <w:marRight w:val="0"/>
                  <w:marTop w:val="0"/>
                  <w:marBottom w:val="0"/>
                  <w:divBdr>
                    <w:top w:val="none" w:sz="0" w:space="0" w:color="auto"/>
                    <w:left w:val="none" w:sz="0" w:space="0" w:color="auto"/>
                    <w:bottom w:val="none" w:sz="0" w:space="0" w:color="auto"/>
                    <w:right w:val="none" w:sz="0" w:space="0" w:color="auto"/>
                  </w:divBdr>
                </w:div>
                <w:div w:id="979773568">
                  <w:marLeft w:val="0"/>
                  <w:marRight w:val="0"/>
                  <w:marTop w:val="0"/>
                  <w:marBottom w:val="0"/>
                  <w:divBdr>
                    <w:top w:val="none" w:sz="0" w:space="0" w:color="auto"/>
                    <w:left w:val="none" w:sz="0" w:space="0" w:color="auto"/>
                    <w:bottom w:val="none" w:sz="0" w:space="0" w:color="auto"/>
                    <w:right w:val="none" w:sz="0" w:space="0" w:color="auto"/>
                  </w:divBdr>
                </w:div>
                <w:div w:id="1406875598">
                  <w:marLeft w:val="0"/>
                  <w:marRight w:val="0"/>
                  <w:marTop w:val="0"/>
                  <w:marBottom w:val="0"/>
                  <w:divBdr>
                    <w:top w:val="none" w:sz="0" w:space="0" w:color="auto"/>
                    <w:left w:val="none" w:sz="0" w:space="0" w:color="auto"/>
                    <w:bottom w:val="none" w:sz="0" w:space="0" w:color="auto"/>
                    <w:right w:val="none" w:sz="0" w:space="0" w:color="auto"/>
                  </w:divBdr>
                </w:div>
                <w:div w:id="1814368229">
                  <w:marLeft w:val="0"/>
                  <w:marRight w:val="0"/>
                  <w:marTop w:val="0"/>
                  <w:marBottom w:val="0"/>
                  <w:divBdr>
                    <w:top w:val="none" w:sz="0" w:space="0" w:color="auto"/>
                    <w:left w:val="none" w:sz="0" w:space="0" w:color="auto"/>
                    <w:bottom w:val="none" w:sz="0" w:space="0" w:color="auto"/>
                    <w:right w:val="none" w:sz="0" w:space="0" w:color="auto"/>
                  </w:divBdr>
                </w:div>
                <w:div w:id="1097672941">
                  <w:marLeft w:val="0"/>
                  <w:marRight w:val="0"/>
                  <w:marTop w:val="0"/>
                  <w:marBottom w:val="0"/>
                  <w:divBdr>
                    <w:top w:val="none" w:sz="0" w:space="0" w:color="auto"/>
                    <w:left w:val="none" w:sz="0" w:space="0" w:color="auto"/>
                    <w:bottom w:val="none" w:sz="0" w:space="0" w:color="auto"/>
                    <w:right w:val="none" w:sz="0" w:space="0" w:color="auto"/>
                  </w:divBdr>
                </w:div>
                <w:div w:id="275790053">
                  <w:marLeft w:val="0"/>
                  <w:marRight w:val="0"/>
                  <w:marTop w:val="0"/>
                  <w:marBottom w:val="0"/>
                  <w:divBdr>
                    <w:top w:val="none" w:sz="0" w:space="0" w:color="auto"/>
                    <w:left w:val="none" w:sz="0" w:space="0" w:color="auto"/>
                    <w:bottom w:val="none" w:sz="0" w:space="0" w:color="auto"/>
                    <w:right w:val="none" w:sz="0" w:space="0" w:color="auto"/>
                  </w:divBdr>
                </w:div>
                <w:div w:id="866677345">
                  <w:marLeft w:val="0"/>
                  <w:marRight w:val="0"/>
                  <w:marTop w:val="0"/>
                  <w:marBottom w:val="0"/>
                  <w:divBdr>
                    <w:top w:val="none" w:sz="0" w:space="0" w:color="auto"/>
                    <w:left w:val="none" w:sz="0" w:space="0" w:color="auto"/>
                    <w:bottom w:val="none" w:sz="0" w:space="0" w:color="auto"/>
                    <w:right w:val="none" w:sz="0" w:space="0" w:color="auto"/>
                  </w:divBdr>
                </w:div>
                <w:div w:id="626399684">
                  <w:marLeft w:val="0"/>
                  <w:marRight w:val="0"/>
                  <w:marTop w:val="0"/>
                  <w:marBottom w:val="0"/>
                  <w:divBdr>
                    <w:top w:val="none" w:sz="0" w:space="0" w:color="auto"/>
                    <w:left w:val="none" w:sz="0" w:space="0" w:color="auto"/>
                    <w:bottom w:val="none" w:sz="0" w:space="0" w:color="auto"/>
                    <w:right w:val="none" w:sz="0" w:space="0" w:color="auto"/>
                  </w:divBdr>
                </w:div>
                <w:div w:id="307326461">
                  <w:marLeft w:val="0"/>
                  <w:marRight w:val="0"/>
                  <w:marTop w:val="0"/>
                  <w:marBottom w:val="0"/>
                  <w:divBdr>
                    <w:top w:val="none" w:sz="0" w:space="0" w:color="auto"/>
                    <w:left w:val="none" w:sz="0" w:space="0" w:color="auto"/>
                    <w:bottom w:val="none" w:sz="0" w:space="0" w:color="auto"/>
                    <w:right w:val="none" w:sz="0" w:space="0" w:color="auto"/>
                  </w:divBdr>
                </w:div>
                <w:div w:id="901523310">
                  <w:marLeft w:val="0"/>
                  <w:marRight w:val="0"/>
                  <w:marTop w:val="0"/>
                  <w:marBottom w:val="0"/>
                  <w:divBdr>
                    <w:top w:val="none" w:sz="0" w:space="0" w:color="auto"/>
                    <w:left w:val="none" w:sz="0" w:space="0" w:color="auto"/>
                    <w:bottom w:val="none" w:sz="0" w:space="0" w:color="auto"/>
                    <w:right w:val="none" w:sz="0" w:space="0" w:color="auto"/>
                  </w:divBdr>
                </w:div>
                <w:div w:id="742331716">
                  <w:marLeft w:val="0"/>
                  <w:marRight w:val="0"/>
                  <w:marTop w:val="0"/>
                  <w:marBottom w:val="0"/>
                  <w:divBdr>
                    <w:top w:val="none" w:sz="0" w:space="0" w:color="auto"/>
                    <w:left w:val="none" w:sz="0" w:space="0" w:color="auto"/>
                    <w:bottom w:val="none" w:sz="0" w:space="0" w:color="auto"/>
                    <w:right w:val="none" w:sz="0" w:space="0" w:color="auto"/>
                  </w:divBdr>
                </w:div>
                <w:div w:id="1428229598">
                  <w:marLeft w:val="0"/>
                  <w:marRight w:val="0"/>
                  <w:marTop w:val="0"/>
                  <w:marBottom w:val="0"/>
                  <w:divBdr>
                    <w:top w:val="none" w:sz="0" w:space="0" w:color="auto"/>
                    <w:left w:val="none" w:sz="0" w:space="0" w:color="auto"/>
                    <w:bottom w:val="none" w:sz="0" w:space="0" w:color="auto"/>
                    <w:right w:val="none" w:sz="0" w:space="0" w:color="auto"/>
                  </w:divBdr>
                </w:div>
                <w:div w:id="334304813">
                  <w:marLeft w:val="0"/>
                  <w:marRight w:val="0"/>
                  <w:marTop w:val="0"/>
                  <w:marBottom w:val="0"/>
                  <w:divBdr>
                    <w:top w:val="none" w:sz="0" w:space="0" w:color="auto"/>
                    <w:left w:val="none" w:sz="0" w:space="0" w:color="auto"/>
                    <w:bottom w:val="none" w:sz="0" w:space="0" w:color="auto"/>
                    <w:right w:val="none" w:sz="0" w:space="0" w:color="auto"/>
                  </w:divBdr>
                </w:div>
                <w:div w:id="1262299742">
                  <w:marLeft w:val="0"/>
                  <w:marRight w:val="0"/>
                  <w:marTop w:val="0"/>
                  <w:marBottom w:val="0"/>
                  <w:divBdr>
                    <w:top w:val="none" w:sz="0" w:space="0" w:color="auto"/>
                    <w:left w:val="none" w:sz="0" w:space="0" w:color="auto"/>
                    <w:bottom w:val="none" w:sz="0" w:space="0" w:color="auto"/>
                    <w:right w:val="none" w:sz="0" w:space="0" w:color="auto"/>
                  </w:divBdr>
                </w:div>
                <w:div w:id="1948539539">
                  <w:marLeft w:val="0"/>
                  <w:marRight w:val="0"/>
                  <w:marTop w:val="0"/>
                  <w:marBottom w:val="0"/>
                  <w:divBdr>
                    <w:top w:val="none" w:sz="0" w:space="0" w:color="auto"/>
                    <w:left w:val="none" w:sz="0" w:space="0" w:color="auto"/>
                    <w:bottom w:val="none" w:sz="0" w:space="0" w:color="auto"/>
                    <w:right w:val="none" w:sz="0" w:space="0" w:color="auto"/>
                  </w:divBdr>
                </w:div>
                <w:div w:id="1624965539">
                  <w:marLeft w:val="0"/>
                  <w:marRight w:val="0"/>
                  <w:marTop w:val="0"/>
                  <w:marBottom w:val="0"/>
                  <w:divBdr>
                    <w:top w:val="none" w:sz="0" w:space="0" w:color="auto"/>
                    <w:left w:val="none" w:sz="0" w:space="0" w:color="auto"/>
                    <w:bottom w:val="none" w:sz="0" w:space="0" w:color="auto"/>
                    <w:right w:val="none" w:sz="0" w:space="0" w:color="auto"/>
                  </w:divBdr>
                </w:div>
                <w:div w:id="1661545625">
                  <w:marLeft w:val="0"/>
                  <w:marRight w:val="0"/>
                  <w:marTop w:val="0"/>
                  <w:marBottom w:val="0"/>
                  <w:divBdr>
                    <w:top w:val="none" w:sz="0" w:space="0" w:color="auto"/>
                    <w:left w:val="none" w:sz="0" w:space="0" w:color="auto"/>
                    <w:bottom w:val="none" w:sz="0" w:space="0" w:color="auto"/>
                    <w:right w:val="none" w:sz="0" w:space="0" w:color="auto"/>
                  </w:divBdr>
                </w:div>
                <w:div w:id="2044549839">
                  <w:marLeft w:val="0"/>
                  <w:marRight w:val="0"/>
                  <w:marTop w:val="0"/>
                  <w:marBottom w:val="0"/>
                  <w:divBdr>
                    <w:top w:val="none" w:sz="0" w:space="0" w:color="auto"/>
                    <w:left w:val="none" w:sz="0" w:space="0" w:color="auto"/>
                    <w:bottom w:val="none" w:sz="0" w:space="0" w:color="auto"/>
                    <w:right w:val="none" w:sz="0" w:space="0" w:color="auto"/>
                  </w:divBdr>
                </w:div>
                <w:div w:id="1576890279">
                  <w:marLeft w:val="0"/>
                  <w:marRight w:val="0"/>
                  <w:marTop w:val="0"/>
                  <w:marBottom w:val="0"/>
                  <w:divBdr>
                    <w:top w:val="none" w:sz="0" w:space="0" w:color="auto"/>
                    <w:left w:val="none" w:sz="0" w:space="0" w:color="auto"/>
                    <w:bottom w:val="none" w:sz="0" w:space="0" w:color="auto"/>
                    <w:right w:val="none" w:sz="0" w:space="0" w:color="auto"/>
                  </w:divBdr>
                </w:div>
                <w:div w:id="2106882538">
                  <w:marLeft w:val="0"/>
                  <w:marRight w:val="0"/>
                  <w:marTop w:val="0"/>
                  <w:marBottom w:val="0"/>
                  <w:divBdr>
                    <w:top w:val="none" w:sz="0" w:space="0" w:color="auto"/>
                    <w:left w:val="none" w:sz="0" w:space="0" w:color="auto"/>
                    <w:bottom w:val="none" w:sz="0" w:space="0" w:color="auto"/>
                    <w:right w:val="none" w:sz="0" w:space="0" w:color="auto"/>
                  </w:divBdr>
                </w:div>
                <w:div w:id="755437347">
                  <w:marLeft w:val="0"/>
                  <w:marRight w:val="0"/>
                  <w:marTop w:val="0"/>
                  <w:marBottom w:val="0"/>
                  <w:divBdr>
                    <w:top w:val="none" w:sz="0" w:space="0" w:color="auto"/>
                    <w:left w:val="none" w:sz="0" w:space="0" w:color="auto"/>
                    <w:bottom w:val="none" w:sz="0" w:space="0" w:color="auto"/>
                    <w:right w:val="none" w:sz="0" w:space="0" w:color="auto"/>
                  </w:divBdr>
                </w:div>
                <w:div w:id="1293823599">
                  <w:marLeft w:val="0"/>
                  <w:marRight w:val="0"/>
                  <w:marTop w:val="0"/>
                  <w:marBottom w:val="0"/>
                  <w:divBdr>
                    <w:top w:val="none" w:sz="0" w:space="0" w:color="auto"/>
                    <w:left w:val="none" w:sz="0" w:space="0" w:color="auto"/>
                    <w:bottom w:val="none" w:sz="0" w:space="0" w:color="auto"/>
                    <w:right w:val="none" w:sz="0" w:space="0" w:color="auto"/>
                  </w:divBdr>
                </w:div>
                <w:div w:id="1717965432">
                  <w:marLeft w:val="0"/>
                  <w:marRight w:val="0"/>
                  <w:marTop w:val="0"/>
                  <w:marBottom w:val="0"/>
                  <w:divBdr>
                    <w:top w:val="none" w:sz="0" w:space="0" w:color="auto"/>
                    <w:left w:val="none" w:sz="0" w:space="0" w:color="auto"/>
                    <w:bottom w:val="none" w:sz="0" w:space="0" w:color="auto"/>
                    <w:right w:val="none" w:sz="0" w:space="0" w:color="auto"/>
                  </w:divBdr>
                </w:div>
                <w:div w:id="89665036">
                  <w:marLeft w:val="0"/>
                  <w:marRight w:val="0"/>
                  <w:marTop w:val="0"/>
                  <w:marBottom w:val="0"/>
                  <w:divBdr>
                    <w:top w:val="none" w:sz="0" w:space="0" w:color="auto"/>
                    <w:left w:val="none" w:sz="0" w:space="0" w:color="auto"/>
                    <w:bottom w:val="none" w:sz="0" w:space="0" w:color="auto"/>
                    <w:right w:val="none" w:sz="0" w:space="0" w:color="auto"/>
                  </w:divBdr>
                </w:div>
                <w:div w:id="434250591">
                  <w:marLeft w:val="0"/>
                  <w:marRight w:val="0"/>
                  <w:marTop w:val="0"/>
                  <w:marBottom w:val="0"/>
                  <w:divBdr>
                    <w:top w:val="none" w:sz="0" w:space="0" w:color="auto"/>
                    <w:left w:val="none" w:sz="0" w:space="0" w:color="auto"/>
                    <w:bottom w:val="none" w:sz="0" w:space="0" w:color="auto"/>
                    <w:right w:val="none" w:sz="0" w:space="0" w:color="auto"/>
                  </w:divBdr>
                </w:div>
                <w:div w:id="313146965">
                  <w:marLeft w:val="0"/>
                  <w:marRight w:val="0"/>
                  <w:marTop w:val="0"/>
                  <w:marBottom w:val="0"/>
                  <w:divBdr>
                    <w:top w:val="none" w:sz="0" w:space="0" w:color="auto"/>
                    <w:left w:val="none" w:sz="0" w:space="0" w:color="auto"/>
                    <w:bottom w:val="none" w:sz="0" w:space="0" w:color="auto"/>
                    <w:right w:val="none" w:sz="0" w:space="0" w:color="auto"/>
                  </w:divBdr>
                </w:div>
                <w:div w:id="1269854142">
                  <w:marLeft w:val="0"/>
                  <w:marRight w:val="0"/>
                  <w:marTop w:val="0"/>
                  <w:marBottom w:val="0"/>
                  <w:divBdr>
                    <w:top w:val="none" w:sz="0" w:space="0" w:color="auto"/>
                    <w:left w:val="none" w:sz="0" w:space="0" w:color="auto"/>
                    <w:bottom w:val="none" w:sz="0" w:space="0" w:color="auto"/>
                    <w:right w:val="none" w:sz="0" w:space="0" w:color="auto"/>
                  </w:divBdr>
                </w:div>
                <w:div w:id="1708338620">
                  <w:marLeft w:val="0"/>
                  <w:marRight w:val="0"/>
                  <w:marTop w:val="0"/>
                  <w:marBottom w:val="0"/>
                  <w:divBdr>
                    <w:top w:val="none" w:sz="0" w:space="0" w:color="auto"/>
                    <w:left w:val="none" w:sz="0" w:space="0" w:color="auto"/>
                    <w:bottom w:val="none" w:sz="0" w:space="0" w:color="auto"/>
                    <w:right w:val="none" w:sz="0" w:space="0" w:color="auto"/>
                  </w:divBdr>
                </w:div>
                <w:div w:id="569191905">
                  <w:marLeft w:val="0"/>
                  <w:marRight w:val="0"/>
                  <w:marTop w:val="0"/>
                  <w:marBottom w:val="0"/>
                  <w:divBdr>
                    <w:top w:val="none" w:sz="0" w:space="0" w:color="auto"/>
                    <w:left w:val="none" w:sz="0" w:space="0" w:color="auto"/>
                    <w:bottom w:val="none" w:sz="0" w:space="0" w:color="auto"/>
                    <w:right w:val="none" w:sz="0" w:space="0" w:color="auto"/>
                  </w:divBdr>
                </w:div>
                <w:div w:id="823471512">
                  <w:marLeft w:val="0"/>
                  <w:marRight w:val="0"/>
                  <w:marTop w:val="0"/>
                  <w:marBottom w:val="0"/>
                  <w:divBdr>
                    <w:top w:val="none" w:sz="0" w:space="0" w:color="auto"/>
                    <w:left w:val="none" w:sz="0" w:space="0" w:color="auto"/>
                    <w:bottom w:val="none" w:sz="0" w:space="0" w:color="auto"/>
                    <w:right w:val="none" w:sz="0" w:space="0" w:color="auto"/>
                  </w:divBdr>
                </w:div>
                <w:div w:id="883908617">
                  <w:marLeft w:val="0"/>
                  <w:marRight w:val="0"/>
                  <w:marTop w:val="0"/>
                  <w:marBottom w:val="0"/>
                  <w:divBdr>
                    <w:top w:val="none" w:sz="0" w:space="0" w:color="auto"/>
                    <w:left w:val="none" w:sz="0" w:space="0" w:color="auto"/>
                    <w:bottom w:val="none" w:sz="0" w:space="0" w:color="auto"/>
                    <w:right w:val="none" w:sz="0" w:space="0" w:color="auto"/>
                  </w:divBdr>
                </w:div>
                <w:div w:id="1410037565">
                  <w:marLeft w:val="0"/>
                  <w:marRight w:val="0"/>
                  <w:marTop w:val="0"/>
                  <w:marBottom w:val="0"/>
                  <w:divBdr>
                    <w:top w:val="none" w:sz="0" w:space="0" w:color="auto"/>
                    <w:left w:val="none" w:sz="0" w:space="0" w:color="auto"/>
                    <w:bottom w:val="none" w:sz="0" w:space="0" w:color="auto"/>
                    <w:right w:val="none" w:sz="0" w:space="0" w:color="auto"/>
                  </w:divBdr>
                </w:div>
                <w:div w:id="401802546">
                  <w:marLeft w:val="0"/>
                  <w:marRight w:val="0"/>
                  <w:marTop w:val="0"/>
                  <w:marBottom w:val="0"/>
                  <w:divBdr>
                    <w:top w:val="none" w:sz="0" w:space="0" w:color="auto"/>
                    <w:left w:val="none" w:sz="0" w:space="0" w:color="auto"/>
                    <w:bottom w:val="none" w:sz="0" w:space="0" w:color="auto"/>
                    <w:right w:val="none" w:sz="0" w:space="0" w:color="auto"/>
                  </w:divBdr>
                </w:div>
                <w:div w:id="1510020576">
                  <w:marLeft w:val="0"/>
                  <w:marRight w:val="0"/>
                  <w:marTop w:val="0"/>
                  <w:marBottom w:val="0"/>
                  <w:divBdr>
                    <w:top w:val="none" w:sz="0" w:space="0" w:color="auto"/>
                    <w:left w:val="none" w:sz="0" w:space="0" w:color="auto"/>
                    <w:bottom w:val="none" w:sz="0" w:space="0" w:color="auto"/>
                    <w:right w:val="none" w:sz="0" w:space="0" w:color="auto"/>
                  </w:divBdr>
                </w:div>
                <w:div w:id="1342702820">
                  <w:marLeft w:val="0"/>
                  <w:marRight w:val="0"/>
                  <w:marTop w:val="0"/>
                  <w:marBottom w:val="0"/>
                  <w:divBdr>
                    <w:top w:val="none" w:sz="0" w:space="0" w:color="auto"/>
                    <w:left w:val="none" w:sz="0" w:space="0" w:color="auto"/>
                    <w:bottom w:val="none" w:sz="0" w:space="0" w:color="auto"/>
                    <w:right w:val="none" w:sz="0" w:space="0" w:color="auto"/>
                  </w:divBdr>
                </w:div>
                <w:div w:id="647588157">
                  <w:marLeft w:val="0"/>
                  <w:marRight w:val="0"/>
                  <w:marTop w:val="0"/>
                  <w:marBottom w:val="0"/>
                  <w:divBdr>
                    <w:top w:val="none" w:sz="0" w:space="0" w:color="auto"/>
                    <w:left w:val="none" w:sz="0" w:space="0" w:color="auto"/>
                    <w:bottom w:val="none" w:sz="0" w:space="0" w:color="auto"/>
                    <w:right w:val="none" w:sz="0" w:space="0" w:color="auto"/>
                  </w:divBdr>
                </w:div>
                <w:div w:id="1625622906">
                  <w:marLeft w:val="0"/>
                  <w:marRight w:val="0"/>
                  <w:marTop w:val="0"/>
                  <w:marBottom w:val="0"/>
                  <w:divBdr>
                    <w:top w:val="none" w:sz="0" w:space="0" w:color="auto"/>
                    <w:left w:val="none" w:sz="0" w:space="0" w:color="auto"/>
                    <w:bottom w:val="none" w:sz="0" w:space="0" w:color="auto"/>
                    <w:right w:val="none" w:sz="0" w:space="0" w:color="auto"/>
                  </w:divBdr>
                </w:div>
                <w:div w:id="421730508">
                  <w:marLeft w:val="0"/>
                  <w:marRight w:val="0"/>
                  <w:marTop w:val="0"/>
                  <w:marBottom w:val="0"/>
                  <w:divBdr>
                    <w:top w:val="none" w:sz="0" w:space="0" w:color="auto"/>
                    <w:left w:val="none" w:sz="0" w:space="0" w:color="auto"/>
                    <w:bottom w:val="none" w:sz="0" w:space="0" w:color="auto"/>
                    <w:right w:val="none" w:sz="0" w:space="0" w:color="auto"/>
                  </w:divBdr>
                </w:div>
                <w:div w:id="1200708013">
                  <w:marLeft w:val="0"/>
                  <w:marRight w:val="0"/>
                  <w:marTop w:val="0"/>
                  <w:marBottom w:val="0"/>
                  <w:divBdr>
                    <w:top w:val="none" w:sz="0" w:space="0" w:color="auto"/>
                    <w:left w:val="none" w:sz="0" w:space="0" w:color="auto"/>
                    <w:bottom w:val="none" w:sz="0" w:space="0" w:color="auto"/>
                    <w:right w:val="none" w:sz="0" w:space="0" w:color="auto"/>
                  </w:divBdr>
                </w:div>
                <w:div w:id="1601138408">
                  <w:marLeft w:val="0"/>
                  <w:marRight w:val="0"/>
                  <w:marTop w:val="0"/>
                  <w:marBottom w:val="0"/>
                  <w:divBdr>
                    <w:top w:val="none" w:sz="0" w:space="0" w:color="auto"/>
                    <w:left w:val="none" w:sz="0" w:space="0" w:color="auto"/>
                    <w:bottom w:val="none" w:sz="0" w:space="0" w:color="auto"/>
                    <w:right w:val="none" w:sz="0" w:space="0" w:color="auto"/>
                  </w:divBdr>
                </w:div>
                <w:div w:id="1414474147">
                  <w:marLeft w:val="0"/>
                  <w:marRight w:val="0"/>
                  <w:marTop w:val="0"/>
                  <w:marBottom w:val="0"/>
                  <w:divBdr>
                    <w:top w:val="none" w:sz="0" w:space="0" w:color="auto"/>
                    <w:left w:val="none" w:sz="0" w:space="0" w:color="auto"/>
                    <w:bottom w:val="none" w:sz="0" w:space="0" w:color="auto"/>
                    <w:right w:val="none" w:sz="0" w:space="0" w:color="auto"/>
                  </w:divBdr>
                </w:div>
                <w:div w:id="1745756323">
                  <w:marLeft w:val="0"/>
                  <w:marRight w:val="0"/>
                  <w:marTop w:val="0"/>
                  <w:marBottom w:val="0"/>
                  <w:divBdr>
                    <w:top w:val="none" w:sz="0" w:space="0" w:color="auto"/>
                    <w:left w:val="none" w:sz="0" w:space="0" w:color="auto"/>
                    <w:bottom w:val="none" w:sz="0" w:space="0" w:color="auto"/>
                    <w:right w:val="none" w:sz="0" w:space="0" w:color="auto"/>
                  </w:divBdr>
                </w:div>
                <w:div w:id="401028722">
                  <w:marLeft w:val="0"/>
                  <w:marRight w:val="0"/>
                  <w:marTop w:val="0"/>
                  <w:marBottom w:val="0"/>
                  <w:divBdr>
                    <w:top w:val="none" w:sz="0" w:space="0" w:color="auto"/>
                    <w:left w:val="none" w:sz="0" w:space="0" w:color="auto"/>
                    <w:bottom w:val="none" w:sz="0" w:space="0" w:color="auto"/>
                    <w:right w:val="none" w:sz="0" w:space="0" w:color="auto"/>
                  </w:divBdr>
                </w:div>
                <w:div w:id="1400783020">
                  <w:marLeft w:val="0"/>
                  <w:marRight w:val="0"/>
                  <w:marTop w:val="0"/>
                  <w:marBottom w:val="0"/>
                  <w:divBdr>
                    <w:top w:val="none" w:sz="0" w:space="0" w:color="auto"/>
                    <w:left w:val="none" w:sz="0" w:space="0" w:color="auto"/>
                    <w:bottom w:val="none" w:sz="0" w:space="0" w:color="auto"/>
                    <w:right w:val="none" w:sz="0" w:space="0" w:color="auto"/>
                  </w:divBdr>
                </w:div>
                <w:div w:id="294915338">
                  <w:marLeft w:val="0"/>
                  <w:marRight w:val="0"/>
                  <w:marTop w:val="0"/>
                  <w:marBottom w:val="0"/>
                  <w:divBdr>
                    <w:top w:val="none" w:sz="0" w:space="0" w:color="auto"/>
                    <w:left w:val="none" w:sz="0" w:space="0" w:color="auto"/>
                    <w:bottom w:val="none" w:sz="0" w:space="0" w:color="auto"/>
                    <w:right w:val="none" w:sz="0" w:space="0" w:color="auto"/>
                  </w:divBdr>
                </w:div>
                <w:div w:id="1168398995">
                  <w:marLeft w:val="0"/>
                  <w:marRight w:val="0"/>
                  <w:marTop w:val="0"/>
                  <w:marBottom w:val="0"/>
                  <w:divBdr>
                    <w:top w:val="none" w:sz="0" w:space="0" w:color="auto"/>
                    <w:left w:val="none" w:sz="0" w:space="0" w:color="auto"/>
                    <w:bottom w:val="none" w:sz="0" w:space="0" w:color="auto"/>
                    <w:right w:val="none" w:sz="0" w:space="0" w:color="auto"/>
                  </w:divBdr>
                </w:div>
                <w:div w:id="1724940190">
                  <w:marLeft w:val="0"/>
                  <w:marRight w:val="0"/>
                  <w:marTop w:val="0"/>
                  <w:marBottom w:val="0"/>
                  <w:divBdr>
                    <w:top w:val="none" w:sz="0" w:space="0" w:color="auto"/>
                    <w:left w:val="none" w:sz="0" w:space="0" w:color="auto"/>
                    <w:bottom w:val="none" w:sz="0" w:space="0" w:color="auto"/>
                    <w:right w:val="none" w:sz="0" w:space="0" w:color="auto"/>
                  </w:divBdr>
                </w:div>
                <w:div w:id="2044015700">
                  <w:marLeft w:val="0"/>
                  <w:marRight w:val="0"/>
                  <w:marTop w:val="0"/>
                  <w:marBottom w:val="0"/>
                  <w:divBdr>
                    <w:top w:val="none" w:sz="0" w:space="0" w:color="auto"/>
                    <w:left w:val="none" w:sz="0" w:space="0" w:color="auto"/>
                    <w:bottom w:val="none" w:sz="0" w:space="0" w:color="auto"/>
                    <w:right w:val="none" w:sz="0" w:space="0" w:color="auto"/>
                  </w:divBdr>
                </w:div>
                <w:div w:id="81076605">
                  <w:marLeft w:val="0"/>
                  <w:marRight w:val="0"/>
                  <w:marTop w:val="0"/>
                  <w:marBottom w:val="0"/>
                  <w:divBdr>
                    <w:top w:val="none" w:sz="0" w:space="0" w:color="auto"/>
                    <w:left w:val="none" w:sz="0" w:space="0" w:color="auto"/>
                    <w:bottom w:val="none" w:sz="0" w:space="0" w:color="auto"/>
                    <w:right w:val="none" w:sz="0" w:space="0" w:color="auto"/>
                  </w:divBdr>
                </w:div>
                <w:div w:id="1412773321">
                  <w:marLeft w:val="0"/>
                  <w:marRight w:val="0"/>
                  <w:marTop w:val="0"/>
                  <w:marBottom w:val="0"/>
                  <w:divBdr>
                    <w:top w:val="none" w:sz="0" w:space="0" w:color="auto"/>
                    <w:left w:val="none" w:sz="0" w:space="0" w:color="auto"/>
                    <w:bottom w:val="none" w:sz="0" w:space="0" w:color="auto"/>
                    <w:right w:val="none" w:sz="0" w:space="0" w:color="auto"/>
                  </w:divBdr>
                </w:div>
                <w:div w:id="2072145226">
                  <w:marLeft w:val="0"/>
                  <w:marRight w:val="0"/>
                  <w:marTop w:val="0"/>
                  <w:marBottom w:val="0"/>
                  <w:divBdr>
                    <w:top w:val="none" w:sz="0" w:space="0" w:color="auto"/>
                    <w:left w:val="none" w:sz="0" w:space="0" w:color="auto"/>
                    <w:bottom w:val="none" w:sz="0" w:space="0" w:color="auto"/>
                    <w:right w:val="none" w:sz="0" w:space="0" w:color="auto"/>
                  </w:divBdr>
                </w:div>
                <w:div w:id="1257908297">
                  <w:marLeft w:val="0"/>
                  <w:marRight w:val="0"/>
                  <w:marTop w:val="0"/>
                  <w:marBottom w:val="0"/>
                  <w:divBdr>
                    <w:top w:val="none" w:sz="0" w:space="0" w:color="auto"/>
                    <w:left w:val="none" w:sz="0" w:space="0" w:color="auto"/>
                    <w:bottom w:val="none" w:sz="0" w:space="0" w:color="auto"/>
                    <w:right w:val="none" w:sz="0" w:space="0" w:color="auto"/>
                  </w:divBdr>
                </w:div>
                <w:div w:id="501504055">
                  <w:marLeft w:val="0"/>
                  <w:marRight w:val="0"/>
                  <w:marTop w:val="0"/>
                  <w:marBottom w:val="0"/>
                  <w:divBdr>
                    <w:top w:val="none" w:sz="0" w:space="0" w:color="auto"/>
                    <w:left w:val="none" w:sz="0" w:space="0" w:color="auto"/>
                    <w:bottom w:val="none" w:sz="0" w:space="0" w:color="auto"/>
                    <w:right w:val="none" w:sz="0" w:space="0" w:color="auto"/>
                  </w:divBdr>
                </w:div>
                <w:div w:id="1512721168">
                  <w:marLeft w:val="0"/>
                  <w:marRight w:val="0"/>
                  <w:marTop w:val="0"/>
                  <w:marBottom w:val="0"/>
                  <w:divBdr>
                    <w:top w:val="none" w:sz="0" w:space="0" w:color="auto"/>
                    <w:left w:val="none" w:sz="0" w:space="0" w:color="auto"/>
                    <w:bottom w:val="none" w:sz="0" w:space="0" w:color="auto"/>
                    <w:right w:val="none" w:sz="0" w:space="0" w:color="auto"/>
                  </w:divBdr>
                </w:div>
                <w:div w:id="960306338">
                  <w:marLeft w:val="0"/>
                  <w:marRight w:val="0"/>
                  <w:marTop w:val="0"/>
                  <w:marBottom w:val="0"/>
                  <w:divBdr>
                    <w:top w:val="none" w:sz="0" w:space="0" w:color="auto"/>
                    <w:left w:val="none" w:sz="0" w:space="0" w:color="auto"/>
                    <w:bottom w:val="none" w:sz="0" w:space="0" w:color="auto"/>
                    <w:right w:val="none" w:sz="0" w:space="0" w:color="auto"/>
                  </w:divBdr>
                </w:div>
                <w:div w:id="44911666">
                  <w:marLeft w:val="0"/>
                  <w:marRight w:val="0"/>
                  <w:marTop w:val="0"/>
                  <w:marBottom w:val="0"/>
                  <w:divBdr>
                    <w:top w:val="none" w:sz="0" w:space="0" w:color="auto"/>
                    <w:left w:val="none" w:sz="0" w:space="0" w:color="auto"/>
                    <w:bottom w:val="none" w:sz="0" w:space="0" w:color="auto"/>
                    <w:right w:val="none" w:sz="0" w:space="0" w:color="auto"/>
                  </w:divBdr>
                </w:div>
                <w:div w:id="915364344">
                  <w:marLeft w:val="0"/>
                  <w:marRight w:val="0"/>
                  <w:marTop w:val="0"/>
                  <w:marBottom w:val="0"/>
                  <w:divBdr>
                    <w:top w:val="none" w:sz="0" w:space="0" w:color="auto"/>
                    <w:left w:val="none" w:sz="0" w:space="0" w:color="auto"/>
                    <w:bottom w:val="none" w:sz="0" w:space="0" w:color="auto"/>
                    <w:right w:val="none" w:sz="0" w:space="0" w:color="auto"/>
                  </w:divBdr>
                </w:div>
                <w:div w:id="304899502">
                  <w:marLeft w:val="0"/>
                  <w:marRight w:val="0"/>
                  <w:marTop w:val="0"/>
                  <w:marBottom w:val="0"/>
                  <w:divBdr>
                    <w:top w:val="none" w:sz="0" w:space="0" w:color="auto"/>
                    <w:left w:val="none" w:sz="0" w:space="0" w:color="auto"/>
                    <w:bottom w:val="none" w:sz="0" w:space="0" w:color="auto"/>
                    <w:right w:val="none" w:sz="0" w:space="0" w:color="auto"/>
                  </w:divBdr>
                </w:div>
                <w:div w:id="1946110838">
                  <w:marLeft w:val="0"/>
                  <w:marRight w:val="0"/>
                  <w:marTop w:val="0"/>
                  <w:marBottom w:val="0"/>
                  <w:divBdr>
                    <w:top w:val="none" w:sz="0" w:space="0" w:color="auto"/>
                    <w:left w:val="none" w:sz="0" w:space="0" w:color="auto"/>
                    <w:bottom w:val="none" w:sz="0" w:space="0" w:color="auto"/>
                    <w:right w:val="none" w:sz="0" w:space="0" w:color="auto"/>
                  </w:divBdr>
                </w:div>
                <w:div w:id="468400691">
                  <w:marLeft w:val="0"/>
                  <w:marRight w:val="0"/>
                  <w:marTop w:val="0"/>
                  <w:marBottom w:val="0"/>
                  <w:divBdr>
                    <w:top w:val="none" w:sz="0" w:space="0" w:color="auto"/>
                    <w:left w:val="none" w:sz="0" w:space="0" w:color="auto"/>
                    <w:bottom w:val="none" w:sz="0" w:space="0" w:color="auto"/>
                    <w:right w:val="none" w:sz="0" w:space="0" w:color="auto"/>
                  </w:divBdr>
                </w:div>
                <w:div w:id="1212155687">
                  <w:marLeft w:val="0"/>
                  <w:marRight w:val="0"/>
                  <w:marTop w:val="0"/>
                  <w:marBottom w:val="0"/>
                  <w:divBdr>
                    <w:top w:val="none" w:sz="0" w:space="0" w:color="auto"/>
                    <w:left w:val="none" w:sz="0" w:space="0" w:color="auto"/>
                    <w:bottom w:val="none" w:sz="0" w:space="0" w:color="auto"/>
                    <w:right w:val="none" w:sz="0" w:space="0" w:color="auto"/>
                  </w:divBdr>
                </w:div>
                <w:div w:id="1809783836">
                  <w:marLeft w:val="0"/>
                  <w:marRight w:val="0"/>
                  <w:marTop w:val="0"/>
                  <w:marBottom w:val="0"/>
                  <w:divBdr>
                    <w:top w:val="none" w:sz="0" w:space="0" w:color="auto"/>
                    <w:left w:val="none" w:sz="0" w:space="0" w:color="auto"/>
                    <w:bottom w:val="none" w:sz="0" w:space="0" w:color="auto"/>
                    <w:right w:val="none" w:sz="0" w:space="0" w:color="auto"/>
                  </w:divBdr>
                </w:div>
                <w:div w:id="2121410423">
                  <w:marLeft w:val="0"/>
                  <w:marRight w:val="0"/>
                  <w:marTop w:val="0"/>
                  <w:marBottom w:val="0"/>
                  <w:divBdr>
                    <w:top w:val="none" w:sz="0" w:space="0" w:color="auto"/>
                    <w:left w:val="none" w:sz="0" w:space="0" w:color="auto"/>
                    <w:bottom w:val="none" w:sz="0" w:space="0" w:color="auto"/>
                    <w:right w:val="none" w:sz="0" w:space="0" w:color="auto"/>
                  </w:divBdr>
                </w:div>
                <w:div w:id="620259623">
                  <w:marLeft w:val="0"/>
                  <w:marRight w:val="0"/>
                  <w:marTop w:val="0"/>
                  <w:marBottom w:val="0"/>
                  <w:divBdr>
                    <w:top w:val="none" w:sz="0" w:space="0" w:color="auto"/>
                    <w:left w:val="none" w:sz="0" w:space="0" w:color="auto"/>
                    <w:bottom w:val="none" w:sz="0" w:space="0" w:color="auto"/>
                    <w:right w:val="none" w:sz="0" w:space="0" w:color="auto"/>
                  </w:divBdr>
                </w:div>
                <w:div w:id="679351113">
                  <w:marLeft w:val="0"/>
                  <w:marRight w:val="0"/>
                  <w:marTop w:val="0"/>
                  <w:marBottom w:val="0"/>
                  <w:divBdr>
                    <w:top w:val="none" w:sz="0" w:space="0" w:color="auto"/>
                    <w:left w:val="none" w:sz="0" w:space="0" w:color="auto"/>
                    <w:bottom w:val="none" w:sz="0" w:space="0" w:color="auto"/>
                    <w:right w:val="none" w:sz="0" w:space="0" w:color="auto"/>
                  </w:divBdr>
                </w:div>
                <w:div w:id="1417508240">
                  <w:marLeft w:val="0"/>
                  <w:marRight w:val="0"/>
                  <w:marTop w:val="0"/>
                  <w:marBottom w:val="0"/>
                  <w:divBdr>
                    <w:top w:val="none" w:sz="0" w:space="0" w:color="auto"/>
                    <w:left w:val="none" w:sz="0" w:space="0" w:color="auto"/>
                    <w:bottom w:val="none" w:sz="0" w:space="0" w:color="auto"/>
                    <w:right w:val="none" w:sz="0" w:space="0" w:color="auto"/>
                  </w:divBdr>
                </w:div>
                <w:div w:id="1315529745">
                  <w:marLeft w:val="0"/>
                  <w:marRight w:val="0"/>
                  <w:marTop w:val="0"/>
                  <w:marBottom w:val="0"/>
                  <w:divBdr>
                    <w:top w:val="none" w:sz="0" w:space="0" w:color="auto"/>
                    <w:left w:val="none" w:sz="0" w:space="0" w:color="auto"/>
                    <w:bottom w:val="none" w:sz="0" w:space="0" w:color="auto"/>
                    <w:right w:val="none" w:sz="0" w:space="0" w:color="auto"/>
                  </w:divBdr>
                </w:div>
                <w:div w:id="2092116392">
                  <w:marLeft w:val="0"/>
                  <w:marRight w:val="0"/>
                  <w:marTop w:val="0"/>
                  <w:marBottom w:val="0"/>
                  <w:divBdr>
                    <w:top w:val="none" w:sz="0" w:space="0" w:color="auto"/>
                    <w:left w:val="none" w:sz="0" w:space="0" w:color="auto"/>
                    <w:bottom w:val="none" w:sz="0" w:space="0" w:color="auto"/>
                    <w:right w:val="none" w:sz="0" w:space="0" w:color="auto"/>
                  </w:divBdr>
                </w:div>
                <w:div w:id="850921300">
                  <w:marLeft w:val="0"/>
                  <w:marRight w:val="0"/>
                  <w:marTop w:val="0"/>
                  <w:marBottom w:val="0"/>
                  <w:divBdr>
                    <w:top w:val="none" w:sz="0" w:space="0" w:color="auto"/>
                    <w:left w:val="none" w:sz="0" w:space="0" w:color="auto"/>
                    <w:bottom w:val="none" w:sz="0" w:space="0" w:color="auto"/>
                    <w:right w:val="none" w:sz="0" w:space="0" w:color="auto"/>
                  </w:divBdr>
                </w:div>
                <w:div w:id="930891304">
                  <w:marLeft w:val="0"/>
                  <w:marRight w:val="0"/>
                  <w:marTop w:val="0"/>
                  <w:marBottom w:val="0"/>
                  <w:divBdr>
                    <w:top w:val="none" w:sz="0" w:space="0" w:color="auto"/>
                    <w:left w:val="none" w:sz="0" w:space="0" w:color="auto"/>
                    <w:bottom w:val="none" w:sz="0" w:space="0" w:color="auto"/>
                    <w:right w:val="none" w:sz="0" w:space="0" w:color="auto"/>
                  </w:divBdr>
                </w:div>
                <w:div w:id="2059281227">
                  <w:marLeft w:val="0"/>
                  <w:marRight w:val="0"/>
                  <w:marTop w:val="0"/>
                  <w:marBottom w:val="0"/>
                  <w:divBdr>
                    <w:top w:val="none" w:sz="0" w:space="0" w:color="auto"/>
                    <w:left w:val="none" w:sz="0" w:space="0" w:color="auto"/>
                    <w:bottom w:val="none" w:sz="0" w:space="0" w:color="auto"/>
                    <w:right w:val="none" w:sz="0" w:space="0" w:color="auto"/>
                  </w:divBdr>
                </w:div>
                <w:div w:id="66923820">
                  <w:marLeft w:val="0"/>
                  <w:marRight w:val="0"/>
                  <w:marTop w:val="0"/>
                  <w:marBottom w:val="0"/>
                  <w:divBdr>
                    <w:top w:val="none" w:sz="0" w:space="0" w:color="auto"/>
                    <w:left w:val="none" w:sz="0" w:space="0" w:color="auto"/>
                    <w:bottom w:val="none" w:sz="0" w:space="0" w:color="auto"/>
                    <w:right w:val="none" w:sz="0" w:space="0" w:color="auto"/>
                  </w:divBdr>
                </w:div>
                <w:div w:id="2088721735">
                  <w:marLeft w:val="0"/>
                  <w:marRight w:val="0"/>
                  <w:marTop w:val="0"/>
                  <w:marBottom w:val="0"/>
                  <w:divBdr>
                    <w:top w:val="none" w:sz="0" w:space="0" w:color="auto"/>
                    <w:left w:val="none" w:sz="0" w:space="0" w:color="auto"/>
                    <w:bottom w:val="none" w:sz="0" w:space="0" w:color="auto"/>
                    <w:right w:val="none" w:sz="0" w:space="0" w:color="auto"/>
                  </w:divBdr>
                </w:div>
                <w:div w:id="323778321">
                  <w:marLeft w:val="0"/>
                  <w:marRight w:val="0"/>
                  <w:marTop w:val="0"/>
                  <w:marBottom w:val="0"/>
                  <w:divBdr>
                    <w:top w:val="none" w:sz="0" w:space="0" w:color="auto"/>
                    <w:left w:val="none" w:sz="0" w:space="0" w:color="auto"/>
                    <w:bottom w:val="none" w:sz="0" w:space="0" w:color="auto"/>
                    <w:right w:val="none" w:sz="0" w:space="0" w:color="auto"/>
                  </w:divBdr>
                </w:div>
                <w:div w:id="2105761337">
                  <w:marLeft w:val="0"/>
                  <w:marRight w:val="0"/>
                  <w:marTop w:val="0"/>
                  <w:marBottom w:val="0"/>
                  <w:divBdr>
                    <w:top w:val="none" w:sz="0" w:space="0" w:color="auto"/>
                    <w:left w:val="none" w:sz="0" w:space="0" w:color="auto"/>
                    <w:bottom w:val="none" w:sz="0" w:space="0" w:color="auto"/>
                    <w:right w:val="none" w:sz="0" w:space="0" w:color="auto"/>
                  </w:divBdr>
                </w:div>
                <w:div w:id="1425566699">
                  <w:marLeft w:val="0"/>
                  <w:marRight w:val="0"/>
                  <w:marTop w:val="0"/>
                  <w:marBottom w:val="0"/>
                  <w:divBdr>
                    <w:top w:val="none" w:sz="0" w:space="0" w:color="auto"/>
                    <w:left w:val="none" w:sz="0" w:space="0" w:color="auto"/>
                    <w:bottom w:val="none" w:sz="0" w:space="0" w:color="auto"/>
                    <w:right w:val="none" w:sz="0" w:space="0" w:color="auto"/>
                  </w:divBdr>
                </w:div>
                <w:div w:id="1087460034">
                  <w:marLeft w:val="0"/>
                  <w:marRight w:val="0"/>
                  <w:marTop w:val="0"/>
                  <w:marBottom w:val="0"/>
                  <w:divBdr>
                    <w:top w:val="none" w:sz="0" w:space="0" w:color="auto"/>
                    <w:left w:val="none" w:sz="0" w:space="0" w:color="auto"/>
                    <w:bottom w:val="none" w:sz="0" w:space="0" w:color="auto"/>
                    <w:right w:val="none" w:sz="0" w:space="0" w:color="auto"/>
                  </w:divBdr>
                </w:div>
                <w:div w:id="1854537736">
                  <w:marLeft w:val="0"/>
                  <w:marRight w:val="0"/>
                  <w:marTop w:val="0"/>
                  <w:marBottom w:val="0"/>
                  <w:divBdr>
                    <w:top w:val="none" w:sz="0" w:space="0" w:color="auto"/>
                    <w:left w:val="none" w:sz="0" w:space="0" w:color="auto"/>
                    <w:bottom w:val="none" w:sz="0" w:space="0" w:color="auto"/>
                    <w:right w:val="none" w:sz="0" w:space="0" w:color="auto"/>
                  </w:divBdr>
                </w:div>
                <w:div w:id="880285660">
                  <w:marLeft w:val="0"/>
                  <w:marRight w:val="0"/>
                  <w:marTop w:val="0"/>
                  <w:marBottom w:val="0"/>
                  <w:divBdr>
                    <w:top w:val="none" w:sz="0" w:space="0" w:color="auto"/>
                    <w:left w:val="none" w:sz="0" w:space="0" w:color="auto"/>
                    <w:bottom w:val="none" w:sz="0" w:space="0" w:color="auto"/>
                    <w:right w:val="none" w:sz="0" w:space="0" w:color="auto"/>
                  </w:divBdr>
                </w:div>
                <w:div w:id="1953047245">
                  <w:marLeft w:val="0"/>
                  <w:marRight w:val="0"/>
                  <w:marTop w:val="0"/>
                  <w:marBottom w:val="0"/>
                  <w:divBdr>
                    <w:top w:val="none" w:sz="0" w:space="0" w:color="auto"/>
                    <w:left w:val="none" w:sz="0" w:space="0" w:color="auto"/>
                    <w:bottom w:val="none" w:sz="0" w:space="0" w:color="auto"/>
                    <w:right w:val="none" w:sz="0" w:space="0" w:color="auto"/>
                  </w:divBdr>
                </w:div>
                <w:div w:id="854269472">
                  <w:marLeft w:val="0"/>
                  <w:marRight w:val="0"/>
                  <w:marTop w:val="0"/>
                  <w:marBottom w:val="0"/>
                  <w:divBdr>
                    <w:top w:val="none" w:sz="0" w:space="0" w:color="auto"/>
                    <w:left w:val="none" w:sz="0" w:space="0" w:color="auto"/>
                    <w:bottom w:val="none" w:sz="0" w:space="0" w:color="auto"/>
                    <w:right w:val="none" w:sz="0" w:space="0" w:color="auto"/>
                  </w:divBdr>
                </w:div>
                <w:div w:id="1284457937">
                  <w:marLeft w:val="0"/>
                  <w:marRight w:val="0"/>
                  <w:marTop w:val="0"/>
                  <w:marBottom w:val="0"/>
                  <w:divBdr>
                    <w:top w:val="none" w:sz="0" w:space="0" w:color="auto"/>
                    <w:left w:val="none" w:sz="0" w:space="0" w:color="auto"/>
                    <w:bottom w:val="none" w:sz="0" w:space="0" w:color="auto"/>
                    <w:right w:val="none" w:sz="0" w:space="0" w:color="auto"/>
                  </w:divBdr>
                </w:div>
                <w:div w:id="73086590">
                  <w:marLeft w:val="0"/>
                  <w:marRight w:val="0"/>
                  <w:marTop w:val="0"/>
                  <w:marBottom w:val="0"/>
                  <w:divBdr>
                    <w:top w:val="none" w:sz="0" w:space="0" w:color="auto"/>
                    <w:left w:val="none" w:sz="0" w:space="0" w:color="auto"/>
                    <w:bottom w:val="none" w:sz="0" w:space="0" w:color="auto"/>
                    <w:right w:val="none" w:sz="0" w:space="0" w:color="auto"/>
                  </w:divBdr>
                </w:div>
                <w:div w:id="363334591">
                  <w:marLeft w:val="0"/>
                  <w:marRight w:val="0"/>
                  <w:marTop w:val="0"/>
                  <w:marBottom w:val="0"/>
                  <w:divBdr>
                    <w:top w:val="none" w:sz="0" w:space="0" w:color="auto"/>
                    <w:left w:val="none" w:sz="0" w:space="0" w:color="auto"/>
                    <w:bottom w:val="none" w:sz="0" w:space="0" w:color="auto"/>
                    <w:right w:val="none" w:sz="0" w:space="0" w:color="auto"/>
                  </w:divBdr>
                </w:div>
                <w:div w:id="510027212">
                  <w:marLeft w:val="0"/>
                  <w:marRight w:val="0"/>
                  <w:marTop w:val="0"/>
                  <w:marBottom w:val="0"/>
                  <w:divBdr>
                    <w:top w:val="none" w:sz="0" w:space="0" w:color="auto"/>
                    <w:left w:val="none" w:sz="0" w:space="0" w:color="auto"/>
                    <w:bottom w:val="none" w:sz="0" w:space="0" w:color="auto"/>
                    <w:right w:val="none" w:sz="0" w:space="0" w:color="auto"/>
                  </w:divBdr>
                </w:div>
                <w:div w:id="1712680292">
                  <w:marLeft w:val="0"/>
                  <w:marRight w:val="0"/>
                  <w:marTop w:val="0"/>
                  <w:marBottom w:val="0"/>
                  <w:divBdr>
                    <w:top w:val="none" w:sz="0" w:space="0" w:color="auto"/>
                    <w:left w:val="none" w:sz="0" w:space="0" w:color="auto"/>
                    <w:bottom w:val="none" w:sz="0" w:space="0" w:color="auto"/>
                    <w:right w:val="none" w:sz="0" w:space="0" w:color="auto"/>
                  </w:divBdr>
                </w:div>
                <w:div w:id="916354821">
                  <w:marLeft w:val="0"/>
                  <w:marRight w:val="0"/>
                  <w:marTop w:val="0"/>
                  <w:marBottom w:val="0"/>
                  <w:divBdr>
                    <w:top w:val="none" w:sz="0" w:space="0" w:color="auto"/>
                    <w:left w:val="none" w:sz="0" w:space="0" w:color="auto"/>
                    <w:bottom w:val="none" w:sz="0" w:space="0" w:color="auto"/>
                    <w:right w:val="none" w:sz="0" w:space="0" w:color="auto"/>
                  </w:divBdr>
                </w:div>
                <w:div w:id="658460726">
                  <w:marLeft w:val="0"/>
                  <w:marRight w:val="0"/>
                  <w:marTop w:val="0"/>
                  <w:marBottom w:val="0"/>
                  <w:divBdr>
                    <w:top w:val="none" w:sz="0" w:space="0" w:color="auto"/>
                    <w:left w:val="none" w:sz="0" w:space="0" w:color="auto"/>
                    <w:bottom w:val="none" w:sz="0" w:space="0" w:color="auto"/>
                    <w:right w:val="none" w:sz="0" w:space="0" w:color="auto"/>
                  </w:divBdr>
                </w:div>
                <w:div w:id="892083087">
                  <w:marLeft w:val="0"/>
                  <w:marRight w:val="0"/>
                  <w:marTop w:val="0"/>
                  <w:marBottom w:val="0"/>
                  <w:divBdr>
                    <w:top w:val="none" w:sz="0" w:space="0" w:color="auto"/>
                    <w:left w:val="none" w:sz="0" w:space="0" w:color="auto"/>
                    <w:bottom w:val="none" w:sz="0" w:space="0" w:color="auto"/>
                    <w:right w:val="none" w:sz="0" w:space="0" w:color="auto"/>
                  </w:divBdr>
                </w:div>
                <w:div w:id="1330597944">
                  <w:marLeft w:val="0"/>
                  <w:marRight w:val="0"/>
                  <w:marTop w:val="0"/>
                  <w:marBottom w:val="0"/>
                  <w:divBdr>
                    <w:top w:val="none" w:sz="0" w:space="0" w:color="auto"/>
                    <w:left w:val="none" w:sz="0" w:space="0" w:color="auto"/>
                    <w:bottom w:val="none" w:sz="0" w:space="0" w:color="auto"/>
                    <w:right w:val="none" w:sz="0" w:space="0" w:color="auto"/>
                  </w:divBdr>
                </w:div>
                <w:div w:id="497500560">
                  <w:marLeft w:val="0"/>
                  <w:marRight w:val="0"/>
                  <w:marTop w:val="0"/>
                  <w:marBottom w:val="0"/>
                  <w:divBdr>
                    <w:top w:val="none" w:sz="0" w:space="0" w:color="auto"/>
                    <w:left w:val="none" w:sz="0" w:space="0" w:color="auto"/>
                    <w:bottom w:val="none" w:sz="0" w:space="0" w:color="auto"/>
                    <w:right w:val="none" w:sz="0" w:space="0" w:color="auto"/>
                  </w:divBdr>
                </w:div>
                <w:div w:id="1169911060">
                  <w:marLeft w:val="0"/>
                  <w:marRight w:val="0"/>
                  <w:marTop w:val="0"/>
                  <w:marBottom w:val="0"/>
                  <w:divBdr>
                    <w:top w:val="none" w:sz="0" w:space="0" w:color="auto"/>
                    <w:left w:val="none" w:sz="0" w:space="0" w:color="auto"/>
                    <w:bottom w:val="none" w:sz="0" w:space="0" w:color="auto"/>
                    <w:right w:val="none" w:sz="0" w:space="0" w:color="auto"/>
                  </w:divBdr>
                </w:div>
                <w:div w:id="1227255686">
                  <w:marLeft w:val="0"/>
                  <w:marRight w:val="0"/>
                  <w:marTop w:val="0"/>
                  <w:marBottom w:val="0"/>
                  <w:divBdr>
                    <w:top w:val="none" w:sz="0" w:space="0" w:color="auto"/>
                    <w:left w:val="none" w:sz="0" w:space="0" w:color="auto"/>
                    <w:bottom w:val="none" w:sz="0" w:space="0" w:color="auto"/>
                    <w:right w:val="none" w:sz="0" w:space="0" w:color="auto"/>
                  </w:divBdr>
                </w:div>
                <w:div w:id="249046994">
                  <w:marLeft w:val="0"/>
                  <w:marRight w:val="0"/>
                  <w:marTop w:val="0"/>
                  <w:marBottom w:val="0"/>
                  <w:divBdr>
                    <w:top w:val="none" w:sz="0" w:space="0" w:color="auto"/>
                    <w:left w:val="none" w:sz="0" w:space="0" w:color="auto"/>
                    <w:bottom w:val="none" w:sz="0" w:space="0" w:color="auto"/>
                    <w:right w:val="none" w:sz="0" w:space="0" w:color="auto"/>
                  </w:divBdr>
                </w:div>
                <w:div w:id="617100538">
                  <w:marLeft w:val="0"/>
                  <w:marRight w:val="0"/>
                  <w:marTop w:val="0"/>
                  <w:marBottom w:val="0"/>
                  <w:divBdr>
                    <w:top w:val="none" w:sz="0" w:space="0" w:color="auto"/>
                    <w:left w:val="none" w:sz="0" w:space="0" w:color="auto"/>
                    <w:bottom w:val="none" w:sz="0" w:space="0" w:color="auto"/>
                    <w:right w:val="none" w:sz="0" w:space="0" w:color="auto"/>
                  </w:divBdr>
                </w:div>
                <w:div w:id="1866942872">
                  <w:marLeft w:val="0"/>
                  <w:marRight w:val="0"/>
                  <w:marTop w:val="0"/>
                  <w:marBottom w:val="0"/>
                  <w:divBdr>
                    <w:top w:val="none" w:sz="0" w:space="0" w:color="auto"/>
                    <w:left w:val="none" w:sz="0" w:space="0" w:color="auto"/>
                    <w:bottom w:val="none" w:sz="0" w:space="0" w:color="auto"/>
                    <w:right w:val="none" w:sz="0" w:space="0" w:color="auto"/>
                  </w:divBdr>
                </w:div>
                <w:div w:id="1706566422">
                  <w:marLeft w:val="0"/>
                  <w:marRight w:val="0"/>
                  <w:marTop w:val="0"/>
                  <w:marBottom w:val="0"/>
                  <w:divBdr>
                    <w:top w:val="none" w:sz="0" w:space="0" w:color="auto"/>
                    <w:left w:val="none" w:sz="0" w:space="0" w:color="auto"/>
                    <w:bottom w:val="none" w:sz="0" w:space="0" w:color="auto"/>
                    <w:right w:val="none" w:sz="0" w:space="0" w:color="auto"/>
                  </w:divBdr>
                </w:div>
                <w:div w:id="352808134">
                  <w:marLeft w:val="0"/>
                  <w:marRight w:val="0"/>
                  <w:marTop w:val="0"/>
                  <w:marBottom w:val="0"/>
                  <w:divBdr>
                    <w:top w:val="none" w:sz="0" w:space="0" w:color="auto"/>
                    <w:left w:val="none" w:sz="0" w:space="0" w:color="auto"/>
                    <w:bottom w:val="none" w:sz="0" w:space="0" w:color="auto"/>
                    <w:right w:val="none" w:sz="0" w:space="0" w:color="auto"/>
                  </w:divBdr>
                </w:div>
                <w:div w:id="263878412">
                  <w:marLeft w:val="0"/>
                  <w:marRight w:val="0"/>
                  <w:marTop w:val="0"/>
                  <w:marBottom w:val="0"/>
                  <w:divBdr>
                    <w:top w:val="none" w:sz="0" w:space="0" w:color="auto"/>
                    <w:left w:val="none" w:sz="0" w:space="0" w:color="auto"/>
                    <w:bottom w:val="none" w:sz="0" w:space="0" w:color="auto"/>
                    <w:right w:val="none" w:sz="0" w:space="0" w:color="auto"/>
                  </w:divBdr>
                </w:div>
                <w:div w:id="1070427820">
                  <w:marLeft w:val="0"/>
                  <w:marRight w:val="0"/>
                  <w:marTop w:val="0"/>
                  <w:marBottom w:val="0"/>
                  <w:divBdr>
                    <w:top w:val="none" w:sz="0" w:space="0" w:color="auto"/>
                    <w:left w:val="none" w:sz="0" w:space="0" w:color="auto"/>
                    <w:bottom w:val="none" w:sz="0" w:space="0" w:color="auto"/>
                    <w:right w:val="none" w:sz="0" w:space="0" w:color="auto"/>
                  </w:divBdr>
                </w:div>
                <w:div w:id="1676761528">
                  <w:marLeft w:val="0"/>
                  <w:marRight w:val="0"/>
                  <w:marTop w:val="0"/>
                  <w:marBottom w:val="0"/>
                  <w:divBdr>
                    <w:top w:val="none" w:sz="0" w:space="0" w:color="auto"/>
                    <w:left w:val="none" w:sz="0" w:space="0" w:color="auto"/>
                    <w:bottom w:val="none" w:sz="0" w:space="0" w:color="auto"/>
                    <w:right w:val="none" w:sz="0" w:space="0" w:color="auto"/>
                  </w:divBdr>
                </w:div>
                <w:div w:id="101580905">
                  <w:marLeft w:val="0"/>
                  <w:marRight w:val="0"/>
                  <w:marTop w:val="0"/>
                  <w:marBottom w:val="0"/>
                  <w:divBdr>
                    <w:top w:val="none" w:sz="0" w:space="0" w:color="auto"/>
                    <w:left w:val="none" w:sz="0" w:space="0" w:color="auto"/>
                    <w:bottom w:val="none" w:sz="0" w:space="0" w:color="auto"/>
                    <w:right w:val="none" w:sz="0" w:space="0" w:color="auto"/>
                  </w:divBdr>
                </w:div>
                <w:div w:id="1170482551">
                  <w:marLeft w:val="0"/>
                  <w:marRight w:val="0"/>
                  <w:marTop w:val="0"/>
                  <w:marBottom w:val="0"/>
                  <w:divBdr>
                    <w:top w:val="none" w:sz="0" w:space="0" w:color="auto"/>
                    <w:left w:val="none" w:sz="0" w:space="0" w:color="auto"/>
                    <w:bottom w:val="none" w:sz="0" w:space="0" w:color="auto"/>
                    <w:right w:val="none" w:sz="0" w:space="0" w:color="auto"/>
                  </w:divBdr>
                </w:div>
                <w:div w:id="1760563146">
                  <w:marLeft w:val="0"/>
                  <w:marRight w:val="0"/>
                  <w:marTop w:val="0"/>
                  <w:marBottom w:val="0"/>
                  <w:divBdr>
                    <w:top w:val="none" w:sz="0" w:space="0" w:color="auto"/>
                    <w:left w:val="none" w:sz="0" w:space="0" w:color="auto"/>
                    <w:bottom w:val="none" w:sz="0" w:space="0" w:color="auto"/>
                    <w:right w:val="none" w:sz="0" w:space="0" w:color="auto"/>
                  </w:divBdr>
                </w:div>
                <w:div w:id="999313143">
                  <w:marLeft w:val="0"/>
                  <w:marRight w:val="0"/>
                  <w:marTop w:val="0"/>
                  <w:marBottom w:val="0"/>
                  <w:divBdr>
                    <w:top w:val="none" w:sz="0" w:space="0" w:color="auto"/>
                    <w:left w:val="none" w:sz="0" w:space="0" w:color="auto"/>
                    <w:bottom w:val="none" w:sz="0" w:space="0" w:color="auto"/>
                    <w:right w:val="none" w:sz="0" w:space="0" w:color="auto"/>
                  </w:divBdr>
                </w:div>
                <w:div w:id="1868249180">
                  <w:marLeft w:val="0"/>
                  <w:marRight w:val="0"/>
                  <w:marTop w:val="0"/>
                  <w:marBottom w:val="0"/>
                  <w:divBdr>
                    <w:top w:val="none" w:sz="0" w:space="0" w:color="auto"/>
                    <w:left w:val="none" w:sz="0" w:space="0" w:color="auto"/>
                    <w:bottom w:val="none" w:sz="0" w:space="0" w:color="auto"/>
                    <w:right w:val="none" w:sz="0" w:space="0" w:color="auto"/>
                  </w:divBdr>
                </w:div>
                <w:div w:id="936982638">
                  <w:marLeft w:val="0"/>
                  <w:marRight w:val="0"/>
                  <w:marTop w:val="0"/>
                  <w:marBottom w:val="0"/>
                  <w:divBdr>
                    <w:top w:val="none" w:sz="0" w:space="0" w:color="auto"/>
                    <w:left w:val="none" w:sz="0" w:space="0" w:color="auto"/>
                    <w:bottom w:val="none" w:sz="0" w:space="0" w:color="auto"/>
                    <w:right w:val="none" w:sz="0" w:space="0" w:color="auto"/>
                  </w:divBdr>
                </w:div>
                <w:div w:id="1934439324">
                  <w:marLeft w:val="0"/>
                  <w:marRight w:val="0"/>
                  <w:marTop w:val="0"/>
                  <w:marBottom w:val="0"/>
                  <w:divBdr>
                    <w:top w:val="none" w:sz="0" w:space="0" w:color="auto"/>
                    <w:left w:val="none" w:sz="0" w:space="0" w:color="auto"/>
                    <w:bottom w:val="none" w:sz="0" w:space="0" w:color="auto"/>
                    <w:right w:val="none" w:sz="0" w:space="0" w:color="auto"/>
                  </w:divBdr>
                </w:div>
                <w:div w:id="206139375">
                  <w:marLeft w:val="0"/>
                  <w:marRight w:val="0"/>
                  <w:marTop w:val="0"/>
                  <w:marBottom w:val="0"/>
                  <w:divBdr>
                    <w:top w:val="none" w:sz="0" w:space="0" w:color="auto"/>
                    <w:left w:val="none" w:sz="0" w:space="0" w:color="auto"/>
                    <w:bottom w:val="none" w:sz="0" w:space="0" w:color="auto"/>
                    <w:right w:val="none" w:sz="0" w:space="0" w:color="auto"/>
                  </w:divBdr>
                </w:div>
                <w:div w:id="1376588300">
                  <w:marLeft w:val="0"/>
                  <w:marRight w:val="0"/>
                  <w:marTop w:val="0"/>
                  <w:marBottom w:val="0"/>
                  <w:divBdr>
                    <w:top w:val="none" w:sz="0" w:space="0" w:color="auto"/>
                    <w:left w:val="none" w:sz="0" w:space="0" w:color="auto"/>
                    <w:bottom w:val="none" w:sz="0" w:space="0" w:color="auto"/>
                    <w:right w:val="none" w:sz="0" w:space="0" w:color="auto"/>
                  </w:divBdr>
                </w:div>
                <w:div w:id="1471748668">
                  <w:marLeft w:val="0"/>
                  <w:marRight w:val="0"/>
                  <w:marTop w:val="0"/>
                  <w:marBottom w:val="0"/>
                  <w:divBdr>
                    <w:top w:val="none" w:sz="0" w:space="0" w:color="auto"/>
                    <w:left w:val="none" w:sz="0" w:space="0" w:color="auto"/>
                    <w:bottom w:val="none" w:sz="0" w:space="0" w:color="auto"/>
                    <w:right w:val="none" w:sz="0" w:space="0" w:color="auto"/>
                  </w:divBdr>
                </w:div>
                <w:div w:id="310403500">
                  <w:marLeft w:val="0"/>
                  <w:marRight w:val="0"/>
                  <w:marTop w:val="0"/>
                  <w:marBottom w:val="0"/>
                  <w:divBdr>
                    <w:top w:val="none" w:sz="0" w:space="0" w:color="auto"/>
                    <w:left w:val="none" w:sz="0" w:space="0" w:color="auto"/>
                    <w:bottom w:val="none" w:sz="0" w:space="0" w:color="auto"/>
                    <w:right w:val="none" w:sz="0" w:space="0" w:color="auto"/>
                  </w:divBdr>
                </w:div>
                <w:div w:id="433595794">
                  <w:marLeft w:val="0"/>
                  <w:marRight w:val="0"/>
                  <w:marTop w:val="0"/>
                  <w:marBottom w:val="0"/>
                  <w:divBdr>
                    <w:top w:val="none" w:sz="0" w:space="0" w:color="auto"/>
                    <w:left w:val="none" w:sz="0" w:space="0" w:color="auto"/>
                    <w:bottom w:val="none" w:sz="0" w:space="0" w:color="auto"/>
                    <w:right w:val="none" w:sz="0" w:space="0" w:color="auto"/>
                  </w:divBdr>
                </w:div>
                <w:div w:id="1425498150">
                  <w:marLeft w:val="0"/>
                  <w:marRight w:val="0"/>
                  <w:marTop w:val="0"/>
                  <w:marBottom w:val="0"/>
                  <w:divBdr>
                    <w:top w:val="none" w:sz="0" w:space="0" w:color="auto"/>
                    <w:left w:val="none" w:sz="0" w:space="0" w:color="auto"/>
                    <w:bottom w:val="none" w:sz="0" w:space="0" w:color="auto"/>
                    <w:right w:val="none" w:sz="0" w:space="0" w:color="auto"/>
                  </w:divBdr>
                </w:div>
                <w:div w:id="896665625">
                  <w:marLeft w:val="0"/>
                  <w:marRight w:val="0"/>
                  <w:marTop w:val="0"/>
                  <w:marBottom w:val="0"/>
                  <w:divBdr>
                    <w:top w:val="none" w:sz="0" w:space="0" w:color="auto"/>
                    <w:left w:val="none" w:sz="0" w:space="0" w:color="auto"/>
                    <w:bottom w:val="none" w:sz="0" w:space="0" w:color="auto"/>
                    <w:right w:val="none" w:sz="0" w:space="0" w:color="auto"/>
                  </w:divBdr>
                </w:div>
                <w:div w:id="791554000">
                  <w:marLeft w:val="0"/>
                  <w:marRight w:val="0"/>
                  <w:marTop w:val="0"/>
                  <w:marBottom w:val="0"/>
                  <w:divBdr>
                    <w:top w:val="none" w:sz="0" w:space="0" w:color="auto"/>
                    <w:left w:val="none" w:sz="0" w:space="0" w:color="auto"/>
                    <w:bottom w:val="none" w:sz="0" w:space="0" w:color="auto"/>
                    <w:right w:val="none" w:sz="0" w:space="0" w:color="auto"/>
                  </w:divBdr>
                </w:div>
                <w:div w:id="1468477516">
                  <w:marLeft w:val="0"/>
                  <w:marRight w:val="0"/>
                  <w:marTop w:val="0"/>
                  <w:marBottom w:val="0"/>
                  <w:divBdr>
                    <w:top w:val="none" w:sz="0" w:space="0" w:color="auto"/>
                    <w:left w:val="none" w:sz="0" w:space="0" w:color="auto"/>
                    <w:bottom w:val="none" w:sz="0" w:space="0" w:color="auto"/>
                    <w:right w:val="none" w:sz="0" w:space="0" w:color="auto"/>
                  </w:divBdr>
                </w:div>
                <w:div w:id="1754202681">
                  <w:marLeft w:val="0"/>
                  <w:marRight w:val="0"/>
                  <w:marTop w:val="0"/>
                  <w:marBottom w:val="0"/>
                  <w:divBdr>
                    <w:top w:val="none" w:sz="0" w:space="0" w:color="auto"/>
                    <w:left w:val="none" w:sz="0" w:space="0" w:color="auto"/>
                    <w:bottom w:val="none" w:sz="0" w:space="0" w:color="auto"/>
                    <w:right w:val="none" w:sz="0" w:space="0" w:color="auto"/>
                  </w:divBdr>
                </w:div>
                <w:div w:id="981036204">
                  <w:marLeft w:val="0"/>
                  <w:marRight w:val="0"/>
                  <w:marTop w:val="0"/>
                  <w:marBottom w:val="0"/>
                  <w:divBdr>
                    <w:top w:val="none" w:sz="0" w:space="0" w:color="auto"/>
                    <w:left w:val="none" w:sz="0" w:space="0" w:color="auto"/>
                    <w:bottom w:val="none" w:sz="0" w:space="0" w:color="auto"/>
                    <w:right w:val="none" w:sz="0" w:space="0" w:color="auto"/>
                  </w:divBdr>
                </w:div>
                <w:div w:id="674765593">
                  <w:marLeft w:val="0"/>
                  <w:marRight w:val="0"/>
                  <w:marTop w:val="0"/>
                  <w:marBottom w:val="0"/>
                  <w:divBdr>
                    <w:top w:val="none" w:sz="0" w:space="0" w:color="auto"/>
                    <w:left w:val="none" w:sz="0" w:space="0" w:color="auto"/>
                    <w:bottom w:val="none" w:sz="0" w:space="0" w:color="auto"/>
                    <w:right w:val="none" w:sz="0" w:space="0" w:color="auto"/>
                  </w:divBdr>
                </w:div>
                <w:div w:id="612521577">
                  <w:marLeft w:val="0"/>
                  <w:marRight w:val="0"/>
                  <w:marTop w:val="0"/>
                  <w:marBottom w:val="0"/>
                  <w:divBdr>
                    <w:top w:val="none" w:sz="0" w:space="0" w:color="auto"/>
                    <w:left w:val="none" w:sz="0" w:space="0" w:color="auto"/>
                    <w:bottom w:val="none" w:sz="0" w:space="0" w:color="auto"/>
                    <w:right w:val="none" w:sz="0" w:space="0" w:color="auto"/>
                  </w:divBdr>
                </w:div>
                <w:div w:id="407508773">
                  <w:marLeft w:val="0"/>
                  <w:marRight w:val="0"/>
                  <w:marTop w:val="0"/>
                  <w:marBottom w:val="0"/>
                  <w:divBdr>
                    <w:top w:val="none" w:sz="0" w:space="0" w:color="auto"/>
                    <w:left w:val="none" w:sz="0" w:space="0" w:color="auto"/>
                    <w:bottom w:val="none" w:sz="0" w:space="0" w:color="auto"/>
                    <w:right w:val="none" w:sz="0" w:space="0" w:color="auto"/>
                  </w:divBdr>
                </w:div>
                <w:div w:id="1667629893">
                  <w:marLeft w:val="0"/>
                  <w:marRight w:val="0"/>
                  <w:marTop w:val="0"/>
                  <w:marBottom w:val="0"/>
                  <w:divBdr>
                    <w:top w:val="none" w:sz="0" w:space="0" w:color="auto"/>
                    <w:left w:val="none" w:sz="0" w:space="0" w:color="auto"/>
                    <w:bottom w:val="none" w:sz="0" w:space="0" w:color="auto"/>
                    <w:right w:val="none" w:sz="0" w:space="0" w:color="auto"/>
                  </w:divBdr>
                </w:div>
                <w:div w:id="18169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6204">
          <w:marLeft w:val="0"/>
          <w:marRight w:val="0"/>
          <w:marTop w:val="0"/>
          <w:marBottom w:val="0"/>
          <w:divBdr>
            <w:top w:val="none" w:sz="0" w:space="0" w:color="auto"/>
            <w:left w:val="none" w:sz="0" w:space="0" w:color="auto"/>
            <w:bottom w:val="none" w:sz="0" w:space="0" w:color="auto"/>
            <w:right w:val="none" w:sz="0" w:space="0" w:color="auto"/>
          </w:divBdr>
          <w:divsChild>
            <w:div w:id="2144887079">
              <w:marLeft w:val="0"/>
              <w:marRight w:val="0"/>
              <w:marTop w:val="0"/>
              <w:marBottom w:val="0"/>
              <w:divBdr>
                <w:top w:val="none" w:sz="0" w:space="0" w:color="auto"/>
                <w:left w:val="none" w:sz="0" w:space="0" w:color="auto"/>
                <w:bottom w:val="none" w:sz="0" w:space="0" w:color="auto"/>
                <w:right w:val="none" w:sz="0" w:space="0" w:color="auto"/>
              </w:divBdr>
              <w:divsChild>
                <w:div w:id="804196308">
                  <w:marLeft w:val="0"/>
                  <w:marRight w:val="0"/>
                  <w:marTop w:val="0"/>
                  <w:marBottom w:val="0"/>
                  <w:divBdr>
                    <w:top w:val="none" w:sz="0" w:space="0" w:color="auto"/>
                    <w:left w:val="none" w:sz="0" w:space="0" w:color="auto"/>
                    <w:bottom w:val="none" w:sz="0" w:space="0" w:color="auto"/>
                    <w:right w:val="none" w:sz="0" w:space="0" w:color="auto"/>
                  </w:divBdr>
                </w:div>
                <w:div w:id="1024941565">
                  <w:marLeft w:val="0"/>
                  <w:marRight w:val="0"/>
                  <w:marTop w:val="0"/>
                  <w:marBottom w:val="0"/>
                  <w:divBdr>
                    <w:top w:val="none" w:sz="0" w:space="0" w:color="auto"/>
                    <w:left w:val="none" w:sz="0" w:space="0" w:color="auto"/>
                    <w:bottom w:val="none" w:sz="0" w:space="0" w:color="auto"/>
                    <w:right w:val="none" w:sz="0" w:space="0" w:color="auto"/>
                  </w:divBdr>
                </w:div>
                <w:div w:id="1408764944">
                  <w:marLeft w:val="0"/>
                  <w:marRight w:val="0"/>
                  <w:marTop w:val="0"/>
                  <w:marBottom w:val="0"/>
                  <w:divBdr>
                    <w:top w:val="none" w:sz="0" w:space="0" w:color="auto"/>
                    <w:left w:val="none" w:sz="0" w:space="0" w:color="auto"/>
                    <w:bottom w:val="none" w:sz="0" w:space="0" w:color="auto"/>
                    <w:right w:val="none" w:sz="0" w:space="0" w:color="auto"/>
                  </w:divBdr>
                </w:div>
                <w:div w:id="1056734103">
                  <w:marLeft w:val="0"/>
                  <w:marRight w:val="0"/>
                  <w:marTop w:val="0"/>
                  <w:marBottom w:val="0"/>
                  <w:divBdr>
                    <w:top w:val="none" w:sz="0" w:space="0" w:color="auto"/>
                    <w:left w:val="none" w:sz="0" w:space="0" w:color="auto"/>
                    <w:bottom w:val="none" w:sz="0" w:space="0" w:color="auto"/>
                    <w:right w:val="none" w:sz="0" w:space="0" w:color="auto"/>
                  </w:divBdr>
                </w:div>
                <w:div w:id="1852454542">
                  <w:marLeft w:val="0"/>
                  <w:marRight w:val="0"/>
                  <w:marTop w:val="0"/>
                  <w:marBottom w:val="0"/>
                  <w:divBdr>
                    <w:top w:val="none" w:sz="0" w:space="0" w:color="auto"/>
                    <w:left w:val="none" w:sz="0" w:space="0" w:color="auto"/>
                    <w:bottom w:val="none" w:sz="0" w:space="0" w:color="auto"/>
                    <w:right w:val="none" w:sz="0" w:space="0" w:color="auto"/>
                  </w:divBdr>
                </w:div>
                <w:div w:id="2016805416">
                  <w:marLeft w:val="0"/>
                  <w:marRight w:val="0"/>
                  <w:marTop w:val="0"/>
                  <w:marBottom w:val="0"/>
                  <w:divBdr>
                    <w:top w:val="none" w:sz="0" w:space="0" w:color="auto"/>
                    <w:left w:val="none" w:sz="0" w:space="0" w:color="auto"/>
                    <w:bottom w:val="none" w:sz="0" w:space="0" w:color="auto"/>
                    <w:right w:val="none" w:sz="0" w:space="0" w:color="auto"/>
                  </w:divBdr>
                </w:div>
                <w:div w:id="1137332666">
                  <w:marLeft w:val="0"/>
                  <w:marRight w:val="0"/>
                  <w:marTop w:val="0"/>
                  <w:marBottom w:val="0"/>
                  <w:divBdr>
                    <w:top w:val="none" w:sz="0" w:space="0" w:color="auto"/>
                    <w:left w:val="none" w:sz="0" w:space="0" w:color="auto"/>
                    <w:bottom w:val="none" w:sz="0" w:space="0" w:color="auto"/>
                    <w:right w:val="none" w:sz="0" w:space="0" w:color="auto"/>
                  </w:divBdr>
                </w:div>
                <w:div w:id="2143187768">
                  <w:marLeft w:val="0"/>
                  <w:marRight w:val="0"/>
                  <w:marTop w:val="0"/>
                  <w:marBottom w:val="0"/>
                  <w:divBdr>
                    <w:top w:val="none" w:sz="0" w:space="0" w:color="auto"/>
                    <w:left w:val="none" w:sz="0" w:space="0" w:color="auto"/>
                    <w:bottom w:val="none" w:sz="0" w:space="0" w:color="auto"/>
                    <w:right w:val="none" w:sz="0" w:space="0" w:color="auto"/>
                  </w:divBdr>
                </w:div>
                <w:div w:id="1348798411">
                  <w:marLeft w:val="0"/>
                  <w:marRight w:val="0"/>
                  <w:marTop w:val="0"/>
                  <w:marBottom w:val="0"/>
                  <w:divBdr>
                    <w:top w:val="none" w:sz="0" w:space="0" w:color="auto"/>
                    <w:left w:val="none" w:sz="0" w:space="0" w:color="auto"/>
                    <w:bottom w:val="none" w:sz="0" w:space="0" w:color="auto"/>
                    <w:right w:val="none" w:sz="0" w:space="0" w:color="auto"/>
                  </w:divBdr>
                </w:div>
                <w:div w:id="2094273524">
                  <w:marLeft w:val="0"/>
                  <w:marRight w:val="0"/>
                  <w:marTop w:val="0"/>
                  <w:marBottom w:val="0"/>
                  <w:divBdr>
                    <w:top w:val="none" w:sz="0" w:space="0" w:color="auto"/>
                    <w:left w:val="none" w:sz="0" w:space="0" w:color="auto"/>
                    <w:bottom w:val="none" w:sz="0" w:space="0" w:color="auto"/>
                    <w:right w:val="none" w:sz="0" w:space="0" w:color="auto"/>
                  </w:divBdr>
                </w:div>
                <w:div w:id="369035468">
                  <w:marLeft w:val="0"/>
                  <w:marRight w:val="0"/>
                  <w:marTop w:val="0"/>
                  <w:marBottom w:val="0"/>
                  <w:divBdr>
                    <w:top w:val="none" w:sz="0" w:space="0" w:color="auto"/>
                    <w:left w:val="none" w:sz="0" w:space="0" w:color="auto"/>
                    <w:bottom w:val="none" w:sz="0" w:space="0" w:color="auto"/>
                    <w:right w:val="none" w:sz="0" w:space="0" w:color="auto"/>
                  </w:divBdr>
                </w:div>
                <w:div w:id="1972245656">
                  <w:marLeft w:val="0"/>
                  <w:marRight w:val="0"/>
                  <w:marTop w:val="0"/>
                  <w:marBottom w:val="0"/>
                  <w:divBdr>
                    <w:top w:val="none" w:sz="0" w:space="0" w:color="auto"/>
                    <w:left w:val="none" w:sz="0" w:space="0" w:color="auto"/>
                    <w:bottom w:val="none" w:sz="0" w:space="0" w:color="auto"/>
                    <w:right w:val="none" w:sz="0" w:space="0" w:color="auto"/>
                  </w:divBdr>
                </w:div>
                <w:div w:id="602346558">
                  <w:marLeft w:val="0"/>
                  <w:marRight w:val="0"/>
                  <w:marTop w:val="0"/>
                  <w:marBottom w:val="0"/>
                  <w:divBdr>
                    <w:top w:val="none" w:sz="0" w:space="0" w:color="auto"/>
                    <w:left w:val="none" w:sz="0" w:space="0" w:color="auto"/>
                    <w:bottom w:val="none" w:sz="0" w:space="0" w:color="auto"/>
                    <w:right w:val="none" w:sz="0" w:space="0" w:color="auto"/>
                  </w:divBdr>
                </w:div>
                <w:div w:id="655034668">
                  <w:marLeft w:val="0"/>
                  <w:marRight w:val="0"/>
                  <w:marTop w:val="0"/>
                  <w:marBottom w:val="0"/>
                  <w:divBdr>
                    <w:top w:val="none" w:sz="0" w:space="0" w:color="auto"/>
                    <w:left w:val="none" w:sz="0" w:space="0" w:color="auto"/>
                    <w:bottom w:val="none" w:sz="0" w:space="0" w:color="auto"/>
                    <w:right w:val="none" w:sz="0" w:space="0" w:color="auto"/>
                  </w:divBdr>
                </w:div>
                <w:div w:id="1690444166">
                  <w:marLeft w:val="0"/>
                  <w:marRight w:val="0"/>
                  <w:marTop w:val="0"/>
                  <w:marBottom w:val="0"/>
                  <w:divBdr>
                    <w:top w:val="none" w:sz="0" w:space="0" w:color="auto"/>
                    <w:left w:val="none" w:sz="0" w:space="0" w:color="auto"/>
                    <w:bottom w:val="none" w:sz="0" w:space="0" w:color="auto"/>
                    <w:right w:val="none" w:sz="0" w:space="0" w:color="auto"/>
                  </w:divBdr>
                </w:div>
                <w:div w:id="403071281">
                  <w:marLeft w:val="0"/>
                  <w:marRight w:val="0"/>
                  <w:marTop w:val="0"/>
                  <w:marBottom w:val="0"/>
                  <w:divBdr>
                    <w:top w:val="none" w:sz="0" w:space="0" w:color="auto"/>
                    <w:left w:val="none" w:sz="0" w:space="0" w:color="auto"/>
                    <w:bottom w:val="none" w:sz="0" w:space="0" w:color="auto"/>
                    <w:right w:val="none" w:sz="0" w:space="0" w:color="auto"/>
                  </w:divBdr>
                </w:div>
                <w:div w:id="1167162605">
                  <w:marLeft w:val="0"/>
                  <w:marRight w:val="0"/>
                  <w:marTop w:val="0"/>
                  <w:marBottom w:val="0"/>
                  <w:divBdr>
                    <w:top w:val="none" w:sz="0" w:space="0" w:color="auto"/>
                    <w:left w:val="none" w:sz="0" w:space="0" w:color="auto"/>
                    <w:bottom w:val="none" w:sz="0" w:space="0" w:color="auto"/>
                    <w:right w:val="none" w:sz="0" w:space="0" w:color="auto"/>
                  </w:divBdr>
                </w:div>
                <w:div w:id="1242640429">
                  <w:marLeft w:val="0"/>
                  <w:marRight w:val="0"/>
                  <w:marTop w:val="0"/>
                  <w:marBottom w:val="0"/>
                  <w:divBdr>
                    <w:top w:val="none" w:sz="0" w:space="0" w:color="auto"/>
                    <w:left w:val="none" w:sz="0" w:space="0" w:color="auto"/>
                    <w:bottom w:val="none" w:sz="0" w:space="0" w:color="auto"/>
                    <w:right w:val="none" w:sz="0" w:space="0" w:color="auto"/>
                  </w:divBdr>
                </w:div>
                <w:div w:id="1461653235">
                  <w:marLeft w:val="0"/>
                  <w:marRight w:val="0"/>
                  <w:marTop w:val="0"/>
                  <w:marBottom w:val="0"/>
                  <w:divBdr>
                    <w:top w:val="none" w:sz="0" w:space="0" w:color="auto"/>
                    <w:left w:val="none" w:sz="0" w:space="0" w:color="auto"/>
                    <w:bottom w:val="none" w:sz="0" w:space="0" w:color="auto"/>
                    <w:right w:val="none" w:sz="0" w:space="0" w:color="auto"/>
                  </w:divBdr>
                </w:div>
                <w:div w:id="293147937">
                  <w:marLeft w:val="0"/>
                  <w:marRight w:val="0"/>
                  <w:marTop w:val="0"/>
                  <w:marBottom w:val="0"/>
                  <w:divBdr>
                    <w:top w:val="none" w:sz="0" w:space="0" w:color="auto"/>
                    <w:left w:val="none" w:sz="0" w:space="0" w:color="auto"/>
                    <w:bottom w:val="none" w:sz="0" w:space="0" w:color="auto"/>
                    <w:right w:val="none" w:sz="0" w:space="0" w:color="auto"/>
                  </w:divBdr>
                </w:div>
                <w:div w:id="762072721">
                  <w:marLeft w:val="0"/>
                  <w:marRight w:val="0"/>
                  <w:marTop w:val="0"/>
                  <w:marBottom w:val="0"/>
                  <w:divBdr>
                    <w:top w:val="none" w:sz="0" w:space="0" w:color="auto"/>
                    <w:left w:val="none" w:sz="0" w:space="0" w:color="auto"/>
                    <w:bottom w:val="none" w:sz="0" w:space="0" w:color="auto"/>
                    <w:right w:val="none" w:sz="0" w:space="0" w:color="auto"/>
                  </w:divBdr>
                </w:div>
                <w:div w:id="571351573">
                  <w:marLeft w:val="0"/>
                  <w:marRight w:val="0"/>
                  <w:marTop w:val="0"/>
                  <w:marBottom w:val="0"/>
                  <w:divBdr>
                    <w:top w:val="none" w:sz="0" w:space="0" w:color="auto"/>
                    <w:left w:val="none" w:sz="0" w:space="0" w:color="auto"/>
                    <w:bottom w:val="none" w:sz="0" w:space="0" w:color="auto"/>
                    <w:right w:val="none" w:sz="0" w:space="0" w:color="auto"/>
                  </w:divBdr>
                </w:div>
                <w:div w:id="64619005">
                  <w:marLeft w:val="0"/>
                  <w:marRight w:val="0"/>
                  <w:marTop w:val="0"/>
                  <w:marBottom w:val="0"/>
                  <w:divBdr>
                    <w:top w:val="none" w:sz="0" w:space="0" w:color="auto"/>
                    <w:left w:val="none" w:sz="0" w:space="0" w:color="auto"/>
                    <w:bottom w:val="none" w:sz="0" w:space="0" w:color="auto"/>
                    <w:right w:val="none" w:sz="0" w:space="0" w:color="auto"/>
                  </w:divBdr>
                </w:div>
                <w:div w:id="1354838287">
                  <w:marLeft w:val="0"/>
                  <w:marRight w:val="0"/>
                  <w:marTop w:val="0"/>
                  <w:marBottom w:val="0"/>
                  <w:divBdr>
                    <w:top w:val="none" w:sz="0" w:space="0" w:color="auto"/>
                    <w:left w:val="none" w:sz="0" w:space="0" w:color="auto"/>
                    <w:bottom w:val="none" w:sz="0" w:space="0" w:color="auto"/>
                    <w:right w:val="none" w:sz="0" w:space="0" w:color="auto"/>
                  </w:divBdr>
                </w:div>
                <w:div w:id="715619867">
                  <w:marLeft w:val="0"/>
                  <w:marRight w:val="0"/>
                  <w:marTop w:val="0"/>
                  <w:marBottom w:val="0"/>
                  <w:divBdr>
                    <w:top w:val="none" w:sz="0" w:space="0" w:color="auto"/>
                    <w:left w:val="none" w:sz="0" w:space="0" w:color="auto"/>
                    <w:bottom w:val="none" w:sz="0" w:space="0" w:color="auto"/>
                    <w:right w:val="none" w:sz="0" w:space="0" w:color="auto"/>
                  </w:divBdr>
                </w:div>
                <w:div w:id="31225713">
                  <w:marLeft w:val="0"/>
                  <w:marRight w:val="0"/>
                  <w:marTop w:val="0"/>
                  <w:marBottom w:val="0"/>
                  <w:divBdr>
                    <w:top w:val="none" w:sz="0" w:space="0" w:color="auto"/>
                    <w:left w:val="none" w:sz="0" w:space="0" w:color="auto"/>
                    <w:bottom w:val="none" w:sz="0" w:space="0" w:color="auto"/>
                    <w:right w:val="none" w:sz="0" w:space="0" w:color="auto"/>
                  </w:divBdr>
                </w:div>
                <w:div w:id="1208444848">
                  <w:marLeft w:val="0"/>
                  <w:marRight w:val="0"/>
                  <w:marTop w:val="0"/>
                  <w:marBottom w:val="0"/>
                  <w:divBdr>
                    <w:top w:val="none" w:sz="0" w:space="0" w:color="auto"/>
                    <w:left w:val="none" w:sz="0" w:space="0" w:color="auto"/>
                    <w:bottom w:val="none" w:sz="0" w:space="0" w:color="auto"/>
                    <w:right w:val="none" w:sz="0" w:space="0" w:color="auto"/>
                  </w:divBdr>
                </w:div>
                <w:div w:id="29191731">
                  <w:marLeft w:val="0"/>
                  <w:marRight w:val="0"/>
                  <w:marTop w:val="0"/>
                  <w:marBottom w:val="0"/>
                  <w:divBdr>
                    <w:top w:val="none" w:sz="0" w:space="0" w:color="auto"/>
                    <w:left w:val="none" w:sz="0" w:space="0" w:color="auto"/>
                    <w:bottom w:val="none" w:sz="0" w:space="0" w:color="auto"/>
                    <w:right w:val="none" w:sz="0" w:space="0" w:color="auto"/>
                  </w:divBdr>
                </w:div>
                <w:div w:id="1330328354">
                  <w:marLeft w:val="0"/>
                  <w:marRight w:val="0"/>
                  <w:marTop w:val="0"/>
                  <w:marBottom w:val="0"/>
                  <w:divBdr>
                    <w:top w:val="none" w:sz="0" w:space="0" w:color="auto"/>
                    <w:left w:val="none" w:sz="0" w:space="0" w:color="auto"/>
                    <w:bottom w:val="none" w:sz="0" w:space="0" w:color="auto"/>
                    <w:right w:val="none" w:sz="0" w:space="0" w:color="auto"/>
                  </w:divBdr>
                </w:div>
                <w:div w:id="695740594">
                  <w:marLeft w:val="0"/>
                  <w:marRight w:val="0"/>
                  <w:marTop w:val="0"/>
                  <w:marBottom w:val="0"/>
                  <w:divBdr>
                    <w:top w:val="none" w:sz="0" w:space="0" w:color="auto"/>
                    <w:left w:val="none" w:sz="0" w:space="0" w:color="auto"/>
                    <w:bottom w:val="none" w:sz="0" w:space="0" w:color="auto"/>
                    <w:right w:val="none" w:sz="0" w:space="0" w:color="auto"/>
                  </w:divBdr>
                </w:div>
                <w:div w:id="1273439060">
                  <w:marLeft w:val="0"/>
                  <w:marRight w:val="0"/>
                  <w:marTop w:val="0"/>
                  <w:marBottom w:val="0"/>
                  <w:divBdr>
                    <w:top w:val="none" w:sz="0" w:space="0" w:color="auto"/>
                    <w:left w:val="none" w:sz="0" w:space="0" w:color="auto"/>
                    <w:bottom w:val="none" w:sz="0" w:space="0" w:color="auto"/>
                    <w:right w:val="none" w:sz="0" w:space="0" w:color="auto"/>
                  </w:divBdr>
                </w:div>
                <w:div w:id="1824151625">
                  <w:marLeft w:val="0"/>
                  <w:marRight w:val="0"/>
                  <w:marTop w:val="0"/>
                  <w:marBottom w:val="0"/>
                  <w:divBdr>
                    <w:top w:val="none" w:sz="0" w:space="0" w:color="auto"/>
                    <w:left w:val="none" w:sz="0" w:space="0" w:color="auto"/>
                    <w:bottom w:val="none" w:sz="0" w:space="0" w:color="auto"/>
                    <w:right w:val="none" w:sz="0" w:space="0" w:color="auto"/>
                  </w:divBdr>
                </w:div>
                <w:div w:id="406269946">
                  <w:marLeft w:val="0"/>
                  <w:marRight w:val="0"/>
                  <w:marTop w:val="0"/>
                  <w:marBottom w:val="0"/>
                  <w:divBdr>
                    <w:top w:val="none" w:sz="0" w:space="0" w:color="auto"/>
                    <w:left w:val="none" w:sz="0" w:space="0" w:color="auto"/>
                    <w:bottom w:val="none" w:sz="0" w:space="0" w:color="auto"/>
                    <w:right w:val="none" w:sz="0" w:space="0" w:color="auto"/>
                  </w:divBdr>
                </w:div>
                <w:div w:id="351732762">
                  <w:marLeft w:val="0"/>
                  <w:marRight w:val="0"/>
                  <w:marTop w:val="0"/>
                  <w:marBottom w:val="0"/>
                  <w:divBdr>
                    <w:top w:val="none" w:sz="0" w:space="0" w:color="auto"/>
                    <w:left w:val="none" w:sz="0" w:space="0" w:color="auto"/>
                    <w:bottom w:val="none" w:sz="0" w:space="0" w:color="auto"/>
                    <w:right w:val="none" w:sz="0" w:space="0" w:color="auto"/>
                  </w:divBdr>
                </w:div>
                <w:div w:id="1546872986">
                  <w:marLeft w:val="0"/>
                  <w:marRight w:val="0"/>
                  <w:marTop w:val="0"/>
                  <w:marBottom w:val="0"/>
                  <w:divBdr>
                    <w:top w:val="none" w:sz="0" w:space="0" w:color="auto"/>
                    <w:left w:val="none" w:sz="0" w:space="0" w:color="auto"/>
                    <w:bottom w:val="none" w:sz="0" w:space="0" w:color="auto"/>
                    <w:right w:val="none" w:sz="0" w:space="0" w:color="auto"/>
                  </w:divBdr>
                </w:div>
                <w:div w:id="47270834">
                  <w:marLeft w:val="0"/>
                  <w:marRight w:val="0"/>
                  <w:marTop w:val="0"/>
                  <w:marBottom w:val="0"/>
                  <w:divBdr>
                    <w:top w:val="none" w:sz="0" w:space="0" w:color="auto"/>
                    <w:left w:val="none" w:sz="0" w:space="0" w:color="auto"/>
                    <w:bottom w:val="none" w:sz="0" w:space="0" w:color="auto"/>
                    <w:right w:val="none" w:sz="0" w:space="0" w:color="auto"/>
                  </w:divBdr>
                </w:div>
                <w:div w:id="2002074656">
                  <w:marLeft w:val="0"/>
                  <w:marRight w:val="0"/>
                  <w:marTop w:val="0"/>
                  <w:marBottom w:val="0"/>
                  <w:divBdr>
                    <w:top w:val="none" w:sz="0" w:space="0" w:color="auto"/>
                    <w:left w:val="none" w:sz="0" w:space="0" w:color="auto"/>
                    <w:bottom w:val="none" w:sz="0" w:space="0" w:color="auto"/>
                    <w:right w:val="none" w:sz="0" w:space="0" w:color="auto"/>
                  </w:divBdr>
                </w:div>
                <w:div w:id="894507091">
                  <w:marLeft w:val="0"/>
                  <w:marRight w:val="0"/>
                  <w:marTop w:val="0"/>
                  <w:marBottom w:val="0"/>
                  <w:divBdr>
                    <w:top w:val="none" w:sz="0" w:space="0" w:color="auto"/>
                    <w:left w:val="none" w:sz="0" w:space="0" w:color="auto"/>
                    <w:bottom w:val="none" w:sz="0" w:space="0" w:color="auto"/>
                    <w:right w:val="none" w:sz="0" w:space="0" w:color="auto"/>
                  </w:divBdr>
                </w:div>
                <w:div w:id="948658409">
                  <w:marLeft w:val="0"/>
                  <w:marRight w:val="0"/>
                  <w:marTop w:val="0"/>
                  <w:marBottom w:val="0"/>
                  <w:divBdr>
                    <w:top w:val="none" w:sz="0" w:space="0" w:color="auto"/>
                    <w:left w:val="none" w:sz="0" w:space="0" w:color="auto"/>
                    <w:bottom w:val="none" w:sz="0" w:space="0" w:color="auto"/>
                    <w:right w:val="none" w:sz="0" w:space="0" w:color="auto"/>
                  </w:divBdr>
                </w:div>
                <w:div w:id="2004042688">
                  <w:marLeft w:val="0"/>
                  <w:marRight w:val="0"/>
                  <w:marTop w:val="0"/>
                  <w:marBottom w:val="0"/>
                  <w:divBdr>
                    <w:top w:val="none" w:sz="0" w:space="0" w:color="auto"/>
                    <w:left w:val="none" w:sz="0" w:space="0" w:color="auto"/>
                    <w:bottom w:val="none" w:sz="0" w:space="0" w:color="auto"/>
                    <w:right w:val="none" w:sz="0" w:space="0" w:color="auto"/>
                  </w:divBdr>
                </w:div>
                <w:div w:id="1076515357">
                  <w:marLeft w:val="0"/>
                  <w:marRight w:val="0"/>
                  <w:marTop w:val="0"/>
                  <w:marBottom w:val="0"/>
                  <w:divBdr>
                    <w:top w:val="none" w:sz="0" w:space="0" w:color="auto"/>
                    <w:left w:val="none" w:sz="0" w:space="0" w:color="auto"/>
                    <w:bottom w:val="none" w:sz="0" w:space="0" w:color="auto"/>
                    <w:right w:val="none" w:sz="0" w:space="0" w:color="auto"/>
                  </w:divBdr>
                </w:div>
                <w:div w:id="1217282457">
                  <w:marLeft w:val="0"/>
                  <w:marRight w:val="0"/>
                  <w:marTop w:val="0"/>
                  <w:marBottom w:val="0"/>
                  <w:divBdr>
                    <w:top w:val="none" w:sz="0" w:space="0" w:color="auto"/>
                    <w:left w:val="none" w:sz="0" w:space="0" w:color="auto"/>
                    <w:bottom w:val="none" w:sz="0" w:space="0" w:color="auto"/>
                    <w:right w:val="none" w:sz="0" w:space="0" w:color="auto"/>
                  </w:divBdr>
                </w:div>
                <w:div w:id="821386710">
                  <w:marLeft w:val="0"/>
                  <w:marRight w:val="0"/>
                  <w:marTop w:val="0"/>
                  <w:marBottom w:val="0"/>
                  <w:divBdr>
                    <w:top w:val="none" w:sz="0" w:space="0" w:color="auto"/>
                    <w:left w:val="none" w:sz="0" w:space="0" w:color="auto"/>
                    <w:bottom w:val="none" w:sz="0" w:space="0" w:color="auto"/>
                    <w:right w:val="none" w:sz="0" w:space="0" w:color="auto"/>
                  </w:divBdr>
                </w:div>
                <w:div w:id="2106530962">
                  <w:marLeft w:val="0"/>
                  <w:marRight w:val="0"/>
                  <w:marTop w:val="0"/>
                  <w:marBottom w:val="0"/>
                  <w:divBdr>
                    <w:top w:val="none" w:sz="0" w:space="0" w:color="auto"/>
                    <w:left w:val="none" w:sz="0" w:space="0" w:color="auto"/>
                    <w:bottom w:val="none" w:sz="0" w:space="0" w:color="auto"/>
                    <w:right w:val="none" w:sz="0" w:space="0" w:color="auto"/>
                  </w:divBdr>
                </w:div>
                <w:div w:id="4595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20164633">
      <w:bodyDiv w:val="1"/>
      <w:marLeft w:val="0"/>
      <w:marRight w:val="0"/>
      <w:marTop w:val="0"/>
      <w:marBottom w:val="0"/>
      <w:divBdr>
        <w:top w:val="none" w:sz="0" w:space="0" w:color="auto"/>
        <w:left w:val="none" w:sz="0" w:space="0" w:color="auto"/>
        <w:bottom w:val="none" w:sz="0" w:space="0" w:color="auto"/>
        <w:right w:val="none" w:sz="0" w:space="0" w:color="auto"/>
      </w:divBdr>
      <w:divsChild>
        <w:div w:id="471602821">
          <w:marLeft w:val="0"/>
          <w:marRight w:val="0"/>
          <w:marTop w:val="0"/>
          <w:marBottom w:val="0"/>
          <w:divBdr>
            <w:top w:val="none" w:sz="0" w:space="0" w:color="auto"/>
            <w:left w:val="none" w:sz="0" w:space="0" w:color="auto"/>
            <w:bottom w:val="none" w:sz="0" w:space="0" w:color="auto"/>
            <w:right w:val="none" w:sz="0" w:space="0" w:color="auto"/>
          </w:divBdr>
        </w:div>
        <w:div w:id="1813985945">
          <w:marLeft w:val="0"/>
          <w:marRight w:val="0"/>
          <w:marTop w:val="0"/>
          <w:marBottom w:val="0"/>
          <w:divBdr>
            <w:top w:val="none" w:sz="0" w:space="0" w:color="auto"/>
            <w:left w:val="none" w:sz="0" w:space="0" w:color="auto"/>
            <w:bottom w:val="none" w:sz="0" w:space="0" w:color="auto"/>
            <w:right w:val="none" w:sz="0" w:space="0" w:color="auto"/>
          </w:divBdr>
        </w:div>
        <w:div w:id="448671939">
          <w:marLeft w:val="0"/>
          <w:marRight w:val="0"/>
          <w:marTop w:val="0"/>
          <w:marBottom w:val="0"/>
          <w:divBdr>
            <w:top w:val="none" w:sz="0" w:space="0" w:color="auto"/>
            <w:left w:val="none" w:sz="0" w:space="0" w:color="auto"/>
            <w:bottom w:val="none" w:sz="0" w:space="0" w:color="auto"/>
            <w:right w:val="none" w:sz="0" w:space="0" w:color="auto"/>
          </w:divBdr>
        </w:div>
        <w:div w:id="1373532277">
          <w:marLeft w:val="0"/>
          <w:marRight w:val="0"/>
          <w:marTop w:val="0"/>
          <w:marBottom w:val="0"/>
          <w:divBdr>
            <w:top w:val="none" w:sz="0" w:space="0" w:color="auto"/>
            <w:left w:val="none" w:sz="0" w:space="0" w:color="auto"/>
            <w:bottom w:val="none" w:sz="0" w:space="0" w:color="auto"/>
            <w:right w:val="none" w:sz="0" w:space="0" w:color="auto"/>
          </w:divBdr>
        </w:div>
        <w:div w:id="1493715088">
          <w:marLeft w:val="0"/>
          <w:marRight w:val="0"/>
          <w:marTop w:val="0"/>
          <w:marBottom w:val="0"/>
          <w:divBdr>
            <w:top w:val="none" w:sz="0" w:space="0" w:color="auto"/>
            <w:left w:val="none" w:sz="0" w:space="0" w:color="auto"/>
            <w:bottom w:val="none" w:sz="0" w:space="0" w:color="auto"/>
            <w:right w:val="none" w:sz="0" w:space="0" w:color="auto"/>
          </w:divBdr>
        </w:div>
        <w:div w:id="1192691195">
          <w:marLeft w:val="0"/>
          <w:marRight w:val="0"/>
          <w:marTop w:val="0"/>
          <w:marBottom w:val="0"/>
          <w:divBdr>
            <w:top w:val="none" w:sz="0" w:space="0" w:color="auto"/>
            <w:left w:val="none" w:sz="0" w:space="0" w:color="auto"/>
            <w:bottom w:val="none" w:sz="0" w:space="0" w:color="auto"/>
            <w:right w:val="none" w:sz="0" w:space="0" w:color="auto"/>
          </w:divBdr>
        </w:div>
        <w:div w:id="2098942433">
          <w:marLeft w:val="0"/>
          <w:marRight w:val="0"/>
          <w:marTop w:val="0"/>
          <w:marBottom w:val="0"/>
          <w:divBdr>
            <w:top w:val="none" w:sz="0" w:space="0" w:color="auto"/>
            <w:left w:val="none" w:sz="0" w:space="0" w:color="auto"/>
            <w:bottom w:val="none" w:sz="0" w:space="0" w:color="auto"/>
            <w:right w:val="none" w:sz="0" w:space="0" w:color="auto"/>
          </w:divBdr>
        </w:div>
      </w:divsChild>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61510815">
      <w:bodyDiv w:val="1"/>
      <w:marLeft w:val="0"/>
      <w:marRight w:val="0"/>
      <w:marTop w:val="0"/>
      <w:marBottom w:val="0"/>
      <w:divBdr>
        <w:top w:val="none" w:sz="0" w:space="0" w:color="auto"/>
        <w:left w:val="none" w:sz="0" w:space="0" w:color="auto"/>
        <w:bottom w:val="none" w:sz="0" w:space="0" w:color="auto"/>
        <w:right w:val="none" w:sz="0" w:space="0" w:color="auto"/>
      </w:divBdr>
      <w:divsChild>
        <w:div w:id="1460803298">
          <w:marLeft w:val="0"/>
          <w:marRight w:val="0"/>
          <w:marTop w:val="0"/>
          <w:marBottom w:val="0"/>
          <w:divBdr>
            <w:top w:val="none" w:sz="0" w:space="0" w:color="auto"/>
            <w:left w:val="none" w:sz="0" w:space="0" w:color="auto"/>
            <w:bottom w:val="none" w:sz="0" w:space="0" w:color="auto"/>
            <w:right w:val="none" w:sz="0" w:space="0" w:color="auto"/>
          </w:divBdr>
        </w:div>
        <w:div w:id="1806269643">
          <w:marLeft w:val="0"/>
          <w:marRight w:val="0"/>
          <w:marTop w:val="0"/>
          <w:marBottom w:val="0"/>
          <w:divBdr>
            <w:top w:val="none" w:sz="0" w:space="0" w:color="auto"/>
            <w:left w:val="none" w:sz="0" w:space="0" w:color="auto"/>
            <w:bottom w:val="none" w:sz="0" w:space="0" w:color="auto"/>
            <w:right w:val="none" w:sz="0" w:space="0" w:color="auto"/>
          </w:divBdr>
        </w:div>
        <w:div w:id="547571704">
          <w:marLeft w:val="0"/>
          <w:marRight w:val="0"/>
          <w:marTop w:val="0"/>
          <w:marBottom w:val="0"/>
          <w:divBdr>
            <w:top w:val="none" w:sz="0" w:space="0" w:color="auto"/>
            <w:left w:val="none" w:sz="0" w:space="0" w:color="auto"/>
            <w:bottom w:val="none" w:sz="0" w:space="0" w:color="auto"/>
            <w:right w:val="none" w:sz="0" w:space="0" w:color="auto"/>
          </w:divBdr>
        </w:div>
        <w:div w:id="583222477">
          <w:marLeft w:val="0"/>
          <w:marRight w:val="0"/>
          <w:marTop w:val="0"/>
          <w:marBottom w:val="0"/>
          <w:divBdr>
            <w:top w:val="none" w:sz="0" w:space="0" w:color="auto"/>
            <w:left w:val="none" w:sz="0" w:space="0" w:color="auto"/>
            <w:bottom w:val="none" w:sz="0" w:space="0" w:color="auto"/>
            <w:right w:val="none" w:sz="0" w:space="0" w:color="auto"/>
          </w:divBdr>
        </w:div>
        <w:div w:id="199242566">
          <w:marLeft w:val="0"/>
          <w:marRight w:val="0"/>
          <w:marTop w:val="0"/>
          <w:marBottom w:val="0"/>
          <w:divBdr>
            <w:top w:val="none" w:sz="0" w:space="0" w:color="auto"/>
            <w:left w:val="none" w:sz="0" w:space="0" w:color="auto"/>
            <w:bottom w:val="none" w:sz="0" w:space="0" w:color="auto"/>
            <w:right w:val="none" w:sz="0" w:space="0" w:color="auto"/>
          </w:divBdr>
        </w:div>
        <w:div w:id="448357640">
          <w:marLeft w:val="0"/>
          <w:marRight w:val="0"/>
          <w:marTop w:val="0"/>
          <w:marBottom w:val="0"/>
          <w:divBdr>
            <w:top w:val="none" w:sz="0" w:space="0" w:color="auto"/>
            <w:left w:val="none" w:sz="0" w:space="0" w:color="auto"/>
            <w:bottom w:val="none" w:sz="0" w:space="0" w:color="auto"/>
            <w:right w:val="none" w:sz="0" w:space="0" w:color="auto"/>
          </w:divBdr>
        </w:div>
        <w:div w:id="378669516">
          <w:marLeft w:val="0"/>
          <w:marRight w:val="0"/>
          <w:marTop w:val="0"/>
          <w:marBottom w:val="0"/>
          <w:divBdr>
            <w:top w:val="none" w:sz="0" w:space="0" w:color="auto"/>
            <w:left w:val="none" w:sz="0" w:space="0" w:color="auto"/>
            <w:bottom w:val="none" w:sz="0" w:space="0" w:color="auto"/>
            <w:right w:val="none" w:sz="0" w:space="0" w:color="auto"/>
          </w:divBdr>
        </w:div>
      </w:divsChild>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07926557">
      <w:bodyDiv w:val="1"/>
      <w:marLeft w:val="0"/>
      <w:marRight w:val="0"/>
      <w:marTop w:val="0"/>
      <w:marBottom w:val="0"/>
      <w:divBdr>
        <w:top w:val="none" w:sz="0" w:space="0" w:color="auto"/>
        <w:left w:val="none" w:sz="0" w:space="0" w:color="auto"/>
        <w:bottom w:val="none" w:sz="0" w:space="0" w:color="auto"/>
        <w:right w:val="none" w:sz="0" w:space="0" w:color="auto"/>
      </w:divBdr>
      <w:divsChild>
        <w:div w:id="186725127">
          <w:marLeft w:val="0"/>
          <w:marRight w:val="0"/>
          <w:marTop w:val="0"/>
          <w:marBottom w:val="0"/>
          <w:divBdr>
            <w:top w:val="none" w:sz="0" w:space="0" w:color="auto"/>
            <w:left w:val="none" w:sz="0" w:space="0" w:color="auto"/>
            <w:bottom w:val="none" w:sz="0" w:space="0" w:color="auto"/>
            <w:right w:val="none" w:sz="0" w:space="0" w:color="auto"/>
          </w:divBdr>
        </w:div>
        <w:div w:id="568075921">
          <w:marLeft w:val="0"/>
          <w:marRight w:val="0"/>
          <w:marTop w:val="0"/>
          <w:marBottom w:val="0"/>
          <w:divBdr>
            <w:top w:val="none" w:sz="0" w:space="0" w:color="auto"/>
            <w:left w:val="none" w:sz="0" w:space="0" w:color="auto"/>
            <w:bottom w:val="none" w:sz="0" w:space="0" w:color="auto"/>
            <w:right w:val="none" w:sz="0" w:space="0" w:color="auto"/>
          </w:divBdr>
        </w:div>
        <w:div w:id="778644330">
          <w:marLeft w:val="0"/>
          <w:marRight w:val="0"/>
          <w:marTop w:val="0"/>
          <w:marBottom w:val="0"/>
          <w:divBdr>
            <w:top w:val="none" w:sz="0" w:space="0" w:color="auto"/>
            <w:left w:val="none" w:sz="0" w:space="0" w:color="auto"/>
            <w:bottom w:val="none" w:sz="0" w:space="0" w:color="auto"/>
            <w:right w:val="none" w:sz="0" w:space="0" w:color="auto"/>
          </w:divBdr>
        </w:div>
        <w:div w:id="378478531">
          <w:marLeft w:val="0"/>
          <w:marRight w:val="0"/>
          <w:marTop w:val="0"/>
          <w:marBottom w:val="0"/>
          <w:divBdr>
            <w:top w:val="none" w:sz="0" w:space="0" w:color="auto"/>
            <w:left w:val="none" w:sz="0" w:space="0" w:color="auto"/>
            <w:bottom w:val="none" w:sz="0" w:space="0" w:color="auto"/>
            <w:right w:val="none" w:sz="0" w:space="0" w:color="auto"/>
          </w:divBdr>
        </w:div>
        <w:div w:id="425927160">
          <w:marLeft w:val="0"/>
          <w:marRight w:val="0"/>
          <w:marTop w:val="0"/>
          <w:marBottom w:val="0"/>
          <w:divBdr>
            <w:top w:val="none" w:sz="0" w:space="0" w:color="auto"/>
            <w:left w:val="none" w:sz="0" w:space="0" w:color="auto"/>
            <w:bottom w:val="none" w:sz="0" w:space="0" w:color="auto"/>
            <w:right w:val="none" w:sz="0" w:space="0" w:color="auto"/>
          </w:divBdr>
        </w:div>
        <w:div w:id="1194459149">
          <w:marLeft w:val="0"/>
          <w:marRight w:val="0"/>
          <w:marTop w:val="0"/>
          <w:marBottom w:val="0"/>
          <w:divBdr>
            <w:top w:val="none" w:sz="0" w:space="0" w:color="auto"/>
            <w:left w:val="none" w:sz="0" w:space="0" w:color="auto"/>
            <w:bottom w:val="none" w:sz="0" w:space="0" w:color="auto"/>
            <w:right w:val="none" w:sz="0" w:space="0" w:color="auto"/>
          </w:divBdr>
        </w:div>
        <w:div w:id="2112122877">
          <w:marLeft w:val="0"/>
          <w:marRight w:val="0"/>
          <w:marTop w:val="0"/>
          <w:marBottom w:val="0"/>
          <w:divBdr>
            <w:top w:val="none" w:sz="0" w:space="0" w:color="auto"/>
            <w:left w:val="none" w:sz="0" w:space="0" w:color="auto"/>
            <w:bottom w:val="none" w:sz="0" w:space="0" w:color="auto"/>
            <w:right w:val="none" w:sz="0" w:space="0" w:color="auto"/>
          </w:divBdr>
        </w:div>
      </w:divsChild>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ramsar.org/cda/en/ramsar-documents-standing-40th-meeting-of-the-22812/main/ramsar/1-31-41%5e22812_4000_0_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885CF-BD96-49FE-9F0E-8E9F209DAAD4}">
  <ds:schemaRefs>
    <ds:schemaRef ds:uri="http://schemas.openxmlformats.org/officeDocument/2006/bibliography"/>
  </ds:schemaRefs>
</ds:datastoreItem>
</file>

<file path=customXml/itemProps2.xml><?xml version="1.0" encoding="utf-8"?>
<ds:datastoreItem xmlns:ds="http://schemas.openxmlformats.org/officeDocument/2006/customXml" ds:itemID="{BC4A0283-0144-4AAF-8D68-4625AAC8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5926</Words>
  <Characters>31558</Characters>
  <Application>Microsoft Office Word</Application>
  <DocSecurity>0</DocSecurity>
  <Lines>262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37410</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2</cp:revision>
  <cp:lastPrinted>2015-01-05T14:28:00Z</cp:lastPrinted>
  <dcterms:created xsi:type="dcterms:W3CDTF">2015-01-12T10:52:00Z</dcterms:created>
  <dcterms:modified xsi:type="dcterms:W3CDTF">2015-01-12T10:52:00Z</dcterms:modified>
</cp:coreProperties>
</file>