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3716D" w14:textId="77777777" w:rsidR="00625D1B" w:rsidRPr="00650E2F" w:rsidRDefault="00625D1B" w:rsidP="00B35BA3">
      <w:pPr>
        <w:pBdr>
          <w:top w:val="single" w:sz="12" w:space="0" w:color="auto" w:shadow="1"/>
          <w:left w:val="single" w:sz="12" w:space="4" w:color="auto" w:shadow="1"/>
          <w:bottom w:val="single" w:sz="12" w:space="1" w:color="auto" w:shadow="1"/>
          <w:right w:val="single" w:sz="12" w:space="0" w:color="auto" w:shadow="1"/>
        </w:pBdr>
        <w:spacing w:after="0" w:line="240" w:lineRule="auto"/>
        <w:ind w:right="3214"/>
        <w:rPr>
          <w:rFonts w:cstheme="minorHAnsi"/>
          <w:bCs/>
        </w:rPr>
      </w:pPr>
      <w:r w:rsidRPr="00650E2F">
        <w:rPr>
          <w:rFonts w:cstheme="minorHAnsi"/>
          <w:bCs/>
        </w:rPr>
        <w:t>THE CONVENTION ON WETLANDS</w:t>
      </w:r>
    </w:p>
    <w:p w14:paraId="34C34EB8" w14:textId="77777777" w:rsidR="00625D1B" w:rsidRPr="00650E2F" w:rsidRDefault="00625D1B" w:rsidP="00B35BA3">
      <w:pPr>
        <w:pBdr>
          <w:top w:val="single" w:sz="12" w:space="0" w:color="auto" w:shadow="1"/>
          <w:left w:val="single" w:sz="12" w:space="4" w:color="auto" w:shadow="1"/>
          <w:bottom w:val="single" w:sz="12" w:space="1" w:color="auto" w:shadow="1"/>
          <w:right w:val="single" w:sz="12" w:space="0" w:color="auto" w:shadow="1"/>
        </w:pBdr>
        <w:spacing w:after="0" w:line="240" w:lineRule="auto"/>
        <w:ind w:right="3214"/>
        <w:rPr>
          <w:rFonts w:cstheme="minorHAnsi"/>
          <w:bCs/>
        </w:rPr>
      </w:pPr>
      <w:r>
        <w:rPr>
          <w:rFonts w:cstheme="minorHAnsi"/>
          <w:bCs/>
        </w:rPr>
        <w:t xml:space="preserve">Intersessional Process </w:t>
      </w:r>
      <w:r w:rsidRPr="00650E2F">
        <w:rPr>
          <w:rFonts w:cstheme="minorHAnsi"/>
          <w:bCs/>
        </w:rPr>
        <w:t>of the Standing Committee</w:t>
      </w:r>
    </w:p>
    <w:p w14:paraId="43AFC6CE" w14:textId="77777777" w:rsidR="00625D1B" w:rsidRPr="00650E2F" w:rsidRDefault="00625D1B" w:rsidP="00B35BA3">
      <w:pPr>
        <w:pBdr>
          <w:top w:val="single" w:sz="12" w:space="0" w:color="auto" w:shadow="1"/>
          <w:left w:val="single" w:sz="12" w:space="4" w:color="auto" w:shadow="1"/>
          <w:bottom w:val="single" w:sz="12" w:space="1" w:color="auto" w:shadow="1"/>
          <w:right w:val="single" w:sz="12" w:space="0" w:color="auto" w:shadow="1"/>
        </w:pBdr>
        <w:spacing w:after="0" w:line="240" w:lineRule="auto"/>
        <w:ind w:right="3214"/>
        <w:rPr>
          <w:rFonts w:cstheme="minorHAnsi"/>
          <w:lang w:val="de-CH"/>
        </w:rPr>
      </w:pPr>
      <w:r>
        <w:rPr>
          <w:rFonts w:cstheme="minorHAnsi"/>
          <w:bCs/>
          <w:lang w:val="de-CH"/>
        </w:rPr>
        <w:t xml:space="preserve">May </w:t>
      </w:r>
      <w:r w:rsidRPr="00650E2F">
        <w:rPr>
          <w:rFonts w:cstheme="minorHAnsi"/>
          <w:bCs/>
          <w:lang w:val="de-CH"/>
        </w:rPr>
        <w:t>2020</w:t>
      </w:r>
    </w:p>
    <w:p w14:paraId="496A9E22" w14:textId="3561B60C" w:rsidR="00D206C4" w:rsidRDefault="00D206C4" w:rsidP="00B35BA3">
      <w:pPr>
        <w:spacing w:after="0" w:line="240" w:lineRule="auto"/>
        <w:rPr>
          <w:rFonts w:ascii="Calibri" w:hAnsi="Calibri"/>
          <w:b/>
          <w:bCs/>
        </w:rPr>
      </w:pPr>
    </w:p>
    <w:p w14:paraId="0091BDFC" w14:textId="77777777" w:rsidR="00B35BA3" w:rsidRDefault="00B35BA3" w:rsidP="00B35BA3">
      <w:pPr>
        <w:spacing w:after="0" w:line="240" w:lineRule="auto"/>
        <w:rPr>
          <w:rFonts w:ascii="Calibri" w:hAnsi="Calibri"/>
          <w:b/>
          <w:bCs/>
        </w:rPr>
      </w:pPr>
    </w:p>
    <w:p w14:paraId="1A415B44" w14:textId="77777777" w:rsidR="00A44CE8" w:rsidRPr="001C1992" w:rsidRDefault="00A44CE8" w:rsidP="00B35BA3">
      <w:pPr>
        <w:spacing w:after="0" w:line="240" w:lineRule="auto"/>
        <w:jc w:val="center"/>
        <w:rPr>
          <w:rFonts w:ascii="Calibri" w:hAnsi="Calibri"/>
          <w:b/>
          <w:bCs/>
          <w:sz w:val="28"/>
          <w:szCs w:val="28"/>
        </w:rPr>
      </w:pPr>
      <w:r w:rsidRPr="001C1992">
        <w:rPr>
          <w:rFonts w:cstheme="minorHAnsi"/>
          <w:b/>
          <w:sz w:val="28"/>
          <w:szCs w:val="28"/>
        </w:rPr>
        <w:t>Elements of advice for the GEF concerning the funding to support the objectives and priorities of the Convention, for the eighth replenishment of the GEF Trust Fund</w:t>
      </w:r>
    </w:p>
    <w:p w14:paraId="5856FC2B" w14:textId="77777777" w:rsidR="00A44CE8" w:rsidRPr="00D206C4" w:rsidRDefault="00A44CE8" w:rsidP="00B35BA3">
      <w:pPr>
        <w:spacing w:after="0" w:line="240" w:lineRule="auto"/>
        <w:rPr>
          <w:rFonts w:ascii="Calibri" w:hAnsi="Calibri"/>
          <w:b/>
          <w:bCs/>
        </w:rPr>
      </w:pPr>
    </w:p>
    <w:p w14:paraId="1C14EDDE" w14:textId="77777777" w:rsidR="00D206C4" w:rsidRPr="00D206C4" w:rsidRDefault="00D206C4" w:rsidP="00B35BA3">
      <w:pPr>
        <w:spacing w:after="0" w:line="240" w:lineRule="auto"/>
        <w:rPr>
          <w:rFonts w:ascii="Calibri" w:hAnsi="Calibri"/>
          <w:b/>
          <w:bCs/>
        </w:rPr>
      </w:pPr>
      <w:r w:rsidRPr="00D206C4">
        <w:rPr>
          <w:rFonts w:ascii="Calibri" w:hAnsi="Calibri"/>
          <w:b/>
          <w:bCs/>
          <w:noProof/>
          <w:lang w:eastAsia="en-GB"/>
        </w:rPr>
        <mc:AlternateContent>
          <mc:Choice Requires="wps">
            <w:drawing>
              <wp:inline distT="0" distB="0" distL="0" distR="0" wp14:anchorId="24E841DE" wp14:editId="2F237D57">
                <wp:extent cx="5854535" cy="2314575"/>
                <wp:effectExtent l="0" t="0" r="13335" b="2857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2314575"/>
                        </a:xfrm>
                        <a:prstGeom prst="rect">
                          <a:avLst/>
                        </a:prstGeom>
                        <a:solidFill>
                          <a:srgbClr val="FFFFFF"/>
                        </a:solidFill>
                        <a:ln w="9525">
                          <a:solidFill>
                            <a:srgbClr val="000000"/>
                          </a:solidFill>
                          <a:miter lim="800000"/>
                          <a:headEnd/>
                          <a:tailEnd/>
                        </a:ln>
                      </wps:spPr>
                      <wps:txbx>
                        <w:txbxContent>
                          <w:p w14:paraId="6BFB1048" w14:textId="77777777" w:rsidR="00D206C4" w:rsidRPr="00863119" w:rsidRDefault="00D206C4" w:rsidP="00D206C4">
                            <w:pPr>
                              <w:rPr>
                                <w:rFonts w:ascii="Calibri" w:hAnsi="Calibri"/>
                                <w:b/>
                                <w:bCs/>
                              </w:rPr>
                            </w:pPr>
                            <w:r w:rsidRPr="00863119">
                              <w:rPr>
                                <w:rFonts w:ascii="Calibri" w:hAnsi="Calibri"/>
                                <w:b/>
                                <w:bCs/>
                              </w:rPr>
                              <w:t>Actions requested</w:t>
                            </w:r>
                            <w:r>
                              <w:rPr>
                                <w:rFonts w:ascii="Calibri" w:hAnsi="Calibri"/>
                                <w:b/>
                                <w:bCs/>
                              </w:rPr>
                              <w:t>:</w:t>
                            </w:r>
                          </w:p>
                          <w:p w14:paraId="19AC8F6C" w14:textId="3512ECD3" w:rsidR="00D206C4" w:rsidRDefault="00D206C4" w:rsidP="003C519C">
                            <w:pPr>
                              <w:spacing w:after="0" w:line="240" w:lineRule="auto"/>
                              <w:ind w:hanging="73"/>
                              <w:rPr>
                                <w:rFonts w:cstheme="minorHAnsi"/>
                              </w:rPr>
                            </w:pPr>
                            <w:r>
                              <w:t xml:space="preserve"> </w:t>
                            </w:r>
                            <w:r w:rsidRPr="00CD6519">
                              <w:rPr>
                                <w:rFonts w:cstheme="minorHAnsi"/>
                              </w:rPr>
                              <w:t xml:space="preserve">The Standing Committee is invited to: </w:t>
                            </w:r>
                          </w:p>
                          <w:p w14:paraId="321430E5" w14:textId="77777777" w:rsidR="003C519C" w:rsidRPr="00CD6519" w:rsidRDefault="003C519C" w:rsidP="003C519C">
                            <w:pPr>
                              <w:spacing w:after="0" w:line="240" w:lineRule="auto"/>
                              <w:ind w:hanging="73"/>
                              <w:rPr>
                                <w:rFonts w:cstheme="minorHAnsi"/>
                              </w:rPr>
                            </w:pPr>
                          </w:p>
                          <w:p w14:paraId="0C06E00E" w14:textId="77777777" w:rsidR="00E80E4A" w:rsidRPr="00CD6519" w:rsidRDefault="00E80E4A" w:rsidP="003C519C">
                            <w:pPr>
                              <w:pStyle w:val="ListParagraph"/>
                              <w:numPr>
                                <w:ilvl w:val="0"/>
                                <w:numId w:val="3"/>
                              </w:numPr>
                              <w:autoSpaceDE w:val="0"/>
                              <w:autoSpaceDN w:val="0"/>
                              <w:adjustRightInd w:val="0"/>
                              <w:ind w:left="425" w:hanging="425"/>
                              <w:jc w:val="left"/>
                              <w:rPr>
                                <w:rFonts w:asciiTheme="minorHAnsi" w:hAnsiTheme="minorHAnsi" w:cstheme="minorHAnsi"/>
                              </w:rPr>
                            </w:pPr>
                            <w:r w:rsidRPr="00CD6519">
                              <w:rPr>
                                <w:rFonts w:asciiTheme="minorHAnsi" w:hAnsiTheme="minorHAnsi" w:cstheme="minorHAnsi"/>
                              </w:rPr>
                              <w:t>Review</w:t>
                            </w:r>
                            <w:r w:rsidR="000A4432" w:rsidRPr="00CD6519">
                              <w:rPr>
                                <w:rFonts w:asciiTheme="minorHAnsi" w:hAnsiTheme="minorHAnsi" w:cstheme="minorHAnsi"/>
                              </w:rPr>
                              <w:t xml:space="preserve"> and endorse</w:t>
                            </w:r>
                            <w:r w:rsidRPr="00CD6519">
                              <w:rPr>
                                <w:rFonts w:asciiTheme="minorHAnsi" w:hAnsiTheme="minorHAnsi" w:cstheme="minorHAnsi"/>
                              </w:rPr>
                              <w:t xml:space="preserve"> </w:t>
                            </w:r>
                            <w:r w:rsidR="00B0567A" w:rsidRPr="00CD6519">
                              <w:rPr>
                                <w:rFonts w:asciiTheme="minorHAnsi" w:hAnsiTheme="minorHAnsi" w:cstheme="minorHAnsi"/>
                              </w:rPr>
                              <w:t xml:space="preserve">the proposed elements of advice for the GEF concerning the funding to support the objectives and priorities of the Convention, for the eighth replenishment of the GEF Trust Fund </w:t>
                            </w:r>
                            <w:r w:rsidRPr="00CD6519">
                              <w:rPr>
                                <w:rFonts w:asciiTheme="minorHAnsi" w:hAnsiTheme="minorHAnsi" w:cstheme="minorHAnsi"/>
                              </w:rPr>
                              <w:t>according to</w:t>
                            </w:r>
                            <w:r w:rsidR="00B0567A" w:rsidRPr="00CD6519">
                              <w:rPr>
                                <w:rFonts w:asciiTheme="minorHAnsi" w:hAnsiTheme="minorHAnsi" w:cstheme="minorHAnsi"/>
                              </w:rPr>
                              <w:t xml:space="preserve"> CBD Decision XIII/21 and Resolution  XIII.7 of the Convention on Wetlands</w:t>
                            </w:r>
                            <w:r w:rsidR="000D3F39" w:rsidRPr="00CD6519">
                              <w:rPr>
                                <w:rFonts w:asciiTheme="minorHAnsi" w:hAnsiTheme="minorHAnsi" w:cstheme="minorHAnsi"/>
                              </w:rPr>
                              <w:t xml:space="preserve">. </w:t>
                            </w:r>
                          </w:p>
                          <w:p w14:paraId="7ECE26F0" w14:textId="77777777" w:rsidR="00E80E4A" w:rsidRPr="00CD6519" w:rsidRDefault="00E80E4A" w:rsidP="003C519C">
                            <w:pPr>
                              <w:autoSpaceDE w:val="0"/>
                              <w:autoSpaceDN w:val="0"/>
                              <w:adjustRightInd w:val="0"/>
                              <w:spacing w:after="0" w:line="240" w:lineRule="auto"/>
                              <w:ind w:left="425" w:hanging="425"/>
                              <w:rPr>
                                <w:rFonts w:cstheme="minorHAnsi"/>
                              </w:rPr>
                            </w:pPr>
                          </w:p>
                          <w:p w14:paraId="45B8CBAF" w14:textId="77777777" w:rsidR="00D43E18" w:rsidRDefault="000A4432" w:rsidP="003C519C">
                            <w:pPr>
                              <w:pStyle w:val="ListParagraph"/>
                              <w:numPr>
                                <w:ilvl w:val="0"/>
                                <w:numId w:val="3"/>
                              </w:numPr>
                              <w:autoSpaceDE w:val="0"/>
                              <w:autoSpaceDN w:val="0"/>
                              <w:adjustRightInd w:val="0"/>
                              <w:ind w:left="425" w:hanging="425"/>
                              <w:jc w:val="left"/>
                            </w:pPr>
                            <w:r w:rsidRPr="003C519C">
                              <w:rPr>
                                <w:rFonts w:asciiTheme="minorHAnsi" w:hAnsiTheme="minorHAnsi" w:cstheme="minorHAnsi"/>
                              </w:rPr>
                              <w:t xml:space="preserve">Instruct the Secretariat to transmit the </w:t>
                            </w:r>
                            <w:r w:rsidR="00E80E4A" w:rsidRPr="003C519C">
                              <w:rPr>
                                <w:rFonts w:asciiTheme="minorHAnsi" w:hAnsiTheme="minorHAnsi" w:cstheme="minorHAnsi"/>
                              </w:rPr>
                              <w:t xml:space="preserve">elements of advice </w:t>
                            </w:r>
                            <w:r w:rsidR="00B0567A" w:rsidRPr="003C519C">
                              <w:rPr>
                                <w:rFonts w:asciiTheme="minorHAnsi" w:hAnsiTheme="minorHAnsi" w:cstheme="minorHAnsi"/>
                              </w:rPr>
                              <w:t>to the CBD Secretariat  on the</w:t>
                            </w:r>
                            <w:r w:rsidR="00E80E4A" w:rsidRPr="003C519C">
                              <w:rPr>
                                <w:rFonts w:asciiTheme="minorHAnsi" w:hAnsiTheme="minorHAnsi" w:cstheme="minorHAnsi"/>
                              </w:rPr>
                              <w:t xml:space="preserve"> above </w:t>
                            </w:r>
                            <w:r w:rsidR="00B0567A" w:rsidRPr="003C519C">
                              <w:rPr>
                                <w:rFonts w:asciiTheme="minorHAnsi" w:hAnsiTheme="minorHAnsi" w:cstheme="minorHAnsi"/>
                              </w:rPr>
                              <w:t>matters</w:t>
                            </w:r>
                            <w:r w:rsidR="00614EED" w:rsidRPr="003C519C">
                              <w:rPr>
                                <w:rFonts w:asciiTheme="minorHAnsi" w:hAnsiTheme="minorHAnsi" w:cstheme="minorHAnsi"/>
                              </w:rPr>
                              <w:t xml:space="preserve"> for inclusion in documentation prepared for the third meeting of the Subsidiary Body on Implementation</w:t>
                            </w:r>
                            <w:r w:rsidR="00D43E18" w:rsidRPr="003C519C">
                              <w:rPr>
                                <w:rFonts w:asciiTheme="minorHAnsi" w:hAnsiTheme="minorHAnsi" w:cstheme="minorHAnsi"/>
                              </w:rPr>
                              <w:t xml:space="preserve"> and the Conference of the Parties to the CBD</w:t>
                            </w:r>
                            <w:r w:rsidR="00D43E18">
                              <w:t xml:space="preserve"> </w:t>
                            </w:r>
                            <w:r w:rsidR="00D43E18" w:rsidRPr="003C519C">
                              <w:rPr>
                                <w:rFonts w:asciiTheme="minorHAnsi" w:hAnsiTheme="minorHAnsi" w:cstheme="minorHAnsi"/>
                              </w:rPr>
                              <w:t>at its 15th</w:t>
                            </w:r>
                            <w:r w:rsidR="00D43E18">
                              <w:t xml:space="preserve"> </w:t>
                            </w:r>
                            <w:r w:rsidR="00D43E18" w:rsidRPr="003C519C">
                              <w:rPr>
                                <w:rFonts w:asciiTheme="minorHAnsi" w:hAnsiTheme="minorHAnsi" w:cstheme="minorHAnsi"/>
                              </w:rPr>
                              <w:t>meeting.</w:t>
                            </w:r>
                            <w:r w:rsidR="00D43E18">
                              <w:t xml:space="preserve"> </w:t>
                            </w:r>
                          </w:p>
                        </w:txbxContent>
                      </wps:txbx>
                      <wps:bodyPr rot="0" vert="horz" wrap="square" lIns="91440" tIns="45720" rIns="91440" bIns="45720" anchor="t" anchorCtr="0" upright="1">
                        <a:noAutofit/>
                      </wps:bodyPr>
                    </wps:wsp>
                  </a:graphicData>
                </a:graphic>
              </wp:inline>
            </w:drawing>
          </mc:Choice>
          <mc:Fallback>
            <w:pict>
              <v:shapetype w14:anchorId="24E841DE" id="_x0000_t202" coordsize="21600,21600" o:spt="202" path="m,l,21600r21600,l21600,xe">
                <v:stroke joinstyle="miter"/>
                <v:path gradientshapeok="t" o:connecttype="rect"/>
              </v:shapetype>
              <v:shape id="Text Box 5" o:spid="_x0000_s1026" type="#_x0000_t202" style="width:461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">
                <v:textbox>
                  <w:txbxContent>
                    <w:p w14:paraId="6BFB1048" w14:textId="77777777" w:rsidR="00D206C4" w:rsidRPr="00863119" w:rsidRDefault="00D206C4" w:rsidP="00D206C4">
                      <w:pPr>
                        <w:rPr>
                          <w:rFonts w:ascii="Calibri" w:hAnsi="Calibri"/>
                          <w:b/>
                          <w:bCs/>
                        </w:rPr>
                      </w:pPr>
                      <w:r w:rsidRPr="00863119">
                        <w:rPr>
                          <w:rFonts w:ascii="Calibri" w:hAnsi="Calibri"/>
                          <w:b/>
                          <w:bCs/>
                        </w:rPr>
                        <w:t>Actions requested</w:t>
                      </w:r>
                      <w:r>
                        <w:rPr>
                          <w:rFonts w:ascii="Calibri" w:hAnsi="Calibri"/>
                          <w:b/>
                          <w:bCs/>
                        </w:rPr>
                        <w:t>:</w:t>
                      </w:r>
                    </w:p>
                    <w:p w14:paraId="19AC8F6C" w14:textId="3512ECD3" w:rsidR="00D206C4" w:rsidRDefault="00D206C4" w:rsidP="003C519C">
                      <w:pPr>
                        <w:spacing w:after="0" w:line="240" w:lineRule="auto"/>
                        <w:ind w:hanging="73"/>
                        <w:rPr>
                          <w:rFonts w:cstheme="minorHAnsi"/>
                        </w:rPr>
                      </w:pPr>
                      <w:r>
                        <w:t xml:space="preserve"> </w:t>
                      </w:r>
                      <w:r w:rsidRPr="00CD6519">
                        <w:rPr>
                          <w:rFonts w:cstheme="minorHAnsi"/>
                        </w:rPr>
                        <w:t xml:space="preserve">The Standing Committee is invited to: </w:t>
                      </w:r>
                    </w:p>
                    <w:p w14:paraId="321430E5" w14:textId="77777777" w:rsidR="003C519C" w:rsidRPr="00CD6519" w:rsidRDefault="003C519C" w:rsidP="003C519C">
                      <w:pPr>
                        <w:spacing w:after="0" w:line="240" w:lineRule="auto"/>
                        <w:ind w:hanging="73"/>
                        <w:rPr>
                          <w:rFonts w:cstheme="minorHAnsi"/>
                        </w:rPr>
                      </w:pPr>
                    </w:p>
                    <w:p w14:paraId="0C06E00E" w14:textId="77777777" w:rsidR="00E80E4A" w:rsidRPr="00CD6519" w:rsidRDefault="00E80E4A" w:rsidP="003C519C">
                      <w:pPr>
                        <w:pStyle w:val="ListParagraph"/>
                        <w:numPr>
                          <w:ilvl w:val="0"/>
                          <w:numId w:val="3"/>
                        </w:numPr>
                        <w:autoSpaceDE w:val="0"/>
                        <w:autoSpaceDN w:val="0"/>
                        <w:adjustRightInd w:val="0"/>
                        <w:ind w:left="425" w:hanging="425"/>
                        <w:jc w:val="left"/>
                        <w:rPr>
                          <w:rFonts w:asciiTheme="minorHAnsi" w:hAnsiTheme="minorHAnsi" w:cstheme="minorHAnsi"/>
                        </w:rPr>
                      </w:pPr>
                      <w:r w:rsidRPr="00CD6519">
                        <w:rPr>
                          <w:rFonts w:asciiTheme="minorHAnsi" w:hAnsiTheme="minorHAnsi" w:cstheme="minorHAnsi"/>
                        </w:rPr>
                        <w:t>Review</w:t>
                      </w:r>
                      <w:r w:rsidR="000A4432" w:rsidRPr="00CD6519">
                        <w:rPr>
                          <w:rFonts w:asciiTheme="minorHAnsi" w:hAnsiTheme="minorHAnsi" w:cstheme="minorHAnsi"/>
                        </w:rPr>
                        <w:t xml:space="preserve"> and endorse</w:t>
                      </w:r>
                      <w:r w:rsidRPr="00CD6519">
                        <w:rPr>
                          <w:rFonts w:asciiTheme="minorHAnsi" w:hAnsiTheme="minorHAnsi" w:cstheme="minorHAnsi"/>
                        </w:rPr>
                        <w:t xml:space="preserve"> </w:t>
                      </w:r>
                      <w:r w:rsidR="00B0567A" w:rsidRPr="00CD6519">
                        <w:rPr>
                          <w:rFonts w:asciiTheme="minorHAnsi" w:hAnsiTheme="minorHAnsi" w:cstheme="minorHAnsi"/>
                        </w:rPr>
                        <w:t xml:space="preserve">the proposed elements of advice for the GEF concerning the funding to support the objectives and priorities of the Convention, for the eighth replenishment of the GEF Trust Fund </w:t>
                      </w:r>
                      <w:r w:rsidRPr="00CD6519">
                        <w:rPr>
                          <w:rFonts w:asciiTheme="minorHAnsi" w:hAnsiTheme="minorHAnsi" w:cstheme="minorHAnsi"/>
                        </w:rPr>
                        <w:t>according to</w:t>
                      </w:r>
                      <w:r w:rsidR="00B0567A" w:rsidRPr="00CD6519">
                        <w:rPr>
                          <w:rFonts w:asciiTheme="minorHAnsi" w:hAnsiTheme="minorHAnsi" w:cstheme="minorHAnsi"/>
                        </w:rPr>
                        <w:t xml:space="preserve"> CBD Decision XIII/21 and Resolution  XIII.7 of the Convention on Wetlands</w:t>
                      </w:r>
                      <w:r w:rsidR="000D3F39" w:rsidRPr="00CD6519">
                        <w:rPr>
                          <w:rFonts w:asciiTheme="minorHAnsi" w:hAnsiTheme="minorHAnsi" w:cstheme="minorHAnsi"/>
                        </w:rPr>
                        <w:t xml:space="preserve">. </w:t>
                      </w:r>
                    </w:p>
                    <w:p w14:paraId="7ECE26F0" w14:textId="77777777" w:rsidR="00E80E4A" w:rsidRPr="00CD6519" w:rsidRDefault="00E80E4A" w:rsidP="003C519C">
                      <w:pPr>
                        <w:autoSpaceDE w:val="0"/>
                        <w:autoSpaceDN w:val="0"/>
                        <w:adjustRightInd w:val="0"/>
                        <w:spacing w:after="0" w:line="240" w:lineRule="auto"/>
                        <w:ind w:left="425" w:hanging="425"/>
                        <w:rPr>
                          <w:rFonts w:cstheme="minorHAnsi"/>
                        </w:rPr>
                      </w:pPr>
                    </w:p>
                    <w:p w14:paraId="45B8CBAF" w14:textId="77777777" w:rsidR="00D43E18" w:rsidRDefault="000A4432" w:rsidP="003C519C">
                      <w:pPr>
                        <w:pStyle w:val="ListParagraph"/>
                        <w:numPr>
                          <w:ilvl w:val="0"/>
                          <w:numId w:val="3"/>
                        </w:numPr>
                        <w:autoSpaceDE w:val="0"/>
                        <w:autoSpaceDN w:val="0"/>
                        <w:adjustRightInd w:val="0"/>
                        <w:ind w:left="425" w:hanging="425"/>
                        <w:jc w:val="left"/>
                      </w:pPr>
                      <w:r w:rsidRPr="003C519C">
                        <w:rPr>
                          <w:rFonts w:asciiTheme="minorHAnsi" w:hAnsiTheme="minorHAnsi" w:cstheme="minorHAnsi"/>
                        </w:rPr>
                        <w:t xml:space="preserve">Instruct the Secretariat to transmit the </w:t>
                      </w:r>
                      <w:r w:rsidR="00E80E4A" w:rsidRPr="003C519C">
                        <w:rPr>
                          <w:rFonts w:asciiTheme="minorHAnsi" w:hAnsiTheme="minorHAnsi" w:cstheme="minorHAnsi"/>
                        </w:rPr>
                        <w:t xml:space="preserve">elements of advice </w:t>
                      </w:r>
                      <w:r w:rsidR="00B0567A" w:rsidRPr="003C519C">
                        <w:rPr>
                          <w:rFonts w:asciiTheme="minorHAnsi" w:hAnsiTheme="minorHAnsi" w:cstheme="minorHAnsi"/>
                        </w:rPr>
                        <w:t>to the CBD Secretariat  on the</w:t>
                      </w:r>
                      <w:r w:rsidR="00E80E4A" w:rsidRPr="003C519C">
                        <w:rPr>
                          <w:rFonts w:asciiTheme="minorHAnsi" w:hAnsiTheme="minorHAnsi" w:cstheme="minorHAnsi"/>
                        </w:rPr>
                        <w:t xml:space="preserve"> above </w:t>
                      </w:r>
                      <w:r w:rsidR="00B0567A" w:rsidRPr="003C519C">
                        <w:rPr>
                          <w:rFonts w:asciiTheme="minorHAnsi" w:hAnsiTheme="minorHAnsi" w:cstheme="minorHAnsi"/>
                        </w:rPr>
                        <w:t>matters</w:t>
                      </w:r>
                      <w:r w:rsidR="00614EED" w:rsidRPr="003C519C">
                        <w:rPr>
                          <w:rFonts w:asciiTheme="minorHAnsi" w:hAnsiTheme="minorHAnsi" w:cstheme="minorHAnsi"/>
                        </w:rPr>
                        <w:t xml:space="preserve"> for inclusion in documentation prepared for the third meeting of the Subsidiary Body on Implementation</w:t>
                      </w:r>
                      <w:r w:rsidR="00D43E18" w:rsidRPr="003C519C">
                        <w:rPr>
                          <w:rFonts w:asciiTheme="minorHAnsi" w:hAnsiTheme="minorHAnsi" w:cstheme="minorHAnsi"/>
                        </w:rPr>
                        <w:t xml:space="preserve"> and the Conference of the Parties to the CBD</w:t>
                      </w:r>
                      <w:r w:rsidR="00D43E18">
                        <w:t xml:space="preserve"> </w:t>
                      </w:r>
                      <w:r w:rsidR="00D43E18" w:rsidRPr="003C519C">
                        <w:rPr>
                          <w:rFonts w:asciiTheme="minorHAnsi" w:hAnsiTheme="minorHAnsi" w:cstheme="minorHAnsi"/>
                        </w:rPr>
                        <w:t>at its 15th</w:t>
                      </w:r>
                      <w:r w:rsidR="00D43E18">
                        <w:t xml:space="preserve"> </w:t>
                      </w:r>
                      <w:r w:rsidR="00D43E18" w:rsidRPr="003C519C">
                        <w:rPr>
                          <w:rFonts w:asciiTheme="minorHAnsi" w:hAnsiTheme="minorHAnsi" w:cstheme="minorHAnsi"/>
                        </w:rPr>
                        <w:t>meeting.</w:t>
                      </w:r>
                      <w:r w:rsidR="00D43E18">
                        <w:t xml:space="preserve"> </w:t>
                      </w:r>
                    </w:p>
                  </w:txbxContent>
                </v:textbox>
                <w10:anchorlock/>
              </v:shape>
            </w:pict>
          </mc:Fallback>
        </mc:AlternateContent>
      </w:r>
    </w:p>
    <w:p w14:paraId="69F614DE" w14:textId="6BB95D1E" w:rsidR="00D206C4" w:rsidRDefault="00D206C4" w:rsidP="00B35BA3">
      <w:pPr>
        <w:spacing w:after="0" w:line="240" w:lineRule="auto"/>
        <w:rPr>
          <w:rFonts w:ascii="Calibri" w:hAnsi="Calibri"/>
          <w:b/>
          <w:bCs/>
        </w:rPr>
      </w:pPr>
    </w:p>
    <w:p w14:paraId="413640E8" w14:textId="77777777" w:rsidR="003C519C" w:rsidRPr="00D206C4" w:rsidRDefault="003C519C" w:rsidP="00B35BA3">
      <w:pPr>
        <w:spacing w:after="0" w:line="240" w:lineRule="auto"/>
        <w:rPr>
          <w:rFonts w:ascii="Calibri" w:hAnsi="Calibri"/>
          <w:b/>
          <w:bCs/>
        </w:rPr>
      </w:pPr>
    </w:p>
    <w:p w14:paraId="208B83D5" w14:textId="77777777" w:rsidR="00EE1740" w:rsidRPr="006A5107" w:rsidRDefault="00EE1740" w:rsidP="003C519C">
      <w:pPr>
        <w:pStyle w:val="Default"/>
        <w:rPr>
          <w:rFonts w:asciiTheme="minorHAnsi" w:hAnsiTheme="minorHAnsi" w:cstheme="minorHAnsi"/>
          <w:b/>
          <w:sz w:val="22"/>
          <w:szCs w:val="22"/>
        </w:rPr>
      </w:pPr>
      <w:r w:rsidRPr="006A5107">
        <w:rPr>
          <w:rFonts w:asciiTheme="minorHAnsi" w:hAnsiTheme="minorHAnsi" w:cstheme="minorHAnsi"/>
          <w:b/>
          <w:sz w:val="22"/>
          <w:szCs w:val="22"/>
        </w:rPr>
        <w:t>Background</w:t>
      </w:r>
      <w:bookmarkStart w:id="0" w:name="_GoBack"/>
      <w:bookmarkEnd w:id="0"/>
    </w:p>
    <w:p w14:paraId="234D4D89" w14:textId="77777777" w:rsidR="00EE1740" w:rsidRDefault="00EE1740" w:rsidP="003C519C">
      <w:pPr>
        <w:pStyle w:val="Default"/>
        <w:rPr>
          <w:rFonts w:asciiTheme="minorHAnsi" w:hAnsiTheme="minorHAnsi" w:cstheme="minorHAnsi"/>
          <w:b/>
          <w:bCs/>
          <w:i/>
          <w:iCs/>
          <w:sz w:val="22"/>
          <w:szCs w:val="22"/>
        </w:rPr>
      </w:pPr>
    </w:p>
    <w:p w14:paraId="67A43B5D" w14:textId="77777777" w:rsidR="00EE1740" w:rsidRPr="00D43E18" w:rsidRDefault="00EE1740" w:rsidP="003C519C">
      <w:pPr>
        <w:pStyle w:val="ListParagraph"/>
        <w:numPr>
          <w:ilvl w:val="0"/>
          <w:numId w:val="4"/>
        </w:numPr>
        <w:autoSpaceDE w:val="0"/>
        <w:autoSpaceDN w:val="0"/>
        <w:adjustRightInd w:val="0"/>
        <w:ind w:left="426" w:hanging="426"/>
        <w:jc w:val="left"/>
        <w:rPr>
          <w:rFonts w:asciiTheme="minorHAnsi" w:hAnsiTheme="minorHAnsi" w:cstheme="minorHAnsi"/>
        </w:rPr>
      </w:pPr>
      <w:r w:rsidRPr="00D43E18">
        <w:rPr>
          <w:rFonts w:asciiTheme="minorHAnsi" w:hAnsiTheme="minorHAnsi" w:cstheme="minorHAnsi"/>
        </w:rPr>
        <w:t xml:space="preserve">In decision, CBD XIII/21 the COP invited the governing bodies of the various biodiversity-related conventions to repeat the exercise described in decision </w:t>
      </w:r>
      <w:r w:rsidR="0016754B" w:rsidRPr="00D43E18">
        <w:rPr>
          <w:rFonts w:asciiTheme="minorHAnsi" w:hAnsiTheme="minorHAnsi" w:cstheme="minorHAnsi"/>
        </w:rPr>
        <w:t xml:space="preserve">CBD </w:t>
      </w:r>
      <w:r w:rsidRPr="00D43E18">
        <w:rPr>
          <w:rFonts w:asciiTheme="minorHAnsi" w:hAnsiTheme="minorHAnsi" w:cstheme="minorHAnsi"/>
        </w:rPr>
        <w:t>XII/30 for the development of strategic guidance for the eighth replenishment of the GEF Trust Fund in time for consideration by the COP at its fifteenth meeting. The COP emphasized that the elements of advice need to be (a) in accordance with the mandate of the Global Environment Facility, and the Memorandum of Understanding between the Conference of the Parties to the Convention and the Council of the Global Environment Facility as per decision III/8, (b) formulated at a strategic level, and (c) formally adopted by the governing bodies of the respective biodiversity-related conventions.</w:t>
      </w:r>
    </w:p>
    <w:p w14:paraId="22863A46" w14:textId="77777777" w:rsidR="00EE1740" w:rsidRPr="00D43E18" w:rsidRDefault="00EE1740" w:rsidP="003C519C">
      <w:pPr>
        <w:autoSpaceDE w:val="0"/>
        <w:autoSpaceDN w:val="0"/>
        <w:adjustRightInd w:val="0"/>
        <w:spacing w:after="0" w:line="240" w:lineRule="auto"/>
        <w:ind w:left="426" w:hanging="426"/>
        <w:rPr>
          <w:rFonts w:cstheme="minorHAnsi"/>
        </w:rPr>
      </w:pPr>
    </w:p>
    <w:p w14:paraId="127660F4" w14:textId="77777777" w:rsidR="00EE1740" w:rsidRPr="00D43E18" w:rsidRDefault="00EE1740" w:rsidP="003C519C">
      <w:pPr>
        <w:pStyle w:val="ListParagraph"/>
        <w:numPr>
          <w:ilvl w:val="0"/>
          <w:numId w:val="4"/>
        </w:numPr>
        <w:autoSpaceDE w:val="0"/>
        <w:autoSpaceDN w:val="0"/>
        <w:adjustRightInd w:val="0"/>
        <w:ind w:left="426" w:hanging="426"/>
        <w:jc w:val="left"/>
        <w:rPr>
          <w:rFonts w:asciiTheme="minorHAnsi" w:hAnsiTheme="minorHAnsi" w:cstheme="minorHAnsi"/>
        </w:rPr>
      </w:pPr>
      <w:r w:rsidRPr="00D43E18">
        <w:rPr>
          <w:rFonts w:asciiTheme="minorHAnsi" w:hAnsiTheme="minorHAnsi" w:cstheme="minorHAnsi"/>
        </w:rPr>
        <w:t xml:space="preserve">At its fourteenth meeting, in </w:t>
      </w:r>
      <w:r w:rsidR="0016754B" w:rsidRPr="00D43E18">
        <w:rPr>
          <w:rFonts w:asciiTheme="minorHAnsi" w:hAnsiTheme="minorHAnsi" w:cstheme="minorHAnsi"/>
        </w:rPr>
        <w:t xml:space="preserve">CBD </w:t>
      </w:r>
      <w:r w:rsidRPr="00D43E18">
        <w:rPr>
          <w:rFonts w:asciiTheme="minorHAnsi" w:hAnsiTheme="minorHAnsi" w:cstheme="minorHAnsi"/>
        </w:rPr>
        <w:t xml:space="preserve">decision 14/23, the COP requested the Subsidiary Body on Implementation </w:t>
      </w:r>
      <w:r w:rsidR="00FD250E">
        <w:rPr>
          <w:rFonts w:asciiTheme="minorHAnsi" w:hAnsiTheme="minorHAnsi" w:cstheme="minorHAnsi"/>
        </w:rPr>
        <w:t xml:space="preserve"> (SBI) </w:t>
      </w:r>
      <w:r w:rsidRPr="00D43E18">
        <w:rPr>
          <w:rFonts w:asciiTheme="minorHAnsi" w:hAnsiTheme="minorHAnsi" w:cstheme="minorHAnsi"/>
        </w:rPr>
        <w:t>at its third meeting to prepare proposals for a four-year outcome-oriented framework of programme priorities for the eighth replenishment period (July 2022 to June 2026) of the GEF Trust Fund, aligned with the draft post-2020 global biodiversity framework, for consideration by the COP at its fifteenth meeting.</w:t>
      </w:r>
    </w:p>
    <w:p w14:paraId="62723C17" w14:textId="77777777" w:rsidR="00EE1740" w:rsidRPr="00D43E18" w:rsidRDefault="00EE1740" w:rsidP="003C519C">
      <w:pPr>
        <w:autoSpaceDE w:val="0"/>
        <w:autoSpaceDN w:val="0"/>
        <w:adjustRightInd w:val="0"/>
        <w:spacing w:after="0" w:line="240" w:lineRule="auto"/>
        <w:ind w:left="426" w:hanging="426"/>
        <w:rPr>
          <w:rFonts w:cstheme="minorHAnsi"/>
        </w:rPr>
      </w:pPr>
    </w:p>
    <w:p w14:paraId="53783B2F" w14:textId="77777777" w:rsidR="003E0C64" w:rsidRPr="00D43E18" w:rsidRDefault="00EE1740" w:rsidP="003C519C">
      <w:pPr>
        <w:pStyle w:val="ListParagraph"/>
        <w:numPr>
          <w:ilvl w:val="0"/>
          <w:numId w:val="4"/>
        </w:numPr>
        <w:autoSpaceDE w:val="0"/>
        <w:autoSpaceDN w:val="0"/>
        <w:adjustRightInd w:val="0"/>
        <w:ind w:left="426" w:hanging="426"/>
        <w:jc w:val="left"/>
        <w:rPr>
          <w:rFonts w:asciiTheme="minorHAnsi" w:hAnsiTheme="minorHAnsi" w:cstheme="minorHAnsi"/>
        </w:rPr>
      </w:pPr>
      <w:r w:rsidRPr="00D43E18">
        <w:rPr>
          <w:rFonts w:asciiTheme="minorHAnsi" w:hAnsiTheme="minorHAnsi" w:cstheme="minorHAnsi"/>
        </w:rPr>
        <w:t>Resolution XIII.7 of the Convention on Wetlands request</w:t>
      </w:r>
      <w:r w:rsidR="000D3F39" w:rsidRPr="00D43E18">
        <w:rPr>
          <w:rFonts w:asciiTheme="minorHAnsi" w:hAnsiTheme="minorHAnsi" w:cstheme="minorHAnsi"/>
        </w:rPr>
        <w:t>s</w:t>
      </w:r>
      <w:r w:rsidR="003E0C64" w:rsidRPr="00D43E18">
        <w:rPr>
          <w:rFonts w:asciiTheme="minorHAnsi" w:hAnsiTheme="minorHAnsi" w:cstheme="minorHAnsi"/>
        </w:rPr>
        <w:t xml:space="preserve"> </w:t>
      </w:r>
      <w:r w:rsidRPr="00D43E18">
        <w:rPr>
          <w:rFonts w:asciiTheme="minorHAnsi" w:hAnsiTheme="minorHAnsi" w:cstheme="minorHAnsi"/>
        </w:rPr>
        <w:t>the Secretariat in response to the invitation to the Convention of CBD Decision XII/30, to present to the Standing Committee for its consideration at its 58th meeting elements of advice for the GEF concerning the funding to support the objectives and priorities of the Convention</w:t>
      </w:r>
      <w:r w:rsidR="000D3F39" w:rsidRPr="00D43E18">
        <w:rPr>
          <w:rFonts w:asciiTheme="minorHAnsi" w:hAnsiTheme="minorHAnsi" w:cstheme="minorHAnsi"/>
        </w:rPr>
        <w:t>. The advice should be c</w:t>
      </w:r>
      <w:r w:rsidRPr="00D43E18">
        <w:rPr>
          <w:rFonts w:asciiTheme="minorHAnsi" w:hAnsiTheme="minorHAnsi" w:cstheme="minorHAnsi"/>
        </w:rPr>
        <w:t xml:space="preserve">onsistent with the mandates of the GEF, for the development of strategic guidance for the eighth replenishment of the GEF Trust Fund </w:t>
      </w:r>
      <w:r w:rsidR="000D3F39" w:rsidRPr="00D43E18">
        <w:rPr>
          <w:rFonts w:asciiTheme="minorHAnsi" w:hAnsiTheme="minorHAnsi" w:cstheme="minorHAnsi"/>
        </w:rPr>
        <w:t>and CBD Decision XIII/21 and</w:t>
      </w:r>
      <w:r w:rsidR="00C92429" w:rsidRPr="00D43E18">
        <w:rPr>
          <w:rFonts w:asciiTheme="minorHAnsi" w:hAnsiTheme="minorHAnsi" w:cstheme="minorHAnsi"/>
        </w:rPr>
        <w:t xml:space="preserve"> must be</w:t>
      </w:r>
      <w:r w:rsidR="000D3F39" w:rsidRPr="00D43E18">
        <w:rPr>
          <w:rFonts w:asciiTheme="minorHAnsi" w:hAnsiTheme="minorHAnsi" w:cstheme="minorHAnsi"/>
        </w:rPr>
        <w:t xml:space="preserve"> </w:t>
      </w:r>
      <w:r w:rsidRPr="00D43E18">
        <w:rPr>
          <w:rFonts w:asciiTheme="minorHAnsi" w:hAnsiTheme="minorHAnsi" w:cstheme="minorHAnsi"/>
        </w:rPr>
        <w:t>in time for consideration by the Conference of the Parties to the CBD at its 15th meeting</w:t>
      </w:r>
      <w:r w:rsidR="000D3F39" w:rsidRPr="00D43E18">
        <w:rPr>
          <w:rFonts w:asciiTheme="minorHAnsi" w:hAnsiTheme="minorHAnsi" w:cstheme="minorHAnsi"/>
        </w:rPr>
        <w:t>.</w:t>
      </w:r>
      <w:r w:rsidRPr="00D43E18">
        <w:rPr>
          <w:rFonts w:asciiTheme="minorHAnsi" w:hAnsiTheme="minorHAnsi" w:cstheme="minorHAnsi"/>
        </w:rPr>
        <w:t xml:space="preserve"> </w:t>
      </w:r>
    </w:p>
    <w:p w14:paraId="46836B71" w14:textId="77777777" w:rsidR="003E0C64" w:rsidRDefault="003E0C64" w:rsidP="003C519C">
      <w:pPr>
        <w:autoSpaceDE w:val="0"/>
        <w:autoSpaceDN w:val="0"/>
        <w:adjustRightInd w:val="0"/>
        <w:spacing w:after="0" w:line="240" w:lineRule="auto"/>
        <w:ind w:left="426" w:hanging="426"/>
      </w:pPr>
    </w:p>
    <w:p w14:paraId="17D91345" w14:textId="5BF08DD4" w:rsidR="00EE1740" w:rsidRPr="00FD250E" w:rsidRDefault="00FD250E" w:rsidP="003C519C">
      <w:pPr>
        <w:pStyle w:val="ListParagraph"/>
        <w:numPr>
          <w:ilvl w:val="0"/>
          <w:numId w:val="4"/>
        </w:numPr>
        <w:autoSpaceDE w:val="0"/>
        <w:autoSpaceDN w:val="0"/>
        <w:adjustRightInd w:val="0"/>
        <w:ind w:left="426" w:hanging="426"/>
        <w:jc w:val="left"/>
        <w:rPr>
          <w:rFonts w:asciiTheme="minorHAnsi" w:hAnsiTheme="minorHAnsi" w:cstheme="minorHAnsi"/>
          <w:b/>
          <w:bCs/>
          <w:iCs/>
        </w:rPr>
      </w:pPr>
      <w:r w:rsidRPr="00FD250E">
        <w:rPr>
          <w:rFonts w:asciiTheme="minorHAnsi" w:hAnsiTheme="minorHAnsi" w:cstheme="minorHAnsi"/>
        </w:rPr>
        <w:lastRenderedPageBreak/>
        <w:t xml:space="preserve">Given the schedule of meetings of the CBD and in particular of the meeting of SBI, the Standing Committee cannot consider this matter at its regular </w:t>
      </w:r>
      <w:r>
        <w:rPr>
          <w:rFonts w:asciiTheme="minorHAnsi" w:hAnsiTheme="minorHAnsi" w:cstheme="minorHAnsi"/>
        </w:rPr>
        <w:t>58</w:t>
      </w:r>
      <w:r w:rsidRPr="006A1F9D">
        <w:rPr>
          <w:rFonts w:cstheme="minorHAnsi"/>
          <w:vertAlign w:val="superscript"/>
        </w:rPr>
        <w:t>th</w:t>
      </w:r>
      <w:r>
        <w:rPr>
          <w:rFonts w:asciiTheme="minorHAnsi" w:hAnsiTheme="minorHAnsi" w:cstheme="minorHAnsi"/>
        </w:rPr>
        <w:t xml:space="preserve"> </w:t>
      </w:r>
      <w:r w:rsidRPr="00FD250E">
        <w:rPr>
          <w:rFonts w:asciiTheme="minorHAnsi" w:hAnsiTheme="minorHAnsi" w:cstheme="minorHAnsi"/>
        </w:rPr>
        <w:t xml:space="preserve">meeting and thus needs to address it intersessionally. </w:t>
      </w:r>
    </w:p>
    <w:p w14:paraId="7DC50ED6" w14:textId="77777777" w:rsidR="003E0C64" w:rsidRDefault="003E0C64" w:rsidP="00B35BA3">
      <w:pPr>
        <w:pStyle w:val="Default"/>
        <w:rPr>
          <w:rFonts w:asciiTheme="minorHAnsi" w:hAnsiTheme="minorHAnsi" w:cstheme="minorHAnsi"/>
          <w:b/>
          <w:bCs/>
          <w:iCs/>
          <w:sz w:val="22"/>
          <w:szCs w:val="22"/>
        </w:rPr>
      </w:pPr>
    </w:p>
    <w:p w14:paraId="0BD7209B" w14:textId="77777777" w:rsidR="00EE1740" w:rsidRPr="004A71C0" w:rsidRDefault="00C92429" w:rsidP="00B35BA3">
      <w:pPr>
        <w:pStyle w:val="Default"/>
        <w:rPr>
          <w:rFonts w:asciiTheme="minorHAnsi" w:hAnsiTheme="minorHAnsi" w:cstheme="minorHAnsi"/>
          <w:b/>
          <w:bCs/>
          <w:iCs/>
          <w:sz w:val="22"/>
          <w:szCs w:val="22"/>
        </w:rPr>
      </w:pPr>
      <w:r>
        <w:rPr>
          <w:rFonts w:asciiTheme="minorHAnsi" w:hAnsiTheme="minorHAnsi" w:cstheme="minorHAnsi"/>
          <w:b/>
          <w:bCs/>
          <w:iCs/>
          <w:sz w:val="22"/>
          <w:szCs w:val="22"/>
        </w:rPr>
        <w:t>Propose</w:t>
      </w:r>
      <w:r w:rsidR="00FD250E">
        <w:rPr>
          <w:rFonts w:asciiTheme="minorHAnsi" w:hAnsiTheme="minorHAnsi" w:cstheme="minorHAnsi"/>
          <w:b/>
          <w:bCs/>
          <w:iCs/>
          <w:sz w:val="22"/>
          <w:szCs w:val="22"/>
        </w:rPr>
        <w:t>d</w:t>
      </w:r>
      <w:r>
        <w:rPr>
          <w:rFonts w:asciiTheme="minorHAnsi" w:hAnsiTheme="minorHAnsi" w:cstheme="minorHAnsi"/>
          <w:b/>
          <w:bCs/>
          <w:iCs/>
          <w:sz w:val="22"/>
          <w:szCs w:val="22"/>
        </w:rPr>
        <w:t xml:space="preserve"> </w:t>
      </w:r>
      <w:r w:rsidR="00E96FA7">
        <w:rPr>
          <w:rFonts w:asciiTheme="minorHAnsi" w:hAnsiTheme="minorHAnsi" w:cstheme="minorHAnsi"/>
          <w:b/>
          <w:bCs/>
          <w:iCs/>
          <w:sz w:val="22"/>
          <w:szCs w:val="22"/>
        </w:rPr>
        <w:t xml:space="preserve">decision on the </w:t>
      </w:r>
      <w:r>
        <w:rPr>
          <w:rFonts w:asciiTheme="minorHAnsi" w:hAnsiTheme="minorHAnsi" w:cstheme="minorHAnsi"/>
          <w:b/>
          <w:bCs/>
          <w:iCs/>
          <w:sz w:val="22"/>
          <w:szCs w:val="22"/>
        </w:rPr>
        <w:t>e</w:t>
      </w:r>
      <w:r w:rsidR="003E0C64">
        <w:rPr>
          <w:rFonts w:asciiTheme="minorHAnsi" w:hAnsiTheme="minorHAnsi" w:cstheme="minorHAnsi"/>
          <w:b/>
          <w:bCs/>
          <w:iCs/>
          <w:sz w:val="22"/>
          <w:szCs w:val="22"/>
        </w:rPr>
        <w:t>lements of advice</w:t>
      </w:r>
      <w:r w:rsidR="00EE1740" w:rsidRPr="004A71C0">
        <w:rPr>
          <w:rFonts w:asciiTheme="minorHAnsi" w:hAnsiTheme="minorHAnsi" w:cstheme="minorHAnsi"/>
          <w:b/>
          <w:bCs/>
          <w:iCs/>
          <w:sz w:val="22"/>
          <w:szCs w:val="22"/>
        </w:rPr>
        <w:t xml:space="preserve"> </w:t>
      </w:r>
    </w:p>
    <w:p w14:paraId="570A8D55" w14:textId="77777777" w:rsidR="00EE1740" w:rsidRPr="004A71C0" w:rsidRDefault="00EE1740" w:rsidP="00B35BA3">
      <w:pPr>
        <w:pStyle w:val="Default"/>
        <w:rPr>
          <w:rFonts w:asciiTheme="minorHAnsi" w:hAnsiTheme="minorHAnsi" w:cstheme="minorHAnsi"/>
          <w:b/>
          <w:bCs/>
          <w:iCs/>
          <w:sz w:val="22"/>
          <w:szCs w:val="22"/>
        </w:rPr>
      </w:pPr>
    </w:p>
    <w:p w14:paraId="4ADCEA78" w14:textId="77777777" w:rsidR="00A44CE8" w:rsidRDefault="00EE1740" w:rsidP="00B35BA3">
      <w:pPr>
        <w:pStyle w:val="Default"/>
        <w:numPr>
          <w:ilvl w:val="0"/>
          <w:numId w:val="4"/>
        </w:numPr>
        <w:ind w:left="426" w:hanging="426"/>
        <w:rPr>
          <w:rFonts w:asciiTheme="minorHAnsi" w:hAnsiTheme="minorHAnsi" w:cstheme="minorHAnsi"/>
          <w:sz w:val="22"/>
          <w:szCs w:val="22"/>
        </w:rPr>
      </w:pPr>
      <w:r w:rsidRPr="004A71C0">
        <w:rPr>
          <w:rFonts w:asciiTheme="minorHAnsi" w:hAnsiTheme="minorHAnsi" w:cstheme="minorHAnsi"/>
          <w:bCs/>
          <w:iCs/>
          <w:sz w:val="22"/>
          <w:szCs w:val="22"/>
        </w:rPr>
        <w:t>The Standing Committee of the Convention on Wetlands in response to the invitation of the Conference o</w:t>
      </w:r>
      <w:r w:rsidRPr="004A71C0">
        <w:rPr>
          <w:rFonts w:asciiTheme="minorHAnsi" w:hAnsiTheme="minorHAnsi" w:cstheme="minorHAnsi"/>
          <w:sz w:val="22"/>
          <w:szCs w:val="22"/>
        </w:rPr>
        <w:t xml:space="preserve">f the Parties </w:t>
      </w:r>
      <w:r>
        <w:rPr>
          <w:rFonts w:asciiTheme="minorHAnsi" w:hAnsiTheme="minorHAnsi" w:cstheme="minorHAnsi"/>
          <w:sz w:val="22"/>
          <w:szCs w:val="22"/>
        </w:rPr>
        <w:t xml:space="preserve">of </w:t>
      </w:r>
      <w:r w:rsidRPr="004A71C0">
        <w:rPr>
          <w:rFonts w:asciiTheme="minorHAnsi" w:hAnsiTheme="minorHAnsi" w:cstheme="minorHAnsi"/>
          <w:sz w:val="22"/>
          <w:szCs w:val="22"/>
        </w:rPr>
        <w:t xml:space="preserve">the Convention on Biological Diversity to the governing bodies of the various biodiversity-related conventions to develop strategic guidance, in accordance with CBD COP Decision XIII/21, for the eighth replenishment of the Global Environment Facility (GEF) Trust Fund, in time for consideration by the Conference of the Parties of the Convention on Biological Diversity at its fifteenth meeting, </w:t>
      </w:r>
      <w:r w:rsidR="00E96FA7">
        <w:rPr>
          <w:rFonts w:asciiTheme="minorHAnsi" w:hAnsiTheme="minorHAnsi" w:cstheme="minorHAnsi"/>
          <w:sz w:val="22"/>
          <w:szCs w:val="22"/>
        </w:rPr>
        <w:t xml:space="preserve">decides </w:t>
      </w:r>
      <w:r w:rsidR="00A44CE8">
        <w:rPr>
          <w:rFonts w:asciiTheme="minorHAnsi" w:hAnsiTheme="minorHAnsi" w:cstheme="minorHAnsi"/>
          <w:sz w:val="22"/>
          <w:szCs w:val="22"/>
        </w:rPr>
        <w:t xml:space="preserve">on the </w:t>
      </w:r>
      <w:r>
        <w:rPr>
          <w:rFonts w:asciiTheme="minorHAnsi" w:hAnsiTheme="minorHAnsi" w:cstheme="minorHAnsi"/>
          <w:sz w:val="22"/>
          <w:szCs w:val="22"/>
        </w:rPr>
        <w:t xml:space="preserve">elements of advice </w:t>
      </w:r>
      <w:r w:rsidRPr="004A71C0">
        <w:rPr>
          <w:rFonts w:asciiTheme="minorHAnsi" w:hAnsiTheme="minorHAnsi" w:cstheme="minorHAnsi"/>
          <w:sz w:val="22"/>
          <w:szCs w:val="22"/>
        </w:rPr>
        <w:t xml:space="preserve">to be </w:t>
      </w:r>
      <w:r>
        <w:rPr>
          <w:rFonts w:asciiTheme="minorHAnsi" w:hAnsiTheme="minorHAnsi" w:cstheme="minorHAnsi"/>
          <w:sz w:val="22"/>
          <w:szCs w:val="22"/>
        </w:rPr>
        <w:t>submitted to the Executive Secretary of the Convention on Biological Diversity</w:t>
      </w:r>
      <w:r w:rsidR="00A44CE8">
        <w:rPr>
          <w:rFonts w:asciiTheme="minorHAnsi" w:hAnsiTheme="minorHAnsi" w:cstheme="minorHAnsi"/>
          <w:sz w:val="22"/>
          <w:szCs w:val="22"/>
        </w:rPr>
        <w:t>:</w:t>
      </w:r>
    </w:p>
    <w:p w14:paraId="181BC959" w14:textId="77777777" w:rsidR="00EE1740" w:rsidRDefault="00EE1740" w:rsidP="00B35BA3">
      <w:pPr>
        <w:pStyle w:val="Default"/>
        <w:rPr>
          <w:rFonts w:asciiTheme="minorHAnsi" w:hAnsiTheme="minorHAnsi" w:cstheme="minorHAnsi"/>
          <w:sz w:val="22"/>
          <w:szCs w:val="22"/>
        </w:rPr>
      </w:pPr>
    </w:p>
    <w:p w14:paraId="7D08274E" w14:textId="77777777" w:rsidR="00A44CE8" w:rsidRPr="00A44CE8" w:rsidRDefault="00A44CE8" w:rsidP="00B35BA3">
      <w:pPr>
        <w:keepNext/>
        <w:spacing w:after="0" w:line="240" w:lineRule="auto"/>
        <w:rPr>
          <w:rFonts w:cstheme="minorHAnsi"/>
          <w:b/>
        </w:rPr>
      </w:pPr>
      <w:r w:rsidRPr="00A44CE8">
        <w:rPr>
          <w:rFonts w:cstheme="minorHAnsi"/>
          <w:b/>
        </w:rPr>
        <w:t>Decision</w:t>
      </w:r>
      <w:r>
        <w:rPr>
          <w:rFonts w:cstheme="minorHAnsi"/>
          <w:b/>
        </w:rPr>
        <w:t xml:space="preserve">: </w:t>
      </w:r>
      <w:r w:rsidRPr="00C153C8">
        <w:rPr>
          <w:rFonts w:cstheme="minorHAnsi"/>
          <w:b/>
        </w:rPr>
        <w:t xml:space="preserve"> </w:t>
      </w:r>
      <w:r w:rsidRPr="00A44CE8">
        <w:rPr>
          <w:rFonts w:cstheme="minorHAnsi"/>
          <w:b/>
        </w:rPr>
        <w:t>The Standing Committee decides the following elements of advice to be submitted by the Secretariat to the Executive Secretary of the Convention on Biological Diversity</w:t>
      </w:r>
      <w:r w:rsidR="00B45C53">
        <w:rPr>
          <w:rFonts w:cstheme="minorHAnsi"/>
          <w:b/>
        </w:rPr>
        <w:t>:</w:t>
      </w:r>
    </w:p>
    <w:p w14:paraId="3CD8E295" w14:textId="77777777" w:rsidR="00A44CE8" w:rsidRPr="00A44CE8" w:rsidRDefault="00A44CE8" w:rsidP="00B35BA3">
      <w:pPr>
        <w:pStyle w:val="xmsonormal"/>
        <w:keepNext/>
        <w:shd w:val="clear" w:color="auto" w:fill="FFFFFF"/>
        <w:spacing w:before="0" w:beforeAutospacing="0" w:after="0" w:afterAutospacing="0"/>
        <w:ind w:left="425" w:hanging="425"/>
        <w:rPr>
          <w:rFonts w:asciiTheme="minorHAnsi" w:hAnsiTheme="minorHAnsi" w:cstheme="minorHAnsi"/>
          <w:b/>
          <w:sz w:val="22"/>
          <w:szCs w:val="22"/>
          <w:lang w:val="en-GB"/>
        </w:rPr>
      </w:pPr>
    </w:p>
    <w:p w14:paraId="1F1E6E18" w14:textId="77777777" w:rsidR="0074549B" w:rsidRDefault="005B2D4F" w:rsidP="00B35BA3">
      <w:pPr>
        <w:pStyle w:val="Default"/>
        <w:numPr>
          <w:ilvl w:val="0"/>
          <w:numId w:val="6"/>
        </w:numPr>
        <w:ind w:left="426" w:hanging="425"/>
        <w:rPr>
          <w:rFonts w:ascii="Calibri" w:hAnsi="Calibri" w:cs="Calibri"/>
          <w:sz w:val="22"/>
          <w:szCs w:val="22"/>
        </w:rPr>
      </w:pPr>
      <w:r w:rsidRPr="00554C7C">
        <w:rPr>
          <w:rFonts w:asciiTheme="minorHAnsi" w:hAnsiTheme="minorHAnsi" w:cstheme="minorHAnsi"/>
          <w:sz w:val="22"/>
          <w:szCs w:val="22"/>
        </w:rPr>
        <w:t>Recogniz</w:t>
      </w:r>
      <w:r w:rsidR="00F27314" w:rsidRPr="00554C7C">
        <w:rPr>
          <w:rFonts w:asciiTheme="minorHAnsi" w:hAnsiTheme="minorHAnsi" w:cstheme="minorHAnsi"/>
          <w:sz w:val="22"/>
          <w:szCs w:val="22"/>
        </w:rPr>
        <w:t xml:space="preserve">es </w:t>
      </w:r>
      <w:r w:rsidRPr="00554C7C">
        <w:rPr>
          <w:rFonts w:asciiTheme="minorHAnsi" w:hAnsiTheme="minorHAnsi" w:cstheme="minorHAnsi"/>
          <w:sz w:val="22"/>
          <w:szCs w:val="22"/>
        </w:rPr>
        <w:t>that wetlands</w:t>
      </w:r>
      <w:r w:rsidR="008F50D3" w:rsidRPr="00554C7C">
        <w:rPr>
          <w:rFonts w:asciiTheme="minorHAnsi" w:hAnsiTheme="minorHAnsi" w:cstheme="minorHAnsi"/>
          <w:sz w:val="22"/>
          <w:szCs w:val="22"/>
        </w:rPr>
        <w:t xml:space="preserve"> </w:t>
      </w:r>
      <w:r w:rsidRPr="005B2D4F">
        <w:rPr>
          <w:rFonts w:ascii="Calibri" w:hAnsi="Calibri" w:cs="Calibri"/>
          <w:sz w:val="22"/>
          <w:szCs w:val="22"/>
        </w:rPr>
        <w:t>are the most threatened of all ecosystems</w:t>
      </w:r>
      <w:r w:rsidR="008F50D3" w:rsidRPr="00554C7C">
        <w:rPr>
          <w:rFonts w:ascii="Calibri" w:hAnsi="Calibri" w:cs="Calibri"/>
          <w:sz w:val="22"/>
          <w:szCs w:val="22"/>
        </w:rPr>
        <w:t xml:space="preserve"> with </w:t>
      </w:r>
      <w:r w:rsidR="00FD250E">
        <w:rPr>
          <w:rFonts w:ascii="Calibri" w:hAnsi="Calibri" w:cs="Calibri"/>
          <w:sz w:val="22"/>
          <w:szCs w:val="22"/>
        </w:rPr>
        <w:t xml:space="preserve">87% of the planet’s wetlands having </w:t>
      </w:r>
      <w:r w:rsidR="0069610E">
        <w:rPr>
          <w:rFonts w:ascii="Calibri" w:hAnsi="Calibri" w:cs="Calibri"/>
          <w:sz w:val="22"/>
          <w:szCs w:val="22"/>
        </w:rPr>
        <w:t xml:space="preserve">been lost, </w:t>
      </w:r>
      <w:r w:rsidRPr="005B2D4F">
        <w:rPr>
          <w:rFonts w:ascii="Calibri" w:hAnsi="Calibri" w:cs="Calibri"/>
          <w:sz w:val="22"/>
          <w:szCs w:val="22"/>
        </w:rPr>
        <w:t xml:space="preserve">35% </w:t>
      </w:r>
      <w:r w:rsidR="0069610E">
        <w:rPr>
          <w:rFonts w:ascii="Calibri" w:hAnsi="Calibri" w:cs="Calibri"/>
          <w:sz w:val="22"/>
          <w:szCs w:val="22"/>
        </w:rPr>
        <w:t xml:space="preserve">of which </w:t>
      </w:r>
      <w:r w:rsidRPr="005B2D4F">
        <w:rPr>
          <w:rFonts w:ascii="Calibri" w:hAnsi="Calibri" w:cs="Calibri"/>
          <w:sz w:val="22"/>
          <w:szCs w:val="22"/>
        </w:rPr>
        <w:t xml:space="preserve"> between 1970-2015</w:t>
      </w:r>
      <w:r w:rsidR="008F50D3" w:rsidRPr="00554C7C">
        <w:rPr>
          <w:rFonts w:ascii="Calibri" w:hAnsi="Calibri" w:cs="Calibri"/>
          <w:sz w:val="22"/>
          <w:szCs w:val="22"/>
        </w:rPr>
        <w:t xml:space="preserve"> </w:t>
      </w:r>
      <w:r w:rsidR="00FD250E">
        <w:rPr>
          <w:rFonts w:ascii="Calibri" w:hAnsi="Calibri" w:cs="Calibri"/>
          <w:sz w:val="22"/>
          <w:szCs w:val="22"/>
        </w:rPr>
        <w:t>at</w:t>
      </w:r>
      <w:r w:rsidR="008F50D3" w:rsidRPr="00554C7C">
        <w:rPr>
          <w:rFonts w:ascii="Calibri" w:hAnsi="Calibri" w:cs="Calibri"/>
          <w:sz w:val="22"/>
          <w:szCs w:val="22"/>
        </w:rPr>
        <w:t xml:space="preserve"> a rate </w:t>
      </w:r>
      <w:r w:rsidRPr="005B2D4F">
        <w:rPr>
          <w:rFonts w:ascii="Calibri" w:hAnsi="Calibri" w:cs="Calibri"/>
          <w:sz w:val="22"/>
          <w:szCs w:val="22"/>
        </w:rPr>
        <w:t>three times faster than forests</w:t>
      </w:r>
      <w:r w:rsidR="0069610E">
        <w:rPr>
          <w:rFonts w:ascii="Calibri" w:hAnsi="Calibri" w:cs="Calibri"/>
          <w:sz w:val="22"/>
          <w:szCs w:val="22"/>
        </w:rPr>
        <w:t>;</w:t>
      </w:r>
      <w:r w:rsidR="00F27314" w:rsidRPr="00554C7C">
        <w:rPr>
          <w:rFonts w:ascii="Calibri" w:hAnsi="Calibri" w:cs="Calibri"/>
          <w:sz w:val="22"/>
          <w:szCs w:val="22"/>
        </w:rPr>
        <w:t xml:space="preserve"> and </w:t>
      </w:r>
      <w:r w:rsidRPr="005B2D4F">
        <w:rPr>
          <w:rFonts w:ascii="Calibri" w:hAnsi="Calibri" w:cs="Calibri"/>
          <w:sz w:val="22"/>
          <w:szCs w:val="22"/>
        </w:rPr>
        <w:t xml:space="preserve">81% of the </w:t>
      </w:r>
      <w:r w:rsidR="008F50D3" w:rsidRPr="00554C7C">
        <w:rPr>
          <w:rFonts w:ascii="Calibri" w:hAnsi="Calibri" w:cs="Calibri"/>
          <w:sz w:val="22"/>
          <w:szCs w:val="22"/>
        </w:rPr>
        <w:t xml:space="preserve"> </w:t>
      </w:r>
      <w:r w:rsidR="008F50D3" w:rsidRPr="008F50D3">
        <w:rPr>
          <w:rFonts w:ascii="Calibri" w:hAnsi="Calibri" w:cs="Calibri"/>
          <w:sz w:val="22"/>
          <w:szCs w:val="22"/>
        </w:rPr>
        <w:t>populations of freshwater species have declined globally, that is a higher percentage than for other species</w:t>
      </w:r>
      <w:r w:rsidR="00565656">
        <w:rPr>
          <w:rFonts w:ascii="Calibri" w:hAnsi="Calibri" w:cs="Calibri"/>
          <w:sz w:val="22"/>
          <w:szCs w:val="22"/>
        </w:rPr>
        <w:t>;</w:t>
      </w:r>
    </w:p>
    <w:p w14:paraId="3BBCB1BE" w14:textId="77777777" w:rsidR="0074549B" w:rsidRDefault="0074549B" w:rsidP="00B35BA3">
      <w:pPr>
        <w:pStyle w:val="Default"/>
        <w:ind w:left="426" w:hanging="425"/>
        <w:rPr>
          <w:rFonts w:ascii="Calibri" w:hAnsi="Calibri" w:cs="Calibri"/>
          <w:sz w:val="22"/>
          <w:szCs w:val="22"/>
        </w:rPr>
      </w:pPr>
    </w:p>
    <w:p w14:paraId="264F7541" w14:textId="31492981" w:rsidR="00726DFA" w:rsidRDefault="00CD2AF6" w:rsidP="00B35BA3">
      <w:pPr>
        <w:pStyle w:val="Default"/>
        <w:numPr>
          <w:ilvl w:val="0"/>
          <w:numId w:val="6"/>
        </w:numPr>
        <w:ind w:left="426" w:hanging="425"/>
        <w:rPr>
          <w:rFonts w:ascii="Calibri" w:hAnsi="Calibri" w:cs="Calibri"/>
          <w:sz w:val="22"/>
          <w:szCs w:val="22"/>
        </w:rPr>
      </w:pPr>
      <w:r w:rsidRPr="006A1F9D">
        <w:rPr>
          <w:rFonts w:asciiTheme="minorHAnsi" w:hAnsiTheme="minorHAnsi" w:cstheme="minorHAnsi"/>
          <w:sz w:val="22"/>
          <w:szCs w:val="22"/>
        </w:rPr>
        <w:t>Stress</w:t>
      </w:r>
      <w:r w:rsidRPr="0074549B">
        <w:rPr>
          <w:rFonts w:ascii="Calibri" w:hAnsi="Calibri" w:cs="Calibri"/>
          <w:sz w:val="22"/>
          <w:szCs w:val="22"/>
        </w:rPr>
        <w:t xml:space="preserve"> t</w:t>
      </w:r>
      <w:r w:rsidRPr="00CD2AF6">
        <w:rPr>
          <w:rFonts w:ascii="Calibri" w:hAnsi="Calibri" w:cs="Calibri"/>
          <w:sz w:val="22"/>
          <w:szCs w:val="22"/>
        </w:rPr>
        <w:t>h</w:t>
      </w:r>
      <w:r w:rsidRPr="0074549B">
        <w:rPr>
          <w:rFonts w:ascii="Calibri" w:hAnsi="Calibri" w:cs="Calibri"/>
          <w:sz w:val="22"/>
          <w:szCs w:val="22"/>
        </w:rPr>
        <w:t>e benefits and service</w:t>
      </w:r>
      <w:r w:rsidR="0069610E" w:rsidRPr="0069610E">
        <w:rPr>
          <w:rFonts w:ascii="Calibri" w:hAnsi="Calibri" w:cs="Calibri"/>
          <w:sz w:val="22"/>
          <w:szCs w:val="22"/>
        </w:rPr>
        <w:t xml:space="preserve">s wetlands provide to people, including </w:t>
      </w:r>
      <w:r w:rsidR="0069610E">
        <w:rPr>
          <w:rFonts w:ascii="Calibri" w:hAnsi="Calibri" w:cs="Calibri"/>
          <w:sz w:val="22"/>
          <w:szCs w:val="22"/>
        </w:rPr>
        <w:t xml:space="preserve">most </w:t>
      </w:r>
      <w:r w:rsidR="003A686E" w:rsidRPr="003A686E">
        <w:rPr>
          <w:rFonts w:ascii="Calibri" w:hAnsi="Calibri" w:cs="Calibri"/>
          <w:sz w:val="22"/>
          <w:szCs w:val="22"/>
        </w:rPr>
        <w:t>fresh</w:t>
      </w:r>
      <w:r w:rsidRPr="0074549B">
        <w:rPr>
          <w:rFonts w:ascii="Calibri" w:hAnsi="Calibri" w:cs="Calibri"/>
          <w:sz w:val="22"/>
          <w:szCs w:val="22"/>
        </w:rPr>
        <w:t>water for consumption, protect</w:t>
      </w:r>
      <w:r w:rsidR="0069610E">
        <w:rPr>
          <w:rFonts w:ascii="Calibri" w:hAnsi="Calibri" w:cs="Calibri"/>
          <w:sz w:val="22"/>
          <w:szCs w:val="22"/>
        </w:rPr>
        <w:t>ion</w:t>
      </w:r>
      <w:r w:rsidRPr="0074549B">
        <w:rPr>
          <w:rFonts w:ascii="Calibri" w:hAnsi="Calibri" w:cs="Calibri"/>
          <w:sz w:val="22"/>
          <w:szCs w:val="22"/>
        </w:rPr>
        <w:t xml:space="preserve"> from floods, droughts and other disasters, </w:t>
      </w:r>
      <w:r w:rsidR="003A686E" w:rsidRPr="003A686E">
        <w:rPr>
          <w:rFonts w:ascii="Calibri" w:hAnsi="Calibri" w:cs="Calibri"/>
          <w:sz w:val="22"/>
          <w:szCs w:val="22"/>
        </w:rPr>
        <w:t>food and livelihoods for</w:t>
      </w:r>
      <w:r w:rsidRPr="0074549B">
        <w:rPr>
          <w:rFonts w:ascii="Calibri" w:hAnsi="Calibri" w:cs="Calibri"/>
          <w:sz w:val="22"/>
          <w:szCs w:val="22"/>
        </w:rPr>
        <w:t xml:space="preserve"> millions of people, </w:t>
      </w:r>
      <w:r w:rsidR="003A686E">
        <w:rPr>
          <w:rFonts w:ascii="Calibri" w:hAnsi="Calibri" w:cs="Calibri"/>
          <w:sz w:val="22"/>
          <w:szCs w:val="22"/>
        </w:rPr>
        <w:t xml:space="preserve">and </w:t>
      </w:r>
      <w:r w:rsidR="0069610E">
        <w:rPr>
          <w:rFonts w:ascii="Calibri" w:hAnsi="Calibri" w:cs="Calibri"/>
          <w:sz w:val="22"/>
          <w:szCs w:val="22"/>
        </w:rPr>
        <w:t>most effective sto</w:t>
      </w:r>
      <w:r w:rsidRPr="0074549B">
        <w:rPr>
          <w:rFonts w:ascii="Calibri" w:hAnsi="Calibri" w:cs="Calibri"/>
          <w:sz w:val="22"/>
          <w:szCs w:val="22"/>
        </w:rPr>
        <w:t>r</w:t>
      </w:r>
      <w:r w:rsidR="0069610E">
        <w:rPr>
          <w:rFonts w:ascii="Calibri" w:hAnsi="Calibri" w:cs="Calibri"/>
          <w:sz w:val="22"/>
          <w:szCs w:val="22"/>
        </w:rPr>
        <w:t>age</w:t>
      </w:r>
      <w:r w:rsidRPr="0074549B">
        <w:rPr>
          <w:rFonts w:ascii="Calibri" w:hAnsi="Calibri" w:cs="Calibri"/>
          <w:sz w:val="22"/>
          <w:szCs w:val="22"/>
        </w:rPr>
        <w:t xml:space="preserve"> </w:t>
      </w:r>
      <w:r w:rsidR="0069610E">
        <w:rPr>
          <w:rFonts w:ascii="Calibri" w:hAnsi="Calibri" w:cs="Calibri"/>
          <w:sz w:val="22"/>
          <w:szCs w:val="22"/>
        </w:rPr>
        <w:t>of</w:t>
      </w:r>
      <w:r w:rsidRPr="0074549B">
        <w:rPr>
          <w:rFonts w:ascii="Calibri" w:hAnsi="Calibri" w:cs="Calibri"/>
          <w:sz w:val="22"/>
          <w:szCs w:val="22"/>
        </w:rPr>
        <w:t xml:space="preserve"> carbon than any other ecosystem. </w:t>
      </w:r>
    </w:p>
    <w:p w14:paraId="09DF4E3F" w14:textId="77777777" w:rsidR="007733E3" w:rsidRDefault="007733E3" w:rsidP="00B35BA3">
      <w:pPr>
        <w:pStyle w:val="Default"/>
        <w:ind w:left="426" w:hanging="425"/>
        <w:rPr>
          <w:rFonts w:ascii="Calibri" w:hAnsi="Calibri" w:cs="Calibri"/>
          <w:sz w:val="22"/>
          <w:szCs w:val="22"/>
        </w:rPr>
      </w:pPr>
    </w:p>
    <w:p w14:paraId="501775A6" w14:textId="29A67692" w:rsidR="00726DFA" w:rsidRDefault="00726DFA" w:rsidP="00B35BA3">
      <w:pPr>
        <w:pStyle w:val="Default"/>
        <w:numPr>
          <w:ilvl w:val="0"/>
          <w:numId w:val="6"/>
        </w:numPr>
        <w:ind w:left="426" w:hanging="425"/>
        <w:rPr>
          <w:rFonts w:ascii="Calibri" w:hAnsi="Calibri" w:cs="Calibri"/>
        </w:rPr>
      </w:pPr>
      <w:r w:rsidRPr="00554C7C">
        <w:rPr>
          <w:rFonts w:ascii="Calibri" w:hAnsi="Calibri" w:cs="Calibri"/>
          <w:sz w:val="22"/>
          <w:szCs w:val="22"/>
        </w:rPr>
        <w:t xml:space="preserve">Notes the relevance of the preparation of the post 2020 </w:t>
      </w:r>
      <w:r>
        <w:rPr>
          <w:rFonts w:ascii="Calibri" w:hAnsi="Calibri" w:cs="Calibri"/>
          <w:sz w:val="22"/>
          <w:szCs w:val="22"/>
        </w:rPr>
        <w:t>g</w:t>
      </w:r>
      <w:r w:rsidRPr="00554C7C">
        <w:rPr>
          <w:rFonts w:ascii="Calibri" w:hAnsi="Calibri" w:cs="Calibri"/>
          <w:sz w:val="22"/>
          <w:szCs w:val="22"/>
        </w:rPr>
        <w:t xml:space="preserve">lobal </w:t>
      </w:r>
      <w:r>
        <w:rPr>
          <w:rFonts w:ascii="Calibri" w:hAnsi="Calibri" w:cs="Calibri"/>
          <w:sz w:val="22"/>
          <w:szCs w:val="22"/>
        </w:rPr>
        <w:t>b</w:t>
      </w:r>
      <w:r w:rsidRPr="00554C7C">
        <w:rPr>
          <w:rFonts w:ascii="Calibri" w:hAnsi="Calibri" w:cs="Calibri"/>
          <w:sz w:val="22"/>
          <w:szCs w:val="22"/>
        </w:rPr>
        <w:t xml:space="preserve">iodiversity </w:t>
      </w:r>
      <w:r>
        <w:rPr>
          <w:rFonts w:ascii="Calibri" w:hAnsi="Calibri" w:cs="Calibri"/>
          <w:sz w:val="22"/>
          <w:szCs w:val="22"/>
        </w:rPr>
        <w:t>f</w:t>
      </w:r>
      <w:r w:rsidRPr="00554C7C">
        <w:rPr>
          <w:rFonts w:ascii="Calibri" w:hAnsi="Calibri" w:cs="Calibri"/>
          <w:sz w:val="22"/>
          <w:szCs w:val="22"/>
        </w:rPr>
        <w:t>ramework</w:t>
      </w:r>
      <w:r>
        <w:rPr>
          <w:rFonts w:ascii="Calibri" w:hAnsi="Calibri" w:cs="Calibri"/>
          <w:sz w:val="22"/>
          <w:szCs w:val="22"/>
        </w:rPr>
        <w:t xml:space="preserve"> for the urgent actions needed to conserve wetlands as part of the 2030 sustainable development agenda and the ongoing mid-term review of the Convention’s Strategic Plan to ensure alignment with the post 2020 framework; and </w:t>
      </w:r>
      <w:r w:rsidRPr="003F5133">
        <w:rPr>
          <w:rFonts w:ascii="Calibri" w:hAnsi="Calibri" w:cs="Calibri"/>
          <w:sz w:val="22"/>
          <w:szCs w:val="22"/>
        </w:rPr>
        <w:t xml:space="preserve">emphasize the </w:t>
      </w:r>
      <w:r w:rsidRPr="002C03E6">
        <w:rPr>
          <w:rFonts w:ascii="Calibri" w:hAnsi="Calibri" w:cs="Calibri"/>
          <w:sz w:val="22"/>
          <w:szCs w:val="22"/>
        </w:rPr>
        <w:t>contributions of the Convention on Wetlands to the post 2020 biodiversity framework, especially towards achieving no net loss in the area and integrity of freshwater and marine and coastal ecosystems as well as other goals and targets</w:t>
      </w:r>
      <w:r>
        <w:rPr>
          <w:rFonts w:ascii="Calibri" w:hAnsi="Calibri" w:cs="Calibri"/>
          <w:sz w:val="22"/>
          <w:szCs w:val="22"/>
        </w:rPr>
        <w:t>;</w:t>
      </w:r>
    </w:p>
    <w:p w14:paraId="721F8372" w14:textId="77777777" w:rsidR="007733E3" w:rsidRDefault="007733E3" w:rsidP="00B35BA3">
      <w:pPr>
        <w:pStyle w:val="ListParagraph"/>
        <w:ind w:left="426" w:hanging="425"/>
        <w:rPr>
          <w:rFonts w:ascii="Calibri" w:hAnsi="Calibri" w:cs="Calibri"/>
        </w:rPr>
      </w:pPr>
    </w:p>
    <w:p w14:paraId="2F0940C4" w14:textId="2EF3A13D" w:rsidR="00212DEA" w:rsidRDefault="00DA1B97" w:rsidP="00B35BA3">
      <w:pPr>
        <w:pStyle w:val="Default"/>
        <w:numPr>
          <w:ilvl w:val="0"/>
          <w:numId w:val="6"/>
        </w:numPr>
        <w:ind w:left="426" w:hanging="425"/>
        <w:rPr>
          <w:rFonts w:ascii="Calibri" w:hAnsi="Calibri" w:cs="Calibri"/>
          <w:sz w:val="22"/>
          <w:szCs w:val="22"/>
        </w:rPr>
      </w:pPr>
      <w:r>
        <w:rPr>
          <w:rFonts w:ascii="Calibri" w:hAnsi="Calibri" w:cs="Calibri"/>
          <w:sz w:val="22"/>
          <w:szCs w:val="22"/>
        </w:rPr>
        <w:t xml:space="preserve"> </w:t>
      </w:r>
      <w:r w:rsidR="007B1B75">
        <w:rPr>
          <w:rFonts w:ascii="Calibri" w:hAnsi="Calibri" w:cs="Calibri"/>
          <w:sz w:val="22"/>
          <w:szCs w:val="22"/>
        </w:rPr>
        <w:t>Emphasize the importance of synergy-oriented programmes to conserve and sustainably manage all ecosystems such as forests, wetlands and marine environments (CBD/COP/DEC/XIII/21) and the need to promote synergies among biodiversity-related conventions to achieve integrated approaches, cross linkages and multiple benefits at a larger scale.</w:t>
      </w:r>
    </w:p>
    <w:p w14:paraId="14EDD300" w14:textId="0357016D" w:rsidR="007733E3" w:rsidRDefault="007733E3" w:rsidP="00B35BA3">
      <w:pPr>
        <w:pStyle w:val="Default"/>
        <w:ind w:left="426" w:hanging="425"/>
        <w:rPr>
          <w:rFonts w:ascii="Calibri" w:hAnsi="Calibri" w:cs="Calibri"/>
          <w:sz w:val="22"/>
          <w:szCs w:val="22"/>
        </w:rPr>
      </w:pPr>
    </w:p>
    <w:p w14:paraId="0B648F38" w14:textId="1A274115" w:rsidR="00932810" w:rsidRPr="006A1F9D" w:rsidRDefault="00932810" w:rsidP="00B35BA3">
      <w:pPr>
        <w:pStyle w:val="Default"/>
        <w:numPr>
          <w:ilvl w:val="0"/>
          <w:numId w:val="6"/>
        </w:numPr>
        <w:ind w:left="426" w:hanging="425"/>
        <w:rPr>
          <w:rFonts w:asciiTheme="minorHAnsi" w:hAnsiTheme="minorHAnsi" w:cstheme="minorHAnsi"/>
          <w:sz w:val="22"/>
          <w:szCs w:val="22"/>
        </w:rPr>
      </w:pPr>
      <w:r w:rsidRPr="006A1F9D">
        <w:rPr>
          <w:rFonts w:asciiTheme="minorHAnsi" w:hAnsiTheme="minorHAnsi" w:cstheme="minorHAnsi"/>
          <w:sz w:val="22"/>
          <w:szCs w:val="22"/>
        </w:rPr>
        <w:t>R</w:t>
      </w:r>
      <w:r w:rsidRPr="006A1F9D">
        <w:rPr>
          <w:rFonts w:asciiTheme="minorHAnsi" w:hAnsiTheme="minorHAnsi" w:cstheme="minorHAnsi"/>
          <w:bCs/>
          <w:iCs/>
          <w:sz w:val="22"/>
          <w:szCs w:val="22"/>
        </w:rPr>
        <w:t>equests</w:t>
      </w:r>
      <w:r w:rsidRPr="006A1F9D">
        <w:rPr>
          <w:rFonts w:asciiTheme="minorHAnsi" w:hAnsiTheme="minorHAnsi" w:cstheme="minorHAnsi"/>
          <w:b/>
          <w:bCs/>
          <w:i/>
          <w:iCs/>
          <w:sz w:val="22"/>
          <w:szCs w:val="22"/>
        </w:rPr>
        <w:t xml:space="preserve"> </w:t>
      </w:r>
      <w:r w:rsidRPr="006A1F9D">
        <w:rPr>
          <w:rFonts w:asciiTheme="minorHAnsi" w:hAnsiTheme="minorHAnsi" w:cstheme="minorHAnsi"/>
          <w:sz w:val="22"/>
          <w:szCs w:val="22"/>
        </w:rPr>
        <w:t>the Secretariat with the Standing Committee to develop further inputs relevant to the eighth replenishment of the GEF Trust Fund according to the development of the Post-2020 Global Biodiversity Framework and any adjustments on the Convention on Wetlands Strategic Plan 2016-2024 at its fourteen meeting of the Conference of the Parties.</w:t>
      </w:r>
    </w:p>
    <w:p w14:paraId="2BD70B58" w14:textId="77777777" w:rsidR="00932810" w:rsidRPr="006A1F9D" w:rsidRDefault="00932810" w:rsidP="00B35BA3">
      <w:pPr>
        <w:autoSpaceDE w:val="0"/>
        <w:autoSpaceDN w:val="0"/>
        <w:adjustRightInd w:val="0"/>
        <w:spacing w:after="0" w:line="240" w:lineRule="auto"/>
        <w:ind w:left="426" w:hanging="425"/>
        <w:rPr>
          <w:rFonts w:cstheme="minorHAnsi"/>
        </w:rPr>
      </w:pPr>
    </w:p>
    <w:p w14:paraId="3CFA53BA" w14:textId="4E044592" w:rsidR="00212DEA" w:rsidRPr="00351833" w:rsidRDefault="00C62978" w:rsidP="00B35BA3">
      <w:pPr>
        <w:pStyle w:val="Default"/>
        <w:numPr>
          <w:ilvl w:val="0"/>
          <w:numId w:val="6"/>
        </w:numPr>
        <w:ind w:left="426" w:hanging="425"/>
        <w:rPr>
          <w:rFonts w:ascii="Calibri" w:hAnsi="Calibri" w:cs="Calibri"/>
          <w:sz w:val="22"/>
          <w:szCs w:val="22"/>
        </w:rPr>
      </w:pPr>
      <w:r w:rsidRPr="007733E3">
        <w:rPr>
          <w:rFonts w:asciiTheme="minorHAnsi" w:hAnsiTheme="minorHAnsi" w:cstheme="minorHAnsi"/>
          <w:sz w:val="22"/>
          <w:szCs w:val="22"/>
        </w:rPr>
        <w:t xml:space="preserve"> </w:t>
      </w:r>
      <w:r w:rsidR="00726DFA" w:rsidRPr="00212DEA">
        <w:rPr>
          <w:rFonts w:asciiTheme="minorHAnsi" w:hAnsiTheme="minorHAnsi" w:cstheme="minorHAnsi"/>
          <w:sz w:val="22"/>
          <w:szCs w:val="22"/>
        </w:rPr>
        <w:t xml:space="preserve">Invites the </w:t>
      </w:r>
      <w:r w:rsidR="003D0EE1" w:rsidRPr="00212DEA">
        <w:rPr>
          <w:rFonts w:asciiTheme="minorHAnsi" w:hAnsiTheme="minorHAnsi" w:cstheme="minorHAnsi"/>
          <w:sz w:val="22"/>
          <w:szCs w:val="22"/>
        </w:rPr>
        <w:t xml:space="preserve">CBD to provide guidance to </w:t>
      </w:r>
      <w:r w:rsidR="00726DFA" w:rsidRPr="00212DEA">
        <w:rPr>
          <w:rFonts w:asciiTheme="minorHAnsi" w:hAnsiTheme="minorHAnsi" w:cstheme="minorHAnsi"/>
          <w:sz w:val="22"/>
          <w:szCs w:val="22"/>
        </w:rPr>
        <w:t xml:space="preserve">the GEF </w:t>
      </w:r>
      <w:r w:rsidR="00212DEA" w:rsidRPr="00C10C8D">
        <w:rPr>
          <w:rFonts w:asciiTheme="minorHAnsi" w:hAnsiTheme="minorHAnsi" w:cstheme="minorHAnsi"/>
          <w:sz w:val="22"/>
          <w:szCs w:val="22"/>
        </w:rPr>
        <w:t>as part of its Framework of Program Priorities including the following:</w:t>
      </w:r>
    </w:p>
    <w:p w14:paraId="6A6ACA87" w14:textId="77777777" w:rsidR="00212DEA" w:rsidRDefault="00212DEA" w:rsidP="00B35BA3">
      <w:pPr>
        <w:pStyle w:val="Default"/>
        <w:rPr>
          <w:rFonts w:asciiTheme="minorHAnsi" w:hAnsiTheme="minorHAnsi" w:cstheme="minorHAnsi"/>
          <w:sz w:val="22"/>
          <w:szCs w:val="22"/>
        </w:rPr>
      </w:pPr>
    </w:p>
    <w:p w14:paraId="1DE89395" w14:textId="475403EA" w:rsidR="00715BFA" w:rsidRDefault="00351833" w:rsidP="00B35BA3">
      <w:pPr>
        <w:pStyle w:val="Default"/>
        <w:ind w:left="851" w:hanging="426"/>
        <w:rPr>
          <w:rFonts w:asciiTheme="minorHAnsi" w:hAnsiTheme="minorHAnsi"/>
          <w:snapToGrid w:val="0"/>
          <w:kern w:val="22"/>
          <w:sz w:val="22"/>
          <w:szCs w:val="22"/>
        </w:rPr>
      </w:pPr>
      <w:r>
        <w:rPr>
          <w:rFonts w:asciiTheme="minorHAnsi" w:hAnsiTheme="minorHAnsi" w:cstheme="minorHAnsi"/>
          <w:sz w:val="22"/>
          <w:szCs w:val="22"/>
        </w:rPr>
        <w:t>i.</w:t>
      </w:r>
      <w:r w:rsidR="001C1992">
        <w:rPr>
          <w:rFonts w:asciiTheme="minorHAnsi" w:hAnsiTheme="minorHAnsi" w:cstheme="minorHAnsi"/>
          <w:sz w:val="22"/>
          <w:szCs w:val="22"/>
        </w:rPr>
        <w:tab/>
      </w:r>
      <w:r w:rsidR="00B43221">
        <w:rPr>
          <w:rFonts w:asciiTheme="minorHAnsi" w:hAnsiTheme="minorHAnsi" w:cstheme="minorHAnsi"/>
          <w:sz w:val="22"/>
          <w:szCs w:val="22"/>
        </w:rPr>
        <w:t>E</w:t>
      </w:r>
      <w:r w:rsidR="003D0EE1">
        <w:rPr>
          <w:rFonts w:asciiTheme="minorHAnsi" w:hAnsiTheme="minorHAnsi" w:cstheme="minorHAnsi"/>
          <w:sz w:val="22"/>
          <w:szCs w:val="22"/>
        </w:rPr>
        <w:t xml:space="preserve">nsure that the </w:t>
      </w:r>
      <w:r w:rsidR="00715BFA" w:rsidRPr="00D30B1F">
        <w:rPr>
          <w:rFonts w:asciiTheme="minorHAnsi" w:hAnsiTheme="minorHAnsi" w:cstheme="minorHAnsi"/>
          <w:sz w:val="22"/>
          <w:szCs w:val="22"/>
        </w:rPr>
        <w:t>GEF continue</w:t>
      </w:r>
      <w:r w:rsidR="003D0EE1">
        <w:rPr>
          <w:rFonts w:asciiTheme="minorHAnsi" w:hAnsiTheme="minorHAnsi" w:cstheme="minorHAnsi"/>
          <w:sz w:val="22"/>
          <w:szCs w:val="22"/>
        </w:rPr>
        <w:t>s to</w:t>
      </w:r>
      <w:r w:rsidR="00715BFA" w:rsidRPr="00D30B1F">
        <w:rPr>
          <w:rFonts w:asciiTheme="minorHAnsi" w:hAnsiTheme="minorHAnsi" w:cstheme="minorHAnsi"/>
          <w:sz w:val="22"/>
          <w:szCs w:val="22"/>
        </w:rPr>
        <w:t xml:space="preserve"> giv</w:t>
      </w:r>
      <w:r w:rsidR="003D0EE1">
        <w:rPr>
          <w:rFonts w:asciiTheme="minorHAnsi" w:hAnsiTheme="minorHAnsi" w:cstheme="minorHAnsi"/>
          <w:sz w:val="22"/>
          <w:szCs w:val="22"/>
        </w:rPr>
        <w:t>e</w:t>
      </w:r>
      <w:r w:rsidR="00715BFA" w:rsidRPr="00D30B1F">
        <w:rPr>
          <w:rFonts w:asciiTheme="minorHAnsi" w:hAnsiTheme="minorHAnsi" w:cstheme="minorHAnsi"/>
          <w:sz w:val="22"/>
          <w:szCs w:val="22"/>
        </w:rPr>
        <w:t xml:space="preserve"> priority through the GEF-8 to support programs, projects and initiatives that </w:t>
      </w:r>
      <w:r w:rsidR="00715BFA">
        <w:rPr>
          <w:rFonts w:asciiTheme="minorHAnsi" w:hAnsiTheme="minorHAnsi" w:cstheme="minorHAnsi"/>
          <w:sz w:val="22"/>
          <w:szCs w:val="22"/>
        </w:rPr>
        <w:t xml:space="preserve">contribute to the implementation of the Convention on Wetlands Strategic Plan 2016-2024 that is aligned with the Aichi Biodiversity Targets, </w:t>
      </w:r>
      <w:r w:rsidR="00715BFA">
        <w:rPr>
          <w:rFonts w:asciiTheme="minorHAnsi" w:hAnsiTheme="minorHAnsi" w:cstheme="minorHAnsi"/>
          <w:sz w:val="22"/>
          <w:szCs w:val="22"/>
        </w:rPr>
        <w:lastRenderedPageBreak/>
        <w:t xml:space="preserve">Sustainable Developments Goals and </w:t>
      </w:r>
      <w:r w:rsidR="00715BFA" w:rsidRPr="00026594">
        <w:rPr>
          <w:rFonts w:asciiTheme="minorHAnsi" w:hAnsiTheme="minorHAnsi"/>
          <w:bCs/>
          <w:sz w:val="22"/>
          <w:szCs w:val="22"/>
        </w:rPr>
        <w:t xml:space="preserve">the </w:t>
      </w:r>
      <w:r w:rsidR="00715BFA" w:rsidRPr="00026594">
        <w:rPr>
          <w:rFonts w:asciiTheme="minorHAnsi" w:hAnsiTheme="minorHAnsi"/>
          <w:snapToGrid w:val="0"/>
          <w:kern w:val="22"/>
          <w:sz w:val="22"/>
          <w:szCs w:val="22"/>
        </w:rPr>
        <w:t xml:space="preserve">four-year framework of programme priorities (2018-2022) </w:t>
      </w:r>
      <w:r w:rsidR="00715BFA">
        <w:rPr>
          <w:rFonts w:asciiTheme="minorHAnsi" w:hAnsiTheme="minorHAnsi"/>
          <w:snapToGrid w:val="0"/>
          <w:kern w:val="22"/>
          <w:sz w:val="22"/>
          <w:szCs w:val="22"/>
        </w:rPr>
        <w:t xml:space="preserve">of </w:t>
      </w:r>
      <w:r w:rsidR="00715BFA" w:rsidRPr="00026594">
        <w:rPr>
          <w:rFonts w:asciiTheme="minorHAnsi" w:hAnsiTheme="minorHAnsi"/>
          <w:snapToGrid w:val="0"/>
          <w:kern w:val="22"/>
          <w:sz w:val="22"/>
          <w:szCs w:val="22"/>
        </w:rPr>
        <w:t>the seventh replenishment of the Global Environment Facility Trust Fund</w:t>
      </w:r>
      <w:r w:rsidR="00565656">
        <w:rPr>
          <w:rFonts w:asciiTheme="minorHAnsi" w:hAnsiTheme="minorHAnsi"/>
          <w:snapToGrid w:val="0"/>
          <w:kern w:val="22"/>
          <w:sz w:val="22"/>
          <w:szCs w:val="22"/>
        </w:rPr>
        <w:t>;</w:t>
      </w:r>
    </w:p>
    <w:p w14:paraId="0C0A1BAD" w14:textId="77777777" w:rsidR="00715BFA" w:rsidRPr="00212DEA" w:rsidRDefault="00715BFA" w:rsidP="00B35BA3">
      <w:pPr>
        <w:pStyle w:val="Default"/>
        <w:ind w:left="851"/>
        <w:rPr>
          <w:rFonts w:ascii="Calibri" w:hAnsi="Calibri" w:cs="Calibri"/>
          <w:sz w:val="22"/>
          <w:szCs w:val="22"/>
        </w:rPr>
      </w:pPr>
    </w:p>
    <w:p w14:paraId="7AD48187" w14:textId="5B3CC1FD" w:rsidR="00715BFA" w:rsidRPr="00DA1B97" w:rsidRDefault="00B43221" w:rsidP="00B35BA3">
      <w:pPr>
        <w:pStyle w:val="Default"/>
        <w:ind w:left="851" w:hanging="426"/>
        <w:rPr>
          <w:rFonts w:ascii="Calibri" w:hAnsi="Calibri" w:cs="Calibri"/>
          <w:sz w:val="22"/>
          <w:szCs w:val="22"/>
        </w:rPr>
      </w:pPr>
      <w:r>
        <w:rPr>
          <w:rFonts w:asciiTheme="minorHAnsi" w:hAnsiTheme="minorHAnsi" w:cstheme="minorHAnsi"/>
          <w:sz w:val="22"/>
          <w:szCs w:val="22"/>
        </w:rPr>
        <w:t>ii.</w:t>
      </w:r>
      <w:r w:rsidR="001C1992">
        <w:rPr>
          <w:rFonts w:asciiTheme="minorHAnsi" w:hAnsiTheme="minorHAnsi" w:cstheme="minorHAnsi"/>
          <w:sz w:val="22"/>
          <w:szCs w:val="22"/>
        </w:rPr>
        <w:tab/>
      </w:r>
      <w:r w:rsidR="00715BFA" w:rsidRPr="00B43221">
        <w:rPr>
          <w:rFonts w:asciiTheme="minorHAnsi" w:hAnsiTheme="minorHAnsi" w:cstheme="minorHAnsi"/>
          <w:sz w:val="22"/>
          <w:szCs w:val="22"/>
        </w:rPr>
        <w:t>R</w:t>
      </w:r>
      <w:r w:rsidR="00AF11C5" w:rsidRPr="00B43221">
        <w:rPr>
          <w:rFonts w:asciiTheme="minorHAnsi" w:hAnsiTheme="minorHAnsi" w:cstheme="minorHAnsi"/>
          <w:sz w:val="22"/>
          <w:szCs w:val="22"/>
        </w:rPr>
        <w:t>equest</w:t>
      </w:r>
      <w:r w:rsidR="00715BFA" w:rsidRPr="00B43221">
        <w:rPr>
          <w:rFonts w:asciiTheme="minorHAnsi" w:hAnsiTheme="minorHAnsi" w:cstheme="minorHAnsi"/>
          <w:sz w:val="22"/>
          <w:szCs w:val="22"/>
        </w:rPr>
        <w:t>s</w:t>
      </w:r>
      <w:r w:rsidR="00AF11C5" w:rsidRPr="00DA1B97">
        <w:rPr>
          <w:rFonts w:ascii="Calibri" w:hAnsi="Calibri" w:cs="Calibri"/>
          <w:sz w:val="22"/>
          <w:szCs w:val="22"/>
        </w:rPr>
        <w:t xml:space="preserve"> the </w:t>
      </w:r>
      <w:r w:rsidR="00726DFA" w:rsidRPr="00DA1B97">
        <w:rPr>
          <w:rFonts w:ascii="Calibri" w:hAnsi="Calibri" w:cs="Calibri"/>
          <w:sz w:val="22"/>
          <w:szCs w:val="22"/>
        </w:rPr>
        <w:t xml:space="preserve">GEF on the </w:t>
      </w:r>
      <w:r w:rsidR="00C62978" w:rsidRPr="00DA1B97">
        <w:rPr>
          <w:rFonts w:ascii="Calibri" w:hAnsi="Calibri" w:cs="Calibri"/>
          <w:sz w:val="22"/>
          <w:szCs w:val="22"/>
        </w:rPr>
        <w:t>B</w:t>
      </w:r>
      <w:r w:rsidR="00C01366" w:rsidRPr="00DA1B97">
        <w:rPr>
          <w:rFonts w:ascii="Calibri" w:hAnsi="Calibri" w:cs="Calibri"/>
          <w:sz w:val="22"/>
          <w:szCs w:val="22"/>
        </w:rPr>
        <w:t xml:space="preserve">iodiversity </w:t>
      </w:r>
      <w:r w:rsidR="00C62978" w:rsidRPr="00DA1B97">
        <w:rPr>
          <w:rFonts w:ascii="Calibri" w:hAnsi="Calibri" w:cs="Calibri"/>
          <w:sz w:val="22"/>
          <w:szCs w:val="22"/>
        </w:rPr>
        <w:t>F</w:t>
      </w:r>
      <w:r w:rsidR="00C01366" w:rsidRPr="00DA1B97">
        <w:rPr>
          <w:rFonts w:ascii="Calibri" w:hAnsi="Calibri" w:cs="Calibri"/>
          <w:sz w:val="22"/>
          <w:szCs w:val="22"/>
        </w:rPr>
        <w:t xml:space="preserve">ocal </w:t>
      </w:r>
      <w:r w:rsidR="00C62978" w:rsidRPr="00DA1B97">
        <w:rPr>
          <w:rFonts w:ascii="Calibri" w:hAnsi="Calibri" w:cs="Calibri"/>
          <w:sz w:val="22"/>
          <w:szCs w:val="22"/>
        </w:rPr>
        <w:t>A</w:t>
      </w:r>
      <w:r w:rsidR="00C01366" w:rsidRPr="00DA1B97">
        <w:rPr>
          <w:rFonts w:ascii="Calibri" w:hAnsi="Calibri" w:cs="Calibri"/>
          <w:sz w:val="22"/>
          <w:szCs w:val="22"/>
        </w:rPr>
        <w:t>rea to</w:t>
      </w:r>
      <w:r w:rsidR="00AF11C5" w:rsidRPr="00DA1B97">
        <w:rPr>
          <w:rFonts w:ascii="Calibri" w:hAnsi="Calibri" w:cs="Calibri"/>
          <w:sz w:val="22"/>
          <w:szCs w:val="22"/>
        </w:rPr>
        <w:t xml:space="preserve"> continue </w:t>
      </w:r>
      <w:r w:rsidR="00726DFA" w:rsidRPr="00DA1B97">
        <w:rPr>
          <w:rFonts w:ascii="Calibri" w:hAnsi="Calibri" w:cs="Calibri"/>
          <w:sz w:val="22"/>
          <w:szCs w:val="22"/>
        </w:rPr>
        <w:t xml:space="preserve">to </w:t>
      </w:r>
      <w:r w:rsidR="0055380E" w:rsidRPr="00DA1B97">
        <w:rPr>
          <w:rFonts w:ascii="Calibri" w:hAnsi="Calibri" w:cs="Calibri"/>
          <w:sz w:val="22"/>
          <w:szCs w:val="22"/>
        </w:rPr>
        <w:t>support projects that</w:t>
      </w:r>
      <w:r w:rsidR="00212DEA" w:rsidRPr="00DA1B97">
        <w:rPr>
          <w:rFonts w:ascii="Calibri" w:hAnsi="Calibri" w:cs="Calibri"/>
          <w:sz w:val="22"/>
          <w:szCs w:val="22"/>
        </w:rPr>
        <w:t xml:space="preserve"> </w:t>
      </w:r>
      <w:r w:rsidR="0055380E" w:rsidRPr="00DA1B97">
        <w:rPr>
          <w:rFonts w:ascii="Calibri" w:hAnsi="Calibri" w:cs="Calibri"/>
          <w:sz w:val="22"/>
          <w:szCs w:val="22"/>
        </w:rPr>
        <w:t xml:space="preserve"> mainstream</w:t>
      </w:r>
      <w:r w:rsidR="00715BFA" w:rsidRPr="00DA1B97">
        <w:rPr>
          <w:rFonts w:ascii="Calibri" w:hAnsi="Calibri" w:cs="Calibri"/>
          <w:sz w:val="22"/>
          <w:szCs w:val="22"/>
        </w:rPr>
        <w:t xml:space="preserve"> wetlands and its</w:t>
      </w:r>
      <w:r w:rsidR="0055380E" w:rsidRPr="00DA1B97">
        <w:rPr>
          <w:rFonts w:ascii="Calibri" w:hAnsi="Calibri" w:cs="Calibri"/>
          <w:sz w:val="22"/>
          <w:szCs w:val="22"/>
        </w:rPr>
        <w:t xml:space="preserve"> biodiversity across sectors</w:t>
      </w:r>
      <w:r w:rsidR="003D0EE1" w:rsidRPr="00DA1B97">
        <w:rPr>
          <w:rFonts w:ascii="Calibri" w:hAnsi="Calibri" w:cs="Calibri"/>
          <w:sz w:val="22"/>
          <w:szCs w:val="22"/>
        </w:rPr>
        <w:t>, landscapes – including inland waters, and seascapes</w:t>
      </w:r>
      <w:r w:rsidR="00212DEA" w:rsidRPr="00DA1B97">
        <w:rPr>
          <w:rFonts w:ascii="Calibri" w:hAnsi="Calibri" w:cs="Calibri"/>
          <w:sz w:val="22"/>
          <w:szCs w:val="22"/>
        </w:rPr>
        <w:t xml:space="preserve">; </w:t>
      </w:r>
      <w:r w:rsidR="00715BFA" w:rsidRPr="00DA1B97">
        <w:rPr>
          <w:rFonts w:ascii="Calibri" w:hAnsi="Calibri" w:cs="Calibri"/>
          <w:sz w:val="22"/>
          <w:szCs w:val="22"/>
        </w:rPr>
        <w:t xml:space="preserve"> address </w:t>
      </w:r>
      <w:r w:rsidR="0055380E" w:rsidRPr="00DA1B97">
        <w:rPr>
          <w:rFonts w:ascii="Calibri" w:hAnsi="Calibri" w:cs="Calibri"/>
          <w:sz w:val="22"/>
          <w:szCs w:val="22"/>
        </w:rPr>
        <w:t>direct driver</w:t>
      </w:r>
      <w:r w:rsidR="00715BFA" w:rsidRPr="00DA1B97">
        <w:rPr>
          <w:rFonts w:ascii="Calibri" w:hAnsi="Calibri" w:cs="Calibri"/>
          <w:sz w:val="22"/>
          <w:szCs w:val="22"/>
        </w:rPr>
        <w:t>s</w:t>
      </w:r>
      <w:r w:rsidR="0055380E" w:rsidRPr="00DA1B97">
        <w:rPr>
          <w:rFonts w:ascii="Calibri" w:hAnsi="Calibri" w:cs="Calibri"/>
          <w:sz w:val="22"/>
          <w:szCs w:val="22"/>
        </w:rPr>
        <w:t xml:space="preserve"> to protect wetland habitats and species</w:t>
      </w:r>
      <w:r w:rsidR="003F5133" w:rsidRPr="00DA1B97">
        <w:rPr>
          <w:rFonts w:ascii="Calibri" w:hAnsi="Calibri" w:cs="Calibri"/>
          <w:sz w:val="22"/>
          <w:szCs w:val="22"/>
        </w:rPr>
        <w:t>, including through protected areas systems</w:t>
      </w:r>
      <w:r w:rsidR="00932810" w:rsidRPr="00DA1B97">
        <w:rPr>
          <w:rFonts w:ascii="Calibri" w:hAnsi="Calibri" w:cs="Calibri"/>
          <w:sz w:val="22"/>
          <w:szCs w:val="22"/>
        </w:rPr>
        <w:t xml:space="preserve"> </w:t>
      </w:r>
      <w:r w:rsidR="00932810" w:rsidRPr="007A0D12">
        <w:rPr>
          <w:rFonts w:ascii="Calibri" w:hAnsi="Calibri" w:cs="Calibri"/>
          <w:sz w:val="22"/>
          <w:szCs w:val="22"/>
        </w:rPr>
        <w:t>such as the</w:t>
      </w:r>
      <w:r w:rsidR="00DA1B97" w:rsidRPr="00B43221">
        <w:rPr>
          <w:rFonts w:ascii="Calibri" w:hAnsi="Calibri" w:cs="Calibri"/>
          <w:sz w:val="22"/>
          <w:szCs w:val="22"/>
        </w:rPr>
        <w:t xml:space="preserve"> </w:t>
      </w:r>
      <w:r w:rsidR="00DA1B97" w:rsidRPr="00B43221">
        <w:rPr>
          <w:rFonts w:ascii="Calibri" w:hAnsi="Calibri" w:cs="Calibri"/>
          <w:bCs/>
          <w:sz w:val="22"/>
          <w:szCs w:val="22"/>
        </w:rPr>
        <w:t>Wetlands of International Importance designated by Contracting Parties under the Convention on Wetlands</w:t>
      </w:r>
      <w:r w:rsidR="003F5133" w:rsidRPr="00DA1B97">
        <w:rPr>
          <w:rFonts w:ascii="Calibri" w:hAnsi="Calibri" w:cs="Calibri"/>
          <w:sz w:val="22"/>
          <w:szCs w:val="22"/>
        </w:rPr>
        <w:t xml:space="preserve">; and Further develop biodiversity policy and institutional framework, including </w:t>
      </w:r>
      <w:r w:rsidR="003F5133" w:rsidRPr="00DA1B97">
        <w:rPr>
          <w:rFonts w:asciiTheme="minorHAnsi" w:hAnsiTheme="minorHAnsi" w:cstheme="minorHAnsi"/>
          <w:snapToGrid w:val="0"/>
          <w:kern w:val="22"/>
          <w:sz w:val="22"/>
          <w:szCs w:val="22"/>
        </w:rPr>
        <w:t>policy, planning and review</w:t>
      </w:r>
      <w:r w:rsidR="007733E3" w:rsidRPr="00DA1B97">
        <w:rPr>
          <w:rFonts w:asciiTheme="minorHAnsi" w:hAnsiTheme="minorHAnsi" w:cstheme="minorHAnsi"/>
          <w:snapToGrid w:val="0"/>
          <w:kern w:val="22"/>
          <w:sz w:val="22"/>
          <w:szCs w:val="22"/>
        </w:rPr>
        <w:t xml:space="preserve">, </w:t>
      </w:r>
      <w:r w:rsidR="00715BFA" w:rsidRPr="00DA1B97">
        <w:rPr>
          <w:rFonts w:asciiTheme="minorHAnsi" w:hAnsiTheme="minorHAnsi" w:cstheme="minorHAnsi"/>
          <w:snapToGrid w:val="0"/>
          <w:kern w:val="22"/>
          <w:sz w:val="22"/>
          <w:szCs w:val="22"/>
        </w:rPr>
        <w:t>monitoring, spatial planning, incentives, restoration, and strategic establishment of protected areas and other measures</w:t>
      </w:r>
      <w:r w:rsidR="00715BFA" w:rsidRPr="00DA1B97">
        <w:rPr>
          <w:rFonts w:ascii="Calibri" w:hAnsi="Calibri" w:cs="Calibri"/>
          <w:sz w:val="22"/>
          <w:szCs w:val="22"/>
        </w:rPr>
        <w:t>;</w:t>
      </w:r>
    </w:p>
    <w:p w14:paraId="457A1566" w14:textId="77777777" w:rsidR="00C01366" w:rsidRDefault="00C01366" w:rsidP="00B35BA3">
      <w:pPr>
        <w:pStyle w:val="Default"/>
        <w:ind w:left="851"/>
        <w:rPr>
          <w:rFonts w:ascii="Calibri" w:hAnsi="Calibri" w:cs="Calibri"/>
          <w:sz w:val="22"/>
          <w:szCs w:val="22"/>
        </w:rPr>
      </w:pPr>
    </w:p>
    <w:p w14:paraId="7793BF8B" w14:textId="1D4D3E5D" w:rsidR="00FB69A8" w:rsidRPr="007A0D12" w:rsidRDefault="00B43221" w:rsidP="00B35BA3">
      <w:pPr>
        <w:pStyle w:val="Default"/>
        <w:ind w:left="851" w:hanging="426"/>
        <w:rPr>
          <w:rFonts w:ascii="Calibri" w:hAnsi="Calibri" w:cs="Calibri"/>
          <w:bCs/>
        </w:rPr>
      </w:pPr>
      <w:r>
        <w:rPr>
          <w:rFonts w:ascii="Calibri" w:eastAsia="Calibri" w:hAnsi="Calibri" w:cs="Calibri"/>
          <w:bCs/>
          <w:sz w:val="22"/>
          <w:szCs w:val="22"/>
        </w:rPr>
        <w:t>iii.</w:t>
      </w:r>
      <w:r w:rsidR="00B35BA3">
        <w:rPr>
          <w:rFonts w:ascii="Calibri" w:eastAsia="Calibri" w:hAnsi="Calibri" w:cs="Calibri"/>
          <w:bCs/>
          <w:sz w:val="22"/>
          <w:szCs w:val="22"/>
        </w:rPr>
        <w:tab/>
      </w:r>
      <w:r w:rsidR="00C01366" w:rsidRPr="0099101B">
        <w:rPr>
          <w:rFonts w:ascii="Calibri" w:eastAsia="Calibri" w:hAnsi="Calibri" w:cs="Calibri"/>
          <w:bCs/>
          <w:sz w:val="22"/>
          <w:szCs w:val="22"/>
        </w:rPr>
        <w:t xml:space="preserve">Encourage the GEF </w:t>
      </w:r>
      <w:r w:rsidR="000043E1" w:rsidRPr="00B43221">
        <w:rPr>
          <w:rFonts w:ascii="Calibri" w:hAnsi="Calibri" w:cs="Calibri"/>
          <w:bCs/>
          <w:sz w:val="22"/>
          <w:szCs w:val="22"/>
        </w:rPr>
        <w:t>to continu</w:t>
      </w:r>
      <w:r w:rsidR="006A312F" w:rsidRPr="00B43221">
        <w:rPr>
          <w:rFonts w:ascii="Calibri" w:hAnsi="Calibri" w:cs="Calibri"/>
          <w:bCs/>
          <w:sz w:val="22"/>
          <w:szCs w:val="22"/>
        </w:rPr>
        <w:t xml:space="preserve">e </w:t>
      </w:r>
      <w:r w:rsidR="000B7BA5" w:rsidRPr="00B43221">
        <w:rPr>
          <w:rFonts w:ascii="Calibri" w:hAnsi="Calibri" w:cs="Calibri"/>
          <w:bCs/>
          <w:sz w:val="22"/>
          <w:szCs w:val="22"/>
        </w:rPr>
        <w:t xml:space="preserve">to  </w:t>
      </w:r>
      <w:r w:rsidR="000043E1" w:rsidRPr="00B43221">
        <w:rPr>
          <w:rFonts w:ascii="Calibri" w:hAnsi="Calibri" w:cs="Calibri"/>
          <w:bCs/>
          <w:sz w:val="22"/>
          <w:szCs w:val="22"/>
        </w:rPr>
        <w:t>ad</w:t>
      </w:r>
      <w:r w:rsidR="000B7BA5" w:rsidRPr="00B43221">
        <w:rPr>
          <w:rFonts w:ascii="Calibri" w:hAnsi="Calibri" w:cs="Calibri"/>
          <w:bCs/>
          <w:sz w:val="22"/>
          <w:szCs w:val="22"/>
        </w:rPr>
        <w:t xml:space="preserve">dress the drivers </w:t>
      </w:r>
      <w:r w:rsidR="000043E1" w:rsidRPr="00B43221">
        <w:rPr>
          <w:rFonts w:ascii="Calibri" w:hAnsi="Calibri" w:cs="Calibri"/>
          <w:bCs/>
          <w:sz w:val="22"/>
          <w:szCs w:val="22"/>
        </w:rPr>
        <w:t xml:space="preserve"> to </w:t>
      </w:r>
      <w:r w:rsidR="000B7BA5" w:rsidRPr="00B43221">
        <w:rPr>
          <w:rFonts w:ascii="Calibri" w:hAnsi="Calibri" w:cs="Calibri"/>
          <w:bCs/>
          <w:sz w:val="22"/>
          <w:szCs w:val="22"/>
        </w:rPr>
        <w:t>p</w:t>
      </w:r>
      <w:r w:rsidR="000043E1" w:rsidRPr="00B43221">
        <w:rPr>
          <w:rFonts w:ascii="Calibri" w:hAnsi="Calibri" w:cs="Calibri"/>
          <w:bCs/>
          <w:sz w:val="22"/>
          <w:szCs w:val="22"/>
        </w:rPr>
        <w:t xml:space="preserve">rotect habitat and </w:t>
      </w:r>
      <w:r w:rsidR="000B7BA5" w:rsidRPr="00B43221">
        <w:rPr>
          <w:rFonts w:ascii="Calibri" w:hAnsi="Calibri" w:cs="Calibri"/>
          <w:bCs/>
          <w:sz w:val="22"/>
          <w:szCs w:val="22"/>
        </w:rPr>
        <w:t>s</w:t>
      </w:r>
      <w:r w:rsidR="000043E1" w:rsidRPr="00B43221">
        <w:rPr>
          <w:rFonts w:ascii="Calibri" w:hAnsi="Calibri" w:cs="Calibri"/>
          <w:bCs/>
          <w:sz w:val="22"/>
          <w:szCs w:val="22"/>
        </w:rPr>
        <w:t>pecies and  inc</w:t>
      </w:r>
      <w:r w:rsidR="000B7BA5" w:rsidRPr="00B43221">
        <w:rPr>
          <w:rFonts w:ascii="Calibri" w:hAnsi="Calibri" w:cs="Calibri"/>
          <w:bCs/>
          <w:sz w:val="22"/>
          <w:szCs w:val="22"/>
        </w:rPr>
        <w:t>lude un</w:t>
      </w:r>
      <w:r w:rsidR="00C01366" w:rsidRPr="00B43221">
        <w:rPr>
          <w:rFonts w:ascii="Calibri" w:eastAsia="Calibri" w:hAnsi="Calibri" w:cs="Calibri"/>
          <w:bCs/>
          <w:sz w:val="22"/>
          <w:szCs w:val="22"/>
        </w:rPr>
        <w:t xml:space="preserve">der the </w:t>
      </w:r>
      <w:r w:rsidR="00F71BAA" w:rsidRPr="00B43221">
        <w:rPr>
          <w:rFonts w:ascii="Calibri" w:eastAsia="Calibri" w:hAnsi="Calibri" w:cs="Calibri"/>
          <w:bCs/>
          <w:sz w:val="22"/>
          <w:szCs w:val="22"/>
        </w:rPr>
        <w:t xml:space="preserve">current </w:t>
      </w:r>
      <w:r w:rsidR="00212DEA" w:rsidRPr="00B43221">
        <w:rPr>
          <w:rFonts w:ascii="Calibri" w:eastAsia="Calibri" w:hAnsi="Calibri" w:cs="Calibri"/>
          <w:bCs/>
          <w:sz w:val="22"/>
          <w:szCs w:val="22"/>
        </w:rPr>
        <w:t>priority cluster</w:t>
      </w:r>
      <w:r w:rsidR="00061C09" w:rsidRPr="00B43221">
        <w:rPr>
          <w:rFonts w:ascii="Calibri" w:eastAsia="Calibri" w:hAnsi="Calibri" w:cs="Calibri"/>
          <w:bCs/>
          <w:sz w:val="22"/>
          <w:szCs w:val="22"/>
        </w:rPr>
        <w:t xml:space="preserve"> </w:t>
      </w:r>
      <w:r w:rsidR="00212DEA" w:rsidRPr="00B43221">
        <w:rPr>
          <w:rFonts w:ascii="Calibri" w:eastAsia="Calibri" w:hAnsi="Calibri" w:cs="Calibri"/>
          <w:bCs/>
          <w:sz w:val="22"/>
          <w:szCs w:val="22"/>
        </w:rPr>
        <w:t>on</w:t>
      </w:r>
      <w:r w:rsidR="00F71BAA" w:rsidRPr="00B43221">
        <w:rPr>
          <w:rFonts w:ascii="Calibri" w:eastAsia="Calibri" w:hAnsi="Calibri" w:cs="Calibri"/>
          <w:bCs/>
          <w:sz w:val="22"/>
          <w:szCs w:val="22"/>
        </w:rPr>
        <w:t xml:space="preserve"> </w:t>
      </w:r>
      <w:r w:rsidR="00212DEA" w:rsidRPr="00B43221">
        <w:rPr>
          <w:rFonts w:ascii="Calibri" w:eastAsia="Calibri" w:hAnsi="Calibri" w:cs="Calibri"/>
          <w:bCs/>
          <w:sz w:val="22"/>
          <w:szCs w:val="22"/>
        </w:rPr>
        <w:t>a</w:t>
      </w:r>
      <w:r w:rsidR="00C01366" w:rsidRPr="00B43221">
        <w:rPr>
          <w:rFonts w:ascii="Calibri" w:eastAsia="Calibri" w:hAnsi="Calibri" w:cs="Calibri"/>
          <w:bCs/>
          <w:sz w:val="22"/>
          <w:szCs w:val="22"/>
        </w:rPr>
        <w:t>ddress</w:t>
      </w:r>
      <w:r w:rsidR="00212DEA" w:rsidRPr="00B43221">
        <w:rPr>
          <w:rFonts w:ascii="Calibri" w:eastAsia="Calibri" w:hAnsi="Calibri" w:cs="Calibri"/>
          <w:bCs/>
          <w:sz w:val="22"/>
          <w:szCs w:val="22"/>
        </w:rPr>
        <w:t>ing</w:t>
      </w:r>
      <w:r w:rsidR="00C01366" w:rsidRPr="00B43221">
        <w:rPr>
          <w:rFonts w:ascii="Calibri" w:eastAsia="Calibri" w:hAnsi="Calibri" w:cs="Calibri"/>
          <w:bCs/>
          <w:sz w:val="22"/>
          <w:szCs w:val="22"/>
        </w:rPr>
        <w:t xml:space="preserve"> direct drivers to protect habitats and species</w:t>
      </w:r>
      <w:r w:rsidR="000B7BA5" w:rsidRPr="00B43221">
        <w:rPr>
          <w:rFonts w:ascii="Calibri" w:hAnsi="Calibri" w:cs="Calibri"/>
          <w:bCs/>
          <w:sz w:val="22"/>
          <w:szCs w:val="22"/>
        </w:rPr>
        <w:t xml:space="preserve"> </w:t>
      </w:r>
      <w:r w:rsidR="00061C09" w:rsidRPr="00B43221">
        <w:rPr>
          <w:rFonts w:ascii="Calibri" w:eastAsia="Calibri" w:hAnsi="Calibri" w:cs="Calibri"/>
          <w:bCs/>
          <w:sz w:val="22"/>
          <w:szCs w:val="22"/>
        </w:rPr>
        <w:t xml:space="preserve">a programme </w:t>
      </w:r>
      <w:r w:rsidR="00FB69A8" w:rsidRPr="00B43221">
        <w:rPr>
          <w:rFonts w:ascii="Calibri" w:eastAsia="Calibri" w:hAnsi="Calibri" w:cs="Calibri"/>
          <w:bCs/>
          <w:sz w:val="22"/>
          <w:szCs w:val="22"/>
        </w:rPr>
        <w:t>priority to</w:t>
      </w:r>
      <w:r w:rsidR="00061C09" w:rsidRPr="00B43221">
        <w:rPr>
          <w:rFonts w:ascii="Calibri" w:eastAsia="Calibri" w:hAnsi="Calibri" w:cs="Calibri"/>
          <w:bCs/>
          <w:sz w:val="22"/>
          <w:szCs w:val="22"/>
        </w:rPr>
        <w:t xml:space="preserve"> </w:t>
      </w:r>
      <w:r w:rsidR="00F71BAA" w:rsidRPr="00B43221">
        <w:rPr>
          <w:rFonts w:ascii="Calibri" w:eastAsia="Calibri" w:hAnsi="Calibri" w:cs="Calibri"/>
          <w:bCs/>
          <w:sz w:val="22"/>
          <w:szCs w:val="22"/>
        </w:rPr>
        <w:t>“R</w:t>
      </w:r>
      <w:r w:rsidR="00061C09" w:rsidRPr="00B43221">
        <w:rPr>
          <w:rFonts w:ascii="Calibri" w:eastAsia="Calibri" w:hAnsi="Calibri" w:cs="Calibri"/>
          <w:bCs/>
          <w:sz w:val="22"/>
          <w:szCs w:val="22"/>
        </w:rPr>
        <w:t>educe pressures on freshwater ecosystems</w:t>
      </w:r>
      <w:r w:rsidR="00F71BAA" w:rsidRPr="00B43221">
        <w:rPr>
          <w:rFonts w:ascii="Calibri" w:eastAsia="Calibri" w:hAnsi="Calibri" w:cs="Calibri"/>
          <w:bCs/>
          <w:sz w:val="22"/>
          <w:szCs w:val="22"/>
        </w:rPr>
        <w:t>”</w:t>
      </w:r>
      <w:r w:rsidR="00061C09" w:rsidRPr="00B43221">
        <w:rPr>
          <w:rFonts w:ascii="Calibri" w:eastAsia="Calibri" w:hAnsi="Calibri" w:cs="Calibri"/>
          <w:bCs/>
          <w:sz w:val="22"/>
          <w:szCs w:val="22"/>
        </w:rPr>
        <w:t xml:space="preserve"> besides </w:t>
      </w:r>
      <w:r w:rsidR="00FB69A8" w:rsidRPr="00B43221">
        <w:rPr>
          <w:rFonts w:ascii="Calibri" w:eastAsia="Calibri" w:hAnsi="Calibri" w:cs="Calibri"/>
          <w:bCs/>
          <w:sz w:val="22"/>
          <w:szCs w:val="22"/>
        </w:rPr>
        <w:t xml:space="preserve">the </w:t>
      </w:r>
      <w:r w:rsidR="00F71BAA" w:rsidRPr="00B43221">
        <w:rPr>
          <w:rFonts w:ascii="Calibri" w:eastAsia="Calibri" w:hAnsi="Calibri" w:cs="Calibri"/>
          <w:bCs/>
          <w:sz w:val="22"/>
          <w:szCs w:val="22"/>
        </w:rPr>
        <w:t xml:space="preserve">current </w:t>
      </w:r>
      <w:r w:rsidR="00FB69A8" w:rsidRPr="00B43221">
        <w:rPr>
          <w:rFonts w:ascii="Calibri" w:eastAsia="Calibri" w:hAnsi="Calibri" w:cs="Calibri"/>
          <w:bCs/>
          <w:sz w:val="22"/>
          <w:szCs w:val="22"/>
        </w:rPr>
        <w:t xml:space="preserve">one </w:t>
      </w:r>
      <w:r w:rsidR="00061C09" w:rsidRPr="00B43221">
        <w:rPr>
          <w:rFonts w:ascii="Calibri" w:eastAsia="Calibri" w:hAnsi="Calibri" w:cs="Calibri"/>
          <w:bCs/>
          <w:sz w:val="22"/>
          <w:szCs w:val="22"/>
        </w:rPr>
        <w:t xml:space="preserve">on </w:t>
      </w:r>
      <w:r w:rsidR="00F71BAA" w:rsidRPr="00B43221">
        <w:rPr>
          <w:rFonts w:ascii="Calibri" w:eastAsia="Calibri" w:hAnsi="Calibri" w:cs="Calibri"/>
          <w:bCs/>
          <w:sz w:val="22"/>
          <w:szCs w:val="22"/>
        </w:rPr>
        <w:t xml:space="preserve">“Reduce pressure on </w:t>
      </w:r>
      <w:r w:rsidR="00061C09" w:rsidRPr="00B43221">
        <w:rPr>
          <w:rFonts w:ascii="Calibri" w:eastAsia="Calibri" w:hAnsi="Calibri" w:cs="Calibri"/>
          <w:bCs/>
          <w:sz w:val="22"/>
          <w:szCs w:val="22"/>
        </w:rPr>
        <w:t>coral reefs and other vulnerable coastal and marine ecosystems</w:t>
      </w:r>
      <w:r w:rsidR="00F71BAA" w:rsidRPr="00B43221">
        <w:rPr>
          <w:rFonts w:ascii="Calibri" w:eastAsia="Calibri" w:hAnsi="Calibri" w:cs="Calibri"/>
          <w:bCs/>
          <w:sz w:val="22"/>
          <w:szCs w:val="22"/>
        </w:rPr>
        <w:t xml:space="preserve">”. </w:t>
      </w:r>
      <w:r w:rsidR="00FB69A8" w:rsidRPr="00B43221">
        <w:rPr>
          <w:rFonts w:ascii="Calibri" w:eastAsia="Calibri" w:hAnsi="Calibri" w:cs="Calibri"/>
          <w:bCs/>
          <w:sz w:val="22"/>
          <w:szCs w:val="22"/>
        </w:rPr>
        <w:t xml:space="preserve"> </w:t>
      </w:r>
      <w:r w:rsidR="00F71BAA" w:rsidRPr="00B43221">
        <w:rPr>
          <w:rFonts w:ascii="Calibri" w:eastAsia="Calibri" w:hAnsi="Calibri" w:cs="Calibri"/>
          <w:bCs/>
          <w:sz w:val="22"/>
          <w:szCs w:val="22"/>
        </w:rPr>
        <w:t>This would reflect the level of threat and the multiple benefits derived from wetlands, including freshwater wetlands that are not currently covered in the International Waters portfolio</w:t>
      </w:r>
      <w:r w:rsidR="00C10C8D" w:rsidRPr="007A0D12">
        <w:rPr>
          <w:rFonts w:ascii="Calibri" w:hAnsi="Calibri" w:cs="Calibri"/>
          <w:bCs/>
          <w:sz w:val="22"/>
          <w:szCs w:val="22"/>
        </w:rPr>
        <w:t>, such as peatlands existing in national territories.</w:t>
      </w:r>
      <w:r w:rsidR="00F71BAA" w:rsidRPr="007A0D12">
        <w:rPr>
          <w:rFonts w:ascii="Calibri" w:eastAsia="Calibri" w:hAnsi="Calibri" w:cs="Calibri"/>
          <w:bCs/>
          <w:sz w:val="22"/>
          <w:szCs w:val="22"/>
        </w:rPr>
        <w:t xml:space="preserve"> </w:t>
      </w:r>
    </w:p>
    <w:p w14:paraId="7A28415C" w14:textId="77777777" w:rsidR="00C10C8D" w:rsidRPr="007A0D12" w:rsidRDefault="00C10C8D" w:rsidP="00B35BA3">
      <w:pPr>
        <w:pStyle w:val="ListParagraph"/>
        <w:ind w:left="851"/>
        <w:rPr>
          <w:rFonts w:ascii="Calibri" w:hAnsi="Calibri" w:cs="Calibri"/>
          <w:bCs/>
          <w:color w:val="000000"/>
        </w:rPr>
      </w:pPr>
    </w:p>
    <w:p w14:paraId="1A7A7434" w14:textId="361C1614" w:rsidR="00EE1740" w:rsidRDefault="00B43221" w:rsidP="00B35BA3">
      <w:pPr>
        <w:pStyle w:val="Default"/>
        <w:ind w:left="851" w:hanging="426"/>
        <w:rPr>
          <w:rFonts w:asciiTheme="minorHAnsi" w:hAnsiTheme="minorHAnsi" w:cstheme="minorHAnsi"/>
          <w:sz w:val="22"/>
          <w:szCs w:val="22"/>
        </w:rPr>
      </w:pPr>
      <w:r>
        <w:rPr>
          <w:rFonts w:ascii="Calibri" w:eastAsia="Calibri" w:hAnsi="Calibri" w:cs="Calibri"/>
          <w:bCs/>
          <w:sz w:val="22"/>
          <w:szCs w:val="22"/>
        </w:rPr>
        <w:t>iv.</w:t>
      </w:r>
      <w:r w:rsidR="00B35BA3">
        <w:rPr>
          <w:rFonts w:ascii="Calibri" w:eastAsia="Calibri" w:hAnsi="Calibri" w:cs="Calibri"/>
          <w:bCs/>
          <w:sz w:val="22"/>
          <w:szCs w:val="22"/>
        </w:rPr>
        <w:tab/>
      </w:r>
      <w:r w:rsidR="00EE1740" w:rsidRPr="00497970">
        <w:rPr>
          <w:rFonts w:ascii="Calibri" w:eastAsia="Calibri" w:hAnsi="Calibri" w:cs="Calibri"/>
          <w:bCs/>
          <w:sz w:val="22"/>
          <w:szCs w:val="22"/>
        </w:rPr>
        <w:t>Invites</w:t>
      </w:r>
      <w:r w:rsidR="00EE1740" w:rsidRPr="007C5B94">
        <w:rPr>
          <w:rFonts w:asciiTheme="minorHAnsi" w:hAnsiTheme="minorHAnsi" w:cstheme="minorHAnsi"/>
          <w:b/>
          <w:bCs/>
          <w:i/>
          <w:iCs/>
          <w:sz w:val="22"/>
          <w:szCs w:val="22"/>
        </w:rPr>
        <w:t xml:space="preserve"> </w:t>
      </w:r>
      <w:r w:rsidR="00EE1740" w:rsidRPr="007C5B94">
        <w:rPr>
          <w:rFonts w:asciiTheme="minorHAnsi" w:hAnsiTheme="minorHAnsi" w:cstheme="minorHAnsi"/>
          <w:sz w:val="22"/>
          <w:szCs w:val="22"/>
        </w:rPr>
        <w:t xml:space="preserve">the GEF to enhance support towards the integration of </w:t>
      </w:r>
      <w:r w:rsidR="00EE1740">
        <w:rPr>
          <w:rFonts w:asciiTheme="minorHAnsi" w:hAnsiTheme="minorHAnsi" w:cstheme="minorHAnsi"/>
          <w:sz w:val="22"/>
          <w:szCs w:val="22"/>
        </w:rPr>
        <w:t xml:space="preserve">wetlands </w:t>
      </w:r>
      <w:r w:rsidR="00EE1740" w:rsidRPr="007C5B94">
        <w:rPr>
          <w:rFonts w:asciiTheme="minorHAnsi" w:hAnsiTheme="minorHAnsi" w:cstheme="minorHAnsi"/>
          <w:sz w:val="22"/>
          <w:szCs w:val="22"/>
        </w:rPr>
        <w:t>in the revision or updating of national biodiversity strategies and action plans, and other national development plans, national budgets and priorities</w:t>
      </w:r>
      <w:r w:rsidR="00565656">
        <w:rPr>
          <w:rFonts w:asciiTheme="minorHAnsi" w:hAnsiTheme="minorHAnsi" w:cstheme="minorHAnsi"/>
          <w:sz w:val="22"/>
          <w:szCs w:val="22"/>
        </w:rPr>
        <w:t>;</w:t>
      </w:r>
      <w:r w:rsidR="00EE1740" w:rsidRPr="007C5B94">
        <w:rPr>
          <w:rFonts w:asciiTheme="minorHAnsi" w:hAnsiTheme="minorHAnsi" w:cstheme="minorHAnsi"/>
          <w:sz w:val="22"/>
          <w:szCs w:val="22"/>
        </w:rPr>
        <w:t xml:space="preserve"> </w:t>
      </w:r>
    </w:p>
    <w:p w14:paraId="66C89D32" w14:textId="77777777" w:rsidR="00EE1740" w:rsidRDefault="00EE1740" w:rsidP="00B35BA3">
      <w:pPr>
        <w:pStyle w:val="Default"/>
        <w:ind w:left="851"/>
        <w:rPr>
          <w:rFonts w:asciiTheme="minorHAnsi" w:hAnsiTheme="minorHAnsi" w:cstheme="minorHAnsi"/>
          <w:sz w:val="22"/>
          <w:szCs w:val="22"/>
        </w:rPr>
      </w:pPr>
    </w:p>
    <w:p w14:paraId="39436ABF" w14:textId="50B574BB" w:rsidR="00DC0090" w:rsidRPr="00DC0090" w:rsidRDefault="00B43221" w:rsidP="00B35BA3">
      <w:pPr>
        <w:pStyle w:val="Default"/>
        <w:ind w:left="851" w:hanging="426"/>
        <w:rPr>
          <w:rFonts w:ascii="Calibri" w:hAnsi="Calibri" w:cs="Calibri"/>
          <w:sz w:val="23"/>
          <w:szCs w:val="23"/>
        </w:rPr>
      </w:pPr>
      <w:r>
        <w:rPr>
          <w:rFonts w:asciiTheme="minorHAnsi" w:hAnsiTheme="minorHAnsi" w:cstheme="minorHAnsi"/>
          <w:bCs/>
          <w:iCs/>
          <w:sz w:val="22"/>
          <w:szCs w:val="22"/>
        </w:rPr>
        <w:t xml:space="preserve">v. </w:t>
      </w:r>
      <w:r>
        <w:rPr>
          <w:rFonts w:asciiTheme="minorHAnsi" w:hAnsiTheme="minorHAnsi" w:cstheme="minorHAnsi"/>
          <w:bCs/>
          <w:iCs/>
          <w:sz w:val="22"/>
          <w:szCs w:val="22"/>
        </w:rPr>
        <w:tab/>
      </w:r>
      <w:r w:rsidR="00216BDB">
        <w:rPr>
          <w:rFonts w:asciiTheme="minorHAnsi" w:hAnsiTheme="minorHAnsi" w:cstheme="minorHAnsi"/>
          <w:bCs/>
          <w:iCs/>
          <w:sz w:val="22"/>
          <w:szCs w:val="22"/>
        </w:rPr>
        <w:t>Request the</w:t>
      </w:r>
      <w:r w:rsidR="00EE1740" w:rsidRPr="00E01C75">
        <w:rPr>
          <w:rFonts w:asciiTheme="minorHAnsi" w:hAnsiTheme="minorHAnsi" w:cstheme="minorHAnsi"/>
          <w:sz w:val="22"/>
          <w:szCs w:val="22"/>
        </w:rPr>
        <w:t xml:space="preserve"> GEF </w:t>
      </w:r>
      <w:r w:rsidR="00FB69A8">
        <w:rPr>
          <w:rFonts w:asciiTheme="minorHAnsi" w:hAnsiTheme="minorHAnsi" w:cstheme="minorHAnsi"/>
          <w:sz w:val="22"/>
          <w:szCs w:val="22"/>
        </w:rPr>
        <w:t>under the</w:t>
      </w:r>
      <w:r w:rsidR="00FD657F">
        <w:rPr>
          <w:rFonts w:asciiTheme="minorHAnsi" w:hAnsiTheme="minorHAnsi" w:cstheme="minorHAnsi"/>
          <w:sz w:val="22"/>
          <w:szCs w:val="22"/>
        </w:rPr>
        <w:t xml:space="preserve"> Climate Change Focal Area Strategy</w:t>
      </w:r>
      <w:r w:rsidR="00FB69A8">
        <w:rPr>
          <w:rFonts w:asciiTheme="minorHAnsi" w:hAnsiTheme="minorHAnsi" w:cstheme="minorHAnsi"/>
          <w:sz w:val="22"/>
          <w:szCs w:val="22"/>
        </w:rPr>
        <w:t xml:space="preserve"> </w:t>
      </w:r>
      <w:r w:rsidR="00EE1740" w:rsidRPr="00E01C75">
        <w:rPr>
          <w:rFonts w:asciiTheme="minorHAnsi" w:hAnsiTheme="minorHAnsi" w:cstheme="minorHAnsi"/>
          <w:sz w:val="22"/>
          <w:szCs w:val="22"/>
        </w:rPr>
        <w:t>to continue supporting projects and programs which address</w:t>
      </w:r>
      <w:r w:rsidR="00EE1740" w:rsidRPr="00E01C75">
        <w:rPr>
          <w:rFonts w:asciiTheme="minorHAnsi" w:hAnsiTheme="minorHAnsi" w:cstheme="minorBidi"/>
          <w:snapToGrid w:val="0"/>
          <w:color w:val="auto"/>
          <w:kern w:val="22"/>
          <w:sz w:val="22"/>
          <w:szCs w:val="22"/>
        </w:rPr>
        <w:t xml:space="preserve"> the </w:t>
      </w:r>
      <w:r w:rsidR="00D61897">
        <w:rPr>
          <w:rFonts w:asciiTheme="minorHAnsi" w:hAnsiTheme="minorHAnsi" w:cstheme="minorBidi"/>
          <w:snapToGrid w:val="0"/>
          <w:color w:val="auto"/>
          <w:kern w:val="22"/>
          <w:sz w:val="22"/>
          <w:szCs w:val="22"/>
        </w:rPr>
        <w:t xml:space="preserve">critical importance </w:t>
      </w:r>
      <w:r w:rsidR="00EE1740" w:rsidRPr="00E01C75">
        <w:rPr>
          <w:rFonts w:asciiTheme="minorHAnsi" w:hAnsiTheme="minorHAnsi" w:cstheme="minorBidi"/>
          <w:snapToGrid w:val="0"/>
          <w:color w:val="auto"/>
          <w:kern w:val="22"/>
          <w:sz w:val="22"/>
          <w:szCs w:val="22"/>
        </w:rPr>
        <w:t xml:space="preserve">of wetlands for climate change </w:t>
      </w:r>
      <w:r w:rsidR="00D61897">
        <w:rPr>
          <w:rFonts w:asciiTheme="minorHAnsi" w:hAnsiTheme="minorHAnsi" w:cstheme="minorBidi"/>
          <w:snapToGrid w:val="0"/>
          <w:color w:val="auto"/>
          <w:kern w:val="22"/>
          <w:sz w:val="22"/>
          <w:szCs w:val="22"/>
        </w:rPr>
        <w:t xml:space="preserve">mitigation and </w:t>
      </w:r>
      <w:r w:rsidR="00EE1740" w:rsidRPr="00E01C75">
        <w:rPr>
          <w:rFonts w:asciiTheme="minorHAnsi" w:hAnsiTheme="minorHAnsi" w:cstheme="minorBidi"/>
          <w:snapToGrid w:val="0"/>
          <w:color w:val="auto"/>
          <w:kern w:val="22"/>
          <w:sz w:val="22"/>
          <w:szCs w:val="22"/>
        </w:rPr>
        <w:t>adaptation</w:t>
      </w:r>
      <w:r w:rsidR="00617080">
        <w:rPr>
          <w:rFonts w:asciiTheme="minorHAnsi" w:hAnsiTheme="minorHAnsi" w:cstheme="minorBidi"/>
          <w:snapToGrid w:val="0"/>
          <w:color w:val="auto"/>
          <w:kern w:val="22"/>
          <w:sz w:val="22"/>
          <w:szCs w:val="22"/>
        </w:rPr>
        <w:t xml:space="preserve"> and in particular </w:t>
      </w:r>
      <w:r w:rsidR="00EE1740">
        <w:rPr>
          <w:rFonts w:asciiTheme="minorHAnsi" w:hAnsiTheme="minorHAnsi" w:cstheme="minorBidi"/>
          <w:snapToGrid w:val="0"/>
          <w:color w:val="auto"/>
          <w:kern w:val="22"/>
          <w:sz w:val="22"/>
          <w:szCs w:val="22"/>
        </w:rPr>
        <w:t>the inclusion of wetlands in N</w:t>
      </w:r>
      <w:r w:rsidR="00C10C8D">
        <w:rPr>
          <w:rFonts w:asciiTheme="minorHAnsi" w:hAnsiTheme="minorHAnsi" w:cstheme="minorBidi"/>
          <w:snapToGrid w:val="0"/>
          <w:color w:val="auto"/>
          <w:kern w:val="22"/>
          <w:sz w:val="22"/>
          <w:szCs w:val="22"/>
        </w:rPr>
        <w:t xml:space="preserve">ationally </w:t>
      </w:r>
      <w:r w:rsidR="00EE1740">
        <w:rPr>
          <w:rFonts w:asciiTheme="minorHAnsi" w:hAnsiTheme="minorHAnsi" w:cstheme="minorBidi"/>
          <w:snapToGrid w:val="0"/>
          <w:color w:val="auto"/>
          <w:kern w:val="22"/>
          <w:sz w:val="22"/>
          <w:szCs w:val="22"/>
        </w:rPr>
        <w:t>D</w:t>
      </w:r>
      <w:r w:rsidR="00C10C8D">
        <w:rPr>
          <w:rFonts w:asciiTheme="minorHAnsi" w:hAnsiTheme="minorHAnsi" w:cstheme="minorBidi"/>
          <w:snapToGrid w:val="0"/>
          <w:color w:val="auto"/>
          <w:kern w:val="22"/>
          <w:sz w:val="22"/>
          <w:szCs w:val="22"/>
        </w:rPr>
        <w:t xml:space="preserve">etermined </w:t>
      </w:r>
      <w:r w:rsidR="00EE1740">
        <w:rPr>
          <w:rFonts w:asciiTheme="minorHAnsi" w:hAnsiTheme="minorHAnsi" w:cstheme="minorBidi"/>
          <w:snapToGrid w:val="0"/>
          <w:color w:val="auto"/>
          <w:kern w:val="22"/>
          <w:sz w:val="22"/>
          <w:szCs w:val="22"/>
        </w:rPr>
        <w:t>C</w:t>
      </w:r>
      <w:r w:rsidR="00C10C8D">
        <w:rPr>
          <w:rFonts w:asciiTheme="minorHAnsi" w:hAnsiTheme="minorHAnsi" w:cstheme="minorBidi"/>
          <w:snapToGrid w:val="0"/>
          <w:color w:val="auto"/>
          <w:kern w:val="22"/>
          <w:sz w:val="22"/>
          <w:szCs w:val="22"/>
        </w:rPr>
        <w:t>ontribution</w:t>
      </w:r>
      <w:r w:rsidR="00EE1740">
        <w:rPr>
          <w:rFonts w:asciiTheme="minorHAnsi" w:hAnsiTheme="minorHAnsi" w:cstheme="minorBidi"/>
          <w:snapToGrid w:val="0"/>
          <w:color w:val="auto"/>
          <w:kern w:val="22"/>
          <w:sz w:val="22"/>
          <w:szCs w:val="22"/>
        </w:rPr>
        <w:t>s</w:t>
      </w:r>
      <w:r w:rsidR="00DC0090">
        <w:rPr>
          <w:rFonts w:asciiTheme="minorHAnsi" w:hAnsiTheme="minorHAnsi" w:cstheme="minorBidi"/>
          <w:snapToGrid w:val="0"/>
          <w:color w:val="auto"/>
          <w:kern w:val="22"/>
          <w:sz w:val="22"/>
          <w:szCs w:val="22"/>
        </w:rPr>
        <w:t xml:space="preserve"> and in the </w:t>
      </w:r>
      <w:r w:rsidR="00DC0090" w:rsidRPr="00DC0090">
        <w:rPr>
          <w:rFonts w:ascii="Calibri" w:hAnsi="Calibri" w:cs="Calibri"/>
          <w:sz w:val="23"/>
          <w:szCs w:val="23"/>
        </w:rPr>
        <w:t>context of national climate strategies and plans</w:t>
      </w:r>
      <w:r w:rsidR="00565656">
        <w:rPr>
          <w:rFonts w:ascii="Calibri" w:hAnsi="Calibri" w:cs="Calibri"/>
          <w:sz w:val="23"/>
          <w:szCs w:val="23"/>
        </w:rPr>
        <w:t>;</w:t>
      </w:r>
      <w:r w:rsidR="00DC0090" w:rsidRPr="00DC0090">
        <w:rPr>
          <w:rFonts w:ascii="Calibri" w:hAnsi="Calibri" w:cs="Calibri"/>
          <w:sz w:val="23"/>
          <w:szCs w:val="23"/>
        </w:rPr>
        <w:t xml:space="preserve"> </w:t>
      </w:r>
    </w:p>
    <w:p w14:paraId="6A62E438" w14:textId="77777777" w:rsidR="00216BDB" w:rsidRDefault="00216BDB" w:rsidP="00B35BA3">
      <w:pPr>
        <w:pStyle w:val="Default"/>
        <w:ind w:left="851"/>
        <w:rPr>
          <w:rFonts w:asciiTheme="minorHAnsi" w:hAnsiTheme="minorHAnsi" w:cstheme="minorBidi"/>
          <w:snapToGrid w:val="0"/>
          <w:color w:val="auto"/>
          <w:kern w:val="22"/>
          <w:sz w:val="22"/>
          <w:szCs w:val="22"/>
        </w:rPr>
      </w:pPr>
    </w:p>
    <w:p w14:paraId="6EDA3971" w14:textId="6871653A" w:rsidR="001F25B7" w:rsidRPr="00497970" w:rsidRDefault="00B43221" w:rsidP="00B35BA3">
      <w:pPr>
        <w:pStyle w:val="Default"/>
        <w:ind w:left="851" w:hanging="426"/>
        <w:rPr>
          <w:rFonts w:asciiTheme="minorHAnsi" w:hAnsiTheme="minorHAnsi" w:cstheme="minorBidi"/>
          <w:snapToGrid w:val="0"/>
          <w:color w:val="auto"/>
          <w:kern w:val="22"/>
          <w:sz w:val="22"/>
          <w:szCs w:val="22"/>
        </w:rPr>
      </w:pPr>
      <w:r>
        <w:rPr>
          <w:rFonts w:asciiTheme="minorHAnsi" w:hAnsiTheme="minorHAnsi" w:cstheme="minorBidi"/>
          <w:snapToGrid w:val="0"/>
          <w:color w:val="auto"/>
          <w:kern w:val="22"/>
          <w:sz w:val="22"/>
          <w:szCs w:val="22"/>
        </w:rPr>
        <w:t>vi.</w:t>
      </w:r>
      <w:r w:rsidR="00B35BA3">
        <w:rPr>
          <w:rFonts w:asciiTheme="minorHAnsi" w:hAnsiTheme="minorHAnsi" w:cstheme="minorBidi"/>
          <w:snapToGrid w:val="0"/>
          <w:color w:val="auto"/>
          <w:kern w:val="22"/>
          <w:sz w:val="22"/>
          <w:szCs w:val="22"/>
        </w:rPr>
        <w:tab/>
      </w:r>
      <w:r w:rsidR="00D60742">
        <w:rPr>
          <w:rFonts w:asciiTheme="minorHAnsi" w:hAnsiTheme="minorHAnsi" w:cstheme="minorBidi"/>
          <w:snapToGrid w:val="0"/>
          <w:color w:val="auto"/>
          <w:kern w:val="22"/>
          <w:sz w:val="22"/>
          <w:szCs w:val="22"/>
        </w:rPr>
        <w:t xml:space="preserve">Encourages the GEF under the </w:t>
      </w:r>
      <w:r w:rsidR="00D60742" w:rsidRPr="00D60742">
        <w:rPr>
          <w:rFonts w:asciiTheme="minorHAnsi" w:hAnsiTheme="minorHAnsi" w:cstheme="minorHAnsi"/>
          <w:bCs/>
          <w:sz w:val="22"/>
          <w:szCs w:val="22"/>
        </w:rPr>
        <w:t xml:space="preserve">International Waters Focal Area, </w:t>
      </w:r>
      <w:r w:rsidR="00D60742" w:rsidRPr="00F16AC9">
        <w:rPr>
          <w:rFonts w:asciiTheme="minorHAnsi" w:hAnsiTheme="minorHAnsi" w:cstheme="minorHAnsi"/>
          <w:bCs/>
          <w:sz w:val="22"/>
          <w:szCs w:val="22"/>
        </w:rPr>
        <w:t>to continue the support</w:t>
      </w:r>
      <w:r w:rsidR="006E6979">
        <w:rPr>
          <w:rFonts w:asciiTheme="minorHAnsi" w:hAnsiTheme="minorHAnsi" w:cstheme="minorHAnsi"/>
          <w:bCs/>
          <w:sz w:val="22"/>
          <w:szCs w:val="22"/>
        </w:rPr>
        <w:t xml:space="preserve"> to</w:t>
      </w:r>
      <w:r w:rsidR="00D60742" w:rsidRPr="00F16AC9">
        <w:rPr>
          <w:rFonts w:asciiTheme="minorHAnsi" w:hAnsiTheme="minorHAnsi" w:cstheme="minorHAnsi"/>
          <w:bCs/>
          <w:sz w:val="22"/>
          <w:szCs w:val="22"/>
        </w:rPr>
        <w:t xml:space="preserve"> project</w:t>
      </w:r>
      <w:r w:rsidR="00D60742">
        <w:rPr>
          <w:rFonts w:asciiTheme="minorHAnsi" w:hAnsiTheme="minorHAnsi" w:cstheme="minorHAnsi"/>
          <w:b/>
          <w:bCs/>
          <w:sz w:val="22"/>
          <w:szCs w:val="22"/>
        </w:rPr>
        <w:t xml:space="preserve"> </w:t>
      </w:r>
      <w:r w:rsidR="00D60742" w:rsidRPr="00F16AC9">
        <w:rPr>
          <w:rFonts w:asciiTheme="minorHAnsi" w:hAnsiTheme="minorHAnsi" w:cstheme="minorHAnsi"/>
          <w:bCs/>
          <w:sz w:val="22"/>
          <w:szCs w:val="22"/>
        </w:rPr>
        <w:t>and activities</w:t>
      </w:r>
      <w:r w:rsidR="00295AA3" w:rsidRPr="00F16AC9">
        <w:rPr>
          <w:rFonts w:asciiTheme="minorHAnsi" w:hAnsiTheme="minorHAnsi" w:cstheme="minorHAnsi"/>
          <w:bCs/>
          <w:sz w:val="22"/>
          <w:szCs w:val="22"/>
        </w:rPr>
        <w:t xml:space="preserve"> to sustain healthy coastal and marine ecosystems, </w:t>
      </w:r>
      <w:r w:rsidR="00F16AC9" w:rsidRPr="00F16AC9">
        <w:rPr>
          <w:rFonts w:asciiTheme="minorHAnsi" w:hAnsiTheme="minorHAnsi" w:cstheme="minorHAnsi"/>
          <w:bCs/>
          <w:sz w:val="22"/>
          <w:szCs w:val="22"/>
        </w:rPr>
        <w:t xml:space="preserve">sustainable fisheries and </w:t>
      </w:r>
      <w:r w:rsidR="00C10C8D">
        <w:rPr>
          <w:rFonts w:asciiTheme="minorHAnsi" w:hAnsiTheme="minorHAnsi" w:cstheme="minorHAnsi"/>
          <w:bCs/>
          <w:sz w:val="22"/>
          <w:szCs w:val="22"/>
        </w:rPr>
        <w:t xml:space="preserve">to </w:t>
      </w:r>
      <w:r w:rsidR="003A1420">
        <w:rPr>
          <w:rFonts w:asciiTheme="minorHAnsi" w:hAnsiTheme="minorHAnsi" w:cstheme="minorHAnsi"/>
          <w:bCs/>
          <w:sz w:val="22"/>
          <w:szCs w:val="22"/>
        </w:rPr>
        <w:t>e</w:t>
      </w:r>
      <w:r w:rsidR="00F16AC9" w:rsidRPr="00F16AC9">
        <w:rPr>
          <w:rFonts w:asciiTheme="minorHAnsi" w:hAnsiTheme="minorHAnsi" w:cstheme="minorHAnsi"/>
          <w:sz w:val="23"/>
          <w:szCs w:val="23"/>
        </w:rPr>
        <w:t>nhance regional and national cooperation on shared freshwater surface and groundwater basins</w:t>
      </w:r>
      <w:r w:rsidR="006E6979">
        <w:rPr>
          <w:rFonts w:asciiTheme="minorHAnsi" w:hAnsiTheme="minorHAnsi" w:cstheme="minorHAnsi"/>
          <w:sz w:val="23"/>
          <w:szCs w:val="23"/>
        </w:rPr>
        <w:t>;</w:t>
      </w:r>
      <w:r w:rsidR="00F16AC9">
        <w:rPr>
          <w:rFonts w:asciiTheme="minorHAnsi" w:hAnsiTheme="minorHAnsi" w:cstheme="minorHAnsi"/>
          <w:b/>
          <w:bCs/>
          <w:sz w:val="22"/>
          <w:szCs w:val="22"/>
        </w:rPr>
        <w:t xml:space="preserve"> </w:t>
      </w:r>
      <w:r w:rsidR="00295AA3">
        <w:rPr>
          <w:rFonts w:asciiTheme="minorHAnsi" w:hAnsiTheme="minorHAnsi" w:cstheme="minorHAnsi"/>
          <w:b/>
          <w:bCs/>
          <w:sz w:val="22"/>
          <w:szCs w:val="22"/>
        </w:rPr>
        <w:t xml:space="preserve"> </w:t>
      </w:r>
    </w:p>
    <w:p w14:paraId="2562E346" w14:textId="77777777" w:rsidR="0099101B" w:rsidRPr="00B43221" w:rsidRDefault="0099101B" w:rsidP="00B35BA3">
      <w:pPr>
        <w:pStyle w:val="Default"/>
        <w:ind w:left="851"/>
        <w:rPr>
          <w:rFonts w:asciiTheme="minorHAnsi" w:hAnsiTheme="minorHAnsi" w:cstheme="minorBidi"/>
          <w:snapToGrid w:val="0"/>
          <w:color w:val="auto"/>
          <w:kern w:val="22"/>
          <w:sz w:val="22"/>
          <w:szCs w:val="22"/>
        </w:rPr>
      </w:pPr>
    </w:p>
    <w:p w14:paraId="10D3B935" w14:textId="38FE20F9" w:rsidR="00C10C8D" w:rsidRPr="00497970" w:rsidRDefault="00B43221" w:rsidP="00B35BA3">
      <w:pPr>
        <w:pStyle w:val="Default"/>
        <w:ind w:left="851" w:hanging="426"/>
        <w:rPr>
          <w:rFonts w:asciiTheme="minorHAnsi" w:hAnsiTheme="minorHAnsi" w:cstheme="minorBidi"/>
          <w:snapToGrid w:val="0"/>
          <w:color w:val="auto"/>
          <w:kern w:val="22"/>
          <w:sz w:val="22"/>
          <w:szCs w:val="22"/>
        </w:rPr>
      </w:pPr>
      <w:r>
        <w:rPr>
          <w:rFonts w:asciiTheme="minorHAnsi" w:hAnsiTheme="minorHAnsi" w:cstheme="minorBidi"/>
          <w:snapToGrid w:val="0"/>
          <w:color w:val="auto"/>
          <w:kern w:val="22"/>
          <w:sz w:val="22"/>
          <w:szCs w:val="22"/>
        </w:rPr>
        <w:t>vii.</w:t>
      </w:r>
      <w:r w:rsidR="00B35BA3">
        <w:rPr>
          <w:rFonts w:asciiTheme="minorHAnsi" w:hAnsiTheme="minorHAnsi" w:cstheme="minorBidi"/>
          <w:snapToGrid w:val="0"/>
          <w:color w:val="auto"/>
          <w:kern w:val="22"/>
          <w:sz w:val="22"/>
          <w:szCs w:val="22"/>
        </w:rPr>
        <w:tab/>
      </w:r>
      <w:r w:rsidR="00C10C8D">
        <w:rPr>
          <w:rFonts w:asciiTheme="minorHAnsi" w:hAnsiTheme="minorHAnsi" w:cstheme="minorBidi"/>
          <w:snapToGrid w:val="0"/>
          <w:color w:val="auto"/>
          <w:kern w:val="22"/>
          <w:sz w:val="22"/>
          <w:szCs w:val="22"/>
        </w:rPr>
        <w:t xml:space="preserve">Welcomes and encourages further projects on </w:t>
      </w:r>
      <w:r w:rsidR="001F25B7">
        <w:rPr>
          <w:rFonts w:asciiTheme="minorHAnsi" w:hAnsiTheme="minorHAnsi" w:cstheme="minorBidi"/>
          <w:snapToGrid w:val="0"/>
          <w:color w:val="auto"/>
          <w:kern w:val="22"/>
          <w:sz w:val="22"/>
          <w:szCs w:val="22"/>
        </w:rPr>
        <w:t>Multifocal Areas Programmes  on wetlands, which show the multiple benefits of these ecosystems and cost effectiveness of investments that achieve biodiversity, water, climate and livelihoods objectives, while addressin</w:t>
      </w:r>
      <w:r w:rsidR="00BF6FFB">
        <w:rPr>
          <w:rFonts w:asciiTheme="minorHAnsi" w:hAnsiTheme="minorHAnsi" w:cstheme="minorBidi"/>
          <w:snapToGrid w:val="0"/>
          <w:color w:val="auto"/>
          <w:kern w:val="22"/>
          <w:sz w:val="22"/>
          <w:szCs w:val="22"/>
        </w:rPr>
        <w:t>g systematic inclusion of gender equality, which Parties to the Convention are mainstreaming in accordance with Resolution XIII.</w:t>
      </w:r>
      <w:r w:rsidR="00497970">
        <w:rPr>
          <w:rFonts w:asciiTheme="minorHAnsi" w:hAnsiTheme="minorHAnsi" w:cstheme="minorBidi"/>
          <w:snapToGrid w:val="0"/>
          <w:color w:val="auto"/>
          <w:kern w:val="22"/>
          <w:sz w:val="22"/>
          <w:szCs w:val="22"/>
        </w:rPr>
        <w:t>18</w:t>
      </w:r>
    </w:p>
    <w:p w14:paraId="10D2A5C9" w14:textId="77777777" w:rsidR="00EE1740" w:rsidRPr="00687F04" w:rsidRDefault="00EE1740" w:rsidP="00B35BA3">
      <w:pPr>
        <w:pStyle w:val="Default"/>
        <w:ind w:left="851"/>
        <w:rPr>
          <w:sz w:val="22"/>
          <w:szCs w:val="22"/>
        </w:rPr>
      </w:pPr>
    </w:p>
    <w:p w14:paraId="02B64100" w14:textId="186BE834" w:rsidR="00EE1740" w:rsidRPr="00B35BA3" w:rsidRDefault="001C1992" w:rsidP="00B35BA3">
      <w:pPr>
        <w:pStyle w:val="Default"/>
        <w:ind w:left="851" w:hanging="426"/>
        <w:rPr>
          <w:rFonts w:cstheme="minorHAnsi"/>
          <w:sz w:val="22"/>
          <w:szCs w:val="22"/>
        </w:rPr>
      </w:pPr>
      <w:r>
        <w:rPr>
          <w:rFonts w:asciiTheme="minorHAnsi" w:hAnsiTheme="minorHAnsi" w:cstheme="minorHAnsi"/>
          <w:iCs/>
          <w:sz w:val="22"/>
          <w:szCs w:val="22"/>
        </w:rPr>
        <w:t>viii.</w:t>
      </w:r>
      <w:r w:rsidR="00B35BA3">
        <w:rPr>
          <w:rFonts w:asciiTheme="minorHAnsi" w:hAnsiTheme="minorHAnsi" w:cstheme="minorHAnsi"/>
          <w:iCs/>
          <w:sz w:val="22"/>
          <w:szCs w:val="22"/>
        </w:rPr>
        <w:tab/>
      </w:r>
      <w:r w:rsidR="00CD1535" w:rsidRPr="00687F04">
        <w:rPr>
          <w:rFonts w:asciiTheme="minorHAnsi" w:hAnsiTheme="minorHAnsi" w:cstheme="minorHAnsi"/>
          <w:iCs/>
          <w:sz w:val="22"/>
          <w:szCs w:val="22"/>
        </w:rPr>
        <w:t xml:space="preserve">Encourage the GEF to include Contributions to the Biodiversity related Conventions as part of the Focal Areas of the </w:t>
      </w:r>
      <w:r w:rsidR="00CD1535" w:rsidRPr="00687F04">
        <w:rPr>
          <w:rFonts w:asciiTheme="minorHAnsi" w:hAnsiTheme="minorHAnsi" w:cstheme="minorHAnsi"/>
          <w:sz w:val="22"/>
          <w:szCs w:val="22"/>
        </w:rPr>
        <w:t>four-year outcome-oriented framework of programme priorities for the eighth replenishment period (July 2022 to June 2026).</w:t>
      </w:r>
    </w:p>
    <w:sectPr w:rsidR="00EE1740" w:rsidRPr="00B35BA3" w:rsidSect="003C519C">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463DE" w14:textId="77777777" w:rsidR="00AF2904" w:rsidRDefault="00AF2904" w:rsidP="00A451C9">
      <w:pPr>
        <w:spacing w:after="0" w:line="240" w:lineRule="auto"/>
      </w:pPr>
      <w:r>
        <w:separator/>
      </w:r>
    </w:p>
  </w:endnote>
  <w:endnote w:type="continuationSeparator" w:id="0">
    <w:p w14:paraId="297A7392" w14:textId="77777777" w:rsidR="00AF2904" w:rsidRDefault="00AF2904" w:rsidP="00A4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2058"/>
      <w:docPartObj>
        <w:docPartGallery w:val="Page Numbers (Bottom of Page)"/>
        <w:docPartUnique/>
      </w:docPartObj>
    </w:sdtPr>
    <w:sdtEndPr>
      <w:rPr>
        <w:noProof/>
        <w:sz w:val="20"/>
        <w:szCs w:val="20"/>
      </w:rPr>
    </w:sdtEndPr>
    <w:sdtContent>
      <w:p w14:paraId="62070154" w14:textId="201E0F3D" w:rsidR="003C519C" w:rsidRPr="003C519C" w:rsidRDefault="003C519C" w:rsidP="003C519C">
        <w:pPr>
          <w:pStyle w:val="Footer"/>
          <w:jc w:val="right"/>
          <w:rPr>
            <w:sz w:val="20"/>
            <w:szCs w:val="20"/>
          </w:rPr>
        </w:pPr>
        <w:r w:rsidRPr="003C519C">
          <w:rPr>
            <w:sz w:val="20"/>
            <w:szCs w:val="20"/>
          </w:rPr>
          <w:fldChar w:fldCharType="begin"/>
        </w:r>
        <w:r w:rsidRPr="003C519C">
          <w:rPr>
            <w:sz w:val="20"/>
            <w:szCs w:val="20"/>
          </w:rPr>
          <w:instrText xml:space="preserve"> PAGE   \* MERGEFORMAT </w:instrText>
        </w:r>
        <w:r w:rsidRPr="003C519C">
          <w:rPr>
            <w:sz w:val="20"/>
            <w:szCs w:val="20"/>
          </w:rPr>
          <w:fldChar w:fldCharType="separate"/>
        </w:r>
        <w:r>
          <w:rPr>
            <w:noProof/>
            <w:sz w:val="20"/>
            <w:szCs w:val="20"/>
          </w:rPr>
          <w:t>3</w:t>
        </w:r>
        <w:r w:rsidRPr="003C519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D2F13" w14:textId="77777777" w:rsidR="00AF2904" w:rsidRDefault="00AF2904" w:rsidP="00A451C9">
      <w:pPr>
        <w:spacing w:after="0" w:line="240" w:lineRule="auto"/>
      </w:pPr>
      <w:r>
        <w:separator/>
      </w:r>
    </w:p>
  </w:footnote>
  <w:footnote w:type="continuationSeparator" w:id="0">
    <w:p w14:paraId="53E9B453" w14:textId="77777777" w:rsidR="00AF2904" w:rsidRDefault="00AF2904" w:rsidP="00A45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F7F"/>
    <w:multiLevelType w:val="hybridMultilevel"/>
    <w:tmpl w:val="40BCDF0A"/>
    <w:lvl w:ilvl="0" w:tplc="2D2A05F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F7FB7"/>
    <w:multiLevelType w:val="hybridMultilevel"/>
    <w:tmpl w:val="AE7A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A4BAE"/>
    <w:multiLevelType w:val="hybridMultilevel"/>
    <w:tmpl w:val="CBE6BA12"/>
    <w:lvl w:ilvl="0" w:tplc="FF7A81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01746"/>
    <w:multiLevelType w:val="hybridMultilevel"/>
    <w:tmpl w:val="FDAE9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6F4D6A"/>
    <w:multiLevelType w:val="hybridMultilevel"/>
    <w:tmpl w:val="4BB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03E80"/>
    <w:multiLevelType w:val="hybridMultilevel"/>
    <w:tmpl w:val="3B827BCE"/>
    <w:lvl w:ilvl="0" w:tplc="F536B2DC">
      <w:start w:val="1"/>
      <w:numFmt w:val="lowerLetter"/>
      <w:lvlText w:val="%1."/>
      <w:lvlJc w:val="left"/>
      <w:pPr>
        <w:ind w:left="644" w:hanging="360"/>
      </w:pPr>
      <w:rPr>
        <w:rFonts w:asciiTheme="minorHAnsi" w:hAnsiTheme="minorHAnsi" w:cs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F456726"/>
    <w:multiLevelType w:val="hybridMultilevel"/>
    <w:tmpl w:val="783E7D26"/>
    <w:lvl w:ilvl="0" w:tplc="1818A368">
      <w:start w:val="1"/>
      <w:numFmt w:val="decimal"/>
      <w:lvlText w:val="%1."/>
      <w:lvlJc w:val="left"/>
      <w:pPr>
        <w:ind w:left="360" w:hanging="360"/>
      </w:pPr>
      <w:rPr>
        <w:rFonts w:cs="Times New Roman"/>
        <w:b w:val="0"/>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D8"/>
    <w:rsid w:val="000043E1"/>
    <w:rsid w:val="00026594"/>
    <w:rsid w:val="00061C09"/>
    <w:rsid w:val="000A4432"/>
    <w:rsid w:val="000B7BA5"/>
    <w:rsid w:val="000D3F39"/>
    <w:rsid w:val="0016754B"/>
    <w:rsid w:val="00184E73"/>
    <w:rsid w:val="001C1992"/>
    <w:rsid w:val="001F25B7"/>
    <w:rsid w:val="00212DEA"/>
    <w:rsid w:val="00216BDB"/>
    <w:rsid w:val="00243150"/>
    <w:rsid w:val="00251787"/>
    <w:rsid w:val="00295AA3"/>
    <w:rsid w:val="00300FA8"/>
    <w:rsid w:val="00307B7E"/>
    <w:rsid w:val="00351833"/>
    <w:rsid w:val="003A1420"/>
    <w:rsid w:val="003A686E"/>
    <w:rsid w:val="003C519C"/>
    <w:rsid w:val="003D0EE1"/>
    <w:rsid w:val="003E0C64"/>
    <w:rsid w:val="003E267D"/>
    <w:rsid w:val="003F5133"/>
    <w:rsid w:val="004510E3"/>
    <w:rsid w:val="004809EC"/>
    <w:rsid w:val="00481DAB"/>
    <w:rsid w:val="00497970"/>
    <w:rsid w:val="004A0A96"/>
    <w:rsid w:val="004A71C0"/>
    <w:rsid w:val="004D6AAC"/>
    <w:rsid w:val="004E5674"/>
    <w:rsid w:val="004F5941"/>
    <w:rsid w:val="005204D8"/>
    <w:rsid w:val="00521045"/>
    <w:rsid w:val="0055380E"/>
    <w:rsid w:val="005549AF"/>
    <w:rsid w:val="00554C7C"/>
    <w:rsid w:val="00565656"/>
    <w:rsid w:val="005B2D4F"/>
    <w:rsid w:val="00614EED"/>
    <w:rsid w:val="00617080"/>
    <w:rsid w:val="00625D1B"/>
    <w:rsid w:val="00687F04"/>
    <w:rsid w:val="0069610E"/>
    <w:rsid w:val="006A1F9D"/>
    <w:rsid w:val="006A312F"/>
    <w:rsid w:val="006A5107"/>
    <w:rsid w:val="006B2C46"/>
    <w:rsid w:val="006E37A6"/>
    <w:rsid w:val="006E6979"/>
    <w:rsid w:val="00703677"/>
    <w:rsid w:val="0070751F"/>
    <w:rsid w:val="00715BFA"/>
    <w:rsid w:val="007241FD"/>
    <w:rsid w:val="00726DFA"/>
    <w:rsid w:val="00732813"/>
    <w:rsid w:val="0074549B"/>
    <w:rsid w:val="007733E3"/>
    <w:rsid w:val="007815C9"/>
    <w:rsid w:val="007A0D12"/>
    <w:rsid w:val="007B1B75"/>
    <w:rsid w:val="007C5B94"/>
    <w:rsid w:val="007F4968"/>
    <w:rsid w:val="00815886"/>
    <w:rsid w:val="008C4ABA"/>
    <w:rsid w:val="008F50D3"/>
    <w:rsid w:val="00932810"/>
    <w:rsid w:val="00960B9F"/>
    <w:rsid w:val="0099101B"/>
    <w:rsid w:val="00A44CE8"/>
    <w:rsid w:val="00A451C9"/>
    <w:rsid w:val="00A46ECC"/>
    <w:rsid w:val="00A55FEA"/>
    <w:rsid w:val="00A76D5A"/>
    <w:rsid w:val="00A80192"/>
    <w:rsid w:val="00AF11C5"/>
    <w:rsid w:val="00AF2904"/>
    <w:rsid w:val="00B0567A"/>
    <w:rsid w:val="00B35BA3"/>
    <w:rsid w:val="00B43221"/>
    <w:rsid w:val="00B45C53"/>
    <w:rsid w:val="00B637A9"/>
    <w:rsid w:val="00B85D52"/>
    <w:rsid w:val="00BA33E9"/>
    <w:rsid w:val="00BF6FFB"/>
    <w:rsid w:val="00C01366"/>
    <w:rsid w:val="00C10C8D"/>
    <w:rsid w:val="00C21854"/>
    <w:rsid w:val="00C62978"/>
    <w:rsid w:val="00C92429"/>
    <w:rsid w:val="00CD1535"/>
    <w:rsid w:val="00CD2AF6"/>
    <w:rsid w:val="00CD6519"/>
    <w:rsid w:val="00D12ABC"/>
    <w:rsid w:val="00D206C4"/>
    <w:rsid w:val="00D30B1F"/>
    <w:rsid w:val="00D43E18"/>
    <w:rsid w:val="00D60742"/>
    <w:rsid w:val="00D61897"/>
    <w:rsid w:val="00DA1B97"/>
    <w:rsid w:val="00DB487F"/>
    <w:rsid w:val="00DC0090"/>
    <w:rsid w:val="00E01C75"/>
    <w:rsid w:val="00E05016"/>
    <w:rsid w:val="00E414F9"/>
    <w:rsid w:val="00E80E4A"/>
    <w:rsid w:val="00E96FA7"/>
    <w:rsid w:val="00EA14C9"/>
    <w:rsid w:val="00EE1740"/>
    <w:rsid w:val="00F16AC9"/>
    <w:rsid w:val="00F27314"/>
    <w:rsid w:val="00F71BAA"/>
    <w:rsid w:val="00F937FD"/>
    <w:rsid w:val="00FB69A8"/>
    <w:rsid w:val="00FC2F3A"/>
    <w:rsid w:val="00FD250E"/>
    <w:rsid w:val="00FD657F"/>
    <w:rsid w:val="00FF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DEE5"/>
  <w15:chartTrackingRefBased/>
  <w15:docId w15:val="{05D538D3-D0F0-4DB8-BD5C-1EA06CCA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D2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A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A451C9"/>
    <w:pPr>
      <w:spacing w:after="0" w:line="240" w:lineRule="auto"/>
      <w:ind w:left="720"/>
      <w:contextualSpacing/>
      <w:jc w:val="both"/>
    </w:pPr>
    <w:rPr>
      <w:rFonts w:ascii="Tahoma" w:eastAsia="Calibri" w:hAnsi="Tahoma" w:cs="Times New Roman"/>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A451C9"/>
    <w:pPr>
      <w:keepLines/>
      <w:spacing w:after="60" w:line="240" w:lineRule="auto"/>
      <w:ind w:firstLine="720"/>
      <w:jc w:val="both"/>
    </w:pPr>
    <w:rPr>
      <w:rFonts w:ascii="Times New Roman" w:eastAsia="Malgun Gothic" w:hAnsi="Times New Roman" w:cs="Times New Roman"/>
      <w:sz w:val="18"/>
      <w:szCs w:val="24"/>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451C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A451C9"/>
    <w:rPr>
      <w:sz w:val="18"/>
      <w:u w:val="none"/>
      <w:vertAlign w:val="superscript"/>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D206C4"/>
    <w:rPr>
      <w:rFonts w:ascii="Tahoma" w:eastAsia="Calibri" w:hAnsi="Tahoma" w:cs="Times New Roman"/>
    </w:rPr>
  </w:style>
  <w:style w:type="paragraph" w:customStyle="1" w:styleId="xmsonormal">
    <w:name w:val="x_msonormal"/>
    <w:basedOn w:val="Normal"/>
    <w:rsid w:val="00A44C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D2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50E"/>
    <w:rPr>
      <w:rFonts w:ascii="Segoe UI" w:hAnsi="Segoe UI" w:cs="Segoe UI"/>
      <w:sz w:val="18"/>
      <w:szCs w:val="18"/>
    </w:rPr>
  </w:style>
  <w:style w:type="character" w:customStyle="1" w:styleId="Heading2Char">
    <w:name w:val="Heading 2 Char"/>
    <w:basedOn w:val="DefaultParagraphFont"/>
    <w:link w:val="Heading2"/>
    <w:uiPriority w:val="9"/>
    <w:rsid w:val="00CD2AF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F5133"/>
    <w:rPr>
      <w:sz w:val="16"/>
      <w:szCs w:val="16"/>
    </w:rPr>
  </w:style>
  <w:style w:type="paragraph" w:styleId="CommentText">
    <w:name w:val="annotation text"/>
    <w:basedOn w:val="Normal"/>
    <w:link w:val="CommentTextChar"/>
    <w:uiPriority w:val="99"/>
    <w:semiHidden/>
    <w:unhideWhenUsed/>
    <w:rsid w:val="003F5133"/>
    <w:pPr>
      <w:spacing w:line="240" w:lineRule="auto"/>
    </w:pPr>
    <w:rPr>
      <w:sz w:val="20"/>
      <w:szCs w:val="20"/>
    </w:rPr>
  </w:style>
  <w:style w:type="character" w:customStyle="1" w:styleId="CommentTextChar">
    <w:name w:val="Comment Text Char"/>
    <w:basedOn w:val="DefaultParagraphFont"/>
    <w:link w:val="CommentText"/>
    <w:uiPriority w:val="99"/>
    <w:semiHidden/>
    <w:rsid w:val="003F5133"/>
    <w:rPr>
      <w:sz w:val="20"/>
      <w:szCs w:val="20"/>
    </w:rPr>
  </w:style>
  <w:style w:type="paragraph" w:styleId="CommentSubject">
    <w:name w:val="annotation subject"/>
    <w:basedOn w:val="CommentText"/>
    <w:next w:val="CommentText"/>
    <w:link w:val="CommentSubjectChar"/>
    <w:uiPriority w:val="99"/>
    <w:semiHidden/>
    <w:unhideWhenUsed/>
    <w:rsid w:val="003F5133"/>
    <w:rPr>
      <w:b/>
      <w:bCs/>
    </w:rPr>
  </w:style>
  <w:style w:type="character" w:customStyle="1" w:styleId="CommentSubjectChar">
    <w:name w:val="Comment Subject Char"/>
    <w:basedOn w:val="CommentTextChar"/>
    <w:link w:val="CommentSubject"/>
    <w:uiPriority w:val="99"/>
    <w:semiHidden/>
    <w:rsid w:val="003F5133"/>
    <w:rPr>
      <w:b/>
      <w:bCs/>
      <w:sz w:val="20"/>
      <w:szCs w:val="20"/>
    </w:rPr>
  </w:style>
  <w:style w:type="paragraph" w:styleId="Revision">
    <w:name w:val="Revision"/>
    <w:hidden/>
    <w:uiPriority w:val="99"/>
    <w:semiHidden/>
    <w:rsid w:val="0074549B"/>
    <w:pPr>
      <w:spacing w:after="0" w:line="240" w:lineRule="auto"/>
    </w:pPr>
  </w:style>
  <w:style w:type="paragraph" w:styleId="Header">
    <w:name w:val="header"/>
    <w:basedOn w:val="Normal"/>
    <w:link w:val="HeaderChar"/>
    <w:uiPriority w:val="99"/>
    <w:unhideWhenUsed/>
    <w:rsid w:val="003C5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19C"/>
  </w:style>
  <w:style w:type="paragraph" w:styleId="Footer">
    <w:name w:val="footer"/>
    <w:basedOn w:val="Normal"/>
    <w:link w:val="FooterChar"/>
    <w:uiPriority w:val="99"/>
    <w:unhideWhenUsed/>
    <w:rsid w:val="003C5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609781">
      <w:bodyDiv w:val="1"/>
      <w:marLeft w:val="0"/>
      <w:marRight w:val="0"/>
      <w:marTop w:val="0"/>
      <w:marBottom w:val="0"/>
      <w:divBdr>
        <w:top w:val="none" w:sz="0" w:space="0" w:color="auto"/>
        <w:left w:val="none" w:sz="0" w:space="0" w:color="auto"/>
        <w:bottom w:val="none" w:sz="0" w:space="0" w:color="auto"/>
        <w:right w:val="none" w:sz="0" w:space="0" w:color="auto"/>
      </w:divBdr>
    </w:div>
    <w:div w:id="1841193035">
      <w:bodyDiv w:val="1"/>
      <w:marLeft w:val="0"/>
      <w:marRight w:val="0"/>
      <w:marTop w:val="0"/>
      <w:marBottom w:val="0"/>
      <w:divBdr>
        <w:top w:val="none" w:sz="0" w:space="0" w:color="auto"/>
        <w:left w:val="none" w:sz="0" w:space="0" w:color="auto"/>
        <w:bottom w:val="none" w:sz="0" w:space="0" w:color="auto"/>
        <w:right w:val="none" w:sz="0" w:space="0" w:color="auto"/>
      </w:divBdr>
      <w:divsChild>
        <w:div w:id="653989605">
          <w:marLeft w:val="0"/>
          <w:marRight w:val="0"/>
          <w:marTop w:val="0"/>
          <w:marBottom w:val="0"/>
          <w:divBdr>
            <w:top w:val="none" w:sz="0" w:space="0" w:color="auto"/>
            <w:left w:val="none" w:sz="0" w:space="0" w:color="auto"/>
            <w:bottom w:val="none" w:sz="0" w:space="0" w:color="auto"/>
            <w:right w:val="none" w:sz="0" w:space="0" w:color="auto"/>
          </w:divBdr>
          <w:divsChild>
            <w:div w:id="76023899">
              <w:marLeft w:val="0"/>
              <w:marRight w:val="0"/>
              <w:marTop w:val="0"/>
              <w:marBottom w:val="0"/>
              <w:divBdr>
                <w:top w:val="none" w:sz="0" w:space="0" w:color="auto"/>
                <w:left w:val="none" w:sz="0" w:space="0" w:color="auto"/>
                <w:bottom w:val="none" w:sz="0" w:space="0" w:color="auto"/>
                <w:right w:val="none" w:sz="0" w:space="0" w:color="auto"/>
              </w:divBdr>
              <w:divsChild>
                <w:div w:id="1257402443">
                  <w:marLeft w:val="0"/>
                  <w:marRight w:val="0"/>
                  <w:marTop w:val="0"/>
                  <w:marBottom w:val="0"/>
                  <w:divBdr>
                    <w:top w:val="none" w:sz="0" w:space="0" w:color="auto"/>
                    <w:left w:val="none" w:sz="0" w:space="0" w:color="auto"/>
                    <w:bottom w:val="none" w:sz="0" w:space="0" w:color="auto"/>
                    <w:right w:val="none" w:sz="0" w:space="0" w:color="auto"/>
                  </w:divBdr>
                  <w:divsChild>
                    <w:div w:id="1335913498">
                      <w:marLeft w:val="0"/>
                      <w:marRight w:val="0"/>
                      <w:marTop w:val="0"/>
                      <w:marBottom w:val="0"/>
                      <w:divBdr>
                        <w:top w:val="none" w:sz="0" w:space="0" w:color="auto"/>
                        <w:left w:val="none" w:sz="0" w:space="0" w:color="auto"/>
                        <w:bottom w:val="none" w:sz="0" w:space="0" w:color="auto"/>
                        <w:right w:val="none" w:sz="0" w:space="0" w:color="auto"/>
                      </w:divBdr>
                      <w:divsChild>
                        <w:div w:id="1571500194">
                          <w:marLeft w:val="0"/>
                          <w:marRight w:val="0"/>
                          <w:marTop w:val="0"/>
                          <w:marBottom w:val="0"/>
                          <w:divBdr>
                            <w:top w:val="none" w:sz="0" w:space="0" w:color="auto"/>
                            <w:left w:val="none" w:sz="0" w:space="0" w:color="auto"/>
                            <w:bottom w:val="none" w:sz="0" w:space="0" w:color="auto"/>
                            <w:right w:val="none" w:sz="0" w:space="0" w:color="auto"/>
                          </w:divBdr>
                          <w:divsChild>
                            <w:div w:id="338242816">
                              <w:marLeft w:val="0"/>
                              <w:marRight w:val="0"/>
                              <w:marTop w:val="0"/>
                              <w:marBottom w:val="0"/>
                              <w:divBdr>
                                <w:top w:val="none" w:sz="0" w:space="0" w:color="auto"/>
                                <w:left w:val="none" w:sz="0" w:space="0" w:color="auto"/>
                                <w:bottom w:val="none" w:sz="0" w:space="0" w:color="auto"/>
                                <w:right w:val="none" w:sz="0" w:space="0" w:color="auto"/>
                              </w:divBdr>
                              <w:divsChild>
                                <w:div w:id="685518792">
                                  <w:marLeft w:val="0"/>
                                  <w:marRight w:val="0"/>
                                  <w:marTop w:val="0"/>
                                  <w:marBottom w:val="0"/>
                                  <w:divBdr>
                                    <w:top w:val="none" w:sz="0" w:space="0" w:color="auto"/>
                                    <w:left w:val="none" w:sz="0" w:space="0" w:color="auto"/>
                                    <w:bottom w:val="none" w:sz="0" w:space="0" w:color="auto"/>
                                    <w:right w:val="none" w:sz="0" w:space="0" w:color="auto"/>
                                  </w:divBdr>
                                  <w:divsChild>
                                    <w:div w:id="1310936334">
                                      <w:marLeft w:val="0"/>
                                      <w:marRight w:val="0"/>
                                      <w:marTop w:val="0"/>
                                      <w:marBottom w:val="0"/>
                                      <w:divBdr>
                                        <w:top w:val="none" w:sz="0" w:space="0" w:color="auto"/>
                                        <w:left w:val="none" w:sz="0" w:space="0" w:color="auto"/>
                                        <w:bottom w:val="none" w:sz="0" w:space="0" w:color="auto"/>
                                        <w:right w:val="none" w:sz="0" w:space="0" w:color="auto"/>
                                      </w:divBdr>
                                      <w:divsChild>
                                        <w:div w:id="758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JENNINGS Edmund</cp:lastModifiedBy>
  <cp:revision>3</cp:revision>
  <cp:lastPrinted>2020-06-02T08:50:00Z</cp:lastPrinted>
  <dcterms:created xsi:type="dcterms:W3CDTF">2020-05-29T20:16:00Z</dcterms:created>
  <dcterms:modified xsi:type="dcterms:W3CDTF">2020-06-02T08:54:00Z</dcterms:modified>
</cp:coreProperties>
</file>