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FE" w:rsidRDefault="005E43C8" w:rsidP="00E709D3">
      <w:pPr>
        <w:spacing w:after="0" w:line="240" w:lineRule="auto"/>
        <w:jc w:val="center"/>
        <w:rPr>
          <w:caps/>
        </w:rPr>
      </w:pPr>
      <w:r>
        <w:rPr>
          <w:caps/>
          <w:noProof/>
          <w:lang w:eastAsia="en-GB"/>
        </w:rPr>
        <w:drawing>
          <wp:inline distT="0" distB="0" distL="0" distR="0">
            <wp:extent cx="843280" cy="890905"/>
            <wp:effectExtent l="0" t="0" r="0" b="4445"/>
            <wp:docPr id="1" name="Picture 1" descr="C:\Users\SalatheT\Desktop\actualité Ram\graphics\RamsarB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theT\Desktop\actualité Ram\graphics\RamsarBi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FE" w:rsidRDefault="005F41FE" w:rsidP="00E709D3">
      <w:pPr>
        <w:spacing w:after="0" w:line="240" w:lineRule="auto"/>
        <w:jc w:val="center"/>
        <w:rPr>
          <w:caps/>
          <w:sz w:val="16"/>
          <w:szCs w:val="16"/>
        </w:rPr>
      </w:pPr>
    </w:p>
    <w:p w:rsidR="00B17C88" w:rsidRDefault="00B17C88" w:rsidP="00E709D3">
      <w:pPr>
        <w:spacing w:after="0" w:line="240" w:lineRule="auto"/>
        <w:jc w:val="center"/>
        <w:rPr>
          <w:caps/>
          <w:sz w:val="16"/>
          <w:szCs w:val="16"/>
        </w:rPr>
      </w:pPr>
    </w:p>
    <w:p w:rsidR="00062262" w:rsidRPr="00274F04" w:rsidRDefault="0030125D" w:rsidP="00E709D3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Amended Agenda: </w:t>
      </w:r>
      <w:r w:rsidR="00274F04" w:rsidRPr="00274F04">
        <w:rPr>
          <w:b/>
          <w:sz w:val="28"/>
          <w:szCs w:val="28"/>
        </w:rPr>
        <w:t>Collaborative Workshop of the Ramsar Regional In</w:t>
      </w:r>
      <w:r w:rsidR="007133CE">
        <w:rPr>
          <w:b/>
          <w:sz w:val="28"/>
          <w:szCs w:val="28"/>
        </w:rPr>
        <w:t>i</w:t>
      </w:r>
      <w:r w:rsidR="00274F04" w:rsidRPr="00274F04">
        <w:rPr>
          <w:b/>
          <w:sz w:val="28"/>
          <w:szCs w:val="28"/>
        </w:rPr>
        <w:t>tiatives Together with the Ramsar Convention Secretariat</w:t>
      </w:r>
    </w:p>
    <w:p w:rsidR="005F41FE" w:rsidRPr="00387254" w:rsidRDefault="005F41FE" w:rsidP="00E709D3">
      <w:pPr>
        <w:spacing w:after="0" w:line="240" w:lineRule="auto"/>
        <w:jc w:val="center"/>
        <w:rPr>
          <w:caps/>
        </w:rPr>
      </w:pPr>
    </w:p>
    <w:p w:rsidR="006B5A4A" w:rsidRDefault="00B76821" w:rsidP="00E709D3">
      <w:pPr>
        <w:spacing w:after="0" w:line="240" w:lineRule="auto"/>
        <w:jc w:val="center"/>
      </w:pPr>
      <w:r>
        <w:t>Sunday</w:t>
      </w:r>
      <w:r w:rsidR="006A51FF">
        <w:t>,</w:t>
      </w:r>
      <w:r>
        <w:t xml:space="preserve"> </w:t>
      </w:r>
      <w:r w:rsidR="006B5A4A">
        <w:t>22 November 2015</w:t>
      </w:r>
      <w:r w:rsidR="00387254">
        <w:t xml:space="preserve"> </w:t>
      </w:r>
      <w:r>
        <w:t>–</w:t>
      </w:r>
      <w:r w:rsidR="00387254">
        <w:t xml:space="preserve"> </w:t>
      </w:r>
      <w:r w:rsidR="006B5A4A">
        <w:t>Ramsar Convention Secretariat</w:t>
      </w:r>
      <w:r w:rsidR="006A51FF">
        <w:t>, Gland, Switzerland</w:t>
      </w:r>
    </w:p>
    <w:p w:rsidR="006B5A4A" w:rsidRDefault="006B5A4A" w:rsidP="00E709D3">
      <w:pPr>
        <w:spacing w:after="0" w:line="240" w:lineRule="auto"/>
      </w:pPr>
    </w:p>
    <w:p w:rsidR="006B5A4A" w:rsidRPr="00387254" w:rsidRDefault="00B17C88" w:rsidP="004D6A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6A51FF">
        <w:rPr>
          <w:b/>
          <w:sz w:val="28"/>
          <w:szCs w:val="28"/>
        </w:rPr>
        <w:t xml:space="preserve">ffective </w:t>
      </w:r>
      <w:r w:rsidR="006B5A4A" w:rsidRPr="00387254">
        <w:rPr>
          <w:b/>
          <w:sz w:val="28"/>
          <w:szCs w:val="28"/>
        </w:rPr>
        <w:t xml:space="preserve">implementation of the </w:t>
      </w:r>
      <w:r w:rsidR="00AC7677">
        <w:rPr>
          <w:b/>
          <w:sz w:val="28"/>
          <w:szCs w:val="28"/>
        </w:rPr>
        <w:t xml:space="preserve">Ramsar </w:t>
      </w:r>
      <w:r w:rsidR="006B5A4A" w:rsidRPr="00387254">
        <w:rPr>
          <w:b/>
          <w:sz w:val="28"/>
          <w:szCs w:val="28"/>
        </w:rPr>
        <w:t>Convention</w:t>
      </w:r>
      <w:r w:rsidR="00AC7677">
        <w:rPr>
          <w:b/>
          <w:sz w:val="28"/>
          <w:szCs w:val="28"/>
        </w:rPr>
        <w:t xml:space="preserve"> </w:t>
      </w:r>
      <w:r w:rsidR="00274F04">
        <w:rPr>
          <w:b/>
          <w:sz w:val="28"/>
          <w:szCs w:val="28"/>
        </w:rPr>
        <w:br/>
      </w:r>
      <w:r w:rsidR="00AC7677">
        <w:rPr>
          <w:b/>
          <w:sz w:val="28"/>
          <w:szCs w:val="28"/>
        </w:rPr>
        <w:t xml:space="preserve">and </w:t>
      </w:r>
      <w:r w:rsidR="00DE24E6">
        <w:rPr>
          <w:b/>
          <w:sz w:val="28"/>
          <w:szCs w:val="28"/>
        </w:rPr>
        <w:t>its</w:t>
      </w:r>
      <w:r w:rsidR="00AC7677">
        <w:rPr>
          <w:b/>
          <w:sz w:val="28"/>
          <w:szCs w:val="28"/>
        </w:rPr>
        <w:t xml:space="preserve"> </w:t>
      </w:r>
      <w:r w:rsidR="00BE6C00">
        <w:rPr>
          <w:b/>
          <w:sz w:val="28"/>
          <w:szCs w:val="28"/>
        </w:rPr>
        <w:t>4</w:t>
      </w:r>
      <w:r w:rsidR="00BE6C00" w:rsidRPr="00BE6C00">
        <w:rPr>
          <w:b/>
          <w:sz w:val="28"/>
          <w:szCs w:val="28"/>
          <w:vertAlign w:val="superscript"/>
        </w:rPr>
        <w:t>th</w:t>
      </w:r>
      <w:r w:rsidR="00BE6C00">
        <w:rPr>
          <w:b/>
          <w:sz w:val="28"/>
          <w:szCs w:val="28"/>
        </w:rPr>
        <w:t xml:space="preserve"> </w:t>
      </w:r>
      <w:r w:rsidR="006B5A4A" w:rsidRPr="00387254">
        <w:rPr>
          <w:b/>
          <w:sz w:val="28"/>
          <w:szCs w:val="28"/>
        </w:rPr>
        <w:t>Strategic Plan 2016-2024</w:t>
      </w:r>
    </w:p>
    <w:p w:rsidR="006B5A4A" w:rsidRDefault="006B5A4A" w:rsidP="00E709D3">
      <w:pPr>
        <w:spacing w:after="0" w:line="240" w:lineRule="auto"/>
      </w:pPr>
    </w:p>
    <w:p w:rsidR="00364F76" w:rsidRPr="00364F76" w:rsidRDefault="00AC7677" w:rsidP="00274F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Objectives</w:t>
      </w:r>
    </w:p>
    <w:p w:rsidR="005F41FE" w:rsidRDefault="005F41FE" w:rsidP="00E709D3">
      <w:pPr>
        <w:spacing w:after="0" w:line="240" w:lineRule="auto"/>
      </w:pPr>
    </w:p>
    <w:p w:rsidR="006552FD" w:rsidRDefault="00364F76" w:rsidP="00274F04">
      <w:pPr>
        <w:spacing w:after="0" w:line="240" w:lineRule="auto"/>
      </w:pPr>
      <w:r>
        <w:t xml:space="preserve">The Ramsar Convention </w:t>
      </w:r>
      <w:r w:rsidR="00AC7677">
        <w:t xml:space="preserve">on Wetlands </w:t>
      </w:r>
      <w:r>
        <w:t xml:space="preserve">recognizes the importance of </w:t>
      </w:r>
      <w:r w:rsidR="00DF4134" w:rsidRPr="00DF4134">
        <w:t xml:space="preserve">Regional Initiatives </w:t>
      </w:r>
      <w:r>
        <w:t>in promoting the objectives of the</w:t>
      </w:r>
      <w:r w:rsidR="00E116D9">
        <w:t xml:space="preserve"> Convention an</w:t>
      </w:r>
      <w:r w:rsidR="006552FD">
        <w:t>d providing</w:t>
      </w:r>
      <w:r w:rsidR="00E116D9">
        <w:t xml:space="preserve"> increased capacity for the </w:t>
      </w:r>
      <w:r>
        <w:t xml:space="preserve">implementation of </w:t>
      </w:r>
      <w:r w:rsidR="006552FD">
        <w:t>its</w:t>
      </w:r>
      <w:r>
        <w:t xml:space="preserve"> </w:t>
      </w:r>
      <w:r w:rsidR="00E116D9">
        <w:t xml:space="preserve">Strategic Plan </w:t>
      </w:r>
      <w:r w:rsidR="006552FD">
        <w:t>since 2002 (COP8)</w:t>
      </w:r>
      <w:r>
        <w:t xml:space="preserve">. </w:t>
      </w:r>
      <w:r w:rsidR="00AC7677">
        <w:t>This was most recently reinforced by Resolution XII.8 of the Conference of the Parties held in</w:t>
      </w:r>
      <w:r w:rsidR="00F55ACE">
        <w:t xml:space="preserve"> Uruguay in June 2015 (COP12). </w:t>
      </w:r>
      <w:r w:rsidR="00AC7677">
        <w:t>The</w:t>
      </w:r>
      <w:r w:rsidR="00DE24E6">
        <w:t xml:space="preserve"> objectives of this meeting are</w:t>
      </w:r>
      <w:r w:rsidR="00AC7677">
        <w:t>:</w:t>
      </w:r>
    </w:p>
    <w:p w:rsidR="00DE24E6" w:rsidRDefault="00DE24E6" w:rsidP="00274F04">
      <w:pPr>
        <w:spacing w:after="0" w:line="240" w:lineRule="auto"/>
        <w:ind w:left="426" w:hanging="426"/>
      </w:pPr>
    </w:p>
    <w:p w:rsidR="00AC7677" w:rsidRDefault="00AC7677" w:rsidP="00DF4134">
      <w:pPr>
        <w:numPr>
          <w:ilvl w:val="0"/>
          <w:numId w:val="5"/>
        </w:numPr>
        <w:spacing w:after="0" w:line="240" w:lineRule="auto"/>
        <w:ind w:left="426" w:hanging="426"/>
      </w:pPr>
      <w:r>
        <w:t xml:space="preserve">To </w:t>
      </w:r>
      <w:r w:rsidR="00B17C88">
        <w:t>strengthen</w:t>
      </w:r>
      <w:r>
        <w:t xml:space="preserve"> the linkages among the </w:t>
      </w:r>
      <w:r w:rsidR="00DF4134" w:rsidRPr="00DF4134">
        <w:t>Regional Initiatives</w:t>
      </w:r>
      <w:r>
        <w:t>, promoting regional and international cooperation</w:t>
      </w:r>
      <w:r w:rsidR="00B17C88">
        <w:t xml:space="preserve"> and collaboration, together with </w:t>
      </w:r>
      <w:r>
        <w:t>the Ramsar Secretariat</w:t>
      </w:r>
      <w:r w:rsidR="00853682">
        <w:t>.</w:t>
      </w:r>
    </w:p>
    <w:p w:rsidR="00DE24E6" w:rsidRDefault="00DE24E6" w:rsidP="00DF4134">
      <w:pPr>
        <w:spacing w:after="0" w:line="240" w:lineRule="auto"/>
        <w:ind w:left="426" w:hanging="426"/>
      </w:pPr>
    </w:p>
    <w:p w:rsidR="00AC7677" w:rsidRDefault="00AC7677" w:rsidP="00DF4134">
      <w:pPr>
        <w:numPr>
          <w:ilvl w:val="0"/>
          <w:numId w:val="5"/>
        </w:numPr>
        <w:spacing w:after="0" w:line="240" w:lineRule="auto"/>
        <w:ind w:left="426" w:hanging="426"/>
      </w:pPr>
      <w:r>
        <w:t xml:space="preserve">To review and revise the </w:t>
      </w:r>
      <w:r w:rsidRPr="00AC7677">
        <w:rPr>
          <w:i/>
        </w:rPr>
        <w:t xml:space="preserve">Operational Guidelines for </w:t>
      </w:r>
      <w:r w:rsidR="00DF4134" w:rsidRPr="00AC7677">
        <w:rPr>
          <w:i/>
        </w:rPr>
        <w:t xml:space="preserve">Regional Initiatives </w:t>
      </w:r>
      <w:r w:rsidRPr="00AC7677">
        <w:rPr>
          <w:i/>
        </w:rPr>
        <w:t>to support the implementation of the Convention</w:t>
      </w:r>
      <w:r w:rsidR="00F55ACE">
        <w:t>, as adopted for 2013-</w:t>
      </w:r>
      <w:r>
        <w:t>2015 through Standing Committee Decision SC46-28, taking into account issues of governance, capacity, fundraising, and programmatic approach in alignment with the Ramsar Strategic Plan (Resolution XII.8</w:t>
      </w:r>
      <w:r w:rsidR="00BC0A62">
        <w:t xml:space="preserve"> para.</w:t>
      </w:r>
      <w:r>
        <w:t>9)</w:t>
      </w:r>
      <w:r w:rsidR="00853682">
        <w:t>.</w:t>
      </w:r>
    </w:p>
    <w:p w:rsidR="00DE24E6" w:rsidRDefault="00DE24E6" w:rsidP="00DF4134">
      <w:pPr>
        <w:spacing w:after="0" w:line="240" w:lineRule="auto"/>
        <w:ind w:left="426" w:hanging="426"/>
      </w:pPr>
    </w:p>
    <w:p w:rsidR="00AC7677" w:rsidRDefault="00AC7677" w:rsidP="00DF4134">
      <w:pPr>
        <w:numPr>
          <w:ilvl w:val="0"/>
          <w:numId w:val="5"/>
        </w:numPr>
        <w:spacing w:after="0" w:line="240" w:lineRule="auto"/>
        <w:ind w:left="426" w:hanging="426"/>
      </w:pPr>
      <w:r>
        <w:t>T</w:t>
      </w:r>
      <w:r w:rsidR="00B17C88">
        <w:t xml:space="preserve">o publicize </w:t>
      </w:r>
      <w:r w:rsidR="00DF4134" w:rsidRPr="00DF4134">
        <w:t xml:space="preserve">Regional Initiatives </w:t>
      </w:r>
      <w:r>
        <w:t>as an operational means to provide support for the implementation of the objectives of the Ramsar Convention</w:t>
      </w:r>
      <w:r w:rsidR="00B17C88">
        <w:t>,</w:t>
      </w:r>
      <w:r>
        <w:t xml:space="preserve"> to complement the efforts of the Ramsar Administrative Authorities at national level</w:t>
      </w:r>
      <w:r w:rsidR="00B17C88">
        <w:t xml:space="preserve">, and the </w:t>
      </w:r>
      <w:r w:rsidR="00DF4134" w:rsidRPr="00DF4134">
        <w:t xml:space="preserve">Regional Initiatives </w:t>
      </w:r>
      <w:r>
        <w:t>themselves</w:t>
      </w:r>
      <w:r w:rsidR="00B17C88">
        <w:t xml:space="preserve"> and to develop a communications strategy for this purpose (Resolution XII.8.</w:t>
      </w:r>
      <w:r w:rsidR="00BC0A62">
        <w:t>para.</w:t>
      </w:r>
      <w:r w:rsidR="00B17C88">
        <w:t>18)</w:t>
      </w:r>
      <w:r w:rsidR="00853682">
        <w:t>.</w:t>
      </w:r>
    </w:p>
    <w:p w:rsidR="00DE24E6" w:rsidRDefault="00DE24E6" w:rsidP="00DF4134">
      <w:pPr>
        <w:spacing w:after="0" w:line="240" w:lineRule="auto"/>
        <w:ind w:left="426" w:hanging="426"/>
      </w:pPr>
    </w:p>
    <w:p w:rsidR="00B17C88" w:rsidRDefault="00B17C88" w:rsidP="00DF4134">
      <w:pPr>
        <w:numPr>
          <w:ilvl w:val="0"/>
          <w:numId w:val="5"/>
        </w:numPr>
        <w:spacing w:after="0" w:line="240" w:lineRule="auto"/>
        <w:ind w:left="426" w:hanging="426"/>
      </w:pPr>
      <w:r>
        <w:t xml:space="preserve">To assess in a collaborative way the achievements of </w:t>
      </w:r>
      <w:r w:rsidR="00DF4134" w:rsidRPr="00DF4134">
        <w:t xml:space="preserve">Regional Initiatives </w:t>
      </w:r>
      <w:r>
        <w:t xml:space="preserve">in delivering technical, administrative and collaborative benefits to the Parties in their regions, as well as their effectiveness and efficiency, and to analyse weaknesses, strengths and difficulties of </w:t>
      </w:r>
      <w:r w:rsidR="00DF4134" w:rsidRPr="00DF4134">
        <w:t>Regional Initiatives</w:t>
      </w:r>
      <w:r>
        <w:t>’ implementation and management (Resolution XII.8.</w:t>
      </w:r>
      <w:r w:rsidR="00BC0A62">
        <w:t>para.</w:t>
      </w:r>
      <w:r>
        <w:t>21)</w:t>
      </w:r>
      <w:r w:rsidR="00853682">
        <w:t>.</w:t>
      </w:r>
    </w:p>
    <w:p w:rsidR="00DE24E6" w:rsidRDefault="00DE24E6" w:rsidP="00F55ACE">
      <w:pPr>
        <w:spacing w:after="0" w:line="240" w:lineRule="auto"/>
      </w:pPr>
    </w:p>
    <w:p w:rsidR="00B17C88" w:rsidRPr="00364F76" w:rsidRDefault="00B17C88" w:rsidP="00F55A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Outputs and outcomes of the meeting</w:t>
      </w:r>
    </w:p>
    <w:p w:rsidR="00B17C88" w:rsidRDefault="00B17C88" w:rsidP="00F55ACE">
      <w:pPr>
        <w:spacing w:after="0" w:line="240" w:lineRule="auto"/>
        <w:ind w:left="720"/>
      </w:pPr>
    </w:p>
    <w:p w:rsidR="00B17C88" w:rsidRDefault="00B17C88" w:rsidP="00F55ACE">
      <w:pPr>
        <w:numPr>
          <w:ilvl w:val="0"/>
          <w:numId w:val="6"/>
        </w:numPr>
        <w:spacing w:after="0" w:line="240" w:lineRule="auto"/>
        <w:ind w:left="426" w:hanging="426"/>
      </w:pPr>
      <w:r>
        <w:t>Increased collaboration and information-sharing</w:t>
      </w:r>
      <w:r w:rsidR="00DE24E6">
        <w:t>.</w:t>
      </w:r>
    </w:p>
    <w:p w:rsidR="00F55ACE" w:rsidRDefault="00F55ACE" w:rsidP="00F55ACE">
      <w:pPr>
        <w:spacing w:after="0" w:line="240" w:lineRule="auto"/>
        <w:ind w:left="426"/>
      </w:pPr>
    </w:p>
    <w:p w:rsidR="00B17C88" w:rsidRDefault="00B17C88" w:rsidP="00F55ACE">
      <w:pPr>
        <w:numPr>
          <w:ilvl w:val="0"/>
          <w:numId w:val="6"/>
        </w:numPr>
        <w:spacing w:after="0" w:line="240" w:lineRule="auto"/>
        <w:ind w:left="426" w:hanging="426"/>
      </w:pPr>
      <w:r>
        <w:t>Revisio</w:t>
      </w:r>
      <w:r w:rsidR="00DE24E6">
        <w:t>n of the Operational Guidelines.</w:t>
      </w:r>
    </w:p>
    <w:p w:rsidR="00F55ACE" w:rsidRDefault="00F55ACE" w:rsidP="00F55ACE">
      <w:pPr>
        <w:spacing w:after="0" w:line="240" w:lineRule="auto"/>
        <w:ind w:left="426"/>
      </w:pPr>
    </w:p>
    <w:p w:rsidR="006552FD" w:rsidRDefault="00B17C88" w:rsidP="00F55ACE">
      <w:pPr>
        <w:numPr>
          <w:ilvl w:val="0"/>
          <w:numId w:val="6"/>
        </w:numPr>
        <w:spacing w:after="0" w:line="240" w:lineRule="auto"/>
        <w:ind w:left="426" w:hanging="426"/>
      </w:pPr>
      <w:r>
        <w:t>Development of a proposed communication strategy to publicize the work of the RIs</w:t>
      </w:r>
      <w:r w:rsidR="00DE24E6">
        <w:t>.</w:t>
      </w:r>
      <w:r>
        <w:t xml:space="preserve"> </w:t>
      </w:r>
    </w:p>
    <w:p w:rsidR="00F55ACE" w:rsidRDefault="00F55ACE" w:rsidP="00F55ACE">
      <w:pPr>
        <w:spacing w:after="0" w:line="240" w:lineRule="auto"/>
      </w:pPr>
    </w:p>
    <w:p w:rsidR="00F55ACE" w:rsidRDefault="00B17C88" w:rsidP="00DF4134">
      <w:pPr>
        <w:numPr>
          <w:ilvl w:val="0"/>
          <w:numId w:val="6"/>
        </w:numPr>
        <w:spacing w:after="0" w:line="240" w:lineRule="auto"/>
        <w:ind w:left="426" w:hanging="426"/>
      </w:pPr>
      <w:r>
        <w:t xml:space="preserve">Preparation of an assessment report on the achievements and lessons learned in the implementation and management of the Ramsar </w:t>
      </w:r>
      <w:r w:rsidR="00DF4134" w:rsidRPr="00DF4134">
        <w:t>Regional Initiatives</w:t>
      </w:r>
      <w:r w:rsidR="00DE24E6">
        <w:t>.</w:t>
      </w:r>
    </w:p>
    <w:p w:rsidR="006B5A4A" w:rsidRPr="00CF5B44" w:rsidRDefault="00F55ACE" w:rsidP="00F55ACE">
      <w:pPr>
        <w:spacing w:after="0" w:line="240" w:lineRule="auto"/>
        <w:rPr>
          <w:b/>
          <w:sz w:val="24"/>
          <w:szCs w:val="24"/>
        </w:rPr>
      </w:pPr>
      <w:r>
        <w:br w:type="page"/>
      </w:r>
      <w:r w:rsidR="006B5A4A" w:rsidRPr="00CF5B44">
        <w:rPr>
          <w:b/>
          <w:sz w:val="24"/>
          <w:szCs w:val="24"/>
        </w:rPr>
        <w:lastRenderedPageBreak/>
        <w:t>Proposed Agenda</w:t>
      </w:r>
    </w:p>
    <w:p w:rsidR="006B5A4A" w:rsidRDefault="006B5A4A" w:rsidP="00E709D3">
      <w:pPr>
        <w:spacing w:after="0" w:line="240" w:lineRule="auto"/>
      </w:pPr>
    </w:p>
    <w:p w:rsidR="00DB3D52" w:rsidRPr="002E6402" w:rsidRDefault="00B17C88" w:rsidP="00E709D3">
      <w:pPr>
        <w:spacing w:after="0" w:line="240" w:lineRule="auto"/>
      </w:pPr>
      <w:r>
        <w:rPr>
          <w:b/>
        </w:rPr>
        <w:t>09:0</w:t>
      </w:r>
      <w:r w:rsidR="00DB3D52" w:rsidRPr="00CF5B44">
        <w:rPr>
          <w:b/>
        </w:rPr>
        <w:t>0</w:t>
      </w:r>
      <w:r w:rsidR="00DB3D52" w:rsidRPr="00CF5B44">
        <w:rPr>
          <w:b/>
        </w:rPr>
        <w:tab/>
        <w:t>Welcome</w:t>
      </w:r>
      <w:r w:rsidR="002E6402">
        <w:rPr>
          <w:b/>
        </w:rPr>
        <w:t xml:space="preserve"> </w:t>
      </w:r>
      <w:r w:rsidR="002E6402" w:rsidRPr="002E6402">
        <w:t xml:space="preserve"> </w:t>
      </w:r>
    </w:p>
    <w:p w:rsidR="006A51FF" w:rsidRDefault="006A51FF" w:rsidP="00DB3D52">
      <w:pPr>
        <w:spacing w:after="0" w:line="240" w:lineRule="auto"/>
        <w:ind w:firstLine="720"/>
      </w:pPr>
      <w:r>
        <w:t>W</w:t>
      </w:r>
      <w:r w:rsidR="00B17C88">
        <w:t>elcome by the Secretary General</w:t>
      </w:r>
      <w:r w:rsidR="002E6402">
        <w:t xml:space="preserve"> </w:t>
      </w:r>
    </w:p>
    <w:p w:rsidR="00DB3D52" w:rsidRDefault="00DB3D52" w:rsidP="00DB3D52">
      <w:pPr>
        <w:spacing w:after="0" w:line="240" w:lineRule="auto"/>
        <w:ind w:firstLine="720"/>
      </w:pPr>
      <w:r>
        <w:t xml:space="preserve">Participants </w:t>
      </w:r>
      <w:r w:rsidR="00CF5B44">
        <w:t>introduce</w:t>
      </w:r>
      <w:r>
        <w:t xml:space="preserve"> themselves briefly</w:t>
      </w:r>
      <w:r w:rsidR="002E6402">
        <w:t xml:space="preserve"> –</w:t>
      </w:r>
      <w:r w:rsidR="00904F82">
        <w:t xml:space="preserve"> Deputy Secretary General </w:t>
      </w:r>
      <w:r w:rsidR="002E6402">
        <w:t xml:space="preserve"> </w:t>
      </w:r>
    </w:p>
    <w:p w:rsidR="0003628E" w:rsidRDefault="00CF5B44" w:rsidP="00DB3D52">
      <w:pPr>
        <w:spacing w:after="0" w:line="240" w:lineRule="auto"/>
        <w:ind w:firstLine="720"/>
      </w:pPr>
      <w:r>
        <w:t xml:space="preserve">Presentation </w:t>
      </w:r>
      <w:r w:rsidR="00C53EE8">
        <w:t xml:space="preserve">and approval </w:t>
      </w:r>
      <w:r>
        <w:t>of</w:t>
      </w:r>
      <w:r w:rsidR="00DB3D52">
        <w:t xml:space="preserve"> the </w:t>
      </w:r>
      <w:r w:rsidR="0003628E">
        <w:t>programme of the day</w:t>
      </w:r>
      <w:r w:rsidR="002E6402">
        <w:t xml:space="preserve"> – </w:t>
      </w:r>
      <w:r w:rsidR="00904F82">
        <w:t>Secretary General</w:t>
      </w:r>
    </w:p>
    <w:p w:rsidR="00DB3D52" w:rsidRDefault="00DB3D52" w:rsidP="00E709D3">
      <w:pPr>
        <w:spacing w:after="0" w:line="240" w:lineRule="auto"/>
      </w:pPr>
    </w:p>
    <w:p w:rsidR="00DB3D52" w:rsidRPr="002E6402" w:rsidRDefault="00917D76" w:rsidP="00E709D3">
      <w:pPr>
        <w:spacing w:after="0" w:line="240" w:lineRule="auto"/>
      </w:pPr>
      <w:r>
        <w:rPr>
          <w:b/>
        </w:rPr>
        <w:t>9:3</w:t>
      </w:r>
      <w:r w:rsidR="00CF5B44">
        <w:rPr>
          <w:b/>
        </w:rPr>
        <w:t>0</w:t>
      </w:r>
      <w:r w:rsidR="00CF5B44">
        <w:rPr>
          <w:b/>
        </w:rPr>
        <w:tab/>
      </w:r>
      <w:r w:rsidR="00DE24E6">
        <w:rPr>
          <w:b/>
        </w:rPr>
        <w:t>I</w:t>
      </w:r>
      <w:r w:rsidR="00CF5B44">
        <w:rPr>
          <w:b/>
        </w:rPr>
        <w:t>mprov</w:t>
      </w:r>
      <w:r w:rsidR="00DB3D52" w:rsidRPr="00CF5B44">
        <w:rPr>
          <w:b/>
        </w:rPr>
        <w:t xml:space="preserve">ed Operational Guidelines for </w:t>
      </w:r>
      <w:r>
        <w:rPr>
          <w:b/>
        </w:rPr>
        <w:t>Regional Initiatives</w:t>
      </w:r>
      <w:r w:rsidR="002E6402">
        <w:rPr>
          <w:b/>
        </w:rPr>
        <w:t xml:space="preserve"> </w:t>
      </w:r>
    </w:p>
    <w:p w:rsidR="00DB3D52" w:rsidRPr="002E6402" w:rsidRDefault="00DB3D52" w:rsidP="00F55ACE">
      <w:pPr>
        <w:spacing w:after="0" w:line="240" w:lineRule="auto"/>
        <w:ind w:firstLine="720"/>
      </w:pPr>
      <w:r w:rsidRPr="002E6402">
        <w:t>Presentation of the proposed revised Guidelines</w:t>
      </w:r>
      <w:r w:rsidR="002E6402">
        <w:t xml:space="preserve"> </w:t>
      </w:r>
      <w:r w:rsidR="00904F82" w:rsidRPr="002E6402">
        <w:t xml:space="preserve">– </w:t>
      </w:r>
      <w:r w:rsidR="00A556E0">
        <w:t>DSG</w:t>
      </w:r>
      <w:r w:rsidR="00904F82">
        <w:t xml:space="preserve"> </w:t>
      </w:r>
      <w:r w:rsidR="00904F82" w:rsidRPr="002E6402">
        <w:t xml:space="preserve">and Tobias </w:t>
      </w:r>
      <w:r w:rsidR="00904F82">
        <w:t>Salathé</w:t>
      </w:r>
      <w:r w:rsidR="00FA5B1A">
        <w:t xml:space="preserve">  </w:t>
      </w:r>
    </w:p>
    <w:p w:rsidR="00D52950" w:rsidRDefault="00D52950" w:rsidP="00F55ACE">
      <w:pPr>
        <w:spacing w:after="0" w:line="240" w:lineRule="auto"/>
        <w:ind w:firstLine="720"/>
      </w:pPr>
    </w:p>
    <w:p w:rsidR="002E6402" w:rsidRPr="00904F82" w:rsidRDefault="007D3EEB" w:rsidP="005E169C">
      <w:pPr>
        <w:spacing w:after="0" w:line="240" w:lineRule="auto"/>
        <w:ind w:left="709" w:hanging="709"/>
      </w:pPr>
      <w:r w:rsidRPr="005E169C">
        <w:rPr>
          <w:b/>
        </w:rPr>
        <w:t>10.00</w:t>
      </w:r>
      <w:r w:rsidRPr="005E169C">
        <w:rPr>
          <w:b/>
        </w:rPr>
        <w:tab/>
      </w:r>
      <w:r w:rsidR="002E6402" w:rsidRPr="00904F82">
        <w:t xml:space="preserve">Presentation of </w:t>
      </w:r>
      <w:r w:rsidR="006A32E4">
        <w:t xml:space="preserve">elements of </w:t>
      </w:r>
      <w:r w:rsidR="002E6402" w:rsidRPr="00904F82">
        <w:t xml:space="preserve">a proposed communications plan for Regional Initiatives </w:t>
      </w:r>
      <w:r w:rsidR="00904F82">
        <w:t>– Camilla Chalmers</w:t>
      </w:r>
    </w:p>
    <w:p w:rsidR="00D52950" w:rsidRDefault="00D52950" w:rsidP="00F55ACE">
      <w:pPr>
        <w:spacing w:after="0" w:line="240" w:lineRule="auto"/>
        <w:ind w:firstLine="720"/>
      </w:pPr>
    </w:p>
    <w:p w:rsidR="00917D76" w:rsidRDefault="00917D76" w:rsidP="00917D76">
      <w:pPr>
        <w:spacing w:after="0" w:line="240" w:lineRule="auto"/>
      </w:pPr>
      <w:r w:rsidRPr="006A32E4">
        <w:rPr>
          <w:b/>
        </w:rPr>
        <w:t>10:30</w:t>
      </w:r>
      <w:r>
        <w:tab/>
        <w:t>Coffee/tea break</w:t>
      </w:r>
    </w:p>
    <w:p w:rsidR="00917D76" w:rsidRDefault="00917D76" w:rsidP="00E709D3">
      <w:pPr>
        <w:spacing w:after="0" w:line="240" w:lineRule="auto"/>
      </w:pPr>
    </w:p>
    <w:p w:rsidR="00754365" w:rsidRDefault="006A32E4" w:rsidP="00754365">
      <w:pPr>
        <w:spacing w:after="0" w:line="240" w:lineRule="auto"/>
        <w:ind w:left="709" w:hanging="709"/>
      </w:pPr>
      <w:r>
        <w:rPr>
          <w:b/>
        </w:rPr>
        <w:t>10:45</w:t>
      </w:r>
      <w:r>
        <w:rPr>
          <w:b/>
        </w:rPr>
        <w:tab/>
      </w:r>
      <w:r w:rsidR="00917D76" w:rsidRPr="00917D76">
        <w:rPr>
          <w:b/>
        </w:rPr>
        <w:t>Brainstorming in small groups</w:t>
      </w:r>
      <w:r w:rsidR="00EF1D05">
        <w:rPr>
          <w:b/>
        </w:rPr>
        <w:t xml:space="preserve"> </w:t>
      </w:r>
      <w:r w:rsidR="000B1223" w:rsidRPr="000B7079">
        <w:t xml:space="preserve">– reconvene in plenary </w:t>
      </w:r>
      <w:r w:rsidR="00A556E0">
        <w:t>first,</w:t>
      </w:r>
      <w:r w:rsidR="000B1223" w:rsidRPr="000B7079">
        <w:t xml:space="preserve"> </w:t>
      </w:r>
      <w:r w:rsidR="00A556E0">
        <w:t xml:space="preserve">before splitting up into </w:t>
      </w:r>
      <w:r w:rsidR="008F5708" w:rsidRPr="000B7079">
        <w:t>groups</w:t>
      </w:r>
      <w:r w:rsidR="000B7079">
        <w:t xml:space="preserve"> </w:t>
      </w:r>
      <w:r w:rsidR="00A556E0">
        <w:t xml:space="preserve">(see attached </w:t>
      </w:r>
      <w:r w:rsidR="00147BA8">
        <w:t xml:space="preserve">Annex </w:t>
      </w:r>
      <w:r w:rsidR="00A556E0">
        <w:t>for groups and venues)</w:t>
      </w:r>
    </w:p>
    <w:p w:rsidR="00A556E0" w:rsidRPr="00917D76" w:rsidRDefault="00A556E0" w:rsidP="00754365">
      <w:pPr>
        <w:numPr>
          <w:ilvl w:val="0"/>
          <w:numId w:val="7"/>
        </w:numPr>
        <w:spacing w:after="0" w:line="240" w:lineRule="auto"/>
        <w:ind w:left="1134" w:hanging="284"/>
      </w:pPr>
      <w:r w:rsidRPr="00917D76">
        <w:t>Outstanding issues regarding the Operational Guidelines</w:t>
      </w:r>
    </w:p>
    <w:p w:rsidR="00C53EE8" w:rsidRPr="00917D76" w:rsidRDefault="00C53EE8" w:rsidP="00F55ACE">
      <w:pPr>
        <w:numPr>
          <w:ilvl w:val="0"/>
          <w:numId w:val="7"/>
        </w:numPr>
        <w:spacing w:after="0" w:line="240" w:lineRule="auto"/>
        <w:ind w:left="1134" w:hanging="284"/>
      </w:pPr>
      <w:r w:rsidRPr="00917D76">
        <w:t xml:space="preserve">How to better communicate the work of the </w:t>
      </w:r>
      <w:r w:rsidR="00917D76">
        <w:t>Regional Initiatives</w:t>
      </w:r>
      <w:r w:rsidRPr="00917D76">
        <w:t xml:space="preserve"> regionally and </w:t>
      </w:r>
      <w:r w:rsidR="00917D76" w:rsidRPr="00917D76">
        <w:t xml:space="preserve">globally </w:t>
      </w:r>
    </w:p>
    <w:p w:rsidR="00DB3D52" w:rsidRDefault="00DB3D52" w:rsidP="00E709D3">
      <w:pPr>
        <w:spacing w:after="0" w:line="240" w:lineRule="auto"/>
      </w:pPr>
    </w:p>
    <w:p w:rsidR="00DB3D52" w:rsidRDefault="00DB3D52" w:rsidP="00BB3D2A">
      <w:pPr>
        <w:pStyle w:val="PlainText"/>
        <w:ind w:left="720" w:hanging="720"/>
      </w:pPr>
      <w:r w:rsidRPr="006A32E4">
        <w:rPr>
          <w:b/>
        </w:rPr>
        <w:t>12:30</w:t>
      </w:r>
      <w:r>
        <w:tab/>
      </w:r>
      <w:r w:rsidRPr="00BB3D2A">
        <w:rPr>
          <w:rFonts w:ascii="Calibri" w:eastAsia="Calibri" w:hAnsi="Calibri"/>
          <w:sz w:val="22"/>
          <w:szCs w:val="22"/>
          <w:lang w:eastAsia="en-US"/>
        </w:rPr>
        <w:t xml:space="preserve">Lunch </w:t>
      </w:r>
      <w:r w:rsidR="00062A5A" w:rsidRPr="00BB3D2A">
        <w:rPr>
          <w:rFonts w:ascii="Calibri" w:eastAsia="Calibri" w:hAnsi="Calibri"/>
          <w:sz w:val="22"/>
          <w:szCs w:val="22"/>
          <w:lang w:eastAsia="en-US"/>
        </w:rPr>
        <w:t>(</w:t>
      </w:r>
      <w:r w:rsidR="007D3EEB" w:rsidRPr="00BB3D2A">
        <w:rPr>
          <w:rFonts w:ascii="Calibri" w:eastAsia="Calibri" w:hAnsi="Calibri"/>
          <w:sz w:val="22"/>
          <w:szCs w:val="22"/>
          <w:lang w:eastAsia="en-US"/>
        </w:rPr>
        <w:t>optional</w:t>
      </w:r>
      <w:r w:rsidR="007D3EEB">
        <w:t xml:space="preserve"> </w:t>
      </w:r>
      <w:r w:rsidR="007D3EEB" w:rsidRPr="00BB3D2A">
        <w:rPr>
          <w:rFonts w:ascii="Calibri" w:eastAsia="Calibri" w:hAnsi="Calibri"/>
          <w:sz w:val="22"/>
          <w:szCs w:val="22"/>
          <w:lang w:eastAsia="en-US"/>
        </w:rPr>
        <w:t>s</w:t>
      </w:r>
      <w:r w:rsidR="00062A5A" w:rsidRPr="00BB3D2A">
        <w:rPr>
          <w:rFonts w:ascii="Calibri" w:eastAsia="Calibri" w:hAnsi="Calibri"/>
          <w:sz w:val="22"/>
          <w:szCs w:val="22"/>
          <w:lang w:eastAsia="en-US"/>
        </w:rPr>
        <w:t>ide-event</w:t>
      </w:r>
      <w:r w:rsidR="00371363" w:rsidRPr="00BB3D2A">
        <w:rPr>
          <w:rFonts w:ascii="Calibri" w:eastAsia="Calibri" w:hAnsi="Calibri"/>
          <w:sz w:val="22"/>
          <w:szCs w:val="22"/>
          <w:lang w:eastAsia="en-US"/>
        </w:rPr>
        <w:t>:</w:t>
      </w:r>
      <w:r w:rsidR="007D3EEB" w:rsidRPr="00BB3D2A">
        <w:rPr>
          <w:rFonts w:ascii="Calibri" w:eastAsia="Calibri" w:hAnsi="Calibri"/>
          <w:sz w:val="22"/>
          <w:szCs w:val="22"/>
          <w:lang w:eastAsia="en-US"/>
        </w:rPr>
        <w:t xml:space="preserve"> Wageningen University</w:t>
      </w:r>
      <w:r w:rsidR="00371363" w:rsidRPr="00BB3D2A">
        <w:rPr>
          <w:rFonts w:ascii="Calibri" w:eastAsia="Calibri" w:hAnsi="Calibri"/>
          <w:sz w:val="22"/>
          <w:szCs w:val="22"/>
          <w:lang w:eastAsia="en-US"/>
        </w:rPr>
        <w:t xml:space="preserve"> “Capacity building for and with Ramsar </w:t>
      </w:r>
      <w:bookmarkStart w:id="0" w:name="_GoBack"/>
      <w:bookmarkEnd w:id="0"/>
      <w:r w:rsidR="00371363" w:rsidRPr="00BB3D2A">
        <w:rPr>
          <w:rFonts w:ascii="Calibri" w:eastAsia="Calibri" w:hAnsi="Calibri"/>
          <w:sz w:val="22"/>
          <w:szCs w:val="22"/>
          <w:lang w:eastAsia="en-US"/>
        </w:rPr>
        <w:t>and the Regional Initiatives - Example of Dutch support and ideas for the future”</w:t>
      </w:r>
      <w:r w:rsidR="00062A5A" w:rsidRPr="00BB3D2A">
        <w:rPr>
          <w:rFonts w:ascii="Calibri" w:eastAsia="Calibri" w:hAnsi="Calibri"/>
          <w:sz w:val="22"/>
          <w:szCs w:val="22"/>
          <w:lang w:eastAsia="en-US"/>
        </w:rPr>
        <w:t>)</w:t>
      </w:r>
    </w:p>
    <w:p w:rsidR="00917D76" w:rsidRDefault="00917D76" w:rsidP="00917D76">
      <w:pPr>
        <w:spacing w:after="0" w:line="240" w:lineRule="auto"/>
      </w:pPr>
    </w:p>
    <w:p w:rsidR="00917D76" w:rsidRDefault="00917D76" w:rsidP="00917D76">
      <w:pPr>
        <w:spacing w:after="0" w:line="240" w:lineRule="auto"/>
        <w:rPr>
          <w:b/>
        </w:rPr>
      </w:pPr>
      <w:r>
        <w:rPr>
          <w:b/>
        </w:rPr>
        <w:t>13</w:t>
      </w:r>
      <w:r w:rsidRPr="00CF5B44">
        <w:rPr>
          <w:b/>
        </w:rPr>
        <w:t>:</w:t>
      </w:r>
      <w:r>
        <w:rPr>
          <w:b/>
        </w:rPr>
        <w:t>3</w:t>
      </w:r>
      <w:r w:rsidRPr="00CF5B44">
        <w:rPr>
          <w:b/>
        </w:rPr>
        <w:t>0</w:t>
      </w:r>
      <w:r w:rsidRPr="00CF5B44">
        <w:rPr>
          <w:b/>
        </w:rPr>
        <w:tab/>
      </w:r>
      <w:r>
        <w:rPr>
          <w:b/>
        </w:rPr>
        <w:t>Report-back from the small group session</w:t>
      </w:r>
      <w:r w:rsidR="00EF1D05">
        <w:rPr>
          <w:b/>
        </w:rPr>
        <w:t xml:space="preserve"> </w:t>
      </w:r>
      <w:r w:rsidR="00EF1D05" w:rsidRPr="00904F82">
        <w:t>– reconvene in plenary</w:t>
      </w:r>
      <w:r w:rsidR="00EF1D05">
        <w:rPr>
          <w:b/>
        </w:rPr>
        <w:t xml:space="preserve"> </w:t>
      </w:r>
    </w:p>
    <w:p w:rsidR="00C154B1" w:rsidRDefault="00C154B1" w:rsidP="00C154B1">
      <w:pPr>
        <w:spacing w:after="0" w:line="240" w:lineRule="auto"/>
        <w:ind w:firstLine="720"/>
        <w:rPr>
          <w:b/>
        </w:rPr>
      </w:pPr>
      <w:r>
        <w:t>Each Rapporteur reports back the main points from the group session (5 minutes each)</w:t>
      </w:r>
    </w:p>
    <w:p w:rsidR="00EF1D05" w:rsidRPr="00917D76" w:rsidRDefault="00A556E0" w:rsidP="00904F82">
      <w:pPr>
        <w:spacing w:after="0" w:line="240" w:lineRule="auto"/>
        <w:ind w:firstLine="720"/>
      </w:pPr>
      <w:r>
        <w:t>Plenary discussion facilitated by the DSG</w:t>
      </w:r>
    </w:p>
    <w:p w:rsidR="00917D76" w:rsidRDefault="00917D76" w:rsidP="00917D76">
      <w:pPr>
        <w:spacing w:after="0" w:line="240" w:lineRule="auto"/>
        <w:rPr>
          <w:b/>
        </w:rPr>
      </w:pPr>
    </w:p>
    <w:p w:rsidR="00917D76" w:rsidRPr="00CF5B44" w:rsidRDefault="00917D76" w:rsidP="00917D76">
      <w:pPr>
        <w:spacing w:after="0" w:line="240" w:lineRule="auto"/>
        <w:rPr>
          <w:b/>
        </w:rPr>
      </w:pPr>
      <w:r>
        <w:rPr>
          <w:b/>
        </w:rPr>
        <w:t>14:</w:t>
      </w:r>
      <w:r w:rsidR="00761C27">
        <w:rPr>
          <w:b/>
        </w:rPr>
        <w:t>1</w:t>
      </w:r>
      <w:r w:rsidR="00DE24E6">
        <w:rPr>
          <w:b/>
        </w:rPr>
        <w:t xml:space="preserve">0 </w:t>
      </w:r>
      <w:r w:rsidR="00DE24E6">
        <w:rPr>
          <w:b/>
        </w:rPr>
        <w:tab/>
        <w:t>Assessment Report on achievements and l</w:t>
      </w:r>
      <w:r>
        <w:rPr>
          <w:b/>
        </w:rPr>
        <w:t>essons Learned</w:t>
      </w:r>
      <w:r w:rsidR="00904F82" w:rsidRPr="00904F82">
        <w:t>-</w:t>
      </w:r>
      <w:r w:rsidR="00EF1D05" w:rsidRPr="00904F82">
        <w:t xml:space="preserve"> </w:t>
      </w:r>
      <w:r w:rsidR="00904F82" w:rsidRPr="00904F82">
        <w:t>Tobias Salathé</w:t>
      </w:r>
    </w:p>
    <w:p w:rsidR="00917D76" w:rsidRDefault="00917D76" w:rsidP="00917D76">
      <w:pPr>
        <w:spacing w:after="0" w:line="240" w:lineRule="auto"/>
        <w:ind w:firstLine="720"/>
      </w:pPr>
      <w:r>
        <w:t xml:space="preserve">Summary of the </w:t>
      </w:r>
      <w:r w:rsidR="00FA5B1A">
        <w:t xml:space="preserve">Assessment Report </w:t>
      </w:r>
      <w:r>
        <w:t>and its main conclusions</w:t>
      </w:r>
    </w:p>
    <w:p w:rsidR="00917D76" w:rsidRDefault="00917D76" w:rsidP="00F55ACE">
      <w:pPr>
        <w:spacing w:after="0" w:line="240" w:lineRule="auto"/>
        <w:ind w:firstLine="720"/>
      </w:pPr>
      <w:r>
        <w:t>Feedback to improve the report</w:t>
      </w:r>
    </w:p>
    <w:p w:rsidR="00917D76" w:rsidRDefault="00917D76" w:rsidP="00E709D3">
      <w:pPr>
        <w:spacing w:after="0" w:line="240" w:lineRule="auto"/>
      </w:pPr>
    </w:p>
    <w:p w:rsidR="00917D76" w:rsidRDefault="00917D76" w:rsidP="00917D76">
      <w:pPr>
        <w:spacing w:after="0" w:line="240" w:lineRule="auto"/>
        <w:rPr>
          <w:b/>
        </w:rPr>
      </w:pPr>
      <w:r>
        <w:rPr>
          <w:b/>
        </w:rPr>
        <w:t>14:</w:t>
      </w:r>
      <w:r w:rsidR="00761C27">
        <w:rPr>
          <w:b/>
        </w:rPr>
        <w:t>4</w:t>
      </w:r>
      <w:r w:rsidR="00DB3D52" w:rsidRPr="00CF5B44">
        <w:rPr>
          <w:b/>
        </w:rPr>
        <w:t>0</w:t>
      </w:r>
      <w:r w:rsidR="00DB3D52" w:rsidRPr="00CF5B44">
        <w:rPr>
          <w:b/>
        </w:rPr>
        <w:tab/>
      </w:r>
      <w:r w:rsidRPr="00917D76">
        <w:rPr>
          <w:b/>
        </w:rPr>
        <w:t>Brainstorming in small groups</w:t>
      </w:r>
      <w:r w:rsidR="00A556E0">
        <w:rPr>
          <w:b/>
        </w:rPr>
        <w:t xml:space="preserve"> (same groups and venues as for morning session)</w:t>
      </w:r>
    </w:p>
    <w:p w:rsidR="00917D76" w:rsidRPr="00917D76" w:rsidRDefault="00917D76" w:rsidP="00F55ACE">
      <w:pPr>
        <w:numPr>
          <w:ilvl w:val="0"/>
          <w:numId w:val="7"/>
        </w:numPr>
        <w:spacing w:after="0" w:line="240" w:lineRule="auto"/>
        <w:ind w:left="1134" w:hanging="284"/>
      </w:pPr>
      <w:r>
        <w:t>Comments on the assessment report</w:t>
      </w:r>
      <w:r w:rsidRPr="00917D76">
        <w:t xml:space="preserve"> </w:t>
      </w:r>
    </w:p>
    <w:p w:rsidR="00917D76" w:rsidRPr="00917D76" w:rsidRDefault="00917D76" w:rsidP="00F55ACE">
      <w:pPr>
        <w:numPr>
          <w:ilvl w:val="0"/>
          <w:numId w:val="7"/>
        </w:numPr>
        <w:spacing w:after="0" w:line="240" w:lineRule="auto"/>
        <w:ind w:left="1134" w:hanging="284"/>
      </w:pPr>
      <w:r>
        <w:t>Organization of future coordinat</w:t>
      </w:r>
      <w:r w:rsidR="00DE24E6">
        <w:t xml:space="preserve">ion and collaboration among RIs, </w:t>
      </w:r>
      <w:r>
        <w:t>the Ramsar Secretariat</w:t>
      </w:r>
      <w:r w:rsidR="008B019B">
        <w:t xml:space="preserve">, the STRP and </w:t>
      </w:r>
      <w:r w:rsidR="00DE24E6">
        <w:t xml:space="preserve">the </w:t>
      </w:r>
      <w:r w:rsidR="008B019B">
        <w:t xml:space="preserve">CEPA </w:t>
      </w:r>
      <w:r w:rsidR="00FA5B1A">
        <w:t>Working group and the CEPA Oversight Panel</w:t>
      </w:r>
      <w:r w:rsidR="00DE24E6">
        <w:t>.</w:t>
      </w:r>
    </w:p>
    <w:p w:rsidR="00917D76" w:rsidRDefault="00917D76" w:rsidP="00E709D3">
      <w:pPr>
        <w:spacing w:after="0" w:line="240" w:lineRule="auto"/>
        <w:rPr>
          <w:b/>
        </w:rPr>
      </w:pPr>
    </w:p>
    <w:p w:rsidR="00917D76" w:rsidRDefault="00917D76" w:rsidP="00917D76">
      <w:pPr>
        <w:spacing w:after="0" w:line="240" w:lineRule="auto"/>
      </w:pPr>
      <w:r>
        <w:t xml:space="preserve">16:00 </w:t>
      </w:r>
      <w:r>
        <w:tab/>
        <w:t>Coffee/tea break</w:t>
      </w:r>
    </w:p>
    <w:p w:rsidR="00DB3D52" w:rsidRDefault="00DB3D52" w:rsidP="00DB3D52">
      <w:pPr>
        <w:spacing w:after="0" w:line="240" w:lineRule="auto"/>
      </w:pPr>
    </w:p>
    <w:p w:rsidR="00DB3D52" w:rsidRPr="00917D76" w:rsidRDefault="00917D76" w:rsidP="00DB3D52">
      <w:pPr>
        <w:spacing w:after="0" w:line="240" w:lineRule="auto"/>
        <w:rPr>
          <w:b/>
        </w:rPr>
      </w:pPr>
      <w:r w:rsidRPr="00917D76">
        <w:rPr>
          <w:b/>
        </w:rPr>
        <w:t>16</w:t>
      </w:r>
      <w:r>
        <w:rPr>
          <w:b/>
        </w:rPr>
        <w:t>:30</w:t>
      </w:r>
      <w:r>
        <w:rPr>
          <w:b/>
        </w:rPr>
        <w:tab/>
        <w:t>Report-</w:t>
      </w:r>
      <w:r w:rsidR="00DB3D52" w:rsidRPr="00917D76">
        <w:rPr>
          <w:b/>
        </w:rPr>
        <w:t>ba</w:t>
      </w:r>
      <w:r>
        <w:rPr>
          <w:b/>
        </w:rPr>
        <w:t>ck from</w:t>
      </w:r>
      <w:r w:rsidR="00DB3D52" w:rsidRPr="00917D76">
        <w:rPr>
          <w:b/>
        </w:rPr>
        <w:t xml:space="preserve"> the </w:t>
      </w:r>
      <w:r>
        <w:rPr>
          <w:b/>
        </w:rPr>
        <w:t>small group session</w:t>
      </w:r>
      <w:r w:rsidR="00323535">
        <w:rPr>
          <w:b/>
        </w:rPr>
        <w:t xml:space="preserve"> </w:t>
      </w:r>
    </w:p>
    <w:p w:rsidR="00A556E0" w:rsidRDefault="00A556E0" w:rsidP="006A32E4">
      <w:pPr>
        <w:spacing w:after="0" w:line="240" w:lineRule="auto"/>
        <w:ind w:left="720"/>
      </w:pPr>
      <w:r>
        <w:t>Each Rapporteur reports back the main points from the group session (5 minutes each)</w:t>
      </w:r>
      <w:r w:rsidR="006A32E4" w:rsidRPr="006A32E4">
        <w:t xml:space="preserve"> </w:t>
      </w:r>
      <w:r w:rsidR="006A32E4">
        <w:t>on proposals for concrete steps to be undertaken</w:t>
      </w:r>
    </w:p>
    <w:p w:rsidR="00DB3D52" w:rsidRDefault="00C154B1" w:rsidP="00F55ACE">
      <w:pPr>
        <w:spacing w:after="0" w:line="240" w:lineRule="auto"/>
        <w:ind w:firstLine="720"/>
      </w:pPr>
      <w:r>
        <w:t xml:space="preserve"> </w:t>
      </w:r>
    </w:p>
    <w:p w:rsidR="007133CE" w:rsidRPr="00CF5B44" w:rsidRDefault="00917D76" w:rsidP="00DB3D52">
      <w:pPr>
        <w:spacing w:after="0" w:line="240" w:lineRule="auto"/>
        <w:rPr>
          <w:b/>
        </w:rPr>
      </w:pPr>
      <w:r>
        <w:rPr>
          <w:b/>
        </w:rPr>
        <w:t>17</w:t>
      </w:r>
      <w:r w:rsidR="00DB3D52" w:rsidRPr="00CF5B44">
        <w:rPr>
          <w:b/>
        </w:rPr>
        <w:t>:30</w:t>
      </w:r>
      <w:r w:rsidR="00DB3D52" w:rsidRPr="00CF5B44">
        <w:rPr>
          <w:b/>
        </w:rPr>
        <w:tab/>
        <w:t>Elaboration and adoption of conclusions</w:t>
      </w:r>
      <w:r w:rsidR="000B7079">
        <w:rPr>
          <w:b/>
        </w:rPr>
        <w:t xml:space="preserve"> </w:t>
      </w:r>
      <w:r w:rsidR="000B7079" w:rsidRPr="000B7079">
        <w:t>– Secretary General</w:t>
      </w:r>
      <w:r w:rsidR="000B7079">
        <w:rPr>
          <w:b/>
        </w:rPr>
        <w:t xml:space="preserve"> </w:t>
      </w:r>
    </w:p>
    <w:p w:rsidR="006A32E4" w:rsidRDefault="00DB3D52" w:rsidP="006A32E4">
      <w:pPr>
        <w:spacing w:after="0" w:line="240" w:lineRule="auto"/>
        <w:ind w:firstLine="720"/>
      </w:pPr>
      <w:r>
        <w:t>Identification of next steps</w:t>
      </w:r>
      <w:r w:rsidR="006A32E4">
        <w:t xml:space="preserve"> and c</w:t>
      </w:r>
      <w:r>
        <w:t xml:space="preserve">oncrete proposals for follow-up or </w:t>
      </w:r>
      <w:r w:rsidR="006A32E4">
        <w:t>futur</w:t>
      </w:r>
      <w:r>
        <w:t>e meeting</w:t>
      </w:r>
    </w:p>
    <w:p w:rsidR="006A32E4" w:rsidRDefault="006A32E4" w:rsidP="00DB3D52">
      <w:pPr>
        <w:spacing w:after="0" w:line="240" w:lineRule="auto"/>
      </w:pPr>
    </w:p>
    <w:p w:rsidR="00DB3D52" w:rsidRPr="00CF5B44" w:rsidRDefault="00917D76" w:rsidP="00DB3D52">
      <w:pPr>
        <w:spacing w:after="0" w:line="240" w:lineRule="auto"/>
        <w:rPr>
          <w:b/>
        </w:rPr>
      </w:pPr>
      <w:r>
        <w:rPr>
          <w:b/>
        </w:rPr>
        <w:t>18</w:t>
      </w:r>
      <w:r w:rsidR="00DB3D52" w:rsidRPr="00CF5B44">
        <w:rPr>
          <w:b/>
        </w:rPr>
        <w:t xml:space="preserve">:00 </w:t>
      </w:r>
      <w:r w:rsidR="00DB3D52" w:rsidRPr="00CF5B44">
        <w:rPr>
          <w:b/>
        </w:rPr>
        <w:tab/>
        <w:t>Closure of the meeting</w:t>
      </w:r>
    </w:p>
    <w:p w:rsidR="005F41FE" w:rsidRDefault="005F41FE" w:rsidP="00E709D3">
      <w:pPr>
        <w:spacing w:after="0" w:line="240" w:lineRule="auto"/>
      </w:pPr>
    </w:p>
    <w:p w:rsidR="005E169C" w:rsidRDefault="005E169C" w:rsidP="00E709D3">
      <w:pPr>
        <w:spacing w:after="0" w:line="240" w:lineRule="auto"/>
      </w:pPr>
    </w:p>
    <w:p w:rsidR="003B42F9" w:rsidRPr="005E169C" w:rsidRDefault="003B42F9" w:rsidP="00E709D3">
      <w:pPr>
        <w:spacing w:after="0" w:line="240" w:lineRule="auto"/>
      </w:pPr>
      <w:r w:rsidRPr="005E169C">
        <w:t>Background documents</w:t>
      </w:r>
      <w:r w:rsidR="005E169C" w:rsidRPr="005E169C">
        <w:t>:</w:t>
      </w:r>
    </w:p>
    <w:p w:rsidR="005E169C" w:rsidRDefault="005E169C" w:rsidP="00E709D3">
      <w:pPr>
        <w:spacing w:after="0" w:line="240" w:lineRule="auto"/>
      </w:pPr>
    </w:p>
    <w:p w:rsidR="003B42F9" w:rsidRDefault="003B42F9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</w:pPr>
      <w:r>
        <w:t xml:space="preserve">Resolution XII.8 </w:t>
      </w:r>
      <w:r w:rsidRPr="00F55ACE">
        <w:rPr>
          <w:i/>
        </w:rPr>
        <w:t>Regional initiatives 2016-2018 in the framework of the Ramsar Convention</w:t>
      </w:r>
    </w:p>
    <w:p w:rsidR="003B42F9" w:rsidRDefault="003B42F9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</w:pPr>
      <w:r>
        <w:lastRenderedPageBreak/>
        <w:t>Resolution XII.2</w:t>
      </w:r>
      <w:r w:rsidR="00387254">
        <w:t xml:space="preserve"> </w:t>
      </w:r>
      <w:r w:rsidR="00387254" w:rsidRPr="00F55ACE">
        <w:rPr>
          <w:i/>
        </w:rPr>
        <w:t>Strategic Plan 2016-2024</w:t>
      </w:r>
    </w:p>
    <w:p w:rsidR="003B42F9" w:rsidRDefault="003B42F9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</w:pPr>
      <w:r>
        <w:t>Operational Guidelines 2013-2015 for Regional Initiatives (approved by SC46 in April 2013)</w:t>
      </w:r>
    </w:p>
    <w:p w:rsidR="003B42F9" w:rsidRDefault="00DB3D52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</w:pPr>
      <w:r>
        <w:t xml:space="preserve">(new) </w:t>
      </w:r>
      <w:r w:rsidR="00F55ACE">
        <w:t>P</w:t>
      </w:r>
      <w:r w:rsidR="003B42F9">
        <w:t>roposed Operational Guidelines 2016-2024 for Ramsar Regional Initiatives</w:t>
      </w:r>
    </w:p>
    <w:p w:rsidR="003B42F9" w:rsidRDefault="003B42F9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</w:pPr>
      <w:r>
        <w:t>Questionnaire to analyse the</w:t>
      </w:r>
      <w:r w:rsidR="00DB3D52">
        <w:t xml:space="preserve"> achievements of </w:t>
      </w:r>
      <w:r w:rsidR="00DF4134">
        <w:t xml:space="preserve">Regional Initiatives </w:t>
      </w:r>
      <w:r w:rsidR="00DB3D52">
        <w:t xml:space="preserve">until </w:t>
      </w:r>
      <w:r>
        <w:t>2015</w:t>
      </w:r>
    </w:p>
    <w:p w:rsidR="007133CE" w:rsidRDefault="007133CE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</w:pPr>
      <w:r>
        <w:t xml:space="preserve">CEPA action plan  (in SC51 version) </w:t>
      </w:r>
    </w:p>
    <w:p w:rsidR="007133CE" w:rsidRDefault="007133CE" w:rsidP="005D4989">
      <w:pPr>
        <w:pStyle w:val="ListParagraph"/>
        <w:numPr>
          <w:ilvl w:val="0"/>
          <w:numId w:val="9"/>
        </w:numPr>
        <w:spacing w:after="0" w:line="240" w:lineRule="auto"/>
        <w:ind w:left="426" w:hanging="426"/>
      </w:pPr>
      <w:r>
        <w:t xml:space="preserve">STRP work plan </w:t>
      </w:r>
    </w:p>
    <w:p w:rsidR="007133CE" w:rsidRDefault="007133CE" w:rsidP="007133CE">
      <w:pPr>
        <w:spacing w:after="0" w:line="240" w:lineRule="auto"/>
      </w:pPr>
      <w:r>
        <w:br/>
      </w:r>
    </w:p>
    <w:p w:rsidR="007133CE" w:rsidRPr="00147BA8" w:rsidRDefault="00147BA8" w:rsidP="007133CE">
      <w:pPr>
        <w:spacing w:after="0" w:line="240" w:lineRule="auto"/>
        <w:rPr>
          <w:b/>
          <w:sz w:val="24"/>
          <w:szCs w:val="24"/>
        </w:rPr>
      </w:pPr>
      <w:r w:rsidRPr="00147BA8">
        <w:rPr>
          <w:b/>
          <w:sz w:val="24"/>
          <w:szCs w:val="24"/>
        </w:rPr>
        <w:t>Annex: Small groups and venues</w:t>
      </w:r>
    </w:p>
    <w:p w:rsidR="00147BA8" w:rsidRDefault="00147BA8" w:rsidP="007133CE">
      <w:pPr>
        <w:spacing w:after="0" w:line="240" w:lineRule="auto"/>
      </w:pPr>
    </w:p>
    <w:tbl>
      <w:tblPr>
        <w:tblStyle w:val="TableGrid"/>
        <w:tblW w:w="0" w:type="auto"/>
        <w:jc w:val="right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274"/>
        <w:gridCol w:w="4852"/>
      </w:tblGrid>
      <w:tr w:rsidR="00147BA8" w:rsidTr="00147BA8">
        <w:trPr>
          <w:jc w:val="right"/>
        </w:trPr>
        <w:tc>
          <w:tcPr>
            <w:tcW w:w="4644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C668C9">
              <w:rPr>
                <w:rFonts w:ascii="Calibri" w:hAnsi="Calibri" w:cs="Arial"/>
                <w:b/>
              </w:rPr>
              <w:t>GROUP A</w:t>
            </w:r>
            <w:r>
              <w:rPr>
                <w:rFonts w:ascii="Calibri" w:hAnsi="Calibri" w:cs="Arial"/>
                <w:b/>
              </w:rPr>
              <w:t xml:space="preserve"> (Room : Red List A)</w:t>
            </w:r>
          </w:p>
        </w:tc>
        <w:tc>
          <w:tcPr>
            <w:tcW w:w="284" w:type="dxa"/>
            <w:shd w:val="clear" w:color="auto" w:fill="000000" w:themeFill="text1"/>
          </w:tcPr>
          <w:p w:rsidR="00147BA8" w:rsidRPr="00B9535B" w:rsidRDefault="00147BA8" w:rsidP="00147BA8">
            <w:pPr>
              <w:spacing w:after="0" w:line="240" w:lineRule="auto"/>
              <w:rPr>
                <w:rFonts w:ascii="Calibri" w:hAnsi="Calibri" w:cs="Arial"/>
                <w:b/>
                <w:highlight w:val="black"/>
              </w:rPr>
            </w:pPr>
          </w:p>
        </w:tc>
        <w:tc>
          <w:tcPr>
            <w:tcW w:w="5528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GROUP B (Français) (Room : Red List B)</w:t>
            </w:r>
          </w:p>
        </w:tc>
      </w:tr>
      <w:tr w:rsidR="00147BA8" w:rsidTr="00147BA8">
        <w:trPr>
          <w:jc w:val="right"/>
        </w:trPr>
        <w:tc>
          <w:tcPr>
            <w:tcW w:w="4644" w:type="dxa"/>
          </w:tcPr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Facilitator : Lew</w:t>
            </w:r>
          </w:p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Rapporteur : TBD</w:t>
            </w:r>
          </w:p>
        </w:tc>
        <w:tc>
          <w:tcPr>
            <w:tcW w:w="284" w:type="dxa"/>
            <w:shd w:val="clear" w:color="auto" w:fill="000000" w:themeFill="text1"/>
          </w:tcPr>
          <w:p w:rsidR="00147BA8" w:rsidRPr="00B9535B" w:rsidRDefault="00147BA8" w:rsidP="00147BA8">
            <w:pPr>
              <w:spacing w:after="0" w:line="240" w:lineRule="auto"/>
              <w:rPr>
                <w:rFonts w:ascii="Calibri" w:hAnsi="Calibri" w:cs="Arial"/>
                <w:highlight w:val="black"/>
              </w:rPr>
            </w:pPr>
          </w:p>
        </w:tc>
        <w:tc>
          <w:tcPr>
            <w:tcW w:w="5528" w:type="dxa"/>
          </w:tcPr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Facilitator : Paul</w:t>
            </w:r>
          </w:p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Rapporteur : TBD</w:t>
            </w:r>
          </w:p>
        </w:tc>
      </w:tr>
      <w:tr w:rsidR="00147BA8" w:rsidTr="00147BA8">
        <w:trPr>
          <w:jc w:val="right"/>
        </w:trPr>
        <w:tc>
          <w:tcPr>
            <w:tcW w:w="4644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C668C9">
              <w:rPr>
                <w:rFonts w:ascii="Calibri" w:hAnsi="Calibri" w:cs="Arial"/>
                <w:b/>
              </w:rPr>
              <w:t>RAMSAR REGIONAL CENTRES</w:t>
            </w:r>
          </w:p>
        </w:tc>
        <w:tc>
          <w:tcPr>
            <w:tcW w:w="284" w:type="dxa"/>
            <w:shd w:val="clear" w:color="auto" w:fill="000000" w:themeFill="text1"/>
          </w:tcPr>
          <w:p w:rsidR="00147BA8" w:rsidRPr="00B9535B" w:rsidRDefault="00147BA8" w:rsidP="00147BA8">
            <w:pPr>
              <w:spacing w:after="0" w:line="240" w:lineRule="auto"/>
              <w:rPr>
                <w:rFonts w:ascii="Calibri" w:hAnsi="Calibri" w:cs="Arial"/>
                <w:b/>
                <w:highlight w:val="black"/>
              </w:rPr>
            </w:pPr>
          </w:p>
        </w:tc>
        <w:tc>
          <w:tcPr>
            <w:tcW w:w="5528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French-speaking without interpretation</w:t>
            </w:r>
          </w:p>
        </w:tc>
      </w:tr>
      <w:tr w:rsidR="00147BA8" w:rsidTr="00147BA8">
        <w:trPr>
          <w:trHeight w:val="1101"/>
          <w:jc w:val="right"/>
        </w:trPr>
        <w:tc>
          <w:tcPr>
            <w:tcW w:w="4644" w:type="dxa"/>
          </w:tcPr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RAMCEA</w:t>
            </w:r>
          </w:p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RRC-CWA</w:t>
            </w:r>
          </w:p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RRC-EA</w:t>
            </w:r>
          </w:p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CREHO</w:t>
            </w:r>
          </w:p>
        </w:tc>
        <w:tc>
          <w:tcPr>
            <w:tcW w:w="284" w:type="dxa"/>
            <w:shd w:val="clear" w:color="auto" w:fill="000000" w:themeFill="text1"/>
          </w:tcPr>
          <w:p w:rsidR="00147BA8" w:rsidRPr="00B9535B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528" w:type="dxa"/>
          </w:tcPr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WacoWet</w:t>
            </w:r>
          </w:p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NigerWet</w:t>
            </w:r>
          </w:p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MedWet</w:t>
            </w:r>
          </w:p>
        </w:tc>
      </w:tr>
      <w:tr w:rsidR="00147BA8" w:rsidTr="00147BA8">
        <w:trPr>
          <w:trHeight w:val="139"/>
          <w:jc w:val="right"/>
        </w:trPr>
        <w:tc>
          <w:tcPr>
            <w:tcW w:w="4644" w:type="dxa"/>
            <w:shd w:val="clear" w:color="auto" w:fill="404040" w:themeFill="text1" w:themeFillTint="BF"/>
          </w:tcPr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47BA8" w:rsidRPr="00B9535B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528" w:type="dxa"/>
            <w:shd w:val="clear" w:color="auto" w:fill="404040" w:themeFill="text1" w:themeFillTint="BF"/>
          </w:tcPr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147BA8" w:rsidTr="00147BA8">
        <w:trPr>
          <w:jc w:val="right"/>
        </w:trPr>
        <w:tc>
          <w:tcPr>
            <w:tcW w:w="4644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GROUP C (Español) (Room : Wetlands)</w:t>
            </w:r>
          </w:p>
        </w:tc>
        <w:tc>
          <w:tcPr>
            <w:tcW w:w="284" w:type="dxa"/>
            <w:shd w:val="clear" w:color="auto" w:fill="000000" w:themeFill="text1"/>
          </w:tcPr>
          <w:p w:rsidR="00147BA8" w:rsidRPr="00B9535B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5528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GROUP D (Main Plenary Room)</w:t>
            </w:r>
          </w:p>
        </w:tc>
      </w:tr>
      <w:tr w:rsidR="00147BA8" w:rsidTr="00147BA8">
        <w:trPr>
          <w:jc w:val="right"/>
        </w:trPr>
        <w:tc>
          <w:tcPr>
            <w:tcW w:w="4644" w:type="dxa"/>
          </w:tcPr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Facilitator : Maria</w:t>
            </w:r>
          </w:p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Rapporteur : TBD</w:t>
            </w:r>
          </w:p>
        </w:tc>
        <w:tc>
          <w:tcPr>
            <w:tcW w:w="284" w:type="dxa"/>
            <w:shd w:val="clear" w:color="auto" w:fill="000000" w:themeFill="text1"/>
          </w:tcPr>
          <w:p w:rsidR="00147BA8" w:rsidRPr="00B9535B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528" w:type="dxa"/>
          </w:tcPr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Facilitator : Tobias</w:t>
            </w:r>
          </w:p>
          <w:p w:rsidR="00147BA8" w:rsidRDefault="00147BA8" w:rsidP="00147BA8">
            <w:p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Rapporteur : TBD</w:t>
            </w:r>
          </w:p>
        </w:tc>
      </w:tr>
      <w:tr w:rsidR="00147BA8" w:rsidTr="00147BA8">
        <w:trPr>
          <w:jc w:val="right"/>
        </w:trPr>
        <w:tc>
          <w:tcPr>
            <w:tcW w:w="4644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Spanish-speaking without interpretation</w:t>
            </w:r>
          </w:p>
        </w:tc>
        <w:tc>
          <w:tcPr>
            <w:tcW w:w="284" w:type="dxa"/>
            <w:shd w:val="clear" w:color="auto" w:fill="000000" w:themeFill="text1"/>
          </w:tcPr>
          <w:p w:rsidR="00147BA8" w:rsidRPr="00B9535B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5528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English-speaking without interpretation</w:t>
            </w:r>
          </w:p>
        </w:tc>
      </w:tr>
      <w:tr w:rsidR="00147BA8" w:rsidRPr="00BB3D2A" w:rsidTr="00147BA8">
        <w:trPr>
          <w:jc w:val="right"/>
        </w:trPr>
        <w:tc>
          <w:tcPr>
            <w:tcW w:w="4644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lang w:val="es-ES"/>
              </w:rPr>
            </w:pPr>
            <w:r w:rsidRPr="00C668C9">
              <w:rPr>
                <w:rFonts w:ascii="Calibri" w:hAnsi="Calibri" w:cs="Arial"/>
                <w:lang w:val="es-ES"/>
              </w:rPr>
              <w:t>High Andean</w:t>
            </w:r>
          </w:p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lang w:val="es-ES"/>
              </w:rPr>
            </w:pPr>
            <w:r w:rsidRPr="00C668C9">
              <w:rPr>
                <w:rFonts w:ascii="Calibri" w:hAnsi="Calibri" w:cs="Arial"/>
                <w:lang w:val="es-ES"/>
              </w:rPr>
              <w:t>La Plata</w:t>
            </w:r>
          </w:p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lang w:val="es-ES"/>
              </w:rPr>
            </w:pPr>
            <w:r w:rsidRPr="00C668C9">
              <w:rPr>
                <w:rFonts w:ascii="Calibri" w:hAnsi="Calibri" w:cs="Arial"/>
                <w:lang w:val="es-ES"/>
              </w:rPr>
              <w:t>Mangroves &amp; Coral Reefs</w:t>
            </w:r>
          </w:p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lang w:val="es-ES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147BA8" w:rsidRPr="00B9535B" w:rsidRDefault="00147BA8" w:rsidP="00147BA8">
            <w:pPr>
              <w:spacing w:after="0" w:line="240" w:lineRule="auto"/>
              <w:rPr>
                <w:rFonts w:ascii="Calibri" w:hAnsi="Calibri" w:cs="Arial"/>
                <w:lang w:val="es-ES"/>
              </w:rPr>
            </w:pPr>
          </w:p>
        </w:tc>
        <w:tc>
          <w:tcPr>
            <w:tcW w:w="5528" w:type="dxa"/>
          </w:tcPr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lang w:val="es-ES"/>
              </w:rPr>
            </w:pPr>
            <w:r w:rsidRPr="00C668C9">
              <w:rPr>
                <w:rFonts w:ascii="Calibri" w:hAnsi="Calibri" w:cs="Arial"/>
                <w:lang w:val="es-ES"/>
              </w:rPr>
              <w:t>CariWet</w:t>
            </w:r>
          </w:p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lang w:val="es-ES"/>
              </w:rPr>
            </w:pPr>
            <w:r w:rsidRPr="00C668C9">
              <w:rPr>
                <w:rFonts w:ascii="Calibri" w:hAnsi="Calibri" w:cs="Arial"/>
                <w:lang w:val="es-ES"/>
              </w:rPr>
              <w:t>CWI</w:t>
            </w:r>
          </w:p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lang w:val="es-ES"/>
              </w:rPr>
            </w:pPr>
            <w:r w:rsidRPr="00C668C9">
              <w:rPr>
                <w:rFonts w:ascii="Calibri" w:hAnsi="Calibri" w:cs="Arial"/>
                <w:lang w:val="es-ES"/>
              </w:rPr>
              <w:t>NordBalWet</w:t>
            </w:r>
          </w:p>
          <w:p w:rsidR="00147BA8" w:rsidRPr="00C668C9" w:rsidRDefault="00147BA8" w:rsidP="00147BA8">
            <w:pPr>
              <w:spacing w:after="0" w:line="240" w:lineRule="auto"/>
              <w:rPr>
                <w:rFonts w:ascii="Calibri" w:hAnsi="Calibri" w:cs="Arial"/>
                <w:lang w:val="es-ES"/>
              </w:rPr>
            </w:pPr>
            <w:r w:rsidRPr="00C668C9">
              <w:rPr>
                <w:rFonts w:ascii="Calibri" w:hAnsi="Calibri" w:cs="Arial"/>
                <w:lang w:val="es-ES"/>
              </w:rPr>
              <w:t>Black &amp; Azov Sea</w:t>
            </w:r>
          </w:p>
        </w:tc>
      </w:tr>
    </w:tbl>
    <w:p w:rsidR="00147BA8" w:rsidRPr="00147BA8" w:rsidRDefault="00147BA8" w:rsidP="007133CE">
      <w:pPr>
        <w:spacing w:after="0" w:line="240" w:lineRule="auto"/>
        <w:rPr>
          <w:lang w:val="es-ES"/>
        </w:rPr>
      </w:pPr>
    </w:p>
    <w:sectPr w:rsidR="00147BA8" w:rsidRPr="00147BA8" w:rsidSect="00274F0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65DA"/>
    <w:multiLevelType w:val="hybridMultilevel"/>
    <w:tmpl w:val="B7C82CD2"/>
    <w:lvl w:ilvl="0" w:tplc="A0D46BF2">
      <w:start w:val="22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74429"/>
    <w:multiLevelType w:val="hybridMultilevel"/>
    <w:tmpl w:val="6C66DEB4"/>
    <w:lvl w:ilvl="0" w:tplc="285A8ED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F7D8F"/>
    <w:multiLevelType w:val="hybridMultilevel"/>
    <w:tmpl w:val="116CC8DC"/>
    <w:lvl w:ilvl="0" w:tplc="5DDEA41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A04730"/>
    <w:multiLevelType w:val="hybridMultilevel"/>
    <w:tmpl w:val="2FDC886C"/>
    <w:lvl w:ilvl="0" w:tplc="EE48E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0D1814"/>
    <w:multiLevelType w:val="hybridMultilevel"/>
    <w:tmpl w:val="F870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B29B5"/>
    <w:multiLevelType w:val="hybridMultilevel"/>
    <w:tmpl w:val="6F76A180"/>
    <w:lvl w:ilvl="0" w:tplc="BC2670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931FE"/>
    <w:multiLevelType w:val="hybridMultilevel"/>
    <w:tmpl w:val="F67205D0"/>
    <w:lvl w:ilvl="0" w:tplc="5FB4D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B51913"/>
    <w:multiLevelType w:val="hybridMultilevel"/>
    <w:tmpl w:val="68782A5A"/>
    <w:lvl w:ilvl="0" w:tplc="5FB4D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31CA4"/>
    <w:multiLevelType w:val="hybridMultilevel"/>
    <w:tmpl w:val="0CAC73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4A"/>
    <w:rsid w:val="000144DF"/>
    <w:rsid w:val="00014760"/>
    <w:rsid w:val="0003628E"/>
    <w:rsid w:val="00062262"/>
    <w:rsid w:val="00062A5A"/>
    <w:rsid w:val="000B1223"/>
    <w:rsid w:val="000B7079"/>
    <w:rsid w:val="00147BA8"/>
    <w:rsid w:val="002214CC"/>
    <w:rsid w:val="00262E08"/>
    <w:rsid w:val="00274F04"/>
    <w:rsid w:val="0029093F"/>
    <w:rsid w:val="002E6402"/>
    <w:rsid w:val="0030125D"/>
    <w:rsid w:val="00323535"/>
    <w:rsid w:val="00364F76"/>
    <w:rsid w:val="00371363"/>
    <w:rsid w:val="00387254"/>
    <w:rsid w:val="003B42F9"/>
    <w:rsid w:val="003C419D"/>
    <w:rsid w:val="004A09A9"/>
    <w:rsid w:val="004D6A5E"/>
    <w:rsid w:val="005323C6"/>
    <w:rsid w:val="005966C1"/>
    <w:rsid w:val="005D4989"/>
    <w:rsid w:val="005E169C"/>
    <w:rsid w:val="005E43C8"/>
    <w:rsid w:val="005F41FE"/>
    <w:rsid w:val="0065242E"/>
    <w:rsid w:val="006552FD"/>
    <w:rsid w:val="00673BA4"/>
    <w:rsid w:val="006A32E4"/>
    <w:rsid w:val="006A51FF"/>
    <w:rsid w:val="006B5A4A"/>
    <w:rsid w:val="006F55D5"/>
    <w:rsid w:val="007133CE"/>
    <w:rsid w:val="00754365"/>
    <w:rsid w:val="00755120"/>
    <w:rsid w:val="00761C27"/>
    <w:rsid w:val="00763EF7"/>
    <w:rsid w:val="00767896"/>
    <w:rsid w:val="007D3EEB"/>
    <w:rsid w:val="00820FE5"/>
    <w:rsid w:val="00853682"/>
    <w:rsid w:val="00873F50"/>
    <w:rsid w:val="008B019B"/>
    <w:rsid w:val="008B5EEB"/>
    <w:rsid w:val="008D3752"/>
    <w:rsid w:val="008F5708"/>
    <w:rsid w:val="00904F82"/>
    <w:rsid w:val="00917D76"/>
    <w:rsid w:val="00A556E0"/>
    <w:rsid w:val="00AC7677"/>
    <w:rsid w:val="00B17C88"/>
    <w:rsid w:val="00B76821"/>
    <w:rsid w:val="00BB3D2A"/>
    <w:rsid w:val="00BC0A62"/>
    <w:rsid w:val="00BE6C00"/>
    <w:rsid w:val="00C154B1"/>
    <w:rsid w:val="00C53EE8"/>
    <w:rsid w:val="00CB7D3B"/>
    <w:rsid w:val="00CD7BB6"/>
    <w:rsid w:val="00CF5B44"/>
    <w:rsid w:val="00D106C1"/>
    <w:rsid w:val="00D52950"/>
    <w:rsid w:val="00DA6194"/>
    <w:rsid w:val="00DB3D52"/>
    <w:rsid w:val="00DC14BB"/>
    <w:rsid w:val="00DE24E6"/>
    <w:rsid w:val="00DF4134"/>
    <w:rsid w:val="00E116D9"/>
    <w:rsid w:val="00E709D3"/>
    <w:rsid w:val="00EF1D05"/>
    <w:rsid w:val="00F55ACE"/>
    <w:rsid w:val="00F80DF3"/>
    <w:rsid w:val="00FA5B1A"/>
    <w:rsid w:val="00F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1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B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1363"/>
    <w:pPr>
      <w:spacing w:after="0" w:line="240" w:lineRule="auto"/>
    </w:pPr>
    <w:rPr>
      <w:rFonts w:ascii="Verdana" w:eastAsiaTheme="minorHAnsi" w:hAnsi="Verdana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71363"/>
    <w:rPr>
      <w:rFonts w:ascii="Verdana" w:eastAsiaTheme="minorHAnsi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1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B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71363"/>
    <w:pPr>
      <w:spacing w:after="0" w:line="240" w:lineRule="auto"/>
    </w:pPr>
    <w:rPr>
      <w:rFonts w:ascii="Verdana" w:eastAsiaTheme="minorHAnsi" w:hAnsi="Verdana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71363"/>
    <w:rPr>
      <w:rFonts w:ascii="Verdana" w:eastAsiaTheme="minorHAnsi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3CD9-5CE3-493D-B9D9-71D3B3E57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AB88E-DE3B-44E9-B8ED-DB809CD0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Ramsar\SalatheT</dc:creator>
  <cp:lastModifiedBy>Ramsar\JenningsE</cp:lastModifiedBy>
  <cp:revision>3</cp:revision>
  <dcterms:created xsi:type="dcterms:W3CDTF">2015-11-20T16:33:00Z</dcterms:created>
  <dcterms:modified xsi:type="dcterms:W3CDTF">2015-11-20T16:45:00Z</dcterms:modified>
</cp:coreProperties>
</file>