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2.xml" ContentType="application/vnd.openxmlformats-officedocument.wordprocessingml.head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4.xml" ContentType="application/vnd.openxmlformats-officedocument.wordprocessingml.head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3.xml" ContentType="application/vnd.openxmlformats-officedocument.wordprocessingml.footer+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4.xml" ContentType="application/vnd.openxmlformats-officedocument.wordprocessingml.footer+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5.xml" ContentType="application/vnd.openxmlformats-officedocument.wordprocessingml.footer+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oter6.xml" ContentType="application/vnd.openxmlformats-officedocument.wordprocessingml.footer+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5.xml" ContentType="application/vnd.openxmlformats-officedocument.wordprocessingml.header+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header6.xml" ContentType="application/vnd.openxmlformats-officedocument.wordprocessingml.header+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7.xml" ContentType="application/vnd.openxmlformats-officedocument.wordprocessingml.header+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header8.xml" ContentType="application/vnd.openxmlformats-officedocument.wordprocessingml.header+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9.xml" ContentType="application/vnd.openxmlformats-officedocument.wordprocessingml.footer+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10.xml" ContentType="application/vnd.openxmlformats-officedocument.wordprocessingml.footer+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9.xml" ContentType="application/vnd.openxmlformats-officedocument.wordprocessingml.header+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header10.xml" ContentType="application/vnd.openxmlformats-officedocument.wordprocessingml.header+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footer11.xml" ContentType="application/vnd.openxmlformats-officedocument.wordprocessingml.footer+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footer12.xml" ContentType="application/vnd.openxmlformats-officedocument.wordprocessingml.footer+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header11.xml" ContentType="application/vnd.openxmlformats-officedocument.wordprocessingml.header+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header12.xml" ContentType="application/vnd.openxmlformats-officedocument.wordprocessingml.header+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footer13.xml" ContentType="application/vnd.openxmlformats-officedocument.wordprocessingml.footer+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footer14.xml" ContentType="application/vnd.openxmlformats-officedocument.wordprocessingml.footer+xml"/>
  <Override PartName="/word/header13.xml" ContentType="application/vnd.openxmlformats-officedocument.wordprocessingml.header+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header14.xml" ContentType="application/vnd.openxmlformats-officedocument.wordprocessingml.header+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footer15.xml" ContentType="application/vnd.openxmlformats-officedocument.wordprocessingml.footer+xml"/>
  <Override PartName="/word/footer16.xml" ContentType="application/vnd.openxmlformats-officedocument.wordprocessingml.footer+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header15.xml" ContentType="application/vnd.openxmlformats-officedocument.wordprocessingml.header+xml"/>
  <Override PartName="/word/diagrams/data32.xml" ContentType="application/vnd.openxmlformats-officedocument.drawingml.diagramData+xml"/>
  <Override PartName="/word/diagrams/layout32.xml" ContentType="application/vnd.openxmlformats-officedocument.drawingml.diagramLayout+xml"/>
  <Override PartName="/word/diagrams/quickStyle32.xml" ContentType="application/vnd.openxmlformats-officedocument.drawingml.diagramStyle+xml"/>
  <Override PartName="/word/diagrams/colors32.xml" ContentType="application/vnd.openxmlformats-officedocument.drawingml.diagramColors+xml"/>
  <Override PartName="/word/diagrams/drawing32.xml" ContentType="application/vnd.ms-office.drawingml.diagramDrawing+xml"/>
  <Override PartName="/word/header16.xml" ContentType="application/vnd.openxmlformats-officedocument.wordprocessingml.header+xml"/>
  <Override PartName="/word/diagrams/data33.xml" ContentType="application/vnd.openxmlformats-officedocument.drawingml.diagramData+xml"/>
  <Override PartName="/word/diagrams/layout33.xml" ContentType="application/vnd.openxmlformats-officedocument.drawingml.diagramLayout+xml"/>
  <Override PartName="/word/diagrams/quickStyle33.xml" ContentType="application/vnd.openxmlformats-officedocument.drawingml.diagramStyle+xml"/>
  <Override PartName="/word/diagrams/colors33.xml" ContentType="application/vnd.openxmlformats-officedocument.drawingml.diagramColors+xml"/>
  <Override PartName="/word/diagrams/drawing33.xml" ContentType="application/vnd.ms-office.drawingml.diagramDrawing+xml"/>
  <Override PartName="/word/footer17.xml" ContentType="application/vnd.openxmlformats-officedocument.wordprocessingml.footer+xml"/>
  <Override PartName="/word/diagrams/data34.xml" ContentType="application/vnd.openxmlformats-officedocument.drawingml.diagramData+xml"/>
  <Override PartName="/word/diagrams/layout34.xml" ContentType="application/vnd.openxmlformats-officedocument.drawingml.diagramLayout+xml"/>
  <Override PartName="/word/diagrams/quickStyle34.xml" ContentType="application/vnd.openxmlformats-officedocument.drawingml.diagramStyle+xml"/>
  <Override PartName="/word/diagrams/colors34.xml" ContentType="application/vnd.openxmlformats-officedocument.drawingml.diagramColors+xml"/>
  <Override PartName="/word/diagrams/drawing34.xml" ContentType="application/vnd.ms-office.drawingml.diagramDrawing+xml"/>
  <Override PartName="/word/footer18.xml" ContentType="application/vnd.openxmlformats-officedocument.wordprocessingml.footer+xml"/>
  <Override PartName="/word/diagrams/data35.xml" ContentType="application/vnd.openxmlformats-officedocument.drawingml.diagramData+xml"/>
  <Override PartName="/word/diagrams/layout35.xml" ContentType="application/vnd.openxmlformats-officedocument.drawingml.diagramLayout+xml"/>
  <Override PartName="/word/diagrams/quickStyle35.xml" ContentType="application/vnd.openxmlformats-officedocument.drawingml.diagramStyle+xml"/>
  <Override PartName="/word/diagrams/colors35.xml" ContentType="application/vnd.openxmlformats-officedocument.drawingml.diagramColors+xml"/>
  <Override PartName="/word/diagrams/drawing35.xml" ContentType="application/vnd.ms-office.drawingml.diagramDrawing+xml"/>
  <Override PartName="/word/header17.xml" ContentType="application/vnd.openxmlformats-officedocument.wordprocessingml.header+xml"/>
  <Override PartName="/word/diagrams/data36.xml" ContentType="application/vnd.openxmlformats-officedocument.drawingml.diagramData+xml"/>
  <Override PartName="/word/diagrams/layout36.xml" ContentType="application/vnd.openxmlformats-officedocument.drawingml.diagramLayout+xml"/>
  <Override PartName="/word/diagrams/quickStyle36.xml" ContentType="application/vnd.openxmlformats-officedocument.drawingml.diagramStyle+xml"/>
  <Override PartName="/word/diagrams/colors36.xml" ContentType="application/vnd.openxmlformats-officedocument.drawingml.diagramColors+xml"/>
  <Override PartName="/word/diagrams/drawing36.xml" ContentType="application/vnd.ms-office.drawingml.diagramDrawing+xml"/>
  <Override PartName="/word/header18.xml" ContentType="application/vnd.openxmlformats-officedocument.wordprocessingml.header+xml"/>
  <Override PartName="/word/diagrams/data37.xml" ContentType="application/vnd.openxmlformats-officedocument.drawingml.diagramData+xml"/>
  <Override PartName="/word/diagrams/layout37.xml" ContentType="application/vnd.openxmlformats-officedocument.drawingml.diagramLayout+xml"/>
  <Override PartName="/word/diagrams/quickStyle37.xml" ContentType="application/vnd.openxmlformats-officedocument.drawingml.diagramStyle+xml"/>
  <Override PartName="/word/diagrams/colors37.xml" ContentType="application/vnd.openxmlformats-officedocument.drawingml.diagramColors+xml"/>
  <Override PartName="/word/diagrams/drawing37.xml" ContentType="application/vnd.ms-office.drawingml.diagramDrawing+xml"/>
  <Override PartName="/word/footer19.xml" ContentType="application/vnd.openxmlformats-officedocument.wordprocessingml.footer+xml"/>
  <Override PartName="/word/diagrams/data38.xml" ContentType="application/vnd.openxmlformats-officedocument.drawingml.diagramData+xml"/>
  <Override PartName="/word/diagrams/layout38.xml" ContentType="application/vnd.openxmlformats-officedocument.drawingml.diagramLayout+xml"/>
  <Override PartName="/word/diagrams/quickStyle38.xml" ContentType="application/vnd.openxmlformats-officedocument.drawingml.diagramStyle+xml"/>
  <Override PartName="/word/diagrams/colors38.xml" ContentType="application/vnd.openxmlformats-officedocument.drawingml.diagramColors+xml"/>
  <Override PartName="/word/diagrams/drawing38.xml" ContentType="application/vnd.ms-office.drawingml.diagramDrawing+xml"/>
  <Override PartName="/word/footer20.xml" ContentType="application/vnd.openxmlformats-officedocument.wordprocessingml.footer+xml"/>
  <Override PartName="/word/diagrams/data39.xml" ContentType="application/vnd.openxmlformats-officedocument.drawingml.diagramData+xml"/>
  <Override PartName="/word/diagrams/layout39.xml" ContentType="application/vnd.openxmlformats-officedocument.drawingml.diagramLayout+xml"/>
  <Override PartName="/word/diagrams/quickStyle39.xml" ContentType="application/vnd.openxmlformats-officedocument.drawingml.diagramStyle+xml"/>
  <Override PartName="/word/diagrams/colors39.xml" ContentType="application/vnd.openxmlformats-officedocument.drawingml.diagramColors+xml"/>
  <Override PartName="/word/diagrams/drawing39.xml" ContentType="application/vnd.ms-office.drawingml.diagramDrawing+xml"/>
  <Override PartName="/word/header19.xml" ContentType="application/vnd.openxmlformats-officedocument.wordprocessingml.header+xml"/>
  <Override PartName="/word/diagrams/data40.xml" ContentType="application/vnd.openxmlformats-officedocument.drawingml.diagramData+xml"/>
  <Override PartName="/word/diagrams/layout40.xml" ContentType="application/vnd.openxmlformats-officedocument.drawingml.diagramLayout+xml"/>
  <Override PartName="/word/diagrams/quickStyle40.xml" ContentType="application/vnd.openxmlformats-officedocument.drawingml.diagramStyle+xml"/>
  <Override PartName="/word/diagrams/colors40.xml" ContentType="application/vnd.openxmlformats-officedocument.drawingml.diagramColors+xml"/>
  <Override PartName="/word/diagrams/drawing40.xml" ContentType="application/vnd.ms-office.drawingml.diagramDrawing+xml"/>
  <Override PartName="/word/header20.xml" ContentType="application/vnd.openxmlformats-officedocument.wordprocessingml.header+xml"/>
  <Override PartName="/word/diagrams/data41.xml" ContentType="application/vnd.openxmlformats-officedocument.drawingml.diagramData+xml"/>
  <Override PartName="/word/diagrams/layout41.xml" ContentType="application/vnd.openxmlformats-officedocument.drawingml.diagramLayout+xml"/>
  <Override PartName="/word/diagrams/quickStyle41.xml" ContentType="application/vnd.openxmlformats-officedocument.drawingml.diagramStyle+xml"/>
  <Override PartName="/word/diagrams/colors41.xml" ContentType="application/vnd.openxmlformats-officedocument.drawingml.diagramColors+xml"/>
  <Override PartName="/word/diagrams/drawing41.xml" ContentType="application/vnd.ms-office.drawingml.diagramDrawing+xml"/>
  <Override PartName="/word/footer21.xml" ContentType="application/vnd.openxmlformats-officedocument.wordprocessingml.footer+xml"/>
  <Override PartName="/word/diagrams/data42.xml" ContentType="application/vnd.openxmlformats-officedocument.drawingml.diagramData+xml"/>
  <Override PartName="/word/diagrams/layout42.xml" ContentType="application/vnd.openxmlformats-officedocument.drawingml.diagramLayout+xml"/>
  <Override PartName="/word/diagrams/quickStyle42.xml" ContentType="application/vnd.openxmlformats-officedocument.drawingml.diagramStyle+xml"/>
  <Override PartName="/word/diagrams/colors42.xml" ContentType="application/vnd.openxmlformats-officedocument.drawingml.diagramColors+xml"/>
  <Override PartName="/word/diagrams/drawing42.xml" ContentType="application/vnd.ms-office.drawingml.diagramDrawing+xml"/>
  <Override PartName="/word/footer22.xml" ContentType="application/vnd.openxmlformats-officedocument.wordprocessingml.footer+xml"/>
  <Override PartName="/word/diagrams/data43.xml" ContentType="application/vnd.openxmlformats-officedocument.drawingml.diagramData+xml"/>
  <Override PartName="/word/diagrams/layout43.xml" ContentType="application/vnd.openxmlformats-officedocument.drawingml.diagramLayout+xml"/>
  <Override PartName="/word/diagrams/quickStyle43.xml" ContentType="application/vnd.openxmlformats-officedocument.drawingml.diagramStyle+xml"/>
  <Override PartName="/word/diagrams/colors43.xml" ContentType="application/vnd.openxmlformats-officedocument.drawingml.diagramColors+xml"/>
  <Override PartName="/word/diagrams/drawing43.xml" ContentType="application/vnd.ms-office.drawingml.diagramDrawing+xml"/>
  <Override PartName="/word/diagrams/data44.xml" ContentType="application/vnd.openxmlformats-officedocument.drawingml.diagramData+xml"/>
  <Override PartName="/word/diagrams/layout44.xml" ContentType="application/vnd.openxmlformats-officedocument.drawingml.diagramLayout+xml"/>
  <Override PartName="/word/diagrams/quickStyle44.xml" ContentType="application/vnd.openxmlformats-officedocument.drawingml.diagramStyle+xml"/>
  <Override PartName="/word/diagrams/colors44.xml" ContentType="application/vnd.openxmlformats-officedocument.drawingml.diagramColors+xml"/>
  <Override PartName="/word/diagrams/drawing44.xml" ContentType="application/vnd.ms-office.drawingml.diagramDrawing+xml"/>
  <Override PartName="/word/header21.xml" ContentType="application/vnd.openxmlformats-officedocument.wordprocessingml.header+xml"/>
  <Override PartName="/word/diagrams/data45.xml" ContentType="application/vnd.openxmlformats-officedocument.drawingml.diagramData+xml"/>
  <Override PartName="/word/diagrams/layout45.xml" ContentType="application/vnd.openxmlformats-officedocument.drawingml.diagramLayout+xml"/>
  <Override PartName="/word/diagrams/quickStyle45.xml" ContentType="application/vnd.openxmlformats-officedocument.drawingml.diagramStyle+xml"/>
  <Override PartName="/word/diagrams/colors45.xml" ContentType="application/vnd.openxmlformats-officedocument.drawingml.diagramColors+xml"/>
  <Override PartName="/word/diagrams/drawing45.xml" ContentType="application/vnd.ms-office.drawingml.diagramDrawing+xml"/>
  <Override PartName="/word/header22.xml" ContentType="application/vnd.openxmlformats-officedocument.wordprocessingml.header+xml"/>
  <Override PartName="/word/diagrams/data46.xml" ContentType="application/vnd.openxmlformats-officedocument.drawingml.diagramData+xml"/>
  <Override PartName="/word/diagrams/layout46.xml" ContentType="application/vnd.openxmlformats-officedocument.drawingml.diagramLayout+xml"/>
  <Override PartName="/word/diagrams/quickStyle46.xml" ContentType="application/vnd.openxmlformats-officedocument.drawingml.diagramStyle+xml"/>
  <Override PartName="/word/diagrams/colors46.xml" ContentType="application/vnd.openxmlformats-officedocument.drawingml.diagramColors+xml"/>
  <Override PartName="/word/diagrams/drawing46.xml" ContentType="application/vnd.ms-office.drawingml.diagramDrawing+xml"/>
  <Override PartName="/word/footer23.xml" ContentType="application/vnd.openxmlformats-officedocument.wordprocessingml.footer+xml"/>
  <Override PartName="/word/footer24.xml" ContentType="application/vnd.openxmlformats-officedocument.wordprocessingml.footer+xml"/>
  <Override PartName="/word/diagrams/data47.xml" ContentType="application/vnd.openxmlformats-officedocument.drawingml.diagramData+xml"/>
  <Override PartName="/word/diagrams/layout47.xml" ContentType="application/vnd.openxmlformats-officedocument.drawingml.diagramLayout+xml"/>
  <Override PartName="/word/diagrams/quickStyle47.xml" ContentType="application/vnd.openxmlformats-officedocument.drawingml.diagramStyle+xml"/>
  <Override PartName="/word/diagrams/colors47.xml" ContentType="application/vnd.openxmlformats-officedocument.drawingml.diagramColors+xml"/>
  <Override PartName="/word/diagrams/drawing47.xml" ContentType="application/vnd.ms-office.drawingml.diagramDrawing+xml"/>
  <Override PartName="/word/header23.xml" ContentType="application/vnd.openxmlformats-officedocument.wordprocessingml.header+xml"/>
  <Override PartName="/word/diagrams/data48.xml" ContentType="application/vnd.openxmlformats-officedocument.drawingml.diagramData+xml"/>
  <Override PartName="/word/diagrams/layout48.xml" ContentType="application/vnd.openxmlformats-officedocument.drawingml.diagramLayout+xml"/>
  <Override PartName="/word/diagrams/quickStyle48.xml" ContentType="application/vnd.openxmlformats-officedocument.drawingml.diagramStyle+xml"/>
  <Override PartName="/word/diagrams/colors48.xml" ContentType="application/vnd.openxmlformats-officedocument.drawingml.diagramColors+xml"/>
  <Override PartName="/word/diagrams/drawing48.xml" ContentType="application/vnd.ms-office.drawingml.diagramDrawing+xml"/>
  <Override PartName="/word/header24.xml" ContentType="application/vnd.openxmlformats-officedocument.wordprocessingml.header+xml"/>
  <Override PartName="/word/diagrams/data49.xml" ContentType="application/vnd.openxmlformats-officedocument.drawingml.diagramData+xml"/>
  <Override PartName="/word/diagrams/layout49.xml" ContentType="application/vnd.openxmlformats-officedocument.drawingml.diagramLayout+xml"/>
  <Override PartName="/word/diagrams/quickStyle49.xml" ContentType="application/vnd.openxmlformats-officedocument.drawingml.diagramStyle+xml"/>
  <Override PartName="/word/diagrams/colors49.xml" ContentType="application/vnd.openxmlformats-officedocument.drawingml.diagramColors+xml"/>
  <Override PartName="/word/diagrams/drawing49.xml" ContentType="application/vnd.ms-office.drawingml.diagramDrawing+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2ECB" w14:textId="2799614F" w:rsidR="00727D76" w:rsidRPr="00521301" w:rsidRDefault="0013444D" w:rsidP="00307926">
      <w:pPr>
        <w:jc w:val="both"/>
        <w:rPr>
          <w:i/>
          <w:iCs/>
          <w:sz w:val="24"/>
          <w:szCs w:val="24"/>
        </w:rPr>
      </w:pPr>
      <w:r w:rsidRPr="00521301">
        <w:rPr>
          <w:i/>
          <w:color w:val="FF0000"/>
        </w:rPr>
        <w:t>Proyecto para consulta</w:t>
      </w:r>
    </w:p>
    <w:p w14:paraId="618CD549" w14:textId="2298A7D4" w:rsidR="00727D76" w:rsidRPr="00521301" w:rsidRDefault="00727D76" w:rsidP="00307926">
      <w:pPr>
        <w:shd w:val="clear" w:color="auto" w:fill="F2F2F2" w:themeFill="background2" w:themeFillShade="F2"/>
        <w:jc w:val="both"/>
        <w:rPr>
          <w:b/>
          <w:bCs/>
          <w:sz w:val="24"/>
          <w:szCs w:val="24"/>
        </w:rPr>
      </w:pPr>
      <w:r w:rsidRPr="00521301">
        <w:rPr>
          <w:b/>
          <w:sz w:val="24"/>
        </w:rPr>
        <w:t>Un nuevo conjunto de herramientas para los Inventarios Nacionales de Humedales</w:t>
      </w:r>
    </w:p>
    <w:p w14:paraId="6EA7E1EC" w14:textId="785FF5D2" w:rsidR="00412DE3" w:rsidRPr="00521301" w:rsidRDefault="00727D76" w:rsidP="00307926">
      <w:pPr>
        <w:shd w:val="clear" w:color="auto" w:fill="F2F2F2" w:themeFill="background2" w:themeFillShade="F2"/>
        <w:jc w:val="both"/>
        <w:rPr>
          <w:sz w:val="24"/>
          <w:szCs w:val="24"/>
        </w:rPr>
      </w:pPr>
      <w:r w:rsidRPr="00521301">
        <w:rPr>
          <w:sz w:val="24"/>
        </w:rPr>
        <w:t>Los signatarios de la Convención de Ramsar sobre los Humedales reconocen la importancia fundamental de los humedales para el bienestar humano, el desarrollo sostenible y la mitigación del cambio climático y la adaptación a este. En este sentido, las Partes Contratantes se han comprometido a realizar Inventarios Nacionales de Humedales. En los últimos años, se han logrado avances notables y muchas más Partes Contratantes han completado sus Inventarios Nacionales de Humedales. Sin embargo, otras Partes Contratantes aún no han completado el Inventario Nacional de Humedales y algunas aún no han iniciado el viaje para su realización. Como se destaca en el Plan Estratégico de la Convención sobre los Humedales 2016-24</w:t>
      </w:r>
      <w:r w:rsidR="00E92CE8" w:rsidRPr="00521301">
        <w:rPr>
          <w:sz w:val="24"/>
        </w:rPr>
        <w:t>, bajo</w:t>
      </w:r>
      <w:r w:rsidRPr="00521301">
        <w:rPr>
          <w:sz w:val="24"/>
        </w:rPr>
        <w:t xml:space="preserve"> la meta 8 del objetivo estratégico 3, realizar un uso racional de todos los humedales</w:t>
      </w:r>
      <w:r w:rsidR="00E92CE8" w:rsidRPr="00521301">
        <w:rPr>
          <w:sz w:val="24"/>
        </w:rPr>
        <w:t>, los</w:t>
      </w:r>
      <w:r w:rsidRPr="00521301">
        <w:rPr>
          <w:sz w:val="24"/>
        </w:rPr>
        <w:t xml:space="preserve"> inventarios son una herramienta clave a fin de desarrollar políticas y acciones eficaces en relación con la misión de la Convención sobre los Humedales: la conservación y el manejo eficaz de todos los humedales. Sin un Inventario Nacional de Humedales, a las Partes Contratantes les resultará muy difícil asegurar el manejo eficaz de los mismos. En el Informe y las Decisiones de la 57ª Reunión del Comité Permanente, celebrada en junio de 2019, las Partes Contratantes decidieron centrarse en el tema de los Inventarios Nacionales de Humedales durante el trienio en curso a fin de que las Partes Contratantes puedan adoptar medidas para hacer frente a este problema urgente. Como resultado de dicha decisión, se elaboró este conjunto de herramientas con mirar </w:t>
      </w:r>
      <w:r w:rsidR="00E92CE8" w:rsidRPr="00521301">
        <w:rPr>
          <w:sz w:val="24"/>
        </w:rPr>
        <w:t>a satisfacer</w:t>
      </w:r>
      <w:r w:rsidRPr="00521301">
        <w:rPr>
          <w:sz w:val="24"/>
        </w:rPr>
        <w:t xml:space="preserve"> las necesidades de las Partes Contratantes en relación con los Inventarios Nacionales de Humedales. </w:t>
      </w:r>
    </w:p>
    <w:p w14:paraId="0010676E" w14:textId="755FFB36" w:rsidR="00727D76" w:rsidRPr="00521301" w:rsidRDefault="00727D76" w:rsidP="00307926">
      <w:pPr>
        <w:shd w:val="clear" w:color="auto" w:fill="F2F2F2" w:themeFill="background2" w:themeFillShade="F2"/>
        <w:jc w:val="both"/>
        <w:rPr>
          <w:sz w:val="24"/>
          <w:szCs w:val="24"/>
        </w:rPr>
      </w:pPr>
      <w:r w:rsidRPr="00521301">
        <w:rPr>
          <w:sz w:val="24"/>
        </w:rPr>
        <w:t>En los últimos decenios, la Convención sobre los Humedales ha elaborado amplios lineamientos técnicos y documentación de recursos, así como una amplia experiencia sobre los humedales. Este conjunto de herramientas no pretende duplicar estos recursos ni proporcionar nuevos contenidos, sino más bien ayudar a las Partes Contratantes a abrirse paso en el proceso de realización de un Inventario Nacional de Humedales. Lo que es más importante, este conjunto de herramientas tiene por objeto situar la elaboración de un Inventario Nacional de Humedales en el contexto más amplio de un plan nacional de desarrollo y de los Objetivos de Desarrollo Sostenible de las Naciones Unidas. Además, permite garantizar que, una vez que se haya elaborado un Inventario Nacional de Humedales, los productos generados se utilicen eficazmente.</w:t>
      </w:r>
    </w:p>
    <w:p w14:paraId="105C9831" w14:textId="145DE4CE" w:rsidR="00727D76" w:rsidRPr="00521301" w:rsidRDefault="00ED7662" w:rsidP="00307926">
      <w:pPr>
        <w:shd w:val="clear" w:color="auto" w:fill="F2F2F2" w:themeFill="background2" w:themeFillShade="F2"/>
        <w:jc w:val="both"/>
        <w:rPr>
          <w:sz w:val="24"/>
          <w:szCs w:val="24"/>
        </w:rPr>
      </w:pPr>
      <w:r w:rsidRPr="00521301">
        <w:rPr>
          <w:sz w:val="24"/>
        </w:rPr>
        <w:t xml:space="preserve">Este conjunto de herramientas incluye una serie de ejemplos para compartir buenas prácticas y experiencias, así como recomendaciones de la Secretaría de la Convención sobre los Humedales (en adelante denominada "la Secretaría") basadas en muchos años de experiencia de apoyo a las Partes Contratantes en la elaboración de Inventarios Nacionales de Humedales. </w:t>
      </w:r>
    </w:p>
    <w:p w14:paraId="5D084865" w14:textId="4FC6972C" w:rsidR="00BC0235" w:rsidRPr="00521301" w:rsidRDefault="00BC0235" w:rsidP="006163FF">
      <w:pPr>
        <w:tabs>
          <w:tab w:val="left" w:pos="2104"/>
        </w:tabs>
        <w:jc w:val="both"/>
        <w:rPr>
          <w:i/>
          <w:iCs/>
        </w:rPr>
      </w:pPr>
    </w:p>
    <w:p w14:paraId="67B87809" w14:textId="2AE1DE84" w:rsidR="00746045" w:rsidRPr="00521301" w:rsidRDefault="00746045" w:rsidP="006163FF">
      <w:pPr>
        <w:tabs>
          <w:tab w:val="left" w:pos="2104"/>
        </w:tabs>
        <w:jc w:val="both"/>
        <w:rPr>
          <w:i/>
          <w:iCs/>
        </w:rPr>
      </w:pPr>
    </w:p>
    <w:p w14:paraId="36224159" w14:textId="5B31D38A" w:rsidR="00746045" w:rsidRPr="00521301" w:rsidRDefault="00746045" w:rsidP="006163FF">
      <w:pPr>
        <w:tabs>
          <w:tab w:val="left" w:pos="2104"/>
        </w:tabs>
        <w:jc w:val="both"/>
        <w:rPr>
          <w:i/>
          <w:iCs/>
        </w:rPr>
      </w:pPr>
    </w:p>
    <w:p w14:paraId="218D37AA" w14:textId="419D4921" w:rsidR="00746045" w:rsidRPr="00521301" w:rsidRDefault="00746045" w:rsidP="006163FF">
      <w:pPr>
        <w:tabs>
          <w:tab w:val="left" w:pos="2104"/>
        </w:tabs>
        <w:jc w:val="both"/>
        <w:rPr>
          <w:i/>
          <w:iCs/>
        </w:rPr>
      </w:pPr>
    </w:p>
    <w:p w14:paraId="493E3EAD" w14:textId="73F76124" w:rsidR="00746045" w:rsidRPr="00521301" w:rsidRDefault="00746045" w:rsidP="006163FF">
      <w:pPr>
        <w:tabs>
          <w:tab w:val="left" w:pos="2104"/>
        </w:tabs>
        <w:jc w:val="both"/>
        <w:rPr>
          <w:i/>
          <w:iCs/>
        </w:rPr>
      </w:pPr>
    </w:p>
    <w:p w14:paraId="74568A4D" w14:textId="68D6F5E6" w:rsidR="00746045" w:rsidRPr="00521301" w:rsidRDefault="00746045" w:rsidP="006163FF">
      <w:pPr>
        <w:tabs>
          <w:tab w:val="left" w:pos="2104"/>
        </w:tabs>
        <w:jc w:val="both"/>
        <w:rPr>
          <w:i/>
          <w:iCs/>
        </w:rPr>
      </w:pPr>
    </w:p>
    <w:p w14:paraId="7AFB58B5" w14:textId="77777777" w:rsidR="00BC0235" w:rsidRPr="00521301" w:rsidRDefault="00BC0235" w:rsidP="00573262">
      <w:pPr>
        <w:jc w:val="both"/>
        <w:rPr>
          <w:i/>
          <w:iCs/>
        </w:rPr>
      </w:pPr>
      <w:r w:rsidRPr="00521301">
        <w:br w:type="page"/>
      </w:r>
    </w:p>
    <w:p w14:paraId="49E89303" w14:textId="32BFE021" w:rsidR="00881F21" w:rsidRPr="00521301" w:rsidRDefault="00881F21" w:rsidP="00573262">
      <w:pPr>
        <w:tabs>
          <w:tab w:val="left" w:pos="2104"/>
        </w:tabs>
        <w:jc w:val="both"/>
        <w:rPr>
          <w:i/>
          <w:iCs/>
        </w:rPr>
      </w:pPr>
      <w:r w:rsidRPr="00521301">
        <w:rPr>
          <w:i/>
          <w:iCs/>
          <w:noProof/>
          <w:lang w:val="en-GB" w:eastAsia="en-GB" w:bidi="ar-SA"/>
        </w:rPr>
        <w:lastRenderedPageBreak/>
        <w:drawing>
          <wp:inline distT="0" distB="0" distL="0" distR="0" wp14:anchorId="1F030CEE" wp14:editId="54882D98">
            <wp:extent cx="6645910" cy="409575"/>
            <wp:effectExtent l="38100" t="0" r="21590" b="2857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06144E" w14:textId="77777777" w:rsidR="00644AD6" w:rsidRPr="00521301" w:rsidRDefault="00644AD6" w:rsidP="00573262">
      <w:pPr>
        <w:tabs>
          <w:tab w:val="left" w:pos="2104"/>
        </w:tabs>
        <w:spacing w:after="0"/>
        <w:jc w:val="both"/>
        <w:rPr>
          <w:i/>
          <w:iCs/>
          <w:sz w:val="18"/>
          <w:szCs w:val="18"/>
        </w:rPr>
      </w:pPr>
    </w:p>
    <w:p w14:paraId="5415E49C" w14:textId="32CE9B11" w:rsidR="00881F21" w:rsidRPr="00521301" w:rsidRDefault="00881F21" w:rsidP="00573262">
      <w:pPr>
        <w:spacing w:after="0"/>
        <w:jc w:val="both"/>
        <w:rPr>
          <w:i/>
          <w:iCs/>
        </w:rPr>
      </w:pPr>
      <w:r w:rsidRPr="00521301">
        <w:rPr>
          <w:i/>
          <w:iCs/>
          <w:noProof/>
          <w:lang w:val="en-GB" w:eastAsia="en-GB" w:bidi="ar-SA"/>
        </w:rPr>
        <w:drawing>
          <wp:inline distT="0" distB="0" distL="0" distR="0" wp14:anchorId="1357F96C" wp14:editId="3CFF3821">
            <wp:extent cx="6645910" cy="1665515"/>
            <wp:effectExtent l="38100" t="3810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B1FAC66" w14:textId="2A3ADD5D" w:rsidR="00644AD6" w:rsidRPr="00521301" w:rsidRDefault="00644AD6" w:rsidP="00573262">
      <w:pPr>
        <w:spacing w:after="0"/>
        <w:jc w:val="both"/>
        <w:rPr>
          <w:i/>
          <w:iCs/>
        </w:rPr>
      </w:pPr>
      <w:r w:rsidRPr="00521301">
        <w:rPr>
          <w:i/>
          <w:iCs/>
          <w:noProof/>
          <w:lang w:val="en-GB" w:eastAsia="en-GB" w:bidi="ar-SA"/>
        </w:rPr>
        <w:drawing>
          <wp:inline distT="0" distB="0" distL="0" distR="0" wp14:anchorId="2F4AF388" wp14:editId="2CAE7721">
            <wp:extent cx="6645910" cy="1664970"/>
            <wp:effectExtent l="38100" t="0" r="254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CAB5D2E" w14:textId="77777777" w:rsidR="00644AD6" w:rsidRPr="00521301" w:rsidRDefault="00644AD6" w:rsidP="00573262">
      <w:pPr>
        <w:spacing w:after="0"/>
        <w:jc w:val="both"/>
        <w:rPr>
          <w:i/>
          <w:iCs/>
        </w:rPr>
      </w:pPr>
      <w:r w:rsidRPr="00521301">
        <w:rPr>
          <w:i/>
          <w:iCs/>
          <w:noProof/>
          <w:lang w:val="en-GB" w:eastAsia="en-GB" w:bidi="ar-SA"/>
        </w:rPr>
        <w:drawing>
          <wp:inline distT="0" distB="0" distL="0" distR="0" wp14:anchorId="2FEA7A8B" wp14:editId="3FA1AFF0">
            <wp:extent cx="6645910" cy="1664970"/>
            <wp:effectExtent l="38100" t="0" r="254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08DC28B" w14:textId="77777777" w:rsidR="00B35F79" w:rsidRPr="00521301" w:rsidRDefault="00644AD6" w:rsidP="00573262">
      <w:pPr>
        <w:jc w:val="both"/>
        <w:rPr>
          <w:i/>
          <w:iCs/>
        </w:rPr>
      </w:pPr>
      <w:r w:rsidRPr="00521301">
        <w:rPr>
          <w:i/>
          <w:iCs/>
          <w:noProof/>
          <w:lang w:val="en-GB" w:eastAsia="en-GB" w:bidi="ar-SA"/>
        </w:rPr>
        <w:drawing>
          <wp:inline distT="0" distB="0" distL="0" distR="0" wp14:anchorId="2DA4E546" wp14:editId="21E0BC1A">
            <wp:extent cx="6645910" cy="1997529"/>
            <wp:effectExtent l="38100" t="0" r="254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F596682" w14:textId="07FEE40F" w:rsidR="00B35F79" w:rsidRPr="00521301" w:rsidRDefault="00B35F79" w:rsidP="00573262">
      <w:pPr>
        <w:jc w:val="both"/>
        <w:rPr>
          <w:i/>
          <w:iCs/>
        </w:rPr>
      </w:pPr>
      <w:r w:rsidRPr="00521301">
        <w:rPr>
          <w:i/>
          <w:iCs/>
          <w:noProof/>
          <w:lang w:val="en-GB" w:eastAsia="en-GB" w:bidi="ar-SA"/>
        </w:rPr>
        <w:drawing>
          <wp:inline distT="0" distB="0" distL="0" distR="0" wp14:anchorId="7669E24D" wp14:editId="32963A69">
            <wp:extent cx="6645910" cy="409575"/>
            <wp:effectExtent l="38100" t="0" r="21590" b="28575"/>
            <wp:docPr id="200" name="Diagram 2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9ED6F8E" w14:textId="4E35C1D2" w:rsidR="003F3078" w:rsidRPr="00521301" w:rsidRDefault="00881F21" w:rsidP="00573262">
      <w:pPr>
        <w:jc w:val="both"/>
        <w:rPr>
          <w:i/>
          <w:iCs/>
        </w:rPr>
        <w:sectPr w:rsidR="003F3078" w:rsidRPr="00521301" w:rsidSect="00A62B6F">
          <w:headerReference w:type="default" r:id="rId41"/>
          <w:pgSz w:w="11906" w:h="16838"/>
          <w:pgMar w:top="720" w:right="720" w:bottom="720" w:left="720" w:header="709" w:footer="113" w:gutter="0"/>
          <w:cols w:space="708"/>
          <w:formProt w:val="0"/>
          <w:titlePg/>
          <w:docGrid w:linePitch="360"/>
        </w:sectPr>
      </w:pPr>
      <w:r w:rsidRPr="00521301">
        <w:rPr>
          <w:i/>
          <w:iCs/>
          <w:noProof/>
          <w:lang w:val="en-GB" w:eastAsia="en-GB" w:bidi="ar-SA"/>
        </w:rPr>
        <mc:AlternateContent>
          <mc:Choice Requires="wps">
            <w:drawing>
              <wp:anchor distT="0" distB="0" distL="114300" distR="114300" simplePos="0" relativeHeight="251658241" behindDoc="0" locked="0" layoutInCell="1" allowOverlap="1" wp14:anchorId="0D69312F" wp14:editId="643EEC04">
                <wp:simplePos x="0" y="0"/>
                <wp:positionH relativeFrom="column">
                  <wp:posOffset>338455</wp:posOffset>
                </wp:positionH>
                <wp:positionV relativeFrom="paragraph">
                  <wp:posOffset>5295265</wp:posOffset>
                </wp:positionV>
                <wp:extent cx="6910705" cy="6596063"/>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6596063"/>
                        </a:xfrm>
                        <a:prstGeom prst="rect">
                          <a:avLst/>
                        </a:prstGeom>
                        <a:solidFill>
                          <a:srgbClr val="FFFFFF"/>
                        </a:solidFill>
                        <a:ln w="9525">
                          <a:noFill/>
                          <a:miter lim="800000"/>
                          <a:headEnd/>
                          <a:tailEnd/>
                        </a:ln>
                      </wps:spPr>
                      <wps:txbx>
                        <w:txbxContent>
                          <w:p w14:paraId="4DC95884" w14:textId="13C624C9" w:rsidR="00D77C90" w:rsidRDefault="00D77C90" w:rsidP="00881F21">
                            <w:pPr>
                              <w:jc w:val="both"/>
                              <w:rPr>
                                <w:rFonts w:cstheme="minorHAnsi"/>
                                <w:b/>
                                <w:bCs/>
                                <w:sz w:val="20"/>
                                <w:szCs w:val="20"/>
                              </w:rPr>
                            </w:pPr>
                          </w:p>
                          <w:p w14:paraId="1792F786" w14:textId="08F90771" w:rsidR="00D77C90" w:rsidRPr="00390D2F" w:rsidRDefault="00D77C90" w:rsidP="00390D2F">
                            <w:pPr>
                              <w:jc w:val="both"/>
                              <w:rPr>
                                <w:rFonts w:cstheme="minorHAnsi"/>
                                <w:b/>
                                <w:bCs/>
                                <w:sz w:val="28"/>
                                <w:szCs w:val="28"/>
                              </w:rPr>
                            </w:pPr>
                            <w:r>
                              <w:rPr>
                                <w:rFonts w:cstheme="minorHAnsi"/>
                                <w:b/>
                                <w:sz w:val="28"/>
                              </w:rPr>
                              <w:t>2.0 PREPARACIÓN DE SU PROCESO DE INVENTARIO DE HUMEDALES</w:t>
                            </w:r>
                          </w:p>
                          <w:p w14:paraId="6443443F" w14:textId="1D8B2100" w:rsidR="00D77C90" w:rsidRDefault="00D77C90" w:rsidP="0087771C">
                            <w:pPr>
                              <w:numPr>
                                <w:ilvl w:val="1"/>
                                <w:numId w:val="16"/>
                              </w:numPr>
                              <w:jc w:val="both"/>
                              <w:rPr>
                                <w:rFonts w:cstheme="minorHAnsi"/>
                                <w:b/>
                                <w:bCs/>
                                <w:sz w:val="20"/>
                                <w:szCs w:val="20"/>
                              </w:rPr>
                            </w:pPr>
                            <w:r>
                              <w:rPr>
                                <w:rFonts w:cstheme="minorHAnsi"/>
                                <w:b/>
                                <w:sz w:val="20"/>
                              </w:rPr>
                              <w:t>DEFINICIÓN DEL ALCANCE DE SU INVENTARIO DE HUMEDALES</w:t>
                            </w:r>
                          </w:p>
                          <w:p w14:paraId="598EEE00" w14:textId="77777777" w:rsidR="00D77C90" w:rsidRPr="00390D2F" w:rsidRDefault="00D77C90" w:rsidP="00390D2F">
                            <w:pPr>
                              <w:rPr>
                                <w:rFonts w:cstheme="minorHAnsi"/>
                                <w:b/>
                                <w:bCs/>
                                <w:sz w:val="20"/>
                                <w:szCs w:val="20"/>
                              </w:rPr>
                            </w:pPr>
                            <w:r>
                              <w:rPr>
                                <w:rFonts w:cstheme="minorHAnsi"/>
                                <w:b/>
                                <w:sz w:val="20"/>
                              </w:rPr>
                              <w:t>2.2 DEFINICIÓN DE UNA ESTRATEGIA DE RECOPILACIÓN DE DATOS PARA SU INVENTARIO DE HUMEDALES</w:t>
                            </w:r>
                          </w:p>
                          <w:p w14:paraId="68F3B42E" w14:textId="58144005" w:rsidR="00D77C90" w:rsidRPr="00CA7D20" w:rsidRDefault="00D77C90" w:rsidP="00390D2F">
                            <w:pPr>
                              <w:spacing w:after="160" w:line="259" w:lineRule="auto"/>
                              <w:jc w:val="both"/>
                              <w:rPr>
                                <w:rFonts w:cstheme="minorHAnsi"/>
                                <w:b/>
                                <w:bCs/>
                                <w:sz w:val="28"/>
                                <w:szCs w:val="28"/>
                              </w:rPr>
                            </w:pPr>
                            <w:r>
                              <w:rPr>
                                <w:rFonts w:cstheme="minorHAnsi"/>
                                <w:b/>
                                <w:sz w:val="28"/>
                              </w:rPr>
                              <w:t>3.0 EJECUCIÓN  DE SU INVENTARIO NACIONAL DE HUMEDALES</w:t>
                            </w:r>
                          </w:p>
                          <w:p w14:paraId="1BE8F023" w14:textId="2CFB23C4" w:rsidR="00D77C90" w:rsidRDefault="00D77C90" w:rsidP="00390D2F">
                            <w:pPr>
                              <w:spacing w:after="160" w:line="259" w:lineRule="auto"/>
                              <w:jc w:val="both"/>
                              <w:rPr>
                                <w:rFonts w:cstheme="minorHAnsi"/>
                                <w:b/>
                                <w:bCs/>
                                <w:sz w:val="20"/>
                                <w:szCs w:val="20"/>
                              </w:rPr>
                            </w:pPr>
                            <w:r>
                              <w:rPr>
                                <w:rFonts w:cstheme="minorHAnsi"/>
                                <w:b/>
                                <w:sz w:val="20"/>
                              </w:rPr>
                              <w:t>3.1 RECOPILACIÓN DE DATOS PARA EL INVENTARIO DE HUMEDALES</w:t>
                            </w:r>
                          </w:p>
                          <w:p w14:paraId="1065BB46" w14:textId="77777777" w:rsidR="00D77C90" w:rsidRPr="00EC74BB" w:rsidRDefault="00D77C90" w:rsidP="00CA7D20">
                            <w:pPr>
                              <w:rPr>
                                <w:rFonts w:cstheme="minorHAnsi"/>
                                <w:b/>
                                <w:bCs/>
                                <w:sz w:val="20"/>
                                <w:szCs w:val="20"/>
                              </w:rPr>
                            </w:pPr>
                            <w:r>
                              <w:rPr>
                                <w:rFonts w:cstheme="minorHAnsi"/>
                                <w:b/>
                                <w:sz w:val="20"/>
                              </w:rPr>
                              <w:t xml:space="preserve">3.2 ANÁLISIS DE DATOS Y REDACCIÓN DE INFORMES </w:t>
                            </w:r>
                          </w:p>
                          <w:p w14:paraId="04779909" w14:textId="42CFADC0" w:rsidR="00D77C90" w:rsidRDefault="00D77C90" w:rsidP="00390D2F">
                            <w:pPr>
                              <w:jc w:val="both"/>
                              <w:rPr>
                                <w:rFonts w:cstheme="minorHAnsi"/>
                                <w:b/>
                                <w:bCs/>
                                <w:sz w:val="28"/>
                                <w:szCs w:val="28"/>
                              </w:rPr>
                            </w:pPr>
                            <w:r>
                              <w:rPr>
                                <w:rFonts w:cstheme="minorHAnsi"/>
                                <w:b/>
                                <w:sz w:val="28"/>
                              </w:rPr>
                              <w:t>4.0 UTILIZACIÓN DE LOS PRODUCTOS DEL INVENTARIO DE HUMEDALES UNA VEZ CONCLUIDO</w:t>
                            </w:r>
                          </w:p>
                          <w:p w14:paraId="34497EE2" w14:textId="59539019" w:rsidR="00D77C90" w:rsidRDefault="00D77C90" w:rsidP="00390D2F">
                            <w:pPr>
                              <w:jc w:val="both"/>
                              <w:rPr>
                                <w:rFonts w:cstheme="minorHAnsi"/>
                                <w:b/>
                                <w:bCs/>
                                <w:sz w:val="20"/>
                                <w:szCs w:val="20"/>
                              </w:rPr>
                            </w:pPr>
                            <w:r>
                              <w:rPr>
                                <w:b/>
                              </w:rPr>
                              <w:t>4.1 CÓMO UTILIZAR LOS PRODUCTOS DE UN INVENTARIO DE HUMEDALES PARA FINES TÉCNICOS Y DE MANEJO</w:t>
                            </w:r>
                          </w:p>
                          <w:p w14:paraId="75CC053E" w14:textId="293C41AE" w:rsidR="00D77C90" w:rsidRDefault="00D77C90" w:rsidP="00390D2F">
                            <w:pPr>
                              <w:jc w:val="both"/>
                              <w:rPr>
                                <w:rFonts w:cstheme="minorHAnsi"/>
                                <w:b/>
                                <w:bCs/>
                                <w:sz w:val="20"/>
                                <w:szCs w:val="20"/>
                              </w:rPr>
                            </w:pPr>
                            <w:r>
                              <w:rPr>
                                <w:rFonts w:cstheme="minorHAnsi"/>
                                <w:b/>
                                <w:sz w:val="20"/>
                              </w:rPr>
                              <w:t>4.2 CÓMO UTILIZAR LOS PRODUCTOS DE UN INVENTARIO DE HUMEDALES PARA FINES DE COMUNICACIÓN</w:t>
                            </w:r>
                          </w:p>
                          <w:p w14:paraId="07B071B4" w14:textId="1706B06E" w:rsidR="00D77C90" w:rsidRDefault="00D77C90" w:rsidP="00390D2F">
                            <w:pPr>
                              <w:jc w:val="both"/>
                              <w:rPr>
                                <w:rFonts w:cstheme="minorHAnsi"/>
                                <w:b/>
                                <w:bCs/>
                                <w:sz w:val="20"/>
                                <w:szCs w:val="20"/>
                              </w:rPr>
                            </w:pPr>
                            <w:r>
                              <w:rPr>
                                <w:rFonts w:cstheme="minorHAnsi"/>
                                <w:b/>
                                <w:sz w:val="20"/>
                              </w:rPr>
                              <w:t>4.3 CÓMO UTILIZAR EL INVENTARIO DE HUMEDALES PARA FINES POLÍTICOS</w:t>
                            </w:r>
                          </w:p>
                          <w:p w14:paraId="5A5394DB" w14:textId="77777777" w:rsidR="00D77C90" w:rsidRDefault="00D77C90" w:rsidP="00390D2F">
                            <w:pPr>
                              <w:jc w:val="both"/>
                              <w:rPr>
                                <w:rFonts w:cstheme="minorHAnsi"/>
                                <w:b/>
                                <w:bCs/>
                                <w:sz w:val="20"/>
                                <w:szCs w:val="20"/>
                              </w:rPr>
                            </w:pPr>
                          </w:p>
                          <w:p w14:paraId="4F51DF95" w14:textId="77777777" w:rsidR="00D77C90" w:rsidRPr="00CA7D20" w:rsidRDefault="00D77C90" w:rsidP="00390D2F">
                            <w:pPr>
                              <w:jc w:val="both"/>
                              <w:rPr>
                                <w:rFonts w:cstheme="minorHAnsi"/>
                                <w:b/>
                                <w:bCs/>
                                <w:sz w:val="28"/>
                                <w:szCs w:val="28"/>
                              </w:rPr>
                            </w:pPr>
                          </w:p>
                          <w:p w14:paraId="5EAF0BB2" w14:textId="77777777" w:rsidR="00D77C90" w:rsidRPr="00390D2F" w:rsidRDefault="00D77C90" w:rsidP="00B97844">
                            <w:pPr>
                              <w:jc w:val="both"/>
                              <w:rPr>
                                <w:b/>
                                <w:bCs/>
                                <w:color w:val="FF0000"/>
                                <w:sz w:val="40"/>
                                <w:szCs w:val="4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D69312F" id="_x0000_t202" coordsize="21600,21600" o:spt="202" path="m,l,21600r21600,l21600,xe">
                <v:stroke joinstyle="miter"/>
                <v:path gradientshapeok="t" o:connecttype="rect"/>
              </v:shapetype>
              <v:shape id="Text Box 2" o:spid="_x0000_s1026" type="#_x0000_t202" style="position:absolute;left:0;text-align:left;margin-left:26.65pt;margin-top:416.95pt;width:544.15pt;height:519.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fIwIAAB4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" stroked="f">
                <v:textbox>
                  <w:txbxContent>
                    <w:p w14:paraId="4DC95884" w14:textId="13C624C9" w:rsidR="00D77C90" w:rsidRDefault="00D77C90" w:rsidP="00881F21">
                      <w:pPr>
                        <w:jc w:val="both"/>
                        <w:rPr>
                          <w:rFonts w:cstheme="minorHAnsi"/>
                          <w:b/>
                          <w:bCs/>
                          <w:sz w:val="20"/>
                          <w:szCs w:val="20"/>
                        </w:rPr>
                      </w:pPr>
                    </w:p>
                    <w:p w14:paraId="1792F786" w14:textId="08F90771" w:rsidR="00D77C90" w:rsidRPr="00390D2F" w:rsidRDefault="00D77C90" w:rsidP="00390D2F">
                      <w:pPr>
                        <w:jc w:val="both"/>
                        <w:rPr>
                          <w:rFonts w:cstheme="minorHAnsi"/>
                          <w:b/>
                          <w:bCs/>
                          <w:sz w:val="28"/>
                          <w:szCs w:val="28"/>
                        </w:rPr>
                      </w:pPr>
                      <w:r>
                        <w:rPr>
                          <w:rFonts w:cstheme="minorHAnsi"/>
                          <w:b/>
                          <w:sz w:val="28"/>
                        </w:rPr>
                        <w:t>2.0 PREPARACIÓN DE SU PROCESO DE INVENTARIO DE HUMEDALES</w:t>
                      </w:r>
                    </w:p>
                    <w:p w14:paraId="6443443F" w14:textId="1D8B2100" w:rsidR="00D77C90" w:rsidRDefault="00D77C90" w:rsidP="0087771C">
                      <w:pPr>
                        <w:numPr>
                          <w:ilvl w:val="1"/>
                          <w:numId w:val="16"/>
                        </w:numPr>
                        <w:jc w:val="both"/>
                        <w:rPr>
                          <w:rFonts w:cstheme="minorHAnsi"/>
                          <w:b/>
                          <w:bCs/>
                          <w:sz w:val="20"/>
                          <w:szCs w:val="20"/>
                        </w:rPr>
                      </w:pPr>
                      <w:r>
                        <w:rPr>
                          <w:rFonts w:cstheme="minorHAnsi"/>
                          <w:b/>
                          <w:sz w:val="20"/>
                        </w:rPr>
                        <w:t>DEFINICIÓN DEL ALCANCE DE SU INVENTARIO DE HUMEDALES</w:t>
                      </w:r>
                    </w:p>
                    <w:p w14:paraId="598EEE00" w14:textId="77777777" w:rsidR="00D77C90" w:rsidRPr="00390D2F" w:rsidRDefault="00D77C90" w:rsidP="00390D2F">
                      <w:pPr>
                        <w:rPr>
                          <w:rFonts w:cstheme="minorHAnsi"/>
                          <w:b/>
                          <w:bCs/>
                          <w:sz w:val="20"/>
                          <w:szCs w:val="20"/>
                        </w:rPr>
                      </w:pPr>
                      <w:r>
                        <w:rPr>
                          <w:rFonts w:cstheme="minorHAnsi"/>
                          <w:b/>
                          <w:sz w:val="20"/>
                        </w:rPr>
                        <w:t>2.2 DEFINICIÓN DE UNA ESTRATEGIA DE RECOPILACIÓN DE DATOS PARA SU INVENTARIO DE HUMEDALES</w:t>
                      </w:r>
                    </w:p>
                    <w:p w14:paraId="68F3B42E" w14:textId="58144005" w:rsidR="00D77C90" w:rsidRPr="00CA7D20" w:rsidRDefault="00D77C90" w:rsidP="00390D2F">
                      <w:pPr>
                        <w:spacing w:after="160" w:line="259" w:lineRule="auto"/>
                        <w:jc w:val="both"/>
                        <w:rPr>
                          <w:rFonts w:cstheme="minorHAnsi"/>
                          <w:b/>
                          <w:bCs/>
                          <w:sz w:val="28"/>
                          <w:szCs w:val="28"/>
                        </w:rPr>
                      </w:pPr>
                      <w:r>
                        <w:rPr>
                          <w:rFonts w:cstheme="minorHAnsi"/>
                          <w:b/>
                          <w:sz w:val="28"/>
                        </w:rPr>
                        <w:t>3.0 EJECUCIÓN  DE SU INVENTARIO NACIONAL DE HUMEDALES</w:t>
                      </w:r>
                    </w:p>
                    <w:p w14:paraId="1BE8F023" w14:textId="2CFB23C4" w:rsidR="00D77C90" w:rsidRDefault="00D77C90" w:rsidP="00390D2F">
                      <w:pPr>
                        <w:spacing w:after="160" w:line="259" w:lineRule="auto"/>
                        <w:jc w:val="both"/>
                        <w:rPr>
                          <w:rFonts w:cstheme="minorHAnsi"/>
                          <w:b/>
                          <w:bCs/>
                          <w:sz w:val="20"/>
                          <w:szCs w:val="20"/>
                        </w:rPr>
                      </w:pPr>
                      <w:r>
                        <w:rPr>
                          <w:rFonts w:cstheme="minorHAnsi"/>
                          <w:b/>
                          <w:sz w:val="20"/>
                        </w:rPr>
                        <w:t>3.1 RECOPILACIÓN DE DATOS PARA EL INVENTARIO DE HUMEDALES</w:t>
                      </w:r>
                    </w:p>
                    <w:p w14:paraId="1065BB46" w14:textId="77777777" w:rsidR="00D77C90" w:rsidRPr="00EC74BB" w:rsidRDefault="00D77C90" w:rsidP="00CA7D20">
                      <w:pPr>
                        <w:rPr>
                          <w:rFonts w:cstheme="minorHAnsi"/>
                          <w:b/>
                          <w:bCs/>
                          <w:sz w:val="20"/>
                          <w:szCs w:val="20"/>
                        </w:rPr>
                      </w:pPr>
                      <w:r>
                        <w:rPr>
                          <w:rFonts w:cstheme="minorHAnsi"/>
                          <w:b/>
                          <w:sz w:val="20"/>
                        </w:rPr>
                        <w:t xml:space="preserve">3.2 ANÁLISIS DE DATOS Y REDACCIÓN DE INFORMES </w:t>
                      </w:r>
                    </w:p>
                    <w:p w14:paraId="04779909" w14:textId="42CFADC0" w:rsidR="00D77C90" w:rsidRDefault="00D77C90" w:rsidP="00390D2F">
                      <w:pPr>
                        <w:jc w:val="both"/>
                        <w:rPr>
                          <w:rFonts w:cstheme="minorHAnsi"/>
                          <w:b/>
                          <w:bCs/>
                          <w:sz w:val="28"/>
                          <w:szCs w:val="28"/>
                        </w:rPr>
                      </w:pPr>
                      <w:r>
                        <w:rPr>
                          <w:rFonts w:cstheme="minorHAnsi"/>
                          <w:b/>
                          <w:sz w:val="28"/>
                        </w:rPr>
                        <w:t>4.0 UTILIZACIÓN DE LOS PRODUCTOS DEL INVENTARIO DE HUMEDALES UNA VEZ CONCLUIDO</w:t>
                      </w:r>
                    </w:p>
                    <w:p w14:paraId="34497EE2" w14:textId="59539019" w:rsidR="00D77C90" w:rsidRDefault="00D77C90" w:rsidP="00390D2F">
                      <w:pPr>
                        <w:jc w:val="both"/>
                        <w:rPr>
                          <w:rFonts w:cstheme="minorHAnsi"/>
                          <w:b/>
                          <w:bCs/>
                          <w:sz w:val="20"/>
                          <w:szCs w:val="20"/>
                        </w:rPr>
                      </w:pPr>
                      <w:r>
                        <w:rPr>
                          <w:b/>
                        </w:rPr>
                        <w:t>4.1 CÓMO UTILIZAR LOS PRODUCTOS DE UN INVENTARIO DE HUMEDALES PARA FINES TÉCNICOS Y DE MANEJO</w:t>
                      </w:r>
                    </w:p>
                    <w:p w14:paraId="75CC053E" w14:textId="293C41AE" w:rsidR="00D77C90" w:rsidRDefault="00D77C90" w:rsidP="00390D2F">
                      <w:pPr>
                        <w:jc w:val="both"/>
                        <w:rPr>
                          <w:rFonts w:cstheme="minorHAnsi"/>
                          <w:b/>
                          <w:bCs/>
                          <w:sz w:val="20"/>
                          <w:szCs w:val="20"/>
                        </w:rPr>
                      </w:pPr>
                      <w:r>
                        <w:rPr>
                          <w:rFonts w:cstheme="minorHAnsi"/>
                          <w:b/>
                          <w:sz w:val="20"/>
                        </w:rPr>
                        <w:t>4.2 CÓMO UTILIZAR LOS PRODUCTOS DE UN INVENTARIO DE HUMEDALES PARA FINES DE COMUNICACIÓN</w:t>
                      </w:r>
                    </w:p>
                    <w:p w14:paraId="07B071B4" w14:textId="1706B06E" w:rsidR="00D77C90" w:rsidRDefault="00D77C90" w:rsidP="00390D2F">
                      <w:pPr>
                        <w:jc w:val="both"/>
                        <w:rPr>
                          <w:rFonts w:cstheme="minorHAnsi"/>
                          <w:b/>
                          <w:bCs/>
                          <w:sz w:val="20"/>
                          <w:szCs w:val="20"/>
                        </w:rPr>
                      </w:pPr>
                      <w:r>
                        <w:rPr>
                          <w:rFonts w:cstheme="minorHAnsi"/>
                          <w:b/>
                          <w:sz w:val="20"/>
                        </w:rPr>
                        <w:t>4.3 CÓMO UTILIZAR EL INVENTARIO DE HUMEDALES PARA FINES POLÍTICOS</w:t>
                      </w:r>
                    </w:p>
                    <w:p w14:paraId="5A5394DB" w14:textId="77777777" w:rsidR="00D77C90" w:rsidRDefault="00D77C90" w:rsidP="00390D2F">
                      <w:pPr>
                        <w:jc w:val="both"/>
                        <w:rPr>
                          <w:rFonts w:cstheme="minorHAnsi"/>
                          <w:b/>
                          <w:bCs/>
                          <w:sz w:val="20"/>
                          <w:szCs w:val="20"/>
                        </w:rPr>
                      </w:pPr>
                    </w:p>
                    <w:p w14:paraId="4F51DF95" w14:textId="77777777" w:rsidR="00D77C90" w:rsidRPr="00CA7D20" w:rsidRDefault="00D77C90" w:rsidP="00390D2F">
                      <w:pPr>
                        <w:jc w:val="both"/>
                        <w:rPr>
                          <w:rFonts w:cstheme="minorHAnsi"/>
                          <w:b/>
                          <w:bCs/>
                          <w:sz w:val="28"/>
                          <w:szCs w:val="28"/>
                        </w:rPr>
                      </w:pPr>
                    </w:p>
                    <w:p w14:paraId="5EAF0BB2" w14:textId="77777777" w:rsidR="00D77C90" w:rsidRPr="00390D2F" w:rsidRDefault="00D77C90" w:rsidP="00B97844">
                      <w:pPr>
                        <w:jc w:val="both"/>
                        <w:rPr>
                          <w:b/>
                          <w:bCs/>
                          <w:color w:val="FF0000"/>
                          <w:sz w:val="40"/>
                          <w:szCs w:val="40"/>
                        </w:rPr>
                      </w:pPr>
                    </w:p>
                  </w:txbxContent>
                </v:textbox>
              </v:shape>
            </w:pict>
          </mc:Fallback>
        </mc:AlternateContent>
      </w:r>
      <w:r w:rsidRPr="00521301">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3369"/>
        <w:gridCol w:w="2757"/>
      </w:tblGrid>
      <w:tr w:rsidR="00312282" w:rsidRPr="00521301" w14:paraId="7447F602" w14:textId="77777777" w:rsidTr="00DC2021">
        <w:trPr>
          <w:trHeight w:val="426"/>
        </w:trPr>
        <w:tc>
          <w:tcPr>
            <w:tcW w:w="11796" w:type="dxa"/>
            <w:gridSpan w:val="3"/>
            <w:shd w:val="clear" w:color="auto" w:fill="FFFFFF" w:themeFill="background1"/>
          </w:tcPr>
          <w:p w14:paraId="70AB3CCA" w14:textId="12C20B1E" w:rsidR="00312282" w:rsidRPr="00521301" w:rsidRDefault="00FB1A73" w:rsidP="006163FF">
            <w:pPr>
              <w:jc w:val="both"/>
              <w:rPr>
                <w:b/>
                <w:bCs/>
                <w:sz w:val="20"/>
                <w:szCs w:val="20"/>
              </w:rPr>
            </w:pPr>
            <w:r w:rsidRPr="00521301">
              <w:rPr>
                <w:rFonts w:cstheme="minorHAnsi"/>
                <w:b/>
                <w:sz w:val="20"/>
              </w:rPr>
              <w:lastRenderedPageBreak/>
              <w:t>0.0 INTRODUCCIÓN: EN QUÉ CONSISTE ESTE DOCUMENTO Y CÓMO UTILIZARLO</w:t>
            </w:r>
          </w:p>
        </w:tc>
      </w:tr>
      <w:tr w:rsidR="00CB1910" w:rsidRPr="00521301" w14:paraId="5DE42D4C" w14:textId="77777777" w:rsidTr="007013D9">
        <w:trPr>
          <w:trHeight w:val="2410"/>
        </w:trPr>
        <w:tc>
          <w:tcPr>
            <w:tcW w:w="9039" w:type="dxa"/>
            <w:gridSpan w:val="2"/>
            <w:shd w:val="clear" w:color="auto" w:fill="FFFFFF" w:themeFill="background1"/>
          </w:tcPr>
          <w:p w14:paraId="2424C386" w14:textId="440C3136" w:rsidR="00C256A6" w:rsidRPr="00521301" w:rsidRDefault="00C256A6" w:rsidP="00307926">
            <w:pPr>
              <w:jc w:val="both"/>
              <w:rPr>
                <w:rFonts w:cstheme="minorHAnsi"/>
                <w:b/>
                <w:bCs/>
                <w:sz w:val="20"/>
                <w:szCs w:val="20"/>
              </w:rPr>
            </w:pPr>
            <w:r w:rsidRPr="00521301">
              <w:rPr>
                <w:rFonts w:cstheme="minorHAnsi"/>
                <w:b/>
                <w:sz w:val="20"/>
              </w:rPr>
              <w:t xml:space="preserve">En qué consiste este documento </w:t>
            </w:r>
          </w:p>
          <w:p w14:paraId="2127F51E" w14:textId="7E9C5CE1" w:rsidR="009B0EFC" w:rsidRPr="00521301" w:rsidRDefault="001D40FF" w:rsidP="00307926">
            <w:pPr>
              <w:jc w:val="both"/>
              <w:rPr>
                <w:rFonts w:cstheme="minorHAnsi"/>
                <w:sz w:val="20"/>
                <w:szCs w:val="20"/>
              </w:rPr>
            </w:pPr>
            <w:r w:rsidRPr="00521301">
              <w:t xml:space="preserve">Este conjunto de herramientas constituye una ayuda a las </w:t>
            </w:r>
            <w:hyperlink r:id="rId42">
              <w:r w:rsidRPr="00521301">
                <w:rPr>
                  <w:rStyle w:val="Hyperlink"/>
                  <w:rFonts w:cstheme="minorHAnsi"/>
                  <w:color w:val="E33D8A" w:themeColor="accent2"/>
                  <w:sz w:val="20"/>
                </w:rPr>
                <w:t>Partes Contratantes</w:t>
              </w:r>
            </w:hyperlink>
            <w:r w:rsidRPr="00521301">
              <w:t xml:space="preserve"> (PC) para realizar, completar o actualizar un Inventario Nacional de Humedales (INH).</w:t>
            </w:r>
            <w:r w:rsidRPr="00521301">
              <w:rPr>
                <w:rFonts w:cstheme="minorHAnsi"/>
                <w:sz w:val="20"/>
              </w:rPr>
              <w:t xml:space="preserve"> Su finalidad es facilitar orientación, recomendaciones y ejemplos para resolver los problemas a los que se enfrentan las Partes Contratantes para completar un INH. La mayoría de las Partes Contratantes indican que la principal limitación para emprender, completar o actualizar un INH está relacionada con la limitación de los recursos financieros o técnicos. Por consiguiente, este conjunto de herramientas aborda estas preocupaciones, así como otras cuestiones importantes como la vinculación de los INH con las metas de los Objetivos de Desarrollo Sostenible (ODS). También establece los principales pasos y actividades para llevar a cabo un INH, proporciona referencias para metodologías técnicas específicas y sugerencias sobre cómo utilizar los productos de un INH y darlos a conocer.</w:t>
            </w:r>
          </w:p>
          <w:p w14:paraId="40054A0E" w14:textId="77777777" w:rsidR="00D178D6" w:rsidRPr="00521301" w:rsidRDefault="00D178D6" w:rsidP="00307926">
            <w:pPr>
              <w:jc w:val="both"/>
              <w:rPr>
                <w:rFonts w:cstheme="minorHAnsi"/>
                <w:sz w:val="20"/>
                <w:szCs w:val="20"/>
              </w:rPr>
            </w:pPr>
          </w:p>
          <w:p w14:paraId="319F5908" w14:textId="64C4C029" w:rsidR="00AF133F" w:rsidRPr="00521301" w:rsidRDefault="0016153B" w:rsidP="00307926">
            <w:pPr>
              <w:jc w:val="both"/>
              <w:rPr>
                <w:rFonts w:cstheme="minorHAnsi"/>
                <w:sz w:val="20"/>
                <w:szCs w:val="20"/>
              </w:rPr>
            </w:pPr>
            <w:r w:rsidRPr="00521301">
              <w:rPr>
                <w:rFonts w:cstheme="minorHAnsi"/>
                <w:sz w:val="20"/>
              </w:rPr>
              <w:t>Este conjunto de herramientas no pretende crear nuevos recursos o duplicar los ya existentes, sino que está diseñado para ayudar a las Partes Contratantes a abrirse paso en el proceso de realización de un INH. Por consiguiente, contiene enlaces hacia recursos existentes desarrollados por la Convención sobre los Humedales. Más importante aún, este conjunto de herramientas tiene como objetivo situar la realización de un INH en el contexto más amplio de los ODS y la toma de decisiones para asegurar que los productos generados se utilicen de manera eficaz una vez que se haya completado el INH.</w:t>
            </w:r>
          </w:p>
          <w:p w14:paraId="0DEAA8F6" w14:textId="77777777" w:rsidR="001E4A70" w:rsidRPr="00521301" w:rsidRDefault="001E4A70" w:rsidP="00307926">
            <w:pPr>
              <w:jc w:val="both"/>
              <w:rPr>
                <w:rFonts w:cstheme="minorHAnsi"/>
                <w:b/>
                <w:bCs/>
                <w:sz w:val="20"/>
                <w:szCs w:val="20"/>
              </w:rPr>
            </w:pPr>
          </w:p>
          <w:p w14:paraId="3DD3CB46" w14:textId="13F18908" w:rsidR="003A2B17" w:rsidRPr="00521301" w:rsidRDefault="003A2B17" w:rsidP="00307926">
            <w:pPr>
              <w:jc w:val="both"/>
              <w:rPr>
                <w:rFonts w:cstheme="minorHAnsi"/>
                <w:b/>
                <w:bCs/>
                <w:sz w:val="20"/>
                <w:szCs w:val="20"/>
              </w:rPr>
            </w:pPr>
            <w:r w:rsidRPr="00521301">
              <w:rPr>
                <w:rFonts w:cstheme="minorHAnsi"/>
                <w:b/>
                <w:sz w:val="20"/>
              </w:rPr>
              <w:t>Público destinatario: ¿para quién está diseñado el conjunto de herramientas?</w:t>
            </w:r>
          </w:p>
          <w:p w14:paraId="26EB1B59" w14:textId="5AECDD0B" w:rsidR="003A2B17" w:rsidRPr="00521301" w:rsidRDefault="00AF4891" w:rsidP="00307926">
            <w:pPr>
              <w:jc w:val="both"/>
              <w:rPr>
                <w:rFonts w:cstheme="minorHAnsi"/>
                <w:sz w:val="20"/>
                <w:szCs w:val="20"/>
              </w:rPr>
            </w:pPr>
            <w:r w:rsidRPr="00521301">
              <w:rPr>
                <w:rFonts w:cstheme="minorHAnsi"/>
                <w:sz w:val="20"/>
              </w:rPr>
              <w:t xml:space="preserve">Este conjunto de herramientas puede ser utilizado por una variedad de actores que participan en el desarrollo y la ejecución de un INH. La Convención sobre los Humedales ha emitido </w:t>
            </w:r>
            <w:hyperlink r:id="rId43">
              <w:r w:rsidRPr="00521301">
                <w:rPr>
                  <w:rStyle w:val="Hyperlink"/>
                  <w:color w:val="E33D8A" w:themeColor="accent2"/>
                  <w:sz w:val="20"/>
                </w:rPr>
                <w:t>orientaciones</w:t>
              </w:r>
            </w:hyperlink>
            <w:r w:rsidRPr="00521301">
              <w:rPr>
                <w:rFonts w:cstheme="minorHAnsi"/>
                <w:sz w:val="20"/>
              </w:rPr>
              <w:t xml:space="preserve"> sobre la representación oficial de la Convención en cada país, incluidas las </w:t>
            </w:r>
            <w:r w:rsidRPr="00521301">
              <w:rPr>
                <w:rFonts w:cstheme="minorHAnsi"/>
                <w:b/>
                <w:sz w:val="20"/>
              </w:rPr>
              <w:t>Autoridades Administrativas</w:t>
            </w:r>
            <w:r w:rsidRPr="00521301">
              <w:rPr>
                <w:rFonts w:cstheme="minorHAnsi"/>
                <w:sz w:val="20"/>
              </w:rPr>
              <w:t xml:space="preserve"> y los </w:t>
            </w:r>
            <w:r w:rsidRPr="00521301">
              <w:rPr>
                <w:rFonts w:cstheme="minorHAnsi"/>
                <w:b/>
                <w:sz w:val="20"/>
              </w:rPr>
              <w:t>Comités Nacionales Ramsar</w:t>
            </w:r>
            <w:r w:rsidRPr="00521301">
              <w:rPr>
                <w:rFonts w:cstheme="minorHAnsi"/>
                <w:sz w:val="20"/>
              </w:rPr>
              <w:t xml:space="preserve"> (también denominados Comités Nacionales de Humedales). Además, las Autoridades Administrativas pueden designar </w:t>
            </w:r>
            <w:r w:rsidRPr="00521301">
              <w:rPr>
                <w:rFonts w:cstheme="minorHAnsi"/>
                <w:b/>
                <w:sz w:val="20"/>
              </w:rPr>
              <w:t>coordinadores nacionales</w:t>
            </w:r>
            <w:r w:rsidRPr="00521301">
              <w:rPr>
                <w:rFonts w:cstheme="minorHAnsi"/>
                <w:sz w:val="20"/>
              </w:rPr>
              <w:t xml:space="preserve"> con el mandato de trabajar con la Secretaría</w:t>
            </w:r>
            <w:r w:rsidRPr="00521301">
              <w:rPr>
                <w:rStyle w:val="FootnoteReference"/>
                <w:rFonts w:cstheme="minorHAnsi"/>
                <w:sz w:val="20"/>
              </w:rPr>
              <w:footnoteReference w:id="2"/>
            </w:r>
            <w:r w:rsidRPr="00521301">
              <w:rPr>
                <w:rFonts w:cstheme="minorHAnsi"/>
                <w:sz w:val="20"/>
              </w:rPr>
              <w:t xml:space="preserve"> para aplicar la Convención sobre los Humedales. Existen tres tipos de coordinadores: i) los coordinadores para la Convención encargados de coordinar la aplicación de la Convención sobre los Humedales a nivel nacional; ii) los coordinadores del </w:t>
            </w:r>
            <w:r w:rsidRPr="00521301">
              <w:rPr>
                <w:rFonts w:cstheme="minorHAnsi"/>
                <w:b/>
                <w:sz w:val="20"/>
              </w:rPr>
              <w:t>Grupo de Examen Científico y Técnico</w:t>
            </w:r>
            <w:r w:rsidRPr="00521301">
              <w:rPr>
                <w:rFonts w:cstheme="minorHAnsi"/>
                <w:sz w:val="20"/>
              </w:rPr>
              <w:t xml:space="preserve"> con reconocida competencia en temas relacionados con los humedales; y iii) los coordinadores de</w:t>
            </w:r>
            <w:r w:rsidRPr="00521301">
              <w:rPr>
                <w:rFonts w:cstheme="minorHAnsi"/>
                <w:b/>
                <w:sz w:val="20"/>
              </w:rPr>
              <w:t xml:space="preserve"> Comunicación, Educación y Concienciación del Público</w:t>
            </w:r>
            <w:r w:rsidRPr="00521301">
              <w:rPr>
                <w:rFonts w:cstheme="minorHAnsi"/>
                <w:sz w:val="20"/>
              </w:rPr>
              <w:t xml:space="preserve"> procedentes de los gobiernos y las ONG, encargados de elaborar planes de acción en materia de comunicación, educación y concienciación del público.</w:t>
            </w:r>
          </w:p>
          <w:p w14:paraId="1BD9D4D9" w14:textId="4AC28118" w:rsidR="007B386F" w:rsidRPr="00521301" w:rsidRDefault="007B386F" w:rsidP="00307926">
            <w:pPr>
              <w:jc w:val="both"/>
              <w:rPr>
                <w:rFonts w:cstheme="minorHAnsi"/>
                <w:sz w:val="20"/>
                <w:szCs w:val="20"/>
              </w:rPr>
            </w:pPr>
          </w:p>
          <w:p w14:paraId="6600C9DC" w14:textId="1EA5F90E" w:rsidR="00DF515D" w:rsidRPr="00521301" w:rsidRDefault="00DF515D" w:rsidP="00307926">
            <w:pPr>
              <w:jc w:val="both"/>
              <w:rPr>
                <w:rFonts w:cstheme="minorHAnsi"/>
                <w:sz w:val="20"/>
                <w:szCs w:val="20"/>
              </w:rPr>
            </w:pPr>
            <w:r w:rsidRPr="00521301">
              <w:rPr>
                <w:rFonts w:cstheme="minorHAnsi"/>
                <w:sz w:val="20"/>
              </w:rPr>
              <w:t>Tomando en cuenta esta diversidad de posibles interesados directos, tanto institucionales como individuales, el conjunto de herramientas está estructurado en dirección de dos públicos principales, a saber:</w:t>
            </w:r>
          </w:p>
          <w:p w14:paraId="6BD7717D" w14:textId="2560F4FB" w:rsidR="00DF515D" w:rsidRPr="00521301" w:rsidRDefault="007A073C" w:rsidP="00307926">
            <w:pPr>
              <w:jc w:val="both"/>
              <w:rPr>
                <w:rFonts w:cstheme="minorHAnsi"/>
                <w:sz w:val="20"/>
                <w:szCs w:val="20"/>
              </w:rPr>
            </w:pPr>
            <w:r w:rsidRPr="00521301">
              <w:rPr>
                <w:noProof/>
                <w:sz w:val="20"/>
                <w:szCs w:val="20"/>
                <w:lang w:val="en-GB" w:eastAsia="en-GB" w:bidi="ar-SA"/>
              </w:rPr>
              <w:drawing>
                <wp:anchor distT="0" distB="0" distL="114300" distR="114300" simplePos="0" relativeHeight="251658243" behindDoc="0" locked="0" layoutInCell="1" allowOverlap="1" wp14:anchorId="75BB9863" wp14:editId="71706859">
                  <wp:simplePos x="0" y="0"/>
                  <wp:positionH relativeFrom="column">
                    <wp:posOffset>185812</wp:posOffset>
                  </wp:positionH>
                  <wp:positionV relativeFrom="paragraph">
                    <wp:posOffset>114714</wp:posOffset>
                  </wp:positionV>
                  <wp:extent cx="357809" cy="312393"/>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DF64B1" w14:textId="36198159" w:rsidR="00DF515D" w:rsidRPr="00521301" w:rsidRDefault="00486845" w:rsidP="00307926">
            <w:pPr>
              <w:pStyle w:val="ListParagraph"/>
              <w:ind w:left="1080"/>
              <w:jc w:val="both"/>
              <w:rPr>
                <w:rFonts w:cstheme="minorHAnsi"/>
                <w:sz w:val="20"/>
                <w:szCs w:val="20"/>
              </w:rPr>
            </w:pPr>
            <w:r w:rsidRPr="00521301">
              <w:rPr>
                <w:b/>
              </w:rPr>
              <w:t>Personal técnico o interesados directos</w:t>
            </w:r>
            <w:r w:rsidRPr="00521301">
              <w:t>: personas que llevan a cabo un INH o que apoyan este proceso y que pueden necesitar un mayor nivel de detalles y acceso a información especializada, así como recomendaciones prácticas (por ejemplo, coordinadores nacionales, miembros del Grupo de Examen Científico y Técnico y otros interesados directos técnicos pertinentes, como universidades u otros organismos técnicos dentro del gobierno);</w:t>
            </w:r>
          </w:p>
          <w:p w14:paraId="544D3FCC" w14:textId="77777777" w:rsidR="0087771C" w:rsidRPr="00521301" w:rsidRDefault="0087771C" w:rsidP="00307926">
            <w:pPr>
              <w:pStyle w:val="ListParagraph"/>
              <w:ind w:left="1080"/>
              <w:jc w:val="both"/>
              <w:rPr>
                <w:rFonts w:cstheme="minorHAnsi"/>
                <w:sz w:val="20"/>
                <w:szCs w:val="20"/>
              </w:rPr>
            </w:pPr>
          </w:p>
          <w:p w14:paraId="44A86C9D" w14:textId="3A27789A" w:rsidR="00670EA0" w:rsidRPr="00521301" w:rsidRDefault="00A31D7C" w:rsidP="00307926">
            <w:pPr>
              <w:pStyle w:val="ListParagraph"/>
              <w:ind w:left="1080"/>
              <w:jc w:val="both"/>
              <w:rPr>
                <w:rFonts w:cstheme="minorHAnsi"/>
                <w:sz w:val="20"/>
                <w:szCs w:val="20"/>
              </w:rPr>
            </w:pPr>
            <w:r w:rsidRPr="00521301">
              <w:rPr>
                <w:noProof/>
                <w:sz w:val="20"/>
                <w:szCs w:val="20"/>
                <w:lang w:val="en-GB" w:eastAsia="en-GB" w:bidi="ar-SA"/>
              </w:rPr>
              <w:drawing>
                <wp:anchor distT="0" distB="0" distL="114300" distR="114300" simplePos="0" relativeHeight="251658244" behindDoc="0" locked="0" layoutInCell="1" allowOverlap="1" wp14:anchorId="52B200FE" wp14:editId="5F49741F">
                  <wp:simplePos x="0" y="0"/>
                  <wp:positionH relativeFrom="column">
                    <wp:posOffset>186055</wp:posOffset>
                  </wp:positionH>
                  <wp:positionV relativeFrom="paragraph">
                    <wp:posOffset>7620</wp:posOffset>
                  </wp:positionV>
                  <wp:extent cx="356235" cy="356235"/>
                  <wp:effectExtent l="0" t="0" r="571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301">
              <w:rPr>
                <w:b/>
              </w:rPr>
              <w:t>Responsables de la formulación de políticas</w:t>
            </w:r>
            <w:r w:rsidRPr="00521301">
              <w:t xml:space="preserve">: personas responsables de guiar el proceso general y de tomar medidas en función de los resultados de los INH, en particular en lo que respecta a la recaudación de fondos y el cambio de políticas, pero que no requieren todos los detalles técnicos (por ejemplo, las </w:t>
            </w:r>
            <w:r w:rsidRPr="00521301">
              <w:rPr>
                <w:b/>
              </w:rPr>
              <w:t>Autoridades Administrativas</w:t>
            </w:r>
            <w:r w:rsidRPr="00521301">
              <w:t xml:space="preserve">, los </w:t>
            </w:r>
            <w:r w:rsidRPr="00521301">
              <w:rPr>
                <w:b/>
              </w:rPr>
              <w:t>coordinadores de comunicación, educación y concienciación del público</w:t>
            </w:r>
            <w:r w:rsidRPr="00521301">
              <w:t xml:space="preserve"> y otros interesados directos, como los grupos de incidencia y las organizaciones de la sociedad civil).</w:t>
            </w:r>
          </w:p>
          <w:p w14:paraId="3466EEFA" w14:textId="77777777" w:rsidR="00670EA0" w:rsidRPr="00521301" w:rsidRDefault="00670EA0" w:rsidP="00307926">
            <w:pPr>
              <w:pStyle w:val="ListParagraph"/>
              <w:ind w:left="1080"/>
              <w:jc w:val="both"/>
              <w:rPr>
                <w:rFonts w:cstheme="minorHAnsi"/>
                <w:sz w:val="20"/>
                <w:szCs w:val="20"/>
              </w:rPr>
            </w:pPr>
          </w:p>
          <w:p w14:paraId="3C66F706" w14:textId="69015067" w:rsidR="00486845" w:rsidRPr="00521301" w:rsidRDefault="00670EA0" w:rsidP="00307926">
            <w:pPr>
              <w:jc w:val="both"/>
              <w:rPr>
                <w:rFonts w:cstheme="minorHAnsi"/>
                <w:sz w:val="20"/>
                <w:szCs w:val="20"/>
              </w:rPr>
            </w:pPr>
            <w:r w:rsidRPr="00521301">
              <w:rPr>
                <w:rFonts w:cstheme="minorHAnsi"/>
                <w:sz w:val="20"/>
              </w:rPr>
              <w:lastRenderedPageBreak/>
              <w:t xml:space="preserve">En la medida de lo posible, se han diferenciado los mensajes y las recomendaciones de este conjunto de herramientas en función de estos dos </w:t>
            </w:r>
            <w:r w:rsidR="00E92CE8" w:rsidRPr="00521301">
              <w:rPr>
                <w:rFonts w:cstheme="minorHAnsi"/>
                <w:sz w:val="20"/>
              </w:rPr>
              <w:t>públicos</w:t>
            </w:r>
            <w:r w:rsidRPr="00521301">
              <w:rPr>
                <w:rFonts w:cstheme="minorHAnsi"/>
                <w:sz w:val="20"/>
              </w:rPr>
              <w:t xml:space="preserve">; se han utilizado los dos iconos diferentes que figuran más arriba para indicar a qué público están destinados.   </w:t>
            </w:r>
          </w:p>
          <w:p w14:paraId="0F04F5FC" w14:textId="77777777" w:rsidR="007B386F" w:rsidRPr="00521301" w:rsidRDefault="007B386F" w:rsidP="00307926">
            <w:pPr>
              <w:jc w:val="both"/>
              <w:rPr>
                <w:rFonts w:cstheme="minorHAnsi"/>
                <w:sz w:val="20"/>
                <w:szCs w:val="20"/>
              </w:rPr>
            </w:pPr>
          </w:p>
          <w:p w14:paraId="203C5A10" w14:textId="726E8E8A" w:rsidR="002E3606" w:rsidRPr="00521301" w:rsidRDefault="002E3606" w:rsidP="00307926">
            <w:pPr>
              <w:spacing w:line="259" w:lineRule="auto"/>
              <w:jc w:val="both"/>
              <w:rPr>
                <w:rFonts w:cstheme="minorHAnsi"/>
                <w:b/>
                <w:bCs/>
                <w:sz w:val="20"/>
                <w:szCs w:val="20"/>
              </w:rPr>
            </w:pPr>
            <w:r w:rsidRPr="00521301">
              <w:rPr>
                <w:rFonts w:cstheme="minorHAnsi"/>
                <w:b/>
                <w:sz w:val="20"/>
              </w:rPr>
              <w:t>Estructura del conjunto de herramientas</w:t>
            </w:r>
          </w:p>
          <w:p w14:paraId="165F40AB" w14:textId="2EB13472" w:rsidR="00EA6589" w:rsidRPr="00521301" w:rsidRDefault="00EA6589" w:rsidP="00307926">
            <w:pPr>
              <w:spacing w:line="259" w:lineRule="auto"/>
              <w:jc w:val="both"/>
              <w:rPr>
                <w:rFonts w:cstheme="minorHAnsi"/>
                <w:sz w:val="20"/>
                <w:szCs w:val="20"/>
              </w:rPr>
            </w:pPr>
            <w:r w:rsidRPr="00521301">
              <w:rPr>
                <w:rFonts w:cstheme="minorHAnsi"/>
                <w:sz w:val="20"/>
              </w:rPr>
              <w:t xml:space="preserve">El conjunto de herramientas está dividido en cinco secciones principales: </w:t>
            </w:r>
          </w:p>
          <w:p w14:paraId="79FF7669" w14:textId="77777777" w:rsidR="00BE565E" w:rsidRPr="00521301" w:rsidRDefault="00BE565E" w:rsidP="00307926">
            <w:pPr>
              <w:spacing w:line="259" w:lineRule="auto"/>
              <w:jc w:val="both"/>
              <w:rPr>
                <w:rFonts w:cstheme="minorHAnsi"/>
                <w:sz w:val="20"/>
                <w:szCs w:val="20"/>
              </w:rPr>
            </w:pPr>
          </w:p>
          <w:p w14:paraId="1230C6A5" w14:textId="3404C788" w:rsidR="00EA6589" w:rsidRPr="00521301" w:rsidRDefault="00EA6589" w:rsidP="00307926">
            <w:pPr>
              <w:pStyle w:val="ListParagraph"/>
              <w:numPr>
                <w:ilvl w:val="0"/>
                <w:numId w:val="8"/>
              </w:numPr>
              <w:spacing w:after="160" w:line="259" w:lineRule="auto"/>
              <w:jc w:val="both"/>
              <w:rPr>
                <w:rFonts w:cstheme="minorHAnsi"/>
                <w:sz w:val="20"/>
                <w:szCs w:val="20"/>
              </w:rPr>
            </w:pPr>
            <w:r w:rsidRPr="00521301">
              <w:rPr>
                <w:rFonts w:cstheme="minorHAnsi"/>
                <w:sz w:val="20"/>
              </w:rPr>
              <w:t>Los elementos que justifican la realización de un Inventario Nacional de Humedales y   por qué este es importante para un país;</w:t>
            </w:r>
          </w:p>
          <w:p w14:paraId="744157BE" w14:textId="7179C300" w:rsidR="00EA6589" w:rsidRPr="00521301" w:rsidRDefault="00EA6589" w:rsidP="00307926">
            <w:pPr>
              <w:pStyle w:val="ListParagraph"/>
              <w:numPr>
                <w:ilvl w:val="0"/>
                <w:numId w:val="8"/>
              </w:numPr>
              <w:spacing w:after="160" w:line="259" w:lineRule="auto"/>
              <w:jc w:val="both"/>
              <w:rPr>
                <w:rFonts w:cstheme="minorHAnsi"/>
                <w:sz w:val="20"/>
                <w:szCs w:val="20"/>
              </w:rPr>
            </w:pPr>
            <w:r w:rsidRPr="00521301">
              <w:rPr>
                <w:rFonts w:cstheme="minorHAnsi"/>
                <w:sz w:val="20"/>
              </w:rPr>
              <w:t>La preparación para un proceso de Inventario Nacional de Humedales;</w:t>
            </w:r>
          </w:p>
          <w:p w14:paraId="09D00FE2" w14:textId="38C8261A" w:rsidR="00EA6589" w:rsidRPr="00521301" w:rsidRDefault="00EA6589" w:rsidP="00307926">
            <w:pPr>
              <w:pStyle w:val="ListParagraph"/>
              <w:numPr>
                <w:ilvl w:val="0"/>
                <w:numId w:val="8"/>
              </w:numPr>
              <w:spacing w:after="160" w:line="259" w:lineRule="auto"/>
              <w:jc w:val="both"/>
              <w:rPr>
                <w:rFonts w:cstheme="minorHAnsi"/>
                <w:sz w:val="20"/>
                <w:szCs w:val="20"/>
              </w:rPr>
            </w:pPr>
            <w:r w:rsidRPr="00521301">
              <w:rPr>
                <w:rFonts w:cstheme="minorHAnsi"/>
                <w:sz w:val="20"/>
              </w:rPr>
              <w:t xml:space="preserve">La ejecución del Inventario Nacional de Humedales; </w:t>
            </w:r>
          </w:p>
          <w:p w14:paraId="2EEE75F7" w14:textId="3BD00340" w:rsidR="00EA6589" w:rsidRPr="00521301" w:rsidRDefault="00EA6589" w:rsidP="00307926">
            <w:pPr>
              <w:pStyle w:val="ListParagraph"/>
              <w:numPr>
                <w:ilvl w:val="0"/>
                <w:numId w:val="8"/>
              </w:numPr>
              <w:spacing w:after="160" w:line="259" w:lineRule="auto"/>
              <w:jc w:val="both"/>
              <w:rPr>
                <w:rFonts w:cstheme="minorHAnsi"/>
                <w:sz w:val="20"/>
                <w:szCs w:val="20"/>
              </w:rPr>
            </w:pPr>
            <w:r w:rsidRPr="00521301">
              <w:rPr>
                <w:rFonts w:cstheme="minorHAnsi"/>
                <w:sz w:val="20"/>
              </w:rPr>
              <w:t>La utilización de los productos del Inventario Nacional de Humedales una vez que ha sido completado; y</w:t>
            </w:r>
          </w:p>
          <w:p w14:paraId="2405EF9A" w14:textId="60C127C5" w:rsidR="00943785" w:rsidRPr="00521301" w:rsidRDefault="00D04EEC" w:rsidP="00307926">
            <w:pPr>
              <w:pStyle w:val="ListParagraph"/>
              <w:numPr>
                <w:ilvl w:val="0"/>
                <w:numId w:val="8"/>
              </w:numPr>
              <w:spacing w:after="160" w:line="259" w:lineRule="auto"/>
              <w:jc w:val="both"/>
              <w:rPr>
                <w:rFonts w:cstheme="minorHAnsi"/>
                <w:sz w:val="20"/>
                <w:szCs w:val="20"/>
              </w:rPr>
            </w:pPr>
            <w:r w:rsidRPr="00521301">
              <w:rPr>
                <w:rFonts w:cstheme="minorHAnsi"/>
                <w:sz w:val="20"/>
              </w:rPr>
              <w:t>Una lista de todos los documentos a los que se hace referencia en este conjunto de herramientas.</w:t>
            </w:r>
          </w:p>
          <w:p w14:paraId="668E3538" w14:textId="758E5488" w:rsidR="002E3606" w:rsidRPr="00521301" w:rsidRDefault="00BE565E" w:rsidP="00307926">
            <w:pPr>
              <w:spacing w:after="160" w:line="259" w:lineRule="auto"/>
              <w:jc w:val="both"/>
              <w:rPr>
                <w:rFonts w:cstheme="minorHAnsi"/>
                <w:sz w:val="20"/>
                <w:szCs w:val="20"/>
              </w:rPr>
            </w:pPr>
            <w:r w:rsidRPr="00521301">
              <w:rPr>
                <w:rFonts w:cstheme="minorHAnsi"/>
                <w:sz w:val="20"/>
              </w:rPr>
              <w:t>Las secciones de este conjunto de herramientas tienen el mismo formato. Cada sección contiene un resumen de los pasos o actividades, explicando en qué consisten y por qué son importantes, así como los productos esperados y cualquier consejo y recomendación. Cada sección contiene también enlaces a recursos presentados con un sistema de semáforo para casos hipotéticos básicos y avanzados, que pueden seleccionarse en función de las necesidades específicas y el nivel de progreso. La diferencia entre los casos es la siguiente:</w:t>
            </w:r>
          </w:p>
          <w:p w14:paraId="2757B948" w14:textId="5A7493E2" w:rsidR="002E3606" w:rsidRPr="00521301" w:rsidRDefault="002E3606" w:rsidP="00307926">
            <w:pPr>
              <w:pStyle w:val="ListParagraph"/>
              <w:numPr>
                <w:ilvl w:val="0"/>
                <w:numId w:val="13"/>
              </w:numPr>
              <w:spacing w:after="160" w:line="259" w:lineRule="auto"/>
              <w:jc w:val="both"/>
              <w:rPr>
                <w:rFonts w:cstheme="minorHAnsi"/>
                <w:sz w:val="20"/>
                <w:szCs w:val="20"/>
              </w:rPr>
            </w:pPr>
            <w:r w:rsidRPr="00521301">
              <w:rPr>
                <w:rFonts w:cstheme="minorHAnsi"/>
                <w:sz w:val="20"/>
              </w:rPr>
              <w:t xml:space="preserve">Básico: recursos para las Partes Contratantes que aún no han emprendido un INH o que se encuentran todavía en la etapa de planificación; y </w:t>
            </w:r>
          </w:p>
          <w:p w14:paraId="5F435DCA" w14:textId="5B7FA9AE" w:rsidR="00C9355E" w:rsidRPr="00521301" w:rsidRDefault="002E3606" w:rsidP="00307926">
            <w:pPr>
              <w:pStyle w:val="ListParagraph"/>
              <w:numPr>
                <w:ilvl w:val="0"/>
                <w:numId w:val="13"/>
              </w:numPr>
              <w:spacing w:after="160" w:line="259" w:lineRule="auto"/>
              <w:jc w:val="both"/>
              <w:rPr>
                <w:rFonts w:cstheme="minorHAnsi"/>
                <w:sz w:val="20"/>
                <w:szCs w:val="20"/>
              </w:rPr>
            </w:pPr>
            <w:r w:rsidRPr="00521301">
              <w:rPr>
                <w:rFonts w:cstheme="minorHAnsi"/>
                <w:sz w:val="20"/>
              </w:rPr>
              <w:t>Avanzado: recursos para las Partes Contratantes que han completado un INH o están en el proceso de completar un INH.</w:t>
            </w:r>
          </w:p>
          <w:p w14:paraId="219F8F8F" w14:textId="6EC4AB20" w:rsidR="002160E6" w:rsidRPr="00521301" w:rsidRDefault="00A11C80" w:rsidP="00307926">
            <w:pPr>
              <w:spacing w:after="160" w:line="259" w:lineRule="auto"/>
              <w:jc w:val="both"/>
              <w:rPr>
                <w:rFonts w:cstheme="minorHAnsi"/>
                <w:sz w:val="20"/>
                <w:szCs w:val="20"/>
              </w:rPr>
            </w:pPr>
            <w:r w:rsidRPr="00521301">
              <w:rPr>
                <w:rFonts w:cstheme="minorHAnsi"/>
                <w:sz w:val="20"/>
              </w:rPr>
              <w:t>Sin embargo, para dos temas específicos cubiertos por este conjunto de instrumentos, a saber, Observación de la Tierra y monitoreo, se incluye una categoría adicional de recursos "intermedios", en parte porque fueron destacados por las Partes Contratantes y a petición de la Secretaría.</w:t>
            </w:r>
          </w:p>
          <w:p w14:paraId="6CAAADA1" w14:textId="77777777" w:rsidR="00C256A6" w:rsidRPr="00521301" w:rsidRDefault="00C256A6" w:rsidP="00307926">
            <w:pPr>
              <w:jc w:val="both"/>
              <w:rPr>
                <w:rFonts w:cstheme="minorHAnsi"/>
                <w:sz w:val="20"/>
                <w:szCs w:val="20"/>
              </w:rPr>
            </w:pPr>
          </w:p>
          <w:p w14:paraId="6732379C" w14:textId="23C25BC4" w:rsidR="00C256A6" w:rsidRPr="00521301" w:rsidRDefault="00C256A6" w:rsidP="00307926">
            <w:pPr>
              <w:jc w:val="both"/>
              <w:rPr>
                <w:rFonts w:cstheme="minorHAnsi"/>
                <w:b/>
                <w:bCs/>
                <w:sz w:val="20"/>
                <w:szCs w:val="20"/>
              </w:rPr>
            </w:pPr>
            <w:r w:rsidRPr="00521301">
              <w:rPr>
                <w:rFonts w:cstheme="minorHAnsi"/>
                <w:b/>
                <w:sz w:val="20"/>
              </w:rPr>
              <w:t>¿Cómo utilizar el conjunto de instrumentos?</w:t>
            </w:r>
          </w:p>
          <w:p w14:paraId="05380B9C" w14:textId="77777777" w:rsidR="00512EC2" w:rsidRPr="00521301" w:rsidRDefault="00FB3798" w:rsidP="00307926">
            <w:pPr>
              <w:jc w:val="both"/>
              <w:rPr>
                <w:rFonts w:cstheme="minorHAnsi"/>
                <w:sz w:val="20"/>
                <w:szCs w:val="20"/>
              </w:rPr>
            </w:pPr>
            <w:r w:rsidRPr="00521301">
              <w:rPr>
                <w:rFonts w:cstheme="minorHAnsi"/>
                <w:sz w:val="20"/>
              </w:rPr>
              <w:t xml:space="preserve">Se han integrado recursos interactivos en el texto, los cuales  se identifican por medio de diferentes </w:t>
            </w:r>
            <w:r w:rsidRPr="00521301">
              <w:rPr>
                <w:rFonts w:cstheme="minorHAnsi"/>
                <w:sz w:val="20"/>
                <w:szCs w:val="20"/>
              </w:rPr>
              <w:fldChar w:fldCharType="begin"/>
            </w:r>
            <w:r w:rsidRPr="00521301">
              <w:rPr>
                <w:rFonts w:cstheme="minorHAnsi"/>
                <w:sz w:val="20"/>
                <w:szCs w:val="20"/>
              </w:rPr>
              <w:instrText xml:space="preserve">  AutoTextList  \s No Style \t "pop-up text appears providing detailed definitions or additional information" </w:instrText>
            </w:r>
            <w:r w:rsidRPr="00521301">
              <w:rPr>
                <w:rFonts w:cstheme="minorHAnsi"/>
                <w:sz w:val="20"/>
                <w:szCs w:val="20"/>
              </w:rPr>
              <w:fldChar w:fldCharType="separate"/>
            </w:r>
            <w:r w:rsidRPr="00521301">
              <w:rPr>
                <w:rFonts w:ascii="Arial" w:hAnsi="Arial"/>
                <w:sz w:val="20"/>
                <w:shd w:val="clear" w:color="auto" w:fill="F9F9F9"/>
              </w:rPr>
              <w:t>colores</w:t>
            </w:r>
            <w:r w:rsidRPr="00521301">
              <w:fldChar w:fldCharType="end"/>
            </w:r>
            <w:r w:rsidRPr="00521301">
              <w:rPr>
                <w:rFonts w:cstheme="minorHAnsi"/>
                <w:sz w:val="20"/>
              </w:rPr>
              <w:t xml:space="preserve">, como se indica a continuación: </w:t>
            </w:r>
          </w:p>
          <w:p w14:paraId="7E2EC287" w14:textId="77777777" w:rsidR="00512EC2" w:rsidRPr="00521301" w:rsidRDefault="00512EC2" w:rsidP="00307926">
            <w:pPr>
              <w:jc w:val="both"/>
              <w:rPr>
                <w:rFonts w:cstheme="minorHAnsi"/>
                <w:sz w:val="20"/>
                <w:szCs w:val="20"/>
              </w:rPr>
            </w:pPr>
          </w:p>
          <w:p w14:paraId="1D22D80B" w14:textId="704DEEF9" w:rsidR="00512EC2" w:rsidRPr="00521301" w:rsidRDefault="00512EC2" w:rsidP="00307926">
            <w:pPr>
              <w:pStyle w:val="ListParagraph"/>
              <w:numPr>
                <w:ilvl w:val="0"/>
                <w:numId w:val="31"/>
              </w:numPr>
              <w:jc w:val="both"/>
              <w:rPr>
                <w:rFonts w:cstheme="minorHAnsi"/>
                <w:sz w:val="20"/>
                <w:szCs w:val="20"/>
              </w:rPr>
            </w:pPr>
            <w:r w:rsidRPr="00521301">
              <w:rPr>
                <w:rFonts w:cstheme="minorHAnsi"/>
                <w:sz w:val="20"/>
              </w:rPr>
              <w:t xml:space="preserve">El texto en letra </w:t>
            </w:r>
            <w:r w:rsidRPr="00521301">
              <w:rPr>
                <w:rFonts w:cstheme="minorHAnsi"/>
                <w:b/>
                <w:color w:val="3AA9AF" w:themeColor="accent1" w:themeShade="BF"/>
                <w:sz w:val="20"/>
              </w:rPr>
              <w:t xml:space="preserve">azul </w:t>
            </w:r>
            <w:r w:rsidRPr="00521301">
              <w:rPr>
                <w:rFonts w:cstheme="minorHAnsi"/>
                <w:sz w:val="20"/>
              </w:rPr>
              <w:t xml:space="preserve">indica la existencia una ventana emergente en la que aparecerá un cuadro de texto explicativo si se coloca el cursor sobre las palabras resaltadas; </w:t>
            </w:r>
          </w:p>
          <w:p w14:paraId="5096B3F8" w14:textId="5878EAEE" w:rsidR="00EF7F7B" w:rsidRPr="00EF7F7B" w:rsidRDefault="00512EC2" w:rsidP="00DB035B">
            <w:pPr>
              <w:pStyle w:val="ListParagraph"/>
              <w:numPr>
                <w:ilvl w:val="0"/>
                <w:numId w:val="31"/>
              </w:numPr>
              <w:jc w:val="both"/>
              <w:rPr>
                <w:rFonts w:cstheme="minorHAnsi"/>
                <w:sz w:val="20"/>
              </w:rPr>
            </w:pPr>
            <w:r w:rsidRPr="00EF7F7B">
              <w:rPr>
                <w:rFonts w:cstheme="minorHAnsi"/>
                <w:sz w:val="20"/>
              </w:rPr>
              <w:t>El texto en letra rosada indica que existe un</w:t>
            </w:r>
            <w:hyperlink r:id="rId46">
              <w:r w:rsidRPr="00EF7F7B">
                <w:rPr>
                  <w:rStyle w:val="Hyperlink"/>
                  <w:rFonts w:cstheme="minorHAnsi"/>
                  <w:sz w:val="20"/>
                  <w:u w:val="none"/>
                </w:rPr>
                <w:t xml:space="preserve"> </w:t>
              </w:r>
              <w:r w:rsidRPr="00EF7F7B">
                <w:rPr>
                  <w:rStyle w:val="Hyperlink"/>
                  <w:rFonts w:cstheme="minorHAnsi"/>
                  <w:color w:val="E33D8A" w:themeColor="accent2"/>
                  <w:sz w:val="20"/>
                </w:rPr>
                <w:t>enlace</w:t>
              </w:r>
            </w:hyperlink>
            <w:r w:rsidRPr="00EF7F7B">
              <w:rPr>
                <w:rFonts w:cstheme="minorHAnsi"/>
                <w:sz w:val="20"/>
              </w:rPr>
              <w:t xml:space="preserve"> hacia recursos externos, los cuales están disponibles en todo el documento.</w:t>
            </w:r>
            <w:r w:rsidR="00EF7F7B">
              <w:rPr>
                <w:rFonts w:cstheme="minorHAnsi"/>
                <w:sz w:val="20"/>
              </w:rPr>
              <w:t xml:space="preserve"> </w:t>
            </w:r>
            <w:r w:rsidR="00EF7F7B" w:rsidRPr="00EF7F7B">
              <w:rPr>
                <w:rFonts w:cstheme="minorHAnsi"/>
                <w:sz w:val="20"/>
              </w:rPr>
              <w:t>Tomar nota que algunas de las fuentes relacionadas no están disponibles en Francés y Español.</w:t>
            </w:r>
          </w:p>
          <w:p w14:paraId="5D6F0894" w14:textId="377304EE" w:rsidR="00EF7F7B" w:rsidRPr="00EF7F7B" w:rsidRDefault="00EF7F7B" w:rsidP="00307926">
            <w:pPr>
              <w:jc w:val="both"/>
              <w:rPr>
                <w:rFonts w:cstheme="minorHAnsi"/>
                <w:b/>
                <w:bCs/>
                <w:sz w:val="20"/>
                <w:szCs w:val="20"/>
                <w:lang w:val="es-CO"/>
              </w:rPr>
            </w:pPr>
          </w:p>
        </w:tc>
        <w:tc>
          <w:tcPr>
            <w:tcW w:w="2757" w:type="dxa"/>
            <w:shd w:val="clear" w:color="auto" w:fill="FFFFFF" w:themeFill="background1"/>
          </w:tcPr>
          <w:p w14:paraId="65ACC035" w14:textId="2EE9BD3B" w:rsidR="0081034F" w:rsidRPr="00521301" w:rsidRDefault="0081034F" w:rsidP="00307926">
            <w:pPr>
              <w:shd w:val="clear" w:color="auto" w:fill="F2F2F2" w:themeFill="background2" w:themeFillShade="F2"/>
              <w:spacing w:after="160" w:line="259" w:lineRule="auto"/>
              <w:jc w:val="both"/>
              <w:rPr>
                <w:rFonts w:cstheme="minorHAnsi"/>
                <w:sz w:val="20"/>
                <w:szCs w:val="20"/>
              </w:rPr>
            </w:pPr>
          </w:p>
          <w:p w14:paraId="702EE31E" w14:textId="06A91D45" w:rsidR="00CB1910" w:rsidRPr="00521301" w:rsidRDefault="00EA25C9" w:rsidP="00307926">
            <w:pPr>
              <w:shd w:val="clear" w:color="auto" w:fill="F2F2F2" w:themeFill="background2" w:themeFillShade="F2"/>
              <w:spacing w:after="160" w:line="259" w:lineRule="auto"/>
              <w:jc w:val="both"/>
              <w:rPr>
                <w:rFonts w:cstheme="minorHAnsi"/>
                <w:sz w:val="20"/>
                <w:szCs w:val="20"/>
              </w:rPr>
            </w:pPr>
            <w:r w:rsidRPr="00521301">
              <w:rPr>
                <w:rFonts w:cstheme="minorHAnsi"/>
                <w:b/>
                <w:sz w:val="20"/>
              </w:rPr>
              <w:t>EJEMPLOS:</w:t>
            </w:r>
            <w:r w:rsidRPr="00521301">
              <w:rPr>
                <w:rFonts w:cstheme="minorHAnsi"/>
                <w:sz w:val="20"/>
              </w:rPr>
              <w:t xml:space="preserve"> Cada página contiene ejemplos de estudios de caso de Partes Contratantes que han llevado a cabo actividades o investigaciones pertinentes que pueden ser útiles para que otras Partes Contratantes aprendan de ellas. Estos ejemplos proporcionan información concreta y práctica sobre la forma en que las Partes Contratantes han llevado a cabo el paso en cuestión con éxito, así como enlaces hacia recursos que pueden ser útiles para el paso o la actividad de que se trate.</w:t>
            </w:r>
          </w:p>
          <w:p w14:paraId="723A8480" w14:textId="77777777" w:rsidR="00B629E1" w:rsidRPr="00521301" w:rsidRDefault="00B629E1" w:rsidP="00307926">
            <w:pPr>
              <w:spacing w:after="160" w:line="259" w:lineRule="auto"/>
              <w:jc w:val="both"/>
              <w:rPr>
                <w:rFonts w:cstheme="minorHAnsi"/>
                <w:sz w:val="20"/>
                <w:szCs w:val="20"/>
              </w:rPr>
            </w:pPr>
          </w:p>
          <w:p w14:paraId="1D347801" w14:textId="77777777" w:rsidR="00F7426C" w:rsidRPr="00521301" w:rsidRDefault="00F7426C" w:rsidP="006163FF">
            <w:pPr>
              <w:jc w:val="both"/>
              <w:rPr>
                <w:rFonts w:cstheme="minorHAnsi"/>
                <w:sz w:val="20"/>
                <w:szCs w:val="20"/>
              </w:rPr>
            </w:pPr>
          </w:p>
          <w:p w14:paraId="0AA42D99" w14:textId="77777777" w:rsidR="00F7426C" w:rsidRPr="00521301" w:rsidRDefault="00F7426C" w:rsidP="006163FF">
            <w:pPr>
              <w:jc w:val="both"/>
              <w:rPr>
                <w:rFonts w:cstheme="minorHAnsi"/>
                <w:sz w:val="20"/>
                <w:szCs w:val="20"/>
              </w:rPr>
            </w:pPr>
          </w:p>
          <w:p w14:paraId="661AB6B2" w14:textId="77777777" w:rsidR="00F7426C" w:rsidRPr="00521301" w:rsidRDefault="00F7426C" w:rsidP="006163FF">
            <w:pPr>
              <w:jc w:val="both"/>
              <w:rPr>
                <w:rFonts w:cstheme="minorHAnsi"/>
                <w:sz w:val="20"/>
                <w:szCs w:val="20"/>
              </w:rPr>
            </w:pPr>
          </w:p>
          <w:p w14:paraId="0693B990" w14:textId="77777777" w:rsidR="00F7426C" w:rsidRPr="00521301" w:rsidRDefault="00F7426C" w:rsidP="006163FF">
            <w:pPr>
              <w:jc w:val="both"/>
              <w:rPr>
                <w:rFonts w:cstheme="minorHAnsi"/>
                <w:sz w:val="20"/>
                <w:szCs w:val="20"/>
              </w:rPr>
            </w:pPr>
          </w:p>
          <w:p w14:paraId="4B671DD3" w14:textId="77777777" w:rsidR="00F7426C" w:rsidRPr="00521301" w:rsidRDefault="00F7426C" w:rsidP="006163FF">
            <w:pPr>
              <w:jc w:val="both"/>
              <w:rPr>
                <w:rFonts w:cstheme="minorHAnsi"/>
                <w:sz w:val="20"/>
                <w:szCs w:val="20"/>
              </w:rPr>
            </w:pPr>
          </w:p>
          <w:p w14:paraId="7AD1CE4C" w14:textId="6C426D47" w:rsidR="00F7426C" w:rsidRPr="00521301" w:rsidRDefault="00F7426C" w:rsidP="006163FF">
            <w:pPr>
              <w:jc w:val="both"/>
              <w:rPr>
                <w:rFonts w:cstheme="minorHAnsi"/>
                <w:sz w:val="20"/>
                <w:szCs w:val="20"/>
              </w:rPr>
            </w:pPr>
          </w:p>
        </w:tc>
      </w:tr>
      <w:tr w:rsidR="00CB1910" w:rsidRPr="00521301" w14:paraId="44C49531" w14:textId="77777777" w:rsidTr="00DC2021">
        <w:trPr>
          <w:trHeight w:val="909"/>
        </w:trPr>
        <w:tc>
          <w:tcPr>
            <w:tcW w:w="11796" w:type="dxa"/>
            <w:gridSpan w:val="3"/>
            <w:shd w:val="clear" w:color="auto" w:fill="F9D7E7" w:themeFill="accent2" w:themeFillTint="33"/>
          </w:tcPr>
          <w:p w14:paraId="15AAA7D6" w14:textId="248E2AA5" w:rsidR="00CB1910" w:rsidRPr="00521301" w:rsidRDefault="00CB1910" w:rsidP="00720D22">
            <w:pPr>
              <w:spacing w:after="160" w:line="259" w:lineRule="auto"/>
              <w:jc w:val="both"/>
              <w:rPr>
                <w:rFonts w:cstheme="minorHAnsi"/>
                <w:b/>
                <w:bCs/>
                <w:sz w:val="20"/>
                <w:szCs w:val="20"/>
              </w:rPr>
            </w:pPr>
            <w:r w:rsidRPr="00521301">
              <w:rPr>
                <w:rFonts w:cstheme="minorHAnsi"/>
                <w:b/>
                <w:sz w:val="20"/>
              </w:rPr>
              <w:t>PRODUCTOS GENERADOS</w:t>
            </w:r>
          </w:p>
          <w:p w14:paraId="69FDB2E3" w14:textId="6CA1D12D" w:rsidR="00CB1910" w:rsidRPr="00521301" w:rsidRDefault="000C02D9" w:rsidP="00720D22">
            <w:pPr>
              <w:pStyle w:val="ListParagraph"/>
              <w:numPr>
                <w:ilvl w:val="0"/>
                <w:numId w:val="10"/>
              </w:numPr>
              <w:spacing w:after="160" w:line="259" w:lineRule="auto"/>
              <w:jc w:val="both"/>
              <w:rPr>
                <w:rFonts w:cstheme="minorHAnsi"/>
                <w:sz w:val="20"/>
                <w:szCs w:val="20"/>
              </w:rPr>
            </w:pPr>
            <w:r w:rsidRPr="00521301">
              <w:rPr>
                <w:rFonts w:cstheme="minorHAnsi"/>
                <w:sz w:val="20"/>
              </w:rPr>
              <w:t xml:space="preserve">En esta sección se ofrecen a los usuarios ejemplos de los resultados indicativos que las Partes Contratantes pueden esperar obtener después de llevar a cabo los pasos y las actividades conexas establecidas en cada sección. </w:t>
            </w:r>
          </w:p>
        </w:tc>
      </w:tr>
      <w:tr w:rsidR="009F68FD" w:rsidRPr="00521301" w14:paraId="04EB8217" w14:textId="77777777" w:rsidTr="00DC2021">
        <w:trPr>
          <w:trHeight w:val="77"/>
        </w:trPr>
        <w:tc>
          <w:tcPr>
            <w:tcW w:w="5670" w:type="dxa"/>
            <w:shd w:val="clear" w:color="auto" w:fill="E1F4F5" w:themeFill="accent1" w:themeFillTint="33"/>
          </w:tcPr>
          <w:p w14:paraId="449C53C4" w14:textId="77777777" w:rsidR="009F68FD" w:rsidRPr="00521301" w:rsidRDefault="009F68FD" w:rsidP="00307926">
            <w:pPr>
              <w:spacing w:line="259" w:lineRule="auto"/>
              <w:jc w:val="both"/>
              <w:rPr>
                <w:sz w:val="20"/>
                <w:szCs w:val="20"/>
              </w:rPr>
            </w:pPr>
            <w:r w:rsidRPr="00521301">
              <w:rPr>
                <w:rFonts w:cstheme="minorHAnsi"/>
                <w:b/>
                <w:sz w:val="20"/>
              </w:rPr>
              <w:t xml:space="preserve">RECURSOS BÁSICOS  </w:t>
            </w:r>
          </w:p>
          <w:p w14:paraId="4C6FABD8" w14:textId="453A706A" w:rsidR="009F68FD" w:rsidRPr="00521301" w:rsidRDefault="009F68FD" w:rsidP="00307926">
            <w:pPr>
              <w:spacing w:line="259" w:lineRule="auto"/>
              <w:jc w:val="both"/>
              <w:rPr>
                <w:rFonts w:cstheme="minorHAnsi"/>
                <w:sz w:val="20"/>
                <w:szCs w:val="20"/>
              </w:rPr>
            </w:pPr>
            <w:r w:rsidRPr="00521301">
              <w:rPr>
                <w:rFonts w:cstheme="minorHAnsi"/>
                <w:sz w:val="20"/>
              </w:rPr>
              <w:t xml:space="preserve">Las Partes Contratantes con experiencia limitada en la realización de un INH pueden acceder a los recursos necesarios para su ejecución. </w:t>
            </w:r>
          </w:p>
        </w:tc>
        <w:tc>
          <w:tcPr>
            <w:tcW w:w="6126" w:type="dxa"/>
            <w:gridSpan w:val="2"/>
            <w:shd w:val="clear" w:color="auto" w:fill="C3E9EB" w:themeFill="accent1" w:themeFillTint="66"/>
          </w:tcPr>
          <w:p w14:paraId="4F3EC93B" w14:textId="556688FE" w:rsidR="00932B89" w:rsidRPr="00521301" w:rsidRDefault="009F68FD" w:rsidP="00307926">
            <w:pPr>
              <w:pStyle w:val="ListParagraph"/>
              <w:spacing w:after="160" w:line="259" w:lineRule="auto"/>
              <w:ind w:left="0"/>
              <w:jc w:val="both"/>
              <w:rPr>
                <w:rFonts w:cstheme="minorHAnsi"/>
                <w:b/>
                <w:bCs/>
                <w:sz w:val="20"/>
                <w:szCs w:val="20"/>
              </w:rPr>
            </w:pPr>
            <w:r w:rsidRPr="00521301">
              <w:rPr>
                <w:rFonts w:cstheme="minorHAnsi"/>
                <w:b/>
                <w:sz w:val="20"/>
              </w:rPr>
              <w:t>RECURSOS AVANZADOS</w:t>
            </w:r>
          </w:p>
          <w:p w14:paraId="40BFFEF7" w14:textId="38569299" w:rsidR="009F68FD" w:rsidRPr="00521301" w:rsidRDefault="009F68FD" w:rsidP="00307926">
            <w:pPr>
              <w:pStyle w:val="ListParagraph"/>
              <w:spacing w:after="160" w:line="259" w:lineRule="auto"/>
              <w:ind w:left="0"/>
              <w:jc w:val="both"/>
              <w:rPr>
                <w:rFonts w:cstheme="minorHAnsi"/>
                <w:sz w:val="20"/>
                <w:szCs w:val="20"/>
              </w:rPr>
            </w:pPr>
            <w:r w:rsidRPr="00521301">
              <w:rPr>
                <w:rFonts w:cstheme="minorHAnsi"/>
                <w:sz w:val="20"/>
              </w:rPr>
              <w:t>Las Partes Contratantes con mayor experiencia y que hayan avanzado más en la realización de un INH pueden acceder a recursos más exhaustivos o especializados que les ayuden a finalizar o a actualizar el INH.</w:t>
            </w:r>
          </w:p>
          <w:p w14:paraId="77BD4774" w14:textId="77777777" w:rsidR="009F68FD" w:rsidRPr="00521301" w:rsidRDefault="009F68FD" w:rsidP="00307926">
            <w:pPr>
              <w:pStyle w:val="ListParagraph"/>
              <w:spacing w:after="160" w:line="259" w:lineRule="auto"/>
              <w:ind w:left="0"/>
              <w:jc w:val="both"/>
              <w:rPr>
                <w:rFonts w:cstheme="minorHAnsi"/>
                <w:sz w:val="20"/>
                <w:szCs w:val="20"/>
              </w:rPr>
            </w:pPr>
          </w:p>
          <w:p w14:paraId="746FED32" w14:textId="7C76145C" w:rsidR="009F68FD" w:rsidRPr="00521301" w:rsidRDefault="00F3789B" w:rsidP="00307926">
            <w:pPr>
              <w:pStyle w:val="ListParagraph"/>
              <w:spacing w:after="160" w:line="259" w:lineRule="auto"/>
              <w:ind w:left="0"/>
              <w:jc w:val="both"/>
              <w:rPr>
                <w:rFonts w:cstheme="minorHAnsi"/>
                <w:sz w:val="20"/>
                <w:szCs w:val="20"/>
              </w:rPr>
            </w:pPr>
            <w:r w:rsidRPr="00521301">
              <w:rPr>
                <w:rFonts w:cstheme="minorHAnsi"/>
                <w:sz w:val="20"/>
              </w:rPr>
              <w:t xml:space="preserve">Nota: en casos específicos, incluidas las secciones sobre Observación de la Tierra y monitoreo se incluye un nivel "intermedio" de recursos a fin de proporcionar una mayor variedad de materiales para los diferentes grupos de usuarios].   </w:t>
            </w:r>
          </w:p>
        </w:tc>
      </w:tr>
      <w:tr w:rsidR="00CB1910" w:rsidRPr="00521301" w14:paraId="1096329B" w14:textId="77777777" w:rsidTr="00DC2021">
        <w:trPr>
          <w:trHeight w:val="994"/>
        </w:trPr>
        <w:tc>
          <w:tcPr>
            <w:tcW w:w="11796" w:type="dxa"/>
            <w:gridSpan w:val="3"/>
            <w:shd w:val="clear" w:color="auto" w:fill="FFFFFF" w:themeFill="background1"/>
          </w:tcPr>
          <w:p w14:paraId="6532F689" w14:textId="44F37803" w:rsidR="00CB1910" w:rsidRPr="00521301" w:rsidRDefault="00CB1910" w:rsidP="00307926">
            <w:pPr>
              <w:pStyle w:val="ListParagraph"/>
              <w:spacing w:after="160" w:line="259" w:lineRule="auto"/>
              <w:ind w:left="0"/>
              <w:jc w:val="both"/>
              <w:rPr>
                <w:rFonts w:cstheme="minorHAnsi"/>
                <w:b/>
                <w:bCs/>
                <w:sz w:val="20"/>
                <w:szCs w:val="20"/>
              </w:rPr>
            </w:pPr>
            <w:r w:rsidRPr="00521301">
              <w:rPr>
                <w:rFonts w:cstheme="minorHAnsi"/>
                <w:b/>
                <w:sz w:val="20"/>
              </w:rPr>
              <w:t xml:space="preserve"> RECOMENDACIONES</w:t>
            </w:r>
          </w:p>
          <w:p w14:paraId="59EA679F" w14:textId="2D4116FB" w:rsidR="00B629E1" w:rsidRPr="00521301" w:rsidRDefault="00FB3798" w:rsidP="00307926">
            <w:pPr>
              <w:pStyle w:val="ListParagraph"/>
              <w:numPr>
                <w:ilvl w:val="0"/>
                <w:numId w:val="10"/>
              </w:numPr>
              <w:spacing w:after="160" w:line="259" w:lineRule="auto"/>
              <w:jc w:val="both"/>
              <w:rPr>
                <w:rFonts w:cstheme="minorHAnsi"/>
                <w:sz w:val="20"/>
                <w:szCs w:val="20"/>
              </w:rPr>
            </w:pPr>
            <w:r w:rsidRPr="00521301">
              <w:rPr>
                <w:rFonts w:cstheme="minorHAnsi"/>
                <w:sz w:val="20"/>
              </w:rPr>
              <w:t xml:space="preserve">Cada sección concluye con un conjunto de recomendaciones o consejos sobre aspectos importantes relacionados con las actividades en cuestión. Estas recomendaciones se basan en los conocimientos de la Secretaría y los manuales existentes, basados en muchos años de experiencia. Se alienta a los usuarios a que se tomen el tiempo </w:t>
            </w:r>
            <w:r w:rsidR="00521301">
              <w:rPr>
                <w:rFonts w:cstheme="minorHAnsi"/>
                <w:sz w:val="20"/>
              </w:rPr>
              <w:fldChar w:fldCharType="begin"/>
            </w:r>
            <w:r w:rsidR="00521301">
              <w:rPr>
                <w:rFonts w:cstheme="minorHAnsi"/>
                <w:sz w:val="20"/>
              </w:rPr>
              <w:instrText xml:space="preserve"> necesario  </w:instrText>
            </w:r>
            <w:r w:rsidR="00521301">
              <w:rPr>
                <w:rFonts w:cstheme="minorHAnsi"/>
                <w:sz w:val="20"/>
              </w:rPr>
              <w:fldChar w:fldCharType="end"/>
            </w:r>
            <w:r w:rsidRPr="00521301">
              <w:rPr>
                <w:rFonts w:cstheme="minorHAnsi"/>
                <w:sz w:val="20"/>
              </w:rPr>
              <w:t xml:space="preserve">para considerarlas y aprender lecciones e inspirarse de ellas para los diferentes pasos y actividades de un INH. </w:t>
            </w:r>
          </w:p>
        </w:tc>
      </w:tr>
    </w:tbl>
    <w:p w14:paraId="0A23AD2C" w14:textId="77777777" w:rsidR="00570674" w:rsidRPr="00521301" w:rsidRDefault="00570674" w:rsidP="007E3662">
      <w:pPr>
        <w:jc w:val="both"/>
        <w:rPr>
          <w:sz w:val="20"/>
          <w:szCs w:val="20"/>
        </w:rPr>
        <w:sectPr w:rsidR="00570674" w:rsidRPr="00521301" w:rsidSect="00B55150">
          <w:headerReference w:type="default" r:id="rId47"/>
          <w:footerReference w:type="even" r:id="rId48"/>
          <w:footerReference w:type="default" r:id="rId49"/>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6693"/>
      </w:tblGrid>
      <w:tr w:rsidR="00E60D59" w:rsidRPr="00521301" w14:paraId="5FFEF412" w14:textId="77777777" w:rsidTr="00DC2021">
        <w:trPr>
          <w:trHeight w:val="284"/>
        </w:trPr>
        <w:tc>
          <w:tcPr>
            <w:tcW w:w="11796" w:type="dxa"/>
            <w:gridSpan w:val="2"/>
            <w:shd w:val="clear" w:color="auto" w:fill="FFFFFF" w:themeFill="background1"/>
          </w:tcPr>
          <w:p w14:paraId="1CBB7EDF" w14:textId="1A84D1FD" w:rsidR="00C74CBD" w:rsidRPr="00521301" w:rsidRDefault="00E60D59" w:rsidP="00573262">
            <w:pPr>
              <w:pStyle w:val="ListParagraph"/>
              <w:numPr>
                <w:ilvl w:val="0"/>
                <w:numId w:val="33"/>
              </w:numPr>
              <w:jc w:val="center"/>
              <w:rPr>
                <w:b/>
                <w:bCs/>
                <w:color w:val="E33D8A" w:themeColor="accent2"/>
                <w:sz w:val="20"/>
                <w:szCs w:val="20"/>
                <w:u w:val="single"/>
              </w:rPr>
            </w:pPr>
            <w:r w:rsidRPr="00521301">
              <w:rPr>
                <w:rFonts w:cstheme="minorHAnsi"/>
                <w:b/>
                <w:sz w:val="20"/>
              </w:rPr>
              <w:lastRenderedPageBreak/>
              <w:t>JUSTIFICACIÓN DE LA REALIZACIÓN DE UN INVENTARIO NACIONAL DE HUMEDALES</w:t>
            </w:r>
          </w:p>
        </w:tc>
      </w:tr>
      <w:tr w:rsidR="00E60D59" w:rsidRPr="00521301" w14:paraId="65A1BBA3" w14:textId="77777777" w:rsidTr="00DC2021">
        <w:trPr>
          <w:trHeight w:val="280"/>
        </w:trPr>
        <w:tc>
          <w:tcPr>
            <w:tcW w:w="5103" w:type="dxa"/>
            <w:shd w:val="clear" w:color="auto" w:fill="FFFFFF" w:themeFill="background1"/>
          </w:tcPr>
          <w:p w14:paraId="59C6CA30" w14:textId="35B465BC" w:rsidR="00E60D59" w:rsidRPr="00521301" w:rsidRDefault="00E60D59" w:rsidP="00E60D59">
            <w:pPr>
              <w:jc w:val="both"/>
              <w:rPr>
                <w:rFonts w:cstheme="minorHAnsi"/>
                <w:b/>
                <w:bCs/>
                <w:sz w:val="20"/>
                <w:szCs w:val="20"/>
              </w:rPr>
            </w:pPr>
            <w:r w:rsidRPr="00521301">
              <w:rPr>
                <w:rFonts w:cstheme="minorHAnsi"/>
                <w:b/>
                <w:sz w:val="20"/>
              </w:rPr>
              <w:t xml:space="preserve">1.1 LA IMPORTANCIA DE LOS INVENTARIOS NACIONALES DE HUMEDALES EN RELACIÓN CON LOS </w:t>
            </w:r>
            <w:r w:rsidRPr="00521301">
              <w:rPr>
                <w:rFonts w:cstheme="minorHAnsi"/>
                <w:b/>
                <w:bCs/>
                <w:color w:val="3AA9AF" w:themeColor="accent1" w:themeShade="BF"/>
                <w:sz w:val="20"/>
                <w:szCs w:val="20"/>
              </w:rPr>
              <w:fldChar w:fldCharType="begin"/>
            </w:r>
            <w:r w:rsidRPr="00521301">
              <w:rPr>
                <w:rFonts w:cstheme="minorHAnsi"/>
                <w:b/>
                <w:bCs/>
                <w:color w:val="3AA9AF" w:themeColor="accent1" w:themeShade="BF"/>
                <w:sz w:val="20"/>
                <w:szCs w:val="20"/>
              </w:rPr>
              <w:instrText>AutoTextList \s Nostyle \t “</w:instrText>
            </w:r>
            <w:r w:rsidR="00521301" w:rsidRPr="00521301">
              <w:rPr>
                <w:rFonts w:cstheme="minorHAnsi"/>
                <w:b/>
                <w:bCs/>
                <w:color w:val="3AA9AF" w:themeColor="accent1" w:themeShade="BF"/>
                <w:sz w:val="20"/>
                <w:szCs w:val="20"/>
              </w:rPr>
              <w:instrText>Los ODS constituyen un ambicioso programa para erradicar la pobreza y lograr el desarrollo sostenible de aquí a 2030. La Agenda 2030 para el Desarrollo Sostenible presenta una hoja de ruta integrada hacia un futuro sostenible. Sus 17 objetivos —cada uno de ellos, con un conjunto de metas concretas— llevan este programa a la acción.</w:instrText>
            </w:r>
            <w:r w:rsidRPr="00521301">
              <w:rPr>
                <w:rFonts w:cstheme="minorHAnsi"/>
                <w:b/>
                <w:bCs/>
                <w:color w:val="3AA9AF" w:themeColor="accent1" w:themeShade="BF"/>
                <w:sz w:val="20"/>
                <w:szCs w:val="20"/>
              </w:rPr>
              <w:instrText>”</w:instrText>
            </w:r>
            <w:r w:rsidRPr="00521301">
              <w:rPr>
                <w:rFonts w:cstheme="minorHAnsi"/>
                <w:b/>
                <w:bCs/>
                <w:color w:val="3AA9AF" w:themeColor="accent1" w:themeShade="BF"/>
                <w:sz w:val="20"/>
                <w:szCs w:val="20"/>
              </w:rPr>
              <w:fldChar w:fldCharType="separate"/>
            </w:r>
            <w:r w:rsidRPr="00521301">
              <w:rPr>
                <w:rFonts w:ascii="Arial" w:hAnsi="Arial"/>
                <w:b/>
                <w:color w:val="3AA9AF" w:themeColor="accent1" w:themeShade="BF"/>
                <w:sz w:val="20"/>
                <w:shd w:val="clear" w:color="auto" w:fill="F9F9F9"/>
              </w:rPr>
              <w:t>ODS</w:t>
            </w:r>
            <w:r w:rsidRPr="00521301">
              <w:fldChar w:fldCharType="end"/>
            </w:r>
          </w:p>
        </w:tc>
        <w:tc>
          <w:tcPr>
            <w:tcW w:w="6693" w:type="dxa"/>
            <w:shd w:val="clear" w:color="auto" w:fill="F2F2F2" w:themeFill="background2" w:themeFillShade="F2"/>
          </w:tcPr>
          <w:p w14:paraId="3A478AB9" w14:textId="64347023" w:rsidR="00E60D59" w:rsidRPr="00521301" w:rsidRDefault="00E60D59" w:rsidP="00E60D59">
            <w:pPr>
              <w:spacing w:after="160" w:line="259" w:lineRule="auto"/>
              <w:jc w:val="both"/>
              <w:rPr>
                <w:sz w:val="20"/>
                <w:szCs w:val="20"/>
              </w:rPr>
            </w:pPr>
            <w:r w:rsidRPr="00521301">
              <w:rPr>
                <w:noProof/>
                <w:sz w:val="20"/>
                <w:szCs w:val="20"/>
                <w:lang w:val="en-GB" w:eastAsia="en-GB" w:bidi="ar-SA"/>
              </w:rPr>
              <w:drawing>
                <wp:anchor distT="0" distB="0" distL="114300" distR="114300" simplePos="0" relativeHeight="251661338" behindDoc="0" locked="0" layoutInCell="1" allowOverlap="1" wp14:anchorId="0E1B466C" wp14:editId="47694E16">
                  <wp:simplePos x="0" y="0"/>
                  <wp:positionH relativeFrom="column">
                    <wp:posOffset>3739905</wp:posOffset>
                  </wp:positionH>
                  <wp:positionV relativeFrom="paragraph">
                    <wp:posOffset>0</wp:posOffset>
                  </wp:positionV>
                  <wp:extent cx="356235" cy="356235"/>
                  <wp:effectExtent l="0" t="0" r="571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50">
              <w:r w:rsidRPr="00521301">
                <w:rPr>
                  <w:rStyle w:val="Hyperlink"/>
                  <w:b/>
                  <w:color w:val="E33D8A" w:themeColor="accent2"/>
                  <w:sz w:val="20"/>
                </w:rPr>
                <w:t>EJEMPLO DE BUENAS PRÁCTICAS QUE MUESTRAN LA IMPORTANCIA DE LOS INVENTARIOS DE HUMEDALES PARA LA CONSECUCIÓN DE LOS ODS: SUECIA</w:t>
              </w:r>
            </w:hyperlink>
          </w:p>
        </w:tc>
      </w:tr>
      <w:tr w:rsidR="00E60D59" w:rsidRPr="00521301" w14:paraId="2B7CADA3" w14:textId="77777777" w:rsidTr="00DC2021">
        <w:trPr>
          <w:trHeight w:val="7931"/>
        </w:trPr>
        <w:tc>
          <w:tcPr>
            <w:tcW w:w="5103" w:type="dxa"/>
            <w:shd w:val="clear" w:color="auto" w:fill="FFFFFF" w:themeFill="background1"/>
          </w:tcPr>
          <w:p w14:paraId="0BF0E2D8" w14:textId="36A9C9D6" w:rsidR="00E60D59" w:rsidRPr="00521301" w:rsidRDefault="00E60D59" w:rsidP="00D77C90">
            <w:pPr>
              <w:spacing w:after="160"/>
              <w:jc w:val="both"/>
              <w:rPr>
                <w:rFonts w:cstheme="minorHAnsi"/>
                <w:sz w:val="20"/>
                <w:szCs w:val="20"/>
              </w:rPr>
            </w:pPr>
            <w:r w:rsidRPr="00521301">
              <w:rPr>
                <w:b/>
              </w:rPr>
              <w:t>Los humedales son esenciales para el bienestar humano, el desarrollo sostenible y la mitigación del cambio climático y la adaptación a este, así como para la biodiversidad.</w:t>
            </w:r>
            <w:r w:rsidRPr="00521301">
              <w:rPr>
                <w:rFonts w:cstheme="minorHAnsi"/>
                <w:sz w:val="20"/>
              </w:rPr>
              <w:t xml:space="preserve"> </w:t>
            </w:r>
          </w:p>
          <w:p w14:paraId="333B1EFC" w14:textId="0BFC996B" w:rsidR="00E60D59" w:rsidRPr="00521301" w:rsidRDefault="00E60D59" w:rsidP="00E60D59">
            <w:pPr>
              <w:spacing w:after="160" w:line="259" w:lineRule="auto"/>
              <w:jc w:val="both"/>
              <w:rPr>
                <w:rFonts w:cstheme="minorHAnsi"/>
                <w:sz w:val="20"/>
                <w:szCs w:val="20"/>
              </w:rPr>
            </w:pPr>
            <w:r w:rsidRPr="00521301">
              <w:rPr>
                <w:rFonts w:cstheme="minorHAnsi"/>
                <w:sz w:val="20"/>
              </w:rPr>
              <w:t xml:space="preserve">Los humedales proporcionan agua para el consumo humano y la agricultura. Protegen las costas y ayudan a que las ciudades y otros asentamientos humanos sean seguros y resilientes. También son los mayores depósitos naturales de carbono de la Tierra y sustentan la biodiversidad, así como una naturaleza abundante y única. Los humedales son un recurso vital para mitigar el cambio climático y adaptarse a él. Proporcionan medios de subsistencias sostenibles y son esenciales para la salud y el bienestar humano y la biodiversidad. </w:t>
            </w:r>
          </w:p>
          <w:p w14:paraId="7E206AF5" w14:textId="6676868D" w:rsidR="00E60D59" w:rsidRPr="00521301" w:rsidRDefault="00E60D59" w:rsidP="00E60D59">
            <w:pPr>
              <w:spacing w:after="160" w:line="259" w:lineRule="auto"/>
              <w:jc w:val="both"/>
              <w:rPr>
                <w:rFonts w:cstheme="minorHAnsi"/>
                <w:b/>
                <w:bCs/>
                <w:sz w:val="20"/>
                <w:szCs w:val="20"/>
              </w:rPr>
            </w:pPr>
            <w:r w:rsidRPr="00521301">
              <w:rPr>
                <w:rFonts w:cstheme="minorHAnsi"/>
                <w:b/>
                <w:sz w:val="20"/>
              </w:rPr>
              <w:t>En consecuencia, los múltiples beneficios y servicios que proporcionan los humedales son esenciales para alcanzar los</w:t>
            </w:r>
            <w:r w:rsidRPr="00521301">
              <w:rPr>
                <w:rFonts w:cstheme="minorHAnsi"/>
                <w:b/>
                <w:bCs/>
                <w:sz w:val="20"/>
                <w:szCs w:val="20"/>
              </w:rPr>
              <w:fldChar w:fldCharType="begin"/>
            </w:r>
            <w:r w:rsidRPr="00521301">
              <w:rPr>
                <w:rFonts w:cstheme="minorHAnsi"/>
                <w:b/>
                <w:bCs/>
                <w:sz w:val="20"/>
                <w:szCs w:val="20"/>
              </w:rPr>
              <w:instrText xml:space="preserve">   AutoTextList "word seen" \s No Style \t "balloon word"</w:instrText>
            </w:r>
            <w:r w:rsidRPr="00521301">
              <w:rPr>
                <w:rFonts w:cstheme="minorHAnsi"/>
                <w:b/>
                <w:bCs/>
                <w:sz w:val="20"/>
                <w:szCs w:val="20"/>
              </w:rPr>
              <w:fldChar w:fldCharType="end"/>
            </w:r>
            <w:r w:rsidRPr="00521301">
              <w:rPr>
                <w:rFonts w:cstheme="minorHAnsi"/>
                <w:b/>
                <w:sz w:val="20"/>
              </w:rPr>
              <w:t xml:space="preserve"> ODS.</w:t>
            </w:r>
          </w:p>
          <w:p w14:paraId="668DF43F" w14:textId="37763B25" w:rsidR="00E60D59" w:rsidRPr="00521301" w:rsidRDefault="00E60D59" w:rsidP="00E60D59">
            <w:pPr>
              <w:pStyle w:val="ListParagraph"/>
              <w:spacing w:after="160" w:line="259" w:lineRule="auto"/>
              <w:ind w:left="0"/>
              <w:jc w:val="both"/>
              <w:rPr>
                <w:rFonts w:cstheme="minorHAnsi"/>
                <w:sz w:val="20"/>
                <w:szCs w:val="20"/>
              </w:rPr>
            </w:pPr>
            <w:r w:rsidRPr="00521301">
              <w:rPr>
                <w:rFonts w:cstheme="minorHAnsi"/>
                <w:sz w:val="20"/>
              </w:rPr>
              <w:t xml:space="preserve">Más específicamente, al completar un INH, las Partes Contratantes están apoyando el progreso hacia cuatro metas de los ODS: </w:t>
            </w:r>
          </w:p>
          <w:p w14:paraId="74D95576" w14:textId="77777777" w:rsidR="00E60D59" w:rsidRPr="00521301" w:rsidRDefault="00E60D59" w:rsidP="00E60D59">
            <w:pPr>
              <w:pStyle w:val="ListParagraph"/>
              <w:spacing w:after="160" w:line="259" w:lineRule="auto"/>
              <w:ind w:left="0"/>
              <w:jc w:val="both"/>
              <w:rPr>
                <w:rFonts w:cstheme="minorHAnsi"/>
                <w:sz w:val="20"/>
                <w:szCs w:val="20"/>
              </w:rPr>
            </w:pPr>
          </w:p>
          <w:p w14:paraId="22CA253B" w14:textId="4D90EBED" w:rsidR="00E60D59" w:rsidRPr="00521301" w:rsidRDefault="00E60D59" w:rsidP="00E60D59">
            <w:pPr>
              <w:pStyle w:val="ListParagraph"/>
              <w:numPr>
                <w:ilvl w:val="0"/>
                <w:numId w:val="6"/>
              </w:numPr>
              <w:spacing w:after="160" w:line="259" w:lineRule="auto"/>
              <w:jc w:val="both"/>
              <w:rPr>
                <w:rFonts w:cstheme="minorHAnsi"/>
                <w:sz w:val="20"/>
                <w:szCs w:val="20"/>
              </w:rPr>
            </w:pPr>
            <w:r w:rsidRPr="00521301">
              <w:rPr>
                <w:rFonts w:cstheme="minorHAnsi"/>
                <w:sz w:val="20"/>
              </w:rPr>
              <w:t>6.6 Proteger y restablecer los ecosistemas relacionados con el agua, incluidos los bosques, las montañas, los humedales, los ríos, los acuíferos y los lagos;</w:t>
            </w:r>
          </w:p>
          <w:p w14:paraId="4003183C" w14:textId="4BB7B1C6" w:rsidR="00E60D59" w:rsidRPr="00521301" w:rsidRDefault="00E60D59" w:rsidP="00E60D59">
            <w:pPr>
              <w:pStyle w:val="ListParagraph"/>
              <w:numPr>
                <w:ilvl w:val="0"/>
                <w:numId w:val="6"/>
              </w:numPr>
              <w:spacing w:after="160" w:line="259" w:lineRule="auto"/>
              <w:jc w:val="both"/>
              <w:rPr>
                <w:rFonts w:cstheme="minorHAnsi"/>
                <w:sz w:val="20"/>
                <w:szCs w:val="20"/>
              </w:rPr>
            </w:pPr>
            <w:r w:rsidRPr="00521301">
              <w:rPr>
                <w:rFonts w:cstheme="minorHAnsi"/>
                <w:sz w:val="20"/>
              </w:rPr>
              <w:t>11.4 Proteger y salvaguardar el patrimonio cultural y natural del mundo;</w:t>
            </w:r>
          </w:p>
          <w:p w14:paraId="51C57A6E" w14:textId="6C921358" w:rsidR="00E60D59" w:rsidRPr="00521301" w:rsidRDefault="00E60D59" w:rsidP="00E60D59">
            <w:pPr>
              <w:pStyle w:val="ListParagraph"/>
              <w:numPr>
                <w:ilvl w:val="0"/>
                <w:numId w:val="6"/>
              </w:numPr>
              <w:spacing w:after="160" w:line="259" w:lineRule="auto"/>
              <w:jc w:val="both"/>
              <w:rPr>
                <w:rFonts w:cstheme="minorHAnsi"/>
                <w:sz w:val="20"/>
                <w:szCs w:val="20"/>
              </w:rPr>
            </w:pPr>
            <w:r w:rsidRPr="00521301">
              <w:rPr>
                <w:rFonts w:cstheme="minorHAnsi"/>
                <w:sz w:val="20"/>
              </w:rPr>
              <w:t>14.5 Conservar al menos el 10% de las zonas costeras y marinas; y</w:t>
            </w:r>
          </w:p>
          <w:p w14:paraId="07F94704" w14:textId="51798C3B" w:rsidR="00E60D59" w:rsidRPr="00521301" w:rsidRDefault="00E60D59" w:rsidP="00E60D59">
            <w:pPr>
              <w:pStyle w:val="ListParagraph"/>
              <w:numPr>
                <w:ilvl w:val="0"/>
                <w:numId w:val="6"/>
              </w:numPr>
              <w:spacing w:after="160" w:line="259" w:lineRule="auto"/>
              <w:jc w:val="both"/>
              <w:rPr>
                <w:rFonts w:cstheme="minorHAnsi"/>
                <w:sz w:val="20"/>
                <w:szCs w:val="20"/>
              </w:rPr>
            </w:pPr>
            <w:r w:rsidRPr="00521301">
              <w:rPr>
                <w:rFonts w:cstheme="minorHAnsi"/>
                <w:sz w:val="20"/>
              </w:rPr>
              <w:t xml:space="preserve">15.1 Velar por la conservación, el restablecimiento y el uso sostenible de los ecosistemas terrestres y los ecosistemas interiores de agua dulce. </w:t>
            </w:r>
          </w:p>
        </w:tc>
        <w:tc>
          <w:tcPr>
            <w:tcW w:w="6693" w:type="dxa"/>
            <w:shd w:val="clear" w:color="auto" w:fill="F2F2F2" w:themeFill="background2" w:themeFillShade="F2"/>
          </w:tcPr>
          <w:p w14:paraId="3EB00BD6" w14:textId="57D185B7" w:rsidR="00E60D59" w:rsidRPr="00521301" w:rsidRDefault="00E60D59" w:rsidP="00E60D59">
            <w:pPr>
              <w:pStyle w:val="ListParagraph"/>
              <w:spacing w:after="160" w:line="259" w:lineRule="auto"/>
              <w:ind w:left="0"/>
              <w:jc w:val="both"/>
              <w:rPr>
                <w:rFonts w:cstheme="minorHAnsi"/>
                <w:sz w:val="20"/>
                <w:szCs w:val="20"/>
              </w:rPr>
            </w:pPr>
            <w:r w:rsidRPr="00521301">
              <w:rPr>
                <w:rFonts w:cstheme="minorHAnsi"/>
                <w:sz w:val="20"/>
              </w:rPr>
              <w:t xml:space="preserve">Suecia ha vinculado con éxito los beneficios de mantener los ecosistemas de humedales y su compromiso con los ODS. Algunos ejemplos de los argumentos que este país está utilizando para demostrar estos vínculos son los siguientes: </w:t>
            </w:r>
          </w:p>
          <w:p w14:paraId="5AB54353" w14:textId="77777777" w:rsidR="00E60D59" w:rsidRPr="00521301" w:rsidRDefault="00E60D59" w:rsidP="00E60D59">
            <w:pPr>
              <w:pStyle w:val="ListParagraph"/>
              <w:numPr>
                <w:ilvl w:val="0"/>
                <w:numId w:val="7"/>
              </w:numPr>
              <w:shd w:val="clear" w:color="auto" w:fill="FFFFFF"/>
              <w:spacing w:line="259" w:lineRule="auto"/>
              <w:jc w:val="both"/>
              <w:rPr>
                <w:rFonts w:asciiTheme="minorHAnsi" w:eastAsiaTheme="minorEastAsia" w:hAnsiTheme="minorHAnsi" w:cstheme="minorHAnsi"/>
                <w:color w:val="2E6D73" w:themeColor="accent3"/>
                <w:sz w:val="20"/>
                <w:szCs w:val="20"/>
              </w:rPr>
            </w:pPr>
            <w:r w:rsidRPr="00521301">
              <w:rPr>
                <w:rFonts w:cstheme="minorHAnsi"/>
                <w:b/>
                <w:sz w:val="20"/>
              </w:rPr>
              <w:t>Regulación hídrica</w:t>
            </w:r>
          </w:p>
          <w:p w14:paraId="0AAE27CE" w14:textId="7276767A" w:rsidR="00E60D59" w:rsidRPr="00521301" w:rsidRDefault="00E60D59" w:rsidP="00521301">
            <w:pPr>
              <w:shd w:val="clear" w:color="auto" w:fill="FFFFFF"/>
              <w:spacing w:line="259" w:lineRule="auto"/>
              <w:ind w:left="360"/>
              <w:jc w:val="both"/>
              <w:rPr>
                <w:rFonts w:cstheme="minorHAnsi"/>
                <w:color w:val="2E6D73" w:themeColor="accent3"/>
                <w:sz w:val="20"/>
                <w:szCs w:val="20"/>
              </w:rPr>
            </w:pPr>
            <w:r w:rsidRPr="00521301">
              <w:rPr>
                <w:rFonts w:cstheme="minorHAnsi"/>
                <w:sz w:val="20"/>
              </w:rPr>
              <w:t>Los humedales costeros proporcionan estabilización del litoral al prevenir la erosión costera mediante la retención de sedimentos y la acumulación de nuevos sedimentos que son transportados desde los sistemas terrestres de inundación</w:t>
            </w:r>
            <w:r w:rsidR="00E92CE8">
              <w:rPr>
                <w:rFonts w:cstheme="minorHAnsi"/>
                <w:sz w:val="20"/>
              </w:rPr>
              <w:t xml:space="preserve"> </w:t>
            </w:r>
            <w:r w:rsidRPr="00521301">
              <w:rPr>
                <w:rFonts w:cstheme="minorHAnsi"/>
                <w:color w:val="2E6D73" w:themeColor="accent3"/>
                <w:sz w:val="20"/>
              </w:rPr>
              <w:t>(</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AutoTextList \s Nostyle \t “ </w:instrText>
            </w:r>
            <w:r w:rsidR="00521301" w:rsidRPr="00957824">
              <w:instrText xml:space="preserve"> </w:instrText>
            </w:r>
            <w:r w:rsidR="00521301" w:rsidRPr="00521301">
              <w:rPr>
                <w:rFonts w:cstheme="minorHAnsi"/>
                <w:color w:val="3AA9AF" w:themeColor="accent1" w:themeShade="BF"/>
                <w:sz w:val="20"/>
                <w:szCs w:val="20"/>
              </w:rPr>
              <w:instrText>Superficie forestal en proporción a la superficie total. Este indicador mide la proporción de la superficie terrestre mundial que tiene cobertura forestal y se expresa como porcentaje.</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meta 15.1</w:t>
            </w:r>
            <w:r w:rsidRPr="00521301">
              <w:fldChar w:fldCharType="end"/>
            </w:r>
            <w:r w:rsidRPr="00521301">
              <w:rPr>
                <w:rFonts w:cstheme="minorHAnsi"/>
                <w:color w:val="2E6D73" w:themeColor="accent3"/>
                <w:sz w:val="20"/>
              </w:rPr>
              <w:t>).</w:t>
            </w:r>
          </w:p>
          <w:p w14:paraId="5639BCDD" w14:textId="1AD3BCD7" w:rsidR="00E60D59" w:rsidRPr="00521301" w:rsidRDefault="00E60D59" w:rsidP="00E60D59">
            <w:pPr>
              <w:spacing w:after="160" w:line="259" w:lineRule="auto"/>
              <w:jc w:val="both"/>
              <w:rPr>
                <w:rFonts w:cstheme="minorHAnsi"/>
                <w:sz w:val="20"/>
                <w:szCs w:val="20"/>
              </w:rPr>
            </w:pPr>
            <w:r w:rsidRPr="00521301">
              <w:rPr>
                <w:rFonts w:cstheme="minorHAnsi"/>
                <w:sz w:val="20"/>
              </w:rPr>
              <w:t>La práctica de una agricultura sostenible en las comunidades locales reduce el riesgo de escasez de alimentos y agua, lo que, a su vez, reduce los costos para los grupos económicamente vulnerables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AutoTextList</w:instrText>
            </w:r>
            <w:r w:rsidR="00521301">
              <w:rPr>
                <w:rFonts w:cstheme="minorHAnsi"/>
                <w:color w:val="3AA9AF" w:themeColor="accent1" w:themeShade="BF"/>
                <w:sz w:val="20"/>
                <w:szCs w:val="20"/>
              </w:rPr>
              <w:instrText xml:space="preserve"> \s Nostyle \t “</w:instrText>
            </w:r>
            <w:r w:rsidR="00521301" w:rsidRPr="00521301">
              <w:rPr>
                <w:rFonts w:cstheme="minorHAnsi"/>
                <w:color w:val="3AA9AF" w:themeColor="accent1" w:themeShade="BF"/>
                <w:sz w:val="20"/>
                <w:szCs w:val="20"/>
              </w:rPr>
              <w:instrTex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meta 1.5</w:t>
            </w:r>
            <w:r w:rsidRPr="00521301">
              <w:fldChar w:fldCharType="end"/>
            </w:r>
            <w:r w:rsidRPr="00521301">
              <w:rPr>
                <w:rFonts w:cstheme="minorHAnsi"/>
                <w:color w:val="3AA9AF" w:themeColor="accent1" w:themeShade="BF"/>
                <w:sz w:val="20"/>
              </w:rPr>
              <w:t xml:space="preserve">,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AutoTextList \s Nostyle \t “ </w:instrText>
            </w:r>
            <w:r w:rsidR="00521301" w:rsidRPr="00957824">
              <w:instrText xml:space="preserve"> </w:instrText>
            </w:r>
            <w:r w:rsidR="00521301" w:rsidRPr="00521301">
              <w:rPr>
                <w:rFonts w:cstheme="minorHAnsi"/>
                <w:color w:val="3AA9AF" w:themeColor="accent1" w:themeShade="BF"/>
                <w:sz w:val="20"/>
                <w:szCs w:val="20"/>
              </w:rPr>
              <w:instrText>De aquí a 2030, lograr el acceso universal y equitativo al agua potable a un precio asequible para todos</w:instrText>
            </w:r>
            <w:r w:rsidR="00521301" w:rsidRPr="00957824">
              <w:instrText>.</w:instrText>
            </w:r>
            <w:r w:rsidRPr="00521301">
              <w:rPr>
                <w:rFonts w:cstheme="minorHAnsi"/>
                <w:color w:val="3AA9AF" w:themeColor="accent1" w:themeShade="BF"/>
                <w:sz w:val="20"/>
                <w:szCs w:val="20"/>
              </w:rPr>
              <w:instrText xml:space="preserve"> ”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meta 6.1</w:t>
            </w:r>
            <w:r w:rsidRPr="00521301">
              <w:fldChar w:fldCharType="end"/>
            </w:r>
            <w:r w:rsidRPr="00521301">
              <w:rPr>
                <w:rFonts w:cstheme="minorHAnsi"/>
                <w:sz w:val="20"/>
              </w:rPr>
              <w:t xml:space="preserve"> y</w:t>
            </w:r>
            <w:r w:rsidR="00D77C90">
              <w:rPr>
                <w:rFonts w:cstheme="minorHAnsi"/>
                <w:sz w:val="20"/>
              </w:rPr>
              <w:t xml:space="preserve"> </w:t>
            </w:r>
            <w:r w:rsidRPr="00521301">
              <w:rPr>
                <w:rFonts w:cstheme="minorHAnsi"/>
                <w:color w:val="3AA9AF" w:themeColor="accent1" w:themeShade="BF"/>
                <w:sz w:val="20"/>
                <w:szCs w:val="20"/>
              </w:rPr>
              <w:fldChar w:fldCharType="begin"/>
            </w:r>
            <w:r w:rsidR="00521301">
              <w:rPr>
                <w:rFonts w:cstheme="minorHAnsi"/>
                <w:color w:val="3AA9AF" w:themeColor="accent1" w:themeShade="BF"/>
                <w:sz w:val="20"/>
                <w:szCs w:val="20"/>
              </w:rPr>
              <w:instrText xml:space="preserve">  AutoTextList \s Nostyle \t “</w:instrText>
            </w:r>
            <w:r w:rsidR="00521301" w:rsidRPr="008F08DF">
              <w:rPr>
                <w:rFonts w:cstheme="minorHAnsi"/>
                <w:color w:val="3AA9AF" w:themeColor="accent1" w:themeShade="BF"/>
                <w:sz w:val="20"/>
                <w:szCs w:val="20"/>
              </w:rPr>
              <w:instrText>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meta 6.4</w:t>
            </w:r>
            <w:r w:rsidRPr="00521301">
              <w:fldChar w:fldCharType="end"/>
            </w:r>
            <w:r w:rsidRPr="00521301">
              <w:rPr>
                <w:rFonts w:cstheme="minorHAnsi"/>
                <w:color w:val="3AA9AF" w:themeColor="accent1" w:themeShade="BF"/>
                <w:sz w:val="20"/>
              </w:rPr>
              <w:t xml:space="preserve">, y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AutoTextList \s Nostyle \t “</w:instrText>
            </w:r>
            <w:r w:rsidR="00521301" w:rsidRPr="008F08DF">
              <w:rPr>
                <w:rFonts w:cstheme="minorHAnsi"/>
                <w:color w:val="3AA9AF" w:themeColor="accent1" w:themeShade="BF"/>
                <w:sz w:val="20"/>
                <w:szCs w:val="20"/>
              </w:rPr>
              <w:instrText>Fortalecer la resiliencia y la capacidad de adaptación a los riesgos relacionados con el clima y los desastres naturales en todos los países.</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meta 13.1</w:t>
            </w:r>
            <w:r w:rsidRPr="00521301">
              <w:fldChar w:fldCharType="end"/>
            </w:r>
            <w:r w:rsidRPr="00521301">
              <w:rPr>
                <w:rFonts w:cstheme="minorHAnsi"/>
                <w:sz w:val="20"/>
              </w:rPr>
              <w:t>).</w:t>
            </w:r>
          </w:p>
          <w:p w14:paraId="000F4F82" w14:textId="62AC57DB" w:rsidR="00E60D59" w:rsidRPr="00521301" w:rsidRDefault="00E60D59" w:rsidP="00E60D59">
            <w:pPr>
              <w:pStyle w:val="ListParagraph"/>
              <w:numPr>
                <w:ilvl w:val="0"/>
                <w:numId w:val="7"/>
              </w:numPr>
              <w:spacing w:line="259" w:lineRule="auto"/>
              <w:jc w:val="both"/>
              <w:rPr>
                <w:rFonts w:cstheme="minorHAnsi"/>
                <w:b/>
                <w:bCs/>
                <w:sz w:val="20"/>
                <w:szCs w:val="20"/>
              </w:rPr>
            </w:pPr>
            <w:r w:rsidRPr="00521301">
              <w:rPr>
                <w:rFonts w:cstheme="minorHAnsi"/>
                <w:b/>
                <w:sz w:val="20"/>
              </w:rPr>
              <w:t>Regulación climática</w:t>
            </w:r>
          </w:p>
          <w:p w14:paraId="6669E1A0" w14:textId="7B7E0C71" w:rsidR="00E60D59" w:rsidRPr="00521301" w:rsidRDefault="0032693B" w:rsidP="00E60D59">
            <w:pPr>
              <w:spacing w:line="259" w:lineRule="auto"/>
              <w:jc w:val="both"/>
              <w:rPr>
                <w:rFonts w:cstheme="minorHAnsi"/>
                <w:sz w:val="20"/>
                <w:szCs w:val="20"/>
              </w:rPr>
            </w:pPr>
            <w:hyperlink r:id="rId51">
              <w:r w:rsidR="00177A09" w:rsidRPr="00521301">
                <w:rPr>
                  <w:rStyle w:val="Hyperlink"/>
                  <w:color w:val="E33D8A" w:themeColor="accent2"/>
                  <w:sz w:val="20"/>
                </w:rPr>
                <w:t>Las turberas</w:t>
              </w:r>
            </w:hyperlink>
            <w:r w:rsidR="00177A09" w:rsidRPr="00521301">
              <w:rPr>
                <w:rFonts w:cstheme="minorHAnsi"/>
                <w:sz w:val="20"/>
              </w:rPr>
              <w:t xml:space="preserve"> son reguladores naturales del clima ya que frenan el calentamiento de la atmósfera (</w:t>
            </w:r>
            <w:r w:rsidR="00177A09" w:rsidRPr="00521301">
              <w:rPr>
                <w:rFonts w:cstheme="minorHAnsi"/>
                <w:color w:val="3AA9AF" w:themeColor="accent1" w:themeShade="BF"/>
                <w:sz w:val="20"/>
                <w:szCs w:val="20"/>
              </w:rPr>
              <w:fldChar w:fldCharType="begin"/>
            </w:r>
            <w:r w:rsidR="006E2C41">
              <w:rPr>
                <w:rFonts w:cstheme="minorHAnsi"/>
                <w:color w:val="3AA9AF" w:themeColor="accent1" w:themeShade="BF"/>
                <w:sz w:val="20"/>
                <w:szCs w:val="20"/>
              </w:rPr>
              <w:instrText xml:space="preserve">  AutoTextList \s Nostyle \t “</w:instrText>
            </w:r>
            <w:r w:rsidR="006E2C41" w:rsidRPr="008F08DF">
              <w:rPr>
                <w:rFonts w:cstheme="minorHAnsi"/>
                <w:color w:val="3AA9AF" w:themeColor="accent1" w:themeShade="BF"/>
                <w:sz w:val="20"/>
                <w:szCs w:val="20"/>
              </w:rPr>
              <w:instrText>Fortalecer la resiliencia y la capacidad de adaptación a los riesgos relacionados con el clima y los desastres naturales en todos los países.</w:instrText>
            </w:r>
            <w:r w:rsidR="00177A09" w:rsidRPr="00521301">
              <w:rPr>
                <w:rFonts w:cstheme="minorHAnsi"/>
                <w:color w:val="3AA9AF" w:themeColor="accent1" w:themeShade="BF"/>
                <w:sz w:val="20"/>
                <w:szCs w:val="20"/>
              </w:rPr>
              <w:instrText>”</w:instrText>
            </w:r>
            <w:r w:rsidR="00177A09" w:rsidRPr="00521301">
              <w:rPr>
                <w:rFonts w:cstheme="minorHAnsi"/>
                <w:color w:val="3AA9AF" w:themeColor="accent1" w:themeShade="BF"/>
                <w:sz w:val="20"/>
                <w:szCs w:val="20"/>
              </w:rPr>
              <w:fldChar w:fldCharType="separate"/>
            </w:r>
            <w:r w:rsidR="00177A09" w:rsidRPr="00521301">
              <w:rPr>
                <w:rFonts w:cstheme="minorHAnsi"/>
                <w:color w:val="3AA9AF" w:themeColor="accent1" w:themeShade="BF"/>
                <w:sz w:val="20"/>
              </w:rPr>
              <w:t>meta 13.1</w:t>
            </w:r>
            <w:r w:rsidR="00177A09" w:rsidRPr="00521301">
              <w:fldChar w:fldCharType="end"/>
            </w:r>
            <w:r w:rsidR="00177A09" w:rsidRPr="00521301">
              <w:rPr>
                <w:rFonts w:cstheme="minorHAnsi"/>
                <w:color w:val="3AA9AF" w:themeColor="accent1" w:themeShade="BF"/>
                <w:sz w:val="20"/>
              </w:rPr>
              <w:t>)</w:t>
            </w:r>
            <w:r w:rsidR="00177A09" w:rsidRPr="00521301">
              <w:rPr>
                <w:rFonts w:cstheme="minorHAnsi"/>
                <w:sz w:val="20"/>
              </w:rPr>
              <w:t>. Al proteger y restaurar las turberas se reduce la cantidad de CO</w:t>
            </w:r>
            <w:r w:rsidR="00177A09" w:rsidRPr="00521301">
              <w:rPr>
                <w:rFonts w:cstheme="minorHAnsi"/>
                <w:sz w:val="20"/>
                <w:vertAlign w:val="subscript"/>
              </w:rPr>
              <w:t>2</w:t>
            </w:r>
            <w:r w:rsidR="00177A09" w:rsidRPr="00521301">
              <w:rPr>
                <w:rFonts w:cstheme="minorHAnsi"/>
                <w:sz w:val="20"/>
              </w:rPr>
              <w:t xml:space="preserve"> disponible en la atmósfera pues estas lo almacenan, así como la cantidad de energía que puede ser absorbida por un </w:t>
            </w:r>
            <w:r w:rsidR="00177A09" w:rsidRPr="00521301">
              <w:rPr>
                <w:rFonts w:cstheme="minorHAnsi"/>
                <w:color w:val="3AA9AF" w:themeColor="accent1" w:themeShade="BF"/>
                <w:sz w:val="20"/>
                <w:szCs w:val="20"/>
              </w:rPr>
              <w:fldChar w:fldCharType="begin"/>
            </w:r>
            <w:r w:rsidR="00177A09" w:rsidRPr="00521301">
              <w:rPr>
                <w:rFonts w:cstheme="minorHAnsi"/>
                <w:color w:val="3AA9AF" w:themeColor="accent1" w:themeShade="BF"/>
                <w:sz w:val="20"/>
                <w:szCs w:val="20"/>
              </w:rPr>
              <w:instrText xml:space="preserve"> </w:instrText>
            </w:r>
            <w:r w:rsidR="006E2C41">
              <w:rPr>
                <w:rFonts w:cstheme="minorHAnsi"/>
                <w:color w:val="3AA9AF" w:themeColor="accent1" w:themeShade="BF"/>
                <w:sz w:val="20"/>
                <w:szCs w:val="20"/>
              </w:rPr>
              <w:instrText xml:space="preserve"> AutoTextList  \s No Style \t "</w:instrText>
            </w:r>
            <w:r w:rsidR="006E2C41" w:rsidRPr="008F08DF">
              <w:rPr>
                <w:rFonts w:cstheme="minorHAnsi"/>
                <w:color w:val="3AA9AF" w:themeColor="accent1" w:themeShade="BF"/>
                <w:sz w:val="20"/>
                <w:szCs w:val="20"/>
              </w:rPr>
              <w:instrText>La aparición de un valor de una variable meteorológica o climática por encima (o por debajo) de un valor umbral cerca de los extremos superior</w:instrText>
            </w:r>
            <w:r w:rsidR="006E2C41">
              <w:rPr>
                <w:rFonts w:cstheme="minorHAnsi"/>
                <w:color w:val="3AA9AF" w:themeColor="accent1" w:themeShade="BF"/>
                <w:sz w:val="20"/>
                <w:szCs w:val="20"/>
              </w:rPr>
              <w:instrText>es</w:instrText>
            </w:r>
            <w:r w:rsidR="006E2C41" w:rsidRPr="008F08DF">
              <w:rPr>
                <w:rFonts w:cstheme="minorHAnsi"/>
                <w:color w:val="3AA9AF" w:themeColor="accent1" w:themeShade="BF"/>
                <w:sz w:val="20"/>
                <w:szCs w:val="20"/>
              </w:rPr>
              <w:instrText xml:space="preserve"> (o inferior) del rango de valores observados de la variable.</w:instrText>
            </w:r>
            <w:r w:rsidR="00177A09" w:rsidRPr="00521301">
              <w:rPr>
                <w:rFonts w:cstheme="minorHAnsi"/>
                <w:color w:val="3AA9AF" w:themeColor="accent1" w:themeShade="BF"/>
                <w:sz w:val="20"/>
                <w:szCs w:val="20"/>
              </w:rPr>
              <w:instrText xml:space="preserve">" </w:instrText>
            </w:r>
            <w:r w:rsidR="00177A09" w:rsidRPr="00521301">
              <w:rPr>
                <w:rFonts w:cstheme="minorHAnsi"/>
                <w:color w:val="3AA9AF" w:themeColor="accent1" w:themeShade="BF"/>
                <w:sz w:val="20"/>
                <w:szCs w:val="20"/>
              </w:rPr>
              <w:fldChar w:fldCharType="separate"/>
            </w:r>
            <w:r w:rsidR="00177A09" w:rsidRPr="00521301">
              <w:rPr>
                <w:rFonts w:ascii="Arial" w:hAnsi="Arial"/>
                <w:color w:val="3AA9AF" w:themeColor="accent1" w:themeShade="BF"/>
                <w:sz w:val="20"/>
                <w:shd w:val="clear" w:color="auto" w:fill="F9F9F9"/>
              </w:rPr>
              <w:t>fenómeno climático</w:t>
            </w:r>
            <w:r w:rsidR="00177A09" w:rsidRPr="00521301">
              <w:fldChar w:fldCharType="end"/>
            </w:r>
            <w:r w:rsidR="00177A09" w:rsidRPr="00521301">
              <w:rPr>
                <w:rFonts w:cstheme="minorHAnsi"/>
                <w:sz w:val="20"/>
              </w:rPr>
              <w:t xml:space="preserve"> (</w:t>
            </w:r>
            <w:r w:rsidR="00177A09" w:rsidRPr="00521301">
              <w:rPr>
                <w:rFonts w:cstheme="minorHAnsi"/>
                <w:color w:val="3AA9AF" w:themeColor="accent1" w:themeShade="BF"/>
                <w:sz w:val="20"/>
                <w:szCs w:val="20"/>
              </w:rPr>
              <w:fldChar w:fldCharType="begin"/>
            </w:r>
            <w:r w:rsidR="006E2C41">
              <w:rPr>
                <w:rFonts w:cstheme="minorHAnsi"/>
                <w:color w:val="3AA9AF" w:themeColor="accent1" w:themeShade="BF"/>
                <w:sz w:val="20"/>
                <w:szCs w:val="20"/>
              </w:rPr>
              <w:instrText xml:space="preserve">  AutoTextList \s Nostyle \t “</w:instrText>
            </w:r>
            <w:r w:rsidR="006E2C41" w:rsidRPr="008F08DF">
              <w:rPr>
                <w:rFonts w:cstheme="minorHAnsi"/>
                <w:color w:val="3AA9AF" w:themeColor="accent1" w:themeShade="BF"/>
                <w:sz w:val="20"/>
                <w:szCs w:val="20"/>
              </w:rPr>
              <w:instrText>Fortalecer la resiliencia y la capacidad de adaptación a los riesgos relacionados con el clima y los desastres naturales en todos los países.</w:instrText>
            </w:r>
            <w:r w:rsidR="00177A09" w:rsidRPr="00521301">
              <w:rPr>
                <w:rFonts w:cstheme="minorHAnsi"/>
                <w:color w:val="3AA9AF" w:themeColor="accent1" w:themeShade="BF"/>
                <w:sz w:val="20"/>
                <w:szCs w:val="20"/>
              </w:rPr>
              <w:instrText xml:space="preserve">”  </w:instrText>
            </w:r>
            <w:r w:rsidR="00177A09" w:rsidRPr="00521301">
              <w:rPr>
                <w:rFonts w:cstheme="minorHAnsi"/>
                <w:color w:val="3AA9AF" w:themeColor="accent1" w:themeShade="BF"/>
                <w:sz w:val="20"/>
                <w:szCs w:val="20"/>
              </w:rPr>
              <w:fldChar w:fldCharType="separate"/>
            </w:r>
            <w:r w:rsidR="00177A09" w:rsidRPr="00521301">
              <w:rPr>
                <w:rFonts w:cstheme="minorHAnsi"/>
                <w:color w:val="3AA9AF" w:themeColor="accent1" w:themeShade="BF"/>
                <w:sz w:val="20"/>
              </w:rPr>
              <w:t>meta 13.1</w:t>
            </w:r>
            <w:r w:rsidR="00177A09" w:rsidRPr="00521301">
              <w:fldChar w:fldCharType="end"/>
            </w:r>
            <w:r w:rsidR="00177A09" w:rsidRPr="00521301">
              <w:rPr>
                <w:rFonts w:cstheme="minorHAnsi"/>
                <w:sz w:val="20"/>
              </w:rPr>
              <w:t xml:space="preserve">). Esto disminuye la intensificación de los fenómenos climáticos extremos </w:t>
            </w:r>
            <w:r w:rsidR="00177A09" w:rsidRPr="00521301">
              <w:rPr>
                <w:rFonts w:cstheme="minorHAnsi"/>
                <w:color w:val="2E6D73" w:themeColor="accent3"/>
                <w:sz w:val="20"/>
              </w:rPr>
              <w:t>(</w:t>
            </w:r>
            <w:r w:rsidR="00177A09" w:rsidRPr="00521301">
              <w:rPr>
                <w:rFonts w:cstheme="minorHAnsi"/>
                <w:color w:val="3AA9AF" w:themeColor="accent1" w:themeShade="BF"/>
                <w:sz w:val="20"/>
                <w:szCs w:val="20"/>
              </w:rPr>
              <w:fldChar w:fldCharType="begin"/>
            </w:r>
            <w:r w:rsidR="006E2C41">
              <w:rPr>
                <w:rFonts w:cstheme="minorHAnsi"/>
                <w:color w:val="3AA9AF" w:themeColor="accent1" w:themeShade="BF"/>
                <w:sz w:val="20"/>
                <w:szCs w:val="20"/>
              </w:rPr>
              <w:instrText xml:space="preserve">  AutoTextList \s Nostyle \t “</w:instrText>
            </w:r>
            <w:r w:rsidR="006E2C41" w:rsidRPr="008F08DF">
              <w:rPr>
                <w:rFonts w:cstheme="minorHAnsi"/>
                <w:color w:val="3AA9AF" w:themeColor="accent1" w:themeShade="BF"/>
                <w:sz w:val="20"/>
                <w:szCs w:val="20"/>
              </w:rPr>
              <w:instrText>De aquí a 2030,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instrText>
            </w:r>
            <w:r w:rsidR="00177A09" w:rsidRPr="00521301">
              <w:rPr>
                <w:rFonts w:cstheme="minorHAnsi"/>
                <w:color w:val="3AA9AF" w:themeColor="accent1" w:themeShade="BF"/>
                <w:sz w:val="20"/>
                <w:szCs w:val="20"/>
              </w:rPr>
              <w:instrText xml:space="preserve">”  </w:instrText>
            </w:r>
            <w:r w:rsidR="00177A09" w:rsidRPr="00521301">
              <w:rPr>
                <w:rFonts w:cstheme="minorHAnsi"/>
                <w:color w:val="3AA9AF" w:themeColor="accent1" w:themeShade="BF"/>
                <w:sz w:val="20"/>
                <w:szCs w:val="20"/>
              </w:rPr>
              <w:fldChar w:fldCharType="separate"/>
            </w:r>
            <w:r w:rsidR="00177A09" w:rsidRPr="00521301">
              <w:rPr>
                <w:rFonts w:cstheme="minorHAnsi"/>
                <w:color w:val="3AA9AF" w:themeColor="accent1" w:themeShade="BF"/>
                <w:sz w:val="20"/>
              </w:rPr>
              <w:t>meta 6.4</w:t>
            </w:r>
            <w:r w:rsidR="00177A09" w:rsidRPr="00521301">
              <w:fldChar w:fldCharType="end"/>
            </w:r>
            <w:r w:rsidR="00177A09" w:rsidRPr="00521301">
              <w:rPr>
                <w:rFonts w:cstheme="minorHAnsi"/>
                <w:sz w:val="20"/>
              </w:rPr>
              <w:t>) los cuales dejan a los ecosistemas y a las poblaciones vulnerables expuestos al sobrecalentamiento y al estrés hídrico (</w:t>
            </w:r>
            <w:r w:rsidR="00177A09" w:rsidRPr="00521301">
              <w:rPr>
                <w:rFonts w:cstheme="minorHAnsi"/>
                <w:color w:val="3AA9AF" w:themeColor="accent1" w:themeShade="BF"/>
                <w:sz w:val="20"/>
                <w:szCs w:val="20"/>
              </w:rPr>
              <w:fldChar w:fldCharType="begin"/>
            </w:r>
            <w:r w:rsidR="00177A09" w:rsidRPr="00521301">
              <w:rPr>
                <w:rFonts w:cstheme="minorHAnsi"/>
                <w:color w:val="3AA9AF" w:themeColor="accent1" w:themeShade="BF"/>
                <w:sz w:val="20"/>
                <w:szCs w:val="20"/>
              </w:rPr>
              <w:instrText xml:space="preserve">  AutoTextList \s Nostyle \t “</w:instrText>
            </w:r>
            <w:r w:rsidR="006E2C41" w:rsidRPr="008F08DF">
              <w:rPr>
                <w:rFonts w:cstheme="minorHAnsi"/>
                <w:color w:val="3AA9AF" w:themeColor="accent1" w:themeShade="BF"/>
                <w:sz w:val="20"/>
                <w:szCs w:val="20"/>
              </w:rPr>
              <w:instrText>Superficie forestal en proporción a la superficie total. Este indicador mide la proporción de la superficie terrestre mundial que tiene cobertura forestal y se expresa como porcentaje.</w:instrText>
            </w:r>
            <w:r w:rsidR="00177A09" w:rsidRPr="00521301">
              <w:rPr>
                <w:rFonts w:cstheme="minorHAnsi"/>
                <w:color w:val="3AA9AF" w:themeColor="accent1" w:themeShade="BF"/>
                <w:sz w:val="20"/>
                <w:szCs w:val="20"/>
              </w:rPr>
              <w:instrText xml:space="preserve">”  </w:instrText>
            </w:r>
            <w:r w:rsidR="00177A09" w:rsidRPr="00521301">
              <w:rPr>
                <w:rFonts w:cstheme="minorHAnsi"/>
                <w:color w:val="3AA9AF" w:themeColor="accent1" w:themeShade="BF"/>
                <w:sz w:val="20"/>
                <w:szCs w:val="20"/>
              </w:rPr>
              <w:fldChar w:fldCharType="separate"/>
            </w:r>
            <w:r w:rsidR="00177A09" w:rsidRPr="00521301">
              <w:rPr>
                <w:rFonts w:cstheme="minorHAnsi"/>
                <w:color w:val="3AA9AF" w:themeColor="accent1" w:themeShade="BF"/>
                <w:sz w:val="20"/>
              </w:rPr>
              <w:t>meta 15.1</w:t>
            </w:r>
            <w:r w:rsidR="00177A09" w:rsidRPr="00521301">
              <w:fldChar w:fldCharType="end"/>
            </w:r>
            <w:r w:rsidR="00177A09" w:rsidRPr="00521301">
              <w:rPr>
                <w:rFonts w:cstheme="minorHAnsi"/>
                <w:color w:val="3AA9AF" w:themeColor="accent1" w:themeShade="BF"/>
                <w:sz w:val="20"/>
              </w:rPr>
              <w:t xml:space="preserve"> y </w:t>
            </w:r>
            <w:r w:rsidR="00177A09" w:rsidRPr="00521301">
              <w:rPr>
                <w:rFonts w:cstheme="minorHAnsi"/>
                <w:color w:val="3AA9AF" w:themeColor="accent1" w:themeShade="BF"/>
                <w:sz w:val="20"/>
                <w:szCs w:val="20"/>
              </w:rPr>
              <w:fldChar w:fldCharType="begin"/>
            </w:r>
            <w:r w:rsidR="00177A09" w:rsidRPr="00521301">
              <w:rPr>
                <w:rFonts w:cstheme="minorHAnsi"/>
                <w:color w:val="3AA9AF" w:themeColor="accent1" w:themeShade="BF"/>
                <w:sz w:val="20"/>
                <w:szCs w:val="20"/>
              </w:rPr>
              <w:instrText xml:space="preserve">  AutoTextList \s Nostyle \t “</w:instrText>
            </w:r>
            <w:r w:rsidR="006E2C41" w:rsidRPr="008F08DF">
              <w:rPr>
                <w:rFonts w:cstheme="minorHAnsi"/>
                <w:color w:val="3AA9AF" w:themeColor="accent1" w:themeShade="BF"/>
                <w:sz w:val="20"/>
                <w:szCs w:val="20"/>
              </w:rPr>
              <w:instrText>Adoptar medidas urgentes y significativas para reducir la degradación de los hábitats naturales, detener la pérdida de biodiversidad y, de aquí a 2020, proteger las especies amenazadas y evitar su extinción.</w:instrText>
            </w:r>
            <w:r w:rsidR="00177A09" w:rsidRPr="00521301">
              <w:rPr>
                <w:rFonts w:cstheme="minorHAnsi"/>
                <w:color w:val="3AA9AF" w:themeColor="accent1" w:themeShade="BF"/>
                <w:sz w:val="20"/>
                <w:szCs w:val="20"/>
              </w:rPr>
              <w:instrText xml:space="preserve">” </w:instrText>
            </w:r>
            <w:r w:rsidR="00177A09" w:rsidRPr="00521301">
              <w:rPr>
                <w:rFonts w:cstheme="minorHAnsi"/>
                <w:color w:val="3AA9AF" w:themeColor="accent1" w:themeShade="BF"/>
                <w:sz w:val="20"/>
                <w:szCs w:val="20"/>
              </w:rPr>
              <w:fldChar w:fldCharType="separate"/>
            </w:r>
            <w:r w:rsidR="00177A09" w:rsidRPr="00521301">
              <w:rPr>
                <w:rFonts w:ascii="Arial" w:hAnsi="Arial"/>
                <w:color w:val="3AA9AF" w:themeColor="accent1" w:themeShade="BF"/>
                <w:sz w:val="20"/>
                <w:shd w:val="clear" w:color="auto" w:fill="F9F9F9"/>
              </w:rPr>
              <w:t>meta 15.5</w:t>
            </w:r>
            <w:r w:rsidR="00177A09" w:rsidRPr="00521301">
              <w:fldChar w:fldCharType="end"/>
            </w:r>
            <w:r w:rsidR="00177A09" w:rsidRPr="00521301">
              <w:rPr>
                <w:rFonts w:cstheme="minorHAnsi"/>
                <w:color w:val="2E6D73" w:themeColor="accent3"/>
                <w:sz w:val="20"/>
              </w:rPr>
              <w:t xml:space="preserve">). </w:t>
            </w:r>
            <w:r w:rsidR="00177A09" w:rsidRPr="00521301">
              <w:rPr>
                <w:rFonts w:cstheme="minorHAnsi"/>
                <w:sz w:val="20"/>
              </w:rPr>
              <w:t>En sentido contrario, cuando se drenan las turberas, se liberan carbono y nitrógeno como gases de efecto invernadero a la atmósfera y nitrato a las aguas superficiales.</w:t>
            </w:r>
          </w:p>
          <w:p w14:paraId="73E908EE" w14:textId="77777777" w:rsidR="00E60D59" w:rsidRPr="00521301" w:rsidRDefault="00E60D59" w:rsidP="00E60D59">
            <w:pPr>
              <w:spacing w:line="259" w:lineRule="auto"/>
              <w:jc w:val="both"/>
              <w:rPr>
                <w:rFonts w:cstheme="minorHAnsi"/>
                <w:sz w:val="20"/>
                <w:szCs w:val="20"/>
              </w:rPr>
            </w:pPr>
          </w:p>
          <w:p w14:paraId="0701A832" w14:textId="73D3AB27" w:rsidR="00E60D59" w:rsidRPr="00521301" w:rsidRDefault="00E60D59" w:rsidP="00E60D59">
            <w:pPr>
              <w:pStyle w:val="ListParagraph"/>
              <w:numPr>
                <w:ilvl w:val="0"/>
                <w:numId w:val="7"/>
              </w:numPr>
              <w:spacing w:line="259" w:lineRule="auto"/>
              <w:jc w:val="both"/>
              <w:rPr>
                <w:rFonts w:cstheme="minorHAnsi"/>
                <w:b/>
                <w:bCs/>
                <w:sz w:val="20"/>
                <w:szCs w:val="20"/>
              </w:rPr>
            </w:pPr>
            <w:r w:rsidRPr="00521301">
              <w:rPr>
                <w:rFonts w:cstheme="minorHAnsi"/>
                <w:b/>
                <w:sz w:val="20"/>
              </w:rPr>
              <w:t>Aumento de la resiliencia</w:t>
            </w:r>
          </w:p>
          <w:p w14:paraId="1A59FBCB" w14:textId="21405A59" w:rsidR="00E60D59" w:rsidRPr="00521301" w:rsidRDefault="00E60D59" w:rsidP="00E60D59">
            <w:pPr>
              <w:spacing w:line="259" w:lineRule="auto"/>
              <w:jc w:val="both"/>
              <w:rPr>
                <w:rFonts w:cstheme="minorHAnsi"/>
                <w:sz w:val="20"/>
                <w:szCs w:val="20"/>
              </w:rPr>
            </w:pPr>
            <w:r w:rsidRPr="00521301">
              <w:rPr>
                <w:rFonts w:cstheme="minorHAnsi"/>
                <w:sz w:val="20"/>
              </w:rPr>
              <w:t xml:space="preserve">El costo de mantener y restaurar los humedales naturales es inferior al de las pérdidas de propiedades residenciales ocasionadas por la elevación del nivel del mar cuando no existen humedales que actúen como barrera natural. En algunos casos, estas inundaciones costeras afectan desproporcionadamente a las familias más pobres y a los ancianos </w:t>
            </w:r>
            <w:sdt>
              <w:sdtPr>
                <w:rPr>
                  <w:rFonts w:cstheme="minorHAnsi"/>
                  <w:sz w:val="20"/>
                  <w:szCs w:val="20"/>
                </w:rPr>
                <w:id w:val="1039316338"/>
                <w:citation/>
              </w:sdtPr>
              <w:sdtEndPr/>
              <w:sdtContent>
                <w:r w:rsidRPr="00521301">
                  <w:rPr>
                    <w:rFonts w:cstheme="minorHAnsi"/>
                    <w:sz w:val="20"/>
                    <w:szCs w:val="20"/>
                  </w:rPr>
                  <w:fldChar w:fldCharType="begin"/>
                </w:r>
                <w:r w:rsidRPr="00521301">
                  <w:rPr>
                    <w:rFonts w:cstheme="minorHAnsi"/>
                    <w:sz w:val="20"/>
                    <w:szCs w:val="20"/>
                  </w:rPr>
                  <w:instrText xml:space="preserve">CITATION Kat13 \l 2057 </w:instrText>
                </w:r>
                <w:r w:rsidRPr="00521301">
                  <w:rPr>
                    <w:rFonts w:cstheme="minorHAnsi"/>
                    <w:sz w:val="20"/>
                    <w:szCs w:val="20"/>
                  </w:rPr>
                  <w:fldChar w:fldCharType="separate"/>
                </w:r>
                <w:r w:rsidRPr="00521301">
                  <w:rPr>
                    <w:rFonts w:cstheme="minorHAnsi"/>
                    <w:sz w:val="20"/>
                    <w:szCs w:val="20"/>
                  </w:rPr>
                  <w:t>(Arkema, et al., 2013)</w:t>
                </w:r>
                <w:r w:rsidRPr="00521301">
                  <w:rPr>
                    <w:rFonts w:cstheme="minorHAnsi"/>
                    <w:sz w:val="20"/>
                    <w:szCs w:val="20"/>
                  </w:rPr>
                  <w:fldChar w:fldCharType="end"/>
                </w:r>
              </w:sdtContent>
            </w:sdt>
            <w:r w:rsidRPr="00521301">
              <w:rPr>
                <w:rFonts w:cstheme="minorHAnsi"/>
                <w:sz w:val="20"/>
              </w:rPr>
              <w:t xml:space="preserve">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AutoTextList \s Nostyle \t “</w:instrText>
            </w:r>
            <w:r w:rsidR="006E2C41" w:rsidRPr="008F08DF">
              <w:rPr>
                <w:rFonts w:cstheme="minorHAnsi"/>
                <w:color w:val="3AA9AF" w:themeColor="accent1" w:themeShade="BF"/>
                <w:sz w:val="20"/>
                <w:szCs w:val="20"/>
              </w:rPr>
              <w:instrTex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meta 1.5</w:t>
            </w:r>
            <w:r w:rsidRPr="00521301">
              <w:fldChar w:fldCharType="end"/>
            </w:r>
            <w:r w:rsidRPr="00521301">
              <w:rPr>
                <w:rFonts w:cstheme="minorHAnsi"/>
                <w:color w:val="3AA9AF" w:themeColor="accent1" w:themeShade="BF"/>
                <w:sz w:val="20"/>
              </w:rPr>
              <w:t>)</w:t>
            </w:r>
            <w:r w:rsidRPr="00521301">
              <w:rPr>
                <w:rFonts w:cstheme="minorHAnsi"/>
                <w:sz w:val="20"/>
              </w:rPr>
              <w:t>.</w:t>
            </w:r>
          </w:p>
          <w:p w14:paraId="413477C9" w14:textId="77777777" w:rsidR="00E60D59" w:rsidRPr="00521301" w:rsidRDefault="00E60D59" w:rsidP="00E60D59">
            <w:pPr>
              <w:spacing w:line="259" w:lineRule="auto"/>
              <w:jc w:val="both"/>
              <w:rPr>
                <w:rFonts w:cstheme="minorHAnsi"/>
                <w:b/>
                <w:bCs/>
                <w:sz w:val="20"/>
                <w:szCs w:val="20"/>
              </w:rPr>
            </w:pPr>
          </w:p>
          <w:p w14:paraId="5434D253" w14:textId="333B3DDA" w:rsidR="00E60D59" w:rsidRPr="00521301" w:rsidRDefault="00E60D59" w:rsidP="00E60D59">
            <w:pPr>
              <w:pStyle w:val="ListParagraph"/>
              <w:numPr>
                <w:ilvl w:val="0"/>
                <w:numId w:val="7"/>
              </w:numPr>
              <w:spacing w:line="259" w:lineRule="auto"/>
              <w:jc w:val="both"/>
              <w:rPr>
                <w:rFonts w:cstheme="minorHAnsi"/>
                <w:b/>
                <w:bCs/>
                <w:sz w:val="20"/>
                <w:szCs w:val="20"/>
              </w:rPr>
            </w:pPr>
            <w:r w:rsidRPr="00521301">
              <w:rPr>
                <w:rFonts w:cstheme="minorHAnsi"/>
                <w:b/>
                <w:sz w:val="20"/>
              </w:rPr>
              <w:t>Depuración del agua</w:t>
            </w:r>
          </w:p>
          <w:p w14:paraId="01260AE5" w14:textId="4B3BC27B" w:rsidR="00E60D59" w:rsidRPr="00521301" w:rsidRDefault="00E60D59" w:rsidP="00E60D59">
            <w:pPr>
              <w:spacing w:line="259" w:lineRule="auto"/>
              <w:jc w:val="both"/>
              <w:rPr>
                <w:rFonts w:cstheme="minorHAnsi"/>
                <w:sz w:val="20"/>
                <w:szCs w:val="20"/>
              </w:rPr>
            </w:pPr>
            <w:r w:rsidRPr="00521301">
              <w:rPr>
                <w:rFonts w:cstheme="minorHAnsi"/>
                <w:sz w:val="20"/>
              </w:rPr>
              <w:t>Los humedales artificiales utilizados para el tratamiento de aguas residuales logran reducciones positivas de la demanda biológica y química de oxígeno, de los sólidos en suspensión y de los coliformes fecales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AutoTextList \s Nostyle \t “</w:instrText>
            </w:r>
            <w:r w:rsidR="006E2C41" w:rsidRPr="008F08DF">
              <w:rPr>
                <w:rFonts w:cstheme="minorHAnsi"/>
                <w:color w:val="3AA9AF" w:themeColor="accent1" w:themeShade="BF"/>
                <w:sz w:val="20"/>
                <w:szCs w:val="20"/>
              </w:rPr>
              <w:instrText>De aquí a 2030, mejorar la calidad del agua reduciendo la contaminación, eliminando el vertimiento y minimizando la emisión de productos químicos y materiales peligrosos, reduciendo a la mitad el porcentaje de aguas residuales sin tratar y aumentando considerablemente el reciclado y la reutilización sin riesgos a nivel mundial.</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ascii="Arial" w:hAnsi="Arial"/>
                <w:color w:val="3AA9AF" w:themeColor="accent1" w:themeShade="BF"/>
                <w:sz w:val="20"/>
                <w:shd w:val="clear" w:color="auto" w:fill="F9F9F9"/>
              </w:rPr>
              <w:t>meta 6.3</w:t>
            </w:r>
            <w:r w:rsidRPr="00521301">
              <w:fldChar w:fldCharType="end"/>
            </w:r>
            <w:r w:rsidRPr="00521301">
              <w:rPr>
                <w:rFonts w:cstheme="minorHAnsi"/>
                <w:color w:val="3AA9AF" w:themeColor="accent1" w:themeShade="BF"/>
                <w:sz w:val="20"/>
              </w:rPr>
              <w:t xml:space="preserve"> y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AutoT</w:instrText>
            </w:r>
            <w:r w:rsidR="006E2C41">
              <w:rPr>
                <w:rFonts w:cstheme="minorHAnsi"/>
                <w:color w:val="3AA9AF" w:themeColor="accent1" w:themeShade="BF"/>
                <w:sz w:val="20"/>
                <w:szCs w:val="20"/>
              </w:rPr>
              <w:instrText>extList \s Nostyle \t “</w:instrText>
            </w:r>
            <w:r w:rsidR="006E2C41" w:rsidRPr="008F08DF">
              <w:rPr>
                <w:rFonts w:cstheme="minorHAnsi"/>
                <w:color w:val="3AA9AF" w:themeColor="accent1" w:themeShade="BF"/>
                <w:sz w:val="20"/>
                <w:szCs w:val="20"/>
              </w:rPr>
              <w:instrText>Superficie forestal en proporción a la superficie total. Este indicador mide la proporción de la superficie terrestre mundial que tiene cobertura forestal y se expresa como porcentaje.</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meta 15.1</w:t>
            </w:r>
            <w:r w:rsidRPr="00521301">
              <w:fldChar w:fldCharType="end"/>
            </w:r>
            <w:r w:rsidRPr="00521301">
              <w:rPr>
                <w:rFonts w:cstheme="minorHAnsi"/>
                <w:sz w:val="20"/>
              </w:rPr>
              <w:t xml:space="preserve">). </w:t>
            </w:r>
          </w:p>
        </w:tc>
      </w:tr>
      <w:tr w:rsidR="00E60D59" w:rsidRPr="00521301" w14:paraId="3478FD12" w14:textId="77777777" w:rsidTr="00DC2021">
        <w:trPr>
          <w:trHeight w:val="1332"/>
        </w:trPr>
        <w:tc>
          <w:tcPr>
            <w:tcW w:w="11796" w:type="dxa"/>
            <w:gridSpan w:val="2"/>
            <w:shd w:val="clear" w:color="auto" w:fill="F9D7E7" w:themeFill="accent2" w:themeFillTint="33"/>
          </w:tcPr>
          <w:p w14:paraId="3E875276" w14:textId="434035C8" w:rsidR="00E60D59" w:rsidRPr="00521301" w:rsidRDefault="00E60D59" w:rsidP="00E60D59">
            <w:pPr>
              <w:spacing w:after="160" w:line="259" w:lineRule="auto"/>
              <w:jc w:val="both"/>
              <w:rPr>
                <w:rFonts w:cstheme="minorHAnsi"/>
                <w:b/>
                <w:bCs/>
                <w:sz w:val="20"/>
                <w:szCs w:val="20"/>
              </w:rPr>
            </w:pPr>
            <w:r w:rsidRPr="00521301">
              <w:rPr>
                <w:rFonts w:cstheme="minorHAnsi"/>
                <w:b/>
                <w:sz w:val="20"/>
              </w:rPr>
              <w:t>PRODUCTOS GENERADOS</w:t>
            </w:r>
          </w:p>
          <w:p w14:paraId="6DA6CC46" w14:textId="4C20C337" w:rsidR="00E60D59" w:rsidRPr="00521301" w:rsidRDefault="00E60D59" w:rsidP="00E60D59">
            <w:pPr>
              <w:pStyle w:val="ListParagraph"/>
              <w:numPr>
                <w:ilvl w:val="0"/>
                <w:numId w:val="5"/>
              </w:numPr>
              <w:spacing w:after="160" w:line="259" w:lineRule="auto"/>
              <w:jc w:val="both"/>
              <w:rPr>
                <w:rFonts w:cstheme="minorHAnsi"/>
                <w:sz w:val="20"/>
                <w:szCs w:val="20"/>
              </w:rPr>
            </w:pPr>
            <w:r w:rsidRPr="00521301">
              <w:rPr>
                <w:rFonts w:cstheme="minorHAnsi"/>
                <w:sz w:val="20"/>
              </w:rPr>
              <w:t xml:space="preserve">Un conjunto de argumentos sólidos con base empírica que respaldan los beneficios de los humedales y las razones para que un país los proteja y desarrolle un INH. </w:t>
            </w:r>
          </w:p>
          <w:p w14:paraId="19727376" w14:textId="34253737" w:rsidR="00E60D59" w:rsidRPr="00521301" w:rsidRDefault="00E60D59" w:rsidP="00E60D59">
            <w:pPr>
              <w:pStyle w:val="ListParagraph"/>
              <w:numPr>
                <w:ilvl w:val="0"/>
                <w:numId w:val="5"/>
              </w:numPr>
              <w:spacing w:after="160" w:line="259" w:lineRule="auto"/>
              <w:jc w:val="both"/>
              <w:rPr>
                <w:rFonts w:cstheme="minorHAnsi"/>
                <w:sz w:val="20"/>
                <w:szCs w:val="20"/>
              </w:rPr>
            </w:pPr>
            <w:r w:rsidRPr="00521301">
              <w:rPr>
                <w:rFonts w:cstheme="minorHAnsi"/>
                <w:sz w:val="20"/>
              </w:rPr>
              <w:t xml:space="preserve">La conservación y la </w:t>
            </w:r>
            <w:r w:rsidRPr="00521301">
              <w:rPr>
                <w:rFonts w:asciiTheme="minorHAnsi" w:eastAsiaTheme="minorEastAsia" w:hAnsiTheme="minorHAnsi" w:cstheme="minorHAnsi"/>
                <w:color w:val="3AA9AF" w:themeColor="accent1" w:themeShade="BF"/>
                <w:sz w:val="20"/>
                <w:szCs w:val="20"/>
              </w:rPr>
              <w:fldChar w:fldCharType="begin"/>
            </w:r>
            <w:r w:rsidRPr="00521301">
              <w:rPr>
                <w:rFonts w:asciiTheme="minorHAnsi" w:eastAsiaTheme="minorEastAsia" w:hAnsiTheme="minorHAnsi" w:cstheme="minorHAnsi"/>
                <w:color w:val="3AA9AF" w:themeColor="accent1" w:themeShade="BF"/>
                <w:sz w:val="20"/>
                <w:szCs w:val="20"/>
              </w:rPr>
              <w:instrText xml:space="preserve"> AutoTextList  \s No Style \t "</w:instrText>
            </w:r>
            <w:r w:rsidR="00414084" w:rsidRPr="008F08DF">
              <w:rPr>
                <w:rFonts w:cstheme="minorHAnsi"/>
                <w:color w:val="3AA9AF" w:themeColor="accent1" w:themeShade="BF"/>
                <w:sz w:val="20"/>
                <w:szCs w:val="20"/>
              </w:rPr>
              <w:instrText>El mantenimiento de sus características ecológicas, logrado mediante la implementación de enfoques por ecosistemas, dentro del contexto del desarrollo sostenible.</w:instrText>
            </w:r>
            <w:r w:rsidRPr="00521301">
              <w:rPr>
                <w:rFonts w:asciiTheme="minorHAnsi" w:eastAsiaTheme="minorEastAsia" w:hAnsiTheme="minorHAnsi" w:cstheme="minorHAnsi"/>
                <w:color w:val="3AA9AF" w:themeColor="accent1" w:themeShade="BF"/>
                <w:sz w:val="20"/>
                <w:szCs w:val="20"/>
              </w:rPr>
              <w:instrText xml:space="preserve">" </w:instrText>
            </w:r>
            <w:r w:rsidRPr="00521301">
              <w:rPr>
                <w:rFonts w:asciiTheme="minorHAnsi" w:eastAsiaTheme="minorEastAsia" w:hAnsiTheme="minorHAnsi" w:cstheme="minorHAnsi"/>
                <w:color w:val="3AA9AF" w:themeColor="accent1" w:themeShade="BF"/>
                <w:sz w:val="20"/>
                <w:szCs w:val="20"/>
              </w:rPr>
              <w:fldChar w:fldCharType="separate"/>
            </w:r>
            <w:r w:rsidRPr="00521301">
              <w:rPr>
                <w:rFonts w:asciiTheme="minorHAnsi" w:eastAsiaTheme="minorEastAsia" w:hAnsiTheme="minorHAnsi" w:cstheme="minorHAnsi"/>
                <w:color w:val="3AA9AF" w:themeColor="accent1" w:themeShade="BF"/>
                <w:sz w:val="20"/>
              </w:rPr>
              <w:t>uso racional</w:t>
            </w:r>
            <w:r w:rsidRPr="00521301">
              <w:fldChar w:fldCharType="end"/>
            </w:r>
            <w:r w:rsidRPr="00521301">
              <w:rPr>
                <w:rFonts w:cstheme="minorHAnsi"/>
                <w:color w:val="3AA9AF" w:themeColor="accent1" w:themeShade="BF"/>
                <w:sz w:val="20"/>
              </w:rPr>
              <w:t xml:space="preserve"> </w:t>
            </w:r>
            <w:r w:rsidRPr="00521301">
              <w:rPr>
                <w:rFonts w:cstheme="minorHAnsi"/>
                <w:sz w:val="20"/>
              </w:rPr>
              <w:t>restauración de los humedales están integradas en la planificación y realización de las actividades del país relacionadas con los ODS.</w:t>
            </w:r>
          </w:p>
          <w:p w14:paraId="04C5D495" w14:textId="588C4CFD" w:rsidR="00E60D59" w:rsidRPr="00521301" w:rsidRDefault="00E60D59" w:rsidP="00E60D59">
            <w:pPr>
              <w:pStyle w:val="ListParagraph"/>
              <w:numPr>
                <w:ilvl w:val="0"/>
                <w:numId w:val="5"/>
              </w:numPr>
              <w:spacing w:after="160" w:line="259" w:lineRule="auto"/>
              <w:jc w:val="both"/>
              <w:rPr>
                <w:rFonts w:cstheme="minorHAnsi"/>
                <w:sz w:val="20"/>
                <w:szCs w:val="20"/>
              </w:rPr>
            </w:pPr>
            <w:r w:rsidRPr="00521301">
              <w:rPr>
                <w:rFonts w:cstheme="minorHAnsi"/>
                <w:sz w:val="20"/>
              </w:rPr>
              <w:t>Una estrategia de promoción en relación con los ODS para mejorar las políticas y prácticas de conservación y uso racional de los humedales a fin de revertir la pérdida y degradación actuales y futuras de los humedales.</w:t>
            </w:r>
          </w:p>
        </w:tc>
      </w:tr>
      <w:tr w:rsidR="00E60D59" w:rsidRPr="00521301" w14:paraId="02AC78E8" w14:textId="77777777" w:rsidTr="00DC2021">
        <w:trPr>
          <w:trHeight w:val="1480"/>
        </w:trPr>
        <w:tc>
          <w:tcPr>
            <w:tcW w:w="5103" w:type="dxa"/>
            <w:shd w:val="clear" w:color="auto" w:fill="E1F4F5" w:themeFill="accent1" w:themeFillTint="33"/>
          </w:tcPr>
          <w:p w14:paraId="61DEB596" w14:textId="201ADB2E" w:rsidR="00E60D59" w:rsidRPr="00521301" w:rsidRDefault="00E60D59" w:rsidP="00E60D59">
            <w:pPr>
              <w:spacing w:line="259" w:lineRule="auto"/>
              <w:jc w:val="both"/>
              <w:rPr>
                <w:sz w:val="20"/>
                <w:szCs w:val="20"/>
              </w:rPr>
            </w:pPr>
            <w:r w:rsidRPr="00521301">
              <w:rPr>
                <w:rFonts w:cstheme="minorHAnsi"/>
                <w:b/>
                <w:sz w:val="20"/>
              </w:rPr>
              <w:t xml:space="preserve">RECURSOS BÁSICOS </w:t>
            </w:r>
          </w:p>
          <w:bookmarkStart w:id="0" w:name="_Hlk23415853"/>
          <w:p w14:paraId="091CEADE" w14:textId="313BB432" w:rsidR="00E60D59" w:rsidRPr="00521301" w:rsidRDefault="00E60D59" w:rsidP="00E60D59">
            <w:pPr>
              <w:spacing w:line="259" w:lineRule="auto"/>
              <w:jc w:val="both"/>
              <w:rPr>
                <w:rStyle w:val="Hyperlink"/>
                <w:rFonts w:cstheme="minorHAnsi"/>
                <w:color w:val="E33D8A" w:themeColor="accent2"/>
                <w:sz w:val="20"/>
                <w:szCs w:val="20"/>
              </w:rPr>
            </w:pPr>
            <w:r w:rsidRPr="00521301">
              <w:fldChar w:fldCharType="begin"/>
            </w:r>
            <w:r w:rsidRPr="00521301">
              <w:instrText>HYPERLINK "https://www.ramsar.org/sites/default/files/documents/library/wetlands_sdgs_s.pdf"</w:instrText>
            </w:r>
            <w:r w:rsidRPr="00521301">
              <w:fldChar w:fldCharType="separate"/>
            </w:r>
            <w:r w:rsidRPr="00521301">
              <w:rPr>
                <w:rStyle w:val="Hyperlink"/>
                <w:rFonts w:cstheme="minorHAnsi"/>
                <w:color w:val="E33D8A" w:themeColor="accent2"/>
                <w:sz w:val="20"/>
              </w:rPr>
              <w:t>Ampliar la conservación, el uso racional y la restauración de los humedales para lograr los Objetivos de Desarrollo Sostenible</w:t>
            </w:r>
            <w:r w:rsidRPr="00521301">
              <w:fldChar w:fldCharType="end"/>
            </w:r>
          </w:p>
          <w:p w14:paraId="5A7CBD6D" w14:textId="3125AA72" w:rsidR="00E60D59" w:rsidRPr="00521301" w:rsidRDefault="0032693B" w:rsidP="00E60D59">
            <w:pPr>
              <w:spacing w:line="259" w:lineRule="auto"/>
              <w:jc w:val="both"/>
              <w:rPr>
                <w:rStyle w:val="Hyperlink"/>
                <w:rFonts w:cstheme="minorHAnsi"/>
                <w:color w:val="E33D8A" w:themeColor="accent2"/>
                <w:sz w:val="20"/>
                <w:szCs w:val="20"/>
              </w:rPr>
            </w:pPr>
            <w:hyperlink r:id="rId52">
              <w:r w:rsidR="00177A09" w:rsidRPr="00521301">
                <w:rPr>
                  <w:rStyle w:val="Hyperlink"/>
                  <w:rFonts w:cstheme="minorHAnsi"/>
                  <w:color w:val="E33D8A" w:themeColor="accent2"/>
                  <w:sz w:val="20"/>
                </w:rPr>
                <w:t>Los humedales y los ODS</w:t>
              </w:r>
            </w:hyperlink>
          </w:p>
          <w:bookmarkEnd w:id="0"/>
          <w:p w14:paraId="691E13C4" w14:textId="449DEC21" w:rsidR="00E60D59" w:rsidRPr="00521301" w:rsidRDefault="00E60D59" w:rsidP="00E60D59">
            <w:pPr>
              <w:jc w:val="both"/>
              <w:rPr>
                <w:rFonts w:cstheme="minorHAnsi"/>
                <w:sz w:val="20"/>
                <w:szCs w:val="20"/>
              </w:rPr>
            </w:pPr>
          </w:p>
        </w:tc>
        <w:tc>
          <w:tcPr>
            <w:tcW w:w="6693" w:type="dxa"/>
            <w:shd w:val="clear" w:color="auto" w:fill="C3E9EB" w:themeFill="accent1" w:themeFillTint="66"/>
          </w:tcPr>
          <w:p w14:paraId="7BD90039" w14:textId="645A63EF" w:rsidR="00E60D59" w:rsidRPr="00521301" w:rsidRDefault="00E60D59" w:rsidP="00E60D59">
            <w:pPr>
              <w:pStyle w:val="ListParagraph"/>
              <w:spacing w:line="259" w:lineRule="auto"/>
              <w:ind w:left="0"/>
              <w:jc w:val="both"/>
              <w:rPr>
                <w:rFonts w:cstheme="minorHAnsi"/>
                <w:b/>
                <w:bCs/>
                <w:sz w:val="20"/>
                <w:szCs w:val="20"/>
              </w:rPr>
            </w:pPr>
            <w:r w:rsidRPr="00521301">
              <w:rPr>
                <w:rFonts w:cstheme="minorHAnsi"/>
                <w:b/>
                <w:sz w:val="20"/>
              </w:rPr>
              <w:t>RECURSOS AVANZADOS</w:t>
            </w:r>
          </w:p>
          <w:p w14:paraId="3744FCB5" w14:textId="77777777" w:rsidR="00E60D59" w:rsidRPr="00E92CE8" w:rsidRDefault="0032693B" w:rsidP="00E60D59">
            <w:pPr>
              <w:spacing w:line="259" w:lineRule="auto"/>
              <w:jc w:val="both"/>
              <w:rPr>
                <w:rFonts w:cstheme="minorHAnsi"/>
                <w:color w:val="E33D8A" w:themeColor="accent2"/>
                <w:sz w:val="20"/>
                <w:szCs w:val="20"/>
                <w:u w:val="single"/>
                <w:lang w:val="en-US"/>
              </w:rPr>
            </w:pPr>
            <w:hyperlink r:id="rId53">
              <w:r w:rsidR="00177A09" w:rsidRPr="00E92CE8">
                <w:rPr>
                  <w:rStyle w:val="Hyperlink"/>
                  <w:rFonts w:cstheme="minorHAnsi"/>
                  <w:color w:val="E33D8A" w:themeColor="accent2"/>
                  <w:sz w:val="20"/>
                  <w:lang w:val="en-US"/>
                </w:rPr>
                <w:t>Priorities and Interactions of SDGs with Focus on Wetlands</w:t>
              </w:r>
            </w:hyperlink>
            <w:r w:rsidR="00177A09" w:rsidRPr="00E92CE8">
              <w:rPr>
                <w:rFonts w:cstheme="minorHAnsi"/>
                <w:color w:val="E33D8A" w:themeColor="accent2"/>
                <w:sz w:val="20"/>
                <w:u w:val="single"/>
                <w:lang w:val="en-US"/>
              </w:rPr>
              <w:t xml:space="preserve"> </w:t>
            </w:r>
          </w:p>
          <w:p w14:paraId="6C9F709C" w14:textId="77777777" w:rsidR="00E60D59" w:rsidRPr="00E92CE8" w:rsidRDefault="0032693B" w:rsidP="00E60D59">
            <w:pPr>
              <w:spacing w:line="259" w:lineRule="auto"/>
              <w:jc w:val="both"/>
              <w:rPr>
                <w:rFonts w:cstheme="minorHAnsi"/>
                <w:color w:val="E33D8A" w:themeColor="accent2"/>
                <w:sz w:val="20"/>
                <w:szCs w:val="20"/>
                <w:u w:val="single"/>
                <w:lang w:val="en-US"/>
              </w:rPr>
            </w:pPr>
            <w:hyperlink r:id="rId54">
              <w:r w:rsidR="00177A09" w:rsidRPr="00E92CE8">
                <w:rPr>
                  <w:rStyle w:val="Hyperlink"/>
                  <w:rFonts w:cstheme="minorHAnsi"/>
                  <w:color w:val="E33D8A" w:themeColor="accent2"/>
                  <w:sz w:val="20"/>
                  <w:lang w:val="en-US"/>
                </w:rPr>
                <w:t>The Ramsar Convention on Wetlands towards SDG 15</w:t>
              </w:r>
            </w:hyperlink>
          </w:p>
          <w:p w14:paraId="3BB00E1A" w14:textId="3292CEED" w:rsidR="00E60D59" w:rsidRPr="00E92CE8" w:rsidRDefault="0032693B" w:rsidP="00E60D59">
            <w:pPr>
              <w:spacing w:line="259" w:lineRule="auto"/>
              <w:jc w:val="both"/>
              <w:rPr>
                <w:sz w:val="20"/>
                <w:szCs w:val="20"/>
                <w:u w:val="single"/>
                <w:lang w:val="en-US"/>
              </w:rPr>
            </w:pPr>
            <w:hyperlink r:id="rId55">
              <w:r w:rsidR="00177A09" w:rsidRPr="00E92CE8">
                <w:rPr>
                  <w:rStyle w:val="Hyperlink"/>
                  <w:color w:val="E33D8A" w:themeColor="accent2"/>
                  <w:sz w:val="20"/>
                  <w:lang w:val="en-US"/>
                </w:rPr>
                <w:t>Act now on wetlands for Agenda 2030</w:t>
              </w:r>
            </w:hyperlink>
            <w:r w:rsidR="00177A09" w:rsidRPr="00E92CE8">
              <w:rPr>
                <w:sz w:val="20"/>
                <w:u w:val="single"/>
                <w:lang w:val="en-US"/>
              </w:rPr>
              <w:t xml:space="preserve"> </w:t>
            </w:r>
          </w:p>
          <w:p w14:paraId="464BADF8" w14:textId="77777777" w:rsidR="00E60D59" w:rsidRPr="00E92CE8" w:rsidRDefault="0032693B" w:rsidP="00E60D59">
            <w:pPr>
              <w:spacing w:line="259" w:lineRule="auto"/>
              <w:jc w:val="both"/>
              <w:rPr>
                <w:rStyle w:val="Hyperlink"/>
                <w:rFonts w:cstheme="minorHAnsi"/>
                <w:color w:val="E33D8A" w:themeColor="accent2"/>
                <w:sz w:val="20"/>
                <w:szCs w:val="20"/>
                <w:lang w:val="en-US"/>
              </w:rPr>
            </w:pPr>
            <w:hyperlink r:id="rId56">
              <w:r w:rsidR="00177A09" w:rsidRPr="00E92CE8">
                <w:rPr>
                  <w:rStyle w:val="Hyperlink"/>
                  <w:rFonts w:cstheme="minorHAnsi"/>
                  <w:color w:val="E33D8A" w:themeColor="accent2"/>
                  <w:sz w:val="20"/>
                  <w:lang w:val="en-US"/>
                </w:rPr>
                <w:t>World must act now to strengthen protection of most important wetlands</w:t>
              </w:r>
            </w:hyperlink>
          </w:p>
          <w:p w14:paraId="293573E9" w14:textId="409D0BE3" w:rsidR="00E60D59" w:rsidRPr="00521301" w:rsidRDefault="0032693B" w:rsidP="00E60D59">
            <w:pPr>
              <w:spacing w:line="259" w:lineRule="auto"/>
              <w:jc w:val="both"/>
              <w:rPr>
                <w:rFonts w:cstheme="minorHAnsi"/>
                <w:sz w:val="20"/>
                <w:szCs w:val="20"/>
              </w:rPr>
            </w:pPr>
            <w:hyperlink r:id="rId57">
              <w:r w:rsidR="00177A09" w:rsidRPr="00E92CE8">
                <w:rPr>
                  <w:rStyle w:val="Hyperlink"/>
                  <w:color w:val="E33D8A" w:themeColor="accent2"/>
                  <w:sz w:val="20"/>
                  <w:lang w:val="en-US"/>
                </w:rPr>
                <w:t>The economics of ecosystem and biodiversity for water and wetlands report</w:t>
              </w:r>
            </w:hyperlink>
          </w:p>
        </w:tc>
      </w:tr>
      <w:tr w:rsidR="00E60D59" w:rsidRPr="00521301" w14:paraId="7B960859" w14:textId="77777777" w:rsidTr="00DC2021">
        <w:trPr>
          <w:trHeight w:val="1427"/>
        </w:trPr>
        <w:tc>
          <w:tcPr>
            <w:tcW w:w="11796" w:type="dxa"/>
            <w:gridSpan w:val="2"/>
            <w:shd w:val="clear" w:color="auto" w:fill="FFFFFF" w:themeFill="background1"/>
          </w:tcPr>
          <w:p w14:paraId="1EE89CC6" w14:textId="3DBFF151" w:rsidR="00E60D59" w:rsidRPr="00521301" w:rsidRDefault="00E60D59" w:rsidP="00E60D59">
            <w:pPr>
              <w:pStyle w:val="ListParagraph"/>
              <w:spacing w:after="160" w:line="259" w:lineRule="auto"/>
              <w:ind w:left="0"/>
              <w:jc w:val="both"/>
              <w:rPr>
                <w:rFonts w:cstheme="minorHAnsi"/>
                <w:b/>
                <w:bCs/>
                <w:sz w:val="20"/>
                <w:szCs w:val="20"/>
              </w:rPr>
            </w:pPr>
            <w:r w:rsidRPr="00521301">
              <w:rPr>
                <w:rFonts w:cstheme="minorHAnsi"/>
                <w:b/>
                <w:sz w:val="20"/>
              </w:rPr>
              <w:lastRenderedPageBreak/>
              <w:t>RECOMENDACIONES</w:t>
            </w:r>
          </w:p>
          <w:p w14:paraId="53B0FF60" w14:textId="62FE9A0F" w:rsidR="00E60D59" w:rsidRPr="00521301" w:rsidRDefault="00E60D59" w:rsidP="00E60D59">
            <w:pPr>
              <w:pStyle w:val="ListParagraph"/>
              <w:numPr>
                <w:ilvl w:val="0"/>
                <w:numId w:val="10"/>
              </w:numPr>
              <w:jc w:val="both"/>
              <w:rPr>
                <w:sz w:val="20"/>
                <w:szCs w:val="20"/>
              </w:rPr>
            </w:pPr>
            <w:r w:rsidRPr="00521301">
              <w:rPr>
                <w:noProof/>
                <w:sz w:val="20"/>
                <w:szCs w:val="20"/>
                <w:lang w:val="en-GB" w:eastAsia="en-GB" w:bidi="ar-SA"/>
              </w:rPr>
              <w:drawing>
                <wp:anchor distT="0" distB="0" distL="114300" distR="114300" simplePos="0" relativeHeight="251660314" behindDoc="0" locked="0" layoutInCell="1" allowOverlap="1" wp14:anchorId="4F57C931" wp14:editId="42D0939C">
                  <wp:simplePos x="0" y="0"/>
                  <wp:positionH relativeFrom="column">
                    <wp:posOffset>-635</wp:posOffset>
                  </wp:positionH>
                  <wp:positionV relativeFrom="paragraph">
                    <wp:posOffset>90005</wp:posOffset>
                  </wp:positionV>
                  <wp:extent cx="356235" cy="356235"/>
                  <wp:effectExtent l="0" t="0" r="571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301">
              <w:rPr>
                <w:sz w:val="20"/>
              </w:rPr>
              <w:t>El hecho de tener claros los beneficios de los humedales en el contexto específico de un país, o de las zonas subnacionales dentro de un país, es un punto de partida clave para crear conciencia acerca de la necesidad de llevar a cabo un INH y mantener y ampliar humedales valiosos.</w:t>
            </w:r>
          </w:p>
          <w:p w14:paraId="2DA705CB" w14:textId="5B99DA6C" w:rsidR="00E60D59" w:rsidRPr="00521301" w:rsidRDefault="00E60D59" w:rsidP="00E60D59">
            <w:pPr>
              <w:pStyle w:val="ListParagraph"/>
              <w:numPr>
                <w:ilvl w:val="0"/>
                <w:numId w:val="10"/>
              </w:numPr>
              <w:jc w:val="both"/>
              <w:rPr>
                <w:sz w:val="20"/>
                <w:szCs w:val="20"/>
              </w:rPr>
            </w:pPr>
            <w:r w:rsidRPr="00521301">
              <w:rPr>
                <w:sz w:val="20"/>
              </w:rPr>
              <w:t>Siempre que sea posible, se deben establecer vínculos claros y explícitos entre los beneficios de los humedales y los ODS específicos y sus correspondientes metas, que puedan utilizarse para la sensibilización y el cabildeo a fin de aumentar el apoyo para llevar a cabo un INH.</w:t>
            </w:r>
          </w:p>
        </w:tc>
      </w:tr>
    </w:tbl>
    <w:p w14:paraId="5F14CAFD" w14:textId="0A9DDE74" w:rsidR="00C74CBD" w:rsidRPr="00521301" w:rsidRDefault="00C74CBD" w:rsidP="006163FF">
      <w:pPr>
        <w:jc w:val="both"/>
        <w:rPr>
          <w:sz w:val="20"/>
          <w:szCs w:val="20"/>
        </w:rPr>
        <w:sectPr w:rsidR="00C74CBD" w:rsidRPr="00521301" w:rsidSect="00B55150">
          <w:headerReference w:type="even" r:id="rId58"/>
          <w:headerReference w:type="default" r:id="rId59"/>
          <w:footerReference w:type="even" r:id="rId60"/>
          <w:footerReference w:type="default" r:id="rId61"/>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gridCol w:w="2715"/>
      </w:tblGrid>
      <w:tr w:rsidR="00642AC7" w:rsidRPr="00521301" w14:paraId="09AD0458" w14:textId="77777777" w:rsidTr="00DC2021">
        <w:trPr>
          <w:trHeight w:val="567"/>
        </w:trPr>
        <w:tc>
          <w:tcPr>
            <w:tcW w:w="8931" w:type="dxa"/>
            <w:shd w:val="clear" w:color="auto" w:fill="FFFFFF" w:themeFill="background1"/>
          </w:tcPr>
          <w:p w14:paraId="77ECE53B" w14:textId="1746FC83" w:rsidR="00642AC7" w:rsidRPr="00521301" w:rsidRDefault="00642AC7" w:rsidP="007E3662">
            <w:pPr>
              <w:jc w:val="both"/>
              <w:rPr>
                <w:rFonts w:cstheme="minorHAnsi"/>
                <w:b/>
                <w:bCs/>
                <w:sz w:val="20"/>
                <w:szCs w:val="20"/>
              </w:rPr>
            </w:pPr>
            <w:r w:rsidRPr="00521301">
              <w:rPr>
                <w:rFonts w:cstheme="minorHAnsi"/>
                <w:b/>
                <w:sz w:val="20"/>
              </w:rPr>
              <w:lastRenderedPageBreak/>
              <w:t>1.2 ¿POR QUÉ ES IMPORTANTE REALIZAR UN INVENTARIO NACIONAL DE HUMEDALES Y CUÁLES SON SUS OBJETIVOS?</w:t>
            </w:r>
          </w:p>
        </w:tc>
        <w:tc>
          <w:tcPr>
            <w:tcW w:w="2715" w:type="dxa"/>
            <w:vMerge w:val="restart"/>
            <w:shd w:val="clear" w:color="auto" w:fill="F2F2F2" w:themeFill="background2" w:themeFillShade="F2"/>
          </w:tcPr>
          <w:p w14:paraId="3AC3EECD" w14:textId="007E73C0" w:rsidR="00385602" w:rsidRPr="00521301" w:rsidRDefault="00696EDA" w:rsidP="00BF4258">
            <w:pPr>
              <w:rPr>
                <w:b/>
                <w:bCs/>
                <w:sz w:val="20"/>
                <w:szCs w:val="20"/>
              </w:rPr>
            </w:pPr>
            <w:r w:rsidRPr="00521301">
              <w:rPr>
                <w:noProof/>
                <w:sz w:val="20"/>
                <w:szCs w:val="20"/>
                <w:lang w:val="en-GB" w:eastAsia="en-GB" w:bidi="ar-SA"/>
              </w:rPr>
              <w:drawing>
                <wp:anchor distT="0" distB="0" distL="114300" distR="114300" simplePos="0" relativeHeight="251658266" behindDoc="0" locked="0" layoutInCell="1" allowOverlap="1" wp14:anchorId="3FACCC56" wp14:editId="5B535CA0">
                  <wp:simplePos x="0" y="0"/>
                  <wp:positionH relativeFrom="column">
                    <wp:posOffset>1231372</wp:posOffset>
                  </wp:positionH>
                  <wp:positionV relativeFrom="paragraph">
                    <wp:posOffset>340945</wp:posOffset>
                  </wp:positionV>
                  <wp:extent cx="323313" cy="282275"/>
                  <wp:effectExtent l="0" t="0" r="63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23313" cy="28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b/>
                <w:sz w:val="20"/>
              </w:rPr>
              <w:t>AVANCES ACTUALES EN LA REALIZACIÓN DE UN INVENTARIO NACIONAL DE HUMEDALES</w:t>
            </w:r>
          </w:p>
        </w:tc>
      </w:tr>
      <w:tr w:rsidR="00642AC7" w:rsidRPr="00521301" w14:paraId="6FB8E871" w14:textId="77777777" w:rsidTr="00DC2021">
        <w:trPr>
          <w:trHeight w:val="408"/>
        </w:trPr>
        <w:tc>
          <w:tcPr>
            <w:tcW w:w="8931" w:type="dxa"/>
            <w:vMerge w:val="restart"/>
            <w:shd w:val="clear" w:color="auto" w:fill="FFFFFF" w:themeFill="background1"/>
          </w:tcPr>
          <w:p w14:paraId="5701881B" w14:textId="26A2A475" w:rsidR="00642AC7" w:rsidRPr="00521301" w:rsidRDefault="00177A09" w:rsidP="00307926">
            <w:pPr>
              <w:jc w:val="both"/>
              <w:rPr>
                <w:sz w:val="20"/>
                <w:szCs w:val="20"/>
              </w:rPr>
            </w:pPr>
            <w:r w:rsidRPr="00521301">
              <w:t xml:space="preserve">Son </w:t>
            </w:r>
            <w:hyperlink r:id="rId62">
              <w:r w:rsidRPr="00521301">
                <w:rPr>
                  <w:rStyle w:val="Hyperlink"/>
                  <w:color w:val="E33D8A" w:themeColor="accent2"/>
                  <w:sz w:val="20"/>
                </w:rPr>
                <w:t>humedales</w:t>
              </w:r>
            </w:hyperlink>
            <w:r w:rsidRPr="00521301">
              <w:t xml:space="preserve"> las extensiones de marismas, pantanos y turberas, o superficies cubiertas de agua, sean estas de régimen natural o artificial, permanentes o temporales, estancadas o corrientes, dulces, salobres o saladas, incluidas las extensiones de agua marina cuya profundidad en marea baja no exceda de seis metros.</w:t>
            </w:r>
          </w:p>
          <w:p w14:paraId="70CF671F" w14:textId="77777777" w:rsidR="00642AC7" w:rsidRPr="00521301" w:rsidRDefault="00642AC7" w:rsidP="00307926">
            <w:pPr>
              <w:jc w:val="both"/>
              <w:rPr>
                <w:sz w:val="20"/>
                <w:szCs w:val="20"/>
              </w:rPr>
            </w:pPr>
          </w:p>
          <w:p w14:paraId="5FB3FF01" w14:textId="18B51065" w:rsidR="00642AC7" w:rsidRPr="00521301" w:rsidRDefault="0032693B" w:rsidP="00307926">
            <w:pPr>
              <w:jc w:val="both"/>
              <w:rPr>
                <w:rFonts w:cstheme="minorHAnsi"/>
                <w:b/>
                <w:bCs/>
                <w:color w:val="E33D8A" w:themeColor="accent2"/>
                <w:sz w:val="20"/>
                <w:szCs w:val="20"/>
              </w:rPr>
            </w:pPr>
            <w:hyperlink r:id="rId63" w:anchor="page=14">
              <w:r w:rsidR="00177A09" w:rsidRPr="00521301">
                <w:rPr>
                  <w:rStyle w:val="Hyperlink"/>
                  <w:rFonts w:cstheme="minorHAnsi"/>
                  <w:b/>
                  <w:color w:val="E33D8A" w:themeColor="accent2"/>
                  <w:sz w:val="20"/>
                </w:rPr>
                <w:t>¿Por qué realizar un Inventario Nacional de Humedales?</w:t>
              </w:r>
            </w:hyperlink>
          </w:p>
          <w:p w14:paraId="174AB530" w14:textId="22A38B1E" w:rsidR="00642AC7" w:rsidRPr="00521301" w:rsidRDefault="00642AC7" w:rsidP="00307926">
            <w:pPr>
              <w:spacing w:after="160" w:line="259" w:lineRule="auto"/>
              <w:jc w:val="both"/>
              <w:rPr>
                <w:sz w:val="20"/>
                <w:szCs w:val="20"/>
              </w:rPr>
            </w:pPr>
            <w:r w:rsidRPr="00521301">
              <w:rPr>
                <w:sz w:val="20"/>
              </w:rPr>
              <w:t xml:space="preserve">La conservación y </w:t>
            </w:r>
            <w:r w:rsidRPr="00521301">
              <w:rPr>
                <w:rFonts w:cstheme="minorHAnsi"/>
                <w:color w:val="2E6D73" w:themeColor="accent3"/>
                <w:sz w:val="20"/>
                <w:szCs w:val="20"/>
                <w:shd w:val="clear" w:color="auto" w:fill="FFFFFF" w:themeFill="background2"/>
              </w:rPr>
              <w:fldChar w:fldCharType="begin"/>
            </w:r>
            <w:r w:rsidRPr="00521301">
              <w:rPr>
                <w:rFonts w:cstheme="minorHAnsi"/>
                <w:color w:val="2E6D73" w:themeColor="accent3"/>
                <w:sz w:val="20"/>
                <w:szCs w:val="20"/>
                <w:shd w:val="clear" w:color="auto" w:fill="FFFFFF" w:themeFill="background2"/>
              </w:rPr>
              <w:instrText xml:space="preserve"> AutoTextList  \s No Style \t "</w:instrText>
            </w:r>
            <w:r w:rsidR="00414084" w:rsidRPr="008F08DF">
              <w:rPr>
                <w:rFonts w:cstheme="minorHAnsi"/>
                <w:color w:val="3AA9AF" w:themeColor="accent1" w:themeShade="BF"/>
                <w:sz w:val="20"/>
                <w:szCs w:val="20"/>
              </w:rPr>
              <w:instrText>El mantenimiento de sus características ecológicas, logrado mediante la implementación de enfoques por ecosistemas, dentro del contexto del desarrollo sostenible.</w:instrText>
            </w:r>
            <w:r w:rsidRPr="00521301">
              <w:rPr>
                <w:rFonts w:cstheme="minorHAnsi"/>
                <w:color w:val="2E6D73" w:themeColor="accent3"/>
                <w:sz w:val="20"/>
                <w:szCs w:val="20"/>
                <w:shd w:val="clear" w:color="auto" w:fill="FFFFFF" w:themeFill="background2"/>
              </w:rPr>
              <w:instrText xml:space="preserve">" </w:instrText>
            </w:r>
            <w:r w:rsidRPr="00521301">
              <w:rPr>
                <w:rFonts w:cstheme="minorHAnsi"/>
                <w:color w:val="2E6D73" w:themeColor="accent3"/>
                <w:sz w:val="20"/>
                <w:szCs w:val="20"/>
                <w:shd w:val="clear" w:color="auto" w:fill="FFFFFF" w:themeFill="background2"/>
              </w:rPr>
              <w:fldChar w:fldCharType="separate"/>
            </w:r>
            <w:r w:rsidRPr="00521301">
              <w:rPr>
                <w:color w:val="2E6D73" w:themeColor="accent3"/>
                <w:sz w:val="20"/>
                <w:shd w:val="clear" w:color="auto" w:fill="FFFFFF" w:themeFill="background2"/>
              </w:rPr>
              <w:t>uso racional</w:t>
            </w:r>
            <w:r w:rsidRPr="00521301">
              <w:fldChar w:fldCharType="end"/>
            </w:r>
            <w:r w:rsidRPr="00521301">
              <w:rPr>
                <w:sz w:val="20"/>
              </w:rPr>
              <w:t xml:space="preserve"> de los humedales son esenciales para los medios de subsistencia humanos y, como se ilustra en el punto 1.1 anterior, para alcanzar muchas de las metas de los ODS. La amplia gama de servicios de los ecosistemas que proporcionan los humedales los convierten en elemento central de los procesos del desarrollo sostenible. Sin embargo, los responsables de la formulación de políticas y de la adopción de decisiones suelen subestimar el valor de los beneficios de los humedales para la naturaleza y la humanidad. Comprender estos beneficios y lo que está ocurriendo con los humedales es fundamental para asegurar su conservación y uso racional, así como para justificar la restauración de humedales que ya se han perdido o degradado.</w:t>
            </w:r>
          </w:p>
          <w:p w14:paraId="2815B487" w14:textId="03C76F14" w:rsidR="00642AC7" w:rsidRPr="00521301" w:rsidRDefault="00642AC7" w:rsidP="00307926">
            <w:pPr>
              <w:jc w:val="both"/>
              <w:rPr>
                <w:rFonts w:cstheme="minorHAnsi"/>
                <w:b/>
                <w:bCs/>
                <w:sz w:val="20"/>
                <w:szCs w:val="20"/>
              </w:rPr>
            </w:pPr>
            <w:r w:rsidRPr="00521301">
              <w:rPr>
                <w:rFonts w:cstheme="minorHAnsi"/>
                <w:b/>
                <w:sz w:val="20"/>
              </w:rPr>
              <w:t>¿Cuál es el objetivo de un Inventario Nacional de Humedales?</w:t>
            </w:r>
          </w:p>
          <w:p w14:paraId="63BB5A76" w14:textId="46F51CAC" w:rsidR="00642AC7" w:rsidRPr="00521301" w:rsidRDefault="00642AC7" w:rsidP="00307926">
            <w:pPr>
              <w:spacing w:after="160" w:line="259" w:lineRule="auto"/>
              <w:jc w:val="both"/>
              <w:rPr>
                <w:rFonts w:cstheme="minorHAnsi"/>
                <w:sz w:val="20"/>
                <w:szCs w:val="20"/>
              </w:rPr>
            </w:pPr>
            <w:r w:rsidRPr="00521301">
              <w:rPr>
                <w:rFonts w:cstheme="minorHAnsi"/>
                <w:sz w:val="20"/>
              </w:rPr>
              <w:t xml:space="preserve">Los INH están concebidos para identificar el alcance y las condiciones físicas, químicas y ambientales actuales de los humedales. Estos proporcionan información crítica que puede utilizarse como punto de partida para la toma de decisiones sobre el manejo, la restauración y la protección de los humedales. </w:t>
            </w:r>
          </w:p>
          <w:p w14:paraId="258A3C48" w14:textId="5CBEE9B8" w:rsidR="00642AC7" w:rsidRPr="00521301" w:rsidRDefault="00642AC7" w:rsidP="00307926">
            <w:pPr>
              <w:spacing w:after="160" w:line="259" w:lineRule="auto"/>
              <w:jc w:val="both"/>
              <w:rPr>
                <w:rFonts w:cstheme="minorHAnsi"/>
                <w:sz w:val="20"/>
                <w:szCs w:val="20"/>
              </w:rPr>
            </w:pPr>
            <w:r w:rsidRPr="00521301">
              <w:rPr>
                <w:rFonts w:cstheme="minorHAnsi"/>
                <w:sz w:val="20"/>
              </w:rPr>
              <w:t xml:space="preserve">Al completar un INH, las Partes Contratantes obtendrán una evaluación de referencia de la extensión de los humedales. Los resultados del INH, incluyendo todos los datos, deben ser almacenados y estar disponibles a través de una plataforma de acceso público. Es muy importante que las Partes Contratantes actualicen los INH para poder evaluar los cambios futuros en la extensión de los humedales. Sin un INH, las Partes Contratantes no pueden supervisar y evaluar eficazmente la situación actual y las tendencias relacionadas con los humedales a lo largo del tiempo. </w:t>
            </w:r>
          </w:p>
          <w:p w14:paraId="433760B6" w14:textId="2FDA089A" w:rsidR="00642AC7" w:rsidRPr="00521301" w:rsidRDefault="00642AC7" w:rsidP="00307926">
            <w:pPr>
              <w:spacing w:after="160" w:line="259" w:lineRule="auto"/>
              <w:jc w:val="both"/>
              <w:rPr>
                <w:rFonts w:cstheme="minorHAnsi"/>
                <w:sz w:val="20"/>
                <w:szCs w:val="20"/>
              </w:rPr>
            </w:pPr>
            <w:r w:rsidRPr="00521301">
              <w:rPr>
                <w:rFonts w:cstheme="minorHAnsi"/>
                <w:sz w:val="20"/>
              </w:rPr>
              <w:t xml:space="preserve">La motivación para llevar a cabo un INH puede variar entre las Partes Contratantes y a lo largo del tiempo, y podría estar impulsada por una serie de incentivos. Por ejemplo, pueden ser resultado de políticas de los gobiernos nacionales, del trabajo de promoción de grupos ambientales de la sociedad civil, de programas y objetivos internacionales, o pueden realizarse a fin de recaudar fondos. Por consiguiente, es importante articular claramente la(s) razón(es) para emprender un INH, por qué se requiere actualmente la información, cómo se utilizará y cómo puede cambiar con el tiempo. </w:t>
            </w:r>
          </w:p>
          <w:p w14:paraId="0674D8B8" w14:textId="5BE5B290" w:rsidR="00DC2021" w:rsidRPr="00521301" w:rsidRDefault="00642AC7" w:rsidP="00307926">
            <w:pPr>
              <w:spacing w:after="160" w:line="259" w:lineRule="auto"/>
              <w:jc w:val="both"/>
              <w:rPr>
                <w:rFonts w:cstheme="minorHAnsi"/>
                <w:sz w:val="20"/>
                <w:szCs w:val="20"/>
              </w:rPr>
            </w:pPr>
            <w:r w:rsidRPr="00521301">
              <w:rPr>
                <w:rFonts w:cstheme="minorHAnsi"/>
                <w:sz w:val="20"/>
              </w:rPr>
              <w:t xml:space="preserve">Este razonamiento variará en función de la finalidad y de los públicos a los que está destinado. Por ejemplo, para los responsables de la formulación de políticas que deseen obtener financiación, dependerá de la fuente de dicha financiación (por ejemplo, el ministerio de finanzas nacional, los organismos donantes en el país o los mecanismos internacionales de financiación) y del uso previsto de la financiación. Si está destinado a un público dentro del gobierno, se podría utilizar para demostrar el compromiso de cumplir con las metas del ODS 6, mientras que para un público internacional, podría estar relacionado con el cumplimiento de los compromisos en el marco del Acuerdo de París. </w:t>
            </w:r>
          </w:p>
        </w:tc>
        <w:tc>
          <w:tcPr>
            <w:tcW w:w="2715" w:type="dxa"/>
            <w:vMerge/>
            <w:shd w:val="clear" w:color="auto" w:fill="F2F2F2" w:themeFill="background2" w:themeFillShade="F2"/>
          </w:tcPr>
          <w:p w14:paraId="4BAABA46" w14:textId="77777777" w:rsidR="00642AC7" w:rsidRPr="00521301" w:rsidRDefault="00642AC7" w:rsidP="00573262">
            <w:pPr>
              <w:jc w:val="both"/>
              <w:rPr>
                <w:b/>
                <w:bCs/>
                <w:sz w:val="20"/>
                <w:szCs w:val="20"/>
              </w:rPr>
            </w:pPr>
          </w:p>
        </w:tc>
      </w:tr>
      <w:tr w:rsidR="00642AC7" w:rsidRPr="00521301" w14:paraId="055F423C" w14:textId="77777777" w:rsidTr="00DC2021">
        <w:trPr>
          <w:trHeight w:val="7300"/>
        </w:trPr>
        <w:tc>
          <w:tcPr>
            <w:tcW w:w="8931" w:type="dxa"/>
            <w:vMerge/>
            <w:shd w:val="clear" w:color="auto" w:fill="FFFFFF" w:themeFill="background1"/>
          </w:tcPr>
          <w:p w14:paraId="22C5DED2" w14:textId="3878DA40" w:rsidR="00642AC7" w:rsidRPr="00521301" w:rsidRDefault="00642AC7" w:rsidP="00307926">
            <w:pPr>
              <w:spacing w:after="160" w:line="259" w:lineRule="auto"/>
              <w:jc w:val="both"/>
              <w:rPr>
                <w:rFonts w:cstheme="minorHAnsi"/>
                <w:sz w:val="20"/>
                <w:szCs w:val="20"/>
              </w:rPr>
            </w:pPr>
          </w:p>
        </w:tc>
        <w:tc>
          <w:tcPr>
            <w:tcW w:w="2715" w:type="dxa"/>
            <w:shd w:val="clear" w:color="auto" w:fill="F2F2F2" w:themeFill="background2" w:themeFillShade="F2"/>
          </w:tcPr>
          <w:p w14:paraId="7913E56F" w14:textId="34659A79" w:rsidR="000D1706" w:rsidRPr="00521301" w:rsidRDefault="000D1706" w:rsidP="00307926">
            <w:pPr>
              <w:jc w:val="both"/>
              <w:rPr>
                <w:rFonts w:cstheme="minorHAnsi"/>
                <w:sz w:val="20"/>
                <w:szCs w:val="20"/>
              </w:rPr>
            </w:pPr>
            <w:r w:rsidRPr="00521301">
              <w:rPr>
                <w:rFonts w:cstheme="minorHAnsi"/>
                <w:sz w:val="20"/>
              </w:rPr>
              <w:t>A mediados de 2019, la Secretaría encargó un análisis de las deficiencias para determinar los progresos actuales y la situación de los INH. Las principales constataciones indican que:</w:t>
            </w:r>
          </w:p>
          <w:p w14:paraId="5F32C85A" w14:textId="77777777" w:rsidR="000D1706" w:rsidRPr="00521301" w:rsidRDefault="000D1706" w:rsidP="00307926">
            <w:pPr>
              <w:spacing w:after="160" w:line="259" w:lineRule="auto"/>
              <w:jc w:val="both"/>
              <w:rPr>
                <w:rFonts w:cstheme="minorHAnsi"/>
                <w:b/>
                <w:bCs/>
                <w:sz w:val="20"/>
                <w:szCs w:val="20"/>
              </w:rPr>
            </w:pPr>
          </w:p>
          <w:p w14:paraId="244EFD7C" w14:textId="34C6565A" w:rsidR="00642AC7" w:rsidRPr="00521301" w:rsidRDefault="00642AC7" w:rsidP="00E55D9C">
            <w:pPr>
              <w:jc w:val="both"/>
              <w:rPr>
                <w:rFonts w:cstheme="minorHAnsi"/>
                <w:sz w:val="20"/>
                <w:szCs w:val="20"/>
              </w:rPr>
            </w:pPr>
            <w:r w:rsidRPr="00521301">
              <w:rPr>
                <w:rFonts w:cstheme="minorHAnsi"/>
                <w:sz w:val="20"/>
              </w:rPr>
              <w:t>El 45% de las Partes Contratantes han completado un INH sobre la base de los 150 informes nacionales que se presentaron a la COP13.</w:t>
            </w:r>
            <w:r w:rsidRPr="00521301">
              <w:rPr>
                <w:rFonts w:cstheme="minorHAnsi"/>
                <w:b/>
                <w:sz w:val="20"/>
              </w:rPr>
              <w:t xml:space="preserve"> </w:t>
            </w:r>
            <w:r w:rsidRPr="00521301">
              <w:rPr>
                <w:rFonts w:cstheme="minorHAnsi"/>
                <w:sz w:val="20"/>
              </w:rPr>
              <w:t xml:space="preserve">El 27% de los INH están en curso, mientras que el 17% de las Partes Contratantes aún no han emprendido un INH y el 9% de las Partes Contratantes tienen previsto hacerlo. Un total de 74 Partes Contratantes proporcionaron valores de referencia de la extensión de los humedales para el indicador 6.6.1 de los ODS, lo cual representa el 49% de los 150 informes nacionales presentados. El 34% de las 150 Partes Contratantes indicaron un número exacto y el 15% de las mismas proporcionaron una cifra aproximada. </w:t>
            </w:r>
          </w:p>
        </w:tc>
      </w:tr>
      <w:tr w:rsidR="007878DF" w:rsidRPr="00521301" w14:paraId="7F065E10" w14:textId="77777777" w:rsidTr="00DC2021">
        <w:trPr>
          <w:trHeight w:val="727"/>
        </w:trPr>
        <w:tc>
          <w:tcPr>
            <w:tcW w:w="11646" w:type="dxa"/>
            <w:gridSpan w:val="2"/>
            <w:shd w:val="clear" w:color="auto" w:fill="F9D7E7" w:themeFill="accent2" w:themeFillTint="33"/>
          </w:tcPr>
          <w:p w14:paraId="5ACB930F" w14:textId="06739117" w:rsidR="007878DF" w:rsidRPr="00521301" w:rsidRDefault="007C2634" w:rsidP="001B236D">
            <w:pPr>
              <w:spacing w:after="160" w:line="259" w:lineRule="auto"/>
              <w:jc w:val="both"/>
              <w:rPr>
                <w:rFonts w:cstheme="minorHAnsi"/>
                <w:b/>
                <w:bCs/>
                <w:sz w:val="20"/>
                <w:szCs w:val="20"/>
              </w:rPr>
            </w:pPr>
            <w:r w:rsidRPr="00521301">
              <w:rPr>
                <w:rFonts w:cstheme="minorHAnsi"/>
                <w:b/>
                <w:sz w:val="20"/>
              </w:rPr>
              <w:t>PRODUCTOS GENERADOS</w:t>
            </w:r>
          </w:p>
          <w:p w14:paraId="4F7ED8F4" w14:textId="4CCC4538" w:rsidR="00C85CCB" w:rsidRPr="00521301" w:rsidRDefault="000A457B" w:rsidP="00307926">
            <w:pPr>
              <w:pStyle w:val="ListParagraph"/>
              <w:numPr>
                <w:ilvl w:val="0"/>
                <w:numId w:val="5"/>
              </w:numPr>
              <w:spacing w:after="160" w:line="259" w:lineRule="auto"/>
              <w:jc w:val="both"/>
              <w:rPr>
                <w:rFonts w:cstheme="minorHAnsi"/>
                <w:sz w:val="20"/>
                <w:szCs w:val="20"/>
              </w:rPr>
            </w:pPr>
            <w:r w:rsidRPr="00521301">
              <w:rPr>
                <w:sz w:val="20"/>
              </w:rPr>
              <w:t>Razones claramente articuladas, con el propósito y los objetivos de la realización de un INH, para comunicar qué es, qué resultados se generarán y de qué manera estos beneficiarán al país.</w:t>
            </w:r>
          </w:p>
          <w:p w14:paraId="556700D1" w14:textId="44658F17" w:rsidR="001F41AA" w:rsidRPr="00521301" w:rsidRDefault="00D04EEC" w:rsidP="00307926">
            <w:pPr>
              <w:pStyle w:val="ListParagraph"/>
              <w:numPr>
                <w:ilvl w:val="0"/>
                <w:numId w:val="5"/>
              </w:numPr>
              <w:spacing w:after="160" w:line="259" w:lineRule="auto"/>
              <w:jc w:val="both"/>
              <w:rPr>
                <w:rFonts w:cstheme="minorHAnsi"/>
                <w:sz w:val="20"/>
                <w:szCs w:val="20"/>
              </w:rPr>
            </w:pPr>
            <w:r w:rsidRPr="00521301">
              <w:rPr>
                <w:rFonts w:cstheme="minorHAnsi"/>
                <w:sz w:val="20"/>
              </w:rPr>
              <w:t xml:space="preserve">Esta justificación incluirá cualquier razonamiento o argumento hechos a la medida para los diferentes interesados directos, incluidos otros ministerios gubernamentales, la sociedad civil, los grupos indígenas y los posibles proveedores de fondos. Cuando sea necesario, también será diferente en función de que se trate de públicos locales, nacionales o internacionales. </w:t>
            </w:r>
          </w:p>
          <w:p w14:paraId="19D44276" w14:textId="6B973820" w:rsidR="00C53866" w:rsidRPr="00521301" w:rsidRDefault="00C53866" w:rsidP="00307926">
            <w:pPr>
              <w:pStyle w:val="ListParagraph"/>
              <w:numPr>
                <w:ilvl w:val="0"/>
                <w:numId w:val="5"/>
              </w:numPr>
              <w:spacing w:after="160" w:line="259" w:lineRule="auto"/>
              <w:jc w:val="both"/>
              <w:rPr>
                <w:rFonts w:cstheme="minorHAnsi"/>
                <w:sz w:val="20"/>
                <w:szCs w:val="20"/>
              </w:rPr>
            </w:pPr>
            <w:r w:rsidRPr="00521301">
              <w:rPr>
                <w:rFonts w:cstheme="minorHAnsi"/>
                <w:sz w:val="20"/>
              </w:rPr>
              <w:t>Una decisión de emprender, completar o actualizar un INH.</w:t>
            </w:r>
          </w:p>
        </w:tc>
      </w:tr>
      <w:tr w:rsidR="00415EA5" w:rsidRPr="00521301" w14:paraId="2F6F0ED8" w14:textId="77777777" w:rsidTr="00DC2021">
        <w:trPr>
          <w:trHeight w:val="1473"/>
        </w:trPr>
        <w:tc>
          <w:tcPr>
            <w:tcW w:w="8931" w:type="dxa"/>
            <w:shd w:val="clear" w:color="auto" w:fill="E1F4F5" w:themeFill="accent1" w:themeFillTint="33"/>
          </w:tcPr>
          <w:p w14:paraId="298B19A6" w14:textId="77777777" w:rsidR="00415EA5" w:rsidRPr="00521301" w:rsidRDefault="00415EA5" w:rsidP="00307926">
            <w:pPr>
              <w:spacing w:line="259" w:lineRule="auto"/>
              <w:jc w:val="both"/>
              <w:rPr>
                <w:sz w:val="20"/>
                <w:szCs w:val="20"/>
              </w:rPr>
            </w:pPr>
            <w:r w:rsidRPr="00521301">
              <w:rPr>
                <w:rFonts w:cstheme="minorHAnsi"/>
                <w:b/>
                <w:sz w:val="20"/>
              </w:rPr>
              <w:lastRenderedPageBreak/>
              <w:t xml:space="preserve">RECURSOS BÁSICOS  </w:t>
            </w:r>
          </w:p>
          <w:bookmarkStart w:id="1" w:name="_Hlk23416382"/>
          <w:p w14:paraId="7014423F" w14:textId="19060EEA" w:rsidR="006C5CAF" w:rsidRPr="00521301" w:rsidRDefault="00E40F6F" w:rsidP="00307926">
            <w:pPr>
              <w:spacing w:line="259" w:lineRule="auto"/>
              <w:jc w:val="both"/>
              <w:rPr>
                <w:rStyle w:val="Hyperlink"/>
                <w:color w:val="E33D8A" w:themeColor="accent2"/>
                <w:sz w:val="20"/>
                <w:szCs w:val="20"/>
              </w:rPr>
            </w:pPr>
            <w:r w:rsidRPr="00521301">
              <w:fldChar w:fldCharType="begin"/>
            </w:r>
            <w:r w:rsidRPr="00521301">
              <w:instrText>HYPERLINK "https://www.ramsar.org/sites/default/files/documents/library/gwo_s.pdf"</w:instrText>
            </w:r>
            <w:r w:rsidRPr="00521301">
              <w:fldChar w:fldCharType="separate"/>
            </w:r>
            <w:r w:rsidRPr="00521301">
              <w:rPr>
                <w:rStyle w:val="Hyperlink"/>
                <w:color w:val="E33D8A" w:themeColor="accent2"/>
                <w:sz w:val="20"/>
              </w:rPr>
              <w:t>Perspectiva Mundial sobre los Humedales. Estado de los humedales del mundo y de los servicios que prestan a las personas 2018</w:t>
            </w:r>
            <w:r w:rsidRPr="00521301">
              <w:fldChar w:fldCharType="end"/>
            </w:r>
            <w:bookmarkEnd w:id="1"/>
          </w:p>
          <w:p w14:paraId="747FF829" w14:textId="79DED749" w:rsidR="00642AC7" w:rsidRPr="00521301" w:rsidRDefault="0032693B" w:rsidP="00307926">
            <w:pPr>
              <w:spacing w:line="259" w:lineRule="auto"/>
              <w:jc w:val="both"/>
              <w:rPr>
                <w:rStyle w:val="Hyperlink"/>
                <w:color w:val="E33D8A" w:themeColor="accent2"/>
                <w:sz w:val="20"/>
                <w:szCs w:val="20"/>
              </w:rPr>
            </w:pPr>
            <w:hyperlink r:id="rId64">
              <w:r w:rsidR="00177A09" w:rsidRPr="00521301">
                <w:rPr>
                  <w:rStyle w:val="Hyperlink"/>
                  <w:color w:val="E33D8A" w:themeColor="accent2"/>
                  <w:sz w:val="20"/>
                </w:rPr>
                <w:t>Manual 15: Inventario de humedales</w:t>
              </w:r>
            </w:hyperlink>
          </w:p>
          <w:p w14:paraId="6166DDEB" w14:textId="27BE28BB" w:rsidR="00642AC7" w:rsidRPr="00483178" w:rsidRDefault="0032693B" w:rsidP="00307926">
            <w:pPr>
              <w:pStyle w:val="ListParagraph"/>
              <w:spacing w:after="160" w:line="259" w:lineRule="auto"/>
              <w:ind w:left="0"/>
              <w:jc w:val="both"/>
              <w:rPr>
                <w:rFonts w:cstheme="minorHAnsi"/>
                <w:color w:val="E33D8A" w:themeColor="accent2"/>
                <w:sz w:val="20"/>
                <w:szCs w:val="20"/>
                <w:u w:val="single"/>
                <w:lang w:val="fr-FR"/>
              </w:rPr>
            </w:pPr>
            <w:hyperlink r:id="rId65" w:history="1">
              <w:r w:rsidR="00483178" w:rsidRPr="00483178">
                <w:rPr>
                  <w:rStyle w:val="Hyperlink"/>
                  <w:color w:val="E33D8A" w:themeColor="accent2"/>
                </w:rPr>
                <w:t>El Cuarto Plan Estratégico para 2016 – 2024</w:t>
              </w:r>
            </w:hyperlink>
          </w:p>
        </w:tc>
        <w:tc>
          <w:tcPr>
            <w:tcW w:w="2715" w:type="dxa"/>
            <w:shd w:val="clear" w:color="auto" w:fill="C3E9EB" w:themeFill="accent1" w:themeFillTint="66"/>
          </w:tcPr>
          <w:p w14:paraId="4B9204AC" w14:textId="11F6B54D" w:rsidR="00415EA5" w:rsidRPr="00521301" w:rsidRDefault="00415EA5" w:rsidP="00307926">
            <w:pPr>
              <w:pStyle w:val="ListParagraph"/>
              <w:spacing w:line="259" w:lineRule="auto"/>
              <w:ind w:left="0"/>
              <w:jc w:val="both"/>
              <w:rPr>
                <w:rFonts w:cstheme="minorHAnsi"/>
                <w:b/>
                <w:bCs/>
                <w:sz w:val="20"/>
                <w:szCs w:val="20"/>
              </w:rPr>
            </w:pPr>
            <w:r w:rsidRPr="00521301">
              <w:rPr>
                <w:rFonts w:cstheme="minorHAnsi"/>
                <w:b/>
                <w:sz w:val="20"/>
              </w:rPr>
              <w:t>RECURSOS AVANZADOS</w:t>
            </w:r>
          </w:p>
          <w:p w14:paraId="5A2097DE" w14:textId="64DBC770" w:rsidR="00AD6F0B" w:rsidRPr="00521301" w:rsidRDefault="0032693B" w:rsidP="00307926">
            <w:pPr>
              <w:spacing w:line="259" w:lineRule="auto"/>
              <w:jc w:val="both"/>
              <w:rPr>
                <w:sz w:val="20"/>
                <w:szCs w:val="20"/>
              </w:rPr>
            </w:pPr>
            <w:hyperlink r:id="rId66">
              <w:r w:rsidR="00177A09" w:rsidRPr="00521301">
                <w:rPr>
                  <w:rStyle w:val="Hyperlink"/>
                  <w:color w:val="E33D8A" w:themeColor="accent2"/>
                  <w:sz w:val="20"/>
                </w:rPr>
                <w:t>Lineamientos para inventarios de turberas tropicales a fin de facilitar su designación como sitios Ramsar</w:t>
              </w:r>
            </w:hyperlink>
          </w:p>
        </w:tc>
      </w:tr>
      <w:tr w:rsidR="007878DF" w:rsidRPr="00521301" w14:paraId="5BCE9BDB" w14:textId="77777777" w:rsidTr="00DC2021">
        <w:trPr>
          <w:trHeight w:val="626"/>
        </w:trPr>
        <w:tc>
          <w:tcPr>
            <w:tcW w:w="11646" w:type="dxa"/>
            <w:gridSpan w:val="2"/>
            <w:shd w:val="clear" w:color="auto" w:fill="FFFFFF" w:themeFill="background1"/>
          </w:tcPr>
          <w:p w14:paraId="7C8F9FF7" w14:textId="4B2268DA" w:rsidR="00B174BB" w:rsidRPr="00521301" w:rsidRDefault="00075CCB" w:rsidP="00307926">
            <w:pPr>
              <w:pStyle w:val="ListParagraph"/>
              <w:spacing w:after="160" w:line="259" w:lineRule="auto"/>
              <w:ind w:left="0"/>
              <w:jc w:val="both"/>
              <w:rPr>
                <w:rFonts w:cstheme="minorHAnsi"/>
                <w:sz w:val="20"/>
                <w:szCs w:val="20"/>
              </w:rPr>
            </w:pPr>
            <w:r w:rsidRPr="00521301">
              <w:rPr>
                <w:noProof/>
                <w:sz w:val="20"/>
                <w:szCs w:val="20"/>
                <w:lang w:val="en-GB" w:eastAsia="en-GB" w:bidi="ar-SA"/>
              </w:rPr>
              <w:drawing>
                <wp:anchor distT="0" distB="0" distL="114300" distR="114300" simplePos="0" relativeHeight="251658240" behindDoc="0" locked="0" layoutInCell="1" allowOverlap="1" wp14:anchorId="53715DE2" wp14:editId="6AD9E4D2">
                  <wp:simplePos x="0" y="0"/>
                  <wp:positionH relativeFrom="column">
                    <wp:posOffset>53975</wp:posOffset>
                  </wp:positionH>
                  <wp:positionV relativeFrom="paragraph">
                    <wp:posOffset>155331</wp:posOffset>
                  </wp:positionV>
                  <wp:extent cx="309489" cy="3094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09489" cy="30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301">
              <w:rPr>
                <w:rFonts w:cstheme="minorHAnsi"/>
                <w:b/>
                <w:sz w:val="20"/>
              </w:rPr>
              <w:t>RECOMENDACIONES</w:t>
            </w:r>
          </w:p>
          <w:p w14:paraId="1F84C79D" w14:textId="3811DDAC" w:rsidR="007354A3" w:rsidRPr="00521301" w:rsidRDefault="00F069DF" w:rsidP="00307926">
            <w:pPr>
              <w:pStyle w:val="ListParagraph"/>
              <w:numPr>
                <w:ilvl w:val="0"/>
                <w:numId w:val="30"/>
              </w:numPr>
              <w:spacing w:after="160" w:line="259" w:lineRule="auto"/>
              <w:jc w:val="both"/>
              <w:rPr>
                <w:rFonts w:cstheme="minorHAnsi"/>
                <w:sz w:val="20"/>
                <w:szCs w:val="20"/>
              </w:rPr>
            </w:pPr>
            <w:r w:rsidRPr="00521301">
              <w:rPr>
                <w:sz w:val="20"/>
              </w:rPr>
              <w:t>Evaluar la posición del país en relación con sus vecinos de la región en términos de progreso hacia la realización de un INH. Esta puede ser una forma útil de motivar a las partes interesadas y a los colegas a seguir avanzando en la realización de un INH.</w:t>
            </w:r>
          </w:p>
          <w:p w14:paraId="52993D39" w14:textId="2071DC5D" w:rsidR="00C53866" w:rsidRPr="00521301" w:rsidRDefault="00075CCB" w:rsidP="00307926">
            <w:pPr>
              <w:pStyle w:val="ListParagraph"/>
              <w:numPr>
                <w:ilvl w:val="0"/>
                <w:numId w:val="30"/>
              </w:numPr>
              <w:spacing w:after="160" w:line="259" w:lineRule="auto"/>
              <w:jc w:val="both"/>
              <w:rPr>
                <w:rFonts w:cstheme="minorHAnsi"/>
                <w:sz w:val="20"/>
                <w:szCs w:val="20"/>
              </w:rPr>
            </w:pPr>
            <w:r w:rsidRPr="00521301">
              <w:rPr>
                <w:noProof/>
                <w:sz w:val="20"/>
                <w:szCs w:val="20"/>
                <w:lang w:val="en-GB" w:eastAsia="en-GB" w:bidi="ar-SA"/>
              </w:rPr>
              <w:drawing>
                <wp:anchor distT="0" distB="0" distL="114300" distR="114300" simplePos="0" relativeHeight="251658264" behindDoc="0" locked="0" layoutInCell="1" allowOverlap="1" wp14:anchorId="2B79F353" wp14:editId="4F77A261">
                  <wp:simplePos x="0" y="0"/>
                  <wp:positionH relativeFrom="column">
                    <wp:posOffset>43229</wp:posOffset>
                  </wp:positionH>
                  <wp:positionV relativeFrom="paragraph">
                    <wp:posOffset>27842</wp:posOffset>
                  </wp:positionV>
                  <wp:extent cx="323313" cy="282275"/>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26111" cy="284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sz w:val="20"/>
              </w:rPr>
              <w:t>Los datos recopilados para el INH pueden variar entre las Partes Contratantes. Sin embargo, la Convención sobre los Humedales aconseja identificar al menos el alcance y la situación como requisitos básicos.</w:t>
            </w:r>
          </w:p>
        </w:tc>
      </w:tr>
    </w:tbl>
    <w:p w14:paraId="60C392A2" w14:textId="42D71CF9" w:rsidR="00E74533" w:rsidRPr="00521301" w:rsidRDefault="00E74533" w:rsidP="007E3662">
      <w:pPr>
        <w:jc w:val="both"/>
        <w:rPr>
          <w:sz w:val="20"/>
          <w:szCs w:val="20"/>
        </w:rPr>
        <w:sectPr w:rsidR="00E74533" w:rsidRPr="00521301" w:rsidSect="00B55150">
          <w:footerReference w:type="even" r:id="rId67"/>
          <w:footerReference w:type="default" r:id="rId68"/>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256" w:tblpY="112"/>
        <w:tblW w:w="11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0"/>
        <w:gridCol w:w="3045"/>
        <w:gridCol w:w="3009"/>
      </w:tblGrid>
      <w:tr w:rsidR="00E27668" w:rsidRPr="00521301" w14:paraId="4738F669" w14:textId="77777777" w:rsidTr="00A478CB">
        <w:trPr>
          <w:trHeight w:val="284"/>
        </w:trPr>
        <w:tc>
          <w:tcPr>
            <w:tcW w:w="11514" w:type="dxa"/>
            <w:gridSpan w:val="3"/>
            <w:shd w:val="clear" w:color="auto" w:fill="FFFFFF" w:themeFill="background1"/>
          </w:tcPr>
          <w:p w14:paraId="2E031492" w14:textId="73E76A27" w:rsidR="00E27668" w:rsidRPr="00521301" w:rsidRDefault="00E27668" w:rsidP="00573262">
            <w:pPr>
              <w:jc w:val="center"/>
              <w:rPr>
                <w:rFonts w:cstheme="minorHAnsi"/>
                <w:b/>
                <w:bCs/>
                <w:sz w:val="20"/>
                <w:szCs w:val="20"/>
              </w:rPr>
            </w:pPr>
            <w:r w:rsidRPr="00521301">
              <w:rPr>
                <w:rFonts w:cstheme="minorHAnsi"/>
                <w:b/>
                <w:sz w:val="20"/>
              </w:rPr>
              <w:lastRenderedPageBreak/>
              <w:t>2.0 PREPARACIÓN DEL PROCESO DE INVENTARIO NACIONAL DE HUMEDALES</w:t>
            </w:r>
          </w:p>
        </w:tc>
      </w:tr>
      <w:tr w:rsidR="00E64C21" w:rsidRPr="00521301" w14:paraId="1C365A19" w14:textId="3DB54BBE" w:rsidTr="00A478CB">
        <w:trPr>
          <w:trHeight w:val="232"/>
        </w:trPr>
        <w:tc>
          <w:tcPr>
            <w:tcW w:w="8505" w:type="dxa"/>
            <w:gridSpan w:val="2"/>
            <w:shd w:val="clear" w:color="auto" w:fill="FFFFFF" w:themeFill="background1"/>
          </w:tcPr>
          <w:p w14:paraId="000A957C" w14:textId="09537C7D" w:rsidR="00E64C21" w:rsidRPr="00521301" w:rsidRDefault="00E27668" w:rsidP="00624755">
            <w:pPr>
              <w:jc w:val="both"/>
              <w:rPr>
                <w:rFonts w:cstheme="minorHAnsi"/>
                <w:b/>
                <w:bCs/>
                <w:sz w:val="20"/>
                <w:szCs w:val="20"/>
              </w:rPr>
            </w:pPr>
            <w:r w:rsidRPr="00521301">
              <w:rPr>
                <w:rFonts w:cstheme="minorHAnsi"/>
                <w:b/>
                <w:sz w:val="20"/>
              </w:rPr>
              <w:t xml:space="preserve">2.1 DEFINICIÓN DE UNA ESTRATEGIA DE RECOPILACIÓN DE DATOS PARA EL INVENTARIO NACIONAL DE HUMEDALES </w:t>
            </w:r>
          </w:p>
        </w:tc>
        <w:tc>
          <w:tcPr>
            <w:tcW w:w="3009" w:type="dxa"/>
            <w:vMerge w:val="restart"/>
            <w:shd w:val="clear" w:color="auto" w:fill="F2F2F2" w:themeFill="background2" w:themeFillShade="F2"/>
          </w:tcPr>
          <w:p w14:paraId="311560FB" w14:textId="6CAE48BF" w:rsidR="00E64C21" w:rsidRPr="00521301" w:rsidRDefault="00416E88" w:rsidP="00624755">
            <w:pPr>
              <w:rPr>
                <w:b/>
                <w:bCs/>
                <w:sz w:val="20"/>
                <w:szCs w:val="20"/>
              </w:rPr>
            </w:pPr>
            <w:r w:rsidRPr="00521301">
              <w:rPr>
                <w:noProof/>
                <w:sz w:val="20"/>
                <w:szCs w:val="20"/>
                <w:lang w:val="en-GB" w:eastAsia="en-GB" w:bidi="ar-SA"/>
              </w:rPr>
              <w:drawing>
                <wp:anchor distT="0" distB="0" distL="114300" distR="114300" simplePos="0" relativeHeight="251658265" behindDoc="0" locked="0" layoutInCell="1" allowOverlap="1" wp14:anchorId="48CB4B22" wp14:editId="0FA600F2">
                  <wp:simplePos x="0" y="0"/>
                  <wp:positionH relativeFrom="column">
                    <wp:posOffset>1435056</wp:posOffset>
                  </wp:positionH>
                  <wp:positionV relativeFrom="paragraph">
                    <wp:posOffset>43048</wp:posOffset>
                  </wp:positionV>
                  <wp:extent cx="357809" cy="312393"/>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69">
              <w:r w:rsidRPr="00521301">
                <w:rPr>
                  <w:rStyle w:val="Hyperlink"/>
                  <w:b/>
                  <w:color w:val="E33D8A" w:themeColor="accent2"/>
                  <w:sz w:val="20"/>
                </w:rPr>
                <w:t>EJEMPLO DE BUENAS PRÁCTICAS EN LA CARTOGRAFÍA DE ALTA RESOLUCIÓN: CANADÁ</w:t>
              </w:r>
            </w:hyperlink>
          </w:p>
        </w:tc>
      </w:tr>
      <w:tr w:rsidR="00E64C21" w:rsidRPr="00521301" w14:paraId="57BDE0B7" w14:textId="68BAFB8D" w:rsidTr="00A478CB">
        <w:trPr>
          <w:trHeight w:val="408"/>
        </w:trPr>
        <w:tc>
          <w:tcPr>
            <w:tcW w:w="8505" w:type="dxa"/>
            <w:gridSpan w:val="2"/>
            <w:vMerge w:val="restart"/>
            <w:shd w:val="clear" w:color="auto" w:fill="FFFFFF" w:themeFill="background1"/>
          </w:tcPr>
          <w:p w14:paraId="7FA71559" w14:textId="7F16D236" w:rsidR="001F1BA3" w:rsidRPr="00521301" w:rsidRDefault="00E64C21" w:rsidP="00624755">
            <w:pPr>
              <w:spacing w:line="259" w:lineRule="auto"/>
              <w:jc w:val="both"/>
              <w:rPr>
                <w:rFonts w:cstheme="minorHAnsi"/>
                <w:sz w:val="20"/>
                <w:szCs w:val="20"/>
              </w:rPr>
            </w:pPr>
            <w:r w:rsidRPr="00521301">
              <w:rPr>
                <w:rFonts w:cstheme="minorHAnsi"/>
                <w:sz w:val="20"/>
              </w:rPr>
              <w:t>Los pasos que se describen a continuación se basan en las orientaciones de la Convención sobre los Humedales en relación con la metodología para los INH (</w:t>
            </w:r>
            <w:hyperlink r:id="rId70">
              <w:r w:rsidRPr="00521301">
                <w:rPr>
                  <w:rStyle w:val="Hyperlink"/>
                  <w:color w:val="E33D8A" w:themeColor="accent2"/>
                  <w:sz w:val="20"/>
                </w:rPr>
                <w:t>Manual 15</w:t>
              </w:r>
            </w:hyperlink>
            <w:r w:rsidR="00D54822" w:rsidRPr="00521301">
              <w:rPr>
                <w:rFonts w:cstheme="minorHAnsi"/>
                <w:sz w:val="20"/>
              </w:rPr>
              <w:t>) y</w:t>
            </w:r>
            <w:r w:rsidRPr="00521301">
              <w:rPr>
                <w:rFonts w:cstheme="minorHAnsi"/>
                <w:sz w:val="20"/>
              </w:rPr>
              <w:t xml:space="preserve"> deben seguirse de manera secuencial. </w:t>
            </w:r>
          </w:p>
          <w:p w14:paraId="37468CD7" w14:textId="77777777" w:rsidR="00E64C21" w:rsidRPr="00521301" w:rsidRDefault="00E64C21" w:rsidP="00624755">
            <w:pPr>
              <w:spacing w:line="259" w:lineRule="auto"/>
              <w:jc w:val="both"/>
              <w:rPr>
                <w:b/>
                <w:bCs/>
                <w:sz w:val="20"/>
                <w:szCs w:val="20"/>
              </w:rPr>
            </w:pPr>
          </w:p>
          <w:p w14:paraId="207FDFFB" w14:textId="2375A0E3" w:rsidR="00E64C21" w:rsidRPr="00521301" w:rsidRDefault="00E64C21" w:rsidP="00624755">
            <w:pPr>
              <w:pStyle w:val="ListParagraph"/>
              <w:numPr>
                <w:ilvl w:val="0"/>
                <w:numId w:val="15"/>
              </w:numPr>
              <w:spacing w:line="259" w:lineRule="auto"/>
              <w:jc w:val="both"/>
              <w:rPr>
                <w:b/>
                <w:bCs/>
                <w:sz w:val="20"/>
                <w:szCs w:val="20"/>
              </w:rPr>
            </w:pPr>
            <w:r w:rsidRPr="00521301">
              <w:rPr>
                <w:b/>
                <w:sz w:val="20"/>
              </w:rPr>
              <w:t>Definir quién es responsable para cada paso y coordinar entre los interesados directos.</w:t>
            </w:r>
          </w:p>
          <w:p w14:paraId="763DE983" w14:textId="43073F3C" w:rsidR="001D62F8" w:rsidRPr="00521301" w:rsidRDefault="00E64C21" w:rsidP="00624755">
            <w:pPr>
              <w:spacing w:line="259" w:lineRule="auto"/>
              <w:jc w:val="both"/>
              <w:rPr>
                <w:sz w:val="20"/>
                <w:szCs w:val="20"/>
              </w:rPr>
            </w:pPr>
            <w:r w:rsidRPr="00521301">
              <w:rPr>
                <w:sz w:val="20"/>
              </w:rPr>
              <w:t xml:space="preserve">Un INH se compone de varios pasos, cada uno de los cuales requiere un interesado directo o coordinador específico que debe ser identificado entre todos los tipos de asociados (por ejemplo, el gobierno, los centros de investigación y educación, los asociados internacionales y la sociedad civil). Todos los pasos pueden ser llevados a cabo por la misma institución y coordinador, o por diferentes instituciones, dependiendo de la situación nacional. </w:t>
            </w:r>
          </w:p>
          <w:p w14:paraId="3D806C1E" w14:textId="77777777" w:rsidR="00636775" w:rsidRPr="00521301" w:rsidRDefault="00636775" w:rsidP="00624755">
            <w:pPr>
              <w:spacing w:line="259" w:lineRule="auto"/>
              <w:jc w:val="both"/>
              <w:rPr>
                <w:sz w:val="20"/>
                <w:szCs w:val="20"/>
              </w:rPr>
            </w:pPr>
          </w:p>
          <w:p w14:paraId="57B57317" w14:textId="4FF71304" w:rsidR="00E64C21" w:rsidRPr="00521301" w:rsidRDefault="00E64C21" w:rsidP="00624755">
            <w:pPr>
              <w:spacing w:line="259" w:lineRule="auto"/>
              <w:jc w:val="both"/>
              <w:rPr>
                <w:sz w:val="20"/>
                <w:szCs w:val="20"/>
              </w:rPr>
            </w:pPr>
            <w:r w:rsidRPr="00521301">
              <w:rPr>
                <w:sz w:val="20"/>
              </w:rPr>
              <w:t xml:space="preserve">En el caso específico de los Estados federales y de los países con un gobierno descentralizado, la coordinación efectiva entre todas las instituciones y organismos pertinentes debería abordarse claramente desde el principio y podría ser necesario crear un grupo nacional de coordinación. Las funciones y responsabilidades deben estar claramente establecidas, así como los canales de comunicación y la frecuencia de la participación en relación con el INH. Esto es esencial para evitar que los datos se encuentren en silos, lo que da lugar a inventarios parciales y a que fracase la compilación del INH. </w:t>
            </w:r>
          </w:p>
          <w:p w14:paraId="024EA063" w14:textId="77777777" w:rsidR="00E64C21" w:rsidRPr="00521301" w:rsidRDefault="00E64C21" w:rsidP="00624755">
            <w:pPr>
              <w:spacing w:line="259" w:lineRule="auto"/>
              <w:jc w:val="both"/>
              <w:rPr>
                <w:sz w:val="20"/>
                <w:szCs w:val="20"/>
              </w:rPr>
            </w:pPr>
          </w:p>
          <w:p w14:paraId="41C66706" w14:textId="0D73EC74" w:rsidR="00E64C21" w:rsidRPr="00521301" w:rsidRDefault="00E64C21" w:rsidP="00624755">
            <w:pPr>
              <w:pStyle w:val="ListParagraph"/>
              <w:numPr>
                <w:ilvl w:val="0"/>
                <w:numId w:val="15"/>
              </w:numPr>
              <w:spacing w:line="259" w:lineRule="auto"/>
              <w:jc w:val="both"/>
              <w:rPr>
                <w:b/>
                <w:bCs/>
                <w:sz w:val="20"/>
                <w:szCs w:val="20"/>
              </w:rPr>
            </w:pPr>
            <w:r w:rsidRPr="00521301">
              <w:rPr>
                <w:b/>
                <w:sz w:val="20"/>
              </w:rPr>
              <w:t>Establecer el calendario general para el Inventario Nacional de Humedales</w:t>
            </w:r>
          </w:p>
          <w:p w14:paraId="7FADC3E6" w14:textId="1DBFF03F" w:rsidR="00E64C21" w:rsidRPr="00521301" w:rsidRDefault="00E64C21" w:rsidP="00624755">
            <w:pPr>
              <w:spacing w:line="259" w:lineRule="auto"/>
              <w:jc w:val="both"/>
              <w:rPr>
                <w:rFonts w:cstheme="minorHAnsi"/>
                <w:sz w:val="20"/>
                <w:szCs w:val="20"/>
              </w:rPr>
            </w:pPr>
            <w:r w:rsidRPr="00521301">
              <w:rPr>
                <w:rFonts w:cstheme="minorHAnsi"/>
                <w:sz w:val="20"/>
              </w:rPr>
              <w:t xml:space="preserve">El calendario de ejecución debe basarse en los recursos humanos y materiales disponibles, así como en la financiación necesaria para la realización del INH. Debería elaborarse un calendario general, con hitos fijos. Los interesados directos pertinentes deben participar en las reuniones de coordinación, acordando las actividades necesarias y las evaluaciones periódicas de los progresos realizados. </w:t>
            </w:r>
          </w:p>
          <w:p w14:paraId="4927627E" w14:textId="77777777" w:rsidR="00E64C21" w:rsidRPr="00521301" w:rsidRDefault="00E64C21" w:rsidP="00624755">
            <w:pPr>
              <w:spacing w:line="259" w:lineRule="auto"/>
              <w:jc w:val="both"/>
              <w:rPr>
                <w:rFonts w:cstheme="minorHAnsi"/>
                <w:sz w:val="20"/>
                <w:szCs w:val="20"/>
              </w:rPr>
            </w:pPr>
          </w:p>
          <w:p w14:paraId="48413EF2" w14:textId="5F5DF8B5" w:rsidR="00E64C21" w:rsidRPr="00521301" w:rsidRDefault="0032693B" w:rsidP="00624755">
            <w:pPr>
              <w:pStyle w:val="ListParagraph"/>
              <w:numPr>
                <w:ilvl w:val="0"/>
                <w:numId w:val="15"/>
              </w:numPr>
              <w:spacing w:line="259" w:lineRule="auto"/>
              <w:jc w:val="both"/>
              <w:rPr>
                <w:b/>
                <w:bCs/>
                <w:sz w:val="20"/>
                <w:szCs w:val="20"/>
              </w:rPr>
            </w:pPr>
            <w:hyperlink r:id="rId71" w:anchor="page=15">
              <w:r w:rsidR="00177A09" w:rsidRPr="00521301">
                <w:rPr>
                  <w:rStyle w:val="Hyperlink"/>
                  <w:b/>
                  <w:color w:val="E33D8A" w:themeColor="accent2"/>
                  <w:sz w:val="20"/>
                </w:rPr>
                <w:t>Examinar los métodos de inventario existentes</w:t>
              </w:r>
            </w:hyperlink>
            <w:r w:rsidR="00177A09" w:rsidRPr="00521301">
              <w:rPr>
                <w:b/>
                <w:sz w:val="20"/>
              </w:rPr>
              <w:t xml:space="preserve"> </w:t>
            </w:r>
          </w:p>
          <w:p w14:paraId="6FA4D439" w14:textId="09AD4A67" w:rsidR="00F32CCE" w:rsidRPr="00521301" w:rsidRDefault="00E64C21" w:rsidP="00624755">
            <w:pPr>
              <w:spacing w:line="259" w:lineRule="auto"/>
              <w:jc w:val="both"/>
              <w:rPr>
                <w:rFonts w:cstheme="minorHAnsi"/>
                <w:sz w:val="20"/>
                <w:szCs w:val="20"/>
              </w:rPr>
            </w:pPr>
            <w:r w:rsidRPr="00521301">
              <w:rPr>
                <w:rFonts w:cstheme="minorHAnsi"/>
                <w:sz w:val="20"/>
              </w:rPr>
              <w:t xml:space="preserve">Es posible que ya se haya recopilado información valiosa en muchas partes del mundo y que en el pasado se hayan realizado inventarios detallados de humedales. Esta información puede estar fragmentada en diferentes organizaciones y/o formatos. Para asegurar que toda la información existente haya sido identificada y cotejada, se recomienda: </w:t>
            </w:r>
          </w:p>
          <w:p w14:paraId="70F55643" w14:textId="20FC1C9B" w:rsidR="00E64C21" w:rsidRPr="00521301" w:rsidRDefault="00E64C21" w:rsidP="00624755">
            <w:pPr>
              <w:pStyle w:val="ListParagraph"/>
              <w:numPr>
                <w:ilvl w:val="1"/>
                <w:numId w:val="9"/>
              </w:numPr>
              <w:spacing w:after="160" w:line="259" w:lineRule="auto"/>
              <w:jc w:val="both"/>
              <w:rPr>
                <w:sz w:val="20"/>
                <w:szCs w:val="20"/>
              </w:rPr>
            </w:pPr>
            <w:r w:rsidRPr="00521301">
              <w:rPr>
                <w:sz w:val="20"/>
              </w:rPr>
              <w:t>Establecer una lista de las fuentes de información disponibles y los métodos utilizados;</w:t>
            </w:r>
          </w:p>
          <w:p w14:paraId="0EFB3A9C" w14:textId="77777777" w:rsidR="00E64C21" w:rsidRPr="00521301" w:rsidRDefault="00E64C21" w:rsidP="00624755">
            <w:pPr>
              <w:pStyle w:val="ListParagraph"/>
              <w:numPr>
                <w:ilvl w:val="1"/>
                <w:numId w:val="9"/>
              </w:numPr>
              <w:spacing w:after="160" w:line="259" w:lineRule="auto"/>
              <w:jc w:val="both"/>
              <w:rPr>
                <w:sz w:val="20"/>
                <w:szCs w:val="20"/>
              </w:rPr>
            </w:pPr>
            <w:r w:rsidRPr="00521301">
              <w:rPr>
                <w:sz w:val="20"/>
              </w:rPr>
              <w:t>Seleccionar el método más apropiado para examinar los datos existentes; y</w:t>
            </w:r>
          </w:p>
          <w:p w14:paraId="39C21FCE" w14:textId="645E2FB7" w:rsidR="00E64C21" w:rsidRPr="00521301" w:rsidRDefault="00E64C21" w:rsidP="00624755">
            <w:pPr>
              <w:pStyle w:val="ListParagraph"/>
              <w:numPr>
                <w:ilvl w:val="1"/>
                <w:numId w:val="9"/>
              </w:numPr>
              <w:spacing w:after="160" w:line="259" w:lineRule="auto"/>
              <w:jc w:val="both"/>
              <w:rPr>
                <w:sz w:val="20"/>
                <w:szCs w:val="20"/>
              </w:rPr>
            </w:pPr>
            <w:r w:rsidRPr="00521301">
              <w:rPr>
                <w:sz w:val="20"/>
              </w:rPr>
              <w:t xml:space="preserve">Desarrollar y/o actualizar Sistemas de Información Geográfica (SIG) y bases de datos.  </w:t>
            </w:r>
          </w:p>
          <w:p w14:paraId="2ADDED85" w14:textId="77777777" w:rsidR="00E64C21" w:rsidRPr="00521301" w:rsidRDefault="00E64C21" w:rsidP="00624755">
            <w:pPr>
              <w:pStyle w:val="ListParagraph"/>
              <w:spacing w:after="160" w:line="259" w:lineRule="auto"/>
              <w:ind w:left="502"/>
              <w:jc w:val="both"/>
              <w:rPr>
                <w:sz w:val="20"/>
                <w:szCs w:val="20"/>
              </w:rPr>
            </w:pPr>
          </w:p>
          <w:p w14:paraId="62863F50" w14:textId="68F6CDB2" w:rsidR="00E64C21" w:rsidRPr="00521301" w:rsidRDefault="0032693B" w:rsidP="00624755">
            <w:pPr>
              <w:pStyle w:val="ListParagraph"/>
              <w:numPr>
                <w:ilvl w:val="0"/>
                <w:numId w:val="15"/>
              </w:numPr>
              <w:spacing w:line="259" w:lineRule="auto"/>
              <w:jc w:val="both"/>
              <w:rPr>
                <w:b/>
                <w:bCs/>
                <w:color w:val="E33D8A" w:themeColor="accent2"/>
                <w:sz w:val="20"/>
                <w:szCs w:val="20"/>
              </w:rPr>
            </w:pPr>
            <w:hyperlink r:id="rId72" w:anchor="page=15">
              <w:r w:rsidR="00177A09" w:rsidRPr="00521301">
                <w:rPr>
                  <w:rStyle w:val="Hyperlink"/>
                  <w:b/>
                  <w:color w:val="E33D8A" w:themeColor="accent2"/>
                  <w:sz w:val="20"/>
                </w:rPr>
                <w:t>Definición de la escala y resolución del Inventario Nacional de Humedales</w:t>
              </w:r>
            </w:hyperlink>
            <w:r w:rsidR="00177A09" w:rsidRPr="00521301">
              <w:rPr>
                <w:b/>
                <w:color w:val="E33D8A" w:themeColor="accent2"/>
                <w:sz w:val="20"/>
              </w:rPr>
              <w:t xml:space="preserve"> </w:t>
            </w:r>
          </w:p>
          <w:p w14:paraId="1D271F49" w14:textId="2FF121E0" w:rsidR="00966B29" w:rsidRPr="00521301" w:rsidRDefault="00E64C21" w:rsidP="00624755">
            <w:pPr>
              <w:spacing w:line="259" w:lineRule="auto"/>
              <w:jc w:val="both"/>
              <w:rPr>
                <w:sz w:val="20"/>
                <w:szCs w:val="20"/>
              </w:rPr>
            </w:pPr>
            <w:r w:rsidRPr="00521301">
              <w:rPr>
                <w:sz w:val="20"/>
              </w:rPr>
              <w:t xml:space="preserve">La escala espacial utilizada para un INH es indisociable de su objetivo y, por lo tanto, influye en la selección de los métodos que se utilizarán. Al escoger la escala es preciso determinar primero el objetivo del INH y luego evaluar cómo puede lograrse mediante la escala escogida. </w:t>
            </w:r>
          </w:p>
          <w:p w14:paraId="2159D852" w14:textId="624311E6" w:rsidR="00E64C21" w:rsidRPr="00521301" w:rsidRDefault="00E64C21" w:rsidP="00624755">
            <w:pPr>
              <w:spacing w:after="160" w:line="259" w:lineRule="auto"/>
              <w:jc w:val="both"/>
              <w:rPr>
                <w:rFonts w:cstheme="minorHAnsi"/>
                <w:b/>
                <w:bCs/>
                <w:sz w:val="20"/>
                <w:szCs w:val="20"/>
              </w:rPr>
            </w:pPr>
            <w:r w:rsidRPr="00521301">
              <w:rPr>
                <w:sz w:val="20"/>
              </w:rPr>
              <w:t xml:space="preserve">La selección de la escala está relacionada también con la superficie geográfica estudiada y la precisión necesaria y alcanzable con los recursos disponibles. Cuando se selecciona la escala, se requiere una unidad cartográfica </w:t>
            </w:r>
            <w:r w:rsidR="00D54822" w:rsidRPr="00521301">
              <w:rPr>
                <w:sz w:val="20"/>
              </w:rPr>
              <w:t>mínima que</w:t>
            </w:r>
            <w:r w:rsidRPr="00521301">
              <w:rPr>
                <w:sz w:val="20"/>
              </w:rPr>
              <w:t xml:space="preserve"> refleje la precisión mínima aceptable para dicha escala. Por ejemplo, un mapa de sistemas terrestres compilado a una escala de 1:250,000 obliga típicamente a realizar una observación sobre el terreno por cada 600 hectáreas estudiadas, mientras que los mapas a una escala de 1:50,000 tienen una unidad cartográfica mínima de una hectárea.</w:t>
            </w:r>
          </w:p>
        </w:tc>
        <w:tc>
          <w:tcPr>
            <w:tcW w:w="3009" w:type="dxa"/>
            <w:vMerge/>
            <w:shd w:val="clear" w:color="auto" w:fill="F2F2F2" w:themeFill="background2" w:themeFillShade="F2"/>
          </w:tcPr>
          <w:p w14:paraId="0ECC8959" w14:textId="3609348A" w:rsidR="00E64C21" w:rsidRPr="00521301" w:rsidRDefault="00E64C21" w:rsidP="00573262">
            <w:pPr>
              <w:jc w:val="both"/>
              <w:rPr>
                <w:sz w:val="20"/>
                <w:szCs w:val="20"/>
              </w:rPr>
            </w:pPr>
          </w:p>
        </w:tc>
      </w:tr>
      <w:tr w:rsidR="00E64C21" w:rsidRPr="00521301" w14:paraId="4673BF22" w14:textId="5DE42FFA" w:rsidTr="00A478CB">
        <w:trPr>
          <w:trHeight w:val="10128"/>
        </w:trPr>
        <w:tc>
          <w:tcPr>
            <w:tcW w:w="8505" w:type="dxa"/>
            <w:gridSpan w:val="2"/>
            <w:vMerge/>
            <w:shd w:val="clear" w:color="auto" w:fill="FFFFFF" w:themeFill="background1"/>
          </w:tcPr>
          <w:p w14:paraId="6C2B3B2F" w14:textId="5D791F93" w:rsidR="00E64C21" w:rsidRPr="00521301" w:rsidRDefault="00E64C21" w:rsidP="00624755">
            <w:pPr>
              <w:spacing w:after="160" w:line="259" w:lineRule="auto"/>
              <w:jc w:val="both"/>
              <w:rPr>
                <w:rFonts w:cstheme="minorHAnsi"/>
                <w:sz w:val="20"/>
                <w:szCs w:val="20"/>
              </w:rPr>
            </w:pPr>
          </w:p>
        </w:tc>
        <w:tc>
          <w:tcPr>
            <w:tcW w:w="3009" w:type="dxa"/>
            <w:shd w:val="clear" w:color="auto" w:fill="F2F2F2" w:themeFill="background2" w:themeFillShade="F2"/>
          </w:tcPr>
          <w:p w14:paraId="0193525E" w14:textId="4972FBE4" w:rsidR="00E64C21" w:rsidRPr="00521301" w:rsidRDefault="00E64C21" w:rsidP="00624755">
            <w:pPr>
              <w:spacing w:after="160" w:line="259" w:lineRule="auto"/>
              <w:jc w:val="both"/>
              <w:rPr>
                <w:rFonts w:cstheme="minorHAnsi"/>
                <w:sz w:val="20"/>
                <w:szCs w:val="20"/>
              </w:rPr>
            </w:pPr>
            <w:r w:rsidRPr="00521301">
              <w:rPr>
                <w:rFonts w:cstheme="minorHAnsi"/>
                <w:sz w:val="20"/>
              </w:rPr>
              <w:t xml:space="preserve">La cartografía precisa de los humedales constituye un reto, especialmente cuando se realiza a gran escala, dada la naturaleza variable y fragmentada de muchos paisajes. </w:t>
            </w:r>
            <w:r w:rsidRPr="00521301">
              <w:t xml:space="preserve">Los ejemplos de inventarios de humedales precisos, coherentes y exhaustivos a escala nacional o provincial son limitados en todo el mundo; en efecto, </w:t>
            </w:r>
            <w:hyperlink r:id="rId73">
              <w:r w:rsidRPr="00521301">
                <w:rPr>
                  <w:rStyle w:val="Hyperlink"/>
                  <w:rFonts w:cstheme="minorHAnsi"/>
                  <w:color w:val="E33D8A" w:themeColor="accent2"/>
                  <w:sz w:val="20"/>
                </w:rPr>
                <w:t>la mayoría de los estudios se centran en la generación de mapas a escala local a partir de datos limitados de teledetección</w:t>
              </w:r>
            </w:hyperlink>
            <w:r w:rsidRPr="00521301">
              <w:rPr>
                <w:rFonts w:cstheme="minorHAnsi"/>
                <w:color w:val="E33D8A" w:themeColor="accent2"/>
                <w:sz w:val="20"/>
              </w:rPr>
              <w:t xml:space="preserve"> </w:t>
            </w:r>
            <w:sdt>
              <w:sdtPr>
                <w:rPr>
                  <w:rFonts w:cstheme="minorHAnsi"/>
                  <w:sz w:val="20"/>
                  <w:szCs w:val="20"/>
                </w:rPr>
                <w:id w:val="1673984613"/>
                <w:citation/>
              </w:sdtPr>
              <w:sdtEndPr/>
              <w:sdtContent>
                <w:r w:rsidRPr="00521301">
                  <w:rPr>
                    <w:rFonts w:cstheme="minorHAnsi"/>
                    <w:sz w:val="20"/>
                    <w:szCs w:val="20"/>
                  </w:rPr>
                  <w:fldChar w:fldCharType="begin"/>
                </w:r>
                <w:r w:rsidRPr="00521301">
                  <w:rPr>
                    <w:rFonts w:cstheme="minorHAnsi"/>
                    <w:sz w:val="20"/>
                    <w:szCs w:val="20"/>
                  </w:rPr>
                  <w:instrText xml:space="preserve">CITATION Mas18 \l 2057 </w:instrText>
                </w:r>
                <w:r w:rsidRPr="00521301">
                  <w:rPr>
                    <w:rFonts w:cstheme="minorHAnsi"/>
                    <w:sz w:val="20"/>
                    <w:szCs w:val="20"/>
                  </w:rPr>
                  <w:fldChar w:fldCharType="separate"/>
                </w:r>
                <w:r w:rsidRPr="00521301">
                  <w:rPr>
                    <w:rFonts w:cstheme="minorHAnsi"/>
                    <w:sz w:val="20"/>
                    <w:szCs w:val="20"/>
                  </w:rPr>
                  <w:t>(Mahdianpari, et al., 2018)</w:t>
                </w:r>
                <w:r w:rsidRPr="00521301">
                  <w:rPr>
                    <w:rFonts w:cstheme="minorHAnsi"/>
                    <w:sz w:val="20"/>
                    <w:szCs w:val="20"/>
                  </w:rPr>
                  <w:fldChar w:fldCharType="end"/>
                </w:r>
              </w:sdtContent>
            </w:sdt>
            <w:r w:rsidRPr="00521301">
              <w:t>.</w:t>
            </w:r>
            <w:r w:rsidRPr="00521301">
              <w:rPr>
                <w:rFonts w:cstheme="minorHAnsi"/>
                <w:sz w:val="20"/>
              </w:rPr>
              <w:t xml:space="preserve"> </w:t>
            </w:r>
          </w:p>
          <w:p w14:paraId="7E294A23" w14:textId="46A469C3" w:rsidR="00E64C21" w:rsidRPr="001879C9" w:rsidRDefault="00E64C21" w:rsidP="00624755">
            <w:pPr>
              <w:spacing w:after="160" w:line="259" w:lineRule="auto"/>
              <w:jc w:val="both"/>
              <w:rPr>
                <w:rFonts w:cstheme="minorHAnsi"/>
                <w:spacing w:val="-2"/>
                <w:sz w:val="20"/>
                <w:szCs w:val="20"/>
              </w:rPr>
            </w:pPr>
            <w:r w:rsidRPr="001879C9">
              <w:rPr>
                <w:rFonts w:cstheme="minorHAnsi"/>
                <w:spacing w:val="-2"/>
                <w:sz w:val="20"/>
              </w:rPr>
              <w:t xml:space="preserve">El organismo de investigación canadiense elaboró el primer mapa de inventario de humedales a escala provincial y de resolución fina (es decir, 10 metros), basado en un volumen de </w:t>
            </w:r>
            <w:r w:rsidRPr="001879C9">
              <w:rPr>
                <w:rFonts w:cstheme="minorHAnsi"/>
                <w:color w:val="3AA9AF" w:themeColor="accent1" w:themeShade="BF"/>
                <w:spacing w:val="-2"/>
                <w:sz w:val="20"/>
                <w:szCs w:val="20"/>
              </w:rPr>
              <w:fldChar w:fldCharType="begin"/>
            </w:r>
            <w:r w:rsidRPr="001879C9">
              <w:rPr>
                <w:rFonts w:cstheme="minorHAnsi"/>
                <w:color w:val="3AA9AF" w:themeColor="accent1" w:themeShade="BF"/>
                <w:spacing w:val="-2"/>
                <w:sz w:val="20"/>
                <w:szCs w:val="20"/>
              </w:rPr>
              <w:instrText xml:space="preserve"> </w:instrText>
            </w:r>
            <w:r w:rsidR="00414084" w:rsidRPr="001879C9">
              <w:rPr>
                <w:rFonts w:cstheme="minorHAnsi"/>
                <w:color w:val="3AA9AF" w:themeColor="accent1" w:themeShade="BF"/>
                <w:spacing w:val="-2"/>
                <w:sz w:val="20"/>
                <w:szCs w:val="20"/>
              </w:rPr>
              <w:instrText xml:space="preserve"> AutoTextList  \s No Style \t "Las imágenes satelitales (también llamadas imágenes de observación de la Tierra o fotografías espaciales) son imágenes de la Tierra u otros planetas recogidas por satélites para la obtención de imágenes operados por gobiernos y empresas de todo el mundo..</w:instrText>
            </w:r>
            <w:r w:rsidRPr="001879C9">
              <w:rPr>
                <w:rFonts w:cstheme="minorHAnsi"/>
                <w:color w:val="3AA9AF" w:themeColor="accent1" w:themeShade="BF"/>
                <w:spacing w:val="-2"/>
                <w:sz w:val="20"/>
                <w:szCs w:val="20"/>
              </w:rPr>
              <w:instrText xml:space="preserve">"  </w:instrText>
            </w:r>
            <w:r w:rsidRPr="001879C9">
              <w:rPr>
                <w:rFonts w:cstheme="minorHAnsi"/>
                <w:color w:val="3AA9AF" w:themeColor="accent1" w:themeShade="BF"/>
                <w:spacing w:val="-2"/>
                <w:sz w:val="20"/>
                <w:szCs w:val="20"/>
              </w:rPr>
              <w:fldChar w:fldCharType="separate"/>
            </w:r>
            <w:r w:rsidRPr="001879C9">
              <w:rPr>
                <w:color w:val="3AA9AF" w:themeColor="accent1" w:themeShade="BF"/>
                <w:spacing w:val="-2"/>
                <w:sz w:val="20"/>
                <w:shd w:val="clear" w:color="auto" w:fill="F9F9F9"/>
              </w:rPr>
              <w:t>imágenes satelitales</w:t>
            </w:r>
            <w:r w:rsidRPr="001879C9">
              <w:rPr>
                <w:spacing w:val="-2"/>
              </w:rPr>
              <w:fldChar w:fldCharType="end"/>
            </w:r>
            <w:r w:rsidRPr="001879C9">
              <w:rPr>
                <w:rFonts w:cstheme="minorHAnsi"/>
                <w:spacing w:val="-2"/>
                <w:sz w:val="20"/>
              </w:rPr>
              <w:t xml:space="preserve"> a gran escala. Se identificaron humedales heterogéneos, tanto pequeños como grandes, en la Isla de Terranova, Canadá, que abarcan una superficie de aproximadamente 106 000 km².</w:t>
            </w:r>
          </w:p>
          <w:p w14:paraId="518A6C90" w14:textId="0626B518" w:rsidR="00E64C21" w:rsidRPr="00521301" w:rsidRDefault="00E64C21" w:rsidP="00414084">
            <w:pPr>
              <w:spacing w:after="160" w:line="259" w:lineRule="auto"/>
              <w:jc w:val="both"/>
              <w:rPr>
                <w:rFonts w:cstheme="minorHAnsi"/>
                <w:sz w:val="20"/>
                <w:szCs w:val="20"/>
              </w:rPr>
            </w:pPr>
            <w:r w:rsidRPr="00521301">
              <w:rPr>
                <w:rFonts w:cstheme="minorHAnsi"/>
                <w:sz w:val="20"/>
              </w:rPr>
              <w:t>En este ejemplo, varios factores determinaron la escala elegida. Se trata de la resolución para la clasificación de los humedales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w:instrText>
            </w:r>
            <w:r w:rsidR="00414084">
              <w:rPr>
                <w:rFonts w:cstheme="minorHAnsi"/>
                <w:color w:val="3AA9AF" w:themeColor="accent1" w:themeShade="BF"/>
                <w:sz w:val="20"/>
                <w:szCs w:val="20"/>
              </w:rPr>
              <w:instrText xml:space="preserve"> AutoTextList  \s No Style \t "</w:instrText>
            </w:r>
            <w:r w:rsidR="00414084" w:rsidRPr="008F08DF">
              <w:rPr>
                <w:rFonts w:cstheme="minorHAnsi"/>
                <w:color w:val="3AA9AF" w:themeColor="accent1" w:themeShade="BF"/>
                <w:sz w:val="20"/>
                <w:szCs w:val="20"/>
              </w:rPr>
              <w:instrText>La clasificación se realiza en un grupo localizado de píxeles, teniendo en cuenta las propiedades espaciales de cada píxel según se relacionan entre sí.</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ascii="Arial" w:hAnsi="Arial"/>
                <w:color w:val="3AA9AF" w:themeColor="accent1" w:themeShade="BF"/>
                <w:sz w:val="20"/>
                <w:shd w:val="clear" w:color="auto" w:fill="F9F9F9"/>
              </w:rPr>
              <w:t>clasificación orientada a objetos</w:t>
            </w:r>
            <w:r w:rsidRPr="00521301">
              <w:fldChar w:fldCharType="end"/>
            </w:r>
            <w:r w:rsidRPr="00521301">
              <w:rPr>
                <w:rFonts w:cstheme="minorHAnsi"/>
                <w:sz w:val="20"/>
              </w:rPr>
              <w:t xml:space="preserve"> en contraposición con el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AutoTextList  \s No </w:instrText>
            </w:r>
            <w:r w:rsidR="00414084">
              <w:rPr>
                <w:rFonts w:cstheme="minorHAnsi"/>
                <w:color w:val="3AA9AF" w:themeColor="accent1" w:themeShade="BF"/>
                <w:sz w:val="20"/>
                <w:szCs w:val="20"/>
              </w:rPr>
              <w:instrText>Style \t "</w:instrText>
            </w:r>
            <w:r w:rsidR="00414084" w:rsidRPr="008F08DF">
              <w:rPr>
                <w:rFonts w:cstheme="minorHAnsi"/>
                <w:color w:val="3AA9AF" w:themeColor="accent1" w:themeShade="BF"/>
                <w:sz w:val="20"/>
                <w:szCs w:val="20"/>
              </w:rPr>
              <w:instrText>La clasificación se realiza a nivel de píxel, utilizando únicamente la información espectral disponible para ese píxel individual (es decir, se ignoran los valores de los píxeles dentro de su entorno).</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ascii="Arial" w:hAnsi="Arial"/>
                <w:color w:val="3AA9AF" w:themeColor="accent1" w:themeShade="BF"/>
                <w:sz w:val="20"/>
                <w:shd w:val="clear" w:color="auto" w:fill="F9F9F9"/>
              </w:rPr>
              <w:t>método basado en píxeles</w:t>
            </w:r>
            <w:r w:rsidRPr="00521301">
              <w:fldChar w:fldCharType="end"/>
            </w:r>
            <w:r w:rsidRPr="00521301">
              <w:rPr>
                <w:rFonts w:cstheme="minorHAnsi"/>
                <w:color w:val="2E6D73" w:themeColor="accent3"/>
                <w:sz w:val="20"/>
              </w:rPr>
              <w:t>)</w:t>
            </w:r>
            <w:r w:rsidRPr="00521301">
              <w:rPr>
                <w:rFonts w:cstheme="minorHAnsi"/>
                <w:sz w:val="20"/>
              </w:rPr>
              <w:t>, la importancia de la zona del país y la posibilidad de reproducir los resultados obtenidos en humedales con características ecológicas similares para ampliar el proceso.</w:t>
            </w:r>
          </w:p>
        </w:tc>
      </w:tr>
      <w:tr w:rsidR="00E64C21" w:rsidRPr="00521301" w14:paraId="40FABF23" w14:textId="4EDD0BCD" w:rsidTr="00A478CB">
        <w:trPr>
          <w:trHeight w:val="1188"/>
        </w:trPr>
        <w:tc>
          <w:tcPr>
            <w:tcW w:w="11514" w:type="dxa"/>
            <w:gridSpan w:val="3"/>
            <w:shd w:val="clear" w:color="auto" w:fill="F9D7E7" w:themeFill="accent2" w:themeFillTint="33"/>
          </w:tcPr>
          <w:p w14:paraId="617847A0" w14:textId="7BDFB5D0" w:rsidR="00E64C21" w:rsidRPr="00521301" w:rsidRDefault="00E64C21" w:rsidP="00624755">
            <w:pPr>
              <w:spacing w:after="160" w:line="259" w:lineRule="auto"/>
              <w:jc w:val="both"/>
              <w:rPr>
                <w:rFonts w:cstheme="minorHAnsi"/>
                <w:b/>
                <w:bCs/>
                <w:sz w:val="20"/>
                <w:szCs w:val="20"/>
              </w:rPr>
            </w:pPr>
            <w:r w:rsidRPr="00521301">
              <w:rPr>
                <w:rFonts w:cstheme="minorHAnsi"/>
                <w:b/>
                <w:sz w:val="20"/>
              </w:rPr>
              <w:t>PRODUCTOS GENERADOS</w:t>
            </w:r>
          </w:p>
          <w:p w14:paraId="32E14889" w14:textId="77F5E120" w:rsidR="00E64C21" w:rsidRPr="00521301" w:rsidRDefault="00E64C21" w:rsidP="00624755">
            <w:pPr>
              <w:pStyle w:val="ListParagraph"/>
              <w:numPr>
                <w:ilvl w:val="0"/>
                <w:numId w:val="5"/>
              </w:numPr>
              <w:spacing w:after="160" w:line="259" w:lineRule="auto"/>
              <w:jc w:val="both"/>
              <w:rPr>
                <w:rFonts w:cstheme="minorHAnsi"/>
                <w:sz w:val="20"/>
                <w:szCs w:val="20"/>
              </w:rPr>
            </w:pPr>
            <w:r w:rsidRPr="00521301">
              <w:rPr>
                <w:rFonts w:cstheme="minorHAnsi"/>
                <w:sz w:val="20"/>
              </w:rPr>
              <w:t xml:space="preserve">Un calendario para el INH con pasos, actividades e interesados directos claramente definidos.  </w:t>
            </w:r>
          </w:p>
          <w:p w14:paraId="07A86CD7" w14:textId="2ECA8D53" w:rsidR="00E64C21" w:rsidRPr="00521301" w:rsidRDefault="00E64C21" w:rsidP="00624755">
            <w:pPr>
              <w:pStyle w:val="ListParagraph"/>
              <w:numPr>
                <w:ilvl w:val="0"/>
                <w:numId w:val="5"/>
              </w:numPr>
              <w:spacing w:after="160" w:line="259" w:lineRule="auto"/>
              <w:jc w:val="both"/>
              <w:rPr>
                <w:rFonts w:cstheme="minorHAnsi"/>
                <w:sz w:val="20"/>
                <w:szCs w:val="20"/>
              </w:rPr>
            </w:pPr>
            <w:r w:rsidRPr="00521301">
              <w:rPr>
                <w:rFonts w:cstheme="minorHAnsi"/>
                <w:sz w:val="20"/>
              </w:rPr>
              <w:t>Una lista de instituciones u organismos con personas de contacto designadas que serán responsables de participar en el proceso de los INH.</w:t>
            </w:r>
          </w:p>
          <w:p w14:paraId="54F79865" w14:textId="77777777" w:rsidR="00E64C21" w:rsidRPr="001879C9" w:rsidRDefault="00D04EEC" w:rsidP="00624755">
            <w:pPr>
              <w:pStyle w:val="ListParagraph"/>
              <w:numPr>
                <w:ilvl w:val="0"/>
                <w:numId w:val="5"/>
              </w:numPr>
              <w:spacing w:after="160" w:line="259" w:lineRule="auto"/>
              <w:jc w:val="both"/>
              <w:rPr>
                <w:rFonts w:cstheme="minorHAnsi"/>
                <w:sz w:val="20"/>
                <w:szCs w:val="20"/>
              </w:rPr>
            </w:pPr>
            <w:r w:rsidRPr="00521301">
              <w:rPr>
                <w:rFonts w:cstheme="minorHAnsi"/>
                <w:sz w:val="20"/>
              </w:rPr>
              <w:t xml:space="preserve">Selección de la escala y resolución requerida para lograr el propósito y objetivo acordado del INH. </w:t>
            </w:r>
          </w:p>
          <w:p w14:paraId="5E60C1E1" w14:textId="48B14D84" w:rsidR="001879C9" w:rsidRPr="00521301" w:rsidRDefault="001879C9" w:rsidP="001879C9">
            <w:pPr>
              <w:pStyle w:val="ListParagraph"/>
              <w:spacing w:after="160" w:line="259" w:lineRule="auto"/>
              <w:jc w:val="both"/>
              <w:rPr>
                <w:rFonts w:cstheme="minorHAnsi"/>
                <w:sz w:val="20"/>
                <w:szCs w:val="20"/>
              </w:rPr>
            </w:pPr>
          </w:p>
        </w:tc>
      </w:tr>
      <w:tr w:rsidR="00E64C21" w:rsidRPr="00521301" w14:paraId="1C8CD73E" w14:textId="173B74F8" w:rsidTr="00A478CB">
        <w:trPr>
          <w:trHeight w:val="414"/>
        </w:trPr>
        <w:tc>
          <w:tcPr>
            <w:tcW w:w="5460" w:type="dxa"/>
            <w:shd w:val="clear" w:color="auto" w:fill="E1F4F5" w:themeFill="accent1" w:themeFillTint="33"/>
          </w:tcPr>
          <w:p w14:paraId="6E8378DB" w14:textId="77777777" w:rsidR="00E64C21" w:rsidRPr="00521301" w:rsidRDefault="00E64C21" w:rsidP="00624755">
            <w:pPr>
              <w:spacing w:line="259" w:lineRule="auto"/>
              <w:jc w:val="both"/>
              <w:rPr>
                <w:sz w:val="20"/>
                <w:szCs w:val="20"/>
              </w:rPr>
            </w:pPr>
            <w:r w:rsidRPr="00521301">
              <w:rPr>
                <w:rFonts w:cstheme="minorHAnsi"/>
                <w:b/>
                <w:sz w:val="20"/>
              </w:rPr>
              <w:lastRenderedPageBreak/>
              <w:t xml:space="preserve">RECURSOS BÁSICOS  </w:t>
            </w:r>
          </w:p>
          <w:p w14:paraId="44C04CEA" w14:textId="05A78C71" w:rsidR="00E64C21" w:rsidRPr="00521301" w:rsidRDefault="0032693B" w:rsidP="00624755">
            <w:pPr>
              <w:spacing w:line="259" w:lineRule="auto"/>
              <w:jc w:val="both"/>
              <w:rPr>
                <w:rFonts w:cstheme="minorHAnsi"/>
                <w:sz w:val="20"/>
                <w:szCs w:val="20"/>
              </w:rPr>
            </w:pPr>
            <w:hyperlink r:id="rId74">
              <w:r w:rsidR="00177A09" w:rsidRPr="00521301">
                <w:rPr>
                  <w:rStyle w:val="Hyperlink"/>
                  <w:color w:val="E33D8A" w:themeColor="accent2"/>
                  <w:sz w:val="20"/>
                </w:rPr>
                <w:t>Manual 15: Inventario de humedales</w:t>
              </w:r>
            </w:hyperlink>
            <w:r w:rsidR="00177A09" w:rsidRPr="00521301">
              <w:rPr>
                <w:sz w:val="20"/>
              </w:rPr>
              <w:t xml:space="preserve"> </w:t>
            </w:r>
          </w:p>
        </w:tc>
        <w:tc>
          <w:tcPr>
            <w:tcW w:w="6054" w:type="dxa"/>
            <w:gridSpan w:val="2"/>
            <w:shd w:val="clear" w:color="auto" w:fill="C3E9EB" w:themeFill="accent1" w:themeFillTint="66"/>
          </w:tcPr>
          <w:p w14:paraId="17D27DCF" w14:textId="5B230338" w:rsidR="00E64C21" w:rsidRPr="00521301" w:rsidRDefault="00E64C21" w:rsidP="00624755">
            <w:pPr>
              <w:pStyle w:val="ListParagraph"/>
              <w:spacing w:after="160" w:line="259" w:lineRule="auto"/>
              <w:ind w:left="0"/>
              <w:jc w:val="both"/>
              <w:rPr>
                <w:rFonts w:cstheme="minorHAnsi"/>
                <w:b/>
                <w:bCs/>
                <w:sz w:val="20"/>
                <w:szCs w:val="20"/>
              </w:rPr>
            </w:pPr>
            <w:r w:rsidRPr="00521301">
              <w:rPr>
                <w:rFonts w:cstheme="minorHAnsi"/>
                <w:b/>
                <w:sz w:val="20"/>
              </w:rPr>
              <w:t>RECURSOS AVANZADOS</w:t>
            </w:r>
          </w:p>
          <w:p w14:paraId="3710DA20" w14:textId="6FF7C0F2" w:rsidR="00E64C21" w:rsidRPr="00E92CE8" w:rsidRDefault="0032693B" w:rsidP="00624755">
            <w:pPr>
              <w:pStyle w:val="ListParagraph"/>
              <w:spacing w:after="160" w:line="259" w:lineRule="auto"/>
              <w:ind w:left="0"/>
              <w:jc w:val="both"/>
              <w:rPr>
                <w:rFonts w:cstheme="minorHAnsi"/>
                <w:sz w:val="20"/>
                <w:szCs w:val="20"/>
                <w:lang w:val="en-US"/>
              </w:rPr>
            </w:pPr>
            <w:hyperlink r:id="rId75">
              <w:r w:rsidR="00177A09" w:rsidRPr="00E92CE8">
                <w:rPr>
                  <w:rStyle w:val="Hyperlink"/>
                  <w:rFonts w:asciiTheme="minorHAnsi" w:eastAsiaTheme="minorEastAsia" w:hAnsiTheme="minorHAnsi" w:cstheme="minorBidi"/>
                  <w:color w:val="E33D8A" w:themeColor="accent2"/>
                  <w:sz w:val="20"/>
                  <w:lang w:val="en-US"/>
                </w:rPr>
                <w:t>GlobWetlands Africa products</w:t>
              </w:r>
            </w:hyperlink>
          </w:p>
        </w:tc>
      </w:tr>
      <w:tr w:rsidR="00E64C21" w:rsidRPr="00521301" w14:paraId="057256A4" w14:textId="3324840B" w:rsidTr="00A478CB">
        <w:trPr>
          <w:trHeight w:val="709"/>
        </w:trPr>
        <w:tc>
          <w:tcPr>
            <w:tcW w:w="11514" w:type="dxa"/>
            <w:gridSpan w:val="3"/>
            <w:shd w:val="clear" w:color="auto" w:fill="FFFFFF" w:themeFill="background1"/>
          </w:tcPr>
          <w:p w14:paraId="3F64458C" w14:textId="5F92F3E6" w:rsidR="00E64C21" w:rsidRPr="00521301" w:rsidRDefault="00E64C21" w:rsidP="00624755">
            <w:pPr>
              <w:pStyle w:val="ListParagraph"/>
              <w:spacing w:after="160" w:line="259" w:lineRule="auto"/>
              <w:ind w:left="0"/>
              <w:jc w:val="both"/>
              <w:rPr>
                <w:rFonts w:cstheme="minorHAnsi"/>
                <w:b/>
                <w:bCs/>
                <w:sz w:val="20"/>
                <w:szCs w:val="20"/>
              </w:rPr>
            </w:pPr>
            <w:r w:rsidRPr="00521301">
              <w:rPr>
                <w:rFonts w:cstheme="minorHAnsi"/>
                <w:b/>
                <w:sz w:val="20"/>
              </w:rPr>
              <w:t>RECOMENDACIONES</w:t>
            </w:r>
          </w:p>
          <w:p w14:paraId="5239E67A" w14:textId="4881647C" w:rsidR="00E64C21" w:rsidRPr="00521301" w:rsidRDefault="00E64C21" w:rsidP="00624755">
            <w:pPr>
              <w:pStyle w:val="ListParagraph"/>
              <w:numPr>
                <w:ilvl w:val="0"/>
                <w:numId w:val="11"/>
              </w:numPr>
              <w:spacing w:after="160" w:line="259" w:lineRule="auto"/>
              <w:jc w:val="both"/>
              <w:rPr>
                <w:rFonts w:cstheme="minorHAnsi"/>
                <w:b/>
                <w:bCs/>
                <w:sz w:val="20"/>
                <w:szCs w:val="20"/>
              </w:rPr>
            </w:pPr>
            <w:r w:rsidRPr="00521301">
              <w:rPr>
                <w:noProof/>
                <w:sz w:val="20"/>
                <w:szCs w:val="20"/>
                <w:lang w:val="en-GB" w:eastAsia="en-GB" w:bidi="ar-SA"/>
              </w:rPr>
              <w:drawing>
                <wp:anchor distT="0" distB="0" distL="114300" distR="114300" simplePos="0" relativeHeight="251658262" behindDoc="0" locked="0" layoutInCell="1" allowOverlap="1" wp14:anchorId="446D1C8D" wp14:editId="48FE9CC2">
                  <wp:simplePos x="0" y="0"/>
                  <wp:positionH relativeFrom="column">
                    <wp:posOffset>0</wp:posOffset>
                  </wp:positionH>
                  <wp:positionV relativeFrom="paragraph">
                    <wp:posOffset>14991</wp:posOffset>
                  </wp:positionV>
                  <wp:extent cx="357809" cy="312393"/>
                  <wp:effectExtent l="0" t="0" r="444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sz w:val="20"/>
              </w:rPr>
              <w:t>Sea realista con respecto a lo que se puede hacer con los recursos actualmente disponibles, o que se pueden generar, especialmente en relación con el nivel de detalle y la resolución cartográfica que se puede utilizar para asegurarse de que sea asequible y de que los fondos no se agoten en medio del proceso.</w:t>
            </w:r>
          </w:p>
          <w:p w14:paraId="622A224A" w14:textId="3D74A7FF" w:rsidR="00E64C21" w:rsidRPr="00521301" w:rsidRDefault="00E64C21" w:rsidP="00624755">
            <w:pPr>
              <w:pStyle w:val="ListParagraph"/>
              <w:numPr>
                <w:ilvl w:val="0"/>
                <w:numId w:val="11"/>
              </w:numPr>
              <w:spacing w:after="160" w:line="259" w:lineRule="auto"/>
              <w:jc w:val="both"/>
              <w:rPr>
                <w:rFonts w:cstheme="minorHAnsi"/>
                <w:b/>
                <w:bCs/>
                <w:sz w:val="20"/>
                <w:szCs w:val="20"/>
              </w:rPr>
            </w:pPr>
            <w:r w:rsidRPr="00521301">
              <w:rPr>
                <w:noProof/>
                <w:sz w:val="20"/>
                <w:szCs w:val="20"/>
                <w:lang w:val="en-GB" w:eastAsia="en-GB" w:bidi="ar-SA"/>
              </w:rPr>
              <w:drawing>
                <wp:anchor distT="0" distB="0" distL="114300" distR="114300" simplePos="0" relativeHeight="251658263" behindDoc="0" locked="0" layoutInCell="1" allowOverlap="1" wp14:anchorId="395D7E24" wp14:editId="76FB2B2D">
                  <wp:simplePos x="0" y="0"/>
                  <wp:positionH relativeFrom="column">
                    <wp:posOffset>-19050</wp:posOffset>
                  </wp:positionH>
                  <wp:positionV relativeFrom="paragraph">
                    <wp:posOffset>-44133</wp:posOffset>
                  </wp:positionV>
                  <wp:extent cx="356235" cy="356235"/>
                  <wp:effectExtent l="0" t="0" r="5715"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301">
              <w:rPr>
                <w:sz w:val="20"/>
              </w:rPr>
              <w:t xml:space="preserve">Informe a las ONG, las instituciones científicas y cualquier otro interesado directo desde el principio del proceso, ya que pueden tener información valiosa necesaria para los INH pero que aún no ha sido compartida o difundida. </w:t>
            </w:r>
          </w:p>
        </w:tc>
      </w:tr>
    </w:tbl>
    <w:p w14:paraId="792D0C79" w14:textId="494E89D7" w:rsidR="007B651C" w:rsidRPr="00521301" w:rsidRDefault="007B651C" w:rsidP="001B236D">
      <w:pPr>
        <w:jc w:val="both"/>
        <w:rPr>
          <w:sz w:val="20"/>
          <w:szCs w:val="20"/>
        </w:rPr>
        <w:sectPr w:rsidR="007B651C" w:rsidRPr="00521301" w:rsidSect="00B55150">
          <w:headerReference w:type="even" r:id="rId76"/>
          <w:headerReference w:type="default" r:id="rId77"/>
          <w:footerReference w:type="even" r:id="rId78"/>
          <w:footerReference w:type="default" r:id="rId79"/>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114" w:tblpY="112"/>
        <w:tblW w:w="55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4"/>
        <w:gridCol w:w="3471"/>
        <w:gridCol w:w="862"/>
        <w:gridCol w:w="4007"/>
      </w:tblGrid>
      <w:tr w:rsidR="00424E80" w:rsidRPr="00521301" w14:paraId="6D9DF59F" w14:textId="77777777" w:rsidTr="00A478CB">
        <w:trPr>
          <w:trHeight w:val="282"/>
        </w:trPr>
        <w:tc>
          <w:tcPr>
            <w:tcW w:w="3304" w:type="pct"/>
            <w:gridSpan w:val="3"/>
            <w:shd w:val="clear" w:color="auto" w:fill="FFFFFF" w:themeFill="background1"/>
          </w:tcPr>
          <w:p w14:paraId="0299C9E2" w14:textId="55C8A6FC" w:rsidR="00424E80" w:rsidRPr="00521301" w:rsidRDefault="008611A7" w:rsidP="006140BF">
            <w:pPr>
              <w:jc w:val="both"/>
              <w:rPr>
                <w:rFonts w:cstheme="minorHAnsi"/>
                <w:b/>
                <w:bCs/>
                <w:sz w:val="20"/>
                <w:szCs w:val="20"/>
              </w:rPr>
            </w:pPr>
            <w:r w:rsidRPr="00521301">
              <w:rPr>
                <w:rFonts w:cstheme="minorHAnsi"/>
                <w:b/>
                <w:sz w:val="20"/>
              </w:rPr>
              <w:lastRenderedPageBreak/>
              <w:t>2.1 (continuación)</w:t>
            </w:r>
          </w:p>
        </w:tc>
        <w:tc>
          <w:tcPr>
            <w:tcW w:w="1696" w:type="pct"/>
            <w:shd w:val="clear" w:color="auto" w:fill="F2F2F2" w:themeFill="background2" w:themeFillShade="F2"/>
          </w:tcPr>
          <w:p w14:paraId="60E28890" w14:textId="7BD60940" w:rsidR="00424E80" w:rsidRPr="00521301" w:rsidRDefault="00565C1A" w:rsidP="006140BF">
            <w:pPr>
              <w:jc w:val="both"/>
              <w:rPr>
                <w:b/>
                <w:bCs/>
                <w:sz w:val="20"/>
                <w:szCs w:val="20"/>
              </w:rPr>
            </w:pPr>
            <w:r w:rsidRPr="00521301">
              <w:rPr>
                <w:noProof/>
                <w:sz w:val="20"/>
                <w:szCs w:val="20"/>
                <w:lang w:val="en-GB" w:eastAsia="en-GB" w:bidi="ar-SA"/>
              </w:rPr>
              <w:drawing>
                <wp:anchor distT="0" distB="0" distL="114300" distR="114300" simplePos="0" relativeHeight="251658256" behindDoc="0" locked="0" layoutInCell="1" allowOverlap="1" wp14:anchorId="52E8077A" wp14:editId="255DA260">
                  <wp:simplePos x="0" y="0"/>
                  <wp:positionH relativeFrom="column">
                    <wp:posOffset>1910225</wp:posOffset>
                  </wp:positionH>
                  <wp:positionV relativeFrom="paragraph">
                    <wp:posOffset>5803</wp:posOffset>
                  </wp:positionV>
                  <wp:extent cx="356235" cy="356235"/>
                  <wp:effectExtent l="0" t="0" r="5715" b="571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anchor>
              </w:drawing>
            </w:r>
            <w:r w:rsidRPr="00521301">
              <w:rPr>
                <w:rFonts w:cstheme="minorHAnsi"/>
                <w:b/>
                <w:color w:val="E33D8A" w:themeColor="accent2"/>
                <w:sz w:val="20"/>
              </w:rPr>
              <w:t>OBSERVACIÓN DE LA TIERRA: INFORMACIÓN PARA LOS RESPONSABLES DE LA FORMULACIÓN DE POLÍTICAS</w:t>
            </w:r>
          </w:p>
        </w:tc>
      </w:tr>
      <w:tr w:rsidR="00424E80" w:rsidRPr="00521301" w14:paraId="309D3024" w14:textId="77777777" w:rsidTr="00A478CB">
        <w:trPr>
          <w:trHeight w:val="9492"/>
        </w:trPr>
        <w:tc>
          <w:tcPr>
            <w:tcW w:w="3304" w:type="pct"/>
            <w:gridSpan w:val="3"/>
            <w:shd w:val="clear" w:color="auto" w:fill="FFFFFF" w:themeFill="background1"/>
          </w:tcPr>
          <w:tbl>
            <w:tblPr>
              <w:tblStyle w:val="TableGrid"/>
              <w:tblpPr w:leftFromText="180" w:rightFromText="180" w:vertAnchor="page" w:horzAnchor="margin" w:tblpY="1"/>
              <w:tblOverlap w:val="never"/>
              <w:tblW w:w="7450" w:type="dxa"/>
              <w:tblLayout w:type="fixed"/>
              <w:tblLook w:val="04A0" w:firstRow="1" w:lastRow="0" w:firstColumn="1" w:lastColumn="0" w:noHBand="0" w:noVBand="1"/>
            </w:tblPr>
            <w:tblGrid>
              <w:gridCol w:w="7450"/>
            </w:tblGrid>
            <w:tr w:rsidR="00424E80" w:rsidRPr="00521301" w14:paraId="2A47857B" w14:textId="77777777" w:rsidTr="006140BF">
              <w:trPr>
                <w:trHeight w:val="1660"/>
              </w:trPr>
              <w:tc>
                <w:tcPr>
                  <w:tcW w:w="7450" w:type="dxa"/>
                  <w:shd w:val="clear" w:color="auto" w:fill="auto"/>
                </w:tcPr>
                <w:p w14:paraId="740AF901" w14:textId="77777777" w:rsidR="00424E80" w:rsidRPr="00521301" w:rsidRDefault="00424E80" w:rsidP="00307926">
                  <w:pPr>
                    <w:spacing w:after="160" w:line="259" w:lineRule="auto"/>
                    <w:jc w:val="both"/>
                    <w:rPr>
                      <w:b/>
                      <w:bCs/>
                      <w:sz w:val="20"/>
                      <w:szCs w:val="20"/>
                    </w:rPr>
                  </w:pPr>
                  <w:r w:rsidRPr="00521301">
                    <w:rPr>
                      <w:sz w:val="20"/>
                    </w:rPr>
                    <w:t>Las escalas adecuadas para un inventario de humedales aplicando un enfoque jerárquico son las siguientes:</w:t>
                  </w:r>
                </w:p>
                <w:p w14:paraId="63FFA348" w14:textId="77777777" w:rsidR="00424E80" w:rsidRPr="00521301" w:rsidRDefault="00424E80" w:rsidP="00307926">
                  <w:pPr>
                    <w:spacing w:line="259" w:lineRule="auto"/>
                    <w:jc w:val="both"/>
                    <w:rPr>
                      <w:sz w:val="20"/>
                      <w:szCs w:val="20"/>
                    </w:rPr>
                  </w:pPr>
                  <w:r w:rsidRPr="00521301">
                    <w:rPr>
                      <w:sz w:val="20"/>
                    </w:rPr>
                    <w:t xml:space="preserve"> a) Regiones de humedales dentro de un continente, con mapas a escala 1:1,000,000 – 250,000 </w:t>
                  </w:r>
                </w:p>
                <w:p w14:paraId="6127F990" w14:textId="77777777" w:rsidR="00424E80" w:rsidRPr="00521301" w:rsidRDefault="00424E80" w:rsidP="00307926">
                  <w:pPr>
                    <w:spacing w:line="259" w:lineRule="auto"/>
                    <w:jc w:val="both"/>
                    <w:rPr>
                      <w:sz w:val="20"/>
                      <w:szCs w:val="20"/>
                    </w:rPr>
                  </w:pPr>
                  <w:r w:rsidRPr="00521301">
                    <w:rPr>
                      <w:sz w:val="20"/>
                    </w:rPr>
                    <w:t xml:space="preserve">b) Agregaciones de humedales dentro de cada región, con mapas a escala 1:250,000 – 50,000; y </w:t>
                  </w:r>
                </w:p>
                <w:p w14:paraId="559E058B" w14:textId="77777777" w:rsidR="00424E80" w:rsidRPr="00521301" w:rsidRDefault="00424E80" w:rsidP="00307926">
                  <w:pPr>
                    <w:spacing w:line="259" w:lineRule="auto"/>
                    <w:jc w:val="both"/>
                    <w:rPr>
                      <w:rFonts w:cstheme="minorHAnsi"/>
                      <w:sz w:val="20"/>
                      <w:szCs w:val="20"/>
                    </w:rPr>
                  </w:pPr>
                  <w:r w:rsidRPr="00521301">
                    <w:rPr>
                      <w:sz w:val="20"/>
                    </w:rPr>
                    <w:t>c) Sitios de humedales dentro de cada agregación con mapas a escala 1:50,000.</w:t>
                  </w:r>
                </w:p>
              </w:tc>
            </w:tr>
          </w:tbl>
          <w:p w14:paraId="7E7A92EC" w14:textId="2C5BD101" w:rsidR="00424E80" w:rsidRPr="00521301" w:rsidRDefault="00424E80" w:rsidP="00307926">
            <w:pPr>
              <w:spacing w:after="160" w:line="259" w:lineRule="auto"/>
              <w:jc w:val="both"/>
              <w:rPr>
                <w:sz w:val="20"/>
                <w:szCs w:val="20"/>
              </w:rPr>
            </w:pPr>
          </w:p>
          <w:bookmarkStart w:id="2" w:name="minimum_data_set"/>
          <w:p w14:paraId="28002D10" w14:textId="6644B980" w:rsidR="00424E80" w:rsidRPr="00521301" w:rsidRDefault="008C66F0" w:rsidP="00307926">
            <w:pPr>
              <w:pStyle w:val="ListParagraph"/>
              <w:numPr>
                <w:ilvl w:val="0"/>
                <w:numId w:val="15"/>
              </w:numPr>
              <w:spacing w:line="259" w:lineRule="auto"/>
              <w:jc w:val="both"/>
              <w:rPr>
                <w:b/>
                <w:bCs/>
                <w:color w:val="E33D8A" w:themeColor="accent2"/>
                <w:sz w:val="20"/>
                <w:szCs w:val="20"/>
              </w:rPr>
            </w:pPr>
            <w:r w:rsidRPr="00521301">
              <w:fldChar w:fldCharType="begin"/>
            </w:r>
            <w:r w:rsidR="00DA3D38">
              <w:instrText>HYPERLINK "https://www.ramsar.org/sites/default/files/documents/pdf/lib/hbk4-15sp.pdf" \l "page=16"</w:instrText>
            </w:r>
            <w:r w:rsidRPr="00521301">
              <w:fldChar w:fldCharType="separate"/>
            </w:r>
            <w:r w:rsidRPr="00521301">
              <w:rPr>
                <w:rStyle w:val="Hyperlink"/>
                <w:b/>
                <w:color w:val="E33D8A" w:themeColor="accent2"/>
                <w:sz w:val="20"/>
              </w:rPr>
              <w:t>Identificar los conjuntos de datos</w:t>
            </w:r>
            <w:bookmarkEnd w:id="2"/>
            <w:r w:rsidRPr="00521301">
              <w:rPr>
                <w:rStyle w:val="Hyperlink"/>
                <w:b/>
                <w:color w:val="E33D8A" w:themeColor="accent2"/>
                <w:sz w:val="20"/>
              </w:rPr>
              <w:t xml:space="preserve"> básicos o mínimos</w:t>
            </w:r>
            <w:r w:rsidRPr="00521301">
              <w:fldChar w:fldCharType="end"/>
            </w:r>
            <w:r w:rsidRPr="00521301">
              <w:rPr>
                <w:b/>
                <w:color w:val="E33D8A" w:themeColor="accent2"/>
                <w:sz w:val="20"/>
              </w:rPr>
              <w:t xml:space="preserve"> </w:t>
            </w:r>
          </w:p>
          <w:p w14:paraId="37DFB0AA" w14:textId="34D4BA1D" w:rsidR="00424E80" w:rsidRPr="00521301" w:rsidRDefault="00281E9D" w:rsidP="00307926">
            <w:pPr>
              <w:spacing w:line="259" w:lineRule="auto"/>
              <w:jc w:val="both"/>
              <w:rPr>
                <w:sz w:val="20"/>
                <w:szCs w:val="20"/>
              </w:rPr>
            </w:pPr>
            <w:r w:rsidRPr="00521301">
              <w:rPr>
                <w:sz w:val="20"/>
              </w:rPr>
              <w:t xml:space="preserve">Los conjuntos mínimos de datos son aquellos que son suficientes para describir la ubicación y el tamaño del humedal o humedales y cualquier característica especial. Los detalles específicos del conjunto de datos son indisociables del nivel de complejidad y de la escala espacial que se requiere para el INH. Se recomienda que se recoja el conjunto mínimo de datos que permitan delinear y caracterizar los principales hábitats de humedales para por lo menos un punto en el tiempo. </w:t>
            </w:r>
            <w:r w:rsidRPr="00521301">
              <w:t xml:space="preserve">El cuadro 2 del </w:t>
            </w:r>
            <w:hyperlink r:id="rId80" w:anchor="page=16">
              <w:r w:rsidRPr="00521301">
                <w:rPr>
                  <w:rStyle w:val="Hyperlink"/>
                  <w:color w:val="E33D8A" w:themeColor="accent2"/>
                  <w:sz w:val="20"/>
                </w:rPr>
                <w:t>Manual 15</w:t>
              </w:r>
            </w:hyperlink>
            <w:r w:rsidRPr="00521301">
              <w:t xml:space="preserve"> proporciona una lista de los datos básicos para los INH y los campos de información que se requieren.</w:t>
            </w:r>
            <w:r w:rsidRPr="00521301">
              <w:rPr>
                <w:sz w:val="20"/>
              </w:rPr>
              <w:t xml:space="preserve"> </w:t>
            </w:r>
          </w:p>
          <w:p w14:paraId="618184EF" w14:textId="77777777" w:rsidR="00424E80" w:rsidRPr="00521301" w:rsidRDefault="00424E80" w:rsidP="00307926">
            <w:pPr>
              <w:spacing w:line="259" w:lineRule="auto"/>
              <w:jc w:val="both"/>
              <w:rPr>
                <w:rFonts w:cstheme="minorHAnsi"/>
                <w:b/>
                <w:bCs/>
                <w:sz w:val="20"/>
                <w:szCs w:val="20"/>
              </w:rPr>
            </w:pPr>
          </w:p>
          <w:p w14:paraId="661C858D" w14:textId="5503E57C" w:rsidR="00424E80" w:rsidRPr="00521301" w:rsidRDefault="0032693B" w:rsidP="00307926">
            <w:pPr>
              <w:pStyle w:val="ListParagraph"/>
              <w:numPr>
                <w:ilvl w:val="0"/>
                <w:numId w:val="15"/>
              </w:numPr>
              <w:spacing w:line="259" w:lineRule="auto"/>
              <w:jc w:val="both"/>
              <w:rPr>
                <w:color w:val="E33D8A" w:themeColor="accent2"/>
                <w:sz w:val="20"/>
                <w:szCs w:val="20"/>
              </w:rPr>
            </w:pPr>
            <w:hyperlink r:id="rId81" w:anchor="page=18">
              <w:r w:rsidR="00177A09" w:rsidRPr="00521301">
                <w:rPr>
                  <w:rStyle w:val="Hyperlink"/>
                  <w:b/>
                  <w:color w:val="E33D8A" w:themeColor="accent2"/>
                  <w:sz w:val="20"/>
                </w:rPr>
                <w:t>Establecer una clasificación de hábitats que se ajuste al propósito del inventario</w:t>
              </w:r>
            </w:hyperlink>
            <w:r w:rsidR="00177A09" w:rsidRPr="00521301">
              <w:rPr>
                <w:b/>
                <w:color w:val="E33D8A" w:themeColor="accent2"/>
                <w:sz w:val="20"/>
              </w:rPr>
              <w:t xml:space="preserve"> </w:t>
            </w:r>
          </w:p>
          <w:p w14:paraId="1B89379C" w14:textId="2CD614B7" w:rsidR="00424E80" w:rsidRPr="00521301" w:rsidRDefault="00F729FA" w:rsidP="00307926">
            <w:pPr>
              <w:spacing w:line="259" w:lineRule="auto"/>
              <w:jc w:val="both"/>
              <w:rPr>
                <w:sz w:val="20"/>
                <w:szCs w:val="20"/>
              </w:rPr>
            </w:pPr>
            <w:r w:rsidRPr="00521301">
              <w:t xml:space="preserve">La Convención sobre los Humedales cuenta con un </w:t>
            </w:r>
            <w:hyperlink r:id="rId82">
              <w:r w:rsidRPr="00521301">
                <w:rPr>
                  <w:rStyle w:val="Hyperlink"/>
                  <w:color w:val="E33D8A" w:themeColor="accent2"/>
                  <w:sz w:val="20"/>
                </w:rPr>
                <w:t>sistema de clasificación</w:t>
              </w:r>
            </w:hyperlink>
            <w:r w:rsidRPr="00521301">
              <w:t xml:space="preserve"> de los humedales establecido desde hace mucho tiempo que proporciona un marco común para los INH y la presentación de informes.</w:t>
            </w:r>
            <w:r w:rsidRPr="00521301">
              <w:rPr>
                <w:sz w:val="20"/>
              </w:rPr>
              <w:t xml:space="preserve"> La Secretaría recomienda el uso de este sistema aceptado internacionalmente y adoptado por las Partes Contratantes para los INH.   </w:t>
            </w:r>
          </w:p>
          <w:p w14:paraId="2B663562" w14:textId="77777777" w:rsidR="00424E80" w:rsidRPr="00521301" w:rsidRDefault="00424E80" w:rsidP="00307926">
            <w:pPr>
              <w:spacing w:line="259" w:lineRule="auto"/>
              <w:jc w:val="both"/>
              <w:rPr>
                <w:sz w:val="20"/>
                <w:szCs w:val="20"/>
              </w:rPr>
            </w:pPr>
          </w:p>
          <w:p w14:paraId="3941C4FC" w14:textId="14623966" w:rsidR="00191305" w:rsidRPr="00521301" w:rsidRDefault="0032693B" w:rsidP="00307926">
            <w:pPr>
              <w:pStyle w:val="ListParagraph"/>
              <w:numPr>
                <w:ilvl w:val="0"/>
                <w:numId w:val="15"/>
              </w:numPr>
              <w:spacing w:line="259" w:lineRule="auto"/>
              <w:jc w:val="both"/>
              <w:rPr>
                <w:color w:val="E33D8A" w:themeColor="accent2"/>
                <w:sz w:val="20"/>
                <w:szCs w:val="20"/>
                <w:u w:val="single"/>
              </w:rPr>
            </w:pPr>
            <w:hyperlink r:id="rId83" w:anchor="page=18">
              <w:r w:rsidR="00177A09" w:rsidRPr="00521301">
                <w:rPr>
                  <w:rStyle w:val="Hyperlink"/>
                  <w:b/>
                  <w:color w:val="E33D8A" w:themeColor="accent2"/>
                  <w:sz w:val="20"/>
                </w:rPr>
                <w:t xml:space="preserve">Escoger un método de inventario </w:t>
              </w:r>
            </w:hyperlink>
            <w:r w:rsidR="00177A09" w:rsidRPr="00521301">
              <w:rPr>
                <w:b/>
                <w:color w:val="E33D8A" w:themeColor="accent2"/>
                <w:sz w:val="20"/>
              </w:rPr>
              <w:t xml:space="preserve"> </w:t>
            </w:r>
          </w:p>
          <w:p w14:paraId="7B37A34A" w14:textId="4FAAF089" w:rsidR="00424E80" w:rsidRPr="00521301" w:rsidRDefault="005C374E" w:rsidP="00307926">
            <w:pPr>
              <w:spacing w:line="259" w:lineRule="auto"/>
              <w:jc w:val="both"/>
              <w:rPr>
                <w:rStyle w:val="Hyperlink"/>
                <w:color w:val="E33D8A" w:themeColor="accent2"/>
                <w:sz w:val="20"/>
                <w:szCs w:val="20"/>
              </w:rPr>
            </w:pPr>
            <w:r w:rsidRPr="00521301">
              <w:rPr>
                <w:sz w:val="20"/>
              </w:rPr>
              <w:t xml:space="preserve">Los métodos deben ser apropiados para el INH tomando en cuenta los conjuntos mínimos de datos acordados y ser viables en función los presupuestos disponibles, además de proporcionar una buena relación coste-calidad. Es necesario conocer las ventajas y desventajas de los métodos alternativos en relación con el propósito y los objetivos del trabajo de inventario propuesto. </w:t>
            </w:r>
            <w:r w:rsidRPr="00521301">
              <w:t xml:space="preserve">Para obtener más detalles específicos sobre todos los métodos disponibles y cómo escoger entre ellos, sírvase consultar los Apéndices I, III y IV del </w:t>
            </w:r>
            <w:hyperlink r:id="rId84" w:anchor="page=34">
              <w:r w:rsidRPr="00521301">
                <w:rPr>
                  <w:rStyle w:val="Hyperlink"/>
                  <w:color w:val="E33D8A" w:themeColor="accent2"/>
                  <w:sz w:val="20"/>
                </w:rPr>
                <w:t>Manual 15 de Ramsar</w:t>
              </w:r>
            </w:hyperlink>
            <w:r w:rsidRPr="00521301">
              <w:t>.</w:t>
            </w:r>
          </w:p>
          <w:p w14:paraId="7C6496E3" w14:textId="77777777" w:rsidR="00424E80" w:rsidRPr="00521301" w:rsidRDefault="00424E80" w:rsidP="00307926">
            <w:pPr>
              <w:spacing w:line="259" w:lineRule="auto"/>
              <w:jc w:val="both"/>
              <w:rPr>
                <w:sz w:val="20"/>
                <w:szCs w:val="20"/>
              </w:rPr>
            </w:pPr>
          </w:p>
          <w:p w14:paraId="4E4E2313" w14:textId="646B4053" w:rsidR="00424E80" w:rsidRPr="00521301" w:rsidRDefault="0032693B" w:rsidP="00307926">
            <w:pPr>
              <w:pStyle w:val="ListParagraph"/>
              <w:numPr>
                <w:ilvl w:val="0"/>
                <w:numId w:val="15"/>
              </w:numPr>
              <w:spacing w:line="259" w:lineRule="auto"/>
              <w:jc w:val="both"/>
              <w:rPr>
                <w:b/>
                <w:bCs/>
                <w:color w:val="E33D8A" w:themeColor="accent2"/>
                <w:sz w:val="20"/>
                <w:szCs w:val="20"/>
              </w:rPr>
            </w:pPr>
            <w:hyperlink r:id="rId85" w:anchor="page=19">
              <w:r w:rsidR="00177A09" w:rsidRPr="00521301">
                <w:rPr>
                  <w:rStyle w:val="Hyperlink"/>
                  <w:b/>
                  <w:color w:val="E33D8A" w:themeColor="accent2"/>
                  <w:sz w:val="20"/>
                </w:rPr>
                <w:t>Establecer un sistema de gestión de datos</w:t>
              </w:r>
            </w:hyperlink>
            <w:r w:rsidR="00177A09" w:rsidRPr="00521301">
              <w:rPr>
                <w:b/>
                <w:color w:val="E33D8A" w:themeColor="accent2"/>
                <w:sz w:val="20"/>
              </w:rPr>
              <w:t xml:space="preserve"> </w:t>
            </w:r>
          </w:p>
          <w:p w14:paraId="67792DB5" w14:textId="507899BD" w:rsidR="00424E80" w:rsidRPr="00521301" w:rsidRDefault="00424E80" w:rsidP="00307926">
            <w:pPr>
              <w:spacing w:line="259" w:lineRule="auto"/>
              <w:jc w:val="both"/>
              <w:rPr>
                <w:sz w:val="20"/>
                <w:szCs w:val="20"/>
              </w:rPr>
            </w:pPr>
            <w:r w:rsidRPr="00521301">
              <w:rPr>
                <w:sz w:val="20"/>
              </w:rPr>
              <w:t xml:space="preserve">Es necesario establecer protocolos claros para la recopilación, el registro y el almacenamiento de datos, incluido el archivo de datos en formatos electrónicos y/o impresos, que sean de acceso libre. </w:t>
            </w:r>
            <w:r w:rsidRPr="00521301">
              <w:t xml:space="preserve">Los protocolos deben permitir el </w:t>
            </w:r>
            <w:hyperlink r:id="rId86" w:anchor="page=24">
              <w:r w:rsidRPr="00521301">
                <w:rPr>
                  <w:rStyle w:val="Hyperlink"/>
                  <w:color w:val="E33D8A" w:themeColor="accent2"/>
                  <w:sz w:val="20"/>
                </w:rPr>
                <w:t>acceso libre</w:t>
              </w:r>
            </w:hyperlink>
            <w:r w:rsidRPr="00521301">
              <w:t xml:space="preserve"> y gratuito a los datos, así como permitir a los futuros usuarios conocer la fuente de los datos, su exactitud y la fecha en que fueron recogidas.</w:t>
            </w:r>
          </w:p>
        </w:tc>
        <w:tc>
          <w:tcPr>
            <w:tcW w:w="1696" w:type="pct"/>
            <w:shd w:val="clear" w:color="auto" w:fill="F2F2F2" w:themeFill="background2" w:themeFillShade="F2"/>
          </w:tcPr>
          <w:p w14:paraId="47CEEE64" w14:textId="08E02F0F" w:rsidR="00102003" w:rsidRPr="00521301" w:rsidRDefault="00102003" w:rsidP="00307926">
            <w:pPr>
              <w:spacing w:after="160" w:line="259" w:lineRule="auto"/>
              <w:jc w:val="both"/>
              <w:rPr>
                <w:rFonts w:cstheme="minorHAnsi"/>
                <w:sz w:val="20"/>
                <w:szCs w:val="20"/>
              </w:rPr>
            </w:pPr>
            <w:r w:rsidRPr="00521301">
              <w:rPr>
                <w:rFonts w:cstheme="minorHAnsi"/>
                <w:sz w:val="20"/>
              </w:rPr>
              <w:t>La Observación de la Tierra se refiere a la adquisición de datos mediante la utilización de la teledetección por satélite. El término "teledetección" se refiere a la adquisición de información sobre la superficie de la Tierra a distancia, proceso que normalmente se logra mediante sensores situados en aeronaves o satélites para registrar la energía reflejada o emitida, y el procesamiento de estos datos a fin de obtener información y productos para su uso posterior.</w:t>
            </w:r>
          </w:p>
          <w:p w14:paraId="4F6ABC0F" w14:textId="2004D63C" w:rsidR="00102003" w:rsidRPr="00521301" w:rsidRDefault="008127BE" w:rsidP="00307926">
            <w:pPr>
              <w:spacing w:after="160" w:line="259" w:lineRule="auto"/>
              <w:jc w:val="both"/>
              <w:rPr>
                <w:rFonts w:cstheme="minorHAnsi"/>
                <w:sz w:val="20"/>
                <w:szCs w:val="20"/>
              </w:rPr>
            </w:pPr>
            <w:r w:rsidRPr="00521301">
              <w:rPr>
                <w:rFonts w:cstheme="minorHAnsi"/>
                <w:sz w:val="20"/>
              </w:rPr>
              <w:t>La utilidad de los diferentes conjuntos de datos de teledetección para los INH, las evaluaciones y el monitoreo está bien establecida. Por ejemplo, los mapas de</w:t>
            </w:r>
            <w:r w:rsidR="004B3096">
              <w:rPr>
                <w:rFonts w:cstheme="minorHAnsi"/>
                <w:sz w:val="20"/>
              </w:rPr>
              <w:t xml:space="preserve"> </w:t>
            </w:r>
            <w:r w:rsidRPr="00521301">
              <w:rPr>
                <w:rFonts w:cstheme="minorHAnsi"/>
                <w:sz w:val="20"/>
                <w:szCs w:val="20"/>
              </w:rPr>
              <w:fldChar w:fldCharType="begin"/>
            </w:r>
            <w:r w:rsidRPr="00521301">
              <w:rPr>
                <w:rFonts w:cstheme="minorHAnsi"/>
                <w:sz w:val="20"/>
                <w:szCs w:val="20"/>
              </w:rPr>
              <w:instrText xml:space="preserve">  AutoTextList  \s No\\\ Style \t " </w:instrText>
            </w:r>
            <w:r w:rsidR="00F371CD" w:rsidRPr="008F08DF">
              <w:rPr>
                <w:rFonts w:cstheme="minorHAnsi"/>
                <w:color w:val="3AA9AF" w:themeColor="accent1" w:themeShade="BF"/>
                <w:sz w:val="20"/>
                <w:szCs w:val="20"/>
              </w:rPr>
              <w:instrText xml:space="preserve"> Se refiere a la categorización o clasificación de las actividades humanas y los elementos naturales del paisaje dentro de un marco temporal específico.</w:instrText>
            </w:r>
            <w:r w:rsidRPr="00521301">
              <w:rPr>
                <w:rFonts w:cstheme="minorHAnsi"/>
                <w:sz w:val="20"/>
                <w:szCs w:val="20"/>
              </w:rPr>
              <w:instrText xml:space="preserve"> "  </w:instrText>
            </w:r>
            <w:r w:rsidRPr="00521301">
              <w:rPr>
                <w:rFonts w:cstheme="minorHAnsi"/>
                <w:sz w:val="20"/>
                <w:szCs w:val="20"/>
              </w:rPr>
              <w:fldChar w:fldCharType="separate"/>
            </w:r>
            <w:r w:rsidRPr="00521301">
              <w:rPr>
                <w:rFonts w:cstheme="minorHAnsi"/>
                <w:color w:val="2E6D73" w:themeColor="accent3"/>
                <w:sz w:val="20"/>
              </w:rPr>
              <w:t>Uso de la tierra/cobertura de la tierra</w:t>
            </w:r>
            <w:r w:rsidRPr="00521301">
              <w:rPr>
                <w:rFonts w:ascii="Arial" w:hAnsi="Arial"/>
                <w:color w:val="2E6D73" w:themeColor="accent3"/>
                <w:sz w:val="20"/>
                <w:shd w:val="clear" w:color="auto" w:fill="F9F9F9"/>
              </w:rPr>
              <w:t xml:space="preserve"> </w:t>
            </w:r>
            <w:r w:rsidRPr="00521301">
              <w:fldChar w:fldCharType="end"/>
            </w:r>
            <w:r w:rsidRPr="00521301">
              <w:rPr>
                <w:rFonts w:cstheme="minorHAnsi"/>
                <w:sz w:val="20"/>
              </w:rPr>
              <w:t xml:space="preserve"> que permiten caracterizar un ecosistema en particular y el análisis de datos de series cronológicas (conjuntos de datos de teledetección recogidos de forma coherente a lo largo de un período de tiempo determinado) se utilizan para determinar los cambios en el uso de la tierra y en la cubierta terrestre. La observación de la Tierra se ha convertido en una herramienta de mejores prácticas para colmar las lagunas de información a las que se enfrentan los administradores y profesionales de los humedales (véanse ejemplos de plataformas de observación de la Tierra más adelante).  </w:t>
            </w:r>
          </w:p>
          <w:tbl>
            <w:tblPr>
              <w:tblStyle w:val="TableGrid"/>
              <w:tblW w:w="0" w:type="auto"/>
              <w:tblLayout w:type="fixed"/>
              <w:tblLook w:val="04A0" w:firstRow="1" w:lastRow="0" w:firstColumn="1" w:lastColumn="0" w:noHBand="0" w:noVBand="1"/>
            </w:tblPr>
            <w:tblGrid>
              <w:gridCol w:w="3700"/>
            </w:tblGrid>
            <w:tr w:rsidR="00102003" w:rsidRPr="00521301" w14:paraId="1AA12583" w14:textId="77777777" w:rsidTr="00641B42">
              <w:trPr>
                <w:trHeight w:val="2561"/>
              </w:trPr>
              <w:tc>
                <w:tcPr>
                  <w:tcW w:w="3700" w:type="dxa"/>
                </w:tcPr>
                <w:p w14:paraId="4CBD70E7" w14:textId="749B7929" w:rsidR="00102003" w:rsidRPr="00521301" w:rsidRDefault="00102003" w:rsidP="0032693B">
                  <w:pPr>
                    <w:framePr w:hSpace="180" w:wrap="around" w:vAnchor="text" w:hAnchor="page" w:x="114" w:y="112"/>
                    <w:spacing w:after="160" w:line="259" w:lineRule="auto"/>
                    <w:jc w:val="both"/>
                    <w:rPr>
                      <w:rFonts w:cstheme="minorHAnsi"/>
                      <w:sz w:val="20"/>
                      <w:szCs w:val="20"/>
                    </w:rPr>
                  </w:pPr>
                  <w:r w:rsidRPr="00521301">
                    <w:t xml:space="preserve">La Iniciativa sobre los humedales del Grupo de observación de la Tierra, </w:t>
                  </w:r>
                  <w:hyperlink r:id="rId87">
                    <w:r w:rsidRPr="00521301">
                      <w:rPr>
                        <w:rStyle w:val="Hyperlink"/>
                        <w:rFonts w:cstheme="minorHAnsi"/>
                        <w:color w:val="E33D8A" w:themeColor="accent2"/>
                        <w:sz w:val="20"/>
                      </w:rPr>
                      <w:t>Iniciativa Geo Humedales (Geo Wetlands)</w:t>
                    </w:r>
                  </w:hyperlink>
                  <w:r w:rsidRPr="00521301">
                    <w:t>, tiene por objeto proporcionar a las Partes Contratantes los métodos y herramientas de observación de la Tierra necesarios para cumplir mejor sus compromisos y obligaciones en el marco de la Convención sobre los Humedales.</w:t>
                  </w:r>
                  <w:r w:rsidRPr="00521301">
                    <w:rPr>
                      <w:rFonts w:cstheme="minorHAnsi"/>
                      <w:sz w:val="20"/>
                    </w:rPr>
                    <w:t xml:space="preserve"> También contribuye directamente al desarrollo e implementación de las mejores prácticas de monitoreo para la Meta 6.6 de los ODS de la ONU.</w:t>
                  </w:r>
                </w:p>
              </w:tc>
            </w:tr>
          </w:tbl>
          <w:p w14:paraId="2EDB5D75" w14:textId="229DED82" w:rsidR="00424E80" w:rsidRPr="00521301" w:rsidRDefault="00424E80" w:rsidP="00307926">
            <w:pPr>
              <w:spacing w:after="160" w:line="259" w:lineRule="auto"/>
              <w:jc w:val="both"/>
              <w:rPr>
                <w:rFonts w:cstheme="minorHAnsi"/>
                <w:sz w:val="20"/>
                <w:szCs w:val="20"/>
              </w:rPr>
            </w:pPr>
          </w:p>
        </w:tc>
      </w:tr>
      <w:tr w:rsidR="00424E80" w:rsidRPr="00521301" w14:paraId="3FB7E14C" w14:textId="77777777" w:rsidTr="00A478CB">
        <w:trPr>
          <w:trHeight w:val="833"/>
        </w:trPr>
        <w:tc>
          <w:tcPr>
            <w:tcW w:w="5000" w:type="pct"/>
            <w:gridSpan w:val="4"/>
            <w:shd w:val="clear" w:color="auto" w:fill="F9D7E7" w:themeFill="accent2" w:themeFillTint="33"/>
          </w:tcPr>
          <w:p w14:paraId="194C985E" w14:textId="187E2A72" w:rsidR="00424E80" w:rsidRPr="00521301" w:rsidRDefault="00424E80" w:rsidP="0033690E">
            <w:pPr>
              <w:spacing w:after="160" w:line="259" w:lineRule="auto"/>
              <w:jc w:val="both"/>
              <w:rPr>
                <w:rFonts w:cstheme="minorHAnsi"/>
                <w:b/>
                <w:bCs/>
                <w:sz w:val="20"/>
                <w:szCs w:val="20"/>
              </w:rPr>
            </w:pPr>
            <w:r w:rsidRPr="00521301">
              <w:rPr>
                <w:rFonts w:cstheme="minorHAnsi"/>
                <w:b/>
                <w:sz w:val="20"/>
              </w:rPr>
              <w:t>PRODUCTO GENERADO</w:t>
            </w:r>
          </w:p>
          <w:p w14:paraId="2BA9A77C" w14:textId="375956AF" w:rsidR="00134879" w:rsidRPr="00521301" w:rsidRDefault="00134879" w:rsidP="0033690E">
            <w:pPr>
              <w:pStyle w:val="ListParagraph"/>
              <w:numPr>
                <w:ilvl w:val="0"/>
                <w:numId w:val="5"/>
              </w:numPr>
              <w:spacing w:after="160" w:line="259" w:lineRule="auto"/>
              <w:jc w:val="both"/>
              <w:rPr>
                <w:rFonts w:cstheme="minorHAnsi"/>
                <w:sz w:val="20"/>
                <w:szCs w:val="20"/>
              </w:rPr>
            </w:pPr>
            <w:r w:rsidRPr="00521301">
              <w:rPr>
                <w:rFonts w:cstheme="minorHAnsi"/>
                <w:sz w:val="20"/>
              </w:rPr>
              <w:t>La definición de un conjunto de datos mínimos, la clasificación de los hábitats y los métodos de inventario necesarios para alcanzar el objetivo del INH.</w:t>
            </w:r>
          </w:p>
          <w:p w14:paraId="2A7E05F9" w14:textId="0E430052" w:rsidR="00424E80" w:rsidRPr="00521301" w:rsidRDefault="00134879" w:rsidP="0033690E">
            <w:pPr>
              <w:pStyle w:val="ListParagraph"/>
              <w:numPr>
                <w:ilvl w:val="0"/>
                <w:numId w:val="5"/>
              </w:numPr>
              <w:spacing w:after="160" w:line="259" w:lineRule="auto"/>
              <w:jc w:val="both"/>
              <w:rPr>
                <w:rFonts w:cstheme="minorHAnsi"/>
                <w:sz w:val="20"/>
                <w:szCs w:val="20"/>
              </w:rPr>
            </w:pPr>
            <w:r w:rsidRPr="00521301">
              <w:rPr>
                <w:rFonts w:cstheme="minorHAnsi"/>
                <w:sz w:val="20"/>
              </w:rPr>
              <w:t xml:space="preserve">Un sistema de gestión de datos con protocolos claramente definidos para la recopilación, el registro y el almacenamiento de datos que se acuerda y se difunde a todos los interesados directos clave. Los datos recopilados como parte de cualquier proceso de INH deben estar fácilmente disponibles para todos y almacenados en una plataforma de acceso </w:t>
            </w:r>
            <w:r w:rsidRPr="00521301">
              <w:rPr>
                <w:rFonts w:cstheme="minorHAnsi"/>
                <w:sz w:val="20"/>
              </w:rPr>
              <w:lastRenderedPageBreak/>
              <w:t xml:space="preserve">público en un formato de libre acceso. </w:t>
            </w:r>
          </w:p>
        </w:tc>
      </w:tr>
      <w:tr w:rsidR="00424E80" w:rsidRPr="00521301" w14:paraId="34DA64FC" w14:textId="084AFDC7" w:rsidTr="00A478CB">
        <w:trPr>
          <w:trHeight w:val="833"/>
        </w:trPr>
        <w:tc>
          <w:tcPr>
            <w:tcW w:w="1470" w:type="pct"/>
            <w:shd w:val="clear" w:color="auto" w:fill="E1F4F5" w:themeFill="accent1" w:themeFillTint="33"/>
          </w:tcPr>
          <w:p w14:paraId="0A74C41C" w14:textId="77777777" w:rsidR="00424E80" w:rsidRPr="00521301" w:rsidRDefault="00424E80" w:rsidP="00307926">
            <w:pPr>
              <w:spacing w:line="259" w:lineRule="auto"/>
              <w:jc w:val="both"/>
              <w:rPr>
                <w:rFonts w:cstheme="minorHAnsi"/>
                <w:b/>
                <w:bCs/>
                <w:sz w:val="20"/>
                <w:szCs w:val="20"/>
              </w:rPr>
            </w:pPr>
            <w:r w:rsidRPr="00521301">
              <w:rPr>
                <w:rFonts w:cstheme="minorHAnsi"/>
                <w:b/>
                <w:sz w:val="20"/>
              </w:rPr>
              <w:lastRenderedPageBreak/>
              <w:t xml:space="preserve">RECURSOS BÁSICOS  </w:t>
            </w:r>
          </w:p>
          <w:p w14:paraId="0D8DC7E9" w14:textId="74F3D3B1" w:rsidR="00424E80" w:rsidRPr="00521301" w:rsidRDefault="0032693B" w:rsidP="00307926">
            <w:pPr>
              <w:spacing w:line="259" w:lineRule="auto"/>
              <w:jc w:val="both"/>
              <w:rPr>
                <w:sz w:val="20"/>
                <w:szCs w:val="20"/>
              </w:rPr>
            </w:pPr>
            <w:hyperlink r:id="rId88">
              <w:r w:rsidR="00177A09" w:rsidRPr="00521301">
                <w:rPr>
                  <w:rStyle w:val="Hyperlink"/>
                  <w:color w:val="E33D8A" w:themeColor="accent2"/>
                  <w:sz w:val="20"/>
                </w:rPr>
                <w:t>Manual 15: Inventario de humedales</w:t>
              </w:r>
            </w:hyperlink>
          </w:p>
        </w:tc>
        <w:tc>
          <w:tcPr>
            <w:tcW w:w="1469" w:type="pct"/>
            <w:shd w:val="clear" w:color="auto" w:fill="3AA9AF" w:themeFill="accent1" w:themeFillShade="BF"/>
          </w:tcPr>
          <w:p w14:paraId="7A0E7958" w14:textId="77777777" w:rsidR="00424E80" w:rsidRPr="00521301" w:rsidRDefault="00424E80" w:rsidP="00307926">
            <w:pPr>
              <w:pStyle w:val="ListParagraph"/>
              <w:spacing w:line="259" w:lineRule="auto"/>
              <w:ind w:left="0"/>
              <w:jc w:val="both"/>
              <w:rPr>
                <w:rFonts w:cstheme="minorHAnsi"/>
                <w:b/>
                <w:bCs/>
                <w:sz w:val="20"/>
                <w:szCs w:val="20"/>
              </w:rPr>
            </w:pPr>
            <w:r w:rsidRPr="00521301">
              <w:rPr>
                <w:rFonts w:cstheme="minorHAnsi"/>
                <w:b/>
                <w:sz w:val="20"/>
              </w:rPr>
              <w:t>RECURSOS INTERMEDIOS</w:t>
            </w:r>
          </w:p>
          <w:p w14:paraId="7D52E4D3" w14:textId="55C9A749" w:rsidR="00424E80" w:rsidRPr="00521301" w:rsidRDefault="0032693B" w:rsidP="0033690E">
            <w:pPr>
              <w:spacing w:line="259" w:lineRule="auto"/>
              <w:jc w:val="both"/>
              <w:rPr>
                <w:rFonts w:cstheme="minorHAnsi"/>
                <w:b/>
                <w:bCs/>
                <w:color w:val="E33D8A" w:themeColor="accent2"/>
                <w:sz w:val="20"/>
                <w:szCs w:val="20"/>
              </w:rPr>
            </w:pPr>
            <w:hyperlink r:id="rId89">
              <w:r w:rsidR="00177A09" w:rsidRPr="007013D9">
                <w:rPr>
                  <w:rStyle w:val="Hyperlink"/>
                  <w:i/>
                  <w:color w:val="E33D8A" w:themeColor="accent2"/>
                  <w:sz w:val="20"/>
                </w:rPr>
                <w:t>Technical report: the use of earth observation for wetland inventory, assessment and monitoring</w:t>
              </w:r>
              <w:r w:rsidR="00177A09" w:rsidRPr="007013D9">
                <w:rPr>
                  <w:rStyle w:val="Hyperlink"/>
                  <w:color w:val="E33D8A" w:themeColor="accent2"/>
                  <w:sz w:val="20"/>
                </w:rPr>
                <w:t xml:space="preserve"> </w:t>
              </w:r>
              <w:r w:rsidR="00177A09" w:rsidRPr="00521301">
                <w:rPr>
                  <w:rStyle w:val="Hyperlink"/>
                  <w:color w:val="E33D8A" w:themeColor="accent2"/>
                  <w:sz w:val="20"/>
                </w:rPr>
                <w:t>(Informe técnico: utilización de la observación de la Tierra para el inventario, la evaluación y el monitoreo de humedales)</w:t>
              </w:r>
            </w:hyperlink>
            <w:r w:rsidR="00177A09" w:rsidRPr="00521301">
              <w:rPr>
                <w:rFonts w:cstheme="minorHAnsi"/>
                <w:b/>
                <w:color w:val="E33D8A" w:themeColor="accent2"/>
                <w:sz w:val="20"/>
              </w:rPr>
              <w:t xml:space="preserve"> </w:t>
            </w:r>
          </w:p>
        </w:tc>
        <w:tc>
          <w:tcPr>
            <w:tcW w:w="2061" w:type="pct"/>
            <w:gridSpan w:val="2"/>
            <w:shd w:val="clear" w:color="auto" w:fill="A5DEE1" w:themeFill="accent1" w:themeFillTint="99"/>
          </w:tcPr>
          <w:p w14:paraId="546BAAC6" w14:textId="7AA0E8A4" w:rsidR="00C8500C" w:rsidRPr="00521301" w:rsidRDefault="00C8500C" w:rsidP="00307926">
            <w:pPr>
              <w:pStyle w:val="ListParagraph"/>
              <w:spacing w:line="259" w:lineRule="auto"/>
              <w:ind w:left="0"/>
              <w:jc w:val="both"/>
              <w:rPr>
                <w:rFonts w:cstheme="minorHAnsi"/>
                <w:b/>
                <w:bCs/>
                <w:sz w:val="20"/>
                <w:szCs w:val="20"/>
              </w:rPr>
            </w:pPr>
            <w:r w:rsidRPr="00521301">
              <w:rPr>
                <w:rFonts w:cstheme="minorHAnsi"/>
                <w:b/>
                <w:sz w:val="20"/>
              </w:rPr>
              <w:t>RECURSOS AVANZADOS</w:t>
            </w:r>
          </w:p>
          <w:p w14:paraId="7D34E963" w14:textId="77777777" w:rsidR="00424E80" w:rsidRPr="00E92CE8" w:rsidRDefault="0032693B" w:rsidP="0033690E">
            <w:pPr>
              <w:spacing w:line="259" w:lineRule="auto"/>
              <w:jc w:val="both"/>
              <w:rPr>
                <w:rStyle w:val="Hyperlink"/>
                <w:rFonts w:ascii="Arial" w:eastAsia="Calibri" w:hAnsi="Arial" w:cs="Times New Roman"/>
                <w:color w:val="E33D8A" w:themeColor="accent2"/>
                <w:sz w:val="20"/>
                <w:szCs w:val="20"/>
                <w:lang w:val="en-US"/>
              </w:rPr>
            </w:pPr>
            <w:hyperlink r:id="rId90">
              <w:r w:rsidR="00177A09" w:rsidRPr="00E92CE8">
                <w:rPr>
                  <w:rStyle w:val="Hyperlink"/>
                  <w:color w:val="E33D8A" w:themeColor="accent2"/>
                  <w:sz w:val="20"/>
                  <w:lang w:val="en-US"/>
                </w:rPr>
                <w:t>Geo-map</w:t>
              </w:r>
            </w:hyperlink>
          </w:p>
          <w:p w14:paraId="1CFD19FB" w14:textId="2452D2B5" w:rsidR="002754AD" w:rsidRPr="00521301" w:rsidRDefault="0032693B" w:rsidP="0033690E">
            <w:pPr>
              <w:spacing w:line="259" w:lineRule="auto"/>
              <w:jc w:val="both"/>
              <w:rPr>
                <w:rFonts w:cstheme="minorHAnsi"/>
                <w:b/>
                <w:bCs/>
                <w:color w:val="E33D8A" w:themeColor="accent2"/>
                <w:sz w:val="20"/>
                <w:szCs w:val="20"/>
              </w:rPr>
            </w:pPr>
            <w:hyperlink r:id="rId91">
              <w:r w:rsidR="00177A09" w:rsidRPr="00E92CE8">
                <w:rPr>
                  <w:rStyle w:val="Hyperlink"/>
                  <w:color w:val="E33D8A" w:themeColor="accent2"/>
                  <w:sz w:val="20"/>
                  <w:lang w:val="en-US"/>
                </w:rPr>
                <w:t>GEOSS Portal – capacity building</w:t>
              </w:r>
            </w:hyperlink>
          </w:p>
        </w:tc>
      </w:tr>
      <w:tr w:rsidR="00424E80" w:rsidRPr="00521301" w14:paraId="484E331E" w14:textId="77777777" w:rsidTr="00A478CB">
        <w:trPr>
          <w:trHeight w:val="423"/>
        </w:trPr>
        <w:tc>
          <w:tcPr>
            <w:tcW w:w="5000" w:type="pct"/>
            <w:gridSpan w:val="4"/>
            <w:shd w:val="clear" w:color="auto" w:fill="FFFFFF" w:themeFill="background1"/>
          </w:tcPr>
          <w:p w14:paraId="03562841" w14:textId="16468423" w:rsidR="00424E80" w:rsidRPr="00521301" w:rsidRDefault="00424E80" w:rsidP="00307926">
            <w:pPr>
              <w:pStyle w:val="ListParagraph"/>
              <w:spacing w:after="160" w:line="259" w:lineRule="auto"/>
              <w:ind w:left="0"/>
              <w:jc w:val="both"/>
              <w:rPr>
                <w:sz w:val="20"/>
                <w:szCs w:val="20"/>
              </w:rPr>
            </w:pPr>
            <w:r w:rsidRPr="00521301">
              <w:rPr>
                <w:rFonts w:cstheme="minorHAnsi"/>
                <w:b/>
                <w:sz w:val="20"/>
              </w:rPr>
              <w:t>RECOMENDACIONES</w:t>
            </w:r>
          </w:p>
          <w:p w14:paraId="731BCEB0" w14:textId="264663B9" w:rsidR="00424E80" w:rsidRPr="00521301" w:rsidRDefault="00EA69E4" w:rsidP="00307926">
            <w:pPr>
              <w:pStyle w:val="ListParagraph"/>
              <w:numPr>
                <w:ilvl w:val="1"/>
                <w:numId w:val="7"/>
              </w:numPr>
              <w:spacing w:after="160" w:line="259" w:lineRule="auto"/>
              <w:jc w:val="both"/>
              <w:rPr>
                <w:rFonts w:cstheme="minorHAnsi"/>
                <w:b/>
                <w:bCs/>
                <w:sz w:val="20"/>
                <w:szCs w:val="20"/>
              </w:rPr>
            </w:pPr>
            <w:r w:rsidRPr="00521301">
              <w:rPr>
                <w:noProof/>
                <w:sz w:val="20"/>
                <w:szCs w:val="20"/>
                <w:lang w:val="en-GB" w:eastAsia="en-GB" w:bidi="ar-SA"/>
              </w:rPr>
              <w:drawing>
                <wp:anchor distT="0" distB="0" distL="114300" distR="114300" simplePos="0" relativeHeight="251658247" behindDoc="0" locked="0" layoutInCell="1" allowOverlap="1" wp14:anchorId="19238F0E" wp14:editId="1619EE0E">
                  <wp:simplePos x="0" y="0"/>
                  <wp:positionH relativeFrom="column">
                    <wp:posOffset>3148</wp:posOffset>
                  </wp:positionH>
                  <wp:positionV relativeFrom="paragraph">
                    <wp:posOffset>131445</wp:posOffset>
                  </wp:positionV>
                  <wp:extent cx="357505" cy="3117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sz w:val="20"/>
              </w:rPr>
              <w:t xml:space="preserve">Utilice el Sistema de Clasificación de Tipos de Humedales de Ramsar como clasificación de base para los INH. </w:t>
            </w:r>
          </w:p>
          <w:p w14:paraId="5847FD6B" w14:textId="756C6866" w:rsidR="00424E80" w:rsidRPr="00521301" w:rsidRDefault="00424E80" w:rsidP="00307926">
            <w:pPr>
              <w:pStyle w:val="ListParagraph"/>
              <w:numPr>
                <w:ilvl w:val="1"/>
                <w:numId w:val="7"/>
              </w:numPr>
              <w:spacing w:after="160" w:line="259" w:lineRule="auto"/>
              <w:jc w:val="both"/>
              <w:rPr>
                <w:rFonts w:cstheme="minorHAnsi"/>
                <w:sz w:val="20"/>
                <w:szCs w:val="20"/>
              </w:rPr>
            </w:pPr>
            <w:r w:rsidRPr="00521301">
              <w:rPr>
                <w:sz w:val="20"/>
              </w:rPr>
              <w:t xml:space="preserve">Adopte un enfoque colaborativo y colectivo para desarrollar un nuevo sistema de gestión de datos, o modificar uno ya existente, de modo que todos los interesados directos apoyen este proceso a largo plazo. </w:t>
            </w:r>
          </w:p>
          <w:p w14:paraId="6E54DA79" w14:textId="5C36C865" w:rsidR="00424E80" w:rsidRPr="00521301" w:rsidRDefault="00424E80" w:rsidP="00307926">
            <w:pPr>
              <w:pStyle w:val="ListParagraph"/>
              <w:numPr>
                <w:ilvl w:val="1"/>
                <w:numId w:val="7"/>
              </w:numPr>
              <w:spacing w:after="160" w:line="259" w:lineRule="auto"/>
              <w:jc w:val="both"/>
              <w:rPr>
                <w:rFonts w:cstheme="minorHAnsi"/>
                <w:b/>
                <w:bCs/>
                <w:sz w:val="20"/>
                <w:szCs w:val="20"/>
              </w:rPr>
            </w:pPr>
            <w:r w:rsidRPr="00521301">
              <w:rPr>
                <w:sz w:val="20"/>
              </w:rPr>
              <w:t>Siempre que sea posible deberán realizarse muestreos físico-químicos y biológicos con métodos de laboratorios y de trabajo sobre el terreno normalizados que estén bien documentados y sean fácilmente accesibles en formatos publicados.</w:t>
            </w:r>
          </w:p>
        </w:tc>
      </w:tr>
    </w:tbl>
    <w:p w14:paraId="62008674" w14:textId="2FF89015" w:rsidR="0078141E" w:rsidRPr="00521301" w:rsidRDefault="0078141E" w:rsidP="006140BF">
      <w:pPr>
        <w:jc w:val="both"/>
        <w:rPr>
          <w:sz w:val="20"/>
          <w:szCs w:val="20"/>
        </w:rPr>
        <w:sectPr w:rsidR="0078141E" w:rsidRPr="00521301" w:rsidSect="00B55150">
          <w:headerReference w:type="even" r:id="rId92"/>
          <w:headerReference w:type="default" r:id="rId93"/>
          <w:footerReference w:type="even" r:id="rId94"/>
          <w:footerReference w:type="default" r:id="rId95"/>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984"/>
        <w:gridCol w:w="4283"/>
      </w:tblGrid>
      <w:tr w:rsidR="00116F67" w:rsidRPr="00521301" w14:paraId="48ACB621" w14:textId="77777777" w:rsidTr="00A478CB">
        <w:trPr>
          <w:trHeight w:val="573"/>
        </w:trPr>
        <w:tc>
          <w:tcPr>
            <w:tcW w:w="7513" w:type="dxa"/>
            <w:gridSpan w:val="2"/>
            <w:shd w:val="clear" w:color="auto" w:fill="FFFFFF" w:themeFill="background1"/>
          </w:tcPr>
          <w:p w14:paraId="4A234BDD" w14:textId="11CB798A" w:rsidR="00116F67" w:rsidRPr="00521301" w:rsidRDefault="00116F67" w:rsidP="0033690E">
            <w:pPr>
              <w:jc w:val="both"/>
              <w:rPr>
                <w:rFonts w:cstheme="minorHAnsi"/>
                <w:b/>
                <w:bCs/>
                <w:sz w:val="20"/>
                <w:szCs w:val="20"/>
              </w:rPr>
            </w:pPr>
            <w:r w:rsidRPr="00521301">
              <w:rPr>
                <w:rFonts w:cstheme="minorHAnsi"/>
                <w:b/>
                <w:sz w:val="20"/>
              </w:rPr>
              <w:lastRenderedPageBreak/>
              <w:t>2.1 (continuación)</w:t>
            </w:r>
          </w:p>
          <w:p w14:paraId="47224150" w14:textId="77777777" w:rsidR="00116F67" w:rsidRPr="00521301" w:rsidRDefault="00116F67" w:rsidP="0033690E">
            <w:pPr>
              <w:jc w:val="both"/>
              <w:rPr>
                <w:rFonts w:cstheme="minorHAnsi"/>
                <w:b/>
                <w:bCs/>
                <w:sz w:val="20"/>
                <w:szCs w:val="20"/>
              </w:rPr>
            </w:pPr>
          </w:p>
        </w:tc>
        <w:tc>
          <w:tcPr>
            <w:tcW w:w="4283" w:type="dxa"/>
            <w:shd w:val="clear" w:color="auto" w:fill="F2F2F2" w:themeFill="background2" w:themeFillShade="F2"/>
          </w:tcPr>
          <w:p w14:paraId="083086B6" w14:textId="6829157E" w:rsidR="00116F67" w:rsidRPr="00521301" w:rsidRDefault="00F567EE" w:rsidP="00A109F1">
            <w:pPr>
              <w:rPr>
                <w:b/>
                <w:bCs/>
                <w:sz w:val="20"/>
                <w:szCs w:val="20"/>
              </w:rPr>
            </w:pPr>
            <w:r w:rsidRPr="00521301">
              <w:rPr>
                <w:noProof/>
                <w:sz w:val="20"/>
                <w:szCs w:val="20"/>
                <w:lang w:val="en-GB" w:eastAsia="en-GB" w:bidi="ar-SA"/>
              </w:rPr>
              <w:drawing>
                <wp:anchor distT="0" distB="0" distL="114300" distR="114300" simplePos="0" relativeHeight="251658245" behindDoc="0" locked="0" layoutInCell="1" allowOverlap="1" wp14:anchorId="025D7C16" wp14:editId="2CA1AE6C">
                  <wp:simplePos x="0" y="0"/>
                  <wp:positionH relativeFrom="column">
                    <wp:posOffset>2334398</wp:posOffset>
                  </wp:positionH>
                  <wp:positionV relativeFrom="paragraph">
                    <wp:posOffset>16040</wp:posOffset>
                  </wp:positionV>
                  <wp:extent cx="357505" cy="311785"/>
                  <wp:effectExtent l="0" t="0" r="444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rFonts w:cstheme="minorHAnsi"/>
                <w:b/>
                <w:color w:val="E33D8A" w:themeColor="accent2"/>
                <w:sz w:val="20"/>
              </w:rPr>
              <w:t>EJEMPLOS DE UTILIZACIÓN DE LA OBSERVACIÓN DE LA TIERRA</w:t>
            </w:r>
          </w:p>
        </w:tc>
      </w:tr>
      <w:tr w:rsidR="00116F67" w:rsidRPr="00521301" w14:paraId="5C151251" w14:textId="77777777" w:rsidTr="00A478CB">
        <w:trPr>
          <w:trHeight w:val="8497"/>
        </w:trPr>
        <w:tc>
          <w:tcPr>
            <w:tcW w:w="7513" w:type="dxa"/>
            <w:gridSpan w:val="2"/>
            <w:shd w:val="clear" w:color="auto" w:fill="FFFFFF" w:themeFill="background1"/>
          </w:tcPr>
          <w:p w14:paraId="327BE057" w14:textId="5BED3502" w:rsidR="00116F67" w:rsidRPr="00521301" w:rsidRDefault="0032693B" w:rsidP="00307926">
            <w:pPr>
              <w:pStyle w:val="ListParagraph"/>
              <w:numPr>
                <w:ilvl w:val="0"/>
                <w:numId w:val="15"/>
              </w:numPr>
              <w:spacing w:line="259" w:lineRule="auto"/>
              <w:jc w:val="both"/>
              <w:rPr>
                <w:rFonts w:cstheme="minorHAnsi"/>
                <w:color w:val="E33D8A" w:themeColor="accent2"/>
                <w:sz w:val="20"/>
                <w:szCs w:val="20"/>
              </w:rPr>
            </w:pPr>
            <w:hyperlink r:id="rId96" w:anchor="page=20">
              <w:r w:rsidR="00177A09" w:rsidRPr="00521301">
                <w:rPr>
                  <w:rStyle w:val="Hyperlink"/>
                  <w:rFonts w:cstheme="minorHAnsi"/>
                  <w:b/>
                  <w:color w:val="E33D8A" w:themeColor="accent2"/>
                  <w:sz w:val="20"/>
                </w:rPr>
                <w:t>Establecer un calendario específico para cada actividad y el nivel de recursos necesarios</w:t>
              </w:r>
            </w:hyperlink>
            <w:r w:rsidR="00177A09" w:rsidRPr="00521301">
              <w:rPr>
                <w:rFonts w:cstheme="minorHAnsi"/>
                <w:b/>
                <w:color w:val="E33D8A" w:themeColor="accent2"/>
                <w:sz w:val="20"/>
              </w:rPr>
              <w:t xml:space="preserve"> </w:t>
            </w:r>
          </w:p>
          <w:p w14:paraId="2936ED62" w14:textId="30111138" w:rsidR="00116F67" w:rsidRPr="00521301" w:rsidRDefault="00116F67" w:rsidP="00307926">
            <w:pPr>
              <w:spacing w:line="259" w:lineRule="auto"/>
              <w:jc w:val="both"/>
              <w:rPr>
                <w:sz w:val="20"/>
                <w:szCs w:val="20"/>
              </w:rPr>
            </w:pPr>
            <w:r w:rsidRPr="00521301">
              <w:t xml:space="preserve">Sobre la base de la experiencia previa y del </w:t>
            </w:r>
            <w:hyperlink r:id="rId97">
              <w:r w:rsidRPr="00521301">
                <w:rPr>
                  <w:rStyle w:val="Hyperlink"/>
                  <w:color w:val="E33D8A" w:themeColor="accent2"/>
                  <w:sz w:val="20"/>
                </w:rPr>
                <w:t>Manual 15</w:t>
              </w:r>
            </w:hyperlink>
            <w:r w:rsidRPr="00521301">
              <w:t>, debería acordarse una lista clara de actividades.</w:t>
            </w:r>
            <w:r w:rsidRPr="00521301">
              <w:rPr>
                <w:rFonts w:cstheme="minorHAnsi"/>
                <w:sz w:val="20"/>
              </w:rPr>
              <w:t xml:space="preserve"> Se debe determinar un cronograma específico para cada actividad dentro de la planificación del INH, así como para la recopilación, el procesamiento y la interpretación de los datos reunidos. Si se requiere un muestreo de campo, se necesitará un plan de trabajo detallado. Se debe identificar a una persona específica y hacerla responsable de cada actividad en el marco del INH. Se debe estimar el tiempo necesario para cada actividad y cada actividad debe tener una fecha límite que esté relacionada con los hitos generales del proyecto.</w:t>
            </w:r>
          </w:p>
          <w:p w14:paraId="7E574CA5" w14:textId="77777777" w:rsidR="00995D0F" w:rsidRPr="00521301" w:rsidRDefault="00995D0F" w:rsidP="00307926">
            <w:pPr>
              <w:spacing w:line="259" w:lineRule="auto"/>
              <w:jc w:val="both"/>
              <w:rPr>
                <w:sz w:val="20"/>
                <w:szCs w:val="20"/>
              </w:rPr>
            </w:pPr>
          </w:p>
          <w:p w14:paraId="3B3D99D3" w14:textId="10F1D569" w:rsidR="00116F67" w:rsidRPr="00521301" w:rsidRDefault="0032693B" w:rsidP="00307926">
            <w:pPr>
              <w:pStyle w:val="ListParagraph"/>
              <w:numPr>
                <w:ilvl w:val="0"/>
                <w:numId w:val="15"/>
              </w:numPr>
              <w:spacing w:line="259" w:lineRule="auto"/>
              <w:jc w:val="both"/>
              <w:rPr>
                <w:rFonts w:cstheme="minorHAnsi"/>
                <w:b/>
                <w:bCs/>
                <w:color w:val="E33D8A" w:themeColor="accent2"/>
                <w:sz w:val="20"/>
                <w:szCs w:val="20"/>
              </w:rPr>
            </w:pPr>
            <w:hyperlink r:id="rId98" w:anchor="page=20">
              <w:r w:rsidR="00177A09" w:rsidRPr="00521301">
                <w:rPr>
                  <w:rStyle w:val="Hyperlink"/>
                  <w:rFonts w:cstheme="minorHAnsi"/>
                  <w:b/>
                  <w:color w:val="E33D8A" w:themeColor="accent2"/>
                  <w:sz w:val="20"/>
                </w:rPr>
                <w:t>Evaluar si los recursos necesarios están disponibles</w:t>
              </w:r>
            </w:hyperlink>
            <w:r w:rsidR="00177A09" w:rsidRPr="00521301">
              <w:rPr>
                <w:rFonts w:cstheme="minorHAnsi"/>
                <w:b/>
                <w:color w:val="E33D8A" w:themeColor="accent2"/>
                <w:sz w:val="20"/>
              </w:rPr>
              <w:t xml:space="preserve"> </w:t>
            </w:r>
          </w:p>
          <w:p w14:paraId="45430998" w14:textId="5DE7312E" w:rsidR="00116F67" w:rsidRPr="00521301" w:rsidRDefault="00116F67" w:rsidP="00307926">
            <w:pPr>
              <w:spacing w:line="259" w:lineRule="auto"/>
              <w:jc w:val="both"/>
              <w:rPr>
                <w:rFonts w:cstheme="minorHAnsi"/>
                <w:sz w:val="20"/>
                <w:szCs w:val="20"/>
              </w:rPr>
            </w:pPr>
            <w:r w:rsidRPr="00521301">
              <w:rPr>
                <w:rFonts w:cstheme="minorHAnsi"/>
                <w:sz w:val="20"/>
              </w:rPr>
              <w:t xml:space="preserve">Se deben identificar los recursos financieros, humanos y materiales para cada actividad. Antes de llevar a cabo el INH, es importante evaluar si hay suficientes recursos para cada paso y para completar todo el INH. </w:t>
            </w:r>
          </w:p>
          <w:p w14:paraId="69D95876" w14:textId="77777777" w:rsidR="00116F67" w:rsidRPr="00521301" w:rsidRDefault="00116F67" w:rsidP="00307926">
            <w:pPr>
              <w:spacing w:line="259" w:lineRule="auto"/>
              <w:jc w:val="both"/>
              <w:rPr>
                <w:rFonts w:cstheme="minorHAnsi"/>
                <w:sz w:val="20"/>
                <w:szCs w:val="20"/>
              </w:rPr>
            </w:pPr>
          </w:p>
          <w:p w14:paraId="4B069A99" w14:textId="6D475418" w:rsidR="00116F67" w:rsidRPr="00521301" w:rsidRDefault="0032693B" w:rsidP="00307926">
            <w:pPr>
              <w:pStyle w:val="ListParagraph"/>
              <w:numPr>
                <w:ilvl w:val="0"/>
                <w:numId w:val="15"/>
              </w:numPr>
              <w:spacing w:line="259" w:lineRule="auto"/>
              <w:jc w:val="both"/>
              <w:rPr>
                <w:rFonts w:cstheme="minorHAnsi"/>
                <w:color w:val="E33D8A" w:themeColor="accent2"/>
                <w:sz w:val="20"/>
                <w:szCs w:val="20"/>
              </w:rPr>
            </w:pPr>
            <w:hyperlink r:id="rId99" w:anchor="page=20">
              <w:r w:rsidR="00177A09" w:rsidRPr="00521301">
                <w:rPr>
                  <w:rStyle w:val="Hyperlink"/>
                  <w:rFonts w:cstheme="minorHAnsi"/>
                  <w:b/>
                  <w:color w:val="E33D8A" w:themeColor="accent2"/>
                  <w:sz w:val="20"/>
                </w:rPr>
                <w:t>Establecer un procedimiento para informar de todos los resultados de manera oportuna y eficaz en función de los costos</w:t>
              </w:r>
            </w:hyperlink>
            <w:r w:rsidR="00177A09" w:rsidRPr="00521301">
              <w:rPr>
                <w:rFonts w:cstheme="minorHAnsi"/>
                <w:b/>
                <w:color w:val="E33D8A" w:themeColor="accent2"/>
                <w:sz w:val="20"/>
              </w:rPr>
              <w:t xml:space="preserve"> </w:t>
            </w:r>
          </w:p>
          <w:p w14:paraId="5924A87D" w14:textId="0956AB06" w:rsidR="00116F67" w:rsidRPr="00521301" w:rsidRDefault="00116F67" w:rsidP="00307926">
            <w:pPr>
              <w:spacing w:line="259" w:lineRule="auto"/>
              <w:jc w:val="both"/>
              <w:rPr>
                <w:rFonts w:cstheme="minorHAnsi"/>
                <w:sz w:val="20"/>
                <w:szCs w:val="20"/>
              </w:rPr>
            </w:pPr>
            <w:r w:rsidRPr="00521301">
              <w:rPr>
                <w:rFonts w:cstheme="minorHAnsi"/>
                <w:sz w:val="20"/>
              </w:rPr>
              <w:t>Los resultados obtenidos serán útiles para otros interesados directos, así como en el futuro. Por consiguiente, la metodología, los datos y los resultados deben ser fácilmente accesibles e interpretados por otros usuarios. Los resultados deben guardarse en un sistema centralizado de almacenamiento de datos. El proceso debe registrarse e incluir un resumen de los desafíos y enseñanzas extraídas al llevar a cabo el INH.</w:t>
            </w:r>
          </w:p>
          <w:p w14:paraId="110C0B02" w14:textId="77777777" w:rsidR="00116F67" w:rsidRPr="00521301" w:rsidRDefault="00116F67" w:rsidP="00307926">
            <w:pPr>
              <w:spacing w:line="259" w:lineRule="auto"/>
              <w:jc w:val="both"/>
              <w:rPr>
                <w:rFonts w:cstheme="minorHAnsi"/>
                <w:sz w:val="20"/>
                <w:szCs w:val="20"/>
              </w:rPr>
            </w:pPr>
          </w:p>
          <w:p w14:paraId="6E60A484" w14:textId="308B4F32" w:rsidR="00116F67" w:rsidRPr="00521301" w:rsidRDefault="0032693B" w:rsidP="00307926">
            <w:pPr>
              <w:pStyle w:val="ListParagraph"/>
              <w:numPr>
                <w:ilvl w:val="0"/>
                <w:numId w:val="15"/>
              </w:numPr>
              <w:spacing w:line="259" w:lineRule="auto"/>
              <w:jc w:val="both"/>
              <w:rPr>
                <w:rFonts w:cstheme="minorHAnsi"/>
                <w:b/>
                <w:bCs/>
                <w:color w:val="E33D8A" w:themeColor="accent2"/>
                <w:sz w:val="20"/>
                <w:szCs w:val="20"/>
              </w:rPr>
            </w:pPr>
            <w:hyperlink r:id="rId100" w:anchor="page=21">
              <w:r w:rsidR="00177A09" w:rsidRPr="00521301">
                <w:rPr>
                  <w:rStyle w:val="Hyperlink"/>
                  <w:rFonts w:cstheme="minorHAnsi"/>
                  <w:b/>
                  <w:color w:val="E33D8A" w:themeColor="accent2"/>
                  <w:sz w:val="20"/>
                </w:rPr>
                <w:t>Establecer un proceso de examen y evaluación</w:t>
              </w:r>
            </w:hyperlink>
            <w:r w:rsidR="00177A09" w:rsidRPr="00521301">
              <w:rPr>
                <w:rFonts w:cstheme="minorHAnsi"/>
                <w:b/>
                <w:color w:val="E33D8A" w:themeColor="accent2"/>
                <w:sz w:val="20"/>
              </w:rPr>
              <w:t xml:space="preserve"> </w:t>
            </w:r>
          </w:p>
          <w:p w14:paraId="0C944561" w14:textId="5A87F1A8" w:rsidR="00116F67" w:rsidRPr="00521301" w:rsidRDefault="00116F67" w:rsidP="00307926">
            <w:pPr>
              <w:spacing w:line="259" w:lineRule="auto"/>
              <w:jc w:val="both"/>
              <w:rPr>
                <w:rFonts w:cstheme="minorHAnsi"/>
                <w:sz w:val="20"/>
                <w:szCs w:val="20"/>
              </w:rPr>
            </w:pPr>
            <w:r w:rsidRPr="00521301">
              <w:rPr>
                <w:rFonts w:cstheme="minorHAnsi"/>
                <w:sz w:val="20"/>
              </w:rPr>
              <w:t>A lo largo del INH, es necesario examinar los progresos realizados y, cuando sea necesario, adaptar la estrategia acordada. El proceso de examen y evaluación debe desarrollarse durante la etapa de planificación e incluirse en el presupuesto. Los cambios deben ser registrados y comunicados a todos los actores involucrados en el INH.</w:t>
            </w:r>
          </w:p>
          <w:p w14:paraId="3284243B" w14:textId="77777777" w:rsidR="00116F67" w:rsidRPr="00521301" w:rsidRDefault="00116F67" w:rsidP="00307926">
            <w:pPr>
              <w:spacing w:line="259" w:lineRule="auto"/>
              <w:jc w:val="both"/>
              <w:rPr>
                <w:rFonts w:cstheme="minorHAnsi"/>
                <w:sz w:val="20"/>
                <w:szCs w:val="20"/>
              </w:rPr>
            </w:pPr>
          </w:p>
          <w:p w14:paraId="2F366398" w14:textId="523F7F97" w:rsidR="00116F67" w:rsidRPr="00521301" w:rsidRDefault="0032693B" w:rsidP="00307926">
            <w:pPr>
              <w:pStyle w:val="ListParagraph"/>
              <w:numPr>
                <w:ilvl w:val="0"/>
                <w:numId w:val="15"/>
              </w:numPr>
              <w:spacing w:line="259" w:lineRule="auto"/>
              <w:jc w:val="both"/>
              <w:rPr>
                <w:rFonts w:cstheme="minorHAnsi"/>
                <w:color w:val="E33D8A" w:themeColor="accent2"/>
                <w:sz w:val="20"/>
                <w:szCs w:val="20"/>
              </w:rPr>
            </w:pPr>
            <w:hyperlink r:id="rId101" w:anchor="page=20">
              <w:r w:rsidR="00177A09" w:rsidRPr="00521301">
                <w:rPr>
                  <w:rStyle w:val="Hyperlink"/>
                  <w:rFonts w:cstheme="minorHAnsi"/>
                  <w:b/>
                  <w:color w:val="E33D8A" w:themeColor="accent2"/>
                  <w:sz w:val="20"/>
                </w:rPr>
                <w:t>Planificar un estudio piloto para poner a prueba y ajustar el método, el equipo de trabajo y el material utilizado.</w:t>
              </w:r>
            </w:hyperlink>
          </w:p>
          <w:p w14:paraId="611957FC" w14:textId="62234ECA" w:rsidR="00116F67" w:rsidRPr="00521301" w:rsidRDefault="00116F67" w:rsidP="00307926">
            <w:pPr>
              <w:spacing w:line="259" w:lineRule="auto"/>
              <w:jc w:val="both"/>
              <w:rPr>
                <w:rFonts w:cstheme="minorHAnsi"/>
                <w:sz w:val="20"/>
                <w:szCs w:val="20"/>
              </w:rPr>
            </w:pPr>
            <w:r w:rsidRPr="00521301">
              <w:rPr>
                <w:rFonts w:cstheme="minorHAnsi"/>
                <w:sz w:val="20"/>
              </w:rPr>
              <w:t>La fase de estudio piloto es el momento de hacer los ajustes necesarios en el método, las actividades, el calendario y las responsabilidades del equipo. Deberá comprobarse el equipo de campo y la metodología y, si es necesario, se modificará sobre la base de la experiencia práctica.</w:t>
            </w:r>
          </w:p>
        </w:tc>
        <w:tc>
          <w:tcPr>
            <w:tcW w:w="4283" w:type="dxa"/>
            <w:shd w:val="clear" w:color="auto" w:fill="auto"/>
          </w:tcPr>
          <w:tbl>
            <w:tblPr>
              <w:tblStyle w:val="TableGrid"/>
              <w:tblW w:w="424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2" w:themeFillShade="F2"/>
              <w:tblLayout w:type="fixed"/>
              <w:tblLook w:val="04A0" w:firstRow="1" w:lastRow="0" w:firstColumn="1" w:lastColumn="0" w:noHBand="0" w:noVBand="1"/>
            </w:tblPr>
            <w:tblGrid>
              <w:gridCol w:w="4245"/>
            </w:tblGrid>
            <w:tr w:rsidR="00116F67" w:rsidRPr="00521301" w14:paraId="196C1308" w14:textId="77777777" w:rsidTr="00EC5BCA">
              <w:trPr>
                <w:trHeight w:val="3118"/>
              </w:trPr>
              <w:tc>
                <w:tcPr>
                  <w:tcW w:w="4245" w:type="dxa"/>
                  <w:shd w:val="clear" w:color="auto" w:fill="F2F2F2" w:themeFill="background2" w:themeFillShade="F2"/>
                </w:tcPr>
                <w:p w14:paraId="52F8369F" w14:textId="3CE7192D" w:rsidR="00116F67" w:rsidRPr="00521301" w:rsidRDefault="00116F67" w:rsidP="0032693B">
                  <w:pPr>
                    <w:framePr w:hSpace="180" w:wrap="around" w:vAnchor="text" w:hAnchor="margin" w:xAlign="center" w:y="225"/>
                    <w:spacing w:after="160" w:line="259" w:lineRule="auto"/>
                    <w:jc w:val="both"/>
                    <w:rPr>
                      <w:rFonts w:cstheme="minorHAnsi"/>
                      <w:sz w:val="20"/>
                      <w:szCs w:val="20"/>
                    </w:rPr>
                  </w:pPr>
                  <w:r w:rsidRPr="00521301">
                    <w:t xml:space="preserve">El programa </w:t>
                  </w:r>
                  <w:hyperlink r:id="rId102">
                    <w:r w:rsidRPr="00521301">
                      <w:rPr>
                        <w:rStyle w:val="Hyperlink"/>
                        <w:rFonts w:cstheme="minorHAnsi"/>
                        <w:color w:val="E33D8A" w:themeColor="accent2"/>
                        <w:sz w:val="20"/>
                      </w:rPr>
                      <w:t>Copérnico</w:t>
                    </w:r>
                  </w:hyperlink>
                  <w:r w:rsidRPr="00521301">
                    <w:t xml:space="preserve"> utilizado por la Agencia Espacial Europea tiene por objeto proporcionar un acceso pleno, libre y abierto a los datos para facilitar la vigilancia mundial del medio ambiente.</w:t>
                  </w:r>
                  <w:r w:rsidRPr="00521301">
                    <w:rPr>
                      <w:rFonts w:cstheme="minorHAnsi"/>
                      <w:sz w:val="20"/>
                    </w:rPr>
                    <w:t xml:space="preserve"> </w:t>
                  </w:r>
                  <w:r w:rsidRPr="00521301">
                    <w:t xml:space="preserve">Concretamente, los sensores de las misiones Sentinel </w:t>
                  </w:r>
                  <w:hyperlink r:id="rId103">
                    <w:r w:rsidRPr="00521301">
                      <w:rPr>
                        <w:rStyle w:val="Hyperlink"/>
                        <w:rFonts w:cstheme="minorHAnsi"/>
                        <w:color w:val="E33D8A" w:themeColor="accent2"/>
                        <w:sz w:val="20"/>
                      </w:rPr>
                      <w:t>1</w:t>
                    </w:r>
                  </w:hyperlink>
                  <w:r w:rsidRPr="00521301">
                    <w:rPr>
                      <w:rFonts w:cstheme="minorHAnsi"/>
                      <w:sz w:val="20"/>
                    </w:rPr>
                    <w:t xml:space="preserve"> y </w:t>
                  </w:r>
                  <w:hyperlink r:id="rId104">
                    <w:r w:rsidRPr="00521301">
                      <w:rPr>
                        <w:rStyle w:val="Hyperlink"/>
                        <w:rFonts w:cstheme="minorHAnsi"/>
                        <w:color w:val="E33D8A" w:themeColor="accent2"/>
                        <w:sz w:val="20"/>
                      </w:rPr>
                      <w:t>2</w:t>
                    </w:r>
                  </w:hyperlink>
                  <w:r w:rsidRPr="00521301">
                    <w:t xml:space="preserve"> ofrecen una oportunidad sin precedentes para recopilar datos espaciales de alta resolución que pueden ser utilizados en la cartografía mundial de los humedales.</w:t>
                  </w:r>
                  <w:r w:rsidRPr="00521301">
                    <w:rPr>
                      <w:rFonts w:cstheme="minorHAnsi"/>
                      <w:sz w:val="20"/>
                    </w:rPr>
                    <w:t xml:space="preserve"> </w:t>
                  </w:r>
                </w:p>
                <w:p w14:paraId="175455CB" w14:textId="77777777" w:rsidR="00116F67" w:rsidRPr="00521301" w:rsidRDefault="00116F67" w:rsidP="0032693B">
                  <w:pPr>
                    <w:framePr w:hSpace="180" w:wrap="around" w:vAnchor="text" w:hAnchor="margin" w:xAlign="center" w:y="225"/>
                    <w:spacing w:after="160" w:line="259" w:lineRule="auto"/>
                    <w:jc w:val="both"/>
                    <w:rPr>
                      <w:rFonts w:cstheme="minorHAnsi"/>
                      <w:color w:val="E33D8A" w:themeColor="accent2"/>
                      <w:sz w:val="20"/>
                      <w:szCs w:val="20"/>
                    </w:rPr>
                  </w:pPr>
                  <w:r w:rsidRPr="00521301">
                    <w:rPr>
                      <w:rFonts w:cstheme="minorHAnsi"/>
                      <w:sz w:val="20"/>
                    </w:rPr>
                    <w:t>Sentinel-1 se centra en proporcionar datos sobre los océanos y las tierras, mientras que el Sentinel-2 tiene por objeto monitorizar la variabilidad de las condiciones de la superficie terrestre, proporcionando información, por ejemplo, sobre la vegetación, el suelo y las zonas costeras.</w:t>
                  </w:r>
                </w:p>
              </w:tc>
            </w:tr>
          </w:tbl>
          <w:p w14:paraId="6222DBEB" w14:textId="19CE4D70" w:rsidR="00116F67" w:rsidRPr="00521301" w:rsidRDefault="00D04EEC" w:rsidP="00EC5BCA">
            <w:pPr>
              <w:shd w:val="clear" w:color="auto" w:fill="F2F2F2" w:themeFill="background2" w:themeFillShade="F2"/>
              <w:spacing w:after="160" w:line="259" w:lineRule="auto"/>
              <w:jc w:val="both"/>
              <w:rPr>
                <w:rFonts w:cstheme="minorHAnsi"/>
                <w:b/>
                <w:bCs/>
                <w:sz w:val="20"/>
                <w:szCs w:val="20"/>
              </w:rPr>
            </w:pPr>
            <w:r w:rsidRPr="00521301">
              <w:rPr>
                <w:rFonts w:cstheme="minorHAnsi"/>
                <w:b/>
                <w:sz w:val="20"/>
              </w:rPr>
              <w:t>El sitio Ramsar del Lago Burullus en Egipto</w:t>
            </w:r>
          </w:p>
          <w:p w14:paraId="6E5BA12F" w14:textId="77777777" w:rsidR="00116F67" w:rsidRPr="00521301" w:rsidRDefault="00116F67" w:rsidP="00EC5BCA">
            <w:pPr>
              <w:shd w:val="clear" w:color="auto" w:fill="F2F2F2" w:themeFill="background2" w:themeFillShade="F2"/>
              <w:spacing w:after="160" w:line="259" w:lineRule="auto"/>
              <w:jc w:val="both"/>
              <w:rPr>
                <w:rFonts w:cstheme="minorHAnsi"/>
                <w:sz w:val="20"/>
                <w:szCs w:val="20"/>
              </w:rPr>
            </w:pPr>
            <w:r w:rsidRPr="00521301">
              <w:t xml:space="preserve">En el marco de </w:t>
            </w:r>
            <w:hyperlink r:id="rId105">
              <w:r w:rsidRPr="00521301">
                <w:rPr>
                  <w:rStyle w:val="Hyperlink"/>
                  <w:rFonts w:cstheme="minorHAnsi"/>
                  <w:color w:val="E33D8A" w:themeColor="accent2"/>
                  <w:sz w:val="20"/>
                </w:rPr>
                <w:t>GlobWetland Africa</w:t>
              </w:r>
            </w:hyperlink>
            <w:r w:rsidRPr="00521301">
              <w:t>, se cartografió el estado reciente del lago Burullus (Egipto) a partir de imágenes tomadas por Sentinel-2 en múltiples fechas.</w:t>
            </w:r>
            <w:r w:rsidRPr="00521301">
              <w:rPr>
                <w:rFonts w:cstheme="minorHAnsi"/>
                <w:sz w:val="20"/>
              </w:rPr>
              <w:t xml:space="preserve"> </w:t>
            </w:r>
          </w:p>
          <w:p w14:paraId="2451401B" w14:textId="430A9FA6" w:rsidR="00116F67" w:rsidRPr="00521301" w:rsidRDefault="00116F67" w:rsidP="00D54822">
            <w:pPr>
              <w:shd w:val="clear" w:color="auto" w:fill="F2F2F2" w:themeFill="background2" w:themeFillShade="F2"/>
              <w:spacing w:after="160" w:line="259" w:lineRule="auto"/>
              <w:jc w:val="both"/>
              <w:rPr>
                <w:rFonts w:cstheme="minorHAnsi"/>
                <w:sz w:val="20"/>
                <w:szCs w:val="20"/>
              </w:rPr>
            </w:pPr>
            <w:r w:rsidRPr="00521301">
              <w:rPr>
                <w:rFonts w:cstheme="minorHAnsi"/>
                <w:sz w:val="20"/>
              </w:rPr>
              <w:t xml:space="preserve">Los sitios de muestra se identificaron mediante la interpretación visual de imágenes de muy alta resolución disponibles en Google Earth, combinadas con una referencia a partir de bases de datos locales sobre la cubierta terrestre y el uso de la tierra. Estos conjuntos de datos se utilizaron a continuación para </w:t>
            </w:r>
            <w:r w:rsidRPr="00521301">
              <w:rPr>
                <w:rFonts w:cstheme="minorHAnsi"/>
                <w:color w:val="E33D8A" w:themeColor="accent2"/>
                <w:sz w:val="20"/>
                <w:szCs w:val="20"/>
                <w:shd w:val="clear" w:color="auto" w:fill="F2F2F2" w:themeFill="background2" w:themeFillShade="F2"/>
              </w:rPr>
              <w:fldChar w:fldCharType="begin"/>
            </w:r>
            <w:r w:rsidRPr="00521301">
              <w:rPr>
                <w:rFonts w:cstheme="minorHAnsi"/>
                <w:color w:val="E33D8A" w:themeColor="accent2"/>
                <w:sz w:val="20"/>
                <w:szCs w:val="20"/>
                <w:shd w:val="clear" w:color="auto" w:fill="F2F2F2" w:themeFill="background2" w:themeFillShade="F2"/>
              </w:rPr>
              <w:instrText xml:space="preserve"> </w:instrText>
            </w:r>
            <w:r w:rsidR="00414084">
              <w:rPr>
                <w:rFonts w:cstheme="minorHAnsi"/>
                <w:color w:val="E33D8A" w:themeColor="accent2"/>
                <w:sz w:val="20"/>
                <w:szCs w:val="20"/>
                <w:shd w:val="clear" w:color="auto" w:fill="F2F2F2" w:themeFill="background2" w:themeFillShade="F2"/>
              </w:rPr>
              <w:instrText xml:space="preserve"> </w:instrText>
            </w:r>
            <w:r w:rsidR="00414084" w:rsidRPr="00414084">
              <w:rPr>
                <w:rFonts w:cstheme="minorHAnsi"/>
                <w:color w:val="3AA9AF" w:themeColor="accent1" w:themeShade="BF"/>
                <w:sz w:val="20"/>
                <w:szCs w:val="20"/>
              </w:rPr>
              <w:instrText>AutoTextList  \s No Style \t "</w:instrText>
            </w:r>
            <w:r w:rsidR="00414084" w:rsidRPr="008F08DF">
              <w:rPr>
                <w:rFonts w:cstheme="minorHAnsi"/>
                <w:color w:val="3AA9AF" w:themeColor="accent1" w:themeShade="BF"/>
                <w:sz w:val="20"/>
                <w:szCs w:val="20"/>
              </w:rPr>
              <w:instrText>En el aprendizaje automático, la clasificación es un método de aprendizaje supervisado en el que el programa de computación aprende de la entrada de datos que ha recibido y luego utiliza este aprendizaje para clasificar nuevas observaciones.</w:instrText>
            </w:r>
            <w:r w:rsidRPr="00414084">
              <w:rPr>
                <w:rFonts w:cstheme="minorHAnsi"/>
                <w:color w:val="3AA9AF" w:themeColor="accent1" w:themeShade="BF"/>
                <w:sz w:val="20"/>
                <w:szCs w:val="20"/>
              </w:rPr>
              <w:instrText xml:space="preserve">"  </w:instrText>
            </w:r>
            <w:r w:rsidRPr="00521301">
              <w:rPr>
                <w:rFonts w:cstheme="minorHAnsi"/>
                <w:color w:val="E33D8A" w:themeColor="accent2"/>
                <w:sz w:val="20"/>
                <w:szCs w:val="20"/>
                <w:shd w:val="clear" w:color="auto" w:fill="F2F2F2" w:themeFill="background2" w:themeFillShade="F2"/>
              </w:rPr>
              <w:fldChar w:fldCharType="separate"/>
            </w:r>
            <w:r w:rsidRPr="00521301">
              <w:rPr>
                <w:rFonts w:ascii="Arial" w:hAnsi="Arial"/>
                <w:color w:val="3AA9AF" w:themeColor="accent1" w:themeShade="BF"/>
                <w:sz w:val="20"/>
                <w:shd w:val="clear" w:color="auto" w:fill="F2F2F2" w:themeFill="background2" w:themeFillShade="F2"/>
              </w:rPr>
              <w:t>entrenar y calibrar</w:t>
            </w:r>
            <w:r w:rsidRPr="00521301">
              <w:t xml:space="preserve"> un programa informático para clasificar las observaciones subsiguientes (clasificador supervisado</w:t>
            </w:r>
            <w:r w:rsidRPr="00521301">
              <w:fldChar w:fldCharType="end"/>
            </w:r>
            <w:r w:rsidRPr="00521301">
              <w:rPr>
                <w:rFonts w:cstheme="minorHAnsi"/>
                <w:sz w:val="20"/>
              </w:rPr>
              <w:t xml:space="preserve">)  y producir un mapa de la distribución espacial de los principales tipos de humedales y el uso de la tierra circundante. La cartografía de la situación se completó con una evaluación de los cambios a largo plazo en el lago Burullus </w:t>
            </w:r>
            <w:r w:rsidR="00D54822">
              <w:rPr>
                <w:rFonts w:cstheme="minorHAnsi"/>
                <w:sz w:val="20"/>
              </w:rPr>
              <w:t>a partir</w:t>
            </w:r>
            <w:r w:rsidRPr="00521301">
              <w:rPr>
                <w:rFonts w:cstheme="minorHAnsi"/>
                <w:sz w:val="20"/>
              </w:rPr>
              <w:t xml:space="preserve"> de las imágenes adquiridas mediante </w:t>
            </w:r>
            <w:r w:rsidRPr="00521301">
              <w:rPr>
                <w:rFonts w:cstheme="minorHAnsi"/>
                <w:color w:val="3AA9AF" w:themeColor="accent1" w:themeShade="BF"/>
                <w:sz w:val="20"/>
                <w:szCs w:val="20"/>
                <w:shd w:val="clear" w:color="auto" w:fill="ECE9E8" w:themeFill="accent4" w:themeFillTint="33"/>
              </w:rPr>
              <w:fldChar w:fldCharType="begin"/>
            </w:r>
            <w:r w:rsidRPr="00521301">
              <w:rPr>
                <w:rFonts w:cstheme="minorHAnsi"/>
                <w:color w:val="3AA9AF" w:themeColor="accent1" w:themeShade="BF"/>
                <w:sz w:val="20"/>
                <w:szCs w:val="20"/>
                <w:shd w:val="clear" w:color="auto" w:fill="ECE9E8" w:themeFill="accent4" w:themeFillTint="33"/>
              </w:rPr>
              <w:instrText xml:space="preserve"> AutoTextList  \s No Style \t "</w:instrText>
            </w:r>
            <w:r w:rsidR="00CA0529" w:rsidRPr="008F08DF">
              <w:rPr>
                <w:rFonts w:cstheme="minorHAnsi"/>
                <w:color w:val="3AA9AF" w:themeColor="accent1" w:themeShade="BF"/>
                <w:sz w:val="20"/>
                <w:szCs w:val="20"/>
              </w:rPr>
              <w:instrText>El programa Landsat fue desarrollado por la NASA para obtener imágenes de observación de la Tierra en 1972 y todavía está en funcionamiento hoy en día.</w:instrText>
            </w:r>
            <w:r w:rsidRPr="00521301">
              <w:rPr>
                <w:rFonts w:cstheme="minorHAnsi"/>
                <w:color w:val="3AA9AF" w:themeColor="accent1" w:themeShade="BF"/>
                <w:sz w:val="20"/>
                <w:szCs w:val="20"/>
                <w:shd w:val="clear" w:color="auto" w:fill="ECE9E8" w:themeFill="accent4" w:themeFillTint="33"/>
              </w:rPr>
              <w:instrText xml:space="preserve">"   </w:instrText>
            </w:r>
            <w:r w:rsidRPr="00521301">
              <w:rPr>
                <w:rFonts w:cstheme="minorHAnsi"/>
                <w:color w:val="3AA9AF" w:themeColor="accent1" w:themeShade="BF"/>
                <w:sz w:val="20"/>
                <w:szCs w:val="20"/>
                <w:shd w:val="clear" w:color="auto" w:fill="ECE9E8" w:themeFill="accent4" w:themeFillTint="33"/>
              </w:rPr>
              <w:fldChar w:fldCharType="separate"/>
            </w:r>
            <w:r w:rsidRPr="00521301">
              <w:rPr>
                <w:rFonts w:ascii="Arial" w:hAnsi="Arial"/>
                <w:color w:val="3AA9AF" w:themeColor="accent1" w:themeShade="BF"/>
                <w:sz w:val="20"/>
                <w:shd w:val="clear" w:color="auto" w:fill="ECE9E8" w:themeFill="accent4" w:themeFillTint="33"/>
              </w:rPr>
              <w:t>Misión Landsat</w:t>
            </w:r>
            <w:r w:rsidRPr="00521301">
              <w:fldChar w:fldCharType="end"/>
            </w:r>
            <w:r w:rsidRPr="00521301">
              <w:rPr>
                <w:rFonts w:cstheme="minorHAnsi"/>
                <w:sz w:val="20"/>
              </w:rPr>
              <w:t xml:space="preserve"> durante los decenios de 1990 y 2000. </w:t>
            </w:r>
          </w:p>
        </w:tc>
      </w:tr>
      <w:tr w:rsidR="00116F67" w:rsidRPr="00521301" w14:paraId="711DF26A" w14:textId="77777777" w:rsidTr="00A478CB">
        <w:trPr>
          <w:trHeight w:val="1332"/>
        </w:trPr>
        <w:tc>
          <w:tcPr>
            <w:tcW w:w="11796" w:type="dxa"/>
            <w:gridSpan w:val="3"/>
            <w:shd w:val="clear" w:color="auto" w:fill="F9D7E7" w:themeFill="accent2" w:themeFillTint="33"/>
          </w:tcPr>
          <w:p w14:paraId="3EAD2D84" w14:textId="4EB93151" w:rsidR="00116F67" w:rsidRPr="00521301" w:rsidRDefault="00116F67" w:rsidP="0033690E">
            <w:pPr>
              <w:spacing w:after="160" w:line="259" w:lineRule="auto"/>
              <w:jc w:val="both"/>
              <w:rPr>
                <w:rFonts w:cstheme="minorHAnsi"/>
                <w:b/>
                <w:bCs/>
                <w:sz w:val="20"/>
                <w:szCs w:val="20"/>
              </w:rPr>
            </w:pPr>
            <w:r w:rsidRPr="00521301">
              <w:rPr>
                <w:rFonts w:cstheme="minorHAnsi"/>
                <w:b/>
                <w:sz w:val="20"/>
              </w:rPr>
              <w:t>PRODUCTOS GENERADOS</w:t>
            </w:r>
          </w:p>
          <w:p w14:paraId="76973777" w14:textId="30F579E3" w:rsidR="00AE3463" w:rsidRPr="00521301" w:rsidRDefault="00AE3463" w:rsidP="0033690E">
            <w:pPr>
              <w:pStyle w:val="ListParagraph"/>
              <w:numPr>
                <w:ilvl w:val="0"/>
                <w:numId w:val="5"/>
              </w:numPr>
              <w:spacing w:after="160" w:line="259" w:lineRule="auto"/>
              <w:jc w:val="both"/>
              <w:rPr>
                <w:rFonts w:cstheme="minorHAnsi"/>
                <w:sz w:val="20"/>
                <w:szCs w:val="20"/>
              </w:rPr>
            </w:pPr>
            <w:r w:rsidRPr="00521301">
              <w:rPr>
                <w:rFonts w:cstheme="minorHAnsi"/>
                <w:sz w:val="20"/>
              </w:rPr>
              <w:t>Un programa con los cronogramas y recursos requeridos para todas las actividades necesarias a fin de completar el INH.</w:t>
            </w:r>
          </w:p>
          <w:p w14:paraId="2237CBA4" w14:textId="5451D6C0" w:rsidR="00AE3463" w:rsidRPr="00521301" w:rsidRDefault="00AE3463" w:rsidP="0033690E">
            <w:pPr>
              <w:pStyle w:val="ListParagraph"/>
              <w:numPr>
                <w:ilvl w:val="0"/>
                <w:numId w:val="5"/>
              </w:numPr>
              <w:spacing w:after="160" w:line="259" w:lineRule="auto"/>
              <w:jc w:val="both"/>
              <w:rPr>
                <w:rFonts w:cstheme="minorHAnsi"/>
                <w:sz w:val="20"/>
                <w:szCs w:val="20"/>
              </w:rPr>
            </w:pPr>
            <w:r w:rsidRPr="00521301">
              <w:rPr>
                <w:rFonts w:cstheme="minorHAnsi"/>
                <w:sz w:val="20"/>
              </w:rPr>
              <w:t>Un sistema de gestión y almacenamiento de informes en el que todos los usuarios pueden acceder a los datos.</w:t>
            </w:r>
          </w:p>
          <w:p w14:paraId="518C0C59" w14:textId="76145E9C" w:rsidR="00AE3463" w:rsidRPr="00521301" w:rsidRDefault="00AE3463" w:rsidP="0033690E">
            <w:pPr>
              <w:pStyle w:val="ListParagraph"/>
              <w:numPr>
                <w:ilvl w:val="0"/>
                <w:numId w:val="5"/>
              </w:numPr>
              <w:spacing w:after="160" w:line="259" w:lineRule="auto"/>
              <w:jc w:val="both"/>
              <w:rPr>
                <w:rFonts w:cstheme="minorHAnsi"/>
                <w:sz w:val="20"/>
                <w:szCs w:val="20"/>
              </w:rPr>
            </w:pPr>
            <w:r w:rsidRPr="00521301">
              <w:rPr>
                <w:rFonts w:cstheme="minorHAnsi"/>
                <w:sz w:val="20"/>
              </w:rPr>
              <w:t xml:space="preserve">Un examen y evaluación del proceso de los INH; la evaluación debe incluir un examen intermedio y una apreciación final. </w:t>
            </w:r>
          </w:p>
          <w:p w14:paraId="2F6C8458" w14:textId="70ED1215" w:rsidR="00116F67" w:rsidRPr="00521301" w:rsidRDefault="00AE3463" w:rsidP="0033690E">
            <w:pPr>
              <w:pStyle w:val="ListParagraph"/>
              <w:numPr>
                <w:ilvl w:val="0"/>
                <w:numId w:val="5"/>
              </w:numPr>
              <w:spacing w:after="160" w:line="259" w:lineRule="auto"/>
              <w:jc w:val="both"/>
              <w:rPr>
                <w:rFonts w:cstheme="minorHAnsi"/>
                <w:sz w:val="20"/>
                <w:szCs w:val="20"/>
              </w:rPr>
            </w:pPr>
            <w:r w:rsidRPr="00521301">
              <w:rPr>
                <w:rFonts w:cstheme="minorHAnsi"/>
                <w:sz w:val="20"/>
              </w:rPr>
              <w:t>Un estudio piloto para afinar y ajustar los enfoques y las metodologías para el INH.</w:t>
            </w:r>
          </w:p>
        </w:tc>
      </w:tr>
      <w:tr w:rsidR="00116F67" w:rsidRPr="00521301" w14:paraId="015BC164" w14:textId="77777777" w:rsidTr="00A478CB">
        <w:trPr>
          <w:trHeight w:val="1062"/>
        </w:trPr>
        <w:tc>
          <w:tcPr>
            <w:tcW w:w="5529" w:type="dxa"/>
            <w:shd w:val="clear" w:color="auto" w:fill="E1F4F5" w:themeFill="accent1" w:themeFillTint="33"/>
          </w:tcPr>
          <w:p w14:paraId="3753CBD4" w14:textId="77777777" w:rsidR="00116F67" w:rsidRPr="00521301" w:rsidRDefault="00116F67" w:rsidP="00307926">
            <w:pPr>
              <w:spacing w:line="259" w:lineRule="auto"/>
              <w:jc w:val="both"/>
              <w:rPr>
                <w:sz w:val="20"/>
                <w:szCs w:val="20"/>
              </w:rPr>
            </w:pPr>
            <w:r w:rsidRPr="00521301">
              <w:rPr>
                <w:rFonts w:cstheme="minorHAnsi"/>
                <w:b/>
                <w:sz w:val="20"/>
              </w:rPr>
              <w:lastRenderedPageBreak/>
              <w:t xml:space="preserve">RECURSOS BÁSICOS  </w:t>
            </w:r>
          </w:p>
          <w:p w14:paraId="2120375D" w14:textId="77777777" w:rsidR="00116F67" w:rsidRPr="00521301" w:rsidRDefault="0032693B" w:rsidP="00307926">
            <w:pPr>
              <w:spacing w:line="259" w:lineRule="auto"/>
              <w:jc w:val="both"/>
              <w:rPr>
                <w:rStyle w:val="Hyperlink"/>
                <w:color w:val="E33D8A" w:themeColor="accent2"/>
                <w:sz w:val="20"/>
                <w:szCs w:val="20"/>
              </w:rPr>
            </w:pPr>
            <w:hyperlink r:id="rId106">
              <w:r w:rsidR="00177A09" w:rsidRPr="00521301">
                <w:rPr>
                  <w:rStyle w:val="Hyperlink"/>
                  <w:color w:val="E33D8A" w:themeColor="accent2"/>
                  <w:sz w:val="20"/>
                </w:rPr>
                <w:t>Manual 15: Inventario de humedales</w:t>
              </w:r>
            </w:hyperlink>
            <w:r w:rsidR="00177A09" w:rsidRPr="00521301">
              <w:rPr>
                <w:rStyle w:val="Hyperlink"/>
                <w:color w:val="E33D8A" w:themeColor="accent2"/>
                <w:sz w:val="20"/>
              </w:rPr>
              <w:t xml:space="preserve"> </w:t>
            </w:r>
          </w:p>
          <w:p w14:paraId="24E9D388" w14:textId="6BF8A65A" w:rsidR="00EB1ACC" w:rsidRPr="00521301" w:rsidRDefault="0032693B" w:rsidP="00307926">
            <w:pPr>
              <w:spacing w:line="259" w:lineRule="auto"/>
              <w:jc w:val="both"/>
              <w:rPr>
                <w:rFonts w:cstheme="minorHAnsi"/>
                <w:sz w:val="20"/>
                <w:szCs w:val="20"/>
              </w:rPr>
            </w:pPr>
            <w:hyperlink r:id="rId107">
              <w:r w:rsidR="00177A09" w:rsidRPr="007013D9">
                <w:rPr>
                  <w:rStyle w:val="Hyperlink"/>
                  <w:i/>
                  <w:color w:val="E33D8A" w:themeColor="accent2"/>
                  <w:sz w:val="20"/>
                </w:rPr>
                <w:t>Technical report: the use of earth observation for wetland inventory, assessment and monitoring</w:t>
              </w:r>
              <w:r w:rsidR="00177A09" w:rsidRPr="00521301">
                <w:rPr>
                  <w:rStyle w:val="Hyperlink"/>
                  <w:color w:val="E33D8A" w:themeColor="accent2"/>
                  <w:sz w:val="20"/>
                </w:rPr>
                <w:t xml:space="preserve"> (Informe técnico: utilización de la observación de la Tierra para el inventario, la evaluación y el monitoreo de humedales)</w:t>
              </w:r>
            </w:hyperlink>
          </w:p>
        </w:tc>
        <w:tc>
          <w:tcPr>
            <w:tcW w:w="6267" w:type="dxa"/>
            <w:gridSpan w:val="2"/>
            <w:shd w:val="clear" w:color="auto" w:fill="C3E9EB" w:themeFill="accent1" w:themeFillTint="66"/>
          </w:tcPr>
          <w:p w14:paraId="2290BF34" w14:textId="77777777" w:rsidR="00116F67" w:rsidRPr="00521301" w:rsidRDefault="00116F67" w:rsidP="00307926">
            <w:pPr>
              <w:pStyle w:val="ListParagraph"/>
              <w:spacing w:line="259" w:lineRule="auto"/>
              <w:ind w:left="0"/>
              <w:jc w:val="both"/>
              <w:rPr>
                <w:rFonts w:cstheme="minorHAnsi"/>
                <w:b/>
                <w:bCs/>
                <w:sz w:val="20"/>
                <w:szCs w:val="20"/>
              </w:rPr>
            </w:pPr>
            <w:r w:rsidRPr="00521301">
              <w:rPr>
                <w:rFonts w:cstheme="minorHAnsi"/>
                <w:b/>
                <w:sz w:val="20"/>
              </w:rPr>
              <w:t>RECURSOS AVANZADOS</w:t>
            </w:r>
          </w:p>
          <w:p w14:paraId="52296128" w14:textId="77777777" w:rsidR="00116F67" w:rsidRPr="003E6FF9" w:rsidRDefault="0032693B" w:rsidP="00307926">
            <w:pPr>
              <w:spacing w:line="259" w:lineRule="auto"/>
              <w:jc w:val="both"/>
              <w:rPr>
                <w:rStyle w:val="Hyperlink"/>
                <w:color w:val="E33D8A" w:themeColor="accent2"/>
                <w:sz w:val="20"/>
                <w:szCs w:val="20"/>
                <w:lang w:val="en-US"/>
              </w:rPr>
            </w:pPr>
            <w:hyperlink r:id="rId108">
              <w:r w:rsidR="00177A09" w:rsidRPr="003E6FF9">
                <w:rPr>
                  <w:rStyle w:val="Hyperlink"/>
                  <w:color w:val="E33D8A" w:themeColor="accent2"/>
                  <w:sz w:val="20"/>
                  <w:lang w:val="en-US"/>
                </w:rPr>
                <w:t>Japan Aerospace Exploration Agency</w:t>
              </w:r>
            </w:hyperlink>
          </w:p>
          <w:p w14:paraId="6A600990" w14:textId="32FC9988" w:rsidR="00B80E78" w:rsidRPr="00521301" w:rsidRDefault="0032693B" w:rsidP="00307926">
            <w:pPr>
              <w:spacing w:line="259" w:lineRule="auto"/>
              <w:jc w:val="both"/>
              <w:rPr>
                <w:rFonts w:cstheme="minorHAnsi"/>
                <w:sz w:val="20"/>
                <w:szCs w:val="20"/>
              </w:rPr>
            </w:pPr>
            <w:hyperlink r:id="rId109">
              <w:r w:rsidR="00177A09" w:rsidRPr="003E6FF9">
                <w:rPr>
                  <w:rStyle w:val="Hyperlink"/>
                  <w:rFonts w:cstheme="minorHAnsi"/>
                  <w:color w:val="E33D8A" w:themeColor="accent2"/>
                  <w:sz w:val="20"/>
                  <w:lang w:val="en-US"/>
                </w:rPr>
                <w:t>GlobWetland Africa</w:t>
              </w:r>
            </w:hyperlink>
          </w:p>
        </w:tc>
      </w:tr>
      <w:tr w:rsidR="00116F67" w:rsidRPr="00521301" w14:paraId="2EBDE6DD" w14:textId="77777777" w:rsidTr="00A478CB">
        <w:trPr>
          <w:trHeight w:val="1138"/>
        </w:trPr>
        <w:tc>
          <w:tcPr>
            <w:tcW w:w="11796" w:type="dxa"/>
            <w:gridSpan w:val="3"/>
            <w:shd w:val="clear" w:color="auto" w:fill="FFFFFF" w:themeFill="background1"/>
          </w:tcPr>
          <w:p w14:paraId="688F51C0" w14:textId="06906553" w:rsidR="00116F67" w:rsidRPr="00521301" w:rsidRDefault="00116F67" w:rsidP="00307926">
            <w:pPr>
              <w:pStyle w:val="ListParagraph"/>
              <w:spacing w:after="160" w:line="259" w:lineRule="auto"/>
              <w:ind w:left="0"/>
              <w:jc w:val="both"/>
              <w:rPr>
                <w:rFonts w:cstheme="minorHAnsi"/>
                <w:b/>
                <w:bCs/>
                <w:sz w:val="20"/>
                <w:szCs w:val="20"/>
              </w:rPr>
            </w:pPr>
            <w:r w:rsidRPr="00521301">
              <w:rPr>
                <w:rFonts w:cstheme="minorHAnsi"/>
                <w:b/>
                <w:sz w:val="20"/>
              </w:rPr>
              <w:t>RECOMENDACIONES</w:t>
            </w:r>
          </w:p>
          <w:p w14:paraId="70B6C559" w14:textId="0F1361D3" w:rsidR="00116F67" w:rsidRPr="00521301" w:rsidRDefault="00DA7D0D" w:rsidP="00307926">
            <w:pPr>
              <w:pStyle w:val="ListParagraph"/>
              <w:numPr>
                <w:ilvl w:val="0"/>
                <w:numId w:val="12"/>
              </w:numPr>
              <w:jc w:val="both"/>
              <w:rPr>
                <w:sz w:val="20"/>
                <w:szCs w:val="20"/>
              </w:rPr>
            </w:pPr>
            <w:r w:rsidRPr="00521301">
              <w:rPr>
                <w:noProof/>
                <w:sz w:val="20"/>
                <w:szCs w:val="20"/>
                <w:lang w:val="en-GB" w:eastAsia="en-GB" w:bidi="ar-SA"/>
              </w:rPr>
              <w:drawing>
                <wp:anchor distT="0" distB="0" distL="114300" distR="114300" simplePos="0" relativeHeight="251658248" behindDoc="0" locked="0" layoutInCell="1" allowOverlap="1" wp14:anchorId="3CAEEB71" wp14:editId="60BB4484">
                  <wp:simplePos x="0" y="0"/>
                  <wp:positionH relativeFrom="column">
                    <wp:posOffset>97928</wp:posOffset>
                  </wp:positionH>
                  <wp:positionV relativeFrom="paragraph">
                    <wp:posOffset>83323</wp:posOffset>
                  </wp:positionV>
                  <wp:extent cx="357505" cy="31178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sz w:val="20"/>
              </w:rPr>
              <w:t>Al planificar el estudio piloto, seleccione un número representativo de lugares de muestra para adquirir experiencia en una amplia gama de entornos operativos y para detectar las posibles dificultades que puedan surgir durante el INH. Los elementos a considerar podrían incluir desafíos logísticos, viajes a zonas remotas, acceso a datos GPS y comprobación de equipos en busca de posibles fallos.</w:t>
            </w:r>
          </w:p>
        </w:tc>
      </w:tr>
    </w:tbl>
    <w:p w14:paraId="0D257887" w14:textId="205F2EF0" w:rsidR="00A07548" w:rsidRPr="00521301" w:rsidRDefault="00A07548" w:rsidP="00573262">
      <w:pPr>
        <w:jc w:val="both"/>
        <w:rPr>
          <w:sz w:val="20"/>
          <w:szCs w:val="20"/>
        </w:rPr>
        <w:sectPr w:rsidR="00A07548" w:rsidRPr="00521301" w:rsidSect="00870BFF">
          <w:headerReference w:type="even" r:id="rId110"/>
          <w:headerReference w:type="default" r:id="rId111"/>
          <w:footerReference w:type="even" r:id="rId112"/>
          <w:footerReference w:type="default" r:id="rId113"/>
          <w:pgSz w:w="11906" w:h="16838"/>
          <w:pgMar w:top="720" w:right="720" w:bottom="720" w:left="720" w:header="709" w:footer="113" w:gutter="0"/>
          <w:cols w:space="708"/>
          <w:formProt w:val="0"/>
          <w:docGrid w:linePitch="360"/>
        </w:sectPr>
      </w:pPr>
      <w:r w:rsidRPr="00521301">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5133"/>
      </w:tblGrid>
      <w:tr w:rsidR="002125E9" w:rsidRPr="00521301" w14:paraId="28F21CF6" w14:textId="77777777" w:rsidTr="00A478CB">
        <w:trPr>
          <w:trHeight w:val="289"/>
        </w:trPr>
        <w:tc>
          <w:tcPr>
            <w:tcW w:w="11796" w:type="dxa"/>
            <w:gridSpan w:val="2"/>
            <w:shd w:val="clear" w:color="auto" w:fill="FFFFFF" w:themeFill="background1"/>
          </w:tcPr>
          <w:p w14:paraId="7C5D78D9" w14:textId="4ED21C81" w:rsidR="002125E9" w:rsidRPr="00521301" w:rsidRDefault="00B55E0D" w:rsidP="00BD0FE9">
            <w:pPr>
              <w:jc w:val="center"/>
              <w:rPr>
                <w:rFonts w:cstheme="minorHAnsi"/>
                <w:b/>
                <w:bCs/>
                <w:sz w:val="20"/>
                <w:szCs w:val="20"/>
              </w:rPr>
            </w:pPr>
            <w:r w:rsidRPr="00521301">
              <w:rPr>
                <w:rFonts w:cstheme="minorHAnsi"/>
                <w:b/>
                <w:sz w:val="20"/>
              </w:rPr>
              <w:lastRenderedPageBreak/>
              <w:t>3.0 EJECUCIÓN DE UN INVENTARIO NACIONAL DE HUMEDALES</w:t>
            </w:r>
          </w:p>
        </w:tc>
      </w:tr>
      <w:tr w:rsidR="008C768E" w:rsidRPr="00521301" w14:paraId="45087DD5" w14:textId="77777777" w:rsidTr="00A478CB">
        <w:trPr>
          <w:trHeight w:val="280"/>
        </w:trPr>
        <w:tc>
          <w:tcPr>
            <w:tcW w:w="6663" w:type="dxa"/>
            <w:shd w:val="clear" w:color="auto" w:fill="FFFFFF" w:themeFill="background1"/>
          </w:tcPr>
          <w:p w14:paraId="21ACCBB1" w14:textId="4973DF87" w:rsidR="008C768E" w:rsidRPr="00521301" w:rsidRDefault="008C768E" w:rsidP="00DF1C40">
            <w:pPr>
              <w:jc w:val="both"/>
              <w:rPr>
                <w:rFonts w:cstheme="minorHAnsi"/>
                <w:b/>
                <w:bCs/>
                <w:sz w:val="20"/>
                <w:szCs w:val="20"/>
              </w:rPr>
            </w:pPr>
            <w:r w:rsidRPr="00521301">
              <w:rPr>
                <w:rFonts w:cstheme="minorHAnsi"/>
                <w:b/>
                <w:sz w:val="20"/>
              </w:rPr>
              <w:t xml:space="preserve">3.1 RECOPILACIÓN DE DATOS PARA EL INVENTARIO NACIONAL DE HUMEDALES </w:t>
            </w:r>
          </w:p>
        </w:tc>
        <w:tc>
          <w:tcPr>
            <w:tcW w:w="5133" w:type="dxa"/>
            <w:vMerge w:val="restart"/>
            <w:shd w:val="clear" w:color="auto" w:fill="F2F2F2" w:themeFill="background2" w:themeFillShade="F2"/>
          </w:tcPr>
          <w:p w14:paraId="7D0F0A3B" w14:textId="75C316B7" w:rsidR="008C768E" w:rsidRPr="00521301" w:rsidRDefault="00480432" w:rsidP="00D54822">
            <w:pPr>
              <w:rPr>
                <w:b/>
                <w:bCs/>
                <w:sz w:val="20"/>
                <w:szCs w:val="20"/>
              </w:rPr>
            </w:pPr>
            <w:r w:rsidRPr="00521301">
              <w:rPr>
                <w:noProof/>
                <w:sz w:val="20"/>
                <w:szCs w:val="20"/>
                <w:lang w:val="en-GB" w:eastAsia="en-GB" w:bidi="ar-SA"/>
              </w:rPr>
              <w:drawing>
                <wp:anchor distT="0" distB="0" distL="114300" distR="114300" simplePos="0" relativeHeight="251663386" behindDoc="0" locked="0" layoutInCell="1" allowOverlap="1" wp14:anchorId="1CB155D0" wp14:editId="27E92361">
                  <wp:simplePos x="0" y="0"/>
                  <wp:positionH relativeFrom="column">
                    <wp:posOffset>2778911</wp:posOffset>
                  </wp:positionH>
                  <wp:positionV relativeFrom="paragraph">
                    <wp:posOffset>149470</wp:posOffset>
                  </wp:positionV>
                  <wp:extent cx="357505" cy="311785"/>
                  <wp:effectExtent l="0" t="0" r="444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14">
              <w:r w:rsidRPr="00521301">
                <w:rPr>
                  <w:rStyle w:val="Hyperlink"/>
                  <w:b/>
                  <w:color w:val="E33D8A" w:themeColor="accent2"/>
                  <w:sz w:val="20"/>
                </w:rPr>
                <w:t xml:space="preserve">EJEMPLO DEL PROCESO DE PREPARACIÓN DEL INVENTARIO NACIONAL DE </w:t>
              </w:r>
            </w:hyperlink>
            <w:r w:rsidRPr="00521301">
              <w:rPr>
                <w:rStyle w:val="Hyperlink"/>
                <w:b/>
                <w:color w:val="E33D8A" w:themeColor="accent2"/>
                <w:sz w:val="20"/>
              </w:rPr>
              <w:t>HUMEDALES: BUTÁN</w:t>
            </w:r>
          </w:p>
        </w:tc>
      </w:tr>
      <w:tr w:rsidR="008C768E" w:rsidRPr="00521301" w14:paraId="58D001E7" w14:textId="77777777" w:rsidTr="00A478CB">
        <w:trPr>
          <w:trHeight w:val="248"/>
        </w:trPr>
        <w:tc>
          <w:tcPr>
            <w:tcW w:w="6663" w:type="dxa"/>
            <w:vMerge w:val="restart"/>
            <w:shd w:val="clear" w:color="auto" w:fill="FFFFFF" w:themeFill="background1"/>
          </w:tcPr>
          <w:p w14:paraId="673FA3C8" w14:textId="77777777" w:rsidR="008C768E" w:rsidRPr="00521301" w:rsidRDefault="008C768E" w:rsidP="00BD0FE9">
            <w:pPr>
              <w:spacing w:after="160"/>
              <w:jc w:val="both"/>
              <w:rPr>
                <w:b/>
                <w:bCs/>
                <w:sz w:val="20"/>
                <w:szCs w:val="20"/>
              </w:rPr>
            </w:pPr>
            <w:r w:rsidRPr="00521301">
              <w:rPr>
                <w:rFonts w:cstheme="minorHAnsi"/>
                <w:sz w:val="20"/>
              </w:rPr>
              <w:t>Una vez que se hayan completado todos los preparativos y la planificación del INH, se requerirán los siguientes pasos para llevar a cabo el INH en sí.</w:t>
            </w:r>
            <w:r w:rsidRPr="00521301">
              <w:rPr>
                <w:rFonts w:cstheme="minorHAnsi"/>
                <w:b/>
                <w:sz w:val="20"/>
              </w:rPr>
              <w:t xml:space="preserve">  </w:t>
            </w:r>
          </w:p>
          <w:p w14:paraId="0F7B18A2" w14:textId="77777777" w:rsidR="008C768E" w:rsidRPr="00521301" w:rsidRDefault="008C768E" w:rsidP="00307926">
            <w:pPr>
              <w:spacing w:line="259" w:lineRule="auto"/>
              <w:jc w:val="both"/>
              <w:rPr>
                <w:rFonts w:cstheme="minorHAnsi"/>
                <w:b/>
                <w:bCs/>
                <w:sz w:val="20"/>
                <w:szCs w:val="20"/>
              </w:rPr>
            </w:pPr>
            <w:r w:rsidRPr="00521301">
              <w:rPr>
                <w:rFonts w:cstheme="minorHAnsi"/>
                <w:b/>
                <w:sz w:val="20"/>
              </w:rPr>
              <w:t xml:space="preserve">Examen bibliográfico de los datos disponibles actualmente </w:t>
            </w:r>
          </w:p>
          <w:p w14:paraId="006CC4B0" w14:textId="77777777" w:rsidR="008C768E" w:rsidRPr="00521301" w:rsidRDefault="008C768E" w:rsidP="00307926">
            <w:pPr>
              <w:spacing w:line="259" w:lineRule="auto"/>
              <w:jc w:val="both"/>
              <w:rPr>
                <w:rFonts w:cstheme="minorHAnsi"/>
                <w:sz w:val="20"/>
                <w:szCs w:val="20"/>
              </w:rPr>
            </w:pPr>
            <w:r w:rsidRPr="00521301">
              <w:rPr>
                <w:rFonts w:cstheme="minorHAnsi"/>
                <w:sz w:val="20"/>
              </w:rPr>
              <w:t xml:space="preserve">Es probable que en el pasado se hayan llevado a cabo investigaciones e inventarios locales. Estos deben ser analizados antes de iniciar el INH, ya que pueden contener información útil que podría ser utilizada. </w:t>
            </w:r>
          </w:p>
          <w:p w14:paraId="67C25280" w14:textId="77777777" w:rsidR="008C768E" w:rsidRPr="00521301" w:rsidRDefault="008C768E" w:rsidP="00BD0FE9">
            <w:pPr>
              <w:jc w:val="both"/>
              <w:rPr>
                <w:rFonts w:cstheme="minorHAnsi"/>
                <w:sz w:val="20"/>
                <w:szCs w:val="20"/>
              </w:rPr>
            </w:pPr>
          </w:p>
          <w:p w14:paraId="24E3EC0B" w14:textId="0F702ACE" w:rsidR="008C768E" w:rsidRPr="00521301" w:rsidRDefault="008C768E" w:rsidP="00307926">
            <w:pPr>
              <w:spacing w:line="259" w:lineRule="auto"/>
              <w:jc w:val="both"/>
              <w:rPr>
                <w:rFonts w:cstheme="minorHAnsi"/>
                <w:sz w:val="20"/>
                <w:szCs w:val="20"/>
              </w:rPr>
            </w:pPr>
            <w:r w:rsidRPr="00521301">
              <w:rPr>
                <w:rFonts w:cstheme="minorHAnsi"/>
                <w:sz w:val="20"/>
              </w:rPr>
              <w:t xml:space="preserve">Téngase en cuenta que es posible que ya se hayan realizado inventarios parciales que sólo abarquen una o varias áreas específicas del país o que sólo contengan datos sobre algunos tipos de humedales. Es indispensable tener acceso a todos estos datos. En el caso de algunas Partes Contratantes con un inventario parcial, es posible que ya dispongan de la mayoría de los datos, pero estos pueden estar fragmentados y encontrarse en diferentes instituciones gubernamentales y organismos técnicos. En los casos de </w:t>
            </w:r>
            <w:r w:rsidRPr="00521301">
              <w:rPr>
                <w:rFonts w:cstheme="minorHAnsi"/>
                <w:b/>
                <w:sz w:val="20"/>
              </w:rPr>
              <w:t>Estados federales</w:t>
            </w:r>
            <w:r w:rsidRPr="00521301">
              <w:rPr>
                <w:rFonts w:cstheme="minorHAnsi"/>
                <w:sz w:val="20"/>
              </w:rPr>
              <w:t xml:space="preserve"> o países con </w:t>
            </w:r>
            <w:r w:rsidRPr="00521301">
              <w:rPr>
                <w:rFonts w:cstheme="minorHAnsi"/>
                <w:b/>
                <w:sz w:val="20"/>
              </w:rPr>
              <w:t>gobierno descentralizado</w:t>
            </w:r>
            <w:r w:rsidRPr="00521301">
              <w:rPr>
                <w:rFonts w:cstheme="minorHAnsi"/>
                <w:sz w:val="20"/>
              </w:rPr>
              <w:t xml:space="preserve">, es posible que diferentes instituciones a diferentes niveles no sepan qué datos están en manos de otras partes del Gobierno. Además, los datos pueden ser almacenados por alguna ONG u otras instituciones científicas ajenas al Gobierno. Para obtener cualquier dato existente que pueda ser útil para el INH, es necesario ponerse en contacto con todas las organizaciones pertinentes e identificar a las personas clave dentro de estos organismos que podrían compartir estos datos. </w:t>
            </w:r>
          </w:p>
          <w:p w14:paraId="4FFE0E1E" w14:textId="093C5AEA" w:rsidR="008C768E" w:rsidRPr="00521301" w:rsidRDefault="00783127" w:rsidP="00307926">
            <w:pPr>
              <w:spacing w:line="259" w:lineRule="auto"/>
              <w:jc w:val="both"/>
              <w:rPr>
                <w:rFonts w:cstheme="minorHAnsi"/>
                <w:sz w:val="20"/>
                <w:szCs w:val="20"/>
              </w:rPr>
            </w:pPr>
            <w:r w:rsidRPr="00521301">
              <w:rPr>
                <w:rFonts w:cstheme="minorHAnsi"/>
                <w:sz w:val="20"/>
              </w:rPr>
              <w:t>Identificar dónde se encuentran los datos y recopilar y armonizar los datos de estas diferentes fuentes es un paso importante antes de tomar la decisión de recopilar nuevos datos.</w:t>
            </w:r>
          </w:p>
          <w:p w14:paraId="60708750" w14:textId="77777777" w:rsidR="008C768E" w:rsidRPr="00521301" w:rsidRDefault="008C768E" w:rsidP="00BD0FE9">
            <w:pPr>
              <w:jc w:val="both"/>
              <w:rPr>
                <w:rFonts w:cstheme="minorHAnsi"/>
                <w:sz w:val="20"/>
                <w:szCs w:val="20"/>
              </w:rPr>
            </w:pPr>
          </w:p>
          <w:p w14:paraId="5803EFE9" w14:textId="279FAB88" w:rsidR="008C768E" w:rsidRPr="00521301" w:rsidRDefault="008C768E" w:rsidP="00307926">
            <w:pPr>
              <w:spacing w:line="259" w:lineRule="auto"/>
              <w:jc w:val="both"/>
              <w:rPr>
                <w:rFonts w:cstheme="minorHAnsi"/>
                <w:b/>
                <w:bCs/>
                <w:sz w:val="20"/>
                <w:szCs w:val="20"/>
              </w:rPr>
            </w:pPr>
            <w:r w:rsidRPr="00521301">
              <w:rPr>
                <w:rFonts w:cstheme="minorHAnsi"/>
                <w:b/>
                <w:sz w:val="20"/>
              </w:rPr>
              <w:t xml:space="preserve">Recopilar los datos que faltan basándose en la </w:t>
            </w:r>
            <w:hyperlink w:anchor="minimum_data_set" w:history="1">
              <w:r w:rsidRPr="00521301">
                <w:rPr>
                  <w:rStyle w:val="Hyperlink"/>
                  <w:rFonts w:cstheme="minorHAnsi"/>
                  <w:b/>
                  <w:color w:val="E33D8A" w:themeColor="accent2"/>
                  <w:sz w:val="20"/>
                </w:rPr>
                <w:t>estrategia de datos</w:t>
              </w:r>
              <w:r w:rsidRPr="00521301">
                <w:rPr>
                  <w:rStyle w:val="Hyperlink"/>
                  <w:rFonts w:cstheme="minorHAnsi"/>
                  <w:b/>
                  <w:sz w:val="20"/>
                </w:rPr>
                <w:t xml:space="preserve"> </w:t>
              </w:r>
            </w:hyperlink>
          </w:p>
          <w:p w14:paraId="2A17B468" w14:textId="77777777" w:rsidR="008C768E" w:rsidRPr="00521301" w:rsidRDefault="008C768E" w:rsidP="00307926">
            <w:pPr>
              <w:spacing w:line="259" w:lineRule="auto"/>
              <w:jc w:val="both"/>
              <w:rPr>
                <w:rFonts w:cstheme="minorHAnsi"/>
                <w:sz w:val="20"/>
                <w:szCs w:val="20"/>
              </w:rPr>
            </w:pPr>
            <w:r w:rsidRPr="00521301">
              <w:rPr>
                <w:rFonts w:cstheme="minorHAnsi"/>
                <w:sz w:val="20"/>
              </w:rPr>
              <w:t xml:space="preserve">Después de examinar los datos anteriores e identificar las lagunas en los datos, debe comenzar la recolección de datos, la cual puede incluir trabajo de campo y/o recolección a partir de observaciones de la Tierra. </w:t>
            </w:r>
            <w:r w:rsidRPr="00521301">
              <w:t xml:space="preserve">Existe una gran cantidad de datos de observación de la Tierra </w:t>
            </w:r>
            <w:hyperlink r:id="rId115">
              <w:r w:rsidRPr="00521301">
                <w:rPr>
                  <w:rStyle w:val="Hyperlink"/>
                  <w:color w:val="E33D8A" w:themeColor="accent2"/>
                  <w:sz w:val="20"/>
                </w:rPr>
                <w:t>gratuitos y a disposición del público</w:t>
              </w:r>
            </w:hyperlink>
            <w:r w:rsidRPr="00521301">
              <w:t>.</w:t>
            </w:r>
            <w:r w:rsidRPr="00521301">
              <w:rPr>
                <w:rFonts w:cstheme="minorHAnsi"/>
                <w:sz w:val="20"/>
              </w:rPr>
              <w:t xml:space="preserve"> Este paso de recolección de datos consumirá la mayor parte del tiempo y de los recursos disponibles para el INH.</w:t>
            </w:r>
          </w:p>
          <w:p w14:paraId="6A70CFCC" w14:textId="77777777" w:rsidR="008C768E" w:rsidRPr="00521301" w:rsidRDefault="008C768E" w:rsidP="00307926">
            <w:pPr>
              <w:spacing w:line="259" w:lineRule="auto"/>
              <w:jc w:val="both"/>
              <w:rPr>
                <w:rFonts w:cstheme="minorHAnsi"/>
                <w:sz w:val="20"/>
                <w:szCs w:val="20"/>
              </w:rPr>
            </w:pPr>
          </w:p>
          <w:p w14:paraId="04E0B308" w14:textId="77777777" w:rsidR="008C768E" w:rsidRPr="00521301" w:rsidRDefault="008C768E" w:rsidP="00307926">
            <w:pPr>
              <w:spacing w:line="259" w:lineRule="auto"/>
              <w:jc w:val="both"/>
              <w:rPr>
                <w:rFonts w:cstheme="minorHAnsi"/>
                <w:b/>
                <w:bCs/>
                <w:sz w:val="20"/>
                <w:szCs w:val="20"/>
              </w:rPr>
            </w:pPr>
            <w:r w:rsidRPr="00521301">
              <w:rPr>
                <w:rFonts w:cstheme="minorHAnsi"/>
                <w:b/>
                <w:sz w:val="20"/>
              </w:rPr>
              <w:t xml:space="preserve">Llevar a cabo en el país un control de calidad de los datos externos </w:t>
            </w:r>
          </w:p>
          <w:p w14:paraId="0100B5BA" w14:textId="3B40FF4A" w:rsidR="008C768E" w:rsidRPr="00521301" w:rsidRDefault="008C768E" w:rsidP="00681F1C">
            <w:pPr>
              <w:spacing w:line="259" w:lineRule="auto"/>
              <w:jc w:val="both"/>
              <w:rPr>
                <w:rFonts w:cstheme="minorHAnsi"/>
                <w:b/>
                <w:bCs/>
                <w:sz w:val="20"/>
                <w:szCs w:val="20"/>
              </w:rPr>
            </w:pPr>
            <w:r w:rsidRPr="00521301">
              <w:rPr>
                <w:rFonts w:cstheme="minorHAnsi"/>
                <w:sz w:val="20"/>
              </w:rPr>
              <w:t>El proceso deberá ser evaluado por un asociado externo que pueda aportar nuevas ideas sobre el proceso. Además, la Secretaría puede proporcionar asesoramiento sobre los resultados presentados.</w:t>
            </w:r>
          </w:p>
        </w:tc>
        <w:tc>
          <w:tcPr>
            <w:tcW w:w="5133" w:type="dxa"/>
            <w:vMerge/>
            <w:shd w:val="clear" w:color="auto" w:fill="F2F2F2" w:themeFill="background2" w:themeFillShade="F2"/>
          </w:tcPr>
          <w:p w14:paraId="13485420" w14:textId="77777777" w:rsidR="008C768E" w:rsidRPr="00521301" w:rsidRDefault="008C768E" w:rsidP="00A109F1">
            <w:pPr>
              <w:rPr>
                <w:sz w:val="20"/>
                <w:szCs w:val="20"/>
              </w:rPr>
            </w:pPr>
          </w:p>
        </w:tc>
      </w:tr>
      <w:tr w:rsidR="008C768E" w:rsidRPr="00521301" w14:paraId="35DA435A" w14:textId="77777777" w:rsidTr="00A478CB">
        <w:trPr>
          <w:trHeight w:val="8355"/>
        </w:trPr>
        <w:tc>
          <w:tcPr>
            <w:tcW w:w="6663" w:type="dxa"/>
            <w:vMerge/>
            <w:shd w:val="clear" w:color="auto" w:fill="FFFFFF" w:themeFill="background1"/>
          </w:tcPr>
          <w:p w14:paraId="1DB34521" w14:textId="74CACCCE" w:rsidR="008C768E" w:rsidRPr="00521301" w:rsidRDefault="008C768E" w:rsidP="00307926">
            <w:pPr>
              <w:spacing w:line="259" w:lineRule="auto"/>
              <w:jc w:val="both"/>
              <w:rPr>
                <w:rFonts w:cstheme="minorHAnsi"/>
                <w:sz w:val="20"/>
                <w:szCs w:val="20"/>
              </w:rPr>
            </w:pPr>
          </w:p>
        </w:tc>
        <w:tc>
          <w:tcPr>
            <w:tcW w:w="5133" w:type="dxa"/>
            <w:shd w:val="clear" w:color="auto" w:fill="F2F2F2" w:themeFill="background2" w:themeFillShade="F2"/>
          </w:tcPr>
          <w:p w14:paraId="68527CF9" w14:textId="11A1E36D" w:rsidR="008C768E" w:rsidRPr="00521301" w:rsidRDefault="008C768E" w:rsidP="00307926">
            <w:pPr>
              <w:spacing w:after="160" w:line="259" w:lineRule="auto"/>
              <w:jc w:val="both"/>
              <w:rPr>
                <w:rFonts w:cstheme="minorHAnsi"/>
                <w:sz w:val="20"/>
                <w:szCs w:val="20"/>
              </w:rPr>
            </w:pPr>
            <w:r w:rsidRPr="00521301">
              <w:rPr>
                <w:rFonts w:cstheme="minorHAnsi"/>
                <w:sz w:val="20"/>
              </w:rPr>
              <w:t>Durante un taller de capacitación en el Reino de Bhután, se estableció un marco para la posterior elaboración y ejecución de un INH. A continuación se presentan algunas de las principales actividades realizadas durante el taller, entre las que se incluyen una combinación de sesiones de información y de trabajo:</w:t>
            </w:r>
          </w:p>
          <w:p w14:paraId="59248ACA" w14:textId="25B56471" w:rsidR="008C768E" w:rsidRPr="00521301" w:rsidRDefault="008C768E" w:rsidP="00307926">
            <w:pPr>
              <w:spacing w:after="160" w:line="259" w:lineRule="auto"/>
              <w:jc w:val="both"/>
              <w:rPr>
                <w:rFonts w:cstheme="minorHAnsi"/>
                <w:sz w:val="20"/>
                <w:szCs w:val="20"/>
              </w:rPr>
            </w:pPr>
            <w:r w:rsidRPr="00521301">
              <w:rPr>
                <w:b/>
              </w:rPr>
              <w:t>Sentar las bases y comprender los aspectos básicos</w:t>
            </w:r>
            <w:r w:rsidRPr="00521301">
              <w:t>: en esta sesión se realizaron presentaciones generales y se preparó el terreno para desarrollar un INH: ¿qué es un INH y cuáles son las orientaciones de la Convención sobre los Humedales para su realización?</w:t>
            </w:r>
            <w:r w:rsidRPr="00521301">
              <w:rPr>
                <w:rFonts w:cstheme="minorHAnsi"/>
                <w:sz w:val="20"/>
              </w:rPr>
              <w:t xml:space="preserve"> También se examinaron las posibles aplicaciones de un INH y cómo desarrollar un marco nacional coherente.</w:t>
            </w:r>
          </w:p>
          <w:p w14:paraId="7719BC05" w14:textId="42147A28" w:rsidR="008C768E" w:rsidRPr="00521301" w:rsidRDefault="008C768E" w:rsidP="00307926">
            <w:pPr>
              <w:spacing w:after="160" w:line="259" w:lineRule="auto"/>
              <w:jc w:val="both"/>
              <w:rPr>
                <w:rFonts w:cstheme="minorHAnsi"/>
                <w:sz w:val="20"/>
                <w:szCs w:val="20"/>
              </w:rPr>
            </w:pPr>
            <w:r w:rsidRPr="00521301">
              <w:rPr>
                <w:b/>
              </w:rPr>
              <w:t>Elaborar de un marco de inventario de humedales</w:t>
            </w:r>
            <w:r w:rsidRPr="00521301">
              <w:t>: esta actividad se centró en el propósito, el objetivo y el alcance del Inventario Nacional de Humedales de Bhután y la disponibilidad de datos.</w:t>
            </w:r>
            <w:r w:rsidRPr="00521301">
              <w:rPr>
                <w:rFonts w:cstheme="minorHAnsi"/>
                <w:sz w:val="20"/>
              </w:rPr>
              <w:t xml:space="preserve"> </w:t>
            </w:r>
            <w:r w:rsidRPr="00521301">
              <w:t>Durante la sesión, se examinaron una serie de conjuntos de datos geoespaciales y cuestiones relacionadas con la escala, así como la resolución necesaria y el potencial para digitalizar los datos de determinadas fuentes.</w:t>
            </w:r>
            <w:r w:rsidRPr="00521301">
              <w:rPr>
                <w:rFonts w:cstheme="minorHAnsi"/>
                <w:sz w:val="20"/>
              </w:rPr>
              <w:t xml:space="preserve"> Se analizó qué tipos de datos se podrían registrar y capturar en un INH, vinculando los datos a la definición de los tipos de humedales y la posibilidad de combinar las fuentes de datos y los resultados de los modelos. Las sesiones terminaron con la identificación de la mejor manera de desarrollar un marco general para el INH.</w:t>
            </w:r>
          </w:p>
          <w:p w14:paraId="016FB75E" w14:textId="7A68C3F8" w:rsidR="008C768E" w:rsidRPr="00521301" w:rsidRDefault="008C768E" w:rsidP="00307926">
            <w:pPr>
              <w:spacing w:after="160" w:line="259" w:lineRule="auto"/>
              <w:jc w:val="both"/>
              <w:rPr>
                <w:rFonts w:cstheme="minorHAnsi"/>
                <w:sz w:val="20"/>
                <w:szCs w:val="20"/>
              </w:rPr>
            </w:pPr>
            <w:r w:rsidRPr="00521301">
              <w:rPr>
                <w:b/>
              </w:rPr>
              <w:t>Día de visita de campo y análisis</w:t>
            </w:r>
            <w:r w:rsidRPr="00521301">
              <w:t>: esta actividad brindó una oportunidad para examinar los progresos realizados y considerar las aplicaciones del INH.</w:t>
            </w:r>
            <w:r w:rsidRPr="00521301">
              <w:rPr>
                <w:rFonts w:cstheme="minorHAnsi"/>
                <w:sz w:val="20"/>
              </w:rPr>
              <w:t xml:space="preserve"> Se examinaron los desafíos que plantea la cartografía de los mosaicos de diferentes tipos de humedales, la comprensión de las condiciones de los límites entre los humedales y las tierras altas adyacentes, especialmente en condiciones efímeras, y la definición de categorías específicas de humedales. </w:t>
            </w:r>
          </w:p>
        </w:tc>
      </w:tr>
      <w:tr w:rsidR="005360E6" w:rsidRPr="00521301" w14:paraId="439191D2" w14:textId="77777777" w:rsidTr="00A478CB">
        <w:trPr>
          <w:trHeight w:val="1332"/>
        </w:trPr>
        <w:tc>
          <w:tcPr>
            <w:tcW w:w="11796" w:type="dxa"/>
            <w:gridSpan w:val="2"/>
            <w:shd w:val="clear" w:color="auto" w:fill="F9D7E7" w:themeFill="accent2" w:themeFillTint="33"/>
          </w:tcPr>
          <w:p w14:paraId="27D33A65" w14:textId="6AC528EB" w:rsidR="005360E6" w:rsidRPr="00521301" w:rsidRDefault="005360E6" w:rsidP="00DF4F74">
            <w:pPr>
              <w:spacing w:after="160" w:line="259" w:lineRule="auto"/>
              <w:jc w:val="both"/>
              <w:rPr>
                <w:rFonts w:cstheme="minorHAnsi"/>
                <w:b/>
                <w:bCs/>
                <w:sz w:val="20"/>
                <w:szCs w:val="20"/>
              </w:rPr>
            </w:pPr>
            <w:r w:rsidRPr="00521301">
              <w:rPr>
                <w:rFonts w:cstheme="minorHAnsi"/>
                <w:b/>
                <w:sz w:val="20"/>
              </w:rPr>
              <w:t>PRODUCTOS GENERADOS</w:t>
            </w:r>
          </w:p>
          <w:p w14:paraId="69E3F316" w14:textId="1BC863BC" w:rsidR="006B4625" w:rsidRPr="00521301" w:rsidRDefault="006C44D9" w:rsidP="00D04EEC">
            <w:pPr>
              <w:pStyle w:val="ListParagraph"/>
              <w:numPr>
                <w:ilvl w:val="0"/>
                <w:numId w:val="5"/>
              </w:numPr>
              <w:spacing w:after="160" w:line="259" w:lineRule="auto"/>
              <w:jc w:val="both"/>
              <w:rPr>
                <w:rFonts w:cstheme="minorHAnsi"/>
                <w:sz w:val="20"/>
                <w:szCs w:val="20"/>
              </w:rPr>
            </w:pPr>
            <w:r w:rsidRPr="00521301">
              <w:rPr>
                <w:rFonts w:cstheme="minorHAnsi"/>
                <w:sz w:val="20"/>
              </w:rPr>
              <w:t xml:space="preserve">Identificación y compilación de cualquier dato existente relativo a los humedales. Un análisis de la información faltante requerida para completar el INH, basado en una revisión de todos los datos actualmente disponibles. </w:t>
            </w:r>
          </w:p>
          <w:p w14:paraId="15676B39" w14:textId="71309106" w:rsidR="005360E6" w:rsidRPr="00521301" w:rsidRDefault="006B4625" w:rsidP="00DF4F74">
            <w:pPr>
              <w:pStyle w:val="ListParagraph"/>
              <w:numPr>
                <w:ilvl w:val="0"/>
                <w:numId w:val="5"/>
              </w:numPr>
              <w:spacing w:after="160" w:line="259" w:lineRule="auto"/>
              <w:jc w:val="both"/>
              <w:rPr>
                <w:rFonts w:cstheme="minorHAnsi"/>
                <w:sz w:val="20"/>
                <w:szCs w:val="20"/>
              </w:rPr>
            </w:pPr>
            <w:r w:rsidRPr="00521301">
              <w:rPr>
                <w:rFonts w:cstheme="minorHAnsi"/>
                <w:sz w:val="20"/>
              </w:rPr>
              <w:t xml:space="preserve">Una base de datos con todos los datos recopilados durante el INH en un formato claro y fácil de usar. </w:t>
            </w:r>
          </w:p>
          <w:p w14:paraId="1156A200" w14:textId="64F17102" w:rsidR="005360E6" w:rsidRPr="00521301" w:rsidRDefault="00D04EEC" w:rsidP="00DF4F74">
            <w:pPr>
              <w:pStyle w:val="ListParagraph"/>
              <w:numPr>
                <w:ilvl w:val="0"/>
                <w:numId w:val="5"/>
              </w:numPr>
              <w:spacing w:after="160" w:line="259" w:lineRule="auto"/>
              <w:jc w:val="both"/>
              <w:rPr>
                <w:rFonts w:cstheme="minorHAnsi"/>
                <w:sz w:val="20"/>
                <w:szCs w:val="20"/>
              </w:rPr>
            </w:pPr>
            <w:r w:rsidRPr="00521301">
              <w:rPr>
                <w:rFonts w:cstheme="minorHAnsi"/>
                <w:sz w:val="20"/>
              </w:rPr>
              <w:t xml:space="preserve">El control de calidad de los datos y los productos generados se realiza en el país y, cuando es posible, por un tercero. La Secretaría puede proporcionar asesoramiento adicional con relación a los resultados del INH cuando sea necesario. </w:t>
            </w:r>
          </w:p>
        </w:tc>
      </w:tr>
      <w:tr w:rsidR="00415EA5" w:rsidRPr="00521301" w14:paraId="36C5B0B4" w14:textId="77777777" w:rsidTr="00A478CB">
        <w:trPr>
          <w:trHeight w:val="369"/>
        </w:trPr>
        <w:tc>
          <w:tcPr>
            <w:tcW w:w="6663" w:type="dxa"/>
            <w:shd w:val="clear" w:color="auto" w:fill="E1F4F5" w:themeFill="accent1" w:themeFillTint="33"/>
          </w:tcPr>
          <w:p w14:paraId="74622F4A" w14:textId="77777777" w:rsidR="00415EA5" w:rsidRPr="00521301" w:rsidRDefault="00415EA5" w:rsidP="00307926">
            <w:pPr>
              <w:spacing w:line="259" w:lineRule="auto"/>
              <w:jc w:val="both"/>
              <w:rPr>
                <w:sz w:val="20"/>
                <w:szCs w:val="20"/>
              </w:rPr>
            </w:pPr>
            <w:r w:rsidRPr="00521301">
              <w:rPr>
                <w:rFonts w:cstheme="minorHAnsi"/>
                <w:b/>
                <w:sz w:val="20"/>
              </w:rPr>
              <w:t xml:space="preserve">RECURSOS BÁSICOS  </w:t>
            </w:r>
          </w:p>
          <w:p w14:paraId="42940B7E" w14:textId="60B1202C" w:rsidR="00415EA5" w:rsidRPr="00521301" w:rsidRDefault="0032693B" w:rsidP="00307926">
            <w:pPr>
              <w:spacing w:line="259" w:lineRule="auto"/>
              <w:jc w:val="both"/>
              <w:rPr>
                <w:rFonts w:cstheme="minorHAnsi"/>
                <w:sz w:val="20"/>
                <w:szCs w:val="20"/>
              </w:rPr>
            </w:pPr>
            <w:hyperlink r:id="rId116">
              <w:r w:rsidR="00177A09" w:rsidRPr="00521301">
                <w:rPr>
                  <w:rStyle w:val="Hyperlink"/>
                  <w:color w:val="E33D8A" w:themeColor="accent2"/>
                  <w:sz w:val="20"/>
                </w:rPr>
                <w:t>Manual 15: Inventario de humedales</w:t>
              </w:r>
            </w:hyperlink>
            <w:r w:rsidR="00177A09" w:rsidRPr="00521301">
              <w:rPr>
                <w:rStyle w:val="Hyperlink"/>
                <w:color w:val="E33D8A" w:themeColor="accent2"/>
                <w:sz w:val="20"/>
              </w:rPr>
              <w:t xml:space="preserve"> </w:t>
            </w:r>
          </w:p>
        </w:tc>
        <w:tc>
          <w:tcPr>
            <w:tcW w:w="5133" w:type="dxa"/>
            <w:shd w:val="clear" w:color="auto" w:fill="C3E9EB" w:themeFill="accent1" w:themeFillTint="66"/>
          </w:tcPr>
          <w:p w14:paraId="188E6A24" w14:textId="77777777" w:rsidR="00415EA5" w:rsidRPr="00521301" w:rsidRDefault="00415EA5" w:rsidP="00307926">
            <w:pPr>
              <w:pStyle w:val="ListParagraph"/>
              <w:spacing w:after="160" w:line="259" w:lineRule="auto"/>
              <w:ind w:left="0"/>
              <w:jc w:val="both"/>
              <w:rPr>
                <w:rFonts w:cstheme="minorHAnsi"/>
                <w:b/>
                <w:bCs/>
                <w:sz w:val="20"/>
                <w:szCs w:val="20"/>
              </w:rPr>
            </w:pPr>
            <w:r w:rsidRPr="00521301">
              <w:rPr>
                <w:rFonts w:cstheme="minorHAnsi"/>
                <w:b/>
                <w:sz w:val="20"/>
              </w:rPr>
              <w:t>RECURSOS AVANZADOS</w:t>
            </w:r>
          </w:p>
          <w:p w14:paraId="5D5B59F6" w14:textId="77777777" w:rsidR="00415EA5" w:rsidRPr="00521301" w:rsidRDefault="0032693B" w:rsidP="00307926">
            <w:pPr>
              <w:pStyle w:val="ListParagraph"/>
              <w:spacing w:after="160" w:line="259" w:lineRule="auto"/>
              <w:ind w:left="0"/>
              <w:jc w:val="both"/>
              <w:rPr>
                <w:rFonts w:cstheme="minorHAnsi"/>
                <w:color w:val="E33D8A" w:themeColor="accent2"/>
                <w:sz w:val="20"/>
                <w:szCs w:val="20"/>
              </w:rPr>
            </w:pPr>
            <w:hyperlink r:id="rId117">
              <w:r w:rsidR="00177A09" w:rsidRPr="00521301">
                <w:rPr>
                  <w:rStyle w:val="Hyperlink"/>
                  <w:rFonts w:cstheme="minorHAnsi"/>
                  <w:color w:val="E33D8A" w:themeColor="accent2"/>
                  <w:sz w:val="20"/>
                </w:rPr>
                <w:t>Manual 14: Necesidades de datos e información</w:t>
              </w:r>
            </w:hyperlink>
          </w:p>
          <w:p w14:paraId="71647ABE" w14:textId="38D222E5" w:rsidR="00005FAD" w:rsidRPr="003E6FF9" w:rsidRDefault="0032693B" w:rsidP="00307926">
            <w:pPr>
              <w:pStyle w:val="ListParagraph"/>
              <w:spacing w:after="160" w:line="259" w:lineRule="auto"/>
              <w:ind w:left="0"/>
              <w:jc w:val="both"/>
              <w:rPr>
                <w:rFonts w:cstheme="minorHAnsi"/>
                <w:sz w:val="20"/>
                <w:szCs w:val="20"/>
                <w:lang w:val="en-US"/>
              </w:rPr>
            </w:pPr>
            <w:hyperlink r:id="rId118">
              <w:r w:rsidR="00177A09" w:rsidRPr="003E6FF9">
                <w:rPr>
                  <w:rStyle w:val="Hyperlink"/>
                  <w:rFonts w:cstheme="minorHAnsi"/>
                  <w:color w:val="E33D8A" w:themeColor="accent2"/>
                  <w:sz w:val="20"/>
                  <w:lang w:val="en-US"/>
                </w:rPr>
                <w:t>Bhutan’s process of preparing the NWI</w:t>
              </w:r>
            </w:hyperlink>
          </w:p>
        </w:tc>
      </w:tr>
      <w:tr w:rsidR="005360E6" w:rsidRPr="00521301" w14:paraId="065D05D9" w14:textId="77777777" w:rsidTr="00A478CB">
        <w:trPr>
          <w:trHeight w:val="709"/>
        </w:trPr>
        <w:tc>
          <w:tcPr>
            <w:tcW w:w="11796" w:type="dxa"/>
            <w:gridSpan w:val="2"/>
            <w:shd w:val="clear" w:color="auto" w:fill="FFFFFF" w:themeFill="background1"/>
          </w:tcPr>
          <w:p w14:paraId="15217AA9" w14:textId="7949563D" w:rsidR="005360E6" w:rsidRPr="00521301" w:rsidRDefault="005360E6" w:rsidP="00307926">
            <w:pPr>
              <w:spacing w:line="259" w:lineRule="auto"/>
              <w:jc w:val="both"/>
              <w:rPr>
                <w:rFonts w:cstheme="minorHAnsi"/>
                <w:b/>
                <w:bCs/>
                <w:sz w:val="20"/>
                <w:szCs w:val="20"/>
              </w:rPr>
            </w:pPr>
            <w:r w:rsidRPr="00521301">
              <w:rPr>
                <w:rFonts w:cstheme="minorHAnsi"/>
                <w:b/>
                <w:sz w:val="20"/>
              </w:rPr>
              <w:lastRenderedPageBreak/>
              <w:t>RECOMENDACIONES</w:t>
            </w:r>
          </w:p>
          <w:p w14:paraId="3614FD3E" w14:textId="2C29B3C0" w:rsidR="001E3EB9" w:rsidRPr="00521301" w:rsidRDefault="00FD4D45" w:rsidP="00307926">
            <w:pPr>
              <w:pStyle w:val="ListParagraph"/>
              <w:numPr>
                <w:ilvl w:val="1"/>
                <w:numId w:val="7"/>
              </w:numPr>
              <w:jc w:val="both"/>
              <w:rPr>
                <w:sz w:val="20"/>
                <w:szCs w:val="20"/>
              </w:rPr>
            </w:pPr>
            <w:r w:rsidRPr="00521301">
              <w:rPr>
                <w:noProof/>
                <w:sz w:val="20"/>
                <w:szCs w:val="20"/>
                <w:lang w:val="en-GB" w:eastAsia="en-GB" w:bidi="ar-SA"/>
              </w:rPr>
              <w:drawing>
                <wp:anchor distT="0" distB="0" distL="114300" distR="114300" simplePos="0" relativeHeight="251658249" behindDoc="0" locked="0" layoutInCell="1" allowOverlap="1" wp14:anchorId="47FFE0C7" wp14:editId="2D447450">
                  <wp:simplePos x="0" y="0"/>
                  <wp:positionH relativeFrom="column">
                    <wp:posOffset>-3502</wp:posOffset>
                  </wp:positionH>
                  <wp:positionV relativeFrom="paragraph">
                    <wp:posOffset>370293</wp:posOffset>
                  </wp:positionV>
                  <wp:extent cx="357505" cy="311785"/>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sz w:val="20"/>
              </w:rPr>
              <w:t xml:space="preserve">Si hay un inventario parcial, es importante asegurarse de que todos los datos anteriores y los nuevos datos recopilados puedan fusionarse en un conjunto de datos común. Dependiendo de cuándo se recolectaron los datos más antiguos, esto puede ser difícil de realizar si se considera que los datos son obsoletos. </w:t>
            </w:r>
          </w:p>
          <w:p w14:paraId="406B5E4E" w14:textId="6DDEF0AC" w:rsidR="005360E6" w:rsidRPr="00521301" w:rsidRDefault="00381126" w:rsidP="00307926">
            <w:pPr>
              <w:pStyle w:val="ListParagraph"/>
              <w:numPr>
                <w:ilvl w:val="1"/>
                <w:numId w:val="7"/>
              </w:numPr>
              <w:jc w:val="both"/>
              <w:rPr>
                <w:sz w:val="20"/>
                <w:szCs w:val="20"/>
              </w:rPr>
            </w:pPr>
            <w:r w:rsidRPr="00521301">
              <w:rPr>
                <w:sz w:val="20"/>
              </w:rPr>
              <w:t>Asegúrese de que los registros de datos estén protegidos y de que existan copias en lugares seguros (fuera de las instalaciones) en caso de que se produzca alguna pérdida.</w:t>
            </w:r>
          </w:p>
          <w:p w14:paraId="720D9B4E" w14:textId="0919A5CA" w:rsidR="005360E6" w:rsidRPr="00521301" w:rsidRDefault="005360E6" w:rsidP="00307926">
            <w:pPr>
              <w:pStyle w:val="ListParagraph"/>
              <w:numPr>
                <w:ilvl w:val="1"/>
                <w:numId w:val="7"/>
              </w:numPr>
              <w:jc w:val="both"/>
              <w:rPr>
                <w:sz w:val="20"/>
                <w:szCs w:val="20"/>
              </w:rPr>
            </w:pPr>
            <w:r w:rsidRPr="00521301">
              <w:rPr>
                <w:sz w:val="20"/>
              </w:rPr>
              <w:t>Si bien la evaluación debe reconocer los productos y procesos de datos e información ya existentes y basarse en ellos, debe basarse en lo que se necesita y no en lo que ya existe.</w:t>
            </w:r>
          </w:p>
          <w:p w14:paraId="231561FE" w14:textId="21C04421" w:rsidR="005360E6" w:rsidRPr="00521301" w:rsidRDefault="00E77212" w:rsidP="00307926">
            <w:pPr>
              <w:pStyle w:val="ListParagraph"/>
              <w:numPr>
                <w:ilvl w:val="1"/>
                <w:numId w:val="7"/>
              </w:numPr>
              <w:jc w:val="both"/>
              <w:rPr>
                <w:sz w:val="20"/>
                <w:szCs w:val="20"/>
              </w:rPr>
            </w:pPr>
            <w:r w:rsidRPr="00521301">
              <w:rPr>
                <w:sz w:val="20"/>
              </w:rPr>
              <w:t xml:space="preserve">Las políticas de datos de imágenes satelitales financiadas por los gobiernos gratuitos y de libre acceso, junto con la garantía de la continuidad a largo plazo de las observaciones, son importantes incentivos para que las Partes Contratantes en la Convención sobre los Humedales y los profesionales de los humedales integren sistemáticamente la observación de la Tierra en su labor. Cabe recordar que esto puede requerir la comprobación de cualquier información existente en otros idiomas que no sean el inglés.  </w:t>
            </w:r>
          </w:p>
        </w:tc>
      </w:tr>
    </w:tbl>
    <w:p w14:paraId="136E65E4" w14:textId="2496719C" w:rsidR="008B0995" w:rsidRPr="00521301" w:rsidRDefault="008B0995" w:rsidP="00DF4F74">
      <w:pPr>
        <w:jc w:val="both"/>
        <w:rPr>
          <w:sz w:val="20"/>
          <w:szCs w:val="20"/>
        </w:rPr>
        <w:sectPr w:rsidR="008B0995" w:rsidRPr="00521301" w:rsidSect="00870BFF">
          <w:headerReference w:type="even" r:id="rId119"/>
          <w:headerReference w:type="default" r:id="rId120"/>
          <w:footerReference w:type="even" r:id="rId121"/>
          <w:footerReference w:type="default" r:id="rId122"/>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296" w:tblpY="94"/>
        <w:tblW w:w="11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6"/>
        <w:gridCol w:w="2876"/>
        <w:gridCol w:w="3185"/>
      </w:tblGrid>
      <w:tr w:rsidR="007E5AE1" w:rsidRPr="00521301" w14:paraId="6FDE4510" w14:textId="77777777" w:rsidTr="00A478CB">
        <w:trPr>
          <w:trHeight w:val="278"/>
        </w:trPr>
        <w:tc>
          <w:tcPr>
            <w:tcW w:w="8222" w:type="dxa"/>
            <w:gridSpan w:val="2"/>
            <w:shd w:val="clear" w:color="auto" w:fill="FFFFFF" w:themeFill="background1"/>
          </w:tcPr>
          <w:p w14:paraId="407BEB49" w14:textId="2764887F" w:rsidR="007E5AE1" w:rsidRPr="00521301" w:rsidRDefault="00CA7D20" w:rsidP="00DF4F74">
            <w:pPr>
              <w:jc w:val="both"/>
              <w:rPr>
                <w:rFonts w:cstheme="minorHAnsi"/>
                <w:b/>
                <w:bCs/>
                <w:sz w:val="20"/>
                <w:szCs w:val="20"/>
              </w:rPr>
            </w:pPr>
            <w:r w:rsidRPr="00521301">
              <w:rPr>
                <w:rFonts w:cstheme="minorHAnsi"/>
                <w:b/>
                <w:sz w:val="20"/>
              </w:rPr>
              <w:lastRenderedPageBreak/>
              <w:t>3.2 ANÁLISIS DE LOS DATOS Y SÍNTESIS DE LOS RESULTADOS</w:t>
            </w:r>
          </w:p>
        </w:tc>
        <w:tc>
          <w:tcPr>
            <w:tcW w:w="3185" w:type="dxa"/>
            <w:vMerge w:val="restart"/>
            <w:shd w:val="clear" w:color="auto" w:fill="F2F2F2" w:themeFill="background2" w:themeFillShade="F2"/>
          </w:tcPr>
          <w:p w14:paraId="6CFE3904" w14:textId="5F0C9B69" w:rsidR="007E5AE1" w:rsidRPr="00521301" w:rsidRDefault="00AE3463" w:rsidP="00A109F1">
            <w:pPr>
              <w:spacing w:after="160" w:line="259" w:lineRule="auto"/>
              <w:rPr>
                <w:b/>
                <w:bCs/>
                <w:sz w:val="20"/>
                <w:szCs w:val="20"/>
              </w:rPr>
            </w:pPr>
            <w:r w:rsidRPr="00521301">
              <w:rPr>
                <w:noProof/>
                <w:sz w:val="20"/>
                <w:szCs w:val="20"/>
                <w:lang w:val="en-GB" w:eastAsia="en-GB" w:bidi="ar-SA"/>
              </w:rPr>
              <w:drawing>
                <wp:anchor distT="0" distB="0" distL="114300" distR="114300" simplePos="0" relativeHeight="251658242" behindDoc="0" locked="0" layoutInCell="1" allowOverlap="1" wp14:anchorId="6F5FCFDC" wp14:editId="2C4385AC">
                  <wp:simplePos x="0" y="0"/>
                  <wp:positionH relativeFrom="column">
                    <wp:posOffset>1581785</wp:posOffset>
                  </wp:positionH>
                  <wp:positionV relativeFrom="page">
                    <wp:posOffset>21590</wp:posOffset>
                  </wp:positionV>
                  <wp:extent cx="356235" cy="356235"/>
                  <wp:effectExtent l="0" t="0" r="5715"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301">
              <w:rPr>
                <w:rStyle w:val="Hyperlink"/>
                <w:b/>
                <w:color w:val="E33D8A" w:themeColor="accent2"/>
                <w:sz w:val="20"/>
              </w:rPr>
              <w:t>EJEMPLO DE CÓMO UTILIZAR UN INVENTARIO NACIONAL DE HUMEDALES PARA FORTALECER LAS ÁREAS PROTEGIDAS:</w:t>
            </w:r>
            <w:r w:rsidRPr="00521301">
              <w:rPr>
                <w:sz w:val="20"/>
              </w:rPr>
              <w:t xml:space="preserve"> </w:t>
            </w:r>
            <w:hyperlink r:id="rId123">
              <w:r w:rsidRPr="00521301">
                <w:rPr>
                  <w:rStyle w:val="Hyperlink"/>
                  <w:b/>
                  <w:color w:val="E33D8A" w:themeColor="accent2"/>
                  <w:sz w:val="20"/>
                </w:rPr>
                <w:t>INVENTARIO NACIONAL DE HUMEDALES DE MÉXICO</w:t>
              </w:r>
            </w:hyperlink>
          </w:p>
        </w:tc>
      </w:tr>
      <w:tr w:rsidR="007E5AE1" w:rsidRPr="00521301" w14:paraId="230CC651" w14:textId="77777777" w:rsidTr="00A478CB">
        <w:trPr>
          <w:trHeight w:val="959"/>
        </w:trPr>
        <w:tc>
          <w:tcPr>
            <w:tcW w:w="8222" w:type="dxa"/>
            <w:gridSpan w:val="2"/>
            <w:vMerge w:val="restart"/>
            <w:shd w:val="clear" w:color="auto" w:fill="FFFFFF" w:themeFill="background1"/>
          </w:tcPr>
          <w:p w14:paraId="70DF22B9" w14:textId="075C4CBB" w:rsidR="007E5AE1" w:rsidRPr="00521301" w:rsidRDefault="007E5AE1" w:rsidP="00307926">
            <w:pPr>
              <w:spacing w:after="160" w:line="259" w:lineRule="auto"/>
              <w:jc w:val="both"/>
              <w:rPr>
                <w:sz w:val="20"/>
                <w:szCs w:val="20"/>
              </w:rPr>
            </w:pPr>
            <w:r w:rsidRPr="00521301">
              <w:rPr>
                <w:sz w:val="20"/>
              </w:rPr>
              <w:t>Una vez que se han identificado los datos existentes y se ha recopilado cualquier dato nuevo a través del INH, la fase de análisis de datos puede comenzar. En el caso de la mayoría de los países, específicamente aquellos que realizan su primer INH, esta etapa conducirá a tres productos principales, como se detalla más abajo. El cuarto producto sólo es aplicable a las Partes Contratantes con datos de INH anteriores.</w:t>
            </w:r>
          </w:p>
          <w:p w14:paraId="31143F8A" w14:textId="21791E9C" w:rsidR="00F46A04" w:rsidRPr="00521301" w:rsidRDefault="007E5AE1" w:rsidP="00307926">
            <w:pPr>
              <w:spacing w:after="160" w:line="259" w:lineRule="auto"/>
              <w:jc w:val="both"/>
              <w:rPr>
                <w:sz w:val="20"/>
                <w:szCs w:val="20"/>
              </w:rPr>
            </w:pPr>
            <w:r w:rsidRPr="00521301">
              <w:rPr>
                <w:sz w:val="20"/>
              </w:rPr>
              <w:t xml:space="preserve">Aunque el principal resultado de un INH es un mapa, a menudo es útil elaborar informes en un formato accesible para resumir y explicar las principales conclusiones y observaciones. </w:t>
            </w:r>
            <w:r w:rsidRPr="00521301">
              <w:t xml:space="preserve">Por ejemplo, </w:t>
            </w:r>
            <w:hyperlink r:id="rId124">
              <w:r w:rsidRPr="00521301">
                <w:rPr>
                  <w:rStyle w:val="Hyperlink"/>
                  <w:color w:val="E33D8A" w:themeColor="accent2"/>
                </w:rPr>
                <w:t>Kenia ha elaborado un extenso informe sobre los resultados de su INH</w:t>
              </w:r>
            </w:hyperlink>
            <w:r w:rsidRPr="00521301">
              <w:t>.</w:t>
            </w:r>
            <w:r w:rsidRPr="00521301">
              <w:rPr>
                <w:sz w:val="20"/>
              </w:rPr>
              <w:t xml:space="preserve"> Esta información también puede utilizarse para producir una serie de productos adicionales, como breves notas sobre políticas para altos directivos y políticos, herramientas de gestión, vídeos o contenido de medios sociales. </w:t>
            </w:r>
          </w:p>
          <w:p w14:paraId="3B4409BF" w14:textId="65D17F79" w:rsidR="007E5AE1" w:rsidRPr="00521301" w:rsidRDefault="007E5AE1" w:rsidP="00307926">
            <w:pPr>
              <w:pStyle w:val="ListParagraph"/>
              <w:numPr>
                <w:ilvl w:val="0"/>
                <w:numId w:val="14"/>
              </w:numPr>
              <w:spacing w:line="259" w:lineRule="auto"/>
              <w:jc w:val="both"/>
              <w:rPr>
                <w:rFonts w:cstheme="minorHAnsi"/>
                <w:b/>
                <w:bCs/>
                <w:sz w:val="20"/>
                <w:szCs w:val="20"/>
              </w:rPr>
            </w:pPr>
            <w:r w:rsidRPr="00521301">
              <w:rPr>
                <w:rFonts w:cstheme="minorHAnsi"/>
                <w:b/>
                <w:sz w:val="20"/>
              </w:rPr>
              <w:t xml:space="preserve">Elaborar un mapa nacional de humedales, en el que se presente la extensión espacial </w:t>
            </w:r>
          </w:p>
          <w:p w14:paraId="3C36A5A6" w14:textId="35F9CE74" w:rsidR="007E5AE1" w:rsidRPr="001879C9" w:rsidRDefault="007E5AE1" w:rsidP="00307926">
            <w:pPr>
              <w:jc w:val="both"/>
              <w:rPr>
                <w:rFonts w:cstheme="minorHAnsi"/>
                <w:spacing w:val="-2"/>
                <w:sz w:val="20"/>
                <w:szCs w:val="20"/>
              </w:rPr>
            </w:pPr>
            <w:r w:rsidRPr="001879C9">
              <w:rPr>
                <w:rFonts w:cstheme="minorHAnsi"/>
                <w:spacing w:val="-2"/>
                <w:sz w:val="20"/>
              </w:rPr>
              <w:t xml:space="preserve">Como se presenta en el ejemplo de México, debería ser posible obtener un mapa nacional de los recursos de los humedales a partir de un Sistema de Información Geográfica (SIG). </w:t>
            </w:r>
            <w:r w:rsidRPr="001879C9">
              <w:rPr>
                <w:spacing w:val="-2"/>
              </w:rPr>
              <w:t xml:space="preserve">Este debe contener la información clave que se ha identificado previamente </w:t>
            </w:r>
            <w:hyperlink w:anchor="minimum_data_set" w:history="1">
              <w:r w:rsidRPr="001879C9">
                <w:rPr>
                  <w:rStyle w:val="Hyperlink"/>
                  <w:color w:val="E33D8A" w:themeColor="accent2"/>
                  <w:spacing w:val="-2"/>
                  <w:sz w:val="20"/>
                </w:rPr>
                <w:t>(conjunto mínimo de datos)</w:t>
              </w:r>
            </w:hyperlink>
            <w:r w:rsidRPr="001879C9">
              <w:rPr>
                <w:spacing w:val="-2"/>
              </w:rPr>
              <w:t>.</w:t>
            </w:r>
            <w:r w:rsidRPr="001879C9">
              <w:rPr>
                <w:rFonts w:cstheme="minorHAnsi"/>
                <w:spacing w:val="-2"/>
                <w:sz w:val="20"/>
              </w:rPr>
              <w:t xml:space="preserve"> La información debe estar accesible en la tabla de atributos para que pueda ser extraída fácilmente si es necesario; por lo tanto, es importante tener en cuenta que esta tabla de atributos constituye la base de datos final del INH.</w:t>
            </w:r>
          </w:p>
          <w:p w14:paraId="3017146A" w14:textId="77777777" w:rsidR="00814889" w:rsidRPr="00521301" w:rsidRDefault="00814889" w:rsidP="00307926">
            <w:pPr>
              <w:jc w:val="both"/>
              <w:rPr>
                <w:rFonts w:cstheme="minorHAnsi"/>
                <w:sz w:val="20"/>
                <w:szCs w:val="20"/>
              </w:rPr>
            </w:pPr>
          </w:p>
          <w:p w14:paraId="4C4F0E46" w14:textId="1F5CB1EA" w:rsidR="007E5AE1" w:rsidRPr="00521301" w:rsidRDefault="00674817" w:rsidP="00307926">
            <w:pPr>
              <w:tabs>
                <w:tab w:val="left" w:pos="-1440"/>
                <w:tab w:val="left" w:pos="-720"/>
                <w:tab w:val="left" w:pos="0"/>
                <w:tab w:val="left" w:pos="314"/>
                <w:tab w:val="left" w:pos="567"/>
              </w:tabs>
              <w:jc w:val="both"/>
              <w:rPr>
                <w:rFonts w:cstheme="minorHAnsi"/>
                <w:sz w:val="20"/>
                <w:szCs w:val="20"/>
              </w:rPr>
            </w:pPr>
            <w:r w:rsidRPr="00521301">
              <w:rPr>
                <w:rFonts w:cstheme="minorHAnsi"/>
                <w:sz w:val="20"/>
              </w:rPr>
              <w:t>Sobre la base de los resultados del INH, es posible evaluar la extensión de los humedales del país para</w:t>
            </w:r>
            <w:r w:rsidRPr="0032693B">
              <w:rPr>
                <w:rFonts w:cstheme="minorHAnsi"/>
                <w:color w:val="E33D8A" w:themeColor="accent2"/>
                <w:sz w:val="20"/>
              </w:rPr>
              <w:t xml:space="preserve"> </w:t>
            </w:r>
            <w:hyperlink r:id="rId125" w:history="1">
              <w:r w:rsidRPr="0032693B">
                <w:rPr>
                  <w:rStyle w:val="Hyperlink"/>
                  <w:color w:val="E33D8A" w:themeColor="accent2"/>
                  <w:sz w:val="20"/>
                </w:rPr>
                <w:t>informar con relación al Indicador 6.6.1 en el marco de la Convención sobre los Humedales</w:t>
              </w:r>
            </w:hyperlink>
            <w:r w:rsidR="0032693B" w:rsidRPr="0032693B">
              <w:rPr>
                <w:rStyle w:val="Hyperlink"/>
                <w:color w:val="auto"/>
                <w:sz w:val="20"/>
                <w:u w:val="none"/>
              </w:rPr>
              <w:t>.</w:t>
            </w:r>
            <w:r w:rsidRPr="0032693B">
              <w:rPr>
                <w:rFonts w:cstheme="minorHAnsi"/>
                <w:sz w:val="20"/>
              </w:rPr>
              <w:t xml:space="preserve"> </w:t>
            </w:r>
            <w:r w:rsidRPr="00521301">
              <w:rPr>
                <w:rFonts w:cstheme="minorHAnsi"/>
                <w:sz w:val="20"/>
              </w:rPr>
              <w:t>Los SIG y la observación de la Tierra son herramientas disponibles para apoyar el proceso destinado a d</w:t>
            </w:r>
            <w:bookmarkStart w:id="3" w:name="_GoBack"/>
            <w:bookmarkEnd w:id="3"/>
            <w:r w:rsidRPr="00521301">
              <w:rPr>
                <w:rFonts w:cstheme="minorHAnsi"/>
                <w:sz w:val="20"/>
              </w:rPr>
              <w:t>eterminar una extensión total de humedales en kilómetros cuadrados, proporcionando detalles para las tres categorías principales de humedales, a saber: marinos o costeros, continentales y artificiales.</w:t>
            </w:r>
          </w:p>
          <w:p w14:paraId="0FE3803B" w14:textId="77777777" w:rsidR="007E5AE1" w:rsidRPr="00521301" w:rsidRDefault="007E5AE1" w:rsidP="00307926">
            <w:pPr>
              <w:pStyle w:val="ListParagraph"/>
              <w:spacing w:after="160" w:line="259" w:lineRule="auto"/>
              <w:ind w:left="360"/>
              <w:jc w:val="both"/>
              <w:rPr>
                <w:rFonts w:cstheme="minorHAnsi"/>
                <w:sz w:val="20"/>
                <w:szCs w:val="20"/>
              </w:rPr>
            </w:pPr>
          </w:p>
          <w:p w14:paraId="25BB0105" w14:textId="77777777" w:rsidR="007E5AE1" w:rsidRPr="00521301" w:rsidRDefault="007E5AE1" w:rsidP="00307926">
            <w:pPr>
              <w:pStyle w:val="ListParagraph"/>
              <w:numPr>
                <w:ilvl w:val="0"/>
                <w:numId w:val="14"/>
              </w:numPr>
              <w:spacing w:line="259" w:lineRule="auto"/>
              <w:jc w:val="both"/>
              <w:rPr>
                <w:rFonts w:cstheme="minorHAnsi"/>
                <w:b/>
                <w:bCs/>
                <w:sz w:val="20"/>
                <w:szCs w:val="20"/>
              </w:rPr>
            </w:pPr>
            <w:r w:rsidRPr="00521301">
              <w:rPr>
                <w:rFonts w:cstheme="minorHAnsi"/>
                <w:b/>
                <w:sz w:val="20"/>
              </w:rPr>
              <w:t>Evaluar el estado actual de los humedales</w:t>
            </w:r>
          </w:p>
          <w:p w14:paraId="43CD9ECB" w14:textId="31CDD5DC" w:rsidR="00A923AC" w:rsidRPr="00521301" w:rsidRDefault="004B3096" w:rsidP="00307926">
            <w:pPr>
              <w:spacing w:line="259" w:lineRule="auto"/>
              <w:jc w:val="both"/>
              <w:rPr>
                <w:rFonts w:cstheme="minorHAnsi"/>
                <w:sz w:val="20"/>
                <w:szCs w:val="20"/>
              </w:rPr>
            </w:pPr>
            <w:r>
              <w:t>Sobre la base de los criterios</w:t>
            </w:r>
            <w:r w:rsidRPr="00521301">
              <w:t xml:space="preserve"> </w:t>
            </w:r>
            <w:hyperlink w:anchor="minimum_data_set" w:history="1">
              <w:r>
                <w:rPr>
                  <w:rStyle w:val="Hyperlink"/>
                  <w:color w:val="E33D8A" w:themeColor="accent2"/>
                  <w:sz w:val="20"/>
                </w:rPr>
                <w:t>seleccionados</w:t>
              </w:r>
            </w:hyperlink>
            <w:r w:rsidR="00A923AC" w:rsidRPr="00521301">
              <w:t xml:space="preserve"> es posible evaluar una serie de variables relacionadas con el estado de los humedales.</w:t>
            </w:r>
            <w:r w:rsidR="00A923AC" w:rsidRPr="00521301">
              <w:rPr>
                <w:rFonts w:cstheme="minorHAnsi"/>
                <w:sz w:val="20"/>
              </w:rPr>
              <w:t xml:space="preserve"> Estas pueden incluir, por ejemplo, la biodiversidad, la calidad del agua, los procesos y servicios de los ecosistemas. Mediante la utilización de los resultados de este análisis, es posible informar con mayor precisión sobre los cambios en la extensión de los humedales, contribuyendo así al logro de la meta 6 de los ODS, indicador 6.6.1. Además, dependiendo de los criterios seleccionados, se puede obtener información crítica para otros sectores relacionados en el país, como la agricultura, el agua y el saneamiento o el turismo.</w:t>
            </w:r>
          </w:p>
          <w:p w14:paraId="6146893F" w14:textId="77777777" w:rsidR="007E5AE1" w:rsidRPr="00521301" w:rsidRDefault="007E5AE1" w:rsidP="00307926">
            <w:pPr>
              <w:pStyle w:val="ListParagraph"/>
              <w:spacing w:after="160" w:line="259" w:lineRule="auto"/>
              <w:ind w:left="360"/>
              <w:jc w:val="both"/>
              <w:rPr>
                <w:rFonts w:cstheme="minorHAnsi"/>
                <w:b/>
                <w:bCs/>
                <w:sz w:val="20"/>
                <w:szCs w:val="20"/>
              </w:rPr>
            </w:pPr>
          </w:p>
          <w:p w14:paraId="6A0C1F62" w14:textId="6E44AAAE" w:rsidR="007E5AE1" w:rsidRPr="00521301" w:rsidRDefault="007E5AE1" w:rsidP="00307926">
            <w:pPr>
              <w:pStyle w:val="ListParagraph"/>
              <w:numPr>
                <w:ilvl w:val="0"/>
                <w:numId w:val="14"/>
              </w:numPr>
              <w:spacing w:line="259" w:lineRule="auto"/>
              <w:jc w:val="both"/>
              <w:rPr>
                <w:rFonts w:cstheme="minorHAnsi"/>
                <w:b/>
                <w:bCs/>
                <w:sz w:val="20"/>
                <w:szCs w:val="20"/>
              </w:rPr>
            </w:pPr>
            <w:r w:rsidRPr="00521301">
              <w:rPr>
                <w:rFonts w:cstheme="minorHAnsi"/>
                <w:b/>
                <w:sz w:val="20"/>
              </w:rPr>
              <w:t xml:space="preserve">Realizar un análisis descriptivo de los indicadores previamente identificados </w:t>
            </w:r>
          </w:p>
          <w:p w14:paraId="662BAB0F" w14:textId="15D28A51" w:rsidR="007E5AE1" w:rsidRPr="00521301" w:rsidRDefault="00B35A69" w:rsidP="00307926">
            <w:pPr>
              <w:jc w:val="both"/>
              <w:rPr>
                <w:rFonts w:cstheme="minorHAnsi"/>
                <w:sz w:val="20"/>
                <w:szCs w:val="20"/>
              </w:rPr>
            </w:pPr>
            <w:r w:rsidRPr="00521301">
              <w:rPr>
                <w:rFonts w:cstheme="minorHAnsi"/>
                <w:sz w:val="20"/>
              </w:rPr>
              <w:t>Utilice la base de datos de los INH para realizar un análisis descriptivo de los indicadores específicos más pertinentes para la institución encargada de los humedales. Por ejemplo, debería ser posible evaluar los promedios de calidad del agua y compararlos con la norma nacional. Estos resultados podrían utilizarse a su vez para sensibilizar a otros ministerios, como el de agricultura o el de agua y saneamiento.</w:t>
            </w:r>
          </w:p>
          <w:p w14:paraId="344E54C3" w14:textId="77777777" w:rsidR="007E5AE1" w:rsidRPr="00521301" w:rsidRDefault="007E5AE1" w:rsidP="00307926">
            <w:pPr>
              <w:pStyle w:val="ListParagraph"/>
              <w:spacing w:after="160" w:line="259" w:lineRule="auto"/>
              <w:ind w:left="360"/>
              <w:jc w:val="both"/>
              <w:rPr>
                <w:rFonts w:cstheme="minorHAnsi"/>
                <w:b/>
                <w:bCs/>
                <w:sz w:val="20"/>
                <w:szCs w:val="20"/>
              </w:rPr>
            </w:pPr>
          </w:p>
          <w:p w14:paraId="3C168F69" w14:textId="1BBE976C" w:rsidR="007E5AE1" w:rsidRPr="00521301" w:rsidRDefault="007E5AE1" w:rsidP="00307926">
            <w:pPr>
              <w:pStyle w:val="ListParagraph"/>
              <w:numPr>
                <w:ilvl w:val="0"/>
                <w:numId w:val="14"/>
              </w:numPr>
              <w:spacing w:line="259" w:lineRule="auto"/>
              <w:jc w:val="both"/>
              <w:rPr>
                <w:rFonts w:cstheme="minorHAnsi"/>
                <w:b/>
                <w:bCs/>
                <w:sz w:val="20"/>
                <w:szCs w:val="20"/>
              </w:rPr>
            </w:pPr>
            <w:r w:rsidRPr="00521301">
              <w:rPr>
                <w:rFonts w:cstheme="minorHAnsi"/>
                <w:b/>
                <w:sz w:val="20"/>
              </w:rPr>
              <w:t xml:space="preserve">Realizar un análisis histórico </w:t>
            </w:r>
          </w:p>
          <w:p w14:paraId="19E4AFF9" w14:textId="3B1CD007" w:rsidR="007E5AE1" w:rsidRPr="00521301" w:rsidRDefault="007E5AE1" w:rsidP="00307926">
            <w:pPr>
              <w:spacing w:line="259" w:lineRule="auto"/>
              <w:jc w:val="both"/>
              <w:rPr>
                <w:rFonts w:cstheme="minorHAnsi"/>
                <w:b/>
                <w:bCs/>
                <w:sz w:val="20"/>
                <w:szCs w:val="20"/>
              </w:rPr>
            </w:pPr>
            <w:r w:rsidRPr="00521301">
              <w:rPr>
                <w:rFonts w:cstheme="minorHAnsi"/>
                <w:sz w:val="20"/>
              </w:rPr>
              <w:t xml:space="preserve">Si se dispone de datos de años anteriores, será posible llevar a cabo un análisis histórico comparando los datos a lo largo del tiempo. Por ejemplo, cambios en la extensión de los humedales para informar sobre el ODS 6, indicador 6.6.1, o en relación con las políticas.   </w:t>
            </w:r>
          </w:p>
        </w:tc>
        <w:tc>
          <w:tcPr>
            <w:tcW w:w="3185" w:type="dxa"/>
            <w:vMerge/>
            <w:shd w:val="clear" w:color="auto" w:fill="F2F2F2" w:themeFill="background2" w:themeFillShade="F2"/>
          </w:tcPr>
          <w:p w14:paraId="753F938F" w14:textId="71C9889B" w:rsidR="007E5AE1" w:rsidRPr="00521301" w:rsidRDefault="007E5AE1" w:rsidP="00307926">
            <w:pPr>
              <w:spacing w:after="160" w:line="259" w:lineRule="auto"/>
              <w:jc w:val="both"/>
              <w:rPr>
                <w:rStyle w:val="Hyperlink"/>
                <w:b/>
                <w:bCs/>
                <w:color w:val="E33D8A" w:themeColor="accent2"/>
                <w:sz w:val="20"/>
                <w:szCs w:val="20"/>
              </w:rPr>
            </w:pPr>
          </w:p>
        </w:tc>
      </w:tr>
      <w:tr w:rsidR="007E5AE1" w:rsidRPr="00521301" w14:paraId="0D66E613" w14:textId="77777777" w:rsidTr="00A478CB">
        <w:trPr>
          <w:trHeight w:val="8065"/>
        </w:trPr>
        <w:tc>
          <w:tcPr>
            <w:tcW w:w="8222" w:type="dxa"/>
            <w:gridSpan w:val="2"/>
            <w:vMerge/>
            <w:shd w:val="clear" w:color="auto" w:fill="FFFFFF" w:themeFill="background1"/>
          </w:tcPr>
          <w:p w14:paraId="619B295A" w14:textId="4A6C28CD" w:rsidR="007E5AE1" w:rsidRPr="00521301" w:rsidRDefault="007E5AE1" w:rsidP="00307926">
            <w:pPr>
              <w:spacing w:after="160" w:line="259" w:lineRule="auto"/>
              <w:jc w:val="both"/>
              <w:rPr>
                <w:rFonts w:cstheme="minorHAnsi"/>
                <w:sz w:val="20"/>
                <w:szCs w:val="20"/>
              </w:rPr>
            </w:pPr>
          </w:p>
        </w:tc>
        <w:tc>
          <w:tcPr>
            <w:tcW w:w="3185" w:type="dxa"/>
            <w:shd w:val="clear" w:color="auto" w:fill="F2F2F2" w:themeFill="background2" w:themeFillShade="F2"/>
          </w:tcPr>
          <w:p w14:paraId="12F4868D" w14:textId="42B878C8" w:rsidR="007E5AE1" w:rsidRPr="00521301" w:rsidRDefault="007E5AE1" w:rsidP="00307926">
            <w:pPr>
              <w:spacing w:after="160" w:line="259" w:lineRule="auto"/>
              <w:jc w:val="both"/>
              <w:rPr>
                <w:rFonts w:cstheme="minorHAnsi"/>
                <w:sz w:val="20"/>
                <w:szCs w:val="20"/>
              </w:rPr>
            </w:pPr>
            <w:r w:rsidRPr="00521301">
              <w:t xml:space="preserve">México está utilizando su INH como punto de partida para la </w:t>
            </w:r>
            <w:hyperlink r:id="rId126">
              <w:r w:rsidRPr="00521301">
                <w:rPr>
                  <w:rStyle w:val="Hyperlink"/>
                  <w:rFonts w:cstheme="minorHAnsi"/>
                  <w:color w:val="E33D8A" w:themeColor="accent2"/>
                  <w:sz w:val="20"/>
                </w:rPr>
                <w:t>toma de decisiones</w:t>
              </w:r>
            </w:hyperlink>
            <w:r w:rsidRPr="00521301">
              <w:t xml:space="preserve"> y para apoyar el manejo actual de los humedales.</w:t>
            </w:r>
            <w:r w:rsidRPr="00521301">
              <w:rPr>
                <w:rFonts w:cstheme="minorHAnsi"/>
                <w:sz w:val="20"/>
              </w:rPr>
              <w:t xml:space="preserve"> Este inventario es parte del Programa Nacional Hídrico. Sobre la base de los resultados obtenidos, el </w:t>
            </w:r>
            <w:r w:rsidR="001C3848">
              <w:rPr>
                <w:rFonts w:cstheme="minorHAnsi"/>
                <w:sz w:val="20"/>
              </w:rPr>
              <w:t>G</w:t>
            </w:r>
            <w:r w:rsidRPr="00521301">
              <w:rPr>
                <w:rFonts w:cstheme="minorHAnsi"/>
                <w:sz w:val="20"/>
              </w:rPr>
              <w:t xml:space="preserve">obierno ha establecido los objetivos futuros para el manejo de los humedales. </w:t>
            </w:r>
          </w:p>
          <w:p w14:paraId="49DA8133" w14:textId="71CDDFDA" w:rsidR="007E5AE1" w:rsidRPr="00521301" w:rsidRDefault="007E5AE1" w:rsidP="00307926">
            <w:pPr>
              <w:spacing w:after="160" w:line="259" w:lineRule="auto"/>
              <w:jc w:val="both"/>
              <w:rPr>
                <w:rFonts w:cstheme="minorHAnsi"/>
                <w:sz w:val="20"/>
                <w:szCs w:val="20"/>
              </w:rPr>
            </w:pPr>
            <w:r w:rsidRPr="00521301">
              <w:rPr>
                <w:rFonts w:cstheme="minorHAnsi"/>
                <w:sz w:val="20"/>
              </w:rPr>
              <w:t xml:space="preserve">Por ejemplo, el </w:t>
            </w:r>
            <w:r w:rsidR="001C3848">
              <w:rPr>
                <w:rFonts w:cstheme="minorHAnsi"/>
                <w:sz w:val="20"/>
              </w:rPr>
              <w:t>G</w:t>
            </w:r>
            <w:r w:rsidRPr="00521301">
              <w:rPr>
                <w:rFonts w:cstheme="minorHAnsi"/>
                <w:sz w:val="20"/>
              </w:rPr>
              <w:t xml:space="preserve">obierno mexicano se propone centrarse en la legislación sobre los humedales y su protección legal mediante la creación de parques de humedales protegidos, lo que no ocurre actualmente en todas las zonas de humedales. Además, el </w:t>
            </w:r>
            <w:r w:rsidR="00627DB8">
              <w:rPr>
                <w:rFonts w:cstheme="minorHAnsi"/>
                <w:sz w:val="20"/>
              </w:rPr>
              <w:t>G</w:t>
            </w:r>
            <w:r w:rsidRPr="00521301">
              <w:rPr>
                <w:rFonts w:cstheme="minorHAnsi"/>
                <w:sz w:val="20"/>
              </w:rPr>
              <w:t>obierno pudo trazar mapas de regiones específicas, como el lago de Texcoco, Tláhuac y Xochimilco, donde se necesitan más esfuerzos.</w:t>
            </w:r>
          </w:p>
          <w:p w14:paraId="6A9E3395" w14:textId="77777777" w:rsidR="0001796C" w:rsidRPr="00521301" w:rsidRDefault="00867E28" w:rsidP="00307926">
            <w:pPr>
              <w:spacing w:after="160" w:line="259" w:lineRule="auto"/>
              <w:jc w:val="both"/>
              <w:rPr>
                <w:rFonts w:cstheme="minorHAnsi"/>
                <w:sz w:val="20"/>
                <w:szCs w:val="20"/>
              </w:rPr>
            </w:pPr>
            <w:r w:rsidRPr="00521301">
              <w:t xml:space="preserve">El INH de México puede </w:t>
            </w:r>
            <w:hyperlink r:id="rId127">
              <w:r w:rsidRPr="00521301">
                <w:rPr>
                  <w:rStyle w:val="Hyperlink"/>
                  <w:rFonts w:cstheme="minorHAnsi"/>
                  <w:color w:val="E33D8A" w:themeColor="accent2"/>
                  <w:sz w:val="20"/>
                </w:rPr>
                <w:t>consultarse en línea</w:t>
              </w:r>
            </w:hyperlink>
            <w:r w:rsidRPr="00521301">
              <w:t xml:space="preserve"> y proporciona datos hídricos, espaciales y geográficos relacionados con la administración de los humedales en México.</w:t>
            </w:r>
            <w:r w:rsidRPr="00521301">
              <w:rPr>
                <w:rFonts w:cstheme="minorHAnsi"/>
                <w:sz w:val="20"/>
              </w:rPr>
              <w:t xml:space="preserve"> </w:t>
            </w:r>
          </w:p>
          <w:p w14:paraId="5C6AEF30" w14:textId="5D295508" w:rsidR="007E5AE1" w:rsidRPr="00521301" w:rsidRDefault="007E5AE1" w:rsidP="00307926">
            <w:pPr>
              <w:spacing w:after="160" w:line="259" w:lineRule="auto"/>
              <w:jc w:val="both"/>
              <w:rPr>
                <w:rFonts w:cstheme="minorHAnsi"/>
                <w:sz w:val="20"/>
                <w:szCs w:val="20"/>
              </w:rPr>
            </w:pPr>
            <w:r w:rsidRPr="00521301">
              <w:rPr>
                <w:rFonts w:cstheme="minorHAnsi"/>
                <w:sz w:val="20"/>
              </w:rPr>
              <w:t>México publicó este INH después de tres años de trabajo, con un costo total de 700 000 dólares estadounidenses.</w:t>
            </w:r>
          </w:p>
        </w:tc>
      </w:tr>
      <w:tr w:rsidR="00C611A1" w:rsidRPr="00521301" w14:paraId="1EC97D3F" w14:textId="77777777" w:rsidTr="00A478CB">
        <w:trPr>
          <w:trHeight w:val="1328"/>
        </w:trPr>
        <w:tc>
          <w:tcPr>
            <w:tcW w:w="11407" w:type="dxa"/>
            <w:gridSpan w:val="3"/>
            <w:shd w:val="clear" w:color="auto" w:fill="F9D7E7" w:themeFill="accent2" w:themeFillTint="33"/>
          </w:tcPr>
          <w:p w14:paraId="3F950E04" w14:textId="26FD5C68" w:rsidR="00C611A1" w:rsidRPr="00521301" w:rsidRDefault="00C611A1" w:rsidP="00B35A69">
            <w:pPr>
              <w:spacing w:after="160" w:line="259" w:lineRule="auto"/>
              <w:jc w:val="both"/>
              <w:rPr>
                <w:rFonts w:cstheme="minorHAnsi"/>
                <w:b/>
                <w:bCs/>
                <w:sz w:val="20"/>
                <w:szCs w:val="20"/>
              </w:rPr>
            </w:pPr>
            <w:r w:rsidRPr="00521301">
              <w:rPr>
                <w:rFonts w:cstheme="minorHAnsi"/>
                <w:b/>
                <w:sz w:val="20"/>
              </w:rPr>
              <w:t>PRODUCTOS GENERADOS</w:t>
            </w:r>
          </w:p>
          <w:p w14:paraId="5447823F" w14:textId="1FA1A0CF" w:rsidR="00C611A1" w:rsidRPr="00521301" w:rsidRDefault="007D2FFA" w:rsidP="00B35A69">
            <w:pPr>
              <w:pStyle w:val="ListParagraph"/>
              <w:numPr>
                <w:ilvl w:val="0"/>
                <w:numId w:val="5"/>
              </w:numPr>
              <w:spacing w:after="160" w:line="259" w:lineRule="auto"/>
              <w:jc w:val="both"/>
              <w:rPr>
                <w:rFonts w:cstheme="minorHAnsi"/>
                <w:sz w:val="20"/>
                <w:szCs w:val="20"/>
              </w:rPr>
            </w:pPr>
            <w:r w:rsidRPr="00521301">
              <w:rPr>
                <w:rFonts w:cstheme="minorHAnsi"/>
                <w:sz w:val="20"/>
              </w:rPr>
              <w:t xml:space="preserve">Un mapa nacional de humedales, que presenta la extensión espacial de los humedales - ODS 6.6.1. </w:t>
            </w:r>
          </w:p>
          <w:p w14:paraId="55EDDA2B" w14:textId="016A8A7F" w:rsidR="00900150" w:rsidRPr="00521301" w:rsidRDefault="007D2FFA" w:rsidP="00B35A69">
            <w:pPr>
              <w:pStyle w:val="ListParagraph"/>
              <w:numPr>
                <w:ilvl w:val="0"/>
                <w:numId w:val="5"/>
              </w:numPr>
              <w:spacing w:after="160" w:line="259" w:lineRule="auto"/>
              <w:jc w:val="both"/>
              <w:rPr>
                <w:rFonts w:cstheme="minorHAnsi"/>
                <w:sz w:val="20"/>
                <w:szCs w:val="20"/>
              </w:rPr>
            </w:pPr>
            <w:r w:rsidRPr="00521301">
              <w:rPr>
                <w:rFonts w:cstheme="minorHAnsi"/>
                <w:sz w:val="20"/>
              </w:rPr>
              <w:t>Un informe en el que se esboza la situación actual de los humedales.</w:t>
            </w:r>
          </w:p>
          <w:p w14:paraId="07FE878A" w14:textId="18EADE09" w:rsidR="00900150" w:rsidRPr="00521301" w:rsidRDefault="00867E28" w:rsidP="00B35A69">
            <w:pPr>
              <w:pStyle w:val="ListParagraph"/>
              <w:numPr>
                <w:ilvl w:val="0"/>
                <w:numId w:val="5"/>
              </w:numPr>
              <w:spacing w:after="160" w:line="259" w:lineRule="auto"/>
              <w:jc w:val="both"/>
              <w:rPr>
                <w:rFonts w:cstheme="minorHAnsi"/>
                <w:sz w:val="20"/>
                <w:szCs w:val="20"/>
              </w:rPr>
            </w:pPr>
            <w:r w:rsidRPr="00521301">
              <w:rPr>
                <w:rFonts w:cstheme="minorHAnsi"/>
                <w:sz w:val="20"/>
              </w:rPr>
              <w:t>Un análisis descriptivo de los indicadores utilizados para obtener los valores de referencia para el monitoreo.</w:t>
            </w:r>
          </w:p>
          <w:p w14:paraId="55A10F01" w14:textId="58B54F5B" w:rsidR="00C611A1" w:rsidRPr="00521301" w:rsidRDefault="007B665B" w:rsidP="00B35A69">
            <w:pPr>
              <w:pStyle w:val="ListParagraph"/>
              <w:numPr>
                <w:ilvl w:val="0"/>
                <w:numId w:val="5"/>
              </w:numPr>
              <w:spacing w:after="160" w:line="259" w:lineRule="auto"/>
              <w:jc w:val="both"/>
              <w:rPr>
                <w:rFonts w:cstheme="minorHAnsi"/>
                <w:sz w:val="20"/>
                <w:szCs w:val="20"/>
              </w:rPr>
            </w:pPr>
            <w:r w:rsidRPr="00521301">
              <w:rPr>
                <w:rFonts w:cstheme="minorHAnsi"/>
                <w:sz w:val="20"/>
              </w:rPr>
              <w:t>Un informe con un análisis histórico en el que se utilizan datos de inventarios anteriores de humedales.</w:t>
            </w:r>
          </w:p>
        </w:tc>
      </w:tr>
      <w:tr w:rsidR="00415EA5" w:rsidRPr="00521301" w14:paraId="355A916D" w14:textId="77777777" w:rsidTr="00A478CB">
        <w:trPr>
          <w:trHeight w:val="911"/>
        </w:trPr>
        <w:tc>
          <w:tcPr>
            <w:tcW w:w="5346" w:type="dxa"/>
            <w:shd w:val="clear" w:color="auto" w:fill="E1F4F5" w:themeFill="accent1" w:themeFillTint="33"/>
          </w:tcPr>
          <w:p w14:paraId="32D6923C" w14:textId="77777777" w:rsidR="00415EA5" w:rsidRPr="00521301" w:rsidRDefault="00415EA5" w:rsidP="00307926">
            <w:pPr>
              <w:spacing w:line="259" w:lineRule="auto"/>
              <w:jc w:val="both"/>
              <w:rPr>
                <w:sz w:val="20"/>
                <w:szCs w:val="20"/>
              </w:rPr>
            </w:pPr>
            <w:r w:rsidRPr="00521301">
              <w:rPr>
                <w:rFonts w:cstheme="minorHAnsi"/>
                <w:b/>
                <w:sz w:val="20"/>
              </w:rPr>
              <w:t xml:space="preserve">RECURSOS BÁSICOS  </w:t>
            </w:r>
          </w:p>
          <w:p w14:paraId="6CB4D20C" w14:textId="4D597FBB" w:rsidR="00415EA5" w:rsidRPr="00521301" w:rsidRDefault="0032693B" w:rsidP="00307926">
            <w:pPr>
              <w:spacing w:line="259" w:lineRule="auto"/>
              <w:jc w:val="both"/>
              <w:rPr>
                <w:rFonts w:cstheme="minorHAnsi"/>
                <w:sz w:val="20"/>
                <w:szCs w:val="20"/>
              </w:rPr>
            </w:pPr>
            <w:hyperlink r:id="rId128">
              <w:r w:rsidR="00177A09" w:rsidRPr="00521301">
                <w:rPr>
                  <w:rStyle w:val="Hyperlink"/>
                  <w:rFonts w:cstheme="minorHAnsi"/>
                  <w:color w:val="E33D8A" w:themeColor="accent2"/>
                  <w:sz w:val="20"/>
                </w:rPr>
                <w:t>Perspectiva mundial sobre los humedales</w:t>
              </w:r>
            </w:hyperlink>
            <w:r w:rsidR="00177A09" w:rsidRPr="00521301">
              <w:rPr>
                <w:rStyle w:val="Hyperlink"/>
                <w:rFonts w:cstheme="minorHAnsi"/>
                <w:color w:val="E33D8A" w:themeColor="accent2"/>
                <w:sz w:val="20"/>
              </w:rPr>
              <w:t>:  Estado de los humedales del mundo y de los servicios que prestan a las personas 2018</w:t>
            </w:r>
            <w:r w:rsidR="00177A09" w:rsidRPr="00521301">
              <w:rPr>
                <w:rFonts w:cstheme="minorHAnsi"/>
                <w:color w:val="E33D8A" w:themeColor="accent2"/>
                <w:sz w:val="20"/>
              </w:rPr>
              <w:t xml:space="preserve"> </w:t>
            </w:r>
          </w:p>
        </w:tc>
        <w:tc>
          <w:tcPr>
            <w:tcW w:w="6061" w:type="dxa"/>
            <w:gridSpan w:val="2"/>
            <w:shd w:val="clear" w:color="auto" w:fill="C3E9EB" w:themeFill="accent1" w:themeFillTint="66"/>
          </w:tcPr>
          <w:p w14:paraId="2D816157" w14:textId="33EBC38F" w:rsidR="00415EA5" w:rsidRPr="00521301" w:rsidRDefault="00415EA5" w:rsidP="00307926">
            <w:pPr>
              <w:pStyle w:val="ListParagraph"/>
              <w:spacing w:after="160" w:line="259" w:lineRule="auto"/>
              <w:ind w:left="0"/>
              <w:jc w:val="both"/>
              <w:rPr>
                <w:rFonts w:cstheme="minorHAnsi"/>
                <w:b/>
                <w:bCs/>
                <w:sz w:val="20"/>
                <w:szCs w:val="20"/>
              </w:rPr>
            </w:pPr>
            <w:r w:rsidRPr="00521301">
              <w:rPr>
                <w:rFonts w:cstheme="minorHAnsi"/>
                <w:b/>
                <w:sz w:val="20"/>
              </w:rPr>
              <w:t>RECURSOS AVANZADOS</w:t>
            </w:r>
          </w:p>
          <w:p w14:paraId="34040A24" w14:textId="77777777" w:rsidR="00415EA5" w:rsidRPr="003E6FF9" w:rsidRDefault="0032693B" w:rsidP="00307926">
            <w:pPr>
              <w:pStyle w:val="ListParagraph"/>
              <w:spacing w:after="160" w:line="259" w:lineRule="auto"/>
              <w:ind w:left="0"/>
              <w:jc w:val="both"/>
              <w:rPr>
                <w:rStyle w:val="Hyperlink"/>
                <w:rFonts w:asciiTheme="minorHAnsi" w:eastAsiaTheme="minorEastAsia" w:hAnsiTheme="minorHAnsi"/>
                <w:color w:val="E33D8A" w:themeColor="accent2"/>
                <w:sz w:val="20"/>
                <w:szCs w:val="20"/>
                <w:lang w:val="en-US"/>
              </w:rPr>
            </w:pPr>
            <w:hyperlink r:id="rId129">
              <w:r w:rsidR="00177A09" w:rsidRPr="003E6FF9">
                <w:rPr>
                  <w:rStyle w:val="Hyperlink"/>
                  <w:rFonts w:asciiTheme="minorHAnsi" w:eastAsiaTheme="minorEastAsia" w:hAnsiTheme="minorHAnsi"/>
                  <w:color w:val="E33D8A" w:themeColor="accent2"/>
                  <w:sz w:val="20"/>
                  <w:lang w:val="en-US"/>
                </w:rPr>
                <w:t>GlobWetland Africa pilot areas</w:t>
              </w:r>
            </w:hyperlink>
          </w:p>
          <w:p w14:paraId="28D603BF" w14:textId="2FE51E40" w:rsidR="009E7B0E" w:rsidRPr="00521301" w:rsidRDefault="0032693B" w:rsidP="00307926">
            <w:pPr>
              <w:pStyle w:val="ListParagraph"/>
              <w:spacing w:after="160" w:line="259" w:lineRule="auto"/>
              <w:ind w:left="0"/>
              <w:jc w:val="both"/>
              <w:rPr>
                <w:rFonts w:cstheme="minorHAnsi"/>
                <w:sz w:val="20"/>
                <w:szCs w:val="20"/>
              </w:rPr>
            </w:pPr>
            <w:hyperlink r:id="rId130">
              <w:r w:rsidR="00177A09" w:rsidRPr="003E6FF9">
                <w:rPr>
                  <w:rStyle w:val="Hyperlink"/>
                  <w:rFonts w:asciiTheme="minorHAnsi" w:eastAsiaTheme="minorEastAsia" w:hAnsiTheme="minorHAnsi"/>
                  <w:color w:val="E33D8A" w:themeColor="accent2"/>
                  <w:lang w:val="en-US"/>
                </w:rPr>
                <w:t>D</w:t>
              </w:r>
              <w:r w:rsidR="00177A09" w:rsidRPr="003E6FF9">
                <w:rPr>
                  <w:rStyle w:val="Hyperlink"/>
                  <w:rFonts w:asciiTheme="minorHAnsi" w:eastAsiaTheme="minorEastAsia" w:hAnsiTheme="minorHAnsi"/>
                  <w:color w:val="E33D8A" w:themeColor="accent2"/>
                  <w:sz w:val="20"/>
                  <w:lang w:val="en-US"/>
                </w:rPr>
                <w:t>igital Earth Australia</w:t>
              </w:r>
            </w:hyperlink>
            <w:r w:rsidR="00177A09" w:rsidRPr="00521301">
              <w:rPr>
                <w:color w:val="E33D8A" w:themeColor="accent2"/>
              </w:rPr>
              <w:t xml:space="preserve"> </w:t>
            </w:r>
          </w:p>
        </w:tc>
      </w:tr>
      <w:tr w:rsidR="00C611A1" w:rsidRPr="00521301" w14:paraId="6E32600D" w14:textId="77777777" w:rsidTr="00A478CB">
        <w:trPr>
          <w:trHeight w:val="1141"/>
        </w:trPr>
        <w:tc>
          <w:tcPr>
            <w:tcW w:w="11407" w:type="dxa"/>
            <w:gridSpan w:val="3"/>
            <w:shd w:val="clear" w:color="auto" w:fill="FFFFFF" w:themeFill="background1"/>
          </w:tcPr>
          <w:p w14:paraId="6E89D0AC" w14:textId="241C5DC0" w:rsidR="00C611A1" w:rsidRPr="00521301" w:rsidRDefault="00C611A1" w:rsidP="00307926">
            <w:pPr>
              <w:pStyle w:val="ListParagraph"/>
              <w:spacing w:after="160" w:line="259" w:lineRule="auto"/>
              <w:ind w:left="0"/>
              <w:jc w:val="both"/>
              <w:rPr>
                <w:rFonts w:cstheme="minorHAnsi"/>
                <w:b/>
                <w:bCs/>
                <w:sz w:val="20"/>
                <w:szCs w:val="20"/>
              </w:rPr>
            </w:pPr>
            <w:r w:rsidRPr="00521301">
              <w:rPr>
                <w:rFonts w:cstheme="minorHAnsi"/>
                <w:b/>
                <w:sz w:val="20"/>
              </w:rPr>
              <w:lastRenderedPageBreak/>
              <w:t>RECOMENDACIONES</w:t>
            </w:r>
          </w:p>
          <w:p w14:paraId="43CDEF0A" w14:textId="5B657E2C" w:rsidR="00C611A1" w:rsidRPr="00521301" w:rsidRDefault="00D00493" w:rsidP="00307926">
            <w:pPr>
              <w:pStyle w:val="ListParagraph"/>
              <w:numPr>
                <w:ilvl w:val="1"/>
                <w:numId w:val="7"/>
              </w:numPr>
              <w:jc w:val="both"/>
              <w:rPr>
                <w:rFonts w:cstheme="minorHAnsi"/>
                <w:sz w:val="20"/>
                <w:szCs w:val="20"/>
              </w:rPr>
            </w:pPr>
            <w:r w:rsidRPr="00521301">
              <w:rPr>
                <w:noProof/>
                <w:sz w:val="20"/>
                <w:szCs w:val="20"/>
                <w:lang w:val="en-GB" w:eastAsia="en-GB" w:bidi="ar-SA"/>
              </w:rPr>
              <w:drawing>
                <wp:anchor distT="0" distB="0" distL="114300" distR="114300" simplePos="0" relativeHeight="251658250" behindDoc="0" locked="0" layoutInCell="1" allowOverlap="1" wp14:anchorId="52C15D29" wp14:editId="73AFD417">
                  <wp:simplePos x="0" y="0"/>
                  <wp:positionH relativeFrom="column">
                    <wp:posOffset>0</wp:posOffset>
                  </wp:positionH>
                  <wp:positionV relativeFrom="paragraph">
                    <wp:posOffset>110628</wp:posOffset>
                  </wp:positionV>
                  <wp:extent cx="357505" cy="311785"/>
                  <wp:effectExtent l="0" t="0" r="4445"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rFonts w:cstheme="minorHAnsi"/>
                <w:sz w:val="20"/>
              </w:rPr>
              <w:t xml:space="preserve">Si bien se requieren datos precisos para realizar el INH y el mapa asociado, es importante recordar que es probable que haya diferentes públicos que no son especialistas técnicos para los que es necesario presentar la información en diferentes formatos que cada público pueda entender e interpretar más fácilmente. </w:t>
            </w:r>
          </w:p>
          <w:p w14:paraId="38173AAA" w14:textId="5FA651D2" w:rsidR="007D2FFA" w:rsidRPr="00521301" w:rsidRDefault="00B35A69" w:rsidP="00307926">
            <w:pPr>
              <w:pStyle w:val="ListParagraph"/>
              <w:numPr>
                <w:ilvl w:val="1"/>
                <w:numId w:val="7"/>
              </w:numPr>
              <w:jc w:val="both"/>
              <w:rPr>
                <w:sz w:val="20"/>
                <w:szCs w:val="20"/>
              </w:rPr>
            </w:pPr>
            <w:r w:rsidRPr="00521301">
              <w:rPr>
                <w:rFonts w:cstheme="minorHAnsi"/>
                <w:sz w:val="20"/>
              </w:rPr>
              <w:t>Considere la posibilidad de utilizar breves documentos de resumen, notas informativas, texto para la prensa, videos u otros canales de medios sociales para difundir las conclusiones del INH.</w:t>
            </w:r>
          </w:p>
        </w:tc>
      </w:tr>
    </w:tbl>
    <w:p w14:paraId="1351341E" w14:textId="2B0B1387" w:rsidR="00274E2F" w:rsidRPr="00521301" w:rsidRDefault="00E319B0" w:rsidP="00DF4F74">
      <w:pPr>
        <w:jc w:val="both"/>
        <w:rPr>
          <w:sz w:val="20"/>
          <w:szCs w:val="20"/>
        </w:rPr>
        <w:sectPr w:rsidR="00274E2F" w:rsidRPr="00521301" w:rsidSect="00B55150">
          <w:headerReference w:type="even" r:id="rId131"/>
          <w:headerReference w:type="default" r:id="rId132"/>
          <w:footerReference w:type="even" r:id="rId133"/>
          <w:footerReference w:type="default" r:id="rId134"/>
          <w:pgSz w:w="11906" w:h="16838"/>
          <w:pgMar w:top="720" w:right="720" w:bottom="720" w:left="720" w:header="709" w:footer="113" w:gutter="0"/>
          <w:cols w:space="708"/>
          <w:formProt w:val="0"/>
          <w:docGrid w:linePitch="360"/>
        </w:sectPr>
      </w:pPr>
      <w:r w:rsidRPr="00521301">
        <w:rPr>
          <w:noProof/>
          <w:sz w:val="20"/>
          <w:szCs w:val="20"/>
          <w:lang w:val="en-GB" w:eastAsia="en-GB" w:bidi="ar-SA"/>
        </w:rPr>
        <w:drawing>
          <wp:anchor distT="0" distB="0" distL="114300" distR="114300" simplePos="0" relativeHeight="251658255" behindDoc="0" locked="0" layoutInCell="1" allowOverlap="1" wp14:anchorId="0FF29D73" wp14:editId="46FAC73E">
            <wp:simplePos x="0" y="0"/>
            <wp:positionH relativeFrom="column">
              <wp:posOffset>-330331</wp:posOffset>
            </wp:positionH>
            <wp:positionV relativeFrom="paragraph">
              <wp:posOffset>9553159</wp:posOffset>
            </wp:positionV>
            <wp:extent cx="7289745" cy="160655"/>
            <wp:effectExtent l="19050" t="38100" r="6985" b="48895"/>
            <wp:wrapNone/>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5" r:lo="rId136" r:qs="rId137" r:cs="rId138"/>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261"/>
        <w:gridCol w:w="283"/>
        <w:gridCol w:w="3149"/>
      </w:tblGrid>
      <w:tr w:rsidR="00584068" w:rsidRPr="00521301" w14:paraId="14C2E6F8" w14:textId="77777777" w:rsidTr="00A478CB">
        <w:trPr>
          <w:trHeight w:val="289"/>
        </w:trPr>
        <w:tc>
          <w:tcPr>
            <w:tcW w:w="11796" w:type="dxa"/>
            <w:gridSpan w:val="4"/>
            <w:shd w:val="clear" w:color="auto" w:fill="FFFFFF" w:themeFill="background1"/>
          </w:tcPr>
          <w:p w14:paraId="4CAFF125" w14:textId="3BC22C06" w:rsidR="00C74CBD" w:rsidRPr="00521301" w:rsidRDefault="00C74CBD" w:rsidP="00573262">
            <w:pPr>
              <w:pStyle w:val="ListParagraph"/>
              <w:numPr>
                <w:ilvl w:val="1"/>
                <w:numId w:val="14"/>
              </w:numPr>
              <w:jc w:val="center"/>
              <w:rPr>
                <w:sz w:val="20"/>
                <w:szCs w:val="20"/>
              </w:rPr>
            </w:pPr>
            <w:r w:rsidRPr="00521301">
              <w:rPr>
                <w:rFonts w:cstheme="minorHAnsi"/>
                <w:b/>
                <w:sz w:val="20"/>
              </w:rPr>
              <w:lastRenderedPageBreak/>
              <w:t>UTILIZACIÓN DE LOS RESULTADOS DEL INVENTARIO NACIONAL DE HUMEDALES</w:t>
            </w:r>
          </w:p>
        </w:tc>
      </w:tr>
      <w:tr w:rsidR="00773018" w:rsidRPr="00521301" w14:paraId="7B5D4986" w14:textId="77777777" w:rsidTr="00A478CB">
        <w:trPr>
          <w:trHeight w:val="431"/>
        </w:trPr>
        <w:tc>
          <w:tcPr>
            <w:tcW w:w="8647" w:type="dxa"/>
            <w:gridSpan w:val="3"/>
            <w:shd w:val="clear" w:color="auto" w:fill="FFFFFF" w:themeFill="background1"/>
          </w:tcPr>
          <w:p w14:paraId="380FCFF6" w14:textId="5646980A" w:rsidR="00C74CBD" w:rsidRPr="00521301" w:rsidRDefault="00584068" w:rsidP="009A7649">
            <w:pPr>
              <w:jc w:val="both"/>
              <w:rPr>
                <w:rFonts w:cstheme="minorHAnsi"/>
                <w:b/>
                <w:bCs/>
                <w:sz w:val="20"/>
                <w:szCs w:val="20"/>
              </w:rPr>
            </w:pPr>
            <w:r w:rsidRPr="00521301">
              <w:rPr>
                <w:rFonts w:cstheme="minorHAnsi"/>
                <w:b/>
                <w:sz w:val="20"/>
              </w:rPr>
              <w:t>4.1 CÓMO UTILIZAR LOS RESULTADOS DEL INVENTARIO NACIONAL DE HUMEDALES PARA FINES DE MANEJO</w:t>
            </w:r>
          </w:p>
        </w:tc>
        <w:tc>
          <w:tcPr>
            <w:tcW w:w="3149" w:type="dxa"/>
            <w:vMerge w:val="restart"/>
            <w:shd w:val="clear" w:color="auto" w:fill="F2F2F2" w:themeFill="background2" w:themeFillShade="F2"/>
          </w:tcPr>
          <w:p w14:paraId="51A9D500" w14:textId="3883BA9E" w:rsidR="00773018" w:rsidRPr="00521301" w:rsidRDefault="00773018" w:rsidP="00307926">
            <w:pPr>
              <w:jc w:val="both"/>
              <w:rPr>
                <w:b/>
                <w:bCs/>
                <w:sz w:val="20"/>
                <w:szCs w:val="20"/>
              </w:rPr>
            </w:pPr>
            <w:r w:rsidRPr="00521301">
              <w:rPr>
                <w:noProof/>
                <w:sz w:val="20"/>
                <w:szCs w:val="20"/>
                <w:lang w:val="en-GB" w:eastAsia="en-GB" w:bidi="ar-SA"/>
              </w:rPr>
              <w:drawing>
                <wp:anchor distT="0" distB="0" distL="114300" distR="114300" simplePos="0" relativeHeight="251658258" behindDoc="0" locked="0" layoutInCell="1" allowOverlap="1" wp14:anchorId="774FCEBA" wp14:editId="7BF2DED3">
                  <wp:simplePos x="0" y="0"/>
                  <wp:positionH relativeFrom="column">
                    <wp:posOffset>1569506</wp:posOffset>
                  </wp:positionH>
                  <wp:positionV relativeFrom="page">
                    <wp:posOffset>597</wp:posOffset>
                  </wp:positionV>
                  <wp:extent cx="357505" cy="311785"/>
                  <wp:effectExtent l="0" t="0" r="444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rStyle w:val="Hyperlink"/>
                <w:b/>
                <w:color w:val="E33D8A" w:themeColor="accent2"/>
                <w:sz w:val="20"/>
              </w:rPr>
              <w:t>EJEMPLO:</w:t>
            </w:r>
            <w:r w:rsidRPr="00521301">
              <w:rPr>
                <w:sz w:val="20"/>
              </w:rPr>
              <w:t xml:space="preserve"> </w:t>
            </w:r>
            <w:hyperlink r:id="rId140">
              <w:r w:rsidRPr="00521301">
                <w:rPr>
                  <w:rStyle w:val="Hyperlink"/>
                  <w:b/>
                  <w:color w:val="E33D8A" w:themeColor="accent2"/>
                  <w:sz w:val="20"/>
                </w:rPr>
                <w:t xml:space="preserve">RESTAURACIÓN DE LOS HUMEDALES DEL GOLFO DE MÉXICO </w:t>
              </w:r>
            </w:hyperlink>
          </w:p>
        </w:tc>
      </w:tr>
      <w:tr w:rsidR="00773018" w:rsidRPr="00521301" w14:paraId="15E9A58F" w14:textId="77777777" w:rsidTr="00A478CB">
        <w:trPr>
          <w:trHeight w:val="253"/>
        </w:trPr>
        <w:tc>
          <w:tcPr>
            <w:tcW w:w="8647" w:type="dxa"/>
            <w:gridSpan w:val="3"/>
            <w:vMerge w:val="restart"/>
            <w:shd w:val="clear" w:color="auto" w:fill="FFFFFF" w:themeFill="background1"/>
          </w:tcPr>
          <w:p w14:paraId="208E241C" w14:textId="6057F829" w:rsidR="00773018" w:rsidRPr="00521301" w:rsidRDefault="00B35A69" w:rsidP="005F186C">
            <w:pPr>
              <w:jc w:val="both"/>
              <w:rPr>
                <w:rFonts w:cstheme="minorHAnsi"/>
                <w:sz w:val="20"/>
                <w:szCs w:val="20"/>
              </w:rPr>
            </w:pPr>
            <w:r w:rsidRPr="00521301">
              <w:rPr>
                <w:rFonts w:cstheme="minorHAnsi"/>
                <w:sz w:val="20"/>
              </w:rPr>
              <w:t xml:space="preserve">La realización de un INH es el punto de partida para determinar el estado actual de los humedales. El INH es un recurso esencial para la toma de decisiones fundamentadas sobre las medidas que se deben poner en práctica y sobre cómo proteger y apoyar el mantenimiento de los humedales a través del manejo, la protección y la restauración. </w:t>
            </w:r>
          </w:p>
          <w:p w14:paraId="2AC08A11" w14:textId="77777777" w:rsidR="005F186C" w:rsidRPr="00521301" w:rsidRDefault="005F186C" w:rsidP="00573262">
            <w:pPr>
              <w:jc w:val="both"/>
              <w:rPr>
                <w:rFonts w:cstheme="minorHAnsi"/>
                <w:sz w:val="20"/>
                <w:szCs w:val="20"/>
              </w:rPr>
            </w:pPr>
          </w:p>
          <w:p w14:paraId="080BFD06" w14:textId="3CC96251" w:rsidR="00773018" w:rsidRPr="00521301" w:rsidRDefault="0032693B" w:rsidP="00573262">
            <w:pPr>
              <w:jc w:val="both"/>
              <w:rPr>
                <w:rFonts w:cstheme="minorHAnsi"/>
                <w:b/>
                <w:bCs/>
                <w:color w:val="E33D8A" w:themeColor="accent2"/>
                <w:sz w:val="20"/>
                <w:szCs w:val="20"/>
              </w:rPr>
            </w:pPr>
            <w:hyperlink r:id="rId141" w:anchor="page=19">
              <w:r w:rsidR="00177A09" w:rsidRPr="00521301">
                <w:rPr>
                  <w:rStyle w:val="Hyperlink"/>
                  <w:rFonts w:cstheme="minorHAnsi"/>
                  <w:b/>
                  <w:color w:val="E33D8A" w:themeColor="accent2"/>
                  <w:sz w:val="20"/>
                </w:rPr>
                <w:t>Manejo de los humedales</w:t>
              </w:r>
            </w:hyperlink>
          </w:p>
          <w:p w14:paraId="4EF68128" w14:textId="495B65D2" w:rsidR="00773018" w:rsidRPr="00521301" w:rsidRDefault="00773018" w:rsidP="00307926">
            <w:pPr>
              <w:spacing w:line="259" w:lineRule="auto"/>
              <w:jc w:val="both"/>
              <w:rPr>
                <w:rFonts w:cstheme="minorHAnsi"/>
                <w:sz w:val="20"/>
                <w:szCs w:val="20"/>
              </w:rPr>
            </w:pPr>
            <w:r w:rsidRPr="00521301">
              <w:rPr>
                <w:rFonts w:cstheme="minorHAnsi"/>
                <w:sz w:val="20"/>
              </w:rPr>
              <w:t xml:space="preserve">Un plan de manejo es una herramienta para la gestión de los humedales. Se trata de un documento técnico, que puede ser un requisito de una política sectorial y, en algunas circunstancias, se adopta como un compromiso en virtud de la legislación nacional. Debe utilizarse como parte de un proceso dinámico y continuo, y debe mantenerse en examen y ajustarse para tener en cuenta los resultados de los procesos de monitoreo, la evolución de las prioridades y las cuestiones emergentes. Se debe designar una autoridad específica (un departamento u organismo ministerial) para llevar a cabo el proceso de planificación del manejo y para que sea responsable de actualizarlo con el tiempo. </w:t>
            </w:r>
          </w:p>
          <w:p w14:paraId="61C5BB4A" w14:textId="77777777" w:rsidR="00773018" w:rsidRPr="00521301" w:rsidRDefault="00773018" w:rsidP="00573262">
            <w:pPr>
              <w:jc w:val="both"/>
              <w:rPr>
                <w:sz w:val="20"/>
                <w:szCs w:val="20"/>
              </w:rPr>
            </w:pPr>
          </w:p>
          <w:p w14:paraId="79AEE4F7" w14:textId="0F095193" w:rsidR="00773018" w:rsidRPr="00521301" w:rsidRDefault="0032693B" w:rsidP="00B35A69">
            <w:pPr>
              <w:spacing w:line="259" w:lineRule="auto"/>
              <w:jc w:val="both"/>
              <w:rPr>
                <w:rFonts w:cstheme="minorHAnsi"/>
                <w:b/>
                <w:bCs/>
                <w:color w:val="E33D8A" w:themeColor="accent2"/>
                <w:sz w:val="20"/>
                <w:szCs w:val="20"/>
              </w:rPr>
            </w:pPr>
            <w:hyperlink r:id="rId142" w:anchor="page=44">
              <w:r w:rsidR="00177A09" w:rsidRPr="00521301">
                <w:rPr>
                  <w:rStyle w:val="Hyperlink"/>
                  <w:rFonts w:cstheme="minorHAnsi"/>
                  <w:b/>
                  <w:color w:val="E33D8A" w:themeColor="accent2"/>
                  <w:sz w:val="20"/>
                </w:rPr>
                <w:t>Restauración de los humedales</w:t>
              </w:r>
            </w:hyperlink>
            <w:r w:rsidR="00177A09" w:rsidRPr="00521301">
              <w:rPr>
                <w:rFonts w:cstheme="minorHAnsi"/>
                <w:b/>
                <w:color w:val="E33D8A" w:themeColor="accent2"/>
                <w:sz w:val="20"/>
              </w:rPr>
              <w:t xml:space="preserve"> </w:t>
            </w:r>
          </w:p>
          <w:p w14:paraId="4592C4D3" w14:textId="581127D2" w:rsidR="00773018" w:rsidRPr="00521301" w:rsidRDefault="0032693B" w:rsidP="00307926">
            <w:pPr>
              <w:spacing w:line="259" w:lineRule="auto"/>
              <w:jc w:val="both"/>
              <w:rPr>
                <w:rFonts w:cstheme="minorHAnsi"/>
                <w:sz w:val="20"/>
                <w:szCs w:val="20"/>
              </w:rPr>
            </w:pPr>
            <w:hyperlink r:id="rId143">
              <w:r w:rsidR="00177A09" w:rsidRPr="00521301">
                <w:rPr>
                  <w:rStyle w:val="Hyperlink"/>
                  <w:color w:val="E33D8A" w:themeColor="accent2"/>
                  <w:sz w:val="20"/>
                </w:rPr>
                <w:t>Los humedales están disminuyendo rápidamente</w:t>
              </w:r>
            </w:hyperlink>
            <w:r w:rsidR="00177A09" w:rsidRPr="00521301">
              <w:t>; las plantas y los animales de los humedales están en crisis y una cuarta parte de las especies están en peligro de extinción.</w:t>
            </w:r>
            <w:r w:rsidR="00177A09" w:rsidRPr="00521301">
              <w:rPr>
                <w:rFonts w:cstheme="minorHAnsi"/>
                <w:sz w:val="20"/>
              </w:rPr>
              <w:t xml:space="preserve"> </w:t>
            </w:r>
            <w:r w:rsidR="00177A09" w:rsidRPr="00521301">
              <w:t xml:space="preserve">La rápida degradación de los humedales se debe a los </w:t>
            </w:r>
            <w:hyperlink r:id="rId144">
              <w:r w:rsidR="00177A09" w:rsidRPr="00521301">
                <w:rPr>
                  <w:rStyle w:val="Hyperlink"/>
                  <w:color w:val="E33D8A" w:themeColor="accent2"/>
                  <w:sz w:val="20"/>
                </w:rPr>
                <w:t>patrones de migración</w:t>
              </w:r>
            </w:hyperlink>
            <w:r w:rsidR="00177A09" w:rsidRPr="00521301">
              <w:t xml:space="preserve"> y al </w:t>
            </w:r>
            <w:hyperlink r:id="rId145" w:anchor="page=22">
              <w:r w:rsidR="00177A09" w:rsidRPr="00521301">
                <w:rPr>
                  <w:rStyle w:val="Hyperlink"/>
                  <w:color w:val="E33D8A" w:themeColor="accent2"/>
                  <w:sz w:val="20"/>
                </w:rPr>
                <w:t>desarrollo descontrolado de la tierra</w:t>
              </w:r>
            </w:hyperlink>
            <w:r w:rsidR="00177A09" w:rsidRPr="00521301">
              <w:t>.</w:t>
            </w:r>
            <w:r w:rsidR="00177A09" w:rsidRPr="00521301">
              <w:rPr>
                <w:rStyle w:val="Hyperlink"/>
                <w:color w:val="E33D8A" w:themeColor="accent2"/>
                <w:sz w:val="20"/>
                <w:u w:val="none"/>
              </w:rPr>
              <w:t xml:space="preserve"> </w:t>
            </w:r>
            <w:r w:rsidR="00177A09" w:rsidRPr="00521301">
              <w:rPr>
                <w:rFonts w:cstheme="minorHAnsi"/>
                <w:sz w:val="20"/>
              </w:rPr>
              <w:t>Por lo tanto, los países deben hacer más para proteger los humedales existentes y restaurar los que ya se han perdido. Una estrategia eficaz para restaurar los humedales puede consistir en trabajar con otros sectores relacionados con los recursos hídricos, ya que a menudo estos pueden tener fuentes alternativas de financiación y otras responsabilidades ambientales que cumplir. Para lograr una restauración satisfactoria de los humedales es fundamental contar con una comprensión y una declaración claras de las metas, los objetivos y las normas de desempeño: el punto de partida de este proceso es contar con un INH actualizado.</w:t>
            </w:r>
          </w:p>
          <w:p w14:paraId="2A95BE7A" w14:textId="77777777" w:rsidR="00773018" w:rsidRPr="00521301" w:rsidRDefault="00773018" w:rsidP="00573262">
            <w:pPr>
              <w:jc w:val="both"/>
              <w:rPr>
                <w:rFonts w:cstheme="minorHAnsi"/>
                <w:sz w:val="20"/>
                <w:szCs w:val="20"/>
              </w:rPr>
            </w:pPr>
          </w:p>
          <w:p w14:paraId="4DB91068" w14:textId="6D4E736E" w:rsidR="00773018" w:rsidRPr="00521301" w:rsidRDefault="0032693B" w:rsidP="00B35A69">
            <w:pPr>
              <w:spacing w:line="259" w:lineRule="auto"/>
              <w:jc w:val="both"/>
              <w:rPr>
                <w:rFonts w:cstheme="minorHAnsi"/>
                <w:color w:val="E33D8A" w:themeColor="accent2"/>
                <w:sz w:val="20"/>
                <w:szCs w:val="20"/>
              </w:rPr>
            </w:pPr>
            <w:hyperlink r:id="rId146" w:anchor="page=55">
              <w:r w:rsidR="00177A09" w:rsidRPr="00521301">
                <w:rPr>
                  <w:rStyle w:val="Hyperlink"/>
                  <w:rFonts w:cstheme="minorHAnsi"/>
                  <w:b/>
                  <w:color w:val="E33D8A" w:themeColor="accent2"/>
                  <w:sz w:val="20"/>
                </w:rPr>
                <w:t>Protección de los humedales</w:t>
              </w:r>
            </w:hyperlink>
            <w:r w:rsidR="00177A09" w:rsidRPr="00521301">
              <w:rPr>
                <w:rFonts w:cstheme="minorHAnsi"/>
                <w:b/>
                <w:color w:val="E33D8A" w:themeColor="accent2"/>
                <w:sz w:val="20"/>
              </w:rPr>
              <w:t xml:space="preserve"> </w:t>
            </w:r>
          </w:p>
          <w:p w14:paraId="4FB74790" w14:textId="6A38F7E7" w:rsidR="00773018" w:rsidRPr="00521301" w:rsidRDefault="006C0FFE" w:rsidP="00307926">
            <w:pPr>
              <w:spacing w:line="259" w:lineRule="auto"/>
              <w:jc w:val="both"/>
              <w:rPr>
                <w:rFonts w:cstheme="minorHAnsi"/>
                <w:sz w:val="20"/>
                <w:szCs w:val="20"/>
              </w:rPr>
            </w:pPr>
            <w:r w:rsidRPr="00521301">
              <w:rPr>
                <w:rFonts w:cstheme="minorHAnsi"/>
                <w:sz w:val="20"/>
              </w:rPr>
              <w:t xml:space="preserve">Se puede identificar el uso actual de la tierra utilizando los resultados del INH; también existe la posibilidad de evaluar los problemas de tenencia de la tierra dentro de las áreas de humedales. En función de la información disponible, puede ser posible obtener valiosos conocimientos sobre estas mismas cuestiones para las tierras aledañas a los humedales. Dependiendo del contexto del país, estas posibilidades pueden variar significativamente. </w:t>
            </w:r>
            <w:r w:rsidRPr="00521301">
              <w:t xml:space="preserve">Para la tenencia pública de la tierra, véase el </w:t>
            </w:r>
            <w:hyperlink w:anchor="Mexican_protection_wetland" w:history="1">
              <w:r w:rsidRPr="00521301">
                <w:rPr>
                  <w:rStyle w:val="Hyperlink"/>
                  <w:rFonts w:cstheme="minorHAnsi"/>
                  <w:color w:val="auto"/>
                  <w:sz w:val="20"/>
                  <w:u w:val="none"/>
                </w:rPr>
                <w:t>ejemplo</w:t>
              </w:r>
            </w:hyperlink>
            <w:r w:rsidRPr="00521301">
              <w:t xml:space="preserve"> del Gobierno de México.</w:t>
            </w:r>
            <w:r w:rsidRPr="00521301">
              <w:rPr>
                <w:rFonts w:cstheme="minorHAnsi"/>
                <w:sz w:val="20"/>
              </w:rPr>
              <w:t xml:space="preserve"> En los casos en que los humedales estén ubicados total o parcialmente en terrenos privados, se deberá involuc</w:t>
            </w:r>
            <w:r w:rsidR="00D54822">
              <w:rPr>
                <w:rFonts w:cstheme="minorHAnsi"/>
                <w:sz w:val="20"/>
              </w:rPr>
              <w:t>r</w:t>
            </w:r>
            <w:r w:rsidRPr="00521301">
              <w:rPr>
                <w:rFonts w:cstheme="minorHAnsi"/>
                <w:sz w:val="20"/>
              </w:rPr>
              <w:t xml:space="preserve">ar a los propietarios de las tierras en la protección de los humedales. </w:t>
            </w:r>
            <w:r w:rsidRPr="00521301">
              <w:t xml:space="preserve">Un </w:t>
            </w:r>
            <w:hyperlink r:id="rId147">
              <w:r w:rsidRPr="00521301">
                <w:rPr>
                  <w:rStyle w:val="Hyperlink"/>
                  <w:rFonts w:cstheme="minorHAnsi"/>
                  <w:color w:val="E33D8A" w:themeColor="accent2"/>
                  <w:sz w:val="20"/>
                </w:rPr>
                <w:t>acuerdo de conservación</w:t>
              </w:r>
            </w:hyperlink>
            <w:r w:rsidRPr="00521301">
              <w:t xml:space="preserve"> es una herramienta útil que proporciona protección legal a largo plazo a los humedales y a las plantas y animales que viven en ellos.</w:t>
            </w:r>
            <w:r w:rsidRPr="00521301">
              <w:rPr>
                <w:rFonts w:cstheme="minorHAnsi"/>
                <w:sz w:val="20"/>
              </w:rPr>
              <w:t xml:space="preserve">  </w:t>
            </w:r>
          </w:p>
          <w:p w14:paraId="45413ABA" w14:textId="77777777" w:rsidR="00773018" w:rsidRPr="00521301" w:rsidRDefault="00773018" w:rsidP="00573262">
            <w:pPr>
              <w:jc w:val="both"/>
              <w:rPr>
                <w:rFonts w:cstheme="minorHAnsi"/>
                <w:sz w:val="20"/>
                <w:szCs w:val="20"/>
              </w:rPr>
            </w:pPr>
          </w:p>
          <w:p w14:paraId="7276BC1F" w14:textId="1FB9BAA5" w:rsidR="00773018" w:rsidRPr="00521301" w:rsidRDefault="0032693B" w:rsidP="006C0FFE">
            <w:pPr>
              <w:spacing w:line="259" w:lineRule="auto"/>
              <w:jc w:val="both"/>
              <w:rPr>
                <w:rFonts w:cstheme="minorHAnsi"/>
                <w:b/>
                <w:bCs/>
                <w:color w:val="E33D8A" w:themeColor="accent2"/>
                <w:sz w:val="20"/>
                <w:szCs w:val="20"/>
              </w:rPr>
            </w:pPr>
            <w:hyperlink r:id="rId148" w:anchor="page=61">
              <w:r w:rsidR="00177A09" w:rsidRPr="00521301">
                <w:rPr>
                  <w:rStyle w:val="Hyperlink"/>
                  <w:rFonts w:cstheme="minorHAnsi"/>
                  <w:b/>
                  <w:color w:val="E33D8A" w:themeColor="accent2"/>
                  <w:sz w:val="20"/>
                </w:rPr>
                <w:t>Mejorar y/o desarrollar un sistema de monitoreo de los humedales</w:t>
              </w:r>
            </w:hyperlink>
            <w:r w:rsidR="00177A09" w:rsidRPr="00521301">
              <w:rPr>
                <w:rFonts w:cstheme="minorHAnsi"/>
                <w:b/>
                <w:color w:val="E33D8A" w:themeColor="accent2"/>
                <w:sz w:val="20"/>
              </w:rPr>
              <w:t xml:space="preserve"> </w:t>
            </w:r>
          </w:p>
          <w:p w14:paraId="27398EE0" w14:textId="250B02A3" w:rsidR="00773018" w:rsidRPr="00521301" w:rsidRDefault="00773018" w:rsidP="00307926">
            <w:pPr>
              <w:spacing w:line="259" w:lineRule="auto"/>
              <w:jc w:val="both"/>
              <w:rPr>
                <w:rFonts w:cstheme="minorHAnsi"/>
                <w:b/>
                <w:bCs/>
                <w:sz w:val="20"/>
                <w:szCs w:val="20"/>
              </w:rPr>
            </w:pPr>
            <w:r w:rsidRPr="00521301">
              <w:rPr>
                <w:rFonts w:cstheme="minorHAnsi"/>
                <w:sz w:val="20"/>
              </w:rPr>
              <w:t xml:space="preserve">La exactitud de los datos mundiales sobre las zonas de humedales va en aumento; sin embargo, en muchos países sólo se dispone actualmente de datos limitados. El monitoreo es una herramienta importante para determinar el estado de los humedales, el cambio en su extensión a lo largo del tiempo y la eficacia de las estrategias de manejo del sitio. Por consiguiente, es esencial contar con un sistema de monitoreo, y se deberán adaptar los indicadores a los objetivos específicos del país, los cuales también dictarán la escala necesaria para el monitoreo. Por ejemplo, desde una perspectiva ambiental, se podría evaluar la extensión de la inundación, el estado de la vegetación, el estado de la biodiversidad y el estado de contaminación de los ríos.  </w:t>
            </w:r>
          </w:p>
        </w:tc>
        <w:tc>
          <w:tcPr>
            <w:tcW w:w="3149" w:type="dxa"/>
            <w:vMerge/>
            <w:shd w:val="clear" w:color="auto" w:fill="F2F2F2" w:themeFill="background2" w:themeFillShade="F2"/>
          </w:tcPr>
          <w:p w14:paraId="662AE03E" w14:textId="77777777" w:rsidR="00773018" w:rsidRPr="00521301" w:rsidRDefault="00773018" w:rsidP="00307926">
            <w:pPr>
              <w:jc w:val="both"/>
              <w:rPr>
                <w:sz w:val="20"/>
                <w:szCs w:val="20"/>
              </w:rPr>
            </w:pPr>
          </w:p>
        </w:tc>
      </w:tr>
      <w:tr w:rsidR="00773018" w:rsidRPr="00521301" w14:paraId="2477C6D4" w14:textId="77777777" w:rsidTr="00A478CB">
        <w:trPr>
          <w:trHeight w:val="9773"/>
        </w:trPr>
        <w:tc>
          <w:tcPr>
            <w:tcW w:w="8647" w:type="dxa"/>
            <w:gridSpan w:val="3"/>
            <w:vMerge/>
            <w:shd w:val="clear" w:color="auto" w:fill="FFFFFF" w:themeFill="background1"/>
          </w:tcPr>
          <w:p w14:paraId="4BE97C7D" w14:textId="4419E15C" w:rsidR="00773018" w:rsidRPr="00521301" w:rsidRDefault="00773018" w:rsidP="00307926">
            <w:pPr>
              <w:spacing w:line="259" w:lineRule="auto"/>
              <w:jc w:val="both"/>
              <w:rPr>
                <w:rFonts w:cstheme="minorHAnsi"/>
                <w:b/>
                <w:bCs/>
                <w:sz w:val="20"/>
                <w:szCs w:val="20"/>
              </w:rPr>
            </w:pPr>
          </w:p>
        </w:tc>
        <w:tc>
          <w:tcPr>
            <w:tcW w:w="3149" w:type="dxa"/>
            <w:shd w:val="clear" w:color="auto" w:fill="F2F2F2" w:themeFill="background2" w:themeFillShade="F2"/>
          </w:tcPr>
          <w:p w14:paraId="574B5416" w14:textId="0999D120" w:rsidR="00773018" w:rsidRPr="001879C9" w:rsidRDefault="00773018" w:rsidP="00261304">
            <w:pPr>
              <w:spacing w:after="160"/>
              <w:jc w:val="both"/>
              <w:rPr>
                <w:rFonts w:cstheme="minorHAnsi"/>
                <w:spacing w:val="-4"/>
                <w:sz w:val="20"/>
                <w:szCs w:val="20"/>
              </w:rPr>
            </w:pPr>
            <w:r w:rsidRPr="001879C9">
              <w:rPr>
                <w:spacing w:val="-4"/>
              </w:rPr>
              <w:t xml:space="preserve">Desde 2013, el Programa del Golfo de México y la Brownsville Public Utilities Board (principal empresa de servicios públicos propiedad del gobierno municipal de la ciudad de Brownsville, Texas, EE.UU.) han creado un </w:t>
            </w:r>
            <w:hyperlink r:id="rId149">
              <w:r w:rsidRPr="001879C9">
                <w:rPr>
                  <w:rStyle w:val="Hyperlink"/>
                  <w:rFonts w:cstheme="minorHAnsi"/>
                  <w:color w:val="E33D8A" w:themeColor="accent2"/>
                  <w:spacing w:val="-4"/>
                  <w:sz w:val="20"/>
                </w:rPr>
                <w:t>programa</w:t>
              </w:r>
              <w:r w:rsidRPr="001879C9">
                <w:rPr>
                  <w:spacing w:val="-4"/>
                </w:rPr>
                <w:t xml:space="preserve"> </w:t>
              </w:r>
            </w:hyperlink>
            <w:r w:rsidR="00AB3A20" w:rsidRPr="001879C9">
              <w:rPr>
                <w:spacing w:val="-4"/>
              </w:rPr>
              <w:t>c</w:t>
            </w:r>
            <w:r w:rsidRPr="001879C9">
              <w:rPr>
                <w:spacing w:val="-4"/>
              </w:rPr>
              <w:t>onjunto de restauración del hábitat de humedales ubicado en la cuenca del Río Grande en Texas.</w:t>
            </w:r>
            <w:r w:rsidRPr="001879C9">
              <w:rPr>
                <w:rFonts w:cstheme="minorHAnsi"/>
                <w:spacing w:val="-4"/>
                <w:sz w:val="20"/>
              </w:rPr>
              <w:t xml:space="preserve"> </w:t>
            </w:r>
          </w:p>
          <w:p w14:paraId="7FE5AB54" w14:textId="3A869D8C" w:rsidR="00773018" w:rsidRPr="001879C9" w:rsidRDefault="00773018" w:rsidP="00307926">
            <w:pPr>
              <w:spacing w:after="160" w:line="259" w:lineRule="auto"/>
              <w:jc w:val="both"/>
              <w:rPr>
                <w:rFonts w:cstheme="minorHAnsi"/>
                <w:spacing w:val="-4"/>
                <w:sz w:val="20"/>
                <w:szCs w:val="20"/>
              </w:rPr>
            </w:pPr>
            <w:r w:rsidRPr="001879C9">
              <w:rPr>
                <w:rFonts w:cstheme="minorHAnsi"/>
                <w:spacing w:val="-4"/>
                <w:sz w:val="20"/>
              </w:rPr>
              <w:t xml:space="preserve">Este programa se centra en la restauración de hábitats acuáticos y ribereños (hábitats situados a orillas de un curso de agua natural). Años de impacto agrícola, el desarrollo de carreteras y viviendas y el uso de </w:t>
            </w:r>
            <w:r w:rsidRPr="001879C9">
              <w:rPr>
                <w:rFonts w:cstheme="minorHAnsi"/>
                <w:color w:val="3AA9AF" w:themeColor="accent1" w:themeShade="BF"/>
                <w:spacing w:val="-4"/>
                <w:sz w:val="20"/>
                <w:szCs w:val="20"/>
              </w:rPr>
              <w:fldChar w:fldCharType="begin"/>
            </w:r>
            <w:r w:rsidRPr="001879C9">
              <w:rPr>
                <w:rFonts w:cstheme="minorHAnsi"/>
                <w:color w:val="3AA9AF" w:themeColor="accent1" w:themeShade="BF"/>
                <w:spacing w:val="-4"/>
                <w:sz w:val="20"/>
                <w:szCs w:val="20"/>
              </w:rPr>
              <w:instrText xml:space="preserve"> AutoTextList  \s No Style \t " </w:instrText>
            </w:r>
            <w:r w:rsidR="00CA0529" w:rsidRPr="001879C9">
              <w:rPr>
                <w:rFonts w:cstheme="minorHAnsi"/>
                <w:color w:val="3AA9AF" w:themeColor="accent1" w:themeShade="BF"/>
                <w:spacing w:val="-4"/>
                <w:sz w:val="20"/>
                <w:szCs w:val="20"/>
              </w:rPr>
              <w:instrText xml:space="preserve"> un muro de contención artificial para controlar la erosión de la playa</w:instrText>
            </w:r>
            <w:r w:rsidRPr="001879C9">
              <w:rPr>
                <w:rFonts w:cstheme="minorHAnsi"/>
                <w:color w:val="3AA9AF" w:themeColor="accent1" w:themeShade="BF"/>
                <w:spacing w:val="-4"/>
                <w:sz w:val="20"/>
                <w:szCs w:val="20"/>
              </w:rPr>
              <w:instrText xml:space="preserve">" </w:instrText>
            </w:r>
            <w:r w:rsidRPr="001879C9">
              <w:rPr>
                <w:rFonts w:cstheme="minorHAnsi"/>
                <w:color w:val="3AA9AF" w:themeColor="accent1" w:themeShade="BF"/>
                <w:spacing w:val="-4"/>
                <w:sz w:val="20"/>
                <w:szCs w:val="20"/>
              </w:rPr>
              <w:fldChar w:fldCharType="separate"/>
            </w:r>
            <w:r w:rsidRPr="001879C9">
              <w:rPr>
                <w:color w:val="3AA9AF" w:themeColor="accent1" w:themeShade="BF"/>
                <w:spacing w:val="-4"/>
                <w:sz w:val="20"/>
                <w:shd w:val="clear" w:color="auto" w:fill="F9F9F9"/>
              </w:rPr>
              <w:t>mamparo</w:t>
            </w:r>
            <w:r w:rsidRPr="001879C9">
              <w:rPr>
                <w:spacing w:val="-4"/>
              </w:rPr>
              <w:fldChar w:fldCharType="end"/>
            </w:r>
            <w:r w:rsidRPr="001879C9">
              <w:rPr>
                <w:rFonts w:cstheme="minorHAnsi"/>
                <w:color w:val="3AA9AF" w:themeColor="accent1" w:themeShade="BF"/>
                <w:spacing w:val="-4"/>
                <w:sz w:val="20"/>
              </w:rPr>
              <w:t>s</w:t>
            </w:r>
            <w:r w:rsidRPr="001879C9">
              <w:rPr>
                <w:rFonts w:cstheme="minorHAnsi"/>
                <w:spacing w:val="-4"/>
                <w:sz w:val="20"/>
              </w:rPr>
              <w:t xml:space="preserve"> han resultado en una disminución de la profundidad del agua, un empeoramiento de su calidad y una menor circulación de la misma. Con el paso de los años se han acumulado sedimentos, basura y otros detritos, lo que ha impedido el flujo de agua en estos cursos de agua.</w:t>
            </w:r>
          </w:p>
          <w:p w14:paraId="5759A0B9" w14:textId="4D904F17" w:rsidR="00773018" w:rsidRPr="001879C9" w:rsidRDefault="008029AC" w:rsidP="00307926">
            <w:pPr>
              <w:spacing w:after="160" w:line="259" w:lineRule="auto"/>
              <w:jc w:val="both"/>
              <w:rPr>
                <w:rStyle w:val="Hyperlink"/>
                <w:b/>
                <w:bCs/>
                <w:color w:val="E33D8A" w:themeColor="accent2"/>
                <w:spacing w:val="-4"/>
                <w:sz w:val="20"/>
                <w:szCs w:val="20"/>
              </w:rPr>
            </w:pPr>
            <w:r w:rsidRPr="001879C9">
              <w:rPr>
                <w:rFonts w:cstheme="minorHAnsi"/>
                <w:spacing w:val="-4"/>
                <w:sz w:val="20"/>
              </w:rPr>
              <w:t xml:space="preserve">Como parte del programa, se realizarán pruebas y análisis periódicos para garantizar la calidad del agua, y se recogerán muestras para comprobar parámetros específicos antes y después de la restauración a fin de medir las mejoras. Este programa dará lugar a la restauración de </w:t>
            </w:r>
            <w:r w:rsidRPr="001879C9">
              <w:rPr>
                <w:rFonts w:cstheme="minorHAnsi"/>
                <w:color w:val="3AA9AF" w:themeColor="accent1" w:themeShade="BF"/>
                <w:spacing w:val="-4"/>
                <w:sz w:val="20"/>
                <w:szCs w:val="20"/>
              </w:rPr>
              <w:fldChar w:fldCharType="begin"/>
            </w:r>
            <w:r w:rsidRPr="001879C9">
              <w:rPr>
                <w:rFonts w:cstheme="minorHAnsi"/>
                <w:color w:val="3AA9AF" w:themeColor="accent1" w:themeShade="BF"/>
                <w:spacing w:val="-4"/>
                <w:sz w:val="20"/>
                <w:szCs w:val="20"/>
              </w:rPr>
              <w:instrText xml:space="preserve"> AutoTextList  \s No Style \t "</w:instrText>
            </w:r>
            <w:r w:rsidR="00CA0529" w:rsidRPr="001879C9">
              <w:rPr>
                <w:rFonts w:cstheme="minorHAnsi"/>
                <w:color w:val="3AA9AF" w:themeColor="accent1" w:themeShade="BF"/>
                <w:spacing w:val="-4"/>
                <w:sz w:val="20"/>
                <w:szCs w:val="20"/>
              </w:rPr>
              <w:instrText xml:space="preserve">Accidente geográfico en la cuenca del Río Grande en Texas </w:instrText>
            </w:r>
            <w:r w:rsidRPr="001879C9">
              <w:rPr>
                <w:rFonts w:cstheme="minorHAnsi"/>
                <w:color w:val="3AA9AF" w:themeColor="accent1" w:themeShade="BF"/>
                <w:spacing w:val="-4"/>
                <w:sz w:val="20"/>
                <w:szCs w:val="20"/>
              </w:rPr>
              <w:instrText xml:space="preserve">" </w:instrText>
            </w:r>
            <w:r w:rsidRPr="001879C9">
              <w:rPr>
                <w:rFonts w:cstheme="minorHAnsi"/>
                <w:color w:val="3AA9AF" w:themeColor="accent1" w:themeShade="BF"/>
                <w:spacing w:val="-4"/>
                <w:sz w:val="20"/>
                <w:szCs w:val="20"/>
              </w:rPr>
              <w:fldChar w:fldCharType="separate"/>
            </w:r>
            <w:r w:rsidRPr="001879C9">
              <w:rPr>
                <w:color w:val="3AA9AF" w:themeColor="accent1" w:themeShade="BF"/>
                <w:spacing w:val="-4"/>
                <w:sz w:val="20"/>
                <w:shd w:val="clear" w:color="auto" w:fill="F9F9F9"/>
              </w:rPr>
              <w:t>Resaca</w:t>
            </w:r>
            <w:r w:rsidRPr="001879C9">
              <w:rPr>
                <w:spacing w:val="-4"/>
              </w:rPr>
              <w:fldChar w:fldCharType="end"/>
            </w:r>
            <w:r w:rsidRPr="001879C9">
              <w:rPr>
                <w:rFonts w:cstheme="minorHAnsi"/>
                <w:spacing w:val="-4"/>
                <w:sz w:val="20"/>
              </w:rPr>
              <w:t xml:space="preserve"> mediante la mejora de la calidad del agua, proporcionando un banco más natural, incorporando las especies nativas de plantas y aumentando los caudales de agua.</w:t>
            </w:r>
          </w:p>
        </w:tc>
      </w:tr>
      <w:tr w:rsidR="006F3C2D" w:rsidRPr="00521301" w14:paraId="210B44C9" w14:textId="77777777" w:rsidTr="00A478CB">
        <w:trPr>
          <w:trHeight w:val="1493"/>
        </w:trPr>
        <w:tc>
          <w:tcPr>
            <w:tcW w:w="11796" w:type="dxa"/>
            <w:gridSpan w:val="4"/>
            <w:shd w:val="clear" w:color="auto" w:fill="F9D7E7" w:themeFill="accent2" w:themeFillTint="33"/>
          </w:tcPr>
          <w:p w14:paraId="653DDECE" w14:textId="5A1B7786" w:rsidR="00123551" w:rsidRPr="00521301" w:rsidRDefault="00123551" w:rsidP="006C0FFE">
            <w:pPr>
              <w:spacing w:line="259" w:lineRule="auto"/>
              <w:jc w:val="both"/>
              <w:rPr>
                <w:rFonts w:cstheme="minorHAnsi"/>
                <w:b/>
                <w:bCs/>
                <w:sz w:val="20"/>
                <w:szCs w:val="20"/>
              </w:rPr>
            </w:pPr>
            <w:r w:rsidRPr="00521301">
              <w:rPr>
                <w:rFonts w:cstheme="minorHAnsi"/>
                <w:b/>
                <w:sz w:val="20"/>
              </w:rPr>
              <w:t>PRODUCTOS GENERADOS</w:t>
            </w:r>
          </w:p>
          <w:p w14:paraId="0C34CD32" w14:textId="358DE29E" w:rsidR="001A335A" w:rsidRPr="00521301" w:rsidRDefault="0012283C" w:rsidP="006C0FFE">
            <w:pPr>
              <w:pStyle w:val="ListParagraph"/>
              <w:numPr>
                <w:ilvl w:val="0"/>
                <w:numId w:val="5"/>
              </w:numPr>
              <w:jc w:val="both"/>
              <w:rPr>
                <w:rFonts w:cstheme="minorHAnsi"/>
                <w:sz w:val="20"/>
                <w:szCs w:val="20"/>
              </w:rPr>
            </w:pPr>
            <w:r w:rsidRPr="00521301">
              <w:rPr>
                <w:rFonts w:cstheme="minorHAnsi"/>
                <w:sz w:val="20"/>
              </w:rPr>
              <w:t xml:space="preserve">Un plan de manejo integrado de los humedales, que se enmarca en una planificación más amplia de la gestión ambiental, incluidas las dimensiones del manejo de las cuencas fluviales y las zonas costeras. </w:t>
            </w:r>
          </w:p>
          <w:p w14:paraId="614B9648" w14:textId="1F3BA3DD" w:rsidR="006F3C2D" w:rsidRPr="00521301" w:rsidRDefault="0012283C" w:rsidP="006C0FFE">
            <w:pPr>
              <w:pStyle w:val="ListParagraph"/>
              <w:numPr>
                <w:ilvl w:val="0"/>
                <w:numId w:val="5"/>
              </w:numPr>
              <w:spacing w:after="160" w:line="259" w:lineRule="auto"/>
              <w:jc w:val="both"/>
              <w:rPr>
                <w:rFonts w:cstheme="minorHAnsi"/>
                <w:sz w:val="20"/>
                <w:szCs w:val="20"/>
              </w:rPr>
            </w:pPr>
            <w:r w:rsidRPr="00521301">
              <w:rPr>
                <w:rFonts w:cstheme="minorHAnsi"/>
                <w:sz w:val="20"/>
              </w:rPr>
              <w:t xml:space="preserve">Un programa de protección y restauración de humedales.  </w:t>
            </w:r>
          </w:p>
          <w:p w14:paraId="26944441" w14:textId="0F280EC9" w:rsidR="00C554FA" w:rsidRPr="00521301" w:rsidRDefault="00BB7538" w:rsidP="006C0FFE">
            <w:pPr>
              <w:pStyle w:val="ListParagraph"/>
              <w:numPr>
                <w:ilvl w:val="0"/>
                <w:numId w:val="5"/>
              </w:numPr>
              <w:spacing w:after="160" w:line="259" w:lineRule="auto"/>
              <w:jc w:val="both"/>
              <w:rPr>
                <w:rFonts w:cstheme="minorHAnsi"/>
                <w:sz w:val="20"/>
                <w:szCs w:val="20"/>
              </w:rPr>
            </w:pPr>
            <w:r w:rsidRPr="00521301">
              <w:rPr>
                <w:rFonts w:cstheme="minorHAnsi"/>
                <w:sz w:val="20"/>
              </w:rPr>
              <w:t xml:space="preserve">Un sistema de monitoreo específico para las necesidades del país y a la escala más apropiada para los objetivos del plan estratégico nacional de conservación.   </w:t>
            </w:r>
          </w:p>
        </w:tc>
      </w:tr>
      <w:tr w:rsidR="006F3C2D" w:rsidRPr="00521301" w14:paraId="607DB48F" w14:textId="77777777" w:rsidTr="00A478CB">
        <w:trPr>
          <w:trHeight w:val="543"/>
        </w:trPr>
        <w:tc>
          <w:tcPr>
            <w:tcW w:w="5103" w:type="dxa"/>
            <w:shd w:val="clear" w:color="auto" w:fill="E1F4F5" w:themeFill="accent1" w:themeFillTint="33"/>
          </w:tcPr>
          <w:p w14:paraId="3A4EA329" w14:textId="77777777" w:rsidR="00123551" w:rsidRPr="00521301" w:rsidRDefault="00123551" w:rsidP="00307926">
            <w:pPr>
              <w:spacing w:line="259" w:lineRule="auto"/>
              <w:jc w:val="both"/>
              <w:rPr>
                <w:sz w:val="20"/>
                <w:szCs w:val="20"/>
              </w:rPr>
            </w:pPr>
            <w:r w:rsidRPr="00521301">
              <w:rPr>
                <w:rFonts w:cstheme="minorHAnsi"/>
                <w:b/>
                <w:sz w:val="20"/>
              </w:rPr>
              <w:lastRenderedPageBreak/>
              <w:t xml:space="preserve">RECURSOS BÁSICOS  </w:t>
            </w:r>
          </w:p>
          <w:p w14:paraId="21416D2E" w14:textId="607ED57A" w:rsidR="00B3109A" w:rsidRPr="00521301" w:rsidRDefault="0032693B" w:rsidP="006C0FFE">
            <w:pPr>
              <w:spacing w:line="259" w:lineRule="auto"/>
              <w:jc w:val="both"/>
              <w:rPr>
                <w:rStyle w:val="Hyperlink"/>
                <w:rFonts w:cstheme="minorHAnsi"/>
                <w:color w:val="E33D8A" w:themeColor="accent2"/>
                <w:sz w:val="20"/>
                <w:szCs w:val="20"/>
              </w:rPr>
            </w:pPr>
            <w:hyperlink r:id="rId150" w:history="1">
              <w:r w:rsidR="00B3109A" w:rsidRPr="005F4F48">
                <w:rPr>
                  <w:rStyle w:val="Hyperlink"/>
                  <w:rFonts w:cstheme="minorHAnsi"/>
                  <w:color w:val="E33D8A" w:themeColor="accent2"/>
                  <w:sz w:val="20"/>
                </w:rPr>
                <w:t>Manual 13: Inventario, evaluación y monitoreo</w:t>
              </w:r>
            </w:hyperlink>
          </w:p>
          <w:p w14:paraId="485A9E53" w14:textId="3270E4E2" w:rsidR="00FE6E5E" w:rsidRPr="00521301" w:rsidRDefault="0032693B" w:rsidP="00307926">
            <w:pPr>
              <w:spacing w:line="259" w:lineRule="auto"/>
              <w:jc w:val="both"/>
              <w:rPr>
                <w:rFonts w:cstheme="minorHAnsi"/>
                <w:color w:val="E33D8A" w:themeColor="accent2"/>
                <w:sz w:val="20"/>
                <w:szCs w:val="20"/>
                <w:u w:val="single"/>
              </w:rPr>
            </w:pPr>
            <w:hyperlink r:id="rId151">
              <w:r w:rsidR="00177A09" w:rsidRPr="00521301">
                <w:rPr>
                  <w:rStyle w:val="Hyperlink"/>
                  <w:rFonts w:cstheme="minorHAnsi"/>
                  <w:color w:val="E33D8A" w:themeColor="accent2"/>
                  <w:sz w:val="20"/>
                </w:rPr>
                <w:t>Manual 18: Manejo de humedales</w:t>
              </w:r>
            </w:hyperlink>
          </w:p>
        </w:tc>
        <w:tc>
          <w:tcPr>
            <w:tcW w:w="3261" w:type="dxa"/>
            <w:shd w:val="clear" w:color="auto" w:fill="3AA9AF" w:themeFill="accent1" w:themeFillShade="BF"/>
          </w:tcPr>
          <w:p w14:paraId="0FCF5AFA" w14:textId="6FBE5930" w:rsidR="00417FCE" w:rsidRPr="00521301" w:rsidRDefault="00115F5B" w:rsidP="00307926">
            <w:pPr>
              <w:spacing w:line="259" w:lineRule="auto"/>
              <w:jc w:val="both"/>
              <w:rPr>
                <w:color w:val="E33D8A" w:themeColor="accent2"/>
                <w:sz w:val="20"/>
                <w:szCs w:val="20"/>
              </w:rPr>
            </w:pPr>
            <w:r w:rsidRPr="00521301">
              <w:rPr>
                <w:rFonts w:cstheme="minorHAnsi"/>
                <w:b/>
                <w:sz w:val="20"/>
              </w:rPr>
              <w:t xml:space="preserve">RECURSOS INTERMEDIOS  </w:t>
            </w:r>
          </w:p>
          <w:p w14:paraId="57789EAF" w14:textId="17B0AF2E" w:rsidR="00B11BFC" w:rsidRPr="00521301" w:rsidRDefault="0032693B" w:rsidP="00307926">
            <w:pPr>
              <w:spacing w:after="160" w:line="259" w:lineRule="auto"/>
              <w:jc w:val="both"/>
              <w:rPr>
                <w:rFonts w:cstheme="minorHAnsi"/>
                <w:sz w:val="20"/>
                <w:szCs w:val="20"/>
              </w:rPr>
            </w:pPr>
            <w:hyperlink r:id="rId152">
              <w:r w:rsidR="00177A09" w:rsidRPr="00521301">
                <w:rPr>
                  <w:rStyle w:val="Hyperlink"/>
                  <w:color w:val="E33D8A" w:themeColor="accent2"/>
                  <w:sz w:val="20"/>
                </w:rPr>
                <w:t>Juego de herramientas para el manejo de sitios Ramsar</w:t>
              </w:r>
            </w:hyperlink>
          </w:p>
        </w:tc>
        <w:tc>
          <w:tcPr>
            <w:tcW w:w="3432" w:type="dxa"/>
            <w:gridSpan w:val="2"/>
            <w:shd w:val="clear" w:color="auto" w:fill="A5DEE1" w:themeFill="accent1" w:themeFillTint="99"/>
          </w:tcPr>
          <w:p w14:paraId="68EEE0D0" w14:textId="5553C56C" w:rsidR="00ED27C9" w:rsidRPr="00521301" w:rsidRDefault="00ED27C9" w:rsidP="00307926">
            <w:pPr>
              <w:spacing w:line="259" w:lineRule="auto"/>
              <w:jc w:val="both"/>
              <w:rPr>
                <w:rFonts w:cstheme="minorHAnsi"/>
                <w:b/>
                <w:bCs/>
                <w:sz w:val="20"/>
                <w:szCs w:val="20"/>
              </w:rPr>
            </w:pPr>
            <w:r w:rsidRPr="00521301">
              <w:rPr>
                <w:rFonts w:cstheme="minorHAnsi"/>
                <w:b/>
                <w:sz w:val="20"/>
              </w:rPr>
              <w:t xml:space="preserve">RECURSOS AVANZADOS  </w:t>
            </w:r>
          </w:p>
          <w:p w14:paraId="496C72D2" w14:textId="0C9CED68" w:rsidR="006F3C2D" w:rsidRPr="00521301" w:rsidRDefault="0032693B" w:rsidP="00307926">
            <w:pPr>
              <w:spacing w:line="259" w:lineRule="auto"/>
              <w:jc w:val="both"/>
              <w:rPr>
                <w:rFonts w:cstheme="minorHAnsi"/>
                <w:color w:val="E33D8A" w:themeColor="accent2"/>
                <w:sz w:val="20"/>
                <w:szCs w:val="20"/>
                <w:u w:val="single"/>
              </w:rPr>
            </w:pPr>
            <w:hyperlink r:id="rId153" w:anchor="page=10">
              <w:r w:rsidR="00177A09" w:rsidRPr="00521301">
                <w:rPr>
                  <w:rStyle w:val="Hyperlink"/>
                  <w:rFonts w:cstheme="minorHAnsi"/>
                  <w:color w:val="E33D8A" w:themeColor="accent2"/>
                  <w:sz w:val="20"/>
                </w:rPr>
                <w:t>Principios y lineamientos para la restauración de humedales</w:t>
              </w:r>
            </w:hyperlink>
          </w:p>
        </w:tc>
      </w:tr>
      <w:tr w:rsidR="00FA4C3B" w:rsidRPr="00521301" w14:paraId="6A7101A6" w14:textId="77777777" w:rsidTr="00A478CB">
        <w:trPr>
          <w:trHeight w:val="1382"/>
        </w:trPr>
        <w:tc>
          <w:tcPr>
            <w:tcW w:w="11796" w:type="dxa"/>
            <w:gridSpan w:val="4"/>
            <w:shd w:val="clear" w:color="auto" w:fill="auto"/>
          </w:tcPr>
          <w:p w14:paraId="1F0F668C" w14:textId="74708AAF" w:rsidR="00FA4C3B" w:rsidRPr="00521301" w:rsidRDefault="00FA4C3B" w:rsidP="00307926">
            <w:pPr>
              <w:pStyle w:val="ListParagraph"/>
              <w:spacing w:after="160" w:line="259" w:lineRule="auto"/>
              <w:ind w:left="0"/>
              <w:jc w:val="both"/>
              <w:rPr>
                <w:rFonts w:cstheme="minorHAnsi"/>
                <w:b/>
                <w:bCs/>
                <w:sz w:val="20"/>
                <w:szCs w:val="20"/>
              </w:rPr>
            </w:pPr>
            <w:r w:rsidRPr="00521301">
              <w:rPr>
                <w:rFonts w:cstheme="minorHAnsi"/>
                <w:b/>
                <w:sz w:val="20"/>
              </w:rPr>
              <w:t>RECOMENDACIONES</w:t>
            </w:r>
          </w:p>
          <w:p w14:paraId="1FB20FF1" w14:textId="6CC133A4" w:rsidR="00FA4C3B" w:rsidRPr="00521301" w:rsidRDefault="006C10DE" w:rsidP="00307926">
            <w:pPr>
              <w:pStyle w:val="ListParagraph"/>
              <w:numPr>
                <w:ilvl w:val="1"/>
                <w:numId w:val="7"/>
              </w:numPr>
              <w:jc w:val="both"/>
              <w:rPr>
                <w:sz w:val="20"/>
                <w:szCs w:val="20"/>
              </w:rPr>
            </w:pPr>
            <w:r w:rsidRPr="00521301">
              <w:rPr>
                <w:noProof/>
                <w:sz w:val="20"/>
                <w:szCs w:val="20"/>
                <w:lang w:val="en-GB" w:eastAsia="en-GB" w:bidi="ar-SA"/>
              </w:rPr>
              <w:drawing>
                <wp:anchor distT="0" distB="0" distL="114300" distR="114300" simplePos="0" relativeHeight="251658251" behindDoc="0" locked="0" layoutInCell="1" allowOverlap="1" wp14:anchorId="25F11C3D" wp14:editId="5C464981">
                  <wp:simplePos x="0" y="0"/>
                  <wp:positionH relativeFrom="column">
                    <wp:posOffset>2540</wp:posOffset>
                  </wp:positionH>
                  <wp:positionV relativeFrom="paragraph">
                    <wp:posOffset>212725</wp:posOffset>
                  </wp:positionV>
                  <wp:extent cx="357505" cy="311785"/>
                  <wp:effectExtent l="0" t="0" r="4445"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sz w:val="20"/>
              </w:rPr>
              <w:t>El mantenimiento y la conservación de los humedales existentes son siempre preferibles y menos costosos que su posterior restauración.</w:t>
            </w:r>
          </w:p>
          <w:p w14:paraId="063BDD15" w14:textId="3416405D" w:rsidR="00417FCE" w:rsidRPr="00521301" w:rsidRDefault="00FA4C3B" w:rsidP="00307926">
            <w:pPr>
              <w:pStyle w:val="ListParagraph"/>
              <w:numPr>
                <w:ilvl w:val="1"/>
                <w:numId w:val="7"/>
              </w:numPr>
              <w:jc w:val="both"/>
              <w:rPr>
                <w:sz w:val="20"/>
                <w:szCs w:val="20"/>
              </w:rPr>
            </w:pPr>
            <w:r w:rsidRPr="00521301">
              <w:rPr>
                <w:sz w:val="20"/>
              </w:rPr>
              <w:t>No confundir productos y resultados en el manejo de los humedales. Un plan de manejo es un producto; sin embargo, la meta final (el resultado general) es proteger los humedales. Es posible que la elaboración de un plan de manejo no sea suficiente para garantizar la sostenibilidad de los humedales del país.</w:t>
            </w:r>
          </w:p>
          <w:p w14:paraId="56E6AC68" w14:textId="419D2DB8" w:rsidR="00FA4C3B" w:rsidRPr="00521301" w:rsidRDefault="00417FCE" w:rsidP="00307926">
            <w:pPr>
              <w:pStyle w:val="ListParagraph"/>
              <w:numPr>
                <w:ilvl w:val="1"/>
                <w:numId w:val="7"/>
              </w:numPr>
              <w:jc w:val="both"/>
              <w:rPr>
                <w:sz w:val="20"/>
                <w:szCs w:val="20"/>
              </w:rPr>
            </w:pPr>
            <w:r w:rsidRPr="00521301">
              <w:rPr>
                <w:sz w:val="20"/>
              </w:rPr>
              <w:t>Siempre que sea posible, la escala mínima de planificación aceptable de restauración de humedales debería ser la cuenca de captación.</w:t>
            </w:r>
          </w:p>
        </w:tc>
      </w:tr>
    </w:tbl>
    <w:p w14:paraId="5654490F" w14:textId="63DF2435" w:rsidR="00570674" w:rsidRPr="00521301" w:rsidRDefault="00570674" w:rsidP="00B35A69">
      <w:pPr>
        <w:jc w:val="both"/>
        <w:rPr>
          <w:sz w:val="20"/>
          <w:szCs w:val="20"/>
        </w:rPr>
        <w:sectPr w:rsidR="00570674" w:rsidRPr="00521301" w:rsidSect="00B55150">
          <w:headerReference w:type="even" r:id="rId154"/>
          <w:headerReference w:type="default" r:id="rId155"/>
          <w:footerReference w:type="even" r:id="rId156"/>
          <w:footerReference w:type="default" r:id="rId157"/>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4098"/>
      </w:tblGrid>
      <w:tr w:rsidR="00650D3B" w:rsidRPr="00521301" w14:paraId="0D436D40" w14:textId="77777777" w:rsidTr="00A26D02">
        <w:trPr>
          <w:trHeight w:val="758"/>
        </w:trPr>
        <w:tc>
          <w:tcPr>
            <w:tcW w:w="7655" w:type="dxa"/>
            <w:shd w:val="clear" w:color="auto" w:fill="FFFFFF" w:themeFill="background1"/>
          </w:tcPr>
          <w:p w14:paraId="08AC09E8" w14:textId="30097863" w:rsidR="00650D3B" w:rsidRPr="00521301" w:rsidRDefault="00650D3B" w:rsidP="006C0FFE">
            <w:pPr>
              <w:jc w:val="both"/>
              <w:rPr>
                <w:rFonts w:cstheme="minorHAnsi"/>
                <w:b/>
                <w:bCs/>
                <w:sz w:val="20"/>
                <w:szCs w:val="20"/>
              </w:rPr>
            </w:pPr>
            <w:r w:rsidRPr="00521301">
              <w:lastRenderedPageBreak/>
              <w:br w:type="page"/>
            </w:r>
            <w:r w:rsidRPr="00521301">
              <w:rPr>
                <w:rFonts w:cstheme="minorHAnsi"/>
                <w:b/>
                <w:sz w:val="20"/>
              </w:rPr>
              <w:t>4.2 CÓMO UTILIZAR LOS RESULTADOS DEL INVENTARIO NACIONAL DE HUMEDALES PARA FINES DE COMUNICACIÓN</w:t>
            </w:r>
          </w:p>
        </w:tc>
        <w:tc>
          <w:tcPr>
            <w:tcW w:w="4098" w:type="dxa"/>
            <w:shd w:val="clear" w:color="auto" w:fill="F2F2F2" w:themeFill="background2" w:themeFillShade="F2"/>
          </w:tcPr>
          <w:p w14:paraId="4B04ABE6" w14:textId="2FA772FD" w:rsidR="00650D3B" w:rsidRPr="00521301" w:rsidRDefault="00007DF4" w:rsidP="0063222A">
            <w:pPr>
              <w:rPr>
                <w:b/>
                <w:bCs/>
                <w:sz w:val="20"/>
                <w:szCs w:val="20"/>
              </w:rPr>
            </w:pPr>
            <w:r w:rsidRPr="00521301">
              <w:rPr>
                <w:b/>
                <w:bCs/>
                <w:noProof/>
                <w:color w:val="E33D8A" w:themeColor="accent2"/>
                <w:sz w:val="20"/>
                <w:szCs w:val="20"/>
                <w:lang w:val="en-GB" w:eastAsia="en-GB" w:bidi="ar-SA"/>
              </w:rPr>
              <w:drawing>
                <wp:anchor distT="0" distB="0" distL="114300" distR="114300" simplePos="0" relativeHeight="251658259" behindDoc="0" locked="0" layoutInCell="1" allowOverlap="1" wp14:anchorId="77CAD988" wp14:editId="6410EE19">
                  <wp:simplePos x="0" y="0"/>
                  <wp:positionH relativeFrom="column">
                    <wp:posOffset>2150469</wp:posOffset>
                  </wp:positionH>
                  <wp:positionV relativeFrom="paragraph">
                    <wp:posOffset>320</wp:posOffset>
                  </wp:positionV>
                  <wp:extent cx="356235" cy="356235"/>
                  <wp:effectExtent l="0" t="0" r="5715" b="571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58">
              <w:r w:rsidRPr="00521301">
                <w:rPr>
                  <w:rStyle w:val="Hyperlink"/>
                  <w:b/>
                  <w:color w:val="E33D8A" w:themeColor="accent2"/>
                  <w:sz w:val="20"/>
                </w:rPr>
                <w:t>EJEMPLO: INVENTARIO DE LOS HUMEDALES DE LOS  RÍOS PARANÁ Y PARAGUAY EN REPÚBLICA ARGENTINA</w:t>
              </w:r>
            </w:hyperlink>
          </w:p>
        </w:tc>
      </w:tr>
      <w:tr w:rsidR="00650D3B" w:rsidRPr="00521301" w14:paraId="7518DBD2" w14:textId="77777777" w:rsidTr="00A26D02">
        <w:trPr>
          <w:trHeight w:val="7766"/>
        </w:trPr>
        <w:tc>
          <w:tcPr>
            <w:tcW w:w="7655" w:type="dxa"/>
            <w:shd w:val="clear" w:color="auto" w:fill="FFFFFF" w:themeFill="background1"/>
          </w:tcPr>
          <w:p w14:paraId="3CD45964" w14:textId="5108082F" w:rsidR="0012283C" w:rsidRPr="001879C9" w:rsidRDefault="0012283C" w:rsidP="00307926">
            <w:pPr>
              <w:spacing w:after="160" w:line="259" w:lineRule="auto"/>
              <w:jc w:val="both"/>
              <w:rPr>
                <w:rFonts w:cstheme="minorHAnsi"/>
                <w:b/>
                <w:bCs/>
                <w:spacing w:val="-2"/>
                <w:sz w:val="20"/>
                <w:szCs w:val="20"/>
              </w:rPr>
            </w:pPr>
            <w:r w:rsidRPr="001879C9">
              <w:rPr>
                <w:rFonts w:cstheme="minorHAnsi"/>
                <w:b/>
                <w:spacing w:val="-2"/>
                <w:sz w:val="20"/>
              </w:rPr>
              <w:t xml:space="preserve">El aprendizaje y la información obtenidos gracias a la elaboración de un INH sólo son útiles si pueden ser comunicados claramente y a los públicos adecuados a nivel nacional e internacional. La Convención sobre los Humedales ha identificado varios aspectos estratégicos de la comunicación. </w:t>
            </w:r>
          </w:p>
          <w:p w14:paraId="5972394D" w14:textId="518CC85F" w:rsidR="001D2119" w:rsidRPr="001879C9" w:rsidRDefault="0032693B" w:rsidP="006C0FFE">
            <w:pPr>
              <w:spacing w:line="259" w:lineRule="auto"/>
              <w:jc w:val="both"/>
              <w:rPr>
                <w:rFonts w:cstheme="minorHAnsi"/>
                <w:b/>
                <w:bCs/>
                <w:color w:val="E33D8A" w:themeColor="accent2"/>
                <w:spacing w:val="-2"/>
                <w:sz w:val="20"/>
                <w:szCs w:val="20"/>
              </w:rPr>
            </w:pPr>
            <w:hyperlink r:id="rId159">
              <w:r w:rsidR="00177A09" w:rsidRPr="001879C9">
                <w:rPr>
                  <w:rStyle w:val="Hyperlink"/>
                  <w:rFonts w:cstheme="minorHAnsi"/>
                  <w:b/>
                  <w:color w:val="E33D8A" w:themeColor="accent2"/>
                  <w:spacing w:val="-2"/>
                  <w:sz w:val="20"/>
                </w:rPr>
                <w:t xml:space="preserve">Una mayor transparencia </w:t>
              </w:r>
            </w:hyperlink>
            <w:r w:rsidR="00177A09" w:rsidRPr="001879C9">
              <w:rPr>
                <w:rFonts w:cstheme="minorHAnsi"/>
                <w:b/>
                <w:color w:val="E33D8A" w:themeColor="accent2"/>
                <w:spacing w:val="-2"/>
                <w:sz w:val="20"/>
              </w:rPr>
              <w:t xml:space="preserve"> </w:t>
            </w:r>
          </w:p>
          <w:p w14:paraId="531E2FBB" w14:textId="655DF31F" w:rsidR="00BB5E48" w:rsidRPr="001879C9" w:rsidRDefault="002C3092" w:rsidP="00307926">
            <w:pPr>
              <w:spacing w:line="259" w:lineRule="auto"/>
              <w:jc w:val="both"/>
              <w:rPr>
                <w:rFonts w:cstheme="minorHAnsi"/>
                <w:spacing w:val="-2"/>
                <w:sz w:val="20"/>
                <w:szCs w:val="20"/>
              </w:rPr>
            </w:pPr>
            <w:r w:rsidRPr="001879C9">
              <w:rPr>
                <w:rFonts w:cstheme="minorHAnsi"/>
                <w:spacing w:val="-2"/>
                <w:sz w:val="20"/>
              </w:rPr>
              <w:t>El INH sólo es útil si los interesados directos pueden acceder a él de manera fácil y abierta. Los resultados clave deben compartirse con los interesados directos pertinentes y presentarse en un lenguaje y en formatos que sean de fácil acceso para el público en general. Se debe garantizar que cualquier estrategia de comunicación permita compartir ampliamente los resultados y el aprendizaje obtenidos gracias los a INH. Se deben calcular todos sus costos y debe ser aplicada plenamente.</w:t>
            </w:r>
          </w:p>
          <w:p w14:paraId="5B89002D" w14:textId="77777777" w:rsidR="00DB62BB" w:rsidRPr="001879C9" w:rsidRDefault="00DB62BB" w:rsidP="00307926">
            <w:pPr>
              <w:spacing w:line="259" w:lineRule="auto"/>
              <w:jc w:val="both"/>
              <w:rPr>
                <w:rFonts w:cstheme="minorHAnsi"/>
                <w:spacing w:val="-2"/>
                <w:sz w:val="20"/>
                <w:szCs w:val="20"/>
              </w:rPr>
            </w:pPr>
          </w:p>
          <w:p w14:paraId="52BF91C6" w14:textId="289F86AC" w:rsidR="001D2119" w:rsidRPr="001879C9" w:rsidRDefault="0032693B" w:rsidP="006C0FFE">
            <w:pPr>
              <w:spacing w:line="259" w:lineRule="auto"/>
              <w:jc w:val="both"/>
              <w:rPr>
                <w:rFonts w:cstheme="minorHAnsi"/>
                <w:b/>
                <w:bCs/>
                <w:spacing w:val="-2"/>
                <w:sz w:val="20"/>
                <w:szCs w:val="20"/>
              </w:rPr>
            </w:pPr>
            <w:hyperlink r:id="rId160">
              <w:r w:rsidR="00177A09" w:rsidRPr="001879C9">
                <w:rPr>
                  <w:rStyle w:val="Hyperlink"/>
                  <w:rFonts w:cstheme="minorHAnsi"/>
                  <w:b/>
                  <w:color w:val="E33D8A" w:themeColor="accent2"/>
                  <w:spacing w:val="-2"/>
                  <w:sz w:val="20"/>
                </w:rPr>
                <w:t>Aumentar la concienciación y la identidad cultural</w:t>
              </w:r>
            </w:hyperlink>
          </w:p>
          <w:p w14:paraId="4C96B53F" w14:textId="79571C6C" w:rsidR="00FE2954" w:rsidRPr="001879C9" w:rsidRDefault="00FE2954" w:rsidP="00307926">
            <w:pPr>
              <w:spacing w:line="259" w:lineRule="auto"/>
              <w:jc w:val="both"/>
              <w:rPr>
                <w:spacing w:val="-2"/>
                <w:sz w:val="20"/>
                <w:szCs w:val="20"/>
              </w:rPr>
            </w:pPr>
            <w:r w:rsidRPr="001879C9">
              <w:rPr>
                <w:spacing w:val="-2"/>
                <w:sz w:val="20"/>
              </w:rPr>
              <w:t>Incrementar la capacidad y las posibilidades de las personas de participar</w:t>
            </w:r>
            <w:r w:rsidRPr="001879C9">
              <w:rPr>
                <w:spacing w:val="-2"/>
                <w:sz w:val="20"/>
                <w:szCs w:val="20"/>
                <w:cs/>
              </w:rPr>
              <w:t xml:space="preserve"> </w:t>
            </w:r>
            <w:r w:rsidRPr="001879C9">
              <w:rPr>
                <w:spacing w:val="-2"/>
              </w:rPr>
              <w:br/>
            </w:r>
            <w:r w:rsidRPr="001879C9">
              <w:rPr>
                <w:spacing w:val="-2"/>
                <w:sz w:val="20"/>
              </w:rPr>
              <w:t>en forma individual y colectiva en el uso racional de los humedales y de</w:t>
            </w:r>
            <w:r w:rsidRPr="001879C9">
              <w:rPr>
                <w:spacing w:val="-2"/>
                <w:sz w:val="20"/>
                <w:szCs w:val="20"/>
                <w:cs/>
              </w:rPr>
              <w:t xml:space="preserve"> </w:t>
            </w:r>
            <w:r w:rsidRPr="001879C9">
              <w:rPr>
                <w:spacing w:val="-2"/>
              </w:rPr>
              <w:br/>
            </w:r>
            <w:r w:rsidRPr="001879C9">
              <w:rPr>
                <w:spacing w:val="-2"/>
                <w:sz w:val="20"/>
              </w:rPr>
              <w:t>contribuir a este. El establecimiento y funcionamiento de centros de educación sobre humedales son pasos importantes para garantizar esta participación, así como la organización de actividades a nivel local, nacional, regional y mundial.</w:t>
            </w:r>
          </w:p>
          <w:p w14:paraId="702DD16E" w14:textId="77777777" w:rsidR="00DB62BB" w:rsidRPr="001879C9" w:rsidRDefault="00DB62BB" w:rsidP="00307926">
            <w:pPr>
              <w:spacing w:line="259" w:lineRule="auto"/>
              <w:jc w:val="both"/>
              <w:rPr>
                <w:spacing w:val="-2"/>
                <w:sz w:val="20"/>
                <w:szCs w:val="20"/>
              </w:rPr>
            </w:pPr>
          </w:p>
          <w:p w14:paraId="0B6807BB" w14:textId="77347AA9" w:rsidR="0002407C" w:rsidRPr="001879C9" w:rsidRDefault="0032693B" w:rsidP="00307926">
            <w:pPr>
              <w:spacing w:after="160" w:line="259" w:lineRule="auto"/>
              <w:jc w:val="both"/>
              <w:rPr>
                <w:spacing w:val="-2"/>
                <w:sz w:val="20"/>
                <w:szCs w:val="20"/>
              </w:rPr>
            </w:pPr>
            <w:hyperlink r:id="rId161">
              <w:r w:rsidR="00177A09" w:rsidRPr="001879C9">
                <w:rPr>
                  <w:rStyle w:val="Hyperlink"/>
                  <w:b/>
                  <w:color w:val="E33D8A" w:themeColor="accent2"/>
                  <w:spacing w:val="-2"/>
                  <w:sz w:val="20"/>
                </w:rPr>
                <w:t>La participación de grupos de interesados directos con vínculos culturales o económicos</w:t>
              </w:r>
            </w:hyperlink>
            <w:r w:rsidR="00177A09" w:rsidRPr="001879C9">
              <w:rPr>
                <w:spacing w:val="-2"/>
              </w:rPr>
              <w:t xml:space="preserve"> con los humedales y de las comunidades que dependen de ellos para su sustento debe ser una alta prioridad y promoverse a nivel nacional.</w:t>
            </w:r>
            <w:r w:rsidR="00177A09" w:rsidRPr="001879C9">
              <w:rPr>
                <w:spacing w:val="-2"/>
                <w:sz w:val="20"/>
              </w:rPr>
              <w:t xml:space="preserve"> Un humedal puede ser un importante punto central de identidad cultural con una historia sociocultural, una forma de vida, especies y productos únicos, y la estrategia de comunicación debe promover estas características positivas.</w:t>
            </w:r>
          </w:p>
          <w:p w14:paraId="45DAA318" w14:textId="445CAA6F" w:rsidR="0067204A" w:rsidRPr="001879C9" w:rsidRDefault="00D4667E" w:rsidP="00E61596">
            <w:pPr>
              <w:spacing w:line="259" w:lineRule="auto"/>
              <w:jc w:val="both"/>
              <w:rPr>
                <w:rFonts w:cstheme="minorHAnsi"/>
                <w:b/>
                <w:bCs/>
                <w:spacing w:val="-2"/>
                <w:sz w:val="20"/>
                <w:szCs w:val="20"/>
              </w:rPr>
            </w:pPr>
            <w:r w:rsidRPr="001879C9">
              <w:rPr>
                <w:rFonts w:cstheme="minorHAnsi"/>
                <w:b/>
                <w:spacing w:val="-2"/>
                <w:sz w:val="20"/>
              </w:rPr>
              <w:t>Difusión del conocimiento a los diferentes interesados directos</w:t>
            </w:r>
          </w:p>
          <w:p w14:paraId="61779ECC" w14:textId="3352A61F" w:rsidR="00650D3B" w:rsidRPr="001879C9" w:rsidRDefault="0067204A" w:rsidP="00307926">
            <w:pPr>
              <w:spacing w:line="259" w:lineRule="auto"/>
              <w:jc w:val="both"/>
              <w:rPr>
                <w:spacing w:val="-2"/>
                <w:sz w:val="20"/>
                <w:szCs w:val="20"/>
              </w:rPr>
            </w:pPr>
            <w:r w:rsidRPr="001879C9">
              <w:rPr>
                <w:rFonts w:cstheme="minorHAnsi"/>
                <w:spacing w:val="-2"/>
                <w:sz w:val="20"/>
              </w:rPr>
              <w:t>Los productos generados por los INH son importantes para otros sectores como la agricultura, la infraestructura y el desarrollo, el agua y el saneamiento y el turismo. Además, otros interesados directos nacionales podrían beneficiarse de los resultados y apoyar la protección de los humedales. Utilice los resultados para fundamentar los esfuerzos de comunicación y para actividades de promoción en dirección de escuelas, universidades, centros de investigación, grupos de la sociedad civil y organizaciones benéficas.</w:t>
            </w:r>
          </w:p>
          <w:p w14:paraId="162EB7DF" w14:textId="77777777" w:rsidR="00475A42" w:rsidRPr="001879C9" w:rsidRDefault="00475A42" w:rsidP="00307926">
            <w:pPr>
              <w:spacing w:line="259" w:lineRule="auto"/>
              <w:jc w:val="both"/>
              <w:rPr>
                <w:spacing w:val="-2"/>
                <w:sz w:val="20"/>
                <w:szCs w:val="20"/>
              </w:rPr>
            </w:pPr>
          </w:p>
          <w:p w14:paraId="29841263" w14:textId="77777777" w:rsidR="00475A42" w:rsidRPr="001879C9" w:rsidRDefault="00475A42" w:rsidP="00307926">
            <w:pPr>
              <w:spacing w:line="259" w:lineRule="auto"/>
              <w:jc w:val="both"/>
              <w:rPr>
                <w:rFonts w:cstheme="minorHAnsi"/>
                <w:b/>
                <w:bCs/>
                <w:spacing w:val="-2"/>
                <w:sz w:val="20"/>
                <w:szCs w:val="20"/>
              </w:rPr>
            </w:pPr>
            <w:r w:rsidRPr="001879C9">
              <w:rPr>
                <w:rFonts w:cstheme="minorHAnsi"/>
                <w:b/>
                <w:spacing w:val="-2"/>
                <w:sz w:val="20"/>
              </w:rPr>
              <w:t>Compartir los resultados del INH para influir en los procesos políticos.</w:t>
            </w:r>
          </w:p>
          <w:p w14:paraId="375B3E87" w14:textId="04E804CB" w:rsidR="008D11BD" w:rsidRPr="001879C9" w:rsidRDefault="008D11BD" w:rsidP="00307926">
            <w:pPr>
              <w:spacing w:line="259" w:lineRule="auto"/>
              <w:jc w:val="both"/>
              <w:rPr>
                <w:rFonts w:cstheme="minorHAnsi"/>
                <w:spacing w:val="-2"/>
                <w:sz w:val="20"/>
                <w:szCs w:val="20"/>
              </w:rPr>
            </w:pPr>
            <w:r w:rsidRPr="001879C9">
              <w:rPr>
                <w:rFonts w:cstheme="minorHAnsi"/>
                <w:spacing w:val="-2"/>
                <w:sz w:val="20"/>
              </w:rPr>
              <w:t xml:space="preserve">Los resultados de un INH pueden ser una fuente útil de datos para influir en las políticas dentro del sector ambiental y también pueden ser utilizados en sectores conexos, como la agricultura, el agua y el saneamiento o el turismo. Los resultados de un INH pueden proporcionar pruebas sólidas para que los responsables de la formulación de políticas desarrollen argumentos políticos, lo que puede conducir a un efecto catalizador en las políticas y, potencialmente, a la obtención de nuevos fondos.  </w:t>
            </w:r>
          </w:p>
        </w:tc>
        <w:tc>
          <w:tcPr>
            <w:tcW w:w="4098" w:type="dxa"/>
            <w:shd w:val="clear" w:color="auto" w:fill="F2F2F2" w:themeFill="background2" w:themeFillShade="F2"/>
          </w:tcPr>
          <w:p w14:paraId="5CEA1126" w14:textId="447215AE" w:rsidR="008F5560" w:rsidRPr="00521301" w:rsidRDefault="003519CA" w:rsidP="00307926">
            <w:pPr>
              <w:spacing w:after="160" w:line="259" w:lineRule="auto"/>
              <w:jc w:val="both"/>
              <w:rPr>
                <w:sz w:val="20"/>
                <w:szCs w:val="20"/>
              </w:rPr>
            </w:pPr>
            <w:r w:rsidRPr="00521301">
              <w:rPr>
                <w:sz w:val="20"/>
              </w:rPr>
              <w:t>El INH de Argentina se estructuró en tres fases</w:t>
            </w:r>
            <w:r w:rsidR="00D54822" w:rsidRPr="00521301">
              <w:rPr>
                <w:sz w:val="20"/>
              </w:rPr>
              <w:t>; las</w:t>
            </w:r>
            <w:r w:rsidRPr="00521301">
              <w:rPr>
                <w:sz w:val="20"/>
              </w:rPr>
              <w:t xml:space="preserve"> dos primeras dedicadas a la delimitación y caracterización de los sistemas de paisajes de humedales</w:t>
            </w:r>
            <w:r w:rsidR="00D54822" w:rsidRPr="00521301">
              <w:rPr>
                <w:sz w:val="20"/>
              </w:rPr>
              <w:t>, mientras</w:t>
            </w:r>
            <w:r w:rsidRPr="00521301">
              <w:rPr>
                <w:sz w:val="20"/>
              </w:rPr>
              <w:t xml:space="preserve"> que la tercera tuvo como objetivo complementar dicha caracterización con información específica sobre la ictiofauna y las áreas naturales protegidas. Esta labor fue realizada por la Secretaría de Ambiente y Desarrollo Sustentable, Jefatura de Gabinete de Ministros de la Nación (coordinador nacional Ramsar).</w:t>
            </w:r>
          </w:p>
          <w:p w14:paraId="189D4450" w14:textId="4ECC013D" w:rsidR="00650D3B" w:rsidRPr="00521301" w:rsidRDefault="008F5560" w:rsidP="00307926">
            <w:pPr>
              <w:spacing w:after="160" w:line="259" w:lineRule="auto"/>
              <w:jc w:val="both"/>
              <w:rPr>
                <w:sz w:val="20"/>
                <w:szCs w:val="20"/>
              </w:rPr>
            </w:pPr>
            <w:r w:rsidRPr="00521301">
              <w:rPr>
                <w:sz w:val="20"/>
              </w:rPr>
              <w:t>Durante el proceso de INH, participaron los interesados directos de numerosas instituciones, incluyendo universidades, fundaciones, centros de investigación, así como personal técnico de organismos gubernamentales provinciales y nacionales.</w:t>
            </w:r>
          </w:p>
          <w:p w14:paraId="17BE41B9" w14:textId="2916C968" w:rsidR="00923859" w:rsidRPr="00521301" w:rsidRDefault="0032693B" w:rsidP="009F492D">
            <w:pPr>
              <w:spacing w:after="160" w:line="259" w:lineRule="auto"/>
              <w:rPr>
                <w:rStyle w:val="Hyperlink"/>
                <w:b/>
                <w:bCs/>
                <w:color w:val="E33D8A" w:themeColor="accent2"/>
              </w:rPr>
            </w:pPr>
            <w:hyperlink r:id="rId162" w:history="1">
              <w:r w:rsidR="006E38DE" w:rsidRPr="00521301">
                <w:rPr>
                  <w:rStyle w:val="Hyperlink"/>
                  <w:b/>
                  <w:color w:val="E33D8A" w:themeColor="accent2"/>
                  <w:sz w:val="20"/>
                </w:rPr>
                <w:t xml:space="preserve">EJEMPLO: ACTUALIZACIÓN DEL INVENTARIO NACIONAL DE HUMEDALES DE COSTA RICA </w:t>
              </w:r>
            </w:hyperlink>
          </w:p>
          <w:p w14:paraId="427A9E54" w14:textId="72CA96C2" w:rsidR="00862676" w:rsidRPr="00521301" w:rsidRDefault="006E38DE" w:rsidP="00307926">
            <w:pPr>
              <w:spacing w:after="160" w:line="259" w:lineRule="auto"/>
              <w:jc w:val="both"/>
              <w:rPr>
                <w:rFonts w:cstheme="minorHAnsi"/>
                <w:sz w:val="20"/>
                <w:szCs w:val="20"/>
              </w:rPr>
            </w:pPr>
            <w:r w:rsidRPr="00521301">
              <w:t>Costa Rica ha actualizado su INH, el cual será una herramienta para la protección y rehabilitación de los humedales, así como para promover la conservación de las especies.</w:t>
            </w:r>
            <w:r w:rsidRPr="00521301">
              <w:rPr>
                <w:rFonts w:cstheme="minorHAnsi"/>
                <w:sz w:val="20"/>
              </w:rPr>
              <w:t xml:space="preserve"> </w:t>
            </w:r>
            <w:r w:rsidRPr="00521301">
              <w:t xml:space="preserve">La actualización del INH es un proceso participativo y continuo; por ello, se han proporcionado el equipo técnico necesario, las </w:t>
            </w:r>
            <w:hyperlink r:id="rId163">
              <w:r w:rsidRPr="00521301">
                <w:rPr>
                  <w:rStyle w:val="Hyperlink"/>
                  <w:rFonts w:cstheme="minorHAnsi"/>
                  <w:color w:val="E33D8A" w:themeColor="accent2"/>
                  <w:sz w:val="20"/>
                </w:rPr>
                <w:t>instrucciones metodológicas</w:t>
              </w:r>
            </w:hyperlink>
            <w:r w:rsidRPr="00521301">
              <w:t xml:space="preserve"> y las actividades de creación de capacidad en las Áreas de Conservación.</w:t>
            </w:r>
            <w:r w:rsidRPr="00521301">
              <w:rPr>
                <w:rFonts w:cstheme="minorHAnsi"/>
                <w:sz w:val="20"/>
              </w:rPr>
              <w:t xml:space="preserve"> Durante el proceso del INH se establecieron claramente las funciones y responsabilidades para actualizar el INH y compartir los nuevos datos. </w:t>
            </w:r>
          </w:p>
        </w:tc>
      </w:tr>
      <w:tr w:rsidR="00650D3B" w:rsidRPr="00521301" w14:paraId="438F3B6B" w14:textId="77777777" w:rsidTr="00A26D02">
        <w:trPr>
          <w:trHeight w:val="1507"/>
        </w:trPr>
        <w:tc>
          <w:tcPr>
            <w:tcW w:w="11753" w:type="dxa"/>
            <w:gridSpan w:val="2"/>
            <w:shd w:val="clear" w:color="auto" w:fill="F9D7E7" w:themeFill="accent2" w:themeFillTint="33"/>
          </w:tcPr>
          <w:p w14:paraId="5B5A4684" w14:textId="24A00030" w:rsidR="00100ACC" w:rsidRPr="00521301" w:rsidRDefault="00100ACC" w:rsidP="00E61596">
            <w:pPr>
              <w:spacing w:after="160" w:line="259" w:lineRule="auto"/>
              <w:jc w:val="both"/>
              <w:rPr>
                <w:rFonts w:cstheme="minorHAnsi"/>
                <w:b/>
                <w:bCs/>
                <w:sz w:val="20"/>
                <w:szCs w:val="20"/>
              </w:rPr>
            </w:pPr>
            <w:r w:rsidRPr="00521301">
              <w:rPr>
                <w:rFonts w:cstheme="minorHAnsi"/>
                <w:b/>
                <w:sz w:val="20"/>
              </w:rPr>
              <w:t>PRODUCTOS GENERADOS</w:t>
            </w:r>
          </w:p>
          <w:p w14:paraId="72333000" w14:textId="3E2431DF" w:rsidR="002C58A0" w:rsidRPr="00521301" w:rsidRDefault="0012283C" w:rsidP="00E61596">
            <w:pPr>
              <w:pStyle w:val="ListParagraph"/>
              <w:numPr>
                <w:ilvl w:val="0"/>
                <w:numId w:val="5"/>
              </w:numPr>
              <w:spacing w:after="160" w:line="259" w:lineRule="auto"/>
              <w:jc w:val="both"/>
              <w:rPr>
                <w:rFonts w:cstheme="minorHAnsi"/>
                <w:sz w:val="20"/>
                <w:szCs w:val="20"/>
              </w:rPr>
            </w:pPr>
            <w:r w:rsidRPr="00521301">
              <w:rPr>
                <w:rFonts w:cstheme="minorHAnsi"/>
                <w:sz w:val="20"/>
              </w:rPr>
              <w:t xml:space="preserve">Se ha puesto en práctica una estrategia de comunicación a través de la cual se comparte información clave y en la que participan otros interesados directos y las comunidades.  </w:t>
            </w:r>
          </w:p>
          <w:p w14:paraId="14F75432" w14:textId="6786CE14" w:rsidR="00650D3B" w:rsidRPr="00521301" w:rsidRDefault="0012283C" w:rsidP="00E61596">
            <w:pPr>
              <w:pStyle w:val="ListParagraph"/>
              <w:numPr>
                <w:ilvl w:val="0"/>
                <w:numId w:val="5"/>
              </w:numPr>
              <w:spacing w:after="160" w:line="259" w:lineRule="auto"/>
              <w:jc w:val="both"/>
              <w:rPr>
                <w:rFonts w:cstheme="minorHAnsi"/>
                <w:sz w:val="20"/>
                <w:szCs w:val="20"/>
              </w:rPr>
            </w:pPr>
            <w:r w:rsidRPr="00521301">
              <w:rPr>
                <w:rFonts w:cstheme="minorHAnsi"/>
                <w:sz w:val="20"/>
              </w:rPr>
              <w:t xml:space="preserve">Acceso a los datos y resultados presentados en un formato de libre acceso y en un lenguaje apropiado para cada público. </w:t>
            </w:r>
          </w:p>
          <w:p w14:paraId="55B6094A" w14:textId="54709212" w:rsidR="00BB2A2F" w:rsidRPr="00521301" w:rsidRDefault="0012283C" w:rsidP="00E61596">
            <w:pPr>
              <w:pStyle w:val="ListParagraph"/>
              <w:numPr>
                <w:ilvl w:val="0"/>
                <w:numId w:val="5"/>
              </w:numPr>
              <w:spacing w:after="160" w:line="259" w:lineRule="auto"/>
              <w:jc w:val="both"/>
              <w:rPr>
                <w:rFonts w:cstheme="minorHAnsi"/>
                <w:sz w:val="20"/>
                <w:szCs w:val="20"/>
              </w:rPr>
            </w:pPr>
            <w:r w:rsidRPr="00521301">
              <w:rPr>
                <w:rFonts w:cstheme="minorHAnsi"/>
                <w:sz w:val="20"/>
              </w:rPr>
              <w:t>Indicadores e hitos para el seguimiento de los progresos de la estrategia de comunicación acordada.</w:t>
            </w:r>
          </w:p>
        </w:tc>
      </w:tr>
      <w:tr w:rsidR="00276BB0" w:rsidRPr="00521301" w14:paraId="4A3C89C7" w14:textId="77777777" w:rsidTr="00A26D02">
        <w:trPr>
          <w:trHeight w:val="1017"/>
        </w:trPr>
        <w:tc>
          <w:tcPr>
            <w:tcW w:w="7655" w:type="dxa"/>
            <w:shd w:val="clear" w:color="auto" w:fill="E1F4F5" w:themeFill="accent1" w:themeFillTint="33"/>
          </w:tcPr>
          <w:p w14:paraId="67D0EC89" w14:textId="45430F4C" w:rsidR="00276BB0" w:rsidRPr="00521301" w:rsidRDefault="00276BB0" w:rsidP="00307926">
            <w:pPr>
              <w:spacing w:line="259" w:lineRule="auto"/>
              <w:jc w:val="both"/>
              <w:rPr>
                <w:rFonts w:cstheme="minorHAnsi"/>
                <w:b/>
                <w:bCs/>
                <w:sz w:val="20"/>
                <w:szCs w:val="20"/>
              </w:rPr>
            </w:pPr>
            <w:r w:rsidRPr="00521301">
              <w:rPr>
                <w:rFonts w:cstheme="minorHAnsi"/>
                <w:b/>
                <w:sz w:val="20"/>
              </w:rPr>
              <w:t xml:space="preserve">RECURSOS BÁSICOS  </w:t>
            </w:r>
          </w:p>
          <w:p w14:paraId="4FB86EDE" w14:textId="4EE1F44D" w:rsidR="00D432BC" w:rsidRPr="00521301" w:rsidRDefault="0032693B" w:rsidP="00307926">
            <w:pPr>
              <w:spacing w:line="259" w:lineRule="auto"/>
              <w:jc w:val="both"/>
              <w:rPr>
                <w:color w:val="E33D8A" w:themeColor="accent2"/>
                <w:sz w:val="20"/>
                <w:szCs w:val="20"/>
              </w:rPr>
            </w:pPr>
            <w:hyperlink r:id="rId164">
              <w:r w:rsidR="00177A09" w:rsidRPr="00521301">
                <w:rPr>
                  <w:rStyle w:val="Hyperlink"/>
                  <w:color w:val="E33D8A" w:themeColor="accent2"/>
                  <w:sz w:val="20"/>
                </w:rPr>
                <w:t>Manual 7: Aptitudes de participación</w:t>
              </w:r>
            </w:hyperlink>
          </w:p>
          <w:p w14:paraId="68E7420C" w14:textId="2B1D8F1D" w:rsidR="00276BB0" w:rsidRPr="00521301" w:rsidRDefault="0032693B" w:rsidP="00307926">
            <w:pPr>
              <w:spacing w:after="160" w:line="259" w:lineRule="auto"/>
              <w:jc w:val="both"/>
              <w:rPr>
                <w:color w:val="E33D8A" w:themeColor="accent2"/>
                <w:sz w:val="20"/>
                <w:szCs w:val="20"/>
                <w:u w:val="single"/>
              </w:rPr>
            </w:pPr>
            <w:hyperlink r:id="rId165" w:anchor="page=20">
              <w:r w:rsidR="00177A09" w:rsidRPr="00521301">
                <w:rPr>
                  <w:rStyle w:val="Hyperlink"/>
                  <w:color w:val="E33D8A" w:themeColor="accent2"/>
                  <w:sz w:val="20"/>
                </w:rPr>
                <w:t>Elaboración de Planes de Acción de CECoP – una herramienta para los</w:t>
              </w:r>
              <w:r w:rsidR="00177A09" w:rsidRPr="00521301">
                <w:rPr>
                  <w:rStyle w:val="Hyperlink"/>
                  <w:color w:val="E33D8A" w:themeColor="accent2"/>
                  <w:sz w:val="20"/>
                  <w:szCs w:val="20"/>
                  <w:cs/>
                </w:rPr>
                <w:t xml:space="preserve"> </w:t>
              </w:r>
              <w:r w:rsidR="00177A09" w:rsidRPr="00521301">
                <w:br/>
              </w:r>
              <w:r w:rsidR="00177A09" w:rsidRPr="00521301">
                <w:rPr>
                  <w:rStyle w:val="Hyperlink"/>
                  <w:color w:val="E33D8A" w:themeColor="accent2"/>
                  <w:sz w:val="20"/>
                </w:rPr>
                <w:t>Coordinadores de CECoP y otros planificadores</w:t>
              </w:r>
            </w:hyperlink>
            <w:r w:rsidR="00177A09" w:rsidRPr="00521301">
              <w:rPr>
                <w:rStyle w:val="Hyperlink"/>
                <w:color w:val="E33D8A" w:themeColor="accent2"/>
                <w:sz w:val="20"/>
              </w:rPr>
              <w:t xml:space="preserve"> </w:t>
            </w:r>
            <w:hyperlink r:id="rId166">
              <w:r w:rsidR="00177A09" w:rsidRPr="00521301">
                <w:rPr>
                  <w:rStyle w:val="Hyperlink"/>
                  <w:color w:val="E33D8A" w:themeColor="accent2"/>
                  <w:sz w:val="20"/>
                </w:rPr>
                <w:t>Wetland Link International</w:t>
              </w:r>
            </w:hyperlink>
            <w:r w:rsidR="00177A09" w:rsidRPr="00521301">
              <w:rPr>
                <w:color w:val="E33D8A" w:themeColor="accent2"/>
                <w:sz w:val="20"/>
              </w:rPr>
              <w:t xml:space="preserve"> </w:t>
            </w:r>
            <w:r w:rsidR="00177A09" w:rsidRPr="00521301">
              <w:rPr>
                <w:sz w:val="20"/>
              </w:rPr>
              <w:t xml:space="preserve">(una red de apoyo para los centros de educación sobre humedales) </w:t>
            </w:r>
          </w:p>
        </w:tc>
        <w:tc>
          <w:tcPr>
            <w:tcW w:w="4098" w:type="dxa"/>
            <w:shd w:val="clear" w:color="auto" w:fill="C3E9EB" w:themeFill="accent1" w:themeFillTint="66"/>
          </w:tcPr>
          <w:p w14:paraId="42BABA6D" w14:textId="25539E3A" w:rsidR="00276BB0" w:rsidRPr="00521301" w:rsidRDefault="0051130B" w:rsidP="00307926">
            <w:pPr>
              <w:spacing w:line="259" w:lineRule="auto"/>
              <w:jc w:val="both"/>
              <w:rPr>
                <w:rFonts w:cstheme="minorHAnsi"/>
                <w:b/>
                <w:bCs/>
                <w:sz w:val="20"/>
                <w:szCs w:val="20"/>
              </w:rPr>
            </w:pPr>
            <w:r w:rsidRPr="00521301">
              <w:rPr>
                <w:rFonts w:cstheme="minorHAnsi"/>
                <w:b/>
                <w:sz w:val="20"/>
              </w:rPr>
              <w:t xml:space="preserve">RECURSOS AVANZADOS  </w:t>
            </w:r>
          </w:p>
          <w:p w14:paraId="78149F9F" w14:textId="0E11F6F6" w:rsidR="00276BB0" w:rsidRPr="00521301" w:rsidRDefault="0032693B" w:rsidP="00307926">
            <w:pPr>
              <w:pStyle w:val="ListParagraph"/>
              <w:spacing w:after="160" w:line="259" w:lineRule="auto"/>
              <w:ind w:left="0"/>
              <w:jc w:val="both"/>
              <w:rPr>
                <w:rFonts w:cstheme="minorHAnsi"/>
                <w:sz w:val="20"/>
                <w:szCs w:val="20"/>
              </w:rPr>
            </w:pPr>
            <w:hyperlink r:id="rId167">
              <w:r w:rsidR="00177A09" w:rsidRPr="00521301">
                <w:rPr>
                  <w:rStyle w:val="Hyperlink"/>
                  <w:color w:val="E33D8A" w:themeColor="accent2"/>
                  <w:sz w:val="20"/>
                </w:rPr>
                <w:t>Las listas electrónicas del CECoP de Ramsar en español, francés e inglés</w:t>
              </w:r>
            </w:hyperlink>
          </w:p>
        </w:tc>
      </w:tr>
      <w:tr w:rsidR="00650D3B" w:rsidRPr="00521301" w14:paraId="13A12EB0" w14:textId="77777777" w:rsidTr="00A26D02">
        <w:trPr>
          <w:trHeight w:val="563"/>
        </w:trPr>
        <w:tc>
          <w:tcPr>
            <w:tcW w:w="11753" w:type="dxa"/>
            <w:gridSpan w:val="2"/>
            <w:shd w:val="clear" w:color="auto" w:fill="FFFFFF" w:themeFill="background1"/>
          </w:tcPr>
          <w:p w14:paraId="0F7E6A3E" w14:textId="623BF6A2" w:rsidR="00650D3B" w:rsidRPr="00521301" w:rsidRDefault="00650D3B" w:rsidP="00307926">
            <w:pPr>
              <w:pStyle w:val="ListParagraph"/>
              <w:spacing w:after="160" w:line="259" w:lineRule="auto"/>
              <w:ind w:left="0"/>
              <w:jc w:val="both"/>
              <w:rPr>
                <w:rFonts w:cstheme="minorHAnsi"/>
                <w:b/>
                <w:bCs/>
                <w:sz w:val="20"/>
                <w:szCs w:val="20"/>
              </w:rPr>
            </w:pPr>
            <w:r w:rsidRPr="00521301">
              <w:rPr>
                <w:rFonts w:cstheme="minorHAnsi"/>
                <w:b/>
                <w:sz w:val="20"/>
              </w:rPr>
              <w:lastRenderedPageBreak/>
              <w:t>RECOMENDACIONES</w:t>
            </w:r>
          </w:p>
          <w:p w14:paraId="34D4811D" w14:textId="6894DBB2" w:rsidR="00FA1C7F" w:rsidRPr="00521301" w:rsidRDefault="00C42E52" w:rsidP="00307926">
            <w:pPr>
              <w:pStyle w:val="ListParagraph"/>
              <w:numPr>
                <w:ilvl w:val="1"/>
                <w:numId w:val="7"/>
              </w:numPr>
              <w:jc w:val="both"/>
              <w:rPr>
                <w:rFonts w:cstheme="minorHAnsi"/>
                <w:sz w:val="20"/>
                <w:szCs w:val="20"/>
              </w:rPr>
            </w:pPr>
            <w:r w:rsidRPr="00521301">
              <w:rPr>
                <w:noProof/>
                <w:sz w:val="20"/>
                <w:szCs w:val="20"/>
                <w:lang w:val="en-GB" w:eastAsia="en-GB" w:bidi="ar-SA"/>
              </w:rPr>
              <w:drawing>
                <wp:anchor distT="0" distB="0" distL="114300" distR="114300" simplePos="0" relativeHeight="251658252" behindDoc="0" locked="0" layoutInCell="1" allowOverlap="1" wp14:anchorId="7348D8C4" wp14:editId="2436D3F8">
                  <wp:simplePos x="0" y="0"/>
                  <wp:positionH relativeFrom="column">
                    <wp:posOffset>-635</wp:posOffset>
                  </wp:positionH>
                  <wp:positionV relativeFrom="paragraph">
                    <wp:posOffset>50303</wp:posOffset>
                  </wp:positionV>
                  <wp:extent cx="356235" cy="356235"/>
                  <wp:effectExtent l="0" t="0" r="5715"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301">
              <w:rPr>
                <w:rFonts w:cstheme="minorHAnsi"/>
                <w:sz w:val="20"/>
              </w:rPr>
              <w:t>La estrategia de comunicación debe incluir una utilización de los medios sociales cuidadosamente diseñada para potenciar al máximo los resultados. Facebook, LinkedIn, Twitter e Instagram pueden ser herramientas poderosas para transmitir información actualizada al público, aumentar la concienciación, fortalecer el cabildeo y llegar a nuevos grupos demográficos como las generaciones más jóvenes y las poblaciones que viven en áreas remotas.</w:t>
            </w:r>
          </w:p>
          <w:p w14:paraId="5DD20253" w14:textId="666D6605" w:rsidR="008955E1" w:rsidRPr="00521301" w:rsidRDefault="00C42E52" w:rsidP="00307926">
            <w:pPr>
              <w:pStyle w:val="ListParagraph"/>
              <w:numPr>
                <w:ilvl w:val="1"/>
                <w:numId w:val="7"/>
              </w:numPr>
              <w:jc w:val="both"/>
              <w:rPr>
                <w:rFonts w:cstheme="minorHAnsi"/>
                <w:sz w:val="20"/>
                <w:szCs w:val="20"/>
              </w:rPr>
            </w:pPr>
            <w:r w:rsidRPr="00521301">
              <w:rPr>
                <w:noProof/>
                <w:sz w:val="20"/>
                <w:szCs w:val="20"/>
                <w:lang w:val="en-GB" w:eastAsia="en-GB" w:bidi="ar-SA"/>
              </w:rPr>
              <w:drawing>
                <wp:anchor distT="0" distB="0" distL="114300" distR="114300" simplePos="0" relativeHeight="251658253" behindDoc="0" locked="0" layoutInCell="1" allowOverlap="1" wp14:anchorId="3F698500" wp14:editId="71AE3036">
                  <wp:simplePos x="0" y="0"/>
                  <wp:positionH relativeFrom="column">
                    <wp:posOffset>-1574</wp:posOffset>
                  </wp:positionH>
                  <wp:positionV relativeFrom="paragraph">
                    <wp:posOffset>67421</wp:posOffset>
                  </wp:positionV>
                  <wp:extent cx="357505" cy="311785"/>
                  <wp:effectExtent l="0" t="0" r="4445"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301">
              <w:rPr>
                <w:rFonts w:cstheme="minorHAnsi"/>
                <w:sz w:val="20"/>
              </w:rPr>
              <w:t xml:space="preserve">Se debe prestar especial atención a las comunidades locales en la estrategia de comunicación; estas poblaciones pueden utilizar diferentes canales de información y es importante incluir esfuerzos para incorporarlas como interesados directos en el proyecto de INH y asegurar que estén al tanto de cada paso del proceso. </w:t>
            </w:r>
          </w:p>
          <w:p w14:paraId="4AB16CA1" w14:textId="5D4B4F3B" w:rsidR="007D2166" w:rsidRPr="00521301" w:rsidRDefault="00975ABD" w:rsidP="00307926">
            <w:pPr>
              <w:pStyle w:val="ListParagraph"/>
              <w:numPr>
                <w:ilvl w:val="1"/>
                <w:numId w:val="7"/>
              </w:numPr>
              <w:jc w:val="both"/>
              <w:rPr>
                <w:rFonts w:cstheme="minorHAnsi"/>
                <w:sz w:val="20"/>
                <w:szCs w:val="20"/>
              </w:rPr>
            </w:pPr>
            <w:r w:rsidRPr="00521301">
              <w:rPr>
                <w:rFonts w:cstheme="minorHAnsi"/>
                <w:sz w:val="20"/>
              </w:rPr>
              <w:t>Entre otros beneficios, los humedales proporcionan servicios culturales, que deben ser considerados en la estrategia de comunicación para asegurar que se respeten y promuevan las identidades culturales únicas.</w:t>
            </w:r>
          </w:p>
        </w:tc>
      </w:tr>
    </w:tbl>
    <w:p w14:paraId="566ED32E" w14:textId="2D918CF4" w:rsidR="00E23208" w:rsidRPr="00521301" w:rsidRDefault="00541889" w:rsidP="00FB2417">
      <w:pPr>
        <w:tabs>
          <w:tab w:val="left" w:pos="3030"/>
        </w:tabs>
        <w:rPr>
          <w:rFonts w:cstheme="minorHAnsi"/>
          <w:sz w:val="20"/>
          <w:szCs w:val="20"/>
        </w:rPr>
        <w:sectPr w:rsidR="00E23208" w:rsidRPr="00521301" w:rsidSect="00B55150">
          <w:headerReference w:type="even" r:id="rId168"/>
          <w:headerReference w:type="default" r:id="rId169"/>
          <w:footerReference w:type="even" r:id="rId170"/>
          <w:footerReference w:type="default" r:id="rId171"/>
          <w:pgSz w:w="11906" w:h="16838"/>
          <w:pgMar w:top="720" w:right="720" w:bottom="720" w:left="720" w:header="709" w:footer="113" w:gutter="0"/>
          <w:cols w:space="708"/>
          <w:formProt w:val="0"/>
          <w:docGrid w:linePitch="360"/>
        </w:sectPr>
      </w:pPr>
      <w:r w:rsidRPr="00521301">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4961"/>
        <w:gridCol w:w="3007"/>
      </w:tblGrid>
      <w:tr w:rsidR="00A719A7" w:rsidRPr="00521301" w14:paraId="18DD9734" w14:textId="77777777" w:rsidTr="00A26D02">
        <w:trPr>
          <w:trHeight w:val="431"/>
        </w:trPr>
        <w:tc>
          <w:tcPr>
            <w:tcW w:w="8789" w:type="dxa"/>
            <w:gridSpan w:val="2"/>
            <w:shd w:val="clear" w:color="auto" w:fill="FFFFFF" w:themeFill="background1"/>
          </w:tcPr>
          <w:p w14:paraId="2429844E" w14:textId="34519277" w:rsidR="00A719A7" w:rsidRPr="00521301" w:rsidRDefault="00A719A7" w:rsidP="00A26D02">
            <w:pPr>
              <w:jc w:val="both"/>
              <w:rPr>
                <w:rFonts w:cstheme="minorHAnsi"/>
                <w:b/>
                <w:bCs/>
                <w:sz w:val="20"/>
                <w:szCs w:val="20"/>
              </w:rPr>
            </w:pPr>
            <w:r w:rsidRPr="00521301">
              <w:rPr>
                <w:rFonts w:cstheme="minorHAnsi"/>
                <w:b/>
                <w:sz w:val="20"/>
              </w:rPr>
              <w:lastRenderedPageBreak/>
              <w:t>4.3 CÓMO UTILIZAR EL INVENTARIO NACIONAL DE HUMEDALES PARA LA TOMA DE DECISIONES</w:t>
            </w:r>
          </w:p>
        </w:tc>
        <w:tc>
          <w:tcPr>
            <w:tcW w:w="3007" w:type="dxa"/>
            <w:vMerge w:val="restart"/>
            <w:shd w:val="clear" w:color="auto" w:fill="F2F2F2" w:themeFill="background2" w:themeFillShade="F2"/>
          </w:tcPr>
          <w:p w14:paraId="67C55869" w14:textId="54604AEF" w:rsidR="00A719A7" w:rsidRPr="00521301" w:rsidRDefault="005A5C1B" w:rsidP="00264372">
            <w:pPr>
              <w:jc w:val="both"/>
              <w:rPr>
                <w:b/>
                <w:bCs/>
                <w:color w:val="E33D8A" w:themeColor="accent2"/>
                <w:sz w:val="20"/>
                <w:szCs w:val="20"/>
              </w:rPr>
            </w:pPr>
            <w:r w:rsidRPr="0027290D">
              <w:rPr>
                <w:rStyle w:val="Hyperlink"/>
                <w:b/>
                <w:noProof/>
                <w:color w:val="E33D8A" w:themeColor="accent2"/>
                <w:lang w:val="en-GB" w:eastAsia="en-GB" w:bidi="ar-SA"/>
              </w:rPr>
              <w:drawing>
                <wp:anchor distT="0" distB="0" distL="114300" distR="114300" simplePos="0" relativeHeight="251658261" behindDoc="0" locked="0" layoutInCell="1" allowOverlap="1" wp14:anchorId="49E89CAE" wp14:editId="38097D80">
                  <wp:simplePos x="0" y="0"/>
                  <wp:positionH relativeFrom="column">
                    <wp:posOffset>1478915</wp:posOffset>
                  </wp:positionH>
                  <wp:positionV relativeFrom="paragraph">
                    <wp:posOffset>104649</wp:posOffset>
                  </wp:positionV>
                  <wp:extent cx="356235" cy="356235"/>
                  <wp:effectExtent l="0" t="0" r="5715" b="571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72" w:history="1">
              <w:r w:rsidRPr="0027290D">
                <w:rPr>
                  <w:rStyle w:val="Hyperlink"/>
                  <w:b/>
                  <w:color w:val="E33D8A" w:themeColor="accent2"/>
                </w:rPr>
                <w:t>INVENTARIO DE HUMEDALES DE BAJO COSTO BASADO EN UN SIG</w:t>
              </w:r>
            </w:hyperlink>
            <w:r w:rsidRPr="0027290D">
              <w:rPr>
                <w:color w:val="E33D8A" w:themeColor="accent2"/>
              </w:rPr>
              <w:t xml:space="preserve"> </w:t>
            </w:r>
          </w:p>
        </w:tc>
      </w:tr>
      <w:tr w:rsidR="00A719A7" w:rsidRPr="00521301" w14:paraId="350FBEEF" w14:textId="77777777" w:rsidTr="00A26D02">
        <w:trPr>
          <w:trHeight w:val="430"/>
        </w:trPr>
        <w:tc>
          <w:tcPr>
            <w:tcW w:w="8789" w:type="dxa"/>
            <w:gridSpan w:val="2"/>
            <w:vMerge w:val="restart"/>
            <w:shd w:val="clear" w:color="auto" w:fill="FFFFFF" w:themeFill="background1"/>
          </w:tcPr>
          <w:p w14:paraId="139D70FD" w14:textId="77777777" w:rsidR="00EB5F8B" w:rsidRPr="00521301" w:rsidRDefault="00EB5F8B" w:rsidP="00307926">
            <w:pPr>
              <w:spacing w:after="160" w:line="259" w:lineRule="auto"/>
              <w:jc w:val="both"/>
              <w:rPr>
                <w:rFonts w:cstheme="minorHAnsi"/>
                <w:b/>
                <w:bCs/>
                <w:sz w:val="20"/>
                <w:szCs w:val="20"/>
              </w:rPr>
            </w:pPr>
          </w:p>
          <w:p w14:paraId="3971D1D7" w14:textId="72110FF0" w:rsidR="00A719A7" w:rsidRPr="00521301" w:rsidRDefault="00A719A7" w:rsidP="00307926">
            <w:pPr>
              <w:spacing w:after="160" w:line="259" w:lineRule="auto"/>
              <w:jc w:val="both"/>
              <w:rPr>
                <w:rFonts w:cstheme="minorHAnsi"/>
                <w:b/>
                <w:bCs/>
                <w:sz w:val="20"/>
                <w:szCs w:val="20"/>
              </w:rPr>
            </w:pPr>
            <w:r w:rsidRPr="00521301">
              <w:rPr>
                <w:rFonts w:cstheme="minorHAnsi"/>
                <w:b/>
                <w:sz w:val="20"/>
              </w:rPr>
              <w:t xml:space="preserve">La información y datos actualizados constituyen una herramienta importante para sensibilizar a los principales responsables de la toma de decisiones en el seno de los gobiernos y de la sociedad en general. El uso selectivo de los resultados de un INH puede ayudar a influir en las políticas nacionales y locales, fortalecer los esfuerzos para proteger los humedales y recaudar fondos para ayudar en este proceso. </w:t>
            </w:r>
          </w:p>
          <w:p w14:paraId="5E8C0696" w14:textId="77777777" w:rsidR="00A719A7" w:rsidRPr="00521301" w:rsidRDefault="00A719A7" w:rsidP="00307926">
            <w:pPr>
              <w:spacing w:line="259" w:lineRule="auto"/>
              <w:jc w:val="both"/>
              <w:rPr>
                <w:rFonts w:cstheme="minorHAnsi"/>
                <w:b/>
                <w:bCs/>
                <w:sz w:val="20"/>
                <w:szCs w:val="20"/>
              </w:rPr>
            </w:pPr>
            <w:r w:rsidRPr="00521301">
              <w:rPr>
                <w:rFonts w:cstheme="minorHAnsi"/>
                <w:b/>
                <w:sz w:val="20"/>
              </w:rPr>
              <w:t>Contribución a alcanzar la meta 6 de los ODS, indicador 6.6.1</w:t>
            </w:r>
          </w:p>
          <w:p w14:paraId="3CE58E65" w14:textId="352A95E9" w:rsidR="00A719A7" w:rsidRPr="00521301" w:rsidRDefault="00A719A7" w:rsidP="00307926">
            <w:pPr>
              <w:spacing w:line="259" w:lineRule="auto"/>
              <w:jc w:val="both"/>
              <w:rPr>
                <w:rFonts w:cstheme="minorHAnsi"/>
                <w:sz w:val="20"/>
                <w:szCs w:val="20"/>
              </w:rPr>
            </w:pPr>
            <w:r w:rsidRPr="00521301">
              <w:rPr>
                <w:rFonts w:cstheme="minorHAnsi"/>
                <w:sz w:val="20"/>
              </w:rPr>
              <w:t>Al completar un INH e informar a la Secretaría sobre la extensión de los humedales, el país estará respondiendo también al indicador 6.6.1 de los ODS, contribuyendo así al conocimiento necesario para lograr un futuro mejor y más sostenible para todos.</w:t>
            </w:r>
          </w:p>
          <w:p w14:paraId="4D9493BB" w14:textId="77777777" w:rsidR="00A719A7" w:rsidRPr="00521301" w:rsidRDefault="00A719A7" w:rsidP="00307926">
            <w:pPr>
              <w:spacing w:after="160" w:line="259" w:lineRule="auto"/>
              <w:jc w:val="both"/>
              <w:rPr>
                <w:rFonts w:cstheme="minorHAnsi"/>
                <w:b/>
                <w:bCs/>
                <w:sz w:val="20"/>
                <w:szCs w:val="20"/>
              </w:rPr>
            </w:pPr>
          </w:p>
          <w:p w14:paraId="57F43B02" w14:textId="77777777" w:rsidR="00A719A7" w:rsidRPr="00521301" w:rsidRDefault="00A719A7" w:rsidP="006163FF">
            <w:pPr>
              <w:spacing w:line="259" w:lineRule="auto"/>
              <w:jc w:val="both"/>
              <w:rPr>
                <w:rFonts w:cstheme="minorHAnsi"/>
                <w:b/>
                <w:bCs/>
                <w:sz w:val="20"/>
                <w:szCs w:val="20"/>
              </w:rPr>
            </w:pPr>
            <w:r w:rsidRPr="00521301">
              <w:rPr>
                <w:rFonts w:cstheme="minorHAnsi"/>
                <w:b/>
                <w:sz w:val="20"/>
              </w:rPr>
              <w:t xml:space="preserve">Influencia en la política de protección de los humedales </w:t>
            </w:r>
          </w:p>
          <w:p w14:paraId="7CA21DA1" w14:textId="70961C4A" w:rsidR="00A719A7" w:rsidRPr="00521301" w:rsidRDefault="00A719A7" w:rsidP="00307926">
            <w:pPr>
              <w:spacing w:line="259" w:lineRule="auto"/>
              <w:jc w:val="both"/>
              <w:rPr>
                <w:rFonts w:cstheme="minorHAnsi"/>
                <w:sz w:val="20"/>
                <w:szCs w:val="20"/>
              </w:rPr>
            </w:pPr>
            <w:r w:rsidRPr="00521301">
              <w:rPr>
                <w:rFonts w:cstheme="minorHAnsi"/>
                <w:sz w:val="20"/>
              </w:rPr>
              <w:t xml:space="preserve">La elaboración de una política nacional de humedales es un paso importante para reconocer los problemas conexos y planificar medidas específicas para resolverlos. Así pues, brinda la oportunidad de reconocer a los humedales como ecosistemas únicos que requieren diferentes enfoques para su manejo y conservación efectivos. Si se cuenta con una política específica para los humedales se podrá aumentar la concienciación y evitar que las prioridades de los humedales se diluyan ante preocupaciones ambientales más amplias y genéricas. </w:t>
            </w:r>
          </w:p>
          <w:p w14:paraId="7257AB69" w14:textId="40E1E68E" w:rsidR="00A719A7" w:rsidRPr="00521301" w:rsidRDefault="00A719A7" w:rsidP="00307926">
            <w:pPr>
              <w:spacing w:line="259" w:lineRule="auto"/>
              <w:jc w:val="both"/>
              <w:rPr>
                <w:rFonts w:cstheme="minorHAnsi"/>
                <w:sz w:val="20"/>
                <w:szCs w:val="20"/>
              </w:rPr>
            </w:pPr>
            <w:r w:rsidRPr="00521301">
              <w:t xml:space="preserve">Una </w:t>
            </w:r>
            <w:hyperlink r:id="rId173">
              <w:r w:rsidRPr="00521301">
                <w:rPr>
                  <w:rStyle w:val="Hyperlink"/>
                  <w:color w:val="E33D8A" w:themeColor="accent2"/>
                  <w:sz w:val="20"/>
                </w:rPr>
                <w:t>evaluación del impacto ambiental</w:t>
              </w:r>
            </w:hyperlink>
            <w:r w:rsidRPr="00521301">
              <w:t xml:space="preserve"> es un procedimiento que fomenta el uso racional de los humedales y que debería formalizarse en el marco de la política elaborada.</w:t>
            </w:r>
          </w:p>
          <w:p w14:paraId="2857DA26" w14:textId="77777777" w:rsidR="00A719A7" w:rsidRPr="00521301" w:rsidRDefault="00A719A7" w:rsidP="006163FF">
            <w:pPr>
              <w:spacing w:line="259" w:lineRule="auto"/>
              <w:jc w:val="both"/>
              <w:rPr>
                <w:rFonts w:cstheme="minorHAnsi"/>
                <w:b/>
                <w:bCs/>
                <w:sz w:val="20"/>
                <w:szCs w:val="20"/>
              </w:rPr>
            </w:pPr>
          </w:p>
          <w:p w14:paraId="4D58B926" w14:textId="77777777" w:rsidR="00A719A7" w:rsidRPr="00521301" w:rsidRDefault="00A719A7" w:rsidP="006163FF">
            <w:pPr>
              <w:spacing w:line="259" w:lineRule="auto"/>
              <w:jc w:val="both"/>
              <w:rPr>
                <w:rFonts w:cstheme="minorHAnsi"/>
                <w:b/>
                <w:bCs/>
                <w:sz w:val="20"/>
                <w:szCs w:val="20"/>
              </w:rPr>
            </w:pPr>
            <w:r w:rsidRPr="00521301">
              <w:rPr>
                <w:rFonts w:cstheme="minorHAnsi"/>
                <w:b/>
                <w:sz w:val="20"/>
              </w:rPr>
              <w:t>Aumento de la asignación presupuestaria</w:t>
            </w:r>
          </w:p>
          <w:p w14:paraId="731E72FB" w14:textId="6A774053" w:rsidR="00A719A7" w:rsidRPr="00521301" w:rsidRDefault="00A719A7" w:rsidP="00307926">
            <w:pPr>
              <w:spacing w:line="259" w:lineRule="auto"/>
              <w:jc w:val="both"/>
              <w:rPr>
                <w:rFonts w:cstheme="minorHAnsi"/>
                <w:sz w:val="20"/>
                <w:szCs w:val="20"/>
              </w:rPr>
            </w:pPr>
            <w:r w:rsidRPr="00521301">
              <w:rPr>
                <w:rFonts w:cstheme="minorHAnsi"/>
                <w:color w:val="2E6D73" w:themeColor="accent3"/>
                <w:sz w:val="20"/>
                <w:szCs w:val="20"/>
              </w:rPr>
              <w:fldChar w:fldCharType="begin"/>
            </w:r>
            <w:r w:rsidRPr="00521301">
              <w:rPr>
                <w:rFonts w:cstheme="minorHAnsi"/>
                <w:color w:val="2E6D73" w:themeColor="accent3"/>
                <w:sz w:val="20"/>
                <w:szCs w:val="20"/>
              </w:rPr>
              <w:instrText xml:space="preserve">  AutoTextList  \s No Style \t "</w:instrText>
            </w:r>
            <w:r w:rsidR="00CA0529" w:rsidRPr="008F08DF">
              <w:rPr>
                <w:rFonts w:cstheme="minorHAnsi"/>
                <w:color w:val="3AA9AF" w:themeColor="accent1" w:themeShade="BF"/>
                <w:sz w:val="20"/>
                <w:szCs w:val="20"/>
              </w:rPr>
              <w:instrText>Sobre la base de una consulta limitada con las Partes Contratantes en 2019, se ha identificado la falta de apoyo financiero y/o técnico como un obstáculo para la realización de los INH. Cuanto más avanzado está un país en la realización del INH, menos asistencia técnica se solicita.</w:instrText>
            </w:r>
            <w:r w:rsidRPr="00521301">
              <w:rPr>
                <w:rFonts w:cstheme="minorHAnsi"/>
                <w:color w:val="2E6D73" w:themeColor="accent3"/>
                <w:sz w:val="20"/>
                <w:szCs w:val="20"/>
              </w:rPr>
              <w:instrText xml:space="preserve">"  </w:instrText>
            </w:r>
            <w:r w:rsidRPr="00521301">
              <w:rPr>
                <w:rFonts w:cstheme="minorHAnsi"/>
                <w:color w:val="2E6D73" w:themeColor="accent3"/>
                <w:sz w:val="20"/>
                <w:szCs w:val="20"/>
              </w:rPr>
              <w:fldChar w:fldCharType="separate"/>
            </w:r>
            <w:r w:rsidRPr="00521301">
              <w:t xml:space="preserve">Como </w:t>
            </w:r>
            <w:r w:rsidRPr="00521301">
              <w:rPr>
                <w:rFonts w:cstheme="minorHAnsi"/>
                <w:color w:val="3AA9AF" w:themeColor="accent1" w:themeShade="BF"/>
                <w:sz w:val="20"/>
              </w:rPr>
              <w:t>han indicado las Partes Contratantes</w:t>
            </w:r>
            <w:r w:rsidRPr="00521301">
              <w:t xml:space="preserve">, la limitación de los recursos financieros suele ser un obstáculo importante para emprender, completar o actualizar los INH, lo que refleja las limitaciones presupuestarias y la asignación de prioridades en materia de </w:t>
            </w:r>
            <w:r w:rsidRPr="00521301">
              <w:rPr>
                <w:rFonts w:cstheme="minorHAnsi"/>
                <w:color w:val="2E6D73" w:themeColor="accent3"/>
                <w:sz w:val="20"/>
              </w:rPr>
              <w:t xml:space="preserve"> </w:t>
            </w:r>
            <w:r w:rsidRPr="00521301">
              <w:fldChar w:fldCharType="end"/>
            </w:r>
            <w:r w:rsidRPr="00521301">
              <w:rPr>
                <w:rFonts w:cstheme="minorHAnsi"/>
                <w:sz w:val="20"/>
              </w:rPr>
              <w:t xml:space="preserve">financiación para el manejo de los humedales de manera más general. Por lo tanto, es esencial que se identifiquen mecanismos de financiación tanto a nivel nacional como internacional. Estos mecanismos pueden incluir la inversión en responsabilidad social y corporativa por parte de empresas privadas, que pueden financiar un INH o apoyar la realización de un inventario parcial. </w:t>
            </w:r>
          </w:p>
          <w:p w14:paraId="722E0BA7" w14:textId="77777777" w:rsidR="00A719A7" w:rsidRPr="00521301" w:rsidRDefault="00A719A7" w:rsidP="00307926">
            <w:pPr>
              <w:spacing w:line="259" w:lineRule="auto"/>
              <w:jc w:val="both"/>
              <w:rPr>
                <w:rFonts w:cstheme="minorHAnsi"/>
                <w:sz w:val="20"/>
                <w:szCs w:val="20"/>
              </w:rPr>
            </w:pPr>
          </w:p>
          <w:p w14:paraId="6B820B43" w14:textId="0B1FE93F" w:rsidR="00A719A7" w:rsidRPr="00521301" w:rsidRDefault="00A719A7" w:rsidP="00307926">
            <w:pPr>
              <w:spacing w:after="160" w:line="259" w:lineRule="auto"/>
              <w:jc w:val="both"/>
              <w:rPr>
                <w:rFonts w:cstheme="minorHAnsi"/>
                <w:sz w:val="20"/>
                <w:szCs w:val="20"/>
              </w:rPr>
            </w:pPr>
            <w:r w:rsidRPr="00521301">
              <w:rPr>
                <w:rFonts w:cstheme="minorHAnsi"/>
                <w:sz w:val="20"/>
              </w:rPr>
              <w:t>Existen varias opciones para asegurar la financiación como, por ejemplo</w:t>
            </w:r>
            <w:r w:rsidRPr="00521301">
              <w:rPr>
                <w:rFonts w:cstheme="minorHAnsi"/>
                <w:color w:val="2E6D73" w:themeColor="accent3"/>
                <w:sz w:val="20"/>
                <w:szCs w:val="20"/>
              </w:rPr>
              <w:fldChar w:fldCharType="begin"/>
            </w:r>
            <w:r w:rsidRPr="00521301">
              <w:rPr>
                <w:rFonts w:cstheme="minorHAnsi"/>
                <w:color w:val="2E6D73" w:themeColor="accent3"/>
                <w:sz w:val="20"/>
                <w:szCs w:val="20"/>
              </w:rPr>
              <w:instrText xml:space="preserve"> </w:instrText>
            </w:r>
            <w:r w:rsidR="00CA0529">
              <w:rPr>
                <w:rFonts w:cstheme="minorHAnsi"/>
                <w:color w:val="2E6D73" w:themeColor="accent3"/>
                <w:sz w:val="20"/>
                <w:szCs w:val="20"/>
              </w:rPr>
              <w:instrText xml:space="preserve"> AutoTextList  \s No Style \t "</w:instrText>
            </w:r>
            <w:r w:rsidR="00CA0529" w:rsidRPr="008F08DF">
              <w:rPr>
                <w:rFonts w:cstheme="minorHAnsi"/>
                <w:color w:val="3AA9AF" w:themeColor="accent1" w:themeShade="BF"/>
                <w:sz w:val="20"/>
                <w:szCs w:val="20"/>
              </w:rPr>
              <w:instrText>Un acuerdo legal que el propietario de un terreno hace para restringir el tipo y la cantidad de desarrollo que puede tener lugar en su propiedad.</w:instrText>
            </w:r>
            <w:r w:rsidRPr="00521301">
              <w:rPr>
                <w:rFonts w:cstheme="minorHAnsi"/>
                <w:color w:val="2E6D73" w:themeColor="accent3"/>
                <w:sz w:val="20"/>
                <w:szCs w:val="20"/>
              </w:rPr>
              <w:instrText xml:space="preserve">" </w:instrText>
            </w:r>
            <w:r w:rsidRPr="00521301">
              <w:rPr>
                <w:rFonts w:cstheme="minorHAnsi"/>
                <w:color w:val="2E6D73" w:themeColor="accent3"/>
                <w:sz w:val="20"/>
                <w:szCs w:val="20"/>
              </w:rPr>
              <w:fldChar w:fldCharType="separate"/>
            </w:r>
            <w:r w:rsidRPr="00521301">
              <w:rPr>
                <w:rFonts w:cstheme="minorHAnsi"/>
                <w:color w:val="2E6D73" w:themeColor="accent3"/>
                <w:sz w:val="20"/>
              </w:rPr>
              <w:t xml:space="preserve"> </w:t>
            </w:r>
            <w:r w:rsidRPr="00521301">
              <w:rPr>
                <w:rFonts w:cstheme="minorHAnsi"/>
                <w:color w:val="3AA9AF" w:themeColor="accent1" w:themeShade="BF"/>
                <w:sz w:val="20"/>
              </w:rPr>
              <w:t xml:space="preserve">servidumbre </w:t>
            </w:r>
            <w:r w:rsidRPr="00521301">
              <w:rPr>
                <w:rFonts w:cstheme="minorHAnsi"/>
                <w:color w:val="2E6D73" w:themeColor="accent3"/>
                <w:sz w:val="20"/>
              </w:rPr>
              <w:t xml:space="preserve"> </w:t>
            </w:r>
            <w:r w:rsidRPr="00521301">
              <w:rPr>
                <w:rFonts w:cstheme="minorHAnsi"/>
                <w:color w:val="3AA9AF" w:themeColor="accent1" w:themeShade="BF"/>
                <w:sz w:val="20"/>
              </w:rPr>
              <w:t>de conservación</w:t>
            </w:r>
            <w:r w:rsidRPr="00521301">
              <w:rPr>
                <w:rFonts w:cstheme="minorHAnsi"/>
                <w:color w:val="2E6D73" w:themeColor="accent3"/>
                <w:sz w:val="20"/>
              </w:rPr>
              <w:t>,</w:t>
            </w:r>
            <w:r w:rsidRPr="00521301">
              <w:fldChar w:fldCharType="end"/>
            </w:r>
            <w:r w:rsidRPr="00521301">
              <w:rPr>
                <w:rFonts w:cstheme="minorHAnsi"/>
                <w:color w:val="2E6D73" w:themeColor="accent3"/>
                <w:sz w:val="20"/>
                <w:szCs w:val="20"/>
              </w:rPr>
              <w:fldChar w:fldCharType="begin"/>
            </w:r>
            <w:r w:rsidRPr="00521301">
              <w:rPr>
                <w:rFonts w:cstheme="minorHAnsi"/>
                <w:color w:val="2E6D73" w:themeColor="accent3"/>
                <w:sz w:val="20"/>
                <w:szCs w:val="20"/>
              </w:rPr>
              <w:instrText xml:space="preserve"> </w:instrText>
            </w:r>
            <w:r w:rsidR="00CA0529">
              <w:rPr>
                <w:rFonts w:cstheme="minorHAnsi"/>
                <w:color w:val="2E6D73" w:themeColor="accent3"/>
                <w:sz w:val="20"/>
                <w:szCs w:val="20"/>
              </w:rPr>
              <w:instrText xml:space="preserve"> AutoTextList  \s No Style \t "</w:instrText>
            </w:r>
            <w:r w:rsidR="00CA0529" w:rsidRPr="008F08DF">
              <w:rPr>
                <w:rFonts w:cstheme="minorHAnsi"/>
                <w:color w:val="3AA9AF" w:themeColor="accent1" w:themeShade="BF"/>
                <w:sz w:val="20"/>
                <w:szCs w:val="20"/>
              </w:rPr>
              <w:instrText>Parte de los costos de restauración son cubiertos por el propietario de la tierra, y parte de los costos son cubiertos por el organismo de financiación.</w:instrText>
            </w:r>
            <w:r w:rsidRPr="00521301">
              <w:rPr>
                <w:rFonts w:cstheme="minorHAnsi"/>
                <w:color w:val="2E6D73" w:themeColor="accent3"/>
                <w:sz w:val="20"/>
                <w:szCs w:val="20"/>
              </w:rPr>
              <w:instrText xml:space="preserve">"  </w:instrText>
            </w:r>
            <w:r w:rsidRPr="00521301">
              <w:rPr>
                <w:rFonts w:cstheme="minorHAnsi"/>
                <w:color w:val="2E6D73" w:themeColor="accent3"/>
                <w:sz w:val="20"/>
                <w:szCs w:val="20"/>
              </w:rPr>
              <w:fldChar w:fldCharType="separate"/>
            </w:r>
            <w:r w:rsidRPr="00521301">
              <w:rPr>
                <w:rFonts w:cstheme="minorHAnsi"/>
                <w:color w:val="2E6D73" w:themeColor="accent3"/>
                <w:sz w:val="20"/>
              </w:rPr>
              <w:t xml:space="preserve"> </w:t>
            </w:r>
            <w:r w:rsidRPr="00521301">
              <w:rPr>
                <w:rFonts w:cstheme="minorHAnsi"/>
                <w:color w:val="3AA9AF" w:themeColor="accent1" w:themeShade="BF"/>
                <w:sz w:val="20"/>
              </w:rPr>
              <w:t>reparto de costos</w:t>
            </w:r>
            <w:r w:rsidRPr="00521301">
              <w:rPr>
                <w:rFonts w:cstheme="minorHAnsi"/>
                <w:color w:val="2E6D73" w:themeColor="accent3"/>
                <w:sz w:val="20"/>
              </w:rPr>
              <w:t>,</w:t>
            </w:r>
            <w:r w:rsidRPr="00521301">
              <w:rPr>
                <w:rFonts w:ascii="Arial" w:hAnsi="Arial"/>
                <w:color w:val="2E6D73" w:themeColor="accent3"/>
                <w:sz w:val="20"/>
                <w:shd w:val="clear" w:color="auto" w:fill="F9F9F9"/>
              </w:rPr>
              <w:t xml:space="preserve"> </w:t>
            </w:r>
            <w:r w:rsidRPr="00521301">
              <w:fldChar w:fldCharType="end"/>
            </w:r>
            <w:r w:rsidRPr="00521301">
              <w:rPr>
                <w:rFonts w:cstheme="minorHAnsi"/>
                <w:color w:val="3AA9AF" w:themeColor="accent1" w:themeShade="BF"/>
                <w:sz w:val="20"/>
                <w:szCs w:val="20"/>
              </w:rPr>
              <w:fldChar w:fldCharType="begin"/>
            </w:r>
            <w:r w:rsidR="00CA0529">
              <w:rPr>
                <w:rFonts w:cstheme="minorHAnsi"/>
                <w:color w:val="3AA9AF" w:themeColor="accent1" w:themeShade="BF"/>
                <w:sz w:val="20"/>
                <w:szCs w:val="20"/>
              </w:rPr>
              <w:instrText xml:space="preserve"> AutoTextList  \s No Style \t "</w:instrText>
            </w:r>
            <w:r w:rsidR="00CA0529" w:rsidRPr="008F08DF">
              <w:rPr>
                <w:rFonts w:cstheme="minorHAnsi"/>
                <w:color w:val="3AA9AF" w:themeColor="accent1" w:themeShade="BF"/>
                <w:sz w:val="20"/>
                <w:szCs w:val="20"/>
              </w:rPr>
              <w:instrText>Se ofrecen fondos en efectivo para compensar al propietario por el establecimiento exitoso de prácticas de conservación.</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 xml:space="preserve"> asistencia financiera,</w:t>
            </w:r>
            <w:r w:rsidRPr="00521301">
              <w:rPr>
                <w:rFonts w:ascii="Arial" w:hAnsi="Arial"/>
                <w:color w:val="3AA9AF" w:themeColor="accent1" w:themeShade="BF"/>
                <w:sz w:val="20"/>
                <w:shd w:val="clear" w:color="auto" w:fill="F9F9F9"/>
              </w:rPr>
              <w:t xml:space="preserve"> </w:t>
            </w:r>
            <w:r w:rsidRPr="00521301">
              <w:fldChar w:fldCharType="end"/>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w:instrText>
            </w:r>
            <w:r w:rsidR="00CA0529">
              <w:rPr>
                <w:rFonts w:cstheme="minorHAnsi"/>
                <w:color w:val="3AA9AF" w:themeColor="accent1" w:themeShade="BF"/>
                <w:sz w:val="20"/>
                <w:szCs w:val="20"/>
              </w:rPr>
              <w:instrText xml:space="preserve"> AutoTextList  \s No Style \t "</w:instrText>
            </w:r>
            <w:r w:rsidR="00CA0529" w:rsidRPr="008F08DF">
              <w:rPr>
                <w:rFonts w:cstheme="minorHAnsi"/>
                <w:color w:val="3AA9AF" w:themeColor="accent1" w:themeShade="BF"/>
                <w:sz w:val="20"/>
                <w:szCs w:val="20"/>
              </w:rPr>
              <w:instrText>Uno o más individuos, organizaciones y/u otras entidades prestan dinero a otros individuos, organizaciones, etc.</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cstheme="minorHAnsi"/>
                <w:color w:val="3AA9AF" w:themeColor="accent1" w:themeShade="BF"/>
                <w:sz w:val="20"/>
              </w:rPr>
              <w:t>préstamos</w:t>
            </w:r>
            <w:r w:rsidRPr="00521301">
              <w:rPr>
                <w:rFonts w:ascii="Arial" w:hAnsi="Arial"/>
                <w:color w:val="3AA9AF" w:themeColor="accent1" w:themeShade="BF"/>
                <w:sz w:val="20"/>
                <w:shd w:val="clear" w:color="auto" w:fill="F9F9F9"/>
              </w:rPr>
              <w:t xml:space="preserve"> </w:t>
            </w:r>
            <w:r w:rsidRPr="00521301">
              <w:fldChar w:fldCharType="end"/>
            </w:r>
            <w:r w:rsidR="00CA0529">
              <w:t xml:space="preserve"> </w:t>
            </w:r>
            <w:r w:rsidR="00CA0529">
              <w:rPr>
                <w:rFonts w:cstheme="minorHAnsi"/>
                <w:color w:val="3AA9AF" w:themeColor="accent1" w:themeShade="BF"/>
                <w:sz w:val="20"/>
              </w:rPr>
              <w:t>y</w:t>
            </w:r>
            <w:r w:rsidRPr="00521301">
              <w:rPr>
                <w:rFonts w:cstheme="minorHAnsi"/>
                <w:color w:val="3AA9AF" w:themeColor="accent1" w:themeShade="BF"/>
                <w:sz w:val="20"/>
              </w:rPr>
              <w:t xml:space="preserve"> </w:t>
            </w:r>
            <w:r w:rsidRPr="00521301">
              <w:rPr>
                <w:rFonts w:cstheme="minorHAnsi"/>
                <w:color w:val="3AA9AF" w:themeColor="accent1" w:themeShade="BF"/>
                <w:sz w:val="20"/>
                <w:szCs w:val="20"/>
              </w:rPr>
              <w:fldChar w:fldCharType="begin"/>
            </w:r>
            <w:r w:rsidRPr="00521301">
              <w:rPr>
                <w:rFonts w:cstheme="minorHAnsi"/>
                <w:color w:val="3AA9AF" w:themeColor="accent1" w:themeShade="BF"/>
                <w:sz w:val="20"/>
                <w:szCs w:val="20"/>
              </w:rPr>
              <w:instrText xml:space="preserve">  AutoTextList  \s No Style \t " </w:instrText>
            </w:r>
            <w:r w:rsidR="00CA0529" w:rsidRPr="008F08DF">
              <w:rPr>
                <w:rFonts w:cstheme="minorHAnsi"/>
                <w:color w:val="3AA9AF" w:themeColor="accent1" w:themeShade="BF"/>
                <w:sz w:val="20"/>
                <w:szCs w:val="20"/>
              </w:rPr>
              <w:instrText xml:space="preserve"> Fondos o productos no reembolsables desembolsados o regalados por una de las partes (donantes) a un beneficiario.</w:instrText>
            </w:r>
            <w:r w:rsidRPr="00521301">
              <w:rPr>
                <w:rFonts w:cstheme="minorHAnsi"/>
                <w:color w:val="3AA9AF" w:themeColor="accent1" w:themeShade="BF"/>
                <w:sz w:val="20"/>
                <w:szCs w:val="20"/>
              </w:rPr>
              <w:instrText xml:space="preserve">" </w:instrText>
            </w:r>
            <w:r w:rsidRPr="00521301">
              <w:rPr>
                <w:rFonts w:cstheme="minorHAnsi"/>
                <w:color w:val="3AA9AF" w:themeColor="accent1" w:themeShade="BF"/>
                <w:sz w:val="20"/>
                <w:szCs w:val="20"/>
              </w:rPr>
              <w:fldChar w:fldCharType="separate"/>
            </w:r>
            <w:r w:rsidRPr="00521301">
              <w:rPr>
                <w:rFonts w:ascii="Arial" w:hAnsi="Arial"/>
                <w:color w:val="3AA9AF" w:themeColor="accent1" w:themeShade="BF"/>
                <w:sz w:val="20"/>
                <w:shd w:val="clear" w:color="auto" w:fill="F9F9F9"/>
              </w:rPr>
              <w:t>donaciones</w:t>
            </w:r>
            <w:r w:rsidRPr="00521301">
              <w:fldChar w:fldCharType="end"/>
            </w:r>
            <w:r w:rsidRPr="00521301">
              <w:rPr>
                <w:rFonts w:cstheme="minorHAnsi"/>
                <w:color w:val="2E6D73" w:themeColor="accent3"/>
                <w:sz w:val="20"/>
                <w:szCs w:val="20"/>
              </w:rPr>
              <w:fldChar w:fldCharType="begin"/>
            </w:r>
            <w:r w:rsidRPr="00521301">
              <w:rPr>
                <w:rFonts w:cstheme="minorHAnsi"/>
                <w:color w:val="2E6D73" w:themeColor="accent3"/>
                <w:sz w:val="20"/>
                <w:szCs w:val="20"/>
              </w:rPr>
              <w:instrText xml:space="preserve">  AutoTextList  \s No Style \t " Non-repayable funds or products disbursed or gifted by one party (grant makers) to a recipient. "  </w:instrText>
            </w:r>
            <w:r w:rsidRPr="00521301">
              <w:rPr>
                <w:rFonts w:cstheme="minorHAnsi"/>
                <w:color w:val="2E6D73" w:themeColor="accent3"/>
                <w:sz w:val="20"/>
                <w:szCs w:val="20"/>
              </w:rPr>
              <w:fldChar w:fldCharType="end"/>
            </w:r>
            <w:r w:rsidRPr="00521301">
              <w:rPr>
                <w:rFonts w:cstheme="minorHAnsi"/>
                <w:color w:val="2E6D73" w:themeColor="accent3"/>
                <w:sz w:val="20"/>
              </w:rPr>
              <w:t>.</w:t>
            </w:r>
            <w:r w:rsidRPr="00521301">
              <w:rPr>
                <w:rFonts w:ascii="Arial" w:hAnsi="Arial"/>
                <w:color w:val="2E6D73" w:themeColor="accent3"/>
                <w:sz w:val="20"/>
                <w:shd w:val="clear" w:color="auto" w:fill="F9F9F9"/>
              </w:rPr>
              <w:t xml:space="preserve"> </w:t>
            </w:r>
            <w:r w:rsidRPr="00521301">
              <w:rPr>
                <w:rFonts w:cstheme="minorHAnsi"/>
                <w:sz w:val="20"/>
              </w:rPr>
              <w:t xml:space="preserve">. En los casos en los que también participan otros sectores como la agricultura, el agua y el saneamiento, la industria o el turismo, puede ser más fácil obtener fondos de programas con reparto de costos o de actividades que generan ingresos; por ejemplo, para el uso de tierras agrícolas o para permitir las servidumbres de conservación. </w:t>
            </w:r>
          </w:p>
          <w:p w14:paraId="2F5110F2" w14:textId="6497B85C" w:rsidR="00A719A7" w:rsidRPr="00521301" w:rsidRDefault="001B44E3" w:rsidP="00307926">
            <w:pPr>
              <w:spacing w:after="160" w:line="259" w:lineRule="auto"/>
              <w:jc w:val="both"/>
              <w:rPr>
                <w:rFonts w:cstheme="minorHAnsi"/>
                <w:sz w:val="20"/>
                <w:szCs w:val="20"/>
              </w:rPr>
            </w:pPr>
            <w:r w:rsidRPr="00521301">
              <w:rPr>
                <w:rFonts w:cstheme="minorHAnsi"/>
                <w:sz w:val="20"/>
              </w:rPr>
              <w:t xml:space="preserve">También se puede ejercer presión para obtener financiación a nivel nacional; será esencial tener un conocimiento profundo de los mecanismos institucionales, los flujos financieros y los presupuestos públicos para obtener con éxito nueva financiación de fuentes públicas. Con la información y los datos generados por el INH, será posible contar con argumentos más sólidos para acceder a la financiación pública por parte del ministerio de finanzas.  </w:t>
            </w:r>
          </w:p>
        </w:tc>
        <w:tc>
          <w:tcPr>
            <w:tcW w:w="3007" w:type="dxa"/>
            <w:vMerge/>
            <w:shd w:val="clear" w:color="auto" w:fill="F2F2F2" w:themeFill="background2" w:themeFillShade="F2"/>
          </w:tcPr>
          <w:p w14:paraId="5403E908" w14:textId="77777777" w:rsidR="00A719A7" w:rsidRPr="00521301" w:rsidRDefault="00A719A7" w:rsidP="00573262">
            <w:pPr>
              <w:jc w:val="both"/>
              <w:rPr>
                <w:b/>
                <w:bCs/>
                <w:color w:val="E33D8A" w:themeColor="accent2"/>
                <w:sz w:val="20"/>
                <w:szCs w:val="20"/>
              </w:rPr>
            </w:pPr>
          </w:p>
        </w:tc>
      </w:tr>
      <w:tr w:rsidR="00A719A7" w:rsidRPr="00521301" w14:paraId="2AC54EE1" w14:textId="77777777" w:rsidTr="00A26D02">
        <w:trPr>
          <w:trHeight w:val="8871"/>
        </w:trPr>
        <w:tc>
          <w:tcPr>
            <w:tcW w:w="8789" w:type="dxa"/>
            <w:gridSpan w:val="2"/>
            <w:vMerge/>
            <w:shd w:val="clear" w:color="auto" w:fill="FFFFFF" w:themeFill="background1"/>
          </w:tcPr>
          <w:p w14:paraId="4C098733" w14:textId="43CEECD9" w:rsidR="00A719A7" w:rsidRPr="00521301" w:rsidRDefault="00A719A7" w:rsidP="00307926">
            <w:pPr>
              <w:spacing w:after="160" w:line="259" w:lineRule="auto"/>
              <w:jc w:val="both"/>
              <w:rPr>
                <w:rFonts w:cstheme="minorHAnsi"/>
                <w:sz w:val="20"/>
                <w:szCs w:val="20"/>
              </w:rPr>
            </w:pPr>
          </w:p>
        </w:tc>
        <w:tc>
          <w:tcPr>
            <w:tcW w:w="3007" w:type="dxa"/>
            <w:shd w:val="clear" w:color="auto" w:fill="F2F2F2" w:themeFill="background2" w:themeFillShade="F2"/>
          </w:tcPr>
          <w:p w14:paraId="5629E92A" w14:textId="4EA6E644" w:rsidR="00175D5F" w:rsidRPr="001879C9" w:rsidRDefault="00264372" w:rsidP="00175D5F">
            <w:pPr>
              <w:spacing w:after="160" w:line="259" w:lineRule="auto"/>
              <w:jc w:val="both"/>
              <w:rPr>
                <w:rFonts w:cstheme="minorHAnsi"/>
                <w:spacing w:val="-4"/>
                <w:sz w:val="20"/>
                <w:szCs w:val="20"/>
              </w:rPr>
            </w:pPr>
            <w:r w:rsidRPr="001879C9">
              <w:rPr>
                <w:rFonts w:cstheme="minorHAnsi"/>
                <w:spacing w:val="-4"/>
                <w:sz w:val="20"/>
              </w:rPr>
              <w:t xml:space="preserve">En la elaboración del INH en Myanmar se utilizó un presupuesto de recursos limitados, basado principalmente en conjuntos de datos geoespaciales digitales de libre acceso y en una cantidad limitada de digitalización de la información gubernamental existente.  La elaboración del inventario se vio facilitada por la cooperación entre los gobiernos de Myanmar y Noruega en el ámbito de la conservación de la biodiversidad y la gestión de las áreas protegidas. </w:t>
            </w:r>
          </w:p>
          <w:p w14:paraId="1B744929" w14:textId="1EAFAD60" w:rsidR="00A719A7" w:rsidRPr="001879C9" w:rsidRDefault="00175D5F" w:rsidP="00307926">
            <w:pPr>
              <w:spacing w:after="160" w:line="259" w:lineRule="auto"/>
              <w:jc w:val="both"/>
              <w:rPr>
                <w:rFonts w:cstheme="minorHAnsi"/>
                <w:spacing w:val="-4"/>
                <w:sz w:val="20"/>
                <w:szCs w:val="20"/>
              </w:rPr>
            </w:pPr>
            <w:r w:rsidRPr="001879C9">
              <w:rPr>
                <w:rFonts w:cstheme="minorHAnsi"/>
                <w:spacing w:val="-4"/>
                <w:sz w:val="20"/>
              </w:rPr>
              <w:t>El INH de Myanmar proporciona datos nacionales sobre la ubicación y extensión de los diferentes tipos de humedales siguiendo de manera general la clasificación de tipos de humedales de Ramsar. El inventario ayudará a Myanmar a lograr el uso racional de los humedales mediante actividades como la priorización de sitios para su designación como Humedales de Importancia Internacional, la planificación del manejo de sitios, las soluciones participativas para los conflictos por los recursos y la planificación espacial estratégica.</w:t>
            </w:r>
          </w:p>
          <w:p w14:paraId="119574BE" w14:textId="77777777" w:rsidR="00AE0678" w:rsidRPr="001879C9" w:rsidRDefault="00AE0678" w:rsidP="00AE0678">
            <w:pPr>
              <w:spacing w:after="160" w:line="259" w:lineRule="auto"/>
              <w:jc w:val="both"/>
              <w:rPr>
                <w:rFonts w:cstheme="minorHAnsi"/>
                <w:bCs/>
                <w:spacing w:val="-4"/>
                <w:sz w:val="20"/>
                <w:szCs w:val="20"/>
              </w:rPr>
            </w:pPr>
            <w:r w:rsidRPr="001879C9">
              <w:rPr>
                <w:rFonts w:cstheme="minorHAnsi"/>
                <w:spacing w:val="-4"/>
                <w:sz w:val="20"/>
              </w:rPr>
              <w:t>El método de bajo costo, basado en un SIG, desarrollado en Myanmar es transferible a cualquier otro país. Actualmente el Gobierno de Bhután sigue un modelo similar para elaborar su Inventario Nacional de Humedales.</w:t>
            </w:r>
          </w:p>
          <w:p w14:paraId="6FD71ECB" w14:textId="5584F521" w:rsidR="00A719A7" w:rsidRPr="001879C9" w:rsidRDefault="00A719A7" w:rsidP="00AE0678">
            <w:pPr>
              <w:spacing w:after="160" w:line="259" w:lineRule="auto"/>
              <w:jc w:val="both"/>
              <w:rPr>
                <w:rFonts w:cstheme="minorHAnsi"/>
                <w:spacing w:val="-4"/>
                <w:sz w:val="20"/>
                <w:szCs w:val="20"/>
              </w:rPr>
            </w:pPr>
            <w:r w:rsidRPr="001879C9">
              <w:rPr>
                <w:rFonts w:cstheme="minorHAnsi"/>
                <w:spacing w:val="-4"/>
                <w:sz w:val="20"/>
              </w:rPr>
              <w:t xml:space="preserve">En la elaboración del INH en Myanmar se utilizaron las orientaciones de la Convención sobre los Humedales para elaborar un enfoque que respondiera a las necesidades específicas de la Parte Contratante y que fuera también pragmático. </w:t>
            </w:r>
          </w:p>
        </w:tc>
      </w:tr>
      <w:tr w:rsidR="00541889" w:rsidRPr="00521301" w14:paraId="15CF1254" w14:textId="77777777" w:rsidTr="00A26D02">
        <w:trPr>
          <w:trHeight w:val="1332"/>
        </w:trPr>
        <w:tc>
          <w:tcPr>
            <w:tcW w:w="11796" w:type="dxa"/>
            <w:gridSpan w:val="3"/>
            <w:shd w:val="clear" w:color="auto" w:fill="F9D7E7" w:themeFill="accent2" w:themeFillTint="33"/>
          </w:tcPr>
          <w:p w14:paraId="6E6FCE66" w14:textId="77777777" w:rsidR="00541889" w:rsidRPr="00521301" w:rsidRDefault="00541889" w:rsidP="00787E53">
            <w:pPr>
              <w:spacing w:after="160" w:line="259" w:lineRule="auto"/>
              <w:jc w:val="both"/>
              <w:rPr>
                <w:rFonts w:cstheme="minorHAnsi"/>
                <w:b/>
                <w:bCs/>
                <w:sz w:val="20"/>
                <w:szCs w:val="20"/>
              </w:rPr>
            </w:pPr>
            <w:r w:rsidRPr="00521301">
              <w:rPr>
                <w:rFonts w:cstheme="minorHAnsi"/>
                <w:b/>
                <w:sz w:val="20"/>
              </w:rPr>
              <w:lastRenderedPageBreak/>
              <w:t>PRODUCTOS GENERADOS</w:t>
            </w:r>
          </w:p>
          <w:p w14:paraId="524E15E4" w14:textId="47BD1CE4" w:rsidR="00541889" w:rsidRPr="00521301" w:rsidRDefault="00541889" w:rsidP="00787E53">
            <w:pPr>
              <w:pStyle w:val="ListParagraph"/>
              <w:numPr>
                <w:ilvl w:val="0"/>
                <w:numId w:val="5"/>
              </w:numPr>
              <w:spacing w:after="160" w:line="259" w:lineRule="auto"/>
              <w:jc w:val="both"/>
              <w:rPr>
                <w:rFonts w:cstheme="minorHAnsi"/>
                <w:sz w:val="20"/>
                <w:szCs w:val="20"/>
              </w:rPr>
            </w:pPr>
            <w:r w:rsidRPr="00521301">
              <w:rPr>
                <w:rFonts w:cstheme="minorHAnsi"/>
                <w:sz w:val="20"/>
              </w:rPr>
              <w:t>Se ha establecido una política nacional de humedales, integrada con las políticas de otros sectores, que se está aplicando a nivel local.</w:t>
            </w:r>
          </w:p>
          <w:p w14:paraId="18AAA8F7" w14:textId="6ABFA633" w:rsidR="00541889" w:rsidRPr="00521301" w:rsidRDefault="00541889" w:rsidP="00787E53">
            <w:pPr>
              <w:pStyle w:val="ListParagraph"/>
              <w:numPr>
                <w:ilvl w:val="0"/>
                <w:numId w:val="5"/>
              </w:numPr>
              <w:spacing w:after="160" w:line="259" w:lineRule="auto"/>
              <w:jc w:val="both"/>
              <w:rPr>
                <w:rFonts w:cstheme="minorHAnsi"/>
                <w:sz w:val="20"/>
                <w:szCs w:val="20"/>
              </w:rPr>
            </w:pPr>
            <w:r w:rsidRPr="00521301">
              <w:rPr>
                <w:rFonts w:cstheme="minorHAnsi"/>
                <w:sz w:val="20"/>
              </w:rPr>
              <w:t xml:space="preserve">Se ha establecido una Evaluación Ambiental Estratégica para las políticas, programas y planes que afectan a los humedales. </w:t>
            </w:r>
          </w:p>
          <w:p w14:paraId="6620DD1A" w14:textId="2BA33348" w:rsidR="00541889" w:rsidRPr="00521301" w:rsidRDefault="00541889" w:rsidP="00787E53">
            <w:pPr>
              <w:pStyle w:val="ListParagraph"/>
              <w:numPr>
                <w:ilvl w:val="0"/>
                <w:numId w:val="5"/>
              </w:numPr>
              <w:spacing w:after="160" w:line="259" w:lineRule="auto"/>
              <w:jc w:val="both"/>
              <w:rPr>
                <w:rFonts w:cstheme="minorHAnsi"/>
                <w:sz w:val="20"/>
                <w:szCs w:val="20"/>
              </w:rPr>
            </w:pPr>
            <w:r w:rsidRPr="00521301">
              <w:rPr>
                <w:rFonts w:cstheme="minorHAnsi"/>
                <w:sz w:val="20"/>
              </w:rPr>
              <w:t>Se han obtenido fondos específicos para un INH y para el manejo de los humedales.</w:t>
            </w:r>
          </w:p>
        </w:tc>
      </w:tr>
      <w:tr w:rsidR="00276BB0" w:rsidRPr="00521301" w14:paraId="5FB19765" w14:textId="77777777" w:rsidTr="00A26D02">
        <w:trPr>
          <w:trHeight w:val="1637"/>
        </w:trPr>
        <w:tc>
          <w:tcPr>
            <w:tcW w:w="3828" w:type="dxa"/>
            <w:shd w:val="clear" w:color="auto" w:fill="E1F4F5" w:themeFill="accent1" w:themeFillTint="33"/>
          </w:tcPr>
          <w:p w14:paraId="43FED8DD" w14:textId="77777777" w:rsidR="00276BB0" w:rsidRPr="00521301" w:rsidRDefault="00276BB0" w:rsidP="00307926">
            <w:pPr>
              <w:spacing w:line="259" w:lineRule="auto"/>
              <w:jc w:val="both"/>
              <w:rPr>
                <w:sz w:val="20"/>
                <w:szCs w:val="20"/>
              </w:rPr>
            </w:pPr>
            <w:r w:rsidRPr="00521301">
              <w:rPr>
                <w:rFonts w:cstheme="minorHAnsi"/>
                <w:b/>
                <w:sz w:val="20"/>
              </w:rPr>
              <w:t xml:space="preserve">RECURSOS BÁSICOS  </w:t>
            </w:r>
          </w:p>
          <w:p w14:paraId="677F5067" w14:textId="6606FA4F" w:rsidR="000178E5" w:rsidRPr="00521301" w:rsidRDefault="0032693B" w:rsidP="00CC4711">
            <w:pPr>
              <w:spacing w:line="259" w:lineRule="auto"/>
              <w:rPr>
                <w:rFonts w:cstheme="minorHAnsi"/>
                <w:color w:val="E33D8A" w:themeColor="accent2"/>
                <w:sz w:val="20"/>
                <w:szCs w:val="20"/>
              </w:rPr>
            </w:pPr>
            <w:hyperlink r:id="rId174">
              <w:r w:rsidR="00177A09" w:rsidRPr="00521301">
                <w:rPr>
                  <w:rStyle w:val="Hyperlink"/>
                  <w:rFonts w:cstheme="minorHAnsi"/>
                  <w:color w:val="E33D8A" w:themeColor="accent2"/>
                  <w:sz w:val="20"/>
                </w:rPr>
                <w:t>Manual 2: Políticas Nacionales de Humedales</w:t>
              </w:r>
            </w:hyperlink>
          </w:p>
          <w:p w14:paraId="3BF8F4D3" w14:textId="77777777" w:rsidR="00FA3EE2" w:rsidRPr="00521301" w:rsidRDefault="0032693B" w:rsidP="00CC4711">
            <w:pPr>
              <w:spacing w:line="259" w:lineRule="auto"/>
              <w:rPr>
                <w:rFonts w:cstheme="minorHAnsi"/>
                <w:color w:val="E33D8A" w:themeColor="accent2"/>
                <w:sz w:val="20"/>
                <w:szCs w:val="20"/>
              </w:rPr>
            </w:pPr>
            <w:hyperlink r:id="rId175">
              <w:r w:rsidR="00177A09" w:rsidRPr="00521301">
                <w:rPr>
                  <w:rStyle w:val="Hyperlink"/>
                  <w:rFonts w:cstheme="minorHAnsi"/>
                  <w:color w:val="E33D8A" w:themeColor="accent2"/>
                  <w:sz w:val="20"/>
                </w:rPr>
                <w:t>Lista de donantes para el manejo de humedales</w:t>
              </w:r>
            </w:hyperlink>
            <w:r w:rsidR="00177A09" w:rsidRPr="00521301">
              <w:rPr>
                <w:rFonts w:cstheme="minorHAnsi"/>
                <w:color w:val="E33D8A" w:themeColor="accent2"/>
                <w:sz w:val="20"/>
              </w:rPr>
              <w:t xml:space="preserve"> </w:t>
            </w:r>
          </w:p>
          <w:p w14:paraId="6E846AF2" w14:textId="289A2137" w:rsidR="00FA3EE2" w:rsidRPr="00521301" w:rsidRDefault="0032693B" w:rsidP="00CC4711">
            <w:pPr>
              <w:spacing w:line="259" w:lineRule="auto"/>
              <w:rPr>
                <w:rStyle w:val="Hyperlink"/>
                <w:rFonts w:cstheme="minorHAnsi"/>
                <w:color w:val="E33D8A" w:themeColor="accent2"/>
                <w:sz w:val="20"/>
                <w:szCs w:val="20"/>
              </w:rPr>
            </w:pPr>
            <w:hyperlink r:id="rId176">
              <w:r w:rsidR="00177A09" w:rsidRPr="00521301">
                <w:rPr>
                  <w:rStyle w:val="Hyperlink"/>
                  <w:rFonts w:cstheme="minorHAnsi"/>
                  <w:color w:val="E33D8A" w:themeColor="accent2"/>
                  <w:sz w:val="20"/>
                </w:rPr>
                <w:t>Programa de Pequeñas Donaciones del FMAM</w:t>
              </w:r>
            </w:hyperlink>
          </w:p>
          <w:p w14:paraId="2C08D255" w14:textId="2EF3200F" w:rsidR="00876506" w:rsidRPr="00521301" w:rsidRDefault="0032693B" w:rsidP="00CC4711">
            <w:pPr>
              <w:spacing w:line="259" w:lineRule="auto"/>
              <w:rPr>
                <w:rStyle w:val="Hyperlink"/>
                <w:color w:val="E33D8A" w:themeColor="accent2"/>
                <w:sz w:val="20"/>
                <w:szCs w:val="20"/>
              </w:rPr>
            </w:pPr>
            <w:hyperlink r:id="rId177">
              <w:r w:rsidR="00177A09" w:rsidRPr="00521301">
                <w:rPr>
                  <w:rStyle w:val="Hyperlink"/>
                  <w:color w:val="E33D8A" w:themeColor="accent2"/>
                  <w:sz w:val="20"/>
                </w:rPr>
                <w:t>Fondo Verde para el Clima</w:t>
              </w:r>
            </w:hyperlink>
          </w:p>
          <w:p w14:paraId="38802CBE" w14:textId="2A3A67D8" w:rsidR="00276BB0" w:rsidRPr="00521301" w:rsidRDefault="0032693B" w:rsidP="00CC4711">
            <w:pPr>
              <w:spacing w:line="259" w:lineRule="auto"/>
              <w:rPr>
                <w:rFonts w:cstheme="minorHAnsi"/>
                <w:sz w:val="20"/>
                <w:szCs w:val="20"/>
              </w:rPr>
            </w:pPr>
            <w:hyperlink r:id="rId178">
              <w:r w:rsidR="00177A09" w:rsidRPr="00521301">
                <w:rPr>
                  <w:rStyle w:val="Hyperlink"/>
                  <w:color w:val="E33D8A" w:themeColor="accent2"/>
                  <w:sz w:val="20"/>
                </w:rPr>
                <w:t>Oportunidades de Pequeñas Subvenciones</w:t>
              </w:r>
            </w:hyperlink>
            <w:hyperlink r:id="rId179"/>
          </w:p>
        </w:tc>
        <w:tc>
          <w:tcPr>
            <w:tcW w:w="7968" w:type="dxa"/>
            <w:gridSpan w:val="2"/>
            <w:shd w:val="clear" w:color="auto" w:fill="C3E9EB" w:themeFill="accent1" w:themeFillTint="66"/>
          </w:tcPr>
          <w:p w14:paraId="0F1B33E3" w14:textId="00F89EDC" w:rsidR="00276BB0" w:rsidRPr="00521301" w:rsidRDefault="00BC2B85" w:rsidP="00307926">
            <w:pPr>
              <w:spacing w:line="259" w:lineRule="auto"/>
              <w:jc w:val="both"/>
              <w:rPr>
                <w:rFonts w:cstheme="minorHAnsi"/>
                <w:b/>
                <w:bCs/>
                <w:sz w:val="20"/>
                <w:szCs w:val="20"/>
              </w:rPr>
            </w:pPr>
            <w:r w:rsidRPr="00521301">
              <w:rPr>
                <w:rFonts w:cstheme="minorHAnsi"/>
                <w:b/>
                <w:sz w:val="20"/>
              </w:rPr>
              <w:t xml:space="preserve">OTROS RECURSOS DE INTERÉS PARA LOS GOBIERNOS </w:t>
            </w:r>
          </w:p>
          <w:p w14:paraId="1353BFE2" w14:textId="395321CD" w:rsidR="00762F3B" w:rsidRPr="00521301" w:rsidRDefault="00276BB0" w:rsidP="00307926">
            <w:pPr>
              <w:jc w:val="both"/>
              <w:rPr>
                <w:sz w:val="20"/>
                <w:szCs w:val="20"/>
              </w:rPr>
            </w:pPr>
            <w:r w:rsidRPr="00521301">
              <w:t xml:space="preserve">Tenga en cuenta el </w:t>
            </w:r>
            <w:hyperlink r:id="rId180">
              <w:r w:rsidRPr="00521301">
                <w:rPr>
                  <w:rStyle w:val="Hyperlink"/>
                  <w:color w:val="E33D8A" w:themeColor="accent2"/>
                  <w:sz w:val="20"/>
                </w:rPr>
                <w:t>conjunto de herramientas</w:t>
              </w:r>
            </w:hyperlink>
            <w:r w:rsidRPr="00521301">
              <w:t xml:space="preserve"> desarrollado por la ONU para promover las mejores prácticas y otras iniciativas para impulsar la financiación privada de los ODS, así como la cooperación con entidades del sector público.</w:t>
            </w:r>
            <w:r w:rsidRPr="00521301">
              <w:rPr>
                <w:sz w:val="20"/>
              </w:rPr>
              <w:t xml:space="preserve"> La finalidad de este sitio web es presentar los pasos necesarios para aumentar la inversión privada en los sectores relacionados con los ODS, como la agricultura y la infraestructura, así como para mejorar la sostenibilidad y la inclusión de las inversiones privadas, que pueden aportar una contribución duradera a los ODS.</w:t>
            </w:r>
          </w:p>
          <w:p w14:paraId="508A2B72" w14:textId="4BB90BC5" w:rsidR="00FE5A4D" w:rsidRPr="0027290D" w:rsidRDefault="0032693B" w:rsidP="00FE5A4D">
            <w:pPr>
              <w:jc w:val="both"/>
              <w:rPr>
                <w:color w:val="E33D8A" w:themeColor="accent2"/>
                <w:sz w:val="20"/>
                <w:szCs w:val="20"/>
                <w:u w:val="single"/>
              </w:rPr>
            </w:pPr>
            <w:hyperlink r:id="rId181">
              <w:r w:rsidR="00177A09" w:rsidRPr="00521301">
                <w:rPr>
                  <w:rStyle w:val="Hyperlink"/>
                  <w:color w:val="E33D8A" w:themeColor="accent2"/>
                  <w:sz w:val="20"/>
                </w:rPr>
                <w:t>Base de datos de organizaciones de financiación</w:t>
              </w:r>
            </w:hyperlink>
          </w:p>
        </w:tc>
      </w:tr>
      <w:tr w:rsidR="00541889" w:rsidRPr="00521301" w14:paraId="49B9039B" w14:textId="77777777" w:rsidTr="00A26D02">
        <w:trPr>
          <w:trHeight w:val="1187"/>
        </w:trPr>
        <w:tc>
          <w:tcPr>
            <w:tcW w:w="11796" w:type="dxa"/>
            <w:gridSpan w:val="3"/>
            <w:shd w:val="clear" w:color="auto" w:fill="FFFFFF" w:themeFill="background1"/>
          </w:tcPr>
          <w:p w14:paraId="3B09D582" w14:textId="2C5A61D1" w:rsidR="00541889" w:rsidRPr="00521301" w:rsidRDefault="00541889" w:rsidP="00307926">
            <w:pPr>
              <w:pStyle w:val="ListParagraph"/>
              <w:spacing w:after="160" w:line="259" w:lineRule="auto"/>
              <w:ind w:left="0"/>
              <w:jc w:val="both"/>
              <w:rPr>
                <w:rFonts w:cstheme="minorHAnsi"/>
                <w:b/>
                <w:bCs/>
                <w:sz w:val="20"/>
                <w:szCs w:val="20"/>
              </w:rPr>
            </w:pPr>
            <w:r w:rsidRPr="00521301">
              <w:rPr>
                <w:rFonts w:cstheme="minorHAnsi"/>
                <w:b/>
                <w:sz w:val="20"/>
              </w:rPr>
              <w:t>RECOMENDACIONES</w:t>
            </w:r>
          </w:p>
          <w:p w14:paraId="62C33CAE" w14:textId="19C94258" w:rsidR="00311EAB" w:rsidRPr="00521301" w:rsidRDefault="002059A2" w:rsidP="00307926">
            <w:pPr>
              <w:pStyle w:val="ListParagraph"/>
              <w:numPr>
                <w:ilvl w:val="0"/>
                <w:numId w:val="29"/>
              </w:numPr>
              <w:jc w:val="both"/>
              <w:rPr>
                <w:sz w:val="20"/>
                <w:szCs w:val="20"/>
              </w:rPr>
            </w:pPr>
            <w:r w:rsidRPr="00521301">
              <w:rPr>
                <w:noProof/>
                <w:sz w:val="20"/>
                <w:szCs w:val="20"/>
                <w:lang w:val="en-GB" w:eastAsia="en-GB" w:bidi="ar-SA"/>
              </w:rPr>
              <w:drawing>
                <wp:anchor distT="0" distB="0" distL="114300" distR="114300" simplePos="0" relativeHeight="251658254" behindDoc="0" locked="0" layoutInCell="1" allowOverlap="1" wp14:anchorId="0EB070CD" wp14:editId="68ABF0C4">
                  <wp:simplePos x="0" y="0"/>
                  <wp:positionH relativeFrom="column">
                    <wp:posOffset>105879</wp:posOffset>
                  </wp:positionH>
                  <wp:positionV relativeFrom="paragraph">
                    <wp:posOffset>66786</wp:posOffset>
                  </wp:positionV>
                  <wp:extent cx="356235" cy="356235"/>
                  <wp:effectExtent l="0" t="0" r="5715" b="57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1301">
              <w:rPr>
                <w:sz w:val="20"/>
              </w:rPr>
              <w:t xml:space="preserve">Considere el INH como un activo valioso que puede ayudar a demostrar el compromiso con la protección de estos importantes recursos naturales. </w:t>
            </w:r>
          </w:p>
          <w:p w14:paraId="0350B193" w14:textId="40219D31" w:rsidR="00541889" w:rsidRPr="00521301" w:rsidRDefault="00311EAB" w:rsidP="00307926">
            <w:pPr>
              <w:pStyle w:val="ListParagraph"/>
              <w:numPr>
                <w:ilvl w:val="0"/>
                <w:numId w:val="29"/>
              </w:numPr>
              <w:jc w:val="both"/>
              <w:rPr>
                <w:sz w:val="20"/>
                <w:szCs w:val="20"/>
              </w:rPr>
            </w:pPr>
            <w:r w:rsidRPr="00521301">
              <w:rPr>
                <w:sz w:val="20"/>
              </w:rPr>
              <w:t>Utilice el INH para proporcionar pruebas y como "puerta abierta" a la vez dentro del ministerio de medio ambiente (o ministerio pertinente que actúe como Autoridad Administrativa Ramsar) y como paladín dentro del gobierno para presionar a otros ministerios competentes, al ministerio de hacienda y a los donantes externos.</w:t>
            </w:r>
          </w:p>
        </w:tc>
      </w:tr>
    </w:tbl>
    <w:p w14:paraId="4F51FD53" w14:textId="77777777" w:rsidR="001946C0" w:rsidRPr="00521301" w:rsidRDefault="001946C0" w:rsidP="00787E53">
      <w:pPr>
        <w:tabs>
          <w:tab w:val="left" w:pos="3030"/>
        </w:tabs>
        <w:jc w:val="both"/>
        <w:rPr>
          <w:rFonts w:cstheme="minorHAnsi"/>
          <w:sz w:val="20"/>
          <w:szCs w:val="20"/>
        </w:rPr>
        <w:sectPr w:rsidR="001946C0" w:rsidRPr="00521301" w:rsidSect="00173ACB">
          <w:headerReference w:type="even" r:id="rId182"/>
          <w:headerReference w:type="default" r:id="rId183"/>
          <w:footerReference w:type="even" r:id="rId184"/>
          <w:footerReference w:type="default" r:id="rId185"/>
          <w:type w:val="continuous"/>
          <w:pgSz w:w="11906" w:h="16838"/>
          <w:pgMar w:top="720" w:right="720" w:bottom="720" w:left="720" w:header="709" w:footer="113" w:gutter="0"/>
          <w:cols w:space="708"/>
          <w:formProt w:val="0"/>
          <w:docGrid w:linePitch="360"/>
        </w:sectPr>
      </w:pPr>
    </w:p>
    <w:p w14:paraId="2A084EBF" w14:textId="26A3EF99" w:rsidR="001946C0" w:rsidRPr="00521301" w:rsidRDefault="001946C0" w:rsidP="00787E53">
      <w:pPr>
        <w:jc w:val="both"/>
        <w:rPr>
          <w:rFonts w:cstheme="minorHAnsi"/>
          <w:sz w:val="20"/>
          <w:szCs w:val="20"/>
        </w:rPr>
        <w:sectPr w:rsidR="001946C0" w:rsidRPr="00521301" w:rsidSect="001946C0">
          <w:headerReference w:type="even" r:id="rId186"/>
          <w:headerReference w:type="default" r:id="rId187"/>
          <w:footerReference w:type="even" r:id="rId188"/>
          <w:footerReference w:type="default" r:id="rId189"/>
          <w:pgSz w:w="11906" w:h="16838"/>
          <w:pgMar w:top="720" w:right="720" w:bottom="720" w:left="720" w:header="709" w:footer="113" w:gutter="0"/>
          <w:cols w:space="708"/>
          <w:formProt w:val="0"/>
          <w:docGrid w:linePitch="360"/>
        </w:sectPr>
      </w:pPr>
    </w:p>
    <w:sdt>
      <w:sdtPr>
        <w:rPr>
          <w:rFonts w:asciiTheme="minorHAnsi" w:eastAsiaTheme="minorEastAsia" w:hAnsiTheme="minorHAnsi" w:cstheme="minorBidi"/>
          <w:bCs w:val="0"/>
          <w:caps w:val="0"/>
          <w:color w:val="auto"/>
          <w:sz w:val="22"/>
          <w:szCs w:val="22"/>
        </w:rPr>
        <w:id w:val="1232659849"/>
        <w:docPartObj>
          <w:docPartGallery w:val="Bibliographies"/>
          <w:docPartUnique/>
        </w:docPartObj>
      </w:sdtPr>
      <w:sdtEndPr/>
      <w:sdtContent>
        <w:p w14:paraId="33FBA496" w14:textId="2A44D378" w:rsidR="00ED7279" w:rsidRPr="00521301" w:rsidRDefault="006163FF" w:rsidP="00787E53">
          <w:pPr>
            <w:pStyle w:val="Heading1"/>
            <w:numPr>
              <w:ilvl w:val="0"/>
              <w:numId w:val="0"/>
            </w:numPr>
            <w:jc w:val="both"/>
          </w:pPr>
          <w:r w:rsidRPr="00521301">
            <w:t>CITAS</w:t>
          </w:r>
        </w:p>
        <w:sdt>
          <w:sdtPr>
            <w:id w:val="-573587230"/>
            <w:bibliography/>
          </w:sdtPr>
          <w:sdtEndPr/>
          <w:sdtContent>
            <w:sdt>
              <w:sdtPr>
                <w:id w:val="-387346101"/>
                <w:bibliography/>
              </w:sdtPr>
              <w:sdtEndPr/>
              <w:sdtContent>
                <w:p w14:paraId="2439EBAF" w14:textId="77777777" w:rsidR="00D54822" w:rsidRDefault="00D54822" w:rsidP="00D54822">
                  <w:pPr>
                    <w:pStyle w:val="Bibliography"/>
                    <w:jc w:val="both"/>
                    <w:rPr>
                      <w:noProof/>
                      <w:sz w:val="24"/>
                      <w:szCs w:val="24"/>
                    </w:rPr>
                  </w:pPr>
                  <w:r>
                    <w:fldChar w:fldCharType="begin"/>
                  </w:r>
                  <w:r w:rsidRPr="00641B42">
                    <w:rPr>
                      <w:lang w:val="fr-FR"/>
                    </w:rPr>
                    <w:instrText xml:space="preserve"> BIBLIOGRAPHY </w:instrText>
                  </w:r>
                  <w:r>
                    <w:fldChar w:fldCharType="separate"/>
                  </w:r>
                  <w:r w:rsidRPr="00641B42">
                    <w:rPr>
                      <w:noProof/>
                      <w:lang w:val="fr-FR"/>
                    </w:rPr>
                    <w:t xml:space="preserve">Arkema, K. K. et al., 2013. </w:t>
                  </w:r>
                  <w:r>
                    <w:rPr>
                      <w:noProof/>
                    </w:rPr>
                    <w:t>Coastal habitats shield people and property from sea-level rise and storms. Volume 3.</w:t>
                  </w:r>
                </w:p>
                <w:p w14:paraId="5D135A5C" w14:textId="77777777" w:rsidR="00D54822" w:rsidRDefault="00D54822" w:rsidP="009C776B">
                  <w:pPr>
                    <w:pStyle w:val="Bibliography"/>
                    <w:rPr>
                      <w:noProof/>
                    </w:rPr>
                  </w:pPr>
                  <w:r>
                    <w:rPr>
                      <w:noProof/>
                    </w:rPr>
                    <w:t xml:space="preserve">Mahdianpari, M. et al., 2018. The First Wetland Inventory Map of Newfoundland at a Spatial Resolution of 10 m Using Sentinel-1 and Sentinel-2 Data on the Google Earth Engine Cloud Computing Platform. </w:t>
                  </w:r>
                  <w:r>
                    <w:rPr>
                      <w:i/>
                      <w:iCs/>
                      <w:noProof/>
                    </w:rPr>
                    <w:t xml:space="preserve">Remote sensing, </w:t>
                  </w:r>
                  <w:r>
                    <w:rPr>
                      <w:noProof/>
                    </w:rPr>
                    <w:t>pp. 5-22.</w:t>
                  </w:r>
                </w:p>
                <w:p w14:paraId="3AA6DAD9" w14:textId="4C686B7E" w:rsidR="0062320D" w:rsidRPr="00D54822" w:rsidRDefault="00D54822" w:rsidP="00D54822">
                  <w:pPr>
                    <w:jc w:val="both"/>
                  </w:pPr>
                  <w:r>
                    <w:rPr>
                      <w:b/>
                      <w:bCs/>
                      <w:noProof/>
                    </w:rPr>
                    <w:fldChar w:fldCharType="end"/>
                  </w:r>
                </w:p>
              </w:sdtContent>
            </w:sdt>
          </w:sdtContent>
        </w:sdt>
      </w:sdtContent>
    </w:sdt>
    <w:p w14:paraId="46C67112" w14:textId="7BE510C1" w:rsidR="008A6483" w:rsidRPr="00521301" w:rsidRDefault="00833C8A" w:rsidP="006140BF">
      <w:pPr>
        <w:pStyle w:val="Heading1"/>
        <w:numPr>
          <w:ilvl w:val="0"/>
          <w:numId w:val="0"/>
        </w:numPr>
        <w:jc w:val="both"/>
      </w:pPr>
      <w:r w:rsidRPr="00521301">
        <w:t>DOCUMENTOS DE REFERENCIA</w:t>
      </w:r>
    </w:p>
    <w:p w14:paraId="2D9C8397" w14:textId="126C0A7B" w:rsidR="00C81C23" w:rsidRPr="00521301" w:rsidRDefault="00C81C23" w:rsidP="00A26D02">
      <w:r w:rsidRPr="00521301">
        <w:t>Gobierno de M</w:t>
      </w:r>
      <w:r w:rsidR="00A01060">
        <w:t>é</w:t>
      </w:r>
      <w:r w:rsidRPr="00521301">
        <w:t xml:space="preserve">xico. Humedales de la República Mexicana - Inventario Nacional de Humedales (INH) </w:t>
      </w:r>
      <w:hyperlink r:id="rId190">
        <w:r w:rsidRPr="00521301">
          <w:rPr>
            <w:rStyle w:val="Hyperlink"/>
          </w:rPr>
          <w:t>https://www.gob.mx/conagua/acciones-y-programas/inventario-nacional-de-humedales-inh</w:t>
        </w:r>
      </w:hyperlink>
    </w:p>
    <w:p w14:paraId="6870F2D2" w14:textId="59FC81BB" w:rsidR="00C81C23" w:rsidRPr="00521301" w:rsidRDefault="00C81C23" w:rsidP="00A26D02">
      <w:r w:rsidRPr="00521301">
        <w:t>Gobierno de México. Obje</w:t>
      </w:r>
      <w:r w:rsidR="00A01060">
        <w:t>tivo</w:t>
      </w:r>
      <w:r w:rsidRPr="00521301">
        <w:t xml:space="preserve">s </w:t>
      </w:r>
      <w:hyperlink r:id="rId191">
        <w:r w:rsidRPr="00521301">
          <w:rPr>
            <w:rStyle w:val="Hyperlink"/>
          </w:rPr>
          <w:t>https://www.gob.mx/conagua/acciones-y-programas/objetivos-80559</w:t>
        </w:r>
      </w:hyperlink>
      <w:r w:rsidRPr="00521301">
        <w:t xml:space="preserve"> </w:t>
      </w:r>
    </w:p>
    <w:p w14:paraId="5020609E" w14:textId="77777777" w:rsidR="00C81C23" w:rsidRPr="00521301" w:rsidRDefault="00C81C23" w:rsidP="00A26D02">
      <w:r w:rsidRPr="00521301">
        <w:t xml:space="preserve">Gobierno de México. Visualizador de Humedales de la República Mexicana - Inventario Nacional de Humedales </w:t>
      </w:r>
      <w:hyperlink r:id="rId192">
        <w:r w:rsidRPr="00521301">
          <w:rPr>
            <w:rStyle w:val="Hyperlink"/>
          </w:rPr>
          <w:t>https://www.gob.mx/conagua/acciones-y-programas/visualizador-de-humedales-de-la-republica-mexicana-inventario-nacional-de-humedales</w:t>
        </w:r>
      </w:hyperlink>
      <w:r w:rsidRPr="00521301">
        <w:t xml:space="preserve"> </w:t>
      </w:r>
    </w:p>
    <w:p w14:paraId="052770AF" w14:textId="77777777" w:rsidR="00C81C23" w:rsidRPr="00521301" w:rsidRDefault="00C81C23" w:rsidP="00A26D02">
      <w:r w:rsidRPr="00521301">
        <w:t xml:space="preserve">Agencia Espacial Europea. Overview </w:t>
      </w:r>
      <w:hyperlink r:id="rId193">
        <w:r w:rsidRPr="00521301">
          <w:rPr>
            <w:rStyle w:val="Hyperlink"/>
          </w:rPr>
          <w:t>http://www.esa.int/Applications/Observing_the_Earth/Copernicus/Overview4</w:t>
        </w:r>
      </w:hyperlink>
      <w:r w:rsidRPr="00521301">
        <w:t xml:space="preserve"> </w:t>
      </w:r>
    </w:p>
    <w:p w14:paraId="551A9089" w14:textId="77777777" w:rsidR="00C81C23" w:rsidRPr="00521301" w:rsidRDefault="00C81C23" w:rsidP="00A26D02">
      <w:r w:rsidRPr="00521301">
        <w:t xml:space="preserve">Agencia Espacial Europea Sentinel-1 </w:t>
      </w:r>
      <w:hyperlink r:id="rId194">
        <w:r w:rsidRPr="00521301">
          <w:rPr>
            <w:rStyle w:val="Hyperlink"/>
          </w:rPr>
          <w:t>https://sentinel.esa.int/web/sentinel/missions/sentinel-1</w:t>
        </w:r>
      </w:hyperlink>
      <w:r w:rsidRPr="00521301">
        <w:t xml:space="preserve"> </w:t>
      </w:r>
    </w:p>
    <w:p w14:paraId="7727C2FD" w14:textId="77777777" w:rsidR="00C81C23" w:rsidRPr="00521301" w:rsidRDefault="00C81C23" w:rsidP="00A26D02">
      <w:r w:rsidRPr="00521301">
        <w:t xml:space="preserve">Agencia Espacial Europea Sentinel-2 </w:t>
      </w:r>
      <w:hyperlink r:id="rId195">
        <w:r w:rsidRPr="00521301">
          <w:rPr>
            <w:rStyle w:val="Hyperlink"/>
          </w:rPr>
          <w:t>https://sentinel.esa.int/web/sentinel/missions/sentinel-2</w:t>
        </w:r>
      </w:hyperlink>
      <w:r w:rsidRPr="00521301">
        <w:t xml:space="preserve"> </w:t>
      </w:r>
    </w:p>
    <w:p w14:paraId="4B706157" w14:textId="77777777" w:rsidR="00C81C23" w:rsidRPr="00521301" w:rsidRDefault="00C81C23" w:rsidP="00A26D02">
      <w:r w:rsidRPr="00521301">
        <w:t xml:space="preserve">Agencia Espacial Europea Global Earth Observation System of Systems (GEOSS) Portal </w:t>
      </w:r>
      <w:hyperlink r:id="rId196">
        <w:r w:rsidRPr="00521301">
          <w:rPr>
            <w:rStyle w:val="Hyperlink"/>
          </w:rPr>
          <w:t>https://www.geoportal.org/community/guest/about</w:t>
        </w:r>
      </w:hyperlink>
      <w:r w:rsidRPr="00521301">
        <w:t xml:space="preserve"> </w:t>
      </w:r>
    </w:p>
    <w:p w14:paraId="31532325" w14:textId="77777777" w:rsidR="00C81C23" w:rsidRPr="00521301" w:rsidRDefault="00C81C23" w:rsidP="00A26D02">
      <w:r w:rsidRPr="00521301">
        <w:t xml:space="preserve">FUNGAP-Grupo Antigua. 2005. Experiencias destacadas de Gestión Ambiental Participativa en Humedales de las Américas </w:t>
      </w:r>
      <w:hyperlink r:id="rId197">
        <w:r w:rsidRPr="00521301">
          <w:rPr>
            <w:rStyle w:val="Hyperlink"/>
          </w:rPr>
          <w:t>http://www.fungap.org/docs/libros/libro_fungap_01.pdf</w:t>
        </w:r>
      </w:hyperlink>
    </w:p>
    <w:p w14:paraId="5D78026E" w14:textId="77777777" w:rsidR="00C81C23" w:rsidRPr="00521301" w:rsidRDefault="00C81C23" w:rsidP="00A26D02">
      <w:r w:rsidRPr="00521301">
        <w:t xml:space="preserve">GEO. 2017. GEO Wetlands Initiative </w:t>
      </w:r>
      <w:hyperlink r:id="rId198">
        <w:r w:rsidRPr="00521301">
          <w:rPr>
            <w:rStyle w:val="Hyperlink"/>
          </w:rPr>
          <w:t>https://www.earthobservations.org/activity.php?id=122</w:t>
        </w:r>
      </w:hyperlink>
      <w:r w:rsidRPr="00521301">
        <w:t xml:space="preserve"> </w:t>
      </w:r>
    </w:p>
    <w:p w14:paraId="60021472" w14:textId="77777777" w:rsidR="00C81C23" w:rsidRPr="00521301" w:rsidRDefault="00C81C23" w:rsidP="00A26D02">
      <w:r w:rsidRPr="00521301">
        <w:t xml:space="preserve">GEOSS. Capacity building </w:t>
      </w:r>
      <w:hyperlink r:id="rId199">
        <w:r w:rsidRPr="00521301">
          <w:rPr>
            <w:rStyle w:val="Hyperlink"/>
          </w:rPr>
          <w:t>https://www.earthobservations.org/cb.php</w:t>
        </w:r>
      </w:hyperlink>
      <w:r w:rsidRPr="00521301">
        <w:t xml:space="preserve"> </w:t>
      </w:r>
    </w:p>
    <w:p w14:paraId="4AD73520" w14:textId="77777777" w:rsidR="00C81C23" w:rsidRPr="00521301" w:rsidRDefault="00C81C23" w:rsidP="00A26D02">
      <w:r w:rsidRPr="00521301">
        <w:t xml:space="preserve">GEOSS. Geo-map </w:t>
      </w:r>
      <w:hyperlink r:id="rId200">
        <w:r w:rsidRPr="00521301">
          <w:rPr>
            <w:rStyle w:val="Hyperlink"/>
          </w:rPr>
          <w:t>https://www.geoportal.org/</w:t>
        </w:r>
      </w:hyperlink>
    </w:p>
    <w:p w14:paraId="3D1DF30D" w14:textId="77777777" w:rsidR="00C81C23" w:rsidRPr="00521301" w:rsidRDefault="00C81C23" w:rsidP="00A26D02">
      <w:r w:rsidRPr="00521301">
        <w:t xml:space="preserve">GlobWetland Africa. Welcome to GlobWetland Africa </w:t>
      </w:r>
      <w:hyperlink r:id="rId201">
        <w:r w:rsidRPr="00521301">
          <w:rPr>
            <w:rStyle w:val="Hyperlink"/>
          </w:rPr>
          <w:t>http://globwetland-africa.org/</w:t>
        </w:r>
      </w:hyperlink>
      <w:r w:rsidRPr="00521301">
        <w:t xml:space="preserve"> </w:t>
      </w:r>
    </w:p>
    <w:p w14:paraId="41021F2D" w14:textId="77777777" w:rsidR="00C81C23" w:rsidRPr="00521301" w:rsidRDefault="00C81C23" w:rsidP="00A26D02">
      <w:r w:rsidRPr="00521301">
        <w:t xml:space="preserve">IUCN. 2018. World must act now to strengthen protection of most important wetlands </w:t>
      </w:r>
      <w:hyperlink r:id="rId202">
        <w:r w:rsidRPr="00521301">
          <w:rPr>
            <w:rStyle w:val="Hyperlink"/>
          </w:rPr>
          <w:t>https://www.iucn.org/news/water/201809/world-must-act-now-strengthen-protection-most-important-wetlands</w:t>
        </w:r>
      </w:hyperlink>
    </w:p>
    <w:p w14:paraId="0972D8F1" w14:textId="37332269" w:rsidR="00C81C23" w:rsidRPr="00521301" w:rsidRDefault="00C81C23" w:rsidP="00A26D02">
      <w:r w:rsidRPr="00521301">
        <w:t xml:space="preserve">Jaramillo. F., et al. 2019. Priorities and Interactions of SDGs with Focus on Wetlands </w:t>
      </w:r>
      <w:hyperlink r:id="rId203">
        <w:r w:rsidRPr="00521301">
          <w:rPr>
            <w:rStyle w:val="Hyperlink"/>
          </w:rPr>
          <w:t>https://www.researchgate.net/publication/331998788_Priorities_and_Interactions_of_Sustainable_Development_Goals_SDGs_with_Focus_on_Wetlands</w:t>
        </w:r>
      </w:hyperlink>
      <w:r w:rsidRPr="00521301">
        <w:t xml:space="preserve"> </w:t>
      </w:r>
    </w:p>
    <w:p w14:paraId="3FBBEC3D" w14:textId="536BE8A3" w:rsidR="009944D6" w:rsidRPr="00521301" w:rsidRDefault="00DB21FF" w:rsidP="00A26D02">
      <w:r w:rsidRPr="00521301">
        <w:t xml:space="preserve">Kenya, Ministry of Environment and Mineral Resources. 2012. Kenya Wetlands Atlas. </w:t>
      </w:r>
      <w:hyperlink r:id="rId204">
        <w:r w:rsidRPr="00521301">
          <w:rPr>
            <w:rStyle w:val="Hyperlink"/>
          </w:rPr>
          <w:t>https://na.unep.net/siouxfalls/publications/Kenya_Wetlands.pdf</w:t>
        </w:r>
      </w:hyperlink>
    </w:p>
    <w:p w14:paraId="15F955FE" w14:textId="77777777" w:rsidR="00C81C23" w:rsidRPr="00521301" w:rsidRDefault="00C81C23" w:rsidP="00A26D02">
      <w:r w:rsidRPr="00521301">
        <w:lastRenderedPageBreak/>
        <w:t xml:space="preserve">Mahdianpair. M. et al. 2019. The First Wetland Inventory Map of Newfoundland at a Spatial Resolution of 10 m Using Sentinel-1 and Sentinel-2 Data on the Google Earth Engine Cloud Computing Platform </w:t>
      </w:r>
      <w:hyperlink r:id="rId205">
        <w:r w:rsidRPr="00521301">
          <w:rPr>
            <w:rStyle w:val="Hyperlink"/>
          </w:rPr>
          <w:t>https://www.mdpi.com/2072-4292/11/1/43/htm</w:t>
        </w:r>
      </w:hyperlink>
      <w:r w:rsidRPr="00521301">
        <w:t xml:space="preserve"> </w:t>
      </w:r>
    </w:p>
    <w:p w14:paraId="1964ACD8" w14:textId="77777777" w:rsidR="00C81C23" w:rsidRPr="00521301" w:rsidRDefault="00C81C23" w:rsidP="00A26D02">
      <w:r w:rsidRPr="00521301">
        <w:t xml:space="preserve">National Wetlands Committee. 2002. National Policy and Programmes on Wetland Conservation for Trinidad and Tobago </w:t>
      </w:r>
      <w:hyperlink r:id="rId206">
        <w:r w:rsidRPr="00521301">
          <w:rPr>
            <w:rStyle w:val="Hyperlink"/>
          </w:rPr>
          <w:t>https://www.ramsar.org/sites/default/files/documents/library/national_wetland_policies_-_trinidad_tobago.pdf#targetText=The%20only%20clear%20statements%20of,National%20Wetlands%20Committee%20in%201995.</w:t>
        </w:r>
      </w:hyperlink>
      <w:r w:rsidRPr="00521301">
        <w:t xml:space="preserve"> </w:t>
      </w:r>
    </w:p>
    <w:p w14:paraId="46479D74" w14:textId="3EABD4C2" w:rsidR="00C81C23" w:rsidRPr="00521301" w:rsidRDefault="00C81C23" w:rsidP="00A26D02">
      <w:r w:rsidRPr="00521301">
        <w:t xml:space="preserve">New South Wales Government. 2019. How wetlands are protected </w:t>
      </w:r>
      <w:hyperlink r:id="rId207">
        <w:r w:rsidRPr="00521301">
          <w:rPr>
            <w:rStyle w:val="Hyperlink"/>
          </w:rPr>
          <w:t>https://www.environment.nsw.gov.au/topics/water/wetlands/protecting-wetlands/how-wetlands-are-protected</w:t>
        </w:r>
      </w:hyperlink>
      <w:r w:rsidRPr="00521301">
        <w:t xml:space="preserve"> </w:t>
      </w:r>
    </w:p>
    <w:p w14:paraId="610DEE84" w14:textId="234E3078" w:rsidR="002375E6" w:rsidRPr="00521301" w:rsidRDefault="002375E6" w:rsidP="00A26D02">
      <w:pPr>
        <w:rPr>
          <w:rStyle w:val="Hyperlink"/>
        </w:rPr>
      </w:pPr>
      <w:r w:rsidRPr="00521301">
        <w:t xml:space="preserve">Norden. 2015. Peatlands, climate change mitigation and biodiversity conservation. </w:t>
      </w:r>
      <w:hyperlink r:id="rId208">
        <w:r w:rsidRPr="00521301">
          <w:rPr>
            <w:rStyle w:val="Hyperlink"/>
          </w:rPr>
          <w:t>https://www.ramsar.org/sites/default/files/documents/library/ny_2._korrektur_anp_peatland.pdf</w:t>
        </w:r>
      </w:hyperlink>
    </w:p>
    <w:p w14:paraId="09A62D03" w14:textId="256FE451" w:rsidR="000009C9" w:rsidRPr="00521301" w:rsidRDefault="00712FD8" w:rsidP="00A26D02">
      <w:r w:rsidRPr="00521301">
        <w:t xml:space="preserve">Programa de Naciones Unidas para el Desarrollo-Costa Rica. 2018. Inventario Nacional de humedales de Costa Rica. </w:t>
      </w:r>
      <w:hyperlink r:id="rId209">
        <w:r w:rsidRPr="00521301">
          <w:rPr>
            <w:rStyle w:val="Hyperlink"/>
          </w:rPr>
          <w:t>http://www.sinac.go.cr/ES/docu/Inventario%20Nacional%20Humedales/INVENTARIO%20NACIONAL%20DE%20HUMEDALES%20-%20Final.pdf</w:t>
        </w:r>
      </w:hyperlink>
    </w:p>
    <w:p w14:paraId="447053D1" w14:textId="77777777" w:rsidR="00C81C23" w:rsidRPr="00521301" w:rsidRDefault="00C81C23" w:rsidP="00A26D02">
      <w:r w:rsidRPr="00521301">
        <w:t xml:space="preserve">Ramsar. Perfiles de los países </w:t>
      </w:r>
      <w:hyperlink r:id="rId210">
        <w:r w:rsidRPr="00521301">
          <w:rPr>
            <w:rStyle w:val="Hyperlink"/>
          </w:rPr>
          <w:t>https://www.ramsar.org/es/perfiles-de-los-paises</w:t>
        </w:r>
      </w:hyperlink>
      <w:r w:rsidRPr="00521301">
        <w:t xml:space="preserve"> </w:t>
      </w:r>
    </w:p>
    <w:p w14:paraId="244C4940" w14:textId="0AF46931" w:rsidR="00C81C23" w:rsidRPr="00AF0AEC" w:rsidRDefault="00C81C23" w:rsidP="00A26D02">
      <w:pPr>
        <w:rPr>
          <w:rStyle w:val="Hyperlink"/>
          <w:color w:val="2E6D73" w:themeColor="accent3"/>
        </w:rPr>
      </w:pPr>
      <w:r w:rsidRPr="00521301">
        <w:t xml:space="preserve">Ramsar. Cómo el Plan Estratégico de Ramsar contribuye a los Objetivos de Desarrollo Sostenible </w:t>
      </w:r>
      <w:hyperlink r:id="rId211" w:history="1">
        <w:r w:rsidRPr="00AF0AEC">
          <w:rPr>
            <w:rStyle w:val="Hyperlink"/>
          </w:rPr>
          <w:t>https://www.ramsar.org/sites/default/files/documents/library/ramsarsp4_sdglinks_poster_s.pdf</w:t>
        </w:r>
      </w:hyperlink>
    </w:p>
    <w:p w14:paraId="72E7EB07" w14:textId="3C4179BA" w:rsidR="000D4189" w:rsidRPr="00521301" w:rsidRDefault="000D4189" w:rsidP="00A26D02">
      <w:r w:rsidRPr="00521301">
        <w:t xml:space="preserve">Ramsar </w:t>
      </w:r>
      <w:hyperlink r:id="rId212">
        <w:r w:rsidRPr="00521301">
          <w:t>Technical report: the use of earth observation for wetland inventory, assessment and monitoring</w:t>
        </w:r>
      </w:hyperlink>
      <w:r w:rsidRPr="00521301">
        <w:t xml:space="preserve"> </w:t>
      </w:r>
      <w:hyperlink r:id="rId213">
        <w:r w:rsidRPr="00521301">
          <w:rPr>
            <w:rStyle w:val="Hyperlink"/>
          </w:rPr>
          <w:t>https://www.ramsar.org/sites/default/files/documents/library/rtr10_earth_observation_e.pdf</w:t>
        </w:r>
      </w:hyperlink>
    </w:p>
    <w:p w14:paraId="1DA2EB4D" w14:textId="77777777" w:rsidR="00C81C23" w:rsidRPr="00521301" w:rsidRDefault="00C81C23" w:rsidP="00A26D02">
      <w:r w:rsidRPr="00521301">
        <w:t xml:space="preserve">Ramsar. Servicio de Información sobre Sitios Ramsar: Laguna de la Cocha </w:t>
      </w:r>
      <w:hyperlink r:id="rId214">
        <w:r w:rsidRPr="00521301">
          <w:rPr>
            <w:rStyle w:val="Hyperlink"/>
          </w:rPr>
          <w:t>https://rsis.ramsar.org/es/ris/1047?language=es</w:t>
        </w:r>
      </w:hyperlink>
      <w:r w:rsidRPr="00521301">
        <w:t xml:space="preserve"> </w:t>
      </w:r>
    </w:p>
    <w:p w14:paraId="0E29B4A7" w14:textId="77777777" w:rsidR="00C81C23" w:rsidRPr="00521301" w:rsidRDefault="00C81C23" w:rsidP="00A26D02">
      <w:r w:rsidRPr="00521301">
        <w:t xml:space="preserve">Ramsar. Juego de herramientas para el manejo de sitios Ramsar </w:t>
      </w:r>
      <w:hyperlink r:id="rId215">
        <w:r w:rsidRPr="00521301">
          <w:rPr>
            <w:rStyle w:val="Hyperlink"/>
          </w:rPr>
          <w:t>https://www.ramsar.org/es/recursos/juego-de-herramientas-para-el-manejo-de-sitios-ramsar</w:t>
        </w:r>
      </w:hyperlink>
      <w:r w:rsidRPr="00521301">
        <w:t xml:space="preserve"> </w:t>
      </w:r>
    </w:p>
    <w:p w14:paraId="71042FAD" w14:textId="77777777" w:rsidR="00C81C23" w:rsidRPr="00521301" w:rsidRDefault="00C81C23" w:rsidP="00A26D02">
      <w:r w:rsidRPr="00521301">
        <w:t xml:space="preserve">Ramsar. ¿Qué son los humedales? </w:t>
      </w:r>
      <w:hyperlink r:id="rId216">
        <w:r w:rsidRPr="00521301">
          <w:rPr>
            <w:rStyle w:val="Hyperlink"/>
          </w:rPr>
          <w:t>https://www.ramsar.org/sites/default/files/documents/library/info2007sp-01.pdf</w:t>
        </w:r>
      </w:hyperlink>
    </w:p>
    <w:p w14:paraId="48A5E4DA" w14:textId="77777777" w:rsidR="00C81C23" w:rsidRPr="00521301" w:rsidRDefault="00C81C23" w:rsidP="00A26D02">
      <w:r w:rsidRPr="00521301">
        <w:t xml:space="preserve">Ramsar. 1996. Management Guidance Procedure Report Issues for Nariva Swamp </w:t>
      </w:r>
      <w:hyperlink r:id="rId217">
        <w:r w:rsidRPr="00521301">
          <w:rPr>
            <w:rStyle w:val="Hyperlink"/>
          </w:rPr>
          <w:t>https://www.ramsar.org/news/management-guidance-procedure-report-issued-for-nariva-swamp</w:t>
        </w:r>
      </w:hyperlink>
      <w:r w:rsidRPr="00521301">
        <w:t xml:space="preserve"> </w:t>
      </w:r>
    </w:p>
    <w:p w14:paraId="1F495358" w14:textId="77777777" w:rsidR="00C81C23" w:rsidRPr="00521301" w:rsidRDefault="00C81C23" w:rsidP="00A26D02">
      <w:r w:rsidRPr="00521301">
        <w:t xml:space="preserve">Ramsar. 1999. "Los pueblos y los humedales: un nexo vital" 7a. Reunión de la Conferencia de las Partes Contratantes en la Convención sobre los Humedales (Ramsar, Irán, 1971), San José, Costa Rica, 10 al 18 de mayo de 1999 </w:t>
      </w:r>
      <w:hyperlink r:id="rId218">
        <w:r w:rsidRPr="00521301">
          <w:rPr>
            <w:rStyle w:val="Hyperlink"/>
          </w:rPr>
          <w:t>https://www.ramsar.org/sites/default/files/documents/library/key_res_vii.08s.pdf</w:t>
        </w:r>
      </w:hyperlink>
    </w:p>
    <w:p w14:paraId="5B0F09C5" w14:textId="77777777" w:rsidR="00C81C23" w:rsidRPr="00521301" w:rsidRDefault="00C81C23" w:rsidP="00A26D02">
      <w:r w:rsidRPr="00521301">
        <w:t xml:space="preserve">Ramsar. 2002. Principios y lineamientos para la restauración de humedales </w:t>
      </w:r>
      <w:hyperlink r:id="rId219">
        <w:r w:rsidRPr="00521301">
          <w:rPr>
            <w:rStyle w:val="Hyperlink"/>
          </w:rPr>
          <w:t>https://www.ramsar.org/sites/default/files/documents/pdf/guide/guide-restoration-sp.pdf</w:t>
        </w:r>
      </w:hyperlink>
      <w:r w:rsidRPr="00521301">
        <w:t xml:space="preserve"> </w:t>
      </w:r>
    </w:p>
    <w:p w14:paraId="6AF6AA3F" w14:textId="77777777" w:rsidR="00C81C23" w:rsidRPr="00521301" w:rsidRDefault="00C81C23" w:rsidP="00A26D02">
      <w:r w:rsidRPr="00521301">
        <w:t xml:space="preserve">Ramsar. 2010. Manual 2: Políticas Nacionales de Humedales </w:t>
      </w:r>
      <w:hyperlink r:id="rId220">
        <w:r w:rsidRPr="00521301">
          <w:rPr>
            <w:rStyle w:val="Hyperlink"/>
          </w:rPr>
          <w:t>https://www.ramsar.org/sites/default/files/documents/library/hbk4-02sp.pdf</w:t>
        </w:r>
      </w:hyperlink>
    </w:p>
    <w:p w14:paraId="33E8AE01" w14:textId="77777777" w:rsidR="00C81C23" w:rsidRPr="00521301" w:rsidRDefault="00C81C23" w:rsidP="00A26D02">
      <w:r w:rsidRPr="00521301">
        <w:t xml:space="preserve">Ramsar. 2010. Manual 6: CECoP sobre humedales </w:t>
      </w:r>
      <w:hyperlink r:id="rId221">
        <w:r w:rsidRPr="00521301">
          <w:rPr>
            <w:rStyle w:val="Hyperlink"/>
          </w:rPr>
          <w:t>https://www.ramsar.org/sites/default/files/documents/library/hbk4-06sp.pdf</w:t>
        </w:r>
      </w:hyperlink>
    </w:p>
    <w:p w14:paraId="00682174" w14:textId="35F46552" w:rsidR="00C81C23" w:rsidRPr="00521301" w:rsidRDefault="00C81C23" w:rsidP="00A26D02">
      <w:pPr>
        <w:rPr>
          <w:rStyle w:val="Hyperlink"/>
        </w:rPr>
      </w:pPr>
      <w:r w:rsidRPr="00521301">
        <w:t xml:space="preserve">Ramsar. 2010. Manual 7: Aptitudes de participación </w:t>
      </w:r>
      <w:hyperlink r:id="rId222">
        <w:r w:rsidRPr="00521301">
          <w:rPr>
            <w:rStyle w:val="Hyperlink"/>
          </w:rPr>
          <w:t>https://www.ramsar.org/sites/default/files/documents/pdf/lib/hbk4-07sp.pdf</w:t>
        </w:r>
      </w:hyperlink>
    </w:p>
    <w:p w14:paraId="5116D20A" w14:textId="0F72D2E8" w:rsidR="00402944" w:rsidRPr="00521301" w:rsidRDefault="00A5692C" w:rsidP="00A26D02">
      <w:r w:rsidRPr="00521301">
        <w:lastRenderedPageBreak/>
        <w:t>Ramsar. 2010. Manual 14: Necesidades de datos e información</w:t>
      </w:r>
      <w:r w:rsidRPr="00521301">
        <w:rPr>
          <w:cs/>
        </w:rPr>
        <w:t xml:space="preserve"> </w:t>
      </w:r>
      <w:r w:rsidRPr="00521301">
        <w:t xml:space="preserve"> </w:t>
      </w:r>
      <w:hyperlink r:id="rId223">
        <w:r w:rsidRPr="00521301">
          <w:rPr>
            <w:rStyle w:val="Hyperlink"/>
          </w:rPr>
          <w:t>https://www.ramsar.org/sites/default/files/documents/pdf/lib/hbk4-14sp.pdf</w:t>
        </w:r>
      </w:hyperlink>
    </w:p>
    <w:p w14:paraId="35D7FE63" w14:textId="77777777" w:rsidR="00C81C23" w:rsidRPr="00521301" w:rsidRDefault="00C81C23" w:rsidP="00A26D02">
      <w:r w:rsidRPr="00521301">
        <w:t xml:space="preserve">Ramsar. 2010. Manual 15: Inventario de humedales </w:t>
      </w:r>
      <w:hyperlink r:id="rId224">
        <w:r w:rsidRPr="00521301">
          <w:rPr>
            <w:rStyle w:val="Hyperlink"/>
          </w:rPr>
          <w:t>https://www.ramsar.org/sites/default/files/documents/pdf/lib/hbk4-15sp.pdf#page=14%E2%80%B3%3Elink%20text%3C/a%3E</w:t>
        </w:r>
      </w:hyperlink>
      <w:r w:rsidRPr="00521301">
        <w:t xml:space="preserve"> </w:t>
      </w:r>
    </w:p>
    <w:p w14:paraId="3A46EBFE" w14:textId="77777777" w:rsidR="00C81C23" w:rsidRPr="00521301" w:rsidRDefault="00C81C23" w:rsidP="00A26D02">
      <w:r w:rsidRPr="00521301">
        <w:t xml:space="preserve">Ramsar. 2010. Manual 16: Evaluación del impacto </w:t>
      </w:r>
      <w:hyperlink r:id="rId225">
        <w:r w:rsidRPr="00521301">
          <w:rPr>
            <w:rStyle w:val="Hyperlink"/>
          </w:rPr>
          <w:t>https://www.ramsar.org/sites/default/files/documents/pdf/lib/hbk4-16sp.pdf</w:t>
        </w:r>
      </w:hyperlink>
      <w:r w:rsidRPr="00521301">
        <w:t xml:space="preserve"> </w:t>
      </w:r>
    </w:p>
    <w:p w14:paraId="4DD830D6" w14:textId="77777777" w:rsidR="00C81C23" w:rsidRPr="00521301" w:rsidRDefault="00C81C23" w:rsidP="00A26D02">
      <w:r w:rsidRPr="00521301">
        <w:t xml:space="preserve">Ramsar. 2010. Manual 18: Manejo de humedales </w:t>
      </w:r>
      <w:hyperlink r:id="rId226">
        <w:r w:rsidRPr="00521301">
          <w:rPr>
            <w:rStyle w:val="Hyperlink"/>
          </w:rPr>
          <w:t>https://www.ramsar.org/sites/default/files/documents/pdf/lib/hbk4-18sp.pdf#page=17%E2%80%B3%3Elink%20text%3C/a%3E</w:t>
        </w:r>
      </w:hyperlink>
      <w:r w:rsidRPr="00521301">
        <w:t xml:space="preserve"> </w:t>
      </w:r>
    </w:p>
    <w:p w14:paraId="79D6591B" w14:textId="61475FDA" w:rsidR="00C81C23" w:rsidRPr="00521301" w:rsidRDefault="00C81C23" w:rsidP="00A26D02">
      <w:r w:rsidRPr="00521301">
        <w:t xml:space="preserve">Ramsar. 2012. Marco estratégico y lineamientos para el desarrollo futuro de la Lista de Humedales de Importancia Internacional de la Convención sobre los Humedales (Ramsar, Irán, 1971) – revisión de 2012 </w:t>
      </w:r>
      <w:hyperlink r:id="rId227">
        <w:r w:rsidRPr="00521301">
          <w:rPr>
            <w:rStyle w:val="Hyperlink"/>
          </w:rPr>
          <w:t>https://www.ramsar.org/sites/default/files/documents/library/cop11-res08-s-anx2.pdf</w:t>
        </w:r>
      </w:hyperlink>
      <w:r w:rsidRPr="00521301">
        <w:t xml:space="preserve"> </w:t>
      </w:r>
    </w:p>
    <w:p w14:paraId="0A351A18" w14:textId="248455B6" w:rsidR="00481477" w:rsidRPr="00521301" w:rsidRDefault="00481477" w:rsidP="00A26D02">
      <w:r w:rsidRPr="00521301">
        <w:t xml:space="preserve">Ramsar 2013. Inventario de los humedales de Argentina. Sistemas de paisajes de humedales del Corredor Fluvial Parana-Paraguay. </w:t>
      </w:r>
      <w:hyperlink r:id="rId228">
        <w:r w:rsidRPr="00521301">
          <w:rPr>
            <w:rStyle w:val="Hyperlink"/>
          </w:rPr>
          <w:t>https://www.ramsar.org/sites/default/files/inventario-humedales-parana-paraguay.pdf</w:t>
        </w:r>
      </w:hyperlink>
    </w:p>
    <w:p w14:paraId="118007AB" w14:textId="77777777" w:rsidR="004961B3" w:rsidRDefault="00C81C23" w:rsidP="00A26D02">
      <w:r w:rsidRPr="00521301">
        <w:t xml:space="preserve">Ramsar. 2016. The Fourth Ramsar Strategic Plan 2016–2024 </w:t>
      </w:r>
      <w:hyperlink r:id="rId229" w:history="1">
        <w:r w:rsidR="004961B3">
          <w:rPr>
            <w:rStyle w:val="Hyperlink"/>
          </w:rPr>
          <w:t>https://www.ramsar.org/sites/default/files/documents/library/4th_strategic_plan_2016_2024_s.pdf</w:t>
        </w:r>
      </w:hyperlink>
    </w:p>
    <w:p w14:paraId="46D6CF8C" w14:textId="22A43B34" w:rsidR="00C81C23" w:rsidRPr="00521301" w:rsidRDefault="00C81C23" w:rsidP="00A26D02">
      <w:r w:rsidRPr="00521301">
        <w:t xml:space="preserve">Ramsar. 2018. Perspectiva Mundial sobre los Humedales: Estado de los humedales del mundo y de los servicios que prestan a las personas 2018 </w:t>
      </w:r>
      <w:hyperlink r:id="rId230">
        <w:r w:rsidRPr="00521301">
          <w:rPr>
            <w:rStyle w:val="Hyperlink"/>
          </w:rPr>
          <w:t>https://www.ramsar.org/sites/default/files/documents/library/gwo_s.pdf</w:t>
        </w:r>
      </w:hyperlink>
    </w:p>
    <w:p w14:paraId="39E4F6B1" w14:textId="77777777" w:rsidR="00C81C23" w:rsidRPr="00521301" w:rsidRDefault="00C81C23" w:rsidP="00A26D02">
      <w:r w:rsidRPr="00521301">
        <w:t xml:space="preserve">Ramsar. 2018. Ampliar la conservación, el uso racional y la restauración de los humedales para lograr los Objetivos de Desarrollo Sostenible </w:t>
      </w:r>
      <w:hyperlink r:id="rId231">
        <w:r w:rsidRPr="00521301">
          <w:rPr>
            <w:rStyle w:val="Hyperlink"/>
          </w:rPr>
          <w:t>https://www.ramsar.org/sites/default/files/documents/library/wetlands_sdgs_s.pdf</w:t>
        </w:r>
      </w:hyperlink>
      <w:r w:rsidRPr="00521301">
        <w:t xml:space="preserve"> </w:t>
      </w:r>
    </w:p>
    <w:p w14:paraId="1FD8AD0F" w14:textId="38B30F48" w:rsidR="00C81C23" w:rsidRPr="00521301" w:rsidRDefault="00C81C23" w:rsidP="00A26D02">
      <w:pPr>
        <w:rPr>
          <w:rStyle w:val="Hyperlink"/>
        </w:rPr>
      </w:pPr>
      <w:r w:rsidRPr="00521301">
        <w:t xml:space="preserve">Ramsar. 2018. The Ramsar Convention on Wetlands towards SDG 15 </w:t>
      </w:r>
      <w:hyperlink r:id="rId232">
        <w:r w:rsidRPr="00521301">
          <w:rPr>
            <w:rStyle w:val="Hyperlink"/>
          </w:rPr>
          <w:t>https://sustainabledevelopment.un.org/content/documents/26857Rivera_RamsarSDG15.pdf</w:t>
        </w:r>
      </w:hyperlink>
    </w:p>
    <w:p w14:paraId="485E1FB0" w14:textId="477ADFD8" w:rsidR="00555F60" w:rsidRPr="00521301" w:rsidRDefault="00555F60" w:rsidP="00A26D02">
      <w:r w:rsidRPr="00521301">
        <w:t xml:space="preserve">Ramsar. 2018. Lineamientos para inventarios de turberas tropicales a fin de facilitar su designación como sitios Ramsar </w:t>
      </w:r>
      <w:hyperlink r:id="rId233">
        <w:r w:rsidRPr="00521301">
          <w:rPr>
            <w:rStyle w:val="Hyperlink"/>
          </w:rPr>
          <w:t>https://www.ramsar.org/sites/default/files/documents/library/bn9_peatland_inventory_s.pdf</w:t>
        </w:r>
      </w:hyperlink>
    </w:p>
    <w:p w14:paraId="5673DA3C" w14:textId="48AEF400" w:rsidR="00C81C23" w:rsidRPr="00521301" w:rsidRDefault="00A76E11" w:rsidP="00A26D02">
      <w:r w:rsidRPr="00521301">
        <w:t xml:space="preserve">The United States Environmental Protection Agency. 2017. Why is Habitat Restoration Near the Gulf of Mexico Essential </w:t>
      </w:r>
      <w:hyperlink r:id="rId234">
        <w:r w:rsidRPr="00521301">
          <w:rPr>
            <w:rStyle w:val="Hyperlink"/>
          </w:rPr>
          <w:t>https://www.epa.gov/gulfofmexico/why-habitat-restoration-near-gulf-mexico-essential</w:t>
        </w:r>
      </w:hyperlink>
    </w:p>
    <w:p w14:paraId="35881C12" w14:textId="0FEBE851" w:rsidR="00C81C23" w:rsidRPr="00521301" w:rsidRDefault="00A76E11" w:rsidP="00A26D02">
      <w:r w:rsidRPr="00521301">
        <w:t xml:space="preserve">UN-Water. los ecosistemas relacionados con el agua - Indicador 6.6.1 </w:t>
      </w:r>
      <w:hyperlink r:id="rId235">
        <w:r w:rsidRPr="00521301">
          <w:rPr>
            <w:rStyle w:val="Hyperlink"/>
          </w:rPr>
          <w:t>https://www.sdg6monitoring.org/indicators/target-66/indicators661/</w:t>
        </w:r>
      </w:hyperlink>
      <w:r w:rsidRPr="00521301">
        <w:t xml:space="preserve"> </w:t>
      </w:r>
    </w:p>
    <w:p w14:paraId="41A9A413" w14:textId="77777777" w:rsidR="00C81C23" w:rsidRPr="00521301" w:rsidRDefault="00C81C23" w:rsidP="00A26D02">
      <w:r w:rsidRPr="00521301">
        <w:t xml:space="preserve">Wetlands International. Act now on wetlands for achieving the Sustainable Development Goals (Agenda 2030) </w:t>
      </w:r>
      <w:hyperlink r:id="rId236">
        <w:r w:rsidRPr="00521301">
          <w:rPr>
            <w:rStyle w:val="Hyperlink"/>
          </w:rPr>
          <w:t>https://www.wetlands.org/publications/act-now-on-wetlands-for-agenda-2030/</w:t>
        </w:r>
      </w:hyperlink>
    </w:p>
    <w:p w14:paraId="240835F6" w14:textId="77777777" w:rsidR="00C81C23" w:rsidRPr="00521301" w:rsidRDefault="00C81C23" w:rsidP="00A26D02">
      <w:r w:rsidRPr="00521301">
        <w:t xml:space="preserve">Wetlands International. List of donors for wetlands management </w:t>
      </w:r>
      <w:hyperlink r:id="rId237">
        <w:r w:rsidRPr="00521301">
          <w:rPr>
            <w:rStyle w:val="Hyperlink"/>
          </w:rPr>
          <w:t>https://www.wetlands.org/our-network/donors/</w:t>
        </w:r>
      </w:hyperlink>
    </w:p>
    <w:p w14:paraId="6A0AD5A9" w14:textId="77777777" w:rsidR="00C81C23" w:rsidRPr="00521301" w:rsidRDefault="00C81C23" w:rsidP="00A26D02">
      <w:r w:rsidRPr="00521301">
        <w:t xml:space="preserve">Wetland Link International </w:t>
      </w:r>
      <w:hyperlink r:id="rId238">
        <w:r w:rsidRPr="00521301">
          <w:rPr>
            <w:rStyle w:val="Hyperlink"/>
          </w:rPr>
          <w:t>https://wli.wwt.org.uk/</w:t>
        </w:r>
      </w:hyperlink>
      <w:r w:rsidRPr="00521301">
        <w:t xml:space="preserve"> </w:t>
      </w:r>
    </w:p>
    <w:p w14:paraId="0B157AAC" w14:textId="62356CFF" w:rsidR="00EC106B" w:rsidRPr="00521301" w:rsidRDefault="00C81C23" w:rsidP="00A26D02">
      <w:pPr>
        <w:rPr>
          <w:rFonts w:cstheme="minorHAnsi"/>
          <w:sz w:val="20"/>
          <w:szCs w:val="20"/>
        </w:rPr>
      </w:pPr>
      <w:r w:rsidRPr="00521301">
        <w:t xml:space="preserve">World Investment Forum. A Toolbox of Resources for all Stakeholders </w:t>
      </w:r>
      <w:hyperlink r:id="rId239">
        <w:r w:rsidRPr="00521301">
          <w:rPr>
            <w:rStyle w:val="Hyperlink"/>
          </w:rPr>
          <w:t>https://worldinvestmentforum.unctad.org/financing-for-the-sdgs/</w:t>
        </w:r>
      </w:hyperlink>
    </w:p>
    <w:sectPr w:rsidR="00EC106B" w:rsidRPr="00521301" w:rsidSect="00173ACB">
      <w:headerReference w:type="even" r:id="rId240"/>
      <w:headerReference w:type="default" r:id="rId241"/>
      <w:footerReference w:type="even" r:id="rId242"/>
      <w:type w:val="continuous"/>
      <w:pgSz w:w="11906" w:h="16838"/>
      <w:pgMar w:top="720" w:right="720" w:bottom="720" w:left="720" w:header="709" w:footer="1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A2DE2" w14:textId="77777777" w:rsidR="00D77C90" w:rsidRDefault="00D77C90" w:rsidP="00656C06">
      <w:pPr>
        <w:spacing w:after="0" w:line="240" w:lineRule="auto"/>
      </w:pPr>
      <w:r>
        <w:separator/>
      </w:r>
    </w:p>
  </w:endnote>
  <w:endnote w:type="continuationSeparator" w:id="0">
    <w:p w14:paraId="18766D61" w14:textId="77777777" w:rsidR="00D77C90" w:rsidRDefault="00D77C90" w:rsidP="00656C06">
      <w:pPr>
        <w:spacing w:after="0" w:line="240" w:lineRule="auto"/>
      </w:pPr>
      <w:r>
        <w:continuationSeparator/>
      </w:r>
    </w:p>
  </w:endnote>
  <w:endnote w:type="continuationNotice" w:id="1">
    <w:p w14:paraId="765B1449" w14:textId="77777777" w:rsidR="00D77C90" w:rsidRDefault="00D77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utura XBlkCn BT">
    <w:altName w:val="Arial"/>
    <w:charset w:val="B1"/>
    <w:family w:val="swiss"/>
    <w:pitch w:val="variable"/>
    <w:sig w:usb0="80000867"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314A" w14:textId="77777777" w:rsidR="00D77C90" w:rsidRDefault="00D77C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33EC" w14:textId="634455DC" w:rsidR="00D77C90" w:rsidRDefault="00D77C90">
    <w:pPr>
      <w:pStyle w:val="Footer"/>
    </w:pPr>
    <w:r>
      <w:rPr>
        <w:noProof/>
        <w:lang w:val="en-GB" w:eastAsia="en-GB" w:bidi="ar-SA"/>
      </w:rPr>
      <w:drawing>
        <wp:anchor distT="0" distB="0" distL="114300" distR="114300" simplePos="0" relativeHeight="251658258" behindDoc="0" locked="0" layoutInCell="1" allowOverlap="1" wp14:anchorId="4F003F14" wp14:editId="0FB2B213">
          <wp:simplePos x="0" y="0"/>
          <wp:positionH relativeFrom="column">
            <wp:posOffset>-308761</wp:posOffset>
          </wp:positionH>
          <wp:positionV relativeFrom="paragraph">
            <wp:posOffset>-61488</wp:posOffset>
          </wp:positionV>
          <wp:extent cx="7289745" cy="160655"/>
          <wp:effectExtent l="19050" t="38100" r="6985" b="48895"/>
          <wp:wrapNone/>
          <wp:docPr id="232" name="Di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BD6A" w14:textId="77777777" w:rsidR="00D77C90" w:rsidRDefault="00D77C90">
    <w:pPr>
      <w:pStyle w:val="Footer"/>
    </w:pPr>
    <w:r>
      <w:rPr>
        <w:noProof/>
        <w:lang w:val="en-GB" w:eastAsia="en-GB" w:bidi="ar-SA"/>
      </w:rPr>
      <w:drawing>
        <wp:anchor distT="0" distB="0" distL="114300" distR="114300" simplePos="0" relativeHeight="251658277" behindDoc="0" locked="0" layoutInCell="1" allowOverlap="1" wp14:anchorId="7EC759E1" wp14:editId="40D00CCA">
          <wp:simplePos x="0" y="0"/>
          <wp:positionH relativeFrom="column">
            <wp:posOffset>-261758</wp:posOffset>
          </wp:positionH>
          <wp:positionV relativeFrom="paragraph">
            <wp:posOffset>-25510</wp:posOffset>
          </wp:positionV>
          <wp:extent cx="7289745" cy="160655"/>
          <wp:effectExtent l="19050" t="38100" r="6985" b="48895"/>
          <wp:wrapNone/>
          <wp:docPr id="198" name="Diagram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9FBE" w14:textId="3ADE4D74" w:rsidR="00D77C90" w:rsidRDefault="00D77C90">
    <w:pPr>
      <w:pStyle w:val="Footer"/>
    </w:pPr>
    <w:r>
      <w:rPr>
        <w:noProof/>
        <w:lang w:val="en-GB" w:eastAsia="en-GB" w:bidi="ar-SA"/>
      </w:rPr>
      <w:drawing>
        <wp:anchor distT="0" distB="0" distL="114300" distR="114300" simplePos="0" relativeHeight="251670567" behindDoc="0" locked="0" layoutInCell="1" allowOverlap="1" wp14:anchorId="3B6DB096" wp14:editId="5B6BFF21">
          <wp:simplePos x="0" y="0"/>
          <wp:positionH relativeFrom="column">
            <wp:posOffset>-305361</wp:posOffset>
          </wp:positionH>
          <wp:positionV relativeFrom="paragraph">
            <wp:posOffset>-68225</wp:posOffset>
          </wp:positionV>
          <wp:extent cx="7289745" cy="160655"/>
          <wp:effectExtent l="19050" t="38100" r="6985" b="48895"/>
          <wp:wrapNone/>
          <wp:docPr id="203" name="Diagram 2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C39D" w14:textId="591A78EE" w:rsidR="00D77C90" w:rsidRDefault="00D77C90">
    <w:pPr>
      <w:pStyle w:val="Footer"/>
    </w:pPr>
    <w:r>
      <w:rPr>
        <w:noProof/>
        <w:lang w:val="en-GB" w:eastAsia="en-GB" w:bidi="ar-SA"/>
      </w:rPr>
      <w:drawing>
        <wp:anchor distT="0" distB="0" distL="114300" distR="114300" simplePos="0" relativeHeight="251668519" behindDoc="0" locked="0" layoutInCell="1" allowOverlap="1" wp14:anchorId="679E1CBF" wp14:editId="3E4F8A15">
          <wp:simplePos x="0" y="0"/>
          <wp:positionH relativeFrom="column">
            <wp:posOffset>-287079</wp:posOffset>
          </wp:positionH>
          <wp:positionV relativeFrom="paragraph">
            <wp:posOffset>-122555</wp:posOffset>
          </wp:positionV>
          <wp:extent cx="7289745" cy="160655"/>
          <wp:effectExtent l="19050" t="38100" r="26035" b="48895"/>
          <wp:wrapNone/>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8B03" w14:textId="0E21382B" w:rsidR="00D77C90" w:rsidRDefault="00D77C9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FC01" w14:textId="77777777" w:rsidR="00D77C90" w:rsidRDefault="00D77C9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9645" w14:textId="2B746F89" w:rsidR="00D77C90" w:rsidRDefault="00D77C9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8624" w14:textId="53C2D315" w:rsidR="00D77C90" w:rsidRDefault="00D77C90">
    <w:pPr>
      <w:pStyle w:val="Footer"/>
    </w:pPr>
    <w:r>
      <w:rPr>
        <w:noProof/>
        <w:lang w:val="en-GB" w:eastAsia="en-GB" w:bidi="ar-SA"/>
      </w:rPr>
      <w:drawing>
        <wp:anchor distT="0" distB="0" distL="114300" distR="114300" simplePos="0" relativeHeight="251662375" behindDoc="0" locked="0" layoutInCell="1" allowOverlap="1" wp14:anchorId="4EB8911D" wp14:editId="11EEE82A">
          <wp:simplePos x="0" y="0"/>
          <wp:positionH relativeFrom="column">
            <wp:posOffset>-268787</wp:posOffset>
          </wp:positionH>
          <wp:positionV relativeFrom="paragraph">
            <wp:posOffset>-60960</wp:posOffset>
          </wp:positionV>
          <wp:extent cx="7289745" cy="160655"/>
          <wp:effectExtent l="19050" t="38100" r="26035" b="4889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BFC5" w14:textId="1AA0A1F3" w:rsidR="00D77C90" w:rsidRDefault="00D77C90">
    <w:pPr>
      <w:pStyle w:val="Footer"/>
    </w:pPr>
    <w:r>
      <w:rPr>
        <w:noProof/>
        <w:lang w:val="en-GB" w:eastAsia="en-GB" w:bidi="ar-SA"/>
      </w:rPr>
      <w:drawing>
        <wp:anchor distT="0" distB="0" distL="114300" distR="114300" simplePos="0" relativeHeight="251658265" behindDoc="0" locked="0" layoutInCell="1" allowOverlap="1" wp14:anchorId="3C6DA290" wp14:editId="0D8357DB">
          <wp:simplePos x="0" y="0"/>
          <wp:positionH relativeFrom="column">
            <wp:posOffset>-353308</wp:posOffset>
          </wp:positionH>
          <wp:positionV relativeFrom="paragraph">
            <wp:posOffset>-84373</wp:posOffset>
          </wp:positionV>
          <wp:extent cx="7289165" cy="152731"/>
          <wp:effectExtent l="19050" t="19050" r="6985" b="3810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FB6F" w14:textId="77777777" w:rsidR="00D77C90" w:rsidRDefault="00D77C90">
    <w:pPr>
      <w:pStyle w:val="Footer"/>
    </w:pPr>
    <w:r>
      <w:rPr>
        <w:noProof/>
        <w:lang w:val="en-GB" w:eastAsia="en-GB" w:bidi="ar-SA"/>
      </w:rPr>
      <w:drawing>
        <wp:anchor distT="0" distB="0" distL="114300" distR="114300" simplePos="0" relativeHeight="251658264" behindDoc="0" locked="0" layoutInCell="1" allowOverlap="1" wp14:anchorId="2BC1BA60" wp14:editId="2DD71971">
          <wp:simplePos x="0" y="0"/>
          <wp:positionH relativeFrom="column">
            <wp:posOffset>-266134</wp:posOffset>
          </wp:positionH>
          <wp:positionV relativeFrom="paragraph">
            <wp:posOffset>-127829</wp:posOffset>
          </wp:positionV>
          <wp:extent cx="7289165" cy="170130"/>
          <wp:effectExtent l="19050" t="38100" r="0" b="4000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3673" w14:textId="4CB08710" w:rsidR="00D77C90" w:rsidRDefault="00D77C9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7432" w14:textId="26193B74" w:rsidR="00D77C90" w:rsidRDefault="00D77C90">
    <w:pPr>
      <w:pStyle w:val="Footer"/>
    </w:pPr>
    <w:r>
      <w:rPr>
        <w:noProof/>
        <w:lang w:val="en-GB" w:eastAsia="en-GB" w:bidi="ar-SA"/>
      </w:rPr>
      <w:drawing>
        <wp:anchor distT="0" distB="0" distL="114300" distR="114300" simplePos="0" relativeHeight="251658250" behindDoc="0" locked="0" layoutInCell="1" allowOverlap="1" wp14:anchorId="310A8EBC" wp14:editId="6AF03734">
          <wp:simplePos x="0" y="0"/>
          <wp:positionH relativeFrom="column">
            <wp:posOffset>-254000</wp:posOffset>
          </wp:positionH>
          <wp:positionV relativeFrom="paragraph">
            <wp:posOffset>-109855</wp:posOffset>
          </wp:positionV>
          <wp:extent cx="7289745" cy="160655"/>
          <wp:effectExtent l="19050" t="38100" r="26035" b="48895"/>
          <wp:wrapNone/>
          <wp:docPr id="245" name="Diagram 2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596F" w14:textId="6AFDC8E0" w:rsidR="00D77C90" w:rsidRDefault="00D77C90">
    <w:pPr>
      <w:pStyle w:val="Footer"/>
    </w:pPr>
    <w:r>
      <w:rPr>
        <w:noProof/>
        <w:lang w:val="en-GB" w:eastAsia="en-GB" w:bidi="ar-SA"/>
      </w:rPr>
      <w:drawing>
        <wp:anchor distT="0" distB="0" distL="114300" distR="114300" simplePos="0" relativeHeight="251664423" behindDoc="0" locked="0" layoutInCell="1" allowOverlap="1" wp14:anchorId="251038FB" wp14:editId="156F3C19">
          <wp:simplePos x="0" y="0"/>
          <wp:positionH relativeFrom="column">
            <wp:posOffset>-225255</wp:posOffset>
          </wp:positionH>
          <wp:positionV relativeFrom="paragraph">
            <wp:posOffset>-70541</wp:posOffset>
          </wp:positionV>
          <wp:extent cx="7289165" cy="170130"/>
          <wp:effectExtent l="19050" t="38100" r="0" b="40005"/>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B57D" w14:textId="15386912" w:rsidR="00D77C90" w:rsidRDefault="00D77C90">
    <w:pPr>
      <w:pStyle w:val="Footer"/>
    </w:pPr>
    <w:r>
      <w:rPr>
        <w:noProof/>
        <w:lang w:val="en-GB" w:eastAsia="en-GB" w:bidi="ar-SA"/>
      </w:rPr>
      <w:drawing>
        <wp:anchor distT="0" distB="0" distL="114300" distR="114300" simplePos="0" relativeHeight="251658260" behindDoc="0" locked="0" layoutInCell="1" allowOverlap="1" wp14:anchorId="30239A3A" wp14:editId="1006E8B0">
          <wp:simplePos x="0" y="0"/>
          <wp:positionH relativeFrom="column">
            <wp:posOffset>-253218</wp:posOffset>
          </wp:positionH>
          <wp:positionV relativeFrom="paragraph">
            <wp:posOffset>-26328</wp:posOffset>
          </wp:positionV>
          <wp:extent cx="7289745" cy="160655"/>
          <wp:effectExtent l="19050" t="38100" r="26035" b="48895"/>
          <wp:wrapNone/>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rPr>
        <w:noProof/>
        <w:lang w:val="en-GB" w:eastAsia="en-GB" w:bidi="ar-SA"/>
      </w:rPr>
      <w:drawing>
        <wp:anchor distT="0" distB="0" distL="114300" distR="114300" simplePos="0" relativeHeight="251658247" behindDoc="0" locked="0" layoutInCell="1" allowOverlap="1" wp14:anchorId="17874F95" wp14:editId="566F6936">
          <wp:simplePos x="0" y="0"/>
          <wp:positionH relativeFrom="column">
            <wp:posOffset>-326418</wp:posOffset>
          </wp:positionH>
          <wp:positionV relativeFrom="paragraph">
            <wp:posOffset>-180340</wp:posOffset>
          </wp:positionV>
          <wp:extent cx="7289745" cy="160655"/>
          <wp:effectExtent l="0" t="0" r="0" b="0"/>
          <wp:wrapNone/>
          <wp:docPr id="254" name="Di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9C45" w14:textId="55E8EE9E" w:rsidR="00D77C90" w:rsidRDefault="00D77C9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63A3" w14:textId="36F95924" w:rsidR="00D77C90" w:rsidRDefault="00D77C90">
    <w:pPr>
      <w:pStyle w:val="Footer"/>
    </w:pPr>
    <w:r>
      <w:rPr>
        <w:noProof/>
        <w:lang w:val="en-GB" w:eastAsia="en-GB" w:bidi="ar-SA"/>
      </w:rPr>
      <w:drawing>
        <wp:anchor distT="0" distB="0" distL="114300" distR="114300" simplePos="0" relativeHeight="251658261" behindDoc="0" locked="0" layoutInCell="1" allowOverlap="1" wp14:anchorId="107EF943" wp14:editId="16DD8862">
          <wp:simplePos x="0" y="0"/>
          <wp:positionH relativeFrom="column">
            <wp:posOffset>-326418</wp:posOffset>
          </wp:positionH>
          <wp:positionV relativeFrom="paragraph">
            <wp:posOffset>-180340</wp:posOffset>
          </wp:positionV>
          <wp:extent cx="7289745" cy="160655"/>
          <wp:effectExtent l="0" t="0" r="0" b="0"/>
          <wp:wrapNone/>
          <wp:docPr id="253" name="Diagram 2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1713" w14:textId="59F74A01" w:rsidR="00D77C90" w:rsidRDefault="00D77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26D6" w14:textId="77777777" w:rsidR="00D77C90" w:rsidRDefault="00D77C90">
    <w:pPr>
      <w:pStyle w:val="Footer"/>
    </w:pPr>
    <w:r>
      <w:rPr>
        <w:noProof/>
        <w:lang w:val="en-GB" w:eastAsia="en-GB" w:bidi="ar-SA"/>
      </w:rPr>
      <w:drawing>
        <wp:anchor distT="0" distB="0" distL="114300" distR="114300" simplePos="0" relativeHeight="251658243" behindDoc="0" locked="0" layoutInCell="1" allowOverlap="1" wp14:anchorId="2B99C233" wp14:editId="44BBEBEE">
          <wp:simplePos x="0" y="0"/>
          <wp:positionH relativeFrom="column">
            <wp:posOffset>-262393</wp:posOffset>
          </wp:positionH>
          <wp:positionV relativeFrom="paragraph">
            <wp:posOffset>-116260</wp:posOffset>
          </wp:positionV>
          <wp:extent cx="7289745" cy="160655"/>
          <wp:effectExtent l="19050" t="38100" r="26035" b="48895"/>
          <wp:wrapNone/>
          <wp:docPr id="57" name="Diagram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D2AC" w14:textId="4300DE87" w:rsidR="00D77C90" w:rsidRDefault="00D77C90">
    <w:pPr>
      <w:pStyle w:val="Footer"/>
    </w:pPr>
    <w:r>
      <w:rPr>
        <w:noProof/>
        <w:lang w:val="en-GB" w:eastAsia="en-GB" w:bidi="ar-SA"/>
      </w:rPr>
      <w:drawing>
        <wp:anchor distT="0" distB="0" distL="114300" distR="114300" simplePos="0" relativeHeight="251658273" behindDoc="0" locked="0" layoutInCell="1" allowOverlap="1" wp14:anchorId="1365ABC0" wp14:editId="48E22AB3">
          <wp:simplePos x="0" y="0"/>
          <wp:positionH relativeFrom="column">
            <wp:posOffset>-307182</wp:posOffset>
          </wp:positionH>
          <wp:positionV relativeFrom="paragraph">
            <wp:posOffset>-122555</wp:posOffset>
          </wp:positionV>
          <wp:extent cx="7289745" cy="160655"/>
          <wp:effectExtent l="19050" t="38100" r="6985" b="48895"/>
          <wp:wrapNone/>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BD1F" w14:textId="77777777" w:rsidR="00D77C90" w:rsidRDefault="00D77C90">
    <w:pPr>
      <w:pStyle w:val="Footer"/>
    </w:pPr>
    <w:r>
      <w:rPr>
        <w:noProof/>
        <w:lang w:val="en-GB" w:eastAsia="en-GB" w:bidi="ar-SA"/>
      </w:rPr>
      <w:drawing>
        <wp:anchor distT="0" distB="0" distL="114300" distR="114300" simplePos="0" relativeHeight="251658275" behindDoc="0" locked="0" layoutInCell="1" allowOverlap="1" wp14:anchorId="39172687" wp14:editId="6B1419F8">
          <wp:simplePos x="0" y="0"/>
          <wp:positionH relativeFrom="column">
            <wp:posOffset>-262393</wp:posOffset>
          </wp:positionH>
          <wp:positionV relativeFrom="paragraph">
            <wp:posOffset>-116260</wp:posOffset>
          </wp:positionV>
          <wp:extent cx="7289745" cy="160655"/>
          <wp:effectExtent l="19050" t="38100" r="6985" b="48895"/>
          <wp:wrapNone/>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17A8" w14:textId="20968A1D" w:rsidR="00D77C90" w:rsidRDefault="00D77C90">
    <w:pPr>
      <w:pStyle w:val="Footer"/>
    </w:pPr>
    <w:r>
      <w:rPr>
        <w:noProof/>
        <w:lang w:val="en-GB" w:eastAsia="en-GB" w:bidi="ar-SA"/>
      </w:rPr>
      <w:drawing>
        <wp:anchor distT="0" distB="0" distL="114300" distR="114300" simplePos="0" relativeHeight="251658272" behindDoc="0" locked="0" layoutInCell="1" allowOverlap="1" wp14:anchorId="4A3D3FEB" wp14:editId="2EB359B6">
          <wp:simplePos x="0" y="0"/>
          <wp:positionH relativeFrom="column">
            <wp:posOffset>0</wp:posOffset>
          </wp:positionH>
          <wp:positionV relativeFrom="paragraph">
            <wp:posOffset>-122555</wp:posOffset>
          </wp:positionV>
          <wp:extent cx="7289745" cy="160655"/>
          <wp:effectExtent l="19050" t="38100" r="45085" b="48895"/>
          <wp:wrapNone/>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99D5" w14:textId="77777777" w:rsidR="00D77C90" w:rsidRDefault="00D77C90">
    <w:r>
      <w:cr/>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C262" w14:textId="5D81B738" w:rsidR="00D77C90" w:rsidRDefault="00D77C90">
    <w:pPr>
      <w:pStyle w:val="Footer"/>
    </w:pPr>
    <w:r>
      <w:rPr>
        <w:noProof/>
        <w:lang w:val="en-GB" w:eastAsia="en-GB" w:bidi="ar-SA"/>
      </w:rPr>
      <w:drawing>
        <wp:anchor distT="0" distB="0" distL="114300" distR="114300" simplePos="0" relativeHeight="251658245" behindDoc="0" locked="0" layoutInCell="1" allowOverlap="1" wp14:anchorId="545EBAAE" wp14:editId="4DEC689E">
          <wp:simplePos x="0" y="0"/>
          <wp:positionH relativeFrom="column">
            <wp:posOffset>-254441</wp:posOffset>
          </wp:positionH>
          <wp:positionV relativeFrom="paragraph">
            <wp:posOffset>-116260</wp:posOffset>
          </wp:positionV>
          <wp:extent cx="7289745" cy="160655"/>
          <wp:effectExtent l="19050" t="38100" r="6985" b="48895"/>
          <wp:wrapNone/>
          <wp:docPr id="229" name="Di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BF5B" w14:textId="7F400F84" w:rsidR="00D77C90" w:rsidRDefault="00D77C90">
    <w:pPr>
      <w:pStyle w:val="Footer"/>
    </w:pPr>
    <w:r>
      <w:rPr>
        <w:noProof/>
        <w:lang w:val="en-GB" w:eastAsia="en-GB" w:bidi="ar-SA"/>
      </w:rPr>
      <w:drawing>
        <wp:anchor distT="0" distB="0" distL="114300" distR="114300" simplePos="0" relativeHeight="251658256" behindDoc="0" locked="0" layoutInCell="1" allowOverlap="1" wp14:anchorId="57A044E5" wp14:editId="62A42355">
          <wp:simplePos x="0" y="0"/>
          <wp:positionH relativeFrom="column">
            <wp:posOffset>-261758</wp:posOffset>
          </wp:positionH>
          <wp:positionV relativeFrom="paragraph">
            <wp:posOffset>-25510</wp:posOffset>
          </wp:positionV>
          <wp:extent cx="7289745" cy="160655"/>
          <wp:effectExtent l="19050" t="38100" r="6985" b="48895"/>
          <wp:wrapNone/>
          <wp:docPr id="231" name="Diagram 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6B652" w14:textId="77777777" w:rsidR="00D77C90" w:rsidRDefault="00D77C90" w:rsidP="00656C06">
      <w:pPr>
        <w:spacing w:after="0" w:line="240" w:lineRule="auto"/>
      </w:pPr>
      <w:r>
        <w:separator/>
      </w:r>
    </w:p>
  </w:footnote>
  <w:footnote w:type="continuationSeparator" w:id="0">
    <w:p w14:paraId="5D7E2EB7" w14:textId="77777777" w:rsidR="00D77C90" w:rsidRDefault="00D77C90" w:rsidP="00656C06">
      <w:pPr>
        <w:spacing w:after="0" w:line="240" w:lineRule="auto"/>
      </w:pPr>
      <w:r>
        <w:continuationSeparator/>
      </w:r>
    </w:p>
  </w:footnote>
  <w:footnote w:type="continuationNotice" w:id="1">
    <w:p w14:paraId="564BDA45" w14:textId="77777777" w:rsidR="00D77C90" w:rsidRDefault="00D77C90">
      <w:pPr>
        <w:spacing w:after="0" w:line="240" w:lineRule="auto"/>
      </w:pPr>
    </w:p>
  </w:footnote>
  <w:footnote w:id="2">
    <w:p w14:paraId="1335FFA8" w14:textId="6197F2AB" w:rsidR="00D77C90" w:rsidRPr="00720D22" w:rsidRDefault="00D77C90" w:rsidP="00A11C80">
      <w:pPr>
        <w:tabs>
          <w:tab w:val="left" w:pos="2104"/>
        </w:tabs>
        <w:rPr>
          <w:i/>
          <w:iCs/>
          <w:sz w:val="18"/>
          <w:szCs w:val="18"/>
        </w:rPr>
      </w:pPr>
      <w:r>
        <w:rPr>
          <w:rStyle w:val="FootnoteReference"/>
          <w:sz w:val="18"/>
        </w:rPr>
        <w:footnoteRef/>
      </w:r>
      <w:r>
        <w:rPr>
          <w:sz w:val="18"/>
        </w:rPr>
        <w:t xml:space="preserve"> En este conjunto de herramientas, el término Secretaría se refiere a la "Secretaría de la Convención sobre los Humedales". </w:t>
      </w:r>
    </w:p>
    <w:p w14:paraId="7B0880B3" w14:textId="199D91BF" w:rsidR="00D77C90" w:rsidRDefault="00D77C9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1FEF" w14:textId="17467CA0"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46" behindDoc="1" locked="0" layoutInCell="1" allowOverlap="1" wp14:anchorId="6134CA72" wp14:editId="015280C7">
          <wp:simplePos x="0" y="0"/>
          <wp:positionH relativeFrom="column">
            <wp:posOffset>-311150</wp:posOffset>
          </wp:positionH>
          <wp:positionV relativeFrom="paragraph">
            <wp:posOffset>-234315</wp:posOffset>
          </wp:positionV>
          <wp:extent cx="7289800" cy="241300"/>
          <wp:effectExtent l="19050" t="57150" r="6350" b="63500"/>
          <wp:wrapNone/>
          <wp:docPr id="220" name="Diagram 2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3BAE" w14:textId="77777777"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42" behindDoc="1" locked="0" layoutInCell="1" allowOverlap="1" wp14:anchorId="1BE94C3E" wp14:editId="64C203D1">
          <wp:simplePos x="0" y="0"/>
          <wp:positionH relativeFrom="page">
            <wp:align>right</wp:align>
          </wp:positionH>
          <wp:positionV relativeFrom="paragraph">
            <wp:posOffset>-162560</wp:posOffset>
          </wp:positionV>
          <wp:extent cx="7289800" cy="241300"/>
          <wp:effectExtent l="19050" t="57150" r="25400" b="63500"/>
          <wp:wrapNone/>
          <wp:docPr id="197" name="Diagram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FF7D" w14:textId="77777777" w:rsidR="00D77C90" w:rsidRDefault="00D77C90">
    <w:pPr>
      <w:pStyle w:val="Header"/>
    </w:pPr>
    <w:r>
      <w:rPr>
        <w:noProof/>
        <w:lang w:val="en-GB" w:eastAsia="en-GB" w:bidi="ar-SA"/>
      </w:rPr>
      <w:drawing>
        <wp:anchor distT="0" distB="0" distL="114300" distR="114300" simplePos="0" relativeHeight="251660327" behindDoc="1" locked="0" layoutInCell="1" allowOverlap="1" wp14:anchorId="1CA65BFE" wp14:editId="613963C2">
          <wp:simplePos x="0" y="0"/>
          <wp:positionH relativeFrom="page">
            <wp:posOffset>258418</wp:posOffset>
          </wp:positionH>
          <wp:positionV relativeFrom="paragraph">
            <wp:posOffset>-191466</wp:posOffset>
          </wp:positionV>
          <wp:extent cx="7289800" cy="241300"/>
          <wp:effectExtent l="19050" t="57150" r="25400" b="6350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D6C" w14:textId="3812E514" w:rsidR="00D77C90" w:rsidRDefault="00D77C90" w:rsidP="00716FED">
    <w:pPr>
      <w:pStyle w:val="Header"/>
      <w:tabs>
        <w:tab w:val="clear" w:pos="4513"/>
        <w:tab w:val="clear" w:pos="9026"/>
        <w:tab w:val="center" w:pos="5233"/>
      </w:tabs>
    </w:pPr>
    <w:r>
      <w:rPr>
        <w:noProof/>
        <w:lang w:val="en-GB" w:eastAsia="en-GB" w:bidi="ar-SA"/>
      </w:rPr>
      <w:drawing>
        <wp:anchor distT="0" distB="0" distL="114300" distR="114300" simplePos="0" relativeHeight="251658268" behindDoc="1" locked="0" layoutInCell="1" allowOverlap="1" wp14:anchorId="0C1E1509" wp14:editId="4409B474">
          <wp:simplePos x="0" y="0"/>
          <wp:positionH relativeFrom="page">
            <wp:align>right</wp:align>
          </wp:positionH>
          <wp:positionV relativeFrom="paragraph">
            <wp:posOffset>-162560</wp:posOffset>
          </wp:positionV>
          <wp:extent cx="7289800" cy="241300"/>
          <wp:effectExtent l="19050" t="57150" r="25400" b="63500"/>
          <wp:wrapNone/>
          <wp:docPr id="247" name="Diagram 2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4F86" w14:textId="77777777" w:rsidR="00D77C90" w:rsidRDefault="00D77C90">
    <w:pPr>
      <w:pStyle w:val="Header"/>
    </w:pPr>
    <w:r>
      <w:rPr>
        <w:noProof/>
        <w:lang w:val="en-GB" w:eastAsia="en-GB" w:bidi="ar-SA"/>
      </w:rPr>
      <w:drawing>
        <wp:anchor distT="0" distB="0" distL="114300" distR="114300" simplePos="0" relativeHeight="251658269" behindDoc="1" locked="0" layoutInCell="1" allowOverlap="1" wp14:anchorId="3A9A772F" wp14:editId="71A04780">
          <wp:simplePos x="0" y="0"/>
          <wp:positionH relativeFrom="page">
            <wp:posOffset>258418</wp:posOffset>
          </wp:positionH>
          <wp:positionV relativeFrom="paragraph">
            <wp:posOffset>-191466</wp:posOffset>
          </wp:positionV>
          <wp:extent cx="7289800" cy="241300"/>
          <wp:effectExtent l="19050" t="57150" r="25400" b="63500"/>
          <wp:wrapNone/>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755E" w14:textId="1A456290"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48" behindDoc="1" locked="0" layoutInCell="1" allowOverlap="1" wp14:anchorId="72E2E7A1" wp14:editId="60B038F0">
          <wp:simplePos x="0" y="0"/>
          <wp:positionH relativeFrom="page">
            <wp:posOffset>191659</wp:posOffset>
          </wp:positionH>
          <wp:positionV relativeFrom="paragraph">
            <wp:posOffset>-249887</wp:posOffset>
          </wp:positionV>
          <wp:extent cx="7289800" cy="241300"/>
          <wp:effectExtent l="19050" t="57150" r="25400" b="63500"/>
          <wp:wrapNone/>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AA76" w14:textId="77777777" w:rsidR="00D77C90" w:rsidRDefault="00D77C90">
    <w:pPr>
      <w:pStyle w:val="Header"/>
    </w:pPr>
    <w:r>
      <w:rPr>
        <w:noProof/>
        <w:lang w:val="en-GB" w:eastAsia="en-GB" w:bidi="ar-SA"/>
      </w:rPr>
      <w:drawing>
        <wp:anchor distT="0" distB="0" distL="114300" distR="114300" simplePos="0" relativeHeight="251658249" behindDoc="1" locked="0" layoutInCell="1" allowOverlap="1" wp14:anchorId="394D435D" wp14:editId="5FE9B7DC">
          <wp:simplePos x="0" y="0"/>
          <wp:positionH relativeFrom="page">
            <wp:posOffset>194807</wp:posOffset>
          </wp:positionH>
          <wp:positionV relativeFrom="paragraph">
            <wp:posOffset>-199418</wp:posOffset>
          </wp:positionV>
          <wp:extent cx="7289800" cy="241300"/>
          <wp:effectExtent l="19050" t="57150" r="25400" b="63500"/>
          <wp:wrapNone/>
          <wp:docPr id="242" name="Diagram 2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278F" w14:textId="3F77F2D4"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52" behindDoc="1" locked="0" layoutInCell="1" allowOverlap="1" wp14:anchorId="77AB9032" wp14:editId="270926D9">
          <wp:simplePos x="0" y="0"/>
          <wp:positionH relativeFrom="page">
            <wp:posOffset>202565</wp:posOffset>
          </wp:positionH>
          <wp:positionV relativeFrom="paragraph">
            <wp:posOffset>-165735</wp:posOffset>
          </wp:positionV>
          <wp:extent cx="7289800" cy="241300"/>
          <wp:effectExtent l="19050" t="57150" r="25400" b="63500"/>
          <wp:wrapNone/>
          <wp:docPr id="243" name="Diagram 2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606F" w14:textId="77777777" w:rsidR="00D77C90" w:rsidRDefault="00D77C90">
    <w:pPr>
      <w:pStyle w:val="Header"/>
    </w:pPr>
    <w:r>
      <w:rPr>
        <w:noProof/>
        <w:lang w:val="en-GB" w:eastAsia="en-GB" w:bidi="ar-SA"/>
      </w:rPr>
      <w:drawing>
        <wp:anchor distT="0" distB="0" distL="114300" distR="114300" simplePos="0" relativeHeight="251658270" behindDoc="1" locked="0" layoutInCell="1" allowOverlap="1" wp14:anchorId="31B058DE" wp14:editId="554E0E9E">
          <wp:simplePos x="0" y="0"/>
          <wp:positionH relativeFrom="page">
            <wp:posOffset>194807</wp:posOffset>
          </wp:positionH>
          <wp:positionV relativeFrom="paragraph">
            <wp:posOffset>-199418</wp:posOffset>
          </wp:positionV>
          <wp:extent cx="7289800" cy="241300"/>
          <wp:effectExtent l="19050" t="57150" r="25400" b="63500"/>
          <wp:wrapNone/>
          <wp:docPr id="249" name="Diagram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085D" w14:textId="77777777"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78" behindDoc="1" locked="0" layoutInCell="1" allowOverlap="1" wp14:anchorId="7199B824" wp14:editId="313A2D8C">
          <wp:simplePos x="0" y="0"/>
          <wp:positionH relativeFrom="page">
            <wp:posOffset>202565</wp:posOffset>
          </wp:positionH>
          <wp:positionV relativeFrom="paragraph">
            <wp:posOffset>-165735</wp:posOffset>
          </wp:positionV>
          <wp:extent cx="7289800" cy="241300"/>
          <wp:effectExtent l="19050" t="57150" r="25400" b="63500"/>
          <wp:wrapNone/>
          <wp:docPr id="193" name="Diagram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2CBD" w14:textId="77777777" w:rsidR="00D77C90" w:rsidRDefault="00D77C90">
    <w:pPr>
      <w:pStyle w:val="Header"/>
    </w:pPr>
    <w:r>
      <w:rPr>
        <w:noProof/>
        <w:lang w:val="en-GB" w:eastAsia="en-GB" w:bidi="ar-SA"/>
      </w:rPr>
      <w:drawing>
        <wp:anchor distT="0" distB="0" distL="114300" distR="114300" simplePos="0" relativeHeight="251658253" behindDoc="1" locked="0" layoutInCell="1" allowOverlap="1" wp14:anchorId="5970249A" wp14:editId="48D55633">
          <wp:simplePos x="0" y="0"/>
          <wp:positionH relativeFrom="page">
            <wp:posOffset>194807</wp:posOffset>
          </wp:positionH>
          <wp:positionV relativeFrom="paragraph">
            <wp:posOffset>-199418</wp:posOffset>
          </wp:positionV>
          <wp:extent cx="7289800" cy="241300"/>
          <wp:effectExtent l="19050" t="57150" r="25400" b="6350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B7CB" w14:textId="77777777"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41" behindDoc="1" locked="0" layoutInCell="1" allowOverlap="1" wp14:anchorId="3EADCC6D" wp14:editId="21E8B29A">
          <wp:simplePos x="0" y="0"/>
          <wp:positionH relativeFrom="column">
            <wp:posOffset>-311150</wp:posOffset>
          </wp:positionH>
          <wp:positionV relativeFrom="paragraph">
            <wp:posOffset>-234315</wp:posOffset>
          </wp:positionV>
          <wp:extent cx="7289800" cy="241300"/>
          <wp:effectExtent l="19050" t="57150" r="25400" b="6350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FF6C" w14:textId="77777777"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71" behindDoc="1" locked="0" layoutInCell="1" allowOverlap="1" wp14:anchorId="09E6B166" wp14:editId="60C2AA39">
          <wp:simplePos x="0" y="0"/>
          <wp:positionH relativeFrom="page">
            <wp:posOffset>202565</wp:posOffset>
          </wp:positionH>
          <wp:positionV relativeFrom="paragraph">
            <wp:posOffset>-165735</wp:posOffset>
          </wp:positionV>
          <wp:extent cx="7289800" cy="241300"/>
          <wp:effectExtent l="19050" t="57150" r="25400" b="63500"/>
          <wp:wrapNone/>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79C7" w14:textId="77777777" w:rsidR="00D77C90" w:rsidRDefault="00D77C90">
    <w:pPr>
      <w:pStyle w:val="Header"/>
    </w:pPr>
    <w:r>
      <w:rPr>
        <w:noProof/>
        <w:lang w:val="en-GB" w:eastAsia="en-GB" w:bidi="ar-SA"/>
      </w:rPr>
      <w:drawing>
        <wp:anchor distT="0" distB="0" distL="114300" distR="114300" simplePos="0" relativeHeight="251658259" behindDoc="1" locked="0" layoutInCell="1" allowOverlap="1" wp14:anchorId="061C6EDC" wp14:editId="0BD59DCE">
          <wp:simplePos x="0" y="0"/>
          <wp:positionH relativeFrom="page">
            <wp:posOffset>194807</wp:posOffset>
          </wp:positionH>
          <wp:positionV relativeFrom="paragraph">
            <wp:posOffset>-199418</wp:posOffset>
          </wp:positionV>
          <wp:extent cx="7289800" cy="241300"/>
          <wp:effectExtent l="19050" t="57150" r="6350" b="63500"/>
          <wp:wrapNone/>
          <wp:docPr id="240" name="Diagram 2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4D31" w14:textId="77777777"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66471" behindDoc="1" locked="0" layoutInCell="1" allowOverlap="1" wp14:anchorId="4C5F1C54" wp14:editId="6D9939B5">
          <wp:simplePos x="0" y="0"/>
          <wp:positionH relativeFrom="page">
            <wp:posOffset>202565</wp:posOffset>
          </wp:positionH>
          <wp:positionV relativeFrom="paragraph">
            <wp:posOffset>-165735</wp:posOffset>
          </wp:positionV>
          <wp:extent cx="7289800" cy="241300"/>
          <wp:effectExtent l="19050" t="57150" r="25400" b="6350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95D0" w14:textId="77777777" w:rsidR="00D77C90" w:rsidRDefault="00D77C90">
    <w:pPr>
      <w:pStyle w:val="Header"/>
    </w:pPr>
    <w:r>
      <w:rPr>
        <w:noProof/>
        <w:lang w:val="en-GB" w:eastAsia="en-GB" w:bidi="ar-SA"/>
      </w:rPr>
      <w:drawing>
        <wp:anchor distT="0" distB="0" distL="114300" distR="114300" simplePos="0" relativeHeight="251658279" behindDoc="1" locked="0" layoutInCell="1" allowOverlap="1" wp14:anchorId="47984054" wp14:editId="5280DCE4">
          <wp:simplePos x="0" y="0"/>
          <wp:positionH relativeFrom="page">
            <wp:posOffset>194807</wp:posOffset>
          </wp:positionH>
          <wp:positionV relativeFrom="paragraph">
            <wp:posOffset>-199418</wp:posOffset>
          </wp:positionV>
          <wp:extent cx="7289800" cy="241300"/>
          <wp:effectExtent l="19050" t="57150" r="25400" b="63500"/>
          <wp:wrapNone/>
          <wp:docPr id="194" name="Diagram 1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A5FE" w14:textId="77777777"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74" behindDoc="1" locked="0" layoutInCell="1" allowOverlap="1" wp14:anchorId="6B1EFFE6" wp14:editId="3BFDC1C1">
          <wp:simplePos x="0" y="0"/>
          <wp:positionH relativeFrom="page">
            <wp:posOffset>202565</wp:posOffset>
          </wp:positionH>
          <wp:positionV relativeFrom="paragraph">
            <wp:posOffset>-165735</wp:posOffset>
          </wp:positionV>
          <wp:extent cx="7289800" cy="241300"/>
          <wp:effectExtent l="19050" t="57150" r="25400" b="63500"/>
          <wp:wrapNone/>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28FB" w14:textId="77777777" w:rsidR="00D77C90" w:rsidRDefault="00D77C90">
    <w:pPr>
      <w:pStyle w:val="Header"/>
    </w:pPr>
    <w:r>
      <w:rPr>
        <w:noProof/>
        <w:lang w:val="en-GB" w:eastAsia="en-GB" w:bidi="ar-SA"/>
      </w:rPr>
      <w:drawing>
        <wp:anchor distT="0" distB="0" distL="114300" distR="114300" simplePos="0" relativeHeight="251658255" behindDoc="1" locked="0" layoutInCell="1" allowOverlap="1" wp14:anchorId="0127D3CB" wp14:editId="1DEEDE63">
          <wp:simplePos x="0" y="0"/>
          <wp:positionH relativeFrom="page">
            <wp:posOffset>194807</wp:posOffset>
          </wp:positionH>
          <wp:positionV relativeFrom="paragraph">
            <wp:posOffset>-199418</wp:posOffset>
          </wp:positionV>
          <wp:extent cx="7289800" cy="241300"/>
          <wp:effectExtent l="19050" t="57150" r="25400" b="63500"/>
          <wp:wrapNone/>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FBA8" w14:textId="77777777"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76" behindDoc="1" locked="0" layoutInCell="1" allowOverlap="1" wp14:anchorId="715A545D" wp14:editId="4A534BB7">
          <wp:simplePos x="0" y="0"/>
          <wp:positionH relativeFrom="column">
            <wp:posOffset>-311150</wp:posOffset>
          </wp:positionH>
          <wp:positionV relativeFrom="paragraph">
            <wp:posOffset>-234315</wp:posOffset>
          </wp:positionV>
          <wp:extent cx="7289800" cy="241300"/>
          <wp:effectExtent l="19050" t="57150" r="25400" b="63500"/>
          <wp:wrapNone/>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5CC9" w14:textId="77777777" w:rsidR="00D77C90" w:rsidRDefault="00D77C90">
    <w:pPr>
      <w:pStyle w:val="Header"/>
    </w:pPr>
    <w:r>
      <w:rPr>
        <w:noProof/>
        <w:lang w:val="en-GB" w:eastAsia="en-GB" w:bidi="ar-SA"/>
      </w:rPr>
      <w:drawing>
        <wp:anchor distT="0" distB="0" distL="114300" distR="114300" simplePos="0" relativeHeight="251658266" behindDoc="1" locked="0" layoutInCell="1" allowOverlap="1" wp14:anchorId="09633C1A" wp14:editId="555ECBF4">
          <wp:simplePos x="0" y="0"/>
          <wp:positionH relativeFrom="page">
            <wp:posOffset>194807</wp:posOffset>
          </wp:positionH>
          <wp:positionV relativeFrom="paragraph">
            <wp:posOffset>-199418</wp:posOffset>
          </wp:positionV>
          <wp:extent cx="7289800" cy="241300"/>
          <wp:effectExtent l="19050" t="57150" r="25400" b="63500"/>
          <wp:wrapNone/>
          <wp:docPr id="241" name="Diagram 2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BA5E" w14:textId="5A7E2E83"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40" behindDoc="1" locked="0" layoutInCell="1" allowOverlap="1" wp14:anchorId="35CB3F84" wp14:editId="59F86FF7">
          <wp:simplePos x="0" y="0"/>
          <wp:positionH relativeFrom="page">
            <wp:align>right</wp:align>
          </wp:positionH>
          <wp:positionV relativeFrom="paragraph">
            <wp:posOffset>-162560</wp:posOffset>
          </wp:positionV>
          <wp:extent cx="7289800" cy="241300"/>
          <wp:effectExtent l="19050" t="57150" r="25400" b="63500"/>
          <wp:wrapNone/>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C0DB" w14:textId="77777777" w:rsidR="00D77C90" w:rsidRDefault="00D77C90">
    <w:pPr>
      <w:pStyle w:val="Header"/>
    </w:pPr>
    <w:r>
      <w:rPr>
        <w:noProof/>
        <w:lang w:val="en-GB" w:eastAsia="en-GB" w:bidi="ar-SA"/>
      </w:rPr>
      <w:drawing>
        <wp:anchor distT="0" distB="0" distL="114300" distR="114300" simplePos="0" relativeHeight="251658257" behindDoc="1" locked="0" layoutInCell="1" allowOverlap="1" wp14:anchorId="53705658" wp14:editId="4B610A46">
          <wp:simplePos x="0" y="0"/>
          <wp:positionH relativeFrom="page">
            <wp:posOffset>194807</wp:posOffset>
          </wp:positionH>
          <wp:positionV relativeFrom="paragraph">
            <wp:posOffset>-199418</wp:posOffset>
          </wp:positionV>
          <wp:extent cx="7289800" cy="241300"/>
          <wp:effectExtent l="19050" t="57150" r="25400" b="63500"/>
          <wp:wrapNone/>
          <wp:docPr id="230" name="Diagram 2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225D6" w14:textId="77777777" w:rsidR="00D77C90" w:rsidRDefault="00D77C90" w:rsidP="006E3D0B">
    <w:pPr>
      <w:pStyle w:val="Header"/>
      <w:tabs>
        <w:tab w:val="clear" w:pos="4513"/>
        <w:tab w:val="clear" w:pos="9026"/>
        <w:tab w:val="left" w:pos="3406"/>
        <w:tab w:val="left" w:pos="4110"/>
        <w:tab w:val="left" w:pos="5509"/>
      </w:tabs>
    </w:pPr>
    <w:r>
      <w:rPr>
        <w:noProof/>
        <w:lang w:val="en-GB" w:eastAsia="en-GB" w:bidi="ar-SA"/>
      </w:rPr>
      <w:drawing>
        <wp:anchor distT="0" distB="0" distL="114300" distR="114300" simplePos="0" relativeHeight="251658267" behindDoc="1" locked="0" layoutInCell="1" allowOverlap="1" wp14:anchorId="1EF27C0E" wp14:editId="578DDB7C">
          <wp:simplePos x="0" y="0"/>
          <wp:positionH relativeFrom="page">
            <wp:align>right</wp:align>
          </wp:positionH>
          <wp:positionV relativeFrom="paragraph">
            <wp:posOffset>-162560</wp:posOffset>
          </wp:positionV>
          <wp:extent cx="7289800" cy="241300"/>
          <wp:effectExtent l="19050" t="57150" r="25400" b="63500"/>
          <wp:wrapNone/>
          <wp:docPr id="246" name="Diagram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598C" w14:textId="7FC75C91" w:rsidR="00D77C90" w:rsidRDefault="00D77C90">
    <w:pPr>
      <w:pStyle w:val="Header"/>
    </w:pPr>
    <w:r>
      <w:rPr>
        <w:noProof/>
        <w:lang w:val="en-GB" w:eastAsia="en-GB" w:bidi="ar-SA"/>
      </w:rPr>
      <w:drawing>
        <wp:anchor distT="0" distB="0" distL="114300" distR="114300" simplePos="0" relativeHeight="251658254" behindDoc="1" locked="0" layoutInCell="1" allowOverlap="1" wp14:anchorId="1E3711D3" wp14:editId="771051B7">
          <wp:simplePos x="0" y="0"/>
          <wp:positionH relativeFrom="page">
            <wp:posOffset>258418</wp:posOffset>
          </wp:positionH>
          <wp:positionV relativeFrom="paragraph">
            <wp:posOffset>-191466</wp:posOffset>
          </wp:positionV>
          <wp:extent cx="7289800" cy="241300"/>
          <wp:effectExtent l="19050" t="57150" r="25400" b="63500"/>
          <wp:wrapNone/>
          <wp:docPr id="196" name="Diagram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802"/>
    <w:multiLevelType w:val="hybridMultilevel"/>
    <w:tmpl w:val="8F949F6C"/>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429DC"/>
    <w:multiLevelType w:val="hybridMultilevel"/>
    <w:tmpl w:val="3FA8822E"/>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A550D"/>
    <w:multiLevelType w:val="hybridMultilevel"/>
    <w:tmpl w:val="39942A2A"/>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34145"/>
    <w:multiLevelType w:val="multilevel"/>
    <w:tmpl w:val="75141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FC1914"/>
    <w:multiLevelType w:val="hybridMultilevel"/>
    <w:tmpl w:val="AA7A82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C06AC4"/>
    <w:multiLevelType w:val="hybridMultilevel"/>
    <w:tmpl w:val="635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272BE"/>
    <w:multiLevelType w:val="hybridMultilevel"/>
    <w:tmpl w:val="4100E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B3D8A"/>
    <w:multiLevelType w:val="hybridMultilevel"/>
    <w:tmpl w:val="494672C2"/>
    <w:lvl w:ilvl="0" w:tplc="011CC8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24A95"/>
    <w:multiLevelType w:val="multilevel"/>
    <w:tmpl w:val="61EE64E4"/>
    <w:lvl w:ilvl="0">
      <w:start w:val="1"/>
      <w:numFmt w:val="decimal"/>
      <w:pStyle w:val="CHAPTERLEVEL1"/>
      <w:suff w:val="space"/>
      <w:lvlText w:val="%1."/>
      <w:lvlJc w:val="left"/>
      <w:pPr>
        <w:ind w:left="0" w:firstLine="0"/>
      </w:pPr>
      <w:rPr>
        <w:rFonts w:hint="default"/>
      </w:rPr>
    </w:lvl>
    <w:lvl w:ilvl="1">
      <w:start w:val="1"/>
      <w:numFmt w:val="decimal"/>
      <w:pStyle w:val="Chapterlevel2"/>
      <w:isLgl/>
      <w:suff w:val="space"/>
      <w:lvlText w:val="%1.%2"/>
      <w:lvlJc w:val="left"/>
      <w:pPr>
        <w:ind w:left="0" w:firstLine="0"/>
      </w:pPr>
      <w:rPr>
        <w:rFonts w:hint="default"/>
      </w:rPr>
    </w:lvl>
    <w:lvl w:ilvl="2">
      <w:start w:val="1"/>
      <w:numFmt w:val="decimal"/>
      <w:pStyle w:val="CHAPTERLEVEL1"/>
      <w:isLgl/>
      <w:suff w:val="space"/>
      <w:lvlText w:val="%1.%2.%3."/>
      <w:lvlJc w:val="left"/>
      <w:pPr>
        <w:ind w:left="0" w:firstLine="0"/>
      </w:pPr>
      <w:rPr>
        <w:rFonts w:hint="default"/>
      </w:rPr>
    </w:lvl>
    <w:lvl w:ilvl="3">
      <w:start w:val="1"/>
      <w:numFmt w:val="decimal"/>
      <w:isLgl/>
      <w:suff w:val="space"/>
      <w:lvlText w:val="%4.%1.%2.%3"/>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27DA1165"/>
    <w:multiLevelType w:val="hybridMultilevel"/>
    <w:tmpl w:val="F8B291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B5AD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C3C4193"/>
    <w:multiLevelType w:val="hybridMultilevel"/>
    <w:tmpl w:val="C9EAD496"/>
    <w:lvl w:ilvl="0" w:tplc="1EF89754">
      <w:start w:val="1"/>
      <w:numFmt w:val="bullet"/>
      <w:lvlText w:val="•"/>
      <w:lvlJc w:val="left"/>
      <w:pPr>
        <w:tabs>
          <w:tab w:val="num" w:pos="720"/>
        </w:tabs>
        <w:ind w:left="720" w:hanging="360"/>
      </w:pPr>
      <w:rPr>
        <w:rFonts w:ascii="Times New Roman" w:hAnsi="Times New Roman" w:hint="default"/>
      </w:rPr>
    </w:lvl>
    <w:lvl w:ilvl="1" w:tplc="1B7E10AC" w:tentative="1">
      <w:start w:val="1"/>
      <w:numFmt w:val="bullet"/>
      <w:lvlText w:val="•"/>
      <w:lvlJc w:val="left"/>
      <w:pPr>
        <w:tabs>
          <w:tab w:val="num" w:pos="1440"/>
        </w:tabs>
        <w:ind w:left="1440" w:hanging="360"/>
      </w:pPr>
      <w:rPr>
        <w:rFonts w:ascii="Times New Roman" w:hAnsi="Times New Roman" w:hint="default"/>
      </w:rPr>
    </w:lvl>
    <w:lvl w:ilvl="2" w:tplc="E648116E" w:tentative="1">
      <w:start w:val="1"/>
      <w:numFmt w:val="bullet"/>
      <w:lvlText w:val="•"/>
      <w:lvlJc w:val="left"/>
      <w:pPr>
        <w:tabs>
          <w:tab w:val="num" w:pos="2160"/>
        </w:tabs>
        <w:ind w:left="2160" w:hanging="360"/>
      </w:pPr>
      <w:rPr>
        <w:rFonts w:ascii="Times New Roman" w:hAnsi="Times New Roman" w:hint="default"/>
      </w:rPr>
    </w:lvl>
    <w:lvl w:ilvl="3" w:tplc="F15A9EF2" w:tentative="1">
      <w:start w:val="1"/>
      <w:numFmt w:val="bullet"/>
      <w:lvlText w:val="•"/>
      <w:lvlJc w:val="left"/>
      <w:pPr>
        <w:tabs>
          <w:tab w:val="num" w:pos="2880"/>
        </w:tabs>
        <w:ind w:left="2880" w:hanging="360"/>
      </w:pPr>
      <w:rPr>
        <w:rFonts w:ascii="Times New Roman" w:hAnsi="Times New Roman" w:hint="default"/>
      </w:rPr>
    </w:lvl>
    <w:lvl w:ilvl="4" w:tplc="26643A9A" w:tentative="1">
      <w:start w:val="1"/>
      <w:numFmt w:val="bullet"/>
      <w:lvlText w:val="•"/>
      <w:lvlJc w:val="left"/>
      <w:pPr>
        <w:tabs>
          <w:tab w:val="num" w:pos="3600"/>
        </w:tabs>
        <w:ind w:left="3600" w:hanging="360"/>
      </w:pPr>
      <w:rPr>
        <w:rFonts w:ascii="Times New Roman" w:hAnsi="Times New Roman" w:hint="default"/>
      </w:rPr>
    </w:lvl>
    <w:lvl w:ilvl="5" w:tplc="ABB4A960" w:tentative="1">
      <w:start w:val="1"/>
      <w:numFmt w:val="bullet"/>
      <w:lvlText w:val="•"/>
      <w:lvlJc w:val="left"/>
      <w:pPr>
        <w:tabs>
          <w:tab w:val="num" w:pos="4320"/>
        </w:tabs>
        <w:ind w:left="4320" w:hanging="360"/>
      </w:pPr>
      <w:rPr>
        <w:rFonts w:ascii="Times New Roman" w:hAnsi="Times New Roman" w:hint="default"/>
      </w:rPr>
    </w:lvl>
    <w:lvl w:ilvl="6" w:tplc="766CA522" w:tentative="1">
      <w:start w:val="1"/>
      <w:numFmt w:val="bullet"/>
      <w:lvlText w:val="•"/>
      <w:lvlJc w:val="left"/>
      <w:pPr>
        <w:tabs>
          <w:tab w:val="num" w:pos="5040"/>
        </w:tabs>
        <w:ind w:left="5040" w:hanging="360"/>
      </w:pPr>
      <w:rPr>
        <w:rFonts w:ascii="Times New Roman" w:hAnsi="Times New Roman" w:hint="default"/>
      </w:rPr>
    </w:lvl>
    <w:lvl w:ilvl="7" w:tplc="787478D4" w:tentative="1">
      <w:start w:val="1"/>
      <w:numFmt w:val="bullet"/>
      <w:lvlText w:val="•"/>
      <w:lvlJc w:val="left"/>
      <w:pPr>
        <w:tabs>
          <w:tab w:val="num" w:pos="5760"/>
        </w:tabs>
        <w:ind w:left="5760" w:hanging="360"/>
      </w:pPr>
      <w:rPr>
        <w:rFonts w:ascii="Times New Roman" w:hAnsi="Times New Roman" w:hint="default"/>
      </w:rPr>
    </w:lvl>
    <w:lvl w:ilvl="8" w:tplc="D5B63E7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D47E92"/>
    <w:multiLevelType w:val="hybridMultilevel"/>
    <w:tmpl w:val="42BC7C24"/>
    <w:lvl w:ilvl="0" w:tplc="DF46137E">
      <w:start w:val="1"/>
      <w:numFmt w:val="bullet"/>
      <w:pStyle w:val="BulletTex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B26E2B"/>
    <w:multiLevelType w:val="hybridMultilevel"/>
    <w:tmpl w:val="93EE99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753DFE"/>
    <w:multiLevelType w:val="hybridMultilevel"/>
    <w:tmpl w:val="FC2251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286A5F"/>
    <w:multiLevelType w:val="multilevel"/>
    <w:tmpl w:val="73249974"/>
    <w:lvl w:ilvl="0">
      <w:start w:val="1"/>
      <w:numFmt w:val="decimal"/>
      <w:lvlText w:val="%1."/>
      <w:lvlJc w:val="left"/>
      <w:pPr>
        <w:ind w:left="360" w:hanging="360"/>
      </w:pPr>
      <w:rPr>
        <w:b/>
        <w:bCs/>
      </w:rPr>
    </w:lvl>
    <w:lvl w:ilv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D6F1411"/>
    <w:multiLevelType w:val="hybridMultilevel"/>
    <w:tmpl w:val="F29C07F6"/>
    <w:lvl w:ilvl="0" w:tplc="D7B6ED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F341E"/>
    <w:multiLevelType w:val="multilevel"/>
    <w:tmpl w:val="81B2217A"/>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49A1DA9"/>
    <w:multiLevelType w:val="hybridMultilevel"/>
    <w:tmpl w:val="6B3A21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75700"/>
    <w:multiLevelType w:val="hybridMultilevel"/>
    <w:tmpl w:val="DFA8BBBA"/>
    <w:lvl w:ilvl="0" w:tplc="5E74DD34">
      <w:start w:val="1"/>
      <w:numFmt w:val="bullet"/>
      <w:lvlText w:val=""/>
      <w:lvlJc w:val="left"/>
      <w:pPr>
        <w:ind w:left="720" w:hanging="360"/>
      </w:pPr>
      <w:rPr>
        <w:rFonts w:ascii="Wingdings" w:hAnsi="Wingdings" w:hint="default"/>
        <w:color w:val="E33D8A"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A28B8"/>
    <w:multiLevelType w:val="multilevel"/>
    <w:tmpl w:val="8E1E8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175575"/>
    <w:multiLevelType w:val="hybridMultilevel"/>
    <w:tmpl w:val="6D140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830BD"/>
    <w:multiLevelType w:val="hybridMultilevel"/>
    <w:tmpl w:val="E7DC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E75C4"/>
    <w:multiLevelType w:val="hybridMultilevel"/>
    <w:tmpl w:val="BA60842E"/>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C674EA"/>
    <w:multiLevelType w:val="hybridMultilevel"/>
    <w:tmpl w:val="050269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C73425"/>
    <w:multiLevelType w:val="hybridMultilevel"/>
    <w:tmpl w:val="3AA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A213C"/>
    <w:multiLevelType w:val="hybridMultilevel"/>
    <w:tmpl w:val="801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62E27"/>
    <w:multiLevelType w:val="hybridMultilevel"/>
    <w:tmpl w:val="9EFCAA0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8" w15:restartNumberingAfterBreak="0">
    <w:nsid w:val="7791379B"/>
    <w:multiLevelType w:val="multilevel"/>
    <w:tmpl w:val="BFB62248"/>
    <w:lvl w:ilvl="0">
      <w:start w:val="1"/>
      <w:numFmt w:val="bullet"/>
      <w:pStyle w:val="ECABullets"/>
      <w:lvlText w:val=""/>
      <w:lvlJc w:val="left"/>
      <w:pPr>
        <w:tabs>
          <w:tab w:val="num" w:pos="1134"/>
        </w:tabs>
        <w:ind w:left="1134" w:hanging="567"/>
      </w:pPr>
      <w:rPr>
        <w:rFonts w:ascii="Monotype Sorts" w:hAnsi="Monotype Sorts" w:hint="default"/>
        <w:sz w:val="22"/>
      </w:rPr>
    </w:lvl>
    <w:lvl w:ilvl="1">
      <w:start w:val="1"/>
      <w:numFmt w:val="bullet"/>
      <w:pStyle w:val="ECABulletsSub"/>
      <w:lvlText w:val=""/>
      <w:lvlJc w:val="left"/>
      <w:pPr>
        <w:tabs>
          <w:tab w:val="num" w:pos="1701"/>
        </w:tabs>
        <w:ind w:left="1701" w:hanging="567"/>
      </w:pPr>
      <w:rPr>
        <w:rFonts w:ascii="Monotype Sorts" w:hAnsi="Monotype Sorts" w:hint="default"/>
        <w:sz w:val="16"/>
      </w:rPr>
    </w:lvl>
    <w:lvl w:ilvl="2">
      <w:start w:val="1"/>
      <w:numFmt w:val="bullet"/>
      <w:lvlRestart w:val="0"/>
      <w:pStyle w:val="ECABulletsSub-Sub"/>
      <w:lvlText w:val=""/>
      <w:lvlJc w:val="left"/>
      <w:pPr>
        <w:tabs>
          <w:tab w:val="num" w:pos="2268"/>
        </w:tabs>
        <w:ind w:left="2268" w:hanging="567"/>
      </w:pPr>
      <w:rPr>
        <w:rFonts w:ascii="Wingdings" w:hAnsi="Wingdings" w:hint="default"/>
        <w:sz w:val="16"/>
      </w:rPr>
    </w:lvl>
    <w:lvl w:ilvl="3">
      <w:start w:val="1"/>
      <w:numFmt w:val="none"/>
      <w:lvlText w:val=""/>
      <w:lvlJc w:val="left"/>
      <w:pPr>
        <w:tabs>
          <w:tab w:val="num" w:pos="0"/>
        </w:tabs>
        <w:ind w:left="2214" w:hanging="360"/>
      </w:pPr>
      <w:rPr>
        <w:rFonts w:ascii="Symbol" w:hAnsi="Symbol" w:hint="default"/>
      </w:rPr>
    </w:lvl>
    <w:lvl w:ilvl="4">
      <w:start w:val="1"/>
      <w:numFmt w:val="none"/>
      <w:lvlText w:val="o"/>
      <w:lvlJc w:val="left"/>
      <w:pPr>
        <w:tabs>
          <w:tab w:val="num" w:pos="0"/>
        </w:tabs>
        <w:ind w:left="2574" w:hanging="360"/>
      </w:pPr>
      <w:rPr>
        <w:rFonts w:ascii="Courier New" w:hAnsi="Courier New" w:hint="default"/>
      </w:rPr>
    </w:lvl>
    <w:lvl w:ilvl="5">
      <w:start w:val="1"/>
      <w:numFmt w:val="none"/>
      <w:lvlText w:val=""/>
      <w:lvlJc w:val="left"/>
      <w:pPr>
        <w:tabs>
          <w:tab w:val="num" w:pos="0"/>
        </w:tabs>
        <w:ind w:left="2934" w:hanging="360"/>
      </w:pPr>
      <w:rPr>
        <w:rFonts w:ascii="Wingdings" w:hAnsi="Wingdings" w:hint="default"/>
      </w:rPr>
    </w:lvl>
    <w:lvl w:ilvl="6">
      <w:start w:val="1"/>
      <w:numFmt w:val="none"/>
      <w:lvlText w:val=""/>
      <w:lvlJc w:val="left"/>
      <w:pPr>
        <w:tabs>
          <w:tab w:val="num" w:pos="0"/>
        </w:tabs>
        <w:ind w:left="3294" w:hanging="360"/>
      </w:pPr>
      <w:rPr>
        <w:rFonts w:ascii="Symbol" w:hAnsi="Symbol" w:hint="default"/>
      </w:rPr>
    </w:lvl>
    <w:lvl w:ilvl="7">
      <w:start w:val="1"/>
      <w:numFmt w:val="none"/>
      <w:lvlText w:val="o"/>
      <w:lvlJc w:val="left"/>
      <w:pPr>
        <w:tabs>
          <w:tab w:val="num" w:pos="0"/>
        </w:tabs>
        <w:ind w:left="3654" w:hanging="360"/>
      </w:pPr>
      <w:rPr>
        <w:rFonts w:ascii="Courier New" w:hAnsi="Courier New" w:hint="default"/>
      </w:rPr>
    </w:lvl>
    <w:lvl w:ilvl="8">
      <w:start w:val="1"/>
      <w:numFmt w:val="none"/>
      <w:lvlText w:val=""/>
      <w:lvlJc w:val="left"/>
      <w:pPr>
        <w:tabs>
          <w:tab w:val="num" w:pos="0"/>
        </w:tabs>
        <w:ind w:left="4014" w:hanging="360"/>
      </w:pPr>
      <w:rPr>
        <w:rFonts w:ascii="Wingdings" w:hAnsi="Wingdings" w:hint="default"/>
      </w:rPr>
    </w:lvl>
  </w:abstractNum>
  <w:abstractNum w:abstractNumId="29" w15:restartNumberingAfterBreak="0">
    <w:nsid w:val="7C2F7752"/>
    <w:multiLevelType w:val="hybridMultilevel"/>
    <w:tmpl w:val="AC74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AA45B4"/>
    <w:multiLevelType w:val="hybridMultilevel"/>
    <w:tmpl w:val="EC96EB5C"/>
    <w:lvl w:ilvl="0" w:tplc="74A2F974">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28"/>
  </w:num>
  <w:num w:numId="5">
    <w:abstractNumId w:val="19"/>
  </w:num>
  <w:num w:numId="6">
    <w:abstractNumId w:val="25"/>
  </w:num>
  <w:num w:numId="7">
    <w:abstractNumId w:val="18"/>
  </w:num>
  <w:num w:numId="8">
    <w:abstractNumId w:val="9"/>
  </w:num>
  <w:num w:numId="9">
    <w:abstractNumId w:val="27"/>
  </w:num>
  <w:num w:numId="10">
    <w:abstractNumId w:val="23"/>
  </w:num>
  <w:num w:numId="11">
    <w:abstractNumId w:val="13"/>
  </w:num>
  <w:num w:numId="12">
    <w:abstractNumId w:val="24"/>
  </w:num>
  <w:num w:numId="13">
    <w:abstractNumId w:val="26"/>
  </w:num>
  <w:num w:numId="14">
    <w:abstractNumId w:val="15"/>
  </w:num>
  <w:num w:numId="15">
    <w:abstractNumId w:val="30"/>
  </w:num>
  <w:num w:numId="16">
    <w:abstractNumId w:val="20"/>
  </w:num>
  <w:num w:numId="17">
    <w:abstractNumId w:val="29"/>
  </w:num>
  <w:num w:numId="18">
    <w:abstractNumId w:val="22"/>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0"/>
  </w:num>
  <w:num w:numId="26">
    <w:abstractNumId w:val="1"/>
  </w:num>
  <w:num w:numId="27">
    <w:abstractNumId w:val="16"/>
  </w:num>
  <w:num w:numId="28">
    <w:abstractNumId w:val="2"/>
  </w:num>
  <w:num w:numId="29">
    <w:abstractNumId w:val="14"/>
  </w:num>
  <w:num w:numId="30">
    <w:abstractNumId w:val="4"/>
  </w:num>
  <w:num w:numId="31">
    <w:abstractNumId w:val="5"/>
  </w:num>
  <w:num w:numId="32">
    <w:abstractNumId w:val="11"/>
  </w:num>
  <w:num w:numId="3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s-CO"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s-CO"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O2tLQ0NDIFEpbm5ko6SsGpxcWZ+XkgBSbGtQBHtJq7LQAAAA=="/>
  </w:docVars>
  <w:rsids>
    <w:rsidRoot w:val="003F03B5"/>
    <w:rsid w:val="00000239"/>
    <w:rsid w:val="000009C9"/>
    <w:rsid w:val="00000C89"/>
    <w:rsid w:val="000016F4"/>
    <w:rsid w:val="000017D1"/>
    <w:rsid w:val="00002DA6"/>
    <w:rsid w:val="0000338F"/>
    <w:rsid w:val="000035DA"/>
    <w:rsid w:val="000046AD"/>
    <w:rsid w:val="000056D3"/>
    <w:rsid w:val="00005B7E"/>
    <w:rsid w:val="00005DD4"/>
    <w:rsid w:val="00005F91"/>
    <w:rsid w:val="00005FAD"/>
    <w:rsid w:val="00006BF5"/>
    <w:rsid w:val="00006CFE"/>
    <w:rsid w:val="00006EE8"/>
    <w:rsid w:val="000070AC"/>
    <w:rsid w:val="000078DF"/>
    <w:rsid w:val="00007DF4"/>
    <w:rsid w:val="00010010"/>
    <w:rsid w:val="0001075A"/>
    <w:rsid w:val="00010D42"/>
    <w:rsid w:val="00011979"/>
    <w:rsid w:val="00011F1A"/>
    <w:rsid w:val="0001278C"/>
    <w:rsid w:val="00013A63"/>
    <w:rsid w:val="00013D1D"/>
    <w:rsid w:val="0001426D"/>
    <w:rsid w:val="00014CF9"/>
    <w:rsid w:val="00014EB2"/>
    <w:rsid w:val="00015062"/>
    <w:rsid w:val="00015778"/>
    <w:rsid w:val="00015A1D"/>
    <w:rsid w:val="00015BE6"/>
    <w:rsid w:val="000160EC"/>
    <w:rsid w:val="000166D3"/>
    <w:rsid w:val="00016AA2"/>
    <w:rsid w:val="00016B56"/>
    <w:rsid w:val="00016E4F"/>
    <w:rsid w:val="000178E5"/>
    <w:rsid w:val="00017909"/>
    <w:rsid w:val="0001796C"/>
    <w:rsid w:val="00017BB2"/>
    <w:rsid w:val="0002084E"/>
    <w:rsid w:val="00020D4B"/>
    <w:rsid w:val="00020DF6"/>
    <w:rsid w:val="0002170E"/>
    <w:rsid w:val="00022412"/>
    <w:rsid w:val="00022872"/>
    <w:rsid w:val="00023AAB"/>
    <w:rsid w:val="0002407C"/>
    <w:rsid w:val="0002424B"/>
    <w:rsid w:val="000246A1"/>
    <w:rsid w:val="00024AEA"/>
    <w:rsid w:val="00024B3B"/>
    <w:rsid w:val="000271E3"/>
    <w:rsid w:val="00027EEA"/>
    <w:rsid w:val="000304D4"/>
    <w:rsid w:val="00030CB1"/>
    <w:rsid w:val="000311C5"/>
    <w:rsid w:val="0003148F"/>
    <w:rsid w:val="00032174"/>
    <w:rsid w:val="00032746"/>
    <w:rsid w:val="0003482F"/>
    <w:rsid w:val="00034C61"/>
    <w:rsid w:val="000358B2"/>
    <w:rsid w:val="00037348"/>
    <w:rsid w:val="0003788B"/>
    <w:rsid w:val="00037C2D"/>
    <w:rsid w:val="00040070"/>
    <w:rsid w:val="000403B2"/>
    <w:rsid w:val="000412EA"/>
    <w:rsid w:val="00041715"/>
    <w:rsid w:val="00041857"/>
    <w:rsid w:val="00041D8D"/>
    <w:rsid w:val="00041E42"/>
    <w:rsid w:val="000425E3"/>
    <w:rsid w:val="00042D62"/>
    <w:rsid w:val="000449A9"/>
    <w:rsid w:val="00044FC5"/>
    <w:rsid w:val="000454BE"/>
    <w:rsid w:val="00045C63"/>
    <w:rsid w:val="00045CD7"/>
    <w:rsid w:val="000465DC"/>
    <w:rsid w:val="00046A36"/>
    <w:rsid w:val="00046EEA"/>
    <w:rsid w:val="00047081"/>
    <w:rsid w:val="000478C1"/>
    <w:rsid w:val="000478D3"/>
    <w:rsid w:val="000500C8"/>
    <w:rsid w:val="0005010D"/>
    <w:rsid w:val="00050B31"/>
    <w:rsid w:val="00050DD3"/>
    <w:rsid w:val="00051EBC"/>
    <w:rsid w:val="000528E4"/>
    <w:rsid w:val="00052E04"/>
    <w:rsid w:val="000534D7"/>
    <w:rsid w:val="00053DB1"/>
    <w:rsid w:val="00054123"/>
    <w:rsid w:val="000543FD"/>
    <w:rsid w:val="0005497A"/>
    <w:rsid w:val="00055994"/>
    <w:rsid w:val="00055A16"/>
    <w:rsid w:val="00055CBE"/>
    <w:rsid w:val="000564CF"/>
    <w:rsid w:val="00056556"/>
    <w:rsid w:val="00057B5C"/>
    <w:rsid w:val="00060162"/>
    <w:rsid w:val="00061200"/>
    <w:rsid w:val="0006121D"/>
    <w:rsid w:val="00062D80"/>
    <w:rsid w:val="0006580D"/>
    <w:rsid w:val="00066C31"/>
    <w:rsid w:val="00066D5D"/>
    <w:rsid w:val="00067112"/>
    <w:rsid w:val="00067C3F"/>
    <w:rsid w:val="0007103B"/>
    <w:rsid w:val="0007160B"/>
    <w:rsid w:val="0007177B"/>
    <w:rsid w:val="00072A73"/>
    <w:rsid w:val="00072C6D"/>
    <w:rsid w:val="000734BA"/>
    <w:rsid w:val="00075B4F"/>
    <w:rsid w:val="00075B56"/>
    <w:rsid w:val="00075CCB"/>
    <w:rsid w:val="00075DF4"/>
    <w:rsid w:val="00076578"/>
    <w:rsid w:val="000765B7"/>
    <w:rsid w:val="00077090"/>
    <w:rsid w:val="00077344"/>
    <w:rsid w:val="00080072"/>
    <w:rsid w:val="000812C0"/>
    <w:rsid w:val="0008153B"/>
    <w:rsid w:val="00081A12"/>
    <w:rsid w:val="0008203B"/>
    <w:rsid w:val="00082705"/>
    <w:rsid w:val="0008274B"/>
    <w:rsid w:val="00083536"/>
    <w:rsid w:val="00083FF4"/>
    <w:rsid w:val="00085044"/>
    <w:rsid w:val="000851DD"/>
    <w:rsid w:val="00086389"/>
    <w:rsid w:val="000867D1"/>
    <w:rsid w:val="00086CD2"/>
    <w:rsid w:val="00086DE1"/>
    <w:rsid w:val="000872F2"/>
    <w:rsid w:val="00087871"/>
    <w:rsid w:val="00087C0F"/>
    <w:rsid w:val="000903BD"/>
    <w:rsid w:val="000909F5"/>
    <w:rsid w:val="0009192D"/>
    <w:rsid w:val="00092250"/>
    <w:rsid w:val="00092AEA"/>
    <w:rsid w:val="0009468B"/>
    <w:rsid w:val="00094720"/>
    <w:rsid w:val="00094FAF"/>
    <w:rsid w:val="00095EE1"/>
    <w:rsid w:val="00096067"/>
    <w:rsid w:val="0009636F"/>
    <w:rsid w:val="00096882"/>
    <w:rsid w:val="00097016"/>
    <w:rsid w:val="000973C8"/>
    <w:rsid w:val="00097587"/>
    <w:rsid w:val="000A0317"/>
    <w:rsid w:val="000A1316"/>
    <w:rsid w:val="000A1F8B"/>
    <w:rsid w:val="000A207B"/>
    <w:rsid w:val="000A2467"/>
    <w:rsid w:val="000A278E"/>
    <w:rsid w:val="000A3EF9"/>
    <w:rsid w:val="000A457B"/>
    <w:rsid w:val="000A47EF"/>
    <w:rsid w:val="000A48B3"/>
    <w:rsid w:val="000A4946"/>
    <w:rsid w:val="000A4999"/>
    <w:rsid w:val="000A4AFE"/>
    <w:rsid w:val="000A50D0"/>
    <w:rsid w:val="000A5F85"/>
    <w:rsid w:val="000A620D"/>
    <w:rsid w:val="000A648A"/>
    <w:rsid w:val="000A6656"/>
    <w:rsid w:val="000A6749"/>
    <w:rsid w:val="000A7C1F"/>
    <w:rsid w:val="000A7D7F"/>
    <w:rsid w:val="000A7EAF"/>
    <w:rsid w:val="000B0289"/>
    <w:rsid w:val="000B0CDC"/>
    <w:rsid w:val="000B0D12"/>
    <w:rsid w:val="000B2905"/>
    <w:rsid w:val="000B2E6C"/>
    <w:rsid w:val="000B2E7D"/>
    <w:rsid w:val="000B2EEC"/>
    <w:rsid w:val="000B33ED"/>
    <w:rsid w:val="000B384F"/>
    <w:rsid w:val="000B38D8"/>
    <w:rsid w:val="000B4B62"/>
    <w:rsid w:val="000B4EDF"/>
    <w:rsid w:val="000B70DE"/>
    <w:rsid w:val="000B713E"/>
    <w:rsid w:val="000B7E83"/>
    <w:rsid w:val="000B7F7B"/>
    <w:rsid w:val="000C0202"/>
    <w:rsid w:val="000C02D9"/>
    <w:rsid w:val="000C2682"/>
    <w:rsid w:val="000C3114"/>
    <w:rsid w:val="000C3C16"/>
    <w:rsid w:val="000C3F81"/>
    <w:rsid w:val="000C553B"/>
    <w:rsid w:val="000C6DC6"/>
    <w:rsid w:val="000C7379"/>
    <w:rsid w:val="000C7A57"/>
    <w:rsid w:val="000D012C"/>
    <w:rsid w:val="000D0764"/>
    <w:rsid w:val="000D08F6"/>
    <w:rsid w:val="000D1706"/>
    <w:rsid w:val="000D1CAE"/>
    <w:rsid w:val="000D2B93"/>
    <w:rsid w:val="000D2E28"/>
    <w:rsid w:val="000D37B8"/>
    <w:rsid w:val="000D3DEA"/>
    <w:rsid w:val="000D4189"/>
    <w:rsid w:val="000D42CE"/>
    <w:rsid w:val="000D459F"/>
    <w:rsid w:val="000D572C"/>
    <w:rsid w:val="000D5D8B"/>
    <w:rsid w:val="000D5E50"/>
    <w:rsid w:val="000D63A7"/>
    <w:rsid w:val="000D6800"/>
    <w:rsid w:val="000D69E3"/>
    <w:rsid w:val="000D6B51"/>
    <w:rsid w:val="000D7A03"/>
    <w:rsid w:val="000D7E68"/>
    <w:rsid w:val="000E02E2"/>
    <w:rsid w:val="000E09B2"/>
    <w:rsid w:val="000E0A2E"/>
    <w:rsid w:val="000E0F9E"/>
    <w:rsid w:val="000E15B5"/>
    <w:rsid w:val="000E163C"/>
    <w:rsid w:val="000E1EFC"/>
    <w:rsid w:val="000E2A63"/>
    <w:rsid w:val="000E2BA9"/>
    <w:rsid w:val="000E2D03"/>
    <w:rsid w:val="000E316C"/>
    <w:rsid w:val="000E4648"/>
    <w:rsid w:val="000E4AED"/>
    <w:rsid w:val="000E4D23"/>
    <w:rsid w:val="000E551E"/>
    <w:rsid w:val="000E5AA8"/>
    <w:rsid w:val="000E6032"/>
    <w:rsid w:val="000E605E"/>
    <w:rsid w:val="000E678A"/>
    <w:rsid w:val="000E6C89"/>
    <w:rsid w:val="000E78F8"/>
    <w:rsid w:val="000E7ED7"/>
    <w:rsid w:val="000F05EE"/>
    <w:rsid w:val="000F0CFA"/>
    <w:rsid w:val="000F1147"/>
    <w:rsid w:val="000F19CE"/>
    <w:rsid w:val="000F374D"/>
    <w:rsid w:val="000F4228"/>
    <w:rsid w:val="000F4A11"/>
    <w:rsid w:val="000F4C13"/>
    <w:rsid w:val="000F5E0E"/>
    <w:rsid w:val="000F6C3D"/>
    <w:rsid w:val="0010064C"/>
    <w:rsid w:val="00100ACC"/>
    <w:rsid w:val="0010162B"/>
    <w:rsid w:val="00102003"/>
    <w:rsid w:val="0010263D"/>
    <w:rsid w:val="00102A19"/>
    <w:rsid w:val="00103AD8"/>
    <w:rsid w:val="00103EF8"/>
    <w:rsid w:val="00104854"/>
    <w:rsid w:val="00104BB0"/>
    <w:rsid w:val="00105982"/>
    <w:rsid w:val="001072E7"/>
    <w:rsid w:val="001074DD"/>
    <w:rsid w:val="00107AD1"/>
    <w:rsid w:val="00107F9C"/>
    <w:rsid w:val="001106C1"/>
    <w:rsid w:val="00111785"/>
    <w:rsid w:val="00111B83"/>
    <w:rsid w:val="00111BA2"/>
    <w:rsid w:val="00112589"/>
    <w:rsid w:val="00112A12"/>
    <w:rsid w:val="00112DE0"/>
    <w:rsid w:val="00113B02"/>
    <w:rsid w:val="00113B34"/>
    <w:rsid w:val="00113FF3"/>
    <w:rsid w:val="00114055"/>
    <w:rsid w:val="001143FB"/>
    <w:rsid w:val="00114961"/>
    <w:rsid w:val="001154BD"/>
    <w:rsid w:val="00115589"/>
    <w:rsid w:val="00115F5B"/>
    <w:rsid w:val="00116B5E"/>
    <w:rsid w:val="00116CEE"/>
    <w:rsid w:val="00116F67"/>
    <w:rsid w:val="00117042"/>
    <w:rsid w:val="001170D7"/>
    <w:rsid w:val="001172C5"/>
    <w:rsid w:val="00117611"/>
    <w:rsid w:val="001209B7"/>
    <w:rsid w:val="00121057"/>
    <w:rsid w:val="00121CCD"/>
    <w:rsid w:val="00122107"/>
    <w:rsid w:val="001224BE"/>
    <w:rsid w:val="001226C6"/>
    <w:rsid w:val="0012283C"/>
    <w:rsid w:val="00122D58"/>
    <w:rsid w:val="0012345D"/>
    <w:rsid w:val="00123551"/>
    <w:rsid w:val="00123BEC"/>
    <w:rsid w:val="0012478E"/>
    <w:rsid w:val="001247CE"/>
    <w:rsid w:val="00124E0C"/>
    <w:rsid w:val="001257AA"/>
    <w:rsid w:val="00125D09"/>
    <w:rsid w:val="0012632A"/>
    <w:rsid w:val="0012642A"/>
    <w:rsid w:val="001274B8"/>
    <w:rsid w:val="00130AD9"/>
    <w:rsid w:val="00132A62"/>
    <w:rsid w:val="00132F84"/>
    <w:rsid w:val="00133D5B"/>
    <w:rsid w:val="00133E87"/>
    <w:rsid w:val="00133ED5"/>
    <w:rsid w:val="00134441"/>
    <w:rsid w:val="0013444D"/>
    <w:rsid w:val="001346D7"/>
    <w:rsid w:val="00134879"/>
    <w:rsid w:val="001349C3"/>
    <w:rsid w:val="00135E48"/>
    <w:rsid w:val="001360B6"/>
    <w:rsid w:val="00136706"/>
    <w:rsid w:val="00136B1F"/>
    <w:rsid w:val="00137150"/>
    <w:rsid w:val="00137298"/>
    <w:rsid w:val="001372DA"/>
    <w:rsid w:val="00137CFE"/>
    <w:rsid w:val="0014018C"/>
    <w:rsid w:val="00140470"/>
    <w:rsid w:val="00141607"/>
    <w:rsid w:val="00142783"/>
    <w:rsid w:val="001428DF"/>
    <w:rsid w:val="00143835"/>
    <w:rsid w:val="0014412A"/>
    <w:rsid w:val="00144A0B"/>
    <w:rsid w:val="001460AF"/>
    <w:rsid w:val="00147340"/>
    <w:rsid w:val="0015014A"/>
    <w:rsid w:val="001502A2"/>
    <w:rsid w:val="00150968"/>
    <w:rsid w:val="00150F34"/>
    <w:rsid w:val="0015233A"/>
    <w:rsid w:val="00152C78"/>
    <w:rsid w:val="00153530"/>
    <w:rsid w:val="00154F53"/>
    <w:rsid w:val="001552BE"/>
    <w:rsid w:val="00156B7A"/>
    <w:rsid w:val="001574A4"/>
    <w:rsid w:val="00157843"/>
    <w:rsid w:val="00157BC4"/>
    <w:rsid w:val="00160BB8"/>
    <w:rsid w:val="00160E3B"/>
    <w:rsid w:val="00161225"/>
    <w:rsid w:val="0016153B"/>
    <w:rsid w:val="00161A44"/>
    <w:rsid w:val="00162D4C"/>
    <w:rsid w:val="00162E3E"/>
    <w:rsid w:val="001632B6"/>
    <w:rsid w:val="00163790"/>
    <w:rsid w:val="00163ABF"/>
    <w:rsid w:val="00163D88"/>
    <w:rsid w:val="00163FD4"/>
    <w:rsid w:val="00164158"/>
    <w:rsid w:val="00164275"/>
    <w:rsid w:val="00165DE2"/>
    <w:rsid w:val="00166030"/>
    <w:rsid w:val="001663F7"/>
    <w:rsid w:val="00170B2B"/>
    <w:rsid w:val="00171497"/>
    <w:rsid w:val="001715CB"/>
    <w:rsid w:val="001719A8"/>
    <w:rsid w:val="001725B5"/>
    <w:rsid w:val="00172F85"/>
    <w:rsid w:val="001731D7"/>
    <w:rsid w:val="00173A43"/>
    <w:rsid w:val="00173ACB"/>
    <w:rsid w:val="00174073"/>
    <w:rsid w:val="001747E1"/>
    <w:rsid w:val="00174ACD"/>
    <w:rsid w:val="00174F70"/>
    <w:rsid w:val="00175D5F"/>
    <w:rsid w:val="001763E0"/>
    <w:rsid w:val="001776B8"/>
    <w:rsid w:val="001779FE"/>
    <w:rsid w:val="00177A09"/>
    <w:rsid w:val="00177FC8"/>
    <w:rsid w:val="00180CEE"/>
    <w:rsid w:val="0018128B"/>
    <w:rsid w:val="0018161C"/>
    <w:rsid w:val="00182BE9"/>
    <w:rsid w:val="0018347A"/>
    <w:rsid w:val="00183FD6"/>
    <w:rsid w:val="0018402B"/>
    <w:rsid w:val="00184465"/>
    <w:rsid w:val="00185848"/>
    <w:rsid w:val="0018727C"/>
    <w:rsid w:val="00187536"/>
    <w:rsid w:val="001879C9"/>
    <w:rsid w:val="00187B6D"/>
    <w:rsid w:val="0019086D"/>
    <w:rsid w:val="00191305"/>
    <w:rsid w:val="00191A9D"/>
    <w:rsid w:val="00191C06"/>
    <w:rsid w:val="00192670"/>
    <w:rsid w:val="00192EDF"/>
    <w:rsid w:val="00193431"/>
    <w:rsid w:val="0019352E"/>
    <w:rsid w:val="0019398F"/>
    <w:rsid w:val="00193FFC"/>
    <w:rsid w:val="00194175"/>
    <w:rsid w:val="001943EE"/>
    <w:rsid w:val="001946C0"/>
    <w:rsid w:val="00194B28"/>
    <w:rsid w:val="001956D6"/>
    <w:rsid w:val="00196A69"/>
    <w:rsid w:val="0019705B"/>
    <w:rsid w:val="0019754C"/>
    <w:rsid w:val="00197B55"/>
    <w:rsid w:val="001A00DE"/>
    <w:rsid w:val="001A04F6"/>
    <w:rsid w:val="001A0786"/>
    <w:rsid w:val="001A160C"/>
    <w:rsid w:val="001A21CD"/>
    <w:rsid w:val="001A2A27"/>
    <w:rsid w:val="001A335A"/>
    <w:rsid w:val="001A345D"/>
    <w:rsid w:val="001A3C67"/>
    <w:rsid w:val="001A45BC"/>
    <w:rsid w:val="001A493A"/>
    <w:rsid w:val="001A51F8"/>
    <w:rsid w:val="001A580B"/>
    <w:rsid w:val="001A5B38"/>
    <w:rsid w:val="001A5D5A"/>
    <w:rsid w:val="001A5D9B"/>
    <w:rsid w:val="001A6AE6"/>
    <w:rsid w:val="001A6B29"/>
    <w:rsid w:val="001A7672"/>
    <w:rsid w:val="001B008E"/>
    <w:rsid w:val="001B13BC"/>
    <w:rsid w:val="001B1C19"/>
    <w:rsid w:val="001B236D"/>
    <w:rsid w:val="001B4457"/>
    <w:rsid w:val="001B44E3"/>
    <w:rsid w:val="001B4938"/>
    <w:rsid w:val="001B49E2"/>
    <w:rsid w:val="001B4D06"/>
    <w:rsid w:val="001B5637"/>
    <w:rsid w:val="001B5B2F"/>
    <w:rsid w:val="001B72CE"/>
    <w:rsid w:val="001B7A74"/>
    <w:rsid w:val="001C121B"/>
    <w:rsid w:val="001C1544"/>
    <w:rsid w:val="001C1D89"/>
    <w:rsid w:val="001C2545"/>
    <w:rsid w:val="001C25CC"/>
    <w:rsid w:val="001C280C"/>
    <w:rsid w:val="001C3848"/>
    <w:rsid w:val="001C469A"/>
    <w:rsid w:val="001C5230"/>
    <w:rsid w:val="001C7903"/>
    <w:rsid w:val="001C7ADB"/>
    <w:rsid w:val="001D034B"/>
    <w:rsid w:val="001D0A8E"/>
    <w:rsid w:val="001D0B67"/>
    <w:rsid w:val="001D1103"/>
    <w:rsid w:val="001D1BEF"/>
    <w:rsid w:val="001D1F67"/>
    <w:rsid w:val="001D2119"/>
    <w:rsid w:val="001D2891"/>
    <w:rsid w:val="001D2A65"/>
    <w:rsid w:val="001D31B2"/>
    <w:rsid w:val="001D3D9D"/>
    <w:rsid w:val="001D3EBE"/>
    <w:rsid w:val="001D40FF"/>
    <w:rsid w:val="001D4664"/>
    <w:rsid w:val="001D4B6E"/>
    <w:rsid w:val="001D5194"/>
    <w:rsid w:val="001D5454"/>
    <w:rsid w:val="001D548B"/>
    <w:rsid w:val="001D62F8"/>
    <w:rsid w:val="001D64F1"/>
    <w:rsid w:val="001D6641"/>
    <w:rsid w:val="001D72A6"/>
    <w:rsid w:val="001D7719"/>
    <w:rsid w:val="001E0991"/>
    <w:rsid w:val="001E1A7B"/>
    <w:rsid w:val="001E2532"/>
    <w:rsid w:val="001E2C89"/>
    <w:rsid w:val="001E3B3E"/>
    <w:rsid w:val="001E3EB9"/>
    <w:rsid w:val="001E4479"/>
    <w:rsid w:val="001E4487"/>
    <w:rsid w:val="001E448E"/>
    <w:rsid w:val="001E4A70"/>
    <w:rsid w:val="001E52B6"/>
    <w:rsid w:val="001E605D"/>
    <w:rsid w:val="001E6729"/>
    <w:rsid w:val="001E734B"/>
    <w:rsid w:val="001F127E"/>
    <w:rsid w:val="001F1BA3"/>
    <w:rsid w:val="001F1E07"/>
    <w:rsid w:val="001F1E5B"/>
    <w:rsid w:val="001F2048"/>
    <w:rsid w:val="001F2184"/>
    <w:rsid w:val="001F21BC"/>
    <w:rsid w:val="001F26E3"/>
    <w:rsid w:val="001F2A12"/>
    <w:rsid w:val="001F307B"/>
    <w:rsid w:val="001F31D0"/>
    <w:rsid w:val="001F3DE2"/>
    <w:rsid w:val="001F3E9B"/>
    <w:rsid w:val="001F41AA"/>
    <w:rsid w:val="001F42F3"/>
    <w:rsid w:val="001F44E4"/>
    <w:rsid w:val="001F493F"/>
    <w:rsid w:val="001F4E2A"/>
    <w:rsid w:val="001F51BF"/>
    <w:rsid w:val="001F5B1C"/>
    <w:rsid w:val="001F6207"/>
    <w:rsid w:val="001F6222"/>
    <w:rsid w:val="001F67FA"/>
    <w:rsid w:val="001F6857"/>
    <w:rsid w:val="001F6A0C"/>
    <w:rsid w:val="001F7CC5"/>
    <w:rsid w:val="002006EB"/>
    <w:rsid w:val="002014BE"/>
    <w:rsid w:val="00201B98"/>
    <w:rsid w:val="00202607"/>
    <w:rsid w:val="002028EB"/>
    <w:rsid w:val="00202AD5"/>
    <w:rsid w:val="00202DFF"/>
    <w:rsid w:val="00202FE3"/>
    <w:rsid w:val="002035FF"/>
    <w:rsid w:val="00203AB9"/>
    <w:rsid w:val="00203F7D"/>
    <w:rsid w:val="00204889"/>
    <w:rsid w:val="00204E5E"/>
    <w:rsid w:val="00204EC8"/>
    <w:rsid w:val="002051F4"/>
    <w:rsid w:val="002059A2"/>
    <w:rsid w:val="00205B1D"/>
    <w:rsid w:val="00205E1B"/>
    <w:rsid w:val="00206A34"/>
    <w:rsid w:val="00206EC7"/>
    <w:rsid w:val="00207079"/>
    <w:rsid w:val="00207EBA"/>
    <w:rsid w:val="00210C75"/>
    <w:rsid w:val="00210F48"/>
    <w:rsid w:val="00211129"/>
    <w:rsid w:val="00211491"/>
    <w:rsid w:val="00212521"/>
    <w:rsid w:val="002125E9"/>
    <w:rsid w:val="00212917"/>
    <w:rsid w:val="00214A78"/>
    <w:rsid w:val="00214BE3"/>
    <w:rsid w:val="002151E1"/>
    <w:rsid w:val="002160E6"/>
    <w:rsid w:val="00216312"/>
    <w:rsid w:val="002166A4"/>
    <w:rsid w:val="00216E79"/>
    <w:rsid w:val="00217C09"/>
    <w:rsid w:val="00217D43"/>
    <w:rsid w:val="00220030"/>
    <w:rsid w:val="00220477"/>
    <w:rsid w:val="00220571"/>
    <w:rsid w:val="00220785"/>
    <w:rsid w:val="002207E7"/>
    <w:rsid w:val="00220C5E"/>
    <w:rsid w:val="00220CF7"/>
    <w:rsid w:val="002231B2"/>
    <w:rsid w:val="00223B4F"/>
    <w:rsid w:val="00224481"/>
    <w:rsid w:val="00224496"/>
    <w:rsid w:val="00224B96"/>
    <w:rsid w:val="00224D85"/>
    <w:rsid w:val="002251DA"/>
    <w:rsid w:val="00226D4B"/>
    <w:rsid w:val="00227242"/>
    <w:rsid w:val="0022799B"/>
    <w:rsid w:val="00230322"/>
    <w:rsid w:val="0023162E"/>
    <w:rsid w:val="00231AF7"/>
    <w:rsid w:val="00231F88"/>
    <w:rsid w:val="00232C12"/>
    <w:rsid w:val="00232F28"/>
    <w:rsid w:val="00232FDB"/>
    <w:rsid w:val="00234D05"/>
    <w:rsid w:val="00236A3D"/>
    <w:rsid w:val="00236A43"/>
    <w:rsid w:val="00236B72"/>
    <w:rsid w:val="002371BA"/>
    <w:rsid w:val="002375E6"/>
    <w:rsid w:val="0024057B"/>
    <w:rsid w:val="002408CD"/>
    <w:rsid w:val="0024160C"/>
    <w:rsid w:val="002416CB"/>
    <w:rsid w:val="002417CE"/>
    <w:rsid w:val="002418A4"/>
    <w:rsid w:val="00241C71"/>
    <w:rsid w:val="00242A98"/>
    <w:rsid w:val="00242AFB"/>
    <w:rsid w:val="00243599"/>
    <w:rsid w:val="00244560"/>
    <w:rsid w:val="00245D3B"/>
    <w:rsid w:val="00245D6B"/>
    <w:rsid w:val="0024612D"/>
    <w:rsid w:val="00246EC5"/>
    <w:rsid w:val="0025019C"/>
    <w:rsid w:val="002509DC"/>
    <w:rsid w:val="00250C0E"/>
    <w:rsid w:val="00250D8B"/>
    <w:rsid w:val="00251938"/>
    <w:rsid w:val="00251B75"/>
    <w:rsid w:val="00251EAD"/>
    <w:rsid w:val="00252AFA"/>
    <w:rsid w:val="00252B19"/>
    <w:rsid w:val="002531B5"/>
    <w:rsid w:val="002532BD"/>
    <w:rsid w:val="002538F4"/>
    <w:rsid w:val="00255069"/>
    <w:rsid w:val="00256382"/>
    <w:rsid w:val="00256ADE"/>
    <w:rsid w:val="00256DDC"/>
    <w:rsid w:val="00260245"/>
    <w:rsid w:val="0026033F"/>
    <w:rsid w:val="0026069A"/>
    <w:rsid w:val="00260F42"/>
    <w:rsid w:val="00261304"/>
    <w:rsid w:val="00262323"/>
    <w:rsid w:val="00263458"/>
    <w:rsid w:val="00263A5A"/>
    <w:rsid w:val="00263A63"/>
    <w:rsid w:val="00264372"/>
    <w:rsid w:val="002660D2"/>
    <w:rsid w:val="00266E40"/>
    <w:rsid w:val="00266F5B"/>
    <w:rsid w:val="00267278"/>
    <w:rsid w:val="00267F98"/>
    <w:rsid w:val="00270158"/>
    <w:rsid w:val="002707C7"/>
    <w:rsid w:val="0027167B"/>
    <w:rsid w:val="0027258C"/>
    <w:rsid w:val="00272808"/>
    <w:rsid w:val="0027290D"/>
    <w:rsid w:val="002729BD"/>
    <w:rsid w:val="002729CA"/>
    <w:rsid w:val="00274E2F"/>
    <w:rsid w:val="002754AD"/>
    <w:rsid w:val="00275651"/>
    <w:rsid w:val="00275856"/>
    <w:rsid w:val="00275D00"/>
    <w:rsid w:val="0027666D"/>
    <w:rsid w:val="002767D6"/>
    <w:rsid w:val="00276B93"/>
    <w:rsid w:val="00276BB0"/>
    <w:rsid w:val="00280EA5"/>
    <w:rsid w:val="00281E9D"/>
    <w:rsid w:val="00281EA2"/>
    <w:rsid w:val="0028294B"/>
    <w:rsid w:val="00283BFC"/>
    <w:rsid w:val="00283EA6"/>
    <w:rsid w:val="00283EF6"/>
    <w:rsid w:val="0028457A"/>
    <w:rsid w:val="00285007"/>
    <w:rsid w:val="00285E68"/>
    <w:rsid w:val="002862E8"/>
    <w:rsid w:val="00286A49"/>
    <w:rsid w:val="00286B42"/>
    <w:rsid w:val="00287019"/>
    <w:rsid w:val="00287095"/>
    <w:rsid w:val="002875D9"/>
    <w:rsid w:val="00287A5B"/>
    <w:rsid w:val="00287BDB"/>
    <w:rsid w:val="00287C9E"/>
    <w:rsid w:val="002900E8"/>
    <w:rsid w:val="002905F2"/>
    <w:rsid w:val="00290B96"/>
    <w:rsid w:val="00290CB4"/>
    <w:rsid w:val="0029283F"/>
    <w:rsid w:val="00293002"/>
    <w:rsid w:val="0029357B"/>
    <w:rsid w:val="002939CF"/>
    <w:rsid w:val="002940F9"/>
    <w:rsid w:val="00294161"/>
    <w:rsid w:val="00294828"/>
    <w:rsid w:val="0029526D"/>
    <w:rsid w:val="00296568"/>
    <w:rsid w:val="002968E6"/>
    <w:rsid w:val="00296E62"/>
    <w:rsid w:val="00297B68"/>
    <w:rsid w:val="002A024A"/>
    <w:rsid w:val="002A09E4"/>
    <w:rsid w:val="002A114F"/>
    <w:rsid w:val="002A1227"/>
    <w:rsid w:val="002A156C"/>
    <w:rsid w:val="002A1C8F"/>
    <w:rsid w:val="002A2B80"/>
    <w:rsid w:val="002A4341"/>
    <w:rsid w:val="002A4C4A"/>
    <w:rsid w:val="002A53AF"/>
    <w:rsid w:val="002A7AA0"/>
    <w:rsid w:val="002A7DD8"/>
    <w:rsid w:val="002B0066"/>
    <w:rsid w:val="002B0996"/>
    <w:rsid w:val="002B0D7B"/>
    <w:rsid w:val="002B1812"/>
    <w:rsid w:val="002B24D4"/>
    <w:rsid w:val="002B3F29"/>
    <w:rsid w:val="002B4793"/>
    <w:rsid w:val="002B4BF7"/>
    <w:rsid w:val="002B5FAC"/>
    <w:rsid w:val="002C06A2"/>
    <w:rsid w:val="002C1504"/>
    <w:rsid w:val="002C15B1"/>
    <w:rsid w:val="002C1696"/>
    <w:rsid w:val="002C1F18"/>
    <w:rsid w:val="002C2116"/>
    <w:rsid w:val="002C2291"/>
    <w:rsid w:val="002C3092"/>
    <w:rsid w:val="002C324F"/>
    <w:rsid w:val="002C33E8"/>
    <w:rsid w:val="002C3B13"/>
    <w:rsid w:val="002C3F65"/>
    <w:rsid w:val="002C4DCA"/>
    <w:rsid w:val="002C4EDE"/>
    <w:rsid w:val="002C51B9"/>
    <w:rsid w:val="002C51BA"/>
    <w:rsid w:val="002C55F1"/>
    <w:rsid w:val="002C58A0"/>
    <w:rsid w:val="002C6098"/>
    <w:rsid w:val="002C626C"/>
    <w:rsid w:val="002C6447"/>
    <w:rsid w:val="002C64B8"/>
    <w:rsid w:val="002C6DA9"/>
    <w:rsid w:val="002C7C3E"/>
    <w:rsid w:val="002D05C0"/>
    <w:rsid w:val="002D081C"/>
    <w:rsid w:val="002D0862"/>
    <w:rsid w:val="002D09CE"/>
    <w:rsid w:val="002D1108"/>
    <w:rsid w:val="002D111E"/>
    <w:rsid w:val="002D187F"/>
    <w:rsid w:val="002D1BA1"/>
    <w:rsid w:val="002D200A"/>
    <w:rsid w:val="002D279A"/>
    <w:rsid w:val="002D3603"/>
    <w:rsid w:val="002D3C45"/>
    <w:rsid w:val="002D4460"/>
    <w:rsid w:val="002D495C"/>
    <w:rsid w:val="002D5394"/>
    <w:rsid w:val="002D6F32"/>
    <w:rsid w:val="002D79AD"/>
    <w:rsid w:val="002E1C8D"/>
    <w:rsid w:val="002E2F2A"/>
    <w:rsid w:val="002E3150"/>
    <w:rsid w:val="002E352A"/>
    <w:rsid w:val="002E3606"/>
    <w:rsid w:val="002E37D7"/>
    <w:rsid w:val="002E3AFB"/>
    <w:rsid w:val="002E4031"/>
    <w:rsid w:val="002E4183"/>
    <w:rsid w:val="002E4A02"/>
    <w:rsid w:val="002E5441"/>
    <w:rsid w:val="002E6DCB"/>
    <w:rsid w:val="002E70A4"/>
    <w:rsid w:val="002E77FF"/>
    <w:rsid w:val="002F0146"/>
    <w:rsid w:val="002F0206"/>
    <w:rsid w:val="002F1B76"/>
    <w:rsid w:val="002F1C39"/>
    <w:rsid w:val="002F1E5C"/>
    <w:rsid w:val="002F2275"/>
    <w:rsid w:val="002F2299"/>
    <w:rsid w:val="002F231B"/>
    <w:rsid w:val="002F2475"/>
    <w:rsid w:val="002F2711"/>
    <w:rsid w:val="002F2C66"/>
    <w:rsid w:val="002F3204"/>
    <w:rsid w:val="002F354F"/>
    <w:rsid w:val="002F3936"/>
    <w:rsid w:val="002F414F"/>
    <w:rsid w:val="002F4231"/>
    <w:rsid w:val="002F4754"/>
    <w:rsid w:val="002F52EF"/>
    <w:rsid w:val="002F537F"/>
    <w:rsid w:val="002F5FBF"/>
    <w:rsid w:val="002F6738"/>
    <w:rsid w:val="002F6950"/>
    <w:rsid w:val="0030021A"/>
    <w:rsid w:val="003006E6"/>
    <w:rsid w:val="003028E9"/>
    <w:rsid w:val="003032E5"/>
    <w:rsid w:val="0030367F"/>
    <w:rsid w:val="00304480"/>
    <w:rsid w:val="00304619"/>
    <w:rsid w:val="00306CCD"/>
    <w:rsid w:val="00306F7D"/>
    <w:rsid w:val="003071D9"/>
    <w:rsid w:val="00307408"/>
    <w:rsid w:val="00307926"/>
    <w:rsid w:val="00310AC5"/>
    <w:rsid w:val="00310C74"/>
    <w:rsid w:val="0031190B"/>
    <w:rsid w:val="00311D66"/>
    <w:rsid w:val="00311EAB"/>
    <w:rsid w:val="00312282"/>
    <w:rsid w:val="00312A56"/>
    <w:rsid w:val="00313D16"/>
    <w:rsid w:val="003142C1"/>
    <w:rsid w:val="00314532"/>
    <w:rsid w:val="00314A28"/>
    <w:rsid w:val="00315ACB"/>
    <w:rsid w:val="00316918"/>
    <w:rsid w:val="003200A0"/>
    <w:rsid w:val="003208DD"/>
    <w:rsid w:val="00320B5D"/>
    <w:rsid w:val="00320FC5"/>
    <w:rsid w:val="00321681"/>
    <w:rsid w:val="00321A64"/>
    <w:rsid w:val="00322993"/>
    <w:rsid w:val="0032342F"/>
    <w:rsid w:val="00323476"/>
    <w:rsid w:val="003236D8"/>
    <w:rsid w:val="00324628"/>
    <w:rsid w:val="003255CC"/>
    <w:rsid w:val="00326237"/>
    <w:rsid w:val="0032693B"/>
    <w:rsid w:val="0032722A"/>
    <w:rsid w:val="0032747C"/>
    <w:rsid w:val="00327509"/>
    <w:rsid w:val="00327D5D"/>
    <w:rsid w:val="003301E5"/>
    <w:rsid w:val="003309CA"/>
    <w:rsid w:val="00330F70"/>
    <w:rsid w:val="00331074"/>
    <w:rsid w:val="003324AD"/>
    <w:rsid w:val="00332D84"/>
    <w:rsid w:val="00332F0A"/>
    <w:rsid w:val="003334CC"/>
    <w:rsid w:val="0033399E"/>
    <w:rsid w:val="00334259"/>
    <w:rsid w:val="0033468C"/>
    <w:rsid w:val="00334A55"/>
    <w:rsid w:val="0033571D"/>
    <w:rsid w:val="003357E7"/>
    <w:rsid w:val="00335872"/>
    <w:rsid w:val="0033588F"/>
    <w:rsid w:val="00335EC3"/>
    <w:rsid w:val="0033690E"/>
    <w:rsid w:val="00337B3D"/>
    <w:rsid w:val="003401C7"/>
    <w:rsid w:val="00340982"/>
    <w:rsid w:val="00340CBF"/>
    <w:rsid w:val="00340DAE"/>
    <w:rsid w:val="0034100C"/>
    <w:rsid w:val="003420A2"/>
    <w:rsid w:val="003436F0"/>
    <w:rsid w:val="00344905"/>
    <w:rsid w:val="003451C7"/>
    <w:rsid w:val="003452C0"/>
    <w:rsid w:val="003458AE"/>
    <w:rsid w:val="003461B1"/>
    <w:rsid w:val="003467DE"/>
    <w:rsid w:val="003468ED"/>
    <w:rsid w:val="003472BF"/>
    <w:rsid w:val="00347ABD"/>
    <w:rsid w:val="0035038C"/>
    <w:rsid w:val="00350555"/>
    <w:rsid w:val="003506B7"/>
    <w:rsid w:val="00350B8D"/>
    <w:rsid w:val="00350EF5"/>
    <w:rsid w:val="00350FBB"/>
    <w:rsid w:val="0035155E"/>
    <w:rsid w:val="003519CA"/>
    <w:rsid w:val="00351E7A"/>
    <w:rsid w:val="00352199"/>
    <w:rsid w:val="003525DE"/>
    <w:rsid w:val="003532A2"/>
    <w:rsid w:val="00353783"/>
    <w:rsid w:val="00353FD1"/>
    <w:rsid w:val="00354A73"/>
    <w:rsid w:val="00356096"/>
    <w:rsid w:val="00356262"/>
    <w:rsid w:val="003569F4"/>
    <w:rsid w:val="00357370"/>
    <w:rsid w:val="00357AE4"/>
    <w:rsid w:val="00357C9B"/>
    <w:rsid w:val="00360511"/>
    <w:rsid w:val="00360A70"/>
    <w:rsid w:val="00360B0D"/>
    <w:rsid w:val="00360D84"/>
    <w:rsid w:val="00360DC7"/>
    <w:rsid w:val="00361056"/>
    <w:rsid w:val="00363601"/>
    <w:rsid w:val="003644DD"/>
    <w:rsid w:val="003645E9"/>
    <w:rsid w:val="0036475B"/>
    <w:rsid w:val="00364E85"/>
    <w:rsid w:val="0036588C"/>
    <w:rsid w:val="00365FAC"/>
    <w:rsid w:val="00366277"/>
    <w:rsid w:val="0036760B"/>
    <w:rsid w:val="00371FB4"/>
    <w:rsid w:val="0037373E"/>
    <w:rsid w:val="00373C3C"/>
    <w:rsid w:val="00374EAA"/>
    <w:rsid w:val="00376540"/>
    <w:rsid w:val="00376754"/>
    <w:rsid w:val="003767E5"/>
    <w:rsid w:val="00380A2E"/>
    <w:rsid w:val="00381126"/>
    <w:rsid w:val="0038144A"/>
    <w:rsid w:val="0038193A"/>
    <w:rsid w:val="00381955"/>
    <w:rsid w:val="00381AA3"/>
    <w:rsid w:val="00381F9C"/>
    <w:rsid w:val="003822EB"/>
    <w:rsid w:val="00382337"/>
    <w:rsid w:val="00382699"/>
    <w:rsid w:val="0038321D"/>
    <w:rsid w:val="003846CC"/>
    <w:rsid w:val="00385142"/>
    <w:rsid w:val="0038546F"/>
    <w:rsid w:val="003854A3"/>
    <w:rsid w:val="00385540"/>
    <w:rsid w:val="00385602"/>
    <w:rsid w:val="00385E19"/>
    <w:rsid w:val="00386AA4"/>
    <w:rsid w:val="00386B04"/>
    <w:rsid w:val="00387560"/>
    <w:rsid w:val="00387F1A"/>
    <w:rsid w:val="003904D1"/>
    <w:rsid w:val="00390D2F"/>
    <w:rsid w:val="00390D47"/>
    <w:rsid w:val="00392E71"/>
    <w:rsid w:val="00393940"/>
    <w:rsid w:val="00393CE9"/>
    <w:rsid w:val="003943E8"/>
    <w:rsid w:val="00394480"/>
    <w:rsid w:val="003947CF"/>
    <w:rsid w:val="00394C11"/>
    <w:rsid w:val="00396A8F"/>
    <w:rsid w:val="003A1521"/>
    <w:rsid w:val="003A1649"/>
    <w:rsid w:val="003A1B26"/>
    <w:rsid w:val="003A2A2D"/>
    <w:rsid w:val="003A2B17"/>
    <w:rsid w:val="003A3387"/>
    <w:rsid w:val="003A3A6E"/>
    <w:rsid w:val="003A3BD1"/>
    <w:rsid w:val="003A4148"/>
    <w:rsid w:val="003A4FEA"/>
    <w:rsid w:val="003A513D"/>
    <w:rsid w:val="003A5181"/>
    <w:rsid w:val="003A5616"/>
    <w:rsid w:val="003A5A18"/>
    <w:rsid w:val="003A6160"/>
    <w:rsid w:val="003A6A72"/>
    <w:rsid w:val="003A72A0"/>
    <w:rsid w:val="003A73D7"/>
    <w:rsid w:val="003B0216"/>
    <w:rsid w:val="003B0D6E"/>
    <w:rsid w:val="003B0DCE"/>
    <w:rsid w:val="003B0F42"/>
    <w:rsid w:val="003B0F6E"/>
    <w:rsid w:val="003B184F"/>
    <w:rsid w:val="003B2C3B"/>
    <w:rsid w:val="003B2F9D"/>
    <w:rsid w:val="003B2FE0"/>
    <w:rsid w:val="003B3392"/>
    <w:rsid w:val="003B3919"/>
    <w:rsid w:val="003B394B"/>
    <w:rsid w:val="003B3F2E"/>
    <w:rsid w:val="003B42D9"/>
    <w:rsid w:val="003B4BE9"/>
    <w:rsid w:val="003B4F0E"/>
    <w:rsid w:val="003B4FB4"/>
    <w:rsid w:val="003B5A9B"/>
    <w:rsid w:val="003B5C8F"/>
    <w:rsid w:val="003B6AD9"/>
    <w:rsid w:val="003B74FA"/>
    <w:rsid w:val="003B7892"/>
    <w:rsid w:val="003C098B"/>
    <w:rsid w:val="003C0A58"/>
    <w:rsid w:val="003C0B04"/>
    <w:rsid w:val="003C0BCC"/>
    <w:rsid w:val="003C21D6"/>
    <w:rsid w:val="003C234F"/>
    <w:rsid w:val="003C443C"/>
    <w:rsid w:val="003C47A3"/>
    <w:rsid w:val="003C50E0"/>
    <w:rsid w:val="003C53DC"/>
    <w:rsid w:val="003C53E3"/>
    <w:rsid w:val="003C5FD2"/>
    <w:rsid w:val="003C60E8"/>
    <w:rsid w:val="003C6B9C"/>
    <w:rsid w:val="003C7694"/>
    <w:rsid w:val="003C7773"/>
    <w:rsid w:val="003C781A"/>
    <w:rsid w:val="003C7C36"/>
    <w:rsid w:val="003D00E8"/>
    <w:rsid w:val="003D1C0A"/>
    <w:rsid w:val="003D2012"/>
    <w:rsid w:val="003D2771"/>
    <w:rsid w:val="003D2853"/>
    <w:rsid w:val="003D29D8"/>
    <w:rsid w:val="003D389F"/>
    <w:rsid w:val="003D3B97"/>
    <w:rsid w:val="003D4AC1"/>
    <w:rsid w:val="003D4CA9"/>
    <w:rsid w:val="003D612F"/>
    <w:rsid w:val="003D697A"/>
    <w:rsid w:val="003D769E"/>
    <w:rsid w:val="003D77D6"/>
    <w:rsid w:val="003E0BAB"/>
    <w:rsid w:val="003E1832"/>
    <w:rsid w:val="003E1BBA"/>
    <w:rsid w:val="003E249C"/>
    <w:rsid w:val="003E410E"/>
    <w:rsid w:val="003E4566"/>
    <w:rsid w:val="003E46EF"/>
    <w:rsid w:val="003E4ACA"/>
    <w:rsid w:val="003E51C8"/>
    <w:rsid w:val="003E5FCC"/>
    <w:rsid w:val="003E6E03"/>
    <w:rsid w:val="003E6FF9"/>
    <w:rsid w:val="003E7FF3"/>
    <w:rsid w:val="003F03B5"/>
    <w:rsid w:val="003F0B12"/>
    <w:rsid w:val="003F150C"/>
    <w:rsid w:val="003F25FE"/>
    <w:rsid w:val="003F2F83"/>
    <w:rsid w:val="003F3078"/>
    <w:rsid w:val="003F30AA"/>
    <w:rsid w:val="003F3392"/>
    <w:rsid w:val="003F401D"/>
    <w:rsid w:val="003F4220"/>
    <w:rsid w:val="003F5CD3"/>
    <w:rsid w:val="003F7298"/>
    <w:rsid w:val="003F7662"/>
    <w:rsid w:val="00400380"/>
    <w:rsid w:val="00401329"/>
    <w:rsid w:val="004014A7"/>
    <w:rsid w:val="0040198F"/>
    <w:rsid w:val="004023EC"/>
    <w:rsid w:val="00402944"/>
    <w:rsid w:val="00402F91"/>
    <w:rsid w:val="00403024"/>
    <w:rsid w:val="00403543"/>
    <w:rsid w:val="00403BF6"/>
    <w:rsid w:val="00404896"/>
    <w:rsid w:val="00404D15"/>
    <w:rsid w:val="00406425"/>
    <w:rsid w:val="0040754A"/>
    <w:rsid w:val="00410C07"/>
    <w:rsid w:val="004114C0"/>
    <w:rsid w:val="00412B17"/>
    <w:rsid w:val="00412DE3"/>
    <w:rsid w:val="00413155"/>
    <w:rsid w:val="004132C0"/>
    <w:rsid w:val="00414026"/>
    <w:rsid w:val="00414084"/>
    <w:rsid w:val="00414569"/>
    <w:rsid w:val="00414577"/>
    <w:rsid w:val="00415CF0"/>
    <w:rsid w:val="00415DE1"/>
    <w:rsid w:val="00415EA5"/>
    <w:rsid w:val="00416328"/>
    <w:rsid w:val="0041674A"/>
    <w:rsid w:val="00416E88"/>
    <w:rsid w:val="0041774E"/>
    <w:rsid w:val="00417BF8"/>
    <w:rsid w:val="00417FCE"/>
    <w:rsid w:val="00420CD4"/>
    <w:rsid w:val="00421165"/>
    <w:rsid w:val="004229BF"/>
    <w:rsid w:val="004232ED"/>
    <w:rsid w:val="004243B9"/>
    <w:rsid w:val="0042480A"/>
    <w:rsid w:val="00424CF8"/>
    <w:rsid w:val="00424E80"/>
    <w:rsid w:val="0042559D"/>
    <w:rsid w:val="00426258"/>
    <w:rsid w:val="004262DC"/>
    <w:rsid w:val="00426D0F"/>
    <w:rsid w:val="00427569"/>
    <w:rsid w:val="00430E54"/>
    <w:rsid w:val="00432F6B"/>
    <w:rsid w:val="0043326B"/>
    <w:rsid w:val="0043347A"/>
    <w:rsid w:val="004335FC"/>
    <w:rsid w:val="00433620"/>
    <w:rsid w:val="00434664"/>
    <w:rsid w:val="004346BB"/>
    <w:rsid w:val="00434830"/>
    <w:rsid w:val="00434923"/>
    <w:rsid w:val="00435206"/>
    <w:rsid w:val="004357B0"/>
    <w:rsid w:val="00435EEE"/>
    <w:rsid w:val="00436384"/>
    <w:rsid w:val="00440A1E"/>
    <w:rsid w:val="00440B99"/>
    <w:rsid w:val="00441722"/>
    <w:rsid w:val="00441A5B"/>
    <w:rsid w:val="00441E4D"/>
    <w:rsid w:val="00442385"/>
    <w:rsid w:val="00442B79"/>
    <w:rsid w:val="0044321F"/>
    <w:rsid w:val="00443C62"/>
    <w:rsid w:val="004449FE"/>
    <w:rsid w:val="00445404"/>
    <w:rsid w:val="00445FAE"/>
    <w:rsid w:val="004461D9"/>
    <w:rsid w:val="0044691A"/>
    <w:rsid w:val="00446A14"/>
    <w:rsid w:val="00446CCA"/>
    <w:rsid w:val="00446EA2"/>
    <w:rsid w:val="0044714A"/>
    <w:rsid w:val="00447196"/>
    <w:rsid w:val="00447C90"/>
    <w:rsid w:val="0045144A"/>
    <w:rsid w:val="004523AB"/>
    <w:rsid w:val="00452B11"/>
    <w:rsid w:val="004531F0"/>
    <w:rsid w:val="00453B1F"/>
    <w:rsid w:val="00456372"/>
    <w:rsid w:val="004577BF"/>
    <w:rsid w:val="00457D90"/>
    <w:rsid w:val="004607F0"/>
    <w:rsid w:val="00461706"/>
    <w:rsid w:val="004621B4"/>
    <w:rsid w:val="00462D14"/>
    <w:rsid w:val="0046330D"/>
    <w:rsid w:val="004644CC"/>
    <w:rsid w:val="00466E4B"/>
    <w:rsid w:val="004701E5"/>
    <w:rsid w:val="00470769"/>
    <w:rsid w:val="0047217E"/>
    <w:rsid w:val="0047292E"/>
    <w:rsid w:val="004751E5"/>
    <w:rsid w:val="004756AA"/>
    <w:rsid w:val="00475A42"/>
    <w:rsid w:val="00475D3A"/>
    <w:rsid w:val="0047609D"/>
    <w:rsid w:val="00476162"/>
    <w:rsid w:val="004763E4"/>
    <w:rsid w:val="00476437"/>
    <w:rsid w:val="004774CA"/>
    <w:rsid w:val="00477963"/>
    <w:rsid w:val="00480432"/>
    <w:rsid w:val="00480524"/>
    <w:rsid w:val="004807A7"/>
    <w:rsid w:val="00480EB3"/>
    <w:rsid w:val="00481477"/>
    <w:rsid w:val="004819FF"/>
    <w:rsid w:val="00481B65"/>
    <w:rsid w:val="00482E40"/>
    <w:rsid w:val="00483178"/>
    <w:rsid w:val="004836BC"/>
    <w:rsid w:val="00483C01"/>
    <w:rsid w:val="00483CD1"/>
    <w:rsid w:val="00483ECC"/>
    <w:rsid w:val="0048432A"/>
    <w:rsid w:val="004846E3"/>
    <w:rsid w:val="00485419"/>
    <w:rsid w:val="004856F8"/>
    <w:rsid w:val="00485A1D"/>
    <w:rsid w:val="00485F64"/>
    <w:rsid w:val="004861D4"/>
    <w:rsid w:val="004865C3"/>
    <w:rsid w:val="004866B0"/>
    <w:rsid w:val="00486845"/>
    <w:rsid w:val="00486DDE"/>
    <w:rsid w:val="0048715A"/>
    <w:rsid w:val="0048793F"/>
    <w:rsid w:val="004912CF"/>
    <w:rsid w:val="0049134E"/>
    <w:rsid w:val="004916E2"/>
    <w:rsid w:val="00491ADF"/>
    <w:rsid w:val="004923D1"/>
    <w:rsid w:val="00492C0A"/>
    <w:rsid w:val="004938DA"/>
    <w:rsid w:val="004940A6"/>
    <w:rsid w:val="00494351"/>
    <w:rsid w:val="00495F86"/>
    <w:rsid w:val="004961B3"/>
    <w:rsid w:val="004963E2"/>
    <w:rsid w:val="00496D37"/>
    <w:rsid w:val="00496F02"/>
    <w:rsid w:val="0049714C"/>
    <w:rsid w:val="00497371"/>
    <w:rsid w:val="00497768"/>
    <w:rsid w:val="004A218A"/>
    <w:rsid w:val="004A259D"/>
    <w:rsid w:val="004A2613"/>
    <w:rsid w:val="004A3A7C"/>
    <w:rsid w:val="004A3D35"/>
    <w:rsid w:val="004A3FC0"/>
    <w:rsid w:val="004A5145"/>
    <w:rsid w:val="004A5576"/>
    <w:rsid w:val="004A591A"/>
    <w:rsid w:val="004A5C36"/>
    <w:rsid w:val="004A6AFD"/>
    <w:rsid w:val="004A6FDD"/>
    <w:rsid w:val="004A7019"/>
    <w:rsid w:val="004B0012"/>
    <w:rsid w:val="004B040A"/>
    <w:rsid w:val="004B10B6"/>
    <w:rsid w:val="004B1158"/>
    <w:rsid w:val="004B1C75"/>
    <w:rsid w:val="004B3096"/>
    <w:rsid w:val="004B3225"/>
    <w:rsid w:val="004B37A6"/>
    <w:rsid w:val="004B395F"/>
    <w:rsid w:val="004B3CFF"/>
    <w:rsid w:val="004B41B8"/>
    <w:rsid w:val="004B42EA"/>
    <w:rsid w:val="004B4396"/>
    <w:rsid w:val="004B4C22"/>
    <w:rsid w:val="004B4C81"/>
    <w:rsid w:val="004B6279"/>
    <w:rsid w:val="004B69F8"/>
    <w:rsid w:val="004B7574"/>
    <w:rsid w:val="004B75CA"/>
    <w:rsid w:val="004B76B2"/>
    <w:rsid w:val="004C0804"/>
    <w:rsid w:val="004C0C5A"/>
    <w:rsid w:val="004C105A"/>
    <w:rsid w:val="004C11E0"/>
    <w:rsid w:val="004C16BB"/>
    <w:rsid w:val="004C1CB7"/>
    <w:rsid w:val="004C28B0"/>
    <w:rsid w:val="004C347B"/>
    <w:rsid w:val="004C4964"/>
    <w:rsid w:val="004C4C8B"/>
    <w:rsid w:val="004C50CD"/>
    <w:rsid w:val="004C6B47"/>
    <w:rsid w:val="004C6BA9"/>
    <w:rsid w:val="004D0430"/>
    <w:rsid w:val="004D0CF6"/>
    <w:rsid w:val="004D1BA8"/>
    <w:rsid w:val="004D2B6C"/>
    <w:rsid w:val="004D310B"/>
    <w:rsid w:val="004D4364"/>
    <w:rsid w:val="004D45B7"/>
    <w:rsid w:val="004D47DE"/>
    <w:rsid w:val="004D4AC8"/>
    <w:rsid w:val="004D57D1"/>
    <w:rsid w:val="004D5AFC"/>
    <w:rsid w:val="004D6BB7"/>
    <w:rsid w:val="004D6D52"/>
    <w:rsid w:val="004D6E75"/>
    <w:rsid w:val="004D6EB5"/>
    <w:rsid w:val="004D6FA0"/>
    <w:rsid w:val="004D73D9"/>
    <w:rsid w:val="004D76B0"/>
    <w:rsid w:val="004D79DE"/>
    <w:rsid w:val="004E0ED3"/>
    <w:rsid w:val="004E143C"/>
    <w:rsid w:val="004E218F"/>
    <w:rsid w:val="004E32F5"/>
    <w:rsid w:val="004E34D1"/>
    <w:rsid w:val="004E364B"/>
    <w:rsid w:val="004E3788"/>
    <w:rsid w:val="004E3E7F"/>
    <w:rsid w:val="004E425C"/>
    <w:rsid w:val="004E4298"/>
    <w:rsid w:val="004E4870"/>
    <w:rsid w:val="004E4928"/>
    <w:rsid w:val="004E5E0C"/>
    <w:rsid w:val="004E6143"/>
    <w:rsid w:val="004E64E2"/>
    <w:rsid w:val="004E657D"/>
    <w:rsid w:val="004E6AB5"/>
    <w:rsid w:val="004E77CA"/>
    <w:rsid w:val="004F0B43"/>
    <w:rsid w:val="004F1317"/>
    <w:rsid w:val="004F21AD"/>
    <w:rsid w:val="004F226B"/>
    <w:rsid w:val="004F3A8E"/>
    <w:rsid w:val="004F484E"/>
    <w:rsid w:val="004F5DDE"/>
    <w:rsid w:val="004F6AB4"/>
    <w:rsid w:val="004F6F0F"/>
    <w:rsid w:val="004F7211"/>
    <w:rsid w:val="005006B2"/>
    <w:rsid w:val="00500F10"/>
    <w:rsid w:val="005013F7"/>
    <w:rsid w:val="00501E12"/>
    <w:rsid w:val="005028A0"/>
    <w:rsid w:val="0050340F"/>
    <w:rsid w:val="00503688"/>
    <w:rsid w:val="00504004"/>
    <w:rsid w:val="00504F0C"/>
    <w:rsid w:val="00504FB6"/>
    <w:rsid w:val="00505A3A"/>
    <w:rsid w:val="00506637"/>
    <w:rsid w:val="00506FCF"/>
    <w:rsid w:val="0050738D"/>
    <w:rsid w:val="005077F2"/>
    <w:rsid w:val="005079B2"/>
    <w:rsid w:val="005103EB"/>
    <w:rsid w:val="0051130B"/>
    <w:rsid w:val="0051169B"/>
    <w:rsid w:val="005116F6"/>
    <w:rsid w:val="00511B97"/>
    <w:rsid w:val="005126DD"/>
    <w:rsid w:val="00512EC2"/>
    <w:rsid w:val="00513C45"/>
    <w:rsid w:val="005142BF"/>
    <w:rsid w:val="00514787"/>
    <w:rsid w:val="00515470"/>
    <w:rsid w:val="005169C2"/>
    <w:rsid w:val="00517275"/>
    <w:rsid w:val="00517362"/>
    <w:rsid w:val="005177B7"/>
    <w:rsid w:val="005207F1"/>
    <w:rsid w:val="00521301"/>
    <w:rsid w:val="005219C9"/>
    <w:rsid w:val="00521ABE"/>
    <w:rsid w:val="00522D74"/>
    <w:rsid w:val="005236F5"/>
    <w:rsid w:val="00523B7B"/>
    <w:rsid w:val="0052444C"/>
    <w:rsid w:val="00524EDF"/>
    <w:rsid w:val="0052533A"/>
    <w:rsid w:val="00525CF7"/>
    <w:rsid w:val="0052638E"/>
    <w:rsid w:val="005272BE"/>
    <w:rsid w:val="005309FE"/>
    <w:rsid w:val="005314BB"/>
    <w:rsid w:val="00532EDF"/>
    <w:rsid w:val="00533168"/>
    <w:rsid w:val="00534DA7"/>
    <w:rsid w:val="0053590B"/>
    <w:rsid w:val="005360E6"/>
    <w:rsid w:val="005366C7"/>
    <w:rsid w:val="00536A14"/>
    <w:rsid w:val="00536E22"/>
    <w:rsid w:val="00536E6F"/>
    <w:rsid w:val="0053731C"/>
    <w:rsid w:val="0053746E"/>
    <w:rsid w:val="00537470"/>
    <w:rsid w:val="00537777"/>
    <w:rsid w:val="00541504"/>
    <w:rsid w:val="00541606"/>
    <w:rsid w:val="00541889"/>
    <w:rsid w:val="005420FC"/>
    <w:rsid w:val="005423FD"/>
    <w:rsid w:val="00545161"/>
    <w:rsid w:val="0054536F"/>
    <w:rsid w:val="00546736"/>
    <w:rsid w:val="005472FB"/>
    <w:rsid w:val="00551302"/>
    <w:rsid w:val="005513D9"/>
    <w:rsid w:val="0055198E"/>
    <w:rsid w:val="00552CA1"/>
    <w:rsid w:val="0055346D"/>
    <w:rsid w:val="00553789"/>
    <w:rsid w:val="00553795"/>
    <w:rsid w:val="00554ADB"/>
    <w:rsid w:val="00555F60"/>
    <w:rsid w:val="00556095"/>
    <w:rsid w:val="005560AA"/>
    <w:rsid w:val="005565B3"/>
    <w:rsid w:val="0055662D"/>
    <w:rsid w:val="00556CFB"/>
    <w:rsid w:val="005578B0"/>
    <w:rsid w:val="005579B6"/>
    <w:rsid w:val="00557DE1"/>
    <w:rsid w:val="00560CC3"/>
    <w:rsid w:val="0056102C"/>
    <w:rsid w:val="00561DDE"/>
    <w:rsid w:val="00562213"/>
    <w:rsid w:val="0056248E"/>
    <w:rsid w:val="0056426E"/>
    <w:rsid w:val="00564838"/>
    <w:rsid w:val="005653B2"/>
    <w:rsid w:val="00565ABE"/>
    <w:rsid w:val="00565C1A"/>
    <w:rsid w:val="00565DEE"/>
    <w:rsid w:val="00565E89"/>
    <w:rsid w:val="00570101"/>
    <w:rsid w:val="00570674"/>
    <w:rsid w:val="005720B8"/>
    <w:rsid w:val="00572251"/>
    <w:rsid w:val="00573262"/>
    <w:rsid w:val="00573E55"/>
    <w:rsid w:val="005740AD"/>
    <w:rsid w:val="00574156"/>
    <w:rsid w:val="0057416E"/>
    <w:rsid w:val="0057483E"/>
    <w:rsid w:val="00574C70"/>
    <w:rsid w:val="0057528B"/>
    <w:rsid w:val="0057582B"/>
    <w:rsid w:val="00575CA6"/>
    <w:rsid w:val="00575EB4"/>
    <w:rsid w:val="00576613"/>
    <w:rsid w:val="005767E7"/>
    <w:rsid w:val="005771A4"/>
    <w:rsid w:val="0057795F"/>
    <w:rsid w:val="0058029D"/>
    <w:rsid w:val="00581829"/>
    <w:rsid w:val="00581978"/>
    <w:rsid w:val="00581C03"/>
    <w:rsid w:val="0058346E"/>
    <w:rsid w:val="00583B4C"/>
    <w:rsid w:val="00583BFA"/>
    <w:rsid w:val="00583D37"/>
    <w:rsid w:val="00584068"/>
    <w:rsid w:val="00585047"/>
    <w:rsid w:val="00585772"/>
    <w:rsid w:val="005857D8"/>
    <w:rsid w:val="0058671E"/>
    <w:rsid w:val="00586754"/>
    <w:rsid w:val="00586BD2"/>
    <w:rsid w:val="00586DF8"/>
    <w:rsid w:val="005877E1"/>
    <w:rsid w:val="00587EEC"/>
    <w:rsid w:val="00590CAC"/>
    <w:rsid w:val="00591C7D"/>
    <w:rsid w:val="00592323"/>
    <w:rsid w:val="00593B8A"/>
    <w:rsid w:val="00593EEF"/>
    <w:rsid w:val="00594602"/>
    <w:rsid w:val="00594963"/>
    <w:rsid w:val="00594C46"/>
    <w:rsid w:val="00594C5F"/>
    <w:rsid w:val="00595666"/>
    <w:rsid w:val="00595B91"/>
    <w:rsid w:val="00596078"/>
    <w:rsid w:val="005968FB"/>
    <w:rsid w:val="005970C5"/>
    <w:rsid w:val="00597720"/>
    <w:rsid w:val="005A008B"/>
    <w:rsid w:val="005A05BB"/>
    <w:rsid w:val="005A0C01"/>
    <w:rsid w:val="005A2082"/>
    <w:rsid w:val="005A28EE"/>
    <w:rsid w:val="005A292A"/>
    <w:rsid w:val="005A30BD"/>
    <w:rsid w:val="005A30CD"/>
    <w:rsid w:val="005A3151"/>
    <w:rsid w:val="005A4041"/>
    <w:rsid w:val="005A4743"/>
    <w:rsid w:val="005A5313"/>
    <w:rsid w:val="005A573D"/>
    <w:rsid w:val="005A5A01"/>
    <w:rsid w:val="005A5C1B"/>
    <w:rsid w:val="005A5DAB"/>
    <w:rsid w:val="005A60EF"/>
    <w:rsid w:val="005A67D4"/>
    <w:rsid w:val="005A68CE"/>
    <w:rsid w:val="005A694F"/>
    <w:rsid w:val="005A6EEA"/>
    <w:rsid w:val="005A7DA6"/>
    <w:rsid w:val="005B1A7C"/>
    <w:rsid w:val="005B1DE3"/>
    <w:rsid w:val="005B3216"/>
    <w:rsid w:val="005B33AB"/>
    <w:rsid w:val="005B365B"/>
    <w:rsid w:val="005B38D9"/>
    <w:rsid w:val="005B4857"/>
    <w:rsid w:val="005B4A67"/>
    <w:rsid w:val="005B4E2B"/>
    <w:rsid w:val="005B5270"/>
    <w:rsid w:val="005B59D9"/>
    <w:rsid w:val="005B685A"/>
    <w:rsid w:val="005B7C89"/>
    <w:rsid w:val="005B7D4C"/>
    <w:rsid w:val="005C03F5"/>
    <w:rsid w:val="005C35AA"/>
    <w:rsid w:val="005C374E"/>
    <w:rsid w:val="005C3C64"/>
    <w:rsid w:val="005C681C"/>
    <w:rsid w:val="005C795A"/>
    <w:rsid w:val="005D053D"/>
    <w:rsid w:val="005D06BA"/>
    <w:rsid w:val="005D0B34"/>
    <w:rsid w:val="005D132C"/>
    <w:rsid w:val="005D1E9C"/>
    <w:rsid w:val="005D26AB"/>
    <w:rsid w:val="005D297B"/>
    <w:rsid w:val="005D301F"/>
    <w:rsid w:val="005D3775"/>
    <w:rsid w:val="005D4A39"/>
    <w:rsid w:val="005D50E7"/>
    <w:rsid w:val="005D5406"/>
    <w:rsid w:val="005D5B4A"/>
    <w:rsid w:val="005D5E87"/>
    <w:rsid w:val="005D5F61"/>
    <w:rsid w:val="005D61CF"/>
    <w:rsid w:val="005D6212"/>
    <w:rsid w:val="005D6468"/>
    <w:rsid w:val="005D6627"/>
    <w:rsid w:val="005D7FFB"/>
    <w:rsid w:val="005E0D88"/>
    <w:rsid w:val="005E1428"/>
    <w:rsid w:val="005E154B"/>
    <w:rsid w:val="005E171C"/>
    <w:rsid w:val="005E17DC"/>
    <w:rsid w:val="005E1C15"/>
    <w:rsid w:val="005E32D8"/>
    <w:rsid w:val="005E3DA9"/>
    <w:rsid w:val="005E4072"/>
    <w:rsid w:val="005E4AB2"/>
    <w:rsid w:val="005E5300"/>
    <w:rsid w:val="005E563C"/>
    <w:rsid w:val="005E6061"/>
    <w:rsid w:val="005E63F5"/>
    <w:rsid w:val="005E677B"/>
    <w:rsid w:val="005E6B06"/>
    <w:rsid w:val="005E6D3D"/>
    <w:rsid w:val="005F06ED"/>
    <w:rsid w:val="005F08CA"/>
    <w:rsid w:val="005F08E4"/>
    <w:rsid w:val="005F1643"/>
    <w:rsid w:val="005F1654"/>
    <w:rsid w:val="005F186C"/>
    <w:rsid w:val="005F1B6A"/>
    <w:rsid w:val="005F1C7C"/>
    <w:rsid w:val="005F23E4"/>
    <w:rsid w:val="005F2874"/>
    <w:rsid w:val="005F2EFD"/>
    <w:rsid w:val="005F2F66"/>
    <w:rsid w:val="005F3548"/>
    <w:rsid w:val="005F4F48"/>
    <w:rsid w:val="005F6D57"/>
    <w:rsid w:val="005F7928"/>
    <w:rsid w:val="005F7936"/>
    <w:rsid w:val="005F7AD6"/>
    <w:rsid w:val="005F7B8E"/>
    <w:rsid w:val="00600884"/>
    <w:rsid w:val="00601F43"/>
    <w:rsid w:val="00602532"/>
    <w:rsid w:val="00602A49"/>
    <w:rsid w:val="00602E6C"/>
    <w:rsid w:val="00602ECC"/>
    <w:rsid w:val="0060326B"/>
    <w:rsid w:val="00604652"/>
    <w:rsid w:val="00605070"/>
    <w:rsid w:val="00606A88"/>
    <w:rsid w:val="00606D8B"/>
    <w:rsid w:val="00607092"/>
    <w:rsid w:val="006074EE"/>
    <w:rsid w:val="006076AB"/>
    <w:rsid w:val="006076EC"/>
    <w:rsid w:val="006078E0"/>
    <w:rsid w:val="00610054"/>
    <w:rsid w:val="006109B4"/>
    <w:rsid w:val="0061146A"/>
    <w:rsid w:val="006120D5"/>
    <w:rsid w:val="00612860"/>
    <w:rsid w:val="006132A1"/>
    <w:rsid w:val="00613D2A"/>
    <w:rsid w:val="00613EBC"/>
    <w:rsid w:val="006140BF"/>
    <w:rsid w:val="00614752"/>
    <w:rsid w:val="006153D7"/>
    <w:rsid w:val="006156E9"/>
    <w:rsid w:val="006160D1"/>
    <w:rsid w:val="006163FF"/>
    <w:rsid w:val="00617174"/>
    <w:rsid w:val="006175EC"/>
    <w:rsid w:val="0061798E"/>
    <w:rsid w:val="0062043E"/>
    <w:rsid w:val="006210CB"/>
    <w:rsid w:val="00621273"/>
    <w:rsid w:val="00621861"/>
    <w:rsid w:val="00622094"/>
    <w:rsid w:val="006229ED"/>
    <w:rsid w:val="0062320D"/>
    <w:rsid w:val="00623F5D"/>
    <w:rsid w:val="00624755"/>
    <w:rsid w:val="0062491B"/>
    <w:rsid w:val="00624DD6"/>
    <w:rsid w:val="00624FE5"/>
    <w:rsid w:val="00625D99"/>
    <w:rsid w:val="006278A3"/>
    <w:rsid w:val="006279C2"/>
    <w:rsid w:val="00627DB8"/>
    <w:rsid w:val="00630494"/>
    <w:rsid w:val="006317D1"/>
    <w:rsid w:val="00631B36"/>
    <w:rsid w:val="00631C5D"/>
    <w:rsid w:val="0063222A"/>
    <w:rsid w:val="00632F2A"/>
    <w:rsid w:val="00632FE1"/>
    <w:rsid w:val="006330D5"/>
    <w:rsid w:val="00633F68"/>
    <w:rsid w:val="006352F1"/>
    <w:rsid w:val="006356F0"/>
    <w:rsid w:val="00635821"/>
    <w:rsid w:val="0063659E"/>
    <w:rsid w:val="00636775"/>
    <w:rsid w:val="00636AA1"/>
    <w:rsid w:val="00636B92"/>
    <w:rsid w:val="006371A5"/>
    <w:rsid w:val="006372AD"/>
    <w:rsid w:val="00637445"/>
    <w:rsid w:val="00640EB4"/>
    <w:rsid w:val="00641B42"/>
    <w:rsid w:val="00641BA7"/>
    <w:rsid w:val="0064259D"/>
    <w:rsid w:val="00642AC7"/>
    <w:rsid w:val="00642B8F"/>
    <w:rsid w:val="0064370B"/>
    <w:rsid w:val="00643B87"/>
    <w:rsid w:val="00643D8C"/>
    <w:rsid w:val="00643DCB"/>
    <w:rsid w:val="006442B0"/>
    <w:rsid w:val="00644AD6"/>
    <w:rsid w:val="00644B7B"/>
    <w:rsid w:val="00645950"/>
    <w:rsid w:val="00645BC1"/>
    <w:rsid w:val="00645FD5"/>
    <w:rsid w:val="0064668B"/>
    <w:rsid w:val="006467AC"/>
    <w:rsid w:val="00646BA3"/>
    <w:rsid w:val="00646E33"/>
    <w:rsid w:val="00646EDC"/>
    <w:rsid w:val="00647104"/>
    <w:rsid w:val="00647754"/>
    <w:rsid w:val="00650D3B"/>
    <w:rsid w:val="006515BA"/>
    <w:rsid w:val="00651799"/>
    <w:rsid w:val="00651C5B"/>
    <w:rsid w:val="00652ABE"/>
    <w:rsid w:val="006536E4"/>
    <w:rsid w:val="00654A02"/>
    <w:rsid w:val="0065570B"/>
    <w:rsid w:val="00655BB4"/>
    <w:rsid w:val="00656A8D"/>
    <w:rsid w:val="00656BE7"/>
    <w:rsid w:val="00656C06"/>
    <w:rsid w:val="00657901"/>
    <w:rsid w:val="0066034A"/>
    <w:rsid w:val="006606C8"/>
    <w:rsid w:val="00661228"/>
    <w:rsid w:val="006612C2"/>
    <w:rsid w:val="00661B90"/>
    <w:rsid w:val="00661C5C"/>
    <w:rsid w:val="00662FC2"/>
    <w:rsid w:val="0066388C"/>
    <w:rsid w:val="00663DBE"/>
    <w:rsid w:val="00664752"/>
    <w:rsid w:val="00664A6A"/>
    <w:rsid w:val="00664C83"/>
    <w:rsid w:val="00664FBE"/>
    <w:rsid w:val="00666AAA"/>
    <w:rsid w:val="00666FC5"/>
    <w:rsid w:val="00667F4B"/>
    <w:rsid w:val="00670896"/>
    <w:rsid w:val="00670C88"/>
    <w:rsid w:val="00670EA0"/>
    <w:rsid w:val="0067204A"/>
    <w:rsid w:val="006723D7"/>
    <w:rsid w:val="00672AD7"/>
    <w:rsid w:val="00672D25"/>
    <w:rsid w:val="006734C8"/>
    <w:rsid w:val="00674419"/>
    <w:rsid w:val="00674717"/>
    <w:rsid w:val="00674817"/>
    <w:rsid w:val="0067654E"/>
    <w:rsid w:val="006779F3"/>
    <w:rsid w:val="006800BA"/>
    <w:rsid w:val="00680D45"/>
    <w:rsid w:val="00680ED4"/>
    <w:rsid w:val="00681159"/>
    <w:rsid w:val="00681ACF"/>
    <w:rsid w:val="00681F1C"/>
    <w:rsid w:val="00682B4B"/>
    <w:rsid w:val="0068331E"/>
    <w:rsid w:val="00683B5D"/>
    <w:rsid w:val="00683C1A"/>
    <w:rsid w:val="006847D6"/>
    <w:rsid w:val="0068488B"/>
    <w:rsid w:val="00684DFF"/>
    <w:rsid w:val="006853BC"/>
    <w:rsid w:val="00685983"/>
    <w:rsid w:val="00686918"/>
    <w:rsid w:val="00687185"/>
    <w:rsid w:val="0068772E"/>
    <w:rsid w:val="00687A65"/>
    <w:rsid w:val="00687FA9"/>
    <w:rsid w:val="00690FD9"/>
    <w:rsid w:val="00691E1A"/>
    <w:rsid w:val="006928FD"/>
    <w:rsid w:val="00692D38"/>
    <w:rsid w:val="006932E7"/>
    <w:rsid w:val="00693389"/>
    <w:rsid w:val="00694736"/>
    <w:rsid w:val="00694A84"/>
    <w:rsid w:val="00694B88"/>
    <w:rsid w:val="00694F30"/>
    <w:rsid w:val="006951DF"/>
    <w:rsid w:val="00695AEE"/>
    <w:rsid w:val="00695DE8"/>
    <w:rsid w:val="00696EDA"/>
    <w:rsid w:val="00697BDF"/>
    <w:rsid w:val="00697E59"/>
    <w:rsid w:val="006A0245"/>
    <w:rsid w:val="006A0E9E"/>
    <w:rsid w:val="006A0F2D"/>
    <w:rsid w:val="006A1DEE"/>
    <w:rsid w:val="006A2813"/>
    <w:rsid w:val="006A2A30"/>
    <w:rsid w:val="006A2ABA"/>
    <w:rsid w:val="006A49EF"/>
    <w:rsid w:val="006A67A7"/>
    <w:rsid w:val="006A6CFF"/>
    <w:rsid w:val="006A7522"/>
    <w:rsid w:val="006A76C4"/>
    <w:rsid w:val="006B0616"/>
    <w:rsid w:val="006B1B77"/>
    <w:rsid w:val="006B293A"/>
    <w:rsid w:val="006B3A38"/>
    <w:rsid w:val="006B4625"/>
    <w:rsid w:val="006B4FF7"/>
    <w:rsid w:val="006B5081"/>
    <w:rsid w:val="006B5369"/>
    <w:rsid w:val="006B5F12"/>
    <w:rsid w:val="006B64B1"/>
    <w:rsid w:val="006B6686"/>
    <w:rsid w:val="006B6769"/>
    <w:rsid w:val="006B6A77"/>
    <w:rsid w:val="006B6FFF"/>
    <w:rsid w:val="006B707C"/>
    <w:rsid w:val="006B7AD0"/>
    <w:rsid w:val="006B7CAD"/>
    <w:rsid w:val="006C0860"/>
    <w:rsid w:val="006C0FFE"/>
    <w:rsid w:val="006C10DE"/>
    <w:rsid w:val="006C1FE8"/>
    <w:rsid w:val="006C249E"/>
    <w:rsid w:val="006C31E8"/>
    <w:rsid w:val="006C3275"/>
    <w:rsid w:val="006C3605"/>
    <w:rsid w:val="006C36FC"/>
    <w:rsid w:val="006C3A92"/>
    <w:rsid w:val="006C3BFF"/>
    <w:rsid w:val="006C3E34"/>
    <w:rsid w:val="006C3F95"/>
    <w:rsid w:val="006C44D9"/>
    <w:rsid w:val="006C4568"/>
    <w:rsid w:val="006C4B56"/>
    <w:rsid w:val="006C5858"/>
    <w:rsid w:val="006C5A8D"/>
    <w:rsid w:val="006C5CAF"/>
    <w:rsid w:val="006C662E"/>
    <w:rsid w:val="006C70FA"/>
    <w:rsid w:val="006C748F"/>
    <w:rsid w:val="006D156E"/>
    <w:rsid w:val="006D1C2D"/>
    <w:rsid w:val="006D1C57"/>
    <w:rsid w:val="006D2E0C"/>
    <w:rsid w:val="006D39A9"/>
    <w:rsid w:val="006D43F5"/>
    <w:rsid w:val="006D53A5"/>
    <w:rsid w:val="006D5560"/>
    <w:rsid w:val="006D597C"/>
    <w:rsid w:val="006D5DEB"/>
    <w:rsid w:val="006D6D8C"/>
    <w:rsid w:val="006E07C1"/>
    <w:rsid w:val="006E0820"/>
    <w:rsid w:val="006E15CD"/>
    <w:rsid w:val="006E1FA0"/>
    <w:rsid w:val="006E2191"/>
    <w:rsid w:val="006E22CA"/>
    <w:rsid w:val="006E2C41"/>
    <w:rsid w:val="006E2F88"/>
    <w:rsid w:val="006E38DE"/>
    <w:rsid w:val="006E3D0B"/>
    <w:rsid w:val="006E422B"/>
    <w:rsid w:val="006E4983"/>
    <w:rsid w:val="006E5198"/>
    <w:rsid w:val="006E586F"/>
    <w:rsid w:val="006E5E96"/>
    <w:rsid w:val="006E6D13"/>
    <w:rsid w:val="006E70E3"/>
    <w:rsid w:val="006E78DD"/>
    <w:rsid w:val="006E7EBF"/>
    <w:rsid w:val="006F0B39"/>
    <w:rsid w:val="006F0D74"/>
    <w:rsid w:val="006F11DF"/>
    <w:rsid w:val="006F17F0"/>
    <w:rsid w:val="006F1961"/>
    <w:rsid w:val="006F1C74"/>
    <w:rsid w:val="006F20B4"/>
    <w:rsid w:val="006F22C3"/>
    <w:rsid w:val="006F2B72"/>
    <w:rsid w:val="006F2C8F"/>
    <w:rsid w:val="006F31B9"/>
    <w:rsid w:val="006F388D"/>
    <w:rsid w:val="006F3AE7"/>
    <w:rsid w:val="006F3C2D"/>
    <w:rsid w:val="006F4FCC"/>
    <w:rsid w:val="006F52D2"/>
    <w:rsid w:val="006F53B2"/>
    <w:rsid w:val="006F54F8"/>
    <w:rsid w:val="006F59B6"/>
    <w:rsid w:val="006F6018"/>
    <w:rsid w:val="006F6B9B"/>
    <w:rsid w:val="006F7468"/>
    <w:rsid w:val="006F7BE4"/>
    <w:rsid w:val="006F7E4A"/>
    <w:rsid w:val="00700966"/>
    <w:rsid w:val="007013D9"/>
    <w:rsid w:val="007015E0"/>
    <w:rsid w:val="00701669"/>
    <w:rsid w:val="00701676"/>
    <w:rsid w:val="007031C1"/>
    <w:rsid w:val="00703ACE"/>
    <w:rsid w:val="00704807"/>
    <w:rsid w:val="00705214"/>
    <w:rsid w:val="007053C0"/>
    <w:rsid w:val="00705A98"/>
    <w:rsid w:val="0070609B"/>
    <w:rsid w:val="00706787"/>
    <w:rsid w:val="00706B28"/>
    <w:rsid w:val="00706B29"/>
    <w:rsid w:val="007077D9"/>
    <w:rsid w:val="00710561"/>
    <w:rsid w:val="00710C9E"/>
    <w:rsid w:val="007129CC"/>
    <w:rsid w:val="00712FD8"/>
    <w:rsid w:val="00713266"/>
    <w:rsid w:val="00713334"/>
    <w:rsid w:val="00713991"/>
    <w:rsid w:val="00713A93"/>
    <w:rsid w:val="00713AAD"/>
    <w:rsid w:val="00713B4E"/>
    <w:rsid w:val="00714746"/>
    <w:rsid w:val="00714974"/>
    <w:rsid w:val="00714EC1"/>
    <w:rsid w:val="007157A4"/>
    <w:rsid w:val="00716127"/>
    <w:rsid w:val="00716B47"/>
    <w:rsid w:val="00716FED"/>
    <w:rsid w:val="007170FF"/>
    <w:rsid w:val="007175F4"/>
    <w:rsid w:val="00720288"/>
    <w:rsid w:val="007203A5"/>
    <w:rsid w:val="00720D22"/>
    <w:rsid w:val="00720DFE"/>
    <w:rsid w:val="00721226"/>
    <w:rsid w:val="00722681"/>
    <w:rsid w:val="00722C05"/>
    <w:rsid w:val="00722CA8"/>
    <w:rsid w:val="00723023"/>
    <w:rsid w:val="00723997"/>
    <w:rsid w:val="00724C65"/>
    <w:rsid w:val="00724F35"/>
    <w:rsid w:val="00725806"/>
    <w:rsid w:val="0072598D"/>
    <w:rsid w:val="007264AA"/>
    <w:rsid w:val="00726903"/>
    <w:rsid w:val="00726F85"/>
    <w:rsid w:val="00727B37"/>
    <w:rsid w:val="00727D76"/>
    <w:rsid w:val="00731D2B"/>
    <w:rsid w:val="00732116"/>
    <w:rsid w:val="00732C23"/>
    <w:rsid w:val="007333E1"/>
    <w:rsid w:val="00733CF4"/>
    <w:rsid w:val="007342EF"/>
    <w:rsid w:val="007354A3"/>
    <w:rsid w:val="007355F0"/>
    <w:rsid w:val="007356C3"/>
    <w:rsid w:val="00735740"/>
    <w:rsid w:val="007402C1"/>
    <w:rsid w:val="00740485"/>
    <w:rsid w:val="00740844"/>
    <w:rsid w:val="007408D9"/>
    <w:rsid w:val="00740BE7"/>
    <w:rsid w:val="00740E4D"/>
    <w:rsid w:val="007411C4"/>
    <w:rsid w:val="00741C87"/>
    <w:rsid w:val="00743A23"/>
    <w:rsid w:val="00743A52"/>
    <w:rsid w:val="00743B64"/>
    <w:rsid w:val="00743D87"/>
    <w:rsid w:val="00744148"/>
    <w:rsid w:val="00744597"/>
    <w:rsid w:val="00744B49"/>
    <w:rsid w:val="00744ED3"/>
    <w:rsid w:val="00746045"/>
    <w:rsid w:val="0074644A"/>
    <w:rsid w:val="00746B94"/>
    <w:rsid w:val="00746D02"/>
    <w:rsid w:val="00747515"/>
    <w:rsid w:val="00747DDE"/>
    <w:rsid w:val="007505CE"/>
    <w:rsid w:val="00750AEA"/>
    <w:rsid w:val="00750BE6"/>
    <w:rsid w:val="00751430"/>
    <w:rsid w:val="007519FF"/>
    <w:rsid w:val="00751E2A"/>
    <w:rsid w:val="00752BB8"/>
    <w:rsid w:val="007543B8"/>
    <w:rsid w:val="00754DCA"/>
    <w:rsid w:val="00756AFE"/>
    <w:rsid w:val="00756D6E"/>
    <w:rsid w:val="00760C69"/>
    <w:rsid w:val="0076106D"/>
    <w:rsid w:val="00761ADB"/>
    <w:rsid w:val="00761F14"/>
    <w:rsid w:val="00762070"/>
    <w:rsid w:val="00762C1C"/>
    <w:rsid w:val="00762F3B"/>
    <w:rsid w:val="00763E14"/>
    <w:rsid w:val="00764149"/>
    <w:rsid w:val="00765348"/>
    <w:rsid w:val="00765D5A"/>
    <w:rsid w:val="00766086"/>
    <w:rsid w:val="0076649B"/>
    <w:rsid w:val="007666AB"/>
    <w:rsid w:val="007666EF"/>
    <w:rsid w:val="0076729F"/>
    <w:rsid w:val="00767C7D"/>
    <w:rsid w:val="00770015"/>
    <w:rsid w:val="00770A34"/>
    <w:rsid w:val="00770A47"/>
    <w:rsid w:val="00770C1F"/>
    <w:rsid w:val="0077275E"/>
    <w:rsid w:val="00773018"/>
    <w:rsid w:val="007737DD"/>
    <w:rsid w:val="0077394D"/>
    <w:rsid w:val="00774379"/>
    <w:rsid w:val="007746F8"/>
    <w:rsid w:val="00775256"/>
    <w:rsid w:val="00775257"/>
    <w:rsid w:val="00775B0B"/>
    <w:rsid w:val="007764CC"/>
    <w:rsid w:val="00780CCE"/>
    <w:rsid w:val="0078122F"/>
    <w:rsid w:val="0078141E"/>
    <w:rsid w:val="00781F2A"/>
    <w:rsid w:val="007820FC"/>
    <w:rsid w:val="00783127"/>
    <w:rsid w:val="00783F93"/>
    <w:rsid w:val="0078463D"/>
    <w:rsid w:val="0078469E"/>
    <w:rsid w:val="00784B57"/>
    <w:rsid w:val="00784DF5"/>
    <w:rsid w:val="0078564D"/>
    <w:rsid w:val="00785B9F"/>
    <w:rsid w:val="007863E1"/>
    <w:rsid w:val="00786B08"/>
    <w:rsid w:val="00786EA6"/>
    <w:rsid w:val="0078705F"/>
    <w:rsid w:val="00787757"/>
    <w:rsid w:val="007878DF"/>
    <w:rsid w:val="00787C3F"/>
    <w:rsid w:val="00787E53"/>
    <w:rsid w:val="00790141"/>
    <w:rsid w:val="00790C38"/>
    <w:rsid w:val="00791238"/>
    <w:rsid w:val="007923D9"/>
    <w:rsid w:val="00792A76"/>
    <w:rsid w:val="00794CBF"/>
    <w:rsid w:val="007961F4"/>
    <w:rsid w:val="00796D4B"/>
    <w:rsid w:val="00796DA9"/>
    <w:rsid w:val="00797415"/>
    <w:rsid w:val="00797964"/>
    <w:rsid w:val="00797C36"/>
    <w:rsid w:val="007A0518"/>
    <w:rsid w:val="007A073C"/>
    <w:rsid w:val="007A1C6A"/>
    <w:rsid w:val="007A2F17"/>
    <w:rsid w:val="007A2FDD"/>
    <w:rsid w:val="007A330B"/>
    <w:rsid w:val="007A348C"/>
    <w:rsid w:val="007A362B"/>
    <w:rsid w:val="007A459C"/>
    <w:rsid w:val="007A4B14"/>
    <w:rsid w:val="007A596F"/>
    <w:rsid w:val="007A5C9D"/>
    <w:rsid w:val="007A63F6"/>
    <w:rsid w:val="007A69B5"/>
    <w:rsid w:val="007A6FFA"/>
    <w:rsid w:val="007B033C"/>
    <w:rsid w:val="007B049C"/>
    <w:rsid w:val="007B0911"/>
    <w:rsid w:val="007B22FE"/>
    <w:rsid w:val="007B2335"/>
    <w:rsid w:val="007B23D5"/>
    <w:rsid w:val="007B386F"/>
    <w:rsid w:val="007B3F37"/>
    <w:rsid w:val="007B4607"/>
    <w:rsid w:val="007B5751"/>
    <w:rsid w:val="007B594C"/>
    <w:rsid w:val="007B5C45"/>
    <w:rsid w:val="007B615F"/>
    <w:rsid w:val="007B651C"/>
    <w:rsid w:val="007B665B"/>
    <w:rsid w:val="007C060D"/>
    <w:rsid w:val="007C066A"/>
    <w:rsid w:val="007C106F"/>
    <w:rsid w:val="007C1BE0"/>
    <w:rsid w:val="007C240F"/>
    <w:rsid w:val="007C2572"/>
    <w:rsid w:val="007C2634"/>
    <w:rsid w:val="007C2A92"/>
    <w:rsid w:val="007C2BE1"/>
    <w:rsid w:val="007C3C82"/>
    <w:rsid w:val="007C59E0"/>
    <w:rsid w:val="007C680D"/>
    <w:rsid w:val="007C6D8F"/>
    <w:rsid w:val="007C749C"/>
    <w:rsid w:val="007C74AB"/>
    <w:rsid w:val="007C7AC0"/>
    <w:rsid w:val="007D1439"/>
    <w:rsid w:val="007D2065"/>
    <w:rsid w:val="007D2166"/>
    <w:rsid w:val="007D2B4D"/>
    <w:rsid w:val="007D2E4A"/>
    <w:rsid w:val="007D2FFA"/>
    <w:rsid w:val="007D3618"/>
    <w:rsid w:val="007D3870"/>
    <w:rsid w:val="007D38DB"/>
    <w:rsid w:val="007D41CA"/>
    <w:rsid w:val="007D420E"/>
    <w:rsid w:val="007D477D"/>
    <w:rsid w:val="007D4F76"/>
    <w:rsid w:val="007D54E1"/>
    <w:rsid w:val="007D55C2"/>
    <w:rsid w:val="007D5E2F"/>
    <w:rsid w:val="007D6CD2"/>
    <w:rsid w:val="007D6CFF"/>
    <w:rsid w:val="007D7CC7"/>
    <w:rsid w:val="007E04AE"/>
    <w:rsid w:val="007E0527"/>
    <w:rsid w:val="007E071E"/>
    <w:rsid w:val="007E095E"/>
    <w:rsid w:val="007E0C6C"/>
    <w:rsid w:val="007E1C1C"/>
    <w:rsid w:val="007E209A"/>
    <w:rsid w:val="007E2237"/>
    <w:rsid w:val="007E2564"/>
    <w:rsid w:val="007E2680"/>
    <w:rsid w:val="007E34B5"/>
    <w:rsid w:val="007E3662"/>
    <w:rsid w:val="007E3D02"/>
    <w:rsid w:val="007E416C"/>
    <w:rsid w:val="007E4BA1"/>
    <w:rsid w:val="007E57CF"/>
    <w:rsid w:val="007E5AE1"/>
    <w:rsid w:val="007E617A"/>
    <w:rsid w:val="007E6E81"/>
    <w:rsid w:val="007E79E3"/>
    <w:rsid w:val="007E7A12"/>
    <w:rsid w:val="007F22E6"/>
    <w:rsid w:val="007F22EB"/>
    <w:rsid w:val="007F3092"/>
    <w:rsid w:val="007F3AD1"/>
    <w:rsid w:val="007F3E81"/>
    <w:rsid w:val="007F3F1F"/>
    <w:rsid w:val="007F4B26"/>
    <w:rsid w:val="007F4C0D"/>
    <w:rsid w:val="007F50A9"/>
    <w:rsid w:val="007F78FD"/>
    <w:rsid w:val="008001C2"/>
    <w:rsid w:val="00800508"/>
    <w:rsid w:val="00800A2E"/>
    <w:rsid w:val="0080167F"/>
    <w:rsid w:val="00801CD6"/>
    <w:rsid w:val="00801FDD"/>
    <w:rsid w:val="008029AC"/>
    <w:rsid w:val="008032D8"/>
    <w:rsid w:val="00803345"/>
    <w:rsid w:val="00804FE1"/>
    <w:rsid w:val="00805475"/>
    <w:rsid w:val="008058AF"/>
    <w:rsid w:val="00806963"/>
    <w:rsid w:val="00807EDB"/>
    <w:rsid w:val="0081034F"/>
    <w:rsid w:val="008105DE"/>
    <w:rsid w:val="00810941"/>
    <w:rsid w:val="00810E1B"/>
    <w:rsid w:val="00811490"/>
    <w:rsid w:val="00811A77"/>
    <w:rsid w:val="00811D2A"/>
    <w:rsid w:val="008125EE"/>
    <w:rsid w:val="008126A3"/>
    <w:rsid w:val="008127BE"/>
    <w:rsid w:val="008136D6"/>
    <w:rsid w:val="008140C8"/>
    <w:rsid w:val="00814889"/>
    <w:rsid w:val="008157DE"/>
    <w:rsid w:val="00815C52"/>
    <w:rsid w:val="00816983"/>
    <w:rsid w:val="00816EAE"/>
    <w:rsid w:val="00817AFC"/>
    <w:rsid w:val="008201B5"/>
    <w:rsid w:val="00820CCC"/>
    <w:rsid w:val="00820E29"/>
    <w:rsid w:val="00821DAD"/>
    <w:rsid w:val="0082284A"/>
    <w:rsid w:val="00822E1E"/>
    <w:rsid w:val="00824B71"/>
    <w:rsid w:val="0082606B"/>
    <w:rsid w:val="00826116"/>
    <w:rsid w:val="0082670E"/>
    <w:rsid w:val="008275D8"/>
    <w:rsid w:val="00827813"/>
    <w:rsid w:val="00827C54"/>
    <w:rsid w:val="008323EF"/>
    <w:rsid w:val="00832522"/>
    <w:rsid w:val="00832548"/>
    <w:rsid w:val="00832563"/>
    <w:rsid w:val="008335DD"/>
    <w:rsid w:val="0083381D"/>
    <w:rsid w:val="00833C8A"/>
    <w:rsid w:val="00834207"/>
    <w:rsid w:val="0083432F"/>
    <w:rsid w:val="00834C09"/>
    <w:rsid w:val="00834E9D"/>
    <w:rsid w:val="00835F0C"/>
    <w:rsid w:val="00836899"/>
    <w:rsid w:val="00836954"/>
    <w:rsid w:val="0083695B"/>
    <w:rsid w:val="00836BEB"/>
    <w:rsid w:val="0083740F"/>
    <w:rsid w:val="0083756E"/>
    <w:rsid w:val="008375CF"/>
    <w:rsid w:val="0084059F"/>
    <w:rsid w:val="008406A2"/>
    <w:rsid w:val="00841FCD"/>
    <w:rsid w:val="00841FE3"/>
    <w:rsid w:val="008428E3"/>
    <w:rsid w:val="00842F23"/>
    <w:rsid w:val="00843851"/>
    <w:rsid w:val="00843ABD"/>
    <w:rsid w:val="00843AE1"/>
    <w:rsid w:val="00844173"/>
    <w:rsid w:val="008441E7"/>
    <w:rsid w:val="0084420E"/>
    <w:rsid w:val="008457EB"/>
    <w:rsid w:val="00846148"/>
    <w:rsid w:val="00846380"/>
    <w:rsid w:val="0084667C"/>
    <w:rsid w:val="00846972"/>
    <w:rsid w:val="00846AFA"/>
    <w:rsid w:val="00847CD3"/>
    <w:rsid w:val="00851354"/>
    <w:rsid w:val="00851903"/>
    <w:rsid w:val="008521C9"/>
    <w:rsid w:val="008532DA"/>
    <w:rsid w:val="008554EC"/>
    <w:rsid w:val="00856AD8"/>
    <w:rsid w:val="00856C51"/>
    <w:rsid w:val="0085712C"/>
    <w:rsid w:val="00857BB3"/>
    <w:rsid w:val="0086050A"/>
    <w:rsid w:val="008611A7"/>
    <w:rsid w:val="00861561"/>
    <w:rsid w:val="008616C8"/>
    <w:rsid w:val="008617DF"/>
    <w:rsid w:val="00862676"/>
    <w:rsid w:val="00863184"/>
    <w:rsid w:val="00863758"/>
    <w:rsid w:val="00863829"/>
    <w:rsid w:val="00863F5F"/>
    <w:rsid w:val="008652B1"/>
    <w:rsid w:val="00866A46"/>
    <w:rsid w:val="008672C3"/>
    <w:rsid w:val="00867408"/>
    <w:rsid w:val="0086755D"/>
    <w:rsid w:val="00867581"/>
    <w:rsid w:val="00867AE3"/>
    <w:rsid w:val="00867B71"/>
    <w:rsid w:val="00867D8E"/>
    <w:rsid w:val="00867E28"/>
    <w:rsid w:val="00870471"/>
    <w:rsid w:val="00870BFF"/>
    <w:rsid w:val="00870F91"/>
    <w:rsid w:val="00871BDB"/>
    <w:rsid w:val="0087265B"/>
    <w:rsid w:val="0087353A"/>
    <w:rsid w:val="0087469E"/>
    <w:rsid w:val="00874AF7"/>
    <w:rsid w:val="00874B29"/>
    <w:rsid w:val="00876506"/>
    <w:rsid w:val="00876876"/>
    <w:rsid w:val="00876D09"/>
    <w:rsid w:val="00877013"/>
    <w:rsid w:val="0087771C"/>
    <w:rsid w:val="00880012"/>
    <w:rsid w:val="00880451"/>
    <w:rsid w:val="0088135C"/>
    <w:rsid w:val="00881A70"/>
    <w:rsid w:val="00881F21"/>
    <w:rsid w:val="008820FE"/>
    <w:rsid w:val="0088382B"/>
    <w:rsid w:val="00883BF0"/>
    <w:rsid w:val="00884388"/>
    <w:rsid w:val="00884477"/>
    <w:rsid w:val="00884ADE"/>
    <w:rsid w:val="00884B77"/>
    <w:rsid w:val="00886447"/>
    <w:rsid w:val="0088663B"/>
    <w:rsid w:val="008867F1"/>
    <w:rsid w:val="00887723"/>
    <w:rsid w:val="008877A4"/>
    <w:rsid w:val="008907DF"/>
    <w:rsid w:val="00891652"/>
    <w:rsid w:val="0089206A"/>
    <w:rsid w:val="00892317"/>
    <w:rsid w:val="0089245A"/>
    <w:rsid w:val="008931F3"/>
    <w:rsid w:val="008936BB"/>
    <w:rsid w:val="00894157"/>
    <w:rsid w:val="008941D3"/>
    <w:rsid w:val="00894349"/>
    <w:rsid w:val="00895490"/>
    <w:rsid w:val="008955E1"/>
    <w:rsid w:val="00895911"/>
    <w:rsid w:val="00895FA0"/>
    <w:rsid w:val="00895FB9"/>
    <w:rsid w:val="0089648E"/>
    <w:rsid w:val="00897D25"/>
    <w:rsid w:val="008A01E3"/>
    <w:rsid w:val="008A0C72"/>
    <w:rsid w:val="008A0D56"/>
    <w:rsid w:val="008A115C"/>
    <w:rsid w:val="008A198C"/>
    <w:rsid w:val="008A239F"/>
    <w:rsid w:val="008A29E8"/>
    <w:rsid w:val="008A3318"/>
    <w:rsid w:val="008A35D2"/>
    <w:rsid w:val="008A365B"/>
    <w:rsid w:val="008A3D1E"/>
    <w:rsid w:val="008A407F"/>
    <w:rsid w:val="008A44AA"/>
    <w:rsid w:val="008A4C52"/>
    <w:rsid w:val="008A6483"/>
    <w:rsid w:val="008A7883"/>
    <w:rsid w:val="008B0995"/>
    <w:rsid w:val="008B1111"/>
    <w:rsid w:val="008B1AA0"/>
    <w:rsid w:val="008B2054"/>
    <w:rsid w:val="008B28A3"/>
    <w:rsid w:val="008B2B92"/>
    <w:rsid w:val="008B2E06"/>
    <w:rsid w:val="008B3215"/>
    <w:rsid w:val="008B3784"/>
    <w:rsid w:val="008B47BB"/>
    <w:rsid w:val="008B4A2E"/>
    <w:rsid w:val="008B51EC"/>
    <w:rsid w:val="008B5BB2"/>
    <w:rsid w:val="008B5C10"/>
    <w:rsid w:val="008B5CAC"/>
    <w:rsid w:val="008B634E"/>
    <w:rsid w:val="008B6BB2"/>
    <w:rsid w:val="008B71F8"/>
    <w:rsid w:val="008B7292"/>
    <w:rsid w:val="008B799B"/>
    <w:rsid w:val="008B7C92"/>
    <w:rsid w:val="008B7E38"/>
    <w:rsid w:val="008C0460"/>
    <w:rsid w:val="008C098C"/>
    <w:rsid w:val="008C153A"/>
    <w:rsid w:val="008C162B"/>
    <w:rsid w:val="008C1676"/>
    <w:rsid w:val="008C22F5"/>
    <w:rsid w:val="008C2523"/>
    <w:rsid w:val="008C26FA"/>
    <w:rsid w:val="008C2CD6"/>
    <w:rsid w:val="008C3F3D"/>
    <w:rsid w:val="008C3F56"/>
    <w:rsid w:val="008C4939"/>
    <w:rsid w:val="008C495D"/>
    <w:rsid w:val="008C4BE4"/>
    <w:rsid w:val="008C4FDD"/>
    <w:rsid w:val="008C51DB"/>
    <w:rsid w:val="008C62A1"/>
    <w:rsid w:val="008C66F0"/>
    <w:rsid w:val="008C6980"/>
    <w:rsid w:val="008C7377"/>
    <w:rsid w:val="008C768E"/>
    <w:rsid w:val="008C780B"/>
    <w:rsid w:val="008C7C71"/>
    <w:rsid w:val="008C7CF3"/>
    <w:rsid w:val="008C7FDF"/>
    <w:rsid w:val="008D04DE"/>
    <w:rsid w:val="008D0C50"/>
    <w:rsid w:val="008D0E9D"/>
    <w:rsid w:val="008D11BD"/>
    <w:rsid w:val="008D181D"/>
    <w:rsid w:val="008D20BC"/>
    <w:rsid w:val="008D2111"/>
    <w:rsid w:val="008D3260"/>
    <w:rsid w:val="008D35E2"/>
    <w:rsid w:val="008D368C"/>
    <w:rsid w:val="008D3825"/>
    <w:rsid w:val="008D4271"/>
    <w:rsid w:val="008D4E64"/>
    <w:rsid w:val="008D5C0A"/>
    <w:rsid w:val="008D6B65"/>
    <w:rsid w:val="008D7981"/>
    <w:rsid w:val="008D79BC"/>
    <w:rsid w:val="008E0198"/>
    <w:rsid w:val="008E03A7"/>
    <w:rsid w:val="008E0DA7"/>
    <w:rsid w:val="008E31D4"/>
    <w:rsid w:val="008E3DEA"/>
    <w:rsid w:val="008E47B3"/>
    <w:rsid w:val="008E4D3A"/>
    <w:rsid w:val="008E64BC"/>
    <w:rsid w:val="008E68AB"/>
    <w:rsid w:val="008E6A5E"/>
    <w:rsid w:val="008E6DF5"/>
    <w:rsid w:val="008E7851"/>
    <w:rsid w:val="008E7BCF"/>
    <w:rsid w:val="008F0311"/>
    <w:rsid w:val="008F1344"/>
    <w:rsid w:val="008F1814"/>
    <w:rsid w:val="008F1B1C"/>
    <w:rsid w:val="008F1D4A"/>
    <w:rsid w:val="008F2342"/>
    <w:rsid w:val="008F40F9"/>
    <w:rsid w:val="008F5280"/>
    <w:rsid w:val="008F5560"/>
    <w:rsid w:val="008F5CFE"/>
    <w:rsid w:val="008F6181"/>
    <w:rsid w:val="008F62EA"/>
    <w:rsid w:val="008F6435"/>
    <w:rsid w:val="008F6701"/>
    <w:rsid w:val="008F6871"/>
    <w:rsid w:val="008F6ACF"/>
    <w:rsid w:val="008F7F95"/>
    <w:rsid w:val="00900150"/>
    <w:rsid w:val="00900A60"/>
    <w:rsid w:val="009012D6"/>
    <w:rsid w:val="00901DA0"/>
    <w:rsid w:val="00902677"/>
    <w:rsid w:val="00902A68"/>
    <w:rsid w:val="0090332C"/>
    <w:rsid w:val="0090334B"/>
    <w:rsid w:val="009051AF"/>
    <w:rsid w:val="0090569A"/>
    <w:rsid w:val="0090589E"/>
    <w:rsid w:val="00906E91"/>
    <w:rsid w:val="009074FF"/>
    <w:rsid w:val="00907EB4"/>
    <w:rsid w:val="00910858"/>
    <w:rsid w:val="0091088A"/>
    <w:rsid w:val="00910E66"/>
    <w:rsid w:val="00911076"/>
    <w:rsid w:val="009112C7"/>
    <w:rsid w:val="00911A7B"/>
    <w:rsid w:val="00912CEE"/>
    <w:rsid w:val="00913473"/>
    <w:rsid w:val="00914054"/>
    <w:rsid w:val="0091419B"/>
    <w:rsid w:val="00914D29"/>
    <w:rsid w:val="0091543C"/>
    <w:rsid w:val="009154DA"/>
    <w:rsid w:val="00915753"/>
    <w:rsid w:val="00915C30"/>
    <w:rsid w:val="00915FD2"/>
    <w:rsid w:val="00916413"/>
    <w:rsid w:val="00917003"/>
    <w:rsid w:val="0091734D"/>
    <w:rsid w:val="009201CF"/>
    <w:rsid w:val="00920575"/>
    <w:rsid w:val="00920F1B"/>
    <w:rsid w:val="009210AF"/>
    <w:rsid w:val="009224C9"/>
    <w:rsid w:val="00922749"/>
    <w:rsid w:val="00922D2A"/>
    <w:rsid w:val="009237C9"/>
    <w:rsid w:val="00923859"/>
    <w:rsid w:val="00923B3F"/>
    <w:rsid w:val="00923C9C"/>
    <w:rsid w:val="00923ED6"/>
    <w:rsid w:val="009268A8"/>
    <w:rsid w:val="00926F65"/>
    <w:rsid w:val="00927670"/>
    <w:rsid w:val="0093016B"/>
    <w:rsid w:val="00930E3E"/>
    <w:rsid w:val="00931065"/>
    <w:rsid w:val="00931728"/>
    <w:rsid w:val="00932B89"/>
    <w:rsid w:val="009330FC"/>
    <w:rsid w:val="009331BA"/>
    <w:rsid w:val="009335EE"/>
    <w:rsid w:val="00933B1C"/>
    <w:rsid w:val="009341C5"/>
    <w:rsid w:val="00934723"/>
    <w:rsid w:val="00934DDE"/>
    <w:rsid w:val="00935EC5"/>
    <w:rsid w:val="00936003"/>
    <w:rsid w:val="00936427"/>
    <w:rsid w:val="009377FA"/>
    <w:rsid w:val="00937AEB"/>
    <w:rsid w:val="00937C8E"/>
    <w:rsid w:val="0094181A"/>
    <w:rsid w:val="00941D83"/>
    <w:rsid w:val="00942487"/>
    <w:rsid w:val="009426B8"/>
    <w:rsid w:val="00942C25"/>
    <w:rsid w:val="00943785"/>
    <w:rsid w:val="00944598"/>
    <w:rsid w:val="00944DFE"/>
    <w:rsid w:val="00944E9C"/>
    <w:rsid w:val="00945AD7"/>
    <w:rsid w:val="00945D91"/>
    <w:rsid w:val="009465C9"/>
    <w:rsid w:val="0094693D"/>
    <w:rsid w:val="00947158"/>
    <w:rsid w:val="009477C5"/>
    <w:rsid w:val="0095007D"/>
    <w:rsid w:val="00951C83"/>
    <w:rsid w:val="009533BB"/>
    <w:rsid w:val="00954876"/>
    <w:rsid w:val="009558F9"/>
    <w:rsid w:val="00956B0E"/>
    <w:rsid w:val="00956CFD"/>
    <w:rsid w:val="00957023"/>
    <w:rsid w:val="00957868"/>
    <w:rsid w:val="00960855"/>
    <w:rsid w:val="009613C0"/>
    <w:rsid w:val="00961ECA"/>
    <w:rsid w:val="0096215A"/>
    <w:rsid w:val="00962733"/>
    <w:rsid w:val="009627E6"/>
    <w:rsid w:val="009631DE"/>
    <w:rsid w:val="0096328B"/>
    <w:rsid w:val="00963983"/>
    <w:rsid w:val="009639B0"/>
    <w:rsid w:val="009641DD"/>
    <w:rsid w:val="009648B1"/>
    <w:rsid w:val="00964F71"/>
    <w:rsid w:val="009655F2"/>
    <w:rsid w:val="00966138"/>
    <w:rsid w:val="009664C7"/>
    <w:rsid w:val="00966B29"/>
    <w:rsid w:val="00967710"/>
    <w:rsid w:val="00967816"/>
    <w:rsid w:val="009715F0"/>
    <w:rsid w:val="00972AB7"/>
    <w:rsid w:val="009742C9"/>
    <w:rsid w:val="009752B2"/>
    <w:rsid w:val="009754C3"/>
    <w:rsid w:val="009756D6"/>
    <w:rsid w:val="00975A26"/>
    <w:rsid w:val="00975ABD"/>
    <w:rsid w:val="00975C23"/>
    <w:rsid w:val="00976123"/>
    <w:rsid w:val="0097661A"/>
    <w:rsid w:val="00976966"/>
    <w:rsid w:val="00976B75"/>
    <w:rsid w:val="00976BB3"/>
    <w:rsid w:val="00977084"/>
    <w:rsid w:val="00977195"/>
    <w:rsid w:val="00977A22"/>
    <w:rsid w:val="0098048F"/>
    <w:rsid w:val="0098238E"/>
    <w:rsid w:val="00983D2A"/>
    <w:rsid w:val="009846BA"/>
    <w:rsid w:val="00984EBF"/>
    <w:rsid w:val="00985170"/>
    <w:rsid w:val="009857E2"/>
    <w:rsid w:val="0098652B"/>
    <w:rsid w:val="00987CAC"/>
    <w:rsid w:val="009903B4"/>
    <w:rsid w:val="009904EE"/>
    <w:rsid w:val="00990AAE"/>
    <w:rsid w:val="009912E7"/>
    <w:rsid w:val="009915E1"/>
    <w:rsid w:val="00992C05"/>
    <w:rsid w:val="0099339F"/>
    <w:rsid w:val="009933D8"/>
    <w:rsid w:val="009938E2"/>
    <w:rsid w:val="00993B8B"/>
    <w:rsid w:val="009944D6"/>
    <w:rsid w:val="0099467E"/>
    <w:rsid w:val="009949F8"/>
    <w:rsid w:val="009951F5"/>
    <w:rsid w:val="00995D0F"/>
    <w:rsid w:val="00995E6B"/>
    <w:rsid w:val="00995EB2"/>
    <w:rsid w:val="0099646C"/>
    <w:rsid w:val="009A0665"/>
    <w:rsid w:val="009A0FB1"/>
    <w:rsid w:val="009A10C3"/>
    <w:rsid w:val="009A1E07"/>
    <w:rsid w:val="009A3417"/>
    <w:rsid w:val="009A38A4"/>
    <w:rsid w:val="009A3C17"/>
    <w:rsid w:val="009A4500"/>
    <w:rsid w:val="009A4633"/>
    <w:rsid w:val="009A5864"/>
    <w:rsid w:val="009A5870"/>
    <w:rsid w:val="009A6766"/>
    <w:rsid w:val="009A6789"/>
    <w:rsid w:val="009A6886"/>
    <w:rsid w:val="009A722C"/>
    <w:rsid w:val="009A7649"/>
    <w:rsid w:val="009A7683"/>
    <w:rsid w:val="009A7F6C"/>
    <w:rsid w:val="009B016C"/>
    <w:rsid w:val="009B0ABE"/>
    <w:rsid w:val="009B0EFC"/>
    <w:rsid w:val="009B10C1"/>
    <w:rsid w:val="009B1164"/>
    <w:rsid w:val="009B20A1"/>
    <w:rsid w:val="009B32ED"/>
    <w:rsid w:val="009B3380"/>
    <w:rsid w:val="009B3D1F"/>
    <w:rsid w:val="009B4249"/>
    <w:rsid w:val="009B4425"/>
    <w:rsid w:val="009B4EE9"/>
    <w:rsid w:val="009B5112"/>
    <w:rsid w:val="009B562F"/>
    <w:rsid w:val="009B5690"/>
    <w:rsid w:val="009B5784"/>
    <w:rsid w:val="009B5FE3"/>
    <w:rsid w:val="009B63A2"/>
    <w:rsid w:val="009B6C70"/>
    <w:rsid w:val="009B6FE1"/>
    <w:rsid w:val="009B7945"/>
    <w:rsid w:val="009C05AC"/>
    <w:rsid w:val="009C1210"/>
    <w:rsid w:val="009C3F19"/>
    <w:rsid w:val="009C40AE"/>
    <w:rsid w:val="009C59F0"/>
    <w:rsid w:val="009C5E7A"/>
    <w:rsid w:val="009C694E"/>
    <w:rsid w:val="009C776B"/>
    <w:rsid w:val="009D016D"/>
    <w:rsid w:val="009D0815"/>
    <w:rsid w:val="009D11DD"/>
    <w:rsid w:val="009D17B8"/>
    <w:rsid w:val="009D1A9C"/>
    <w:rsid w:val="009D1D80"/>
    <w:rsid w:val="009D26C1"/>
    <w:rsid w:val="009D3360"/>
    <w:rsid w:val="009D4162"/>
    <w:rsid w:val="009D4F71"/>
    <w:rsid w:val="009D6363"/>
    <w:rsid w:val="009D698A"/>
    <w:rsid w:val="009D7479"/>
    <w:rsid w:val="009E10D0"/>
    <w:rsid w:val="009E154A"/>
    <w:rsid w:val="009E1C30"/>
    <w:rsid w:val="009E1D3A"/>
    <w:rsid w:val="009E1F69"/>
    <w:rsid w:val="009E25AA"/>
    <w:rsid w:val="009E2D69"/>
    <w:rsid w:val="009E36F8"/>
    <w:rsid w:val="009E45DB"/>
    <w:rsid w:val="009E467F"/>
    <w:rsid w:val="009E5366"/>
    <w:rsid w:val="009E55EF"/>
    <w:rsid w:val="009E5E62"/>
    <w:rsid w:val="009E6663"/>
    <w:rsid w:val="009E6DF8"/>
    <w:rsid w:val="009E7063"/>
    <w:rsid w:val="009E7618"/>
    <w:rsid w:val="009E7B0E"/>
    <w:rsid w:val="009E7D96"/>
    <w:rsid w:val="009F03CC"/>
    <w:rsid w:val="009F1A3A"/>
    <w:rsid w:val="009F1D55"/>
    <w:rsid w:val="009F2A24"/>
    <w:rsid w:val="009F2BD2"/>
    <w:rsid w:val="009F2E58"/>
    <w:rsid w:val="009F3C83"/>
    <w:rsid w:val="009F3E14"/>
    <w:rsid w:val="009F4475"/>
    <w:rsid w:val="009F4857"/>
    <w:rsid w:val="009F492D"/>
    <w:rsid w:val="009F4DE2"/>
    <w:rsid w:val="009F4E4D"/>
    <w:rsid w:val="009F500E"/>
    <w:rsid w:val="009F56F9"/>
    <w:rsid w:val="009F68FD"/>
    <w:rsid w:val="009F6A13"/>
    <w:rsid w:val="009F6C05"/>
    <w:rsid w:val="009F6F0A"/>
    <w:rsid w:val="00A0016F"/>
    <w:rsid w:val="00A01060"/>
    <w:rsid w:val="00A01E19"/>
    <w:rsid w:val="00A02897"/>
    <w:rsid w:val="00A02F11"/>
    <w:rsid w:val="00A03090"/>
    <w:rsid w:val="00A03A0A"/>
    <w:rsid w:val="00A05179"/>
    <w:rsid w:val="00A05D52"/>
    <w:rsid w:val="00A06DC9"/>
    <w:rsid w:val="00A0705B"/>
    <w:rsid w:val="00A07367"/>
    <w:rsid w:val="00A0746E"/>
    <w:rsid w:val="00A07548"/>
    <w:rsid w:val="00A105E9"/>
    <w:rsid w:val="00A109F1"/>
    <w:rsid w:val="00A10AC6"/>
    <w:rsid w:val="00A11338"/>
    <w:rsid w:val="00A11812"/>
    <w:rsid w:val="00A11C80"/>
    <w:rsid w:val="00A12C69"/>
    <w:rsid w:val="00A13349"/>
    <w:rsid w:val="00A13C28"/>
    <w:rsid w:val="00A144D9"/>
    <w:rsid w:val="00A1571C"/>
    <w:rsid w:val="00A15775"/>
    <w:rsid w:val="00A163D5"/>
    <w:rsid w:val="00A166D8"/>
    <w:rsid w:val="00A16AAC"/>
    <w:rsid w:val="00A16CE0"/>
    <w:rsid w:val="00A17D25"/>
    <w:rsid w:val="00A213E4"/>
    <w:rsid w:val="00A217BF"/>
    <w:rsid w:val="00A22524"/>
    <w:rsid w:val="00A22553"/>
    <w:rsid w:val="00A22B99"/>
    <w:rsid w:val="00A23D50"/>
    <w:rsid w:val="00A24799"/>
    <w:rsid w:val="00A25294"/>
    <w:rsid w:val="00A25403"/>
    <w:rsid w:val="00A2541E"/>
    <w:rsid w:val="00A26B4C"/>
    <w:rsid w:val="00A26D02"/>
    <w:rsid w:val="00A271E8"/>
    <w:rsid w:val="00A31D7C"/>
    <w:rsid w:val="00A31FD8"/>
    <w:rsid w:val="00A3214A"/>
    <w:rsid w:val="00A325AC"/>
    <w:rsid w:val="00A3277F"/>
    <w:rsid w:val="00A3354F"/>
    <w:rsid w:val="00A33A20"/>
    <w:rsid w:val="00A341AF"/>
    <w:rsid w:val="00A34339"/>
    <w:rsid w:val="00A34825"/>
    <w:rsid w:val="00A36033"/>
    <w:rsid w:val="00A36BDE"/>
    <w:rsid w:val="00A36C6B"/>
    <w:rsid w:val="00A36CD7"/>
    <w:rsid w:val="00A36CE0"/>
    <w:rsid w:val="00A40C03"/>
    <w:rsid w:val="00A41867"/>
    <w:rsid w:val="00A418BA"/>
    <w:rsid w:val="00A42028"/>
    <w:rsid w:val="00A43C04"/>
    <w:rsid w:val="00A43CED"/>
    <w:rsid w:val="00A442EE"/>
    <w:rsid w:val="00A4769A"/>
    <w:rsid w:val="00A478CB"/>
    <w:rsid w:val="00A506E7"/>
    <w:rsid w:val="00A50E8B"/>
    <w:rsid w:val="00A50F7F"/>
    <w:rsid w:val="00A51395"/>
    <w:rsid w:val="00A51779"/>
    <w:rsid w:val="00A53849"/>
    <w:rsid w:val="00A53F0A"/>
    <w:rsid w:val="00A542B4"/>
    <w:rsid w:val="00A543E3"/>
    <w:rsid w:val="00A54A2E"/>
    <w:rsid w:val="00A55316"/>
    <w:rsid w:val="00A55838"/>
    <w:rsid w:val="00A55B06"/>
    <w:rsid w:val="00A55D32"/>
    <w:rsid w:val="00A5692C"/>
    <w:rsid w:val="00A56E51"/>
    <w:rsid w:val="00A57792"/>
    <w:rsid w:val="00A577BF"/>
    <w:rsid w:val="00A57DE5"/>
    <w:rsid w:val="00A607F7"/>
    <w:rsid w:val="00A6128C"/>
    <w:rsid w:val="00A61F05"/>
    <w:rsid w:val="00A62270"/>
    <w:rsid w:val="00A62B6F"/>
    <w:rsid w:val="00A62C1E"/>
    <w:rsid w:val="00A63696"/>
    <w:rsid w:val="00A63FB9"/>
    <w:rsid w:val="00A64552"/>
    <w:rsid w:val="00A64839"/>
    <w:rsid w:val="00A64DA8"/>
    <w:rsid w:val="00A64F9A"/>
    <w:rsid w:val="00A64FEB"/>
    <w:rsid w:val="00A6513D"/>
    <w:rsid w:val="00A651F2"/>
    <w:rsid w:val="00A6524E"/>
    <w:rsid w:val="00A653E2"/>
    <w:rsid w:val="00A66C6E"/>
    <w:rsid w:val="00A66D82"/>
    <w:rsid w:val="00A671B9"/>
    <w:rsid w:val="00A674B5"/>
    <w:rsid w:val="00A700FE"/>
    <w:rsid w:val="00A705CC"/>
    <w:rsid w:val="00A705F0"/>
    <w:rsid w:val="00A70927"/>
    <w:rsid w:val="00A70CDB"/>
    <w:rsid w:val="00A71510"/>
    <w:rsid w:val="00A719A7"/>
    <w:rsid w:val="00A71DA6"/>
    <w:rsid w:val="00A721E1"/>
    <w:rsid w:val="00A73170"/>
    <w:rsid w:val="00A73993"/>
    <w:rsid w:val="00A73D1A"/>
    <w:rsid w:val="00A73F52"/>
    <w:rsid w:val="00A748B8"/>
    <w:rsid w:val="00A7631A"/>
    <w:rsid w:val="00A76D0D"/>
    <w:rsid w:val="00A76E11"/>
    <w:rsid w:val="00A77803"/>
    <w:rsid w:val="00A80B46"/>
    <w:rsid w:val="00A81ABC"/>
    <w:rsid w:val="00A82983"/>
    <w:rsid w:val="00A8303B"/>
    <w:rsid w:val="00A831A0"/>
    <w:rsid w:val="00A83218"/>
    <w:rsid w:val="00A83351"/>
    <w:rsid w:val="00A83796"/>
    <w:rsid w:val="00A837F3"/>
    <w:rsid w:val="00A83E01"/>
    <w:rsid w:val="00A841E0"/>
    <w:rsid w:val="00A8463E"/>
    <w:rsid w:val="00A85D12"/>
    <w:rsid w:val="00A863B3"/>
    <w:rsid w:val="00A8666A"/>
    <w:rsid w:val="00A86778"/>
    <w:rsid w:val="00A86E25"/>
    <w:rsid w:val="00A87B9A"/>
    <w:rsid w:val="00A87BB8"/>
    <w:rsid w:val="00A905D0"/>
    <w:rsid w:val="00A90FC6"/>
    <w:rsid w:val="00A9128B"/>
    <w:rsid w:val="00A91D6E"/>
    <w:rsid w:val="00A923AC"/>
    <w:rsid w:val="00A9317E"/>
    <w:rsid w:val="00A93C70"/>
    <w:rsid w:val="00A94DAF"/>
    <w:rsid w:val="00A95CB6"/>
    <w:rsid w:val="00A96605"/>
    <w:rsid w:val="00A96AD6"/>
    <w:rsid w:val="00A9717E"/>
    <w:rsid w:val="00A971D7"/>
    <w:rsid w:val="00A97765"/>
    <w:rsid w:val="00A97CF1"/>
    <w:rsid w:val="00AA03DB"/>
    <w:rsid w:val="00AA0DA5"/>
    <w:rsid w:val="00AA0E21"/>
    <w:rsid w:val="00AA25F4"/>
    <w:rsid w:val="00AA2880"/>
    <w:rsid w:val="00AA4AFD"/>
    <w:rsid w:val="00AA4C79"/>
    <w:rsid w:val="00AA4C99"/>
    <w:rsid w:val="00AA589F"/>
    <w:rsid w:val="00AA621A"/>
    <w:rsid w:val="00AA6809"/>
    <w:rsid w:val="00AA6F66"/>
    <w:rsid w:val="00AA717E"/>
    <w:rsid w:val="00AB03DC"/>
    <w:rsid w:val="00AB1557"/>
    <w:rsid w:val="00AB1EC8"/>
    <w:rsid w:val="00AB2388"/>
    <w:rsid w:val="00AB246E"/>
    <w:rsid w:val="00AB2717"/>
    <w:rsid w:val="00AB29F7"/>
    <w:rsid w:val="00AB36CA"/>
    <w:rsid w:val="00AB3A20"/>
    <w:rsid w:val="00AB3DFC"/>
    <w:rsid w:val="00AB3F42"/>
    <w:rsid w:val="00AB445D"/>
    <w:rsid w:val="00AB486F"/>
    <w:rsid w:val="00AB4C4F"/>
    <w:rsid w:val="00AB5D71"/>
    <w:rsid w:val="00AC0327"/>
    <w:rsid w:val="00AC0409"/>
    <w:rsid w:val="00AC0C21"/>
    <w:rsid w:val="00AC1690"/>
    <w:rsid w:val="00AC1C3E"/>
    <w:rsid w:val="00AC2587"/>
    <w:rsid w:val="00AC390A"/>
    <w:rsid w:val="00AC3A11"/>
    <w:rsid w:val="00AC4A91"/>
    <w:rsid w:val="00AC53BB"/>
    <w:rsid w:val="00AC54EF"/>
    <w:rsid w:val="00AC581F"/>
    <w:rsid w:val="00AC5D3F"/>
    <w:rsid w:val="00AC6CCF"/>
    <w:rsid w:val="00AC78CB"/>
    <w:rsid w:val="00AC7DA7"/>
    <w:rsid w:val="00AC7F79"/>
    <w:rsid w:val="00AD0CF9"/>
    <w:rsid w:val="00AD115B"/>
    <w:rsid w:val="00AD11D5"/>
    <w:rsid w:val="00AD1205"/>
    <w:rsid w:val="00AD149A"/>
    <w:rsid w:val="00AD1AA7"/>
    <w:rsid w:val="00AD1C3A"/>
    <w:rsid w:val="00AD1D1C"/>
    <w:rsid w:val="00AD23BC"/>
    <w:rsid w:val="00AD2C31"/>
    <w:rsid w:val="00AD325A"/>
    <w:rsid w:val="00AD32B8"/>
    <w:rsid w:val="00AD33E1"/>
    <w:rsid w:val="00AD4098"/>
    <w:rsid w:val="00AD424E"/>
    <w:rsid w:val="00AD5004"/>
    <w:rsid w:val="00AD624A"/>
    <w:rsid w:val="00AD68B1"/>
    <w:rsid w:val="00AD6BD7"/>
    <w:rsid w:val="00AD6F0B"/>
    <w:rsid w:val="00AD7567"/>
    <w:rsid w:val="00AD7A24"/>
    <w:rsid w:val="00AE02B7"/>
    <w:rsid w:val="00AE0678"/>
    <w:rsid w:val="00AE0919"/>
    <w:rsid w:val="00AE124C"/>
    <w:rsid w:val="00AE1858"/>
    <w:rsid w:val="00AE18E2"/>
    <w:rsid w:val="00AE1ADE"/>
    <w:rsid w:val="00AE1BE6"/>
    <w:rsid w:val="00AE1D28"/>
    <w:rsid w:val="00AE1F28"/>
    <w:rsid w:val="00AE2E26"/>
    <w:rsid w:val="00AE338C"/>
    <w:rsid w:val="00AE3390"/>
    <w:rsid w:val="00AE3463"/>
    <w:rsid w:val="00AE3FC1"/>
    <w:rsid w:val="00AE475F"/>
    <w:rsid w:val="00AE47C5"/>
    <w:rsid w:val="00AE56EB"/>
    <w:rsid w:val="00AE5877"/>
    <w:rsid w:val="00AE7007"/>
    <w:rsid w:val="00AE7071"/>
    <w:rsid w:val="00AF04BE"/>
    <w:rsid w:val="00AF08C5"/>
    <w:rsid w:val="00AF0AEC"/>
    <w:rsid w:val="00AF0C4F"/>
    <w:rsid w:val="00AF133F"/>
    <w:rsid w:val="00AF1AE4"/>
    <w:rsid w:val="00AF27AB"/>
    <w:rsid w:val="00AF2D87"/>
    <w:rsid w:val="00AF2F06"/>
    <w:rsid w:val="00AF3E11"/>
    <w:rsid w:val="00AF4157"/>
    <w:rsid w:val="00AF44DA"/>
    <w:rsid w:val="00AF4891"/>
    <w:rsid w:val="00AF4ADE"/>
    <w:rsid w:val="00AF50CD"/>
    <w:rsid w:val="00AF514E"/>
    <w:rsid w:val="00AF5D5D"/>
    <w:rsid w:val="00AF7562"/>
    <w:rsid w:val="00B001AE"/>
    <w:rsid w:val="00B012DF"/>
    <w:rsid w:val="00B03CD8"/>
    <w:rsid w:val="00B03FE3"/>
    <w:rsid w:val="00B053E8"/>
    <w:rsid w:val="00B05B52"/>
    <w:rsid w:val="00B069F2"/>
    <w:rsid w:val="00B07259"/>
    <w:rsid w:val="00B07C16"/>
    <w:rsid w:val="00B11BFC"/>
    <w:rsid w:val="00B11D6E"/>
    <w:rsid w:val="00B121F1"/>
    <w:rsid w:val="00B1244D"/>
    <w:rsid w:val="00B12894"/>
    <w:rsid w:val="00B1385D"/>
    <w:rsid w:val="00B14484"/>
    <w:rsid w:val="00B153F4"/>
    <w:rsid w:val="00B15D8D"/>
    <w:rsid w:val="00B167F8"/>
    <w:rsid w:val="00B16D8A"/>
    <w:rsid w:val="00B1717A"/>
    <w:rsid w:val="00B174BB"/>
    <w:rsid w:val="00B17790"/>
    <w:rsid w:val="00B21D8B"/>
    <w:rsid w:val="00B21E0E"/>
    <w:rsid w:val="00B21E3E"/>
    <w:rsid w:val="00B22498"/>
    <w:rsid w:val="00B22EBB"/>
    <w:rsid w:val="00B22EFD"/>
    <w:rsid w:val="00B239AF"/>
    <w:rsid w:val="00B24B05"/>
    <w:rsid w:val="00B24BFE"/>
    <w:rsid w:val="00B24DED"/>
    <w:rsid w:val="00B256D4"/>
    <w:rsid w:val="00B25BFD"/>
    <w:rsid w:val="00B27234"/>
    <w:rsid w:val="00B275F5"/>
    <w:rsid w:val="00B2760D"/>
    <w:rsid w:val="00B3109A"/>
    <w:rsid w:val="00B3125B"/>
    <w:rsid w:val="00B3382C"/>
    <w:rsid w:val="00B33B22"/>
    <w:rsid w:val="00B358C8"/>
    <w:rsid w:val="00B35A69"/>
    <w:rsid w:val="00B35BF9"/>
    <w:rsid w:val="00B35DB5"/>
    <w:rsid w:val="00B35F79"/>
    <w:rsid w:val="00B3623A"/>
    <w:rsid w:val="00B36569"/>
    <w:rsid w:val="00B36614"/>
    <w:rsid w:val="00B3666E"/>
    <w:rsid w:val="00B40549"/>
    <w:rsid w:val="00B40A74"/>
    <w:rsid w:val="00B41660"/>
    <w:rsid w:val="00B41E4E"/>
    <w:rsid w:val="00B42383"/>
    <w:rsid w:val="00B4282D"/>
    <w:rsid w:val="00B42AF5"/>
    <w:rsid w:val="00B42D89"/>
    <w:rsid w:val="00B43365"/>
    <w:rsid w:val="00B43A23"/>
    <w:rsid w:val="00B43AD4"/>
    <w:rsid w:val="00B4417D"/>
    <w:rsid w:val="00B448CF"/>
    <w:rsid w:val="00B45B49"/>
    <w:rsid w:val="00B45FB3"/>
    <w:rsid w:val="00B471EE"/>
    <w:rsid w:val="00B47E61"/>
    <w:rsid w:val="00B508B3"/>
    <w:rsid w:val="00B530F7"/>
    <w:rsid w:val="00B53749"/>
    <w:rsid w:val="00B53965"/>
    <w:rsid w:val="00B55150"/>
    <w:rsid w:val="00B55B42"/>
    <w:rsid w:val="00B55BE3"/>
    <w:rsid w:val="00B55C50"/>
    <w:rsid w:val="00B55DD2"/>
    <w:rsid w:val="00B55E0D"/>
    <w:rsid w:val="00B562A9"/>
    <w:rsid w:val="00B56888"/>
    <w:rsid w:val="00B5708A"/>
    <w:rsid w:val="00B57179"/>
    <w:rsid w:val="00B606D0"/>
    <w:rsid w:val="00B60FB2"/>
    <w:rsid w:val="00B61649"/>
    <w:rsid w:val="00B629E1"/>
    <w:rsid w:val="00B63063"/>
    <w:rsid w:val="00B6314A"/>
    <w:rsid w:val="00B631A1"/>
    <w:rsid w:val="00B64842"/>
    <w:rsid w:val="00B65381"/>
    <w:rsid w:val="00B66007"/>
    <w:rsid w:val="00B66B24"/>
    <w:rsid w:val="00B67F80"/>
    <w:rsid w:val="00B70272"/>
    <w:rsid w:val="00B70C72"/>
    <w:rsid w:val="00B72599"/>
    <w:rsid w:val="00B72E8E"/>
    <w:rsid w:val="00B730DD"/>
    <w:rsid w:val="00B73BB3"/>
    <w:rsid w:val="00B73DDD"/>
    <w:rsid w:val="00B7412F"/>
    <w:rsid w:val="00B74A79"/>
    <w:rsid w:val="00B753E2"/>
    <w:rsid w:val="00B75526"/>
    <w:rsid w:val="00B755BE"/>
    <w:rsid w:val="00B75B10"/>
    <w:rsid w:val="00B75E9C"/>
    <w:rsid w:val="00B777D1"/>
    <w:rsid w:val="00B7781A"/>
    <w:rsid w:val="00B77BEC"/>
    <w:rsid w:val="00B80CC8"/>
    <w:rsid w:val="00B80E78"/>
    <w:rsid w:val="00B81350"/>
    <w:rsid w:val="00B81E97"/>
    <w:rsid w:val="00B81F97"/>
    <w:rsid w:val="00B824DD"/>
    <w:rsid w:val="00B827F2"/>
    <w:rsid w:val="00B82DF4"/>
    <w:rsid w:val="00B83349"/>
    <w:rsid w:val="00B835EF"/>
    <w:rsid w:val="00B8398F"/>
    <w:rsid w:val="00B8489F"/>
    <w:rsid w:val="00B8494B"/>
    <w:rsid w:val="00B84CEC"/>
    <w:rsid w:val="00B85116"/>
    <w:rsid w:val="00B87099"/>
    <w:rsid w:val="00B87135"/>
    <w:rsid w:val="00B90121"/>
    <w:rsid w:val="00B90C01"/>
    <w:rsid w:val="00B90EEA"/>
    <w:rsid w:val="00B90EF1"/>
    <w:rsid w:val="00B90FA7"/>
    <w:rsid w:val="00B917B4"/>
    <w:rsid w:val="00B91F53"/>
    <w:rsid w:val="00B9265F"/>
    <w:rsid w:val="00B92697"/>
    <w:rsid w:val="00B92EE2"/>
    <w:rsid w:val="00B942B2"/>
    <w:rsid w:val="00B9550E"/>
    <w:rsid w:val="00B96395"/>
    <w:rsid w:val="00B968B0"/>
    <w:rsid w:val="00B97844"/>
    <w:rsid w:val="00B978A7"/>
    <w:rsid w:val="00BA18A4"/>
    <w:rsid w:val="00BA18C5"/>
    <w:rsid w:val="00BA2ADA"/>
    <w:rsid w:val="00BA3135"/>
    <w:rsid w:val="00BA3200"/>
    <w:rsid w:val="00BA354D"/>
    <w:rsid w:val="00BA3722"/>
    <w:rsid w:val="00BA3A3A"/>
    <w:rsid w:val="00BA3B55"/>
    <w:rsid w:val="00BA403B"/>
    <w:rsid w:val="00BA4B73"/>
    <w:rsid w:val="00BA5176"/>
    <w:rsid w:val="00BA5EDF"/>
    <w:rsid w:val="00BA6960"/>
    <w:rsid w:val="00BA6B91"/>
    <w:rsid w:val="00BA6FB8"/>
    <w:rsid w:val="00BA7DDA"/>
    <w:rsid w:val="00BA7F0B"/>
    <w:rsid w:val="00BA7FB0"/>
    <w:rsid w:val="00BB1ADC"/>
    <w:rsid w:val="00BB1BA1"/>
    <w:rsid w:val="00BB23F4"/>
    <w:rsid w:val="00BB2A2F"/>
    <w:rsid w:val="00BB2FF7"/>
    <w:rsid w:val="00BB420C"/>
    <w:rsid w:val="00BB5E48"/>
    <w:rsid w:val="00BB6C1C"/>
    <w:rsid w:val="00BB7538"/>
    <w:rsid w:val="00BB7E55"/>
    <w:rsid w:val="00BC0235"/>
    <w:rsid w:val="00BC042E"/>
    <w:rsid w:val="00BC071F"/>
    <w:rsid w:val="00BC129A"/>
    <w:rsid w:val="00BC1E32"/>
    <w:rsid w:val="00BC2514"/>
    <w:rsid w:val="00BC2953"/>
    <w:rsid w:val="00BC2B85"/>
    <w:rsid w:val="00BC2F04"/>
    <w:rsid w:val="00BC36E1"/>
    <w:rsid w:val="00BC4224"/>
    <w:rsid w:val="00BC45E6"/>
    <w:rsid w:val="00BC5DE9"/>
    <w:rsid w:val="00BC64BB"/>
    <w:rsid w:val="00BC6EDB"/>
    <w:rsid w:val="00BC6FC5"/>
    <w:rsid w:val="00BC7388"/>
    <w:rsid w:val="00BC7A38"/>
    <w:rsid w:val="00BD0E41"/>
    <w:rsid w:val="00BD0FE9"/>
    <w:rsid w:val="00BD15C3"/>
    <w:rsid w:val="00BD1A67"/>
    <w:rsid w:val="00BD1EBD"/>
    <w:rsid w:val="00BD254F"/>
    <w:rsid w:val="00BD2603"/>
    <w:rsid w:val="00BD3BD8"/>
    <w:rsid w:val="00BD3ED1"/>
    <w:rsid w:val="00BD4773"/>
    <w:rsid w:val="00BD5087"/>
    <w:rsid w:val="00BD515F"/>
    <w:rsid w:val="00BD56DC"/>
    <w:rsid w:val="00BD6845"/>
    <w:rsid w:val="00BD6C2E"/>
    <w:rsid w:val="00BD7A2D"/>
    <w:rsid w:val="00BE154A"/>
    <w:rsid w:val="00BE18DC"/>
    <w:rsid w:val="00BE31FE"/>
    <w:rsid w:val="00BE4AA0"/>
    <w:rsid w:val="00BE4D43"/>
    <w:rsid w:val="00BE565E"/>
    <w:rsid w:val="00BE5872"/>
    <w:rsid w:val="00BE5F28"/>
    <w:rsid w:val="00BE757A"/>
    <w:rsid w:val="00BE77DA"/>
    <w:rsid w:val="00BF08BE"/>
    <w:rsid w:val="00BF0A8A"/>
    <w:rsid w:val="00BF145F"/>
    <w:rsid w:val="00BF28A3"/>
    <w:rsid w:val="00BF2AC8"/>
    <w:rsid w:val="00BF331D"/>
    <w:rsid w:val="00BF3471"/>
    <w:rsid w:val="00BF3838"/>
    <w:rsid w:val="00BF3E99"/>
    <w:rsid w:val="00BF4258"/>
    <w:rsid w:val="00BF438E"/>
    <w:rsid w:val="00BF4472"/>
    <w:rsid w:val="00BF4DBF"/>
    <w:rsid w:val="00BF4F96"/>
    <w:rsid w:val="00BF6362"/>
    <w:rsid w:val="00BF6520"/>
    <w:rsid w:val="00BF6F8D"/>
    <w:rsid w:val="00BF7B7C"/>
    <w:rsid w:val="00C013E0"/>
    <w:rsid w:val="00C01E39"/>
    <w:rsid w:val="00C0227A"/>
    <w:rsid w:val="00C02412"/>
    <w:rsid w:val="00C02B95"/>
    <w:rsid w:val="00C02E9D"/>
    <w:rsid w:val="00C04069"/>
    <w:rsid w:val="00C04BC9"/>
    <w:rsid w:val="00C05788"/>
    <w:rsid w:val="00C06522"/>
    <w:rsid w:val="00C06B6B"/>
    <w:rsid w:val="00C06C7B"/>
    <w:rsid w:val="00C07117"/>
    <w:rsid w:val="00C07841"/>
    <w:rsid w:val="00C1024C"/>
    <w:rsid w:val="00C10EC4"/>
    <w:rsid w:val="00C12479"/>
    <w:rsid w:val="00C1556A"/>
    <w:rsid w:val="00C15653"/>
    <w:rsid w:val="00C15989"/>
    <w:rsid w:val="00C165BC"/>
    <w:rsid w:val="00C16C75"/>
    <w:rsid w:val="00C16E77"/>
    <w:rsid w:val="00C1761F"/>
    <w:rsid w:val="00C17BD8"/>
    <w:rsid w:val="00C20B45"/>
    <w:rsid w:val="00C2188F"/>
    <w:rsid w:val="00C21CB9"/>
    <w:rsid w:val="00C2465F"/>
    <w:rsid w:val="00C24B71"/>
    <w:rsid w:val="00C25032"/>
    <w:rsid w:val="00C256A6"/>
    <w:rsid w:val="00C25ABF"/>
    <w:rsid w:val="00C26345"/>
    <w:rsid w:val="00C26440"/>
    <w:rsid w:val="00C266B9"/>
    <w:rsid w:val="00C26869"/>
    <w:rsid w:val="00C26C34"/>
    <w:rsid w:val="00C26CF5"/>
    <w:rsid w:val="00C2767D"/>
    <w:rsid w:val="00C277F2"/>
    <w:rsid w:val="00C27DAD"/>
    <w:rsid w:val="00C27DB3"/>
    <w:rsid w:val="00C30487"/>
    <w:rsid w:val="00C3109C"/>
    <w:rsid w:val="00C3181D"/>
    <w:rsid w:val="00C31B6A"/>
    <w:rsid w:val="00C32112"/>
    <w:rsid w:val="00C32617"/>
    <w:rsid w:val="00C32DF4"/>
    <w:rsid w:val="00C33311"/>
    <w:rsid w:val="00C34130"/>
    <w:rsid w:val="00C34881"/>
    <w:rsid w:val="00C3519E"/>
    <w:rsid w:val="00C35D40"/>
    <w:rsid w:val="00C35D7D"/>
    <w:rsid w:val="00C3629B"/>
    <w:rsid w:val="00C36AB0"/>
    <w:rsid w:val="00C40381"/>
    <w:rsid w:val="00C40A82"/>
    <w:rsid w:val="00C41225"/>
    <w:rsid w:val="00C41843"/>
    <w:rsid w:val="00C42149"/>
    <w:rsid w:val="00C42A8C"/>
    <w:rsid w:val="00C42E52"/>
    <w:rsid w:val="00C44110"/>
    <w:rsid w:val="00C44145"/>
    <w:rsid w:val="00C45A0B"/>
    <w:rsid w:val="00C46B02"/>
    <w:rsid w:val="00C46E6C"/>
    <w:rsid w:val="00C5008A"/>
    <w:rsid w:val="00C50840"/>
    <w:rsid w:val="00C51261"/>
    <w:rsid w:val="00C51D23"/>
    <w:rsid w:val="00C52C1D"/>
    <w:rsid w:val="00C52EA2"/>
    <w:rsid w:val="00C53398"/>
    <w:rsid w:val="00C53866"/>
    <w:rsid w:val="00C53D61"/>
    <w:rsid w:val="00C54144"/>
    <w:rsid w:val="00C54227"/>
    <w:rsid w:val="00C547DC"/>
    <w:rsid w:val="00C54BE7"/>
    <w:rsid w:val="00C54FE5"/>
    <w:rsid w:val="00C5522D"/>
    <w:rsid w:val="00C554FA"/>
    <w:rsid w:val="00C55A99"/>
    <w:rsid w:val="00C55CAF"/>
    <w:rsid w:val="00C56F41"/>
    <w:rsid w:val="00C56FE9"/>
    <w:rsid w:val="00C6042C"/>
    <w:rsid w:val="00C611A1"/>
    <w:rsid w:val="00C6340D"/>
    <w:rsid w:val="00C63719"/>
    <w:rsid w:val="00C63F48"/>
    <w:rsid w:val="00C6624B"/>
    <w:rsid w:val="00C6682C"/>
    <w:rsid w:val="00C67303"/>
    <w:rsid w:val="00C67591"/>
    <w:rsid w:val="00C67FB4"/>
    <w:rsid w:val="00C704CE"/>
    <w:rsid w:val="00C7106A"/>
    <w:rsid w:val="00C71403"/>
    <w:rsid w:val="00C732A4"/>
    <w:rsid w:val="00C7365E"/>
    <w:rsid w:val="00C74CBD"/>
    <w:rsid w:val="00C7510A"/>
    <w:rsid w:val="00C759F4"/>
    <w:rsid w:val="00C75C4C"/>
    <w:rsid w:val="00C76C18"/>
    <w:rsid w:val="00C77D7B"/>
    <w:rsid w:val="00C80367"/>
    <w:rsid w:val="00C80453"/>
    <w:rsid w:val="00C80585"/>
    <w:rsid w:val="00C81C23"/>
    <w:rsid w:val="00C81DFA"/>
    <w:rsid w:val="00C83719"/>
    <w:rsid w:val="00C837B5"/>
    <w:rsid w:val="00C844B6"/>
    <w:rsid w:val="00C84CA4"/>
    <w:rsid w:val="00C84FDF"/>
    <w:rsid w:val="00C85004"/>
    <w:rsid w:val="00C8500C"/>
    <w:rsid w:val="00C8597F"/>
    <w:rsid w:val="00C85CCB"/>
    <w:rsid w:val="00C863AE"/>
    <w:rsid w:val="00C86F4C"/>
    <w:rsid w:val="00C8741A"/>
    <w:rsid w:val="00C8772E"/>
    <w:rsid w:val="00C87E53"/>
    <w:rsid w:val="00C906D3"/>
    <w:rsid w:val="00C91202"/>
    <w:rsid w:val="00C912FD"/>
    <w:rsid w:val="00C920D6"/>
    <w:rsid w:val="00C922E2"/>
    <w:rsid w:val="00C92B62"/>
    <w:rsid w:val="00C9332F"/>
    <w:rsid w:val="00C9355E"/>
    <w:rsid w:val="00C936F7"/>
    <w:rsid w:val="00C93905"/>
    <w:rsid w:val="00C941AA"/>
    <w:rsid w:val="00C94466"/>
    <w:rsid w:val="00C94CB9"/>
    <w:rsid w:val="00C94F57"/>
    <w:rsid w:val="00C94F77"/>
    <w:rsid w:val="00C962B8"/>
    <w:rsid w:val="00C96413"/>
    <w:rsid w:val="00C967AD"/>
    <w:rsid w:val="00C97066"/>
    <w:rsid w:val="00C9729A"/>
    <w:rsid w:val="00C974FC"/>
    <w:rsid w:val="00CA0529"/>
    <w:rsid w:val="00CA06CA"/>
    <w:rsid w:val="00CA0724"/>
    <w:rsid w:val="00CA080C"/>
    <w:rsid w:val="00CA2390"/>
    <w:rsid w:val="00CA2869"/>
    <w:rsid w:val="00CA29F1"/>
    <w:rsid w:val="00CA2F16"/>
    <w:rsid w:val="00CA3392"/>
    <w:rsid w:val="00CA3A04"/>
    <w:rsid w:val="00CA3A61"/>
    <w:rsid w:val="00CA4307"/>
    <w:rsid w:val="00CA5D26"/>
    <w:rsid w:val="00CA62AB"/>
    <w:rsid w:val="00CA65B0"/>
    <w:rsid w:val="00CA79EA"/>
    <w:rsid w:val="00CA7D20"/>
    <w:rsid w:val="00CA7F3F"/>
    <w:rsid w:val="00CB0824"/>
    <w:rsid w:val="00CB0F25"/>
    <w:rsid w:val="00CB13BB"/>
    <w:rsid w:val="00CB169D"/>
    <w:rsid w:val="00CB1910"/>
    <w:rsid w:val="00CB194A"/>
    <w:rsid w:val="00CB1BA9"/>
    <w:rsid w:val="00CB2110"/>
    <w:rsid w:val="00CB23D3"/>
    <w:rsid w:val="00CB2695"/>
    <w:rsid w:val="00CB3AEE"/>
    <w:rsid w:val="00CB3C2E"/>
    <w:rsid w:val="00CB3D58"/>
    <w:rsid w:val="00CB54F7"/>
    <w:rsid w:val="00CB5ACC"/>
    <w:rsid w:val="00CB782B"/>
    <w:rsid w:val="00CC24C4"/>
    <w:rsid w:val="00CC3174"/>
    <w:rsid w:val="00CC360B"/>
    <w:rsid w:val="00CC3E84"/>
    <w:rsid w:val="00CC45D7"/>
    <w:rsid w:val="00CC4711"/>
    <w:rsid w:val="00CC5777"/>
    <w:rsid w:val="00CC5B06"/>
    <w:rsid w:val="00CC6569"/>
    <w:rsid w:val="00CC6E51"/>
    <w:rsid w:val="00CD00EB"/>
    <w:rsid w:val="00CD13BA"/>
    <w:rsid w:val="00CD14CF"/>
    <w:rsid w:val="00CD1A69"/>
    <w:rsid w:val="00CD1FA4"/>
    <w:rsid w:val="00CD4F69"/>
    <w:rsid w:val="00CD5BD4"/>
    <w:rsid w:val="00CD5D75"/>
    <w:rsid w:val="00CD5FDF"/>
    <w:rsid w:val="00CD6527"/>
    <w:rsid w:val="00CD68D6"/>
    <w:rsid w:val="00CD6CC6"/>
    <w:rsid w:val="00CD7839"/>
    <w:rsid w:val="00CD7C3D"/>
    <w:rsid w:val="00CE0426"/>
    <w:rsid w:val="00CE10B7"/>
    <w:rsid w:val="00CE25C4"/>
    <w:rsid w:val="00CE2E0F"/>
    <w:rsid w:val="00CE3368"/>
    <w:rsid w:val="00CE431B"/>
    <w:rsid w:val="00CE44BF"/>
    <w:rsid w:val="00CE474F"/>
    <w:rsid w:val="00CE4F59"/>
    <w:rsid w:val="00CE5006"/>
    <w:rsid w:val="00CE5F95"/>
    <w:rsid w:val="00CE6BBF"/>
    <w:rsid w:val="00CE731E"/>
    <w:rsid w:val="00CF01A4"/>
    <w:rsid w:val="00CF02FB"/>
    <w:rsid w:val="00CF1524"/>
    <w:rsid w:val="00CF2BE3"/>
    <w:rsid w:val="00CF4E70"/>
    <w:rsid w:val="00CF51D7"/>
    <w:rsid w:val="00CF5573"/>
    <w:rsid w:val="00CF5B05"/>
    <w:rsid w:val="00CF66B9"/>
    <w:rsid w:val="00CF69E7"/>
    <w:rsid w:val="00D0013B"/>
    <w:rsid w:val="00D001EE"/>
    <w:rsid w:val="00D00417"/>
    <w:rsid w:val="00D00493"/>
    <w:rsid w:val="00D008E2"/>
    <w:rsid w:val="00D00970"/>
    <w:rsid w:val="00D00F0F"/>
    <w:rsid w:val="00D01F4A"/>
    <w:rsid w:val="00D0209C"/>
    <w:rsid w:val="00D0254E"/>
    <w:rsid w:val="00D0485A"/>
    <w:rsid w:val="00D04BDC"/>
    <w:rsid w:val="00D04EEC"/>
    <w:rsid w:val="00D04FB3"/>
    <w:rsid w:val="00D05699"/>
    <w:rsid w:val="00D064C5"/>
    <w:rsid w:val="00D06EC8"/>
    <w:rsid w:val="00D0761D"/>
    <w:rsid w:val="00D07718"/>
    <w:rsid w:val="00D0795C"/>
    <w:rsid w:val="00D07AFE"/>
    <w:rsid w:val="00D100DE"/>
    <w:rsid w:val="00D10D3D"/>
    <w:rsid w:val="00D112C8"/>
    <w:rsid w:val="00D11B65"/>
    <w:rsid w:val="00D122B9"/>
    <w:rsid w:val="00D12883"/>
    <w:rsid w:val="00D13994"/>
    <w:rsid w:val="00D13C2D"/>
    <w:rsid w:val="00D146D3"/>
    <w:rsid w:val="00D148A6"/>
    <w:rsid w:val="00D14A2A"/>
    <w:rsid w:val="00D14E46"/>
    <w:rsid w:val="00D155CD"/>
    <w:rsid w:val="00D15F02"/>
    <w:rsid w:val="00D161BA"/>
    <w:rsid w:val="00D16698"/>
    <w:rsid w:val="00D17221"/>
    <w:rsid w:val="00D178D6"/>
    <w:rsid w:val="00D209C8"/>
    <w:rsid w:val="00D21B1B"/>
    <w:rsid w:val="00D23245"/>
    <w:rsid w:val="00D23E5D"/>
    <w:rsid w:val="00D24485"/>
    <w:rsid w:val="00D24765"/>
    <w:rsid w:val="00D247E6"/>
    <w:rsid w:val="00D248A1"/>
    <w:rsid w:val="00D2504F"/>
    <w:rsid w:val="00D25594"/>
    <w:rsid w:val="00D25752"/>
    <w:rsid w:val="00D257CA"/>
    <w:rsid w:val="00D25A2C"/>
    <w:rsid w:val="00D25A73"/>
    <w:rsid w:val="00D2693E"/>
    <w:rsid w:val="00D2762A"/>
    <w:rsid w:val="00D277EA"/>
    <w:rsid w:val="00D27CF1"/>
    <w:rsid w:val="00D30319"/>
    <w:rsid w:val="00D31491"/>
    <w:rsid w:val="00D31BD4"/>
    <w:rsid w:val="00D3388E"/>
    <w:rsid w:val="00D34193"/>
    <w:rsid w:val="00D34795"/>
    <w:rsid w:val="00D349AA"/>
    <w:rsid w:val="00D34A6B"/>
    <w:rsid w:val="00D34AA4"/>
    <w:rsid w:val="00D3567C"/>
    <w:rsid w:val="00D35C93"/>
    <w:rsid w:val="00D36563"/>
    <w:rsid w:val="00D400BC"/>
    <w:rsid w:val="00D40A81"/>
    <w:rsid w:val="00D41B18"/>
    <w:rsid w:val="00D41B63"/>
    <w:rsid w:val="00D420B8"/>
    <w:rsid w:val="00D42D6F"/>
    <w:rsid w:val="00D431B4"/>
    <w:rsid w:val="00D432BC"/>
    <w:rsid w:val="00D433C8"/>
    <w:rsid w:val="00D435DF"/>
    <w:rsid w:val="00D43782"/>
    <w:rsid w:val="00D44A48"/>
    <w:rsid w:val="00D46095"/>
    <w:rsid w:val="00D4667E"/>
    <w:rsid w:val="00D469A9"/>
    <w:rsid w:val="00D50F62"/>
    <w:rsid w:val="00D510CA"/>
    <w:rsid w:val="00D51233"/>
    <w:rsid w:val="00D52D15"/>
    <w:rsid w:val="00D53C6F"/>
    <w:rsid w:val="00D53DD9"/>
    <w:rsid w:val="00D53E34"/>
    <w:rsid w:val="00D54822"/>
    <w:rsid w:val="00D5495C"/>
    <w:rsid w:val="00D54A0E"/>
    <w:rsid w:val="00D54F90"/>
    <w:rsid w:val="00D54FB0"/>
    <w:rsid w:val="00D55B06"/>
    <w:rsid w:val="00D55B70"/>
    <w:rsid w:val="00D5621A"/>
    <w:rsid w:val="00D5665B"/>
    <w:rsid w:val="00D56D70"/>
    <w:rsid w:val="00D56DC1"/>
    <w:rsid w:val="00D608C8"/>
    <w:rsid w:val="00D61F6A"/>
    <w:rsid w:val="00D622CE"/>
    <w:rsid w:val="00D630C4"/>
    <w:rsid w:val="00D65022"/>
    <w:rsid w:val="00D655BE"/>
    <w:rsid w:val="00D6591D"/>
    <w:rsid w:val="00D65A30"/>
    <w:rsid w:val="00D66640"/>
    <w:rsid w:val="00D66BE5"/>
    <w:rsid w:val="00D67F86"/>
    <w:rsid w:val="00D70732"/>
    <w:rsid w:val="00D70FD1"/>
    <w:rsid w:val="00D7254B"/>
    <w:rsid w:val="00D72C45"/>
    <w:rsid w:val="00D72DF4"/>
    <w:rsid w:val="00D732AD"/>
    <w:rsid w:val="00D73313"/>
    <w:rsid w:val="00D73A71"/>
    <w:rsid w:val="00D747E7"/>
    <w:rsid w:val="00D74FDE"/>
    <w:rsid w:val="00D75BA0"/>
    <w:rsid w:val="00D75F5D"/>
    <w:rsid w:val="00D76030"/>
    <w:rsid w:val="00D77849"/>
    <w:rsid w:val="00D77C90"/>
    <w:rsid w:val="00D77EF5"/>
    <w:rsid w:val="00D807B1"/>
    <w:rsid w:val="00D80884"/>
    <w:rsid w:val="00D81370"/>
    <w:rsid w:val="00D8151F"/>
    <w:rsid w:val="00D81A98"/>
    <w:rsid w:val="00D82382"/>
    <w:rsid w:val="00D82A1D"/>
    <w:rsid w:val="00D8335D"/>
    <w:rsid w:val="00D839DD"/>
    <w:rsid w:val="00D83E9C"/>
    <w:rsid w:val="00D845FF"/>
    <w:rsid w:val="00D8629E"/>
    <w:rsid w:val="00D8664A"/>
    <w:rsid w:val="00D86D33"/>
    <w:rsid w:val="00D90496"/>
    <w:rsid w:val="00D91076"/>
    <w:rsid w:val="00D9145D"/>
    <w:rsid w:val="00D917BD"/>
    <w:rsid w:val="00D91A23"/>
    <w:rsid w:val="00D91F72"/>
    <w:rsid w:val="00D928FD"/>
    <w:rsid w:val="00D9306D"/>
    <w:rsid w:val="00D9407C"/>
    <w:rsid w:val="00D9443E"/>
    <w:rsid w:val="00D94BFD"/>
    <w:rsid w:val="00D959E0"/>
    <w:rsid w:val="00D959FD"/>
    <w:rsid w:val="00D95E6B"/>
    <w:rsid w:val="00D976E1"/>
    <w:rsid w:val="00DA023A"/>
    <w:rsid w:val="00DA02B0"/>
    <w:rsid w:val="00DA0329"/>
    <w:rsid w:val="00DA0574"/>
    <w:rsid w:val="00DA13FA"/>
    <w:rsid w:val="00DA1843"/>
    <w:rsid w:val="00DA1CB9"/>
    <w:rsid w:val="00DA2B25"/>
    <w:rsid w:val="00DA2BF9"/>
    <w:rsid w:val="00DA2F04"/>
    <w:rsid w:val="00DA316E"/>
    <w:rsid w:val="00DA3C86"/>
    <w:rsid w:val="00DA3D38"/>
    <w:rsid w:val="00DA4002"/>
    <w:rsid w:val="00DA4569"/>
    <w:rsid w:val="00DA4AFA"/>
    <w:rsid w:val="00DA4B4B"/>
    <w:rsid w:val="00DA4DEA"/>
    <w:rsid w:val="00DA55F7"/>
    <w:rsid w:val="00DA5C5A"/>
    <w:rsid w:val="00DA5F37"/>
    <w:rsid w:val="00DA626B"/>
    <w:rsid w:val="00DA71E7"/>
    <w:rsid w:val="00DA755C"/>
    <w:rsid w:val="00DA7D0D"/>
    <w:rsid w:val="00DB143C"/>
    <w:rsid w:val="00DB1C7E"/>
    <w:rsid w:val="00DB1D09"/>
    <w:rsid w:val="00DB1E07"/>
    <w:rsid w:val="00DB21FF"/>
    <w:rsid w:val="00DB2A77"/>
    <w:rsid w:val="00DB3423"/>
    <w:rsid w:val="00DB34C3"/>
    <w:rsid w:val="00DB47FD"/>
    <w:rsid w:val="00DB62BB"/>
    <w:rsid w:val="00DB64B2"/>
    <w:rsid w:val="00DB6DFF"/>
    <w:rsid w:val="00DB6EC6"/>
    <w:rsid w:val="00DB7463"/>
    <w:rsid w:val="00DB7A7C"/>
    <w:rsid w:val="00DC047A"/>
    <w:rsid w:val="00DC0D33"/>
    <w:rsid w:val="00DC188F"/>
    <w:rsid w:val="00DC1A24"/>
    <w:rsid w:val="00DC1CAA"/>
    <w:rsid w:val="00DC2021"/>
    <w:rsid w:val="00DC221B"/>
    <w:rsid w:val="00DC3079"/>
    <w:rsid w:val="00DC3751"/>
    <w:rsid w:val="00DC41BD"/>
    <w:rsid w:val="00DC4522"/>
    <w:rsid w:val="00DC485F"/>
    <w:rsid w:val="00DC5C73"/>
    <w:rsid w:val="00DC5D3C"/>
    <w:rsid w:val="00DC6C80"/>
    <w:rsid w:val="00DC714E"/>
    <w:rsid w:val="00DC7408"/>
    <w:rsid w:val="00DD0917"/>
    <w:rsid w:val="00DD0C7E"/>
    <w:rsid w:val="00DD0DF9"/>
    <w:rsid w:val="00DD12E3"/>
    <w:rsid w:val="00DD2042"/>
    <w:rsid w:val="00DD30DB"/>
    <w:rsid w:val="00DD3A8A"/>
    <w:rsid w:val="00DD3F21"/>
    <w:rsid w:val="00DD3F67"/>
    <w:rsid w:val="00DD4960"/>
    <w:rsid w:val="00DD51A1"/>
    <w:rsid w:val="00DD5E22"/>
    <w:rsid w:val="00DD6F40"/>
    <w:rsid w:val="00DD71A2"/>
    <w:rsid w:val="00DD7806"/>
    <w:rsid w:val="00DE0A07"/>
    <w:rsid w:val="00DE17C0"/>
    <w:rsid w:val="00DE2A1B"/>
    <w:rsid w:val="00DE2D38"/>
    <w:rsid w:val="00DE3961"/>
    <w:rsid w:val="00DE3D85"/>
    <w:rsid w:val="00DE467D"/>
    <w:rsid w:val="00DE5FBB"/>
    <w:rsid w:val="00DE644A"/>
    <w:rsid w:val="00DE6645"/>
    <w:rsid w:val="00DE6DDB"/>
    <w:rsid w:val="00DE6FE6"/>
    <w:rsid w:val="00DE7731"/>
    <w:rsid w:val="00DE78AF"/>
    <w:rsid w:val="00DE7B86"/>
    <w:rsid w:val="00DE7E2E"/>
    <w:rsid w:val="00DE7F21"/>
    <w:rsid w:val="00DF055D"/>
    <w:rsid w:val="00DF072E"/>
    <w:rsid w:val="00DF0D9A"/>
    <w:rsid w:val="00DF1C40"/>
    <w:rsid w:val="00DF1F88"/>
    <w:rsid w:val="00DF3387"/>
    <w:rsid w:val="00DF39E2"/>
    <w:rsid w:val="00DF3A62"/>
    <w:rsid w:val="00DF4F74"/>
    <w:rsid w:val="00DF515D"/>
    <w:rsid w:val="00DF5E05"/>
    <w:rsid w:val="00DF6195"/>
    <w:rsid w:val="00DF645E"/>
    <w:rsid w:val="00DF743F"/>
    <w:rsid w:val="00E00C63"/>
    <w:rsid w:val="00E00ECE"/>
    <w:rsid w:val="00E0164F"/>
    <w:rsid w:val="00E0244D"/>
    <w:rsid w:val="00E02891"/>
    <w:rsid w:val="00E04EC5"/>
    <w:rsid w:val="00E05228"/>
    <w:rsid w:val="00E059C5"/>
    <w:rsid w:val="00E05DF6"/>
    <w:rsid w:val="00E06899"/>
    <w:rsid w:val="00E07B25"/>
    <w:rsid w:val="00E07B98"/>
    <w:rsid w:val="00E07F28"/>
    <w:rsid w:val="00E106AA"/>
    <w:rsid w:val="00E10D3D"/>
    <w:rsid w:val="00E1178C"/>
    <w:rsid w:val="00E11C5D"/>
    <w:rsid w:val="00E11EFA"/>
    <w:rsid w:val="00E1303E"/>
    <w:rsid w:val="00E1452E"/>
    <w:rsid w:val="00E14622"/>
    <w:rsid w:val="00E14B71"/>
    <w:rsid w:val="00E159D0"/>
    <w:rsid w:val="00E165D8"/>
    <w:rsid w:val="00E17F66"/>
    <w:rsid w:val="00E17FFB"/>
    <w:rsid w:val="00E20C85"/>
    <w:rsid w:val="00E20E64"/>
    <w:rsid w:val="00E22614"/>
    <w:rsid w:val="00E228BB"/>
    <w:rsid w:val="00E22ADA"/>
    <w:rsid w:val="00E22E3D"/>
    <w:rsid w:val="00E23208"/>
    <w:rsid w:val="00E2389F"/>
    <w:rsid w:val="00E23979"/>
    <w:rsid w:val="00E239AC"/>
    <w:rsid w:val="00E248B4"/>
    <w:rsid w:val="00E24A99"/>
    <w:rsid w:val="00E256BF"/>
    <w:rsid w:val="00E25BC5"/>
    <w:rsid w:val="00E26990"/>
    <w:rsid w:val="00E26B7C"/>
    <w:rsid w:val="00E27668"/>
    <w:rsid w:val="00E3089E"/>
    <w:rsid w:val="00E30913"/>
    <w:rsid w:val="00E30C3F"/>
    <w:rsid w:val="00E319B0"/>
    <w:rsid w:val="00E31B6A"/>
    <w:rsid w:val="00E336C1"/>
    <w:rsid w:val="00E33994"/>
    <w:rsid w:val="00E34254"/>
    <w:rsid w:val="00E34DCF"/>
    <w:rsid w:val="00E34F94"/>
    <w:rsid w:val="00E35C6C"/>
    <w:rsid w:val="00E35CD0"/>
    <w:rsid w:val="00E36C79"/>
    <w:rsid w:val="00E40303"/>
    <w:rsid w:val="00E40811"/>
    <w:rsid w:val="00E4082F"/>
    <w:rsid w:val="00E40D36"/>
    <w:rsid w:val="00E40F6F"/>
    <w:rsid w:val="00E417BD"/>
    <w:rsid w:val="00E42668"/>
    <w:rsid w:val="00E42A88"/>
    <w:rsid w:val="00E42F45"/>
    <w:rsid w:val="00E430FB"/>
    <w:rsid w:val="00E4323D"/>
    <w:rsid w:val="00E43B33"/>
    <w:rsid w:val="00E44E39"/>
    <w:rsid w:val="00E44F9C"/>
    <w:rsid w:val="00E4548E"/>
    <w:rsid w:val="00E45796"/>
    <w:rsid w:val="00E4610F"/>
    <w:rsid w:val="00E46747"/>
    <w:rsid w:val="00E46A44"/>
    <w:rsid w:val="00E46A6B"/>
    <w:rsid w:val="00E510B6"/>
    <w:rsid w:val="00E512A6"/>
    <w:rsid w:val="00E5197C"/>
    <w:rsid w:val="00E51A10"/>
    <w:rsid w:val="00E51A79"/>
    <w:rsid w:val="00E51BBD"/>
    <w:rsid w:val="00E51D2A"/>
    <w:rsid w:val="00E525F7"/>
    <w:rsid w:val="00E526A9"/>
    <w:rsid w:val="00E52DF3"/>
    <w:rsid w:val="00E531EE"/>
    <w:rsid w:val="00E5391F"/>
    <w:rsid w:val="00E54963"/>
    <w:rsid w:val="00E55D9C"/>
    <w:rsid w:val="00E56098"/>
    <w:rsid w:val="00E56963"/>
    <w:rsid w:val="00E56986"/>
    <w:rsid w:val="00E56F41"/>
    <w:rsid w:val="00E574C6"/>
    <w:rsid w:val="00E60C84"/>
    <w:rsid w:val="00E60D59"/>
    <w:rsid w:val="00E60E37"/>
    <w:rsid w:val="00E61154"/>
    <w:rsid w:val="00E61596"/>
    <w:rsid w:val="00E6175F"/>
    <w:rsid w:val="00E619A5"/>
    <w:rsid w:val="00E6243D"/>
    <w:rsid w:val="00E624AD"/>
    <w:rsid w:val="00E62DDE"/>
    <w:rsid w:val="00E63BFF"/>
    <w:rsid w:val="00E640F0"/>
    <w:rsid w:val="00E64186"/>
    <w:rsid w:val="00E647F1"/>
    <w:rsid w:val="00E649AC"/>
    <w:rsid w:val="00E64C21"/>
    <w:rsid w:val="00E64F29"/>
    <w:rsid w:val="00E65587"/>
    <w:rsid w:val="00E657FE"/>
    <w:rsid w:val="00E65AD7"/>
    <w:rsid w:val="00E65BAF"/>
    <w:rsid w:val="00E65F43"/>
    <w:rsid w:val="00E6651B"/>
    <w:rsid w:val="00E66849"/>
    <w:rsid w:val="00E66BAB"/>
    <w:rsid w:val="00E67601"/>
    <w:rsid w:val="00E6778D"/>
    <w:rsid w:val="00E70B75"/>
    <w:rsid w:val="00E70E6E"/>
    <w:rsid w:val="00E712A2"/>
    <w:rsid w:val="00E7173E"/>
    <w:rsid w:val="00E71A11"/>
    <w:rsid w:val="00E72316"/>
    <w:rsid w:val="00E724BD"/>
    <w:rsid w:val="00E72C28"/>
    <w:rsid w:val="00E72D5F"/>
    <w:rsid w:val="00E74533"/>
    <w:rsid w:val="00E74902"/>
    <w:rsid w:val="00E762DA"/>
    <w:rsid w:val="00E7673B"/>
    <w:rsid w:val="00E76EAA"/>
    <w:rsid w:val="00E77212"/>
    <w:rsid w:val="00E80123"/>
    <w:rsid w:val="00E8046C"/>
    <w:rsid w:val="00E80554"/>
    <w:rsid w:val="00E80583"/>
    <w:rsid w:val="00E80806"/>
    <w:rsid w:val="00E80E1C"/>
    <w:rsid w:val="00E812E9"/>
    <w:rsid w:val="00E824CE"/>
    <w:rsid w:val="00E8265F"/>
    <w:rsid w:val="00E82809"/>
    <w:rsid w:val="00E82E70"/>
    <w:rsid w:val="00E82F16"/>
    <w:rsid w:val="00E831D8"/>
    <w:rsid w:val="00E838AD"/>
    <w:rsid w:val="00E84B68"/>
    <w:rsid w:val="00E85F52"/>
    <w:rsid w:val="00E8636B"/>
    <w:rsid w:val="00E86C0E"/>
    <w:rsid w:val="00E86CA0"/>
    <w:rsid w:val="00E86CA7"/>
    <w:rsid w:val="00E87611"/>
    <w:rsid w:val="00E87D9D"/>
    <w:rsid w:val="00E87DA7"/>
    <w:rsid w:val="00E90C3B"/>
    <w:rsid w:val="00E910B3"/>
    <w:rsid w:val="00E915DA"/>
    <w:rsid w:val="00E91F88"/>
    <w:rsid w:val="00E92CE8"/>
    <w:rsid w:val="00E930A4"/>
    <w:rsid w:val="00E93B08"/>
    <w:rsid w:val="00E93B2E"/>
    <w:rsid w:val="00E93EC7"/>
    <w:rsid w:val="00E942E1"/>
    <w:rsid w:val="00E952F8"/>
    <w:rsid w:val="00E95E69"/>
    <w:rsid w:val="00E96559"/>
    <w:rsid w:val="00E9686C"/>
    <w:rsid w:val="00E9709E"/>
    <w:rsid w:val="00E97C3B"/>
    <w:rsid w:val="00E97D6A"/>
    <w:rsid w:val="00E97EAC"/>
    <w:rsid w:val="00EA008E"/>
    <w:rsid w:val="00EA0B82"/>
    <w:rsid w:val="00EA11E6"/>
    <w:rsid w:val="00EA1C2A"/>
    <w:rsid w:val="00EA25C9"/>
    <w:rsid w:val="00EA2611"/>
    <w:rsid w:val="00EA2700"/>
    <w:rsid w:val="00EA2CCD"/>
    <w:rsid w:val="00EA3BB8"/>
    <w:rsid w:val="00EA4896"/>
    <w:rsid w:val="00EA4DAF"/>
    <w:rsid w:val="00EA6589"/>
    <w:rsid w:val="00EA66DE"/>
    <w:rsid w:val="00EA69E4"/>
    <w:rsid w:val="00EA7474"/>
    <w:rsid w:val="00EA797E"/>
    <w:rsid w:val="00EA7FB0"/>
    <w:rsid w:val="00EB09E6"/>
    <w:rsid w:val="00EB1ACC"/>
    <w:rsid w:val="00EB2051"/>
    <w:rsid w:val="00EB3F15"/>
    <w:rsid w:val="00EB428B"/>
    <w:rsid w:val="00EB4BE3"/>
    <w:rsid w:val="00EB5577"/>
    <w:rsid w:val="00EB5F8B"/>
    <w:rsid w:val="00EB67F0"/>
    <w:rsid w:val="00EB74F8"/>
    <w:rsid w:val="00EB78C3"/>
    <w:rsid w:val="00EC0079"/>
    <w:rsid w:val="00EC05C4"/>
    <w:rsid w:val="00EC0606"/>
    <w:rsid w:val="00EC078B"/>
    <w:rsid w:val="00EC106B"/>
    <w:rsid w:val="00EC110A"/>
    <w:rsid w:val="00EC19D5"/>
    <w:rsid w:val="00EC3068"/>
    <w:rsid w:val="00EC5334"/>
    <w:rsid w:val="00EC5BCA"/>
    <w:rsid w:val="00EC6600"/>
    <w:rsid w:val="00EC6B53"/>
    <w:rsid w:val="00EC6C41"/>
    <w:rsid w:val="00EC74BB"/>
    <w:rsid w:val="00EC7A6E"/>
    <w:rsid w:val="00EC7A8C"/>
    <w:rsid w:val="00ED06B3"/>
    <w:rsid w:val="00ED11C9"/>
    <w:rsid w:val="00ED1505"/>
    <w:rsid w:val="00ED184D"/>
    <w:rsid w:val="00ED23E4"/>
    <w:rsid w:val="00ED24AE"/>
    <w:rsid w:val="00ED27C9"/>
    <w:rsid w:val="00ED2BD0"/>
    <w:rsid w:val="00ED41F3"/>
    <w:rsid w:val="00ED4706"/>
    <w:rsid w:val="00ED4B42"/>
    <w:rsid w:val="00ED5111"/>
    <w:rsid w:val="00ED5D32"/>
    <w:rsid w:val="00ED5DED"/>
    <w:rsid w:val="00ED6597"/>
    <w:rsid w:val="00ED6C2E"/>
    <w:rsid w:val="00ED6F75"/>
    <w:rsid w:val="00ED7279"/>
    <w:rsid w:val="00ED7452"/>
    <w:rsid w:val="00ED7662"/>
    <w:rsid w:val="00ED7A34"/>
    <w:rsid w:val="00ED7C8C"/>
    <w:rsid w:val="00EE0BE5"/>
    <w:rsid w:val="00EE179A"/>
    <w:rsid w:val="00EE24FB"/>
    <w:rsid w:val="00EE2976"/>
    <w:rsid w:val="00EE39E5"/>
    <w:rsid w:val="00EE5211"/>
    <w:rsid w:val="00EE52C1"/>
    <w:rsid w:val="00EE618C"/>
    <w:rsid w:val="00EE62A3"/>
    <w:rsid w:val="00EE708A"/>
    <w:rsid w:val="00EE73D0"/>
    <w:rsid w:val="00EE7F2B"/>
    <w:rsid w:val="00EF007F"/>
    <w:rsid w:val="00EF01A3"/>
    <w:rsid w:val="00EF0AA1"/>
    <w:rsid w:val="00EF18A2"/>
    <w:rsid w:val="00EF2A3B"/>
    <w:rsid w:val="00EF2D4B"/>
    <w:rsid w:val="00EF3277"/>
    <w:rsid w:val="00EF3D75"/>
    <w:rsid w:val="00EF3DD1"/>
    <w:rsid w:val="00EF3FFB"/>
    <w:rsid w:val="00EF5556"/>
    <w:rsid w:val="00EF5825"/>
    <w:rsid w:val="00EF6BED"/>
    <w:rsid w:val="00EF7A74"/>
    <w:rsid w:val="00EF7F7B"/>
    <w:rsid w:val="00F005C8"/>
    <w:rsid w:val="00F006EA"/>
    <w:rsid w:val="00F00D5F"/>
    <w:rsid w:val="00F0223A"/>
    <w:rsid w:val="00F026A6"/>
    <w:rsid w:val="00F02EF8"/>
    <w:rsid w:val="00F04230"/>
    <w:rsid w:val="00F05BD9"/>
    <w:rsid w:val="00F069DF"/>
    <w:rsid w:val="00F07D18"/>
    <w:rsid w:val="00F1055A"/>
    <w:rsid w:val="00F10D49"/>
    <w:rsid w:val="00F11611"/>
    <w:rsid w:val="00F118B7"/>
    <w:rsid w:val="00F11B0C"/>
    <w:rsid w:val="00F122A1"/>
    <w:rsid w:val="00F12653"/>
    <w:rsid w:val="00F126A7"/>
    <w:rsid w:val="00F13545"/>
    <w:rsid w:val="00F13637"/>
    <w:rsid w:val="00F15648"/>
    <w:rsid w:val="00F15DE1"/>
    <w:rsid w:val="00F16E94"/>
    <w:rsid w:val="00F17934"/>
    <w:rsid w:val="00F17EA1"/>
    <w:rsid w:val="00F2027B"/>
    <w:rsid w:val="00F207F6"/>
    <w:rsid w:val="00F20951"/>
    <w:rsid w:val="00F209C5"/>
    <w:rsid w:val="00F21283"/>
    <w:rsid w:val="00F215AB"/>
    <w:rsid w:val="00F21BB6"/>
    <w:rsid w:val="00F21C9A"/>
    <w:rsid w:val="00F21FB9"/>
    <w:rsid w:val="00F2225B"/>
    <w:rsid w:val="00F22282"/>
    <w:rsid w:val="00F223D3"/>
    <w:rsid w:val="00F227E7"/>
    <w:rsid w:val="00F22C7A"/>
    <w:rsid w:val="00F233F7"/>
    <w:rsid w:val="00F237BC"/>
    <w:rsid w:val="00F23ED0"/>
    <w:rsid w:val="00F24CB2"/>
    <w:rsid w:val="00F26188"/>
    <w:rsid w:val="00F265E4"/>
    <w:rsid w:val="00F27228"/>
    <w:rsid w:val="00F2793F"/>
    <w:rsid w:val="00F31531"/>
    <w:rsid w:val="00F31CE1"/>
    <w:rsid w:val="00F326FF"/>
    <w:rsid w:val="00F32A1D"/>
    <w:rsid w:val="00F32CCE"/>
    <w:rsid w:val="00F334D7"/>
    <w:rsid w:val="00F3455E"/>
    <w:rsid w:val="00F351A9"/>
    <w:rsid w:val="00F3529E"/>
    <w:rsid w:val="00F36B15"/>
    <w:rsid w:val="00F371CD"/>
    <w:rsid w:val="00F3789B"/>
    <w:rsid w:val="00F37F18"/>
    <w:rsid w:val="00F40FA8"/>
    <w:rsid w:val="00F420EB"/>
    <w:rsid w:val="00F4288F"/>
    <w:rsid w:val="00F42DB5"/>
    <w:rsid w:val="00F42E0E"/>
    <w:rsid w:val="00F435B6"/>
    <w:rsid w:val="00F4451A"/>
    <w:rsid w:val="00F44C29"/>
    <w:rsid w:val="00F45ED0"/>
    <w:rsid w:val="00F460D6"/>
    <w:rsid w:val="00F46A04"/>
    <w:rsid w:val="00F470ED"/>
    <w:rsid w:val="00F47104"/>
    <w:rsid w:val="00F50A73"/>
    <w:rsid w:val="00F50AAD"/>
    <w:rsid w:val="00F50C59"/>
    <w:rsid w:val="00F5144D"/>
    <w:rsid w:val="00F5218D"/>
    <w:rsid w:val="00F52A99"/>
    <w:rsid w:val="00F52E78"/>
    <w:rsid w:val="00F52F98"/>
    <w:rsid w:val="00F53FA9"/>
    <w:rsid w:val="00F5441B"/>
    <w:rsid w:val="00F54D61"/>
    <w:rsid w:val="00F558E8"/>
    <w:rsid w:val="00F55BFD"/>
    <w:rsid w:val="00F567EE"/>
    <w:rsid w:val="00F602D7"/>
    <w:rsid w:val="00F6096F"/>
    <w:rsid w:val="00F619A6"/>
    <w:rsid w:val="00F61CB8"/>
    <w:rsid w:val="00F620CD"/>
    <w:rsid w:val="00F626DB"/>
    <w:rsid w:val="00F63A42"/>
    <w:rsid w:val="00F63BC3"/>
    <w:rsid w:val="00F64501"/>
    <w:rsid w:val="00F64686"/>
    <w:rsid w:val="00F64ECA"/>
    <w:rsid w:val="00F6581D"/>
    <w:rsid w:val="00F66738"/>
    <w:rsid w:val="00F6752F"/>
    <w:rsid w:val="00F7047A"/>
    <w:rsid w:val="00F70E74"/>
    <w:rsid w:val="00F71CF5"/>
    <w:rsid w:val="00F72343"/>
    <w:rsid w:val="00F729FA"/>
    <w:rsid w:val="00F72A6D"/>
    <w:rsid w:val="00F7426C"/>
    <w:rsid w:val="00F752CC"/>
    <w:rsid w:val="00F756F7"/>
    <w:rsid w:val="00F75876"/>
    <w:rsid w:val="00F76A07"/>
    <w:rsid w:val="00F76D36"/>
    <w:rsid w:val="00F77E28"/>
    <w:rsid w:val="00F80693"/>
    <w:rsid w:val="00F81C0E"/>
    <w:rsid w:val="00F82039"/>
    <w:rsid w:val="00F8240D"/>
    <w:rsid w:val="00F8270B"/>
    <w:rsid w:val="00F82EE6"/>
    <w:rsid w:val="00F83785"/>
    <w:rsid w:val="00F837EC"/>
    <w:rsid w:val="00F84AC8"/>
    <w:rsid w:val="00F8588F"/>
    <w:rsid w:val="00F86626"/>
    <w:rsid w:val="00F86FB3"/>
    <w:rsid w:val="00F87243"/>
    <w:rsid w:val="00F87342"/>
    <w:rsid w:val="00F876A6"/>
    <w:rsid w:val="00F87EB0"/>
    <w:rsid w:val="00F87F07"/>
    <w:rsid w:val="00F90800"/>
    <w:rsid w:val="00F9096D"/>
    <w:rsid w:val="00F90D5E"/>
    <w:rsid w:val="00F914DB"/>
    <w:rsid w:val="00F9163A"/>
    <w:rsid w:val="00F9173F"/>
    <w:rsid w:val="00F919EE"/>
    <w:rsid w:val="00F920D0"/>
    <w:rsid w:val="00F922A8"/>
    <w:rsid w:val="00F9280E"/>
    <w:rsid w:val="00F92A27"/>
    <w:rsid w:val="00F92E9B"/>
    <w:rsid w:val="00F9380F"/>
    <w:rsid w:val="00F93B08"/>
    <w:rsid w:val="00F94EAE"/>
    <w:rsid w:val="00F96303"/>
    <w:rsid w:val="00F9674E"/>
    <w:rsid w:val="00F973B2"/>
    <w:rsid w:val="00F9751E"/>
    <w:rsid w:val="00FA0414"/>
    <w:rsid w:val="00FA06E6"/>
    <w:rsid w:val="00FA0F64"/>
    <w:rsid w:val="00FA1C01"/>
    <w:rsid w:val="00FA1C7F"/>
    <w:rsid w:val="00FA227E"/>
    <w:rsid w:val="00FA3EE2"/>
    <w:rsid w:val="00FA42B4"/>
    <w:rsid w:val="00FA48D2"/>
    <w:rsid w:val="00FA4C3B"/>
    <w:rsid w:val="00FA4D0D"/>
    <w:rsid w:val="00FA4FD4"/>
    <w:rsid w:val="00FA4FDF"/>
    <w:rsid w:val="00FA4FE2"/>
    <w:rsid w:val="00FA52C4"/>
    <w:rsid w:val="00FA5AEC"/>
    <w:rsid w:val="00FA6E7D"/>
    <w:rsid w:val="00FA7E13"/>
    <w:rsid w:val="00FB0A08"/>
    <w:rsid w:val="00FB1704"/>
    <w:rsid w:val="00FB1A73"/>
    <w:rsid w:val="00FB2087"/>
    <w:rsid w:val="00FB220C"/>
    <w:rsid w:val="00FB2317"/>
    <w:rsid w:val="00FB2417"/>
    <w:rsid w:val="00FB251D"/>
    <w:rsid w:val="00FB3798"/>
    <w:rsid w:val="00FB3AE7"/>
    <w:rsid w:val="00FB3B6C"/>
    <w:rsid w:val="00FB4350"/>
    <w:rsid w:val="00FB4788"/>
    <w:rsid w:val="00FB4B89"/>
    <w:rsid w:val="00FB4BC9"/>
    <w:rsid w:val="00FB57A4"/>
    <w:rsid w:val="00FB5F5E"/>
    <w:rsid w:val="00FB64A0"/>
    <w:rsid w:val="00FB725C"/>
    <w:rsid w:val="00FC0576"/>
    <w:rsid w:val="00FC1D0B"/>
    <w:rsid w:val="00FC1DC3"/>
    <w:rsid w:val="00FC25EF"/>
    <w:rsid w:val="00FC2FE0"/>
    <w:rsid w:val="00FC311D"/>
    <w:rsid w:val="00FC3BC0"/>
    <w:rsid w:val="00FC3FA2"/>
    <w:rsid w:val="00FC5613"/>
    <w:rsid w:val="00FC588A"/>
    <w:rsid w:val="00FC63EA"/>
    <w:rsid w:val="00FC6435"/>
    <w:rsid w:val="00FC643B"/>
    <w:rsid w:val="00FC6790"/>
    <w:rsid w:val="00FC6E99"/>
    <w:rsid w:val="00FC7218"/>
    <w:rsid w:val="00FC7FCB"/>
    <w:rsid w:val="00FD0092"/>
    <w:rsid w:val="00FD094D"/>
    <w:rsid w:val="00FD1522"/>
    <w:rsid w:val="00FD1977"/>
    <w:rsid w:val="00FD1D62"/>
    <w:rsid w:val="00FD3A5E"/>
    <w:rsid w:val="00FD3BB1"/>
    <w:rsid w:val="00FD4514"/>
    <w:rsid w:val="00FD45CD"/>
    <w:rsid w:val="00FD4C66"/>
    <w:rsid w:val="00FD4D45"/>
    <w:rsid w:val="00FD4F96"/>
    <w:rsid w:val="00FD513D"/>
    <w:rsid w:val="00FD5543"/>
    <w:rsid w:val="00FD66DA"/>
    <w:rsid w:val="00FD687E"/>
    <w:rsid w:val="00FE0B5E"/>
    <w:rsid w:val="00FE14F5"/>
    <w:rsid w:val="00FE2344"/>
    <w:rsid w:val="00FE2954"/>
    <w:rsid w:val="00FE29CE"/>
    <w:rsid w:val="00FE315D"/>
    <w:rsid w:val="00FE3A8B"/>
    <w:rsid w:val="00FE429B"/>
    <w:rsid w:val="00FE4BCF"/>
    <w:rsid w:val="00FE4FC9"/>
    <w:rsid w:val="00FE562C"/>
    <w:rsid w:val="00FE5923"/>
    <w:rsid w:val="00FE5A4D"/>
    <w:rsid w:val="00FE5A81"/>
    <w:rsid w:val="00FE68C9"/>
    <w:rsid w:val="00FE6AC3"/>
    <w:rsid w:val="00FE6E5E"/>
    <w:rsid w:val="00FE7CEE"/>
    <w:rsid w:val="00FF030B"/>
    <w:rsid w:val="00FF1FBB"/>
    <w:rsid w:val="00FF2270"/>
    <w:rsid w:val="00FF24BC"/>
    <w:rsid w:val="00FF277E"/>
    <w:rsid w:val="00FF28E1"/>
    <w:rsid w:val="00FF5151"/>
    <w:rsid w:val="00FF56E6"/>
    <w:rsid w:val="00FF7205"/>
    <w:rsid w:val="00FF7679"/>
    <w:rsid w:val="00FF7680"/>
    <w:rsid w:val="00FF7D61"/>
    <w:rsid w:val="00FF7DFA"/>
    <w:rsid w:val="070287A2"/>
    <w:rsid w:val="6F15F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702CD2"/>
  <w15:docId w15:val="{DCF1F90B-EBDD-4900-8E73-62D29543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B4"/>
  </w:style>
  <w:style w:type="paragraph" w:styleId="Heading1">
    <w:name w:val="heading 1"/>
    <w:aliases w:val="Section Heading,LetHead1,MisHead1,Normalhead1,l1,Normal Heading 1,h1,1"/>
    <w:basedOn w:val="Normal"/>
    <w:next w:val="Normal"/>
    <w:link w:val="Heading1Char"/>
    <w:uiPriority w:val="9"/>
    <w:qFormat/>
    <w:rsid w:val="00D54FB0"/>
    <w:pPr>
      <w:keepNext/>
      <w:keepLines/>
      <w:numPr>
        <w:numId w:val="3"/>
      </w:numPr>
      <w:spacing w:before="240" w:after="240"/>
      <w:outlineLvl w:val="0"/>
    </w:pPr>
    <w:rPr>
      <w:rFonts w:asciiTheme="majorHAnsi" w:eastAsiaTheme="majorEastAsia" w:hAnsiTheme="majorHAnsi" w:cstheme="majorBidi"/>
      <w:bCs/>
      <w:caps/>
      <w:color w:val="6AC9CE" w:themeColor="accent1"/>
      <w:sz w:val="28"/>
      <w:szCs w:val="28"/>
    </w:rPr>
  </w:style>
  <w:style w:type="paragraph" w:styleId="Heading2">
    <w:name w:val="heading 2"/>
    <w:aliases w:val="Subchapter 1.1"/>
    <w:basedOn w:val="Normal"/>
    <w:next w:val="Normal"/>
    <w:link w:val="Heading2Char"/>
    <w:unhideWhenUsed/>
    <w:qFormat/>
    <w:rsid w:val="00D54FB0"/>
    <w:pPr>
      <w:keepNext/>
      <w:keepLines/>
      <w:numPr>
        <w:ilvl w:val="1"/>
        <w:numId w:val="3"/>
      </w:numPr>
      <w:spacing w:before="200" w:after="0"/>
      <w:outlineLvl w:val="1"/>
    </w:pPr>
    <w:rPr>
      <w:rFonts w:asciiTheme="majorHAnsi" w:eastAsiaTheme="majorEastAsia" w:hAnsiTheme="majorHAnsi" w:cstheme="majorBidi"/>
      <w:bCs/>
      <w:caps/>
      <w:color w:val="E33D8A" w:themeColor="accent2"/>
      <w:sz w:val="24"/>
      <w:szCs w:val="26"/>
    </w:rPr>
  </w:style>
  <w:style w:type="paragraph" w:styleId="Heading3">
    <w:name w:val="heading 3"/>
    <w:basedOn w:val="Normal"/>
    <w:next w:val="Normal"/>
    <w:link w:val="Heading3Char"/>
    <w:unhideWhenUsed/>
    <w:qFormat/>
    <w:rsid w:val="00824B71"/>
    <w:pPr>
      <w:keepNext/>
      <w:keepLines/>
      <w:numPr>
        <w:ilvl w:val="2"/>
        <w:numId w:val="3"/>
      </w:numPr>
      <w:spacing w:before="200" w:after="0"/>
      <w:outlineLvl w:val="2"/>
    </w:pPr>
    <w:rPr>
      <w:rFonts w:asciiTheme="majorHAnsi" w:eastAsiaTheme="majorEastAsia" w:hAnsiTheme="majorHAnsi" w:cstheme="majorBidi"/>
      <w:b/>
      <w:bCs/>
      <w:color w:val="6AC9CE" w:themeColor="accent1"/>
    </w:rPr>
  </w:style>
  <w:style w:type="paragraph" w:styleId="Heading4">
    <w:name w:val="heading 4"/>
    <w:basedOn w:val="Normal"/>
    <w:next w:val="Normal"/>
    <w:link w:val="Heading4Char"/>
    <w:uiPriority w:val="9"/>
    <w:semiHidden/>
    <w:unhideWhenUsed/>
    <w:qFormat/>
    <w:rsid w:val="006847D6"/>
    <w:pPr>
      <w:keepNext/>
      <w:keepLines/>
      <w:numPr>
        <w:ilvl w:val="3"/>
        <w:numId w:val="3"/>
      </w:numPr>
      <w:spacing w:before="200" w:after="0"/>
      <w:outlineLvl w:val="3"/>
    </w:pPr>
    <w:rPr>
      <w:rFonts w:asciiTheme="majorHAnsi" w:eastAsiaTheme="majorEastAsia" w:hAnsiTheme="majorHAnsi" w:cstheme="majorBidi"/>
      <w:b/>
      <w:bCs/>
      <w:i/>
      <w:iCs/>
      <w:color w:val="6AC9CE" w:themeColor="accent1"/>
    </w:rPr>
  </w:style>
  <w:style w:type="paragraph" w:styleId="Heading5">
    <w:name w:val="heading 5"/>
    <w:basedOn w:val="Normal"/>
    <w:next w:val="Normal"/>
    <w:link w:val="Heading5Char"/>
    <w:uiPriority w:val="9"/>
    <w:semiHidden/>
    <w:unhideWhenUsed/>
    <w:qFormat/>
    <w:rsid w:val="006847D6"/>
    <w:pPr>
      <w:keepNext/>
      <w:keepLines/>
      <w:numPr>
        <w:ilvl w:val="4"/>
        <w:numId w:val="3"/>
      </w:numPr>
      <w:spacing w:before="200" w:after="0"/>
      <w:outlineLvl w:val="4"/>
    </w:pPr>
    <w:rPr>
      <w:rFonts w:asciiTheme="majorHAnsi" w:eastAsiaTheme="majorEastAsia" w:hAnsiTheme="majorHAnsi" w:cstheme="majorBidi"/>
      <w:color w:val="267074" w:themeColor="accent1" w:themeShade="7F"/>
    </w:rPr>
  </w:style>
  <w:style w:type="paragraph" w:styleId="Heading6">
    <w:name w:val="heading 6"/>
    <w:basedOn w:val="Normal"/>
    <w:next w:val="Normal"/>
    <w:link w:val="Heading6Char"/>
    <w:uiPriority w:val="9"/>
    <w:semiHidden/>
    <w:unhideWhenUsed/>
    <w:qFormat/>
    <w:rsid w:val="00D54FB0"/>
    <w:pPr>
      <w:keepNext/>
      <w:keepLines/>
      <w:numPr>
        <w:ilvl w:val="5"/>
        <w:numId w:val="3"/>
      </w:numPr>
      <w:spacing w:before="40" w:after="0"/>
      <w:outlineLvl w:val="5"/>
    </w:pPr>
    <w:rPr>
      <w:rFonts w:asciiTheme="majorHAnsi" w:eastAsiaTheme="majorEastAsia" w:hAnsiTheme="majorHAnsi" w:cstheme="majorBidi"/>
      <w:color w:val="267074" w:themeColor="accent1" w:themeShade="7F"/>
    </w:rPr>
  </w:style>
  <w:style w:type="paragraph" w:styleId="Heading7">
    <w:name w:val="heading 7"/>
    <w:basedOn w:val="Normal"/>
    <w:next w:val="Normal"/>
    <w:link w:val="Heading7Char"/>
    <w:uiPriority w:val="9"/>
    <w:semiHidden/>
    <w:unhideWhenUsed/>
    <w:qFormat/>
    <w:rsid w:val="00D54FB0"/>
    <w:pPr>
      <w:keepNext/>
      <w:keepLines/>
      <w:numPr>
        <w:ilvl w:val="6"/>
        <w:numId w:val="3"/>
      </w:numPr>
      <w:spacing w:before="40" w:after="0"/>
      <w:outlineLvl w:val="6"/>
    </w:pPr>
    <w:rPr>
      <w:rFonts w:asciiTheme="majorHAnsi" w:eastAsiaTheme="majorEastAsia" w:hAnsiTheme="majorHAnsi" w:cstheme="majorBidi"/>
      <w:i/>
      <w:iCs/>
      <w:color w:val="267074" w:themeColor="accent1" w:themeShade="7F"/>
    </w:rPr>
  </w:style>
  <w:style w:type="paragraph" w:styleId="Heading8">
    <w:name w:val="heading 8"/>
    <w:basedOn w:val="Normal"/>
    <w:next w:val="Normal"/>
    <w:link w:val="Heading8Char"/>
    <w:uiPriority w:val="9"/>
    <w:semiHidden/>
    <w:unhideWhenUsed/>
    <w:qFormat/>
    <w:rsid w:val="00D54F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4F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LetHead1 Char,MisHead1 Char,Normalhead1 Char,l1 Char,Normal Heading 1 Char,h1 Char,1 Char"/>
    <w:basedOn w:val="DefaultParagraphFont"/>
    <w:link w:val="Heading1"/>
    <w:uiPriority w:val="9"/>
    <w:rsid w:val="00D54FB0"/>
    <w:rPr>
      <w:rFonts w:asciiTheme="majorHAnsi" w:eastAsiaTheme="majorEastAsia" w:hAnsiTheme="majorHAnsi" w:cstheme="majorBidi"/>
      <w:bCs/>
      <w:caps/>
      <w:color w:val="6AC9CE" w:themeColor="accent1"/>
      <w:sz w:val="28"/>
      <w:szCs w:val="28"/>
    </w:rPr>
  </w:style>
  <w:style w:type="character" w:customStyle="1" w:styleId="Heading2Char">
    <w:name w:val="Heading 2 Char"/>
    <w:aliases w:val="Subchapter 1.1 Char"/>
    <w:basedOn w:val="DefaultParagraphFont"/>
    <w:link w:val="Heading2"/>
    <w:rsid w:val="00D54FB0"/>
    <w:rPr>
      <w:rFonts w:asciiTheme="majorHAnsi" w:eastAsiaTheme="majorEastAsia" w:hAnsiTheme="majorHAnsi" w:cstheme="majorBidi"/>
      <w:bCs/>
      <w:caps/>
      <w:color w:val="E33D8A" w:themeColor="accent2"/>
      <w:sz w:val="24"/>
      <w:szCs w:val="26"/>
    </w:rPr>
  </w:style>
  <w:style w:type="character" w:customStyle="1" w:styleId="Heading3Char">
    <w:name w:val="Heading 3 Char"/>
    <w:basedOn w:val="DefaultParagraphFont"/>
    <w:link w:val="Heading3"/>
    <w:rsid w:val="00824B71"/>
    <w:rPr>
      <w:rFonts w:asciiTheme="majorHAnsi" w:eastAsiaTheme="majorEastAsia" w:hAnsiTheme="majorHAnsi" w:cstheme="majorBidi"/>
      <w:b/>
      <w:bCs/>
      <w:color w:val="6AC9CE" w:themeColor="accent1"/>
    </w:rPr>
  </w:style>
  <w:style w:type="character" w:customStyle="1" w:styleId="Heading4Char">
    <w:name w:val="Heading 4 Char"/>
    <w:basedOn w:val="DefaultParagraphFont"/>
    <w:link w:val="Heading4"/>
    <w:uiPriority w:val="9"/>
    <w:semiHidden/>
    <w:rsid w:val="006847D6"/>
    <w:rPr>
      <w:rFonts w:asciiTheme="majorHAnsi" w:eastAsiaTheme="majorEastAsia" w:hAnsiTheme="majorHAnsi" w:cstheme="majorBidi"/>
      <w:b/>
      <w:bCs/>
      <w:i/>
      <w:iCs/>
      <w:color w:val="6AC9CE" w:themeColor="accent1"/>
    </w:rPr>
  </w:style>
  <w:style w:type="character" w:customStyle="1" w:styleId="Heading5Char">
    <w:name w:val="Heading 5 Char"/>
    <w:basedOn w:val="DefaultParagraphFont"/>
    <w:link w:val="Heading5"/>
    <w:uiPriority w:val="9"/>
    <w:semiHidden/>
    <w:rsid w:val="006847D6"/>
    <w:rPr>
      <w:rFonts w:asciiTheme="majorHAnsi" w:eastAsiaTheme="majorEastAsia" w:hAnsiTheme="majorHAnsi" w:cstheme="majorBidi"/>
      <w:color w:val="267074" w:themeColor="accent1" w:themeShade="7F"/>
    </w:rPr>
  </w:style>
  <w:style w:type="table" w:styleId="TableGrid">
    <w:name w:val="Table Grid"/>
    <w:basedOn w:val="TableNormal"/>
    <w:uiPriority w:val="39"/>
    <w:rsid w:val="00DB1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09"/>
    <w:rPr>
      <w:rFonts w:ascii="Tahoma" w:hAnsi="Tahoma" w:cs="Tahoma"/>
      <w:sz w:val="16"/>
      <w:szCs w:val="16"/>
    </w:rPr>
  </w:style>
  <w:style w:type="paragraph" w:styleId="Title">
    <w:name w:val="Title"/>
    <w:aliases w:val="AC Report Title"/>
    <w:link w:val="TitleChar"/>
    <w:uiPriority w:val="10"/>
    <w:qFormat/>
    <w:rsid w:val="00D8151F"/>
    <w:pPr>
      <w:spacing w:before="280" w:after="0" w:line="240" w:lineRule="auto"/>
    </w:pPr>
    <w:rPr>
      <w:rFonts w:asciiTheme="majorHAnsi" w:eastAsiaTheme="majorEastAsia" w:hAnsiTheme="majorHAnsi" w:cstheme="majorBidi"/>
      <w:caps/>
      <w:color w:val="2E6D73" w:themeColor="accent3"/>
      <w:spacing w:val="5"/>
      <w:kern w:val="28"/>
      <w:sz w:val="66"/>
      <w:szCs w:val="52"/>
    </w:rPr>
  </w:style>
  <w:style w:type="character" w:customStyle="1" w:styleId="TitleChar">
    <w:name w:val="Title Char"/>
    <w:aliases w:val="AC Report Title Char"/>
    <w:basedOn w:val="DefaultParagraphFont"/>
    <w:link w:val="Title"/>
    <w:uiPriority w:val="10"/>
    <w:rsid w:val="00D8151F"/>
    <w:rPr>
      <w:rFonts w:asciiTheme="majorHAnsi" w:eastAsiaTheme="majorEastAsia" w:hAnsiTheme="majorHAnsi" w:cstheme="majorBidi"/>
      <w:caps/>
      <w:color w:val="2E6D73" w:themeColor="accent3"/>
      <w:spacing w:val="5"/>
      <w:kern w:val="28"/>
      <w:sz w:val="66"/>
      <w:szCs w:val="52"/>
    </w:rPr>
  </w:style>
  <w:style w:type="paragraph" w:customStyle="1" w:styleId="ACHeading">
    <w:name w:val="AC Heading"/>
    <w:next w:val="Text"/>
    <w:link w:val="ACHeadingChar"/>
    <w:qFormat/>
    <w:rsid w:val="001747E1"/>
    <w:pPr>
      <w:spacing w:after="400" w:line="216" w:lineRule="auto"/>
    </w:pPr>
    <w:rPr>
      <w:rFonts w:asciiTheme="majorHAnsi" w:eastAsiaTheme="majorEastAsia" w:hAnsiTheme="majorHAnsi" w:cstheme="majorBidi"/>
      <w:caps/>
      <w:color w:val="6AC9CE" w:themeColor="accent1"/>
      <w:spacing w:val="5"/>
      <w:kern w:val="28"/>
      <w:sz w:val="44"/>
      <w:szCs w:val="66"/>
    </w:rPr>
  </w:style>
  <w:style w:type="paragraph" w:customStyle="1" w:styleId="Text">
    <w:name w:val="Text"/>
    <w:qFormat/>
    <w:rsid w:val="00735740"/>
    <w:pPr>
      <w:spacing w:after="180" w:line="264" w:lineRule="auto"/>
    </w:pPr>
    <w:rPr>
      <w:sz w:val="20"/>
    </w:rPr>
  </w:style>
  <w:style w:type="character" w:customStyle="1" w:styleId="ACHeadingChar">
    <w:name w:val="AC Heading Char"/>
    <w:basedOn w:val="TitleChar"/>
    <w:link w:val="ACHeading"/>
    <w:rsid w:val="001747E1"/>
    <w:rPr>
      <w:rFonts w:asciiTheme="majorHAnsi" w:eastAsiaTheme="majorEastAsia" w:hAnsiTheme="majorHAnsi" w:cstheme="majorBidi"/>
      <w:caps/>
      <w:color w:val="6AC9CE" w:themeColor="accent1"/>
      <w:spacing w:val="5"/>
      <w:kern w:val="28"/>
      <w:sz w:val="44"/>
      <w:szCs w:val="66"/>
    </w:rPr>
  </w:style>
  <w:style w:type="paragraph" w:customStyle="1" w:styleId="ACReportSubtitle">
    <w:name w:val="AC Report Subtitle"/>
    <w:basedOn w:val="Normal"/>
    <w:link w:val="ACReportSubtitleChar"/>
    <w:qFormat/>
    <w:rsid w:val="00D8151F"/>
    <w:pPr>
      <w:spacing w:after="0" w:line="240" w:lineRule="auto"/>
    </w:pPr>
    <w:rPr>
      <w:caps/>
      <w:color w:val="2E6D73" w:themeColor="accent3"/>
      <w:sz w:val="42"/>
      <w:szCs w:val="42"/>
    </w:rPr>
  </w:style>
  <w:style w:type="character" w:customStyle="1" w:styleId="ACReportSubtitleChar">
    <w:name w:val="AC Report Subtitle Char"/>
    <w:basedOn w:val="DefaultParagraphFont"/>
    <w:link w:val="ACReportSubtitle"/>
    <w:rsid w:val="00D8151F"/>
    <w:rPr>
      <w:caps/>
      <w:color w:val="2E6D73" w:themeColor="accent3"/>
      <w:sz w:val="42"/>
      <w:szCs w:val="42"/>
    </w:rPr>
  </w:style>
  <w:style w:type="character" w:styleId="PlaceholderText">
    <w:name w:val="Placeholder Text"/>
    <w:basedOn w:val="DefaultParagraphFont"/>
    <w:uiPriority w:val="99"/>
    <w:semiHidden/>
    <w:rsid w:val="000E15B5"/>
    <w:rPr>
      <w:color w:val="808080"/>
    </w:rPr>
  </w:style>
  <w:style w:type="paragraph" w:customStyle="1" w:styleId="ACColifonleft">
    <w:name w:val="AC Colifon left"/>
    <w:basedOn w:val="Normal"/>
    <w:qFormat/>
    <w:rsid w:val="00A16AAC"/>
    <w:pPr>
      <w:spacing w:after="0" w:line="240" w:lineRule="auto"/>
    </w:pPr>
    <w:rPr>
      <w:b/>
      <w:caps/>
      <w:color w:val="E33D8A" w:themeColor="accent2"/>
      <w:sz w:val="20"/>
    </w:rPr>
  </w:style>
  <w:style w:type="character" w:styleId="Hyperlink">
    <w:name w:val="Hyperlink"/>
    <w:basedOn w:val="DefaultParagraphFont"/>
    <w:uiPriority w:val="99"/>
    <w:unhideWhenUsed/>
    <w:rsid w:val="00A16AAC"/>
    <w:rPr>
      <w:color w:val="2E6D73" w:themeColor="hyperlink"/>
      <w:u w:val="single"/>
    </w:rPr>
  </w:style>
  <w:style w:type="paragraph" w:styleId="TOC1">
    <w:name w:val="toc 1"/>
    <w:basedOn w:val="Normal"/>
    <w:next w:val="Normal"/>
    <w:autoRedefine/>
    <w:uiPriority w:val="39"/>
    <w:unhideWhenUsed/>
    <w:rsid w:val="00824B71"/>
    <w:pPr>
      <w:spacing w:after="100"/>
    </w:pPr>
    <w:rPr>
      <w:caps/>
    </w:rPr>
  </w:style>
  <w:style w:type="paragraph" w:customStyle="1" w:styleId="ACAcronnyms">
    <w:name w:val="AC Acronnyms"/>
    <w:qFormat/>
    <w:rsid w:val="00E20C85"/>
    <w:pPr>
      <w:tabs>
        <w:tab w:val="left" w:pos="1134"/>
      </w:tabs>
    </w:pPr>
    <w:rPr>
      <w:sz w:val="20"/>
    </w:rPr>
  </w:style>
  <w:style w:type="paragraph" w:styleId="TOC2">
    <w:name w:val="toc 2"/>
    <w:basedOn w:val="Normal"/>
    <w:next w:val="Normal"/>
    <w:autoRedefine/>
    <w:uiPriority w:val="39"/>
    <w:unhideWhenUsed/>
    <w:rsid w:val="00E04EC5"/>
    <w:pPr>
      <w:spacing w:after="100"/>
      <w:ind w:left="220"/>
    </w:pPr>
  </w:style>
  <w:style w:type="table" w:styleId="MediumShading1-Accent1">
    <w:name w:val="Medium Shading 1 Accent 1"/>
    <w:basedOn w:val="TableNormal"/>
    <w:uiPriority w:val="63"/>
    <w:rsid w:val="004B7574"/>
    <w:pPr>
      <w:spacing w:after="0" w:line="240" w:lineRule="auto"/>
    </w:pPr>
    <w:tblPr>
      <w:tblStyleRowBandSize w:val="1"/>
      <w:tblStyleColBandSize w:val="1"/>
      <w:tblBorders>
        <w:top w:val="single" w:sz="8"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single" w:sz="8" w:space="0" w:color="8FD6DA" w:themeColor="accent1" w:themeTint="BF"/>
      </w:tblBorders>
    </w:tblPr>
    <w:tblStylePr w:type="firstRow">
      <w:pPr>
        <w:spacing w:before="0" w:after="0" w:line="240" w:lineRule="auto"/>
      </w:pPr>
      <w:rPr>
        <w:b/>
        <w:bCs/>
        <w:color w:val="FFFFFF" w:themeColor="background1"/>
      </w:rPr>
      <w:tblPr/>
      <w:tcPr>
        <w:tcBorders>
          <w:top w:val="single" w:sz="8"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nil"/>
          <w:insideV w:val="nil"/>
        </w:tcBorders>
        <w:shd w:val="clear" w:color="auto" w:fill="6AC9CE" w:themeFill="accent1"/>
      </w:tcPr>
    </w:tblStylePr>
    <w:tblStylePr w:type="lastRow">
      <w:pPr>
        <w:spacing w:before="0" w:after="0" w:line="240" w:lineRule="auto"/>
      </w:pPr>
      <w:rPr>
        <w:b/>
        <w:bCs/>
      </w:rPr>
      <w:tblPr/>
      <w:tcPr>
        <w:tcBorders>
          <w:top w:val="double" w:sz="6"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F1F3" w:themeFill="accent1" w:themeFillTint="3F"/>
      </w:tcPr>
    </w:tblStylePr>
    <w:tblStylePr w:type="band1Horz">
      <w:tblPr/>
      <w:tcPr>
        <w:tcBorders>
          <w:insideH w:val="nil"/>
          <w:insideV w:val="nil"/>
        </w:tcBorders>
        <w:shd w:val="clear" w:color="auto" w:fill="DAF1F3" w:themeFill="accent1" w:themeFillTint="3F"/>
      </w:tcPr>
    </w:tblStylePr>
    <w:tblStylePr w:type="band2Horz">
      <w:tblPr/>
      <w:tcPr>
        <w:tcBorders>
          <w:insideH w:val="nil"/>
          <w:insideV w:val="nil"/>
        </w:tcBorders>
      </w:tcPr>
    </w:tblStylePr>
  </w:style>
  <w:style w:type="paragraph" w:customStyle="1" w:styleId="CHAPTERLEVEL1">
    <w:name w:val="CHAPTER LEVEL 1"/>
    <w:next w:val="Text"/>
    <w:qFormat/>
    <w:rsid w:val="00781F2A"/>
    <w:pPr>
      <w:numPr>
        <w:numId w:val="1"/>
      </w:numPr>
      <w:spacing w:before="600" w:line="216" w:lineRule="auto"/>
    </w:pPr>
    <w:rPr>
      <w:rFonts w:asciiTheme="majorHAnsi" w:eastAsiaTheme="majorEastAsia" w:hAnsiTheme="majorHAnsi" w:cstheme="majorBidi"/>
      <w:caps/>
      <w:color w:val="6AC9CE" w:themeColor="accent1"/>
      <w:spacing w:val="5"/>
      <w:kern w:val="28"/>
      <w:sz w:val="28"/>
      <w:szCs w:val="66"/>
    </w:rPr>
  </w:style>
  <w:style w:type="paragraph" w:customStyle="1" w:styleId="Chapterlevel2">
    <w:name w:val="Chapter level 2"/>
    <w:next w:val="Text"/>
    <w:qFormat/>
    <w:rsid w:val="007A4B14"/>
    <w:pPr>
      <w:numPr>
        <w:ilvl w:val="1"/>
        <w:numId w:val="1"/>
      </w:numPr>
      <w:spacing w:before="480"/>
    </w:pPr>
    <w:rPr>
      <w:rFonts w:asciiTheme="majorHAnsi" w:eastAsiaTheme="majorEastAsia" w:hAnsiTheme="majorHAnsi" w:cstheme="majorBidi"/>
      <w:b/>
      <w:bCs/>
      <w:caps/>
      <w:color w:val="E33D8A" w:themeColor="accent2"/>
      <w:sz w:val="24"/>
      <w:szCs w:val="28"/>
    </w:rPr>
  </w:style>
  <w:style w:type="paragraph" w:customStyle="1" w:styleId="Chapterlevel3">
    <w:name w:val="Chapter level 3"/>
    <w:qFormat/>
    <w:rsid w:val="00440B99"/>
    <w:pPr>
      <w:spacing w:before="480"/>
    </w:pPr>
    <w:rPr>
      <w:rFonts w:asciiTheme="majorHAnsi" w:eastAsiaTheme="majorEastAsia" w:hAnsiTheme="majorHAnsi" w:cstheme="majorBidi"/>
      <w:b/>
      <w:bCs/>
      <w:caps/>
      <w:color w:val="A29490" w:themeColor="accent4"/>
      <w:sz w:val="24"/>
      <w:szCs w:val="28"/>
    </w:rPr>
  </w:style>
  <w:style w:type="paragraph" w:styleId="TOC3">
    <w:name w:val="toc 3"/>
    <w:basedOn w:val="Normal"/>
    <w:next w:val="Normal"/>
    <w:autoRedefine/>
    <w:uiPriority w:val="39"/>
    <w:unhideWhenUsed/>
    <w:rsid w:val="006847D6"/>
    <w:pPr>
      <w:spacing w:after="100"/>
      <w:ind w:left="440"/>
    </w:pPr>
  </w:style>
  <w:style w:type="paragraph" w:styleId="Header">
    <w:name w:val="header"/>
    <w:basedOn w:val="Normal"/>
    <w:link w:val="HeaderChar"/>
    <w:uiPriority w:val="99"/>
    <w:unhideWhenUsed/>
    <w:rsid w:val="00656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06"/>
  </w:style>
  <w:style w:type="paragraph" w:styleId="Footer">
    <w:name w:val="footer"/>
    <w:basedOn w:val="Normal"/>
    <w:link w:val="FooterChar"/>
    <w:uiPriority w:val="99"/>
    <w:unhideWhenUsed/>
    <w:qFormat/>
    <w:rsid w:val="00656C06"/>
    <w:pPr>
      <w:tabs>
        <w:tab w:val="center" w:pos="4513"/>
        <w:tab w:val="right" w:pos="9026"/>
      </w:tabs>
      <w:spacing w:after="0" w:line="240" w:lineRule="auto"/>
    </w:pPr>
    <w:rPr>
      <w:color w:val="A29490" w:themeColor="accent4"/>
    </w:rPr>
  </w:style>
  <w:style w:type="character" w:customStyle="1" w:styleId="FooterChar">
    <w:name w:val="Footer Char"/>
    <w:basedOn w:val="DefaultParagraphFont"/>
    <w:link w:val="Footer"/>
    <w:uiPriority w:val="99"/>
    <w:rsid w:val="00656C06"/>
    <w:rPr>
      <w:color w:val="A29490" w:themeColor="accent4"/>
    </w:rPr>
  </w:style>
  <w:style w:type="paragraph" w:customStyle="1" w:styleId="BulletText">
    <w:name w:val="Bullet Text"/>
    <w:basedOn w:val="Text"/>
    <w:qFormat/>
    <w:rsid w:val="00D06EC8"/>
    <w:pPr>
      <w:numPr>
        <w:numId w:val="2"/>
      </w:numPr>
    </w:pPr>
  </w:style>
  <w:style w:type="paragraph" w:styleId="ListParagraph">
    <w:name w:val="List Paragraph"/>
    <w:aliases w:val="Bullet List,FooterText,List with no spacing,HEAD 3,Table bullet"/>
    <w:basedOn w:val="Normal"/>
    <w:link w:val="ListParagraphChar"/>
    <w:uiPriority w:val="34"/>
    <w:qFormat/>
    <w:rsid w:val="00D06EC8"/>
    <w:pPr>
      <w:spacing w:line="240" w:lineRule="auto"/>
      <w:ind w:left="720"/>
      <w:contextualSpacing/>
    </w:pPr>
    <w:rPr>
      <w:rFonts w:ascii="Arial" w:eastAsia="Calibri" w:hAnsi="Arial" w:cs="Times New Roman"/>
    </w:rPr>
  </w:style>
  <w:style w:type="character" w:customStyle="1" w:styleId="ListParagraphChar">
    <w:name w:val="List Paragraph Char"/>
    <w:aliases w:val="Bullet List Char,FooterText Char,List with no spacing Char,HEAD 3 Char,Table bullet Char"/>
    <w:basedOn w:val="DefaultParagraphFont"/>
    <w:link w:val="ListParagraph"/>
    <w:uiPriority w:val="34"/>
    <w:locked/>
    <w:rsid w:val="00D06EC8"/>
    <w:rPr>
      <w:rFonts w:ascii="Arial" w:eastAsia="Calibri" w:hAnsi="Arial" w:cs="Times New Roman"/>
    </w:rPr>
  </w:style>
  <w:style w:type="table" w:styleId="MediumGrid3-Accent1">
    <w:name w:val="Medium Grid 3 Accent 1"/>
    <w:basedOn w:val="TableNormal"/>
    <w:uiPriority w:val="69"/>
    <w:rsid w:val="00D06E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C9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C9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C9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C9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4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4E6" w:themeFill="accent1" w:themeFillTint="7F"/>
      </w:tcPr>
    </w:tblStylePr>
  </w:style>
  <w:style w:type="paragraph" w:styleId="FootnoteText">
    <w:name w:val="footnote text"/>
    <w:basedOn w:val="Normal"/>
    <w:link w:val="FootnoteTextChar"/>
    <w:semiHidden/>
    <w:unhideWhenUsed/>
    <w:rsid w:val="001E0991"/>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1E0991"/>
    <w:rPr>
      <w:rFonts w:ascii="Arial" w:eastAsia="Times New Roman" w:hAnsi="Arial" w:cs="Times New Roman"/>
      <w:sz w:val="20"/>
      <w:szCs w:val="20"/>
      <w:lang w:eastAsia="es-ES"/>
    </w:rPr>
  </w:style>
  <w:style w:type="character" w:styleId="FootnoteReference">
    <w:name w:val="footnote reference"/>
    <w:uiPriority w:val="99"/>
    <w:semiHidden/>
    <w:unhideWhenUsed/>
    <w:rsid w:val="001E0991"/>
    <w:rPr>
      <w:vertAlign w:val="superscript"/>
    </w:rPr>
  </w:style>
  <w:style w:type="paragraph" w:customStyle="1" w:styleId="Default">
    <w:name w:val="Default"/>
    <w:rsid w:val="00617174"/>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6D6D8C"/>
    <w:pPr>
      <w:spacing w:after="0" w:line="240" w:lineRule="auto"/>
    </w:pPr>
  </w:style>
  <w:style w:type="character" w:styleId="CommentReference">
    <w:name w:val="annotation reference"/>
    <w:basedOn w:val="DefaultParagraphFont"/>
    <w:uiPriority w:val="99"/>
    <w:semiHidden/>
    <w:unhideWhenUsed/>
    <w:rsid w:val="006A0245"/>
    <w:rPr>
      <w:sz w:val="16"/>
      <w:szCs w:val="16"/>
    </w:rPr>
  </w:style>
  <w:style w:type="paragraph" w:styleId="CommentText">
    <w:name w:val="annotation text"/>
    <w:basedOn w:val="Normal"/>
    <w:link w:val="CommentTextChar"/>
    <w:uiPriority w:val="99"/>
    <w:semiHidden/>
    <w:unhideWhenUsed/>
    <w:rsid w:val="006A0245"/>
    <w:pPr>
      <w:spacing w:line="240" w:lineRule="auto"/>
    </w:pPr>
    <w:rPr>
      <w:sz w:val="20"/>
      <w:szCs w:val="20"/>
    </w:rPr>
  </w:style>
  <w:style w:type="character" w:customStyle="1" w:styleId="CommentTextChar">
    <w:name w:val="Comment Text Char"/>
    <w:basedOn w:val="DefaultParagraphFont"/>
    <w:link w:val="CommentText"/>
    <w:uiPriority w:val="99"/>
    <w:semiHidden/>
    <w:rsid w:val="006A0245"/>
    <w:rPr>
      <w:sz w:val="20"/>
      <w:szCs w:val="20"/>
    </w:rPr>
  </w:style>
  <w:style w:type="paragraph" w:styleId="CommentSubject">
    <w:name w:val="annotation subject"/>
    <w:basedOn w:val="CommentText"/>
    <w:next w:val="CommentText"/>
    <w:link w:val="CommentSubjectChar"/>
    <w:uiPriority w:val="99"/>
    <w:semiHidden/>
    <w:unhideWhenUsed/>
    <w:rsid w:val="006A0245"/>
    <w:rPr>
      <w:b/>
      <w:bCs/>
    </w:rPr>
  </w:style>
  <w:style w:type="character" w:customStyle="1" w:styleId="CommentSubjectChar">
    <w:name w:val="Comment Subject Char"/>
    <w:basedOn w:val="CommentTextChar"/>
    <w:link w:val="CommentSubject"/>
    <w:uiPriority w:val="99"/>
    <w:semiHidden/>
    <w:rsid w:val="006A0245"/>
    <w:rPr>
      <w:b/>
      <w:bCs/>
      <w:sz w:val="20"/>
      <w:szCs w:val="20"/>
    </w:rPr>
  </w:style>
  <w:style w:type="character" w:customStyle="1" w:styleId="apple-converted-space">
    <w:name w:val="apple-converted-space"/>
    <w:basedOn w:val="DefaultParagraphFont"/>
    <w:rsid w:val="00610054"/>
  </w:style>
  <w:style w:type="table" w:customStyle="1" w:styleId="TableGridLight1">
    <w:name w:val="Table Grid Light1"/>
    <w:basedOn w:val="TableNormal"/>
    <w:uiPriority w:val="40"/>
    <w:rsid w:val="006100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9754C3"/>
    <w:pPr>
      <w:spacing w:before="100" w:beforeAutospacing="1" w:after="100" w:afterAutospacing="1" w:line="240" w:lineRule="auto"/>
    </w:pPr>
    <w:rPr>
      <w:rFonts w:ascii="Arial" w:eastAsia="Times New Roman" w:hAnsi="Arial" w:cs="Arial"/>
      <w:color w:val="000000"/>
      <w:sz w:val="18"/>
      <w:szCs w:val="18"/>
    </w:rPr>
  </w:style>
  <w:style w:type="paragraph" w:customStyle="1" w:styleId="font6">
    <w:name w:val="font6"/>
    <w:basedOn w:val="Normal"/>
    <w:rsid w:val="009754C3"/>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xl66">
    <w:name w:val="xl66"/>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7">
    <w:name w:val="xl67"/>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8">
    <w:name w:val="xl68"/>
    <w:basedOn w:val="Normal"/>
    <w:rsid w:val="009754C3"/>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9">
    <w:name w:val="xl69"/>
    <w:basedOn w:val="Normal"/>
    <w:rsid w:val="009754C3"/>
    <w:pPr>
      <w:pBdr>
        <w:top w:val="double" w:sz="6"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0">
    <w:name w:val="xl70"/>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2">
    <w:name w:val="xl72"/>
    <w:basedOn w:val="Normal"/>
    <w:rsid w:val="009754C3"/>
    <w:pPr>
      <w:pBdr>
        <w:top w:val="double" w:sz="6" w:space="0" w:color="auto"/>
        <w:left w:val="single" w:sz="4" w:space="0" w:color="auto"/>
        <w:bottom w:val="single" w:sz="4" w:space="0" w:color="auto"/>
        <w:right w:val="double" w:sz="6"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3">
    <w:name w:val="xl73"/>
    <w:basedOn w:val="Normal"/>
    <w:rsid w:val="009754C3"/>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5">
    <w:name w:val="xl75"/>
    <w:basedOn w:val="Normal"/>
    <w:rsid w:val="009754C3"/>
    <w:pPr>
      <w:pBdr>
        <w:left w:val="double" w:sz="6"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9">
    <w:name w:val="xl7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2">
    <w:name w:val="xl82"/>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5">
    <w:name w:val="xl85"/>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87">
    <w:name w:val="xl87"/>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rsid w:val="009754C3"/>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Normal"/>
    <w:rsid w:val="009754C3"/>
    <w:pPr>
      <w:pBdr>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9754C3"/>
    <w:pPr>
      <w:pBdr>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Normal"/>
    <w:rsid w:val="009754C3"/>
    <w:pPr>
      <w:pBdr>
        <w:top w:val="double" w:sz="6"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2">
    <w:name w:val="xl92"/>
    <w:basedOn w:val="Normal"/>
    <w:rsid w:val="009754C3"/>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9754C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94">
    <w:name w:val="xl94"/>
    <w:basedOn w:val="Normal"/>
    <w:rsid w:val="009754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5">
    <w:name w:val="xl95"/>
    <w:basedOn w:val="Normal"/>
    <w:rsid w:val="009754C3"/>
    <w:pPr>
      <w:pBdr>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6">
    <w:name w:val="xl96"/>
    <w:basedOn w:val="Normal"/>
    <w:rsid w:val="009754C3"/>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9754C3"/>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8">
    <w:name w:val="xl98"/>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9">
    <w:name w:val="xl99"/>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0">
    <w:name w:val="xl100"/>
    <w:basedOn w:val="Normal"/>
    <w:rsid w:val="009754C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1">
    <w:name w:val="xl101"/>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2">
    <w:name w:val="xl102"/>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03">
    <w:name w:val="xl103"/>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4">
    <w:name w:val="xl104"/>
    <w:basedOn w:val="Normal"/>
    <w:rsid w:val="009754C3"/>
    <w:pPr>
      <w:pBdr>
        <w:left w:val="double" w:sz="6" w:space="0" w:color="auto"/>
        <w:bottom w:val="single" w:sz="4" w:space="0" w:color="000000"/>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9754C3"/>
    <w:pPr>
      <w:pBdr>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6">
    <w:name w:val="xl106"/>
    <w:basedOn w:val="Normal"/>
    <w:rsid w:val="009754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7">
    <w:name w:val="xl107"/>
    <w:basedOn w:val="Normal"/>
    <w:rsid w:val="009754C3"/>
    <w:pPr>
      <w:pBdr>
        <w:top w:val="single" w:sz="4" w:space="0" w:color="000000"/>
        <w:left w:val="double" w:sz="6" w:space="0" w:color="auto"/>
        <w:bottom w:val="double" w:sz="6"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8">
    <w:name w:val="xl108"/>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0">
    <w:name w:val="xl110"/>
    <w:basedOn w:val="Normal"/>
    <w:rsid w:val="009754C3"/>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1">
    <w:name w:val="xl111"/>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12">
    <w:name w:val="xl112"/>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13">
    <w:name w:val="xl113"/>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4">
    <w:name w:val="xl114"/>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5">
    <w:name w:val="xl115"/>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97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9754C3"/>
    <w:pPr>
      <w:pBdr>
        <w:top w:val="double" w:sz="6"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rPr>
  </w:style>
  <w:style w:type="paragraph" w:customStyle="1" w:styleId="xl119">
    <w:name w:val="xl119"/>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0">
    <w:name w:val="xl120"/>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Normal"/>
    <w:rsid w:val="009754C3"/>
    <w:pPr>
      <w:pBdr>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2">
    <w:name w:val="xl122"/>
    <w:basedOn w:val="Normal"/>
    <w:rsid w:val="009754C3"/>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9754C3"/>
    <w:pPr>
      <w:pBdr>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9754C3"/>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9754C3"/>
    <w:pPr>
      <w:pBdr>
        <w:left w:val="single" w:sz="4" w:space="0" w:color="auto"/>
        <w:bottom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Normal"/>
    <w:rsid w:val="009754C3"/>
    <w:pPr>
      <w:pBdr>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7">
    <w:name w:val="xl127"/>
    <w:basedOn w:val="Normal"/>
    <w:rsid w:val="009754C3"/>
    <w:pPr>
      <w:pBdr>
        <w:top w:val="single" w:sz="4" w:space="0" w:color="000000"/>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28">
    <w:name w:val="xl128"/>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9754C3"/>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30">
    <w:name w:val="xl130"/>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9754C3"/>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Normal"/>
    <w:rsid w:val="009754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5">
    <w:name w:val="xl135"/>
    <w:basedOn w:val="Normal"/>
    <w:rsid w:val="009754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7">
    <w:name w:val="xl137"/>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8">
    <w:name w:val="xl138"/>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rsid w:val="009754C3"/>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0">
    <w:name w:val="xl140"/>
    <w:basedOn w:val="Normal"/>
    <w:rsid w:val="009754C3"/>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Normal"/>
    <w:rsid w:val="009754C3"/>
    <w:pPr>
      <w:pBdr>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9754C3"/>
    <w:pPr>
      <w:pBdr>
        <w:left w:val="single" w:sz="4" w:space="0" w:color="auto"/>
        <w:bottom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Normal"/>
    <w:rsid w:val="009754C3"/>
    <w:pPr>
      <w:pBdr>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5">
    <w:name w:val="xl145"/>
    <w:basedOn w:val="Normal"/>
    <w:rsid w:val="009754C3"/>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46">
    <w:name w:val="xl146"/>
    <w:basedOn w:val="Normal"/>
    <w:rsid w:val="009754C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9754C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8">
    <w:name w:val="xl148"/>
    <w:basedOn w:val="Normal"/>
    <w:rsid w:val="009754C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9754C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rsid w:val="009754C3"/>
    <w:pPr>
      <w:pBdr>
        <w:top w:val="single" w:sz="4" w:space="0" w:color="auto"/>
        <w:left w:val="single" w:sz="4" w:space="0" w:color="auto"/>
        <w:bottom w:val="single" w:sz="8"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2">
    <w:name w:val="xl152"/>
    <w:basedOn w:val="Normal"/>
    <w:rsid w:val="009754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3">
    <w:name w:val="xl153"/>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54">
    <w:name w:val="xl154"/>
    <w:basedOn w:val="Normal"/>
    <w:rsid w:val="009754C3"/>
    <w:pPr>
      <w:pBdr>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5">
    <w:name w:val="xl155"/>
    <w:basedOn w:val="Normal"/>
    <w:rsid w:val="009754C3"/>
    <w:pPr>
      <w:pBdr>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6">
    <w:name w:val="xl15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57">
    <w:name w:val="xl157"/>
    <w:basedOn w:val="Normal"/>
    <w:rsid w:val="009754C3"/>
    <w:pPr>
      <w:pBdr>
        <w:top w:val="single" w:sz="8"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8">
    <w:name w:val="xl158"/>
    <w:basedOn w:val="Normal"/>
    <w:rsid w:val="009754C3"/>
    <w:pPr>
      <w:pBdr>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9">
    <w:name w:val="xl15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60">
    <w:name w:val="xl160"/>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1">
    <w:name w:val="xl161"/>
    <w:basedOn w:val="Normal"/>
    <w:rsid w:val="009754C3"/>
    <w:pPr>
      <w:pBdr>
        <w:left w:val="single" w:sz="4" w:space="0" w:color="auto"/>
        <w:bottom w:val="double" w:sz="6"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Normal"/>
    <w:rsid w:val="009754C3"/>
    <w:pPr>
      <w:pBdr>
        <w:top w:val="double" w:sz="6" w:space="0" w:color="auto"/>
        <w:left w:val="single" w:sz="4" w:space="0" w:color="auto"/>
        <w:bottom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Normal"/>
    <w:rsid w:val="009754C3"/>
    <w:pPr>
      <w:pBdr>
        <w:top w:val="double" w:sz="6" w:space="0" w:color="auto"/>
        <w:left w:val="single" w:sz="4" w:space="0" w:color="auto"/>
        <w:bottom w:val="double" w:sz="6" w:space="0" w:color="auto"/>
        <w:right w:val="double" w:sz="6"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65">
    <w:name w:val="xl165"/>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66">
    <w:name w:val="xl166"/>
    <w:basedOn w:val="Normal"/>
    <w:rsid w:val="009754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7">
    <w:name w:val="xl167"/>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Normal"/>
    <w:rsid w:val="009754C3"/>
    <w:pPr>
      <w:pBdr>
        <w:top w:val="single" w:sz="4" w:space="0" w:color="auto"/>
        <w:left w:val="double" w:sz="6"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69">
    <w:name w:val="xl169"/>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0">
    <w:name w:val="xl170"/>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71">
    <w:name w:val="xl171"/>
    <w:basedOn w:val="Normal"/>
    <w:rsid w:val="009754C3"/>
    <w:pPr>
      <w:pBdr>
        <w:top w:val="single" w:sz="4" w:space="0" w:color="000000"/>
        <w:left w:val="double" w:sz="6" w:space="0" w:color="auto"/>
        <w:bottom w:val="double" w:sz="6" w:space="0" w:color="auto"/>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72">
    <w:name w:val="xl172"/>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73">
    <w:name w:val="xl173"/>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4">
    <w:name w:val="xl174"/>
    <w:basedOn w:val="Normal"/>
    <w:rsid w:val="009754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75">
    <w:name w:val="xl175"/>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76">
    <w:name w:val="xl17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77">
    <w:name w:val="xl177"/>
    <w:basedOn w:val="Normal"/>
    <w:rsid w:val="009754C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Normal"/>
    <w:rsid w:val="009754C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79">
    <w:name w:val="xl179"/>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Normal"/>
    <w:rsid w:val="009754C3"/>
    <w:pPr>
      <w:pBdr>
        <w:top w:val="single" w:sz="4" w:space="0" w:color="000000"/>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2">
    <w:name w:val="xl182"/>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83">
    <w:name w:val="xl183"/>
    <w:basedOn w:val="Normal"/>
    <w:rsid w:val="009754C3"/>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4">
    <w:name w:val="xl184"/>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5">
    <w:name w:val="xl185"/>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
    <w:rsid w:val="009754C3"/>
    <w:pPr>
      <w:pBdr>
        <w:top w:val="single" w:sz="4" w:space="0" w:color="auto"/>
        <w:left w:val="single" w:sz="4" w:space="0" w:color="auto"/>
        <w:bottom w:val="double" w:sz="6" w:space="0" w:color="auto"/>
      </w:pBdr>
      <w:spacing w:before="100" w:beforeAutospacing="1" w:after="100" w:afterAutospacing="1" w:line="240" w:lineRule="auto"/>
      <w:jc w:val="center"/>
    </w:pPr>
    <w:rPr>
      <w:rFonts w:ascii="Arial" w:eastAsia="Times New Roman" w:hAnsi="Arial" w:cs="Arial"/>
      <w:sz w:val="24"/>
      <w:szCs w:val="24"/>
    </w:rPr>
  </w:style>
  <w:style w:type="table" w:customStyle="1" w:styleId="GridTable4-Accent11">
    <w:name w:val="Grid Table 4 - Accent 11"/>
    <w:basedOn w:val="TableNormal"/>
    <w:uiPriority w:val="49"/>
    <w:rsid w:val="00381955"/>
    <w:pPr>
      <w:spacing w:after="0" w:line="240" w:lineRule="auto"/>
    </w:pPr>
    <w:tblPr>
      <w:tblStyleRowBandSize w:val="1"/>
      <w:tblStyleColBandSize w:val="1"/>
      <w:tblBorders>
        <w:top w:val="single" w:sz="4" w:space="0" w:color="A5DEE1" w:themeColor="accent1" w:themeTint="99"/>
        <w:left w:val="single" w:sz="4" w:space="0" w:color="A5DEE1" w:themeColor="accent1" w:themeTint="99"/>
        <w:bottom w:val="single" w:sz="4" w:space="0" w:color="A5DEE1" w:themeColor="accent1" w:themeTint="99"/>
        <w:right w:val="single" w:sz="4" w:space="0" w:color="A5DEE1" w:themeColor="accent1" w:themeTint="99"/>
        <w:insideH w:val="single" w:sz="4" w:space="0" w:color="A5DEE1" w:themeColor="accent1" w:themeTint="99"/>
        <w:insideV w:val="single" w:sz="4" w:space="0" w:color="A5DEE1" w:themeColor="accent1" w:themeTint="99"/>
      </w:tblBorders>
    </w:tblPr>
    <w:tblStylePr w:type="firstRow">
      <w:rPr>
        <w:b/>
        <w:bCs/>
        <w:color w:val="FFFFFF" w:themeColor="background1"/>
      </w:rPr>
      <w:tblPr/>
      <w:tcPr>
        <w:tcBorders>
          <w:top w:val="single" w:sz="4" w:space="0" w:color="6AC9CE" w:themeColor="accent1"/>
          <w:left w:val="single" w:sz="4" w:space="0" w:color="6AC9CE" w:themeColor="accent1"/>
          <w:bottom w:val="single" w:sz="4" w:space="0" w:color="6AC9CE" w:themeColor="accent1"/>
          <w:right w:val="single" w:sz="4" w:space="0" w:color="6AC9CE" w:themeColor="accent1"/>
          <w:insideH w:val="nil"/>
          <w:insideV w:val="nil"/>
        </w:tcBorders>
        <w:shd w:val="clear" w:color="auto" w:fill="6AC9CE" w:themeFill="accent1"/>
      </w:tcPr>
    </w:tblStylePr>
    <w:tblStylePr w:type="lastRow">
      <w:rPr>
        <w:b/>
        <w:bCs/>
      </w:rPr>
      <w:tblPr/>
      <w:tcPr>
        <w:tcBorders>
          <w:top w:val="double" w:sz="4" w:space="0" w:color="6AC9CE" w:themeColor="accent1"/>
        </w:tcBorders>
      </w:tcPr>
    </w:tblStylePr>
    <w:tblStylePr w:type="firstCol">
      <w:rPr>
        <w:b/>
        <w:bCs/>
      </w:rPr>
    </w:tblStylePr>
    <w:tblStylePr w:type="lastCol">
      <w:rPr>
        <w:b/>
        <w:bCs/>
      </w:rPr>
    </w:tblStylePr>
    <w:tblStylePr w:type="band1Vert">
      <w:tblPr/>
      <w:tcPr>
        <w:shd w:val="clear" w:color="auto" w:fill="E1F4F5" w:themeFill="accent1" w:themeFillTint="33"/>
      </w:tcPr>
    </w:tblStylePr>
    <w:tblStylePr w:type="band1Horz">
      <w:tblPr/>
      <w:tcPr>
        <w:shd w:val="clear" w:color="auto" w:fill="E1F4F5" w:themeFill="accent1" w:themeFillTint="33"/>
      </w:tcPr>
    </w:tblStylePr>
  </w:style>
  <w:style w:type="paragraph" w:styleId="BodyTextIndent">
    <w:name w:val="Body Text Indent"/>
    <w:basedOn w:val="Normal"/>
    <w:link w:val="BodyTextIndentChar"/>
    <w:rsid w:val="000D6800"/>
    <w:pPr>
      <w:spacing w:after="0" w:line="240" w:lineRule="auto"/>
      <w:ind w:left="2160" w:hanging="21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D6800"/>
    <w:rPr>
      <w:rFonts w:ascii="Times New Roman" w:eastAsia="Times New Roman" w:hAnsi="Times New Roman" w:cs="Times New Roman"/>
      <w:sz w:val="24"/>
      <w:szCs w:val="20"/>
      <w:lang w:eastAsia="es-ES"/>
    </w:rPr>
  </w:style>
  <w:style w:type="table" w:customStyle="1" w:styleId="GridTable1Light-Accent11">
    <w:name w:val="Grid Table 1 Light - Accent 11"/>
    <w:basedOn w:val="TableNormal"/>
    <w:uiPriority w:val="46"/>
    <w:rsid w:val="000D63A7"/>
    <w:pPr>
      <w:spacing w:after="0" w:line="240" w:lineRule="auto"/>
    </w:pPr>
    <w:tblPr>
      <w:tblStyleRowBandSize w:val="1"/>
      <w:tblStyleColBandSize w:val="1"/>
      <w:tblBorders>
        <w:top w:val="single" w:sz="4" w:space="0" w:color="C3E9EB" w:themeColor="accent1" w:themeTint="66"/>
        <w:left w:val="single" w:sz="4" w:space="0" w:color="C3E9EB" w:themeColor="accent1" w:themeTint="66"/>
        <w:bottom w:val="single" w:sz="4" w:space="0" w:color="C3E9EB" w:themeColor="accent1" w:themeTint="66"/>
        <w:right w:val="single" w:sz="4" w:space="0" w:color="C3E9EB" w:themeColor="accent1" w:themeTint="66"/>
        <w:insideH w:val="single" w:sz="4" w:space="0" w:color="C3E9EB" w:themeColor="accent1" w:themeTint="66"/>
        <w:insideV w:val="single" w:sz="4" w:space="0" w:color="C3E9EB" w:themeColor="accent1" w:themeTint="66"/>
      </w:tblBorders>
    </w:tblPr>
    <w:tblStylePr w:type="firstRow">
      <w:rPr>
        <w:b/>
        <w:bCs/>
      </w:rPr>
      <w:tblPr/>
      <w:tcPr>
        <w:tcBorders>
          <w:bottom w:val="single" w:sz="12" w:space="0" w:color="A5DEE1" w:themeColor="accent1" w:themeTint="99"/>
        </w:tcBorders>
      </w:tcPr>
    </w:tblStylePr>
    <w:tblStylePr w:type="lastRow">
      <w:rPr>
        <w:b/>
        <w:bCs/>
      </w:rPr>
      <w:tblPr/>
      <w:tcPr>
        <w:tcBorders>
          <w:top w:val="double" w:sz="2" w:space="0" w:color="A5DEE1"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A11338"/>
    <w:pPr>
      <w:spacing w:line="240" w:lineRule="auto"/>
    </w:pPr>
    <w:rPr>
      <w:i/>
      <w:iCs/>
      <w:color w:val="000000" w:themeColor="text2"/>
      <w:sz w:val="18"/>
      <w:szCs w:val="18"/>
    </w:rPr>
  </w:style>
  <w:style w:type="character" w:customStyle="1" w:styleId="Heading6Char">
    <w:name w:val="Heading 6 Char"/>
    <w:basedOn w:val="DefaultParagraphFont"/>
    <w:link w:val="Heading6"/>
    <w:uiPriority w:val="9"/>
    <w:semiHidden/>
    <w:rsid w:val="00D54FB0"/>
    <w:rPr>
      <w:rFonts w:asciiTheme="majorHAnsi" w:eastAsiaTheme="majorEastAsia" w:hAnsiTheme="majorHAnsi" w:cstheme="majorBidi"/>
      <w:color w:val="267074" w:themeColor="accent1" w:themeShade="7F"/>
    </w:rPr>
  </w:style>
  <w:style w:type="character" w:customStyle="1" w:styleId="Heading7Char">
    <w:name w:val="Heading 7 Char"/>
    <w:basedOn w:val="DefaultParagraphFont"/>
    <w:link w:val="Heading7"/>
    <w:uiPriority w:val="9"/>
    <w:semiHidden/>
    <w:rsid w:val="00D54FB0"/>
    <w:rPr>
      <w:rFonts w:asciiTheme="majorHAnsi" w:eastAsiaTheme="majorEastAsia" w:hAnsiTheme="majorHAnsi" w:cstheme="majorBidi"/>
      <w:i/>
      <w:iCs/>
      <w:color w:val="267074" w:themeColor="accent1" w:themeShade="7F"/>
    </w:rPr>
  </w:style>
  <w:style w:type="character" w:customStyle="1" w:styleId="Heading8Char">
    <w:name w:val="Heading 8 Char"/>
    <w:basedOn w:val="DefaultParagraphFont"/>
    <w:link w:val="Heading8"/>
    <w:uiPriority w:val="9"/>
    <w:semiHidden/>
    <w:rsid w:val="00D54F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4FB0"/>
    <w:rPr>
      <w:rFonts w:asciiTheme="majorHAnsi" w:eastAsiaTheme="majorEastAsia" w:hAnsiTheme="majorHAnsi" w:cstheme="majorBidi"/>
      <w:i/>
      <w:iCs/>
      <w:color w:val="272727" w:themeColor="text1" w:themeTint="D8"/>
      <w:sz w:val="21"/>
      <w:szCs w:val="21"/>
    </w:rPr>
  </w:style>
  <w:style w:type="table" w:customStyle="1" w:styleId="TableGrid3">
    <w:name w:val="Table Grid3"/>
    <w:basedOn w:val="TableNormal"/>
    <w:next w:val="TableGrid"/>
    <w:uiPriority w:val="59"/>
    <w:rsid w:val="00162E3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1B72CE"/>
    <w:pPr>
      <w:spacing w:after="120"/>
    </w:pPr>
  </w:style>
  <w:style w:type="character" w:customStyle="1" w:styleId="BodyTextChar">
    <w:name w:val="Body Text Char"/>
    <w:basedOn w:val="DefaultParagraphFont"/>
    <w:link w:val="BodyText"/>
    <w:uiPriority w:val="99"/>
    <w:semiHidden/>
    <w:rsid w:val="001B72CE"/>
  </w:style>
  <w:style w:type="paragraph" w:customStyle="1" w:styleId="ECAHeading1">
    <w:name w:val="ECA Heading 1"/>
    <w:basedOn w:val="Heading1"/>
    <w:next w:val="Normal"/>
    <w:qFormat/>
    <w:rsid w:val="00644B7B"/>
    <w:pPr>
      <w:keepLines w:val="0"/>
      <w:tabs>
        <w:tab w:val="num" w:pos="567"/>
      </w:tabs>
      <w:spacing w:before="480" w:after="480" w:line="240" w:lineRule="auto"/>
      <w:ind w:left="567" w:hanging="567"/>
    </w:pPr>
    <w:rPr>
      <w:rFonts w:ascii="Futura XBlkCn BT" w:eastAsia="Times New Roman" w:hAnsi="Futura XBlkCn BT" w:cs="Times New Roman"/>
      <w:bCs w:val="0"/>
      <w:caps w:val="0"/>
      <w:color w:val="A29490" w:themeColor="accent4"/>
      <w:spacing w:val="10"/>
      <w:sz w:val="36"/>
      <w:szCs w:val="20"/>
    </w:rPr>
  </w:style>
  <w:style w:type="paragraph" w:customStyle="1" w:styleId="ECABullets">
    <w:name w:val="ECA Bullets"/>
    <w:basedOn w:val="Normal"/>
    <w:link w:val="ECABulletsChar"/>
    <w:qFormat/>
    <w:rsid w:val="00644B7B"/>
    <w:pPr>
      <w:numPr>
        <w:numId w:val="4"/>
      </w:numPr>
      <w:spacing w:before="240" w:after="240" w:line="240" w:lineRule="auto"/>
    </w:pPr>
    <w:rPr>
      <w:rFonts w:ascii="Book Antiqua" w:eastAsia="Times New Roman" w:hAnsi="Book Antiqua" w:cs="Times New Roman"/>
      <w:szCs w:val="20"/>
    </w:rPr>
  </w:style>
  <w:style w:type="paragraph" w:customStyle="1" w:styleId="ECABulletsSub">
    <w:name w:val="ECA Bullets Sub"/>
    <w:basedOn w:val="Normal"/>
    <w:qFormat/>
    <w:rsid w:val="00644B7B"/>
    <w:pPr>
      <w:numPr>
        <w:ilvl w:val="1"/>
        <w:numId w:val="4"/>
      </w:numPr>
      <w:spacing w:before="240" w:after="240" w:line="240" w:lineRule="auto"/>
    </w:pPr>
    <w:rPr>
      <w:rFonts w:ascii="Book Antiqua" w:eastAsia="Times New Roman" w:hAnsi="Book Antiqua" w:cs="Times New Roman"/>
      <w:szCs w:val="20"/>
    </w:rPr>
  </w:style>
  <w:style w:type="paragraph" w:customStyle="1" w:styleId="ECABulletsSub-Sub">
    <w:name w:val="ECA Bullets Sub-Sub"/>
    <w:basedOn w:val="Normal"/>
    <w:autoRedefine/>
    <w:qFormat/>
    <w:rsid w:val="00644B7B"/>
    <w:pPr>
      <w:numPr>
        <w:ilvl w:val="2"/>
        <w:numId w:val="4"/>
      </w:numPr>
      <w:spacing w:after="240" w:line="240" w:lineRule="auto"/>
    </w:pPr>
    <w:rPr>
      <w:rFonts w:ascii="Book Antiqua" w:eastAsia="Times New Roman" w:hAnsi="Book Antiqua" w:cs="Times New Roman"/>
      <w:szCs w:val="20"/>
    </w:rPr>
  </w:style>
  <w:style w:type="character" w:customStyle="1" w:styleId="ECABulletsChar">
    <w:name w:val="ECA Bullets Char"/>
    <w:link w:val="ECABullets"/>
    <w:rsid w:val="00644B7B"/>
    <w:rPr>
      <w:rFonts w:ascii="Book Antiqua" w:eastAsia="Times New Roman" w:hAnsi="Book Antiqua" w:cs="Times New Roman"/>
      <w:szCs w:val="20"/>
      <w:lang w:eastAsia="es-ES"/>
    </w:rPr>
  </w:style>
  <w:style w:type="table" w:customStyle="1" w:styleId="GridTable4-Accent31">
    <w:name w:val="Grid Table 4 - Accent 31"/>
    <w:basedOn w:val="TableNormal"/>
    <w:uiPriority w:val="49"/>
    <w:rsid w:val="00315ACB"/>
    <w:pPr>
      <w:spacing w:after="0" w:line="240" w:lineRule="auto"/>
    </w:pPr>
    <w:tblPr>
      <w:tblStyleRowBandSize w:val="1"/>
      <w:tblStyleColBandSize w:val="1"/>
      <w:tblBorders>
        <w:top w:val="single" w:sz="4" w:space="0" w:color="69BBC3" w:themeColor="accent3" w:themeTint="99"/>
        <w:left w:val="single" w:sz="4" w:space="0" w:color="69BBC3" w:themeColor="accent3" w:themeTint="99"/>
        <w:bottom w:val="single" w:sz="4" w:space="0" w:color="69BBC3" w:themeColor="accent3" w:themeTint="99"/>
        <w:right w:val="single" w:sz="4" w:space="0" w:color="69BBC3" w:themeColor="accent3" w:themeTint="99"/>
        <w:insideH w:val="single" w:sz="4" w:space="0" w:color="69BBC3" w:themeColor="accent3" w:themeTint="99"/>
        <w:insideV w:val="single" w:sz="4" w:space="0" w:color="69BBC3" w:themeColor="accent3" w:themeTint="99"/>
      </w:tblBorders>
    </w:tblPr>
    <w:tblStylePr w:type="firstRow">
      <w:rPr>
        <w:b/>
        <w:bCs/>
        <w:color w:val="FFFFFF" w:themeColor="background1"/>
      </w:rPr>
      <w:tblPr/>
      <w:tcPr>
        <w:tcBorders>
          <w:top w:val="single" w:sz="4" w:space="0" w:color="2E6D73" w:themeColor="accent3"/>
          <w:left w:val="single" w:sz="4" w:space="0" w:color="2E6D73" w:themeColor="accent3"/>
          <w:bottom w:val="single" w:sz="4" w:space="0" w:color="2E6D73" w:themeColor="accent3"/>
          <w:right w:val="single" w:sz="4" w:space="0" w:color="2E6D73" w:themeColor="accent3"/>
          <w:insideH w:val="nil"/>
          <w:insideV w:val="nil"/>
        </w:tcBorders>
        <w:shd w:val="clear" w:color="auto" w:fill="2E6D73" w:themeFill="accent3"/>
      </w:tcPr>
    </w:tblStylePr>
    <w:tblStylePr w:type="lastRow">
      <w:rPr>
        <w:b/>
        <w:bCs/>
      </w:rPr>
      <w:tblPr/>
      <w:tcPr>
        <w:tcBorders>
          <w:top w:val="double" w:sz="4" w:space="0" w:color="2E6D73" w:themeColor="accent3"/>
        </w:tcBorders>
      </w:tcPr>
    </w:tblStylePr>
    <w:tblStylePr w:type="firstCol">
      <w:rPr>
        <w:b/>
        <w:bCs/>
      </w:rPr>
    </w:tblStylePr>
    <w:tblStylePr w:type="lastCol">
      <w:rPr>
        <w:b/>
        <w:bCs/>
      </w:rPr>
    </w:tblStylePr>
    <w:tblStylePr w:type="band1Vert">
      <w:tblPr/>
      <w:tcPr>
        <w:shd w:val="clear" w:color="auto" w:fill="CDE8EB" w:themeFill="accent3" w:themeFillTint="33"/>
      </w:tcPr>
    </w:tblStylePr>
    <w:tblStylePr w:type="band1Horz">
      <w:tblPr/>
      <w:tcPr>
        <w:shd w:val="clear" w:color="auto" w:fill="CDE8EB" w:themeFill="accent3" w:themeFillTint="33"/>
      </w:tcPr>
    </w:tblStylePr>
  </w:style>
  <w:style w:type="character" w:styleId="Emphasis">
    <w:name w:val="Emphasis"/>
    <w:basedOn w:val="DefaultParagraphFont"/>
    <w:uiPriority w:val="20"/>
    <w:qFormat/>
    <w:rsid w:val="00536A14"/>
    <w:rPr>
      <w:i/>
      <w:iCs/>
    </w:rPr>
  </w:style>
  <w:style w:type="character" w:customStyle="1" w:styleId="UnresolvedMention1">
    <w:name w:val="Unresolved Mention1"/>
    <w:basedOn w:val="DefaultParagraphFont"/>
    <w:uiPriority w:val="99"/>
    <w:semiHidden/>
    <w:unhideWhenUsed/>
    <w:rsid w:val="00536A14"/>
    <w:rPr>
      <w:color w:val="808080"/>
      <w:shd w:val="clear" w:color="auto" w:fill="E6E6E6"/>
    </w:rPr>
  </w:style>
  <w:style w:type="paragraph" w:styleId="Revision">
    <w:name w:val="Revision"/>
    <w:hidden/>
    <w:uiPriority w:val="99"/>
    <w:semiHidden/>
    <w:rsid w:val="00536A14"/>
    <w:pPr>
      <w:spacing w:after="0" w:line="240" w:lineRule="auto"/>
    </w:pPr>
  </w:style>
  <w:style w:type="table" w:customStyle="1" w:styleId="GridTable5Dark-Accent31">
    <w:name w:val="Grid Table 5 Dark - Accent 31"/>
    <w:basedOn w:val="TableNormal"/>
    <w:uiPriority w:val="50"/>
    <w:rsid w:val="007A1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6D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6D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6D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6D73" w:themeFill="accent3"/>
      </w:tcPr>
    </w:tblStylePr>
    <w:tblStylePr w:type="band1Vert">
      <w:tblPr/>
      <w:tcPr>
        <w:shd w:val="clear" w:color="auto" w:fill="9BD1D7" w:themeFill="accent3" w:themeFillTint="66"/>
      </w:tcPr>
    </w:tblStylePr>
    <w:tblStylePr w:type="band1Horz">
      <w:tblPr/>
      <w:tcPr>
        <w:shd w:val="clear" w:color="auto" w:fill="9BD1D7" w:themeFill="accent3" w:themeFillTint="66"/>
      </w:tcPr>
    </w:tblStylePr>
  </w:style>
  <w:style w:type="table" w:customStyle="1" w:styleId="GridTable4-Accent32">
    <w:name w:val="Grid Table 4 - Accent 32"/>
    <w:basedOn w:val="TableNormal"/>
    <w:uiPriority w:val="49"/>
    <w:rsid w:val="00606A88"/>
    <w:pPr>
      <w:spacing w:after="0" w:line="240" w:lineRule="auto"/>
    </w:pPr>
    <w:rPr>
      <w:rFonts w:eastAsiaTheme="minorHAnsi"/>
    </w:rPr>
    <w:tblPr>
      <w:tblStyleRowBandSize w:val="1"/>
      <w:tblStyleColBandSize w:val="1"/>
      <w:tblBorders>
        <w:top w:val="single" w:sz="4" w:space="0" w:color="69BBC3" w:themeColor="accent3" w:themeTint="99"/>
        <w:left w:val="single" w:sz="4" w:space="0" w:color="69BBC3" w:themeColor="accent3" w:themeTint="99"/>
        <w:bottom w:val="single" w:sz="4" w:space="0" w:color="69BBC3" w:themeColor="accent3" w:themeTint="99"/>
        <w:right w:val="single" w:sz="4" w:space="0" w:color="69BBC3" w:themeColor="accent3" w:themeTint="99"/>
        <w:insideH w:val="single" w:sz="4" w:space="0" w:color="69BBC3" w:themeColor="accent3" w:themeTint="99"/>
        <w:insideV w:val="single" w:sz="4" w:space="0" w:color="69BBC3" w:themeColor="accent3" w:themeTint="99"/>
      </w:tblBorders>
    </w:tblPr>
    <w:tblStylePr w:type="firstRow">
      <w:rPr>
        <w:b/>
        <w:bCs/>
        <w:color w:val="FFFFFF" w:themeColor="background1"/>
      </w:rPr>
      <w:tblPr/>
      <w:tcPr>
        <w:tcBorders>
          <w:top w:val="single" w:sz="4" w:space="0" w:color="2E6D73" w:themeColor="accent3"/>
          <w:left w:val="single" w:sz="4" w:space="0" w:color="2E6D73" w:themeColor="accent3"/>
          <w:bottom w:val="single" w:sz="4" w:space="0" w:color="2E6D73" w:themeColor="accent3"/>
          <w:right w:val="single" w:sz="4" w:space="0" w:color="2E6D73" w:themeColor="accent3"/>
          <w:insideH w:val="nil"/>
          <w:insideV w:val="nil"/>
        </w:tcBorders>
        <w:shd w:val="clear" w:color="auto" w:fill="2E6D73" w:themeFill="accent3"/>
      </w:tcPr>
    </w:tblStylePr>
    <w:tblStylePr w:type="lastRow">
      <w:rPr>
        <w:b/>
        <w:bCs/>
      </w:rPr>
      <w:tblPr/>
      <w:tcPr>
        <w:tcBorders>
          <w:top w:val="double" w:sz="4" w:space="0" w:color="2E6D73" w:themeColor="accent3"/>
        </w:tcBorders>
      </w:tcPr>
    </w:tblStylePr>
    <w:tblStylePr w:type="firstCol">
      <w:rPr>
        <w:b/>
        <w:bCs/>
      </w:rPr>
    </w:tblStylePr>
    <w:tblStylePr w:type="lastCol">
      <w:rPr>
        <w:b/>
        <w:bCs/>
      </w:rPr>
    </w:tblStylePr>
    <w:tblStylePr w:type="band1Vert">
      <w:tblPr/>
      <w:tcPr>
        <w:shd w:val="clear" w:color="auto" w:fill="CDE8EB" w:themeFill="accent3" w:themeFillTint="33"/>
      </w:tcPr>
    </w:tblStylePr>
    <w:tblStylePr w:type="band1Horz">
      <w:tblPr/>
      <w:tcPr>
        <w:shd w:val="clear" w:color="auto" w:fill="CDE8EB" w:themeFill="accent3" w:themeFillTint="33"/>
      </w:tcPr>
    </w:tblStylePr>
  </w:style>
  <w:style w:type="paragraph" w:styleId="BodyTextIndent2">
    <w:name w:val="Body Text Indent 2"/>
    <w:basedOn w:val="Normal"/>
    <w:link w:val="BodyTextIndent2Char"/>
    <w:uiPriority w:val="99"/>
    <w:semiHidden/>
    <w:unhideWhenUsed/>
    <w:rsid w:val="00D400BC"/>
    <w:pPr>
      <w:spacing w:after="120" w:line="480" w:lineRule="auto"/>
      <w:ind w:left="283"/>
    </w:pPr>
  </w:style>
  <w:style w:type="character" w:customStyle="1" w:styleId="BodyTextIndent2Char">
    <w:name w:val="Body Text Indent 2 Char"/>
    <w:basedOn w:val="DefaultParagraphFont"/>
    <w:link w:val="BodyTextIndent2"/>
    <w:uiPriority w:val="99"/>
    <w:semiHidden/>
    <w:rsid w:val="00D400BC"/>
  </w:style>
  <w:style w:type="paragraph" w:styleId="BodyText2">
    <w:name w:val="Body Text 2"/>
    <w:basedOn w:val="Normal"/>
    <w:link w:val="BodyText2Char"/>
    <w:uiPriority w:val="99"/>
    <w:semiHidden/>
    <w:unhideWhenUsed/>
    <w:rsid w:val="00D400BC"/>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D400BC"/>
    <w:rPr>
      <w:rFonts w:ascii="Calibri" w:eastAsia="Calibri" w:hAnsi="Calibri" w:cs="Times New Roman"/>
      <w:lang w:eastAsia="es-ES"/>
    </w:rPr>
  </w:style>
  <w:style w:type="character" w:styleId="FollowedHyperlink">
    <w:name w:val="FollowedHyperlink"/>
    <w:basedOn w:val="DefaultParagraphFont"/>
    <w:uiPriority w:val="99"/>
    <w:semiHidden/>
    <w:unhideWhenUsed/>
    <w:rsid w:val="00154F53"/>
    <w:rPr>
      <w:color w:val="E33D8A" w:themeColor="followedHyperlink"/>
      <w:u w:val="single"/>
    </w:rPr>
  </w:style>
  <w:style w:type="paragraph" w:customStyle="1" w:styleId="bodytext0">
    <w:name w:val="bodytext"/>
    <w:basedOn w:val="Normal"/>
    <w:rsid w:val="00D27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84388"/>
    <w:rPr>
      <w:color w:val="605E5C"/>
      <w:shd w:val="clear" w:color="auto" w:fill="E1DFDD"/>
    </w:rPr>
  </w:style>
  <w:style w:type="paragraph" w:styleId="Bibliography">
    <w:name w:val="Bibliography"/>
    <w:basedOn w:val="Normal"/>
    <w:next w:val="Normal"/>
    <w:uiPriority w:val="37"/>
    <w:unhideWhenUsed/>
    <w:rsid w:val="00173ACB"/>
  </w:style>
  <w:style w:type="character" w:styleId="Strong">
    <w:name w:val="Strong"/>
    <w:basedOn w:val="DefaultParagraphFont"/>
    <w:uiPriority w:val="22"/>
    <w:qFormat/>
    <w:rsid w:val="004D0CF6"/>
    <w:rPr>
      <w:b/>
      <w:bCs/>
    </w:rPr>
  </w:style>
  <w:style w:type="character" w:customStyle="1" w:styleId="UnresolvedMention">
    <w:name w:val="Unresolved Mention"/>
    <w:basedOn w:val="DefaultParagraphFont"/>
    <w:uiPriority w:val="99"/>
    <w:semiHidden/>
    <w:unhideWhenUsed/>
    <w:rsid w:val="00576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096">
      <w:bodyDiv w:val="1"/>
      <w:marLeft w:val="0"/>
      <w:marRight w:val="0"/>
      <w:marTop w:val="0"/>
      <w:marBottom w:val="0"/>
      <w:divBdr>
        <w:top w:val="none" w:sz="0" w:space="0" w:color="auto"/>
        <w:left w:val="none" w:sz="0" w:space="0" w:color="auto"/>
        <w:bottom w:val="none" w:sz="0" w:space="0" w:color="auto"/>
        <w:right w:val="none" w:sz="0" w:space="0" w:color="auto"/>
      </w:divBdr>
    </w:div>
    <w:div w:id="55400986">
      <w:bodyDiv w:val="1"/>
      <w:marLeft w:val="0"/>
      <w:marRight w:val="0"/>
      <w:marTop w:val="0"/>
      <w:marBottom w:val="0"/>
      <w:divBdr>
        <w:top w:val="none" w:sz="0" w:space="0" w:color="auto"/>
        <w:left w:val="none" w:sz="0" w:space="0" w:color="auto"/>
        <w:bottom w:val="none" w:sz="0" w:space="0" w:color="auto"/>
        <w:right w:val="none" w:sz="0" w:space="0" w:color="auto"/>
      </w:divBdr>
    </w:div>
    <w:div w:id="56712485">
      <w:bodyDiv w:val="1"/>
      <w:marLeft w:val="0"/>
      <w:marRight w:val="0"/>
      <w:marTop w:val="0"/>
      <w:marBottom w:val="0"/>
      <w:divBdr>
        <w:top w:val="none" w:sz="0" w:space="0" w:color="auto"/>
        <w:left w:val="none" w:sz="0" w:space="0" w:color="auto"/>
        <w:bottom w:val="none" w:sz="0" w:space="0" w:color="auto"/>
        <w:right w:val="none" w:sz="0" w:space="0" w:color="auto"/>
      </w:divBdr>
    </w:div>
    <w:div w:id="59211464">
      <w:bodyDiv w:val="1"/>
      <w:marLeft w:val="0"/>
      <w:marRight w:val="0"/>
      <w:marTop w:val="0"/>
      <w:marBottom w:val="0"/>
      <w:divBdr>
        <w:top w:val="none" w:sz="0" w:space="0" w:color="auto"/>
        <w:left w:val="none" w:sz="0" w:space="0" w:color="auto"/>
        <w:bottom w:val="none" w:sz="0" w:space="0" w:color="auto"/>
        <w:right w:val="none" w:sz="0" w:space="0" w:color="auto"/>
      </w:divBdr>
      <w:divsChild>
        <w:div w:id="1580553245">
          <w:marLeft w:val="547"/>
          <w:marRight w:val="0"/>
          <w:marTop w:val="0"/>
          <w:marBottom w:val="0"/>
          <w:divBdr>
            <w:top w:val="none" w:sz="0" w:space="0" w:color="auto"/>
            <w:left w:val="none" w:sz="0" w:space="0" w:color="auto"/>
            <w:bottom w:val="none" w:sz="0" w:space="0" w:color="auto"/>
            <w:right w:val="none" w:sz="0" w:space="0" w:color="auto"/>
          </w:divBdr>
        </w:div>
      </w:divsChild>
    </w:div>
    <w:div w:id="66342048">
      <w:bodyDiv w:val="1"/>
      <w:marLeft w:val="0"/>
      <w:marRight w:val="0"/>
      <w:marTop w:val="0"/>
      <w:marBottom w:val="0"/>
      <w:divBdr>
        <w:top w:val="none" w:sz="0" w:space="0" w:color="auto"/>
        <w:left w:val="none" w:sz="0" w:space="0" w:color="auto"/>
        <w:bottom w:val="none" w:sz="0" w:space="0" w:color="auto"/>
        <w:right w:val="none" w:sz="0" w:space="0" w:color="auto"/>
      </w:divBdr>
    </w:div>
    <w:div w:id="98989878">
      <w:bodyDiv w:val="1"/>
      <w:marLeft w:val="0"/>
      <w:marRight w:val="0"/>
      <w:marTop w:val="0"/>
      <w:marBottom w:val="0"/>
      <w:divBdr>
        <w:top w:val="none" w:sz="0" w:space="0" w:color="auto"/>
        <w:left w:val="none" w:sz="0" w:space="0" w:color="auto"/>
        <w:bottom w:val="none" w:sz="0" w:space="0" w:color="auto"/>
        <w:right w:val="none" w:sz="0" w:space="0" w:color="auto"/>
      </w:divBdr>
    </w:div>
    <w:div w:id="129057972">
      <w:bodyDiv w:val="1"/>
      <w:marLeft w:val="0"/>
      <w:marRight w:val="0"/>
      <w:marTop w:val="0"/>
      <w:marBottom w:val="0"/>
      <w:divBdr>
        <w:top w:val="none" w:sz="0" w:space="0" w:color="auto"/>
        <w:left w:val="none" w:sz="0" w:space="0" w:color="auto"/>
        <w:bottom w:val="none" w:sz="0" w:space="0" w:color="auto"/>
        <w:right w:val="none" w:sz="0" w:space="0" w:color="auto"/>
      </w:divBdr>
    </w:div>
    <w:div w:id="134682232">
      <w:bodyDiv w:val="1"/>
      <w:marLeft w:val="0"/>
      <w:marRight w:val="0"/>
      <w:marTop w:val="0"/>
      <w:marBottom w:val="0"/>
      <w:divBdr>
        <w:top w:val="none" w:sz="0" w:space="0" w:color="auto"/>
        <w:left w:val="none" w:sz="0" w:space="0" w:color="auto"/>
        <w:bottom w:val="none" w:sz="0" w:space="0" w:color="auto"/>
        <w:right w:val="none" w:sz="0" w:space="0" w:color="auto"/>
      </w:divBdr>
    </w:div>
    <w:div w:id="137188669">
      <w:bodyDiv w:val="1"/>
      <w:marLeft w:val="0"/>
      <w:marRight w:val="0"/>
      <w:marTop w:val="0"/>
      <w:marBottom w:val="0"/>
      <w:divBdr>
        <w:top w:val="none" w:sz="0" w:space="0" w:color="auto"/>
        <w:left w:val="none" w:sz="0" w:space="0" w:color="auto"/>
        <w:bottom w:val="none" w:sz="0" w:space="0" w:color="auto"/>
        <w:right w:val="none" w:sz="0" w:space="0" w:color="auto"/>
      </w:divBdr>
    </w:div>
    <w:div w:id="144202287">
      <w:bodyDiv w:val="1"/>
      <w:marLeft w:val="0"/>
      <w:marRight w:val="0"/>
      <w:marTop w:val="0"/>
      <w:marBottom w:val="0"/>
      <w:divBdr>
        <w:top w:val="none" w:sz="0" w:space="0" w:color="auto"/>
        <w:left w:val="none" w:sz="0" w:space="0" w:color="auto"/>
        <w:bottom w:val="none" w:sz="0" w:space="0" w:color="auto"/>
        <w:right w:val="none" w:sz="0" w:space="0" w:color="auto"/>
      </w:divBdr>
      <w:divsChild>
        <w:div w:id="241724464">
          <w:marLeft w:val="547"/>
          <w:marRight w:val="0"/>
          <w:marTop w:val="0"/>
          <w:marBottom w:val="0"/>
          <w:divBdr>
            <w:top w:val="none" w:sz="0" w:space="0" w:color="auto"/>
            <w:left w:val="none" w:sz="0" w:space="0" w:color="auto"/>
            <w:bottom w:val="none" w:sz="0" w:space="0" w:color="auto"/>
            <w:right w:val="none" w:sz="0" w:space="0" w:color="auto"/>
          </w:divBdr>
        </w:div>
      </w:divsChild>
    </w:div>
    <w:div w:id="166330508">
      <w:bodyDiv w:val="1"/>
      <w:marLeft w:val="0"/>
      <w:marRight w:val="0"/>
      <w:marTop w:val="0"/>
      <w:marBottom w:val="0"/>
      <w:divBdr>
        <w:top w:val="none" w:sz="0" w:space="0" w:color="auto"/>
        <w:left w:val="none" w:sz="0" w:space="0" w:color="auto"/>
        <w:bottom w:val="none" w:sz="0" w:space="0" w:color="auto"/>
        <w:right w:val="none" w:sz="0" w:space="0" w:color="auto"/>
      </w:divBdr>
      <w:divsChild>
        <w:div w:id="506678214">
          <w:marLeft w:val="547"/>
          <w:marRight w:val="0"/>
          <w:marTop w:val="0"/>
          <w:marBottom w:val="0"/>
          <w:divBdr>
            <w:top w:val="none" w:sz="0" w:space="0" w:color="auto"/>
            <w:left w:val="none" w:sz="0" w:space="0" w:color="auto"/>
            <w:bottom w:val="none" w:sz="0" w:space="0" w:color="auto"/>
            <w:right w:val="none" w:sz="0" w:space="0" w:color="auto"/>
          </w:divBdr>
        </w:div>
      </w:divsChild>
    </w:div>
    <w:div w:id="211967751">
      <w:bodyDiv w:val="1"/>
      <w:marLeft w:val="0"/>
      <w:marRight w:val="0"/>
      <w:marTop w:val="0"/>
      <w:marBottom w:val="0"/>
      <w:divBdr>
        <w:top w:val="none" w:sz="0" w:space="0" w:color="auto"/>
        <w:left w:val="none" w:sz="0" w:space="0" w:color="auto"/>
        <w:bottom w:val="none" w:sz="0" w:space="0" w:color="auto"/>
        <w:right w:val="none" w:sz="0" w:space="0" w:color="auto"/>
      </w:divBdr>
    </w:div>
    <w:div w:id="246231319">
      <w:bodyDiv w:val="1"/>
      <w:marLeft w:val="0"/>
      <w:marRight w:val="0"/>
      <w:marTop w:val="0"/>
      <w:marBottom w:val="0"/>
      <w:divBdr>
        <w:top w:val="none" w:sz="0" w:space="0" w:color="auto"/>
        <w:left w:val="none" w:sz="0" w:space="0" w:color="auto"/>
        <w:bottom w:val="none" w:sz="0" w:space="0" w:color="auto"/>
        <w:right w:val="none" w:sz="0" w:space="0" w:color="auto"/>
      </w:divBdr>
    </w:div>
    <w:div w:id="256714852">
      <w:bodyDiv w:val="1"/>
      <w:marLeft w:val="0"/>
      <w:marRight w:val="0"/>
      <w:marTop w:val="0"/>
      <w:marBottom w:val="0"/>
      <w:divBdr>
        <w:top w:val="none" w:sz="0" w:space="0" w:color="auto"/>
        <w:left w:val="none" w:sz="0" w:space="0" w:color="auto"/>
        <w:bottom w:val="none" w:sz="0" w:space="0" w:color="auto"/>
        <w:right w:val="none" w:sz="0" w:space="0" w:color="auto"/>
      </w:divBdr>
      <w:divsChild>
        <w:div w:id="611520744">
          <w:marLeft w:val="547"/>
          <w:marRight w:val="0"/>
          <w:marTop w:val="0"/>
          <w:marBottom w:val="0"/>
          <w:divBdr>
            <w:top w:val="none" w:sz="0" w:space="0" w:color="auto"/>
            <w:left w:val="none" w:sz="0" w:space="0" w:color="auto"/>
            <w:bottom w:val="none" w:sz="0" w:space="0" w:color="auto"/>
            <w:right w:val="none" w:sz="0" w:space="0" w:color="auto"/>
          </w:divBdr>
        </w:div>
      </w:divsChild>
    </w:div>
    <w:div w:id="297682536">
      <w:bodyDiv w:val="1"/>
      <w:marLeft w:val="0"/>
      <w:marRight w:val="0"/>
      <w:marTop w:val="0"/>
      <w:marBottom w:val="0"/>
      <w:divBdr>
        <w:top w:val="none" w:sz="0" w:space="0" w:color="auto"/>
        <w:left w:val="none" w:sz="0" w:space="0" w:color="auto"/>
        <w:bottom w:val="none" w:sz="0" w:space="0" w:color="auto"/>
        <w:right w:val="none" w:sz="0" w:space="0" w:color="auto"/>
      </w:divBdr>
    </w:div>
    <w:div w:id="318927533">
      <w:bodyDiv w:val="1"/>
      <w:marLeft w:val="0"/>
      <w:marRight w:val="0"/>
      <w:marTop w:val="0"/>
      <w:marBottom w:val="0"/>
      <w:divBdr>
        <w:top w:val="none" w:sz="0" w:space="0" w:color="auto"/>
        <w:left w:val="none" w:sz="0" w:space="0" w:color="auto"/>
        <w:bottom w:val="none" w:sz="0" w:space="0" w:color="auto"/>
        <w:right w:val="none" w:sz="0" w:space="0" w:color="auto"/>
      </w:divBdr>
    </w:div>
    <w:div w:id="332875004">
      <w:bodyDiv w:val="1"/>
      <w:marLeft w:val="0"/>
      <w:marRight w:val="0"/>
      <w:marTop w:val="0"/>
      <w:marBottom w:val="0"/>
      <w:divBdr>
        <w:top w:val="none" w:sz="0" w:space="0" w:color="auto"/>
        <w:left w:val="none" w:sz="0" w:space="0" w:color="auto"/>
        <w:bottom w:val="none" w:sz="0" w:space="0" w:color="auto"/>
        <w:right w:val="none" w:sz="0" w:space="0" w:color="auto"/>
      </w:divBdr>
    </w:div>
    <w:div w:id="348723413">
      <w:bodyDiv w:val="1"/>
      <w:marLeft w:val="0"/>
      <w:marRight w:val="0"/>
      <w:marTop w:val="0"/>
      <w:marBottom w:val="0"/>
      <w:divBdr>
        <w:top w:val="none" w:sz="0" w:space="0" w:color="auto"/>
        <w:left w:val="none" w:sz="0" w:space="0" w:color="auto"/>
        <w:bottom w:val="none" w:sz="0" w:space="0" w:color="auto"/>
        <w:right w:val="none" w:sz="0" w:space="0" w:color="auto"/>
      </w:divBdr>
    </w:div>
    <w:div w:id="408305333">
      <w:bodyDiv w:val="1"/>
      <w:marLeft w:val="0"/>
      <w:marRight w:val="0"/>
      <w:marTop w:val="0"/>
      <w:marBottom w:val="0"/>
      <w:divBdr>
        <w:top w:val="none" w:sz="0" w:space="0" w:color="auto"/>
        <w:left w:val="none" w:sz="0" w:space="0" w:color="auto"/>
        <w:bottom w:val="none" w:sz="0" w:space="0" w:color="auto"/>
        <w:right w:val="none" w:sz="0" w:space="0" w:color="auto"/>
      </w:divBdr>
      <w:divsChild>
        <w:div w:id="750615294">
          <w:marLeft w:val="547"/>
          <w:marRight w:val="0"/>
          <w:marTop w:val="0"/>
          <w:marBottom w:val="0"/>
          <w:divBdr>
            <w:top w:val="none" w:sz="0" w:space="0" w:color="auto"/>
            <w:left w:val="none" w:sz="0" w:space="0" w:color="auto"/>
            <w:bottom w:val="none" w:sz="0" w:space="0" w:color="auto"/>
            <w:right w:val="none" w:sz="0" w:space="0" w:color="auto"/>
          </w:divBdr>
        </w:div>
      </w:divsChild>
    </w:div>
    <w:div w:id="420760871">
      <w:bodyDiv w:val="1"/>
      <w:marLeft w:val="0"/>
      <w:marRight w:val="0"/>
      <w:marTop w:val="0"/>
      <w:marBottom w:val="0"/>
      <w:divBdr>
        <w:top w:val="none" w:sz="0" w:space="0" w:color="auto"/>
        <w:left w:val="none" w:sz="0" w:space="0" w:color="auto"/>
        <w:bottom w:val="none" w:sz="0" w:space="0" w:color="auto"/>
        <w:right w:val="none" w:sz="0" w:space="0" w:color="auto"/>
      </w:divBdr>
    </w:div>
    <w:div w:id="436365549">
      <w:bodyDiv w:val="1"/>
      <w:marLeft w:val="0"/>
      <w:marRight w:val="0"/>
      <w:marTop w:val="0"/>
      <w:marBottom w:val="0"/>
      <w:divBdr>
        <w:top w:val="none" w:sz="0" w:space="0" w:color="auto"/>
        <w:left w:val="none" w:sz="0" w:space="0" w:color="auto"/>
        <w:bottom w:val="none" w:sz="0" w:space="0" w:color="auto"/>
        <w:right w:val="none" w:sz="0" w:space="0" w:color="auto"/>
      </w:divBdr>
    </w:div>
    <w:div w:id="454759035">
      <w:bodyDiv w:val="1"/>
      <w:marLeft w:val="0"/>
      <w:marRight w:val="0"/>
      <w:marTop w:val="0"/>
      <w:marBottom w:val="0"/>
      <w:divBdr>
        <w:top w:val="none" w:sz="0" w:space="0" w:color="auto"/>
        <w:left w:val="none" w:sz="0" w:space="0" w:color="auto"/>
        <w:bottom w:val="none" w:sz="0" w:space="0" w:color="auto"/>
        <w:right w:val="none" w:sz="0" w:space="0" w:color="auto"/>
      </w:divBdr>
    </w:div>
    <w:div w:id="455762279">
      <w:bodyDiv w:val="1"/>
      <w:marLeft w:val="0"/>
      <w:marRight w:val="0"/>
      <w:marTop w:val="0"/>
      <w:marBottom w:val="0"/>
      <w:divBdr>
        <w:top w:val="none" w:sz="0" w:space="0" w:color="auto"/>
        <w:left w:val="none" w:sz="0" w:space="0" w:color="auto"/>
        <w:bottom w:val="none" w:sz="0" w:space="0" w:color="auto"/>
        <w:right w:val="none" w:sz="0" w:space="0" w:color="auto"/>
      </w:divBdr>
    </w:div>
    <w:div w:id="472798767">
      <w:bodyDiv w:val="1"/>
      <w:marLeft w:val="0"/>
      <w:marRight w:val="0"/>
      <w:marTop w:val="0"/>
      <w:marBottom w:val="0"/>
      <w:divBdr>
        <w:top w:val="none" w:sz="0" w:space="0" w:color="auto"/>
        <w:left w:val="none" w:sz="0" w:space="0" w:color="auto"/>
        <w:bottom w:val="none" w:sz="0" w:space="0" w:color="auto"/>
        <w:right w:val="none" w:sz="0" w:space="0" w:color="auto"/>
      </w:divBdr>
    </w:div>
    <w:div w:id="515464268">
      <w:bodyDiv w:val="1"/>
      <w:marLeft w:val="0"/>
      <w:marRight w:val="0"/>
      <w:marTop w:val="0"/>
      <w:marBottom w:val="0"/>
      <w:divBdr>
        <w:top w:val="none" w:sz="0" w:space="0" w:color="auto"/>
        <w:left w:val="none" w:sz="0" w:space="0" w:color="auto"/>
        <w:bottom w:val="none" w:sz="0" w:space="0" w:color="auto"/>
        <w:right w:val="none" w:sz="0" w:space="0" w:color="auto"/>
      </w:divBdr>
    </w:div>
    <w:div w:id="518936964">
      <w:bodyDiv w:val="1"/>
      <w:marLeft w:val="0"/>
      <w:marRight w:val="0"/>
      <w:marTop w:val="0"/>
      <w:marBottom w:val="0"/>
      <w:divBdr>
        <w:top w:val="none" w:sz="0" w:space="0" w:color="auto"/>
        <w:left w:val="none" w:sz="0" w:space="0" w:color="auto"/>
        <w:bottom w:val="none" w:sz="0" w:space="0" w:color="auto"/>
        <w:right w:val="none" w:sz="0" w:space="0" w:color="auto"/>
      </w:divBdr>
    </w:div>
    <w:div w:id="519322033">
      <w:bodyDiv w:val="1"/>
      <w:marLeft w:val="0"/>
      <w:marRight w:val="0"/>
      <w:marTop w:val="0"/>
      <w:marBottom w:val="0"/>
      <w:divBdr>
        <w:top w:val="none" w:sz="0" w:space="0" w:color="auto"/>
        <w:left w:val="none" w:sz="0" w:space="0" w:color="auto"/>
        <w:bottom w:val="none" w:sz="0" w:space="0" w:color="auto"/>
        <w:right w:val="none" w:sz="0" w:space="0" w:color="auto"/>
      </w:divBdr>
    </w:div>
    <w:div w:id="544028677">
      <w:bodyDiv w:val="1"/>
      <w:marLeft w:val="0"/>
      <w:marRight w:val="0"/>
      <w:marTop w:val="0"/>
      <w:marBottom w:val="0"/>
      <w:divBdr>
        <w:top w:val="none" w:sz="0" w:space="0" w:color="auto"/>
        <w:left w:val="none" w:sz="0" w:space="0" w:color="auto"/>
        <w:bottom w:val="none" w:sz="0" w:space="0" w:color="auto"/>
        <w:right w:val="none" w:sz="0" w:space="0" w:color="auto"/>
      </w:divBdr>
    </w:div>
    <w:div w:id="581112153">
      <w:bodyDiv w:val="1"/>
      <w:marLeft w:val="0"/>
      <w:marRight w:val="0"/>
      <w:marTop w:val="0"/>
      <w:marBottom w:val="0"/>
      <w:divBdr>
        <w:top w:val="none" w:sz="0" w:space="0" w:color="auto"/>
        <w:left w:val="none" w:sz="0" w:space="0" w:color="auto"/>
        <w:bottom w:val="none" w:sz="0" w:space="0" w:color="auto"/>
        <w:right w:val="none" w:sz="0" w:space="0" w:color="auto"/>
      </w:divBdr>
    </w:div>
    <w:div w:id="592402513">
      <w:bodyDiv w:val="1"/>
      <w:marLeft w:val="0"/>
      <w:marRight w:val="0"/>
      <w:marTop w:val="0"/>
      <w:marBottom w:val="0"/>
      <w:divBdr>
        <w:top w:val="none" w:sz="0" w:space="0" w:color="auto"/>
        <w:left w:val="none" w:sz="0" w:space="0" w:color="auto"/>
        <w:bottom w:val="none" w:sz="0" w:space="0" w:color="auto"/>
        <w:right w:val="none" w:sz="0" w:space="0" w:color="auto"/>
      </w:divBdr>
      <w:divsChild>
        <w:div w:id="1962026611">
          <w:marLeft w:val="547"/>
          <w:marRight w:val="0"/>
          <w:marTop w:val="0"/>
          <w:marBottom w:val="0"/>
          <w:divBdr>
            <w:top w:val="none" w:sz="0" w:space="0" w:color="auto"/>
            <w:left w:val="none" w:sz="0" w:space="0" w:color="auto"/>
            <w:bottom w:val="none" w:sz="0" w:space="0" w:color="auto"/>
            <w:right w:val="none" w:sz="0" w:space="0" w:color="auto"/>
          </w:divBdr>
        </w:div>
      </w:divsChild>
    </w:div>
    <w:div w:id="650914438">
      <w:bodyDiv w:val="1"/>
      <w:marLeft w:val="0"/>
      <w:marRight w:val="0"/>
      <w:marTop w:val="0"/>
      <w:marBottom w:val="0"/>
      <w:divBdr>
        <w:top w:val="none" w:sz="0" w:space="0" w:color="auto"/>
        <w:left w:val="none" w:sz="0" w:space="0" w:color="auto"/>
        <w:bottom w:val="none" w:sz="0" w:space="0" w:color="auto"/>
        <w:right w:val="none" w:sz="0" w:space="0" w:color="auto"/>
      </w:divBdr>
    </w:div>
    <w:div w:id="707149838">
      <w:bodyDiv w:val="1"/>
      <w:marLeft w:val="0"/>
      <w:marRight w:val="0"/>
      <w:marTop w:val="0"/>
      <w:marBottom w:val="0"/>
      <w:divBdr>
        <w:top w:val="none" w:sz="0" w:space="0" w:color="auto"/>
        <w:left w:val="none" w:sz="0" w:space="0" w:color="auto"/>
        <w:bottom w:val="none" w:sz="0" w:space="0" w:color="auto"/>
        <w:right w:val="none" w:sz="0" w:space="0" w:color="auto"/>
      </w:divBdr>
    </w:div>
    <w:div w:id="720180195">
      <w:bodyDiv w:val="1"/>
      <w:marLeft w:val="0"/>
      <w:marRight w:val="0"/>
      <w:marTop w:val="0"/>
      <w:marBottom w:val="0"/>
      <w:divBdr>
        <w:top w:val="none" w:sz="0" w:space="0" w:color="auto"/>
        <w:left w:val="none" w:sz="0" w:space="0" w:color="auto"/>
        <w:bottom w:val="none" w:sz="0" w:space="0" w:color="auto"/>
        <w:right w:val="none" w:sz="0" w:space="0" w:color="auto"/>
      </w:divBdr>
      <w:divsChild>
        <w:div w:id="468985853">
          <w:marLeft w:val="547"/>
          <w:marRight w:val="0"/>
          <w:marTop w:val="0"/>
          <w:marBottom w:val="0"/>
          <w:divBdr>
            <w:top w:val="none" w:sz="0" w:space="0" w:color="auto"/>
            <w:left w:val="none" w:sz="0" w:space="0" w:color="auto"/>
            <w:bottom w:val="none" w:sz="0" w:space="0" w:color="auto"/>
            <w:right w:val="none" w:sz="0" w:space="0" w:color="auto"/>
          </w:divBdr>
        </w:div>
      </w:divsChild>
    </w:div>
    <w:div w:id="743798178">
      <w:bodyDiv w:val="1"/>
      <w:marLeft w:val="0"/>
      <w:marRight w:val="0"/>
      <w:marTop w:val="0"/>
      <w:marBottom w:val="0"/>
      <w:divBdr>
        <w:top w:val="none" w:sz="0" w:space="0" w:color="auto"/>
        <w:left w:val="none" w:sz="0" w:space="0" w:color="auto"/>
        <w:bottom w:val="none" w:sz="0" w:space="0" w:color="auto"/>
        <w:right w:val="none" w:sz="0" w:space="0" w:color="auto"/>
      </w:divBdr>
    </w:div>
    <w:div w:id="748649795">
      <w:bodyDiv w:val="1"/>
      <w:marLeft w:val="0"/>
      <w:marRight w:val="0"/>
      <w:marTop w:val="0"/>
      <w:marBottom w:val="0"/>
      <w:divBdr>
        <w:top w:val="none" w:sz="0" w:space="0" w:color="auto"/>
        <w:left w:val="none" w:sz="0" w:space="0" w:color="auto"/>
        <w:bottom w:val="none" w:sz="0" w:space="0" w:color="auto"/>
        <w:right w:val="none" w:sz="0" w:space="0" w:color="auto"/>
      </w:divBdr>
    </w:div>
    <w:div w:id="754132057">
      <w:bodyDiv w:val="1"/>
      <w:marLeft w:val="0"/>
      <w:marRight w:val="0"/>
      <w:marTop w:val="0"/>
      <w:marBottom w:val="0"/>
      <w:divBdr>
        <w:top w:val="none" w:sz="0" w:space="0" w:color="auto"/>
        <w:left w:val="none" w:sz="0" w:space="0" w:color="auto"/>
        <w:bottom w:val="none" w:sz="0" w:space="0" w:color="auto"/>
        <w:right w:val="none" w:sz="0" w:space="0" w:color="auto"/>
      </w:divBdr>
    </w:div>
    <w:div w:id="793792529">
      <w:bodyDiv w:val="1"/>
      <w:marLeft w:val="0"/>
      <w:marRight w:val="0"/>
      <w:marTop w:val="0"/>
      <w:marBottom w:val="0"/>
      <w:divBdr>
        <w:top w:val="none" w:sz="0" w:space="0" w:color="auto"/>
        <w:left w:val="none" w:sz="0" w:space="0" w:color="auto"/>
        <w:bottom w:val="none" w:sz="0" w:space="0" w:color="auto"/>
        <w:right w:val="none" w:sz="0" w:space="0" w:color="auto"/>
      </w:divBdr>
      <w:divsChild>
        <w:div w:id="1332567751">
          <w:marLeft w:val="547"/>
          <w:marRight w:val="0"/>
          <w:marTop w:val="0"/>
          <w:marBottom w:val="0"/>
          <w:divBdr>
            <w:top w:val="none" w:sz="0" w:space="0" w:color="auto"/>
            <w:left w:val="none" w:sz="0" w:space="0" w:color="auto"/>
            <w:bottom w:val="none" w:sz="0" w:space="0" w:color="auto"/>
            <w:right w:val="none" w:sz="0" w:space="0" w:color="auto"/>
          </w:divBdr>
        </w:div>
      </w:divsChild>
    </w:div>
    <w:div w:id="806975245">
      <w:bodyDiv w:val="1"/>
      <w:marLeft w:val="0"/>
      <w:marRight w:val="0"/>
      <w:marTop w:val="0"/>
      <w:marBottom w:val="0"/>
      <w:divBdr>
        <w:top w:val="none" w:sz="0" w:space="0" w:color="auto"/>
        <w:left w:val="none" w:sz="0" w:space="0" w:color="auto"/>
        <w:bottom w:val="none" w:sz="0" w:space="0" w:color="auto"/>
        <w:right w:val="none" w:sz="0" w:space="0" w:color="auto"/>
      </w:divBdr>
    </w:div>
    <w:div w:id="811750777">
      <w:bodyDiv w:val="1"/>
      <w:marLeft w:val="0"/>
      <w:marRight w:val="0"/>
      <w:marTop w:val="0"/>
      <w:marBottom w:val="0"/>
      <w:divBdr>
        <w:top w:val="none" w:sz="0" w:space="0" w:color="auto"/>
        <w:left w:val="none" w:sz="0" w:space="0" w:color="auto"/>
        <w:bottom w:val="none" w:sz="0" w:space="0" w:color="auto"/>
        <w:right w:val="none" w:sz="0" w:space="0" w:color="auto"/>
      </w:divBdr>
    </w:div>
    <w:div w:id="824974608">
      <w:bodyDiv w:val="1"/>
      <w:marLeft w:val="0"/>
      <w:marRight w:val="0"/>
      <w:marTop w:val="0"/>
      <w:marBottom w:val="0"/>
      <w:divBdr>
        <w:top w:val="none" w:sz="0" w:space="0" w:color="auto"/>
        <w:left w:val="none" w:sz="0" w:space="0" w:color="auto"/>
        <w:bottom w:val="none" w:sz="0" w:space="0" w:color="auto"/>
        <w:right w:val="none" w:sz="0" w:space="0" w:color="auto"/>
      </w:divBdr>
      <w:divsChild>
        <w:div w:id="287860861">
          <w:marLeft w:val="547"/>
          <w:marRight w:val="0"/>
          <w:marTop w:val="0"/>
          <w:marBottom w:val="0"/>
          <w:divBdr>
            <w:top w:val="none" w:sz="0" w:space="0" w:color="auto"/>
            <w:left w:val="none" w:sz="0" w:space="0" w:color="auto"/>
            <w:bottom w:val="none" w:sz="0" w:space="0" w:color="auto"/>
            <w:right w:val="none" w:sz="0" w:space="0" w:color="auto"/>
          </w:divBdr>
        </w:div>
      </w:divsChild>
    </w:div>
    <w:div w:id="834689597">
      <w:bodyDiv w:val="1"/>
      <w:marLeft w:val="0"/>
      <w:marRight w:val="0"/>
      <w:marTop w:val="0"/>
      <w:marBottom w:val="0"/>
      <w:divBdr>
        <w:top w:val="none" w:sz="0" w:space="0" w:color="auto"/>
        <w:left w:val="none" w:sz="0" w:space="0" w:color="auto"/>
        <w:bottom w:val="none" w:sz="0" w:space="0" w:color="auto"/>
        <w:right w:val="none" w:sz="0" w:space="0" w:color="auto"/>
      </w:divBdr>
    </w:div>
    <w:div w:id="835656705">
      <w:bodyDiv w:val="1"/>
      <w:marLeft w:val="0"/>
      <w:marRight w:val="0"/>
      <w:marTop w:val="0"/>
      <w:marBottom w:val="0"/>
      <w:divBdr>
        <w:top w:val="none" w:sz="0" w:space="0" w:color="auto"/>
        <w:left w:val="none" w:sz="0" w:space="0" w:color="auto"/>
        <w:bottom w:val="none" w:sz="0" w:space="0" w:color="auto"/>
        <w:right w:val="none" w:sz="0" w:space="0" w:color="auto"/>
      </w:divBdr>
    </w:div>
    <w:div w:id="848565188">
      <w:bodyDiv w:val="1"/>
      <w:marLeft w:val="0"/>
      <w:marRight w:val="0"/>
      <w:marTop w:val="0"/>
      <w:marBottom w:val="0"/>
      <w:divBdr>
        <w:top w:val="none" w:sz="0" w:space="0" w:color="auto"/>
        <w:left w:val="none" w:sz="0" w:space="0" w:color="auto"/>
        <w:bottom w:val="none" w:sz="0" w:space="0" w:color="auto"/>
        <w:right w:val="none" w:sz="0" w:space="0" w:color="auto"/>
      </w:divBdr>
    </w:div>
    <w:div w:id="856311179">
      <w:bodyDiv w:val="1"/>
      <w:marLeft w:val="0"/>
      <w:marRight w:val="0"/>
      <w:marTop w:val="0"/>
      <w:marBottom w:val="0"/>
      <w:divBdr>
        <w:top w:val="none" w:sz="0" w:space="0" w:color="auto"/>
        <w:left w:val="none" w:sz="0" w:space="0" w:color="auto"/>
        <w:bottom w:val="none" w:sz="0" w:space="0" w:color="auto"/>
        <w:right w:val="none" w:sz="0" w:space="0" w:color="auto"/>
      </w:divBdr>
    </w:div>
    <w:div w:id="856895559">
      <w:bodyDiv w:val="1"/>
      <w:marLeft w:val="0"/>
      <w:marRight w:val="0"/>
      <w:marTop w:val="0"/>
      <w:marBottom w:val="0"/>
      <w:divBdr>
        <w:top w:val="none" w:sz="0" w:space="0" w:color="auto"/>
        <w:left w:val="none" w:sz="0" w:space="0" w:color="auto"/>
        <w:bottom w:val="none" w:sz="0" w:space="0" w:color="auto"/>
        <w:right w:val="none" w:sz="0" w:space="0" w:color="auto"/>
      </w:divBdr>
      <w:divsChild>
        <w:div w:id="510529271">
          <w:marLeft w:val="547"/>
          <w:marRight w:val="0"/>
          <w:marTop w:val="0"/>
          <w:marBottom w:val="0"/>
          <w:divBdr>
            <w:top w:val="none" w:sz="0" w:space="0" w:color="auto"/>
            <w:left w:val="none" w:sz="0" w:space="0" w:color="auto"/>
            <w:bottom w:val="none" w:sz="0" w:space="0" w:color="auto"/>
            <w:right w:val="none" w:sz="0" w:space="0" w:color="auto"/>
          </w:divBdr>
        </w:div>
      </w:divsChild>
    </w:div>
    <w:div w:id="859852728">
      <w:bodyDiv w:val="1"/>
      <w:marLeft w:val="0"/>
      <w:marRight w:val="0"/>
      <w:marTop w:val="0"/>
      <w:marBottom w:val="0"/>
      <w:divBdr>
        <w:top w:val="none" w:sz="0" w:space="0" w:color="auto"/>
        <w:left w:val="none" w:sz="0" w:space="0" w:color="auto"/>
        <w:bottom w:val="none" w:sz="0" w:space="0" w:color="auto"/>
        <w:right w:val="none" w:sz="0" w:space="0" w:color="auto"/>
      </w:divBdr>
    </w:div>
    <w:div w:id="866256944">
      <w:bodyDiv w:val="1"/>
      <w:marLeft w:val="0"/>
      <w:marRight w:val="0"/>
      <w:marTop w:val="0"/>
      <w:marBottom w:val="0"/>
      <w:divBdr>
        <w:top w:val="none" w:sz="0" w:space="0" w:color="auto"/>
        <w:left w:val="none" w:sz="0" w:space="0" w:color="auto"/>
        <w:bottom w:val="none" w:sz="0" w:space="0" w:color="auto"/>
        <w:right w:val="none" w:sz="0" w:space="0" w:color="auto"/>
      </w:divBdr>
    </w:div>
    <w:div w:id="880749596">
      <w:bodyDiv w:val="1"/>
      <w:marLeft w:val="0"/>
      <w:marRight w:val="0"/>
      <w:marTop w:val="0"/>
      <w:marBottom w:val="0"/>
      <w:divBdr>
        <w:top w:val="none" w:sz="0" w:space="0" w:color="auto"/>
        <w:left w:val="none" w:sz="0" w:space="0" w:color="auto"/>
        <w:bottom w:val="none" w:sz="0" w:space="0" w:color="auto"/>
        <w:right w:val="none" w:sz="0" w:space="0" w:color="auto"/>
      </w:divBdr>
    </w:div>
    <w:div w:id="888154640">
      <w:bodyDiv w:val="1"/>
      <w:marLeft w:val="0"/>
      <w:marRight w:val="0"/>
      <w:marTop w:val="0"/>
      <w:marBottom w:val="0"/>
      <w:divBdr>
        <w:top w:val="none" w:sz="0" w:space="0" w:color="auto"/>
        <w:left w:val="none" w:sz="0" w:space="0" w:color="auto"/>
        <w:bottom w:val="none" w:sz="0" w:space="0" w:color="auto"/>
        <w:right w:val="none" w:sz="0" w:space="0" w:color="auto"/>
      </w:divBdr>
      <w:divsChild>
        <w:div w:id="1411149356">
          <w:marLeft w:val="547"/>
          <w:marRight w:val="0"/>
          <w:marTop w:val="0"/>
          <w:marBottom w:val="0"/>
          <w:divBdr>
            <w:top w:val="none" w:sz="0" w:space="0" w:color="auto"/>
            <w:left w:val="none" w:sz="0" w:space="0" w:color="auto"/>
            <w:bottom w:val="none" w:sz="0" w:space="0" w:color="auto"/>
            <w:right w:val="none" w:sz="0" w:space="0" w:color="auto"/>
          </w:divBdr>
        </w:div>
      </w:divsChild>
    </w:div>
    <w:div w:id="903183695">
      <w:bodyDiv w:val="1"/>
      <w:marLeft w:val="0"/>
      <w:marRight w:val="0"/>
      <w:marTop w:val="0"/>
      <w:marBottom w:val="0"/>
      <w:divBdr>
        <w:top w:val="none" w:sz="0" w:space="0" w:color="auto"/>
        <w:left w:val="none" w:sz="0" w:space="0" w:color="auto"/>
        <w:bottom w:val="none" w:sz="0" w:space="0" w:color="auto"/>
        <w:right w:val="none" w:sz="0" w:space="0" w:color="auto"/>
      </w:divBdr>
    </w:div>
    <w:div w:id="913390558">
      <w:bodyDiv w:val="1"/>
      <w:marLeft w:val="0"/>
      <w:marRight w:val="0"/>
      <w:marTop w:val="0"/>
      <w:marBottom w:val="0"/>
      <w:divBdr>
        <w:top w:val="none" w:sz="0" w:space="0" w:color="auto"/>
        <w:left w:val="none" w:sz="0" w:space="0" w:color="auto"/>
        <w:bottom w:val="none" w:sz="0" w:space="0" w:color="auto"/>
        <w:right w:val="none" w:sz="0" w:space="0" w:color="auto"/>
      </w:divBdr>
    </w:div>
    <w:div w:id="917205014">
      <w:bodyDiv w:val="1"/>
      <w:marLeft w:val="0"/>
      <w:marRight w:val="0"/>
      <w:marTop w:val="0"/>
      <w:marBottom w:val="0"/>
      <w:divBdr>
        <w:top w:val="none" w:sz="0" w:space="0" w:color="auto"/>
        <w:left w:val="none" w:sz="0" w:space="0" w:color="auto"/>
        <w:bottom w:val="none" w:sz="0" w:space="0" w:color="auto"/>
        <w:right w:val="none" w:sz="0" w:space="0" w:color="auto"/>
      </w:divBdr>
    </w:div>
    <w:div w:id="928736239">
      <w:bodyDiv w:val="1"/>
      <w:marLeft w:val="0"/>
      <w:marRight w:val="0"/>
      <w:marTop w:val="0"/>
      <w:marBottom w:val="0"/>
      <w:divBdr>
        <w:top w:val="none" w:sz="0" w:space="0" w:color="auto"/>
        <w:left w:val="none" w:sz="0" w:space="0" w:color="auto"/>
        <w:bottom w:val="none" w:sz="0" w:space="0" w:color="auto"/>
        <w:right w:val="none" w:sz="0" w:space="0" w:color="auto"/>
      </w:divBdr>
      <w:divsChild>
        <w:div w:id="820927713">
          <w:marLeft w:val="547"/>
          <w:marRight w:val="0"/>
          <w:marTop w:val="0"/>
          <w:marBottom w:val="0"/>
          <w:divBdr>
            <w:top w:val="none" w:sz="0" w:space="0" w:color="auto"/>
            <w:left w:val="none" w:sz="0" w:space="0" w:color="auto"/>
            <w:bottom w:val="none" w:sz="0" w:space="0" w:color="auto"/>
            <w:right w:val="none" w:sz="0" w:space="0" w:color="auto"/>
          </w:divBdr>
        </w:div>
      </w:divsChild>
    </w:div>
    <w:div w:id="940719086">
      <w:bodyDiv w:val="1"/>
      <w:marLeft w:val="0"/>
      <w:marRight w:val="0"/>
      <w:marTop w:val="0"/>
      <w:marBottom w:val="0"/>
      <w:divBdr>
        <w:top w:val="none" w:sz="0" w:space="0" w:color="auto"/>
        <w:left w:val="none" w:sz="0" w:space="0" w:color="auto"/>
        <w:bottom w:val="none" w:sz="0" w:space="0" w:color="auto"/>
        <w:right w:val="none" w:sz="0" w:space="0" w:color="auto"/>
      </w:divBdr>
    </w:div>
    <w:div w:id="992221019">
      <w:bodyDiv w:val="1"/>
      <w:marLeft w:val="0"/>
      <w:marRight w:val="0"/>
      <w:marTop w:val="0"/>
      <w:marBottom w:val="0"/>
      <w:divBdr>
        <w:top w:val="none" w:sz="0" w:space="0" w:color="auto"/>
        <w:left w:val="none" w:sz="0" w:space="0" w:color="auto"/>
        <w:bottom w:val="none" w:sz="0" w:space="0" w:color="auto"/>
        <w:right w:val="none" w:sz="0" w:space="0" w:color="auto"/>
      </w:divBdr>
      <w:divsChild>
        <w:div w:id="290717821">
          <w:marLeft w:val="547"/>
          <w:marRight w:val="0"/>
          <w:marTop w:val="0"/>
          <w:marBottom w:val="0"/>
          <w:divBdr>
            <w:top w:val="none" w:sz="0" w:space="0" w:color="auto"/>
            <w:left w:val="none" w:sz="0" w:space="0" w:color="auto"/>
            <w:bottom w:val="none" w:sz="0" w:space="0" w:color="auto"/>
            <w:right w:val="none" w:sz="0" w:space="0" w:color="auto"/>
          </w:divBdr>
        </w:div>
      </w:divsChild>
    </w:div>
    <w:div w:id="1016347360">
      <w:bodyDiv w:val="1"/>
      <w:marLeft w:val="0"/>
      <w:marRight w:val="0"/>
      <w:marTop w:val="0"/>
      <w:marBottom w:val="0"/>
      <w:divBdr>
        <w:top w:val="none" w:sz="0" w:space="0" w:color="auto"/>
        <w:left w:val="none" w:sz="0" w:space="0" w:color="auto"/>
        <w:bottom w:val="none" w:sz="0" w:space="0" w:color="auto"/>
        <w:right w:val="none" w:sz="0" w:space="0" w:color="auto"/>
      </w:divBdr>
    </w:div>
    <w:div w:id="1046610106">
      <w:bodyDiv w:val="1"/>
      <w:marLeft w:val="0"/>
      <w:marRight w:val="0"/>
      <w:marTop w:val="0"/>
      <w:marBottom w:val="0"/>
      <w:divBdr>
        <w:top w:val="none" w:sz="0" w:space="0" w:color="auto"/>
        <w:left w:val="none" w:sz="0" w:space="0" w:color="auto"/>
        <w:bottom w:val="none" w:sz="0" w:space="0" w:color="auto"/>
        <w:right w:val="none" w:sz="0" w:space="0" w:color="auto"/>
      </w:divBdr>
    </w:div>
    <w:div w:id="1051343200">
      <w:bodyDiv w:val="1"/>
      <w:marLeft w:val="0"/>
      <w:marRight w:val="0"/>
      <w:marTop w:val="0"/>
      <w:marBottom w:val="0"/>
      <w:divBdr>
        <w:top w:val="none" w:sz="0" w:space="0" w:color="auto"/>
        <w:left w:val="none" w:sz="0" w:space="0" w:color="auto"/>
        <w:bottom w:val="none" w:sz="0" w:space="0" w:color="auto"/>
        <w:right w:val="none" w:sz="0" w:space="0" w:color="auto"/>
      </w:divBdr>
    </w:div>
    <w:div w:id="1063529791">
      <w:bodyDiv w:val="1"/>
      <w:marLeft w:val="0"/>
      <w:marRight w:val="0"/>
      <w:marTop w:val="0"/>
      <w:marBottom w:val="0"/>
      <w:divBdr>
        <w:top w:val="none" w:sz="0" w:space="0" w:color="auto"/>
        <w:left w:val="none" w:sz="0" w:space="0" w:color="auto"/>
        <w:bottom w:val="none" w:sz="0" w:space="0" w:color="auto"/>
        <w:right w:val="none" w:sz="0" w:space="0" w:color="auto"/>
      </w:divBdr>
      <w:divsChild>
        <w:div w:id="1257984151">
          <w:marLeft w:val="547"/>
          <w:marRight w:val="0"/>
          <w:marTop w:val="0"/>
          <w:marBottom w:val="0"/>
          <w:divBdr>
            <w:top w:val="none" w:sz="0" w:space="0" w:color="auto"/>
            <w:left w:val="none" w:sz="0" w:space="0" w:color="auto"/>
            <w:bottom w:val="none" w:sz="0" w:space="0" w:color="auto"/>
            <w:right w:val="none" w:sz="0" w:space="0" w:color="auto"/>
          </w:divBdr>
        </w:div>
      </w:divsChild>
    </w:div>
    <w:div w:id="1089236391">
      <w:bodyDiv w:val="1"/>
      <w:marLeft w:val="0"/>
      <w:marRight w:val="0"/>
      <w:marTop w:val="0"/>
      <w:marBottom w:val="0"/>
      <w:divBdr>
        <w:top w:val="none" w:sz="0" w:space="0" w:color="auto"/>
        <w:left w:val="none" w:sz="0" w:space="0" w:color="auto"/>
        <w:bottom w:val="none" w:sz="0" w:space="0" w:color="auto"/>
        <w:right w:val="none" w:sz="0" w:space="0" w:color="auto"/>
      </w:divBdr>
    </w:div>
    <w:div w:id="1093625984">
      <w:bodyDiv w:val="1"/>
      <w:marLeft w:val="0"/>
      <w:marRight w:val="0"/>
      <w:marTop w:val="0"/>
      <w:marBottom w:val="0"/>
      <w:divBdr>
        <w:top w:val="none" w:sz="0" w:space="0" w:color="auto"/>
        <w:left w:val="none" w:sz="0" w:space="0" w:color="auto"/>
        <w:bottom w:val="none" w:sz="0" w:space="0" w:color="auto"/>
        <w:right w:val="none" w:sz="0" w:space="0" w:color="auto"/>
      </w:divBdr>
    </w:div>
    <w:div w:id="1114253592">
      <w:bodyDiv w:val="1"/>
      <w:marLeft w:val="0"/>
      <w:marRight w:val="0"/>
      <w:marTop w:val="0"/>
      <w:marBottom w:val="0"/>
      <w:divBdr>
        <w:top w:val="none" w:sz="0" w:space="0" w:color="auto"/>
        <w:left w:val="none" w:sz="0" w:space="0" w:color="auto"/>
        <w:bottom w:val="none" w:sz="0" w:space="0" w:color="auto"/>
        <w:right w:val="none" w:sz="0" w:space="0" w:color="auto"/>
      </w:divBdr>
    </w:div>
    <w:div w:id="1117794059">
      <w:bodyDiv w:val="1"/>
      <w:marLeft w:val="0"/>
      <w:marRight w:val="0"/>
      <w:marTop w:val="0"/>
      <w:marBottom w:val="0"/>
      <w:divBdr>
        <w:top w:val="none" w:sz="0" w:space="0" w:color="auto"/>
        <w:left w:val="none" w:sz="0" w:space="0" w:color="auto"/>
        <w:bottom w:val="none" w:sz="0" w:space="0" w:color="auto"/>
        <w:right w:val="none" w:sz="0" w:space="0" w:color="auto"/>
      </w:divBdr>
      <w:divsChild>
        <w:div w:id="1714425171">
          <w:marLeft w:val="547"/>
          <w:marRight w:val="0"/>
          <w:marTop w:val="0"/>
          <w:marBottom w:val="0"/>
          <w:divBdr>
            <w:top w:val="none" w:sz="0" w:space="0" w:color="auto"/>
            <w:left w:val="none" w:sz="0" w:space="0" w:color="auto"/>
            <w:bottom w:val="none" w:sz="0" w:space="0" w:color="auto"/>
            <w:right w:val="none" w:sz="0" w:space="0" w:color="auto"/>
          </w:divBdr>
        </w:div>
      </w:divsChild>
    </w:div>
    <w:div w:id="1130778526">
      <w:bodyDiv w:val="1"/>
      <w:marLeft w:val="0"/>
      <w:marRight w:val="0"/>
      <w:marTop w:val="0"/>
      <w:marBottom w:val="0"/>
      <w:divBdr>
        <w:top w:val="none" w:sz="0" w:space="0" w:color="auto"/>
        <w:left w:val="none" w:sz="0" w:space="0" w:color="auto"/>
        <w:bottom w:val="none" w:sz="0" w:space="0" w:color="auto"/>
        <w:right w:val="none" w:sz="0" w:space="0" w:color="auto"/>
      </w:divBdr>
    </w:div>
    <w:div w:id="1159006888">
      <w:bodyDiv w:val="1"/>
      <w:marLeft w:val="0"/>
      <w:marRight w:val="0"/>
      <w:marTop w:val="0"/>
      <w:marBottom w:val="0"/>
      <w:divBdr>
        <w:top w:val="none" w:sz="0" w:space="0" w:color="auto"/>
        <w:left w:val="none" w:sz="0" w:space="0" w:color="auto"/>
        <w:bottom w:val="none" w:sz="0" w:space="0" w:color="auto"/>
        <w:right w:val="none" w:sz="0" w:space="0" w:color="auto"/>
      </w:divBdr>
    </w:div>
    <w:div w:id="1207521393">
      <w:bodyDiv w:val="1"/>
      <w:marLeft w:val="0"/>
      <w:marRight w:val="0"/>
      <w:marTop w:val="0"/>
      <w:marBottom w:val="0"/>
      <w:divBdr>
        <w:top w:val="none" w:sz="0" w:space="0" w:color="auto"/>
        <w:left w:val="none" w:sz="0" w:space="0" w:color="auto"/>
        <w:bottom w:val="none" w:sz="0" w:space="0" w:color="auto"/>
        <w:right w:val="none" w:sz="0" w:space="0" w:color="auto"/>
      </w:divBdr>
    </w:div>
    <w:div w:id="1208298549">
      <w:bodyDiv w:val="1"/>
      <w:marLeft w:val="0"/>
      <w:marRight w:val="0"/>
      <w:marTop w:val="0"/>
      <w:marBottom w:val="0"/>
      <w:divBdr>
        <w:top w:val="none" w:sz="0" w:space="0" w:color="auto"/>
        <w:left w:val="none" w:sz="0" w:space="0" w:color="auto"/>
        <w:bottom w:val="none" w:sz="0" w:space="0" w:color="auto"/>
        <w:right w:val="none" w:sz="0" w:space="0" w:color="auto"/>
      </w:divBdr>
      <w:divsChild>
        <w:div w:id="1289320418">
          <w:marLeft w:val="0"/>
          <w:marRight w:val="0"/>
          <w:marTop w:val="0"/>
          <w:marBottom w:val="30"/>
          <w:divBdr>
            <w:top w:val="none" w:sz="0" w:space="0" w:color="auto"/>
            <w:left w:val="none" w:sz="0" w:space="0" w:color="auto"/>
            <w:bottom w:val="none" w:sz="0" w:space="0" w:color="auto"/>
            <w:right w:val="none" w:sz="0" w:space="0" w:color="auto"/>
          </w:divBdr>
          <w:divsChild>
            <w:div w:id="896236892">
              <w:marLeft w:val="0"/>
              <w:marRight w:val="0"/>
              <w:marTop w:val="0"/>
              <w:marBottom w:val="0"/>
              <w:divBdr>
                <w:top w:val="none" w:sz="0" w:space="0" w:color="auto"/>
                <w:left w:val="none" w:sz="0" w:space="0" w:color="auto"/>
                <w:bottom w:val="none" w:sz="0" w:space="0" w:color="auto"/>
                <w:right w:val="none" w:sz="0" w:space="0" w:color="auto"/>
              </w:divBdr>
              <w:divsChild>
                <w:div w:id="795875501">
                  <w:marLeft w:val="0"/>
                  <w:marRight w:val="0"/>
                  <w:marTop w:val="0"/>
                  <w:marBottom w:val="0"/>
                  <w:divBdr>
                    <w:top w:val="none" w:sz="0" w:space="0" w:color="auto"/>
                    <w:left w:val="none" w:sz="0" w:space="0" w:color="auto"/>
                    <w:bottom w:val="dotted" w:sz="6" w:space="2" w:color="CCCCCC"/>
                    <w:right w:val="none" w:sz="0" w:space="0" w:color="auto"/>
                  </w:divBdr>
                  <w:divsChild>
                    <w:div w:id="11178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9379">
      <w:bodyDiv w:val="1"/>
      <w:marLeft w:val="0"/>
      <w:marRight w:val="0"/>
      <w:marTop w:val="0"/>
      <w:marBottom w:val="0"/>
      <w:divBdr>
        <w:top w:val="none" w:sz="0" w:space="0" w:color="auto"/>
        <w:left w:val="none" w:sz="0" w:space="0" w:color="auto"/>
        <w:bottom w:val="none" w:sz="0" w:space="0" w:color="auto"/>
        <w:right w:val="none" w:sz="0" w:space="0" w:color="auto"/>
      </w:divBdr>
    </w:div>
    <w:div w:id="1232085475">
      <w:bodyDiv w:val="1"/>
      <w:marLeft w:val="0"/>
      <w:marRight w:val="0"/>
      <w:marTop w:val="0"/>
      <w:marBottom w:val="0"/>
      <w:divBdr>
        <w:top w:val="none" w:sz="0" w:space="0" w:color="auto"/>
        <w:left w:val="none" w:sz="0" w:space="0" w:color="auto"/>
        <w:bottom w:val="none" w:sz="0" w:space="0" w:color="auto"/>
        <w:right w:val="none" w:sz="0" w:space="0" w:color="auto"/>
      </w:divBdr>
    </w:div>
    <w:div w:id="1244098024">
      <w:bodyDiv w:val="1"/>
      <w:marLeft w:val="0"/>
      <w:marRight w:val="0"/>
      <w:marTop w:val="0"/>
      <w:marBottom w:val="0"/>
      <w:divBdr>
        <w:top w:val="none" w:sz="0" w:space="0" w:color="auto"/>
        <w:left w:val="none" w:sz="0" w:space="0" w:color="auto"/>
        <w:bottom w:val="none" w:sz="0" w:space="0" w:color="auto"/>
        <w:right w:val="none" w:sz="0" w:space="0" w:color="auto"/>
      </w:divBdr>
    </w:div>
    <w:div w:id="1248877838">
      <w:bodyDiv w:val="1"/>
      <w:marLeft w:val="0"/>
      <w:marRight w:val="0"/>
      <w:marTop w:val="0"/>
      <w:marBottom w:val="0"/>
      <w:divBdr>
        <w:top w:val="none" w:sz="0" w:space="0" w:color="auto"/>
        <w:left w:val="none" w:sz="0" w:space="0" w:color="auto"/>
        <w:bottom w:val="none" w:sz="0" w:space="0" w:color="auto"/>
        <w:right w:val="none" w:sz="0" w:space="0" w:color="auto"/>
      </w:divBdr>
      <w:divsChild>
        <w:div w:id="1849363886">
          <w:marLeft w:val="547"/>
          <w:marRight w:val="0"/>
          <w:marTop w:val="0"/>
          <w:marBottom w:val="0"/>
          <w:divBdr>
            <w:top w:val="none" w:sz="0" w:space="0" w:color="auto"/>
            <w:left w:val="none" w:sz="0" w:space="0" w:color="auto"/>
            <w:bottom w:val="none" w:sz="0" w:space="0" w:color="auto"/>
            <w:right w:val="none" w:sz="0" w:space="0" w:color="auto"/>
          </w:divBdr>
        </w:div>
      </w:divsChild>
    </w:div>
    <w:div w:id="1265504251">
      <w:bodyDiv w:val="1"/>
      <w:marLeft w:val="0"/>
      <w:marRight w:val="0"/>
      <w:marTop w:val="0"/>
      <w:marBottom w:val="0"/>
      <w:divBdr>
        <w:top w:val="none" w:sz="0" w:space="0" w:color="auto"/>
        <w:left w:val="none" w:sz="0" w:space="0" w:color="auto"/>
        <w:bottom w:val="none" w:sz="0" w:space="0" w:color="auto"/>
        <w:right w:val="none" w:sz="0" w:space="0" w:color="auto"/>
      </w:divBdr>
    </w:div>
    <w:div w:id="1277904999">
      <w:bodyDiv w:val="1"/>
      <w:marLeft w:val="0"/>
      <w:marRight w:val="0"/>
      <w:marTop w:val="0"/>
      <w:marBottom w:val="0"/>
      <w:divBdr>
        <w:top w:val="none" w:sz="0" w:space="0" w:color="auto"/>
        <w:left w:val="none" w:sz="0" w:space="0" w:color="auto"/>
        <w:bottom w:val="none" w:sz="0" w:space="0" w:color="auto"/>
        <w:right w:val="none" w:sz="0" w:space="0" w:color="auto"/>
      </w:divBdr>
      <w:divsChild>
        <w:div w:id="964046226">
          <w:marLeft w:val="547"/>
          <w:marRight w:val="0"/>
          <w:marTop w:val="0"/>
          <w:marBottom w:val="0"/>
          <w:divBdr>
            <w:top w:val="none" w:sz="0" w:space="0" w:color="auto"/>
            <w:left w:val="none" w:sz="0" w:space="0" w:color="auto"/>
            <w:bottom w:val="none" w:sz="0" w:space="0" w:color="auto"/>
            <w:right w:val="none" w:sz="0" w:space="0" w:color="auto"/>
          </w:divBdr>
        </w:div>
      </w:divsChild>
    </w:div>
    <w:div w:id="1324551747">
      <w:bodyDiv w:val="1"/>
      <w:marLeft w:val="0"/>
      <w:marRight w:val="0"/>
      <w:marTop w:val="0"/>
      <w:marBottom w:val="0"/>
      <w:divBdr>
        <w:top w:val="none" w:sz="0" w:space="0" w:color="auto"/>
        <w:left w:val="none" w:sz="0" w:space="0" w:color="auto"/>
        <w:bottom w:val="none" w:sz="0" w:space="0" w:color="auto"/>
        <w:right w:val="none" w:sz="0" w:space="0" w:color="auto"/>
      </w:divBdr>
      <w:divsChild>
        <w:div w:id="757361660">
          <w:marLeft w:val="547"/>
          <w:marRight w:val="0"/>
          <w:marTop w:val="0"/>
          <w:marBottom w:val="0"/>
          <w:divBdr>
            <w:top w:val="none" w:sz="0" w:space="0" w:color="auto"/>
            <w:left w:val="none" w:sz="0" w:space="0" w:color="auto"/>
            <w:bottom w:val="none" w:sz="0" w:space="0" w:color="auto"/>
            <w:right w:val="none" w:sz="0" w:space="0" w:color="auto"/>
          </w:divBdr>
        </w:div>
      </w:divsChild>
    </w:div>
    <w:div w:id="1345743745">
      <w:bodyDiv w:val="1"/>
      <w:marLeft w:val="0"/>
      <w:marRight w:val="0"/>
      <w:marTop w:val="0"/>
      <w:marBottom w:val="0"/>
      <w:divBdr>
        <w:top w:val="none" w:sz="0" w:space="0" w:color="auto"/>
        <w:left w:val="none" w:sz="0" w:space="0" w:color="auto"/>
        <w:bottom w:val="none" w:sz="0" w:space="0" w:color="auto"/>
        <w:right w:val="none" w:sz="0" w:space="0" w:color="auto"/>
      </w:divBdr>
    </w:div>
    <w:div w:id="1376194110">
      <w:bodyDiv w:val="1"/>
      <w:marLeft w:val="0"/>
      <w:marRight w:val="0"/>
      <w:marTop w:val="0"/>
      <w:marBottom w:val="0"/>
      <w:divBdr>
        <w:top w:val="none" w:sz="0" w:space="0" w:color="auto"/>
        <w:left w:val="none" w:sz="0" w:space="0" w:color="auto"/>
        <w:bottom w:val="none" w:sz="0" w:space="0" w:color="auto"/>
        <w:right w:val="none" w:sz="0" w:space="0" w:color="auto"/>
      </w:divBdr>
    </w:div>
    <w:div w:id="1376394579">
      <w:bodyDiv w:val="1"/>
      <w:marLeft w:val="0"/>
      <w:marRight w:val="0"/>
      <w:marTop w:val="0"/>
      <w:marBottom w:val="0"/>
      <w:divBdr>
        <w:top w:val="none" w:sz="0" w:space="0" w:color="auto"/>
        <w:left w:val="none" w:sz="0" w:space="0" w:color="auto"/>
        <w:bottom w:val="none" w:sz="0" w:space="0" w:color="auto"/>
        <w:right w:val="none" w:sz="0" w:space="0" w:color="auto"/>
      </w:divBdr>
      <w:divsChild>
        <w:div w:id="299842136">
          <w:marLeft w:val="547"/>
          <w:marRight w:val="0"/>
          <w:marTop w:val="0"/>
          <w:marBottom w:val="0"/>
          <w:divBdr>
            <w:top w:val="none" w:sz="0" w:space="0" w:color="auto"/>
            <w:left w:val="none" w:sz="0" w:space="0" w:color="auto"/>
            <w:bottom w:val="none" w:sz="0" w:space="0" w:color="auto"/>
            <w:right w:val="none" w:sz="0" w:space="0" w:color="auto"/>
          </w:divBdr>
        </w:div>
      </w:divsChild>
    </w:div>
    <w:div w:id="1382250439">
      <w:bodyDiv w:val="1"/>
      <w:marLeft w:val="0"/>
      <w:marRight w:val="0"/>
      <w:marTop w:val="0"/>
      <w:marBottom w:val="0"/>
      <w:divBdr>
        <w:top w:val="none" w:sz="0" w:space="0" w:color="auto"/>
        <w:left w:val="none" w:sz="0" w:space="0" w:color="auto"/>
        <w:bottom w:val="none" w:sz="0" w:space="0" w:color="auto"/>
        <w:right w:val="none" w:sz="0" w:space="0" w:color="auto"/>
      </w:divBdr>
      <w:divsChild>
        <w:div w:id="1298873273">
          <w:marLeft w:val="547"/>
          <w:marRight w:val="0"/>
          <w:marTop w:val="0"/>
          <w:marBottom w:val="0"/>
          <w:divBdr>
            <w:top w:val="none" w:sz="0" w:space="0" w:color="auto"/>
            <w:left w:val="none" w:sz="0" w:space="0" w:color="auto"/>
            <w:bottom w:val="none" w:sz="0" w:space="0" w:color="auto"/>
            <w:right w:val="none" w:sz="0" w:space="0" w:color="auto"/>
          </w:divBdr>
        </w:div>
      </w:divsChild>
    </w:div>
    <w:div w:id="1404719701">
      <w:bodyDiv w:val="1"/>
      <w:marLeft w:val="0"/>
      <w:marRight w:val="0"/>
      <w:marTop w:val="0"/>
      <w:marBottom w:val="0"/>
      <w:divBdr>
        <w:top w:val="none" w:sz="0" w:space="0" w:color="auto"/>
        <w:left w:val="none" w:sz="0" w:space="0" w:color="auto"/>
        <w:bottom w:val="none" w:sz="0" w:space="0" w:color="auto"/>
        <w:right w:val="none" w:sz="0" w:space="0" w:color="auto"/>
      </w:divBdr>
    </w:div>
    <w:div w:id="1420565463">
      <w:bodyDiv w:val="1"/>
      <w:marLeft w:val="0"/>
      <w:marRight w:val="0"/>
      <w:marTop w:val="0"/>
      <w:marBottom w:val="0"/>
      <w:divBdr>
        <w:top w:val="none" w:sz="0" w:space="0" w:color="auto"/>
        <w:left w:val="none" w:sz="0" w:space="0" w:color="auto"/>
        <w:bottom w:val="none" w:sz="0" w:space="0" w:color="auto"/>
        <w:right w:val="none" w:sz="0" w:space="0" w:color="auto"/>
      </w:divBdr>
    </w:div>
    <w:div w:id="1430353946">
      <w:bodyDiv w:val="1"/>
      <w:marLeft w:val="0"/>
      <w:marRight w:val="0"/>
      <w:marTop w:val="0"/>
      <w:marBottom w:val="0"/>
      <w:divBdr>
        <w:top w:val="none" w:sz="0" w:space="0" w:color="auto"/>
        <w:left w:val="none" w:sz="0" w:space="0" w:color="auto"/>
        <w:bottom w:val="none" w:sz="0" w:space="0" w:color="auto"/>
        <w:right w:val="none" w:sz="0" w:space="0" w:color="auto"/>
      </w:divBdr>
    </w:div>
    <w:div w:id="1446536463">
      <w:bodyDiv w:val="1"/>
      <w:marLeft w:val="0"/>
      <w:marRight w:val="0"/>
      <w:marTop w:val="0"/>
      <w:marBottom w:val="0"/>
      <w:divBdr>
        <w:top w:val="none" w:sz="0" w:space="0" w:color="auto"/>
        <w:left w:val="none" w:sz="0" w:space="0" w:color="auto"/>
        <w:bottom w:val="none" w:sz="0" w:space="0" w:color="auto"/>
        <w:right w:val="none" w:sz="0" w:space="0" w:color="auto"/>
      </w:divBdr>
    </w:div>
    <w:div w:id="1495687234">
      <w:bodyDiv w:val="1"/>
      <w:marLeft w:val="0"/>
      <w:marRight w:val="0"/>
      <w:marTop w:val="0"/>
      <w:marBottom w:val="0"/>
      <w:divBdr>
        <w:top w:val="none" w:sz="0" w:space="0" w:color="auto"/>
        <w:left w:val="none" w:sz="0" w:space="0" w:color="auto"/>
        <w:bottom w:val="none" w:sz="0" w:space="0" w:color="auto"/>
        <w:right w:val="none" w:sz="0" w:space="0" w:color="auto"/>
      </w:divBdr>
    </w:div>
    <w:div w:id="1499418545">
      <w:bodyDiv w:val="1"/>
      <w:marLeft w:val="0"/>
      <w:marRight w:val="0"/>
      <w:marTop w:val="0"/>
      <w:marBottom w:val="0"/>
      <w:divBdr>
        <w:top w:val="none" w:sz="0" w:space="0" w:color="auto"/>
        <w:left w:val="none" w:sz="0" w:space="0" w:color="auto"/>
        <w:bottom w:val="none" w:sz="0" w:space="0" w:color="auto"/>
        <w:right w:val="none" w:sz="0" w:space="0" w:color="auto"/>
      </w:divBdr>
    </w:div>
    <w:div w:id="1506214349">
      <w:bodyDiv w:val="1"/>
      <w:marLeft w:val="0"/>
      <w:marRight w:val="0"/>
      <w:marTop w:val="0"/>
      <w:marBottom w:val="0"/>
      <w:divBdr>
        <w:top w:val="none" w:sz="0" w:space="0" w:color="auto"/>
        <w:left w:val="none" w:sz="0" w:space="0" w:color="auto"/>
        <w:bottom w:val="none" w:sz="0" w:space="0" w:color="auto"/>
        <w:right w:val="none" w:sz="0" w:space="0" w:color="auto"/>
      </w:divBdr>
    </w:div>
    <w:div w:id="1512719870">
      <w:bodyDiv w:val="1"/>
      <w:marLeft w:val="0"/>
      <w:marRight w:val="0"/>
      <w:marTop w:val="0"/>
      <w:marBottom w:val="0"/>
      <w:divBdr>
        <w:top w:val="none" w:sz="0" w:space="0" w:color="auto"/>
        <w:left w:val="none" w:sz="0" w:space="0" w:color="auto"/>
        <w:bottom w:val="none" w:sz="0" w:space="0" w:color="auto"/>
        <w:right w:val="none" w:sz="0" w:space="0" w:color="auto"/>
      </w:divBdr>
    </w:div>
    <w:div w:id="1518226376">
      <w:bodyDiv w:val="1"/>
      <w:marLeft w:val="0"/>
      <w:marRight w:val="0"/>
      <w:marTop w:val="0"/>
      <w:marBottom w:val="0"/>
      <w:divBdr>
        <w:top w:val="none" w:sz="0" w:space="0" w:color="auto"/>
        <w:left w:val="none" w:sz="0" w:space="0" w:color="auto"/>
        <w:bottom w:val="none" w:sz="0" w:space="0" w:color="auto"/>
        <w:right w:val="none" w:sz="0" w:space="0" w:color="auto"/>
      </w:divBdr>
    </w:div>
    <w:div w:id="1521579808">
      <w:bodyDiv w:val="1"/>
      <w:marLeft w:val="0"/>
      <w:marRight w:val="0"/>
      <w:marTop w:val="0"/>
      <w:marBottom w:val="0"/>
      <w:divBdr>
        <w:top w:val="none" w:sz="0" w:space="0" w:color="auto"/>
        <w:left w:val="none" w:sz="0" w:space="0" w:color="auto"/>
        <w:bottom w:val="none" w:sz="0" w:space="0" w:color="auto"/>
        <w:right w:val="none" w:sz="0" w:space="0" w:color="auto"/>
      </w:divBdr>
    </w:div>
    <w:div w:id="1580359440">
      <w:bodyDiv w:val="1"/>
      <w:marLeft w:val="0"/>
      <w:marRight w:val="0"/>
      <w:marTop w:val="0"/>
      <w:marBottom w:val="0"/>
      <w:divBdr>
        <w:top w:val="none" w:sz="0" w:space="0" w:color="auto"/>
        <w:left w:val="none" w:sz="0" w:space="0" w:color="auto"/>
        <w:bottom w:val="none" w:sz="0" w:space="0" w:color="auto"/>
        <w:right w:val="none" w:sz="0" w:space="0" w:color="auto"/>
      </w:divBdr>
    </w:div>
    <w:div w:id="1633444644">
      <w:bodyDiv w:val="1"/>
      <w:marLeft w:val="0"/>
      <w:marRight w:val="0"/>
      <w:marTop w:val="0"/>
      <w:marBottom w:val="0"/>
      <w:divBdr>
        <w:top w:val="none" w:sz="0" w:space="0" w:color="auto"/>
        <w:left w:val="none" w:sz="0" w:space="0" w:color="auto"/>
        <w:bottom w:val="none" w:sz="0" w:space="0" w:color="auto"/>
        <w:right w:val="none" w:sz="0" w:space="0" w:color="auto"/>
      </w:divBdr>
    </w:div>
    <w:div w:id="1636106676">
      <w:bodyDiv w:val="1"/>
      <w:marLeft w:val="0"/>
      <w:marRight w:val="0"/>
      <w:marTop w:val="0"/>
      <w:marBottom w:val="0"/>
      <w:divBdr>
        <w:top w:val="none" w:sz="0" w:space="0" w:color="auto"/>
        <w:left w:val="none" w:sz="0" w:space="0" w:color="auto"/>
        <w:bottom w:val="none" w:sz="0" w:space="0" w:color="auto"/>
        <w:right w:val="none" w:sz="0" w:space="0" w:color="auto"/>
      </w:divBdr>
    </w:div>
    <w:div w:id="1691419446">
      <w:bodyDiv w:val="1"/>
      <w:marLeft w:val="0"/>
      <w:marRight w:val="0"/>
      <w:marTop w:val="0"/>
      <w:marBottom w:val="0"/>
      <w:divBdr>
        <w:top w:val="none" w:sz="0" w:space="0" w:color="auto"/>
        <w:left w:val="none" w:sz="0" w:space="0" w:color="auto"/>
        <w:bottom w:val="none" w:sz="0" w:space="0" w:color="auto"/>
        <w:right w:val="none" w:sz="0" w:space="0" w:color="auto"/>
      </w:divBdr>
    </w:div>
    <w:div w:id="1708600169">
      <w:bodyDiv w:val="1"/>
      <w:marLeft w:val="0"/>
      <w:marRight w:val="0"/>
      <w:marTop w:val="0"/>
      <w:marBottom w:val="0"/>
      <w:divBdr>
        <w:top w:val="none" w:sz="0" w:space="0" w:color="auto"/>
        <w:left w:val="none" w:sz="0" w:space="0" w:color="auto"/>
        <w:bottom w:val="none" w:sz="0" w:space="0" w:color="auto"/>
        <w:right w:val="none" w:sz="0" w:space="0" w:color="auto"/>
      </w:divBdr>
    </w:div>
    <w:div w:id="1741899760">
      <w:bodyDiv w:val="1"/>
      <w:marLeft w:val="0"/>
      <w:marRight w:val="0"/>
      <w:marTop w:val="0"/>
      <w:marBottom w:val="0"/>
      <w:divBdr>
        <w:top w:val="none" w:sz="0" w:space="0" w:color="auto"/>
        <w:left w:val="none" w:sz="0" w:space="0" w:color="auto"/>
        <w:bottom w:val="none" w:sz="0" w:space="0" w:color="auto"/>
        <w:right w:val="none" w:sz="0" w:space="0" w:color="auto"/>
      </w:divBdr>
      <w:divsChild>
        <w:div w:id="467746116">
          <w:marLeft w:val="547"/>
          <w:marRight w:val="0"/>
          <w:marTop w:val="0"/>
          <w:marBottom w:val="0"/>
          <w:divBdr>
            <w:top w:val="none" w:sz="0" w:space="0" w:color="auto"/>
            <w:left w:val="none" w:sz="0" w:space="0" w:color="auto"/>
            <w:bottom w:val="none" w:sz="0" w:space="0" w:color="auto"/>
            <w:right w:val="none" w:sz="0" w:space="0" w:color="auto"/>
          </w:divBdr>
        </w:div>
      </w:divsChild>
    </w:div>
    <w:div w:id="1772973435">
      <w:bodyDiv w:val="1"/>
      <w:marLeft w:val="0"/>
      <w:marRight w:val="0"/>
      <w:marTop w:val="0"/>
      <w:marBottom w:val="0"/>
      <w:divBdr>
        <w:top w:val="none" w:sz="0" w:space="0" w:color="auto"/>
        <w:left w:val="none" w:sz="0" w:space="0" w:color="auto"/>
        <w:bottom w:val="none" w:sz="0" w:space="0" w:color="auto"/>
        <w:right w:val="none" w:sz="0" w:space="0" w:color="auto"/>
      </w:divBdr>
    </w:div>
    <w:div w:id="1841197421">
      <w:bodyDiv w:val="1"/>
      <w:marLeft w:val="0"/>
      <w:marRight w:val="0"/>
      <w:marTop w:val="0"/>
      <w:marBottom w:val="0"/>
      <w:divBdr>
        <w:top w:val="none" w:sz="0" w:space="0" w:color="auto"/>
        <w:left w:val="none" w:sz="0" w:space="0" w:color="auto"/>
        <w:bottom w:val="none" w:sz="0" w:space="0" w:color="auto"/>
        <w:right w:val="none" w:sz="0" w:space="0" w:color="auto"/>
      </w:divBdr>
    </w:div>
    <w:div w:id="1866476541">
      <w:bodyDiv w:val="1"/>
      <w:marLeft w:val="0"/>
      <w:marRight w:val="0"/>
      <w:marTop w:val="0"/>
      <w:marBottom w:val="0"/>
      <w:divBdr>
        <w:top w:val="none" w:sz="0" w:space="0" w:color="auto"/>
        <w:left w:val="none" w:sz="0" w:space="0" w:color="auto"/>
        <w:bottom w:val="none" w:sz="0" w:space="0" w:color="auto"/>
        <w:right w:val="none" w:sz="0" w:space="0" w:color="auto"/>
      </w:divBdr>
      <w:divsChild>
        <w:div w:id="2090157350">
          <w:marLeft w:val="547"/>
          <w:marRight w:val="0"/>
          <w:marTop w:val="0"/>
          <w:marBottom w:val="0"/>
          <w:divBdr>
            <w:top w:val="none" w:sz="0" w:space="0" w:color="auto"/>
            <w:left w:val="none" w:sz="0" w:space="0" w:color="auto"/>
            <w:bottom w:val="none" w:sz="0" w:space="0" w:color="auto"/>
            <w:right w:val="none" w:sz="0" w:space="0" w:color="auto"/>
          </w:divBdr>
        </w:div>
      </w:divsChild>
    </w:div>
    <w:div w:id="1874348147">
      <w:bodyDiv w:val="1"/>
      <w:marLeft w:val="0"/>
      <w:marRight w:val="0"/>
      <w:marTop w:val="0"/>
      <w:marBottom w:val="0"/>
      <w:divBdr>
        <w:top w:val="none" w:sz="0" w:space="0" w:color="auto"/>
        <w:left w:val="none" w:sz="0" w:space="0" w:color="auto"/>
        <w:bottom w:val="none" w:sz="0" w:space="0" w:color="auto"/>
        <w:right w:val="none" w:sz="0" w:space="0" w:color="auto"/>
      </w:divBdr>
    </w:div>
    <w:div w:id="1912151028">
      <w:bodyDiv w:val="1"/>
      <w:marLeft w:val="0"/>
      <w:marRight w:val="0"/>
      <w:marTop w:val="0"/>
      <w:marBottom w:val="0"/>
      <w:divBdr>
        <w:top w:val="none" w:sz="0" w:space="0" w:color="auto"/>
        <w:left w:val="none" w:sz="0" w:space="0" w:color="auto"/>
        <w:bottom w:val="none" w:sz="0" w:space="0" w:color="auto"/>
        <w:right w:val="none" w:sz="0" w:space="0" w:color="auto"/>
      </w:divBdr>
    </w:div>
    <w:div w:id="1921402616">
      <w:bodyDiv w:val="1"/>
      <w:marLeft w:val="0"/>
      <w:marRight w:val="0"/>
      <w:marTop w:val="0"/>
      <w:marBottom w:val="0"/>
      <w:divBdr>
        <w:top w:val="none" w:sz="0" w:space="0" w:color="auto"/>
        <w:left w:val="none" w:sz="0" w:space="0" w:color="auto"/>
        <w:bottom w:val="none" w:sz="0" w:space="0" w:color="auto"/>
        <w:right w:val="none" w:sz="0" w:space="0" w:color="auto"/>
      </w:divBdr>
    </w:div>
    <w:div w:id="1921596799">
      <w:bodyDiv w:val="1"/>
      <w:marLeft w:val="0"/>
      <w:marRight w:val="0"/>
      <w:marTop w:val="0"/>
      <w:marBottom w:val="0"/>
      <w:divBdr>
        <w:top w:val="none" w:sz="0" w:space="0" w:color="auto"/>
        <w:left w:val="none" w:sz="0" w:space="0" w:color="auto"/>
        <w:bottom w:val="none" w:sz="0" w:space="0" w:color="auto"/>
        <w:right w:val="none" w:sz="0" w:space="0" w:color="auto"/>
      </w:divBdr>
    </w:div>
    <w:div w:id="1922519989">
      <w:bodyDiv w:val="1"/>
      <w:marLeft w:val="0"/>
      <w:marRight w:val="0"/>
      <w:marTop w:val="0"/>
      <w:marBottom w:val="0"/>
      <w:divBdr>
        <w:top w:val="none" w:sz="0" w:space="0" w:color="auto"/>
        <w:left w:val="none" w:sz="0" w:space="0" w:color="auto"/>
        <w:bottom w:val="none" w:sz="0" w:space="0" w:color="auto"/>
        <w:right w:val="none" w:sz="0" w:space="0" w:color="auto"/>
      </w:divBdr>
    </w:div>
    <w:div w:id="1928809754">
      <w:bodyDiv w:val="1"/>
      <w:marLeft w:val="0"/>
      <w:marRight w:val="0"/>
      <w:marTop w:val="0"/>
      <w:marBottom w:val="0"/>
      <w:divBdr>
        <w:top w:val="none" w:sz="0" w:space="0" w:color="auto"/>
        <w:left w:val="none" w:sz="0" w:space="0" w:color="auto"/>
        <w:bottom w:val="none" w:sz="0" w:space="0" w:color="auto"/>
        <w:right w:val="none" w:sz="0" w:space="0" w:color="auto"/>
      </w:divBdr>
    </w:div>
    <w:div w:id="1929147047">
      <w:bodyDiv w:val="1"/>
      <w:marLeft w:val="0"/>
      <w:marRight w:val="0"/>
      <w:marTop w:val="0"/>
      <w:marBottom w:val="0"/>
      <w:divBdr>
        <w:top w:val="none" w:sz="0" w:space="0" w:color="auto"/>
        <w:left w:val="none" w:sz="0" w:space="0" w:color="auto"/>
        <w:bottom w:val="none" w:sz="0" w:space="0" w:color="auto"/>
        <w:right w:val="none" w:sz="0" w:space="0" w:color="auto"/>
      </w:divBdr>
    </w:div>
    <w:div w:id="1957640322">
      <w:bodyDiv w:val="1"/>
      <w:marLeft w:val="0"/>
      <w:marRight w:val="0"/>
      <w:marTop w:val="0"/>
      <w:marBottom w:val="0"/>
      <w:divBdr>
        <w:top w:val="none" w:sz="0" w:space="0" w:color="auto"/>
        <w:left w:val="none" w:sz="0" w:space="0" w:color="auto"/>
        <w:bottom w:val="none" w:sz="0" w:space="0" w:color="auto"/>
        <w:right w:val="none" w:sz="0" w:space="0" w:color="auto"/>
      </w:divBdr>
      <w:divsChild>
        <w:div w:id="2104061232">
          <w:marLeft w:val="547"/>
          <w:marRight w:val="0"/>
          <w:marTop w:val="0"/>
          <w:marBottom w:val="0"/>
          <w:divBdr>
            <w:top w:val="none" w:sz="0" w:space="0" w:color="auto"/>
            <w:left w:val="none" w:sz="0" w:space="0" w:color="auto"/>
            <w:bottom w:val="none" w:sz="0" w:space="0" w:color="auto"/>
            <w:right w:val="none" w:sz="0" w:space="0" w:color="auto"/>
          </w:divBdr>
        </w:div>
      </w:divsChild>
    </w:div>
    <w:div w:id="1963147904">
      <w:bodyDiv w:val="1"/>
      <w:marLeft w:val="0"/>
      <w:marRight w:val="0"/>
      <w:marTop w:val="0"/>
      <w:marBottom w:val="0"/>
      <w:divBdr>
        <w:top w:val="none" w:sz="0" w:space="0" w:color="auto"/>
        <w:left w:val="none" w:sz="0" w:space="0" w:color="auto"/>
        <w:bottom w:val="none" w:sz="0" w:space="0" w:color="auto"/>
        <w:right w:val="none" w:sz="0" w:space="0" w:color="auto"/>
      </w:divBdr>
    </w:div>
    <w:div w:id="1969430314">
      <w:bodyDiv w:val="1"/>
      <w:marLeft w:val="0"/>
      <w:marRight w:val="0"/>
      <w:marTop w:val="0"/>
      <w:marBottom w:val="0"/>
      <w:divBdr>
        <w:top w:val="none" w:sz="0" w:space="0" w:color="auto"/>
        <w:left w:val="none" w:sz="0" w:space="0" w:color="auto"/>
        <w:bottom w:val="none" w:sz="0" w:space="0" w:color="auto"/>
        <w:right w:val="none" w:sz="0" w:space="0" w:color="auto"/>
      </w:divBdr>
    </w:div>
    <w:div w:id="1970891590">
      <w:bodyDiv w:val="1"/>
      <w:marLeft w:val="0"/>
      <w:marRight w:val="0"/>
      <w:marTop w:val="0"/>
      <w:marBottom w:val="0"/>
      <w:divBdr>
        <w:top w:val="none" w:sz="0" w:space="0" w:color="auto"/>
        <w:left w:val="none" w:sz="0" w:space="0" w:color="auto"/>
        <w:bottom w:val="none" w:sz="0" w:space="0" w:color="auto"/>
        <w:right w:val="none" w:sz="0" w:space="0" w:color="auto"/>
      </w:divBdr>
    </w:div>
    <w:div w:id="1975678682">
      <w:bodyDiv w:val="1"/>
      <w:marLeft w:val="0"/>
      <w:marRight w:val="0"/>
      <w:marTop w:val="0"/>
      <w:marBottom w:val="0"/>
      <w:divBdr>
        <w:top w:val="none" w:sz="0" w:space="0" w:color="auto"/>
        <w:left w:val="none" w:sz="0" w:space="0" w:color="auto"/>
        <w:bottom w:val="none" w:sz="0" w:space="0" w:color="auto"/>
        <w:right w:val="none" w:sz="0" w:space="0" w:color="auto"/>
      </w:divBdr>
    </w:div>
    <w:div w:id="1977366606">
      <w:bodyDiv w:val="1"/>
      <w:marLeft w:val="0"/>
      <w:marRight w:val="0"/>
      <w:marTop w:val="0"/>
      <w:marBottom w:val="0"/>
      <w:divBdr>
        <w:top w:val="none" w:sz="0" w:space="0" w:color="auto"/>
        <w:left w:val="none" w:sz="0" w:space="0" w:color="auto"/>
        <w:bottom w:val="none" w:sz="0" w:space="0" w:color="auto"/>
        <w:right w:val="none" w:sz="0" w:space="0" w:color="auto"/>
      </w:divBdr>
    </w:div>
    <w:div w:id="1983731684">
      <w:bodyDiv w:val="1"/>
      <w:marLeft w:val="0"/>
      <w:marRight w:val="0"/>
      <w:marTop w:val="0"/>
      <w:marBottom w:val="0"/>
      <w:divBdr>
        <w:top w:val="none" w:sz="0" w:space="0" w:color="auto"/>
        <w:left w:val="none" w:sz="0" w:space="0" w:color="auto"/>
        <w:bottom w:val="none" w:sz="0" w:space="0" w:color="auto"/>
        <w:right w:val="none" w:sz="0" w:space="0" w:color="auto"/>
      </w:divBdr>
    </w:div>
    <w:div w:id="2000226218">
      <w:bodyDiv w:val="1"/>
      <w:marLeft w:val="0"/>
      <w:marRight w:val="0"/>
      <w:marTop w:val="0"/>
      <w:marBottom w:val="0"/>
      <w:divBdr>
        <w:top w:val="none" w:sz="0" w:space="0" w:color="auto"/>
        <w:left w:val="none" w:sz="0" w:space="0" w:color="auto"/>
        <w:bottom w:val="none" w:sz="0" w:space="0" w:color="auto"/>
        <w:right w:val="none" w:sz="0" w:space="0" w:color="auto"/>
      </w:divBdr>
    </w:div>
    <w:div w:id="2004120968">
      <w:bodyDiv w:val="1"/>
      <w:marLeft w:val="0"/>
      <w:marRight w:val="0"/>
      <w:marTop w:val="0"/>
      <w:marBottom w:val="0"/>
      <w:divBdr>
        <w:top w:val="none" w:sz="0" w:space="0" w:color="auto"/>
        <w:left w:val="none" w:sz="0" w:space="0" w:color="auto"/>
        <w:bottom w:val="none" w:sz="0" w:space="0" w:color="auto"/>
        <w:right w:val="none" w:sz="0" w:space="0" w:color="auto"/>
      </w:divBdr>
    </w:div>
    <w:div w:id="2017414266">
      <w:bodyDiv w:val="1"/>
      <w:marLeft w:val="0"/>
      <w:marRight w:val="0"/>
      <w:marTop w:val="0"/>
      <w:marBottom w:val="0"/>
      <w:divBdr>
        <w:top w:val="none" w:sz="0" w:space="0" w:color="auto"/>
        <w:left w:val="none" w:sz="0" w:space="0" w:color="auto"/>
        <w:bottom w:val="none" w:sz="0" w:space="0" w:color="auto"/>
        <w:right w:val="none" w:sz="0" w:space="0" w:color="auto"/>
      </w:divBdr>
      <w:divsChild>
        <w:div w:id="724527214">
          <w:marLeft w:val="547"/>
          <w:marRight w:val="0"/>
          <w:marTop w:val="0"/>
          <w:marBottom w:val="0"/>
          <w:divBdr>
            <w:top w:val="none" w:sz="0" w:space="0" w:color="auto"/>
            <w:left w:val="none" w:sz="0" w:space="0" w:color="auto"/>
            <w:bottom w:val="none" w:sz="0" w:space="0" w:color="auto"/>
            <w:right w:val="none" w:sz="0" w:space="0" w:color="auto"/>
          </w:divBdr>
        </w:div>
      </w:divsChild>
    </w:div>
    <w:div w:id="2115009213">
      <w:bodyDiv w:val="1"/>
      <w:marLeft w:val="0"/>
      <w:marRight w:val="0"/>
      <w:marTop w:val="0"/>
      <w:marBottom w:val="0"/>
      <w:divBdr>
        <w:top w:val="none" w:sz="0" w:space="0" w:color="auto"/>
        <w:left w:val="none" w:sz="0" w:space="0" w:color="auto"/>
        <w:bottom w:val="none" w:sz="0" w:space="0" w:color="auto"/>
        <w:right w:val="none" w:sz="0" w:space="0" w:color="auto"/>
      </w:divBdr>
    </w:div>
    <w:div w:id="2118987642">
      <w:bodyDiv w:val="1"/>
      <w:marLeft w:val="0"/>
      <w:marRight w:val="0"/>
      <w:marTop w:val="0"/>
      <w:marBottom w:val="0"/>
      <w:divBdr>
        <w:top w:val="none" w:sz="0" w:space="0" w:color="auto"/>
        <w:left w:val="none" w:sz="0" w:space="0" w:color="auto"/>
        <w:bottom w:val="none" w:sz="0" w:space="0" w:color="auto"/>
        <w:right w:val="none" w:sz="0" w:space="0" w:color="auto"/>
      </w:divBdr>
    </w:div>
    <w:div w:id="21379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amsar.org/sites/default/files/documents/pdf/lib/hbk4-14sp.pdf" TargetMode="External"/><Relationship Id="rId21" Type="http://schemas.openxmlformats.org/officeDocument/2006/relationships/diagramData" Target="diagrams/data3.xml"/><Relationship Id="rId42" Type="http://schemas.openxmlformats.org/officeDocument/2006/relationships/hyperlink" Target="https://www.ramsar.org/es/perfiles-de-los-paises" TargetMode="External"/><Relationship Id="rId63" Type="http://schemas.openxmlformats.org/officeDocument/2006/relationships/hyperlink" Target="https://www.ramsar.org/sites/default/files/documents/pdf/lib/hbk4-15sp.pdf" TargetMode="External"/><Relationship Id="rId84" Type="http://schemas.openxmlformats.org/officeDocument/2006/relationships/hyperlink" Target="https://www.ramsar.org/sites/default/files/documents/pdf/lib/hbk4-15sp.pdf" TargetMode="External"/><Relationship Id="rId138" Type="http://schemas.openxmlformats.org/officeDocument/2006/relationships/diagramColors" Target="diagrams/colors31.xml"/><Relationship Id="rId159" Type="http://schemas.openxmlformats.org/officeDocument/2006/relationships/hyperlink" Target="https://www.ramsar.org/sites/default/files/documents/library/key_res_vii.08s.pdf" TargetMode="External"/><Relationship Id="rId170" Type="http://schemas.openxmlformats.org/officeDocument/2006/relationships/footer" Target="footer19.xml"/><Relationship Id="rId191" Type="http://schemas.openxmlformats.org/officeDocument/2006/relationships/hyperlink" Target="https://www.gob.mx/conagua/acciones-y-programas/objetivos-80559" TargetMode="External"/><Relationship Id="rId205" Type="http://schemas.openxmlformats.org/officeDocument/2006/relationships/hyperlink" Target="https://www.mdpi.com/2072-4292/11/1/43/htm" TargetMode="External"/><Relationship Id="rId226" Type="http://schemas.openxmlformats.org/officeDocument/2006/relationships/hyperlink" Target="https://www.ramsar.org/sites/default/files/documents/pdf/lib/hbk4-18sp.pdf" TargetMode="External"/><Relationship Id="rId107" Type="http://schemas.openxmlformats.org/officeDocument/2006/relationships/hyperlink" Target="https://www.ramsar.org/sites/default/files/documents/library/rtr10_earth_observation_e.pdf" TargetMode="External"/><Relationship Id="rId11" Type="http://schemas.openxmlformats.org/officeDocument/2006/relationships/diagramData" Target="diagrams/data1.xml"/><Relationship Id="rId32" Type="http://schemas.openxmlformats.org/officeDocument/2006/relationships/diagramLayout" Target="diagrams/layout5.xml"/><Relationship Id="rId53" Type="http://schemas.openxmlformats.org/officeDocument/2006/relationships/hyperlink" Target="https://www.researchgate.net/publication/331998788_Priorities_and_Interactions_of_Sustainable_Development_Goals_SDGs_with_Focus_on_Wetlands" TargetMode="External"/><Relationship Id="rId74" Type="http://schemas.openxmlformats.org/officeDocument/2006/relationships/hyperlink" Target="https://www.ramsar.org/sites/default/files/documents/pdf/lib/hbk4-15sp.pdf" TargetMode="External"/><Relationship Id="rId128" Type="http://schemas.openxmlformats.org/officeDocument/2006/relationships/hyperlink" Target="https://www.ramsar.org/sites/default/files/documents/library/gwo_s.pdf" TargetMode="External"/><Relationship Id="rId149" Type="http://schemas.openxmlformats.org/officeDocument/2006/relationships/hyperlink" Target="https://newsroom.brownsville-pub.com/resaca-restoration-project-moving-forward/" TargetMode="External"/><Relationship Id="rId5" Type="http://schemas.openxmlformats.org/officeDocument/2006/relationships/numbering" Target="numbering.xml"/><Relationship Id="rId95" Type="http://schemas.openxmlformats.org/officeDocument/2006/relationships/footer" Target="footer10.xml"/><Relationship Id="rId160" Type="http://schemas.openxmlformats.org/officeDocument/2006/relationships/hyperlink" Target="https://www.ramsar.org/sites/default/files/documents/library/hbk4-06sp.pdf" TargetMode="External"/><Relationship Id="rId181" Type="http://schemas.openxmlformats.org/officeDocument/2006/relationships/hyperlink" Target="https://contacts.ramsar.org/funding-organizations" TargetMode="External"/><Relationship Id="rId216" Type="http://schemas.openxmlformats.org/officeDocument/2006/relationships/hyperlink" Target="https://www.ramsar.org/sites/default/files/documents/library/info2007sp-01.pdf" TargetMode="External"/><Relationship Id="rId237" Type="http://schemas.openxmlformats.org/officeDocument/2006/relationships/hyperlink" Target="https://www.wetlands.org/our-network/donors/" TargetMode="External"/><Relationship Id="rId22" Type="http://schemas.openxmlformats.org/officeDocument/2006/relationships/diagramLayout" Target="diagrams/layout3.xml"/><Relationship Id="rId43" Type="http://schemas.openxmlformats.org/officeDocument/2006/relationships/hyperlink" Target="https://www.ramsar.org/sites/default/files/documents/library/info2007sp-09.pdf" TargetMode="External"/><Relationship Id="rId64" Type="http://schemas.openxmlformats.org/officeDocument/2006/relationships/hyperlink" Target="https://www.ramsar.org/sites/default/files/documents/pdf/lib/hbk4-15sp.pdf" TargetMode="External"/><Relationship Id="rId118" Type="http://schemas.openxmlformats.org/officeDocument/2006/relationships/hyperlink" Target="https://cdn.csu.edu.au/__data/assets/pdf_file/0011/3226943/Bhutan-National-wetland-inventory-REPORT.pdf" TargetMode="External"/><Relationship Id="rId139" Type="http://schemas.microsoft.com/office/2007/relationships/diagramDrawing" Target="diagrams/drawing31.xml"/><Relationship Id="rId85" Type="http://schemas.openxmlformats.org/officeDocument/2006/relationships/hyperlink" Target="https://www.ramsar.org/sites/default/files/documents/pdf/lib/hbk4-15sp.pdf" TargetMode="External"/><Relationship Id="rId150" Type="http://schemas.openxmlformats.org/officeDocument/2006/relationships/hyperlink" Target="https://www.ramsar.org/sites/default/files/documents/pdf/lib/hbk4-13sp.pdf" TargetMode="External"/><Relationship Id="rId171" Type="http://schemas.openxmlformats.org/officeDocument/2006/relationships/footer" Target="footer20.xml"/><Relationship Id="rId192" Type="http://schemas.openxmlformats.org/officeDocument/2006/relationships/hyperlink" Target="https://www.gob.mx/conagua/acciones-y-programas/visualizador-de-humedales-de-la-republica-mexicana-inventario-nacional-de-humedales" TargetMode="External"/><Relationship Id="rId206" Type="http://schemas.openxmlformats.org/officeDocument/2006/relationships/hyperlink" Target="https://www.ramsar.org/sites/default/files/documents/library/national_wetland_policies_-_trinidad_tobago.pdf" TargetMode="External"/><Relationship Id="rId227" Type="http://schemas.openxmlformats.org/officeDocument/2006/relationships/hyperlink" Target="https://www.ramsar.org/sites/default/files/documents/library/cop11-res08-s-anx2.pdf" TargetMode="External"/><Relationship Id="rId12" Type="http://schemas.openxmlformats.org/officeDocument/2006/relationships/diagramLayout" Target="diagrams/layout1.xml"/><Relationship Id="rId33" Type="http://schemas.openxmlformats.org/officeDocument/2006/relationships/diagramQuickStyle" Target="diagrams/quickStyle5.xml"/><Relationship Id="rId108" Type="http://schemas.openxmlformats.org/officeDocument/2006/relationships/hyperlink" Target="https://global.jaxa.jp/projects/db/index.html" TargetMode="External"/><Relationship Id="rId129" Type="http://schemas.openxmlformats.org/officeDocument/2006/relationships/hyperlink" Target="http://globwetland-africa.org/?page_id=13565" TargetMode="External"/><Relationship Id="rId54" Type="http://schemas.openxmlformats.org/officeDocument/2006/relationships/hyperlink" Target="https://sustainabledevelopment.un.org/content/documents/26857Rivera_RamsarSDG15.pdf" TargetMode="External"/><Relationship Id="rId75" Type="http://schemas.openxmlformats.org/officeDocument/2006/relationships/hyperlink" Target="http://globwetland-africa.org/?page_id=15" TargetMode="External"/><Relationship Id="rId96" Type="http://schemas.openxmlformats.org/officeDocument/2006/relationships/hyperlink" Target="https://www.ramsar.org/sites/default/files/documents/pdf/lib/hbk4-15sp.pdf" TargetMode="External"/><Relationship Id="rId140" Type="http://schemas.openxmlformats.org/officeDocument/2006/relationships/hyperlink" Target="https://www.epa.gov/gulfofmexico/why-habitat-restoration-near-gulf-mexico-essential" TargetMode="External"/><Relationship Id="rId161" Type="http://schemas.openxmlformats.org/officeDocument/2006/relationships/hyperlink" Target="https://www.ramsar.org/sites/default/files/documents/pdf/lib/hbk4-07sp.pdf" TargetMode="External"/><Relationship Id="rId182" Type="http://schemas.openxmlformats.org/officeDocument/2006/relationships/header" Target="header19.xml"/><Relationship Id="rId217" Type="http://schemas.openxmlformats.org/officeDocument/2006/relationships/hyperlink" Target="https://www.ramsar.org/news/management-guidance-procedure-report-issued-for-nariva-swamp" TargetMode="External"/><Relationship Id="rId6" Type="http://schemas.openxmlformats.org/officeDocument/2006/relationships/styles" Target="styles.xml"/><Relationship Id="rId238" Type="http://schemas.openxmlformats.org/officeDocument/2006/relationships/hyperlink" Target="https://wli.wwt.org.uk/" TargetMode="External"/><Relationship Id="rId23" Type="http://schemas.openxmlformats.org/officeDocument/2006/relationships/diagramQuickStyle" Target="diagrams/quickStyle3.xml"/><Relationship Id="rId119" Type="http://schemas.openxmlformats.org/officeDocument/2006/relationships/header" Target="header11.xml"/><Relationship Id="rId44" Type="http://schemas.openxmlformats.org/officeDocument/2006/relationships/image" Target="media/image1.png"/><Relationship Id="rId65" Type="http://schemas.openxmlformats.org/officeDocument/2006/relationships/hyperlink" Target="https://www.ramsar.org/sites/default/files/documents/library/4th_strategic_plan_2016_2024_s.pdf" TargetMode="External"/><Relationship Id="rId86" Type="http://schemas.openxmlformats.org/officeDocument/2006/relationships/hyperlink" Target="https://www.ramsar.org/sites/default/files/documents/pdf/lib/hbk4-13sp.pdf" TargetMode="External"/><Relationship Id="rId130" Type="http://schemas.openxmlformats.org/officeDocument/2006/relationships/hyperlink" Target="https://arset.gsfc.nasa.gov/sites/default/files/users/UNGGIM/DEA_SDGS_Minchin.pdf" TargetMode="External"/><Relationship Id="rId151" Type="http://schemas.openxmlformats.org/officeDocument/2006/relationships/hyperlink" Target="https://www.ramsar.org/sites/default/files/documents/pdf/lib/hbk4-18sp.pdf" TargetMode="External"/><Relationship Id="rId172" Type="http://schemas.openxmlformats.org/officeDocument/2006/relationships/hyperlink" Target="https://www.ramsar.org/sites/default/files/documents/library/myanmar_national_wetland_inventory_volume_1_technical_data.pdf" TargetMode="External"/><Relationship Id="rId193" Type="http://schemas.openxmlformats.org/officeDocument/2006/relationships/hyperlink" Target="http://www.esa.int/Applications/Observing_the_Earth/Copernicus/Overview4" TargetMode="External"/><Relationship Id="rId207" Type="http://schemas.openxmlformats.org/officeDocument/2006/relationships/hyperlink" Target="https://www.environment.nsw.gov.au/topics/water/wetlands/protecting-wetlands/how-wetlands-are-protected" TargetMode="External"/><Relationship Id="rId228" Type="http://schemas.openxmlformats.org/officeDocument/2006/relationships/hyperlink" Target="https://www.ramsar.org/sites/default/files/inventario-humedales-parana-paraguay.pdf" TargetMode="External"/><Relationship Id="rId13" Type="http://schemas.openxmlformats.org/officeDocument/2006/relationships/diagramQuickStyle" Target="diagrams/quickStyle1.xml"/><Relationship Id="rId109" Type="http://schemas.openxmlformats.org/officeDocument/2006/relationships/hyperlink" Target="http://globwetland-africa.org/" TargetMode="External"/><Relationship Id="rId34" Type="http://schemas.openxmlformats.org/officeDocument/2006/relationships/diagramColors" Target="diagrams/colors5.xml"/><Relationship Id="rId55" Type="http://schemas.openxmlformats.org/officeDocument/2006/relationships/hyperlink" Target="https://www.wetlands.org/publications/act-now-on-wetlands-for-agenda-2030/" TargetMode="External"/><Relationship Id="rId76" Type="http://schemas.openxmlformats.org/officeDocument/2006/relationships/header" Target="header5.xml"/><Relationship Id="rId97" Type="http://schemas.openxmlformats.org/officeDocument/2006/relationships/hyperlink" Target="https://www.ramsar.org/sites/default/files/documents/pdf/lib/hbk4-15sp.pdf" TargetMode="External"/><Relationship Id="rId120" Type="http://schemas.openxmlformats.org/officeDocument/2006/relationships/header" Target="header12.xml"/><Relationship Id="rId141" Type="http://schemas.openxmlformats.org/officeDocument/2006/relationships/hyperlink" Target="https://www.ramsar.org/sites/default/files/documents/pdf/lib/hbk4-18sp.pdf" TargetMode="External"/><Relationship Id="rId7" Type="http://schemas.openxmlformats.org/officeDocument/2006/relationships/settings" Target="settings.xml"/><Relationship Id="rId162" Type="http://schemas.openxmlformats.org/officeDocument/2006/relationships/hyperlink" Target="http://www.sinac.go.cr/ES/docu/Inventario%20Nacional%20Humedales/INVENTARIO%20NACIONAL%20DE%20HUMEDALES%20-%20Final.pdf" TargetMode="External"/><Relationship Id="rId183" Type="http://schemas.openxmlformats.org/officeDocument/2006/relationships/header" Target="header20.xml"/><Relationship Id="rId218" Type="http://schemas.openxmlformats.org/officeDocument/2006/relationships/hyperlink" Target="https://www.ramsar.org/sites/default/files/documents/library/key_res_vii.08s.pdf" TargetMode="External"/><Relationship Id="rId239" Type="http://schemas.openxmlformats.org/officeDocument/2006/relationships/hyperlink" Target="https://worldinvestmentforum.unctad.org/financing-for-the-sdgs/" TargetMode="External"/><Relationship Id="rId24" Type="http://schemas.openxmlformats.org/officeDocument/2006/relationships/diagramColors" Target="diagrams/colors3.xml"/><Relationship Id="rId45" Type="http://schemas.openxmlformats.org/officeDocument/2006/relationships/image" Target="media/image2.png"/><Relationship Id="rId66" Type="http://schemas.openxmlformats.org/officeDocument/2006/relationships/hyperlink" Target="https://www.ramsar.org/sites/default/files/documents/library/bn9_peatland_inventory_s.pdf" TargetMode="External"/><Relationship Id="rId87" Type="http://schemas.openxmlformats.org/officeDocument/2006/relationships/hyperlink" Target="https://www.earthobservations.org/activity.php?id=122" TargetMode="External"/><Relationship Id="rId110" Type="http://schemas.openxmlformats.org/officeDocument/2006/relationships/header" Target="header9.xml"/><Relationship Id="rId131" Type="http://schemas.openxmlformats.org/officeDocument/2006/relationships/header" Target="header13.xml"/><Relationship Id="rId152" Type="http://schemas.openxmlformats.org/officeDocument/2006/relationships/hyperlink" Target="https://www.ramsar.org/es/recursos/juego-de-herramientas-para-el-manejo-de-sitios-ramsar" TargetMode="External"/><Relationship Id="rId173" Type="http://schemas.openxmlformats.org/officeDocument/2006/relationships/hyperlink" Target="https://www.ramsar.org/sites/default/files/documents/pdf/lib/hbk4-16sp.pdf" TargetMode="External"/><Relationship Id="rId194" Type="http://schemas.openxmlformats.org/officeDocument/2006/relationships/hyperlink" Target="https://sentinel.esa.int/web/sentinel/missions/sentinel-1" TargetMode="External"/><Relationship Id="rId208" Type="http://schemas.openxmlformats.org/officeDocument/2006/relationships/hyperlink" Target="https://www.ramsar.org/sites/default/files/documents/library/ny_2._korrektur_anp_peatland.pdf" TargetMode="External"/><Relationship Id="rId229" Type="http://schemas.openxmlformats.org/officeDocument/2006/relationships/hyperlink" Target="https://www.ramsar.org/sites/default/files/documents/library/4th_strategic_plan_2016_2024_s.pdf" TargetMode="External"/><Relationship Id="rId240" Type="http://schemas.openxmlformats.org/officeDocument/2006/relationships/header" Target="header23.xml"/><Relationship Id="rId14" Type="http://schemas.openxmlformats.org/officeDocument/2006/relationships/diagramColors" Target="diagrams/colors1.xml"/><Relationship Id="rId35" Type="http://schemas.microsoft.com/office/2007/relationships/diagramDrawing" Target="diagrams/drawing5.xml"/><Relationship Id="rId56" Type="http://schemas.openxmlformats.org/officeDocument/2006/relationships/hyperlink" Target="https://www.iucn.org/news/water/201809/world-must-act-now-strengthen-protection-most-important-wetlands" TargetMode="External"/><Relationship Id="rId77" Type="http://schemas.openxmlformats.org/officeDocument/2006/relationships/header" Target="header6.xml"/><Relationship Id="rId100" Type="http://schemas.openxmlformats.org/officeDocument/2006/relationships/hyperlink" Target="https://www.ramsar.org/sites/default/files/documents/pdf/lib/hbk4-15sp.pdf" TargetMode="External"/><Relationship Id="rId8" Type="http://schemas.openxmlformats.org/officeDocument/2006/relationships/webSettings" Target="webSettings.xml"/><Relationship Id="rId98" Type="http://schemas.openxmlformats.org/officeDocument/2006/relationships/hyperlink" Target="https://www.ramsar.org/sites/default/files/documents/pdf/lib/hbk4-15sp.pdf" TargetMode="External"/><Relationship Id="rId121" Type="http://schemas.openxmlformats.org/officeDocument/2006/relationships/footer" Target="footer13.xml"/><Relationship Id="rId142" Type="http://schemas.openxmlformats.org/officeDocument/2006/relationships/hyperlink" Target="https://www.ramsar.org/sites/default/files/documents/pdf/lib/hbk4-18sp.pdf" TargetMode="External"/><Relationship Id="rId163" Type="http://schemas.openxmlformats.org/officeDocument/2006/relationships/hyperlink" Target="http://www.sinac.go.cr/ES/docu/Inventario%20Nacional%20Humedales/Guia%20de%20uso%20INH.pdf" TargetMode="External"/><Relationship Id="rId184" Type="http://schemas.openxmlformats.org/officeDocument/2006/relationships/footer" Target="footer21.xml"/><Relationship Id="rId219" Type="http://schemas.openxmlformats.org/officeDocument/2006/relationships/hyperlink" Target="https://www.ramsar.org/sites/default/files/documents/pdf/guide/guide-restoration-sp.pdf" TargetMode="External"/><Relationship Id="rId230" Type="http://schemas.openxmlformats.org/officeDocument/2006/relationships/hyperlink" Target="https://www.ramsar.org/sites/default/files/documents/library/gwo_s.pdf" TargetMode="External"/><Relationship Id="rId25" Type="http://schemas.microsoft.com/office/2007/relationships/diagramDrawing" Target="diagrams/drawing3.xml"/><Relationship Id="rId46" Type="http://schemas.openxmlformats.org/officeDocument/2006/relationships/hyperlink" Target="https://www.ramsar.org/sites/default/files/documents/library/ramsarsp4_sdglinks_poster_s.pdf" TargetMode="External"/><Relationship Id="rId67" Type="http://schemas.openxmlformats.org/officeDocument/2006/relationships/footer" Target="footer5.xml"/><Relationship Id="rId88" Type="http://schemas.openxmlformats.org/officeDocument/2006/relationships/hyperlink" Target="https://www.ramsar.org/sites/default/files/documents/pdf/lib/hbk4-15sp.pdf" TargetMode="External"/><Relationship Id="rId111" Type="http://schemas.openxmlformats.org/officeDocument/2006/relationships/header" Target="header10.xml"/><Relationship Id="rId132" Type="http://schemas.openxmlformats.org/officeDocument/2006/relationships/header" Target="header14.xml"/><Relationship Id="rId153" Type="http://schemas.openxmlformats.org/officeDocument/2006/relationships/hyperlink" Target="https://www.ramsar.org/sites/default/files/documents/pdf/guide/guide-restoration-sp.pdf" TargetMode="External"/><Relationship Id="rId174" Type="http://schemas.openxmlformats.org/officeDocument/2006/relationships/hyperlink" Target="https://www.ramsar.org/sites/default/files/documents/library/hbk4-02sp.pdf" TargetMode="External"/><Relationship Id="rId195" Type="http://schemas.openxmlformats.org/officeDocument/2006/relationships/hyperlink" Target="https://sentinel.esa.int/web/sentinel/missions/sentinel-2" TargetMode="External"/><Relationship Id="rId209" Type="http://schemas.openxmlformats.org/officeDocument/2006/relationships/hyperlink" Target="http://www.sinac.go.cr/ES/docu/Inventario%20Nacional%20Humedales/INVENTARIO%20NACIONAL%20DE%20HUMEDALES%20-%20Final.pdf" TargetMode="External"/><Relationship Id="rId220" Type="http://schemas.openxmlformats.org/officeDocument/2006/relationships/hyperlink" Target="https://www.ramsar.org/sites/default/files/documents/library/hbk4-02sp.pdf" TargetMode="External"/><Relationship Id="rId241" Type="http://schemas.openxmlformats.org/officeDocument/2006/relationships/header" Target="header24.xm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hyperlink" Target="https://www.ramsar.org/sites/default/files/documents/library/teeb_waterwetlands_report_2013.pdf" TargetMode="External"/><Relationship Id="rId106" Type="http://schemas.openxmlformats.org/officeDocument/2006/relationships/hyperlink" Target="https://www.ramsar.org/sites/default/files/documents/pdf/lib/hbk4-15sp.pdf" TargetMode="External"/><Relationship Id="rId127" Type="http://schemas.openxmlformats.org/officeDocument/2006/relationships/hyperlink" Target="https://www.gob.mx/conagua/acciones-y-programas/visualizador-de-humedales-de-la-republica-mexicana-inventario-nacional-de-humedales" TargetMode="External"/><Relationship Id="rId10" Type="http://schemas.openxmlformats.org/officeDocument/2006/relationships/endnotes" Target="endnotes.xml"/><Relationship Id="rId31" Type="http://schemas.openxmlformats.org/officeDocument/2006/relationships/diagramData" Target="diagrams/data5.xml"/><Relationship Id="rId52" Type="http://schemas.openxmlformats.org/officeDocument/2006/relationships/hyperlink" Target="https://www.ramsar.org/sites/default/files/documents/library/wetlands_sdgs_s.pdf" TargetMode="External"/><Relationship Id="rId73" Type="http://schemas.openxmlformats.org/officeDocument/2006/relationships/hyperlink" Target="https://www.mdpi.com/2072-4292/11/1/43/htm" TargetMode="External"/><Relationship Id="rId78" Type="http://schemas.openxmlformats.org/officeDocument/2006/relationships/footer" Target="footer7.xml"/><Relationship Id="rId94" Type="http://schemas.openxmlformats.org/officeDocument/2006/relationships/footer" Target="footer9.xml"/><Relationship Id="rId99" Type="http://schemas.openxmlformats.org/officeDocument/2006/relationships/hyperlink" Target="https://www.ramsar.org/sites/default/files/documents/pdf/lib/hbk4-15sp.pdf" TargetMode="External"/><Relationship Id="rId101" Type="http://schemas.openxmlformats.org/officeDocument/2006/relationships/hyperlink" Target="https://www.ramsar.org/sites/default/files/documents/pdf/lib/hbk4-15sp.pdf" TargetMode="External"/><Relationship Id="rId122" Type="http://schemas.openxmlformats.org/officeDocument/2006/relationships/footer" Target="footer14.xml"/><Relationship Id="rId143" Type="http://schemas.openxmlformats.org/officeDocument/2006/relationships/hyperlink" Target="https://www.ramsar.org/sites/default/files/documents/library/gwo_s.pdf" TargetMode="External"/><Relationship Id="rId148" Type="http://schemas.openxmlformats.org/officeDocument/2006/relationships/hyperlink" Target="https://www.ramsar.org/sites/default/files/documents/pdf/lib/hbk4-18sp.pdf" TargetMode="External"/><Relationship Id="rId164" Type="http://schemas.openxmlformats.org/officeDocument/2006/relationships/hyperlink" Target="https://www.ramsar.org/sites/default/files/documents/pdf/lib/hbk4-07sp.pdf" TargetMode="External"/><Relationship Id="rId169" Type="http://schemas.openxmlformats.org/officeDocument/2006/relationships/header" Target="header18.xml"/><Relationship Id="rId185"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orldinvestmentforum.unctad.org/financing-for-the-sdgs/" TargetMode="External"/><Relationship Id="rId210" Type="http://schemas.openxmlformats.org/officeDocument/2006/relationships/hyperlink" Target="https://www.ramsar.org/es/perfiles-de-los-paises" TargetMode="External"/><Relationship Id="rId215" Type="http://schemas.openxmlformats.org/officeDocument/2006/relationships/hyperlink" Target="https://www.ramsar.org/es/recursos/juego-de-herramientas-para-el-manejo-de-sitios-ramsar" TargetMode="External"/><Relationship Id="rId236" Type="http://schemas.openxmlformats.org/officeDocument/2006/relationships/hyperlink" Target="https://www.wetlands.org/publications/act-now-on-wetlands-for-agenda-2030/" TargetMode="External"/><Relationship Id="rId26" Type="http://schemas.openxmlformats.org/officeDocument/2006/relationships/diagramData" Target="diagrams/data4.xml"/><Relationship Id="rId231" Type="http://schemas.openxmlformats.org/officeDocument/2006/relationships/hyperlink" Target="https://www.ramsar.org/sites/default/files/documents/library/wetlands_sdgs_s.pdf" TargetMode="External"/><Relationship Id="rId47" Type="http://schemas.openxmlformats.org/officeDocument/2006/relationships/header" Target="header2.xml"/><Relationship Id="rId68" Type="http://schemas.openxmlformats.org/officeDocument/2006/relationships/footer" Target="footer6.xml"/><Relationship Id="rId89" Type="http://schemas.openxmlformats.org/officeDocument/2006/relationships/hyperlink" Target="https://www.ramsar.org/sites/default/files/documents/library/rtr10_earth_observation_e.pdf" TargetMode="External"/><Relationship Id="rId112" Type="http://schemas.openxmlformats.org/officeDocument/2006/relationships/footer" Target="footer11.xml"/><Relationship Id="rId133" Type="http://schemas.openxmlformats.org/officeDocument/2006/relationships/footer" Target="footer15.xml"/><Relationship Id="rId154" Type="http://schemas.openxmlformats.org/officeDocument/2006/relationships/header" Target="header15.xml"/><Relationship Id="rId175" Type="http://schemas.openxmlformats.org/officeDocument/2006/relationships/hyperlink" Target="https://www.wetlands.org/our-network/donors/" TargetMode="External"/><Relationship Id="rId196" Type="http://schemas.openxmlformats.org/officeDocument/2006/relationships/hyperlink" Target="https://www.geoportal.org/community/guest/about" TargetMode="External"/><Relationship Id="rId200" Type="http://schemas.openxmlformats.org/officeDocument/2006/relationships/hyperlink" Target="https://www.geoportal.org/" TargetMode="External"/><Relationship Id="rId16" Type="http://schemas.openxmlformats.org/officeDocument/2006/relationships/diagramData" Target="diagrams/data2.xml"/><Relationship Id="rId221" Type="http://schemas.openxmlformats.org/officeDocument/2006/relationships/hyperlink" Target="https://www.ramsar.org/sites/default/files/documents/library/hbk4-06sp.pdf" TargetMode="External"/><Relationship Id="rId242" Type="http://schemas.openxmlformats.org/officeDocument/2006/relationships/footer" Target="footer25.xml"/><Relationship Id="rId37" Type="http://schemas.openxmlformats.org/officeDocument/2006/relationships/diagramLayout" Target="diagrams/layout6.xml"/><Relationship Id="rId58" Type="http://schemas.openxmlformats.org/officeDocument/2006/relationships/header" Target="header3.xml"/><Relationship Id="rId79" Type="http://schemas.openxmlformats.org/officeDocument/2006/relationships/footer" Target="footer8.xml"/><Relationship Id="rId102" Type="http://schemas.openxmlformats.org/officeDocument/2006/relationships/hyperlink" Target="http://www.esa.int/Our_Activities/Observing_the_Earth/Copernicus/Overview4" TargetMode="External"/><Relationship Id="rId123" Type="http://schemas.openxmlformats.org/officeDocument/2006/relationships/hyperlink" Target="https://www.gob.mx/conagua/acciones-y-programas/objetivos-80559" TargetMode="External"/><Relationship Id="rId144" Type="http://schemas.openxmlformats.org/officeDocument/2006/relationships/hyperlink" Target="https://www.ramsar.org/sites/default/files/documents/library/4th_strategic_plan_2016_2024_s.pdf" TargetMode="External"/><Relationship Id="rId90" Type="http://schemas.openxmlformats.org/officeDocument/2006/relationships/hyperlink" Target="https://www.geoportal.org/" TargetMode="External"/><Relationship Id="rId165" Type="http://schemas.openxmlformats.org/officeDocument/2006/relationships/hyperlink" Target="https://www.ramsar.org/sites/default/files/documents/library/hbk4-06sp.pdf" TargetMode="External"/><Relationship Id="rId186" Type="http://schemas.openxmlformats.org/officeDocument/2006/relationships/header" Target="header21.xml"/><Relationship Id="rId211" Type="http://schemas.openxmlformats.org/officeDocument/2006/relationships/hyperlink" Target="https://www.ramsar.org/sites/default/files/documents/library/ramsarsp4_sdglinks_poster_s.pdf" TargetMode="External"/><Relationship Id="rId232" Type="http://schemas.openxmlformats.org/officeDocument/2006/relationships/hyperlink" Target="https://sustainabledevelopment.un.org/content/documents/26857Rivera_RamsarSDG15.pdf" TargetMode="External"/><Relationship Id="rId27" Type="http://schemas.openxmlformats.org/officeDocument/2006/relationships/diagramLayout" Target="diagrams/layout4.xml"/><Relationship Id="rId48" Type="http://schemas.openxmlformats.org/officeDocument/2006/relationships/footer" Target="footer1.xml"/><Relationship Id="rId69" Type="http://schemas.openxmlformats.org/officeDocument/2006/relationships/hyperlink" Target="https://www.mdpi.com/2072-4292/11/1/43/htm" TargetMode="External"/><Relationship Id="rId113" Type="http://schemas.openxmlformats.org/officeDocument/2006/relationships/footer" Target="footer12.xml"/><Relationship Id="rId134" Type="http://schemas.openxmlformats.org/officeDocument/2006/relationships/footer" Target="footer16.xml"/><Relationship Id="rId80" Type="http://schemas.openxmlformats.org/officeDocument/2006/relationships/hyperlink" Target="https://www.ramsar.org/sites/default/files/documents/pdf/lib/hbk4-15sp.pdf" TargetMode="External"/><Relationship Id="rId155" Type="http://schemas.openxmlformats.org/officeDocument/2006/relationships/header" Target="header16.xml"/><Relationship Id="rId176" Type="http://schemas.openxmlformats.org/officeDocument/2006/relationships/hyperlink" Target="https://www.thegef.org/topics/gefsgp" TargetMode="External"/><Relationship Id="rId197" Type="http://schemas.openxmlformats.org/officeDocument/2006/relationships/hyperlink" Target="http://www.fungap.org/docs/libros/libro_fungap_01.pdf" TargetMode="External"/><Relationship Id="rId201" Type="http://schemas.openxmlformats.org/officeDocument/2006/relationships/hyperlink" Target="http://globwetland-africa.org/" TargetMode="External"/><Relationship Id="rId222" Type="http://schemas.openxmlformats.org/officeDocument/2006/relationships/hyperlink" Target="https://www.ramsar.org/sites/default/files/documents/pdf/lib/hbk4-07sp.pdf" TargetMode="External"/><Relationship Id="rId243" Type="http://schemas.openxmlformats.org/officeDocument/2006/relationships/fontTable" Target="fontTable.xml"/><Relationship Id="rId17" Type="http://schemas.openxmlformats.org/officeDocument/2006/relationships/diagramLayout" Target="diagrams/layout2.xml"/><Relationship Id="rId38" Type="http://schemas.openxmlformats.org/officeDocument/2006/relationships/diagramQuickStyle" Target="diagrams/quickStyle6.xml"/><Relationship Id="rId59" Type="http://schemas.openxmlformats.org/officeDocument/2006/relationships/header" Target="header4.xml"/><Relationship Id="rId103" Type="http://schemas.openxmlformats.org/officeDocument/2006/relationships/hyperlink" Target="https://sentinel.esa.int/web/sentinel/missions/sentinel-1" TargetMode="External"/><Relationship Id="rId124" Type="http://schemas.openxmlformats.org/officeDocument/2006/relationships/hyperlink" Target="https://na.unep.net/siouxfalls/publications/Kenya_Wetlands.pdf" TargetMode="External"/><Relationship Id="rId70" Type="http://schemas.openxmlformats.org/officeDocument/2006/relationships/hyperlink" Target="https://www.ramsar.org/sites/default/files/documents/pdf/lib/hbk4-15sp.pdf" TargetMode="External"/><Relationship Id="rId91" Type="http://schemas.openxmlformats.org/officeDocument/2006/relationships/hyperlink" Target="https://www.earthobservations.org/cb.php" TargetMode="External"/><Relationship Id="rId145" Type="http://schemas.openxmlformats.org/officeDocument/2006/relationships/hyperlink" Target="https://www.ramsar.org/sites/default/files/documents/library/gwo_s.pdf" TargetMode="External"/><Relationship Id="rId166" Type="http://schemas.openxmlformats.org/officeDocument/2006/relationships/hyperlink" Target="https://wli.wwt.org.uk/es/" TargetMode="External"/><Relationship Id="rId187" Type="http://schemas.openxmlformats.org/officeDocument/2006/relationships/header" Target="header22.xml"/><Relationship Id="rId1" Type="http://schemas.openxmlformats.org/officeDocument/2006/relationships/customXml" Target="../customXml/item1.xml"/><Relationship Id="rId212" Type="http://schemas.openxmlformats.org/officeDocument/2006/relationships/hyperlink" Target="https://www.ramsar.org/sites/default/files/documents/library/rtr10_earth_observation_e.pdf" TargetMode="External"/><Relationship Id="rId233" Type="http://schemas.openxmlformats.org/officeDocument/2006/relationships/hyperlink" Target="https://www.ramsar.org/sites/default/files/documents/library/bn9_peatland_inventory_s.pdf" TargetMode="External"/><Relationship Id="rId28" Type="http://schemas.openxmlformats.org/officeDocument/2006/relationships/diagramQuickStyle" Target="diagrams/quickStyle4.xml"/><Relationship Id="rId49" Type="http://schemas.openxmlformats.org/officeDocument/2006/relationships/footer" Target="footer2.xml"/><Relationship Id="rId114" Type="http://schemas.openxmlformats.org/officeDocument/2006/relationships/hyperlink" Target="https://cdn.csu.edu.au/__data/assets/pdf_file/0011/3226943/Bhutan-National-wetland-inventory-REPORT.pdf" TargetMode="External"/><Relationship Id="rId60" Type="http://schemas.openxmlformats.org/officeDocument/2006/relationships/footer" Target="footer3.xml"/><Relationship Id="rId81" Type="http://schemas.openxmlformats.org/officeDocument/2006/relationships/hyperlink" Target="https://www.ramsar.org/sites/default/files/documents/pdf/lib/hbk4-15sp.pdf" TargetMode="External"/><Relationship Id="rId135" Type="http://schemas.openxmlformats.org/officeDocument/2006/relationships/diagramData" Target="diagrams/data31.xml"/><Relationship Id="rId156" Type="http://schemas.openxmlformats.org/officeDocument/2006/relationships/footer" Target="footer17.xml"/><Relationship Id="rId177" Type="http://schemas.openxmlformats.org/officeDocument/2006/relationships/hyperlink" Target="https://www.greenclimate.fund/who-we-are/procurement" TargetMode="External"/><Relationship Id="rId198" Type="http://schemas.openxmlformats.org/officeDocument/2006/relationships/hyperlink" Target="https://www.earthobservations.org/activity.php?id=122" TargetMode="External"/><Relationship Id="rId202" Type="http://schemas.openxmlformats.org/officeDocument/2006/relationships/hyperlink" Target="https://www.iucn.org/news/water/201809/world-must-act-now-strengthen-protection-most-important-wetlands" TargetMode="External"/><Relationship Id="rId223" Type="http://schemas.openxmlformats.org/officeDocument/2006/relationships/hyperlink" Target="https://www.ramsar.org/sites/default/files/documents/pdf/lib/hbk4-14sp.pdf" TargetMode="External"/><Relationship Id="rId244" Type="http://schemas.openxmlformats.org/officeDocument/2006/relationships/theme" Target="theme/theme1.xml"/><Relationship Id="rId18" Type="http://schemas.openxmlformats.org/officeDocument/2006/relationships/diagramQuickStyle" Target="diagrams/quickStyle2.xml"/><Relationship Id="rId39" Type="http://schemas.openxmlformats.org/officeDocument/2006/relationships/diagramColors" Target="diagrams/colors6.xml"/><Relationship Id="rId50" Type="http://schemas.openxmlformats.org/officeDocument/2006/relationships/hyperlink" Target="https://www.mdpi.com/2073-4441/11/3/609" TargetMode="External"/><Relationship Id="rId104" Type="http://schemas.openxmlformats.org/officeDocument/2006/relationships/hyperlink" Target="https://sentinel.esa.int/web/sentinel/missions/sentinel-2" TargetMode="External"/><Relationship Id="rId125" Type="http://schemas.openxmlformats.org/officeDocument/2006/relationships/hyperlink" Target="https://sustainabledevelopment.un.org/partnership/?p=33377" TargetMode="External"/><Relationship Id="rId146" Type="http://schemas.openxmlformats.org/officeDocument/2006/relationships/hyperlink" Target="https://www.ramsar.org/sites/default/files/documents/pdf/lib/hbk4-18sp.pdf" TargetMode="External"/><Relationship Id="rId167" Type="http://schemas.openxmlformats.org/officeDocument/2006/relationships/hyperlink" Target="https://www.ramsar.org/es/actividad/el-programa-de-cecop-de-ramsar" TargetMode="External"/><Relationship Id="rId188" Type="http://schemas.openxmlformats.org/officeDocument/2006/relationships/footer" Target="footer23.xml"/><Relationship Id="rId71" Type="http://schemas.openxmlformats.org/officeDocument/2006/relationships/hyperlink" Target="https://www.ramsar.org/sites/default/files/documents/pdf/lib/hbk4-15sp.pdf" TargetMode="External"/><Relationship Id="rId92" Type="http://schemas.openxmlformats.org/officeDocument/2006/relationships/header" Target="header7.xml"/><Relationship Id="rId213" Type="http://schemas.openxmlformats.org/officeDocument/2006/relationships/hyperlink" Target="https://www.ramsar.org/sites/default/files/documents/library/rtr10_earth_observation_e.pdf" TargetMode="External"/><Relationship Id="rId234" Type="http://schemas.openxmlformats.org/officeDocument/2006/relationships/hyperlink" Target="https://www.epa.gov/gulfofmexico/why-habitat-restoration-near-gulf-mexico-essential" TargetMode="External"/><Relationship Id="rId2" Type="http://schemas.openxmlformats.org/officeDocument/2006/relationships/customXml" Target="../customXml/item2.xml"/><Relationship Id="rId29" Type="http://schemas.openxmlformats.org/officeDocument/2006/relationships/diagramColors" Target="diagrams/colors4.xml"/><Relationship Id="rId40" Type="http://schemas.microsoft.com/office/2007/relationships/diagramDrawing" Target="diagrams/drawing6.xml"/><Relationship Id="rId115" Type="http://schemas.openxmlformats.org/officeDocument/2006/relationships/hyperlink" Target="https://www.geoportal.org/community/guest/about" TargetMode="External"/><Relationship Id="rId136" Type="http://schemas.openxmlformats.org/officeDocument/2006/relationships/diagramLayout" Target="diagrams/layout31.xml"/><Relationship Id="rId157" Type="http://schemas.openxmlformats.org/officeDocument/2006/relationships/footer" Target="footer18.xml"/><Relationship Id="rId178" Type="http://schemas.openxmlformats.org/officeDocument/2006/relationships/hyperlink" Target="https://www.ramsar.org/es/nuevas/convocatoria-de-propuestas-para-el-fondo-de-pequenas-subvenciones" TargetMode="External"/><Relationship Id="rId61" Type="http://schemas.openxmlformats.org/officeDocument/2006/relationships/footer" Target="footer4.xml"/><Relationship Id="rId82" Type="http://schemas.openxmlformats.org/officeDocument/2006/relationships/hyperlink" Target="https://www.ramsar.org/sites/default/files/documents/library/cop11-res08-s-anx2.pdf" TargetMode="External"/><Relationship Id="rId199" Type="http://schemas.openxmlformats.org/officeDocument/2006/relationships/hyperlink" Target="https://www.earthobservations.org/cb.php" TargetMode="External"/><Relationship Id="rId203" Type="http://schemas.openxmlformats.org/officeDocument/2006/relationships/hyperlink" Target="https://www.researchgate.net/publication/331998788_Priorities_and_Interactions_of_Sustainable_Development_Goals_SDGs_with_Focus_on_Wetlands" TargetMode="External"/><Relationship Id="rId19" Type="http://schemas.openxmlformats.org/officeDocument/2006/relationships/diagramColors" Target="diagrams/colors2.xml"/><Relationship Id="rId224" Type="http://schemas.openxmlformats.org/officeDocument/2006/relationships/hyperlink" Target="https://www.ramsar.org/sites/default/files/documents/pdf/lib/hbk4-15sp.pdf" TargetMode="External"/><Relationship Id="rId30" Type="http://schemas.microsoft.com/office/2007/relationships/diagramDrawing" Target="diagrams/drawing4.xml"/><Relationship Id="rId105" Type="http://schemas.openxmlformats.org/officeDocument/2006/relationships/hyperlink" Target="http://globwetland-africa.org/" TargetMode="External"/><Relationship Id="rId126" Type="http://schemas.openxmlformats.org/officeDocument/2006/relationships/hyperlink" Target="https://www.gob.mx/conagua/acciones-y-programas/inventario-nacional-de-humedales-inh" TargetMode="External"/><Relationship Id="rId147" Type="http://schemas.openxmlformats.org/officeDocument/2006/relationships/hyperlink" Target="https://www.environment.nsw.gov.au/topics/water/wetlands/protecting-wetlands/how-wetlands-are-protected" TargetMode="External"/><Relationship Id="rId168" Type="http://schemas.openxmlformats.org/officeDocument/2006/relationships/header" Target="header17.xml"/><Relationship Id="rId51" Type="http://schemas.openxmlformats.org/officeDocument/2006/relationships/hyperlink" Target="https://www.ramsar.org/sites/default/files/documents/library/ny_2._korrektur_anp_peatland.pdf" TargetMode="External"/><Relationship Id="rId72" Type="http://schemas.openxmlformats.org/officeDocument/2006/relationships/hyperlink" Target="https://www.ramsar.org/sites/default/files/documents/pdf/lib/hbk4-15sp.pdf" TargetMode="External"/><Relationship Id="rId93" Type="http://schemas.openxmlformats.org/officeDocument/2006/relationships/header" Target="header8.xml"/><Relationship Id="rId189" Type="http://schemas.openxmlformats.org/officeDocument/2006/relationships/footer" Target="footer24.xml"/><Relationship Id="rId3" Type="http://schemas.openxmlformats.org/officeDocument/2006/relationships/customXml" Target="../customXml/item3.xml"/><Relationship Id="rId214" Type="http://schemas.openxmlformats.org/officeDocument/2006/relationships/hyperlink" Target="https://rsis.ramsar.org/es/ris/1047?language=es" TargetMode="External"/><Relationship Id="rId235" Type="http://schemas.openxmlformats.org/officeDocument/2006/relationships/hyperlink" Target="https://www.sdg6monitoring.org/indicators/target-66/indicators661/" TargetMode="External"/><Relationship Id="rId116" Type="http://schemas.openxmlformats.org/officeDocument/2006/relationships/hyperlink" Target="https://www.ramsar.org/sites/default/files/documents/pdf/lib/hbk4-15sp.pdf" TargetMode="External"/><Relationship Id="rId137" Type="http://schemas.openxmlformats.org/officeDocument/2006/relationships/diagramQuickStyle" Target="diagrams/quickStyle31.xml"/><Relationship Id="rId158" Type="http://schemas.openxmlformats.org/officeDocument/2006/relationships/hyperlink" Target="https://www.ramsar.org/sites/default/files/inventario-humedales-parana-paraguay.pdf" TargetMode="External"/><Relationship Id="rId20" Type="http://schemas.microsoft.com/office/2007/relationships/diagramDrawing" Target="diagrams/drawing2.xml"/><Relationship Id="rId41" Type="http://schemas.openxmlformats.org/officeDocument/2006/relationships/header" Target="header1.xml"/><Relationship Id="rId62" Type="http://schemas.openxmlformats.org/officeDocument/2006/relationships/hyperlink" Target="https://www.ramsar.org/sites/default/files/documents/library/info2007sp-01.pdf" TargetMode="External"/><Relationship Id="rId83" Type="http://schemas.openxmlformats.org/officeDocument/2006/relationships/hyperlink" Target="https://www.ramsar.org/sites/default/files/documents/pdf/lib/hbk4-15sp.pdf" TargetMode="External"/><Relationship Id="rId179" Type="http://schemas.openxmlformats.org/officeDocument/2006/relationships/hyperlink" Target="https://www.wetlandswork.org/building-your-wetland/the-five-steps" TargetMode="External"/><Relationship Id="rId190" Type="http://schemas.openxmlformats.org/officeDocument/2006/relationships/hyperlink" Target="https://www.gob.mx/conagua/acciones-y-programas/inventario-nacional-de-humedales-inh" TargetMode="External"/><Relationship Id="rId204" Type="http://schemas.openxmlformats.org/officeDocument/2006/relationships/hyperlink" Target="https://na.unep.net/siouxfalls/publications/Kenya_Wetlands.pdf" TargetMode="External"/><Relationship Id="rId225" Type="http://schemas.openxmlformats.org/officeDocument/2006/relationships/hyperlink" Target="https://www.ramsar.org/sites/default/files/documents/pdf/lib/hbk4-16sp.pdf" TargetMode="External"/></Relationships>
</file>

<file path=word/_rels/footer10.xml.rels><?xml version="1.0" encoding="UTF-8" standalone="yes"?>
<Relationships xmlns="http://schemas.openxmlformats.org/package/2006/relationships"><Relationship Id="rId3" Type="http://schemas.openxmlformats.org/officeDocument/2006/relationships/diagramQuickStyle" Target="diagrams/quickStyle21.xml"/><Relationship Id="rId2" Type="http://schemas.openxmlformats.org/officeDocument/2006/relationships/diagramLayout" Target="diagrams/layout21.xml"/><Relationship Id="rId1" Type="http://schemas.openxmlformats.org/officeDocument/2006/relationships/diagramData" Target="diagrams/data21.xml"/><Relationship Id="rId5" Type="http://schemas.microsoft.com/office/2007/relationships/diagramDrawing" Target="diagrams/drawing21.xml"/><Relationship Id="rId4" Type="http://schemas.openxmlformats.org/officeDocument/2006/relationships/diagramColors" Target="diagrams/colors21.xml"/></Relationships>
</file>

<file path=word/_rels/footer11.xml.rels><?xml version="1.0" encoding="UTF-8" standalone="yes"?>
<Relationships xmlns="http://schemas.openxmlformats.org/package/2006/relationships"><Relationship Id="rId3" Type="http://schemas.openxmlformats.org/officeDocument/2006/relationships/diagramQuickStyle" Target="diagrams/quickStyle24.xml"/><Relationship Id="rId2" Type="http://schemas.openxmlformats.org/officeDocument/2006/relationships/diagramLayout" Target="diagrams/layout24.xml"/><Relationship Id="rId1" Type="http://schemas.openxmlformats.org/officeDocument/2006/relationships/diagramData" Target="diagrams/data24.xml"/><Relationship Id="rId5" Type="http://schemas.microsoft.com/office/2007/relationships/diagramDrawing" Target="diagrams/drawing24.xml"/><Relationship Id="rId4" Type="http://schemas.openxmlformats.org/officeDocument/2006/relationships/diagramColors" Target="diagrams/colors24.xml"/></Relationships>
</file>

<file path=word/_rels/footer12.xml.rels><?xml version="1.0" encoding="UTF-8" standalone="yes"?>
<Relationships xmlns="http://schemas.openxmlformats.org/package/2006/relationships"><Relationship Id="rId3" Type="http://schemas.openxmlformats.org/officeDocument/2006/relationships/diagramQuickStyle" Target="diagrams/quickStyle25.xml"/><Relationship Id="rId2" Type="http://schemas.openxmlformats.org/officeDocument/2006/relationships/diagramLayout" Target="diagrams/layout25.xml"/><Relationship Id="rId1" Type="http://schemas.openxmlformats.org/officeDocument/2006/relationships/diagramData" Target="diagrams/data25.xml"/><Relationship Id="rId5" Type="http://schemas.microsoft.com/office/2007/relationships/diagramDrawing" Target="diagrams/drawing25.xml"/><Relationship Id="rId4" Type="http://schemas.openxmlformats.org/officeDocument/2006/relationships/diagramColors" Target="diagrams/colors25.xml"/></Relationships>
</file>

<file path=word/_rels/footer13.xml.rels><?xml version="1.0" encoding="UTF-8" standalone="yes"?>
<Relationships xmlns="http://schemas.openxmlformats.org/package/2006/relationships"><Relationship Id="rId3" Type="http://schemas.openxmlformats.org/officeDocument/2006/relationships/diagramQuickStyle" Target="diagrams/quickStyle28.xml"/><Relationship Id="rId2" Type="http://schemas.openxmlformats.org/officeDocument/2006/relationships/diagramLayout" Target="diagrams/layout28.xml"/><Relationship Id="rId1" Type="http://schemas.openxmlformats.org/officeDocument/2006/relationships/diagramData" Target="diagrams/data28.xml"/><Relationship Id="rId5" Type="http://schemas.microsoft.com/office/2007/relationships/diagramDrawing" Target="diagrams/drawing28.xml"/><Relationship Id="rId4" Type="http://schemas.openxmlformats.org/officeDocument/2006/relationships/diagramColors" Target="diagrams/colors28.xml"/></Relationships>
</file>

<file path=word/_rels/footer17.xml.rels><?xml version="1.0" encoding="UTF-8" standalone="yes"?>
<Relationships xmlns="http://schemas.openxmlformats.org/package/2006/relationships"><Relationship Id="rId3" Type="http://schemas.openxmlformats.org/officeDocument/2006/relationships/diagramQuickStyle" Target="diagrams/quickStyle34.xml"/><Relationship Id="rId2" Type="http://schemas.openxmlformats.org/officeDocument/2006/relationships/diagramLayout" Target="diagrams/layout34.xml"/><Relationship Id="rId1" Type="http://schemas.openxmlformats.org/officeDocument/2006/relationships/diagramData" Target="diagrams/data34.xml"/><Relationship Id="rId5" Type="http://schemas.microsoft.com/office/2007/relationships/diagramDrawing" Target="diagrams/drawing34.xml"/><Relationship Id="rId4" Type="http://schemas.openxmlformats.org/officeDocument/2006/relationships/diagramColors" Target="diagrams/colors34.xml"/></Relationships>
</file>

<file path=word/_rels/footer18.xml.rels><?xml version="1.0" encoding="UTF-8" standalone="yes"?>
<Relationships xmlns="http://schemas.openxmlformats.org/package/2006/relationships"><Relationship Id="rId3" Type="http://schemas.openxmlformats.org/officeDocument/2006/relationships/diagramQuickStyle" Target="diagrams/quickStyle35.xml"/><Relationship Id="rId2" Type="http://schemas.openxmlformats.org/officeDocument/2006/relationships/diagramLayout" Target="diagrams/layout35.xml"/><Relationship Id="rId1" Type="http://schemas.openxmlformats.org/officeDocument/2006/relationships/diagramData" Target="diagrams/data35.xml"/><Relationship Id="rId5" Type="http://schemas.microsoft.com/office/2007/relationships/diagramDrawing" Target="diagrams/drawing35.xml"/><Relationship Id="rId4" Type="http://schemas.openxmlformats.org/officeDocument/2006/relationships/diagramColors" Target="diagrams/colors35.xml"/></Relationships>
</file>

<file path=word/_rels/footer19.xml.rels><?xml version="1.0" encoding="UTF-8" standalone="yes"?>
<Relationships xmlns="http://schemas.openxmlformats.org/package/2006/relationships"><Relationship Id="rId3" Type="http://schemas.openxmlformats.org/officeDocument/2006/relationships/diagramQuickStyle" Target="diagrams/quickStyle38.xml"/><Relationship Id="rId2" Type="http://schemas.openxmlformats.org/officeDocument/2006/relationships/diagramLayout" Target="diagrams/layout38.xml"/><Relationship Id="rId1" Type="http://schemas.openxmlformats.org/officeDocument/2006/relationships/diagramData" Target="diagrams/data38.xml"/><Relationship Id="rId5" Type="http://schemas.microsoft.com/office/2007/relationships/diagramDrawing" Target="diagrams/drawing38.xml"/><Relationship Id="rId4" Type="http://schemas.openxmlformats.org/officeDocument/2006/relationships/diagramColors" Target="diagrams/colors38.xml"/></Relationships>
</file>

<file path=word/_rels/footer20.xml.rels><?xml version="1.0" encoding="UTF-8" standalone="yes"?>
<Relationships xmlns="http://schemas.openxmlformats.org/package/2006/relationships"><Relationship Id="rId3" Type="http://schemas.openxmlformats.org/officeDocument/2006/relationships/diagramQuickStyle" Target="diagrams/quickStyle39.xml"/><Relationship Id="rId2" Type="http://schemas.openxmlformats.org/officeDocument/2006/relationships/diagramLayout" Target="diagrams/layout39.xml"/><Relationship Id="rId1" Type="http://schemas.openxmlformats.org/officeDocument/2006/relationships/diagramData" Target="diagrams/data39.xml"/><Relationship Id="rId5" Type="http://schemas.microsoft.com/office/2007/relationships/diagramDrawing" Target="diagrams/drawing39.xml"/><Relationship Id="rId4" Type="http://schemas.openxmlformats.org/officeDocument/2006/relationships/diagramColors" Target="diagrams/colors39.xml"/></Relationships>
</file>

<file path=word/_rels/footer21.xml.rels><?xml version="1.0" encoding="UTF-8" standalone="yes"?>
<Relationships xmlns="http://schemas.openxmlformats.org/package/2006/relationships"><Relationship Id="rId3" Type="http://schemas.openxmlformats.org/officeDocument/2006/relationships/diagramQuickStyle" Target="diagrams/quickStyle42.xml"/><Relationship Id="rId2" Type="http://schemas.openxmlformats.org/officeDocument/2006/relationships/diagramLayout" Target="diagrams/layout42.xml"/><Relationship Id="rId1" Type="http://schemas.openxmlformats.org/officeDocument/2006/relationships/diagramData" Target="diagrams/data42.xml"/><Relationship Id="rId5" Type="http://schemas.microsoft.com/office/2007/relationships/diagramDrawing" Target="diagrams/drawing42.xml"/><Relationship Id="rId4" Type="http://schemas.openxmlformats.org/officeDocument/2006/relationships/diagramColors" Target="diagrams/colors42.xml"/></Relationships>
</file>

<file path=word/_rels/footer22.xml.rels><?xml version="1.0" encoding="UTF-8" standalone="yes"?>
<Relationships xmlns="http://schemas.openxmlformats.org/package/2006/relationships"><Relationship Id="rId8" Type="http://schemas.openxmlformats.org/officeDocument/2006/relationships/diagramQuickStyle" Target="diagrams/quickStyle44.xml"/><Relationship Id="rId3" Type="http://schemas.openxmlformats.org/officeDocument/2006/relationships/diagramQuickStyle" Target="diagrams/quickStyle43.xml"/><Relationship Id="rId7" Type="http://schemas.openxmlformats.org/officeDocument/2006/relationships/diagramLayout" Target="diagrams/layout44.xml"/><Relationship Id="rId2" Type="http://schemas.openxmlformats.org/officeDocument/2006/relationships/diagramLayout" Target="diagrams/layout43.xml"/><Relationship Id="rId1" Type="http://schemas.openxmlformats.org/officeDocument/2006/relationships/diagramData" Target="diagrams/data43.xml"/><Relationship Id="rId6" Type="http://schemas.openxmlformats.org/officeDocument/2006/relationships/diagramData" Target="diagrams/data44.xml"/><Relationship Id="rId5" Type="http://schemas.microsoft.com/office/2007/relationships/diagramDrawing" Target="diagrams/drawing43.xml"/><Relationship Id="rId10" Type="http://schemas.microsoft.com/office/2007/relationships/diagramDrawing" Target="diagrams/drawing44.xml"/><Relationship Id="rId4" Type="http://schemas.openxmlformats.org/officeDocument/2006/relationships/diagramColors" Target="diagrams/colors43.xml"/><Relationship Id="rId9" Type="http://schemas.openxmlformats.org/officeDocument/2006/relationships/diagramColors" Target="diagrams/colors44.xml"/></Relationships>
</file>

<file path=word/_rels/footer24.xml.rels><?xml version="1.0" encoding="UTF-8" standalone="yes"?>
<Relationships xmlns="http://schemas.openxmlformats.org/package/2006/relationships"><Relationship Id="rId3" Type="http://schemas.openxmlformats.org/officeDocument/2006/relationships/diagramQuickStyle" Target="diagrams/quickStyle47.xml"/><Relationship Id="rId2" Type="http://schemas.openxmlformats.org/officeDocument/2006/relationships/diagramLayout" Target="diagrams/layout47.xml"/><Relationship Id="rId1" Type="http://schemas.openxmlformats.org/officeDocument/2006/relationships/diagramData" Target="diagrams/data47.xml"/><Relationship Id="rId5" Type="http://schemas.microsoft.com/office/2007/relationships/diagramDrawing" Target="diagrams/drawing47.xml"/><Relationship Id="rId4" Type="http://schemas.openxmlformats.org/officeDocument/2006/relationships/diagramColors" Target="diagrams/colors47.xml"/></Relationships>
</file>

<file path=word/_rels/footer3.xml.rels><?xml version="1.0" encoding="UTF-8" standalone="yes"?>
<Relationships xmlns="http://schemas.openxmlformats.org/package/2006/relationships"><Relationship Id="rId3" Type="http://schemas.openxmlformats.org/officeDocument/2006/relationships/diagramQuickStyle" Target="diagrams/quickStyle11.xml"/><Relationship Id="rId2" Type="http://schemas.openxmlformats.org/officeDocument/2006/relationships/diagramLayout" Target="diagrams/layout11.xml"/><Relationship Id="rId1" Type="http://schemas.openxmlformats.org/officeDocument/2006/relationships/diagramData" Target="diagrams/data11.xml"/><Relationship Id="rId5" Type="http://schemas.microsoft.com/office/2007/relationships/diagramDrawing" Target="diagrams/drawing11.xml"/><Relationship Id="rId4" Type="http://schemas.openxmlformats.org/officeDocument/2006/relationships/diagramColors" Target="diagrams/colors11.xml"/></Relationships>
</file>

<file path=word/_rels/footer4.xml.rels><?xml version="1.0" encoding="UTF-8" standalone="yes"?>
<Relationships xmlns="http://schemas.openxmlformats.org/package/2006/relationships"><Relationship Id="rId3" Type="http://schemas.openxmlformats.org/officeDocument/2006/relationships/diagramQuickStyle" Target="diagrams/quickStyle12.xml"/><Relationship Id="rId2" Type="http://schemas.openxmlformats.org/officeDocument/2006/relationships/diagramLayout" Target="diagrams/layout12.xml"/><Relationship Id="rId1" Type="http://schemas.openxmlformats.org/officeDocument/2006/relationships/diagramData" Target="diagrams/data12.xml"/><Relationship Id="rId5" Type="http://schemas.microsoft.com/office/2007/relationships/diagramDrawing" Target="diagrams/drawing12.xml"/><Relationship Id="rId4" Type="http://schemas.openxmlformats.org/officeDocument/2006/relationships/diagramColors" Target="diagrams/colors12.xml"/></Relationships>
</file>

<file path=word/_rels/footer5.xml.rels><?xml version="1.0" encoding="UTF-8" standalone="yes"?>
<Relationships xmlns="http://schemas.openxmlformats.org/package/2006/relationships"><Relationship Id="rId3" Type="http://schemas.openxmlformats.org/officeDocument/2006/relationships/diagramQuickStyle" Target="diagrams/quickStyle13.xml"/><Relationship Id="rId2" Type="http://schemas.openxmlformats.org/officeDocument/2006/relationships/diagramLayout" Target="diagrams/layout13.xml"/><Relationship Id="rId1" Type="http://schemas.openxmlformats.org/officeDocument/2006/relationships/diagramData" Target="diagrams/data13.xml"/><Relationship Id="rId5" Type="http://schemas.microsoft.com/office/2007/relationships/diagramDrawing" Target="diagrams/drawing13.xml"/><Relationship Id="rId4" Type="http://schemas.openxmlformats.org/officeDocument/2006/relationships/diagramColors" Target="diagrams/colors13.xml"/></Relationships>
</file>

<file path=word/_rels/footer6.xml.rels><?xml version="1.0" encoding="UTF-8" standalone="yes"?>
<Relationships xmlns="http://schemas.openxmlformats.org/package/2006/relationships"><Relationship Id="rId3" Type="http://schemas.openxmlformats.org/officeDocument/2006/relationships/diagramQuickStyle" Target="diagrams/quickStyle14.xml"/><Relationship Id="rId2" Type="http://schemas.openxmlformats.org/officeDocument/2006/relationships/diagramLayout" Target="diagrams/layout14.xml"/><Relationship Id="rId1" Type="http://schemas.openxmlformats.org/officeDocument/2006/relationships/diagramData" Target="diagrams/data14.xml"/><Relationship Id="rId5" Type="http://schemas.microsoft.com/office/2007/relationships/diagramDrawing" Target="diagrams/drawing14.xml"/><Relationship Id="rId4" Type="http://schemas.openxmlformats.org/officeDocument/2006/relationships/diagramColors" Target="diagrams/colors14.xml"/></Relationships>
</file>

<file path=word/_rels/footer8.xml.rels><?xml version="1.0" encoding="UTF-8" standalone="yes"?>
<Relationships xmlns="http://schemas.openxmlformats.org/package/2006/relationships"><Relationship Id="rId3" Type="http://schemas.openxmlformats.org/officeDocument/2006/relationships/diagramQuickStyle" Target="diagrams/quickStyle17.xml"/><Relationship Id="rId2" Type="http://schemas.openxmlformats.org/officeDocument/2006/relationships/diagramLayout" Target="diagrams/layout17.xml"/><Relationship Id="rId1" Type="http://schemas.openxmlformats.org/officeDocument/2006/relationships/diagramData" Target="diagrams/data17.xml"/><Relationship Id="rId5" Type="http://schemas.microsoft.com/office/2007/relationships/diagramDrawing" Target="diagrams/drawing17.xml"/><Relationship Id="rId4" Type="http://schemas.openxmlformats.org/officeDocument/2006/relationships/diagramColors" Target="diagrams/colors17.xml"/></Relationships>
</file>

<file path=word/_rels/footer9.xml.rels><?xml version="1.0" encoding="UTF-8" standalone="yes"?>
<Relationships xmlns="http://schemas.openxmlformats.org/package/2006/relationships"><Relationship Id="rId3" Type="http://schemas.openxmlformats.org/officeDocument/2006/relationships/diagramQuickStyle" Target="diagrams/quickStyle20.xml"/><Relationship Id="rId2" Type="http://schemas.openxmlformats.org/officeDocument/2006/relationships/diagramLayout" Target="diagrams/layout20.xml"/><Relationship Id="rId1" Type="http://schemas.openxmlformats.org/officeDocument/2006/relationships/diagramData" Target="diagrams/data20.xml"/><Relationship Id="rId5" Type="http://schemas.microsoft.com/office/2007/relationships/diagramDrawing" Target="diagrams/drawing20.xml"/><Relationship Id="rId4" Type="http://schemas.openxmlformats.org/officeDocument/2006/relationships/diagramColors" Target="diagrams/colors20.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7.xml"/><Relationship Id="rId2" Type="http://schemas.openxmlformats.org/officeDocument/2006/relationships/diagramLayout" Target="diagrams/layout7.xml"/><Relationship Id="rId1" Type="http://schemas.openxmlformats.org/officeDocument/2006/relationships/diagramData" Target="diagrams/data7.xml"/><Relationship Id="rId5" Type="http://schemas.microsoft.com/office/2007/relationships/diagramDrawing" Target="diagrams/drawing7.xml"/><Relationship Id="rId4" Type="http://schemas.openxmlformats.org/officeDocument/2006/relationships/diagramColors" Target="diagrams/colors7.xml"/></Relationships>
</file>

<file path=word/_rels/header10.xml.rels><?xml version="1.0" encoding="UTF-8" standalone="yes"?>
<Relationships xmlns="http://schemas.openxmlformats.org/package/2006/relationships"><Relationship Id="rId3" Type="http://schemas.openxmlformats.org/officeDocument/2006/relationships/diagramQuickStyle" Target="diagrams/quickStyle23.xml"/><Relationship Id="rId2" Type="http://schemas.openxmlformats.org/officeDocument/2006/relationships/diagramLayout" Target="diagrams/layout23.xml"/><Relationship Id="rId1" Type="http://schemas.openxmlformats.org/officeDocument/2006/relationships/diagramData" Target="diagrams/data23.xml"/><Relationship Id="rId5" Type="http://schemas.microsoft.com/office/2007/relationships/diagramDrawing" Target="diagrams/drawing23.xml"/><Relationship Id="rId4" Type="http://schemas.openxmlformats.org/officeDocument/2006/relationships/diagramColors" Target="diagrams/colors23.xml"/></Relationships>
</file>

<file path=word/_rels/header11.xml.rels><?xml version="1.0" encoding="UTF-8" standalone="yes"?>
<Relationships xmlns="http://schemas.openxmlformats.org/package/2006/relationships"><Relationship Id="rId3" Type="http://schemas.openxmlformats.org/officeDocument/2006/relationships/diagramQuickStyle" Target="diagrams/quickStyle26.xml"/><Relationship Id="rId2" Type="http://schemas.openxmlformats.org/officeDocument/2006/relationships/diagramLayout" Target="diagrams/layout26.xml"/><Relationship Id="rId1" Type="http://schemas.openxmlformats.org/officeDocument/2006/relationships/diagramData" Target="diagrams/data26.xml"/><Relationship Id="rId5" Type="http://schemas.microsoft.com/office/2007/relationships/diagramDrawing" Target="diagrams/drawing26.xml"/><Relationship Id="rId4" Type="http://schemas.openxmlformats.org/officeDocument/2006/relationships/diagramColors" Target="diagrams/colors26.xml"/></Relationships>
</file>

<file path=word/_rels/header12.xml.rels><?xml version="1.0" encoding="UTF-8" standalone="yes"?>
<Relationships xmlns="http://schemas.openxmlformats.org/package/2006/relationships"><Relationship Id="rId3" Type="http://schemas.openxmlformats.org/officeDocument/2006/relationships/diagramQuickStyle" Target="diagrams/quickStyle27.xml"/><Relationship Id="rId2" Type="http://schemas.openxmlformats.org/officeDocument/2006/relationships/diagramLayout" Target="diagrams/layout27.xml"/><Relationship Id="rId1" Type="http://schemas.openxmlformats.org/officeDocument/2006/relationships/diagramData" Target="diagrams/data27.xml"/><Relationship Id="rId5" Type="http://schemas.microsoft.com/office/2007/relationships/diagramDrawing" Target="diagrams/drawing27.xml"/><Relationship Id="rId4" Type="http://schemas.openxmlformats.org/officeDocument/2006/relationships/diagramColors" Target="diagrams/colors27.xml"/></Relationships>
</file>

<file path=word/_rels/header13.xml.rels><?xml version="1.0" encoding="UTF-8" standalone="yes"?>
<Relationships xmlns="http://schemas.openxmlformats.org/package/2006/relationships"><Relationship Id="rId3" Type="http://schemas.openxmlformats.org/officeDocument/2006/relationships/diagramQuickStyle" Target="diagrams/quickStyle29.xml"/><Relationship Id="rId2" Type="http://schemas.openxmlformats.org/officeDocument/2006/relationships/diagramLayout" Target="diagrams/layout29.xml"/><Relationship Id="rId1" Type="http://schemas.openxmlformats.org/officeDocument/2006/relationships/diagramData" Target="diagrams/data29.xml"/><Relationship Id="rId5" Type="http://schemas.microsoft.com/office/2007/relationships/diagramDrawing" Target="diagrams/drawing29.xml"/><Relationship Id="rId4" Type="http://schemas.openxmlformats.org/officeDocument/2006/relationships/diagramColors" Target="diagrams/colors29.xml"/></Relationships>
</file>

<file path=word/_rels/header14.xml.rels><?xml version="1.0" encoding="UTF-8" standalone="yes"?>
<Relationships xmlns="http://schemas.openxmlformats.org/package/2006/relationships"><Relationship Id="rId3" Type="http://schemas.openxmlformats.org/officeDocument/2006/relationships/diagramQuickStyle" Target="diagrams/quickStyle30.xml"/><Relationship Id="rId2" Type="http://schemas.openxmlformats.org/officeDocument/2006/relationships/diagramLayout" Target="diagrams/layout30.xml"/><Relationship Id="rId1" Type="http://schemas.openxmlformats.org/officeDocument/2006/relationships/diagramData" Target="diagrams/data30.xml"/><Relationship Id="rId5" Type="http://schemas.microsoft.com/office/2007/relationships/diagramDrawing" Target="diagrams/drawing30.xml"/><Relationship Id="rId4" Type="http://schemas.openxmlformats.org/officeDocument/2006/relationships/diagramColors" Target="diagrams/colors30.xml"/></Relationships>
</file>

<file path=word/_rels/header15.xml.rels><?xml version="1.0" encoding="UTF-8" standalone="yes"?>
<Relationships xmlns="http://schemas.openxmlformats.org/package/2006/relationships"><Relationship Id="rId3" Type="http://schemas.openxmlformats.org/officeDocument/2006/relationships/diagramQuickStyle" Target="diagrams/quickStyle32.xml"/><Relationship Id="rId2" Type="http://schemas.openxmlformats.org/officeDocument/2006/relationships/diagramLayout" Target="diagrams/layout32.xml"/><Relationship Id="rId1" Type="http://schemas.openxmlformats.org/officeDocument/2006/relationships/diagramData" Target="diagrams/data32.xml"/><Relationship Id="rId5" Type="http://schemas.microsoft.com/office/2007/relationships/diagramDrawing" Target="diagrams/drawing32.xml"/><Relationship Id="rId4" Type="http://schemas.openxmlformats.org/officeDocument/2006/relationships/diagramColors" Target="diagrams/colors32.xml"/></Relationships>
</file>

<file path=word/_rels/header16.xml.rels><?xml version="1.0" encoding="UTF-8" standalone="yes"?>
<Relationships xmlns="http://schemas.openxmlformats.org/package/2006/relationships"><Relationship Id="rId3" Type="http://schemas.openxmlformats.org/officeDocument/2006/relationships/diagramQuickStyle" Target="diagrams/quickStyle33.xml"/><Relationship Id="rId2" Type="http://schemas.openxmlformats.org/officeDocument/2006/relationships/diagramLayout" Target="diagrams/layout33.xml"/><Relationship Id="rId1" Type="http://schemas.openxmlformats.org/officeDocument/2006/relationships/diagramData" Target="diagrams/data33.xml"/><Relationship Id="rId5" Type="http://schemas.microsoft.com/office/2007/relationships/diagramDrawing" Target="diagrams/drawing33.xml"/><Relationship Id="rId4" Type="http://schemas.openxmlformats.org/officeDocument/2006/relationships/diagramColors" Target="diagrams/colors33.xml"/></Relationships>
</file>

<file path=word/_rels/header17.xml.rels><?xml version="1.0" encoding="UTF-8" standalone="yes"?>
<Relationships xmlns="http://schemas.openxmlformats.org/package/2006/relationships"><Relationship Id="rId3" Type="http://schemas.openxmlformats.org/officeDocument/2006/relationships/diagramQuickStyle" Target="diagrams/quickStyle36.xml"/><Relationship Id="rId2" Type="http://schemas.openxmlformats.org/officeDocument/2006/relationships/diagramLayout" Target="diagrams/layout36.xml"/><Relationship Id="rId1" Type="http://schemas.openxmlformats.org/officeDocument/2006/relationships/diagramData" Target="diagrams/data36.xml"/><Relationship Id="rId5" Type="http://schemas.microsoft.com/office/2007/relationships/diagramDrawing" Target="diagrams/drawing36.xml"/><Relationship Id="rId4" Type="http://schemas.openxmlformats.org/officeDocument/2006/relationships/diagramColors" Target="diagrams/colors36.xml"/></Relationships>
</file>

<file path=word/_rels/header18.xml.rels><?xml version="1.0" encoding="UTF-8" standalone="yes"?>
<Relationships xmlns="http://schemas.openxmlformats.org/package/2006/relationships"><Relationship Id="rId3" Type="http://schemas.openxmlformats.org/officeDocument/2006/relationships/diagramQuickStyle" Target="diagrams/quickStyle37.xml"/><Relationship Id="rId2" Type="http://schemas.openxmlformats.org/officeDocument/2006/relationships/diagramLayout" Target="diagrams/layout37.xml"/><Relationship Id="rId1" Type="http://schemas.openxmlformats.org/officeDocument/2006/relationships/diagramData" Target="diagrams/data37.xml"/><Relationship Id="rId5" Type="http://schemas.microsoft.com/office/2007/relationships/diagramDrawing" Target="diagrams/drawing37.xml"/><Relationship Id="rId4" Type="http://schemas.openxmlformats.org/officeDocument/2006/relationships/diagramColors" Target="diagrams/colors37.xml"/></Relationships>
</file>

<file path=word/_rels/header19.xml.rels><?xml version="1.0" encoding="UTF-8" standalone="yes"?>
<Relationships xmlns="http://schemas.openxmlformats.org/package/2006/relationships"><Relationship Id="rId3" Type="http://schemas.openxmlformats.org/officeDocument/2006/relationships/diagramQuickStyle" Target="diagrams/quickStyle40.xml"/><Relationship Id="rId2" Type="http://schemas.openxmlformats.org/officeDocument/2006/relationships/diagramLayout" Target="diagrams/layout40.xml"/><Relationship Id="rId1" Type="http://schemas.openxmlformats.org/officeDocument/2006/relationships/diagramData" Target="diagrams/data40.xml"/><Relationship Id="rId5" Type="http://schemas.microsoft.com/office/2007/relationships/diagramDrawing" Target="diagrams/drawing40.xml"/><Relationship Id="rId4" Type="http://schemas.openxmlformats.org/officeDocument/2006/relationships/diagramColors" Target="diagrams/colors40.xml"/></Relationships>
</file>

<file path=word/_rels/header2.xml.rels><?xml version="1.0" encoding="UTF-8" standalone="yes"?>
<Relationships xmlns="http://schemas.openxmlformats.org/package/2006/relationships"><Relationship Id="rId3" Type="http://schemas.openxmlformats.org/officeDocument/2006/relationships/diagramQuickStyle" Target="diagrams/quickStyle8.xml"/><Relationship Id="rId2" Type="http://schemas.openxmlformats.org/officeDocument/2006/relationships/diagramLayout" Target="diagrams/layout8.xml"/><Relationship Id="rId1" Type="http://schemas.openxmlformats.org/officeDocument/2006/relationships/diagramData" Target="diagrams/data8.xml"/><Relationship Id="rId5" Type="http://schemas.microsoft.com/office/2007/relationships/diagramDrawing" Target="diagrams/drawing8.xml"/><Relationship Id="rId4" Type="http://schemas.openxmlformats.org/officeDocument/2006/relationships/diagramColors" Target="diagrams/colors8.xml"/></Relationships>
</file>

<file path=word/_rels/header20.xml.rels><?xml version="1.0" encoding="UTF-8" standalone="yes"?>
<Relationships xmlns="http://schemas.openxmlformats.org/package/2006/relationships"><Relationship Id="rId3" Type="http://schemas.openxmlformats.org/officeDocument/2006/relationships/diagramQuickStyle" Target="diagrams/quickStyle41.xml"/><Relationship Id="rId2" Type="http://schemas.openxmlformats.org/officeDocument/2006/relationships/diagramLayout" Target="diagrams/layout41.xml"/><Relationship Id="rId1" Type="http://schemas.openxmlformats.org/officeDocument/2006/relationships/diagramData" Target="diagrams/data41.xml"/><Relationship Id="rId5" Type="http://schemas.microsoft.com/office/2007/relationships/diagramDrawing" Target="diagrams/drawing41.xml"/><Relationship Id="rId4" Type="http://schemas.openxmlformats.org/officeDocument/2006/relationships/diagramColors" Target="diagrams/colors41.xml"/></Relationships>
</file>

<file path=word/_rels/header21.xml.rels><?xml version="1.0" encoding="UTF-8" standalone="yes"?>
<Relationships xmlns="http://schemas.openxmlformats.org/package/2006/relationships"><Relationship Id="rId3" Type="http://schemas.openxmlformats.org/officeDocument/2006/relationships/diagramQuickStyle" Target="diagrams/quickStyle45.xml"/><Relationship Id="rId2" Type="http://schemas.openxmlformats.org/officeDocument/2006/relationships/diagramLayout" Target="diagrams/layout45.xml"/><Relationship Id="rId1" Type="http://schemas.openxmlformats.org/officeDocument/2006/relationships/diagramData" Target="diagrams/data45.xml"/><Relationship Id="rId5" Type="http://schemas.microsoft.com/office/2007/relationships/diagramDrawing" Target="diagrams/drawing45.xml"/><Relationship Id="rId4" Type="http://schemas.openxmlformats.org/officeDocument/2006/relationships/diagramColors" Target="diagrams/colors45.xml"/></Relationships>
</file>

<file path=word/_rels/header22.xml.rels><?xml version="1.0" encoding="UTF-8" standalone="yes"?>
<Relationships xmlns="http://schemas.openxmlformats.org/package/2006/relationships"><Relationship Id="rId3" Type="http://schemas.openxmlformats.org/officeDocument/2006/relationships/diagramQuickStyle" Target="diagrams/quickStyle46.xml"/><Relationship Id="rId2" Type="http://schemas.openxmlformats.org/officeDocument/2006/relationships/diagramLayout" Target="diagrams/layout46.xml"/><Relationship Id="rId1" Type="http://schemas.openxmlformats.org/officeDocument/2006/relationships/diagramData" Target="diagrams/data46.xml"/><Relationship Id="rId5" Type="http://schemas.microsoft.com/office/2007/relationships/diagramDrawing" Target="diagrams/drawing46.xml"/><Relationship Id="rId4" Type="http://schemas.openxmlformats.org/officeDocument/2006/relationships/diagramColors" Target="diagrams/colors46.xml"/></Relationships>
</file>

<file path=word/_rels/header23.xml.rels><?xml version="1.0" encoding="UTF-8" standalone="yes"?>
<Relationships xmlns="http://schemas.openxmlformats.org/package/2006/relationships"><Relationship Id="rId3" Type="http://schemas.openxmlformats.org/officeDocument/2006/relationships/diagramQuickStyle" Target="diagrams/quickStyle48.xml"/><Relationship Id="rId2" Type="http://schemas.openxmlformats.org/officeDocument/2006/relationships/diagramLayout" Target="diagrams/layout48.xml"/><Relationship Id="rId1" Type="http://schemas.openxmlformats.org/officeDocument/2006/relationships/diagramData" Target="diagrams/data48.xml"/><Relationship Id="rId5" Type="http://schemas.microsoft.com/office/2007/relationships/diagramDrawing" Target="diagrams/drawing48.xml"/><Relationship Id="rId4" Type="http://schemas.openxmlformats.org/officeDocument/2006/relationships/diagramColors" Target="diagrams/colors48.xml"/></Relationships>
</file>

<file path=word/_rels/header24.xml.rels><?xml version="1.0" encoding="UTF-8" standalone="yes"?>
<Relationships xmlns="http://schemas.openxmlformats.org/package/2006/relationships"><Relationship Id="rId3" Type="http://schemas.openxmlformats.org/officeDocument/2006/relationships/diagramQuickStyle" Target="diagrams/quickStyle49.xml"/><Relationship Id="rId2" Type="http://schemas.openxmlformats.org/officeDocument/2006/relationships/diagramLayout" Target="diagrams/layout49.xml"/><Relationship Id="rId1" Type="http://schemas.openxmlformats.org/officeDocument/2006/relationships/diagramData" Target="diagrams/data49.xml"/><Relationship Id="rId5" Type="http://schemas.microsoft.com/office/2007/relationships/diagramDrawing" Target="diagrams/drawing49.xml"/><Relationship Id="rId4" Type="http://schemas.openxmlformats.org/officeDocument/2006/relationships/diagramColors" Target="diagrams/colors49.xml"/></Relationships>
</file>

<file path=word/_rels/header3.xml.rels><?xml version="1.0" encoding="UTF-8" standalone="yes"?>
<Relationships xmlns="http://schemas.openxmlformats.org/package/2006/relationships"><Relationship Id="rId3" Type="http://schemas.openxmlformats.org/officeDocument/2006/relationships/diagramQuickStyle" Target="diagrams/quickStyle9.xml"/><Relationship Id="rId2" Type="http://schemas.openxmlformats.org/officeDocument/2006/relationships/diagramLayout" Target="diagrams/layout9.xml"/><Relationship Id="rId1" Type="http://schemas.openxmlformats.org/officeDocument/2006/relationships/diagramData" Target="diagrams/data9.xml"/><Relationship Id="rId5" Type="http://schemas.microsoft.com/office/2007/relationships/diagramDrawing" Target="diagrams/drawing9.xml"/><Relationship Id="rId4" Type="http://schemas.openxmlformats.org/officeDocument/2006/relationships/diagramColors" Target="diagrams/colors9.xml"/></Relationships>
</file>

<file path=word/_rels/header4.xml.rels><?xml version="1.0" encoding="UTF-8" standalone="yes"?>
<Relationships xmlns="http://schemas.openxmlformats.org/package/2006/relationships"><Relationship Id="rId3" Type="http://schemas.openxmlformats.org/officeDocument/2006/relationships/diagramQuickStyle" Target="diagrams/quickStyle10.xml"/><Relationship Id="rId2" Type="http://schemas.openxmlformats.org/officeDocument/2006/relationships/diagramLayout" Target="diagrams/layout10.xml"/><Relationship Id="rId1" Type="http://schemas.openxmlformats.org/officeDocument/2006/relationships/diagramData" Target="diagrams/data10.xml"/><Relationship Id="rId5" Type="http://schemas.microsoft.com/office/2007/relationships/diagramDrawing" Target="diagrams/drawing10.xml"/><Relationship Id="rId4" Type="http://schemas.openxmlformats.org/officeDocument/2006/relationships/diagramColors" Target="diagrams/colors10.xml"/></Relationships>
</file>

<file path=word/_rels/header5.xml.rels><?xml version="1.0" encoding="UTF-8" standalone="yes"?>
<Relationships xmlns="http://schemas.openxmlformats.org/package/2006/relationships"><Relationship Id="rId3" Type="http://schemas.openxmlformats.org/officeDocument/2006/relationships/diagramQuickStyle" Target="diagrams/quickStyle15.xml"/><Relationship Id="rId2" Type="http://schemas.openxmlformats.org/officeDocument/2006/relationships/diagramLayout" Target="diagrams/layout15.xml"/><Relationship Id="rId1" Type="http://schemas.openxmlformats.org/officeDocument/2006/relationships/diagramData" Target="diagrams/data15.xml"/><Relationship Id="rId5" Type="http://schemas.microsoft.com/office/2007/relationships/diagramDrawing" Target="diagrams/drawing15.xml"/><Relationship Id="rId4" Type="http://schemas.openxmlformats.org/officeDocument/2006/relationships/diagramColors" Target="diagrams/colors15.xml"/></Relationships>
</file>

<file path=word/_rels/header6.xml.rels><?xml version="1.0" encoding="UTF-8" standalone="yes"?>
<Relationships xmlns="http://schemas.openxmlformats.org/package/2006/relationships"><Relationship Id="rId3" Type="http://schemas.openxmlformats.org/officeDocument/2006/relationships/diagramQuickStyle" Target="diagrams/quickStyle16.xml"/><Relationship Id="rId2" Type="http://schemas.openxmlformats.org/officeDocument/2006/relationships/diagramLayout" Target="diagrams/layout16.xml"/><Relationship Id="rId1" Type="http://schemas.openxmlformats.org/officeDocument/2006/relationships/diagramData" Target="diagrams/data16.xml"/><Relationship Id="rId5" Type="http://schemas.microsoft.com/office/2007/relationships/diagramDrawing" Target="diagrams/drawing16.xml"/><Relationship Id="rId4" Type="http://schemas.openxmlformats.org/officeDocument/2006/relationships/diagramColors" Target="diagrams/colors16.xml"/></Relationships>
</file>

<file path=word/_rels/header7.xml.rels><?xml version="1.0" encoding="UTF-8" standalone="yes"?>
<Relationships xmlns="http://schemas.openxmlformats.org/package/2006/relationships"><Relationship Id="rId3" Type="http://schemas.openxmlformats.org/officeDocument/2006/relationships/diagramQuickStyle" Target="diagrams/quickStyle18.xml"/><Relationship Id="rId2" Type="http://schemas.openxmlformats.org/officeDocument/2006/relationships/diagramLayout" Target="diagrams/layout18.xml"/><Relationship Id="rId1" Type="http://schemas.openxmlformats.org/officeDocument/2006/relationships/diagramData" Target="diagrams/data18.xml"/><Relationship Id="rId5" Type="http://schemas.microsoft.com/office/2007/relationships/diagramDrawing" Target="diagrams/drawing18.xml"/><Relationship Id="rId4" Type="http://schemas.openxmlformats.org/officeDocument/2006/relationships/diagramColors" Target="diagrams/colors18.xml"/></Relationships>
</file>

<file path=word/_rels/header8.xml.rels><?xml version="1.0" encoding="UTF-8" standalone="yes"?>
<Relationships xmlns="http://schemas.openxmlformats.org/package/2006/relationships"><Relationship Id="rId3" Type="http://schemas.openxmlformats.org/officeDocument/2006/relationships/diagramQuickStyle" Target="diagrams/quickStyle19.xml"/><Relationship Id="rId2" Type="http://schemas.openxmlformats.org/officeDocument/2006/relationships/diagramLayout" Target="diagrams/layout19.xml"/><Relationship Id="rId1" Type="http://schemas.openxmlformats.org/officeDocument/2006/relationships/diagramData" Target="diagrams/data19.xml"/><Relationship Id="rId5" Type="http://schemas.microsoft.com/office/2007/relationships/diagramDrawing" Target="diagrams/drawing19.xml"/><Relationship Id="rId4" Type="http://schemas.openxmlformats.org/officeDocument/2006/relationships/diagramColors" Target="diagrams/colors19.xml"/></Relationships>
</file>

<file path=word/_rels/header9.xml.rels><?xml version="1.0" encoding="UTF-8" standalone="yes"?>
<Relationships xmlns="http://schemas.openxmlformats.org/package/2006/relationships"><Relationship Id="rId3" Type="http://schemas.openxmlformats.org/officeDocument/2006/relationships/diagramQuickStyle" Target="diagrams/quickStyle22.xml"/><Relationship Id="rId2" Type="http://schemas.openxmlformats.org/officeDocument/2006/relationships/diagramLayout" Target="diagrams/layout22.xml"/><Relationship Id="rId1" Type="http://schemas.openxmlformats.org/officeDocument/2006/relationships/diagramData" Target="diagrams/data22.xml"/><Relationship Id="rId5" Type="http://schemas.microsoft.com/office/2007/relationships/diagramDrawing" Target="diagrams/drawing22.xml"/><Relationship Id="rId4" Type="http://schemas.openxmlformats.org/officeDocument/2006/relationships/diagramColors" Target="diagrams/colors2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0.0 Introducción: En qué consiste este documento y cómo utilizarlo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390095" custScaleY="48043" custLinFactNeighborX="-32659" custLinFactNeighborY="19"/>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Lst>
  <dgm:cxnLst>
    <dgm:cxn modelId="{D40A2A22-E4C1-4CD9-BD55-2AD00AB70E19}" srcId="{86E20359-B140-47BD-974C-98FA54E7AC3F}" destId="{07EE52E0-6CD6-4DF3-8B65-4D13DBC0AC52}" srcOrd="0" destOrd="0" parTransId="{95054F23-87FC-481F-AB05-6030FFBCB32C}" sibTransId="{40246801-1628-419D-9C5B-EBEC1615320D}"/>
    <dgm:cxn modelId="{F86BCE8F-51FB-41DE-9E04-2C018D523143}" type="presOf" srcId="{86E20359-B140-47BD-974C-98FA54E7AC3F}" destId="{E521068C-A810-4C90-9DE1-408A6AC7ABCC}" srcOrd="0" destOrd="0" presId="urn:microsoft.com/office/officeart/2005/8/layout/hierarchy3"/>
    <dgm:cxn modelId="{8B8163B7-BBF6-4EA8-A298-D9D985B8F7A2}" type="presOf" srcId="{07EE52E0-6CD6-4DF3-8B65-4D13DBC0AC52}" destId="{EAE78461-AA84-4467-A2B4-387A48439053}" srcOrd="1" destOrd="0" presId="urn:microsoft.com/office/officeart/2005/8/layout/hierarchy3"/>
    <dgm:cxn modelId="{1DE1E79C-F620-4767-978A-041CDE2FAB16}" type="presOf" srcId="{07EE52E0-6CD6-4DF3-8B65-4D13DBC0AC52}" destId="{7A31CC7F-3CFC-438A-AA0B-749856BAE449}" srcOrd="0" destOrd="0" presId="urn:microsoft.com/office/officeart/2005/8/layout/hierarchy3"/>
    <dgm:cxn modelId="{1CAB35E4-646F-43A5-9439-B68A8B9E1C63}" type="presParOf" srcId="{E521068C-A810-4C90-9DE1-408A6AC7ABCC}" destId="{19C6F6DE-BD31-4BE2-8348-12A69CDE322C}" srcOrd="0" destOrd="0" presId="urn:microsoft.com/office/officeart/2005/8/layout/hierarchy3"/>
    <dgm:cxn modelId="{6B33ABC4-0521-44C3-90CD-90CD38A21C84}" type="presParOf" srcId="{19C6F6DE-BD31-4BE2-8348-12A69CDE322C}" destId="{0F522A6B-E78C-4C90-8802-C9D475979C2C}" srcOrd="0" destOrd="0" presId="urn:microsoft.com/office/officeart/2005/8/layout/hierarchy3"/>
    <dgm:cxn modelId="{48D2D29D-2A48-4FBE-A0AF-7F4AE1344008}" type="presParOf" srcId="{0F522A6B-E78C-4C90-8802-C9D475979C2C}" destId="{7A31CC7F-3CFC-438A-AA0B-749856BAE449}" srcOrd="0" destOrd="0" presId="urn:microsoft.com/office/officeart/2005/8/layout/hierarchy3"/>
    <dgm:cxn modelId="{6129F669-F352-4F24-A0BD-9720739552CD}" type="presParOf" srcId="{0F522A6B-E78C-4C90-8802-C9D475979C2C}" destId="{EAE78461-AA84-4467-A2B4-387A48439053}" srcOrd="1" destOrd="0" presId="urn:microsoft.com/office/officeart/2005/8/layout/hierarchy3"/>
    <dgm:cxn modelId="{F04E8BC4-E0C4-48BC-868C-402F0D35C333}" type="presParOf" srcId="{19C6F6DE-BD31-4BE2-8348-12A69CDE322C}" destId="{30BAB1E8-D8AB-4CE4-8479-A126E0C32205}"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1DDA02B8-BA34-4F06-B809-26878C396B9A}" type="presOf" srcId="{B312DE0E-2043-49B9-A02F-0106596FA1BA}" destId="{84755FDE-A8ED-4BCD-B1D1-C2DE31C2CC89}" srcOrd="0" destOrd="0" presId="urn:microsoft.com/office/officeart/2005/8/layout/chevron1"/>
    <dgm:cxn modelId="{C7A2CE7A-2496-44A1-BEFE-076C82CD12C5}" type="presOf" srcId="{62E05B4D-F2BA-4417-B141-D85C312DF18B}" destId="{C80F194F-56C7-4570-B860-3DE9E0055E1A}" srcOrd="0" destOrd="0" presId="urn:microsoft.com/office/officeart/2005/8/layout/chevron1"/>
    <dgm:cxn modelId="{CAE7D2E1-8D39-430B-9448-3A3AEDD4E412}"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A6144649-B80D-4406-9F03-82126F5CD087}"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6A24ACDC-6DD6-4F86-A02D-69F9C9EE5798}" srcId="{1B82ADEF-F0A1-4877-8C4C-CE5FAE912147}" destId="{B312DE0E-2043-49B9-A02F-0106596FA1BA}" srcOrd="1" destOrd="0" parTransId="{A2CE3378-8FD1-461C-9B52-FFC74C9B0794}" sibTransId="{19D7F1D3-BDC3-41F1-887C-266EEA4C5B2E}"/>
    <dgm:cxn modelId="{84162C16-644E-4562-81CE-791BA227DC77}" type="presOf" srcId="{B2469FE7-876D-4B39-8154-7167477BB2C8}" destId="{85042760-07D9-4763-96EA-B0C766C84A97}" srcOrd="0" destOrd="0" presId="urn:microsoft.com/office/officeart/2005/8/layout/chevron1"/>
    <dgm:cxn modelId="{B454050A-3C8C-4E32-9EFA-CF7C09B6DC14}" type="presParOf" srcId="{CD85F830-FC86-4474-A023-AD2EEA4DE75E}" destId="{C80F194F-56C7-4570-B860-3DE9E0055E1A}" srcOrd="0" destOrd="0" presId="urn:microsoft.com/office/officeart/2005/8/layout/chevron1"/>
    <dgm:cxn modelId="{AE38F94B-16CC-43E8-B394-76D008D6FBA7}" type="presParOf" srcId="{CD85F830-FC86-4474-A023-AD2EEA4DE75E}" destId="{08DC5CD3-9ABD-41EA-93B6-A669E85A70E7}" srcOrd="1" destOrd="0" presId="urn:microsoft.com/office/officeart/2005/8/layout/chevron1"/>
    <dgm:cxn modelId="{85FBF435-28F5-4B21-81F2-8D166DC7BA64}" type="presParOf" srcId="{CD85F830-FC86-4474-A023-AD2EEA4DE75E}" destId="{84755FDE-A8ED-4BCD-B1D1-C2DE31C2CC89}" srcOrd="2" destOrd="0" presId="urn:microsoft.com/office/officeart/2005/8/layout/chevron1"/>
    <dgm:cxn modelId="{0DB249B4-AD9A-41AE-BD57-276C8B913F87}" type="presParOf" srcId="{CD85F830-FC86-4474-A023-AD2EEA4DE75E}" destId="{C5F0BD77-3652-45B7-9DC4-D8076354492A}" srcOrd="3" destOrd="0" presId="urn:microsoft.com/office/officeart/2005/8/layout/chevron1"/>
    <dgm:cxn modelId="{69AD711E-1F52-4158-8B60-F10AAF5007E9}" type="presParOf" srcId="{CD85F830-FC86-4474-A023-AD2EEA4DE75E}" destId="{5D776364-B942-4920-BB55-D15F05BEC7D9}" srcOrd="4" destOrd="0" presId="urn:microsoft.com/office/officeart/2005/8/layout/chevron1"/>
    <dgm:cxn modelId="{A2F0E33E-57A2-49FE-AAE7-132B42AA63A2}" type="presParOf" srcId="{CD85F830-FC86-4474-A023-AD2EEA4DE75E}" destId="{2D737F42-1B6F-46FF-9C7B-9F2BF9839717}" srcOrd="5" destOrd="0" presId="urn:microsoft.com/office/officeart/2005/8/layout/chevron1"/>
    <dgm:cxn modelId="{73E53948-DF80-4DCE-AE6F-9AF9B851F7EA}"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dgm:t>
        <a:bodyPr/>
        <a:lstStyle/>
        <a:p>
          <a:r>
            <a:rPr lang="es-ES"/>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DEA921C0-05C3-42B1-A74C-AD85F7855C1C}">
      <dgm:prSet/>
      <dgm:spPr/>
      <dgm:t>
        <a:bodyPr/>
        <a:lstStyle/>
        <a:p>
          <a:r>
            <a:rPr lang="es-ES"/>
            <a:t>1.3</a:t>
          </a:r>
        </a:p>
      </dgm:t>
    </dgm:pt>
    <dgm:pt modelId="{D8C8F382-29E3-41F8-8600-CEC8BB388103}" type="parTrans" cxnId="{9D122F97-636A-4C85-ABDF-995462A5B968}">
      <dgm:prSet/>
      <dgm:spPr/>
      <dgm:t>
        <a:bodyPr/>
        <a:lstStyle/>
        <a:p>
          <a:endParaRPr lang="en-GB"/>
        </a:p>
      </dgm:t>
    </dgm:pt>
    <dgm:pt modelId="{2FF9AA0F-EF49-4E71-B6D3-D02775C21833}" type="sibTrans" cxnId="{9D122F97-636A-4C85-ABDF-995462A5B968}">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A359847A-D3BE-4D97-A852-E2E9BC225FBD}" type="pres">
      <dgm:prSet presAssocID="{BB771ED3-ED51-43AD-B8DD-C9B4DA48DC96}" presName="parTxOnlySpace" presStyleCnt="0"/>
      <dgm:spPr/>
    </dgm:pt>
    <dgm:pt modelId="{F2666A52-05A6-4904-99F5-DB4808E6D321}" type="pres">
      <dgm:prSet presAssocID="{DEA921C0-05C3-42B1-A74C-AD85F7855C1C}" presName="parTxOnly" presStyleLbl="node1" presStyleIdx="2" presStyleCnt="3" custLinFactNeighborX="3820">
        <dgm:presLayoutVars>
          <dgm:chMax val="0"/>
          <dgm:chPref val="0"/>
          <dgm:bulletEnabled val="1"/>
        </dgm:presLayoutVars>
      </dgm:prSet>
      <dgm:spPr/>
      <dgm:t>
        <a:bodyPr/>
        <a:lstStyle/>
        <a:p>
          <a:endParaRPr lang="en-US"/>
        </a:p>
      </dgm:t>
    </dgm:pt>
  </dgm:ptLst>
  <dgm:cxnLst>
    <dgm:cxn modelId="{F78CDE44-6CFA-4CDF-B94F-7B4F97FF275A}" type="presOf" srcId="{DEA921C0-05C3-42B1-A74C-AD85F7855C1C}" destId="{F2666A52-05A6-4904-99F5-DB4808E6D321}" srcOrd="0" destOrd="0" presId="urn:microsoft.com/office/officeart/2005/8/layout/chevron1"/>
    <dgm:cxn modelId="{38E71781-B223-41CA-8501-0E2349972440}" type="presOf" srcId="{675B6346-04AE-41EC-9359-B2F92E223794}" destId="{AA0A9227-6674-4970-AC73-D9C5E4711021}" srcOrd="0" destOrd="0" presId="urn:microsoft.com/office/officeart/2005/8/layout/chevron1"/>
    <dgm:cxn modelId="{615B8883-8008-474F-BE47-2D935F17BFA5}" type="presOf" srcId="{E0FFBDFB-4D5D-4697-9E0D-3536A9EE0BF9}" destId="{9D8ED577-291B-4322-973C-0AD62735FF53}"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E9CD640C-9FD7-4084-B106-473F107343B4}" type="presOf" srcId="{4895F101-5480-4E6F-A3D8-964E976B7325}" destId="{F64933CE-8C57-460C-AAA6-3BE1839E1AE8}" srcOrd="0" destOrd="0" presId="urn:microsoft.com/office/officeart/2005/8/layout/chevron1"/>
    <dgm:cxn modelId="{9D122F97-636A-4C85-ABDF-995462A5B968}" srcId="{4895F101-5480-4E6F-A3D8-964E976B7325}" destId="{DEA921C0-05C3-42B1-A74C-AD85F7855C1C}" srcOrd="2" destOrd="0" parTransId="{D8C8F382-29E3-41F8-8600-CEC8BB388103}" sibTransId="{2FF9AA0F-EF49-4E71-B6D3-D02775C21833}"/>
    <dgm:cxn modelId="{7FDA478E-9F7D-4437-ACFD-420A372CC2BA}" type="presParOf" srcId="{F64933CE-8C57-460C-AAA6-3BE1839E1AE8}" destId="{9D8ED577-291B-4322-973C-0AD62735FF53}" srcOrd="0" destOrd="0" presId="urn:microsoft.com/office/officeart/2005/8/layout/chevron1"/>
    <dgm:cxn modelId="{DF6C8CE1-9F40-494F-9DBD-E059C3F20B01}" type="presParOf" srcId="{F64933CE-8C57-460C-AAA6-3BE1839E1AE8}" destId="{AFC0D7B1-546A-4B18-B3D9-A193D2A13C16}" srcOrd="1" destOrd="0" presId="urn:microsoft.com/office/officeart/2005/8/layout/chevron1"/>
    <dgm:cxn modelId="{0A4AB1E3-ECE8-48DA-A49D-8C8C60CBD6AC}" type="presParOf" srcId="{F64933CE-8C57-460C-AAA6-3BE1839E1AE8}" destId="{AA0A9227-6674-4970-AC73-D9C5E4711021}" srcOrd="2" destOrd="0" presId="urn:microsoft.com/office/officeart/2005/8/layout/chevron1"/>
    <dgm:cxn modelId="{B6698E1D-5F06-48B2-B250-97913A9DA971}" type="presParOf" srcId="{F64933CE-8C57-460C-AAA6-3BE1839E1AE8}" destId="{A359847A-D3BE-4D97-A852-E2E9BC225FBD}" srcOrd="3" destOrd="0" presId="urn:microsoft.com/office/officeart/2005/8/layout/chevron1"/>
    <dgm:cxn modelId="{D45EBF72-E3A7-425F-B917-2A1A77E04FF8}" type="presParOf" srcId="{F64933CE-8C57-460C-AAA6-3BE1839E1AE8}" destId="{F2666A52-05A6-4904-99F5-DB4808E6D321}"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5BB0EE57-3516-42A0-8AD2-9905F9F5FA38}" type="presOf" srcId="{4895F101-5480-4E6F-A3D8-964E976B7325}" destId="{F64933CE-8C57-460C-AAA6-3BE1839E1AE8}" srcOrd="0" destOrd="0" presId="urn:microsoft.com/office/officeart/2005/8/layout/chevron1"/>
    <dgm:cxn modelId="{E70453CD-20FA-47A6-9B88-CC72FCF4812F}" type="presOf" srcId="{E0FFBDFB-4D5D-4697-9E0D-3536A9EE0BF9}" destId="{9D8ED577-291B-4322-973C-0AD62735FF53}" srcOrd="0" destOrd="0" presId="urn:microsoft.com/office/officeart/2005/8/layout/chevron1"/>
    <dgm:cxn modelId="{7A7FAC06-8CB5-4626-8986-2047AB4AB3B4}" type="presOf" srcId="{675B6346-04AE-41EC-9359-B2F92E223794}" destId="{AA0A9227-6674-4970-AC73-D9C5E4711021}" srcOrd="0" destOrd="0" presId="urn:microsoft.com/office/officeart/2005/8/layout/chevron1"/>
    <dgm:cxn modelId="{0EB69AB8-5FED-41E2-8CC9-F78940953BE9}" type="presParOf" srcId="{F64933CE-8C57-460C-AAA6-3BE1839E1AE8}" destId="{9D8ED577-291B-4322-973C-0AD62735FF53}" srcOrd="0" destOrd="0" presId="urn:microsoft.com/office/officeart/2005/8/layout/chevron1"/>
    <dgm:cxn modelId="{F873F82D-FA77-4D32-8E8B-3198312B51B7}" type="presParOf" srcId="{F64933CE-8C57-460C-AAA6-3BE1839E1AE8}" destId="{AFC0D7B1-546A-4B18-B3D9-A193D2A13C16}" srcOrd="1" destOrd="0" presId="urn:microsoft.com/office/officeart/2005/8/layout/chevron1"/>
    <dgm:cxn modelId="{8CB736A3-6007-4FDF-BD22-D38EA2ED24EB}" type="presParOf" srcId="{F64933CE-8C57-460C-AAA6-3BE1839E1AE8}" destId="{AA0A9227-6674-4970-AC73-D9C5E4711021}" srcOrd="2"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s-ES"/>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C7189C4A-5814-4D20-9143-CBE39D73AF32}" type="presOf" srcId="{E0FFBDFB-4D5D-4697-9E0D-3536A9EE0BF9}" destId="{9D8ED577-291B-4322-973C-0AD62735FF53}" srcOrd="0" destOrd="0" presId="urn:microsoft.com/office/officeart/2005/8/layout/chevron1"/>
    <dgm:cxn modelId="{085C64FB-8DF3-447D-A676-66839F85F9C1}" type="presOf" srcId="{675B6346-04AE-41EC-9359-B2F92E223794}" destId="{AA0A9227-6674-4970-AC73-D9C5E47110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ECAE7262-EFF9-4C2B-A2C6-9D96B598C971}" type="presOf" srcId="{4895F101-5480-4E6F-A3D8-964E976B7325}" destId="{F64933CE-8C57-460C-AAA6-3BE1839E1AE8}"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067C242D-88EB-4EB2-8CC9-6224F21F1D87}" type="presParOf" srcId="{F64933CE-8C57-460C-AAA6-3BE1839E1AE8}" destId="{9D8ED577-291B-4322-973C-0AD62735FF53}" srcOrd="0" destOrd="0" presId="urn:microsoft.com/office/officeart/2005/8/layout/chevron1"/>
    <dgm:cxn modelId="{8D2737C9-7514-41C1-B86A-4945D0739863}" type="presParOf" srcId="{F64933CE-8C57-460C-AAA6-3BE1839E1AE8}" destId="{AFC0D7B1-546A-4B18-B3D9-A193D2A13C16}" srcOrd="1" destOrd="0" presId="urn:microsoft.com/office/officeart/2005/8/layout/chevron1"/>
    <dgm:cxn modelId="{C25ACB8C-F131-474F-AF1B-613218CD0F20}" type="presParOf" srcId="{F64933CE-8C57-460C-AAA6-3BE1839E1AE8}" destId="{AA0A9227-6674-4970-AC73-D9C5E4711021}" srcOrd="2"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DEA921C0-05C3-42B1-A74C-AD85F7855C1C}">
      <dgm:prSet/>
      <dgm:spPr>
        <a:solidFill>
          <a:schemeClr val="accent3"/>
        </a:solidFill>
      </dgm:spPr>
      <dgm:t>
        <a:bodyPr/>
        <a:lstStyle/>
        <a:p>
          <a:r>
            <a:rPr lang="es-ES"/>
            <a:t>1.3</a:t>
          </a:r>
        </a:p>
      </dgm:t>
    </dgm:pt>
    <dgm:pt modelId="{D8C8F382-29E3-41F8-8600-CEC8BB388103}" type="parTrans" cxnId="{9D122F97-636A-4C85-ABDF-995462A5B968}">
      <dgm:prSet/>
      <dgm:spPr/>
      <dgm:t>
        <a:bodyPr/>
        <a:lstStyle/>
        <a:p>
          <a:endParaRPr lang="en-GB"/>
        </a:p>
      </dgm:t>
    </dgm:pt>
    <dgm:pt modelId="{2FF9AA0F-EF49-4E71-B6D3-D02775C21833}" type="sibTrans" cxnId="{9D122F97-636A-4C85-ABDF-995462A5B968}">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A359847A-D3BE-4D97-A852-E2E9BC225FBD}" type="pres">
      <dgm:prSet presAssocID="{BB771ED3-ED51-43AD-B8DD-C9B4DA48DC96}" presName="parTxOnlySpace" presStyleCnt="0"/>
      <dgm:spPr/>
    </dgm:pt>
    <dgm:pt modelId="{F2666A52-05A6-4904-99F5-DB4808E6D321}" type="pres">
      <dgm:prSet presAssocID="{DEA921C0-05C3-42B1-A74C-AD85F7855C1C}" presName="parTxOnly" presStyleLbl="node1" presStyleIdx="2" presStyleCnt="3" custLinFactNeighborX="3820">
        <dgm:presLayoutVars>
          <dgm:chMax val="0"/>
          <dgm:chPref val="0"/>
          <dgm:bulletEnabled val="1"/>
        </dgm:presLayoutVars>
      </dgm:prSet>
      <dgm:spPr/>
      <dgm:t>
        <a:bodyPr/>
        <a:lstStyle/>
        <a:p>
          <a:endParaRPr lang="en-US"/>
        </a:p>
      </dgm:t>
    </dgm:pt>
  </dgm:ptLst>
  <dgm:cxnLst>
    <dgm:cxn modelId="{9D122F97-636A-4C85-ABDF-995462A5B968}" srcId="{4895F101-5480-4E6F-A3D8-964E976B7325}" destId="{DEA921C0-05C3-42B1-A74C-AD85F7855C1C}" srcOrd="2" destOrd="0" parTransId="{D8C8F382-29E3-41F8-8600-CEC8BB388103}" sibTransId="{2FF9AA0F-EF49-4E71-B6D3-D02775C21833}"/>
    <dgm:cxn modelId="{6A15A5B3-49F9-4685-9F14-E7BEB656BB08}" type="presOf" srcId="{E0FFBDFB-4D5D-4697-9E0D-3536A9EE0BF9}" destId="{9D8ED577-291B-4322-973C-0AD62735FF53}" srcOrd="0" destOrd="0" presId="urn:microsoft.com/office/officeart/2005/8/layout/chevron1"/>
    <dgm:cxn modelId="{D64E49B5-E917-4FA7-92D8-7C8DBD892C04}" type="presOf" srcId="{DEA921C0-05C3-42B1-A74C-AD85F7855C1C}" destId="{F2666A52-05A6-4904-99F5-DB4808E6D3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3566735C-EC01-4E9A-AA8B-41F1E54DDBDC}" type="presOf" srcId="{4895F101-5480-4E6F-A3D8-964E976B7325}" destId="{F64933CE-8C57-460C-AAA6-3BE1839E1AE8}"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E6E5641E-112D-4AB0-B4B1-D95370E1AE2F}" type="presOf" srcId="{675B6346-04AE-41EC-9359-B2F92E223794}" destId="{AA0A9227-6674-4970-AC73-D9C5E4711021}" srcOrd="0" destOrd="0" presId="urn:microsoft.com/office/officeart/2005/8/layout/chevron1"/>
    <dgm:cxn modelId="{1EEB9BA6-5D51-4DE5-B977-FECCCC2815CB}" type="presParOf" srcId="{F64933CE-8C57-460C-AAA6-3BE1839E1AE8}" destId="{9D8ED577-291B-4322-973C-0AD62735FF53}" srcOrd="0" destOrd="0" presId="urn:microsoft.com/office/officeart/2005/8/layout/chevron1"/>
    <dgm:cxn modelId="{CA1DC734-772C-4384-BF47-5E2B5FD3AC14}" type="presParOf" srcId="{F64933CE-8C57-460C-AAA6-3BE1839E1AE8}" destId="{AFC0D7B1-546A-4B18-B3D9-A193D2A13C16}" srcOrd="1" destOrd="0" presId="urn:microsoft.com/office/officeart/2005/8/layout/chevron1"/>
    <dgm:cxn modelId="{FCA3DD64-D263-451C-A7D5-CDC9B24F4073}" type="presParOf" srcId="{F64933CE-8C57-460C-AAA6-3BE1839E1AE8}" destId="{AA0A9227-6674-4970-AC73-D9C5E4711021}" srcOrd="2" destOrd="0" presId="urn:microsoft.com/office/officeart/2005/8/layout/chevron1"/>
    <dgm:cxn modelId="{46270B0A-9E7F-4ED0-9C3B-1DA470807429}" type="presParOf" srcId="{F64933CE-8C57-460C-AAA6-3BE1839E1AE8}" destId="{A359847A-D3BE-4D97-A852-E2E9BC225FBD}" srcOrd="3" destOrd="0" presId="urn:microsoft.com/office/officeart/2005/8/layout/chevron1"/>
    <dgm:cxn modelId="{1FCF8246-D84D-4FCC-B7CF-8A660BE71D0F}" type="presParOf" srcId="{F64933CE-8C57-460C-AAA6-3BE1839E1AE8}" destId="{F2666A52-05A6-4904-99F5-DB4808E6D321}" srcOrd="4" destOrd="0" presId="urn:microsoft.com/office/officeart/2005/8/layout/chevron1"/>
  </dgm:cxnLst>
  <dgm:bg>
    <a:solidFill>
      <a:schemeClr val="accent1"/>
    </a:solid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3532D79D-17C8-4C0F-A740-96AA655ABC90}" type="presOf" srcId="{62E05B4D-F2BA-4417-B141-D85C312DF18B}" destId="{C80F194F-56C7-4570-B860-3DE9E0055E1A}" srcOrd="0" destOrd="0" presId="urn:microsoft.com/office/officeart/2005/8/layout/chevron1"/>
    <dgm:cxn modelId="{98C1EBF2-724C-40BA-9420-9B6490938F8C}" type="presOf" srcId="{B312DE0E-2043-49B9-A02F-0106596FA1BA}" destId="{84755FDE-A8ED-4BCD-B1D1-C2DE31C2CC89}"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E85755E4-07DB-4D52-821A-B7CD7C7C9DA8}"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7D8EEAB2-DAF0-4ACA-880D-A108BD3CC566}" type="presOf" srcId="{B2469FE7-876D-4B39-8154-7167477BB2C8}" destId="{85042760-07D9-4763-96EA-B0C766C84A97}"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8CEAE8D9-C130-4518-A301-23DF7D93648A}"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689A4AFE-280C-4941-A0A6-48C2CF5A33A5}" type="presParOf" srcId="{CD85F830-FC86-4474-A023-AD2EEA4DE75E}" destId="{C80F194F-56C7-4570-B860-3DE9E0055E1A}" srcOrd="0" destOrd="0" presId="urn:microsoft.com/office/officeart/2005/8/layout/chevron1"/>
    <dgm:cxn modelId="{6A50DCE4-864B-449A-A365-2D05F4F6F035}" type="presParOf" srcId="{CD85F830-FC86-4474-A023-AD2EEA4DE75E}" destId="{08DC5CD3-9ABD-41EA-93B6-A669E85A70E7}" srcOrd="1" destOrd="0" presId="urn:microsoft.com/office/officeart/2005/8/layout/chevron1"/>
    <dgm:cxn modelId="{5096DC11-CA6F-498B-BD0D-5BC5466E4852}" type="presParOf" srcId="{CD85F830-FC86-4474-A023-AD2EEA4DE75E}" destId="{84755FDE-A8ED-4BCD-B1D1-C2DE31C2CC89}" srcOrd="2" destOrd="0" presId="urn:microsoft.com/office/officeart/2005/8/layout/chevron1"/>
    <dgm:cxn modelId="{F9BDA729-AD94-4909-93A7-D4327387E440}" type="presParOf" srcId="{CD85F830-FC86-4474-A023-AD2EEA4DE75E}" destId="{C5F0BD77-3652-45B7-9DC4-D8076354492A}" srcOrd="3" destOrd="0" presId="urn:microsoft.com/office/officeart/2005/8/layout/chevron1"/>
    <dgm:cxn modelId="{C9597DA2-B1B2-4D67-BF05-455121FD5438}" type="presParOf" srcId="{CD85F830-FC86-4474-A023-AD2EEA4DE75E}" destId="{5D776364-B942-4920-BB55-D15F05BEC7D9}" srcOrd="4" destOrd="0" presId="urn:microsoft.com/office/officeart/2005/8/layout/chevron1"/>
    <dgm:cxn modelId="{DB24A152-A7DC-4C5C-A07E-1313294B4F1C}" type="presParOf" srcId="{CD85F830-FC86-4474-A023-AD2EEA4DE75E}" destId="{2D737F42-1B6F-46FF-9C7B-9F2BF9839717}" srcOrd="5" destOrd="0" presId="urn:microsoft.com/office/officeart/2005/8/layout/chevron1"/>
    <dgm:cxn modelId="{8A4F14EE-E0B9-417B-A857-2B59D070E245}"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29BD6B68-0836-4652-BEFF-CD454AE9D492}" srcId="{1B82ADEF-F0A1-4877-8C4C-CE5FAE912147}" destId="{62E05B4D-F2BA-4417-B141-D85C312DF18B}" srcOrd="0" destOrd="0" parTransId="{CAB52AAF-581D-4E6E-9E3B-EF1F4525C8CA}" sibTransId="{C268DF6D-1357-49D5-80A9-AF83E310B70E}"/>
    <dgm:cxn modelId="{7F9230B4-FA97-414C-B5EC-AB72227C8F55}" type="presOf" srcId="{B2469FE7-876D-4B39-8154-7167477BB2C8}" destId="{85042760-07D9-4763-96EA-B0C766C84A97}"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9FAB85F5-48D9-408E-8A8B-15F219C00EEB}" type="presOf" srcId="{62E05B4D-F2BA-4417-B141-D85C312DF18B}" destId="{C80F194F-56C7-4570-B860-3DE9E0055E1A}" srcOrd="0" destOrd="0" presId="urn:microsoft.com/office/officeart/2005/8/layout/chevron1"/>
    <dgm:cxn modelId="{6A593FA6-CC9B-49A4-A70D-C05D8EE22081}" type="presOf" srcId="{B312DE0E-2043-49B9-A02F-0106596FA1BA}" destId="{84755FDE-A8ED-4BCD-B1D1-C2DE31C2CC89}" srcOrd="0" destOrd="0" presId="urn:microsoft.com/office/officeart/2005/8/layout/chevron1"/>
    <dgm:cxn modelId="{B13ED70A-0C9D-40EC-B665-4FB60DDAF6CA}" type="presOf" srcId="{01E5C110-2444-4D7E-A4F7-EF939D1D1193}" destId="{5D776364-B942-4920-BB55-D15F05BEC7D9}"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FEB85AA4-2EA8-4DCE-AB3D-DF13886DD6E1}" type="presOf" srcId="{1B82ADEF-F0A1-4877-8C4C-CE5FAE912147}" destId="{CD85F830-FC86-4474-A023-AD2EEA4DE75E}" srcOrd="0" destOrd="0" presId="urn:microsoft.com/office/officeart/2005/8/layout/chevron1"/>
    <dgm:cxn modelId="{EA417259-3EF4-4845-B5DC-94A9C2E269C3}" type="presParOf" srcId="{CD85F830-FC86-4474-A023-AD2EEA4DE75E}" destId="{C80F194F-56C7-4570-B860-3DE9E0055E1A}" srcOrd="0" destOrd="0" presId="urn:microsoft.com/office/officeart/2005/8/layout/chevron1"/>
    <dgm:cxn modelId="{86C0533E-EBC3-43E8-B716-97EAE8013A48}" type="presParOf" srcId="{CD85F830-FC86-4474-A023-AD2EEA4DE75E}" destId="{08DC5CD3-9ABD-41EA-93B6-A669E85A70E7}" srcOrd="1" destOrd="0" presId="urn:microsoft.com/office/officeart/2005/8/layout/chevron1"/>
    <dgm:cxn modelId="{A76F9CE3-C745-45C4-B4CC-044FEAF63774}" type="presParOf" srcId="{CD85F830-FC86-4474-A023-AD2EEA4DE75E}" destId="{84755FDE-A8ED-4BCD-B1D1-C2DE31C2CC89}" srcOrd="2" destOrd="0" presId="urn:microsoft.com/office/officeart/2005/8/layout/chevron1"/>
    <dgm:cxn modelId="{E76B7F86-F05E-45DE-9902-922F30C73BE4}" type="presParOf" srcId="{CD85F830-FC86-4474-A023-AD2EEA4DE75E}" destId="{C5F0BD77-3652-45B7-9DC4-D8076354492A}" srcOrd="3" destOrd="0" presId="urn:microsoft.com/office/officeart/2005/8/layout/chevron1"/>
    <dgm:cxn modelId="{D028399D-96F5-4DF0-8B1D-14A8FDF6C423}" type="presParOf" srcId="{CD85F830-FC86-4474-A023-AD2EEA4DE75E}" destId="{5D776364-B942-4920-BB55-D15F05BEC7D9}" srcOrd="4" destOrd="0" presId="urn:microsoft.com/office/officeart/2005/8/layout/chevron1"/>
    <dgm:cxn modelId="{3ABFF543-6548-4C02-830A-813DA1601F3E}" type="presParOf" srcId="{CD85F830-FC86-4474-A023-AD2EEA4DE75E}" destId="{2D737F42-1B6F-46FF-9C7B-9F2BF9839717}" srcOrd="5" destOrd="0" presId="urn:microsoft.com/office/officeart/2005/8/layout/chevron1"/>
    <dgm:cxn modelId="{02423F38-8969-4D4B-BB56-FBB606692E01}"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E9907863-FC1B-484D-BFE7-8D67072C7B95}" type="presOf" srcId="{E0FFBDFB-4D5D-4697-9E0D-3536A9EE0BF9}" destId="{9D8ED577-291B-4322-973C-0AD62735FF53}" srcOrd="0" destOrd="0" presId="urn:microsoft.com/office/officeart/2005/8/layout/chevron1"/>
    <dgm:cxn modelId="{7F08CD99-9F5B-4D66-B484-98F33157DDB2}"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DDD1C3D8-635E-43A7-B8FF-04F565C75DF5}"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F857D359-8692-4E6D-B352-5B3D21613665}" type="presOf" srcId="{B2469FE7-876D-4B39-8154-7167477BB2C8}" destId="{85042760-07D9-4763-96EA-B0C766C84A97}" srcOrd="0" destOrd="0" presId="urn:microsoft.com/office/officeart/2005/8/layout/chevron1"/>
    <dgm:cxn modelId="{9725F233-1117-4C70-9506-86B90CAF88F9}"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9B65FA22-3331-489F-84A2-CA5017B4DB60}" type="presOf" srcId="{01E5C110-2444-4D7E-A4F7-EF939D1D1193}" destId="{5D776364-B942-4920-BB55-D15F05BEC7D9}" srcOrd="0" destOrd="0" presId="urn:microsoft.com/office/officeart/2005/8/layout/chevron1"/>
    <dgm:cxn modelId="{D2FCE352-C2C9-491D-822C-62370E24EFB9}" type="presOf" srcId="{B312DE0E-2043-49B9-A02F-0106596FA1BA}" destId="{84755FDE-A8ED-4BCD-B1D1-C2DE31C2CC89}"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B081F0F7-0FB9-415B-91C1-39614CCC37FE}" type="presOf" srcId="{62E05B4D-F2BA-4417-B141-D85C312DF18B}" destId="{C80F194F-56C7-4570-B860-3DE9E0055E1A}" srcOrd="0" destOrd="0" presId="urn:microsoft.com/office/officeart/2005/8/layout/chevron1"/>
    <dgm:cxn modelId="{0DE6C04E-B072-4CFC-9A4F-7477BBA07EDA}" type="presParOf" srcId="{CD85F830-FC86-4474-A023-AD2EEA4DE75E}" destId="{C80F194F-56C7-4570-B860-3DE9E0055E1A}" srcOrd="0" destOrd="0" presId="urn:microsoft.com/office/officeart/2005/8/layout/chevron1"/>
    <dgm:cxn modelId="{6979B0A0-D613-4CFD-9406-B3BD8961AFF0}" type="presParOf" srcId="{CD85F830-FC86-4474-A023-AD2EEA4DE75E}" destId="{08DC5CD3-9ABD-41EA-93B6-A669E85A70E7}" srcOrd="1" destOrd="0" presId="urn:microsoft.com/office/officeart/2005/8/layout/chevron1"/>
    <dgm:cxn modelId="{0131ED21-F38F-4422-8261-88F19D513843}" type="presParOf" srcId="{CD85F830-FC86-4474-A023-AD2EEA4DE75E}" destId="{84755FDE-A8ED-4BCD-B1D1-C2DE31C2CC89}" srcOrd="2" destOrd="0" presId="urn:microsoft.com/office/officeart/2005/8/layout/chevron1"/>
    <dgm:cxn modelId="{62DBF94C-E8FE-40FE-848E-FE0105719B6B}" type="presParOf" srcId="{CD85F830-FC86-4474-A023-AD2EEA4DE75E}" destId="{C5F0BD77-3652-45B7-9DC4-D8076354492A}" srcOrd="3" destOrd="0" presId="urn:microsoft.com/office/officeart/2005/8/layout/chevron1"/>
    <dgm:cxn modelId="{439AB7CB-6531-458F-A8E2-A38AF9802D95}" type="presParOf" srcId="{CD85F830-FC86-4474-A023-AD2EEA4DE75E}" destId="{5D776364-B942-4920-BB55-D15F05BEC7D9}" srcOrd="4" destOrd="0" presId="urn:microsoft.com/office/officeart/2005/8/layout/chevron1"/>
    <dgm:cxn modelId="{2E5CA57B-795D-4716-BE2B-A0339B479CA5}" type="presParOf" srcId="{CD85F830-FC86-4474-A023-AD2EEA4DE75E}" destId="{2D737F42-1B6F-46FF-9C7B-9F2BF9839717}" srcOrd="5" destOrd="0" presId="urn:microsoft.com/office/officeart/2005/8/layout/chevron1"/>
    <dgm:cxn modelId="{FD6B125E-9B55-4877-8C04-DF32C83A8BB7}"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964113AB-F362-4DBC-AB7C-5230F2D5753C}"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F6250CB2-7249-4CEC-B386-7E236B9BD730}" type="presOf" srcId="{1B82ADEF-F0A1-4877-8C4C-CE5FAE912147}" destId="{CD85F830-FC86-4474-A023-AD2EEA4DE75E}" srcOrd="0" destOrd="0" presId="urn:microsoft.com/office/officeart/2005/8/layout/chevron1"/>
    <dgm:cxn modelId="{EBE801A6-9778-456D-954F-7D769E950DFB}" type="presOf" srcId="{B2469FE7-876D-4B39-8154-7167477BB2C8}" destId="{85042760-07D9-4763-96EA-B0C766C84A97}" srcOrd="0" destOrd="0" presId="urn:microsoft.com/office/officeart/2005/8/layout/chevron1"/>
    <dgm:cxn modelId="{061AF1A5-EAB8-4443-96B6-FDDE03293B64}"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31F1F40D-CA61-4A55-8194-F1CF9BD8EC8C}" type="presOf" srcId="{B312DE0E-2043-49B9-A02F-0106596FA1BA}" destId="{84755FDE-A8ED-4BCD-B1D1-C2DE31C2CC89}" srcOrd="0" destOrd="0" presId="urn:microsoft.com/office/officeart/2005/8/layout/chevron1"/>
    <dgm:cxn modelId="{0CFFC8F2-B1C4-453E-BB5F-2D7B9C15FF4D}" type="presParOf" srcId="{CD85F830-FC86-4474-A023-AD2EEA4DE75E}" destId="{C80F194F-56C7-4570-B860-3DE9E0055E1A}" srcOrd="0" destOrd="0" presId="urn:microsoft.com/office/officeart/2005/8/layout/chevron1"/>
    <dgm:cxn modelId="{29ABC54D-8EA5-4827-9D78-782D346D3ACE}" type="presParOf" srcId="{CD85F830-FC86-4474-A023-AD2EEA4DE75E}" destId="{08DC5CD3-9ABD-41EA-93B6-A669E85A70E7}" srcOrd="1" destOrd="0" presId="urn:microsoft.com/office/officeart/2005/8/layout/chevron1"/>
    <dgm:cxn modelId="{11865023-D9CA-468E-8885-B5684F17505A}" type="presParOf" srcId="{CD85F830-FC86-4474-A023-AD2EEA4DE75E}" destId="{84755FDE-A8ED-4BCD-B1D1-C2DE31C2CC89}" srcOrd="2" destOrd="0" presId="urn:microsoft.com/office/officeart/2005/8/layout/chevron1"/>
    <dgm:cxn modelId="{CBB596BA-9E10-452D-875F-D82F5B58792F}" type="presParOf" srcId="{CD85F830-FC86-4474-A023-AD2EEA4DE75E}" destId="{C5F0BD77-3652-45B7-9DC4-D8076354492A}" srcOrd="3" destOrd="0" presId="urn:microsoft.com/office/officeart/2005/8/layout/chevron1"/>
    <dgm:cxn modelId="{E254F881-0CC9-4A7E-A9A8-E50C93F46418}" type="presParOf" srcId="{CD85F830-FC86-4474-A023-AD2EEA4DE75E}" destId="{5D776364-B942-4920-BB55-D15F05BEC7D9}" srcOrd="4" destOrd="0" presId="urn:microsoft.com/office/officeart/2005/8/layout/chevron1"/>
    <dgm:cxn modelId="{91FCA9DC-066C-4C6E-A821-CBB8B97A5D38}" type="presParOf" srcId="{CD85F830-FC86-4474-A023-AD2EEA4DE75E}" destId="{2D737F42-1B6F-46FF-9C7B-9F2BF9839717}" srcOrd="5" destOrd="0" presId="urn:microsoft.com/office/officeart/2005/8/layout/chevron1"/>
    <dgm:cxn modelId="{8055DF31-F74A-4228-834C-7091CCA5ADA2}"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1.0 Justificación de la realización de un Inventario Nacional de Humedales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s-ES" sz="1200"/>
            <a:t>1.1 La importancia de los Inventarios Nacionales de Humedales en relación con los ODS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5E5AF9A9-C302-4E7D-82C6-9DE6101568B6}">
      <dgm:prSet phldrT="[Text]" custT="1"/>
      <dgm:spPr/>
      <dgm:t>
        <a:bodyPr/>
        <a:lstStyle/>
        <a:p>
          <a:pPr algn="l"/>
          <a:r>
            <a:rPr lang="es-ES" sz="1200"/>
            <a:t>1.2 ¿Por qué es importante realizar un Inventario Nacional de Humedales y cuáles son sus objetivos? </a:t>
          </a:r>
        </a:p>
      </dgm:t>
    </dgm:pt>
    <dgm:pt modelId="{8C919095-AC8F-4D84-8C5C-427E9261516E}" type="parTrans" cxnId="{B70D9D71-E99A-4854-A9FE-940C6B301F7C}">
      <dgm:prSet/>
      <dgm:spPr>
        <a:ln>
          <a:solidFill>
            <a:schemeClr val="accent3"/>
          </a:solidFill>
        </a:ln>
      </dgm:spPr>
      <dgm:t>
        <a:bodyPr/>
        <a:lstStyle/>
        <a:p>
          <a:endParaRPr lang="en-GB"/>
        </a:p>
      </dgm:t>
    </dgm:pt>
    <dgm:pt modelId="{9341312F-FAF1-4974-8D13-DC725836640C}" type="sibTrans" cxnId="{B70D9D71-E99A-4854-A9FE-940C6B301F7C}">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777230" custScaleY="114812"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2"/>
      <dgm:spPr/>
      <dgm:t>
        <a:bodyPr/>
        <a:lstStyle/>
        <a:p>
          <a:endParaRPr lang="en-US"/>
        </a:p>
      </dgm:t>
    </dgm:pt>
    <dgm:pt modelId="{D26349F7-8149-4492-84E6-CAE350C55C54}" type="pres">
      <dgm:prSet presAssocID="{640E6715-2EC0-47B4-9925-DB926FF3584B}" presName="childText" presStyleLbl="bgAcc1" presStyleIdx="0" presStyleCnt="2" custScaleX="773601" custScaleY="77426" custLinFactNeighborX="-51842" custLinFactNeighborY="-16176">
        <dgm:presLayoutVars>
          <dgm:bulletEnabled val="1"/>
        </dgm:presLayoutVars>
      </dgm:prSet>
      <dgm:spPr>
        <a:prstGeom prst="rect">
          <a:avLst/>
        </a:prstGeom>
      </dgm:spPr>
      <dgm:t>
        <a:bodyPr/>
        <a:lstStyle/>
        <a:p>
          <a:endParaRPr lang="en-US"/>
        </a:p>
      </dgm:t>
    </dgm:pt>
    <dgm:pt modelId="{0C245AB3-0F3F-4381-8B46-7AE5FE6141E5}" type="pres">
      <dgm:prSet presAssocID="{8C919095-AC8F-4D84-8C5C-427E9261516E}" presName="Name13" presStyleLbl="parChTrans1D2" presStyleIdx="1" presStyleCnt="2"/>
      <dgm:spPr/>
      <dgm:t>
        <a:bodyPr/>
        <a:lstStyle/>
        <a:p>
          <a:endParaRPr lang="en-US"/>
        </a:p>
      </dgm:t>
    </dgm:pt>
    <dgm:pt modelId="{27A309EF-1EE9-4254-9B7C-2AE9065F7A24}" type="pres">
      <dgm:prSet presAssocID="{5E5AF9A9-C302-4E7D-82C6-9DE6101568B6}" presName="childText" presStyleLbl="bgAcc1" presStyleIdx="1" presStyleCnt="2" custScaleX="765232" custScaleY="160388" custLinFactNeighborX="-51052" custLinFactNeighborY="-30509">
        <dgm:presLayoutVars>
          <dgm:bulletEnabled val="1"/>
        </dgm:presLayoutVars>
      </dgm:prSet>
      <dgm:spPr>
        <a:prstGeom prst="rect">
          <a:avLst/>
        </a:prstGeom>
      </dgm:spPr>
      <dgm:t>
        <a:bodyPr/>
        <a:lstStyle/>
        <a:p>
          <a:endParaRPr lang="en-US"/>
        </a:p>
      </dgm:t>
    </dgm:pt>
  </dgm:ptLst>
  <dgm:cxnLst>
    <dgm:cxn modelId="{DFFC9FEA-EF66-4866-9766-59A127E5CE4C}" type="presOf" srcId="{86E20359-B140-47BD-974C-98FA54E7AC3F}" destId="{E521068C-A810-4C90-9DE1-408A6AC7ABCC}" srcOrd="0" destOrd="0" presId="urn:microsoft.com/office/officeart/2005/8/layout/hierarchy3"/>
    <dgm:cxn modelId="{7A2C86FE-2B76-4822-BCD0-F9F71FB3A7F2}" type="presOf" srcId="{8C919095-AC8F-4D84-8C5C-427E9261516E}" destId="{0C245AB3-0F3F-4381-8B46-7AE5FE6141E5}" srcOrd="0" destOrd="0" presId="urn:microsoft.com/office/officeart/2005/8/layout/hierarchy3"/>
    <dgm:cxn modelId="{E781DD98-0505-42C1-B758-E7503EDBA314}" type="presOf" srcId="{07EE52E0-6CD6-4DF3-8B65-4D13DBC0AC52}" destId="{7A31CC7F-3CFC-438A-AA0B-749856BAE449}" srcOrd="0"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D40A2A22-E4C1-4CD9-BD55-2AD00AB70E19}" srcId="{86E20359-B140-47BD-974C-98FA54E7AC3F}" destId="{07EE52E0-6CD6-4DF3-8B65-4D13DBC0AC52}" srcOrd="0" destOrd="0" parTransId="{95054F23-87FC-481F-AB05-6030FFBCB32C}" sibTransId="{40246801-1628-419D-9C5B-EBEC1615320D}"/>
    <dgm:cxn modelId="{6B896F4B-5115-4FD4-B5FF-ED2C7D0F5A59}" type="presOf" srcId="{5E5AF9A9-C302-4E7D-82C6-9DE6101568B6}" destId="{27A309EF-1EE9-4254-9B7C-2AE9065F7A24}" srcOrd="0" destOrd="0" presId="urn:microsoft.com/office/officeart/2005/8/layout/hierarchy3"/>
    <dgm:cxn modelId="{B70D9D71-E99A-4854-A9FE-940C6B301F7C}" srcId="{07EE52E0-6CD6-4DF3-8B65-4D13DBC0AC52}" destId="{5E5AF9A9-C302-4E7D-82C6-9DE6101568B6}" srcOrd="1" destOrd="0" parTransId="{8C919095-AC8F-4D84-8C5C-427E9261516E}" sibTransId="{9341312F-FAF1-4974-8D13-DC725836640C}"/>
    <dgm:cxn modelId="{A46B8791-59EB-4148-9C13-6B34ADA41FD7}" type="presOf" srcId="{640E6715-2EC0-47B4-9925-DB926FF3584B}" destId="{D26349F7-8149-4492-84E6-CAE350C55C54}" srcOrd="0" destOrd="0" presId="urn:microsoft.com/office/officeart/2005/8/layout/hierarchy3"/>
    <dgm:cxn modelId="{08EA07C5-1F4F-4DE1-906C-4176A06828B8}" type="presOf" srcId="{1F15E17E-9B1E-4840-9CC5-8797C6762B5C}" destId="{A38ED074-A6D7-4D1B-986A-690CCF287EBF}" srcOrd="0" destOrd="0" presId="urn:microsoft.com/office/officeart/2005/8/layout/hierarchy3"/>
    <dgm:cxn modelId="{7B8C2F7E-AEC2-4F48-B468-BBCEFE4ADD1A}" type="presOf" srcId="{07EE52E0-6CD6-4DF3-8B65-4D13DBC0AC52}" destId="{EAE78461-AA84-4467-A2B4-387A48439053}" srcOrd="1" destOrd="0" presId="urn:microsoft.com/office/officeart/2005/8/layout/hierarchy3"/>
    <dgm:cxn modelId="{97A11F42-E3CA-4FD6-B93E-AAF9059B921F}" type="presParOf" srcId="{E521068C-A810-4C90-9DE1-408A6AC7ABCC}" destId="{19C6F6DE-BD31-4BE2-8348-12A69CDE322C}" srcOrd="0" destOrd="0" presId="urn:microsoft.com/office/officeart/2005/8/layout/hierarchy3"/>
    <dgm:cxn modelId="{D6677990-EBAB-4892-B790-38CAE297010A}" type="presParOf" srcId="{19C6F6DE-BD31-4BE2-8348-12A69CDE322C}" destId="{0F522A6B-E78C-4C90-8802-C9D475979C2C}" srcOrd="0" destOrd="0" presId="urn:microsoft.com/office/officeart/2005/8/layout/hierarchy3"/>
    <dgm:cxn modelId="{E26C434F-553F-4EED-9646-9711BC1A6128}" type="presParOf" srcId="{0F522A6B-E78C-4C90-8802-C9D475979C2C}" destId="{7A31CC7F-3CFC-438A-AA0B-749856BAE449}" srcOrd="0" destOrd="0" presId="urn:microsoft.com/office/officeart/2005/8/layout/hierarchy3"/>
    <dgm:cxn modelId="{373236D0-32E4-48F3-9738-8CCAD0969C92}" type="presParOf" srcId="{0F522A6B-E78C-4C90-8802-C9D475979C2C}" destId="{EAE78461-AA84-4467-A2B4-387A48439053}" srcOrd="1" destOrd="0" presId="urn:microsoft.com/office/officeart/2005/8/layout/hierarchy3"/>
    <dgm:cxn modelId="{4F27433D-9790-4B30-A73C-4E7BA1C1F2D6}" type="presParOf" srcId="{19C6F6DE-BD31-4BE2-8348-12A69CDE322C}" destId="{30BAB1E8-D8AB-4CE4-8479-A126E0C32205}" srcOrd="1" destOrd="0" presId="urn:microsoft.com/office/officeart/2005/8/layout/hierarchy3"/>
    <dgm:cxn modelId="{663839F9-F26C-4AFB-A2B4-6125A457381F}" type="presParOf" srcId="{30BAB1E8-D8AB-4CE4-8479-A126E0C32205}" destId="{A38ED074-A6D7-4D1B-986A-690CCF287EBF}" srcOrd="0" destOrd="0" presId="urn:microsoft.com/office/officeart/2005/8/layout/hierarchy3"/>
    <dgm:cxn modelId="{D8AADE0C-BA1B-4CCB-A7CF-0B7C155AADFF}" type="presParOf" srcId="{30BAB1E8-D8AB-4CE4-8479-A126E0C32205}" destId="{D26349F7-8149-4492-84E6-CAE350C55C54}" srcOrd="1" destOrd="0" presId="urn:microsoft.com/office/officeart/2005/8/layout/hierarchy3"/>
    <dgm:cxn modelId="{D2AADE42-461E-4685-AD2F-C07FCF44B631}" type="presParOf" srcId="{30BAB1E8-D8AB-4CE4-8479-A126E0C32205}" destId="{0C245AB3-0F3F-4381-8B46-7AE5FE6141E5}" srcOrd="2" destOrd="0" presId="urn:microsoft.com/office/officeart/2005/8/layout/hierarchy3"/>
    <dgm:cxn modelId="{F2ED9D61-CCC0-4124-A5F2-3DCDF8492979}" type="presParOf" srcId="{30BAB1E8-D8AB-4CE4-8479-A126E0C32205}" destId="{27A309EF-1EE9-4254-9B7C-2AE9065F7A24}"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2A0CD3BE-F990-4124-A951-629D6490D627}" type="presOf" srcId="{E0FFBDFB-4D5D-4697-9E0D-3536A9EE0BF9}" destId="{9D8ED577-291B-4322-973C-0AD62735FF53}" srcOrd="0" destOrd="0" presId="urn:microsoft.com/office/officeart/2005/8/layout/chevron1"/>
    <dgm:cxn modelId="{7EAE8A84-4444-485D-86DA-3DA83740E605}"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00FEBE5D-D1DD-45C2-8735-16F1BCFEA94D}"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D09F5184-1E14-4F26-91CB-81ECE4049B04}" type="presOf" srcId="{E0FFBDFB-4D5D-4697-9E0D-3536A9EE0BF9}" destId="{9D8ED577-291B-4322-973C-0AD62735FF53}" srcOrd="0" destOrd="0" presId="urn:microsoft.com/office/officeart/2005/8/layout/chevron1"/>
    <dgm:cxn modelId="{FEC4B78F-299E-4C96-AA32-5A4FC7A5AFA8}"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5A41713B-EE9D-4B66-BA49-955B194A1D9A}"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29BD6B68-0836-4652-BEFF-CD454AE9D492}" srcId="{1B82ADEF-F0A1-4877-8C4C-CE5FAE912147}" destId="{62E05B4D-F2BA-4417-B141-D85C312DF18B}" srcOrd="0" destOrd="0" parTransId="{CAB52AAF-581D-4E6E-9E3B-EF1F4525C8CA}" sibTransId="{C268DF6D-1357-49D5-80A9-AF83E310B70E}"/>
    <dgm:cxn modelId="{DE6A061B-B6AB-45D8-9363-A7F9D8E7D060}" type="presOf" srcId="{1B82ADEF-F0A1-4877-8C4C-CE5FAE912147}" destId="{CD85F830-FC86-4474-A023-AD2EEA4DE75E}"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1D9561E6-2A49-4777-AB11-F29C09286EB3}" type="presOf" srcId="{B2469FE7-876D-4B39-8154-7167477BB2C8}" destId="{85042760-07D9-4763-96EA-B0C766C84A97}" srcOrd="0" destOrd="0" presId="urn:microsoft.com/office/officeart/2005/8/layout/chevron1"/>
    <dgm:cxn modelId="{E0749C3D-DE9D-4467-9F21-2866E766FBC0}" type="presOf" srcId="{B312DE0E-2043-49B9-A02F-0106596FA1BA}" destId="{84755FDE-A8ED-4BCD-B1D1-C2DE31C2CC89}" srcOrd="0" destOrd="0" presId="urn:microsoft.com/office/officeart/2005/8/layout/chevron1"/>
    <dgm:cxn modelId="{E535DB71-0B38-47ED-A65C-66A14A479D6B}"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11BA3141-A5F0-48D8-B7B7-B639F2A9AEC1}" type="presOf" srcId="{01E5C110-2444-4D7E-A4F7-EF939D1D1193}" destId="{5D776364-B942-4920-BB55-D15F05BEC7D9}" srcOrd="0" destOrd="0" presId="urn:microsoft.com/office/officeart/2005/8/layout/chevron1"/>
    <dgm:cxn modelId="{BF400194-62DE-4388-A364-E381288B8B40}" type="presParOf" srcId="{CD85F830-FC86-4474-A023-AD2EEA4DE75E}" destId="{C80F194F-56C7-4570-B860-3DE9E0055E1A}" srcOrd="0" destOrd="0" presId="urn:microsoft.com/office/officeart/2005/8/layout/chevron1"/>
    <dgm:cxn modelId="{79C67581-7BC3-46AF-B215-1882764FCECD}" type="presParOf" srcId="{CD85F830-FC86-4474-A023-AD2EEA4DE75E}" destId="{08DC5CD3-9ABD-41EA-93B6-A669E85A70E7}" srcOrd="1" destOrd="0" presId="urn:microsoft.com/office/officeart/2005/8/layout/chevron1"/>
    <dgm:cxn modelId="{33B95A23-4F2E-4315-B3FC-7FCEEB81A1BC}" type="presParOf" srcId="{CD85F830-FC86-4474-A023-AD2EEA4DE75E}" destId="{84755FDE-A8ED-4BCD-B1D1-C2DE31C2CC89}" srcOrd="2" destOrd="0" presId="urn:microsoft.com/office/officeart/2005/8/layout/chevron1"/>
    <dgm:cxn modelId="{DC10EE67-DFBE-490D-A4B7-B43007505CDB}" type="presParOf" srcId="{CD85F830-FC86-4474-A023-AD2EEA4DE75E}" destId="{C5F0BD77-3652-45B7-9DC4-D8076354492A}" srcOrd="3" destOrd="0" presId="urn:microsoft.com/office/officeart/2005/8/layout/chevron1"/>
    <dgm:cxn modelId="{5A1AC5EA-1664-44C9-AC07-E2E637F05508}" type="presParOf" srcId="{CD85F830-FC86-4474-A023-AD2EEA4DE75E}" destId="{5D776364-B942-4920-BB55-D15F05BEC7D9}" srcOrd="4" destOrd="0" presId="urn:microsoft.com/office/officeart/2005/8/layout/chevron1"/>
    <dgm:cxn modelId="{00F4AFAC-E7AA-460C-B8C3-A4FEE83FFDB9}" type="presParOf" srcId="{CD85F830-FC86-4474-A023-AD2EEA4DE75E}" destId="{2D737F42-1B6F-46FF-9C7B-9F2BF9839717}" srcOrd="5" destOrd="0" presId="urn:microsoft.com/office/officeart/2005/8/layout/chevron1"/>
    <dgm:cxn modelId="{EB30DD04-40CC-4FA6-A070-CF406CD09594}"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26BE6D37-1D9A-4345-9331-927BC26B6A17}"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8CC301E8-8E78-4702-A51C-7CC9D1226669}" type="presOf" srcId="{B2469FE7-876D-4B39-8154-7167477BB2C8}" destId="{85042760-07D9-4763-96EA-B0C766C84A97}"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C257BE48-8085-4884-86DA-D8B53170B865}" type="presOf" srcId="{62E05B4D-F2BA-4417-B141-D85C312DF18B}" destId="{C80F194F-56C7-4570-B860-3DE9E0055E1A}" srcOrd="0" destOrd="0" presId="urn:microsoft.com/office/officeart/2005/8/layout/chevron1"/>
    <dgm:cxn modelId="{C4A3A93E-75A7-4C01-9ACE-53546E2CABF8}" type="presOf" srcId="{1B82ADEF-F0A1-4877-8C4C-CE5FAE912147}" destId="{CD85F830-FC86-4474-A023-AD2EEA4DE75E}" srcOrd="0" destOrd="0" presId="urn:microsoft.com/office/officeart/2005/8/layout/chevron1"/>
    <dgm:cxn modelId="{EF62DEC2-3D5A-441D-9C4D-AF83B966FBD8}" type="presOf" srcId="{01E5C110-2444-4D7E-A4F7-EF939D1D1193}" destId="{5D776364-B942-4920-BB55-D15F05BEC7D9}"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699A669-A4DF-40F8-AEE8-8D9191FF75C2}" type="presParOf" srcId="{CD85F830-FC86-4474-A023-AD2EEA4DE75E}" destId="{C80F194F-56C7-4570-B860-3DE9E0055E1A}" srcOrd="0" destOrd="0" presId="urn:microsoft.com/office/officeart/2005/8/layout/chevron1"/>
    <dgm:cxn modelId="{6EE2A6C9-EED9-42E4-B2AE-2D81A2E85AC5}" type="presParOf" srcId="{CD85F830-FC86-4474-A023-AD2EEA4DE75E}" destId="{08DC5CD3-9ABD-41EA-93B6-A669E85A70E7}" srcOrd="1" destOrd="0" presId="urn:microsoft.com/office/officeart/2005/8/layout/chevron1"/>
    <dgm:cxn modelId="{FEA0D498-8FA0-4899-B49F-B1236A6124D8}" type="presParOf" srcId="{CD85F830-FC86-4474-A023-AD2EEA4DE75E}" destId="{84755FDE-A8ED-4BCD-B1D1-C2DE31C2CC89}" srcOrd="2" destOrd="0" presId="urn:microsoft.com/office/officeart/2005/8/layout/chevron1"/>
    <dgm:cxn modelId="{55A50348-E0AA-4565-A074-2DE4D5900A68}" type="presParOf" srcId="{CD85F830-FC86-4474-A023-AD2EEA4DE75E}" destId="{C5F0BD77-3652-45B7-9DC4-D8076354492A}" srcOrd="3" destOrd="0" presId="urn:microsoft.com/office/officeart/2005/8/layout/chevron1"/>
    <dgm:cxn modelId="{DF82CE86-E613-4000-A6E7-9AF0217D6F54}" type="presParOf" srcId="{CD85F830-FC86-4474-A023-AD2EEA4DE75E}" destId="{5D776364-B942-4920-BB55-D15F05BEC7D9}" srcOrd="4" destOrd="0" presId="urn:microsoft.com/office/officeart/2005/8/layout/chevron1"/>
    <dgm:cxn modelId="{E0D3C559-7231-4C01-BC41-4E816C40BB43}" type="presParOf" srcId="{CD85F830-FC86-4474-A023-AD2EEA4DE75E}" destId="{2D737F42-1B6F-46FF-9C7B-9F2BF9839717}" srcOrd="5" destOrd="0" presId="urn:microsoft.com/office/officeart/2005/8/layout/chevron1"/>
    <dgm:cxn modelId="{CEE10AD3-80D1-41BD-A17D-167F354C3F8B}"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41832782-955B-4E6D-91EB-CB5864359DB9}" srcId="{4895F101-5480-4E6F-A3D8-964E976B7325}" destId="{E0FFBDFB-4D5D-4697-9E0D-3536A9EE0BF9}" srcOrd="0" destOrd="0" parTransId="{74A4F86E-42EA-4EC7-A62A-87C065976D0C}" sibTransId="{749970E6-CE3C-4B01-B20A-467EABFE1BE2}"/>
    <dgm:cxn modelId="{5DE024A6-3331-4125-9A12-885DCC079E84}" type="presOf" srcId="{E0FFBDFB-4D5D-4697-9E0D-3536A9EE0BF9}" destId="{9D8ED577-291B-4322-973C-0AD62735FF53}" srcOrd="0" destOrd="0" presId="urn:microsoft.com/office/officeart/2005/8/layout/chevron1"/>
    <dgm:cxn modelId="{96E642DF-F522-4B79-8068-79B3B4A213C9}" type="presOf" srcId="{4895F101-5480-4E6F-A3D8-964E976B7325}" destId="{F64933CE-8C57-460C-AAA6-3BE1839E1AE8}" srcOrd="0" destOrd="0" presId="urn:microsoft.com/office/officeart/2005/8/layout/chevron1"/>
    <dgm:cxn modelId="{BE39AF77-72B3-42AC-BBEA-598B9CEADA70}"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41832782-955B-4E6D-91EB-CB5864359DB9}" srcId="{4895F101-5480-4E6F-A3D8-964E976B7325}" destId="{E0FFBDFB-4D5D-4697-9E0D-3536A9EE0BF9}" srcOrd="0" destOrd="0" parTransId="{74A4F86E-42EA-4EC7-A62A-87C065976D0C}" sibTransId="{749970E6-CE3C-4B01-B20A-467EABFE1BE2}"/>
    <dgm:cxn modelId="{773ADA49-950A-49F2-AF55-6FFFCA252C38}" type="presOf" srcId="{4895F101-5480-4E6F-A3D8-964E976B7325}" destId="{F64933CE-8C57-460C-AAA6-3BE1839E1AE8}" srcOrd="0" destOrd="0" presId="urn:microsoft.com/office/officeart/2005/8/layout/chevron1"/>
    <dgm:cxn modelId="{1C6153AC-6328-4949-BF4D-55C40A51C982}" type="presOf" srcId="{E0FFBDFB-4D5D-4697-9E0D-3536A9EE0BF9}" destId="{9D8ED577-291B-4322-973C-0AD62735FF53}" srcOrd="0" destOrd="0" presId="urn:microsoft.com/office/officeart/2005/8/layout/chevron1"/>
    <dgm:cxn modelId="{8F8394EF-2ED4-4BFA-A8A7-738E28FEA86A}"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EF85DEF-49B5-4B7B-B731-AFFC6E4F4DC7}"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A4E2859-EDB6-45F0-B639-E744C52ACB34}" type="presOf" srcId="{B2469FE7-876D-4B39-8154-7167477BB2C8}" destId="{85042760-07D9-4763-96EA-B0C766C84A97}" srcOrd="0" destOrd="0" presId="urn:microsoft.com/office/officeart/2005/8/layout/chevron1"/>
    <dgm:cxn modelId="{C244DC1C-DEED-4E77-85C3-A81427E80212}" type="presOf" srcId="{62E05B4D-F2BA-4417-B141-D85C312DF18B}" destId="{C80F194F-56C7-4570-B860-3DE9E0055E1A}"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218B5F49-8A4C-454D-B0F8-900DFCE63A08}"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4796BA15-6852-4EC5-9F8C-D36897A5DC70}" type="presOf" srcId="{01E5C110-2444-4D7E-A4F7-EF939D1D1193}" destId="{5D776364-B942-4920-BB55-D15F05BEC7D9}" srcOrd="0" destOrd="0" presId="urn:microsoft.com/office/officeart/2005/8/layout/chevron1"/>
    <dgm:cxn modelId="{5517962C-3300-4710-9000-43F39009145E}" type="presParOf" srcId="{CD85F830-FC86-4474-A023-AD2EEA4DE75E}" destId="{C80F194F-56C7-4570-B860-3DE9E0055E1A}" srcOrd="0" destOrd="0" presId="urn:microsoft.com/office/officeart/2005/8/layout/chevron1"/>
    <dgm:cxn modelId="{BA4900CC-A25A-4A3B-B4F7-FB038E285E90}" type="presParOf" srcId="{CD85F830-FC86-4474-A023-AD2EEA4DE75E}" destId="{08DC5CD3-9ABD-41EA-93B6-A669E85A70E7}" srcOrd="1" destOrd="0" presId="urn:microsoft.com/office/officeart/2005/8/layout/chevron1"/>
    <dgm:cxn modelId="{16CF0D67-FDD6-41FD-BC00-74A0B5A2A799}" type="presParOf" srcId="{CD85F830-FC86-4474-A023-AD2EEA4DE75E}" destId="{84755FDE-A8ED-4BCD-B1D1-C2DE31C2CC89}" srcOrd="2" destOrd="0" presId="urn:microsoft.com/office/officeart/2005/8/layout/chevron1"/>
    <dgm:cxn modelId="{94E3B98C-67D9-4F15-8319-6FA70E38E0A6}" type="presParOf" srcId="{CD85F830-FC86-4474-A023-AD2EEA4DE75E}" destId="{C5F0BD77-3652-45B7-9DC4-D8076354492A}" srcOrd="3" destOrd="0" presId="urn:microsoft.com/office/officeart/2005/8/layout/chevron1"/>
    <dgm:cxn modelId="{E006F270-21EA-49D0-820B-992C7A40A565}" type="presParOf" srcId="{CD85F830-FC86-4474-A023-AD2EEA4DE75E}" destId="{5D776364-B942-4920-BB55-D15F05BEC7D9}" srcOrd="4" destOrd="0" presId="urn:microsoft.com/office/officeart/2005/8/layout/chevron1"/>
    <dgm:cxn modelId="{D2FA1176-08D8-4720-BDAE-DE40D0EA38FE}" type="presParOf" srcId="{CD85F830-FC86-4474-A023-AD2EEA4DE75E}" destId="{2D737F42-1B6F-46FF-9C7B-9F2BF9839717}" srcOrd="5" destOrd="0" presId="urn:microsoft.com/office/officeart/2005/8/layout/chevron1"/>
    <dgm:cxn modelId="{977A431B-C95C-4AB3-BA8F-887C0042F2E0}"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B820EFE9-9C79-4B10-B55D-B4604A549E01}" type="presOf" srcId="{B312DE0E-2043-49B9-A02F-0106596FA1BA}" destId="{84755FDE-A8ED-4BCD-B1D1-C2DE31C2CC89}" srcOrd="0" destOrd="0" presId="urn:microsoft.com/office/officeart/2005/8/layout/chevron1"/>
    <dgm:cxn modelId="{28D314D3-0788-478C-894B-8BF1F426741D}"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22192691-CE8B-440A-B343-8147BD836720}" type="presOf" srcId="{B2469FE7-876D-4B39-8154-7167477BB2C8}" destId="{85042760-07D9-4763-96EA-B0C766C84A97}"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76E7A64C-D5F8-4B58-8B2B-56B755FC7EED}" type="presOf" srcId="{1B82ADEF-F0A1-4877-8C4C-CE5FAE912147}" destId="{CD85F830-FC86-4474-A023-AD2EEA4DE75E}" srcOrd="0" destOrd="0" presId="urn:microsoft.com/office/officeart/2005/8/layout/chevron1"/>
    <dgm:cxn modelId="{138E03DB-987B-4732-AFEA-500BA708082A}"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6987B949-FB57-473B-AB4D-036FC6B45015}" type="presParOf" srcId="{CD85F830-FC86-4474-A023-AD2EEA4DE75E}" destId="{C80F194F-56C7-4570-B860-3DE9E0055E1A}" srcOrd="0" destOrd="0" presId="urn:microsoft.com/office/officeart/2005/8/layout/chevron1"/>
    <dgm:cxn modelId="{59972F85-DB9D-48A8-9F24-AFE305031CFC}" type="presParOf" srcId="{CD85F830-FC86-4474-A023-AD2EEA4DE75E}" destId="{08DC5CD3-9ABD-41EA-93B6-A669E85A70E7}" srcOrd="1" destOrd="0" presId="urn:microsoft.com/office/officeart/2005/8/layout/chevron1"/>
    <dgm:cxn modelId="{0A464647-BFA5-4203-A815-DCA27923780A}" type="presParOf" srcId="{CD85F830-FC86-4474-A023-AD2EEA4DE75E}" destId="{84755FDE-A8ED-4BCD-B1D1-C2DE31C2CC89}" srcOrd="2" destOrd="0" presId="urn:microsoft.com/office/officeart/2005/8/layout/chevron1"/>
    <dgm:cxn modelId="{4A3ECB93-642E-4109-AB1A-BA7DA4DF8317}" type="presParOf" srcId="{CD85F830-FC86-4474-A023-AD2EEA4DE75E}" destId="{C5F0BD77-3652-45B7-9DC4-D8076354492A}" srcOrd="3" destOrd="0" presId="urn:microsoft.com/office/officeart/2005/8/layout/chevron1"/>
    <dgm:cxn modelId="{03B04D56-7972-4EAF-8C31-11E238F32CD8}" type="presParOf" srcId="{CD85F830-FC86-4474-A023-AD2EEA4DE75E}" destId="{5D776364-B942-4920-BB55-D15F05BEC7D9}" srcOrd="4" destOrd="0" presId="urn:microsoft.com/office/officeart/2005/8/layout/chevron1"/>
    <dgm:cxn modelId="{FF5A5B04-A325-45FE-9CB4-68F3D469266E}" type="presParOf" srcId="{CD85F830-FC86-4474-A023-AD2EEA4DE75E}" destId="{2D737F42-1B6F-46FF-9C7B-9F2BF9839717}" srcOrd="5" destOrd="0" presId="urn:microsoft.com/office/officeart/2005/8/layout/chevron1"/>
    <dgm:cxn modelId="{7E7F7E9F-8205-411B-9B6C-956FAF66A206}"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675B6346-04AE-41EC-9359-B2F92E223794}">
      <dgm:prSet phldrT="[Text]"/>
      <dgm:spPr>
        <a:solidFill>
          <a:schemeClr val="accent1"/>
        </a:solidFill>
      </dgm:spPr>
      <dgm:t>
        <a:bodyPr/>
        <a:lstStyle/>
        <a:p>
          <a:r>
            <a:rPr lang="es-ES"/>
            <a:t>3.2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E0FFBDFB-4D5D-4697-9E0D-3536A9EE0BF9}">
      <dgm:prSet phldrT="[Text]"/>
      <dgm:spPr>
        <a:solidFill>
          <a:schemeClr val="accent3"/>
        </a:solidFill>
      </dgm:spPr>
      <dgm:t>
        <a:bodyPr/>
        <a:lstStyle/>
        <a:p>
          <a:r>
            <a:rPr lang="es-ES"/>
            <a:t>3.1</a:t>
          </a:r>
        </a:p>
      </dgm:t>
    </dgm:pt>
    <dgm:pt modelId="{749970E6-CE3C-4B01-B20A-467EABFE1BE2}" type="sibTrans" cxnId="{41832782-955B-4E6D-91EB-CB5864359DB9}">
      <dgm:prSet/>
      <dgm:spPr/>
      <dgm:t>
        <a:bodyPr/>
        <a:lstStyle/>
        <a:p>
          <a:endParaRPr lang="en-GB"/>
        </a:p>
      </dgm:t>
    </dgm:pt>
    <dgm:pt modelId="{74A4F86E-42EA-4EC7-A62A-87C065976D0C}" type="par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14CE0B55-7C80-4453-BE81-34B7E7745025}" type="presOf" srcId="{4895F101-5480-4E6F-A3D8-964E976B7325}" destId="{F64933CE-8C57-460C-AAA6-3BE1839E1AE8}" srcOrd="0" destOrd="0" presId="urn:microsoft.com/office/officeart/2005/8/layout/chevron1"/>
    <dgm:cxn modelId="{A7CE8C91-D963-4A82-8C21-0E04D05DFE09}" type="presOf" srcId="{675B6346-04AE-41EC-9359-B2F92E223794}" destId="{AA0A9227-6674-4970-AC73-D9C5E47110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D2997BD1-DBCA-4BCD-A8D7-F54B0BF3E4C3}" type="presOf" srcId="{E0FFBDFB-4D5D-4697-9E0D-3536A9EE0BF9}" destId="{9D8ED577-291B-4322-973C-0AD62735FF53}" srcOrd="0" destOrd="0" presId="urn:microsoft.com/office/officeart/2005/8/layout/chevron1"/>
    <dgm:cxn modelId="{DBEE5DCC-F194-4386-888A-130D6A76137F}" type="presParOf" srcId="{F64933CE-8C57-460C-AAA6-3BE1839E1AE8}" destId="{9D8ED577-291B-4322-973C-0AD62735FF53}" srcOrd="0" destOrd="0" presId="urn:microsoft.com/office/officeart/2005/8/layout/chevron1"/>
    <dgm:cxn modelId="{4C6248B2-E762-4371-9992-D48AC8E1C383}" type="presParOf" srcId="{F64933CE-8C57-460C-AAA6-3BE1839E1AE8}" destId="{AFC0D7B1-546A-4B18-B3D9-A193D2A13C16}" srcOrd="1" destOrd="0" presId="urn:microsoft.com/office/officeart/2005/8/layout/chevron1"/>
    <dgm:cxn modelId="{B2A942B2-B57E-4748-8B42-6758D69F6472}" type="presParOf" srcId="{F64933CE-8C57-460C-AAA6-3BE1839E1AE8}" destId="{AA0A9227-6674-4970-AC73-D9C5E4711021}" srcOrd="2" destOrd="0" presId="urn:microsoft.com/office/officeart/2005/8/layout/chevron1"/>
  </dgm:cxnLst>
  <dgm:bg>
    <a:solidFill>
      <a:schemeClr val="accent3"/>
    </a:solid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29BD6B68-0836-4652-BEFF-CD454AE9D492}" srcId="{1B82ADEF-F0A1-4877-8C4C-CE5FAE912147}" destId="{62E05B4D-F2BA-4417-B141-D85C312DF18B}" srcOrd="0" destOrd="0" parTransId="{CAB52AAF-581D-4E6E-9E3B-EF1F4525C8CA}" sibTransId="{C268DF6D-1357-49D5-80A9-AF83E310B70E}"/>
    <dgm:cxn modelId="{8DBA06F1-B992-4454-AA4D-66B8C5D1AA00}" type="presOf" srcId="{62E05B4D-F2BA-4417-B141-D85C312DF18B}" destId="{C80F194F-56C7-4570-B860-3DE9E0055E1A}"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1A04CB68-3910-4381-A6FE-B9199DF87ABE}" type="presOf" srcId="{B2469FE7-876D-4B39-8154-7167477BB2C8}" destId="{85042760-07D9-4763-96EA-B0C766C84A97}"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30DF3CFA-68A3-49AA-A516-3F2826579A27}" type="presOf" srcId="{B312DE0E-2043-49B9-A02F-0106596FA1BA}" destId="{84755FDE-A8ED-4BCD-B1D1-C2DE31C2CC89}" srcOrd="0" destOrd="0" presId="urn:microsoft.com/office/officeart/2005/8/layout/chevron1"/>
    <dgm:cxn modelId="{B52E3EB1-249C-4069-AAE9-F2A9EAD7AE76}" type="presOf" srcId="{01E5C110-2444-4D7E-A4F7-EF939D1D1193}" destId="{5D776364-B942-4920-BB55-D15F05BEC7D9}" srcOrd="0" destOrd="0" presId="urn:microsoft.com/office/officeart/2005/8/layout/chevron1"/>
    <dgm:cxn modelId="{ADC2B843-EB9E-405B-A45B-D086319AA132}" type="presOf" srcId="{1B82ADEF-F0A1-4877-8C4C-CE5FAE912147}" destId="{CD85F830-FC86-4474-A023-AD2EEA4DE75E}" srcOrd="0" destOrd="0" presId="urn:microsoft.com/office/officeart/2005/8/layout/chevron1"/>
    <dgm:cxn modelId="{03F18E1F-71A6-4CC0-B37C-7C86D201BF3D}" type="presParOf" srcId="{CD85F830-FC86-4474-A023-AD2EEA4DE75E}" destId="{C80F194F-56C7-4570-B860-3DE9E0055E1A}" srcOrd="0" destOrd="0" presId="urn:microsoft.com/office/officeart/2005/8/layout/chevron1"/>
    <dgm:cxn modelId="{230364F1-41CD-4640-9125-B9B85ACB146F}" type="presParOf" srcId="{CD85F830-FC86-4474-A023-AD2EEA4DE75E}" destId="{08DC5CD3-9ABD-41EA-93B6-A669E85A70E7}" srcOrd="1" destOrd="0" presId="urn:microsoft.com/office/officeart/2005/8/layout/chevron1"/>
    <dgm:cxn modelId="{5DBD437E-CD86-44CA-899B-1AD66EC5714B}" type="presParOf" srcId="{CD85F830-FC86-4474-A023-AD2EEA4DE75E}" destId="{84755FDE-A8ED-4BCD-B1D1-C2DE31C2CC89}" srcOrd="2" destOrd="0" presId="urn:microsoft.com/office/officeart/2005/8/layout/chevron1"/>
    <dgm:cxn modelId="{215784BC-A2A6-4F71-8534-542E05B98676}" type="presParOf" srcId="{CD85F830-FC86-4474-A023-AD2EEA4DE75E}" destId="{C5F0BD77-3652-45B7-9DC4-D8076354492A}" srcOrd="3" destOrd="0" presId="urn:microsoft.com/office/officeart/2005/8/layout/chevron1"/>
    <dgm:cxn modelId="{CDE080C7-08B4-4CDE-B140-119A0A4690B1}" type="presParOf" srcId="{CD85F830-FC86-4474-A023-AD2EEA4DE75E}" destId="{5D776364-B942-4920-BB55-D15F05BEC7D9}" srcOrd="4" destOrd="0" presId="urn:microsoft.com/office/officeart/2005/8/layout/chevron1"/>
    <dgm:cxn modelId="{BF92AE67-6628-4E6E-A84F-A4D91E5A3283}" type="presParOf" srcId="{CD85F830-FC86-4474-A023-AD2EEA4DE75E}" destId="{2D737F42-1B6F-46FF-9C7B-9F2BF9839717}" srcOrd="5" destOrd="0" presId="urn:microsoft.com/office/officeart/2005/8/layout/chevron1"/>
    <dgm:cxn modelId="{92D4A790-2051-44C8-BBC6-F264AB6B69B3}"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2.0 Preparación del proceso de Inventario Nacional de Humedales</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s-ES" sz="1200"/>
            <a:t>2.1 Definición de una estrategia de recopilación de datos para el Inventario Nacional de Humedales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552767" custScaleY="60078"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1"/>
      <dgm:spPr/>
      <dgm:t>
        <a:bodyPr/>
        <a:lstStyle/>
        <a:p>
          <a:endParaRPr lang="en-US"/>
        </a:p>
      </dgm:t>
    </dgm:pt>
    <dgm:pt modelId="{D26349F7-8149-4492-84E6-CAE350C55C54}" type="pres">
      <dgm:prSet presAssocID="{640E6715-2EC0-47B4-9925-DB926FF3584B}" presName="childText" presStyleLbl="bgAcc1" presStyleIdx="0" presStyleCnt="1" custScaleX="555344" custScaleY="77426" custLinFactNeighborX="-51842" custLinFactNeighborY="-16176">
        <dgm:presLayoutVars>
          <dgm:bulletEnabled val="1"/>
        </dgm:presLayoutVars>
      </dgm:prSet>
      <dgm:spPr>
        <a:prstGeom prst="rect">
          <a:avLst/>
        </a:prstGeom>
      </dgm:spPr>
      <dgm:t>
        <a:bodyPr/>
        <a:lstStyle/>
        <a:p>
          <a:endParaRPr lang="en-US"/>
        </a:p>
      </dgm:t>
    </dgm:pt>
  </dgm:ptLst>
  <dgm:cxnLst>
    <dgm:cxn modelId="{AE66CEF9-240B-4A2D-9104-1327C2095AE7}" type="presOf" srcId="{640E6715-2EC0-47B4-9925-DB926FF3584B}" destId="{D26349F7-8149-4492-84E6-CAE350C55C54}" srcOrd="0" destOrd="0" presId="urn:microsoft.com/office/officeart/2005/8/layout/hierarchy3"/>
    <dgm:cxn modelId="{299E143B-E727-42E5-8B64-643847531BDC}"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3BBF467B-62FC-4B7C-ABFD-09804124923E}" type="presOf" srcId="{1F15E17E-9B1E-4840-9CC5-8797C6762B5C}" destId="{A38ED074-A6D7-4D1B-986A-690CCF287EBF}" srcOrd="0" destOrd="0" presId="urn:microsoft.com/office/officeart/2005/8/layout/hierarchy3"/>
    <dgm:cxn modelId="{F2361E44-43DF-4292-AE56-FDC032612730}" type="presOf" srcId="{86E20359-B140-47BD-974C-98FA54E7AC3F}" destId="{E521068C-A810-4C90-9DE1-408A6AC7ABCC}" srcOrd="0" destOrd="0" presId="urn:microsoft.com/office/officeart/2005/8/layout/hierarchy3"/>
    <dgm:cxn modelId="{298C3D23-C1F6-4B19-822C-ECF943E6F417}" type="presOf" srcId="{07EE52E0-6CD6-4DF3-8B65-4D13DBC0AC52}" destId="{7A31CC7F-3CFC-438A-AA0B-749856BAE449}" srcOrd="0"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0B547F2F-E818-4033-B290-C623397E01B5}" type="presParOf" srcId="{E521068C-A810-4C90-9DE1-408A6AC7ABCC}" destId="{19C6F6DE-BD31-4BE2-8348-12A69CDE322C}" srcOrd="0" destOrd="0" presId="urn:microsoft.com/office/officeart/2005/8/layout/hierarchy3"/>
    <dgm:cxn modelId="{5F154E0E-41DD-4678-8CE9-3BA12EBA47C8}" type="presParOf" srcId="{19C6F6DE-BD31-4BE2-8348-12A69CDE322C}" destId="{0F522A6B-E78C-4C90-8802-C9D475979C2C}" srcOrd="0" destOrd="0" presId="urn:microsoft.com/office/officeart/2005/8/layout/hierarchy3"/>
    <dgm:cxn modelId="{81F0CD61-41D9-4508-905F-D6BAFAEC1286}" type="presParOf" srcId="{0F522A6B-E78C-4C90-8802-C9D475979C2C}" destId="{7A31CC7F-3CFC-438A-AA0B-749856BAE449}" srcOrd="0" destOrd="0" presId="urn:microsoft.com/office/officeart/2005/8/layout/hierarchy3"/>
    <dgm:cxn modelId="{F5F6433B-1147-48F0-84AC-5E28FB1FEF00}" type="presParOf" srcId="{0F522A6B-E78C-4C90-8802-C9D475979C2C}" destId="{EAE78461-AA84-4467-A2B4-387A48439053}" srcOrd="1" destOrd="0" presId="urn:microsoft.com/office/officeart/2005/8/layout/hierarchy3"/>
    <dgm:cxn modelId="{9CB9B9B9-8761-41AB-AF13-FCF8F3D71108}" type="presParOf" srcId="{19C6F6DE-BD31-4BE2-8348-12A69CDE322C}" destId="{30BAB1E8-D8AB-4CE4-8479-A126E0C32205}" srcOrd="1" destOrd="0" presId="urn:microsoft.com/office/officeart/2005/8/layout/hierarchy3"/>
    <dgm:cxn modelId="{ECCC5BB2-A568-4EC7-930A-6F553BC61363}" type="presParOf" srcId="{30BAB1E8-D8AB-4CE4-8479-A126E0C32205}" destId="{A38ED074-A6D7-4D1B-986A-690CCF287EBF}" srcOrd="0" destOrd="0" presId="urn:microsoft.com/office/officeart/2005/8/layout/hierarchy3"/>
    <dgm:cxn modelId="{E6576EC3-13DF-4C99-80BE-C8A7EB29567A}" type="presParOf" srcId="{30BAB1E8-D8AB-4CE4-8479-A126E0C32205}" destId="{D26349F7-8149-4492-84E6-CAE350C55C54}" srcOrd="1"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3F984466-3AD3-4F83-B977-41048BBAD035}" type="presOf" srcId="{B2469FE7-876D-4B39-8154-7167477BB2C8}" destId="{85042760-07D9-4763-96EA-B0C766C84A97}" srcOrd="0" destOrd="0" presId="urn:microsoft.com/office/officeart/2005/8/layout/chevron1"/>
    <dgm:cxn modelId="{C60882B6-EE5C-4FD4-BF41-753CF7696691}" type="presOf" srcId="{1B82ADEF-F0A1-4877-8C4C-CE5FAE912147}" destId="{CD85F830-FC86-4474-A023-AD2EEA4DE75E}" srcOrd="0" destOrd="0" presId="urn:microsoft.com/office/officeart/2005/8/layout/chevron1"/>
    <dgm:cxn modelId="{B623FBC9-5075-4C94-93A5-0F2E0B4E2784}"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3E2FD6B9-8CCF-457E-89E6-C4C6CC23B42D}" type="presOf" srcId="{62E05B4D-F2BA-4417-B141-D85C312DF18B}" destId="{C80F194F-56C7-4570-B860-3DE9E0055E1A}" srcOrd="0" destOrd="0" presId="urn:microsoft.com/office/officeart/2005/8/layout/chevron1"/>
    <dgm:cxn modelId="{DC0878C6-BEDB-458E-814E-EB44F08E6D9F}" type="presOf" srcId="{B312DE0E-2043-49B9-A02F-0106596FA1BA}" destId="{84755FDE-A8ED-4BCD-B1D1-C2DE31C2CC89}"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582638B1-A5D7-496F-AD5B-C1384BD41F22}" type="presParOf" srcId="{CD85F830-FC86-4474-A023-AD2EEA4DE75E}" destId="{C80F194F-56C7-4570-B860-3DE9E0055E1A}" srcOrd="0" destOrd="0" presId="urn:microsoft.com/office/officeart/2005/8/layout/chevron1"/>
    <dgm:cxn modelId="{0906CE1D-EEDF-4878-9052-0F574E9BA899}" type="presParOf" srcId="{CD85F830-FC86-4474-A023-AD2EEA4DE75E}" destId="{08DC5CD3-9ABD-41EA-93B6-A669E85A70E7}" srcOrd="1" destOrd="0" presId="urn:microsoft.com/office/officeart/2005/8/layout/chevron1"/>
    <dgm:cxn modelId="{3C302CBE-7D03-4913-BE55-2669BB5F8FA4}" type="presParOf" srcId="{CD85F830-FC86-4474-A023-AD2EEA4DE75E}" destId="{84755FDE-A8ED-4BCD-B1D1-C2DE31C2CC89}" srcOrd="2" destOrd="0" presId="urn:microsoft.com/office/officeart/2005/8/layout/chevron1"/>
    <dgm:cxn modelId="{4991D26B-7DB7-422C-9987-DD5B8E50ADBF}" type="presParOf" srcId="{CD85F830-FC86-4474-A023-AD2EEA4DE75E}" destId="{C5F0BD77-3652-45B7-9DC4-D8076354492A}" srcOrd="3" destOrd="0" presId="urn:microsoft.com/office/officeart/2005/8/layout/chevron1"/>
    <dgm:cxn modelId="{59D354D3-32A5-455C-943B-FDC1536C0069}" type="presParOf" srcId="{CD85F830-FC86-4474-A023-AD2EEA4DE75E}" destId="{5D776364-B942-4920-BB55-D15F05BEC7D9}" srcOrd="4" destOrd="0" presId="urn:microsoft.com/office/officeart/2005/8/layout/chevron1"/>
    <dgm:cxn modelId="{C7207A9B-8EA1-4034-B95C-C7EB09CD1C80}" type="presParOf" srcId="{CD85F830-FC86-4474-A023-AD2EEA4DE75E}" destId="{2D737F42-1B6F-46FF-9C7B-9F2BF9839717}" srcOrd="5" destOrd="0" presId="urn:microsoft.com/office/officeart/2005/8/layout/chevron1"/>
    <dgm:cxn modelId="{FD4338A4-DD50-40E4-AAA1-4DEC0293B1AA}"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3.1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s-ES"/>
            <a:t>3.2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F543C7AC-4ABD-41DF-B079-0BE6D7DE995F}" type="presOf" srcId="{E0FFBDFB-4D5D-4697-9E0D-3536A9EE0BF9}" destId="{9D8ED577-291B-4322-973C-0AD62735FF53}" srcOrd="0" destOrd="0" presId="urn:microsoft.com/office/officeart/2005/8/layout/chevron1"/>
    <dgm:cxn modelId="{221A5EAB-8664-480C-87FD-959C34ED1DDC}" type="presOf" srcId="{675B6346-04AE-41EC-9359-B2F92E223794}" destId="{AA0A9227-6674-4970-AC73-D9C5E47110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25CDA3D0-7CD5-4705-B79C-7829F896EB03}" type="presOf" srcId="{4895F101-5480-4E6F-A3D8-964E976B7325}" destId="{F64933CE-8C57-460C-AAA6-3BE1839E1AE8}" srcOrd="0" destOrd="0" presId="urn:microsoft.com/office/officeart/2005/8/layout/chevron1"/>
    <dgm:cxn modelId="{9953F018-9DB1-4E90-930D-DEB3575E1358}" type="presParOf" srcId="{F64933CE-8C57-460C-AAA6-3BE1839E1AE8}" destId="{9D8ED577-291B-4322-973C-0AD62735FF53}" srcOrd="0" destOrd="0" presId="urn:microsoft.com/office/officeart/2005/8/layout/chevron1"/>
    <dgm:cxn modelId="{8D04B8DC-68EA-46EB-B5B8-3B16E967E847}" type="presParOf" srcId="{F64933CE-8C57-460C-AAA6-3BE1839E1AE8}" destId="{AFC0D7B1-546A-4B18-B3D9-A193D2A13C16}" srcOrd="1" destOrd="0" presId="urn:microsoft.com/office/officeart/2005/8/layout/chevron1"/>
    <dgm:cxn modelId="{D62D47AC-4B55-4719-BC80-64A85AC927A0}" type="presParOf" srcId="{F64933CE-8C57-460C-AAA6-3BE1839E1AE8}" destId="{AA0A9227-6674-4970-AC73-D9C5E4711021}" srcOrd="2" destOrd="0" presId="urn:microsoft.com/office/officeart/2005/8/layout/chevron1"/>
  </dgm:cxnLst>
  <dgm:bg/>
  <dgm:whole/>
  <dgm:extLst>
    <a:ext uri="http://schemas.microsoft.com/office/drawing/2008/diagram">
      <dsp:dataModelExt xmlns:dsp="http://schemas.microsoft.com/office/drawing/2008/diagram" relId="rId139" minVer="http://schemas.openxmlformats.org/drawingml/2006/diagram"/>
    </a:ext>
  </dgm:extLst>
</dgm:dataModel>
</file>

<file path=word/diagrams/data32.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B99F32EA-AD9D-4D79-8F27-E63086485329}"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8BDBF932-9C3A-4FF5-8ED3-F9DED4EB4229}" type="presOf" srcId="{B2469FE7-876D-4B39-8154-7167477BB2C8}" destId="{85042760-07D9-4763-96EA-B0C766C84A97}"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BE3B5321-E105-4671-B5A8-CDE388ADECD5}"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5577EC47-7C23-40C8-8613-0E19CA8C93DC}" type="presOf" srcId="{B312DE0E-2043-49B9-A02F-0106596FA1BA}" destId="{84755FDE-A8ED-4BCD-B1D1-C2DE31C2CC89}" srcOrd="0" destOrd="0" presId="urn:microsoft.com/office/officeart/2005/8/layout/chevron1"/>
    <dgm:cxn modelId="{0179D4A0-AA00-4185-A14A-3F5CB8AB5354}" type="presOf" srcId="{1B82ADEF-F0A1-4877-8C4C-CE5FAE912147}" destId="{CD85F830-FC86-4474-A023-AD2EEA4DE75E}" srcOrd="0" destOrd="0" presId="urn:microsoft.com/office/officeart/2005/8/layout/chevron1"/>
    <dgm:cxn modelId="{40C57F8E-D988-40EE-812E-3371A00C1D26}" type="presParOf" srcId="{CD85F830-FC86-4474-A023-AD2EEA4DE75E}" destId="{C80F194F-56C7-4570-B860-3DE9E0055E1A}" srcOrd="0" destOrd="0" presId="urn:microsoft.com/office/officeart/2005/8/layout/chevron1"/>
    <dgm:cxn modelId="{AEE1E783-71BA-4B1C-AAE7-89EAD03FD563}" type="presParOf" srcId="{CD85F830-FC86-4474-A023-AD2EEA4DE75E}" destId="{08DC5CD3-9ABD-41EA-93B6-A669E85A70E7}" srcOrd="1" destOrd="0" presId="urn:microsoft.com/office/officeart/2005/8/layout/chevron1"/>
    <dgm:cxn modelId="{02C2E1BE-1FCB-41CA-B049-5FF0431820F8}" type="presParOf" srcId="{CD85F830-FC86-4474-A023-AD2EEA4DE75E}" destId="{84755FDE-A8ED-4BCD-B1D1-C2DE31C2CC89}" srcOrd="2" destOrd="0" presId="urn:microsoft.com/office/officeart/2005/8/layout/chevron1"/>
    <dgm:cxn modelId="{E69F6FDE-A716-4769-B111-DA60418F3778}" type="presParOf" srcId="{CD85F830-FC86-4474-A023-AD2EEA4DE75E}" destId="{C5F0BD77-3652-45B7-9DC4-D8076354492A}" srcOrd="3" destOrd="0" presId="urn:microsoft.com/office/officeart/2005/8/layout/chevron1"/>
    <dgm:cxn modelId="{1DE8E6FA-ACBB-43B2-82C0-86D41DC4D8A0}" type="presParOf" srcId="{CD85F830-FC86-4474-A023-AD2EEA4DE75E}" destId="{5D776364-B942-4920-BB55-D15F05BEC7D9}" srcOrd="4" destOrd="0" presId="urn:microsoft.com/office/officeart/2005/8/layout/chevron1"/>
    <dgm:cxn modelId="{1C70A5A9-E504-42B9-B860-1A028375EE17}" type="presParOf" srcId="{CD85F830-FC86-4474-A023-AD2EEA4DE75E}" destId="{2D737F42-1B6F-46FF-9C7B-9F2BF9839717}" srcOrd="5" destOrd="0" presId="urn:microsoft.com/office/officeart/2005/8/layout/chevron1"/>
    <dgm:cxn modelId="{10FF8468-779A-4C18-9458-7329631C676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3.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0590F5E6-3B22-4C8A-8898-62ADEAFF6367}" type="presOf" srcId="{62E05B4D-F2BA-4417-B141-D85C312DF18B}" destId="{C80F194F-56C7-4570-B860-3DE9E0055E1A}"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5D0B6D69-56E2-4DCB-B036-C057B292E3F0}"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7EB364DD-9E04-494D-95AC-9374F7D0914C}" type="presOf" srcId="{B2469FE7-876D-4B39-8154-7167477BB2C8}" destId="{85042760-07D9-4763-96EA-B0C766C84A97}" srcOrd="0" destOrd="0" presId="urn:microsoft.com/office/officeart/2005/8/layout/chevron1"/>
    <dgm:cxn modelId="{94C82B12-39AC-40A2-8167-545AE3A9673D}" type="presOf" srcId="{B312DE0E-2043-49B9-A02F-0106596FA1BA}" destId="{84755FDE-A8ED-4BCD-B1D1-C2DE31C2CC89}" srcOrd="0" destOrd="0" presId="urn:microsoft.com/office/officeart/2005/8/layout/chevron1"/>
    <dgm:cxn modelId="{16032891-41D2-49AA-9207-DB4863FB4078}"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97D4FB7E-99B2-4370-AEE9-C4C3D3618926}" type="presParOf" srcId="{CD85F830-FC86-4474-A023-AD2EEA4DE75E}" destId="{C80F194F-56C7-4570-B860-3DE9E0055E1A}" srcOrd="0" destOrd="0" presId="urn:microsoft.com/office/officeart/2005/8/layout/chevron1"/>
    <dgm:cxn modelId="{13239E49-904A-4D6E-BD16-372A3BEF1DA5}" type="presParOf" srcId="{CD85F830-FC86-4474-A023-AD2EEA4DE75E}" destId="{08DC5CD3-9ABD-41EA-93B6-A669E85A70E7}" srcOrd="1" destOrd="0" presId="urn:microsoft.com/office/officeart/2005/8/layout/chevron1"/>
    <dgm:cxn modelId="{A26E74A7-4AE6-4926-A02D-369ACD4AF549}" type="presParOf" srcId="{CD85F830-FC86-4474-A023-AD2EEA4DE75E}" destId="{84755FDE-A8ED-4BCD-B1D1-C2DE31C2CC89}" srcOrd="2" destOrd="0" presId="urn:microsoft.com/office/officeart/2005/8/layout/chevron1"/>
    <dgm:cxn modelId="{22F2D1CD-9F40-477F-A7ED-726830624941}" type="presParOf" srcId="{CD85F830-FC86-4474-A023-AD2EEA4DE75E}" destId="{C5F0BD77-3652-45B7-9DC4-D8076354492A}" srcOrd="3" destOrd="0" presId="urn:microsoft.com/office/officeart/2005/8/layout/chevron1"/>
    <dgm:cxn modelId="{8EA3AD3B-CCEF-43E2-89FD-040F4E824A7F}" type="presParOf" srcId="{CD85F830-FC86-4474-A023-AD2EEA4DE75E}" destId="{5D776364-B942-4920-BB55-D15F05BEC7D9}" srcOrd="4" destOrd="0" presId="urn:microsoft.com/office/officeart/2005/8/layout/chevron1"/>
    <dgm:cxn modelId="{BD3297E5-1A18-491A-AD46-0FB9E510EC75}" type="presParOf" srcId="{CD85F830-FC86-4474-A023-AD2EEA4DE75E}" destId="{2D737F42-1B6F-46FF-9C7B-9F2BF9839717}" srcOrd="5" destOrd="0" presId="urn:microsoft.com/office/officeart/2005/8/layout/chevron1"/>
    <dgm:cxn modelId="{11314BB0-9045-45C0-B40A-4652D49BB552}"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CCDCD283-7652-41D4-84FE-0DDA155A6EBE}">
      <dgm:prSet/>
      <dgm:spPr>
        <a:solidFill>
          <a:schemeClr val="accent1"/>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675B6346-04AE-41EC-9359-B2F92E223794}">
      <dgm:prSet phldrT="[Text]"/>
      <dgm:spPr>
        <a:solidFill>
          <a:schemeClr val="accent1"/>
        </a:solidFill>
      </dgm:spPr>
      <dgm:t>
        <a:bodyPr/>
        <a:lstStyle/>
        <a:p>
          <a:r>
            <a:rPr lang="es-ES"/>
            <a:t>4.2</a:t>
          </a:r>
        </a:p>
      </dgm:t>
    </dgm:pt>
    <dgm:pt modelId="{BB771ED3-ED51-43AD-B8DD-C9B4DA48DC96}" type="sibTrans" cxnId="{66126CF0-F84A-4452-9ED6-691BC0FE5D7C}">
      <dgm:prSet/>
      <dgm:spPr/>
      <dgm:t>
        <a:bodyPr/>
        <a:lstStyle/>
        <a:p>
          <a:endParaRPr lang="en-GB"/>
        </a:p>
      </dgm:t>
    </dgm:pt>
    <dgm:pt modelId="{742E9D4A-132E-4C41-905F-0C694BAAD0F6}" type="par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custLinFactNeighborX="3480">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792CE2E2-B3FE-4F68-9094-6B89DC56304A}" type="presOf" srcId="{E0FFBDFB-4D5D-4697-9E0D-3536A9EE0BF9}" destId="{9D8ED577-291B-4322-973C-0AD62735FF53}"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B017D05C-F9B1-4110-9D2D-082965BCFEC5}" type="presOf" srcId="{675B6346-04AE-41EC-9359-B2F92E223794}" destId="{AA0A9227-6674-4970-AC73-D9C5E4711021}"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08636DA8-22F6-440E-8A0D-246F80B29603}" type="presOf" srcId="{4895F101-5480-4E6F-A3D8-964E976B7325}" destId="{F64933CE-8C57-460C-AAA6-3BE1839E1AE8}" srcOrd="0" destOrd="0" presId="urn:microsoft.com/office/officeart/2005/8/layout/chevron1"/>
    <dgm:cxn modelId="{A2394CCF-AC7F-4D78-8417-718B1C0A026C}" type="presOf" srcId="{CCDCD283-7652-41D4-84FE-0DDA155A6EBE}" destId="{259F2AAB-47F3-48AD-9775-CCA7BEC35A77}" srcOrd="0" destOrd="0" presId="urn:microsoft.com/office/officeart/2005/8/layout/chevron1"/>
    <dgm:cxn modelId="{124EA7A6-E543-4E54-9A35-0A452DC04815}" type="presParOf" srcId="{F64933CE-8C57-460C-AAA6-3BE1839E1AE8}" destId="{9D8ED577-291B-4322-973C-0AD62735FF53}" srcOrd="0" destOrd="0" presId="urn:microsoft.com/office/officeart/2005/8/layout/chevron1"/>
    <dgm:cxn modelId="{23F4142F-F6AE-404C-AAAA-A7C88E1D257D}" type="presParOf" srcId="{F64933CE-8C57-460C-AAA6-3BE1839E1AE8}" destId="{AFC0D7B1-546A-4B18-B3D9-A193D2A13C16}" srcOrd="1" destOrd="0" presId="urn:microsoft.com/office/officeart/2005/8/layout/chevron1"/>
    <dgm:cxn modelId="{A68CC4A7-6CCE-4031-AEF6-B4C07E9BABCB}" type="presParOf" srcId="{F64933CE-8C57-460C-AAA6-3BE1839E1AE8}" destId="{AA0A9227-6674-4970-AC73-D9C5E4711021}" srcOrd="2" destOrd="0" presId="urn:microsoft.com/office/officeart/2005/8/layout/chevron1"/>
    <dgm:cxn modelId="{42EF517D-60EB-4FAC-9710-EA3264F6161C}" type="presParOf" srcId="{F64933CE-8C57-460C-AAA6-3BE1839E1AE8}" destId="{DA5842A4-B893-4EEC-B1DA-3D2EC3F1567A}" srcOrd="3" destOrd="0" presId="urn:microsoft.com/office/officeart/2005/8/layout/chevron1"/>
    <dgm:cxn modelId="{7FE862E8-C63E-4239-8602-635C931AC5B2}"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5.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1"/>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6913F035-CE56-447C-B2FE-E9D04A62B83E}"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0FF80C83-F033-45D0-9B54-5216FE74F484}" srcId="{4895F101-5480-4E6F-A3D8-964E976B7325}" destId="{CCDCD283-7652-41D4-84FE-0DDA155A6EBE}" srcOrd="2" destOrd="0" parTransId="{53BE3947-E3FC-4689-B238-8EA58B1DFBDD}" sibTransId="{E5CD088A-D754-4175-9736-02562EF2124F}"/>
    <dgm:cxn modelId="{2ED13D07-C032-4ABB-B8E6-915CBA694781}" type="presOf" srcId="{675B6346-04AE-41EC-9359-B2F92E223794}" destId="{AA0A9227-6674-4970-AC73-D9C5E4711021}" srcOrd="0" destOrd="0" presId="urn:microsoft.com/office/officeart/2005/8/layout/chevron1"/>
    <dgm:cxn modelId="{1425736D-7FA7-46ED-8B1D-E9107D2B2EB1}" type="presOf" srcId="{E0FFBDFB-4D5D-4697-9E0D-3536A9EE0BF9}" destId="{9D8ED577-291B-4322-973C-0AD62735FF53}" srcOrd="0" destOrd="0" presId="urn:microsoft.com/office/officeart/2005/8/layout/chevron1"/>
    <dgm:cxn modelId="{AF3ADD20-6A65-420E-9EE5-A2363DB3BA1F}" type="presOf" srcId="{CCDCD283-7652-41D4-84FE-0DDA155A6EBE}" destId="{259F2AAB-47F3-48AD-9775-CCA7BEC35A77}" srcOrd="0" destOrd="0" presId="urn:microsoft.com/office/officeart/2005/8/layout/chevron1"/>
    <dgm:cxn modelId="{3FDA0988-9F8F-4055-8D49-598092E9C210}" type="presParOf" srcId="{F64933CE-8C57-460C-AAA6-3BE1839E1AE8}" destId="{9D8ED577-291B-4322-973C-0AD62735FF53}" srcOrd="0" destOrd="0" presId="urn:microsoft.com/office/officeart/2005/8/layout/chevron1"/>
    <dgm:cxn modelId="{2F42CDFB-93CF-48F5-BC8D-9311C3E6CE32}" type="presParOf" srcId="{F64933CE-8C57-460C-AAA6-3BE1839E1AE8}" destId="{AFC0D7B1-546A-4B18-B3D9-A193D2A13C16}" srcOrd="1" destOrd="0" presId="urn:microsoft.com/office/officeart/2005/8/layout/chevron1"/>
    <dgm:cxn modelId="{9376EFF4-CF8D-493A-A42E-9A8E5E150220}" type="presParOf" srcId="{F64933CE-8C57-460C-AAA6-3BE1839E1AE8}" destId="{AA0A9227-6674-4970-AC73-D9C5E4711021}" srcOrd="2" destOrd="0" presId="urn:microsoft.com/office/officeart/2005/8/layout/chevron1"/>
    <dgm:cxn modelId="{B6B628ED-1209-46FB-8C1C-E7F65E9CAAB0}" type="presParOf" srcId="{F64933CE-8C57-460C-AAA6-3BE1839E1AE8}" destId="{DA5842A4-B893-4EEC-B1DA-3D2EC3F1567A}" srcOrd="3" destOrd="0" presId="urn:microsoft.com/office/officeart/2005/8/layout/chevron1"/>
    <dgm:cxn modelId="{E430E9DD-D88D-4D4B-AC24-5366D37F29B2}"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2AA265C4-B876-4622-B7D6-80FCCADB49E9}" type="presOf" srcId="{1B82ADEF-F0A1-4877-8C4C-CE5FAE912147}" destId="{CD85F830-FC86-4474-A023-AD2EEA4DE75E}" srcOrd="0" destOrd="0" presId="urn:microsoft.com/office/officeart/2005/8/layout/chevron1"/>
    <dgm:cxn modelId="{940CEC76-EDC1-43B8-8699-8CEFD5745816}" type="presOf" srcId="{62E05B4D-F2BA-4417-B141-D85C312DF18B}" destId="{C80F194F-56C7-4570-B860-3DE9E0055E1A}"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2C604E3C-57E8-4F37-8CEA-6F813F85519E}" type="presOf" srcId="{B312DE0E-2043-49B9-A02F-0106596FA1BA}" destId="{84755FDE-A8ED-4BCD-B1D1-C2DE31C2CC89}" srcOrd="0" destOrd="0" presId="urn:microsoft.com/office/officeart/2005/8/layout/chevron1"/>
    <dgm:cxn modelId="{8551768D-5956-4499-B13B-0E99FCD480F3}" type="presOf" srcId="{B2469FE7-876D-4B39-8154-7167477BB2C8}" destId="{85042760-07D9-4763-96EA-B0C766C84A97}"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482DC35F-F800-4EF7-9F8C-954DAD7D39FD}" type="presOf" srcId="{01E5C110-2444-4D7E-A4F7-EF939D1D1193}" destId="{5D776364-B942-4920-BB55-D15F05BEC7D9}" srcOrd="0" destOrd="0" presId="urn:microsoft.com/office/officeart/2005/8/layout/chevron1"/>
    <dgm:cxn modelId="{E0CA5A81-3BA4-4F83-8E68-D5AD4022DDB1}" type="presParOf" srcId="{CD85F830-FC86-4474-A023-AD2EEA4DE75E}" destId="{C80F194F-56C7-4570-B860-3DE9E0055E1A}" srcOrd="0" destOrd="0" presId="urn:microsoft.com/office/officeart/2005/8/layout/chevron1"/>
    <dgm:cxn modelId="{2E7C544D-6515-43E7-80CB-6DBBC401C68D}" type="presParOf" srcId="{CD85F830-FC86-4474-A023-AD2EEA4DE75E}" destId="{08DC5CD3-9ABD-41EA-93B6-A669E85A70E7}" srcOrd="1" destOrd="0" presId="urn:microsoft.com/office/officeart/2005/8/layout/chevron1"/>
    <dgm:cxn modelId="{3BCD6F86-DE57-4672-B59A-1052E465B40A}" type="presParOf" srcId="{CD85F830-FC86-4474-A023-AD2EEA4DE75E}" destId="{84755FDE-A8ED-4BCD-B1D1-C2DE31C2CC89}" srcOrd="2" destOrd="0" presId="urn:microsoft.com/office/officeart/2005/8/layout/chevron1"/>
    <dgm:cxn modelId="{6FD49457-30D3-43E0-8093-436A386BFAD2}" type="presParOf" srcId="{CD85F830-FC86-4474-A023-AD2EEA4DE75E}" destId="{C5F0BD77-3652-45B7-9DC4-D8076354492A}" srcOrd="3" destOrd="0" presId="urn:microsoft.com/office/officeart/2005/8/layout/chevron1"/>
    <dgm:cxn modelId="{181F882C-3CA7-45B9-AB96-1A8403703DFF}" type="presParOf" srcId="{CD85F830-FC86-4474-A023-AD2EEA4DE75E}" destId="{5D776364-B942-4920-BB55-D15F05BEC7D9}" srcOrd="4" destOrd="0" presId="urn:microsoft.com/office/officeart/2005/8/layout/chevron1"/>
    <dgm:cxn modelId="{D9134F73-5340-492E-9EB1-0DA675677E67}" type="presParOf" srcId="{CD85F830-FC86-4474-A023-AD2EEA4DE75E}" destId="{2D737F42-1B6F-46FF-9C7B-9F2BF9839717}" srcOrd="5" destOrd="0" presId="urn:microsoft.com/office/officeart/2005/8/layout/chevron1"/>
    <dgm:cxn modelId="{3A2BA162-DF8E-4E47-B269-2B9D1290AE57}"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E64C802D-4FF1-4791-A140-3BD06DFE62E4}" type="presOf" srcId="{B2469FE7-876D-4B39-8154-7167477BB2C8}" destId="{85042760-07D9-4763-96EA-B0C766C84A97}"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6475B4EE-2A49-41DB-88D3-4D5E10445FB8}"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B61885E5-781E-40C3-A480-66952EEC30AF}" type="presOf" srcId="{62E05B4D-F2BA-4417-B141-D85C312DF18B}" destId="{C80F194F-56C7-4570-B860-3DE9E0055E1A}" srcOrd="0" destOrd="0" presId="urn:microsoft.com/office/officeart/2005/8/layout/chevron1"/>
    <dgm:cxn modelId="{472F9C46-CACD-487F-8F89-4CB753207F43}" type="presOf" srcId="{1B82ADEF-F0A1-4877-8C4C-CE5FAE912147}" destId="{CD85F830-FC86-4474-A023-AD2EEA4DE75E}" srcOrd="0" destOrd="0" presId="urn:microsoft.com/office/officeart/2005/8/layout/chevron1"/>
    <dgm:cxn modelId="{EF0265EF-AB22-4573-BE91-3148A2B739D7}" type="presOf" srcId="{B312DE0E-2043-49B9-A02F-0106596FA1BA}" destId="{84755FDE-A8ED-4BCD-B1D1-C2DE31C2CC89}"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B70B8C04-82DF-4931-AE6D-E9E5DD70FF66}" type="presParOf" srcId="{CD85F830-FC86-4474-A023-AD2EEA4DE75E}" destId="{C80F194F-56C7-4570-B860-3DE9E0055E1A}" srcOrd="0" destOrd="0" presId="urn:microsoft.com/office/officeart/2005/8/layout/chevron1"/>
    <dgm:cxn modelId="{5EBABBA0-1E49-427C-888D-ABAF3A5D66FB}" type="presParOf" srcId="{CD85F830-FC86-4474-A023-AD2EEA4DE75E}" destId="{08DC5CD3-9ABD-41EA-93B6-A669E85A70E7}" srcOrd="1" destOrd="0" presId="urn:microsoft.com/office/officeart/2005/8/layout/chevron1"/>
    <dgm:cxn modelId="{F6CA3F4F-637A-42C4-BC87-27D85E88DA44}" type="presParOf" srcId="{CD85F830-FC86-4474-A023-AD2EEA4DE75E}" destId="{84755FDE-A8ED-4BCD-B1D1-C2DE31C2CC89}" srcOrd="2" destOrd="0" presId="urn:microsoft.com/office/officeart/2005/8/layout/chevron1"/>
    <dgm:cxn modelId="{A74402C0-8305-4DA9-B33E-758C265806E7}" type="presParOf" srcId="{CD85F830-FC86-4474-A023-AD2EEA4DE75E}" destId="{C5F0BD77-3652-45B7-9DC4-D8076354492A}" srcOrd="3" destOrd="0" presId="urn:microsoft.com/office/officeart/2005/8/layout/chevron1"/>
    <dgm:cxn modelId="{0A4D2ADC-C934-4FD0-A8DD-DB695BF1E448}" type="presParOf" srcId="{CD85F830-FC86-4474-A023-AD2EEA4DE75E}" destId="{5D776364-B942-4920-BB55-D15F05BEC7D9}" srcOrd="4" destOrd="0" presId="urn:microsoft.com/office/officeart/2005/8/layout/chevron1"/>
    <dgm:cxn modelId="{91E594F0-FAB0-4A36-A209-84C9622CF3FE}" type="presParOf" srcId="{CD85F830-FC86-4474-A023-AD2EEA4DE75E}" destId="{2D737F42-1B6F-46FF-9C7B-9F2BF9839717}" srcOrd="5" destOrd="0" presId="urn:microsoft.com/office/officeart/2005/8/layout/chevron1"/>
    <dgm:cxn modelId="{277E933C-543D-44AF-9015-085EE20C0594}"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8.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1"/>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A222015B-363A-49A3-829A-DDD8B61D857C}" type="presOf" srcId="{4895F101-5480-4E6F-A3D8-964E976B7325}" destId="{F64933CE-8C57-460C-AAA6-3BE1839E1AE8}" srcOrd="0" destOrd="0" presId="urn:microsoft.com/office/officeart/2005/8/layout/chevron1"/>
    <dgm:cxn modelId="{D8D2464A-C5FA-4643-B9C3-BB7DC8FAEB63}" type="presOf" srcId="{675B6346-04AE-41EC-9359-B2F92E223794}" destId="{AA0A9227-6674-4970-AC73-D9C5E47110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0FF80C83-F033-45D0-9B54-5216FE74F484}" srcId="{4895F101-5480-4E6F-A3D8-964E976B7325}" destId="{CCDCD283-7652-41D4-84FE-0DDA155A6EBE}" srcOrd="2" destOrd="0" parTransId="{53BE3947-E3FC-4689-B238-8EA58B1DFBDD}" sibTransId="{E5CD088A-D754-4175-9736-02562EF2124F}"/>
    <dgm:cxn modelId="{2D95B0C0-D3E1-40D3-9E2B-EE7F74AD7143}" type="presOf" srcId="{E0FFBDFB-4D5D-4697-9E0D-3536A9EE0BF9}" destId="{9D8ED577-291B-4322-973C-0AD62735FF53}" srcOrd="0" destOrd="0" presId="urn:microsoft.com/office/officeart/2005/8/layout/chevron1"/>
    <dgm:cxn modelId="{1185ACB5-647D-41D9-949F-43C9A50087A4}" type="presOf" srcId="{CCDCD283-7652-41D4-84FE-0DDA155A6EBE}" destId="{259F2AAB-47F3-48AD-9775-CCA7BEC35A77}" srcOrd="0" destOrd="0" presId="urn:microsoft.com/office/officeart/2005/8/layout/chevron1"/>
    <dgm:cxn modelId="{DA972037-BE94-4AE8-8E24-5588A13B7FF7}" type="presParOf" srcId="{F64933CE-8C57-460C-AAA6-3BE1839E1AE8}" destId="{9D8ED577-291B-4322-973C-0AD62735FF53}" srcOrd="0" destOrd="0" presId="urn:microsoft.com/office/officeart/2005/8/layout/chevron1"/>
    <dgm:cxn modelId="{F914508E-52CA-4742-83C3-E614BEF615D9}" type="presParOf" srcId="{F64933CE-8C57-460C-AAA6-3BE1839E1AE8}" destId="{AFC0D7B1-546A-4B18-B3D9-A193D2A13C16}" srcOrd="1" destOrd="0" presId="urn:microsoft.com/office/officeart/2005/8/layout/chevron1"/>
    <dgm:cxn modelId="{967FED81-6413-4357-9818-85A3B1951610}" type="presParOf" srcId="{F64933CE-8C57-460C-AAA6-3BE1839E1AE8}" destId="{AA0A9227-6674-4970-AC73-D9C5E4711021}" srcOrd="2" destOrd="0" presId="urn:microsoft.com/office/officeart/2005/8/layout/chevron1"/>
    <dgm:cxn modelId="{3FF99E6E-AB96-458D-9694-659BE65912EC}" type="presParOf" srcId="{F64933CE-8C57-460C-AAA6-3BE1839E1AE8}" destId="{DA5842A4-B893-4EEC-B1DA-3D2EC3F1567A}" srcOrd="3" destOrd="0" presId="urn:microsoft.com/office/officeart/2005/8/layout/chevron1"/>
    <dgm:cxn modelId="{574F9723-D0BF-4771-B801-B65948316E3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9.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851CE0CA-0384-41D2-B6E3-86E8F248DFBC}" type="presOf" srcId="{675B6346-04AE-41EC-9359-B2F92E223794}" destId="{AA0A9227-6674-4970-AC73-D9C5E4711021}" srcOrd="0" destOrd="0" presId="urn:microsoft.com/office/officeart/2005/8/layout/chevron1"/>
    <dgm:cxn modelId="{75F436F7-78E9-46BD-8E16-A86FC7F43696}" type="presOf" srcId="{4895F101-5480-4E6F-A3D8-964E976B7325}" destId="{F64933CE-8C57-460C-AAA6-3BE1839E1AE8}" srcOrd="0" destOrd="0" presId="urn:microsoft.com/office/officeart/2005/8/layout/chevron1"/>
    <dgm:cxn modelId="{9E70720F-1F52-4BCB-B131-DE52A2414446}" type="presOf" srcId="{CCDCD283-7652-41D4-84FE-0DDA155A6EBE}" destId="{259F2AAB-47F3-48AD-9775-CCA7BEC35A77}"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0FF80C83-F033-45D0-9B54-5216FE74F484}" srcId="{4895F101-5480-4E6F-A3D8-964E976B7325}" destId="{CCDCD283-7652-41D4-84FE-0DDA155A6EBE}" srcOrd="2" destOrd="0" parTransId="{53BE3947-E3FC-4689-B238-8EA58B1DFBDD}" sibTransId="{E5CD088A-D754-4175-9736-02562EF2124F}"/>
    <dgm:cxn modelId="{C1472388-931A-4CBF-9BAA-483434CA1B43}" type="presOf" srcId="{E0FFBDFB-4D5D-4697-9E0D-3536A9EE0BF9}" destId="{9D8ED577-291B-4322-973C-0AD62735FF53}" srcOrd="0" destOrd="0" presId="urn:microsoft.com/office/officeart/2005/8/layout/chevron1"/>
    <dgm:cxn modelId="{180D6871-4C4F-4B0A-A4C0-43574257C4B7}" type="presParOf" srcId="{F64933CE-8C57-460C-AAA6-3BE1839E1AE8}" destId="{9D8ED577-291B-4322-973C-0AD62735FF53}" srcOrd="0" destOrd="0" presId="urn:microsoft.com/office/officeart/2005/8/layout/chevron1"/>
    <dgm:cxn modelId="{8AB5AF0E-B826-4E85-808C-D0DDA67B3254}" type="presParOf" srcId="{F64933CE-8C57-460C-AAA6-3BE1839E1AE8}" destId="{AFC0D7B1-546A-4B18-B3D9-A193D2A13C16}" srcOrd="1" destOrd="0" presId="urn:microsoft.com/office/officeart/2005/8/layout/chevron1"/>
    <dgm:cxn modelId="{414B039D-3B26-4B30-81C6-7361CF61B9F5}" type="presParOf" srcId="{F64933CE-8C57-460C-AAA6-3BE1839E1AE8}" destId="{AA0A9227-6674-4970-AC73-D9C5E4711021}" srcOrd="2" destOrd="0" presId="urn:microsoft.com/office/officeart/2005/8/layout/chevron1"/>
    <dgm:cxn modelId="{D7E5B6BB-7BC3-422E-B7F5-D87FC14472C2}" type="presParOf" srcId="{F64933CE-8C57-460C-AAA6-3BE1839E1AE8}" destId="{DA5842A4-B893-4EEC-B1DA-3D2EC3F1567A}" srcOrd="3" destOrd="0" presId="urn:microsoft.com/office/officeart/2005/8/layout/chevron1"/>
    <dgm:cxn modelId="{42DA99E6-27AD-477F-80A3-7DD127A26CE1}"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3.0 Ejecución de un Inventario Nacional de Humedales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s-ES" sz="1200" baseline="0"/>
            <a:t>3.1 Recopilación de datos para el Inventario Nacional de Humedales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5E5AF9A9-C302-4E7D-82C6-9DE6101568B6}">
      <dgm:prSet phldrT="[Text]" custT="1"/>
      <dgm:spPr/>
      <dgm:t>
        <a:bodyPr/>
        <a:lstStyle/>
        <a:p>
          <a:pPr algn="l"/>
          <a:r>
            <a:rPr lang="es-ES" sz="1200"/>
            <a:t>3.2 Análisis de los datos y síntesis de los resultados</a:t>
          </a:r>
          <a:endParaRPr lang="en-GB" sz="1200">
            <a:solidFill>
              <a:schemeClr val="accent2"/>
            </a:solidFill>
          </a:endParaRPr>
        </a:p>
      </dgm:t>
    </dgm:pt>
    <dgm:pt modelId="{8C919095-AC8F-4D84-8C5C-427E9261516E}" type="parTrans" cxnId="{B70D9D71-E99A-4854-A9FE-940C6B301F7C}">
      <dgm:prSet/>
      <dgm:spPr>
        <a:ln>
          <a:solidFill>
            <a:schemeClr val="accent3"/>
          </a:solidFill>
        </a:ln>
      </dgm:spPr>
      <dgm:t>
        <a:bodyPr/>
        <a:lstStyle/>
        <a:p>
          <a:endParaRPr lang="en-GB"/>
        </a:p>
      </dgm:t>
    </dgm:pt>
    <dgm:pt modelId="{9341312F-FAF1-4974-8D13-DC725836640C}" type="sibTrans" cxnId="{B70D9D71-E99A-4854-A9FE-940C6B301F7C}">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555014" custScaleY="62161"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2"/>
      <dgm:spPr/>
      <dgm:t>
        <a:bodyPr/>
        <a:lstStyle/>
        <a:p>
          <a:endParaRPr lang="en-US"/>
        </a:p>
      </dgm:t>
    </dgm:pt>
    <dgm:pt modelId="{D26349F7-8149-4492-84E6-CAE350C55C54}" type="pres">
      <dgm:prSet presAssocID="{640E6715-2EC0-47B4-9925-DB926FF3584B}" presName="childText" presStyleLbl="bgAcc1" presStyleIdx="0" presStyleCnt="2" custScaleX="555344" custScaleY="77426" custLinFactNeighborX="-51842" custLinFactNeighborY="-16176">
        <dgm:presLayoutVars>
          <dgm:bulletEnabled val="1"/>
        </dgm:presLayoutVars>
      </dgm:prSet>
      <dgm:spPr>
        <a:prstGeom prst="rect">
          <a:avLst/>
        </a:prstGeom>
      </dgm:spPr>
      <dgm:t>
        <a:bodyPr/>
        <a:lstStyle/>
        <a:p>
          <a:endParaRPr lang="en-US"/>
        </a:p>
      </dgm:t>
    </dgm:pt>
    <dgm:pt modelId="{0C245AB3-0F3F-4381-8B46-7AE5FE6141E5}" type="pres">
      <dgm:prSet presAssocID="{8C919095-AC8F-4D84-8C5C-427E9261516E}" presName="Name13" presStyleLbl="parChTrans1D2" presStyleIdx="1" presStyleCnt="2"/>
      <dgm:spPr/>
      <dgm:t>
        <a:bodyPr/>
        <a:lstStyle/>
        <a:p>
          <a:endParaRPr lang="en-US"/>
        </a:p>
      </dgm:t>
    </dgm:pt>
    <dgm:pt modelId="{27A309EF-1EE9-4254-9B7C-2AE9065F7A24}" type="pres">
      <dgm:prSet presAssocID="{5E5AF9A9-C302-4E7D-82C6-9DE6101568B6}" presName="childText" presStyleLbl="bgAcc1" presStyleIdx="1" presStyleCnt="2" custScaleX="555060" custScaleY="74663" custLinFactNeighborX="-51052" custLinFactNeighborY="-30509">
        <dgm:presLayoutVars>
          <dgm:bulletEnabled val="1"/>
        </dgm:presLayoutVars>
      </dgm:prSet>
      <dgm:spPr>
        <a:prstGeom prst="rect">
          <a:avLst/>
        </a:prstGeom>
      </dgm:spPr>
      <dgm:t>
        <a:bodyPr/>
        <a:lstStyle/>
        <a:p>
          <a:endParaRPr lang="en-US"/>
        </a:p>
      </dgm:t>
    </dgm:pt>
  </dgm:ptLst>
  <dgm:cxnLst>
    <dgm:cxn modelId="{E09489C5-FACE-45F0-B431-1033207DADE4}" srcId="{07EE52E0-6CD6-4DF3-8B65-4D13DBC0AC52}" destId="{640E6715-2EC0-47B4-9925-DB926FF3584B}" srcOrd="0" destOrd="0" parTransId="{1F15E17E-9B1E-4840-9CC5-8797C6762B5C}" sibTransId="{98D89669-18C6-456D-BFF9-94D46D467F01}"/>
    <dgm:cxn modelId="{949CE5D7-748F-4C99-B1F9-DA022503E53A}" type="presOf" srcId="{86E20359-B140-47BD-974C-98FA54E7AC3F}" destId="{E521068C-A810-4C90-9DE1-408A6AC7ABCC}" srcOrd="0"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4586FDEE-C34D-4C42-A2F6-C1D553DE105B}" type="presOf" srcId="{8C919095-AC8F-4D84-8C5C-427E9261516E}" destId="{0C245AB3-0F3F-4381-8B46-7AE5FE6141E5}" srcOrd="0" destOrd="0" presId="urn:microsoft.com/office/officeart/2005/8/layout/hierarchy3"/>
    <dgm:cxn modelId="{8BB99787-C5EA-45FD-BB94-C7F9BBD14003}" type="presOf" srcId="{07EE52E0-6CD6-4DF3-8B65-4D13DBC0AC52}" destId="{7A31CC7F-3CFC-438A-AA0B-749856BAE449}" srcOrd="0" destOrd="0" presId="urn:microsoft.com/office/officeart/2005/8/layout/hierarchy3"/>
    <dgm:cxn modelId="{B70D9D71-E99A-4854-A9FE-940C6B301F7C}" srcId="{07EE52E0-6CD6-4DF3-8B65-4D13DBC0AC52}" destId="{5E5AF9A9-C302-4E7D-82C6-9DE6101568B6}" srcOrd="1" destOrd="0" parTransId="{8C919095-AC8F-4D84-8C5C-427E9261516E}" sibTransId="{9341312F-FAF1-4974-8D13-DC725836640C}"/>
    <dgm:cxn modelId="{F1CCF901-C41C-4BB8-B3ED-6BA2F9C55E99}" type="presOf" srcId="{640E6715-2EC0-47B4-9925-DB926FF3584B}" destId="{D26349F7-8149-4492-84E6-CAE350C55C54}" srcOrd="0" destOrd="0" presId="urn:microsoft.com/office/officeart/2005/8/layout/hierarchy3"/>
    <dgm:cxn modelId="{1E88D61F-D041-4D09-981B-0FA633AD7620}" type="presOf" srcId="{1F15E17E-9B1E-4840-9CC5-8797C6762B5C}" destId="{A38ED074-A6D7-4D1B-986A-690CCF287EBF}" srcOrd="0" destOrd="0" presId="urn:microsoft.com/office/officeart/2005/8/layout/hierarchy3"/>
    <dgm:cxn modelId="{5DB4ADC1-7E86-496C-9976-0728DFAC6C02}" type="presOf" srcId="{07EE52E0-6CD6-4DF3-8B65-4D13DBC0AC52}" destId="{EAE78461-AA84-4467-A2B4-387A48439053}" srcOrd="1" destOrd="0" presId="urn:microsoft.com/office/officeart/2005/8/layout/hierarchy3"/>
    <dgm:cxn modelId="{A50C3480-0733-4DF2-9351-33759D52BA8A}" type="presOf" srcId="{5E5AF9A9-C302-4E7D-82C6-9DE6101568B6}" destId="{27A309EF-1EE9-4254-9B7C-2AE9065F7A24}" srcOrd="0" destOrd="0" presId="urn:microsoft.com/office/officeart/2005/8/layout/hierarchy3"/>
    <dgm:cxn modelId="{2884030D-0822-4836-A0F8-178DF4A1465D}" type="presParOf" srcId="{E521068C-A810-4C90-9DE1-408A6AC7ABCC}" destId="{19C6F6DE-BD31-4BE2-8348-12A69CDE322C}" srcOrd="0" destOrd="0" presId="urn:microsoft.com/office/officeart/2005/8/layout/hierarchy3"/>
    <dgm:cxn modelId="{852038D8-220B-40A5-B82D-9D2636DE9A6C}" type="presParOf" srcId="{19C6F6DE-BD31-4BE2-8348-12A69CDE322C}" destId="{0F522A6B-E78C-4C90-8802-C9D475979C2C}" srcOrd="0" destOrd="0" presId="urn:microsoft.com/office/officeart/2005/8/layout/hierarchy3"/>
    <dgm:cxn modelId="{23E0DA10-B611-4B9F-8A60-45A584381C17}" type="presParOf" srcId="{0F522A6B-E78C-4C90-8802-C9D475979C2C}" destId="{7A31CC7F-3CFC-438A-AA0B-749856BAE449}" srcOrd="0" destOrd="0" presId="urn:microsoft.com/office/officeart/2005/8/layout/hierarchy3"/>
    <dgm:cxn modelId="{D84B76E3-A29E-41E3-B5A4-73378FB7644B}" type="presParOf" srcId="{0F522A6B-E78C-4C90-8802-C9D475979C2C}" destId="{EAE78461-AA84-4467-A2B4-387A48439053}" srcOrd="1" destOrd="0" presId="urn:microsoft.com/office/officeart/2005/8/layout/hierarchy3"/>
    <dgm:cxn modelId="{00738A34-474C-44CE-B220-B07D3B69634D}" type="presParOf" srcId="{19C6F6DE-BD31-4BE2-8348-12A69CDE322C}" destId="{30BAB1E8-D8AB-4CE4-8479-A126E0C32205}" srcOrd="1" destOrd="0" presId="urn:microsoft.com/office/officeart/2005/8/layout/hierarchy3"/>
    <dgm:cxn modelId="{4D8A0BAB-DE2D-423E-A446-AA2A146E87A8}" type="presParOf" srcId="{30BAB1E8-D8AB-4CE4-8479-A126E0C32205}" destId="{A38ED074-A6D7-4D1B-986A-690CCF287EBF}" srcOrd="0" destOrd="0" presId="urn:microsoft.com/office/officeart/2005/8/layout/hierarchy3"/>
    <dgm:cxn modelId="{3EF9BD5D-DFE9-4D1D-8127-746381D5A368}" type="presParOf" srcId="{30BAB1E8-D8AB-4CE4-8479-A126E0C32205}" destId="{D26349F7-8149-4492-84E6-CAE350C55C54}" srcOrd="1" destOrd="0" presId="urn:microsoft.com/office/officeart/2005/8/layout/hierarchy3"/>
    <dgm:cxn modelId="{EBF93A28-286E-4138-9584-9AD2D544DF59}" type="presParOf" srcId="{30BAB1E8-D8AB-4CE4-8479-A126E0C32205}" destId="{0C245AB3-0F3F-4381-8B46-7AE5FE6141E5}" srcOrd="2" destOrd="0" presId="urn:microsoft.com/office/officeart/2005/8/layout/hierarchy3"/>
    <dgm:cxn modelId="{C9BA5A18-CBE0-454A-AF85-0AF11EEC3534}" type="presParOf" srcId="{30BAB1E8-D8AB-4CE4-8479-A126E0C32205}" destId="{27A309EF-1EE9-4254-9B7C-2AE9065F7A24}" srcOrd="3"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E385B493-D924-4E9F-97B0-F19A20EF57F9}"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10399683-38BC-40BE-AE5D-B325A30D7791}" type="presOf" srcId="{B312DE0E-2043-49B9-A02F-0106596FA1BA}" destId="{84755FDE-A8ED-4BCD-B1D1-C2DE31C2CC89}" srcOrd="0" destOrd="0" presId="urn:microsoft.com/office/officeart/2005/8/layout/chevron1"/>
    <dgm:cxn modelId="{3BD464E7-0A73-48F9-86E4-E9972ADCE169}"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46FBED32-166C-4624-BC2A-982E49A31976}" srcId="{1B82ADEF-F0A1-4877-8C4C-CE5FAE912147}" destId="{B2469FE7-876D-4B39-8154-7167477BB2C8}" srcOrd="3" destOrd="0" parTransId="{EC29856F-FFCB-49E9-B47D-EF68E9A0F032}" sibTransId="{D251B0FE-6990-43E0-B1FF-9A5A1B9159EA}"/>
    <dgm:cxn modelId="{9D2E3ADE-F65B-4B0A-8043-99A35B693F1B}" type="presOf" srcId="{B2469FE7-876D-4B39-8154-7167477BB2C8}" destId="{85042760-07D9-4763-96EA-B0C766C84A97}"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E645C83F-4369-4191-AF4A-CD907A365CDF}" type="presOf" srcId="{62E05B4D-F2BA-4417-B141-D85C312DF18B}" destId="{C80F194F-56C7-4570-B860-3DE9E0055E1A}" srcOrd="0" destOrd="0" presId="urn:microsoft.com/office/officeart/2005/8/layout/chevron1"/>
    <dgm:cxn modelId="{45719810-48F6-4D7D-BAAF-581538762FAE}" type="presParOf" srcId="{CD85F830-FC86-4474-A023-AD2EEA4DE75E}" destId="{C80F194F-56C7-4570-B860-3DE9E0055E1A}" srcOrd="0" destOrd="0" presId="urn:microsoft.com/office/officeart/2005/8/layout/chevron1"/>
    <dgm:cxn modelId="{C49CCDBF-8B74-4EF6-A6AD-182F46052E8B}" type="presParOf" srcId="{CD85F830-FC86-4474-A023-AD2EEA4DE75E}" destId="{08DC5CD3-9ABD-41EA-93B6-A669E85A70E7}" srcOrd="1" destOrd="0" presId="urn:microsoft.com/office/officeart/2005/8/layout/chevron1"/>
    <dgm:cxn modelId="{A4D228C8-C02B-4E84-B9EC-9D4C39C9EB3A}" type="presParOf" srcId="{CD85F830-FC86-4474-A023-AD2EEA4DE75E}" destId="{84755FDE-A8ED-4BCD-B1D1-C2DE31C2CC89}" srcOrd="2" destOrd="0" presId="urn:microsoft.com/office/officeart/2005/8/layout/chevron1"/>
    <dgm:cxn modelId="{934CCBF5-A768-473D-A662-ED657BFBAEAB}" type="presParOf" srcId="{CD85F830-FC86-4474-A023-AD2EEA4DE75E}" destId="{C5F0BD77-3652-45B7-9DC4-D8076354492A}" srcOrd="3" destOrd="0" presId="urn:microsoft.com/office/officeart/2005/8/layout/chevron1"/>
    <dgm:cxn modelId="{89C0A3F5-4CFF-4D7F-8D9E-48D09280FC59}" type="presParOf" srcId="{CD85F830-FC86-4474-A023-AD2EEA4DE75E}" destId="{5D776364-B942-4920-BB55-D15F05BEC7D9}" srcOrd="4" destOrd="0" presId="urn:microsoft.com/office/officeart/2005/8/layout/chevron1"/>
    <dgm:cxn modelId="{4CD4B74D-62D2-4796-8F9F-EAEB1051CB39}" type="presParOf" srcId="{CD85F830-FC86-4474-A023-AD2EEA4DE75E}" destId="{2D737F42-1B6F-46FF-9C7B-9F2BF9839717}" srcOrd="5" destOrd="0" presId="urn:microsoft.com/office/officeart/2005/8/layout/chevron1"/>
    <dgm:cxn modelId="{E5AD9296-2AE7-448B-B693-F032469CCB97}"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1.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110FBD1D-A891-4D31-A746-2D898E8A55EF}" type="presOf" srcId="{B2469FE7-876D-4B39-8154-7167477BB2C8}" destId="{85042760-07D9-4763-96EA-B0C766C84A97}" srcOrd="0" destOrd="0" presId="urn:microsoft.com/office/officeart/2005/8/layout/chevron1"/>
    <dgm:cxn modelId="{B405F77B-EC56-4D56-BA64-2ACE3889B985}" type="presOf" srcId="{B312DE0E-2043-49B9-A02F-0106596FA1BA}" destId="{84755FDE-A8ED-4BCD-B1D1-C2DE31C2CC89}" srcOrd="0" destOrd="0" presId="urn:microsoft.com/office/officeart/2005/8/layout/chevron1"/>
    <dgm:cxn modelId="{A805C0EC-A7FF-4E2A-9320-8CAB86D1262F}"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F7B98B3-CE04-42E1-BE40-B1F2A482A71C}" type="presOf" srcId="{62E05B4D-F2BA-4417-B141-D85C312DF18B}" destId="{C80F194F-56C7-4570-B860-3DE9E0055E1A}" srcOrd="0" destOrd="0" presId="urn:microsoft.com/office/officeart/2005/8/layout/chevron1"/>
    <dgm:cxn modelId="{1C8441E2-FFB8-4E8B-A576-1E1F341E8499}"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1C7FD5E-A407-472D-AF52-E1EBB9C16796}" type="presParOf" srcId="{CD85F830-FC86-4474-A023-AD2EEA4DE75E}" destId="{C80F194F-56C7-4570-B860-3DE9E0055E1A}" srcOrd="0" destOrd="0" presId="urn:microsoft.com/office/officeart/2005/8/layout/chevron1"/>
    <dgm:cxn modelId="{69632D81-D2ED-419A-AA16-8C686CF41451}" type="presParOf" srcId="{CD85F830-FC86-4474-A023-AD2EEA4DE75E}" destId="{08DC5CD3-9ABD-41EA-93B6-A669E85A70E7}" srcOrd="1" destOrd="0" presId="urn:microsoft.com/office/officeart/2005/8/layout/chevron1"/>
    <dgm:cxn modelId="{46B09F80-11A5-4571-9872-D6ED3A35AFDA}" type="presParOf" srcId="{CD85F830-FC86-4474-A023-AD2EEA4DE75E}" destId="{84755FDE-A8ED-4BCD-B1D1-C2DE31C2CC89}" srcOrd="2" destOrd="0" presId="urn:microsoft.com/office/officeart/2005/8/layout/chevron1"/>
    <dgm:cxn modelId="{D1B6D0F2-CC81-4486-AB10-E624E0682B5A}" type="presParOf" srcId="{CD85F830-FC86-4474-A023-AD2EEA4DE75E}" destId="{C5F0BD77-3652-45B7-9DC4-D8076354492A}" srcOrd="3" destOrd="0" presId="urn:microsoft.com/office/officeart/2005/8/layout/chevron1"/>
    <dgm:cxn modelId="{36394DB9-7530-4101-9890-59A8284A3B41}" type="presParOf" srcId="{CD85F830-FC86-4474-A023-AD2EEA4DE75E}" destId="{5D776364-B942-4920-BB55-D15F05BEC7D9}" srcOrd="4" destOrd="0" presId="urn:microsoft.com/office/officeart/2005/8/layout/chevron1"/>
    <dgm:cxn modelId="{FE58FEA9-BECD-4D53-B38B-50581D2EBCC0}" type="presParOf" srcId="{CD85F830-FC86-4474-A023-AD2EEA4DE75E}" destId="{2D737F42-1B6F-46FF-9C7B-9F2BF9839717}" srcOrd="5" destOrd="0" presId="urn:microsoft.com/office/officeart/2005/8/layout/chevron1"/>
    <dgm:cxn modelId="{1059141F-3626-44B2-8D27-0400B3C21FC6}"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2.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3"/>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EA221A1D-93CE-4FD9-A57D-B1C0BB842014}" type="presOf" srcId="{E0FFBDFB-4D5D-4697-9E0D-3536A9EE0BF9}" destId="{9D8ED577-291B-4322-973C-0AD62735FF53}" srcOrd="0" destOrd="0" presId="urn:microsoft.com/office/officeart/2005/8/layout/chevron1"/>
    <dgm:cxn modelId="{A770988D-17DF-4098-878F-F346A06CA551}" type="presOf" srcId="{675B6346-04AE-41EC-9359-B2F92E223794}" destId="{AA0A9227-6674-4970-AC73-D9C5E4711021}" srcOrd="0" destOrd="0" presId="urn:microsoft.com/office/officeart/2005/8/layout/chevron1"/>
    <dgm:cxn modelId="{F3EDA728-009A-4757-919A-681516EF46BF}" type="presOf" srcId="{CCDCD283-7652-41D4-84FE-0DDA155A6EBE}" destId="{259F2AAB-47F3-48AD-9775-CCA7BEC35A77}"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0FF80C83-F033-45D0-9B54-5216FE74F484}" srcId="{4895F101-5480-4E6F-A3D8-964E976B7325}" destId="{CCDCD283-7652-41D4-84FE-0DDA155A6EBE}" srcOrd="2" destOrd="0" parTransId="{53BE3947-E3FC-4689-B238-8EA58B1DFBDD}" sibTransId="{E5CD088A-D754-4175-9736-02562EF2124F}"/>
    <dgm:cxn modelId="{8489557E-76BB-43AB-B455-9F0833757692}" type="presOf" srcId="{4895F101-5480-4E6F-A3D8-964E976B7325}" destId="{F64933CE-8C57-460C-AAA6-3BE1839E1AE8}" srcOrd="0" destOrd="0" presId="urn:microsoft.com/office/officeart/2005/8/layout/chevron1"/>
    <dgm:cxn modelId="{0A6A3962-94E0-433C-812C-BAE861F47A80}" type="presParOf" srcId="{F64933CE-8C57-460C-AAA6-3BE1839E1AE8}" destId="{9D8ED577-291B-4322-973C-0AD62735FF53}" srcOrd="0" destOrd="0" presId="urn:microsoft.com/office/officeart/2005/8/layout/chevron1"/>
    <dgm:cxn modelId="{B157F9D4-020C-46F7-926A-25FA49961232}" type="presParOf" srcId="{F64933CE-8C57-460C-AAA6-3BE1839E1AE8}" destId="{AFC0D7B1-546A-4B18-B3D9-A193D2A13C16}" srcOrd="1" destOrd="0" presId="urn:microsoft.com/office/officeart/2005/8/layout/chevron1"/>
    <dgm:cxn modelId="{6288822D-BA49-405D-AEE8-4DD60C2AE14D}" type="presParOf" srcId="{F64933CE-8C57-460C-AAA6-3BE1839E1AE8}" destId="{AA0A9227-6674-4970-AC73-D9C5E4711021}" srcOrd="2" destOrd="0" presId="urn:microsoft.com/office/officeart/2005/8/layout/chevron1"/>
    <dgm:cxn modelId="{5EA866B5-9921-43F8-B832-B32033DEA121}" type="presParOf" srcId="{F64933CE-8C57-460C-AAA6-3BE1839E1AE8}" destId="{DA5842A4-B893-4EEC-B1DA-3D2EC3F1567A}" srcOrd="3" destOrd="0" presId="urn:microsoft.com/office/officeart/2005/8/layout/chevron1"/>
    <dgm:cxn modelId="{EE194F84-0E19-40ED-B54A-32C0BF3E9660}"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3.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3"/>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BACE7FED-D57C-45D9-B8ED-7C18146B19AC}" type="presOf" srcId="{4895F101-5480-4E6F-A3D8-964E976B7325}" destId="{F64933CE-8C57-460C-AAA6-3BE1839E1AE8}" srcOrd="0" destOrd="0" presId="urn:microsoft.com/office/officeart/2005/8/layout/chevron1"/>
    <dgm:cxn modelId="{12C4341A-D812-4E65-A8B3-042BC334E5E1}" type="presOf" srcId="{675B6346-04AE-41EC-9359-B2F92E223794}" destId="{AA0A9227-6674-4970-AC73-D9C5E47110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0FF80C83-F033-45D0-9B54-5216FE74F484}" srcId="{4895F101-5480-4E6F-A3D8-964E976B7325}" destId="{CCDCD283-7652-41D4-84FE-0DDA155A6EBE}" srcOrd="2" destOrd="0" parTransId="{53BE3947-E3FC-4689-B238-8EA58B1DFBDD}" sibTransId="{E5CD088A-D754-4175-9736-02562EF2124F}"/>
    <dgm:cxn modelId="{6714C88D-DD61-43BE-A80F-C42EF7393966}" type="presOf" srcId="{CCDCD283-7652-41D4-84FE-0DDA155A6EBE}" destId="{259F2AAB-47F3-48AD-9775-CCA7BEC35A77}" srcOrd="0" destOrd="0" presId="urn:microsoft.com/office/officeart/2005/8/layout/chevron1"/>
    <dgm:cxn modelId="{FF7C1981-6E8C-4293-8A48-9D33CB623538}" type="presOf" srcId="{E0FFBDFB-4D5D-4697-9E0D-3536A9EE0BF9}" destId="{9D8ED577-291B-4322-973C-0AD62735FF53}" srcOrd="0" destOrd="0" presId="urn:microsoft.com/office/officeart/2005/8/layout/chevron1"/>
    <dgm:cxn modelId="{8974A017-5AAC-4D1C-A919-68EE5282574D}" type="presParOf" srcId="{F64933CE-8C57-460C-AAA6-3BE1839E1AE8}" destId="{9D8ED577-291B-4322-973C-0AD62735FF53}" srcOrd="0" destOrd="0" presId="urn:microsoft.com/office/officeart/2005/8/layout/chevron1"/>
    <dgm:cxn modelId="{B86D683B-6010-4A09-B6EC-1D4CC9FFC97B}" type="presParOf" srcId="{F64933CE-8C57-460C-AAA6-3BE1839E1AE8}" destId="{AFC0D7B1-546A-4B18-B3D9-A193D2A13C16}" srcOrd="1" destOrd="0" presId="urn:microsoft.com/office/officeart/2005/8/layout/chevron1"/>
    <dgm:cxn modelId="{F7629DD1-3114-4D3D-B641-8090470E98D3}" type="presParOf" srcId="{F64933CE-8C57-460C-AAA6-3BE1839E1AE8}" destId="{AA0A9227-6674-4970-AC73-D9C5E4711021}" srcOrd="2" destOrd="0" presId="urn:microsoft.com/office/officeart/2005/8/layout/chevron1"/>
    <dgm:cxn modelId="{8F58FCB9-59D0-4F07-B8B6-96E3BE58BEDC}" type="presParOf" srcId="{F64933CE-8C57-460C-AAA6-3BE1839E1AE8}" destId="{DA5842A4-B893-4EEC-B1DA-3D2EC3F1567A}" srcOrd="3" destOrd="0" presId="urn:microsoft.com/office/officeart/2005/8/layout/chevron1"/>
    <dgm:cxn modelId="{ECDDC1EF-7E5F-4294-952F-ECFCA8CF4020}"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F64933CE-8C57-460C-AAA6-3BE1839E1AE8}" type="pres">
      <dgm:prSet presAssocID="{4895F101-5480-4E6F-A3D8-964E976B7325}" presName="Name0" presStyleCnt="0">
        <dgm:presLayoutVars>
          <dgm:dir/>
          <dgm:animLvl val="lvl"/>
          <dgm:resizeHandles val="exact"/>
        </dgm:presLayoutVars>
      </dgm:prSet>
      <dgm:spPr/>
    </dgm:pt>
  </dgm:ptLst>
  <dgm:cxnLst>
    <dgm:cxn modelId="{3B065986-A893-499F-B460-73BE58321697}" type="presOf" srcId="{4895F101-5480-4E6F-A3D8-964E976B7325}" destId="{F64933CE-8C57-460C-AAA6-3BE1839E1AE8}" srcOrd="0"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45.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2EB8AA70-F35E-4C0A-A225-CC9CFE2CD0AE}"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C1B053FE-7250-4E0A-8436-0D4812ED9AC8}" type="presOf" srcId="{62E05B4D-F2BA-4417-B141-D85C312DF18B}" destId="{C80F194F-56C7-4570-B860-3DE9E0055E1A}" srcOrd="0" destOrd="0" presId="urn:microsoft.com/office/officeart/2005/8/layout/chevron1"/>
    <dgm:cxn modelId="{3CD99EA5-4355-400F-A443-CD0099283B36}" type="presOf" srcId="{B312DE0E-2043-49B9-A02F-0106596FA1BA}" destId="{84755FDE-A8ED-4BCD-B1D1-C2DE31C2CC89}"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783F808C-F055-4498-86A4-AC990A921134}" type="presOf" srcId="{01E5C110-2444-4D7E-A4F7-EF939D1D1193}" destId="{5D776364-B942-4920-BB55-D15F05BEC7D9}" srcOrd="0" destOrd="0" presId="urn:microsoft.com/office/officeart/2005/8/layout/chevron1"/>
    <dgm:cxn modelId="{8352D2E7-CC02-4D57-8B18-64A3A5A0F783}" type="presOf" srcId="{B2469FE7-876D-4B39-8154-7167477BB2C8}" destId="{85042760-07D9-4763-96EA-B0C766C84A97}" srcOrd="0" destOrd="0" presId="urn:microsoft.com/office/officeart/2005/8/layout/chevron1"/>
    <dgm:cxn modelId="{869FF77B-C6AF-4726-80DF-C028CD2B26E4}" type="presParOf" srcId="{CD85F830-FC86-4474-A023-AD2EEA4DE75E}" destId="{C80F194F-56C7-4570-B860-3DE9E0055E1A}" srcOrd="0" destOrd="0" presId="urn:microsoft.com/office/officeart/2005/8/layout/chevron1"/>
    <dgm:cxn modelId="{57822AD9-3A94-4E6C-B3E1-64F55579C236}" type="presParOf" srcId="{CD85F830-FC86-4474-A023-AD2EEA4DE75E}" destId="{08DC5CD3-9ABD-41EA-93B6-A669E85A70E7}" srcOrd="1" destOrd="0" presId="urn:microsoft.com/office/officeart/2005/8/layout/chevron1"/>
    <dgm:cxn modelId="{A9201AAF-28AF-482B-932F-44C851E9F651}" type="presParOf" srcId="{CD85F830-FC86-4474-A023-AD2EEA4DE75E}" destId="{84755FDE-A8ED-4BCD-B1D1-C2DE31C2CC89}" srcOrd="2" destOrd="0" presId="urn:microsoft.com/office/officeart/2005/8/layout/chevron1"/>
    <dgm:cxn modelId="{1A9E0915-FC42-4E52-B2E1-D6C1B6C2A807}" type="presParOf" srcId="{CD85F830-FC86-4474-A023-AD2EEA4DE75E}" destId="{C5F0BD77-3652-45B7-9DC4-D8076354492A}" srcOrd="3" destOrd="0" presId="urn:microsoft.com/office/officeart/2005/8/layout/chevron1"/>
    <dgm:cxn modelId="{656856FF-DBD9-4F1D-A015-21DA61C8BD34}" type="presParOf" srcId="{CD85F830-FC86-4474-A023-AD2EEA4DE75E}" destId="{5D776364-B942-4920-BB55-D15F05BEC7D9}" srcOrd="4" destOrd="0" presId="urn:microsoft.com/office/officeart/2005/8/layout/chevron1"/>
    <dgm:cxn modelId="{73A05208-8388-4DBD-8EE2-0894E7413F86}" type="presParOf" srcId="{CD85F830-FC86-4474-A023-AD2EEA4DE75E}" destId="{2D737F42-1B6F-46FF-9C7B-9F2BF9839717}" srcOrd="5" destOrd="0" presId="urn:microsoft.com/office/officeart/2005/8/layout/chevron1"/>
    <dgm:cxn modelId="{B8D6058A-875F-402A-A4A9-E97BEF61B7C4}"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93C9DEA5-4CA2-45B4-8401-7F29CA68F9A2}" type="presOf" srcId="{B2469FE7-876D-4B39-8154-7167477BB2C8}" destId="{85042760-07D9-4763-96EA-B0C766C84A97}" srcOrd="0" destOrd="0" presId="urn:microsoft.com/office/officeart/2005/8/layout/chevron1"/>
    <dgm:cxn modelId="{3D13A698-12CE-48D2-83CF-2C2ECD72E45C}"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A0ECF709-44FF-46AA-85E2-B63B096E5A67}" type="presOf" srcId="{B312DE0E-2043-49B9-A02F-0106596FA1BA}" destId="{84755FDE-A8ED-4BCD-B1D1-C2DE31C2CC89}" srcOrd="0" destOrd="0" presId="urn:microsoft.com/office/officeart/2005/8/layout/chevron1"/>
    <dgm:cxn modelId="{806739BC-13AD-452E-BA31-A384F7B7CCD9}" type="presOf" srcId="{01E5C110-2444-4D7E-A4F7-EF939D1D1193}" destId="{5D776364-B942-4920-BB55-D15F05BEC7D9}" srcOrd="0" destOrd="0" presId="urn:microsoft.com/office/officeart/2005/8/layout/chevron1"/>
    <dgm:cxn modelId="{286CDBAA-07DB-43DB-AC45-5736D52EC98A}"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83460389-21F5-477F-8A5B-217515323E68}" type="presParOf" srcId="{CD85F830-FC86-4474-A023-AD2EEA4DE75E}" destId="{C80F194F-56C7-4570-B860-3DE9E0055E1A}" srcOrd="0" destOrd="0" presId="urn:microsoft.com/office/officeart/2005/8/layout/chevron1"/>
    <dgm:cxn modelId="{4260BD44-4716-42BF-9B25-E80482FDC1A7}" type="presParOf" srcId="{CD85F830-FC86-4474-A023-AD2EEA4DE75E}" destId="{08DC5CD3-9ABD-41EA-93B6-A669E85A70E7}" srcOrd="1" destOrd="0" presId="urn:microsoft.com/office/officeart/2005/8/layout/chevron1"/>
    <dgm:cxn modelId="{6C853186-4502-4FC7-A746-6BD811601D87}" type="presParOf" srcId="{CD85F830-FC86-4474-A023-AD2EEA4DE75E}" destId="{84755FDE-A8ED-4BCD-B1D1-C2DE31C2CC89}" srcOrd="2" destOrd="0" presId="urn:microsoft.com/office/officeart/2005/8/layout/chevron1"/>
    <dgm:cxn modelId="{F27E8BF8-4B08-4B9B-90C7-E0315D5D9BEB}" type="presParOf" srcId="{CD85F830-FC86-4474-A023-AD2EEA4DE75E}" destId="{C5F0BD77-3652-45B7-9DC4-D8076354492A}" srcOrd="3" destOrd="0" presId="urn:microsoft.com/office/officeart/2005/8/layout/chevron1"/>
    <dgm:cxn modelId="{90D869F9-56F2-4ACC-B18D-50C679C3ACCA}" type="presParOf" srcId="{CD85F830-FC86-4474-A023-AD2EEA4DE75E}" destId="{5D776364-B942-4920-BB55-D15F05BEC7D9}" srcOrd="4" destOrd="0" presId="urn:microsoft.com/office/officeart/2005/8/layout/chevron1"/>
    <dgm:cxn modelId="{709DC2C7-3A07-4011-B12C-02D899AEAADB}" type="presParOf" srcId="{CD85F830-FC86-4474-A023-AD2EEA4DE75E}" destId="{2D737F42-1B6F-46FF-9C7B-9F2BF9839717}" srcOrd="5" destOrd="0" presId="urn:microsoft.com/office/officeart/2005/8/layout/chevron1"/>
    <dgm:cxn modelId="{57544486-BBA0-462D-8A1F-0956E0C30A91}"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7.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F64933CE-8C57-460C-AAA6-3BE1839E1AE8}" type="pres">
      <dgm:prSet presAssocID="{4895F101-5480-4E6F-A3D8-964E976B7325}" presName="Name0" presStyleCnt="0">
        <dgm:presLayoutVars>
          <dgm:dir/>
          <dgm:animLvl val="lvl"/>
          <dgm:resizeHandles val="exact"/>
        </dgm:presLayoutVars>
      </dgm:prSet>
      <dgm:spPr/>
    </dgm:pt>
  </dgm:ptLst>
  <dgm:cxnLst>
    <dgm:cxn modelId="{777E0B1F-6A01-4ECA-985B-238CF4524CEF}" type="presOf" srcId="{4895F101-5480-4E6F-A3D8-964E976B7325}" destId="{F64933CE-8C57-460C-AAA6-3BE1839E1AE8}"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426EEDA8-256F-4F73-82ED-84127050AD0B}" type="presOf" srcId="{B2469FE7-876D-4B39-8154-7167477BB2C8}" destId="{85042760-07D9-4763-96EA-B0C766C84A97}"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1770B9AA-CBF4-4AB0-ADE9-735E64BBFD75}" type="presOf" srcId="{01E5C110-2444-4D7E-A4F7-EF939D1D1193}" destId="{5D776364-B942-4920-BB55-D15F05BEC7D9}" srcOrd="0" destOrd="0" presId="urn:microsoft.com/office/officeart/2005/8/layout/chevron1"/>
    <dgm:cxn modelId="{112B4CC3-97ED-467A-AC15-BF46D3C0BAED}" type="presOf" srcId="{62E05B4D-F2BA-4417-B141-D85C312DF18B}" destId="{C80F194F-56C7-4570-B860-3DE9E0055E1A}"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202D3623-BC19-4E4F-BCB9-F592B5875585}"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D7E5D282-91E6-4910-AD6B-3E8FD0CAF4E1}" type="presOf" srcId="{B312DE0E-2043-49B9-A02F-0106596FA1BA}" destId="{84755FDE-A8ED-4BCD-B1D1-C2DE31C2CC89}" srcOrd="0" destOrd="0" presId="urn:microsoft.com/office/officeart/2005/8/layout/chevron1"/>
    <dgm:cxn modelId="{385CBC42-FAD6-4A60-BAC8-ED0527B7765D}" type="presParOf" srcId="{CD85F830-FC86-4474-A023-AD2EEA4DE75E}" destId="{C80F194F-56C7-4570-B860-3DE9E0055E1A}" srcOrd="0" destOrd="0" presId="urn:microsoft.com/office/officeart/2005/8/layout/chevron1"/>
    <dgm:cxn modelId="{BF6F3F71-A4B8-4791-ABD7-0B9630A918DE}" type="presParOf" srcId="{CD85F830-FC86-4474-A023-AD2EEA4DE75E}" destId="{08DC5CD3-9ABD-41EA-93B6-A669E85A70E7}" srcOrd="1" destOrd="0" presId="urn:microsoft.com/office/officeart/2005/8/layout/chevron1"/>
    <dgm:cxn modelId="{1EFBA4FC-6FFD-46C9-A56D-3116813D7395}" type="presParOf" srcId="{CD85F830-FC86-4474-A023-AD2EEA4DE75E}" destId="{84755FDE-A8ED-4BCD-B1D1-C2DE31C2CC89}" srcOrd="2" destOrd="0" presId="urn:microsoft.com/office/officeart/2005/8/layout/chevron1"/>
    <dgm:cxn modelId="{FEFD0246-ACE9-442A-BAC3-B1E4C45BEF7F}" type="presParOf" srcId="{CD85F830-FC86-4474-A023-AD2EEA4DE75E}" destId="{C5F0BD77-3652-45B7-9DC4-D8076354492A}" srcOrd="3" destOrd="0" presId="urn:microsoft.com/office/officeart/2005/8/layout/chevron1"/>
    <dgm:cxn modelId="{EE6CA337-4EEE-4C57-A9E6-F3A69813DA9F}" type="presParOf" srcId="{CD85F830-FC86-4474-A023-AD2EEA4DE75E}" destId="{5D776364-B942-4920-BB55-D15F05BEC7D9}" srcOrd="4" destOrd="0" presId="urn:microsoft.com/office/officeart/2005/8/layout/chevron1"/>
    <dgm:cxn modelId="{C7690C29-E0AD-4EBD-822C-D16AF047492D}" type="presParOf" srcId="{CD85F830-FC86-4474-A023-AD2EEA4DE75E}" destId="{2D737F42-1B6F-46FF-9C7B-9F2BF9839717}" srcOrd="5" destOrd="0" presId="urn:microsoft.com/office/officeart/2005/8/layout/chevron1"/>
    <dgm:cxn modelId="{7F3EB52C-560A-4743-A440-2B694C633F74}"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47747D9-2F97-4C7C-A136-5B9C0AF825B9}" type="presOf" srcId="{B312DE0E-2043-49B9-A02F-0106596FA1BA}" destId="{84755FDE-A8ED-4BCD-B1D1-C2DE31C2CC89}" srcOrd="0" destOrd="0" presId="urn:microsoft.com/office/officeart/2005/8/layout/chevron1"/>
    <dgm:cxn modelId="{9A232036-188C-48B0-A830-DC449AD06D92}"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6B96DEA5-BF3C-46A7-B2FB-4398386F604E}" type="presOf" srcId="{B2469FE7-876D-4B39-8154-7167477BB2C8}" destId="{85042760-07D9-4763-96EA-B0C766C84A97}" srcOrd="0" destOrd="0" presId="urn:microsoft.com/office/officeart/2005/8/layout/chevron1"/>
    <dgm:cxn modelId="{BE3D4BA4-D1D0-4463-A26D-C29F43CA5320}" type="presOf" srcId="{1B82ADEF-F0A1-4877-8C4C-CE5FAE912147}" destId="{CD85F830-FC86-4474-A023-AD2EEA4DE75E}"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F0EA08B3-0DC7-4E59-9FC6-42A648FBDED0}" type="presOf" srcId="{62E05B4D-F2BA-4417-B141-D85C312DF18B}" destId="{C80F194F-56C7-4570-B860-3DE9E0055E1A}" srcOrd="0" destOrd="0" presId="urn:microsoft.com/office/officeart/2005/8/layout/chevron1"/>
    <dgm:cxn modelId="{A0680634-3A83-495D-9B4F-6CE7961FC957}" type="presParOf" srcId="{CD85F830-FC86-4474-A023-AD2EEA4DE75E}" destId="{C80F194F-56C7-4570-B860-3DE9E0055E1A}" srcOrd="0" destOrd="0" presId="urn:microsoft.com/office/officeart/2005/8/layout/chevron1"/>
    <dgm:cxn modelId="{9AB8A29B-B00D-4EF6-B326-6D3D8C0650F0}" type="presParOf" srcId="{CD85F830-FC86-4474-A023-AD2EEA4DE75E}" destId="{08DC5CD3-9ABD-41EA-93B6-A669E85A70E7}" srcOrd="1" destOrd="0" presId="urn:microsoft.com/office/officeart/2005/8/layout/chevron1"/>
    <dgm:cxn modelId="{CA2637C7-56E9-4E9F-9B3F-38B100504BCF}" type="presParOf" srcId="{CD85F830-FC86-4474-A023-AD2EEA4DE75E}" destId="{84755FDE-A8ED-4BCD-B1D1-C2DE31C2CC89}" srcOrd="2" destOrd="0" presId="urn:microsoft.com/office/officeart/2005/8/layout/chevron1"/>
    <dgm:cxn modelId="{3901E420-33DA-4FB7-85D3-C124F8214872}" type="presParOf" srcId="{CD85F830-FC86-4474-A023-AD2EEA4DE75E}" destId="{C5F0BD77-3652-45B7-9DC4-D8076354492A}" srcOrd="3" destOrd="0" presId="urn:microsoft.com/office/officeart/2005/8/layout/chevron1"/>
    <dgm:cxn modelId="{C267A7F5-5D84-430B-87D5-44DB066952E9}" type="presParOf" srcId="{CD85F830-FC86-4474-A023-AD2EEA4DE75E}" destId="{5D776364-B942-4920-BB55-D15F05BEC7D9}" srcOrd="4" destOrd="0" presId="urn:microsoft.com/office/officeart/2005/8/layout/chevron1"/>
    <dgm:cxn modelId="{DA7FAD00-5588-4C2D-B771-90BE99FF42E7}" type="presParOf" srcId="{CD85F830-FC86-4474-A023-AD2EEA4DE75E}" destId="{2D737F42-1B6F-46FF-9C7B-9F2BF9839717}" srcOrd="5" destOrd="0" presId="urn:microsoft.com/office/officeart/2005/8/layout/chevron1"/>
    <dgm:cxn modelId="{E09F9ACC-BB46-4C92-BA1A-A00EE3CAC2F2}"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4.0 Utilización de los productos del Inventario Nacional de Humedales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s-ES" sz="1200" baseline="0"/>
            <a:t>4.1 Cómo utilizar los productos del Inventario Nacional de Humedales para fines técnicos y de manejo</a:t>
          </a:r>
          <a:endParaRPr lang="en-GB" sz="1200"/>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EC1951FC-933F-443C-AA1C-A856E7EEE7B7}">
      <dgm:prSet phldrT="[Text]" custT="1"/>
      <dgm:spPr/>
      <dgm:t>
        <a:bodyPr/>
        <a:lstStyle/>
        <a:p>
          <a:pPr algn="l"/>
          <a:r>
            <a:rPr lang="es-ES" sz="1200"/>
            <a:t>4.2 Cómo utilizar los productos del Inventario Nacional de Humedales para fines de comunicación </a:t>
          </a:r>
        </a:p>
      </dgm:t>
    </dgm:pt>
    <dgm:pt modelId="{988D9AF2-7ACA-4C97-A13D-687FB61BF7A2}" type="parTrans" cxnId="{9A04C7E1-13FD-4DB8-8762-3E49A72DE3DA}">
      <dgm:prSet/>
      <dgm:spPr/>
      <dgm:t>
        <a:bodyPr/>
        <a:lstStyle/>
        <a:p>
          <a:endParaRPr lang="en-GB"/>
        </a:p>
      </dgm:t>
    </dgm:pt>
    <dgm:pt modelId="{A935FCEB-6F3C-478B-BA87-4D6D9ED9746E}" type="sibTrans" cxnId="{9A04C7E1-13FD-4DB8-8762-3E49A72DE3DA}">
      <dgm:prSet/>
      <dgm:spPr/>
      <dgm:t>
        <a:bodyPr/>
        <a:lstStyle/>
        <a:p>
          <a:endParaRPr lang="en-GB"/>
        </a:p>
      </dgm:t>
    </dgm:pt>
    <dgm:pt modelId="{91AB6EC6-2650-4753-8529-12CDCF8745CE}">
      <dgm:prSet phldrT="[Text]" custT="1"/>
      <dgm:spPr/>
      <dgm:t>
        <a:bodyPr/>
        <a:lstStyle/>
        <a:p>
          <a:pPr algn="l"/>
          <a:r>
            <a:rPr lang="es-ES" sz="1200" baseline="0"/>
            <a:t>4.3 Cómo utilizar el inventario nacional de humedales para la toma de decisiones</a:t>
          </a:r>
          <a:endParaRPr lang="en-GB" sz="2500"/>
        </a:p>
      </dgm:t>
    </dgm:pt>
    <dgm:pt modelId="{9987024E-5990-4075-AC70-DE808AF28B80}" type="parTrans" cxnId="{2FE055A7-6949-4FF9-9BCD-6FD502D636C4}">
      <dgm:prSet/>
      <dgm:spPr/>
      <dgm:t>
        <a:bodyPr/>
        <a:lstStyle/>
        <a:p>
          <a:endParaRPr lang="en-GB"/>
        </a:p>
      </dgm:t>
    </dgm:pt>
    <dgm:pt modelId="{8DDE2D96-ECE4-494E-8550-C0A7B68E1AF3}" type="sibTrans" cxnId="{2FE055A7-6949-4FF9-9BCD-6FD502D636C4}">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635039" custScaleY="73986"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3"/>
      <dgm:spPr/>
      <dgm:t>
        <a:bodyPr/>
        <a:lstStyle/>
        <a:p>
          <a:endParaRPr lang="en-US"/>
        </a:p>
      </dgm:t>
    </dgm:pt>
    <dgm:pt modelId="{D26349F7-8149-4492-84E6-CAE350C55C54}" type="pres">
      <dgm:prSet presAssocID="{640E6715-2EC0-47B4-9925-DB926FF3584B}" presName="childText" presStyleLbl="bgAcc1" presStyleIdx="0"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 modelId="{591B709D-5E06-483A-957A-3562B3E7209A}" type="pres">
      <dgm:prSet presAssocID="{988D9AF2-7ACA-4C97-A13D-687FB61BF7A2}" presName="Name13" presStyleLbl="parChTrans1D2" presStyleIdx="1" presStyleCnt="3"/>
      <dgm:spPr/>
      <dgm:t>
        <a:bodyPr/>
        <a:lstStyle/>
        <a:p>
          <a:endParaRPr lang="en-US"/>
        </a:p>
      </dgm:t>
    </dgm:pt>
    <dgm:pt modelId="{27BA6213-B09D-4A9F-B223-0C5EA4A34E87}" type="pres">
      <dgm:prSet presAssocID="{EC1951FC-933F-443C-AA1C-A856E7EEE7B7}" presName="childText" presStyleLbl="bgAcc1" presStyleIdx="1"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 modelId="{0FC47338-2783-4854-911A-F2FB6A5A8BEF}" type="pres">
      <dgm:prSet presAssocID="{9987024E-5990-4075-AC70-DE808AF28B80}" presName="Name13" presStyleLbl="parChTrans1D2" presStyleIdx="2" presStyleCnt="3"/>
      <dgm:spPr/>
      <dgm:t>
        <a:bodyPr/>
        <a:lstStyle/>
        <a:p>
          <a:endParaRPr lang="en-US"/>
        </a:p>
      </dgm:t>
    </dgm:pt>
    <dgm:pt modelId="{E43C9CEF-1D0F-4130-BB70-4BA0463AC859}" type="pres">
      <dgm:prSet presAssocID="{91AB6EC6-2650-4753-8529-12CDCF8745CE}" presName="childText" presStyleLbl="bgAcc1" presStyleIdx="2"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Lst>
  <dgm:cxnLst>
    <dgm:cxn modelId="{2FE055A7-6949-4FF9-9BCD-6FD502D636C4}" srcId="{07EE52E0-6CD6-4DF3-8B65-4D13DBC0AC52}" destId="{91AB6EC6-2650-4753-8529-12CDCF8745CE}" srcOrd="2" destOrd="0" parTransId="{9987024E-5990-4075-AC70-DE808AF28B80}" sibTransId="{8DDE2D96-ECE4-494E-8550-C0A7B68E1AF3}"/>
    <dgm:cxn modelId="{18E0A38F-2B85-4714-B75F-53FBA03DA361}" type="presOf" srcId="{07EE52E0-6CD6-4DF3-8B65-4D13DBC0AC52}" destId="{EAE78461-AA84-4467-A2B4-387A48439053}" srcOrd="1" destOrd="0" presId="urn:microsoft.com/office/officeart/2005/8/layout/hierarchy3"/>
    <dgm:cxn modelId="{CE838543-89B6-4278-A12E-1C05870CDD0C}" type="presOf" srcId="{86E20359-B140-47BD-974C-98FA54E7AC3F}" destId="{E521068C-A810-4C90-9DE1-408A6AC7ABCC}" srcOrd="0" destOrd="0" presId="urn:microsoft.com/office/officeart/2005/8/layout/hierarchy3"/>
    <dgm:cxn modelId="{47456B01-ABC0-4BFE-9177-4AF34180C8EB}" type="presOf" srcId="{EC1951FC-933F-443C-AA1C-A856E7EEE7B7}" destId="{27BA6213-B09D-4A9F-B223-0C5EA4A34E87}" srcOrd="0"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5BF405F8-698C-4A08-A22E-ACD7CD21C229}" type="presOf" srcId="{640E6715-2EC0-47B4-9925-DB926FF3584B}" destId="{D26349F7-8149-4492-84E6-CAE350C55C54}" srcOrd="0"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98149E05-AC8C-45F9-96C5-A8568D5FE8B7}" type="presOf" srcId="{91AB6EC6-2650-4753-8529-12CDCF8745CE}" destId="{E43C9CEF-1D0F-4130-BB70-4BA0463AC859}" srcOrd="0" destOrd="0" presId="urn:microsoft.com/office/officeart/2005/8/layout/hierarchy3"/>
    <dgm:cxn modelId="{637463C8-EF9F-44B8-B2C8-D52430639388}" type="presOf" srcId="{07EE52E0-6CD6-4DF3-8B65-4D13DBC0AC52}" destId="{7A31CC7F-3CFC-438A-AA0B-749856BAE449}" srcOrd="0" destOrd="0" presId="urn:microsoft.com/office/officeart/2005/8/layout/hierarchy3"/>
    <dgm:cxn modelId="{9A04C7E1-13FD-4DB8-8762-3E49A72DE3DA}" srcId="{07EE52E0-6CD6-4DF3-8B65-4D13DBC0AC52}" destId="{EC1951FC-933F-443C-AA1C-A856E7EEE7B7}" srcOrd="1" destOrd="0" parTransId="{988D9AF2-7ACA-4C97-A13D-687FB61BF7A2}" sibTransId="{A935FCEB-6F3C-478B-BA87-4D6D9ED9746E}"/>
    <dgm:cxn modelId="{034A0572-EA88-4B45-8120-75E068F81263}" type="presOf" srcId="{9987024E-5990-4075-AC70-DE808AF28B80}" destId="{0FC47338-2783-4854-911A-F2FB6A5A8BEF}" srcOrd="0" destOrd="0" presId="urn:microsoft.com/office/officeart/2005/8/layout/hierarchy3"/>
    <dgm:cxn modelId="{45C6907B-E092-4CA3-B90F-E6F42CA2D392}" type="presOf" srcId="{1F15E17E-9B1E-4840-9CC5-8797C6762B5C}" destId="{A38ED074-A6D7-4D1B-986A-690CCF287EBF}" srcOrd="0" destOrd="0" presId="urn:microsoft.com/office/officeart/2005/8/layout/hierarchy3"/>
    <dgm:cxn modelId="{A2EB8D22-4E4C-4EDD-9564-1E2664169289}" type="presOf" srcId="{988D9AF2-7ACA-4C97-A13D-687FB61BF7A2}" destId="{591B709D-5E06-483A-957A-3562B3E7209A}" srcOrd="0" destOrd="0" presId="urn:microsoft.com/office/officeart/2005/8/layout/hierarchy3"/>
    <dgm:cxn modelId="{61A993EB-4CC4-4600-A33E-7C3ADB1597B2}" type="presParOf" srcId="{E521068C-A810-4C90-9DE1-408A6AC7ABCC}" destId="{19C6F6DE-BD31-4BE2-8348-12A69CDE322C}" srcOrd="0" destOrd="0" presId="urn:microsoft.com/office/officeart/2005/8/layout/hierarchy3"/>
    <dgm:cxn modelId="{0AE9166F-6E06-4474-9797-6F29ECF4DCCD}" type="presParOf" srcId="{19C6F6DE-BD31-4BE2-8348-12A69CDE322C}" destId="{0F522A6B-E78C-4C90-8802-C9D475979C2C}" srcOrd="0" destOrd="0" presId="urn:microsoft.com/office/officeart/2005/8/layout/hierarchy3"/>
    <dgm:cxn modelId="{F8072A08-18E4-4014-826A-A0F764F4AEC0}" type="presParOf" srcId="{0F522A6B-E78C-4C90-8802-C9D475979C2C}" destId="{7A31CC7F-3CFC-438A-AA0B-749856BAE449}" srcOrd="0" destOrd="0" presId="urn:microsoft.com/office/officeart/2005/8/layout/hierarchy3"/>
    <dgm:cxn modelId="{5D95DCFA-92CB-4AB5-9ED1-70EC15564D90}" type="presParOf" srcId="{0F522A6B-E78C-4C90-8802-C9D475979C2C}" destId="{EAE78461-AA84-4467-A2B4-387A48439053}" srcOrd="1" destOrd="0" presId="urn:microsoft.com/office/officeart/2005/8/layout/hierarchy3"/>
    <dgm:cxn modelId="{835343DA-0C11-443E-82C2-0898F5CB42D1}" type="presParOf" srcId="{19C6F6DE-BD31-4BE2-8348-12A69CDE322C}" destId="{30BAB1E8-D8AB-4CE4-8479-A126E0C32205}" srcOrd="1" destOrd="0" presId="urn:microsoft.com/office/officeart/2005/8/layout/hierarchy3"/>
    <dgm:cxn modelId="{A35E02DF-0026-4936-80C2-C0A2A744832B}" type="presParOf" srcId="{30BAB1E8-D8AB-4CE4-8479-A126E0C32205}" destId="{A38ED074-A6D7-4D1B-986A-690CCF287EBF}" srcOrd="0" destOrd="0" presId="urn:microsoft.com/office/officeart/2005/8/layout/hierarchy3"/>
    <dgm:cxn modelId="{3926C41E-494F-401F-9237-4A35C19B3DC0}" type="presParOf" srcId="{30BAB1E8-D8AB-4CE4-8479-A126E0C32205}" destId="{D26349F7-8149-4492-84E6-CAE350C55C54}" srcOrd="1" destOrd="0" presId="urn:microsoft.com/office/officeart/2005/8/layout/hierarchy3"/>
    <dgm:cxn modelId="{F92296BB-7CA7-49ED-91EC-CF9D3ADD5509}" type="presParOf" srcId="{30BAB1E8-D8AB-4CE4-8479-A126E0C32205}" destId="{591B709D-5E06-483A-957A-3562B3E7209A}" srcOrd="2" destOrd="0" presId="urn:microsoft.com/office/officeart/2005/8/layout/hierarchy3"/>
    <dgm:cxn modelId="{4460FE62-84A6-4939-B1D3-53DD2B89DC42}" type="presParOf" srcId="{30BAB1E8-D8AB-4CE4-8479-A126E0C32205}" destId="{27BA6213-B09D-4A9F-B223-0C5EA4A34E87}" srcOrd="3" destOrd="0" presId="urn:microsoft.com/office/officeart/2005/8/layout/hierarchy3"/>
    <dgm:cxn modelId="{11724E3E-373D-4C30-A574-CD503A612F7B}" type="presParOf" srcId="{30BAB1E8-D8AB-4CE4-8479-A126E0C32205}" destId="{0FC47338-2783-4854-911A-F2FB6A5A8BEF}" srcOrd="4" destOrd="0" presId="urn:microsoft.com/office/officeart/2005/8/layout/hierarchy3"/>
    <dgm:cxn modelId="{2B7B9702-432F-46E3-9FA3-66E6FBE0BF18}" type="presParOf" srcId="{30BAB1E8-D8AB-4CE4-8479-A126E0C32205}" destId="{E43C9CEF-1D0F-4130-BB70-4BA0463AC859}" srcOrd="5" destOrd="0" presId="urn:microsoft.com/office/officeart/2005/8/layout/hierarchy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5. Citas y documentos de referencia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390095" custScaleY="48043" custLinFactNeighborX="-32659" custLinFactNeighborY="19"/>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Lst>
  <dgm:cxnLst>
    <dgm:cxn modelId="{D40A2A22-E4C1-4CD9-BD55-2AD00AB70E19}" srcId="{86E20359-B140-47BD-974C-98FA54E7AC3F}" destId="{07EE52E0-6CD6-4DF3-8B65-4D13DBC0AC52}" srcOrd="0" destOrd="0" parTransId="{95054F23-87FC-481F-AB05-6030FFBCB32C}" sibTransId="{40246801-1628-419D-9C5B-EBEC1615320D}"/>
    <dgm:cxn modelId="{6F0D1FE6-DAF0-4353-95E5-16474EE3AD94}" type="presOf" srcId="{86E20359-B140-47BD-974C-98FA54E7AC3F}" destId="{E521068C-A810-4C90-9DE1-408A6AC7ABCC}" srcOrd="0" destOrd="0" presId="urn:microsoft.com/office/officeart/2005/8/layout/hierarchy3"/>
    <dgm:cxn modelId="{4C1CD6FD-D633-43B0-9485-1E2F8EBD6768}" type="presOf" srcId="{07EE52E0-6CD6-4DF3-8B65-4D13DBC0AC52}" destId="{7A31CC7F-3CFC-438A-AA0B-749856BAE449}" srcOrd="0" destOrd="0" presId="urn:microsoft.com/office/officeart/2005/8/layout/hierarchy3"/>
    <dgm:cxn modelId="{0BB7A353-DF77-461F-872D-D541E05A8571}" type="presOf" srcId="{07EE52E0-6CD6-4DF3-8B65-4D13DBC0AC52}" destId="{EAE78461-AA84-4467-A2B4-387A48439053}" srcOrd="1" destOrd="0" presId="urn:microsoft.com/office/officeart/2005/8/layout/hierarchy3"/>
    <dgm:cxn modelId="{AB025C97-203B-4707-8471-26AFA5E9B9A4}" type="presParOf" srcId="{E521068C-A810-4C90-9DE1-408A6AC7ABCC}" destId="{19C6F6DE-BD31-4BE2-8348-12A69CDE322C}" srcOrd="0" destOrd="0" presId="urn:microsoft.com/office/officeart/2005/8/layout/hierarchy3"/>
    <dgm:cxn modelId="{3B2DE350-3E69-4CFB-AE86-011943965EC7}" type="presParOf" srcId="{19C6F6DE-BD31-4BE2-8348-12A69CDE322C}" destId="{0F522A6B-E78C-4C90-8802-C9D475979C2C}" srcOrd="0" destOrd="0" presId="urn:microsoft.com/office/officeart/2005/8/layout/hierarchy3"/>
    <dgm:cxn modelId="{3A7F2610-8A3A-4480-BD80-304407896255}" type="presParOf" srcId="{0F522A6B-E78C-4C90-8802-C9D475979C2C}" destId="{7A31CC7F-3CFC-438A-AA0B-749856BAE449}" srcOrd="0" destOrd="0" presId="urn:microsoft.com/office/officeart/2005/8/layout/hierarchy3"/>
    <dgm:cxn modelId="{7C461D80-2360-4B3C-8F45-58EE7084E8CC}" type="presParOf" srcId="{0F522A6B-E78C-4C90-8802-C9D475979C2C}" destId="{EAE78461-AA84-4467-A2B4-387A48439053}" srcOrd="1" destOrd="0" presId="urn:microsoft.com/office/officeart/2005/8/layout/hierarchy3"/>
    <dgm:cxn modelId="{55C08CC7-7847-4C86-80E9-133180A28C29}" type="presParOf" srcId="{19C6F6DE-BD31-4BE2-8348-12A69CDE322C}" destId="{30BAB1E8-D8AB-4CE4-8479-A126E0C32205}" srcOrd="1" destOrd="0" presId="urn:microsoft.com/office/officeart/2005/8/layout/hierarchy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772C14FB-DD7C-4DA9-947B-778A8812DACC}" type="presOf" srcId="{B312DE0E-2043-49B9-A02F-0106596FA1BA}" destId="{84755FDE-A8ED-4BCD-B1D1-C2DE31C2CC89}" srcOrd="0" destOrd="0" presId="urn:microsoft.com/office/officeart/2005/8/layout/chevron1"/>
    <dgm:cxn modelId="{585A22C9-194C-466F-8384-5A3CEA9C2B66}"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73B6B975-3DCE-4E40-B056-E74C32CF51E7}" type="presOf" srcId="{01E5C110-2444-4D7E-A4F7-EF939D1D1193}" destId="{5D776364-B942-4920-BB55-D15F05BEC7D9}" srcOrd="0" destOrd="0" presId="urn:microsoft.com/office/officeart/2005/8/layout/chevron1"/>
    <dgm:cxn modelId="{23342D5F-1B65-402D-B965-6168B81B16B3}" type="presOf" srcId="{62E05B4D-F2BA-4417-B141-D85C312DF18B}" destId="{C80F194F-56C7-4570-B860-3DE9E0055E1A}"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85923041-5492-44D0-BE98-9F22C8F66513}" type="presOf" srcId="{B2469FE7-876D-4B39-8154-7167477BB2C8}" destId="{85042760-07D9-4763-96EA-B0C766C84A97}"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785C7BC9-715C-4887-AB87-C990E4BE1AD9}" type="presParOf" srcId="{CD85F830-FC86-4474-A023-AD2EEA4DE75E}" destId="{C80F194F-56C7-4570-B860-3DE9E0055E1A}" srcOrd="0" destOrd="0" presId="urn:microsoft.com/office/officeart/2005/8/layout/chevron1"/>
    <dgm:cxn modelId="{96056455-89EF-4408-8F4E-3FDBB681B54D}" type="presParOf" srcId="{CD85F830-FC86-4474-A023-AD2EEA4DE75E}" destId="{08DC5CD3-9ABD-41EA-93B6-A669E85A70E7}" srcOrd="1" destOrd="0" presId="urn:microsoft.com/office/officeart/2005/8/layout/chevron1"/>
    <dgm:cxn modelId="{9512CB4A-AC4F-4D0B-B4FE-E84F0F83F6F5}" type="presParOf" srcId="{CD85F830-FC86-4474-A023-AD2EEA4DE75E}" destId="{84755FDE-A8ED-4BCD-B1D1-C2DE31C2CC89}" srcOrd="2" destOrd="0" presId="urn:microsoft.com/office/officeart/2005/8/layout/chevron1"/>
    <dgm:cxn modelId="{D01C9868-4787-4C61-BA3F-34E577DF3024}" type="presParOf" srcId="{CD85F830-FC86-4474-A023-AD2EEA4DE75E}" destId="{C5F0BD77-3652-45B7-9DC4-D8076354492A}" srcOrd="3" destOrd="0" presId="urn:microsoft.com/office/officeart/2005/8/layout/chevron1"/>
    <dgm:cxn modelId="{03316956-E84F-49EA-928D-6C58A5F79686}" type="presParOf" srcId="{CD85F830-FC86-4474-A023-AD2EEA4DE75E}" destId="{5D776364-B942-4920-BB55-D15F05BEC7D9}" srcOrd="4" destOrd="0" presId="urn:microsoft.com/office/officeart/2005/8/layout/chevron1"/>
    <dgm:cxn modelId="{2659AB6E-7956-4221-A338-CBCA574879E4}" type="presParOf" srcId="{CD85F830-FC86-4474-A023-AD2EEA4DE75E}" destId="{2D737F42-1B6F-46FF-9C7B-9F2BF9839717}" srcOrd="5" destOrd="0" presId="urn:microsoft.com/office/officeart/2005/8/layout/chevron1"/>
    <dgm:cxn modelId="{07BC204A-4B13-4CB5-A4F7-75FF3C9D244C}"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4ECF27B7-AE5D-4305-8B49-A0CFFCA34A22}" type="presOf" srcId="{B2469FE7-876D-4B39-8154-7167477BB2C8}" destId="{85042760-07D9-4763-96EA-B0C766C84A97}" srcOrd="0" destOrd="0" presId="urn:microsoft.com/office/officeart/2005/8/layout/chevron1"/>
    <dgm:cxn modelId="{3E2C9C2A-25FA-43FE-9A2C-C9CF5D8831B8}" type="presOf" srcId="{1B82ADEF-F0A1-4877-8C4C-CE5FAE912147}" destId="{CD85F830-FC86-4474-A023-AD2EEA4DE75E}" srcOrd="0" destOrd="0" presId="urn:microsoft.com/office/officeart/2005/8/layout/chevron1"/>
    <dgm:cxn modelId="{3D2671E7-1A53-43B8-9331-F32A5B80A72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6A24ACDC-6DD6-4F86-A02D-69F9C9EE5798}" srcId="{1B82ADEF-F0A1-4877-8C4C-CE5FAE912147}" destId="{B312DE0E-2043-49B9-A02F-0106596FA1BA}" srcOrd="1" destOrd="0" parTransId="{A2CE3378-8FD1-461C-9B52-FFC74C9B0794}" sibTransId="{19D7F1D3-BDC3-41F1-887C-266EEA4C5B2E}"/>
    <dgm:cxn modelId="{D438A8D7-EAE2-4111-8BD8-85188AC320AD}" type="presOf" srcId="{01E5C110-2444-4D7E-A4F7-EF939D1D1193}" destId="{5D776364-B942-4920-BB55-D15F05BEC7D9}" srcOrd="0" destOrd="0" presId="urn:microsoft.com/office/officeart/2005/8/layout/chevron1"/>
    <dgm:cxn modelId="{B1B7DCB0-2543-4FF4-844A-D56E9C1339FF}" type="presOf" srcId="{62E05B4D-F2BA-4417-B141-D85C312DF18B}" destId="{C80F194F-56C7-4570-B860-3DE9E0055E1A}" srcOrd="0" destOrd="0" presId="urn:microsoft.com/office/officeart/2005/8/layout/chevron1"/>
    <dgm:cxn modelId="{C170917D-3B64-4C4B-8705-9267AD8DB8C1}" type="presParOf" srcId="{CD85F830-FC86-4474-A023-AD2EEA4DE75E}" destId="{C80F194F-56C7-4570-B860-3DE9E0055E1A}" srcOrd="0" destOrd="0" presId="urn:microsoft.com/office/officeart/2005/8/layout/chevron1"/>
    <dgm:cxn modelId="{96042B13-D825-469D-A773-BB3151444E92}" type="presParOf" srcId="{CD85F830-FC86-4474-A023-AD2EEA4DE75E}" destId="{08DC5CD3-9ABD-41EA-93B6-A669E85A70E7}" srcOrd="1" destOrd="0" presId="urn:microsoft.com/office/officeart/2005/8/layout/chevron1"/>
    <dgm:cxn modelId="{569EF639-9A5B-499C-82FE-AD55101910CA}" type="presParOf" srcId="{CD85F830-FC86-4474-A023-AD2EEA4DE75E}" destId="{84755FDE-A8ED-4BCD-B1D1-C2DE31C2CC89}" srcOrd="2" destOrd="0" presId="urn:microsoft.com/office/officeart/2005/8/layout/chevron1"/>
    <dgm:cxn modelId="{5DDF7979-C4A8-4A75-869F-381174BD6940}" type="presParOf" srcId="{CD85F830-FC86-4474-A023-AD2EEA4DE75E}" destId="{C5F0BD77-3652-45B7-9DC4-D8076354492A}" srcOrd="3" destOrd="0" presId="urn:microsoft.com/office/officeart/2005/8/layout/chevron1"/>
    <dgm:cxn modelId="{311A5DDE-694F-4A99-85BA-8D65F04CCE5A}" type="presParOf" srcId="{CD85F830-FC86-4474-A023-AD2EEA4DE75E}" destId="{5D776364-B942-4920-BB55-D15F05BEC7D9}" srcOrd="4" destOrd="0" presId="urn:microsoft.com/office/officeart/2005/8/layout/chevron1"/>
    <dgm:cxn modelId="{1CCA0717-498C-49AB-AD6B-022A8F6BD6A6}" type="presParOf" srcId="{CD85F830-FC86-4474-A023-AD2EEA4DE75E}" destId="{2D737F42-1B6F-46FF-9C7B-9F2BF9839717}" srcOrd="5" destOrd="0" presId="urn:microsoft.com/office/officeart/2005/8/layout/chevron1"/>
    <dgm:cxn modelId="{091BED4F-0842-4B19-9113-8C269EFE9F97}"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0E41BEF1-C80F-4C86-90DF-07EE639D1AF9}"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63D5428C-DDF5-404D-90EC-74954FDFA240}" type="presOf" srcId="{62E05B4D-F2BA-4417-B141-D85C312DF18B}" destId="{C80F194F-56C7-4570-B860-3DE9E0055E1A}" srcOrd="0" destOrd="0" presId="urn:microsoft.com/office/officeart/2005/8/layout/chevron1"/>
    <dgm:cxn modelId="{B29D5383-70A2-470C-AF7B-D09858E6F9B6}" type="presOf" srcId="{01E5C110-2444-4D7E-A4F7-EF939D1D1193}" destId="{5D776364-B942-4920-BB55-D15F05BEC7D9}"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29FB300F-A4E7-4B9D-9451-1A39618067E6}" type="presOf" srcId="{B312DE0E-2043-49B9-A02F-0106596FA1BA}" destId="{84755FDE-A8ED-4BCD-B1D1-C2DE31C2CC89}" srcOrd="0" destOrd="0" presId="urn:microsoft.com/office/officeart/2005/8/layout/chevron1"/>
    <dgm:cxn modelId="{09CBC8D7-F672-4D9A-96B0-1F24CB8D7F01}" type="presOf" srcId="{B2469FE7-876D-4B39-8154-7167477BB2C8}" destId="{85042760-07D9-4763-96EA-B0C766C84A97}" srcOrd="0" destOrd="0" presId="urn:microsoft.com/office/officeart/2005/8/layout/chevron1"/>
    <dgm:cxn modelId="{1933D097-3C78-49B4-8AD8-01B20E00006F}" type="presParOf" srcId="{CD85F830-FC86-4474-A023-AD2EEA4DE75E}" destId="{C80F194F-56C7-4570-B860-3DE9E0055E1A}" srcOrd="0" destOrd="0" presId="urn:microsoft.com/office/officeart/2005/8/layout/chevron1"/>
    <dgm:cxn modelId="{07E0F562-BBE5-4E30-B3C0-878EE09377A1}" type="presParOf" srcId="{CD85F830-FC86-4474-A023-AD2EEA4DE75E}" destId="{08DC5CD3-9ABD-41EA-93B6-A669E85A70E7}" srcOrd="1" destOrd="0" presId="urn:microsoft.com/office/officeart/2005/8/layout/chevron1"/>
    <dgm:cxn modelId="{BC97EF17-FD3A-42B1-8EE3-2B17461DC43D}" type="presParOf" srcId="{CD85F830-FC86-4474-A023-AD2EEA4DE75E}" destId="{84755FDE-A8ED-4BCD-B1D1-C2DE31C2CC89}" srcOrd="2" destOrd="0" presId="urn:microsoft.com/office/officeart/2005/8/layout/chevron1"/>
    <dgm:cxn modelId="{3340C7B0-1538-41DE-9CE6-711B434BEEF3}" type="presParOf" srcId="{CD85F830-FC86-4474-A023-AD2EEA4DE75E}" destId="{C5F0BD77-3652-45B7-9DC4-D8076354492A}" srcOrd="3" destOrd="0" presId="urn:microsoft.com/office/officeart/2005/8/layout/chevron1"/>
    <dgm:cxn modelId="{57219318-3285-4199-841A-A9448E027311}" type="presParOf" srcId="{CD85F830-FC86-4474-A023-AD2EEA4DE75E}" destId="{5D776364-B942-4920-BB55-D15F05BEC7D9}" srcOrd="4" destOrd="0" presId="urn:microsoft.com/office/officeart/2005/8/layout/chevron1"/>
    <dgm:cxn modelId="{4A44781A-6810-4741-A9C0-FE7171F64E42}" type="presParOf" srcId="{CD85F830-FC86-4474-A023-AD2EEA4DE75E}" destId="{2D737F42-1B6F-46FF-9C7B-9F2BF9839717}" srcOrd="5" destOrd="0" presId="urn:microsoft.com/office/officeart/2005/8/layout/chevron1"/>
    <dgm:cxn modelId="{45ABD598-80E1-4040-839A-A432AE128641}"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26"/>
          <a:ext cx="6645905" cy="4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0.0 Introducción: En qué consiste este documento y cómo utilizarlo </a:t>
          </a:r>
        </a:p>
      </dsp:txBody>
      <dsp:txXfrm>
        <a:off x="0" y="326"/>
        <a:ext cx="6645905" cy="40924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1.2</a:t>
          </a:r>
        </a:p>
      </dsp:txBody>
      <dsp:txXfrm>
        <a:off x="2424223" y="0"/>
        <a:ext cx="2441299" cy="160655"/>
      </dsp:txXfrm>
    </dsp:sp>
    <dsp:sp modelId="{F2666A52-05A6-4904-99F5-DB4808E6D321}">
      <dsp:nvSpPr>
        <dsp:cNvPr id="0" name=""/>
        <dsp:cNvSpPr/>
      </dsp:nvSpPr>
      <dsp:spPr>
        <a:xfrm>
          <a:off x="4687790"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1.3</a:t>
          </a:r>
        </a:p>
      </dsp:txBody>
      <dsp:txXfrm>
        <a:off x="4768118" y="0"/>
        <a:ext cx="2441299" cy="16065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1.2</a:t>
          </a:r>
        </a:p>
      </dsp:txBody>
      <dsp:txXfrm>
        <a:off x="3533702" y="0"/>
        <a:ext cx="3669308" cy="16065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1.2</a:t>
          </a:r>
        </a:p>
      </dsp:txBody>
      <dsp:txXfrm>
        <a:off x="3533702" y="0"/>
        <a:ext cx="3669308" cy="16065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1.2</a:t>
          </a:r>
        </a:p>
      </dsp:txBody>
      <dsp:txXfrm>
        <a:off x="2424223" y="0"/>
        <a:ext cx="2441299" cy="160655"/>
      </dsp:txXfrm>
    </dsp:sp>
    <dsp:sp modelId="{F2666A52-05A6-4904-99F5-DB4808E6D321}">
      <dsp:nvSpPr>
        <dsp:cNvPr id="0" name=""/>
        <dsp:cNvSpPr/>
      </dsp:nvSpPr>
      <dsp:spPr>
        <a:xfrm>
          <a:off x="4687790"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1.3</a:t>
          </a:r>
        </a:p>
      </dsp:txBody>
      <dsp:txXfrm>
        <a:off x="4768118" y="0"/>
        <a:ext cx="2441299" cy="16065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618"/>
          <a:ext cx="6425223" cy="474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1.0 Justificación de la realización de un Inventario Nacional de Humedales </a:t>
          </a:r>
        </a:p>
      </dsp:txBody>
      <dsp:txXfrm>
        <a:off x="0" y="618"/>
        <a:ext cx="6425223" cy="474565"/>
      </dsp:txXfrm>
    </dsp:sp>
    <dsp:sp modelId="{A38ED074-A6D7-4D1B-986A-690CCF287EBF}">
      <dsp:nvSpPr>
        <dsp:cNvPr id="0" name=""/>
        <dsp:cNvSpPr/>
      </dsp:nvSpPr>
      <dsp:spPr>
        <a:xfrm>
          <a:off x="642522" y="475184"/>
          <a:ext cx="410010" cy="196518"/>
        </a:xfrm>
        <a:custGeom>
          <a:avLst/>
          <a:gdLst/>
          <a:ahLst/>
          <a:cxnLst/>
          <a:rect l="0" t="0" r="0" b="0"/>
          <a:pathLst>
            <a:path>
              <a:moveTo>
                <a:pt x="0" y="0"/>
              </a:moveTo>
              <a:lnTo>
                <a:pt x="0" y="196518"/>
              </a:lnTo>
              <a:lnTo>
                <a:pt x="410010" y="196518"/>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1052532" y="511686"/>
          <a:ext cx="5116178" cy="3200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1.1 La importancia de los Inventarios Nacionales de Humedales en relación con los ODS  </a:t>
          </a:r>
        </a:p>
      </dsp:txBody>
      <dsp:txXfrm>
        <a:off x="1052532" y="511686"/>
        <a:ext cx="5116178" cy="320033"/>
      </dsp:txXfrm>
    </dsp:sp>
    <dsp:sp modelId="{0C245AB3-0F3F-4381-8B46-7AE5FE6141E5}">
      <dsp:nvSpPr>
        <dsp:cNvPr id="0" name=""/>
        <dsp:cNvSpPr/>
      </dsp:nvSpPr>
      <dsp:spPr>
        <a:xfrm>
          <a:off x="642522" y="475184"/>
          <a:ext cx="415235" cy="732101"/>
        </a:xfrm>
        <a:custGeom>
          <a:avLst/>
          <a:gdLst/>
          <a:ahLst/>
          <a:cxnLst/>
          <a:rect l="0" t="0" r="0" b="0"/>
          <a:pathLst>
            <a:path>
              <a:moveTo>
                <a:pt x="0" y="0"/>
              </a:moveTo>
              <a:lnTo>
                <a:pt x="0" y="732101"/>
              </a:lnTo>
              <a:lnTo>
                <a:pt x="415235" y="732101"/>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27A309EF-1EE9-4254-9B7C-2AE9065F7A24}">
      <dsp:nvSpPr>
        <dsp:cNvPr id="0" name=""/>
        <dsp:cNvSpPr/>
      </dsp:nvSpPr>
      <dsp:spPr>
        <a:xfrm>
          <a:off x="1057757" y="875811"/>
          <a:ext cx="5060830" cy="66294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1.2 ¿Por qué es importante realizar un Inventario Nacional de Humedales y cuáles son sus objetivos? </a:t>
          </a:r>
        </a:p>
      </dsp:txBody>
      <dsp:txXfrm>
        <a:off x="1057757" y="875811"/>
        <a:ext cx="5060830" cy="66294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3.1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3.2</a:t>
          </a:r>
        </a:p>
      </dsp:txBody>
      <dsp:txXfrm>
        <a:off x="3533702" y="0"/>
        <a:ext cx="3669308" cy="160655"/>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45974"/>
          <a:ext cx="6619009" cy="359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2.0 Preparación del proceso de Inventario Nacional de Humedales</a:t>
          </a:r>
        </a:p>
      </dsp:txBody>
      <dsp:txXfrm>
        <a:off x="0" y="345974"/>
        <a:ext cx="6619009" cy="359696"/>
      </dsp:txXfrm>
    </dsp:sp>
    <dsp:sp modelId="{A38ED074-A6D7-4D1B-986A-690CCF287EBF}">
      <dsp:nvSpPr>
        <dsp:cNvPr id="0" name=""/>
        <dsp:cNvSpPr/>
      </dsp:nvSpPr>
      <dsp:spPr>
        <a:xfrm>
          <a:off x="661900" y="705670"/>
          <a:ext cx="166390" cy="284653"/>
        </a:xfrm>
        <a:custGeom>
          <a:avLst/>
          <a:gdLst/>
          <a:ahLst/>
          <a:cxnLst/>
          <a:rect l="0" t="0" r="0" b="0"/>
          <a:pathLst>
            <a:path>
              <a:moveTo>
                <a:pt x="0" y="0"/>
              </a:moveTo>
              <a:lnTo>
                <a:pt x="0" y="284653"/>
              </a:lnTo>
              <a:lnTo>
                <a:pt x="166390" y="284653"/>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28290" y="758543"/>
          <a:ext cx="5319893" cy="46356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2.1 Definición de una estrategia de recopilación de datos para el Inventario Nacional de Humedales </a:t>
          </a:r>
        </a:p>
      </dsp:txBody>
      <dsp:txXfrm>
        <a:off x="828290" y="758543"/>
        <a:ext cx="5319893" cy="463561"/>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3.1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3.2</a:t>
          </a:r>
        </a:p>
      </dsp:txBody>
      <dsp:txXfrm>
        <a:off x="3533702" y="0"/>
        <a:ext cx="3669308" cy="160655"/>
      </dsp:txXfrm>
    </dsp:sp>
  </dsp:spTree>
</dsp:drawing>
</file>

<file path=word/diagrams/drawing3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2463" y="0"/>
        <a:ext cx="2441299" cy="160655"/>
      </dsp:txXfrm>
    </dsp:sp>
    <dsp:sp modelId="{AA0A9227-6674-4970-AC73-D9C5E4711021}">
      <dsp:nvSpPr>
        <dsp:cNvPr id="0" name=""/>
        <dsp:cNvSpPr/>
      </dsp:nvSpPr>
      <dsp:spPr>
        <a:xfrm>
          <a:off x="2352949"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33277" y="0"/>
        <a:ext cx="2441299" cy="160655"/>
      </dsp:txXfrm>
    </dsp:sp>
    <dsp:sp modelId="{259F2AAB-47F3-48AD-9775-CCA7BEC35A77}">
      <dsp:nvSpPr>
        <dsp:cNvPr id="0" name=""/>
        <dsp:cNvSpPr/>
      </dsp:nvSpPr>
      <dsp:spPr>
        <a:xfrm>
          <a:off x="4685654"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65982" y="0"/>
        <a:ext cx="2441299" cy="160655"/>
      </dsp:txXfrm>
    </dsp:sp>
  </dsp:spTree>
</dsp:drawing>
</file>

<file path=word/diagrams/drawing3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5273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t>4.1</a:t>
          </a:r>
        </a:p>
      </dsp:txBody>
      <dsp:txXfrm>
        <a:off x="78501" y="0"/>
        <a:ext cx="2449016" cy="152731"/>
      </dsp:txXfrm>
    </dsp:sp>
    <dsp:sp modelId="{AA0A9227-6674-4970-AC73-D9C5E4711021}">
      <dsp:nvSpPr>
        <dsp:cNvPr id="0" name=""/>
        <dsp:cNvSpPr/>
      </dsp:nvSpPr>
      <dsp:spPr>
        <a:xfrm>
          <a:off x="2343708" y="0"/>
          <a:ext cx="2601747" cy="15273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t>4.2</a:t>
          </a:r>
        </a:p>
      </dsp:txBody>
      <dsp:txXfrm>
        <a:off x="2420074" y="0"/>
        <a:ext cx="2449016" cy="152731"/>
      </dsp:txXfrm>
    </dsp:sp>
    <dsp:sp modelId="{259F2AAB-47F3-48AD-9775-CCA7BEC35A77}">
      <dsp:nvSpPr>
        <dsp:cNvPr id="0" name=""/>
        <dsp:cNvSpPr/>
      </dsp:nvSpPr>
      <dsp:spPr>
        <a:xfrm>
          <a:off x="4685281" y="0"/>
          <a:ext cx="2601747" cy="15273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t>4.3</a:t>
          </a:r>
        </a:p>
      </dsp:txBody>
      <dsp:txXfrm>
        <a:off x="4761647" y="0"/>
        <a:ext cx="2449016" cy="152731"/>
      </dsp:txXfrm>
    </dsp:sp>
  </dsp:spTree>
</dsp:drawing>
</file>

<file path=word/diagrams/drawing3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7200" y="0"/>
        <a:ext cx="2431617" cy="170130"/>
      </dsp:txXfrm>
    </dsp:sp>
    <dsp:sp modelId="{AA0A9227-6674-4970-AC73-D9C5E4711021}">
      <dsp:nvSpPr>
        <dsp:cNvPr id="0" name=""/>
        <dsp:cNvSpPr/>
      </dsp:nvSpPr>
      <dsp:spPr>
        <a:xfrm>
          <a:off x="2343708" y="0"/>
          <a:ext cx="2601747" cy="17013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28773" y="0"/>
        <a:ext cx="2431617" cy="170130"/>
      </dsp:txXfrm>
    </dsp:sp>
    <dsp:sp modelId="{259F2AAB-47F3-48AD-9775-CCA7BEC35A77}">
      <dsp:nvSpPr>
        <dsp:cNvPr id="0" name=""/>
        <dsp:cNvSpPr/>
      </dsp:nvSpPr>
      <dsp:spPr>
        <a:xfrm>
          <a:off x="4685281"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70346" y="0"/>
        <a:ext cx="2431617" cy="170130"/>
      </dsp:txXfrm>
    </dsp:sp>
  </dsp:spTree>
</dsp:drawing>
</file>

<file path=word/diagrams/drawing3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24223" y="0"/>
        <a:ext cx="2441299" cy="160655"/>
      </dsp:txXfrm>
    </dsp:sp>
    <dsp:sp modelId="{259F2AAB-47F3-48AD-9775-CCA7BEC35A77}">
      <dsp:nvSpPr>
        <dsp:cNvPr id="0" name=""/>
        <dsp:cNvSpPr/>
      </dsp:nvSpPr>
      <dsp:spPr>
        <a:xfrm>
          <a:off x="4685654"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65982" y="0"/>
        <a:ext cx="2441299" cy="1606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42461"/>
          <a:ext cx="6636910" cy="371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3.0 Ejecución de un Inventario Nacional de Humedales </a:t>
          </a:r>
        </a:p>
      </dsp:txBody>
      <dsp:txXfrm>
        <a:off x="0" y="42461"/>
        <a:ext cx="6636910" cy="371663"/>
      </dsp:txXfrm>
    </dsp:sp>
    <dsp:sp modelId="{A38ED074-A6D7-4D1B-986A-690CCF287EBF}">
      <dsp:nvSpPr>
        <dsp:cNvPr id="0" name=""/>
        <dsp:cNvSpPr/>
      </dsp:nvSpPr>
      <dsp:spPr>
        <a:xfrm>
          <a:off x="663691" y="414125"/>
          <a:ext cx="170667" cy="284267"/>
        </a:xfrm>
        <a:custGeom>
          <a:avLst/>
          <a:gdLst/>
          <a:ahLst/>
          <a:cxnLst/>
          <a:rect l="0" t="0" r="0" b="0"/>
          <a:pathLst>
            <a:path>
              <a:moveTo>
                <a:pt x="0" y="0"/>
              </a:moveTo>
              <a:lnTo>
                <a:pt x="0" y="284267"/>
              </a:lnTo>
              <a:lnTo>
                <a:pt x="170667" y="284267"/>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34358" y="466926"/>
          <a:ext cx="5312685" cy="4629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baseline="0"/>
            <a:t>3.1 Recopilación de datos para el Inventario Nacional de Humedales </a:t>
          </a:r>
        </a:p>
      </dsp:txBody>
      <dsp:txXfrm>
        <a:off x="834358" y="466926"/>
        <a:ext cx="5312685" cy="462933"/>
      </dsp:txXfrm>
    </dsp:sp>
    <dsp:sp modelId="{0C245AB3-0F3F-4381-8B46-7AE5FE6141E5}">
      <dsp:nvSpPr>
        <dsp:cNvPr id="0" name=""/>
        <dsp:cNvSpPr/>
      </dsp:nvSpPr>
      <dsp:spPr>
        <a:xfrm>
          <a:off x="663691" y="414125"/>
          <a:ext cx="178224" cy="802720"/>
        </a:xfrm>
        <a:custGeom>
          <a:avLst/>
          <a:gdLst/>
          <a:ahLst/>
          <a:cxnLst/>
          <a:rect l="0" t="0" r="0" b="0"/>
          <a:pathLst>
            <a:path>
              <a:moveTo>
                <a:pt x="0" y="0"/>
              </a:moveTo>
              <a:lnTo>
                <a:pt x="0" y="802720"/>
              </a:lnTo>
              <a:lnTo>
                <a:pt x="178224" y="802720"/>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27A309EF-1EE9-4254-9B7C-2AE9065F7A24}">
      <dsp:nvSpPr>
        <dsp:cNvPr id="0" name=""/>
        <dsp:cNvSpPr/>
      </dsp:nvSpPr>
      <dsp:spPr>
        <a:xfrm>
          <a:off x="841915" y="993638"/>
          <a:ext cx="5309968" cy="44641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3.2 Análisis de los datos y síntesis de los resultados</a:t>
          </a:r>
          <a:endParaRPr lang="en-GB" sz="1200" kern="1200">
            <a:solidFill>
              <a:schemeClr val="accent2"/>
            </a:solidFill>
          </a:endParaRPr>
        </a:p>
      </dsp:txBody>
      <dsp:txXfrm>
        <a:off x="841915" y="993638"/>
        <a:ext cx="5309968" cy="446413"/>
      </dsp:txXfrm>
    </dsp:sp>
  </dsp:spTree>
</dsp:drawing>
</file>

<file path=word/diagrams/drawing4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7200" y="0"/>
        <a:ext cx="2431617" cy="170130"/>
      </dsp:txXfrm>
    </dsp:sp>
    <dsp:sp modelId="{AA0A9227-6674-4970-AC73-D9C5E4711021}">
      <dsp:nvSpPr>
        <dsp:cNvPr id="0" name=""/>
        <dsp:cNvSpPr/>
      </dsp:nvSpPr>
      <dsp:spPr>
        <a:xfrm>
          <a:off x="2343708"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28773" y="0"/>
        <a:ext cx="2431617" cy="170130"/>
      </dsp:txXfrm>
    </dsp:sp>
    <dsp:sp modelId="{259F2AAB-47F3-48AD-9775-CCA7BEC35A77}">
      <dsp:nvSpPr>
        <dsp:cNvPr id="0" name=""/>
        <dsp:cNvSpPr/>
      </dsp:nvSpPr>
      <dsp:spPr>
        <a:xfrm>
          <a:off x="4685281" y="0"/>
          <a:ext cx="2601747" cy="17013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70346" y="0"/>
        <a:ext cx="2431617" cy="170130"/>
      </dsp:txXfrm>
    </dsp:sp>
  </dsp:spTree>
</dsp:drawing>
</file>

<file path=word/diagrams/drawing4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24223" y="0"/>
        <a:ext cx="2441299" cy="160655"/>
      </dsp:txXfrm>
    </dsp:sp>
    <dsp:sp modelId="{259F2AAB-47F3-48AD-9775-CCA7BEC35A77}">
      <dsp:nvSpPr>
        <dsp:cNvPr id="0" name=""/>
        <dsp:cNvSpPr/>
      </dsp:nvSpPr>
      <dsp:spPr>
        <a:xfrm>
          <a:off x="4685654"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65982" y="0"/>
        <a:ext cx="2441299" cy="160655"/>
      </dsp:txXfrm>
    </dsp:sp>
  </dsp:spTree>
</dsp:drawing>
</file>

<file path=word/diagrams/drawing4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2758"/>
          <a:ext cx="6635608" cy="386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4.0 Utilización de los productos del Inventario Nacional de Humedales </a:t>
          </a:r>
        </a:p>
      </dsp:txBody>
      <dsp:txXfrm>
        <a:off x="0" y="2758"/>
        <a:ext cx="6635608" cy="386544"/>
      </dsp:txXfrm>
    </dsp:sp>
    <dsp:sp modelId="{A38ED074-A6D7-4D1B-986A-690CCF287EBF}">
      <dsp:nvSpPr>
        <dsp:cNvPr id="0" name=""/>
        <dsp:cNvSpPr/>
      </dsp:nvSpPr>
      <dsp:spPr>
        <a:xfrm>
          <a:off x="663560" y="389302"/>
          <a:ext cx="235348" cy="248396"/>
        </a:xfrm>
        <a:custGeom>
          <a:avLst/>
          <a:gdLst/>
          <a:ahLst/>
          <a:cxnLst/>
          <a:rect l="0" t="0" r="0" b="0"/>
          <a:pathLst>
            <a:path>
              <a:moveTo>
                <a:pt x="0" y="0"/>
              </a:moveTo>
              <a:lnTo>
                <a:pt x="0" y="248396"/>
              </a:lnTo>
              <a:lnTo>
                <a:pt x="235348" y="248396"/>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98909" y="435441"/>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baseline="0"/>
            <a:t>4.1 Cómo utilizar los productos del Inventario Nacional de Humedales para fines técnicos y de manejo</a:t>
          </a:r>
          <a:endParaRPr lang="en-GB" sz="1200" kern="1200"/>
        </a:p>
      </dsp:txBody>
      <dsp:txXfrm>
        <a:off x="898909" y="435441"/>
        <a:ext cx="5207188" cy="404517"/>
      </dsp:txXfrm>
    </dsp:sp>
    <dsp:sp modelId="{591B709D-5E06-483A-957A-3562B3E7209A}">
      <dsp:nvSpPr>
        <dsp:cNvPr id="0" name=""/>
        <dsp:cNvSpPr/>
      </dsp:nvSpPr>
      <dsp:spPr>
        <a:xfrm>
          <a:off x="663560" y="389302"/>
          <a:ext cx="235348" cy="783528"/>
        </a:xfrm>
        <a:custGeom>
          <a:avLst/>
          <a:gdLst/>
          <a:ahLst/>
          <a:cxnLst/>
          <a:rect l="0" t="0" r="0" b="0"/>
          <a:pathLst>
            <a:path>
              <a:moveTo>
                <a:pt x="0" y="0"/>
              </a:moveTo>
              <a:lnTo>
                <a:pt x="0" y="783528"/>
              </a:lnTo>
              <a:lnTo>
                <a:pt x="235348" y="783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A6213-B09D-4A9F-B223-0C5EA4A34E87}">
      <dsp:nvSpPr>
        <dsp:cNvPr id="0" name=""/>
        <dsp:cNvSpPr/>
      </dsp:nvSpPr>
      <dsp:spPr>
        <a:xfrm>
          <a:off x="898909" y="970572"/>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4.2 Cómo utilizar los productos del Inventario Nacional de Humedales para fines de comunicación </a:t>
          </a:r>
        </a:p>
      </dsp:txBody>
      <dsp:txXfrm>
        <a:off x="898909" y="970572"/>
        <a:ext cx="5207188" cy="404517"/>
      </dsp:txXfrm>
    </dsp:sp>
    <dsp:sp modelId="{0FC47338-2783-4854-911A-F2FB6A5A8BEF}">
      <dsp:nvSpPr>
        <dsp:cNvPr id="0" name=""/>
        <dsp:cNvSpPr/>
      </dsp:nvSpPr>
      <dsp:spPr>
        <a:xfrm>
          <a:off x="663560" y="389302"/>
          <a:ext cx="235348" cy="1318660"/>
        </a:xfrm>
        <a:custGeom>
          <a:avLst/>
          <a:gdLst/>
          <a:ahLst/>
          <a:cxnLst/>
          <a:rect l="0" t="0" r="0" b="0"/>
          <a:pathLst>
            <a:path>
              <a:moveTo>
                <a:pt x="0" y="0"/>
              </a:moveTo>
              <a:lnTo>
                <a:pt x="0" y="1318660"/>
              </a:lnTo>
              <a:lnTo>
                <a:pt x="235348" y="1318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C9CEF-1D0F-4130-BB70-4BA0463AC859}">
      <dsp:nvSpPr>
        <dsp:cNvPr id="0" name=""/>
        <dsp:cNvSpPr/>
      </dsp:nvSpPr>
      <dsp:spPr>
        <a:xfrm>
          <a:off x="898909" y="1505704"/>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baseline="0"/>
            <a:t>4.3 Cómo utilizar el inventario nacional de humedales para la toma de decisiones</a:t>
          </a:r>
          <a:endParaRPr lang="en-GB" sz="2500" kern="1200"/>
        </a:p>
      </dsp:txBody>
      <dsp:txXfrm>
        <a:off x="898909" y="1505704"/>
        <a:ext cx="5207188" cy="40451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26"/>
          <a:ext cx="6645905" cy="4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5. Citas y documentos de referencia </a:t>
          </a:r>
        </a:p>
      </dsp:txBody>
      <dsp:txXfrm>
        <a:off x="0" y="326"/>
        <a:ext cx="6645905" cy="40924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C15">
      <a:dk1>
        <a:sysClr val="windowText" lastClr="000000"/>
      </a:dk1>
      <a:lt1>
        <a:sysClr val="window" lastClr="FFFFFF"/>
      </a:lt1>
      <a:dk2>
        <a:srgbClr val="000000"/>
      </a:dk2>
      <a:lt2>
        <a:srgbClr val="FFFFFF"/>
      </a:lt2>
      <a:accent1>
        <a:srgbClr val="6AC9CE"/>
      </a:accent1>
      <a:accent2>
        <a:srgbClr val="E33D8A"/>
      </a:accent2>
      <a:accent3>
        <a:srgbClr val="2E6D73"/>
      </a:accent3>
      <a:accent4>
        <a:srgbClr val="A29490"/>
      </a:accent4>
      <a:accent5>
        <a:srgbClr val="EAD654"/>
      </a:accent5>
      <a:accent6>
        <a:srgbClr val="76B043"/>
      </a:accent6>
      <a:hlink>
        <a:srgbClr val="2E6D73"/>
      </a:hlink>
      <a:folHlink>
        <a:srgbClr val="E33D8A"/>
      </a:folHlink>
    </a:clrScheme>
    <a:fontScheme name="AC1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2FF9485E13A4597C9BF358F7DB018" ma:contentTypeVersion="10" ma:contentTypeDescription="Create a new document." ma:contentTypeScope="" ma:versionID="a2e4158820d6ba074cdbf6818e26f7ef">
  <xsd:schema xmlns:xsd="http://www.w3.org/2001/XMLSchema" xmlns:xs="http://www.w3.org/2001/XMLSchema" xmlns:p="http://schemas.microsoft.com/office/2006/metadata/properties" xmlns:ns2="652bc1f3-6d6b-4df1-a553-1807f8c3a126" xmlns:ns3="2e96fb5b-fb81-403e-9eb3-73e306e86d27" targetNamespace="http://schemas.microsoft.com/office/2006/metadata/properties" ma:root="true" ma:fieldsID="fce9b74b589a411d0b3239c28b3e1974" ns2:_="" ns3:_="">
    <xsd:import namespace="652bc1f3-6d6b-4df1-a553-1807f8c3a126"/>
    <xsd:import namespace="2e96fb5b-fb81-403e-9eb3-73e306e86d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bc1f3-6d6b-4df1-a553-1807f8c3a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6fb5b-fb81-403e-9eb3-73e306e86d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Mas18</b:Tag>
    <b:SourceType>JournalArticle</b:SourceType>
    <b:Guid>{B44DCD1F-D509-4F1B-A645-EFDD6508CF71}</b:Guid>
    <b:Title>The First Wetland Inventory Map of Newfoundland at a Spatial Resolution of 10 m Using Sentinel-1 and Sentinel-2 Data on the Google Earth Engine Cloud Computing Platform</b:Title>
    <b:Year>2018</b:Year>
    <b:Author>
      <b:Author>
        <b:NameList>
          <b:Person>
            <b:Last>Mahdianpari</b:Last>
            <b:First>Masoud</b:First>
          </b:Person>
          <b:Person>
            <b:Last>Salehi</b:Last>
            <b:First>Bahram</b:First>
          </b:Person>
          <b:Person>
            <b:Last>Mohammadimanesh</b:Last>
            <b:First>Fariba</b:First>
          </b:Person>
          <b:Person>
            <b:Last>Homayouni</b:Last>
            <b:First>Saeid</b:First>
          </b:Person>
          <b:Person>
            <b:Last>Gill</b:Last>
            <b:First>and</b:First>
            <b:Middle>Eric</b:Middle>
          </b:Person>
        </b:NameList>
      </b:Author>
    </b:Author>
    <b:JournalName>Remote sensing</b:JournalName>
    <b:Pages>5-22</b:Pages>
    <b:RefOrder>2</b:RefOrder>
  </b:Source>
  <b:Source>
    <b:Tag>Kat13</b:Tag>
    <b:SourceType>JournalArticle</b:SourceType>
    <b:Guid>{2C840AB6-A5D0-4E76-813D-DDAD74531294}</b:Guid>
    <b:Title>Coastal habitats shield people and property from sea-level rise and storms</b:Title>
    <b:Year>2013</b:Year>
    <b:Publisher>Nature climate change</b:Publisher>
    <b:Author>
      <b:Author>
        <b:NameList>
          <b:Person>
            <b:Last>Arkema</b:Last>
            <b:First>Katie</b:First>
            <b:Middle>K.</b:Middle>
          </b:Person>
          <b:Person>
            <b:Last>Guannel</b:Last>
            <b:First>Greg</b:First>
          </b:Person>
          <b:Person>
            <b:Last>Verutes</b:Last>
            <b:First>Gregory</b:First>
          </b:Person>
          <b:Person>
            <b:Last>Wood</b:Last>
            <b:First>Spencer</b:First>
            <b:Middle>A.</b:Middle>
          </b:Person>
          <b:Person>
            <b:Last>Guerry</b:Last>
            <b:First>Anne</b:First>
          </b:Person>
          <b:Person>
            <b:Last>Ruckelshaus</b:Last>
            <b:First>Mary</b:First>
          </b:Person>
          <b:Person>
            <b:Last>Kareiva</b:Last>
            <b:First>Peter</b:First>
          </b:Person>
          <b:Person>
            <b:Last>Lacayo</b:Last>
            <b:First>Martin</b:First>
          </b:Person>
          <b:Person>
            <b:Last>Silver</b:Last>
            <b:First>and</b:First>
            <b:Middle>Jessica M.</b:Middle>
          </b:Person>
        </b:NameList>
      </b:Author>
    </b:Author>
    <b:Volume>3</b:Volume>
    <b:RefOrder>1</b:RefOrder>
  </b:Source>
</b:Sources>
</file>

<file path=customXml/itemProps1.xml><?xml version="1.0" encoding="utf-8"?>
<ds:datastoreItem xmlns:ds="http://schemas.openxmlformats.org/officeDocument/2006/customXml" ds:itemID="{BA59DD07-755A-433D-BACD-50B1BAFB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bc1f3-6d6b-4df1-a553-1807f8c3a126"/>
    <ds:schemaRef ds:uri="2e96fb5b-fb81-403e-9eb3-73e306e86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A797-6BF0-4BD4-ACBD-071608A4BA4D}">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2e96fb5b-fb81-403e-9eb3-73e306e86d27"/>
    <ds:schemaRef ds:uri="http://www.w3.org/XML/1998/namespace"/>
    <ds:schemaRef ds:uri="652bc1f3-6d6b-4df1-a553-1807f8c3a126"/>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0F5D0C4-5F6A-4EF0-B7B1-FCE418A03C95}">
  <ds:schemaRefs>
    <ds:schemaRef ds:uri="http://schemas.microsoft.com/sharepoint/v3/contenttype/forms"/>
  </ds:schemaRefs>
</ds:datastoreItem>
</file>

<file path=customXml/itemProps4.xml><?xml version="1.0" encoding="utf-8"?>
<ds:datastoreItem xmlns:ds="http://schemas.openxmlformats.org/officeDocument/2006/customXml" ds:itemID="{3698941C-3C9D-4A84-8FA7-A2B475E2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16344</Words>
  <Characters>84501</Characters>
  <Application>Microsoft Office Word</Application>
  <DocSecurity>0</DocSecurity>
  <Lines>2816</Lines>
  <Paragraphs>1902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IRC</Company>
  <LinksUpToDate>false</LinksUpToDate>
  <CharactersWithSpaces>98943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 Hodgson</dc:creator>
  <cp:lastModifiedBy>JENNINGS Edmund</cp:lastModifiedBy>
  <cp:revision>26</cp:revision>
  <cp:lastPrinted>2019-11-15T10:38:00Z</cp:lastPrinted>
  <dcterms:created xsi:type="dcterms:W3CDTF">2019-12-10T15:38:00Z</dcterms:created>
  <dcterms:modified xsi:type="dcterms:W3CDTF">2019-12-12T12:26:00Z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0x0101001DE2FF9485E13A4597C9BF358F7DB018</vt:lpwstr>
  </property>
</Properties>
</file>