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38B26" w14:textId="77777777" w:rsidR="006B7B77" w:rsidRPr="00B17AB6" w:rsidRDefault="006B7B77" w:rsidP="006B7B77">
      <w:pPr>
        <w:spacing w:after="0" w:line="240" w:lineRule="auto"/>
        <w:ind w:left="426" w:hanging="426"/>
        <w:contextualSpacing/>
        <w:rPr>
          <w:rFonts w:asciiTheme="majorHAnsi" w:hAnsiTheme="majorHAnsi"/>
          <w:bCs/>
          <w:noProof/>
          <w:lang w:val="es-ES_tradnl"/>
        </w:rPr>
      </w:pPr>
      <w:bookmarkStart w:id="0" w:name="_GoBack"/>
      <w:bookmarkEnd w:id="0"/>
    </w:p>
    <w:p w14:paraId="238E1C07" w14:textId="55F7334B" w:rsidR="006B7B77" w:rsidRPr="0011116F" w:rsidRDefault="003B19BF" w:rsidP="0011116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bCs/>
          <w:noProof/>
          <w:lang w:val="es-ES_tradnl"/>
        </w:rPr>
      </w:pPr>
      <w:r w:rsidRPr="0011116F">
        <w:rPr>
          <w:bCs/>
          <w:noProof/>
          <w:lang w:val="es-ES_tradnl"/>
        </w:rPr>
        <w:t>CONVENCIÓN SOBRE LOS HUMEDALES (Ramsar, Irá</w:t>
      </w:r>
      <w:r w:rsidR="006B7B77" w:rsidRPr="0011116F">
        <w:rPr>
          <w:bCs/>
          <w:noProof/>
          <w:lang w:val="es-ES_tradnl"/>
        </w:rPr>
        <w:t>n, 1971)</w:t>
      </w:r>
    </w:p>
    <w:p w14:paraId="1DD60F9D" w14:textId="05CA6223" w:rsidR="006B7B77" w:rsidRPr="0011116F" w:rsidRDefault="006B7B77" w:rsidP="0011116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bCs/>
          <w:noProof/>
          <w:lang w:val="es-ES_tradnl"/>
        </w:rPr>
      </w:pPr>
      <w:r w:rsidRPr="0011116F">
        <w:rPr>
          <w:bCs/>
          <w:noProof/>
          <w:lang w:val="es-ES_tradnl"/>
        </w:rPr>
        <w:t>53</w:t>
      </w:r>
      <w:r w:rsidR="003B19BF" w:rsidRPr="0011116F">
        <w:rPr>
          <w:bCs/>
          <w:noProof/>
          <w:vertAlign w:val="superscript"/>
          <w:lang w:val="es-ES_tradnl"/>
        </w:rPr>
        <w:t>a</w:t>
      </w:r>
      <w:r w:rsidRPr="0011116F">
        <w:rPr>
          <w:bCs/>
          <w:noProof/>
          <w:vertAlign w:val="superscript"/>
          <w:lang w:val="es-ES_tradnl"/>
        </w:rPr>
        <w:t xml:space="preserve"> </w:t>
      </w:r>
      <w:r w:rsidR="003B19BF" w:rsidRPr="0011116F">
        <w:rPr>
          <w:bCs/>
          <w:noProof/>
          <w:lang w:val="es-ES_tradnl"/>
        </w:rPr>
        <w:t xml:space="preserve">Reunión del Comité Permanente de Ramsar </w:t>
      </w:r>
    </w:p>
    <w:p w14:paraId="3821B00F" w14:textId="1F6CF33A" w:rsidR="006B7B77" w:rsidRPr="0011116F" w:rsidRDefault="006B7B77" w:rsidP="0011116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bCs/>
          <w:noProof/>
          <w:lang w:val="es-ES_tradnl"/>
        </w:rPr>
      </w:pPr>
      <w:r w:rsidRPr="0011116F">
        <w:rPr>
          <w:bCs/>
          <w:noProof/>
          <w:lang w:val="es-ES_tradnl"/>
        </w:rPr>
        <w:t xml:space="preserve">Gland, </w:t>
      </w:r>
      <w:r w:rsidR="003B19BF" w:rsidRPr="0011116F">
        <w:rPr>
          <w:bCs/>
          <w:noProof/>
          <w:lang w:val="es-ES_tradnl"/>
        </w:rPr>
        <w:t>Suiza</w:t>
      </w:r>
      <w:r w:rsidR="00D677FF" w:rsidRPr="0011116F">
        <w:rPr>
          <w:bCs/>
          <w:noProof/>
          <w:lang w:val="es-ES_tradnl"/>
        </w:rPr>
        <w:t xml:space="preserve">, </w:t>
      </w:r>
      <w:r w:rsidR="00CD5584">
        <w:rPr>
          <w:bCs/>
          <w:noProof/>
          <w:lang w:val="es-ES_tradnl"/>
        </w:rPr>
        <w:t>29</w:t>
      </w:r>
      <w:r w:rsidR="00D677FF" w:rsidRPr="0011116F">
        <w:rPr>
          <w:bCs/>
          <w:noProof/>
          <w:lang w:val="es-ES_tradnl"/>
        </w:rPr>
        <w:t xml:space="preserve"> </w:t>
      </w:r>
      <w:r w:rsidR="003B19BF" w:rsidRPr="0011116F">
        <w:rPr>
          <w:bCs/>
          <w:noProof/>
          <w:lang w:val="es-ES_tradnl"/>
        </w:rPr>
        <w:t>de mayo a 2 de junio de</w:t>
      </w:r>
      <w:r w:rsidR="00D677FF" w:rsidRPr="0011116F">
        <w:rPr>
          <w:bCs/>
          <w:noProof/>
          <w:lang w:val="es-ES_tradnl"/>
        </w:rPr>
        <w:t xml:space="preserve"> 2017</w:t>
      </w:r>
    </w:p>
    <w:p w14:paraId="1BE22624" w14:textId="77777777" w:rsidR="006B7B77" w:rsidRPr="00B17AB6" w:rsidRDefault="006B7B77" w:rsidP="006D0837">
      <w:pPr>
        <w:spacing w:after="0" w:line="240" w:lineRule="auto"/>
        <w:contextualSpacing/>
        <w:rPr>
          <w:rFonts w:asciiTheme="majorHAnsi" w:hAnsiTheme="majorHAnsi"/>
          <w:b/>
          <w:noProof/>
          <w:lang w:val="es-ES_tradnl"/>
        </w:rPr>
      </w:pPr>
    </w:p>
    <w:p w14:paraId="4DDDF7DD" w14:textId="3B538E50" w:rsidR="006B7B77" w:rsidRPr="00B17AB6" w:rsidRDefault="003B19BF" w:rsidP="006D0837">
      <w:pPr>
        <w:spacing w:after="0" w:line="240" w:lineRule="auto"/>
        <w:contextualSpacing/>
        <w:rPr>
          <w:rFonts w:asciiTheme="majorHAnsi" w:hAnsiTheme="majorHAnsi"/>
          <w:b/>
          <w:noProof/>
          <w:lang w:val="es-ES_tradnl"/>
        </w:rPr>
      </w:pPr>
      <w:r w:rsidRPr="00B17AB6">
        <w:rPr>
          <w:rFonts w:asciiTheme="majorHAnsi" w:hAnsiTheme="majorHAnsi"/>
          <w:b/>
          <w:noProof/>
          <w:lang w:val="es-ES_tradnl"/>
        </w:rPr>
        <w:t>Lunes</w:t>
      </w:r>
      <w:r w:rsidR="006B7B77" w:rsidRPr="00B17AB6">
        <w:rPr>
          <w:rFonts w:asciiTheme="majorHAnsi" w:hAnsiTheme="majorHAnsi"/>
          <w:b/>
          <w:noProof/>
          <w:lang w:val="es-ES_tradnl"/>
        </w:rPr>
        <w:t xml:space="preserve"> 29 </w:t>
      </w:r>
      <w:r w:rsidRPr="00B17AB6">
        <w:rPr>
          <w:rFonts w:asciiTheme="majorHAnsi" w:hAnsiTheme="majorHAnsi"/>
          <w:b/>
          <w:noProof/>
          <w:lang w:val="es-ES_tradnl"/>
        </w:rPr>
        <w:t>de mayo de</w:t>
      </w:r>
      <w:r w:rsidR="006B7B77" w:rsidRPr="00B17AB6">
        <w:rPr>
          <w:rFonts w:asciiTheme="majorHAnsi" w:hAnsiTheme="majorHAnsi"/>
          <w:b/>
          <w:noProof/>
          <w:lang w:val="es-ES_tradnl"/>
        </w:rPr>
        <w:t xml:space="preserve"> 2017</w:t>
      </w:r>
    </w:p>
    <w:p w14:paraId="577AA962" w14:textId="77777777" w:rsidR="006B7B77" w:rsidRPr="00B17AB6" w:rsidRDefault="006B7B77" w:rsidP="006D0837">
      <w:pPr>
        <w:spacing w:after="0" w:line="240" w:lineRule="auto"/>
        <w:contextualSpacing/>
        <w:rPr>
          <w:rFonts w:asciiTheme="majorHAnsi" w:hAnsiTheme="majorHAnsi"/>
          <w:b/>
          <w:noProof/>
          <w:lang w:val="es-ES_tradnl"/>
        </w:rPr>
      </w:pPr>
    </w:p>
    <w:p w14:paraId="17C0F51D" w14:textId="7FD38F56" w:rsidR="006B7B77" w:rsidRPr="00B17AB6" w:rsidRDefault="00D677FF" w:rsidP="006D0837">
      <w:pPr>
        <w:spacing w:after="0" w:line="240" w:lineRule="auto"/>
        <w:contextualSpacing/>
        <w:rPr>
          <w:rFonts w:asciiTheme="majorHAnsi" w:hAnsiTheme="majorHAnsi"/>
          <w:b/>
          <w:noProof/>
          <w:lang w:val="es-ES_tradnl"/>
        </w:rPr>
      </w:pPr>
      <w:r w:rsidRPr="00B17AB6">
        <w:rPr>
          <w:rFonts w:asciiTheme="majorHAnsi" w:hAnsiTheme="majorHAnsi"/>
          <w:b/>
          <w:noProof/>
          <w:lang w:val="es-ES_tradnl"/>
        </w:rPr>
        <w:t>10:00 – 1</w:t>
      </w:r>
      <w:r w:rsidR="004B7599" w:rsidRPr="00B17AB6">
        <w:rPr>
          <w:rFonts w:asciiTheme="majorHAnsi" w:hAnsiTheme="majorHAnsi"/>
          <w:b/>
          <w:noProof/>
          <w:lang w:val="es-ES_tradnl"/>
        </w:rPr>
        <w:t>6:00</w:t>
      </w:r>
      <w:r w:rsidRPr="00B17AB6">
        <w:rPr>
          <w:rFonts w:asciiTheme="majorHAnsi" w:hAnsiTheme="majorHAnsi"/>
          <w:b/>
          <w:noProof/>
          <w:lang w:val="es-ES_tradnl"/>
        </w:rPr>
        <w:t xml:space="preserve"> </w:t>
      </w:r>
      <w:r w:rsidR="00C648DD">
        <w:rPr>
          <w:rFonts w:asciiTheme="majorHAnsi" w:hAnsiTheme="majorHAnsi"/>
          <w:b/>
          <w:noProof/>
          <w:lang w:val="es-ES_tradnl"/>
        </w:rPr>
        <w:tab/>
      </w:r>
      <w:r w:rsidR="00B17AB6" w:rsidRPr="00B17AB6">
        <w:rPr>
          <w:rFonts w:asciiTheme="majorHAnsi" w:hAnsiTheme="majorHAnsi"/>
          <w:b/>
          <w:noProof/>
          <w:lang w:val="es-ES_tradnl"/>
        </w:rPr>
        <w:t>Reunión del Grupo de Trabajo Administrativo (GTA</w:t>
      </w:r>
      <w:r w:rsidRPr="00B17AB6">
        <w:rPr>
          <w:rFonts w:asciiTheme="majorHAnsi" w:hAnsiTheme="majorHAnsi"/>
          <w:b/>
          <w:noProof/>
          <w:lang w:val="es-ES_tradnl"/>
        </w:rPr>
        <w:t>)</w:t>
      </w:r>
    </w:p>
    <w:p w14:paraId="18D36D4E" w14:textId="77777777" w:rsidR="009E31F1" w:rsidRPr="00B17AB6" w:rsidRDefault="009E31F1" w:rsidP="006D0837">
      <w:pPr>
        <w:spacing w:after="0" w:line="240" w:lineRule="auto"/>
        <w:contextualSpacing/>
        <w:rPr>
          <w:rFonts w:asciiTheme="majorHAnsi" w:hAnsiTheme="majorHAnsi"/>
          <w:b/>
          <w:noProof/>
          <w:lang w:val="es-ES_tradnl"/>
        </w:rPr>
      </w:pPr>
    </w:p>
    <w:p w14:paraId="021516F7" w14:textId="087D5B72" w:rsidR="009E31F1" w:rsidRPr="00B17AB6" w:rsidRDefault="00187A82" w:rsidP="006D0837">
      <w:pPr>
        <w:spacing w:after="0" w:line="240" w:lineRule="auto"/>
        <w:contextualSpacing/>
        <w:rPr>
          <w:rFonts w:asciiTheme="majorHAnsi" w:hAnsiTheme="majorHAnsi"/>
          <w:b/>
          <w:bCs/>
          <w:noProof/>
          <w:lang w:val="es-ES_tradnl"/>
        </w:rPr>
      </w:pPr>
      <w:r>
        <w:rPr>
          <w:rFonts w:asciiTheme="majorHAnsi" w:hAnsiTheme="majorHAnsi"/>
          <w:b/>
          <w:noProof/>
          <w:lang w:val="es-ES_tradnl"/>
        </w:rPr>
        <w:t>Proyecto de c</w:t>
      </w:r>
      <w:r w:rsidR="00B17AB6" w:rsidRPr="00B17AB6">
        <w:rPr>
          <w:rFonts w:asciiTheme="majorHAnsi" w:hAnsiTheme="majorHAnsi"/>
          <w:b/>
          <w:noProof/>
          <w:lang w:val="es-ES_tradnl"/>
        </w:rPr>
        <w:t>onclusiones y puntos de acción</w:t>
      </w:r>
    </w:p>
    <w:p w14:paraId="60880B36" w14:textId="77777777" w:rsidR="006B7B77" w:rsidRPr="00B17AB6" w:rsidRDefault="006B7B77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54418A26" w14:textId="63D254F9" w:rsidR="008B599F" w:rsidRPr="00B17AB6" w:rsidRDefault="00432D43" w:rsidP="006D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  <w:r w:rsidRPr="00B17AB6">
        <w:rPr>
          <w:rFonts w:asciiTheme="majorHAnsi" w:hAnsiTheme="majorHAnsi"/>
          <w:b/>
          <w:bCs/>
          <w:noProof/>
          <w:lang w:val="es-ES_tradnl"/>
        </w:rPr>
        <w:t xml:space="preserve">a. </w:t>
      </w:r>
      <w:r w:rsidR="00B17AB6" w:rsidRPr="00B17AB6">
        <w:rPr>
          <w:rFonts w:asciiTheme="majorHAnsi" w:hAnsiTheme="majorHAnsi"/>
          <w:b/>
          <w:bCs/>
          <w:noProof/>
          <w:lang w:val="es-ES_tradnl"/>
        </w:rPr>
        <w:t>Grupo de trabajo sobre la aplicación de la CECoP</w:t>
      </w:r>
      <w:r w:rsidR="00B17AB6">
        <w:rPr>
          <w:rFonts w:asciiTheme="majorHAnsi" w:hAnsiTheme="majorHAnsi"/>
          <w:b/>
          <w:bCs/>
          <w:noProof/>
          <w:lang w:val="es-ES_tradnl"/>
        </w:rPr>
        <w:t xml:space="preserve"> </w:t>
      </w:r>
    </w:p>
    <w:p w14:paraId="761F46C8" w14:textId="00A9AC56" w:rsidR="006B7B77" w:rsidRPr="00B17AB6" w:rsidRDefault="004B7599" w:rsidP="006D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  <w:noProof/>
          <w:lang w:val="es-ES_tradnl"/>
        </w:rPr>
      </w:pPr>
      <w:r w:rsidRPr="00B17AB6">
        <w:rPr>
          <w:rFonts w:asciiTheme="majorHAnsi" w:hAnsiTheme="majorHAnsi"/>
          <w:bCs/>
          <w:noProof/>
          <w:lang w:val="es-ES_tradnl"/>
        </w:rPr>
        <w:t xml:space="preserve">Doc. SC53-03 </w:t>
      </w:r>
      <w:r w:rsidR="00B17AB6" w:rsidRPr="00B17AB6">
        <w:rPr>
          <w:i/>
          <w:noProof/>
          <w:lang w:val="es-ES_tradnl"/>
        </w:rPr>
        <w:t>Avances en la aplicación del Plan de acción de CECoP para el trienio</w:t>
      </w:r>
      <w:r w:rsidR="008B599F">
        <w:rPr>
          <w:i/>
          <w:noProof/>
          <w:lang w:val="es-ES_tradnl"/>
        </w:rPr>
        <w:t xml:space="preserve"> 2016-</w:t>
      </w:r>
      <w:r w:rsidRPr="00B17AB6">
        <w:rPr>
          <w:i/>
          <w:noProof/>
          <w:lang w:val="es-ES_tradnl"/>
        </w:rPr>
        <w:t>2018</w:t>
      </w:r>
    </w:p>
    <w:p w14:paraId="28EB4FA2" w14:textId="77777777" w:rsidR="006B7B77" w:rsidRPr="00B17AB6" w:rsidRDefault="006B7B77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0211D0AD" w14:textId="1A385DB1" w:rsidR="00B17AB6" w:rsidRPr="008B599F" w:rsidRDefault="00B17AB6" w:rsidP="006D0837">
      <w:pPr>
        <w:spacing w:after="0" w:line="240" w:lineRule="auto"/>
        <w:contextualSpacing/>
        <w:rPr>
          <w:rFonts w:asciiTheme="majorHAnsi" w:hAnsiTheme="majorHAnsi"/>
          <w:b/>
          <w:noProof/>
          <w:lang w:val="es-ES_tradnl"/>
        </w:rPr>
      </w:pPr>
      <w:r w:rsidRPr="00B17AB6">
        <w:rPr>
          <w:rFonts w:asciiTheme="majorHAnsi" w:hAnsiTheme="majorHAnsi"/>
          <w:bCs/>
          <w:noProof/>
          <w:lang w:val="es-ES_tradnl"/>
        </w:rPr>
        <w:t xml:space="preserve">Tras la presentación del documento </w:t>
      </w:r>
      <w:r>
        <w:rPr>
          <w:rFonts w:asciiTheme="majorHAnsi" w:hAnsiTheme="majorHAnsi"/>
          <w:bCs/>
          <w:noProof/>
          <w:lang w:val="es-ES_tradnl"/>
        </w:rPr>
        <w:t>por</w:t>
      </w:r>
      <w:r w:rsidR="00C648DD">
        <w:rPr>
          <w:rFonts w:asciiTheme="majorHAnsi" w:hAnsiTheme="majorHAnsi"/>
          <w:bCs/>
          <w:noProof/>
          <w:lang w:val="es-ES_tradnl"/>
        </w:rPr>
        <w:t xml:space="preserve"> </w:t>
      </w:r>
      <w:r w:rsidR="0011116F">
        <w:rPr>
          <w:rFonts w:asciiTheme="majorHAnsi" w:hAnsiTheme="majorHAnsi"/>
          <w:bCs/>
          <w:noProof/>
          <w:lang w:val="es-ES_tradnl"/>
        </w:rPr>
        <w:t>la</w:t>
      </w:r>
      <w:r>
        <w:rPr>
          <w:rFonts w:asciiTheme="majorHAnsi" w:hAnsiTheme="majorHAnsi"/>
          <w:bCs/>
          <w:noProof/>
          <w:lang w:val="es-ES_tradnl"/>
        </w:rPr>
        <w:t xml:space="preserve"> </w:t>
      </w:r>
      <w:r w:rsidRPr="00B17AB6">
        <w:rPr>
          <w:rFonts w:asciiTheme="majorHAnsi" w:hAnsiTheme="majorHAnsi"/>
          <w:b/>
          <w:bCs/>
          <w:noProof/>
          <w:lang w:val="es-ES_tradnl"/>
        </w:rPr>
        <w:t>Presidente del Grupo de trabajo sobre la CECoP</w:t>
      </w:r>
      <w:r w:rsidRPr="00B17AB6">
        <w:rPr>
          <w:rFonts w:asciiTheme="majorHAnsi" w:hAnsiTheme="majorHAnsi"/>
          <w:bCs/>
          <w:noProof/>
          <w:lang w:val="es-ES_tradnl"/>
        </w:rPr>
        <w:t xml:space="preserve"> (Sudáfrica) y la </w:t>
      </w:r>
      <w:r w:rsidRPr="00B17AB6">
        <w:rPr>
          <w:rFonts w:asciiTheme="majorHAnsi" w:hAnsiTheme="majorHAnsi"/>
          <w:b/>
          <w:bCs/>
          <w:noProof/>
          <w:lang w:val="es-ES_tradnl"/>
        </w:rPr>
        <w:t>Secretaría</w:t>
      </w:r>
      <w:r w:rsidRPr="00B17AB6">
        <w:rPr>
          <w:rFonts w:asciiTheme="majorHAnsi" w:hAnsiTheme="majorHAnsi"/>
          <w:bCs/>
          <w:noProof/>
          <w:lang w:val="es-ES_tradnl"/>
        </w:rPr>
        <w:t xml:space="preserve">, </w:t>
      </w:r>
      <w:r>
        <w:rPr>
          <w:rFonts w:asciiTheme="majorHAnsi" w:hAnsiTheme="majorHAnsi"/>
          <w:bCs/>
          <w:noProof/>
          <w:lang w:val="es-ES_tradnl"/>
        </w:rPr>
        <w:t>hubo</w:t>
      </w:r>
      <w:r w:rsidRPr="00B17AB6">
        <w:rPr>
          <w:rFonts w:asciiTheme="majorHAnsi" w:hAnsiTheme="majorHAnsi"/>
          <w:bCs/>
          <w:noProof/>
          <w:lang w:val="es-ES_tradnl"/>
        </w:rPr>
        <w:t xml:space="preserve"> intervenciones </w:t>
      </w:r>
      <w:r w:rsidR="008B599F">
        <w:rPr>
          <w:rFonts w:asciiTheme="majorHAnsi" w:hAnsiTheme="majorHAnsi"/>
          <w:bCs/>
          <w:noProof/>
          <w:lang w:val="es-ES_tradnl"/>
        </w:rPr>
        <w:t>de</w:t>
      </w:r>
      <w:r w:rsidRPr="00B17AB6">
        <w:rPr>
          <w:rFonts w:asciiTheme="majorHAnsi" w:hAnsiTheme="majorHAnsi"/>
          <w:bCs/>
          <w:noProof/>
          <w:lang w:val="es-ES_tradnl"/>
        </w:rPr>
        <w:t xml:space="preserve"> los</w:t>
      </w:r>
      <w:r w:rsidR="00C648DD">
        <w:rPr>
          <w:rFonts w:asciiTheme="majorHAnsi" w:hAnsiTheme="majorHAnsi"/>
          <w:bCs/>
          <w:noProof/>
          <w:lang w:val="es-ES_tradnl"/>
        </w:rPr>
        <w:t xml:space="preserve"> siguientes</w:t>
      </w:r>
      <w:r w:rsidRPr="00B17AB6">
        <w:rPr>
          <w:rFonts w:asciiTheme="majorHAnsi" w:hAnsiTheme="majorHAnsi"/>
          <w:bCs/>
          <w:noProof/>
          <w:lang w:val="es-ES_tradnl"/>
        </w:rPr>
        <w:t xml:space="preserve"> miembros del </w:t>
      </w:r>
      <w:r w:rsidR="008B599F" w:rsidRPr="00A73F22">
        <w:rPr>
          <w:rFonts w:asciiTheme="majorHAnsi" w:hAnsiTheme="majorHAnsi"/>
          <w:noProof/>
          <w:lang w:val="es-ES_tradnl"/>
        </w:rPr>
        <w:t>Grupo de Trabajo Administrativo (GTA)</w:t>
      </w:r>
      <w:r w:rsidRPr="00A73F22">
        <w:rPr>
          <w:rFonts w:asciiTheme="majorHAnsi" w:hAnsiTheme="majorHAnsi"/>
          <w:bCs/>
          <w:noProof/>
          <w:lang w:val="es-ES_tradnl"/>
        </w:rPr>
        <w:t>:</w:t>
      </w:r>
      <w:r w:rsidRPr="00B17AB6">
        <w:rPr>
          <w:rFonts w:asciiTheme="majorHAnsi" w:hAnsiTheme="majorHAnsi"/>
          <w:bCs/>
          <w:noProof/>
          <w:lang w:val="es-ES_tradnl"/>
        </w:rPr>
        <w:t xml:space="preserve"> </w:t>
      </w:r>
      <w:r w:rsidRPr="008B599F">
        <w:rPr>
          <w:rFonts w:asciiTheme="majorHAnsi" w:hAnsiTheme="majorHAnsi"/>
          <w:b/>
          <w:bCs/>
          <w:noProof/>
          <w:lang w:val="es-ES_tradnl"/>
        </w:rPr>
        <w:t xml:space="preserve">Australia, </w:t>
      </w:r>
      <w:r w:rsidR="00A73F22" w:rsidRPr="0011116F">
        <w:rPr>
          <w:rFonts w:asciiTheme="majorHAnsi" w:hAnsiTheme="majorHAnsi"/>
          <w:b/>
          <w:bCs/>
          <w:noProof/>
          <w:lang w:val="es-ES_tradnl"/>
        </w:rPr>
        <w:t>los</w:t>
      </w:r>
      <w:r w:rsidR="00A73F22">
        <w:rPr>
          <w:rFonts w:asciiTheme="majorHAnsi" w:hAnsiTheme="majorHAnsi"/>
          <w:bCs/>
          <w:noProof/>
          <w:lang w:val="es-ES_tradnl"/>
        </w:rPr>
        <w:t xml:space="preserve"> </w:t>
      </w:r>
      <w:r w:rsidR="00A73F22" w:rsidRPr="008B599F">
        <w:rPr>
          <w:rFonts w:asciiTheme="majorHAnsi" w:hAnsiTheme="majorHAnsi"/>
          <w:b/>
          <w:bCs/>
          <w:noProof/>
          <w:lang w:val="es-ES_tradnl"/>
        </w:rPr>
        <w:t>Estados Unidos</w:t>
      </w:r>
      <w:r w:rsidR="00A73F22">
        <w:rPr>
          <w:rFonts w:asciiTheme="majorHAnsi" w:hAnsiTheme="majorHAnsi"/>
          <w:bCs/>
          <w:noProof/>
          <w:lang w:val="es-ES_tradnl"/>
        </w:rPr>
        <w:t xml:space="preserve"> </w:t>
      </w:r>
      <w:r w:rsidR="00A73F22" w:rsidRPr="008B599F">
        <w:rPr>
          <w:rFonts w:asciiTheme="majorHAnsi" w:hAnsiTheme="majorHAnsi"/>
          <w:b/>
          <w:bCs/>
          <w:noProof/>
          <w:lang w:val="es-ES_tradnl"/>
        </w:rPr>
        <w:t>de América</w:t>
      </w:r>
      <w:r w:rsidR="00A73F22">
        <w:rPr>
          <w:rFonts w:asciiTheme="majorHAnsi" w:hAnsiTheme="majorHAnsi"/>
          <w:b/>
          <w:bCs/>
          <w:noProof/>
          <w:lang w:val="es-ES_tradnl"/>
        </w:rPr>
        <w:t xml:space="preserve">, </w:t>
      </w:r>
      <w:r w:rsidR="0011116F">
        <w:rPr>
          <w:rFonts w:asciiTheme="majorHAnsi" w:hAnsiTheme="majorHAnsi"/>
          <w:b/>
          <w:bCs/>
          <w:noProof/>
          <w:lang w:val="es-ES_tradnl"/>
        </w:rPr>
        <w:t xml:space="preserve">el </w:t>
      </w:r>
      <w:r w:rsidRPr="008B599F">
        <w:rPr>
          <w:rFonts w:asciiTheme="majorHAnsi" w:hAnsiTheme="majorHAnsi"/>
          <w:b/>
          <w:bCs/>
          <w:noProof/>
          <w:lang w:val="es-ES_tradnl"/>
        </w:rPr>
        <w:t>Senegal</w:t>
      </w:r>
      <w:r w:rsidR="00A73F22">
        <w:rPr>
          <w:rFonts w:asciiTheme="majorHAnsi" w:hAnsiTheme="majorHAnsi"/>
          <w:bCs/>
          <w:noProof/>
          <w:lang w:val="es-ES_tradnl"/>
        </w:rPr>
        <w:t xml:space="preserve"> y </w:t>
      </w:r>
      <w:r w:rsidR="0011116F" w:rsidRPr="0011116F">
        <w:rPr>
          <w:rFonts w:asciiTheme="majorHAnsi" w:hAnsiTheme="majorHAnsi"/>
          <w:b/>
          <w:bCs/>
          <w:noProof/>
          <w:lang w:val="es-ES_tradnl"/>
        </w:rPr>
        <w:t>el</w:t>
      </w:r>
      <w:r w:rsidR="0011116F">
        <w:rPr>
          <w:rFonts w:asciiTheme="majorHAnsi" w:hAnsiTheme="majorHAnsi"/>
          <w:bCs/>
          <w:noProof/>
          <w:lang w:val="es-ES_tradnl"/>
        </w:rPr>
        <w:t xml:space="preserve"> </w:t>
      </w:r>
      <w:r w:rsidRPr="008B599F">
        <w:rPr>
          <w:rFonts w:asciiTheme="majorHAnsi" w:hAnsiTheme="majorHAnsi"/>
          <w:b/>
          <w:bCs/>
          <w:noProof/>
          <w:lang w:val="es-ES_tradnl"/>
        </w:rPr>
        <w:t>Uruguay</w:t>
      </w:r>
      <w:r w:rsidRPr="00B17AB6">
        <w:rPr>
          <w:rFonts w:asciiTheme="majorHAnsi" w:hAnsiTheme="majorHAnsi"/>
          <w:bCs/>
          <w:noProof/>
          <w:lang w:val="es-ES_tradnl"/>
        </w:rPr>
        <w:t>.</w:t>
      </w:r>
    </w:p>
    <w:p w14:paraId="783DAC81" w14:textId="77777777" w:rsidR="00B17AB6" w:rsidRDefault="00B17AB6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7B5EE731" w14:textId="1D793980" w:rsidR="00DF5E3C" w:rsidRPr="008B599F" w:rsidRDefault="008B599F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  <w:r>
        <w:rPr>
          <w:rFonts w:asciiTheme="majorHAnsi" w:hAnsiTheme="majorHAnsi"/>
          <w:bCs/>
          <w:noProof/>
          <w:lang w:val="es-ES_tradnl"/>
        </w:rPr>
        <w:t xml:space="preserve">En respuesta a las preguntas y observaciones, la </w:t>
      </w:r>
      <w:r>
        <w:rPr>
          <w:rFonts w:asciiTheme="majorHAnsi" w:hAnsiTheme="majorHAnsi"/>
          <w:b/>
          <w:bCs/>
          <w:noProof/>
          <w:lang w:val="es-ES_tradnl"/>
        </w:rPr>
        <w:t>Secretaria General</w:t>
      </w:r>
      <w:r>
        <w:rPr>
          <w:rFonts w:asciiTheme="majorHAnsi" w:hAnsiTheme="majorHAnsi"/>
          <w:bCs/>
          <w:noProof/>
          <w:lang w:val="es-ES_tradnl"/>
        </w:rPr>
        <w:t xml:space="preserve"> señaló que:</w:t>
      </w:r>
    </w:p>
    <w:p w14:paraId="3C2A200D" w14:textId="77777777" w:rsidR="004B7599" w:rsidRPr="00B17AB6" w:rsidRDefault="004B7599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</w:p>
    <w:p w14:paraId="4E9F9C39" w14:textId="0846A22C" w:rsidR="008B599F" w:rsidRDefault="00397B2E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  <w:r w:rsidRPr="00B17AB6">
        <w:rPr>
          <w:rFonts w:asciiTheme="majorHAnsi" w:hAnsiTheme="majorHAnsi"/>
          <w:bCs/>
          <w:noProof/>
          <w:lang w:val="es-ES_tradnl"/>
        </w:rPr>
        <w:t xml:space="preserve">- </w:t>
      </w:r>
      <w:r w:rsidR="008B599F" w:rsidRPr="008B599F">
        <w:rPr>
          <w:rFonts w:asciiTheme="majorHAnsi" w:hAnsiTheme="majorHAnsi"/>
          <w:bCs/>
          <w:noProof/>
          <w:lang w:val="es-ES_tradnl"/>
        </w:rPr>
        <w:t>La Red de Cultura de Ramsar, apoyada por</w:t>
      </w:r>
      <w:r w:rsidR="008B599F">
        <w:rPr>
          <w:rFonts w:asciiTheme="majorHAnsi" w:hAnsiTheme="majorHAnsi"/>
          <w:bCs/>
          <w:noProof/>
          <w:lang w:val="es-ES_tradnl"/>
        </w:rPr>
        <w:t xml:space="preserve"> </w:t>
      </w:r>
      <w:r w:rsidR="00C648DD">
        <w:rPr>
          <w:rFonts w:asciiTheme="majorHAnsi" w:hAnsiTheme="majorHAnsi"/>
          <w:bCs/>
          <w:noProof/>
          <w:lang w:val="es-ES_tradnl"/>
        </w:rPr>
        <w:t>el proyecto MAVA,</w:t>
      </w:r>
      <w:r w:rsidR="008B599F" w:rsidRPr="008B599F">
        <w:rPr>
          <w:rFonts w:asciiTheme="majorHAnsi" w:hAnsiTheme="majorHAnsi"/>
          <w:bCs/>
          <w:noProof/>
          <w:lang w:val="es-ES_tradnl"/>
        </w:rPr>
        <w:t xml:space="preserve"> mencion</w:t>
      </w:r>
      <w:r w:rsidR="00C648DD">
        <w:rPr>
          <w:rFonts w:asciiTheme="majorHAnsi" w:hAnsiTheme="majorHAnsi"/>
          <w:bCs/>
          <w:noProof/>
          <w:lang w:val="es-ES_tradnl"/>
        </w:rPr>
        <w:t>ado</w:t>
      </w:r>
      <w:r w:rsidR="008B599F">
        <w:rPr>
          <w:rFonts w:asciiTheme="majorHAnsi" w:hAnsiTheme="majorHAnsi"/>
          <w:bCs/>
          <w:noProof/>
          <w:lang w:val="es-ES_tradnl"/>
        </w:rPr>
        <w:t xml:space="preserve"> en la Meta 1.5 del Plan de a</w:t>
      </w:r>
      <w:r w:rsidR="008B599F" w:rsidRPr="008B599F">
        <w:rPr>
          <w:rFonts w:asciiTheme="majorHAnsi" w:hAnsiTheme="majorHAnsi"/>
          <w:bCs/>
          <w:noProof/>
          <w:lang w:val="es-ES_tradnl"/>
        </w:rPr>
        <w:t xml:space="preserve">cción de </w:t>
      </w:r>
      <w:r w:rsidR="008B599F">
        <w:rPr>
          <w:rFonts w:asciiTheme="majorHAnsi" w:hAnsiTheme="majorHAnsi"/>
          <w:bCs/>
          <w:noProof/>
          <w:lang w:val="es-ES_tradnl"/>
        </w:rPr>
        <w:t>CECoP</w:t>
      </w:r>
      <w:r w:rsidR="008B599F" w:rsidRPr="008B599F">
        <w:rPr>
          <w:rFonts w:asciiTheme="majorHAnsi" w:hAnsiTheme="majorHAnsi"/>
          <w:bCs/>
          <w:noProof/>
          <w:lang w:val="es-ES_tradnl"/>
        </w:rPr>
        <w:t xml:space="preserve"> para la Secretaría 2016-2018, se</w:t>
      </w:r>
      <w:r w:rsidR="00C648DD">
        <w:rPr>
          <w:rFonts w:asciiTheme="majorHAnsi" w:hAnsiTheme="majorHAnsi"/>
          <w:bCs/>
          <w:noProof/>
          <w:lang w:val="es-ES_tradnl"/>
        </w:rPr>
        <w:t xml:space="preserve"> tratará</w:t>
      </w:r>
      <w:r w:rsidR="008B599F">
        <w:rPr>
          <w:rFonts w:asciiTheme="majorHAnsi" w:hAnsiTheme="majorHAnsi"/>
          <w:bCs/>
          <w:noProof/>
          <w:lang w:val="es-ES_tradnl"/>
        </w:rPr>
        <w:t xml:space="preserve"> en el punto 13 e) de</w:t>
      </w:r>
      <w:r w:rsidR="004600EC">
        <w:rPr>
          <w:rFonts w:asciiTheme="majorHAnsi" w:hAnsiTheme="majorHAnsi"/>
          <w:bCs/>
          <w:noProof/>
          <w:lang w:val="es-ES_tradnl"/>
        </w:rPr>
        <w:t>l</w:t>
      </w:r>
      <w:r w:rsidR="00C648DD">
        <w:rPr>
          <w:rFonts w:asciiTheme="majorHAnsi" w:hAnsiTheme="majorHAnsi"/>
          <w:bCs/>
          <w:noProof/>
          <w:lang w:val="es-ES_tradnl"/>
        </w:rPr>
        <w:t xml:space="preserve"> orden del día</w:t>
      </w:r>
      <w:r w:rsidR="008B599F">
        <w:rPr>
          <w:rFonts w:asciiTheme="majorHAnsi" w:hAnsiTheme="majorHAnsi"/>
          <w:bCs/>
          <w:noProof/>
          <w:lang w:val="es-ES_tradnl"/>
        </w:rPr>
        <w:t xml:space="preserve"> </w:t>
      </w:r>
      <w:r w:rsidR="00C648DD">
        <w:rPr>
          <w:rFonts w:asciiTheme="majorHAnsi" w:hAnsiTheme="majorHAnsi"/>
          <w:bCs/>
          <w:noProof/>
          <w:lang w:val="es-ES_tradnl"/>
        </w:rPr>
        <w:t>de la 53ª reunión del Comité Permanente</w:t>
      </w:r>
      <w:r w:rsidR="008B599F" w:rsidRPr="008B599F">
        <w:rPr>
          <w:rFonts w:asciiTheme="majorHAnsi" w:hAnsiTheme="majorHAnsi"/>
          <w:bCs/>
          <w:noProof/>
          <w:lang w:val="es-ES_tradnl"/>
        </w:rPr>
        <w:t>.</w:t>
      </w:r>
    </w:p>
    <w:p w14:paraId="41AC8239" w14:textId="77777777" w:rsidR="00187A82" w:rsidRDefault="00187A82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</w:p>
    <w:p w14:paraId="25D2840D" w14:textId="5CEA40B6" w:rsidR="00590719" w:rsidRPr="00590719" w:rsidRDefault="00590719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  <w:r w:rsidRPr="00590719">
        <w:rPr>
          <w:rFonts w:asciiTheme="majorHAnsi" w:hAnsiTheme="majorHAnsi"/>
          <w:bCs/>
          <w:noProof/>
          <w:lang w:val="es-ES_tradnl"/>
        </w:rPr>
        <w:t xml:space="preserve">- El Grupo de Supervisión de </w:t>
      </w:r>
      <w:r>
        <w:rPr>
          <w:rFonts w:asciiTheme="majorHAnsi" w:hAnsiTheme="majorHAnsi"/>
          <w:bCs/>
          <w:noProof/>
          <w:lang w:val="es-ES_tradnl"/>
        </w:rPr>
        <w:t>CECoP y el Grupo de t</w:t>
      </w:r>
      <w:r w:rsidR="00C648DD">
        <w:rPr>
          <w:rFonts w:asciiTheme="majorHAnsi" w:hAnsiTheme="majorHAnsi"/>
          <w:bCs/>
          <w:noProof/>
          <w:lang w:val="es-ES_tradnl"/>
        </w:rPr>
        <w:t>rabajo sobre CECoP celebrará</w:t>
      </w:r>
      <w:r w:rsidRPr="00590719">
        <w:rPr>
          <w:rFonts w:asciiTheme="majorHAnsi" w:hAnsiTheme="majorHAnsi"/>
          <w:bCs/>
          <w:noProof/>
          <w:lang w:val="es-ES_tradnl"/>
        </w:rPr>
        <w:t>n reuniones paralelas el 30 de mayo de 2017, seguidas de u</w:t>
      </w:r>
      <w:r>
        <w:rPr>
          <w:rFonts w:asciiTheme="majorHAnsi" w:hAnsiTheme="majorHAnsi"/>
          <w:bCs/>
          <w:noProof/>
          <w:lang w:val="es-ES_tradnl"/>
        </w:rPr>
        <w:t>na reunión conjunta de los dos p</w:t>
      </w:r>
      <w:r w:rsidRPr="00590719">
        <w:rPr>
          <w:rFonts w:asciiTheme="majorHAnsi" w:hAnsiTheme="majorHAnsi"/>
          <w:bCs/>
          <w:noProof/>
          <w:lang w:val="es-ES_tradnl"/>
        </w:rPr>
        <w:t>residentes.</w:t>
      </w:r>
    </w:p>
    <w:p w14:paraId="7F6EFC8E" w14:textId="77777777" w:rsidR="00A73F22" w:rsidRDefault="00A73F22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</w:p>
    <w:p w14:paraId="6C4A54F7" w14:textId="361B2ADE" w:rsidR="00B652B6" w:rsidRDefault="00590719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  <w:r w:rsidRPr="00590719">
        <w:rPr>
          <w:rFonts w:asciiTheme="majorHAnsi" w:hAnsiTheme="majorHAnsi"/>
          <w:bCs/>
          <w:noProof/>
          <w:lang w:val="es-ES_tradnl"/>
        </w:rPr>
        <w:t xml:space="preserve">El </w:t>
      </w:r>
      <w:r w:rsidRPr="00590719">
        <w:rPr>
          <w:rFonts w:asciiTheme="majorHAnsi" w:hAnsiTheme="majorHAnsi"/>
          <w:b/>
          <w:bCs/>
          <w:noProof/>
          <w:lang w:val="es-ES_tradnl"/>
        </w:rPr>
        <w:t>Presidente</w:t>
      </w:r>
      <w:r w:rsidRPr="00590719">
        <w:rPr>
          <w:rFonts w:asciiTheme="majorHAnsi" w:hAnsiTheme="majorHAnsi"/>
          <w:bCs/>
          <w:noProof/>
          <w:lang w:val="es-ES_tradnl"/>
        </w:rPr>
        <w:t xml:space="preserve"> (</w:t>
      </w:r>
      <w:r w:rsidR="0011116F">
        <w:rPr>
          <w:rFonts w:asciiTheme="majorHAnsi" w:hAnsiTheme="majorHAnsi"/>
          <w:bCs/>
          <w:noProof/>
          <w:lang w:val="es-ES_tradnl"/>
        </w:rPr>
        <w:t xml:space="preserve">el </w:t>
      </w:r>
      <w:r w:rsidRPr="00590719">
        <w:rPr>
          <w:rFonts w:asciiTheme="majorHAnsi" w:hAnsiTheme="majorHAnsi"/>
          <w:bCs/>
          <w:noProof/>
          <w:lang w:val="es-ES_tradnl"/>
        </w:rPr>
        <w:t xml:space="preserve">Uruguay) concluyó que </w:t>
      </w:r>
      <w:r w:rsidR="00B652B6" w:rsidRPr="00B652B6">
        <w:rPr>
          <w:rFonts w:asciiTheme="majorHAnsi" w:hAnsiTheme="majorHAnsi"/>
          <w:bCs/>
          <w:noProof/>
          <w:lang w:val="es-ES_tradnl"/>
        </w:rPr>
        <w:t xml:space="preserve">las observaciones formuladas durante </w:t>
      </w:r>
      <w:r w:rsidR="00B652B6">
        <w:rPr>
          <w:rFonts w:asciiTheme="majorHAnsi" w:hAnsiTheme="majorHAnsi"/>
          <w:bCs/>
          <w:noProof/>
          <w:lang w:val="es-ES_tradnl"/>
        </w:rPr>
        <w:t>las deliberaciones sobre este tema debe</w:t>
      </w:r>
      <w:r w:rsidR="00B652B6" w:rsidRPr="00B652B6">
        <w:rPr>
          <w:rFonts w:asciiTheme="majorHAnsi" w:hAnsiTheme="majorHAnsi"/>
          <w:bCs/>
          <w:noProof/>
          <w:lang w:val="es-ES_tradnl"/>
        </w:rPr>
        <w:t xml:space="preserve">n </w:t>
      </w:r>
      <w:r w:rsidR="00B652B6">
        <w:rPr>
          <w:rFonts w:asciiTheme="majorHAnsi" w:hAnsiTheme="majorHAnsi"/>
          <w:bCs/>
          <w:noProof/>
          <w:lang w:val="es-ES_tradnl"/>
        </w:rPr>
        <w:t>enviarse a la Secretaría</w:t>
      </w:r>
      <w:r w:rsidR="00B652B6" w:rsidRPr="00B652B6">
        <w:rPr>
          <w:rFonts w:asciiTheme="majorHAnsi" w:hAnsiTheme="majorHAnsi"/>
          <w:bCs/>
          <w:noProof/>
          <w:lang w:val="es-ES_tradnl"/>
        </w:rPr>
        <w:t xml:space="preserve"> </w:t>
      </w:r>
      <w:r w:rsidR="00B652B6">
        <w:rPr>
          <w:rFonts w:asciiTheme="majorHAnsi" w:hAnsiTheme="majorHAnsi"/>
          <w:bCs/>
          <w:noProof/>
          <w:lang w:val="es-ES_tradnl"/>
        </w:rPr>
        <w:t xml:space="preserve">para que se tengan en cuenta </w:t>
      </w:r>
      <w:r w:rsidR="00B652B6" w:rsidRPr="00B652B6">
        <w:rPr>
          <w:rFonts w:asciiTheme="majorHAnsi" w:hAnsiTheme="majorHAnsi"/>
          <w:bCs/>
          <w:noProof/>
          <w:lang w:val="es-ES_tradnl"/>
        </w:rPr>
        <w:t>en las reuniones paralelas del 30 de mayo</w:t>
      </w:r>
      <w:r w:rsidR="00B652B6">
        <w:rPr>
          <w:rFonts w:asciiTheme="majorHAnsi" w:hAnsiTheme="majorHAnsi"/>
          <w:bCs/>
          <w:noProof/>
          <w:lang w:val="es-ES_tradnl"/>
        </w:rPr>
        <w:t>.</w:t>
      </w:r>
    </w:p>
    <w:p w14:paraId="2CBC0C8C" w14:textId="77777777" w:rsidR="00187A82" w:rsidRPr="00590719" w:rsidRDefault="00187A82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</w:p>
    <w:p w14:paraId="3F27910D" w14:textId="78BC83F9" w:rsidR="006B7B77" w:rsidRPr="00590719" w:rsidRDefault="00590719" w:rsidP="006D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Cs/>
          <w:i/>
          <w:noProof/>
          <w:lang w:val="es-ES_tradnl"/>
        </w:rPr>
      </w:pPr>
      <w:r>
        <w:rPr>
          <w:rFonts w:asciiTheme="majorHAnsi" w:hAnsiTheme="majorHAnsi"/>
          <w:b/>
          <w:bCs/>
          <w:noProof/>
          <w:lang w:val="es-ES_tradnl"/>
        </w:rPr>
        <w:t>b. Propuesta de nuevos memorandos de entendimiento</w:t>
      </w:r>
      <w:r>
        <w:rPr>
          <w:rFonts w:asciiTheme="majorHAnsi" w:hAnsiTheme="majorHAnsi"/>
          <w:bCs/>
          <w:noProof/>
          <w:lang w:val="es-ES_tradnl"/>
        </w:rPr>
        <w:t xml:space="preserve">, Doc. SC53-04, </w:t>
      </w:r>
      <w:r>
        <w:rPr>
          <w:rFonts w:asciiTheme="majorHAnsi" w:hAnsiTheme="majorHAnsi"/>
          <w:bCs/>
          <w:i/>
          <w:noProof/>
          <w:lang w:val="es-ES_tradnl"/>
        </w:rPr>
        <w:t>Propuesta de nuevo memorando de entendimiento y actualización de otros acuerdos</w:t>
      </w:r>
    </w:p>
    <w:p w14:paraId="33E841F1" w14:textId="77777777" w:rsidR="00590719" w:rsidRDefault="00590719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3DB8942C" w14:textId="318FB6A9" w:rsidR="00590719" w:rsidRPr="00590719" w:rsidRDefault="00F903DD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  <w:r w:rsidRPr="00F903DD">
        <w:rPr>
          <w:rFonts w:asciiTheme="majorHAnsi" w:hAnsiTheme="majorHAnsi"/>
          <w:bCs/>
          <w:noProof/>
          <w:lang w:val="es-ES_tradnl"/>
        </w:rPr>
        <w:t xml:space="preserve">Tras la presentación del documento por la </w:t>
      </w:r>
      <w:r w:rsidRPr="00F903DD">
        <w:rPr>
          <w:rFonts w:asciiTheme="majorHAnsi" w:hAnsiTheme="majorHAnsi"/>
          <w:b/>
          <w:bCs/>
          <w:noProof/>
          <w:lang w:val="es-ES_tradnl"/>
        </w:rPr>
        <w:t>Secretaría</w:t>
      </w:r>
      <w:r w:rsidRPr="00F903DD">
        <w:rPr>
          <w:rFonts w:asciiTheme="majorHAnsi" w:hAnsiTheme="majorHAnsi"/>
          <w:bCs/>
          <w:noProof/>
          <w:lang w:val="es-ES_tradnl"/>
        </w:rPr>
        <w:t>,</w:t>
      </w:r>
      <w:r>
        <w:rPr>
          <w:rFonts w:asciiTheme="majorHAnsi" w:hAnsiTheme="majorHAnsi"/>
          <w:bCs/>
          <w:noProof/>
          <w:lang w:val="es-ES_tradnl"/>
        </w:rPr>
        <w:t xml:space="preserve"> </w:t>
      </w:r>
      <w:r w:rsidR="00187A82">
        <w:rPr>
          <w:rFonts w:asciiTheme="majorHAnsi" w:hAnsiTheme="majorHAnsi"/>
          <w:bCs/>
          <w:noProof/>
          <w:lang w:val="es-ES_tradnl"/>
        </w:rPr>
        <w:t xml:space="preserve">hubo intervenciones de </w:t>
      </w:r>
      <w:r w:rsidR="00590719" w:rsidRPr="00590719">
        <w:rPr>
          <w:rFonts w:asciiTheme="majorHAnsi" w:hAnsiTheme="majorHAnsi"/>
          <w:bCs/>
          <w:noProof/>
          <w:lang w:val="es-ES_tradnl"/>
        </w:rPr>
        <w:t xml:space="preserve">los </w:t>
      </w:r>
      <w:r w:rsidR="00187A82">
        <w:rPr>
          <w:rFonts w:asciiTheme="majorHAnsi" w:hAnsiTheme="majorHAnsi"/>
          <w:bCs/>
          <w:noProof/>
          <w:lang w:val="es-ES_tradnl"/>
        </w:rPr>
        <w:t xml:space="preserve">siguientes </w:t>
      </w:r>
      <w:r w:rsidR="00590719" w:rsidRPr="00590719">
        <w:rPr>
          <w:rFonts w:asciiTheme="majorHAnsi" w:hAnsiTheme="majorHAnsi"/>
          <w:bCs/>
          <w:noProof/>
          <w:lang w:val="es-ES_tradnl"/>
        </w:rPr>
        <w:t xml:space="preserve">miembros del </w:t>
      </w:r>
      <w:r w:rsidR="00AF19CD">
        <w:rPr>
          <w:rFonts w:asciiTheme="majorHAnsi" w:hAnsiTheme="majorHAnsi"/>
          <w:noProof/>
          <w:lang w:val="es-ES_tradnl"/>
        </w:rPr>
        <w:t>GTA</w:t>
      </w:r>
      <w:r w:rsidR="00187A82" w:rsidRPr="00A73F22">
        <w:rPr>
          <w:rFonts w:asciiTheme="majorHAnsi" w:hAnsiTheme="majorHAnsi"/>
          <w:noProof/>
          <w:lang w:val="es-ES_tradnl"/>
        </w:rPr>
        <w:t>:</w:t>
      </w:r>
      <w:r w:rsidR="00187A82">
        <w:rPr>
          <w:rFonts w:asciiTheme="majorHAnsi" w:hAnsiTheme="majorHAnsi"/>
          <w:noProof/>
          <w:lang w:val="es-ES_tradnl"/>
        </w:rPr>
        <w:t xml:space="preserve"> </w:t>
      </w:r>
      <w:r w:rsidR="00590719" w:rsidRPr="00187A82">
        <w:rPr>
          <w:rFonts w:asciiTheme="majorHAnsi" w:hAnsiTheme="majorHAnsi"/>
          <w:b/>
          <w:bCs/>
          <w:noProof/>
          <w:lang w:val="es-ES_tradnl"/>
        </w:rPr>
        <w:t xml:space="preserve">Australia, </w:t>
      </w:r>
      <w:r w:rsidR="0011116F">
        <w:rPr>
          <w:rFonts w:asciiTheme="majorHAnsi" w:hAnsiTheme="majorHAnsi"/>
          <w:b/>
          <w:bCs/>
          <w:noProof/>
          <w:lang w:val="es-ES_tradnl"/>
        </w:rPr>
        <w:t xml:space="preserve">el </w:t>
      </w:r>
      <w:r w:rsidR="00590719" w:rsidRPr="00187A82">
        <w:rPr>
          <w:rFonts w:asciiTheme="majorHAnsi" w:hAnsiTheme="majorHAnsi"/>
          <w:b/>
          <w:bCs/>
          <w:noProof/>
          <w:lang w:val="es-ES_tradnl"/>
        </w:rPr>
        <w:t>Canadá,</w:t>
      </w:r>
      <w:r w:rsidR="0011116F">
        <w:rPr>
          <w:rFonts w:asciiTheme="majorHAnsi" w:hAnsiTheme="majorHAnsi"/>
          <w:b/>
          <w:bCs/>
          <w:noProof/>
          <w:lang w:val="es-ES_tradnl"/>
        </w:rPr>
        <w:t xml:space="preserve"> </w:t>
      </w:r>
      <w:r w:rsidR="00B652B6" w:rsidRPr="0011116F">
        <w:rPr>
          <w:rFonts w:asciiTheme="majorHAnsi" w:hAnsiTheme="majorHAnsi"/>
          <w:b/>
          <w:bCs/>
          <w:noProof/>
          <w:lang w:val="es-ES_tradnl"/>
        </w:rPr>
        <w:t>los</w:t>
      </w:r>
      <w:r w:rsidR="00B652B6">
        <w:rPr>
          <w:rFonts w:asciiTheme="majorHAnsi" w:hAnsiTheme="majorHAnsi"/>
          <w:b/>
          <w:bCs/>
          <w:noProof/>
          <w:lang w:val="es-ES_tradnl"/>
        </w:rPr>
        <w:t xml:space="preserve"> </w:t>
      </w:r>
      <w:r w:rsidR="00B652B6" w:rsidRPr="00187A82">
        <w:rPr>
          <w:rFonts w:asciiTheme="majorHAnsi" w:hAnsiTheme="majorHAnsi"/>
          <w:b/>
          <w:bCs/>
          <w:noProof/>
          <w:lang w:val="es-ES_tradnl"/>
        </w:rPr>
        <w:t xml:space="preserve">Emiratos Árabes Unidos, </w:t>
      </w:r>
      <w:r w:rsidR="00B652B6" w:rsidRPr="0011116F">
        <w:rPr>
          <w:rFonts w:asciiTheme="majorHAnsi" w:hAnsiTheme="majorHAnsi"/>
          <w:b/>
          <w:bCs/>
          <w:noProof/>
          <w:lang w:val="es-ES_tradnl"/>
        </w:rPr>
        <w:t>los</w:t>
      </w:r>
      <w:r w:rsidR="00B652B6">
        <w:rPr>
          <w:rFonts w:asciiTheme="majorHAnsi" w:hAnsiTheme="majorHAnsi"/>
          <w:b/>
          <w:bCs/>
          <w:noProof/>
          <w:lang w:val="es-ES_tradnl"/>
        </w:rPr>
        <w:t xml:space="preserve"> </w:t>
      </w:r>
      <w:r w:rsidR="00B652B6" w:rsidRPr="00187A82">
        <w:rPr>
          <w:rFonts w:asciiTheme="majorHAnsi" w:hAnsiTheme="majorHAnsi"/>
          <w:b/>
          <w:bCs/>
          <w:noProof/>
          <w:lang w:val="es-ES_tradnl"/>
        </w:rPr>
        <w:t>Estados Unidos de América</w:t>
      </w:r>
      <w:r w:rsidR="00B652B6">
        <w:rPr>
          <w:rFonts w:asciiTheme="majorHAnsi" w:hAnsiTheme="majorHAnsi"/>
          <w:b/>
          <w:bCs/>
          <w:noProof/>
          <w:lang w:val="es-ES_tradnl"/>
        </w:rPr>
        <w:t xml:space="preserve">, </w:t>
      </w:r>
      <w:r w:rsidR="0011116F">
        <w:rPr>
          <w:rFonts w:asciiTheme="majorHAnsi" w:hAnsiTheme="majorHAnsi"/>
          <w:b/>
          <w:bCs/>
          <w:noProof/>
          <w:lang w:val="es-ES_tradnl"/>
        </w:rPr>
        <w:t>el</w:t>
      </w:r>
      <w:r w:rsidR="00590719" w:rsidRPr="00187A82">
        <w:rPr>
          <w:rFonts w:asciiTheme="majorHAnsi" w:hAnsiTheme="majorHAnsi"/>
          <w:b/>
          <w:bCs/>
          <w:noProof/>
          <w:lang w:val="es-ES_tradnl"/>
        </w:rPr>
        <w:t xml:space="preserve"> Senegal, Sudáfrica</w:t>
      </w:r>
      <w:r w:rsidR="00B652B6">
        <w:rPr>
          <w:rFonts w:asciiTheme="majorHAnsi" w:hAnsiTheme="majorHAnsi"/>
          <w:b/>
          <w:bCs/>
          <w:noProof/>
          <w:lang w:val="es-ES_tradnl"/>
        </w:rPr>
        <w:t>, Suiza</w:t>
      </w:r>
      <w:r w:rsidR="00590719" w:rsidRPr="00187A82">
        <w:rPr>
          <w:rFonts w:asciiTheme="majorHAnsi" w:hAnsiTheme="majorHAnsi"/>
          <w:b/>
          <w:bCs/>
          <w:noProof/>
          <w:lang w:val="es-ES_tradnl"/>
        </w:rPr>
        <w:t xml:space="preserve"> </w:t>
      </w:r>
      <w:r w:rsidR="00590719" w:rsidRPr="00590719">
        <w:rPr>
          <w:rFonts w:asciiTheme="majorHAnsi" w:hAnsiTheme="majorHAnsi"/>
          <w:bCs/>
          <w:noProof/>
          <w:lang w:val="es-ES_tradnl"/>
        </w:rPr>
        <w:t xml:space="preserve">y </w:t>
      </w:r>
      <w:r w:rsidR="0011116F" w:rsidRPr="0011116F">
        <w:rPr>
          <w:rFonts w:asciiTheme="majorHAnsi" w:hAnsiTheme="majorHAnsi"/>
          <w:b/>
          <w:bCs/>
          <w:noProof/>
          <w:lang w:val="es-ES_tradnl"/>
        </w:rPr>
        <w:t>el</w:t>
      </w:r>
      <w:r w:rsidR="0011116F">
        <w:rPr>
          <w:rFonts w:asciiTheme="majorHAnsi" w:hAnsiTheme="majorHAnsi"/>
          <w:bCs/>
          <w:noProof/>
          <w:lang w:val="es-ES_tradnl"/>
        </w:rPr>
        <w:t xml:space="preserve"> </w:t>
      </w:r>
      <w:r w:rsidR="00590719" w:rsidRPr="00187A82">
        <w:rPr>
          <w:rFonts w:asciiTheme="majorHAnsi" w:hAnsiTheme="majorHAnsi"/>
          <w:b/>
          <w:bCs/>
          <w:noProof/>
          <w:lang w:val="es-ES_tradnl"/>
        </w:rPr>
        <w:t>Uruguay</w:t>
      </w:r>
      <w:r w:rsidR="00590719" w:rsidRPr="00590719">
        <w:rPr>
          <w:rFonts w:asciiTheme="majorHAnsi" w:hAnsiTheme="majorHAnsi"/>
          <w:bCs/>
          <w:noProof/>
          <w:lang w:val="es-ES_tradnl"/>
        </w:rPr>
        <w:t xml:space="preserve">, </w:t>
      </w:r>
      <w:r w:rsidR="00187A82">
        <w:rPr>
          <w:rFonts w:asciiTheme="majorHAnsi" w:hAnsiTheme="majorHAnsi"/>
          <w:bCs/>
          <w:noProof/>
          <w:lang w:val="es-ES_tradnl"/>
        </w:rPr>
        <w:t xml:space="preserve">y de </w:t>
      </w:r>
      <w:r w:rsidR="00590719" w:rsidRPr="00590719">
        <w:rPr>
          <w:rFonts w:asciiTheme="majorHAnsi" w:hAnsiTheme="majorHAnsi"/>
          <w:bCs/>
          <w:noProof/>
          <w:lang w:val="es-ES_tradnl"/>
        </w:rPr>
        <w:t xml:space="preserve">los siguientes observadores: </w:t>
      </w:r>
      <w:r w:rsidR="00590719" w:rsidRPr="00187A82">
        <w:rPr>
          <w:rFonts w:asciiTheme="majorHAnsi" w:hAnsiTheme="majorHAnsi"/>
          <w:b/>
          <w:bCs/>
          <w:noProof/>
          <w:lang w:val="es-ES_tradnl"/>
        </w:rPr>
        <w:t>Argentin</w:t>
      </w:r>
      <w:r w:rsidR="00187A82">
        <w:rPr>
          <w:rFonts w:asciiTheme="majorHAnsi" w:hAnsiTheme="majorHAnsi"/>
          <w:b/>
          <w:bCs/>
          <w:noProof/>
          <w:lang w:val="es-ES_tradnl"/>
        </w:rPr>
        <w:t xml:space="preserve">a, Colombia, </w:t>
      </w:r>
      <w:r w:rsidR="0011116F">
        <w:rPr>
          <w:rFonts w:asciiTheme="majorHAnsi" w:hAnsiTheme="majorHAnsi"/>
          <w:b/>
          <w:bCs/>
          <w:noProof/>
          <w:lang w:val="es-ES_tradnl"/>
        </w:rPr>
        <w:t xml:space="preserve">el </w:t>
      </w:r>
      <w:r w:rsidR="00187A82">
        <w:rPr>
          <w:rFonts w:asciiTheme="majorHAnsi" w:hAnsiTheme="majorHAnsi"/>
          <w:b/>
          <w:bCs/>
          <w:noProof/>
          <w:lang w:val="es-ES_tradnl"/>
        </w:rPr>
        <w:t xml:space="preserve">Japón </w:t>
      </w:r>
      <w:r w:rsidR="00590719" w:rsidRPr="00590719">
        <w:rPr>
          <w:rFonts w:asciiTheme="majorHAnsi" w:hAnsiTheme="majorHAnsi"/>
          <w:bCs/>
          <w:noProof/>
          <w:lang w:val="es-ES_tradnl"/>
        </w:rPr>
        <w:t>y</w:t>
      </w:r>
      <w:r w:rsidR="00187A82">
        <w:rPr>
          <w:rFonts w:asciiTheme="majorHAnsi" w:hAnsiTheme="majorHAnsi"/>
          <w:bCs/>
          <w:noProof/>
          <w:lang w:val="es-ES_tradnl"/>
        </w:rPr>
        <w:t xml:space="preserve"> el</w:t>
      </w:r>
      <w:r w:rsidR="00590719" w:rsidRPr="00590719">
        <w:rPr>
          <w:rFonts w:asciiTheme="majorHAnsi" w:hAnsiTheme="majorHAnsi"/>
          <w:bCs/>
          <w:noProof/>
          <w:lang w:val="es-ES_tradnl"/>
        </w:rPr>
        <w:t xml:space="preserve"> </w:t>
      </w:r>
      <w:r w:rsidR="00590719" w:rsidRPr="00187A82">
        <w:rPr>
          <w:rFonts w:asciiTheme="majorHAnsi" w:hAnsiTheme="majorHAnsi"/>
          <w:b/>
          <w:bCs/>
          <w:noProof/>
          <w:lang w:val="es-ES_tradnl"/>
        </w:rPr>
        <w:t>WWT</w:t>
      </w:r>
      <w:r w:rsidR="00590719" w:rsidRPr="00590719">
        <w:rPr>
          <w:rFonts w:asciiTheme="majorHAnsi" w:hAnsiTheme="majorHAnsi"/>
          <w:bCs/>
          <w:noProof/>
          <w:lang w:val="es-ES_tradnl"/>
        </w:rPr>
        <w:t>.</w:t>
      </w:r>
      <w:r w:rsidR="00B652B6">
        <w:rPr>
          <w:rFonts w:asciiTheme="majorHAnsi" w:hAnsiTheme="majorHAnsi"/>
          <w:bCs/>
          <w:noProof/>
          <w:lang w:val="es-ES_tradnl"/>
        </w:rPr>
        <w:t xml:space="preserve"> El WWT informó al GTA sobre la renovación del memorando de entendimiento entre las Organizaciones Internacionales Asociadas (OIA) y la Secretaría tras una reunión productiva de los </w:t>
      </w:r>
      <w:r w:rsidR="00245976">
        <w:rPr>
          <w:rFonts w:asciiTheme="majorHAnsi" w:hAnsiTheme="majorHAnsi"/>
          <w:bCs/>
          <w:noProof/>
          <w:lang w:val="es-ES_tradnl"/>
        </w:rPr>
        <w:t>directores</w:t>
      </w:r>
      <w:r w:rsidR="00B652B6">
        <w:rPr>
          <w:rFonts w:asciiTheme="majorHAnsi" w:hAnsiTheme="majorHAnsi"/>
          <w:bCs/>
          <w:noProof/>
          <w:lang w:val="es-ES_tradnl"/>
        </w:rPr>
        <w:t xml:space="preserve"> de las OIA y la Secretaria General.</w:t>
      </w:r>
    </w:p>
    <w:p w14:paraId="703677C4" w14:textId="77777777" w:rsidR="00590719" w:rsidRDefault="00590719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562A2240" w14:textId="6583D7D7" w:rsidR="006D6D51" w:rsidRPr="00B17AB6" w:rsidRDefault="00CE374F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  <w:r>
        <w:rPr>
          <w:rFonts w:asciiTheme="majorHAnsi" w:hAnsiTheme="majorHAnsi"/>
          <w:bCs/>
          <w:noProof/>
          <w:lang w:val="es-ES_tradnl"/>
        </w:rPr>
        <w:t>Se acordó que el GTA</w:t>
      </w:r>
      <w:r w:rsidRPr="00CE374F">
        <w:rPr>
          <w:rFonts w:asciiTheme="majorHAnsi" w:hAnsiTheme="majorHAnsi"/>
          <w:bCs/>
          <w:noProof/>
          <w:lang w:val="es-ES_tradnl"/>
        </w:rPr>
        <w:t xml:space="preserve"> </w:t>
      </w:r>
      <w:r>
        <w:rPr>
          <w:rFonts w:asciiTheme="majorHAnsi" w:hAnsiTheme="majorHAnsi"/>
          <w:bCs/>
          <w:noProof/>
          <w:lang w:val="es-ES_tradnl"/>
        </w:rPr>
        <w:t>recomiende</w:t>
      </w:r>
      <w:r w:rsidRPr="00CE374F">
        <w:rPr>
          <w:rFonts w:asciiTheme="majorHAnsi" w:hAnsiTheme="majorHAnsi"/>
          <w:bCs/>
          <w:noProof/>
          <w:lang w:val="es-ES_tradnl"/>
        </w:rPr>
        <w:t xml:space="preserve"> </w:t>
      </w:r>
      <w:r>
        <w:rPr>
          <w:rFonts w:asciiTheme="majorHAnsi" w:hAnsiTheme="majorHAnsi"/>
          <w:bCs/>
          <w:noProof/>
          <w:lang w:val="es-ES_tradnl"/>
        </w:rPr>
        <w:t>a la 53ª reunión del Comité Permanente</w:t>
      </w:r>
      <w:r w:rsidRPr="00CE374F">
        <w:rPr>
          <w:rFonts w:asciiTheme="majorHAnsi" w:hAnsiTheme="majorHAnsi"/>
          <w:bCs/>
          <w:noProof/>
          <w:lang w:val="es-ES_tradnl"/>
        </w:rPr>
        <w:t xml:space="preserve"> </w:t>
      </w:r>
      <w:r>
        <w:rPr>
          <w:rFonts w:asciiTheme="majorHAnsi" w:hAnsiTheme="majorHAnsi"/>
          <w:bCs/>
          <w:noProof/>
          <w:lang w:val="es-ES_tradnl"/>
        </w:rPr>
        <w:t>lo siguiente:</w:t>
      </w:r>
    </w:p>
    <w:p w14:paraId="6837C0CD" w14:textId="77777777" w:rsidR="00C64B16" w:rsidRDefault="00C64B16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375EE638" w14:textId="6C664256" w:rsidR="00CE374F" w:rsidRPr="00B17AB6" w:rsidRDefault="00CE374F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  <w:r w:rsidRPr="00CE374F">
        <w:rPr>
          <w:rFonts w:asciiTheme="majorHAnsi" w:hAnsiTheme="majorHAnsi"/>
          <w:bCs/>
          <w:noProof/>
          <w:lang w:val="es-ES_tradnl"/>
        </w:rPr>
        <w:t xml:space="preserve">- </w:t>
      </w:r>
      <w:r w:rsidR="00FC2306">
        <w:rPr>
          <w:rFonts w:asciiTheme="majorHAnsi" w:hAnsiTheme="majorHAnsi"/>
          <w:bCs/>
          <w:noProof/>
          <w:lang w:val="es-ES_tradnl"/>
        </w:rPr>
        <w:t xml:space="preserve">un </w:t>
      </w:r>
      <w:r w:rsidRPr="00CE374F">
        <w:rPr>
          <w:rFonts w:asciiTheme="majorHAnsi" w:hAnsiTheme="majorHAnsi"/>
          <w:bCs/>
          <w:noProof/>
          <w:lang w:val="es-ES_tradnl"/>
        </w:rPr>
        <w:t>examen de todos los acuerdos de cooperación actua</w:t>
      </w:r>
      <w:r w:rsidR="00FC2306">
        <w:rPr>
          <w:rFonts w:asciiTheme="majorHAnsi" w:hAnsiTheme="majorHAnsi"/>
          <w:bCs/>
          <w:noProof/>
          <w:lang w:val="es-ES_tradnl"/>
        </w:rPr>
        <w:t>les y propuestos (ya sean memorandos de entendimiento, m</w:t>
      </w:r>
      <w:r w:rsidRPr="00CE374F">
        <w:rPr>
          <w:rFonts w:asciiTheme="majorHAnsi" w:hAnsiTheme="majorHAnsi"/>
          <w:bCs/>
          <w:noProof/>
          <w:lang w:val="es-ES_tradnl"/>
        </w:rPr>
        <w:t xml:space="preserve">emorandos de </w:t>
      </w:r>
      <w:r w:rsidR="00FC2306">
        <w:rPr>
          <w:rFonts w:asciiTheme="majorHAnsi" w:hAnsiTheme="majorHAnsi"/>
          <w:bCs/>
          <w:noProof/>
          <w:lang w:val="es-ES_tradnl"/>
        </w:rPr>
        <w:t>cooperación</w:t>
      </w:r>
      <w:r w:rsidR="00C648DD">
        <w:rPr>
          <w:rFonts w:asciiTheme="majorHAnsi" w:hAnsiTheme="majorHAnsi"/>
          <w:bCs/>
          <w:noProof/>
          <w:lang w:val="es-ES_tradnl"/>
        </w:rPr>
        <w:t>,</w:t>
      </w:r>
      <w:r w:rsidRPr="00CE374F">
        <w:rPr>
          <w:rFonts w:asciiTheme="majorHAnsi" w:hAnsiTheme="majorHAnsi"/>
          <w:bCs/>
          <w:noProof/>
          <w:lang w:val="es-ES_tradnl"/>
        </w:rPr>
        <w:t xml:space="preserve"> o similares), teniendo </w:t>
      </w:r>
      <w:r w:rsidR="00FC2306">
        <w:rPr>
          <w:rFonts w:asciiTheme="majorHAnsi" w:hAnsiTheme="majorHAnsi"/>
          <w:bCs/>
          <w:noProof/>
          <w:lang w:val="es-ES_tradnl"/>
        </w:rPr>
        <w:t>en cuenta el presente documento</w:t>
      </w:r>
      <w:r w:rsidRPr="00CE374F">
        <w:rPr>
          <w:rFonts w:asciiTheme="majorHAnsi" w:hAnsiTheme="majorHAnsi"/>
          <w:bCs/>
          <w:noProof/>
          <w:lang w:val="es-ES_tradnl"/>
        </w:rPr>
        <w:t xml:space="preserve"> así como la labor realizada anteriormente para </w:t>
      </w:r>
      <w:r w:rsidR="00FC2306">
        <w:rPr>
          <w:rFonts w:asciiTheme="majorHAnsi" w:hAnsiTheme="majorHAnsi"/>
          <w:bCs/>
          <w:noProof/>
          <w:lang w:val="es-ES_tradnl"/>
        </w:rPr>
        <w:t>la 52ª reunión del Comité Permanente</w:t>
      </w:r>
      <w:r w:rsidRPr="00CE374F">
        <w:rPr>
          <w:rFonts w:asciiTheme="majorHAnsi" w:hAnsiTheme="majorHAnsi"/>
          <w:bCs/>
          <w:noProof/>
          <w:lang w:val="es-ES_tradnl"/>
        </w:rPr>
        <w:t xml:space="preserve">, para informar </w:t>
      </w:r>
      <w:r w:rsidR="00FC2306">
        <w:rPr>
          <w:rFonts w:asciiTheme="majorHAnsi" w:hAnsiTheme="majorHAnsi"/>
          <w:bCs/>
          <w:noProof/>
          <w:lang w:val="es-ES_tradnl"/>
        </w:rPr>
        <w:t>a la 53ª reunión del Comité Permanente</w:t>
      </w:r>
      <w:r w:rsidRPr="00CE374F">
        <w:rPr>
          <w:rFonts w:asciiTheme="majorHAnsi" w:hAnsiTheme="majorHAnsi"/>
          <w:bCs/>
          <w:noProof/>
          <w:lang w:val="es-ES_tradnl"/>
        </w:rPr>
        <w:t>;</w:t>
      </w:r>
    </w:p>
    <w:p w14:paraId="7E0E8670" w14:textId="3E4FFDE2" w:rsidR="00FC2306" w:rsidRPr="00FC2306" w:rsidRDefault="00FC2306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  <w:r>
        <w:rPr>
          <w:rFonts w:asciiTheme="majorHAnsi" w:hAnsiTheme="majorHAnsi"/>
          <w:bCs/>
          <w:noProof/>
          <w:lang w:val="es-ES_tradnl"/>
        </w:rPr>
        <w:t>- este examen debe</w:t>
      </w:r>
      <w:r w:rsidRPr="00FC2306">
        <w:rPr>
          <w:rFonts w:asciiTheme="majorHAnsi" w:hAnsiTheme="majorHAnsi"/>
          <w:bCs/>
          <w:noProof/>
          <w:lang w:val="es-ES_tradnl"/>
        </w:rPr>
        <w:t xml:space="preserve"> </w:t>
      </w:r>
      <w:r w:rsidR="00312976">
        <w:rPr>
          <w:rFonts w:asciiTheme="majorHAnsi" w:hAnsiTheme="majorHAnsi"/>
          <w:bCs/>
          <w:noProof/>
          <w:lang w:val="es-ES_tradnl"/>
        </w:rPr>
        <w:t>realizarse</w:t>
      </w:r>
      <w:r w:rsidRPr="00FC2306">
        <w:rPr>
          <w:rFonts w:asciiTheme="majorHAnsi" w:hAnsiTheme="majorHAnsi"/>
          <w:bCs/>
          <w:noProof/>
          <w:lang w:val="es-ES_tradnl"/>
        </w:rPr>
        <w:t xml:space="preserve"> sobre la base de</w:t>
      </w:r>
      <w:r>
        <w:rPr>
          <w:rFonts w:asciiTheme="majorHAnsi" w:hAnsiTheme="majorHAnsi"/>
          <w:bCs/>
          <w:noProof/>
          <w:lang w:val="es-ES_tradnl"/>
        </w:rPr>
        <w:t xml:space="preserve"> los</w:t>
      </w:r>
      <w:r w:rsidRPr="00FC2306">
        <w:rPr>
          <w:rFonts w:asciiTheme="majorHAnsi" w:hAnsiTheme="majorHAnsi"/>
          <w:bCs/>
          <w:noProof/>
          <w:lang w:val="es-ES_tradnl"/>
        </w:rPr>
        <w:t xml:space="preserve"> criterios </w:t>
      </w:r>
      <w:r w:rsidR="00245976">
        <w:rPr>
          <w:rFonts w:asciiTheme="majorHAnsi" w:hAnsiTheme="majorHAnsi"/>
          <w:bCs/>
          <w:noProof/>
          <w:lang w:val="es-ES_tradnl"/>
        </w:rPr>
        <w:t>mencionados por los miembros del GTA</w:t>
      </w:r>
      <w:r w:rsidRPr="00FC2306">
        <w:rPr>
          <w:rFonts w:asciiTheme="majorHAnsi" w:hAnsiTheme="majorHAnsi"/>
          <w:bCs/>
          <w:noProof/>
          <w:lang w:val="es-ES_tradnl"/>
        </w:rPr>
        <w:t>, que podrían incluir</w:t>
      </w:r>
      <w:r>
        <w:rPr>
          <w:rFonts w:asciiTheme="majorHAnsi" w:hAnsiTheme="majorHAnsi"/>
          <w:bCs/>
          <w:noProof/>
          <w:lang w:val="es-ES_tradnl"/>
        </w:rPr>
        <w:t xml:space="preserve"> una evaluación de los costo</w:t>
      </w:r>
      <w:r w:rsidRPr="00FC2306">
        <w:rPr>
          <w:rFonts w:asciiTheme="majorHAnsi" w:hAnsiTheme="majorHAnsi"/>
          <w:bCs/>
          <w:noProof/>
          <w:lang w:val="es-ES_tradnl"/>
        </w:rPr>
        <w:t xml:space="preserve">s y beneficios de acuerdos existentes y propuestos, el valor </w:t>
      </w:r>
      <w:r>
        <w:rPr>
          <w:rFonts w:asciiTheme="majorHAnsi" w:hAnsiTheme="majorHAnsi"/>
          <w:bCs/>
          <w:noProof/>
          <w:lang w:val="es-ES_tradnl"/>
        </w:rPr>
        <w:t>agregado</w:t>
      </w:r>
      <w:r w:rsidRPr="00FC2306">
        <w:rPr>
          <w:rFonts w:asciiTheme="majorHAnsi" w:hAnsiTheme="majorHAnsi"/>
          <w:bCs/>
          <w:noProof/>
          <w:lang w:val="es-ES_tradnl"/>
        </w:rPr>
        <w:t xml:space="preserve">, mecanismos de seguimiento de resultados, el posible </w:t>
      </w:r>
      <w:r w:rsidRPr="00FC2306">
        <w:rPr>
          <w:rFonts w:asciiTheme="majorHAnsi" w:hAnsiTheme="majorHAnsi"/>
          <w:bCs/>
          <w:noProof/>
          <w:lang w:val="es-ES_tradnl"/>
        </w:rPr>
        <w:lastRenderedPageBreak/>
        <w:t>desarr</w:t>
      </w:r>
      <w:r>
        <w:rPr>
          <w:rFonts w:asciiTheme="majorHAnsi" w:hAnsiTheme="majorHAnsi"/>
          <w:bCs/>
          <w:noProof/>
          <w:lang w:val="es-ES_tradnl"/>
        </w:rPr>
        <w:t xml:space="preserve">ollo de un </w:t>
      </w:r>
      <w:r w:rsidR="00312976">
        <w:rPr>
          <w:rFonts w:asciiTheme="majorHAnsi" w:hAnsiTheme="majorHAnsi"/>
          <w:bCs/>
          <w:noProof/>
          <w:lang w:val="es-ES_tradnl"/>
        </w:rPr>
        <w:t>‘</w:t>
      </w:r>
      <w:r>
        <w:rPr>
          <w:rFonts w:asciiTheme="majorHAnsi" w:hAnsiTheme="majorHAnsi"/>
          <w:bCs/>
          <w:noProof/>
          <w:lang w:val="es-ES_tradnl"/>
        </w:rPr>
        <w:t>modelo</w:t>
      </w:r>
      <w:r w:rsidR="00312976">
        <w:rPr>
          <w:rFonts w:asciiTheme="majorHAnsi" w:hAnsiTheme="majorHAnsi"/>
          <w:bCs/>
          <w:noProof/>
          <w:lang w:val="es-ES_tradnl"/>
        </w:rPr>
        <w:t xml:space="preserve">’ de acuerdo y </w:t>
      </w:r>
      <w:r w:rsidR="00C648DD">
        <w:rPr>
          <w:rFonts w:asciiTheme="majorHAnsi" w:hAnsiTheme="majorHAnsi"/>
          <w:bCs/>
          <w:noProof/>
          <w:lang w:val="es-ES_tradnl"/>
        </w:rPr>
        <w:t>un</w:t>
      </w:r>
      <w:r w:rsidR="00312976">
        <w:rPr>
          <w:rFonts w:asciiTheme="majorHAnsi" w:hAnsiTheme="majorHAnsi"/>
          <w:bCs/>
          <w:noProof/>
          <w:lang w:val="es-ES_tradnl"/>
        </w:rPr>
        <w:t xml:space="preserve"> examen </w:t>
      </w:r>
      <w:r w:rsidR="00C648DD">
        <w:rPr>
          <w:rFonts w:asciiTheme="majorHAnsi" w:hAnsiTheme="majorHAnsi"/>
          <w:bCs/>
          <w:noProof/>
          <w:lang w:val="es-ES_tradnl"/>
        </w:rPr>
        <w:t>para establecer</w:t>
      </w:r>
      <w:r w:rsidR="00312976">
        <w:rPr>
          <w:rFonts w:asciiTheme="majorHAnsi" w:hAnsiTheme="majorHAnsi"/>
          <w:bCs/>
          <w:noProof/>
          <w:lang w:val="es-ES_tradnl"/>
        </w:rPr>
        <w:t xml:space="preserve"> si </w:t>
      </w:r>
      <w:r w:rsidRPr="00FC2306">
        <w:rPr>
          <w:rFonts w:asciiTheme="majorHAnsi" w:hAnsiTheme="majorHAnsi"/>
          <w:bCs/>
          <w:noProof/>
          <w:lang w:val="es-ES_tradnl"/>
        </w:rPr>
        <w:t>algunas asociaciones</w:t>
      </w:r>
      <w:r>
        <w:rPr>
          <w:rFonts w:asciiTheme="majorHAnsi" w:hAnsiTheme="majorHAnsi"/>
          <w:bCs/>
          <w:noProof/>
          <w:lang w:val="es-ES_tradnl"/>
        </w:rPr>
        <w:t xml:space="preserve"> de colaboración</w:t>
      </w:r>
      <w:r w:rsidRPr="00FC2306">
        <w:rPr>
          <w:rFonts w:asciiTheme="majorHAnsi" w:hAnsiTheme="majorHAnsi"/>
          <w:bCs/>
          <w:noProof/>
          <w:lang w:val="es-ES_tradnl"/>
        </w:rPr>
        <w:t xml:space="preserve"> podrían </w:t>
      </w:r>
      <w:r>
        <w:rPr>
          <w:rFonts w:asciiTheme="majorHAnsi" w:hAnsiTheme="majorHAnsi"/>
          <w:bCs/>
          <w:noProof/>
          <w:lang w:val="es-ES_tradnl"/>
        </w:rPr>
        <w:t>llevarse</w:t>
      </w:r>
      <w:r w:rsidRPr="00FC2306">
        <w:rPr>
          <w:rFonts w:asciiTheme="majorHAnsi" w:hAnsiTheme="majorHAnsi"/>
          <w:bCs/>
          <w:noProof/>
          <w:lang w:val="es-ES_tradnl"/>
        </w:rPr>
        <w:t xml:space="preserve"> a cabo </w:t>
      </w:r>
      <w:r w:rsidR="00312976">
        <w:rPr>
          <w:rFonts w:asciiTheme="majorHAnsi" w:hAnsiTheme="majorHAnsi"/>
          <w:bCs/>
          <w:noProof/>
          <w:lang w:val="es-ES_tradnl"/>
        </w:rPr>
        <w:t>eficazmente</w:t>
      </w:r>
      <w:r w:rsidRPr="00FC2306">
        <w:rPr>
          <w:rFonts w:asciiTheme="majorHAnsi" w:hAnsiTheme="majorHAnsi"/>
          <w:bCs/>
          <w:noProof/>
          <w:lang w:val="es-ES_tradnl"/>
        </w:rPr>
        <w:t xml:space="preserve"> sin la necesidad de acuerdos formales escritos;</w:t>
      </w:r>
    </w:p>
    <w:p w14:paraId="623A87EE" w14:textId="4A2A8A49" w:rsidR="00312976" w:rsidRPr="00312976" w:rsidRDefault="00312976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  <w:r w:rsidRPr="00312976">
        <w:rPr>
          <w:rFonts w:asciiTheme="majorHAnsi" w:hAnsiTheme="majorHAnsi"/>
          <w:bCs/>
          <w:noProof/>
          <w:lang w:val="es-ES_tradnl"/>
        </w:rPr>
        <w:t xml:space="preserve">- el proyecto de memorando de entendimiento con la SACEP (Anexo 1 </w:t>
      </w:r>
      <w:r>
        <w:rPr>
          <w:rFonts w:asciiTheme="majorHAnsi" w:hAnsiTheme="majorHAnsi"/>
          <w:bCs/>
          <w:noProof/>
          <w:lang w:val="es-ES_tradnl"/>
        </w:rPr>
        <w:t>del</w:t>
      </w:r>
      <w:r w:rsidRPr="00312976">
        <w:rPr>
          <w:rFonts w:asciiTheme="majorHAnsi" w:hAnsiTheme="majorHAnsi"/>
          <w:bCs/>
          <w:noProof/>
          <w:lang w:val="es-ES_tradnl"/>
        </w:rPr>
        <w:t xml:space="preserve"> Doc. SC53-0</w:t>
      </w:r>
      <w:r w:rsidR="00C648DD">
        <w:rPr>
          <w:rFonts w:asciiTheme="majorHAnsi" w:hAnsiTheme="majorHAnsi"/>
          <w:bCs/>
          <w:noProof/>
          <w:lang w:val="es-ES_tradnl"/>
        </w:rPr>
        <w:t>4) debe</w:t>
      </w:r>
      <w:r w:rsidRPr="00312976">
        <w:rPr>
          <w:rFonts w:asciiTheme="majorHAnsi" w:hAnsiTheme="majorHAnsi"/>
          <w:bCs/>
          <w:noProof/>
          <w:lang w:val="es-ES_tradnl"/>
        </w:rPr>
        <w:t xml:space="preserve"> considerarse en el marco de este examen más amplio de los acuerdos de cooperación;</w:t>
      </w:r>
    </w:p>
    <w:p w14:paraId="081E1B26" w14:textId="599F2F04" w:rsidR="00312976" w:rsidRPr="00312976" w:rsidRDefault="00312976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  <w:r w:rsidRPr="00312976">
        <w:rPr>
          <w:rFonts w:asciiTheme="majorHAnsi" w:hAnsiTheme="majorHAnsi"/>
          <w:bCs/>
          <w:noProof/>
          <w:lang w:val="es-ES_tradnl"/>
        </w:rPr>
        <w:t xml:space="preserve">- la Secretaria General </w:t>
      </w:r>
      <w:r w:rsidR="00245976">
        <w:rPr>
          <w:rFonts w:asciiTheme="majorHAnsi" w:hAnsiTheme="majorHAnsi"/>
          <w:bCs/>
          <w:noProof/>
          <w:lang w:val="es-ES_tradnl"/>
        </w:rPr>
        <w:t>podrá</w:t>
      </w:r>
      <w:r w:rsidRPr="00312976">
        <w:rPr>
          <w:rFonts w:asciiTheme="majorHAnsi" w:hAnsiTheme="majorHAnsi"/>
          <w:bCs/>
          <w:noProof/>
          <w:lang w:val="es-ES_tradnl"/>
        </w:rPr>
        <w:t xml:space="preserve"> firmar la carta de acuerdo propuesta con la International Partnership on Blue Carbon una vez que la carta de invitación del Gobierno de Australia </w:t>
      </w:r>
      <w:r w:rsidR="000070AA">
        <w:rPr>
          <w:rFonts w:asciiTheme="majorHAnsi" w:hAnsiTheme="majorHAnsi"/>
          <w:bCs/>
          <w:noProof/>
          <w:lang w:val="es-ES_tradnl"/>
        </w:rPr>
        <w:t xml:space="preserve">se haya </w:t>
      </w:r>
      <w:r w:rsidR="00C648DD">
        <w:rPr>
          <w:rFonts w:asciiTheme="majorHAnsi" w:hAnsiTheme="majorHAnsi"/>
          <w:bCs/>
          <w:noProof/>
          <w:lang w:val="es-ES_tradnl"/>
        </w:rPr>
        <w:t>distribuido en el</w:t>
      </w:r>
      <w:r w:rsidRPr="00312976">
        <w:rPr>
          <w:rFonts w:asciiTheme="majorHAnsi" w:hAnsiTheme="majorHAnsi"/>
          <w:bCs/>
          <w:noProof/>
          <w:lang w:val="es-ES_tradnl"/>
        </w:rPr>
        <w:t xml:space="preserve"> GTA.</w:t>
      </w:r>
    </w:p>
    <w:p w14:paraId="4E1E3CA9" w14:textId="77777777" w:rsidR="00EF2094" w:rsidRDefault="00EF2094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27EE02FF" w14:textId="68504702" w:rsidR="000070AA" w:rsidRDefault="00E24A2C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  <w:r>
        <w:rPr>
          <w:rFonts w:asciiTheme="majorHAnsi" w:hAnsiTheme="majorHAnsi"/>
          <w:bCs/>
          <w:noProof/>
          <w:lang w:val="es-ES_tradnl"/>
        </w:rPr>
        <w:t>Asimismo,</w:t>
      </w:r>
      <w:r w:rsidR="000070AA" w:rsidRPr="000070AA">
        <w:rPr>
          <w:rFonts w:asciiTheme="majorHAnsi" w:hAnsiTheme="majorHAnsi"/>
          <w:bCs/>
          <w:noProof/>
          <w:lang w:val="es-ES_tradnl"/>
        </w:rPr>
        <w:t xml:space="preserve"> se señaló que podría ser necesario revisar el Plan de Trabajo Conjunto 2015-2017 </w:t>
      </w:r>
      <w:r w:rsidR="006C0493">
        <w:rPr>
          <w:rFonts w:asciiTheme="majorHAnsi" w:hAnsiTheme="majorHAnsi"/>
          <w:bCs/>
          <w:noProof/>
          <w:lang w:val="es-ES_tradnl"/>
        </w:rPr>
        <w:t>de</w:t>
      </w:r>
      <w:r w:rsidR="000070AA" w:rsidRPr="000070AA">
        <w:rPr>
          <w:rFonts w:asciiTheme="majorHAnsi" w:hAnsiTheme="majorHAnsi"/>
          <w:bCs/>
          <w:noProof/>
          <w:lang w:val="es-ES_tradnl"/>
        </w:rPr>
        <w:t xml:space="preserve"> las Secretarías de Ramsar y la CMS (Anexo 2 </w:t>
      </w:r>
      <w:r w:rsidR="000070AA">
        <w:rPr>
          <w:rFonts w:asciiTheme="majorHAnsi" w:hAnsiTheme="majorHAnsi"/>
          <w:bCs/>
          <w:noProof/>
          <w:lang w:val="es-ES_tradnl"/>
        </w:rPr>
        <w:t>del Doc.</w:t>
      </w:r>
      <w:r w:rsidR="000070AA" w:rsidRPr="000070AA">
        <w:rPr>
          <w:rFonts w:asciiTheme="majorHAnsi" w:hAnsiTheme="majorHAnsi"/>
          <w:bCs/>
          <w:noProof/>
          <w:lang w:val="es-ES_tradnl"/>
        </w:rPr>
        <w:t xml:space="preserve"> SC53-04) para tener en cuenta el nuevo Plan Estratégico de la CMS presentado para su adopción por la </w:t>
      </w:r>
      <w:r>
        <w:rPr>
          <w:rFonts w:asciiTheme="majorHAnsi" w:hAnsiTheme="majorHAnsi"/>
          <w:bCs/>
          <w:noProof/>
          <w:lang w:val="es-ES_tradnl"/>
        </w:rPr>
        <w:t xml:space="preserve">COP de la </w:t>
      </w:r>
      <w:r w:rsidR="000070AA" w:rsidRPr="000070AA">
        <w:rPr>
          <w:rFonts w:asciiTheme="majorHAnsi" w:hAnsiTheme="majorHAnsi"/>
          <w:bCs/>
          <w:noProof/>
          <w:lang w:val="es-ES_tradnl"/>
        </w:rPr>
        <w:t xml:space="preserve">CMS </w:t>
      </w:r>
      <w:r>
        <w:rPr>
          <w:rFonts w:asciiTheme="majorHAnsi" w:hAnsiTheme="majorHAnsi"/>
          <w:bCs/>
          <w:noProof/>
          <w:lang w:val="es-ES_tradnl"/>
        </w:rPr>
        <w:t>e</w:t>
      </w:r>
      <w:r w:rsidR="000070AA" w:rsidRPr="000070AA">
        <w:rPr>
          <w:rFonts w:asciiTheme="majorHAnsi" w:hAnsiTheme="majorHAnsi"/>
          <w:bCs/>
          <w:noProof/>
          <w:lang w:val="es-ES_tradnl"/>
        </w:rPr>
        <w:t>n octubre de 2017.</w:t>
      </w:r>
    </w:p>
    <w:p w14:paraId="6FE261DA" w14:textId="77777777" w:rsidR="00AE0426" w:rsidRPr="00B17AB6" w:rsidRDefault="00AE0426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26CC5864" w14:textId="6F0DD082" w:rsidR="006B7B77" w:rsidRPr="00B17AB6" w:rsidRDefault="00432D43" w:rsidP="006D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  <w:noProof/>
          <w:lang w:val="es-ES_tradnl"/>
        </w:rPr>
      </w:pPr>
      <w:r w:rsidRPr="00B17AB6">
        <w:rPr>
          <w:rFonts w:asciiTheme="majorHAnsi" w:hAnsiTheme="majorHAnsi"/>
          <w:b/>
          <w:bCs/>
          <w:noProof/>
          <w:lang w:val="es-ES_tradnl"/>
        </w:rPr>
        <w:t xml:space="preserve">c. </w:t>
      </w:r>
      <w:r w:rsidR="006C0493">
        <w:rPr>
          <w:rFonts w:asciiTheme="majorHAnsi" w:hAnsiTheme="majorHAnsi"/>
          <w:b/>
          <w:bCs/>
          <w:noProof/>
          <w:lang w:val="es-ES_tradnl"/>
        </w:rPr>
        <w:t xml:space="preserve">Examen de </w:t>
      </w:r>
      <w:r w:rsidR="00154F84">
        <w:rPr>
          <w:rFonts w:asciiTheme="majorHAnsi" w:hAnsiTheme="majorHAnsi"/>
          <w:b/>
          <w:bCs/>
          <w:noProof/>
          <w:lang w:val="es-ES_tradnl"/>
        </w:rPr>
        <w:t xml:space="preserve">los </w:t>
      </w:r>
      <w:r w:rsidR="006C0493">
        <w:rPr>
          <w:rFonts w:asciiTheme="majorHAnsi" w:hAnsiTheme="majorHAnsi"/>
          <w:b/>
          <w:bCs/>
          <w:noProof/>
          <w:lang w:val="es-ES_tradnl"/>
        </w:rPr>
        <w:t>grupos de trabajo existentes</w:t>
      </w:r>
      <w:r w:rsidR="006C0493" w:rsidRPr="006C0493">
        <w:rPr>
          <w:rFonts w:asciiTheme="majorHAnsi" w:hAnsiTheme="majorHAnsi"/>
          <w:bCs/>
          <w:noProof/>
          <w:lang w:val="es-ES_tradnl"/>
        </w:rPr>
        <w:t>,</w:t>
      </w:r>
      <w:r w:rsidR="00244127" w:rsidRPr="00B17AB6">
        <w:rPr>
          <w:rFonts w:asciiTheme="majorHAnsi" w:hAnsiTheme="majorHAnsi"/>
          <w:bCs/>
          <w:noProof/>
          <w:lang w:val="es-ES_tradnl"/>
        </w:rPr>
        <w:t xml:space="preserve"> Doc. SC53-05</w:t>
      </w:r>
      <w:r w:rsidR="006C0493">
        <w:rPr>
          <w:rFonts w:asciiTheme="majorHAnsi" w:hAnsiTheme="majorHAnsi"/>
          <w:bCs/>
          <w:noProof/>
          <w:lang w:val="es-ES_tradnl"/>
        </w:rPr>
        <w:t>,</w:t>
      </w:r>
      <w:r w:rsidR="00244127" w:rsidRPr="00B17AB6">
        <w:rPr>
          <w:rFonts w:asciiTheme="majorHAnsi" w:hAnsiTheme="majorHAnsi"/>
          <w:bCs/>
          <w:noProof/>
          <w:lang w:val="es-ES_tradnl"/>
        </w:rPr>
        <w:t xml:space="preserve"> </w:t>
      </w:r>
      <w:r w:rsidR="00F903DD" w:rsidRPr="00F903DD">
        <w:rPr>
          <w:i/>
          <w:noProof/>
          <w:lang w:val="es-ES_tradnl"/>
        </w:rPr>
        <w:t>Estado de los grupos de trabajo del Comité Permanente durante el período</w:t>
      </w:r>
      <w:r w:rsidR="00F903DD">
        <w:rPr>
          <w:rFonts w:ascii="Arial" w:eastAsiaTheme="minorEastAsia" w:hAnsi="Arial" w:cs="Arial"/>
          <w:color w:val="424242"/>
          <w:sz w:val="26"/>
          <w:szCs w:val="26"/>
          <w:lang w:val="es-ES"/>
        </w:rPr>
        <w:t xml:space="preserve"> </w:t>
      </w:r>
      <w:r w:rsidR="00244127" w:rsidRPr="00B17AB6">
        <w:rPr>
          <w:i/>
          <w:noProof/>
          <w:lang w:val="es-ES_tradnl"/>
        </w:rPr>
        <w:t>2016-2018</w:t>
      </w:r>
    </w:p>
    <w:p w14:paraId="76157CF1" w14:textId="77777777" w:rsidR="008F5615" w:rsidRPr="00B17AB6" w:rsidRDefault="008F5615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56D989B1" w14:textId="7C08620E" w:rsidR="00F903DD" w:rsidRPr="00F903DD" w:rsidRDefault="00F903DD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  <w:r w:rsidRPr="00F903DD">
        <w:rPr>
          <w:rFonts w:asciiTheme="majorHAnsi" w:hAnsiTheme="majorHAnsi"/>
          <w:bCs/>
          <w:noProof/>
          <w:lang w:val="es-ES_tradnl"/>
        </w:rPr>
        <w:t xml:space="preserve">Tras la presentación del documento por la </w:t>
      </w:r>
      <w:r w:rsidRPr="00F903DD">
        <w:rPr>
          <w:rFonts w:asciiTheme="majorHAnsi" w:hAnsiTheme="majorHAnsi"/>
          <w:b/>
          <w:bCs/>
          <w:noProof/>
          <w:lang w:val="es-ES_tradnl"/>
        </w:rPr>
        <w:t>Secretaría</w:t>
      </w:r>
      <w:r w:rsidRPr="00F903DD">
        <w:rPr>
          <w:rFonts w:asciiTheme="majorHAnsi" w:hAnsiTheme="majorHAnsi"/>
          <w:bCs/>
          <w:noProof/>
          <w:lang w:val="es-ES_tradnl"/>
        </w:rPr>
        <w:t>,</w:t>
      </w:r>
      <w:r>
        <w:rPr>
          <w:rFonts w:asciiTheme="majorHAnsi" w:hAnsiTheme="majorHAnsi"/>
          <w:bCs/>
          <w:noProof/>
          <w:lang w:val="es-ES_tradnl"/>
        </w:rPr>
        <w:t xml:space="preserve"> hubo intervenciones de </w:t>
      </w:r>
      <w:r w:rsidRPr="00590719">
        <w:rPr>
          <w:rFonts w:asciiTheme="majorHAnsi" w:hAnsiTheme="majorHAnsi"/>
          <w:bCs/>
          <w:noProof/>
          <w:lang w:val="es-ES_tradnl"/>
        </w:rPr>
        <w:t xml:space="preserve">los </w:t>
      </w:r>
      <w:r>
        <w:rPr>
          <w:rFonts w:asciiTheme="majorHAnsi" w:hAnsiTheme="majorHAnsi"/>
          <w:bCs/>
          <w:noProof/>
          <w:lang w:val="es-ES_tradnl"/>
        </w:rPr>
        <w:t xml:space="preserve">siguientes </w:t>
      </w:r>
      <w:r w:rsidRPr="00590719">
        <w:rPr>
          <w:rFonts w:asciiTheme="majorHAnsi" w:hAnsiTheme="majorHAnsi"/>
          <w:bCs/>
          <w:noProof/>
          <w:lang w:val="es-ES_tradnl"/>
        </w:rPr>
        <w:t xml:space="preserve">miembros del </w:t>
      </w:r>
      <w:r w:rsidR="00AF19CD">
        <w:rPr>
          <w:rFonts w:asciiTheme="majorHAnsi" w:hAnsiTheme="majorHAnsi"/>
          <w:noProof/>
          <w:lang w:val="es-ES_tradnl"/>
        </w:rPr>
        <w:t>GTA</w:t>
      </w:r>
      <w:r w:rsidRPr="00AF19CD">
        <w:rPr>
          <w:rFonts w:asciiTheme="majorHAnsi" w:hAnsiTheme="majorHAnsi"/>
          <w:noProof/>
          <w:lang w:val="es-ES_tradnl"/>
        </w:rPr>
        <w:t>:</w:t>
      </w:r>
      <w:r w:rsidRPr="00F903DD">
        <w:rPr>
          <w:rFonts w:asciiTheme="majorHAnsi" w:hAnsiTheme="majorHAnsi"/>
          <w:bCs/>
          <w:noProof/>
          <w:lang w:val="es-ES_tradnl"/>
        </w:rPr>
        <w:t xml:space="preserve"> </w:t>
      </w:r>
      <w:r w:rsidRPr="00F903DD">
        <w:rPr>
          <w:rFonts w:asciiTheme="majorHAnsi" w:hAnsiTheme="majorHAnsi"/>
          <w:b/>
          <w:bCs/>
          <w:noProof/>
          <w:lang w:val="es-ES_tradnl"/>
        </w:rPr>
        <w:t xml:space="preserve">Australia, Rumania, </w:t>
      </w:r>
      <w:r w:rsidR="0011116F">
        <w:rPr>
          <w:rFonts w:asciiTheme="majorHAnsi" w:hAnsiTheme="majorHAnsi"/>
          <w:b/>
          <w:bCs/>
          <w:noProof/>
          <w:lang w:val="es-ES_tradnl"/>
        </w:rPr>
        <w:t xml:space="preserve">el </w:t>
      </w:r>
      <w:r w:rsidRPr="00F903DD">
        <w:rPr>
          <w:rFonts w:asciiTheme="majorHAnsi" w:hAnsiTheme="majorHAnsi"/>
          <w:b/>
          <w:bCs/>
          <w:noProof/>
          <w:lang w:val="es-ES_tradnl"/>
        </w:rPr>
        <w:t xml:space="preserve">Senegal </w:t>
      </w:r>
      <w:r w:rsidRPr="00F903DD">
        <w:rPr>
          <w:rFonts w:asciiTheme="majorHAnsi" w:hAnsiTheme="majorHAnsi"/>
          <w:bCs/>
          <w:noProof/>
          <w:lang w:val="es-ES_tradnl"/>
        </w:rPr>
        <w:t xml:space="preserve">y </w:t>
      </w:r>
      <w:r w:rsidRPr="00F903DD">
        <w:rPr>
          <w:rFonts w:asciiTheme="majorHAnsi" w:hAnsiTheme="majorHAnsi"/>
          <w:b/>
          <w:bCs/>
          <w:noProof/>
          <w:lang w:val="es-ES_tradnl"/>
        </w:rPr>
        <w:t>Sudáfrica</w:t>
      </w:r>
      <w:r w:rsidR="007B1E94">
        <w:rPr>
          <w:rFonts w:asciiTheme="majorHAnsi" w:hAnsiTheme="majorHAnsi"/>
          <w:bCs/>
          <w:noProof/>
          <w:lang w:val="es-ES_tradnl"/>
        </w:rPr>
        <w:t>;</w:t>
      </w:r>
      <w:r w:rsidRPr="00F903DD">
        <w:rPr>
          <w:rFonts w:asciiTheme="majorHAnsi" w:hAnsiTheme="majorHAnsi"/>
          <w:bCs/>
          <w:noProof/>
          <w:lang w:val="es-ES_tradnl"/>
        </w:rPr>
        <w:t xml:space="preserve"> </w:t>
      </w:r>
      <w:r w:rsidR="00245976" w:rsidRPr="0011116F">
        <w:rPr>
          <w:rFonts w:asciiTheme="majorHAnsi" w:hAnsiTheme="majorHAnsi"/>
          <w:b/>
          <w:bCs/>
          <w:noProof/>
          <w:lang w:val="es-ES_tradnl"/>
        </w:rPr>
        <w:t>los</w:t>
      </w:r>
      <w:r w:rsidR="00245976" w:rsidRPr="00F903DD">
        <w:rPr>
          <w:rFonts w:asciiTheme="majorHAnsi" w:hAnsiTheme="majorHAnsi"/>
          <w:bCs/>
          <w:noProof/>
          <w:lang w:val="es-ES_tradnl"/>
        </w:rPr>
        <w:t xml:space="preserve"> </w:t>
      </w:r>
      <w:r w:rsidR="00245976" w:rsidRPr="00F903DD">
        <w:rPr>
          <w:rFonts w:asciiTheme="majorHAnsi" w:hAnsiTheme="majorHAnsi"/>
          <w:b/>
          <w:bCs/>
          <w:noProof/>
          <w:lang w:val="es-ES_tradnl"/>
        </w:rPr>
        <w:t>Estados Unidos de América</w:t>
      </w:r>
      <w:r w:rsidR="00245976" w:rsidRPr="00245976">
        <w:rPr>
          <w:rFonts w:asciiTheme="majorHAnsi" w:hAnsiTheme="majorHAnsi"/>
          <w:b/>
          <w:bCs/>
          <w:noProof/>
          <w:lang w:val="es-ES_tradnl"/>
        </w:rPr>
        <w:t xml:space="preserve"> </w:t>
      </w:r>
      <w:r w:rsidR="00245976">
        <w:rPr>
          <w:rFonts w:asciiTheme="majorHAnsi" w:hAnsiTheme="majorHAnsi"/>
          <w:bCs/>
          <w:noProof/>
          <w:lang w:val="es-ES_tradnl"/>
        </w:rPr>
        <w:t xml:space="preserve">y </w:t>
      </w:r>
      <w:r w:rsidR="00245976" w:rsidRPr="00245976">
        <w:rPr>
          <w:rFonts w:asciiTheme="majorHAnsi" w:hAnsiTheme="majorHAnsi"/>
          <w:b/>
          <w:bCs/>
          <w:noProof/>
          <w:lang w:val="es-ES_tradnl"/>
        </w:rPr>
        <w:t>Suiza</w:t>
      </w:r>
      <w:r w:rsidR="007B1E94" w:rsidRPr="007B1E94">
        <w:rPr>
          <w:rFonts w:asciiTheme="majorHAnsi" w:hAnsiTheme="majorHAnsi"/>
          <w:bCs/>
          <w:noProof/>
          <w:lang w:val="es-ES_tradnl"/>
        </w:rPr>
        <w:t>;</w:t>
      </w:r>
      <w:r w:rsidR="00245976" w:rsidRPr="00245976">
        <w:rPr>
          <w:rFonts w:asciiTheme="majorHAnsi" w:hAnsiTheme="majorHAnsi"/>
          <w:b/>
          <w:bCs/>
          <w:noProof/>
          <w:lang w:val="es-ES_tradnl"/>
        </w:rPr>
        <w:t xml:space="preserve"> </w:t>
      </w:r>
      <w:r>
        <w:rPr>
          <w:rFonts w:asciiTheme="majorHAnsi" w:hAnsiTheme="majorHAnsi"/>
          <w:bCs/>
          <w:noProof/>
          <w:lang w:val="es-ES_tradnl"/>
        </w:rPr>
        <w:t>y</w:t>
      </w:r>
      <w:r w:rsidR="000E2E2C" w:rsidRPr="00F903DD">
        <w:rPr>
          <w:rFonts w:asciiTheme="majorHAnsi" w:hAnsiTheme="majorHAnsi"/>
          <w:b/>
          <w:bCs/>
          <w:noProof/>
          <w:lang w:val="es-ES_tradnl"/>
        </w:rPr>
        <w:t xml:space="preserve"> </w:t>
      </w:r>
      <w:r w:rsidR="000E2E2C">
        <w:rPr>
          <w:rFonts w:asciiTheme="majorHAnsi" w:hAnsiTheme="majorHAnsi"/>
          <w:b/>
          <w:bCs/>
          <w:noProof/>
          <w:lang w:val="es-ES_tradnl"/>
        </w:rPr>
        <w:t>Suecia</w:t>
      </w:r>
      <w:r w:rsidRPr="00F903DD">
        <w:rPr>
          <w:rFonts w:asciiTheme="majorHAnsi" w:hAnsiTheme="majorHAnsi"/>
          <w:bCs/>
          <w:noProof/>
          <w:lang w:val="es-ES_tradnl"/>
        </w:rPr>
        <w:t>.</w:t>
      </w:r>
    </w:p>
    <w:p w14:paraId="0E08D5B1" w14:textId="77777777" w:rsidR="00F903DD" w:rsidRDefault="00F903DD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0000F1A3" w14:textId="2C40080D" w:rsidR="00AB3DDB" w:rsidRDefault="00F903DD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  <w:r w:rsidRPr="00F903DD">
        <w:rPr>
          <w:rFonts w:asciiTheme="majorHAnsi" w:hAnsiTheme="majorHAnsi"/>
          <w:bCs/>
          <w:noProof/>
          <w:lang w:val="es-ES_tradnl"/>
        </w:rPr>
        <w:t xml:space="preserve">El </w:t>
      </w:r>
      <w:r w:rsidRPr="00F903DD">
        <w:rPr>
          <w:rFonts w:asciiTheme="majorHAnsi" w:hAnsiTheme="majorHAnsi"/>
          <w:b/>
          <w:bCs/>
          <w:noProof/>
          <w:lang w:val="es-ES_tradnl"/>
        </w:rPr>
        <w:t>Presidente</w:t>
      </w:r>
      <w:r w:rsidRPr="00F903DD">
        <w:rPr>
          <w:rFonts w:asciiTheme="majorHAnsi" w:hAnsiTheme="majorHAnsi"/>
          <w:bCs/>
          <w:noProof/>
          <w:lang w:val="es-ES_tradnl"/>
        </w:rPr>
        <w:t xml:space="preserve"> (</w:t>
      </w:r>
      <w:r w:rsidR="0011116F">
        <w:rPr>
          <w:rFonts w:asciiTheme="majorHAnsi" w:hAnsiTheme="majorHAnsi"/>
          <w:bCs/>
          <w:noProof/>
          <w:lang w:val="es-ES_tradnl"/>
        </w:rPr>
        <w:t xml:space="preserve">el </w:t>
      </w:r>
      <w:r w:rsidRPr="00F903DD">
        <w:rPr>
          <w:rFonts w:asciiTheme="majorHAnsi" w:hAnsiTheme="majorHAnsi"/>
          <w:bCs/>
          <w:noProof/>
          <w:lang w:val="es-ES_tradnl"/>
        </w:rPr>
        <w:t>Uruguay) llegó a la conclusión de que</w:t>
      </w:r>
      <w:r w:rsidR="00AB3DDB">
        <w:rPr>
          <w:rFonts w:asciiTheme="majorHAnsi" w:hAnsiTheme="majorHAnsi"/>
          <w:bCs/>
          <w:noProof/>
          <w:lang w:val="es-ES_tradnl"/>
        </w:rPr>
        <w:t xml:space="preserve"> hubo</w:t>
      </w:r>
      <w:r w:rsidRPr="00F903DD">
        <w:rPr>
          <w:rFonts w:asciiTheme="majorHAnsi" w:hAnsiTheme="majorHAnsi"/>
          <w:bCs/>
          <w:noProof/>
          <w:lang w:val="es-ES_tradnl"/>
        </w:rPr>
        <w:t xml:space="preserve"> </w:t>
      </w:r>
      <w:r w:rsidR="00AB3DDB">
        <w:rPr>
          <w:rFonts w:asciiTheme="majorHAnsi" w:hAnsiTheme="majorHAnsi"/>
          <w:bCs/>
          <w:noProof/>
          <w:lang w:val="es-ES_tradnl"/>
        </w:rPr>
        <w:t>algunas concordancias</w:t>
      </w:r>
      <w:r w:rsidRPr="00F903DD">
        <w:rPr>
          <w:rFonts w:asciiTheme="majorHAnsi" w:hAnsiTheme="majorHAnsi"/>
          <w:bCs/>
          <w:noProof/>
          <w:lang w:val="es-ES_tradnl"/>
        </w:rPr>
        <w:t xml:space="preserve"> </w:t>
      </w:r>
      <w:r w:rsidR="00AB3DDB">
        <w:rPr>
          <w:rFonts w:asciiTheme="majorHAnsi" w:hAnsiTheme="majorHAnsi"/>
          <w:bCs/>
          <w:noProof/>
          <w:lang w:val="es-ES_tradnl"/>
        </w:rPr>
        <w:t>en el</w:t>
      </w:r>
      <w:r w:rsidRPr="00F903DD">
        <w:rPr>
          <w:rFonts w:asciiTheme="majorHAnsi" w:hAnsiTheme="majorHAnsi"/>
          <w:bCs/>
          <w:noProof/>
          <w:lang w:val="es-ES_tradnl"/>
        </w:rPr>
        <w:t xml:space="preserve"> </w:t>
      </w:r>
      <w:r w:rsidR="00AB3DDB">
        <w:rPr>
          <w:rFonts w:asciiTheme="majorHAnsi" w:hAnsiTheme="majorHAnsi"/>
          <w:bCs/>
          <w:noProof/>
          <w:lang w:val="es-ES_tradnl"/>
        </w:rPr>
        <w:t>grupo de trabajo</w:t>
      </w:r>
      <w:r>
        <w:rPr>
          <w:rFonts w:asciiTheme="majorHAnsi" w:hAnsiTheme="majorHAnsi"/>
          <w:bCs/>
          <w:noProof/>
          <w:lang w:val="es-ES_tradnl"/>
        </w:rPr>
        <w:t xml:space="preserve"> </w:t>
      </w:r>
      <w:r w:rsidRPr="00F903DD">
        <w:rPr>
          <w:rFonts w:asciiTheme="majorHAnsi" w:hAnsiTheme="majorHAnsi"/>
          <w:bCs/>
          <w:noProof/>
          <w:lang w:val="es-ES_tradnl"/>
        </w:rPr>
        <w:t xml:space="preserve">sobre la necesidad de </w:t>
      </w:r>
      <w:r w:rsidR="00AB3DDB">
        <w:rPr>
          <w:rFonts w:asciiTheme="majorHAnsi" w:hAnsiTheme="majorHAnsi"/>
          <w:bCs/>
          <w:noProof/>
          <w:lang w:val="es-ES_tradnl"/>
        </w:rPr>
        <w:t>examinar</w:t>
      </w:r>
      <w:r w:rsidRPr="00F903DD">
        <w:rPr>
          <w:rFonts w:asciiTheme="majorHAnsi" w:hAnsiTheme="majorHAnsi"/>
          <w:bCs/>
          <w:noProof/>
          <w:lang w:val="es-ES_tradnl"/>
        </w:rPr>
        <w:t xml:space="preserve"> los mandatos, términos de referencia y plazos de l</w:t>
      </w:r>
      <w:r w:rsidR="00AB3DDB">
        <w:rPr>
          <w:rFonts w:asciiTheme="majorHAnsi" w:hAnsiTheme="majorHAnsi"/>
          <w:bCs/>
          <w:noProof/>
          <w:lang w:val="es-ES_tradnl"/>
        </w:rPr>
        <w:t>os grupos de trabajo existentes,</w:t>
      </w:r>
      <w:r w:rsidRPr="00F903DD">
        <w:rPr>
          <w:rFonts w:asciiTheme="majorHAnsi" w:hAnsiTheme="majorHAnsi"/>
          <w:bCs/>
          <w:noProof/>
          <w:lang w:val="es-ES_tradnl"/>
        </w:rPr>
        <w:t xml:space="preserve"> que los grupos de trabajo que </w:t>
      </w:r>
      <w:r w:rsidR="00AB3DDB">
        <w:rPr>
          <w:rFonts w:asciiTheme="majorHAnsi" w:hAnsiTheme="majorHAnsi"/>
          <w:bCs/>
          <w:noProof/>
          <w:lang w:val="es-ES_tradnl"/>
        </w:rPr>
        <w:t>han cumplido</w:t>
      </w:r>
      <w:r w:rsidRPr="00F903DD">
        <w:rPr>
          <w:rFonts w:asciiTheme="majorHAnsi" w:hAnsiTheme="majorHAnsi"/>
          <w:bCs/>
          <w:noProof/>
          <w:lang w:val="es-ES_tradnl"/>
        </w:rPr>
        <w:t xml:space="preserve"> sus</w:t>
      </w:r>
      <w:r>
        <w:rPr>
          <w:rFonts w:asciiTheme="majorHAnsi" w:hAnsiTheme="majorHAnsi"/>
          <w:bCs/>
          <w:noProof/>
          <w:lang w:val="es-ES_tradnl"/>
        </w:rPr>
        <w:t xml:space="preserve"> mandatos </w:t>
      </w:r>
      <w:r w:rsidR="00AB3DDB">
        <w:rPr>
          <w:rFonts w:asciiTheme="majorHAnsi" w:hAnsiTheme="majorHAnsi"/>
          <w:bCs/>
          <w:noProof/>
          <w:lang w:val="es-ES_tradnl"/>
        </w:rPr>
        <w:t>han de disolverse</w:t>
      </w:r>
      <w:r>
        <w:rPr>
          <w:rFonts w:asciiTheme="majorHAnsi" w:hAnsiTheme="majorHAnsi"/>
          <w:bCs/>
          <w:noProof/>
          <w:lang w:val="es-ES_tradnl"/>
        </w:rPr>
        <w:t>, y que</w:t>
      </w:r>
      <w:r w:rsidRPr="00F903DD">
        <w:rPr>
          <w:rFonts w:asciiTheme="majorHAnsi" w:hAnsiTheme="majorHAnsi"/>
          <w:bCs/>
          <w:noProof/>
          <w:lang w:val="es-ES_tradnl"/>
        </w:rPr>
        <w:t xml:space="preserve"> </w:t>
      </w:r>
      <w:r w:rsidR="00AB3DDB">
        <w:rPr>
          <w:rFonts w:asciiTheme="majorHAnsi" w:hAnsiTheme="majorHAnsi"/>
          <w:bCs/>
          <w:noProof/>
          <w:lang w:val="es-ES_tradnl"/>
        </w:rPr>
        <w:t xml:space="preserve">el Doc. </w:t>
      </w:r>
      <w:r w:rsidRPr="00F903DD">
        <w:rPr>
          <w:rFonts w:asciiTheme="majorHAnsi" w:hAnsiTheme="majorHAnsi"/>
          <w:bCs/>
          <w:noProof/>
          <w:lang w:val="es-ES_tradnl"/>
        </w:rPr>
        <w:t xml:space="preserve">SC53-05 debe actualizarse </w:t>
      </w:r>
      <w:r w:rsidR="00AB3DDB">
        <w:rPr>
          <w:rFonts w:asciiTheme="majorHAnsi" w:hAnsiTheme="majorHAnsi"/>
          <w:bCs/>
          <w:noProof/>
          <w:lang w:val="es-ES_tradnl"/>
        </w:rPr>
        <w:t>como corresponde</w:t>
      </w:r>
      <w:r w:rsidRPr="00F903DD">
        <w:rPr>
          <w:rFonts w:asciiTheme="majorHAnsi" w:hAnsiTheme="majorHAnsi"/>
          <w:bCs/>
          <w:noProof/>
          <w:lang w:val="es-ES_tradnl"/>
        </w:rPr>
        <w:t>.</w:t>
      </w:r>
    </w:p>
    <w:p w14:paraId="7BC65434" w14:textId="77777777" w:rsidR="00AB3DDB" w:rsidRDefault="00AB3DDB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</w:p>
    <w:p w14:paraId="48204DBC" w14:textId="6C6E8CD2" w:rsidR="00AB3DDB" w:rsidRPr="00AB3DDB" w:rsidRDefault="00AB3DDB" w:rsidP="006D0837">
      <w:pPr>
        <w:spacing w:after="0" w:line="240" w:lineRule="auto"/>
        <w:rPr>
          <w:rFonts w:asciiTheme="majorHAnsi" w:hAnsiTheme="majorHAnsi"/>
          <w:bCs/>
          <w:noProof/>
          <w:lang w:val="es-ES_tradnl"/>
        </w:rPr>
      </w:pPr>
      <w:r w:rsidRPr="00AB3DDB">
        <w:rPr>
          <w:rFonts w:asciiTheme="majorHAnsi" w:hAnsiTheme="majorHAnsi"/>
          <w:bCs/>
          <w:noProof/>
          <w:lang w:val="es-ES_tradnl"/>
        </w:rPr>
        <w:t xml:space="preserve">El </w:t>
      </w:r>
      <w:r w:rsidRPr="00AB3DDB">
        <w:rPr>
          <w:rFonts w:asciiTheme="majorHAnsi" w:hAnsiTheme="majorHAnsi"/>
          <w:b/>
          <w:bCs/>
          <w:noProof/>
          <w:lang w:val="es-ES_tradnl"/>
        </w:rPr>
        <w:t>Presidente</w:t>
      </w:r>
      <w:r w:rsidRPr="00AB3DDB">
        <w:rPr>
          <w:rFonts w:asciiTheme="majorHAnsi" w:hAnsiTheme="majorHAnsi"/>
          <w:bCs/>
          <w:noProof/>
          <w:lang w:val="es-ES_tradnl"/>
        </w:rPr>
        <w:t xml:space="preserve"> (</w:t>
      </w:r>
      <w:r w:rsidR="0011116F">
        <w:rPr>
          <w:rFonts w:asciiTheme="majorHAnsi" w:hAnsiTheme="majorHAnsi"/>
          <w:bCs/>
          <w:noProof/>
          <w:lang w:val="es-ES_tradnl"/>
        </w:rPr>
        <w:t xml:space="preserve">el </w:t>
      </w:r>
      <w:r w:rsidRPr="00AB3DDB">
        <w:rPr>
          <w:rFonts w:asciiTheme="majorHAnsi" w:hAnsiTheme="majorHAnsi"/>
          <w:bCs/>
          <w:noProof/>
          <w:lang w:val="es-ES_tradnl"/>
        </w:rPr>
        <w:t xml:space="preserve">Uruguay) concluyó además que una cuestión más amplia </w:t>
      </w:r>
      <w:r>
        <w:rPr>
          <w:rFonts w:asciiTheme="majorHAnsi" w:hAnsiTheme="majorHAnsi"/>
          <w:bCs/>
          <w:noProof/>
          <w:lang w:val="es-ES_tradnl"/>
        </w:rPr>
        <w:t>en relación con</w:t>
      </w:r>
      <w:r w:rsidRPr="00AB3DDB">
        <w:rPr>
          <w:rFonts w:asciiTheme="majorHAnsi" w:hAnsiTheme="majorHAnsi"/>
          <w:bCs/>
          <w:noProof/>
          <w:lang w:val="es-ES_tradnl"/>
        </w:rPr>
        <w:t xml:space="preserve"> la posible necesidad de modificar las estructuras </w:t>
      </w:r>
      <w:r>
        <w:rPr>
          <w:rFonts w:asciiTheme="majorHAnsi" w:hAnsiTheme="majorHAnsi"/>
          <w:bCs/>
          <w:noProof/>
          <w:lang w:val="es-ES_tradnl"/>
        </w:rPr>
        <w:t>para mejorar la eficacia de la C</w:t>
      </w:r>
      <w:r w:rsidRPr="00AB3DDB">
        <w:rPr>
          <w:rFonts w:asciiTheme="majorHAnsi" w:hAnsiTheme="majorHAnsi"/>
          <w:bCs/>
          <w:noProof/>
          <w:lang w:val="es-ES_tradnl"/>
        </w:rPr>
        <w:t xml:space="preserve">onvención </w:t>
      </w:r>
      <w:r>
        <w:rPr>
          <w:rFonts w:asciiTheme="majorHAnsi" w:hAnsiTheme="majorHAnsi"/>
          <w:bCs/>
          <w:noProof/>
          <w:lang w:val="es-ES_tradnl"/>
        </w:rPr>
        <w:t>es</w:t>
      </w:r>
      <w:r w:rsidRPr="00AB3DDB">
        <w:rPr>
          <w:rFonts w:asciiTheme="majorHAnsi" w:hAnsiTheme="majorHAnsi"/>
          <w:bCs/>
          <w:noProof/>
          <w:lang w:val="es-ES_tradnl"/>
        </w:rPr>
        <w:t xml:space="preserve"> un punto separado y </w:t>
      </w:r>
      <w:r>
        <w:rPr>
          <w:rFonts w:asciiTheme="majorHAnsi" w:hAnsiTheme="majorHAnsi"/>
          <w:bCs/>
          <w:noProof/>
          <w:lang w:val="es-ES_tradnl"/>
        </w:rPr>
        <w:t>debe</w:t>
      </w:r>
      <w:r w:rsidRPr="00AB3DDB">
        <w:rPr>
          <w:rFonts w:asciiTheme="majorHAnsi" w:hAnsiTheme="majorHAnsi"/>
          <w:bCs/>
          <w:noProof/>
          <w:lang w:val="es-ES_tradnl"/>
        </w:rPr>
        <w:t xml:space="preserve"> tratarse como tal, </w:t>
      </w:r>
      <w:r>
        <w:rPr>
          <w:rFonts w:asciiTheme="majorHAnsi" w:hAnsiTheme="majorHAnsi"/>
          <w:bCs/>
          <w:noProof/>
          <w:lang w:val="es-ES_tradnl"/>
        </w:rPr>
        <w:t>quizás</w:t>
      </w:r>
      <w:r w:rsidRPr="00AB3DDB">
        <w:rPr>
          <w:rFonts w:asciiTheme="majorHAnsi" w:hAnsiTheme="majorHAnsi"/>
          <w:bCs/>
          <w:noProof/>
          <w:lang w:val="es-ES_tradnl"/>
        </w:rPr>
        <w:t xml:space="preserve"> </w:t>
      </w:r>
      <w:r w:rsidR="00147E97">
        <w:rPr>
          <w:rFonts w:asciiTheme="majorHAnsi" w:hAnsiTheme="majorHAnsi"/>
          <w:bCs/>
          <w:noProof/>
          <w:lang w:val="es-ES_tradnl"/>
        </w:rPr>
        <w:t>basado en</w:t>
      </w:r>
      <w:r>
        <w:rPr>
          <w:rFonts w:asciiTheme="majorHAnsi" w:hAnsiTheme="majorHAnsi"/>
          <w:bCs/>
          <w:noProof/>
          <w:lang w:val="es-ES_tradnl"/>
        </w:rPr>
        <w:t xml:space="preserve"> </w:t>
      </w:r>
      <w:r w:rsidRPr="00AB3DDB">
        <w:rPr>
          <w:rFonts w:asciiTheme="majorHAnsi" w:hAnsiTheme="majorHAnsi"/>
          <w:bCs/>
          <w:noProof/>
          <w:lang w:val="es-ES_tradnl"/>
        </w:rPr>
        <w:t xml:space="preserve">una propuesta adicional al </w:t>
      </w:r>
      <w:r>
        <w:rPr>
          <w:rFonts w:asciiTheme="majorHAnsi" w:hAnsiTheme="majorHAnsi"/>
          <w:bCs/>
          <w:noProof/>
          <w:lang w:val="es-ES_tradnl"/>
        </w:rPr>
        <w:t>Comité Permanente en este sentido</w:t>
      </w:r>
      <w:r w:rsidRPr="00AB3DDB">
        <w:rPr>
          <w:rFonts w:asciiTheme="majorHAnsi" w:hAnsiTheme="majorHAnsi"/>
          <w:bCs/>
          <w:noProof/>
          <w:lang w:val="es-ES_tradnl"/>
        </w:rPr>
        <w:t xml:space="preserve">. Las Partes que </w:t>
      </w:r>
      <w:r>
        <w:rPr>
          <w:rFonts w:asciiTheme="majorHAnsi" w:hAnsiTheme="majorHAnsi"/>
          <w:bCs/>
          <w:noProof/>
          <w:lang w:val="es-ES_tradnl"/>
        </w:rPr>
        <w:t xml:space="preserve">manifestaron interés en </w:t>
      </w:r>
      <w:r w:rsidR="00154F84">
        <w:rPr>
          <w:rFonts w:asciiTheme="majorHAnsi" w:hAnsiTheme="majorHAnsi"/>
          <w:bCs/>
          <w:noProof/>
          <w:lang w:val="es-ES_tradnl"/>
        </w:rPr>
        <w:t>este asunto</w:t>
      </w:r>
      <w:r>
        <w:rPr>
          <w:rFonts w:asciiTheme="majorHAnsi" w:hAnsiTheme="majorHAnsi"/>
          <w:bCs/>
          <w:noProof/>
          <w:lang w:val="es-ES_tradnl"/>
        </w:rPr>
        <w:t xml:space="preserve"> será</w:t>
      </w:r>
      <w:r w:rsidRPr="00AB3DDB">
        <w:rPr>
          <w:rFonts w:asciiTheme="majorHAnsi" w:hAnsiTheme="majorHAnsi"/>
          <w:bCs/>
          <w:noProof/>
          <w:lang w:val="es-ES_tradnl"/>
        </w:rPr>
        <w:t xml:space="preserve">n consultadas </w:t>
      </w:r>
      <w:r>
        <w:rPr>
          <w:rFonts w:asciiTheme="majorHAnsi" w:hAnsiTheme="majorHAnsi"/>
          <w:bCs/>
          <w:noProof/>
          <w:lang w:val="es-ES_tradnl"/>
        </w:rPr>
        <w:t>posterior</w:t>
      </w:r>
      <w:r w:rsidRPr="00AB3DDB">
        <w:rPr>
          <w:rFonts w:asciiTheme="majorHAnsi" w:hAnsiTheme="majorHAnsi"/>
          <w:bCs/>
          <w:noProof/>
          <w:lang w:val="es-ES_tradnl"/>
        </w:rPr>
        <w:t xml:space="preserve">mente por </w:t>
      </w:r>
      <w:r w:rsidR="00AF19CD">
        <w:rPr>
          <w:rFonts w:asciiTheme="majorHAnsi" w:hAnsiTheme="majorHAnsi"/>
          <w:bCs/>
          <w:noProof/>
          <w:lang w:val="es-ES_tradnl"/>
        </w:rPr>
        <w:t>el Presidente y se presentará</w:t>
      </w:r>
      <w:r w:rsidR="00245976">
        <w:rPr>
          <w:rFonts w:asciiTheme="majorHAnsi" w:hAnsiTheme="majorHAnsi"/>
          <w:bCs/>
          <w:noProof/>
          <w:lang w:val="es-ES_tradnl"/>
        </w:rPr>
        <w:t xml:space="preserve"> una propuesta </w:t>
      </w:r>
      <w:r w:rsidR="001711B8">
        <w:rPr>
          <w:rFonts w:asciiTheme="majorHAnsi" w:hAnsiTheme="majorHAnsi"/>
          <w:bCs/>
          <w:noProof/>
          <w:lang w:val="es-ES_tradnl"/>
        </w:rPr>
        <w:t xml:space="preserve">cuando se informe </w:t>
      </w:r>
      <w:r w:rsidR="00245976">
        <w:rPr>
          <w:rFonts w:asciiTheme="majorHAnsi" w:hAnsiTheme="majorHAnsi"/>
          <w:bCs/>
          <w:noProof/>
          <w:lang w:val="es-ES_tradnl"/>
        </w:rPr>
        <w:t>sobre las recomendaciones del GTA</w:t>
      </w:r>
      <w:r w:rsidRPr="00AB3DDB">
        <w:rPr>
          <w:rFonts w:asciiTheme="majorHAnsi" w:hAnsiTheme="majorHAnsi"/>
          <w:bCs/>
          <w:noProof/>
          <w:lang w:val="es-ES_tradnl"/>
        </w:rPr>
        <w:t>.</w:t>
      </w:r>
    </w:p>
    <w:p w14:paraId="22D3170D" w14:textId="77777777" w:rsidR="00C02844" w:rsidRDefault="00C02844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71ADD79F" w14:textId="5AC5BDC3" w:rsidR="006B7B77" w:rsidRPr="00B17AB6" w:rsidRDefault="00432D43" w:rsidP="006D0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  <w:noProof/>
          <w:lang w:val="es-ES_tradnl"/>
        </w:rPr>
      </w:pPr>
      <w:r w:rsidRPr="00B17AB6">
        <w:rPr>
          <w:rFonts w:asciiTheme="majorHAnsi" w:hAnsiTheme="majorHAnsi"/>
          <w:b/>
          <w:bCs/>
          <w:noProof/>
          <w:lang w:val="es-ES_tradnl"/>
        </w:rPr>
        <w:t xml:space="preserve">d. </w:t>
      </w:r>
      <w:r w:rsidR="00154F84">
        <w:rPr>
          <w:rFonts w:asciiTheme="majorHAnsi" w:hAnsiTheme="majorHAnsi"/>
          <w:b/>
          <w:bCs/>
          <w:noProof/>
          <w:lang w:val="es-ES_tradnl"/>
        </w:rPr>
        <w:t>Estrategia sobre la utilización de idiomas de las Naciones Unidas</w:t>
      </w:r>
      <w:r w:rsidR="00154F84" w:rsidRPr="00154F84">
        <w:rPr>
          <w:rFonts w:asciiTheme="majorHAnsi" w:hAnsiTheme="majorHAnsi"/>
          <w:bCs/>
          <w:noProof/>
          <w:lang w:val="es-ES_tradnl"/>
        </w:rPr>
        <w:t>,</w:t>
      </w:r>
      <w:r w:rsidR="00154F84">
        <w:rPr>
          <w:rFonts w:asciiTheme="majorHAnsi" w:hAnsiTheme="majorHAnsi"/>
          <w:b/>
          <w:bCs/>
          <w:noProof/>
          <w:lang w:val="es-ES_tradnl"/>
        </w:rPr>
        <w:t xml:space="preserve"> </w:t>
      </w:r>
      <w:r w:rsidR="00221329" w:rsidRPr="00B17AB6">
        <w:rPr>
          <w:rFonts w:asciiTheme="majorHAnsi" w:hAnsiTheme="majorHAnsi"/>
          <w:bCs/>
          <w:noProof/>
          <w:lang w:val="es-ES_tradnl"/>
        </w:rPr>
        <w:t>Doc. SC53-06</w:t>
      </w:r>
      <w:r w:rsidR="00154F84">
        <w:rPr>
          <w:rFonts w:asciiTheme="majorHAnsi" w:hAnsiTheme="majorHAnsi"/>
          <w:bCs/>
          <w:noProof/>
          <w:lang w:val="es-ES_tradnl"/>
        </w:rPr>
        <w:t xml:space="preserve">, </w:t>
      </w:r>
      <w:r w:rsidR="00154F84" w:rsidRPr="00154F84">
        <w:rPr>
          <w:i/>
          <w:noProof/>
          <w:lang w:val="es-ES_tradnl"/>
        </w:rPr>
        <w:t>Estrategia sobre la utilización de idiomas de las Naciones Unidas</w:t>
      </w:r>
    </w:p>
    <w:p w14:paraId="3535E766" w14:textId="77777777" w:rsidR="006B7B77" w:rsidRPr="00B17AB6" w:rsidRDefault="006B7B77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</w:p>
    <w:p w14:paraId="27222A61" w14:textId="16A7D3F2" w:rsidR="00154F84" w:rsidRDefault="00154F84" w:rsidP="006D0837">
      <w:pPr>
        <w:spacing w:after="0" w:line="240" w:lineRule="auto"/>
        <w:contextualSpacing/>
        <w:rPr>
          <w:rFonts w:asciiTheme="majorHAnsi" w:hAnsiTheme="majorHAnsi"/>
          <w:bCs/>
          <w:noProof/>
          <w:lang w:val="es-ES_tradnl"/>
        </w:rPr>
      </w:pPr>
      <w:r w:rsidRPr="00F903DD">
        <w:rPr>
          <w:rFonts w:asciiTheme="majorHAnsi" w:hAnsiTheme="majorHAnsi"/>
          <w:bCs/>
          <w:noProof/>
          <w:lang w:val="es-ES_tradnl"/>
        </w:rPr>
        <w:t xml:space="preserve">Tras </w:t>
      </w:r>
      <w:r>
        <w:rPr>
          <w:rFonts w:asciiTheme="majorHAnsi" w:hAnsiTheme="majorHAnsi"/>
          <w:bCs/>
          <w:noProof/>
          <w:lang w:val="es-ES_tradnl"/>
        </w:rPr>
        <w:t>una</w:t>
      </w:r>
      <w:r w:rsidRPr="00F903DD">
        <w:rPr>
          <w:rFonts w:asciiTheme="majorHAnsi" w:hAnsiTheme="majorHAnsi"/>
          <w:bCs/>
          <w:noProof/>
          <w:lang w:val="es-ES_tradnl"/>
        </w:rPr>
        <w:t xml:space="preserve"> presentación</w:t>
      </w:r>
      <w:r>
        <w:rPr>
          <w:rFonts w:asciiTheme="majorHAnsi" w:hAnsiTheme="majorHAnsi"/>
          <w:bCs/>
          <w:noProof/>
          <w:lang w:val="es-ES_tradnl"/>
        </w:rPr>
        <w:t xml:space="preserve"> detallada</w:t>
      </w:r>
      <w:r w:rsidRPr="00F903DD">
        <w:rPr>
          <w:rFonts w:asciiTheme="majorHAnsi" w:hAnsiTheme="majorHAnsi"/>
          <w:bCs/>
          <w:noProof/>
          <w:lang w:val="es-ES_tradnl"/>
        </w:rPr>
        <w:t xml:space="preserve"> por la </w:t>
      </w:r>
      <w:r w:rsidRPr="00F903DD">
        <w:rPr>
          <w:rFonts w:asciiTheme="majorHAnsi" w:hAnsiTheme="majorHAnsi"/>
          <w:b/>
          <w:bCs/>
          <w:noProof/>
          <w:lang w:val="es-ES_tradnl"/>
        </w:rPr>
        <w:t>Secretaría</w:t>
      </w:r>
      <w:r w:rsidRPr="00F903DD">
        <w:rPr>
          <w:rFonts w:asciiTheme="majorHAnsi" w:hAnsiTheme="majorHAnsi"/>
          <w:bCs/>
          <w:noProof/>
          <w:lang w:val="es-ES_tradnl"/>
        </w:rPr>
        <w:t>,</w:t>
      </w:r>
      <w:r>
        <w:rPr>
          <w:rFonts w:asciiTheme="majorHAnsi" w:hAnsiTheme="majorHAnsi"/>
          <w:bCs/>
          <w:noProof/>
          <w:lang w:val="es-ES_tradnl"/>
        </w:rPr>
        <w:t xml:space="preserve"> hubo intervenciones de </w:t>
      </w:r>
      <w:r w:rsidRPr="00590719">
        <w:rPr>
          <w:rFonts w:asciiTheme="majorHAnsi" w:hAnsiTheme="majorHAnsi"/>
          <w:bCs/>
          <w:noProof/>
          <w:lang w:val="es-ES_tradnl"/>
        </w:rPr>
        <w:t xml:space="preserve">los </w:t>
      </w:r>
      <w:r>
        <w:rPr>
          <w:rFonts w:asciiTheme="majorHAnsi" w:hAnsiTheme="majorHAnsi"/>
          <w:bCs/>
          <w:noProof/>
          <w:lang w:val="es-ES_tradnl"/>
        </w:rPr>
        <w:t xml:space="preserve">siguientes </w:t>
      </w:r>
      <w:r w:rsidRPr="00590719">
        <w:rPr>
          <w:rFonts w:asciiTheme="majorHAnsi" w:hAnsiTheme="majorHAnsi"/>
          <w:bCs/>
          <w:noProof/>
          <w:lang w:val="es-ES_tradnl"/>
        </w:rPr>
        <w:t xml:space="preserve">miembros del </w:t>
      </w:r>
      <w:r w:rsidRPr="00AF19CD">
        <w:rPr>
          <w:rFonts w:asciiTheme="majorHAnsi" w:hAnsiTheme="majorHAnsi"/>
          <w:noProof/>
          <w:lang w:val="es-ES_tradnl"/>
        </w:rPr>
        <w:t>GTA</w:t>
      </w:r>
      <w:r>
        <w:rPr>
          <w:rFonts w:asciiTheme="majorHAnsi" w:hAnsiTheme="majorHAnsi"/>
          <w:noProof/>
          <w:lang w:val="es-ES_tradnl"/>
        </w:rPr>
        <w:t>:</w:t>
      </w:r>
      <w:r w:rsidRPr="00F903DD">
        <w:rPr>
          <w:rFonts w:asciiTheme="majorHAnsi" w:hAnsiTheme="majorHAnsi"/>
          <w:bCs/>
          <w:noProof/>
          <w:lang w:val="es-ES_tradnl"/>
        </w:rPr>
        <w:t xml:space="preserve"> </w:t>
      </w:r>
      <w:r w:rsidR="001711B8">
        <w:rPr>
          <w:rFonts w:asciiTheme="majorHAnsi" w:hAnsiTheme="majorHAnsi"/>
          <w:b/>
          <w:bCs/>
          <w:noProof/>
          <w:lang w:val="es-ES_tradnl"/>
        </w:rPr>
        <w:t xml:space="preserve">los </w:t>
      </w:r>
      <w:r w:rsidR="001711B8" w:rsidRPr="00154F84">
        <w:rPr>
          <w:rFonts w:asciiTheme="majorHAnsi" w:hAnsiTheme="majorHAnsi"/>
          <w:b/>
          <w:bCs/>
          <w:noProof/>
          <w:lang w:val="es-ES_tradnl"/>
        </w:rPr>
        <w:t>Estados Unidos de América</w:t>
      </w:r>
      <w:r w:rsidR="001711B8">
        <w:rPr>
          <w:rFonts w:asciiTheme="majorHAnsi" w:hAnsiTheme="majorHAnsi"/>
          <w:b/>
          <w:bCs/>
          <w:noProof/>
          <w:lang w:val="es-ES_tradnl"/>
        </w:rPr>
        <w:t xml:space="preserve">, </w:t>
      </w:r>
      <w:r w:rsidR="0011116F" w:rsidRPr="0011116F">
        <w:rPr>
          <w:rFonts w:asciiTheme="majorHAnsi" w:hAnsiTheme="majorHAnsi"/>
          <w:b/>
          <w:bCs/>
          <w:noProof/>
          <w:lang w:val="es-ES_tradnl"/>
        </w:rPr>
        <w:t>el</w:t>
      </w:r>
      <w:r w:rsidR="0011116F">
        <w:rPr>
          <w:rFonts w:asciiTheme="majorHAnsi" w:hAnsiTheme="majorHAnsi"/>
          <w:bCs/>
          <w:noProof/>
          <w:lang w:val="es-ES_tradnl"/>
        </w:rPr>
        <w:t xml:space="preserve"> </w:t>
      </w:r>
      <w:r w:rsidRPr="00154F84">
        <w:rPr>
          <w:rFonts w:asciiTheme="majorHAnsi" w:hAnsiTheme="majorHAnsi"/>
          <w:b/>
          <w:bCs/>
          <w:noProof/>
          <w:lang w:val="es-ES_tradnl"/>
        </w:rPr>
        <w:t>Senegal</w:t>
      </w:r>
      <w:r w:rsidR="001711B8">
        <w:rPr>
          <w:rFonts w:asciiTheme="majorHAnsi" w:hAnsiTheme="majorHAnsi"/>
          <w:bCs/>
          <w:noProof/>
          <w:lang w:val="es-ES_tradnl"/>
        </w:rPr>
        <w:t>,</w:t>
      </w:r>
      <w:r w:rsidRPr="00154F84">
        <w:rPr>
          <w:rFonts w:asciiTheme="majorHAnsi" w:hAnsiTheme="majorHAnsi"/>
          <w:bCs/>
          <w:noProof/>
          <w:lang w:val="es-ES_tradnl"/>
        </w:rPr>
        <w:t xml:space="preserve"> </w:t>
      </w:r>
      <w:r w:rsidRPr="00154F84">
        <w:rPr>
          <w:rFonts w:asciiTheme="majorHAnsi" w:hAnsiTheme="majorHAnsi"/>
          <w:b/>
          <w:bCs/>
          <w:noProof/>
          <w:lang w:val="es-ES_tradnl"/>
        </w:rPr>
        <w:t>Sudáfrica</w:t>
      </w:r>
      <w:r w:rsidR="001711B8">
        <w:rPr>
          <w:rFonts w:asciiTheme="majorHAnsi" w:hAnsiTheme="majorHAnsi"/>
          <w:bCs/>
          <w:noProof/>
          <w:lang w:val="es-ES_tradnl"/>
        </w:rPr>
        <w:t xml:space="preserve"> y </w:t>
      </w:r>
      <w:r w:rsidR="001711B8" w:rsidRPr="001711B8">
        <w:rPr>
          <w:rFonts w:asciiTheme="majorHAnsi" w:hAnsiTheme="majorHAnsi"/>
          <w:b/>
          <w:bCs/>
          <w:noProof/>
          <w:lang w:val="es-ES_tradnl"/>
        </w:rPr>
        <w:t>Suiza</w:t>
      </w:r>
      <w:r w:rsidR="001711B8" w:rsidRPr="001711B8">
        <w:rPr>
          <w:rFonts w:asciiTheme="majorHAnsi" w:hAnsiTheme="majorHAnsi"/>
          <w:bCs/>
          <w:noProof/>
          <w:lang w:val="es-ES_tradnl"/>
        </w:rPr>
        <w:t>,</w:t>
      </w:r>
      <w:r w:rsidR="001711B8">
        <w:rPr>
          <w:rFonts w:asciiTheme="majorHAnsi" w:hAnsiTheme="majorHAnsi"/>
          <w:bCs/>
          <w:noProof/>
          <w:lang w:val="es-ES_tradnl"/>
        </w:rPr>
        <w:t xml:space="preserve"> </w:t>
      </w:r>
      <w:r w:rsidRPr="00154F84">
        <w:rPr>
          <w:rFonts w:asciiTheme="majorHAnsi" w:hAnsiTheme="majorHAnsi"/>
          <w:bCs/>
          <w:noProof/>
          <w:lang w:val="es-ES_tradnl"/>
        </w:rPr>
        <w:t>y</w:t>
      </w:r>
      <w:r>
        <w:rPr>
          <w:rFonts w:asciiTheme="majorHAnsi" w:hAnsiTheme="majorHAnsi"/>
          <w:bCs/>
          <w:noProof/>
          <w:lang w:val="es-ES_tradnl"/>
        </w:rPr>
        <w:t xml:space="preserve"> de</w:t>
      </w:r>
      <w:r w:rsidRPr="00154F84">
        <w:rPr>
          <w:rFonts w:asciiTheme="majorHAnsi" w:hAnsiTheme="majorHAnsi"/>
          <w:bCs/>
          <w:noProof/>
          <w:lang w:val="es-ES_tradnl"/>
        </w:rPr>
        <w:t xml:space="preserve"> los siguientes observadores: </w:t>
      </w:r>
      <w:r w:rsidRPr="00154F84">
        <w:rPr>
          <w:rFonts w:asciiTheme="majorHAnsi" w:hAnsiTheme="majorHAnsi"/>
          <w:b/>
          <w:bCs/>
          <w:noProof/>
          <w:lang w:val="es-ES_tradnl"/>
        </w:rPr>
        <w:t xml:space="preserve">Colombia, </w:t>
      </w:r>
      <w:r w:rsidR="0011116F">
        <w:rPr>
          <w:rFonts w:asciiTheme="majorHAnsi" w:hAnsiTheme="majorHAnsi"/>
          <w:b/>
          <w:bCs/>
          <w:noProof/>
          <w:lang w:val="es-ES_tradnl"/>
        </w:rPr>
        <w:t xml:space="preserve">el </w:t>
      </w:r>
      <w:r w:rsidR="001711B8">
        <w:rPr>
          <w:rFonts w:asciiTheme="majorHAnsi" w:hAnsiTheme="majorHAnsi"/>
          <w:b/>
          <w:bCs/>
          <w:noProof/>
          <w:lang w:val="es-ES_tradnl"/>
        </w:rPr>
        <w:t>Japón</w:t>
      </w:r>
      <w:r w:rsidRPr="00154F84">
        <w:rPr>
          <w:rFonts w:asciiTheme="majorHAnsi" w:hAnsiTheme="majorHAnsi"/>
          <w:bCs/>
          <w:noProof/>
          <w:lang w:val="es-ES_tradnl"/>
        </w:rPr>
        <w:t>,</w:t>
      </w:r>
      <w:r>
        <w:rPr>
          <w:rFonts w:asciiTheme="majorHAnsi" w:hAnsiTheme="majorHAnsi"/>
          <w:bCs/>
          <w:noProof/>
          <w:lang w:val="es-ES_tradnl"/>
        </w:rPr>
        <w:t xml:space="preserve"> la</w:t>
      </w:r>
      <w:r w:rsidRPr="00154F84">
        <w:rPr>
          <w:rFonts w:asciiTheme="majorHAnsi" w:hAnsiTheme="majorHAnsi"/>
          <w:bCs/>
          <w:noProof/>
          <w:lang w:val="es-ES_tradnl"/>
        </w:rPr>
        <w:t xml:space="preserve"> </w:t>
      </w:r>
      <w:r w:rsidRPr="00154F84">
        <w:rPr>
          <w:rFonts w:asciiTheme="majorHAnsi" w:hAnsiTheme="majorHAnsi"/>
          <w:b/>
          <w:bCs/>
          <w:noProof/>
          <w:lang w:val="es-ES_tradnl"/>
        </w:rPr>
        <w:t>Iniciativa regional de Ramsar para Asia Central</w:t>
      </w:r>
      <w:r w:rsidRPr="00154F84">
        <w:rPr>
          <w:rFonts w:asciiTheme="majorHAnsi" w:hAnsiTheme="majorHAnsi"/>
          <w:bCs/>
          <w:noProof/>
          <w:lang w:val="es-ES_tradnl"/>
        </w:rPr>
        <w:t xml:space="preserve"> y el </w:t>
      </w:r>
      <w:r w:rsidRPr="00154F84">
        <w:rPr>
          <w:rFonts w:asciiTheme="majorHAnsi" w:hAnsiTheme="majorHAnsi"/>
          <w:b/>
          <w:bCs/>
          <w:noProof/>
          <w:lang w:val="es-ES_tradnl"/>
        </w:rPr>
        <w:t>Presidente del GECT</w:t>
      </w:r>
      <w:r w:rsidRPr="00154F84">
        <w:rPr>
          <w:rFonts w:asciiTheme="majorHAnsi" w:hAnsiTheme="majorHAnsi"/>
          <w:bCs/>
          <w:noProof/>
          <w:lang w:val="es-ES_tradnl"/>
        </w:rPr>
        <w:t>.</w:t>
      </w:r>
    </w:p>
    <w:p w14:paraId="0A208098" w14:textId="77777777" w:rsidR="006B7B77" w:rsidRDefault="006B7B77" w:rsidP="006D083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b/>
          <w:bCs/>
          <w:noProof/>
          <w:lang w:val="es-ES_tradnl"/>
        </w:rPr>
      </w:pPr>
    </w:p>
    <w:p w14:paraId="785939D3" w14:textId="23F56D53" w:rsidR="00154F84" w:rsidRPr="00154F84" w:rsidRDefault="006D0837" w:rsidP="006D0837">
      <w:pPr>
        <w:spacing w:after="0" w:line="240" w:lineRule="auto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Se subrayó especialmente lo delicado de esta cuestión</w:t>
      </w:r>
      <w:r w:rsidR="00154F84" w:rsidRPr="00154F84">
        <w:rPr>
          <w:rFonts w:asciiTheme="majorHAnsi" w:hAnsiTheme="majorHAnsi"/>
          <w:noProof/>
          <w:lang w:val="es-ES_tradnl"/>
        </w:rPr>
        <w:t xml:space="preserve"> y </w:t>
      </w:r>
      <w:r>
        <w:rPr>
          <w:rFonts w:asciiTheme="majorHAnsi" w:hAnsiTheme="majorHAnsi"/>
          <w:noProof/>
          <w:lang w:val="es-ES_tradnl"/>
        </w:rPr>
        <w:t>las</w:t>
      </w:r>
      <w:r w:rsidR="00154F84" w:rsidRPr="00154F84">
        <w:rPr>
          <w:rFonts w:asciiTheme="majorHAnsi" w:hAnsiTheme="majorHAnsi"/>
          <w:noProof/>
          <w:lang w:val="es-ES_tradnl"/>
        </w:rPr>
        <w:t xml:space="preserve"> </w:t>
      </w:r>
      <w:r>
        <w:rPr>
          <w:rFonts w:asciiTheme="majorHAnsi" w:hAnsiTheme="majorHAnsi"/>
          <w:noProof/>
          <w:lang w:val="es-ES_tradnl"/>
        </w:rPr>
        <w:t xml:space="preserve">posibles </w:t>
      </w:r>
      <w:r w:rsidR="00154F84" w:rsidRPr="00154F84">
        <w:rPr>
          <w:rFonts w:asciiTheme="majorHAnsi" w:hAnsiTheme="majorHAnsi"/>
          <w:noProof/>
          <w:lang w:val="es-ES_tradnl"/>
        </w:rPr>
        <w:t>implicaciones presupuestarias.</w:t>
      </w:r>
    </w:p>
    <w:p w14:paraId="0C3659F6" w14:textId="77777777" w:rsidR="00154F84" w:rsidRDefault="00154F84" w:rsidP="006D083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noProof/>
          <w:lang w:val="es-ES_tradnl"/>
        </w:rPr>
      </w:pPr>
    </w:p>
    <w:p w14:paraId="3EF36E43" w14:textId="6C244680" w:rsidR="009E31F1" w:rsidRDefault="006D0837" w:rsidP="006D083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Se acordó que:</w:t>
      </w:r>
    </w:p>
    <w:p w14:paraId="7DAF78B0" w14:textId="77777777" w:rsidR="00AF19CD" w:rsidRPr="00B17AB6" w:rsidRDefault="00AF19CD" w:rsidP="006D083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noProof/>
          <w:lang w:val="es-ES_tradnl"/>
        </w:rPr>
      </w:pPr>
    </w:p>
    <w:p w14:paraId="01E1BBD3" w14:textId="067508B6" w:rsidR="001711B8" w:rsidRPr="006D0837" w:rsidRDefault="006D0837" w:rsidP="001711B8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noProof/>
          <w:lang w:val="es-ES_tradnl"/>
        </w:rPr>
      </w:pPr>
      <w:r w:rsidRPr="006D0837">
        <w:rPr>
          <w:rFonts w:asciiTheme="majorHAnsi" w:hAnsiTheme="majorHAnsi"/>
          <w:noProof/>
          <w:lang w:val="es-ES_tradnl"/>
        </w:rPr>
        <w:t xml:space="preserve">- el grupo de trabajo </w:t>
      </w:r>
      <w:r>
        <w:rPr>
          <w:rFonts w:asciiTheme="majorHAnsi" w:hAnsiTheme="majorHAnsi"/>
          <w:noProof/>
          <w:lang w:val="es-ES_tradnl"/>
        </w:rPr>
        <w:t>informal</w:t>
      </w:r>
      <w:r w:rsidRPr="006D0837">
        <w:rPr>
          <w:rFonts w:asciiTheme="majorHAnsi" w:hAnsiTheme="majorHAnsi"/>
          <w:noProof/>
          <w:lang w:val="es-ES_tradnl"/>
        </w:rPr>
        <w:t xml:space="preserve"> </w:t>
      </w:r>
      <w:r>
        <w:rPr>
          <w:rFonts w:asciiTheme="majorHAnsi" w:hAnsiTheme="majorHAnsi"/>
          <w:noProof/>
          <w:lang w:val="es-ES_tradnl"/>
        </w:rPr>
        <w:t>sin</w:t>
      </w:r>
      <w:r w:rsidRPr="006D0837">
        <w:rPr>
          <w:rFonts w:asciiTheme="majorHAnsi" w:hAnsiTheme="majorHAnsi"/>
          <w:noProof/>
          <w:lang w:val="es-ES_tradnl"/>
        </w:rPr>
        <w:t xml:space="preserve"> </w:t>
      </w:r>
      <w:r>
        <w:rPr>
          <w:rFonts w:asciiTheme="majorHAnsi" w:hAnsiTheme="majorHAnsi"/>
          <w:noProof/>
          <w:lang w:val="es-ES_tradnl"/>
        </w:rPr>
        <w:t>plazo definido</w:t>
      </w:r>
      <w:r w:rsidRPr="006D0837">
        <w:rPr>
          <w:rFonts w:asciiTheme="majorHAnsi" w:hAnsiTheme="majorHAnsi"/>
          <w:noProof/>
          <w:lang w:val="es-ES_tradnl"/>
        </w:rPr>
        <w:t xml:space="preserve"> </w:t>
      </w:r>
      <w:r>
        <w:rPr>
          <w:rFonts w:asciiTheme="majorHAnsi" w:hAnsiTheme="majorHAnsi"/>
          <w:noProof/>
          <w:lang w:val="es-ES_tradnl"/>
        </w:rPr>
        <w:t>sobre</w:t>
      </w:r>
      <w:r w:rsidRPr="006D0837">
        <w:rPr>
          <w:rFonts w:asciiTheme="majorHAnsi" w:hAnsiTheme="majorHAnsi"/>
          <w:noProof/>
          <w:lang w:val="es-ES_tradnl"/>
        </w:rPr>
        <w:t xml:space="preserve"> este asunto</w:t>
      </w:r>
      <w:r>
        <w:rPr>
          <w:rFonts w:asciiTheme="majorHAnsi" w:hAnsiTheme="majorHAnsi"/>
          <w:noProof/>
          <w:lang w:val="es-ES_tradnl"/>
        </w:rPr>
        <w:t>,</w:t>
      </w:r>
      <w:r w:rsidRPr="006D0837">
        <w:rPr>
          <w:rFonts w:asciiTheme="majorHAnsi" w:hAnsiTheme="majorHAnsi"/>
          <w:noProof/>
          <w:lang w:val="es-ES_tradnl"/>
        </w:rPr>
        <w:t xml:space="preserve"> establecido por </w:t>
      </w:r>
      <w:r>
        <w:rPr>
          <w:rFonts w:asciiTheme="majorHAnsi" w:hAnsiTheme="majorHAnsi"/>
          <w:noProof/>
          <w:lang w:val="es-ES_tradnl"/>
        </w:rPr>
        <w:t>la 52ª reunión del Comité Permanente, debe</w:t>
      </w:r>
      <w:r w:rsidRPr="006D0837">
        <w:rPr>
          <w:rFonts w:asciiTheme="majorHAnsi" w:hAnsiTheme="majorHAnsi"/>
          <w:noProof/>
          <w:lang w:val="es-ES_tradnl"/>
        </w:rPr>
        <w:t xml:space="preserve"> reunirse para examinar </w:t>
      </w:r>
      <w:r w:rsidR="001711B8">
        <w:rPr>
          <w:rFonts w:asciiTheme="majorHAnsi" w:hAnsiTheme="majorHAnsi"/>
          <w:noProof/>
          <w:lang w:val="es-ES_tradnl"/>
        </w:rPr>
        <w:t xml:space="preserve">el tema más a fondo y </w:t>
      </w:r>
    </w:p>
    <w:p w14:paraId="32C864FC" w14:textId="6006BDE2" w:rsidR="00512476" w:rsidRPr="00B17AB6" w:rsidRDefault="006D0837" w:rsidP="006D083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noProof/>
          <w:lang w:val="es-ES_tradnl"/>
        </w:rPr>
      </w:pPr>
      <w:r w:rsidRPr="006D0837">
        <w:rPr>
          <w:rFonts w:asciiTheme="majorHAnsi" w:hAnsiTheme="majorHAnsi"/>
          <w:noProof/>
          <w:lang w:val="es-ES_tradnl"/>
        </w:rPr>
        <w:t xml:space="preserve">presentar una propuesta </w:t>
      </w:r>
      <w:r w:rsidR="001711B8">
        <w:rPr>
          <w:rFonts w:asciiTheme="majorHAnsi" w:hAnsiTheme="majorHAnsi"/>
          <w:noProof/>
          <w:lang w:val="es-ES_tradnl"/>
        </w:rPr>
        <w:t>a la</w:t>
      </w:r>
      <w:r w:rsidRPr="006D0837">
        <w:rPr>
          <w:rFonts w:asciiTheme="majorHAnsi" w:hAnsiTheme="majorHAnsi"/>
          <w:noProof/>
          <w:lang w:val="es-ES_tradnl"/>
        </w:rPr>
        <w:t xml:space="preserve"> sesión plenaria </w:t>
      </w:r>
      <w:r w:rsidR="001711B8">
        <w:rPr>
          <w:rFonts w:asciiTheme="majorHAnsi" w:hAnsiTheme="majorHAnsi"/>
          <w:noProof/>
          <w:lang w:val="es-ES_tradnl"/>
        </w:rPr>
        <w:t xml:space="preserve">del Comité Permanente cuando el GTA </w:t>
      </w:r>
      <w:r w:rsidR="00AF19CD">
        <w:rPr>
          <w:rFonts w:asciiTheme="majorHAnsi" w:hAnsiTheme="majorHAnsi"/>
          <w:noProof/>
          <w:lang w:val="es-ES_tradnl"/>
        </w:rPr>
        <w:t>proporcione</w:t>
      </w:r>
      <w:r w:rsidR="001711B8">
        <w:rPr>
          <w:rFonts w:asciiTheme="majorHAnsi" w:hAnsiTheme="majorHAnsi"/>
          <w:noProof/>
          <w:lang w:val="es-ES_tradnl"/>
        </w:rPr>
        <w:t xml:space="preserve"> su informe. </w:t>
      </w:r>
    </w:p>
    <w:sectPr w:rsidR="00512476" w:rsidRPr="00B17AB6" w:rsidSect="00512476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2173E" w14:textId="77777777" w:rsidR="00A73F22" w:rsidRDefault="00A73F22" w:rsidP="00893757">
      <w:pPr>
        <w:spacing w:after="0" w:line="240" w:lineRule="auto"/>
      </w:pPr>
      <w:r>
        <w:separator/>
      </w:r>
    </w:p>
  </w:endnote>
  <w:endnote w:type="continuationSeparator" w:id="0">
    <w:p w14:paraId="3CAF52C3" w14:textId="77777777" w:rsidR="00A73F22" w:rsidRDefault="00A73F22" w:rsidP="0089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FE54" w14:textId="77777777" w:rsidR="00A73F22" w:rsidRDefault="00A73F22" w:rsidP="00A82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C7D382" w14:textId="77777777" w:rsidR="00A73F22" w:rsidRDefault="00A73F22" w:rsidP="008937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CD6F" w14:textId="77777777" w:rsidR="00A73F22" w:rsidRDefault="00A73F22" w:rsidP="00A82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D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9EACC0" w14:textId="0C740553" w:rsidR="00A73F22" w:rsidRPr="00187A82" w:rsidRDefault="00A73F22" w:rsidP="00893757">
    <w:pPr>
      <w:pStyle w:val="Footer"/>
      <w:ind w:right="360"/>
      <w:rPr>
        <w:noProof/>
        <w:lang w:val="es-ES_tradnl"/>
      </w:rPr>
    </w:pPr>
    <w:r w:rsidRPr="00187A82">
      <w:rPr>
        <w:noProof/>
        <w:lang w:val="es-ES_tradnl"/>
      </w:rPr>
      <w:t xml:space="preserve">Reunión del GTA del SC53: Proyecto de conclusiones y puntos de acción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5B26B" w14:textId="77777777" w:rsidR="00A73F22" w:rsidRDefault="00A73F22" w:rsidP="00893757">
      <w:pPr>
        <w:spacing w:after="0" w:line="240" w:lineRule="auto"/>
      </w:pPr>
      <w:r>
        <w:separator/>
      </w:r>
    </w:p>
  </w:footnote>
  <w:footnote w:type="continuationSeparator" w:id="0">
    <w:p w14:paraId="0A4B9CA2" w14:textId="77777777" w:rsidR="00A73F22" w:rsidRDefault="00A73F22" w:rsidP="0089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13A"/>
    <w:multiLevelType w:val="hybridMultilevel"/>
    <w:tmpl w:val="EE8E56A8"/>
    <w:lvl w:ilvl="0" w:tplc="6E52E126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55B"/>
    <w:multiLevelType w:val="hybridMultilevel"/>
    <w:tmpl w:val="4DF64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77"/>
    <w:rsid w:val="000053A0"/>
    <w:rsid w:val="00006A71"/>
    <w:rsid w:val="000070AA"/>
    <w:rsid w:val="00027273"/>
    <w:rsid w:val="000646EA"/>
    <w:rsid w:val="000678C6"/>
    <w:rsid w:val="00083FB4"/>
    <w:rsid w:val="000B7C64"/>
    <w:rsid w:val="000D3EA3"/>
    <w:rsid w:val="000E2E2C"/>
    <w:rsid w:val="000E4E9D"/>
    <w:rsid w:val="0011116F"/>
    <w:rsid w:val="00117128"/>
    <w:rsid w:val="00120F0E"/>
    <w:rsid w:val="001234E9"/>
    <w:rsid w:val="001261A5"/>
    <w:rsid w:val="00147E97"/>
    <w:rsid w:val="00154F84"/>
    <w:rsid w:val="00163551"/>
    <w:rsid w:val="001711B8"/>
    <w:rsid w:val="00187A82"/>
    <w:rsid w:val="00192C59"/>
    <w:rsid w:val="001F3290"/>
    <w:rsid w:val="001F355B"/>
    <w:rsid w:val="001F492B"/>
    <w:rsid w:val="002071A8"/>
    <w:rsid w:val="00221329"/>
    <w:rsid w:val="002264A7"/>
    <w:rsid w:val="00230067"/>
    <w:rsid w:val="00244127"/>
    <w:rsid w:val="00245927"/>
    <w:rsid w:val="00245976"/>
    <w:rsid w:val="00253D0A"/>
    <w:rsid w:val="002552B6"/>
    <w:rsid w:val="0029267D"/>
    <w:rsid w:val="00295654"/>
    <w:rsid w:val="002A724A"/>
    <w:rsid w:val="002C42DF"/>
    <w:rsid w:val="002F5AF5"/>
    <w:rsid w:val="00312976"/>
    <w:rsid w:val="00315BC3"/>
    <w:rsid w:val="0032602D"/>
    <w:rsid w:val="00363DF9"/>
    <w:rsid w:val="00380D65"/>
    <w:rsid w:val="00397B2E"/>
    <w:rsid w:val="003B19BF"/>
    <w:rsid w:val="003B79DC"/>
    <w:rsid w:val="003D435E"/>
    <w:rsid w:val="00415072"/>
    <w:rsid w:val="00432961"/>
    <w:rsid w:val="00432D43"/>
    <w:rsid w:val="0043357D"/>
    <w:rsid w:val="00446F57"/>
    <w:rsid w:val="004548E4"/>
    <w:rsid w:val="004600EC"/>
    <w:rsid w:val="00492592"/>
    <w:rsid w:val="004965D3"/>
    <w:rsid w:val="004B0E6C"/>
    <w:rsid w:val="004B6D8A"/>
    <w:rsid w:val="004B7599"/>
    <w:rsid w:val="004D073A"/>
    <w:rsid w:val="004D5825"/>
    <w:rsid w:val="00512476"/>
    <w:rsid w:val="005669DD"/>
    <w:rsid w:val="00574630"/>
    <w:rsid w:val="00590719"/>
    <w:rsid w:val="005D6567"/>
    <w:rsid w:val="00625E80"/>
    <w:rsid w:val="006B0651"/>
    <w:rsid w:val="006B7B77"/>
    <w:rsid w:val="006C0493"/>
    <w:rsid w:val="006D0837"/>
    <w:rsid w:val="006D6D51"/>
    <w:rsid w:val="00726D27"/>
    <w:rsid w:val="007701A6"/>
    <w:rsid w:val="0078586E"/>
    <w:rsid w:val="007B1E94"/>
    <w:rsid w:val="007B2D6F"/>
    <w:rsid w:val="007B78EF"/>
    <w:rsid w:val="007E100B"/>
    <w:rsid w:val="007E66B8"/>
    <w:rsid w:val="007E78F2"/>
    <w:rsid w:val="007F560F"/>
    <w:rsid w:val="00816F53"/>
    <w:rsid w:val="0081793D"/>
    <w:rsid w:val="00865592"/>
    <w:rsid w:val="00867517"/>
    <w:rsid w:val="008701A9"/>
    <w:rsid w:val="0089174B"/>
    <w:rsid w:val="00892219"/>
    <w:rsid w:val="00893757"/>
    <w:rsid w:val="008A2DDA"/>
    <w:rsid w:val="008B599F"/>
    <w:rsid w:val="008D0A57"/>
    <w:rsid w:val="008D1120"/>
    <w:rsid w:val="008D26DD"/>
    <w:rsid w:val="008D5BF2"/>
    <w:rsid w:val="008E4BCF"/>
    <w:rsid w:val="008E7D5D"/>
    <w:rsid w:val="008F5615"/>
    <w:rsid w:val="00912733"/>
    <w:rsid w:val="0093218D"/>
    <w:rsid w:val="009706F6"/>
    <w:rsid w:val="00986DA0"/>
    <w:rsid w:val="009912EF"/>
    <w:rsid w:val="009A5D7D"/>
    <w:rsid w:val="009C68DA"/>
    <w:rsid w:val="009D03B8"/>
    <w:rsid w:val="009D2CE0"/>
    <w:rsid w:val="009E1868"/>
    <w:rsid w:val="009E31F1"/>
    <w:rsid w:val="00A44AAE"/>
    <w:rsid w:val="00A615E5"/>
    <w:rsid w:val="00A61AD1"/>
    <w:rsid w:val="00A73F22"/>
    <w:rsid w:val="00A82916"/>
    <w:rsid w:val="00A9338B"/>
    <w:rsid w:val="00A97456"/>
    <w:rsid w:val="00AA06B1"/>
    <w:rsid w:val="00AA0F46"/>
    <w:rsid w:val="00AB3DDB"/>
    <w:rsid w:val="00AD266E"/>
    <w:rsid w:val="00AD4176"/>
    <w:rsid w:val="00AE0426"/>
    <w:rsid w:val="00AF19CD"/>
    <w:rsid w:val="00B00201"/>
    <w:rsid w:val="00B1162E"/>
    <w:rsid w:val="00B17AB6"/>
    <w:rsid w:val="00B33D5A"/>
    <w:rsid w:val="00B56946"/>
    <w:rsid w:val="00B652B6"/>
    <w:rsid w:val="00B85409"/>
    <w:rsid w:val="00B85DDE"/>
    <w:rsid w:val="00BA0834"/>
    <w:rsid w:val="00BA6BCA"/>
    <w:rsid w:val="00BB74FD"/>
    <w:rsid w:val="00BE5781"/>
    <w:rsid w:val="00BF605C"/>
    <w:rsid w:val="00BF7CBD"/>
    <w:rsid w:val="00C02844"/>
    <w:rsid w:val="00C07583"/>
    <w:rsid w:val="00C24526"/>
    <w:rsid w:val="00C27575"/>
    <w:rsid w:val="00C409B8"/>
    <w:rsid w:val="00C648DD"/>
    <w:rsid w:val="00C64B16"/>
    <w:rsid w:val="00C779F8"/>
    <w:rsid w:val="00C82AA2"/>
    <w:rsid w:val="00CA4BCE"/>
    <w:rsid w:val="00CD5584"/>
    <w:rsid w:val="00CE0CC2"/>
    <w:rsid w:val="00CE374F"/>
    <w:rsid w:val="00CF07D5"/>
    <w:rsid w:val="00CF74A8"/>
    <w:rsid w:val="00D21D3E"/>
    <w:rsid w:val="00D24AE1"/>
    <w:rsid w:val="00D3332A"/>
    <w:rsid w:val="00D5748A"/>
    <w:rsid w:val="00D61C36"/>
    <w:rsid w:val="00D661EE"/>
    <w:rsid w:val="00D677FF"/>
    <w:rsid w:val="00D74B11"/>
    <w:rsid w:val="00D77085"/>
    <w:rsid w:val="00D82228"/>
    <w:rsid w:val="00DA7F14"/>
    <w:rsid w:val="00DB21AD"/>
    <w:rsid w:val="00DD6B07"/>
    <w:rsid w:val="00DD6BB9"/>
    <w:rsid w:val="00DE4993"/>
    <w:rsid w:val="00DF1920"/>
    <w:rsid w:val="00DF5E3C"/>
    <w:rsid w:val="00E101B3"/>
    <w:rsid w:val="00E21BD8"/>
    <w:rsid w:val="00E24A2C"/>
    <w:rsid w:val="00E25E1D"/>
    <w:rsid w:val="00E3779F"/>
    <w:rsid w:val="00EB087D"/>
    <w:rsid w:val="00EE0564"/>
    <w:rsid w:val="00EF2094"/>
    <w:rsid w:val="00F019B0"/>
    <w:rsid w:val="00F5652B"/>
    <w:rsid w:val="00F80D10"/>
    <w:rsid w:val="00F903DD"/>
    <w:rsid w:val="00F90E67"/>
    <w:rsid w:val="00FA6119"/>
    <w:rsid w:val="00FC2306"/>
    <w:rsid w:val="00FD2EB4"/>
    <w:rsid w:val="00FE451F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AA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7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B7B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en-GB" w:eastAsia="zh-CN" w:bidi="hi-IN"/>
    </w:rPr>
  </w:style>
  <w:style w:type="paragraph" w:customStyle="1" w:styleId="Default">
    <w:name w:val="Default"/>
    <w:rsid w:val="00117128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93757"/>
  </w:style>
  <w:style w:type="paragraph" w:styleId="ListParagraph">
    <w:name w:val="List Paragraph"/>
    <w:basedOn w:val="Normal"/>
    <w:uiPriority w:val="34"/>
    <w:qFormat/>
    <w:rsid w:val="00FA6119"/>
    <w:pPr>
      <w:spacing w:after="0" w:line="240" w:lineRule="auto"/>
      <w:ind w:left="720"/>
      <w:contextualSpacing/>
      <w:jc w:val="both"/>
    </w:pPr>
    <w:rPr>
      <w:rFonts w:ascii="Tahoma" w:hAnsi="Tahoma"/>
    </w:rPr>
  </w:style>
  <w:style w:type="paragraph" w:styleId="NormalWeb">
    <w:name w:val="Normal (Web)"/>
    <w:basedOn w:val="Normal"/>
    <w:uiPriority w:val="99"/>
    <w:semiHidden/>
    <w:unhideWhenUsed/>
    <w:rsid w:val="0059071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GT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7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B7B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en-GB" w:eastAsia="zh-CN" w:bidi="hi-IN"/>
    </w:rPr>
  </w:style>
  <w:style w:type="paragraph" w:customStyle="1" w:styleId="Default">
    <w:name w:val="Default"/>
    <w:rsid w:val="00117128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93757"/>
  </w:style>
  <w:style w:type="paragraph" w:styleId="ListParagraph">
    <w:name w:val="List Paragraph"/>
    <w:basedOn w:val="Normal"/>
    <w:uiPriority w:val="34"/>
    <w:qFormat/>
    <w:rsid w:val="00FA6119"/>
    <w:pPr>
      <w:spacing w:after="0" w:line="240" w:lineRule="auto"/>
      <w:ind w:left="720"/>
      <w:contextualSpacing/>
      <w:jc w:val="both"/>
    </w:pPr>
    <w:rPr>
      <w:rFonts w:ascii="Tahoma" w:hAnsi="Tahoma"/>
    </w:rPr>
  </w:style>
  <w:style w:type="paragraph" w:styleId="NormalWeb">
    <w:name w:val="Normal (Web)"/>
    <w:basedOn w:val="Normal"/>
    <w:uiPriority w:val="99"/>
    <w:semiHidden/>
    <w:unhideWhenUsed/>
    <w:rsid w:val="0059071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G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4833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DJEnvironmental</Company>
  <LinksUpToDate>false</LinksUpToDate>
  <CharactersWithSpaces>5669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Jones</dc:creator>
  <cp:lastModifiedBy>Ramsar\JenningsE</cp:lastModifiedBy>
  <cp:revision>2</cp:revision>
  <dcterms:created xsi:type="dcterms:W3CDTF">2017-05-30T17:16:00Z</dcterms:created>
  <dcterms:modified xsi:type="dcterms:W3CDTF">2017-05-30T17:16:00Z</dcterms:modified>
</cp:coreProperties>
</file>