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897517" w14:textId="77777777" w:rsidR="00A11882" w:rsidRPr="00EB68AD" w:rsidRDefault="00A11882" w:rsidP="0081147F">
      <w:pPr>
        <w:ind w:left="0" w:firstLine="0"/>
        <w:jc w:val="center"/>
        <w:rPr>
          <w:rFonts w:cs="Arial"/>
          <w:b/>
          <w:sz w:val="24"/>
          <w:szCs w:val="24"/>
          <w:lang w:val="es-ES_tradnl"/>
        </w:rPr>
      </w:pPr>
    </w:p>
    <w:p w14:paraId="5D5DCACC" w14:textId="0A510F03" w:rsidR="00526535" w:rsidRPr="00EB68AD" w:rsidRDefault="00942A67" w:rsidP="0081147F">
      <w:pPr>
        <w:ind w:left="0" w:firstLine="0"/>
        <w:jc w:val="center"/>
        <w:rPr>
          <w:rFonts w:cs="Arial"/>
          <w:b/>
          <w:sz w:val="28"/>
          <w:szCs w:val="28"/>
          <w:lang w:val="es-ES_tradnl"/>
        </w:rPr>
      </w:pPr>
      <w:r w:rsidRPr="00EB68AD">
        <w:rPr>
          <w:rFonts w:cs="Arial"/>
          <w:b/>
          <w:sz w:val="28"/>
          <w:szCs w:val="28"/>
          <w:lang w:val="es-ES_tradnl"/>
        </w:rPr>
        <w:t>Nota orientativa sobre la prepara</w:t>
      </w:r>
      <w:r w:rsidR="00B3504B" w:rsidRPr="00EB68AD">
        <w:rPr>
          <w:rFonts w:cs="Arial"/>
          <w:b/>
          <w:sz w:val="28"/>
          <w:szCs w:val="28"/>
          <w:lang w:val="es-ES_tradnl"/>
        </w:rPr>
        <w:t>ción de proyectos de resolución</w:t>
      </w:r>
    </w:p>
    <w:p w14:paraId="7239CCF9" w14:textId="77777777" w:rsidR="0012096C" w:rsidRPr="00EB68AD" w:rsidRDefault="0012096C" w:rsidP="000F1FC9">
      <w:pPr>
        <w:ind w:left="0" w:firstLine="0"/>
        <w:jc w:val="center"/>
        <w:rPr>
          <w:rFonts w:cs="Arial"/>
          <w:lang w:val="es-ES_tradnl"/>
        </w:rPr>
      </w:pPr>
    </w:p>
    <w:p w14:paraId="2E7956A2" w14:textId="77777777" w:rsidR="00526535" w:rsidRPr="00EB68AD" w:rsidRDefault="00526535" w:rsidP="0081147F">
      <w:pPr>
        <w:ind w:left="0" w:firstLine="0"/>
        <w:rPr>
          <w:rFonts w:cs="Arial"/>
          <w:lang w:val="es-ES_tradnl"/>
        </w:rPr>
      </w:pPr>
    </w:p>
    <w:p w14:paraId="7FFD4729" w14:textId="30AEEA6C" w:rsidR="00526535" w:rsidRPr="00EB68AD" w:rsidRDefault="00526535" w:rsidP="0081147F">
      <w:pPr>
        <w:ind w:left="0" w:firstLine="0"/>
        <w:rPr>
          <w:rFonts w:cs="Arial"/>
          <w:b/>
          <w:lang w:val="es-ES_tradnl"/>
        </w:rPr>
      </w:pPr>
      <w:r w:rsidRPr="00EB68AD">
        <w:rPr>
          <w:rFonts w:cs="Arial"/>
          <w:b/>
          <w:lang w:val="es-ES_tradnl"/>
        </w:rPr>
        <w:t>Proce</w:t>
      </w:r>
      <w:r w:rsidR="00B3504B" w:rsidRPr="00EB68AD">
        <w:rPr>
          <w:rFonts w:cs="Arial"/>
          <w:b/>
          <w:lang w:val="es-ES_tradnl"/>
        </w:rPr>
        <w:t>dimiento</w:t>
      </w:r>
      <w:r w:rsidR="00B869EF" w:rsidRPr="00EB68AD">
        <w:rPr>
          <w:rFonts w:cs="Arial"/>
          <w:b/>
          <w:lang w:val="es-ES_tradnl"/>
        </w:rPr>
        <w:t xml:space="preserve"> y calendario</w:t>
      </w:r>
    </w:p>
    <w:p w14:paraId="329FE695" w14:textId="77777777" w:rsidR="00526535" w:rsidRPr="00EB68AD" w:rsidRDefault="00526535" w:rsidP="0081147F">
      <w:pPr>
        <w:ind w:left="0" w:firstLine="0"/>
        <w:rPr>
          <w:rFonts w:cs="Arial"/>
          <w:lang w:val="es-ES_tradnl"/>
        </w:rPr>
      </w:pPr>
    </w:p>
    <w:p w14:paraId="3B5DB12E" w14:textId="1A3601F8" w:rsidR="00E7222D" w:rsidRPr="00EB68AD" w:rsidRDefault="00EA4D5A" w:rsidP="00EA4D5A">
      <w:pPr>
        <w:rPr>
          <w:color w:val="000000"/>
          <w:lang w:val="es-ES_tradnl"/>
        </w:rPr>
      </w:pPr>
      <w:r w:rsidRPr="00EB68AD">
        <w:rPr>
          <w:color w:val="000000"/>
          <w:lang w:val="es-ES_tradnl"/>
        </w:rPr>
        <w:t>1.</w:t>
      </w:r>
      <w:r w:rsidRPr="00EB68AD">
        <w:rPr>
          <w:color w:val="000000"/>
          <w:lang w:val="es-ES_tradnl"/>
        </w:rPr>
        <w:tab/>
      </w:r>
      <w:r w:rsidR="00B869EF" w:rsidRPr="00EB68AD">
        <w:rPr>
          <w:color w:val="000000"/>
          <w:lang w:val="es-ES_tradnl"/>
        </w:rPr>
        <w:t xml:space="preserve">La 13ª reunión de la Conferencia de las Partes Contratantes en la Convención de Ramsar sobre los Humedales </w:t>
      </w:r>
      <w:r w:rsidR="00E7222D" w:rsidRPr="00EB68AD">
        <w:rPr>
          <w:color w:val="000000"/>
          <w:lang w:val="es-ES_tradnl"/>
        </w:rPr>
        <w:t xml:space="preserve">(COP13) </w:t>
      </w:r>
      <w:r w:rsidR="0025101F" w:rsidRPr="00EB68AD">
        <w:rPr>
          <w:color w:val="000000"/>
          <w:lang w:val="es-ES_tradnl"/>
        </w:rPr>
        <w:t xml:space="preserve">tendrá lugar en Dubái (Emiratos Árabes Unidos) del 21 al 29 de octubre de </w:t>
      </w:r>
      <w:r w:rsidR="00E7222D" w:rsidRPr="00EB68AD">
        <w:rPr>
          <w:color w:val="000000"/>
          <w:lang w:val="es-ES_tradnl"/>
        </w:rPr>
        <w:t>2018.</w:t>
      </w:r>
    </w:p>
    <w:p w14:paraId="1462FD64" w14:textId="77777777" w:rsidR="00E7222D" w:rsidRPr="00EB68AD" w:rsidRDefault="00E7222D" w:rsidP="0081147F">
      <w:pPr>
        <w:rPr>
          <w:color w:val="000000"/>
          <w:lang w:val="es-ES_tradnl"/>
        </w:rPr>
      </w:pPr>
    </w:p>
    <w:p w14:paraId="41694E5E" w14:textId="004C6E76" w:rsidR="00A96CDC" w:rsidRPr="00EB68AD" w:rsidRDefault="00EA4D5A" w:rsidP="0081147F">
      <w:pPr>
        <w:rPr>
          <w:color w:val="000000"/>
          <w:lang w:val="es-ES_tradnl"/>
        </w:rPr>
      </w:pPr>
      <w:r w:rsidRPr="00EB68AD">
        <w:rPr>
          <w:color w:val="000000"/>
          <w:lang w:val="es-ES_tradnl"/>
        </w:rPr>
        <w:t>2.</w:t>
      </w:r>
      <w:r w:rsidRPr="00EB68AD">
        <w:rPr>
          <w:color w:val="000000"/>
          <w:lang w:val="es-ES_tradnl"/>
        </w:rPr>
        <w:tab/>
      </w:r>
      <w:r w:rsidR="00B3504B" w:rsidRPr="00EB68AD">
        <w:rPr>
          <w:color w:val="000000"/>
          <w:lang w:val="es-ES_tradnl"/>
        </w:rPr>
        <w:t xml:space="preserve">Con arreglo al artículo </w:t>
      </w:r>
      <w:r w:rsidR="0025664B" w:rsidRPr="00EB68AD">
        <w:rPr>
          <w:color w:val="000000"/>
          <w:lang w:val="es-ES_tradnl"/>
        </w:rPr>
        <w:t xml:space="preserve">5.1 </w:t>
      </w:r>
      <w:r w:rsidR="00B3504B" w:rsidRPr="00EB68AD">
        <w:rPr>
          <w:color w:val="000000"/>
          <w:lang w:val="es-ES_tradnl"/>
        </w:rPr>
        <w:t>del r</w:t>
      </w:r>
      <w:r w:rsidR="0025101F" w:rsidRPr="00EB68AD">
        <w:rPr>
          <w:color w:val="000000"/>
          <w:lang w:val="es-ES_tradnl"/>
        </w:rPr>
        <w:t xml:space="preserve">eglamento de la Conferencia de las Partes Contratantes, el plazo límite para </w:t>
      </w:r>
      <w:r w:rsidR="00B3504B" w:rsidRPr="00EB68AD">
        <w:rPr>
          <w:color w:val="000000"/>
          <w:lang w:val="es-ES_tradnl"/>
        </w:rPr>
        <w:t xml:space="preserve">presentar proyectos de resolución es de </w:t>
      </w:r>
      <w:r w:rsidR="0025664B" w:rsidRPr="00EB68AD">
        <w:rPr>
          <w:color w:val="000000"/>
          <w:lang w:val="es-ES_tradnl"/>
        </w:rPr>
        <w:t>60 d</w:t>
      </w:r>
      <w:r w:rsidR="00106E5E" w:rsidRPr="00EB68AD">
        <w:rPr>
          <w:color w:val="000000"/>
          <w:lang w:val="es-ES_tradnl"/>
        </w:rPr>
        <w:t>ías</w:t>
      </w:r>
      <w:r w:rsidR="00106E5E" w:rsidRPr="00EB68AD">
        <w:rPr>
          <w:rFonts w:asciiTheme="minorHAnsi" w:hAnsiTheme="minorHAnsi"/>
          <w:lang w:val="es-ES_tradnl"/>
        </w:rPr>
        <w:t xml:space="preserve"> antes de la reunión del Comité Permanente en la que esté previsto formular recomendaciones sobre los documentos que examinarán las Partes Contratantes en la COP</w:t>
      </w:r>
      <w:r w:rsidR="0025664B" w:rsidRPr="00EB68AD">
        <w:rPr>
          <w:color w:val="000000"/>
          <w:lang w:val="es-ES_tradnl"/>
        </w:rPr>
        <w:t xml:space="preserve">. </w:t>
      </w:r>
      <w:r w:rsidR="0025101F" w:rsidRPr="00EB68AD">
        <w:rPr>
          <w:color w:val="000000"/>
          <w:lang w:val="es-ES_tradnl"/>
        </w:rPr>
        <w:t xml:space="preserve">La 54ª reunión del Comité Permanente </w:t>
      </w:r>
      <w:r w:rsidR="0025664B" w:rsidRPr="00EB68AD">
        <w:rPr>
          <w:color w:val="000000"/>
          <w:lang w:val="es-ES_tradnl"/>
        </w:rPr>
        <w:t xml:space="preserve">(SC54) </w:t>
      </w:r>
      <w:r w:rsidR="00106E5E" w:rsidRPr="00EB68AD">
        <w:rPr>
          <w:color w:val="000000"/>
          <w:lang w:val="es-ES_tradnl"/>
        </w:rPr>
        <w:t xml:space="preserve">tendrá lugar </w:t>
      </w:r>
      <w:r w:rsidR="0025101F" w:rsidRPr="00EB68AD">
        <w:rPr>
          <w:color w:val="000000"/>
          <w:lang w:val="es-ES_tradnl"/>
        </w:rPr>
        <w:t xml:space="preserve">del </w:t>
      </w:r>
      <w:r w:rsidR="0025664B" w:rsidRPr="00EB68AD">
        <w:rPr>
          <w:color w:val="000000"/>
          <w:lang w:val="es-ES_tradnl"/>
        </w:rPr>
        <w:t xml:space="preserve">23 </w:t>
      </w:r>
      <w:r w:rsidR="0025101F" w:rsidRPr="00EB68AD">
        <w:rPr>
          <w:color w:val="000000"/>
          <w:lang w:val="es-ES_tradnl"/>
        </w:rPr>
        <w:t xml:space="preserve">al </w:t>
      </w:r>
      <w:r w:rsidR="0025664B" w:rsidRPr="00EB68AD">
        <w:rPr>
          <w:color w:val="000000"/>
          <w:lang w:val="es-ES_tradnl"/>
        </w:rPr>
        <w:t xml:space="preserve">27 </w:t>
      </w:r>
      <w:r w:rsidR="0025101F" w:rsidRPr="00EB68AD">
        <w:rPr>
          <w:color w:val="000000"/>
          <w:lang w:val="es-ES_tradnl"/>
        </w:rPr>
        <w:t xml:space="preserve">de abril de </w:t>
      </w:r>
      <w:r w:rsidR="0025664B" w:rsidRPr="00EB68AD">
        <w:rPr>
          <w:color w:val="000000"/>
          <w:lang w:val="es-ES_tradnl"/>
        </w:rPr>
        <w:t xml:space="preserve">2018. </w:t>
      </w:r>
      <w:r w:rsidR="00106E5E" w:rsidRPr="00EB68AD">
        <w:rPr>
          <w:color w:val="000000"/>
          <w:lang w:val="es-ES_tradnl"/>
        </w:rPr>
        <w:t>Por lo tanto</w:t>
      </w:r>
      <w:r w:rsidR="0025101F" w:rsidRPr="00EB68AD">
        <w:rPr>
          <w:color w:val="000000"/>
          <w:lang w:val="es-ES_tradnl"/>
        </w:rPr>
        <w:t xml:space="preserve">, </w:t>
      </w:r>
      <w:r w:rsidR="0025101F" w:rsidRPr="00EB68AD">
        <w:rPr>
          <w:b/>
          <w:bCs/>
          <w:color w:val="000000"/>
          <w:lang w:val="es-ES_tradnl"/>
        </w:rPr>
        <w:t>los proyectos d</w:t>
      </w:r>
      <w:r w:rsidR="00106E5E" w:rsidRPr="00EB68AD">
        <w:rPr>
          <w:b/>
          <w:bCs/>
          <w:color w:val="000000"/>
          <w:lang w:val="es-ES_tradnl"/>
        </w:rPr>
        <w:t xml:space="preserve">e </w:t>
      </w:r>
      <w:r w:rsidR="00EB68AD" w:rsidRPr="00EB68AD">
        <w:rPr>
          <w:b/>
          <w:bCs/>
          <w:color w:val="000000"/>
          <w:lang w:val="es-ES_tradnl"/>
        </w:rPr>
        <w:t>resolución</w:t>
      </w:r>
      <w:r w:rsidR="00106E5E" w:rsidRPr="00EB68AD">
        <w:rPr>
          <w:b/>
          <w:bCs/>
          <w:color w:val="000000"/>
          <w:lang w:val="es-ES_tradnl"/>
        </w:rPr>
        <w:t xml:space="preserve"> que se examinarán</w:t>
      </w:r>
      <w:r w:rsidR="0025101F" w:rsidRPr="00EB68AD">
        <w:rPr>
          <w:b/>
          <w:bCs/>
          <w:color w:val="000000"/>
          <w:lang w:val="es-ES_tradnl"/>
        </w:rPr>
        <w:t xml:space="preserve"> en la C</w:t>
      </w:r>
      <w:r w:rsidR="0025664B" w:rsidRPr="00EB68AD">
        <w:rPr>
          <w:b/>
          <w:bCs/>
          <w:color w:val="000000"/>
          <w:lang w:val="es-ES_tradnl"/>
        </w:rPr>
        <w:t xml:space="preserve">OP13 </w:t>
      </w:r>
      <w:r w:rsidR="0025101F" w:rsidRPr="00EB68AD">
        <w:rPr>
          <w:b/>
          <w:bCs/>
          <w:color w:val="000000"/>
          <w:lang w:val="es-ES_tradnl"/>
        </w:rPr>
        <w:t xml:space="preserve">deberán ser recibidos por la Secretaría a más tardar el 22 de febrero de </w:t>
      </w:r>
      <w:r w:rsidR="0025664B" w:rsidRPr="00EB68AD">
        <w:rPr>
          <w:b/>
          <w:bCs/>
          <w:color w:val="000000"/>
          <w:lang w:val="es-ES_tradnl"/>
        </w:rPr>
        <w:t>2018</w:t>
      </w:r>
      <w:r w:rsidR="00106E5E" w:rsidRPr="00EB68AD">
        <w:rPr>
          <w:color w:val="000000"/>
          <w:lang w:val="es-ES_tradnl"/>
        </w:rPr>
        <w:t>.</w:t>
      </w:r>
    </w:p>
    <w:p w14:paraId="6C568A3E" w14:textId="77777777" w:rsidR="0025664B" w:rsidRPr="00EB68AD" w:rsidRDefault="0025664B" w:rsidP="0081147F">
      <w:pPr>
        <w:rPr>
          <w:color w:val="000000"/>
          <w:lang w:val="es-ES_tradnl"/>
        </w:rPr>
      </w:pPr>
    </w:p>
    <w:p w14:paraId="4F026708" w14:textId="40E89915" w:rsidR="0025664B" w:rsidRPr="00EB68AD" w:rsidRDefault="00EA4D5A" w:rsidP="0081147F">
      <w:pPr>
        <w:rPr>
          <w:color w:val="000000"/>
          <w:lang w:val="es-ES_tradnl"/>
        </w:rPr>
      </w:pPr>
      <w:r w:rsidRPr="00EB68AD">
        <w:rPr>
          <w:color w:val="000000"/>
          <w:lang w:val="es-ES_tradnl"/>
        </w:rPr>
        <w:t>3.</w:t>
      </w:r>
      <w:r w:rsidRPr="00EB68AD">
        <w:rPr>
          <w:color w:val="000000"/>
          <w:lang w:val="es-ES_tradnl"/>
        </w:rPr>
        <w:tab/>
      </w:r>
      <w:r w:rsidR="00A96CDC" w:rsidRPr="00EB68AD">
        <w:rPr>
          <w:color w:val="000000"/>
          <w:lang w:val="es-ES_tradnl"/>
        </w:rPr>
        <w:t>No obstante</w:t>
      </w:r>
      <w:r w:rsidR="0025664B" w:rsidRPr="00EB68AD">
        <w:rPr>
          <w:color w:val="000000"/>
          <w:lang w:val="es-ES_tradnl"/>
        </w:rPr>
        <w:t xml:space="preserve">, </w:t>
      </w:r>
      <w:r w:rsidR="00A96CDC" w:rsidRPr="00EB68AD">
        <w:rPr>
          <w:b/>
          <w:color w:val="000000"/>
          <w:lang w:val="es-ES_tradnl"/>
        </w:rPr>
        <w:t xml:space="preserve">la </w:t>
      </w:r>
      <w:r w:rsidR="00EB68AD" w:rsidRPr="00EB68AD">
        <w:rPr>
          <w:b/>
          <w:color w:val="000000"/>
          <w:lang w:val="es-ES_tradnl"/>
        </w:rPr>
        <w:t>Secretaría</w:t>
      </w:r>
      <w:r w:rsidR="00A96CDC" w:rsidRPr="00EB68AD">
        <w:rPr>
          <w:b/>
          <w:color w:val="000000"/>
          <w:lang w:val="es-ES_tradnl"/>
        </w:rPr>
        <w:t xml:space="preserve"> alienta a las Partes Contratantes a presentar los proyectos de resolución </w:t>
      </w:r>
      <w:r w:rsidR="00C44F8D">
        <w:rPr>
          <w:b/>
          <w:color w:val="000000"/>
          <w:lang w:val="es-ES_tradnl"/>
        </w:rPr>
        <w:t xml:space="preserve">con la mayor antelación posible, </w:t>
      </w:r>
      <w:r w:rsidR="00A96CDC" w:rsidRPr="00EB68AD">
        <w:rPr>
          <w:b/>
          <w:color w:val="000000"/>
          <w:lang w:val="es-ES_tradnl"/>
        </w:rPr>
        <w:t xml:space="preserve">antes del </w:t>
      </w:r>
      <w:r w:rsidR="00F70459">
        <w:rPr>
          <w:b/>
          <w:color w:val="000000"/>
          <w:lang w:val="es-ES_tradnl"/>
        </w:rPr>
        <w:t xml:space="preserve">23 de enero </w:t>
      </w:r>
      <w:r w:rsidR="00A96CDC" w:rsidRPr="00EB68AD">
        <w:rPr>
          <w:b/>
          <w:color w:val="000000"/>
          <w:lang w:val="es-ES_tradnl"/>
        </w:rPr>
        <w:t>de 201</w:t>
      </w:r>
      <w:r w:rsidR="00F70459">
        <w:rPr>
          <w:b/>
          <w:color w:val="000000"/>
          <w:lang w:val="es-ES_tradnl"/>
        </w:rPr>
        <w:t>8</w:t>
      </w:r>
      <w:r w:rsidR="00A96CDC" w:rsidRPr="00EB68AD">
        <w:rPr>
          <w:b/>
          <w:color w:val="000000"/>
          <w:lang w:val="es-ES_tradnl"/>
        </w:rPr>
        <w:t xml:space="preserve">, </w:t>
      </w:r>
      <w:r w:rsidR="00A96CDC" w:rsidRPr="00EB68AD">
        <w:rPr>
          <w:color w:val="000000"/>
          <w:lang w:val="es-ES_tradnl"/>
        </w:rPr>
        <w:t>a fin de que estos se puedan publicar en los idiomas oficiales de la Convención tres meses antes de la reunión SC54, junto con el resto de la documentación para esa reunión.</w:t>
      </w:r>
    </w:p>
    <w:p w14:paraId="2A377726" w14:textId="77777777" w:rsidR="0025664B" w:rsidRPr="00EB68AD" w:rsidRDefault="0025664B" w:rsidP="0081147F">
      <w:pPr>
        <w:rPr>
          <w:color w:val="000000"/>
          <w:lang w:val="es-ES_tradnl"/>
        </w:rPr>
      </w:pPr>
    </w:p>
    <w:p w14:paraId="2CE2AD18" w14:textId="53AD8BD3" w:rsidR="0025664B" w:rsidRPr="00EB68AD" w:rsidRDefault="00EA4D5A" w:rsidP="0081147F">
      <w:pPr>
        <w:rPr>
          <w:color w:val="000000"/>
          <w:lang w:val="es-ES_tradnl"/>
        </w:rPr>
      </w:pPr>
      <w:r w:rsidRPr="00EB68AD">
        <w:rPr>
          <w:color w:val="000000"/>
          <w:lang w:val="es-ES_tradnl"/>
        </w:rPr>
        <w:t>4.</w:t>
      </w:r>
      <w:r w:rsidRPr="00EB68AD">
        <w:rPr>
          <w:color w:val="000000"/>
          <w:lang w:val="es-ES_tradnl"/>
        </w:rPr>
        <w:tab/>
      </w:r>
      <w:r w:rsidR="00556367" w:rsidRPr="00EB68AD">
        <w:rPr>
          <w:color w:val="000000"/>
          <w:lang w:val="es-ES_tradnl"/>
        </w:rPr>
        <w:t xml:space="preserve">La presentación de los proyectos de resolución con bastante tiempo de antelación permitirá que </w:t>
      </w:r>
      <w:r w:rsidR="00A96CDC" w:rsidRPr="00EB68AD">
        <w:rPr>
          <w:color w:val="000000"/>
          <w:lang w:val="es-ES_tradnl"/>
        </w:rPr>
        <w:t xml:space="preserve">las Partes Contratantes </w:t>
      </w:r>
      <w:r w:rsidR="00556367" w:rsidRPr="00EB68AD">
        <w:rPr>
          <w:color w:val="000000"/>
          <w:lang w:val="es-ES_tradnl"/>
        </w:rPr>
        <w:t xml:space="preserve">tengan el suficiente tiempo para </w:t>
      </w:r>
      <w:r w:rsidR="00F70459">
        <w:rPr>
          <w:color w:val="000000"/>
          <w:lang w:val="es-ES_tradnl"/>
        </w:rPr>
        <w:t>examinarlos</w:t>
      </w:r>
      <w:r w:rsidR="00556367" w:rsidRPr="00EB68AD">
        <w:rPr>
          <w:color w:val="000000"/>
          <w:lang w:val="es-ES_tradnl"/>
        </w:rPr>
        <w:t xml:space="preserve"> </w:t>
      </w:r>
      <w:r w:rsidR="00A96CDC" w:rsidRPr="00EB68AD">
        <w:rPr>
          <w:color w:val="000000"/>
          <w:lang w:val="es-ES_tradnl"/>
        </w:rPr>
        <w:t xml:space="preserve">antes de la reunión SC54 y particularmente </w:t>
      </w:r>
      <w:r w:rsidR="00F70459">
        <w:rPr>
          <w:color w:val="000000"/>
          <w:lang w:val="es-ES_tradnl"/>
        </w:rPr>
        <w:t xml:space="preserve">antes y </w:t>
      </w:r>
      <w:r w:rsidR="00A96CDC" w:rsidRPr="00EB68AD">
        <w:rPr>
          <w:color w:val="000000"/>
          <w:lang w:val="es-ES_tradnl"/>
        </w:rPr>
        <w:t xml:space="preserve">durante las reuniones regionales previas a la COP previstas en febrero y marzo de 2018. </w:t>
      </w:r>
      <w:r w:rsidR="00556367" w:rsidRPr="00EB68AD">
        <w:rPr>
          <w:color w:val="000000"/>
          <w:lang w:val="es-ES_tradnl"/>
        </w:rPr>
        <w:t>T</w:t>
      </w:r>
      <w:r w:rsidR="00A96CDC" w:rsidRPr="00EB68AD">
        <w:rPr>
          <w:color w:val="000000"/>
          <w:lang w:val="es-ES_tradnl"/>
        </w:rPr>
        <w:t>ambién permitirá que el Comité de Examen Científico y Técnico de la Convención pueda analizar</w:t>
      </w:r>
      <w:r w:rsidR="00556367" w:rsidRPr="00EB68AD">
        <w:rPr>
          <w:color w:val="000000"/>
          <w:lang w:val="es-ES_tradnl"/>
        </w:rPr>
        <w:t xml:space="preserve"> </w:t>
      </w:r>
      <w:r w:rsidR="00A96CDC" w:rsidRPr="00EB68AD">
        <w:rPr>
          <w:color w:val="000000"/>
          <w:lang w:val="es-ES_tradnl"/>
        </w:rPr>
        <w:t>los</w:t>
      </w:r>
      <w:r w:rsidR="00556367" w:rsidRPr="00EB68AD">
        <w:rPr>
          <w:color w:val="000000"/>
          <w:lang w:val="es-ES_tradnl"/>
        </w:rPr>
        <w:t xml:space="preserve"> proyectos de resolución</w:t>
      </w:r>
      <w:r w:rsidR="00A96CDC" w:rsidRPr="00EB68AD">
        <w:rPr>
          <w:color w:val="000000"/>
          <w:lang w:val="es-ES_tradnl"/>
        </w:rPr>
        <w:t xml:space="preserve"> durante su 21ª reunión, que se celebrará en enero de 2018, y realizar las aportaciones técnicas que correspondan antes de la reunión SC54</w:t>
      </w:r>
      <w:r w:rsidR="0025664B" w:rsidRPr="00EB68AD">
        <w:rPr>
          <w:color w:val="000000"/>
          <w:lang w:val="es-ES_tradnl"/>
        </w:rPr>
        <w:t>.</w:t>
      </w:r>
    </w:p>
    <w:p w14:paraId="0F1745B7" w14:textId="77777777" w:rsidR="007A2C9B" w:rsidRPr="00EB68AD" w:rsidRDefault="007A2C9B" w:rsidP="0081147F">
      <w:pPr>
        <w:rPr>
          <w:rFonts w:cs="Arial"/>
          <w:lang w:val="es-ES_tradnl"/>
        </w:rPr>
      </w:pPr>
    </w:p>
    <w:p w14:paraId="0ADA48B6" w14:textId="4968584D" w:rsidR="00ED2B95" w:rsidRPr="00EB68AD" w:rsidRDefault="00EA4D5A" w:rsidP="0081147F">
      <w:pPr>
        <w:rPr>
          <w:color w:val="000000"/>
          <w:lang w:val="es-ES_tradnl"/>
        </w:rPr>
      </w:pPr>
      <w:r w:rsidRPr="00EB68AD">
        <w:rPr>
          <w:color w:val="000000"/>
          <w:lang w:val="es-ES_tradnl"/>
        </w:rPr>
        <w:t>5.</w:t>
      </w:r>
      <w:r w:rsidRPr="00EB68AD">
        <w:rPr>
          <w:color w:val="000000"/>
          <w:lang w:val="es-ES_tradnl"/>
        </w:rPr>
        <w:tab/>
      </w:r>
      <w:r w:rsidR="00A96CDC" w:rsidRPr="00EB68AD">
        <w:rPr>
          <w:b/>
          <w:bCs/>
          <w:color w:val="000000"/>
          <w:lang w:val="es-ES_tradnl"/>
        </w:rPr>
        <w:t xml:space="preserve">Los proyectos de resolución deberán </w:t>
      </w:r>
      <w:r w:rsidR="00556367" w:rsidRPr="00EB68AD">
        <w:rPr>
          <w:b/>
          <w:bCs/>
          <w:color w:val="000000"/>
          <w:lang w:val="es-ES_tradnl"/>
        </w:rPr>
        <w:t>remitirse</w:t>
      </w:r>
      <w:r w:rsidR="00A96CDC" w:rsidRPr="00EB68AD">
        <w:rPr>
          <w:b/>
          <w:bCs/>
          <w:color w:val="000000"/>
          <w:lang w:val="es-ES_tradnl"/>
        </w:rPr>
        <w:t xml:space="preserve"> por correo </w:t>
      </w:r>
      <w:r w:rsidR="00EB68AD" w:rsidRPr="00EB68AD">
        <w:rPr>
          <w:b/>
          <w:bCs/>
          <w:color w:val="000000"/>
          <w:lang w:val="es-ES_tradnl"/>
        </w:rPr>
        <w:t>electrónico</w:t>
      </w:r>
      <w:r w:rsidR="00A96CDC" w:rsidRPr="00EB68AD">
        <w:rPr>
          <w:b/>
          <w:bCs/>
          <w:color w:val="000000"/>
          <w:lang w:val="es-ES_tradnl"/>
        </w:rPr>
        <w:t xml:space="preserve"> al Ofi</w:t>
      </w:r>
      <w:r w:rsidR="00556367" w:rsidRPr="00EB68AD">
        <w:rPr>
          <w:b/>
          <w:bCs/>
          <w:color w:val="000000"/>
          <w:lang w:val="es-ES_tradnl"/>
        </w:rPr>
        <w:t xml:space="preserve">cial de Documentación </w:t>
      </w:r>
      <w:r w:rsidR="00A96CDC" w:rsidRPr="00EB68AD">
        <w:rPr>
          <w:color w:val="000000"/>
          <w:lang w:val="es-ES_tradnl"/>
        </w:rPr>
        <w:t>a la siguiente dirección</w:t>
      </w:r>
      <w:r w:rsidR="009B266C" w:rsidRPr="00EB68AD">
        <w:rPr>
          <w:color w:val="000000"/>
          <w:lang w:val="es-ES_tradnl"/>
        </w:rPr>
        <w:t>:</w:t>
      </w:r>
      <w:r w:rsidR="006C0AAA" w:rsidRPr="006C0AAA">
        <w:rPr>
          <w:lang w:val="es-ES"/>
        </w:rPr>
        <w:t xml:space="preserve"> </w:t>
      </w:r>
      <w:hyperlink r:id="rId9" w:history="1">
        <w:r w:rsidR="006C0AAA" w:rsidRPr="006C0AAA">
          <w:rPr>
            <w:rStyle w:val="Hyperlink"/>
            <w:lang w:val="es-ES"/>
          </w:rPr>
          <w:t>jennings@ramsar.org</w:t>
        </w:r>
      </w:hyperlink>
      <w:r w:rsidR="0062024F" w:rsidRPr="00EB68AD">
        <w:rPr>
          <w:color w:val="000000"/>
          <w:lang w:val="es-ES_tradnl"/>
        </w:rPr>
        <w:t xml:space="preserve">. </w:t>
      </w:r>
      <w:r w:rsidR="00A96CDC" w:rsidRPr="00EB68AD">
        <w:rPr>
          <w:color w:val="000000"/>
          <w:lang w:val="es-ES_tradnl"/>
        </w:rPr>
        <w:t xml:space="preserve">Cualquier pregunta relativa al </w:t>
      </w:r>
      <w:r w:rsidR="00556367" w:rsidRPr="00EB68AD">
        <w:rPr>
          <w:color w:val="000000"/>
          <w:lang w:val="es-ES_tradnl"/>
        </w:rPr>
        <w:t>procedimiento</w:t>
      </w:r>
      <w:r w:rsidR="00A96CDC" w:rsidRPr="00EB68AD">
        <w:rPr>
          <w:color w:val="000000"/>
          <w:lang w:val="es-ES_tradnl"/>
        </w:rPr>
        <w:t xml:space="preserve"> o </w:t>
      </w:r>
      <w:r w:rsidR="00556367" w:rsidRPr="00EB68AD">
        <w:rPr>
          <w:color w:val="000000"/>
          <w:lang w:val="es-ES_tradnl"/>
        </w:rPr>
        <w:t xml:space="preserve">al contenido de los </w:t>
      </w:r>
      <w:r w:rsidR="00EB68AD" w:rsidRPr="00EB68AD">
        <w:rPr>
          <w:color w:val="000000"/>
          <w:lang w:val="es-ES_tradnl"/>
        </w:rPr>
        <w:t>proyectos</w:t>
      </w:r>
      <w:r w:rsidR="00556367" w:rsidRPr="00EB68AD">
        <w:rPr>
          <w:color w:val="000000"/>
          <w:lang w:val="es-ES_tradnl"/>
        </w:rPr>
        <w:t xml:space="preserve"> de resolución deberá</w:t>
      </w:r>
      <w:r w:rsidR="00A96CDC" w:rsidRPr="00EB68AD">
        <w:rPr>
          <w:color w:val="000000"/>
          <w:lang w:val="es-ES_tradnl"/>
        </w:rPr>
        <w:t xml:space="preserve"> </w:t>
      </w:r>
      <w:r w:rsidR="00556367" w:rsidRPr="00EB68AD">
        <w:rPr>
          <w:color w:val="000000"/>
          <w:lang w:val="es-ES_tradnl"/>
        </w:rPr>
        <w:t>enviarse</w:t>
      </w:r>
      <w:r w:rsidR="00A96CDC" w:rsidRPr="00EB68AD">
        <w:rPr>
          <w:color w:val="000000"/>
          <w:lang w:val="es-ES_tradnl"/>
        </w:rPr>
        <w:t xml:space="preserve"> a</w:t>
      </w:r>
      <w:r w:rsidR="00556367" w:rsidRPr="00EB68AD">
        <w:rPr>
          <w:color w:val="000000"/>
          <w:lang w:val="es-ES_tradnl"/>
        </w:rPr>
        <w:t xml:space="preserve"> la misma dirección</w:t>
      </w:r>
      <w:r w:rsidR="00A96CDC" w:rsidRPr="00EB68AD">
        <w:rPr>
          <w:color w:val="000000"/>
          <w:lang w:val="es-ES_tradnl"/>
        </w:rPr>
        <w:t>.</w:t>
      </w:r>
    </w:p>
    <w:p w14:paraId="73242FAD" w14:textId="77777777" w:rsidR="00ED2B95" w:rsidRPr="00EB68AD" w:rsidRDefault="00ED2B95" w:rsidP="0081147F">
      <w:pPr>
        <w:ind w:left="0" w:firstLine="0"/>
        <w:rPr>
          <w:rFonts w:cs="Arial"/>
          <w:lang w:val="es-ES_tradnl"/>
        </w:rPr>
      </w:pPr>
    </w:p>
    <w:p w14:paraId="4E45FD94" w14:textId="77777777" w:rsidR="00ED2B95" w:rsidRPr="00EB68AD" w:rsidRDefault="00ED2B95" w:rsidP="0081147F">
      <w:pPr>
        <w:ind w:left="0" w:firstLine="0"/>
        <w:rPr>
          <w:rFonts w:cs="Arial"/>
          <w:b/>
          <w:lang w:val="es-ES_tradnl"/>
        </w:rPr>
      </w:pPr>
    </w:p>
    <w:p w14:paraId="0C79496F" w14:textId="2964847A" w:rsidR="00DD45D1" w:rsidRPr="00EB68AD" w:rsidRDefault="00526535" w:rsidP="0081147F">
      <w:pPr>
        <w:ind w:left="0" w:firstLine="0"/>
        <w:rPr>
          <w:rFonts w:cs="Arial"/>
          <w:b/>
          <w:lang w:val="es-ES_tradnl"/>
        </w:rPr>
      </w:pPr>
      <w:r w:rsidRPr="00EB68AD">
        <w:rPr>
          <w:rFonts w:cs="Arial"/>
          <w:b/>
          <w:lang w:val="es-ES_tradnl"/>
        </w:rPr>
        <w:t>Conte</w:t>
      </w:r>
      <w:r w:rsidR="00A96CDC" w:rsidRPr="00EB68AD">
        <w:rPr>
          <w:rFonts w:cs="Arial"/>
          <w:b/>
          <w:lang w:val="es-ES_tradnl"/>
        </w:rPr>
        <w:t xml:space="preserve">nido de los </w:t>
      </w:r>
      <w:r w:rsidR="00C34F26" w:rsidRPr="00EB68AD">
        <w:rPr>
          <w:rFonts w:cs="Arial"/>
          <w:b/>
          <w:lang w:val="es-ES_tradnl"/>
        </w:rPr>
        <w:t xml:space="preserve">proyectos de resolución que se presenten </w:t>
      </w:r>
      <w:r w:rsidR="00556367" w:rsidRPr="00EB68AD">
        <w:rPr>
          <w:rFonts w:cs="Arial"/>
          <w:b/>
          <w:lang w:val="es-ES_tradnl"/>
        </w:rPr>
        <w:t>al Comité Permanente</w:t>
      </w:r>
    </w:p>
    <w:p w14:paraId="21FF6FAC" w14:textId="77777777" w:rsidR="00556367" w:rsidRPr="00EB68AD" w:rsidRDefault="00556367" w:rsidP="0081147F">
      <w:pPr>
        <w:ind w:left="0" w:firstLine="0"/>
        <w:rPr>
          <w:rFonts w:cs="Arial"/>
          <w:lang w:val="es-ES_tradnl"/>
        </w:rPr>
      </w:pPr>
    </w:p>
    <w:p w14:paraId="2402E119" w14:textId="652FB8A1" w:rsidR="00DD45D1" w:rsidRPr="00EB68AD" w:rsidRDefault="00EA4D5A" w:rsidP="00EA4D5A">
      <w:pPr>
        <w:rPr>
          <w:color w:val="000000"/>
          <w:lang w:val="es-ES_tradnl"/>
        </w:rPr>
      </w:pPr>
      <w:r w:rsidRPr="00EB68AD">
        <w:rPr>
          <w:color w:val="000000"/>
          <w:lang w:val="es-ES_tradnl"/>
        </w:rPr>
        <w:t>6.</w:t>
      </w:r>
      <w:r w:rsidRPr="00EB68AD">
        <w:rPr>
          <w:color w:val="000000"/>
          <w:lang w:val="es-ES_tradnl"/>
        </w:rPr>
        <w:tab/>
      </w:r>
      <w:r w:rsidR="00A96CDC" w:rsidRPr="00EB68AD">
        <w:rPr>
          <w:color w:val="000000"/>
          <w:lang w:val="es-ES_tradnl"/>
        </w:rPr>
        <w:t xml:space="preserve">Los </w:t>
      </w:r>
      <w:r w:rsidR="003235B4">
        <w:rPr>
          <w:color w:val="000000"/>
          <w:lang w:val="es-ES_tradnl"/>
        </w:rPr>
        <w:t>proyectos de resolución</w:t>
      </w:r>
      <w:r w:rsidR="00A96CDC" w:rsidRPr="00EB68AD">
        <w:rPr>
          <w:color w:val="000000"/>
          <w:lang w:val="es-ES_tradnl"/>
        </w:rPr>
        <w:t xml:space="preserve"> que se presenten </w:t>
      </w:r>
      <w:r w:rsidR="00C34F26" w:rsidRPr="00EB68AD">
        <w:rPr>
          <w:color w:val="000000"/>
          <w:lang w:val="es-ES_tradnl"/>
        </w:rPr>
        <w:t xml:space="preserve">al Comité Permanente </w:t>
      </w:r>
      <w:r w:rsidR="00A96CDC" w:rsidRPr="00EB68AD">
        <w:rPr>
          <w:color w:val="000000"/>
          <w:lang w:val="es-ES_tradnl"/>
        </w:rPr>
        <w:t>para su examen</w:t>
      </w:r>
      <w:r w:rsidR="00C34F26" w:rsidRPr="00EB68AD">
        <w:rPr>
          <w:color w:val="000000"/>
          <w:lang w:val="es-ES_tradnl"/>
        </w:rPr>
        <w:t xml:space="preserve"> </w:t>
      </w:r>
      <w:r w:rsidR="00EB68AD" w:rsidRPr="00EB68AD">
        <w:rPr>
          <w:color w:val="000000"/>
          <w:lang w:val="es-ES_tradnl"/>
        </w:rPr>
        <w:t>deberán</w:t>
      </w:r>
      <w:r w:rsidR="00A96CDC" w:rsidRPr="00EB68AD">
        <w:rPr>
          <w:color w:val="000000"/>
          <w:lang w:val="es-ES_tradnl"/>
        </w:rPr>
        <w:t xml:space="preserve"> incluir lo</w:t>
      </w:r>
      <w:r w:rsidR="00C34F26" w:rsidRPr="00EB68AD">
        <w:rPr>
          <w:color w:val="000000"/>
          <w:lang w:val="es-ES_tradnl"/>
        </w:rPr>
        <w:t>s</w:t>
      </w:r>
      <w:r w:rsidR="00A96CDC" w:rsidRPr="00EB68AD">
        <w:rPr>
          <w:color w:val="000000"/>
          <w:lang w:val="es-ES_tradnl"/>
        </w:rPr>
        <w:t xml:space="preserve"> siguiente</w:t>
      </w:r>
      <w:r w:rsidR="00C34F26" w:rsidRPr="00EB68AD">
        <w:rPr>
          <w:color w:val="000000"/>
          <w:lang w:val="es-ES_tradnl"/>
        </w:rPr>
        <w:t>s elementos</w:t>
      </w:r>
      <w:r w:rsidR="00A96CDC" w:rsidRPr="00EB68AD">
        <w:rPr>
          <w:color w:val="000000"/>
          <w:lang w:val="es-ES_tradnl"/>
        </w:rPr>
        <w:t>:</w:t>
      </w:r>
    </w:p>
    <w:p w14:paraId="1D823149" w14:textId="77777777" w:rsidR="00311C52" w:rsidRPr="00EB68AD" w:rsidRDefault="00311C52" w:rsidP="00EA4D5A">
      <w:pPr>
        <w:rPr>
          <w:rFonts w:cs="Arial"/>
          <w:lang w:val="es-ES_tradnl"/>
        </w:rPr>
      </w:pPr>
    </w:p>
    <w:p w14:paraId="26A96FA6" w14:textId="7BFA1191" w:rsidR="0062024F" w:rsidRPr="00EB68AD" w:rsidRDefault="00536ECE" w:rsidP="00E8147B">
      <w:pPr>
        <w:ind w:left="850"/>
        <w:contextualSpacing/>
        <w:rPr>
          <w:rFonts w:cs="Arial"/>
          <w:lang w:val="es-ES_tradnl"/>
        </w:rPr>
      </w:pPr>
      <w:r>
        <w:rPr>
          <w:rFonts w:cs="Arial"/>
          <w:lang w:val="es-ES_tradnl"/>
        </w:rPr>
        <w:lastRenderedPageBreak/>
        <w:t>i)</w:t>
      </w:r>
      <w:r w:rsidR="00E8147B" w:rsidRPr="00EB68AD">
        <w:rPr>
          <w:rFonts w:cs="Arial"/>
          <w:lang w:val="es-ES_tradnl"/>
        </w:rPr>
        <w:tab/>
      </w:r>
      <w:r w:rsidR="00A96CDC" w:rsidRPr="00EB68AD">
        <w:rPr>
          <w:rFonts w:cs="Arial"/>
          <w:lang w:val="es-ES_tradnl"/>
        </w:rPr>
        <w:t>Un</w:t>
      </w:r>
      <w:r w:rsidR="00F576D9">
        <w:rPr>
          <w:rFonts w:cs="Arial"/>
          <w:lang w:val="es-ES_tradnl"/>
        </w:rPr>
        <w:t>a introducción</w:t>
      </w:r>
      <w:r w:rsidR="00A96CDC" w:rsidRPr="00EB68AD">
        <w:rPr>
          <w:rFonts w:cs="Arial"/>
          <w:lang w:val="es-ES_tradnl"/>
        </w:rPr>
        <w:t xml:space="preserve"> para el Comité Permanente que </w:t>
      </w:r>
      <w:r w:rsidR="00C34F26" w:rsidRPr="00EB68AD">
        <w:rPr>
          <w:rFonts w:cs="Arial"/>
          <w:lang w:val="es-ES_tradnl"/>
        </w:rPr>
        <w:t>contenga</w:t>
      </w:r>
      <w:r w:rsidR="00A96CDC" w:rsidRPr="00EB68AD">
        <w:rPr>
          <w:rFonts w:cs="Arial"/>
          <w:lang w:val="es-ES_tradnl"/>
        </w:rPr>
        <w:t xml:space="preserve"> una lista de las </w:t>
      </w:r>
      <w:r w:rsidR="00F576D9" w:rsidRPr="00EB68AD">
        <w:rPr>
          <w:rFonts w:cs="Arial"/>
          <w:lang w:val="es-ES_tradnl"/>
        </w:rPr>
        <w:t>posible</w:t>
      </w:r>
      <w:r w:rsidR="00F576D9">
        <w:rPr>
          <w:rFonts w:cs="Arial"/>
          <w:lang w:val="es-ES_tradnl"/>
        </w:rPr>
        <w:t>s</w:t>
      </w:r>
      <w:r w:rsidR="00A96CDC" w:rsidRPr="00EB68AD">
        <w:rPr>
          <w:rFonts w:cs="Arial"/>
          <w:lang w:val="es-ES_tradnl"/>
        </w:rPr>
        <w:t xml:space="preserve"> repercusiones de la aplicación de la resolución</w:t>
      </w:r>
      <w:r w:rsidR="00C34F26" w:rsidRPr="00EB68AD">
        <w:rPr>
          <w:rFonts w:cs="Arial"/>
          <w:lang w:val="es-ES_tradnl"/>
        </w:rPr>
        <w:t xml:space="preserve"> en cuestión</w:t>
      </w:r>
      <w:r w:rsidR="00A96CDC" w:rsidRPr="00EB68AD">
        <w:rPr>
          <w:rFonts w:cs="Arial"/>
          <w:lang w:val="es-ES_tradnl"/>
        </w:rPr>
        <w:t xml:space="preserve"> para los </w:t>
      </w:r>
      <w:r w:rsidR="00EB68AD" w:rsidRPr="00EB68AD">
        <w:rPr>
          <w:rFonts w:cs="Arial"/>
          <w:lang w:val="es-ES_tradnl"/>
        </w:rPr>
        <w:t>presupuestos</w:t>
      </w:r>
      <w:r w:rsidR="00A96CDC" w:rsidRPr="00EB68AD">
        <w:rPr>
          <w:rFonts w:cs="Arial"/>
          <w:lang w:val="es-ES_tradnl"/>
        </w:rPr>
        <w:t xml:space="preserve"> de la </w:t>
      </w:r>
      <w:r w:rsidR="00EB68AD" w:rsidRPr="00EB68AD">
        <w:rPr>
          <w:rFonts w:cs="Arial"/>
          <w:lang w:val="es-ES_tradnl"/>
        </w:rPr>
        <w:t>Secretaría</w:t>
      </w:r>
      <w:r w:rsidR="00CC35A4" w:rsidRPr="00EB68AD">
        <w:rPr>
          <w:rFonts w:cs="Arial"/>
          <w:lang w:val="es-ES_tradnl"/>
        </w:rPr>
        <w:t>;</w:t>
      </w:r>
    </w:p>
    <w:p w14:paraId="4D2CFAA3" w14:textId="77777777" w:rsidR="0062024F" w:rsidRPr="00EB68AD" w:rsidRDefault="0062024F" w:rsidP="00E8147B">
      <w:pPr>
        <w:ind w:left="850"/>
        <w:contextualSpacing/>
        <w:rPr>
          <w:rFonts w:cs="Arial"/>
          <w:lang w:val="es-ES_tradnl"/>
        </w:rPr>
      </w:pPr>
    </w:p>
    <w:p w14:paraId="5198160E" w14:textId="40C5B1A9" w:rsidR="009819FD" w:rsidRPr="00EB68AD" w:rsidRDefault="00E8147B" w:rsidP="00247507">
      <w:pPr>
        <w:tabs>
          <w:tab w:val="left" w:pos="2127"/>
        </w:tabs>
        <w:ind w:left="850"/>
        <w:contextualSpacing/>
        <w:rPr>
          <w:rFonts w:cs="Arial"/>
          <w:lang w:val="es-ES_tradnl"/>
        </w:rPr>
      </w:pPr>
      <w:r w:rsidRPr="00EB68AD">
        <w:rPr>
          <w:rFonts w:cs="Arial"/>
          <w:lang w:val="es-ES_tradnl"/>
        </w:rPr>
        <w:t>ii</w:t>
      </w:r>
      <w:r w:rsidR="00536ECE">
        <w:rPr>
          <w:rFonts w:cs="Arial"/>
          <w:lang w:val="es-ES_tradnl"/>
        </w:rPr>
        <w:t>)</w:t>
      </w:r>
      <w:r w:rsidRPr="00EB68AD">
        <w:rPr>
          <w:rFonts w:cs="Arial"/>
          <w:lang w:val="es-ES_tradnl"/>
        </w:rPr>
        <w:tab/>
      </w:r>
      <w:r w:rsidR="00A96CDC" w:rsidRPr="00EB68AD">
        <w:rPr>
          <w:rFonts w:cs="Arial"/>
          <w:lang w:val="es-ES_tradnl"/>
        </w:rPr>
        <w:t xml:space="preserve">El texto del </w:t>
      </w:r>
      <w:r w:rsidR="00EB68AD" w:rsidRPr="00EB68AD">
        <w:rPr>
          <w:rFonts w:cs="Arial"/>
          <w:lang w:val="es-ES_tradnl"/>
        </w:rPr>
        <w:t>proyecto</w:t>
      </w:r>
      <w:r w:rsidR="00A96CDC" w:rsidRPr="00EB68AD">
        <w:rPr>
          <w:rFonts w:cs="Arial"/>
          <w:lang w:val="es-ES_tradnl"/>
        </w:rPr>
        <w:t xml:space="preserve"> de resolución, que </w:t>
      </w:r>
      <w:r w:rsidR="00C34F26" w:rsidRPr="00EB68AD">
        <w:rPr>
          <w:rFonts w:cs="Arial"/>
          <w:lang w:val="es-ES_tradnl"/>
        </w:rPr>
        <w:t xml:space="preserve">deberá incluir </w:t>
      </w:r>
      <w:r w:rsidR="00A96CDC" w:rsidRPr="00EB68AD">
        <w:rPr>
          <w:rFonts w:cs="Arial"/>
          <w:lang w:val="es-ES_tradnl"/>
        </w:rPr>
        <w:t xml:space="preserve">los párrafos numerados del preámbulo y la parte </w:t>
      </w:r>
      <w:r w:rsidR="00EB68AD" w:rsidRPr="00EB68AD">
        <w:rPr>
          <w:rFonts w:cs="Arial"/>
          <w:lang w:val="es-ES_tradnl"/>
        </w:rPr>
        <w:t>dispositiva</w:t>
      </w:r>
      <w:r w:rsidR="00A96CDC" w:rsidRPr="00EB68AD">
        <w:rPr>
          <w:rFonts w:cs="Arial"/>
          <w:lang w:val="es-ES_tradnl"/>
        </w:rPr>
        <w:t>; y</w:t>
      </w:r>
    </w:p>
    <w:p w14:paraId="529304EE" w14:textId="77777777" w:rsidR="00311C52" w:rsidRPr="00EB68AD" w:rsidRDefault="00311C52" w:rsidP="00E8147B">
      <w:pPr>
        <w:pStyle w:val="ListParagraph"/>
        <w:numPr>
          <w:ilvl w:val="0"/>
          <w:numId w:val="0"/>
        </w:numPr>
        <w:suppressAutoHyphens w:val="0"/>
        <w:ind w:left="850" w:hanging="425"/>
        <w:contextualSpacing/>
        <w:rPr>
          <w:rFonts w:cs="Arial"/>
          <w:lang w:val="es-ES_tradnl"/>
        </w:rPr>
      </w:pPr>
    </w:p>
    <w:p w14:paraId="6D31033D" w14:textId="7DC6E126" w:rsidR="00260A1A" w:rsidRPr="00EB68AD" w:rsidRDefault="00E8147B" w:rsidP="00E8147B">
      <w:pPr>
        <w:ind w:left="850"/>
        <w:contextualSpacing/>
        <w:rPr>
          <w:rFonts w:cs="Arial"/>
          <w:lang w:val="es-ES_tradnl"/>
        </w:rPr>
      </w:pPr>
      <w:r w:rsidRPr="00EB68AD">
        <w:rPr>
          <w:rFonts w:cs="Arial"/>
          <w:lang w:val="es-ES_tradnl"/>
        </w:rPr>
        <w:t>iii</w:t>
      </w:r>
      <w:r w:rsidR="00536ECE">
        <w:rPr>
          <w:rFonts w:cs="Arial"/>
          <w:lang w:val="es-ES_tradnl"/>
        </w:rPr>
        <w:t>)</w:t>
      </w:r>
      <w:r w:rsidRPr="00EB68AD">
        <w:rPr>
          <w:rFonts w:cs="Arial"/>
          <w:lang w:val="es-ES_tradnl"/>
        </w:rPr>
        <w:tab/>
      </w:r>
      <w:r w:rsidR="00EB68AD" w:rsidRPr="00EB68AD">
        <w:rPr>
          <w:rFonts w:cs="Arial"/>
          <w:lang w:val="es-ES_tradnl"/>
        </w:rPr>
        <w:t>Cualquier</w:t>
      </w:r>
      <w:r w:rsidR="00DD5FA6" w:rsidRPr="00EB68AD">
        <w:rPr>
          <w:rFonts w:cs="Arial"/>
          <w:lang w:val="es-ES_tradnl"/>
        </w:rPr>
        <w:t xml:space="preserve"> posible orientación o texto </w:t>
      </w:r>
      <w:r w:rsidR="00C34F26" w:rsidRPr="00EB68AD">
        <w:rPr>
          <w:rFonts w:cs="Arial"/>
          <w:lang w:val="es-ES_tradnl"/>
        </w:rPr>
        <w:t>anexo</w:t>
      </w:r>
      <w:r w:rsidR="00DD5FA6" w:rsidRPr="00EB68AD">
        <w:rPr>
          <w:rFonts w:cs="Arial"/>
          <w:lang w:val="es-ES_tradnl"/>
        </w:rPr>
        <w:t xml:space="preserve"> que la Conferencia de las </w:t>
      </w:r>
      <w:r w:rsidR="00C34F26" w:rsidRPr="00EB68AD">
        <w:rPr>
          <w:rFonts w:cs="Arial"/>
          <w:lang w:val="es-ES_tradnl"/>
        </w:rPr>
        <w:t>Partes pueda adoptar o aprobar</w:t>
      </w:r>
      <w:r w:rsidR="0062024F" w:rsidRPr="00EB68AD">
        <w:rPr>
          <w:rFonts w:cs="Arial"/>
          <w:lang w:val="es-ES_tradnl"/>
        </w:rPr>
        <w:t>.</w:t>
      </w:r>
    </w:p>
    <w:p w14:paraId="0C5620C4" w14:textId="77777777" w:rsidR="00BF14E5" w:rsidRPr="00EB68AD" w:rsidRDefault="00BF14E5" w:rsidP="00EA4D5A">
      <w:pPr>
        <w:contextualSpacing/>
        <w:rPr>
          <w:color w:val="000000"/>
          <w:lang w:val="es-ES_tradnl"/>
        </w:rPr>
      </w:pPr>
    </w:p>
    <w:p w14:paraId="5F33BE5E" w14:textId="5278B205" w:rsidR="00BF14E5" w:rsidRPr="00EB68AD" w:rsidRDefault="00E8147B" w:rsidP="00EA4D5A">
      <w:pPr>
        <w:rPr>
          <w:color w:val="000000"/>
          <w:lang w:val="es-ES_tradnl"/>
        </w:rPr>
      </w:pPr>
      <w:r w:rsidRPr="00EB68AD">
        <w:rPr>
          <w:color w:val="000000"/>
          <w:lang w:val="es-ES_tradnl"/>
        </w:rPr>
        <w:t>7.</w:t>
      </w:r>
      <w:r w:rsidRPr="00EB68AD">
        <w:rPr>
          <w:color w:val="000000"/>
          <w:lang w:val="es-ES_tradnl"/>
        </w:rPr>
        <w:tab/>
      </w:r>
      <w:r w:rsidR="00DD5FA6" w:rsidRPr="00EB68AD">
        <w:rPr>
          <w:color w:val="000000"/>
          <w:lang w:val="es-ES_tradnl"/>
        </w:rPr>
        <w:t xml:space="preserve">Las resoluciones existentes, que pueden ser modelos útiles, se encuentran en </w:t>
      </w:r>
      <w:r w:rsidR="00C34F26" w:rsidRPr="00EB68AD">
        <w:rPr>
          <w:color w:val="000000"/>
          <w:lang w:val="es-ES_tradnl"/>
        </w:rPr>
        <w:t xml:space="preserve">el sitio web de Ramsar </w:t>
      </w:r>
      <w:r w:rsidR="00DD5FA6" w:rsidRPr="00EB68AD">
        <w:rPr>
          <w:color w:val="000000"/>
          <w:lang w:val="es-ES_tradnl"/>
        </w:rPr>
        <w:t>en la dirección</w:t>
      </w:r>
      <w:r w:rsidR="009B266C" w:rsidRPr="00EB68AD">
        <w:rPr>
          <w:color w:val="000000"/>
          <w:lang w:val="es-ES_tradnl"/>
        </w:rPr>
        <w:t xml:space="preserve">: </w:t>
      </w:r>
      <w:hyperlink r:id="rId10" w:history="1">
        <w:r w:rsidR="00586174" w:rsidRPr="00EB68AD">
          <w:rPr>
            <w:rStyle w:val="Hyperlink"/>
            <w:u w:val="none"/>
            <w:lang w:val="es-ES_tradnl"/>
          </w:rPr>
          <w:t>http://www.ramsar.org/search?sort=field_sort_date&amp;order=desc&amp;f%5b0%5d=field_document_type%3A530&amp;search_api_views_fulltext</w:t>
        </w:r>
      </w:hyperlink>
      <w:r w:rsidR="009B266C" w:rsidRPr="00EB68AD">
        <w:rPr>
          <w:rStyle w:val="Hyperlink"/>
          <w:u w:val="none"/>
          <w:lang w:val="es-ES_tradnl"/>
        </w:rPr>
        <w:t>=</w:t>
      </w:r>
      <w:r w:rsidR="00A57EAF" w:rsidRPr="00EB68AD">
        <w:rPr>
          <w:color w:val="000000"/>
          <w:lang w:val="es-ES_tradnl"/>
        </w:rPr>
        <w:t>.</w:t>
      </w:r>
    </w:p>
    <w:p w14:paraId="5F1AFAB5" w14:textId="77777777" w:rsidR="00260A1A" w:rsidRPr="00EB68AD" w:rsidRDefault="00260A1A" w:rsidP="00260A1A">
      <w:pPr>
        <w:contextualSpacing/>
        <w:rPr>
          <w:rFonts w:cs="Arial"/>
          <w:lang w:val="es-ES_tradnl"/>
        </w:rPr>
      </w:pPr>
      <w:bookmarkStart w:id="0" w:name="_GoBack"/>
      <w:bookmarkEnd w:id="0"/>
    </w:p>
    <w:p w14:paraId="2910D470" w14:textId="77777777" w:rsidR="009819FD" w:rsidRPr="00EB68AD" w:rsidRDefault="009819FD" w:rsidP="00295556">
      <w:pPr>
        <w:rPr>
          <w:rFonts w:cs="Arial"/>
          <w:lang w:val="es-ES_tradnl"/>
        </w:rPr>
      </w:pPr>
    </w:p>
    <w:p w14:paraId="05B288A2" w14:textId="0FC89A68" w:rsidR="0000227F" w:rsidRPr="00EB68AD" w:rsidRDefault="00DD5FA6" w:rsidP="00662B56">
      <w:pPr>
        <w:contextualSpacing/>
        <w:rPr>
          <w:rFonts w:cs="Arial"/>
          <w:b/>
          <w:lang w:val="es-ES_tradnl"/>
        </w:rPr>
      </w:pPr>
      <w:r w:rsidRPr="00EB68AD">
        <w:rPr>
          <w:rFonts w:cs="Arial"/>
          <w:b/>
          <w:lang w:val="es-ES_tradnl"/>
        </w:rPr>
        <w:t>Orientaciones sobre cada elemento</w:t>
      </w:r>
    </w:p>
    <w:p w14:paraId="2D306E51" w14:textId="77777777" w:rsidR="00092CAD" w:rsidRPr="00EB68AD" w:rsidRDefault="00092CAD" w:rsidP="00662B56">
      <w:pPr>
        <w:contextualSpacing/>
        <w:rPr>
          <w:rFonts w:cs="Arial"/>
          <w:b/>
          <w:lang w:val="es-ES_tradnl"/>
        </w:rPr>
      </w:pPr>
    </w:p>
    <w:p w14:paraId="3604ED7F" w14:textId="0C08E744" w:rsidR="00092CAD" w:rsidRPr="00EB68AD" w:rsidRDefault="00DD5FA6" w:rsidP="0081147F">
      <w:pPr>
        <w:ind w:left="0" w:firstLine="0"/>
        <w:contextualSpacing/>
        <w:rPr>
          <w:rFonts w:cs="Arial"/>
          <w:i/>
          <w:lang w:val="es-ES_tradnl"/>
        </w:rPr>
      </w:pPr>
      <w:r w:rsidRPr="00EB68AD">
        <w:rPr>
          <w:rFonts w:cs="Arial"/>
          <w:i/>
          <w:lang w:val="es-ES_tradnl"/>
        </w:rPr>
        <w:t>Tod</w:t>
      </w:r>
      <w:r w:rsidR="00C34F26" w:rsidRPr="00EB68AD">
        <w:rPr>
          <w:rFonts w:cs="Arial"/>
          <w:i/>
          <w:lang w:val="es-ES_tradnl"/>
        </w:rPr>
        <w:t>os los apartados</w:t>
      </w:r>
    </w:p>
    <w:p w14:paraId="7617F355" w14:textId="77777777" w:rsidR="00325BA4" w:rsidRPr="00EB68AD" w:rsidRDefault="00325BA4" w:rsidP="0081147F">
      <w:pPr>
        <w:ind w:left="0" w:firstLine="0"/>
        <w:contextualSpacing/>
        <w:rPr>
          <w:rFonts w:cs="Arial"/>
          <w:b/>
          <w:lang w:val="es-ES_tradnl"/>
        </w:rPr>
      </w:pPr>
    </w:p>
    <w:p w14:paraId="0FDEE7B0" w14:textId="2200DF00" w:rsidR="00092CAD" w:rsidRPr="00EB68AD" w:rsidRDefault="00E8147B" w:rsidP="00E8147B">
      <w:pPr>
        <w:rPr>
          <w:color w:val="000000"/>
          <w:lang w:val="es-ES_tradnl"/>
        </w:rPr>
      </w:pPr>
      <w:r w:rsidRPr="00EB68AD">
        <w:rPr>
          <w:color w:val="000000"/>
          <w:lang w:val="es-ES_tradnl"/>
        </w:rPr>
        <w:t>8.</w:t>
      </w:r>
      <w:r w:rsidRPr="00EB68AD">
        <w:rPr>
          <w:color w:val="000000"/>
          <w:lang w:val="es-ES_tradnl"/>
        </w:rPr>
        <w:tab/>
      </w:r>
      <w:r w:rsidR="00DD5FA6" w:rsidRPr="00EB68AD">
        <w:rPr>
          <w:color w:val="000000"/>
          <w:lang w:val="es-ES_tradnl"/>
        </w:rPr>
        <w:t>La Secretaría no modificará los proyectos de resolución pero los revisará para</w:t>
      </w:r>
      <w:r w:rsidR="00C34F26" w:rsidRPr="00EB68AD">
        <w:rPr>
          <w:color w:val="000000"/>
          <w:lang w:val="es-ES_tradnl"/>
        </w:rPr>
        <w:t xml:space="preserve"> comprobar que no haya errores </w:t>
      </w:r>
      <w:r w:rsidR="00DD5FA6" w:rsidRPr="00EB68AD">
        <w:rPr>
          <w:color w:val="000000"/>
          <w:lang w:val="es-ES_tradnl"/>
        </w:rPr>
        <w:t xml:space="preserve">tipográficos </w:t>
      </w:r>
      <w:r w:rsidR="00C34F26" w:rsidRPr="00EB68AD">
        <w:rPr>
          <w:color w:val="000000"/>
          <w:lang w:val="es-ES_tradnl"/>
        </w:rPr>
        <w:t>o</w:t>
      </w:r>
      <w:r w:rsidR="00DD5FA6" w:rsidRPr="00EB68AD">
        <w:rPr>
          <w:color w:val="000000"/>
          <w:lang w:val="es-ES_tradnl"/>
        </w:rPr>
        <w:t xml:space="preserve"> incoherencias. También se asegurará de que el formato sea conforme a los requisitos </w:t>
      </w:r>
      <w:r w:rsidR="00C34F26" w:rsidRPr="00EB68AD">
        <w:rPr>
          <w:color w:val="000000"/>
          <w:lang w:val="es-ES_tradnl"/>
        </w:rPr>
        <w:t>sobre</w:t>
      </w:r>
      <w:r w:rsidR="00DD5FA6" w:rsidRPr="00EB68AD">
        <w:rPr>
          <w:color w:val="000000"/>
          <w:lang w:val="es-ES_tradnl"/>
        </w:rPr>
        <w:t xml:space="preserve"> los documentos del Comité Permanen</w:t>
      </w:r>
      <w:r w:rsidR="00C34F26" w:rsidRPr="00EB68AD">
        <w:rPr>
          <w:color w:val="000000"/>
          <w:lang w:val="es-ES_tradnl"/>
        </w:rPr>
        <w:t>te. Para facilitar este proceso</w:t>
      </w:r>
      <w:r w:rsidR="00DD5FA6" w:rsidRPr="00EB68AD">
        <w:rPr>
          <w:color w:val="000000"/>
          <w:lang w:val="es-ES_tradnl"/>
        </w:rPr>
        <w:t xml:space="preserve"> se pide a las Partes que</w:t>
      </w:r>
      <w:r w:rsidR="00C34F26" w:rsidRPr="00EB68AD">
        <w:rPr>
          <w:color w:val="000000"/>
          <w:lang w:val="es-ES_tradnl"/>
        </w:rPr>
        <w:t>,</w:t>
      </w:r>
      <w:r w:rsidR="00DD5FA6" w:rsidRPr="00EB68AD">
        <w:rPr>
          <w:color w:val="000000"/>
          <w:lang w:val="es-ES_tradnl"/>
        </w:rPr>
        <w:t xml:space="preserve"> </w:t>
      </w:r>
      <w:r w:rsidR="00C34F26" w:rsidRPr="00EB68AD">
        <w:rPr>
          <w:color w:val="000000"/>
          <w:lang w:val="es-ES_tradnl"/>
        </w:rPr>
        <w:t xml:space="preserve">en la medida de lo posible, </w:t>
      </w:r>
      <w:r w:rsidR="00DD5FA6" w:rsidRPr="00EB68AD">
        <w:rPr>
          <w:color w:val="000000"/>
          <w:lang w:val="es-ES_tradnl"/>
        </w:rPr>
        <w:t>utilicen el formato del presente documen</w:t>
      </w:r>
      <w:r w:rsidR="00C34F26" w:rsidRPr="00EB68AD">
        <w:rPr>
          <w:color w:val="000000"/>
          <w:lang w:val="es-ES_tradnl"/>
        </w:rPr>
        <w:t>to</w:t>
      </w:r>
      <w:r w:rsidR="00DD5FA6" w:rsidRPr="00EB68AD">
        <w:rPr>
          <w:color w:val="000000"/>
          <w:lang w:val="es-ES_tradnl"/>
        </w:rPr>
        <w:t xml:space="preserve"> y el modelo que figura en el Anexo</w:t>
      </w:r>
      <w:r w:rsidR="00EF55F2" w:rsidRPr="00EB68AD">
        <w:rPr>
          <w:color w:val="000000"/>
          <w:lang w:val="es-ES_tradnl"/>
        </w:rPr>
        <w:t xml:space="preserve"> 1.</w:t>
      </w:r>
    </w:p>
    <w:p w14:paraId="756AFC50" w14:textId="77777777" w:rsidR="00EF55F2" w:rsidRPr="00EB68AD" w:rsidRDefault="00EF55F2" w:rsidP="0081147F">
      <w:pPr>
        <w:ind w:left="0" w:firstLine="0"/>
        <w:contextualSpacing/>
        <w:rPr>
          <w:rFonts w:cs="Arial"/>
          <w:lang w:val="es-ES_tradnl"/>
        </w:rPr>
      </w:pPr>
    </w:p>
    <w:p w14:paraId="245E7DCE" w14:textId="0E398B92" w:rsidR="00325BA4" w:rsidRPr="00EB68AD" w:rsidRDefault="00247507" w:rsidP="0081147F">
      <w:pPr>
        <w:ind w:left="0" w:firstLine="0"/>
        <w:contextualSpacing/>
        <w:rPr>
          <w:rFonts w:cs="Arial"/>
          <w:i/>
          <w:lang w:val="es-ES_tradnl"/>
        </w:rPr>
      </w:pPr>
      <w:r>
        <w:rPr>
          <w:rFonts w:cs="Arial"/>
          <w:i/>
          <w:lang w:val="es-ES_tradnl"/>
        </w:rPr>
        <w:t>Introducción</w:t>
      </w:r>
    </w:p>
    <w:p w14:paraId="580CFB4F" w14:textId="77777777" w:rsidR="00325BA4" w:rsidRPr="00EB68AD" w:rsidRDefault="00325BA4" w:rsidP="0081147F">
      <w:pPr>
        <w:ind w:left="0" w:firstLine="0"/>
        <w:contextualSpacing/>
        <w:rPr>
          <w:rFonts w:cs="Arial"/>
          <w:i/>
          <w:lang w:val="es-ES_tradnl"/>
        </w:rPr>
      </w:pPr>
    </w:p>
    <w:p w14:paraId="0511FDBD" w14:textId="15857027" w:rsidR="00325BA4" w:rsidRPr="00EB68AD" w:rsidRDefault="00E8147B" w:rsidP="00E8147B">
      <w:pPr>
        <w:rPr>
          <w:lang w:val="es-ES_tradnl"/>
        </w:rPr>
      </w:pPr>
      <w:r w:rsidRPr="00EB68AD">
        <w:rPr>
          <w:lang w:val="es-ES_tradnl"/>
        </w:rPr>
        <w:t>9.</w:t>
      </w:r>
      <w:r w:rsidRPr="00EB68AD">
        <w:rPr>
          <w:lang w:val="es-ES_tradnl"/>
        </w:rPr>
        <w:tab/>
      </w:r>
      <w:r w:rsidR="004B2E1F" w:rsidRPr="00EB68AD">
        <w:rPr>
          <w:lang w:val="es-ES_tradnl"/>
        </w:rPr>
        <w:t xml:space="preserve">La </w:t>
      </w:r>
      <w:r w:rsidR="00EB68AD" w:rsidRPr="00EB68AD">
        <w:rPr>
          <w:lang w:val="es-ES_tradnl"/>
        </w:rPr>
        <w:t>introducción</w:t>
      </w:r>
      <w:r w:rsidR="004B2E1F" w:rsidRPr="00EB68AD">
        <w:rPr>
          <w:lang w:val="es-ES_tradnl"/>
        </w:rPr>
        <w:t xml:space="preserve"> deberá </w:t>
      </w:r>
      <w:r w:rsidR="00C34F26" w:rsidRPr="00EB68AD">
        <w:rPr>
          <w:lang w:val="es-ES_tradnl"/>
        </w:rPr>
        <w:t>contener</w:t>
      </w:r>
      <w:r w:rsidR="004B2E1F" w:rsidRPr="00EB68AD">
        <w:rPr>
          <w:lang w:val="es-ES_tradnl"/>
        </w:rPr>
        <w:t xml:space="preserve"> como mínimo una invitación al Comité Permanente para que este examine y </w:t>
      </w:r>
      <w:r w:rsidR="00EB68AD" w:rsidRPr="00EB68AD">
        <w:rPr>
          <w:lang w:val="es-ES_tradnl"/>
        </w:rPr>
        <w:t>apruebe</w:t>
      </w:r>
      <w:r w:rsidR="004B2E1F" w:rsidRPr="00EB68AD">
        <w:rPr>
          <w:lang w:val="es-ES_tradnl"/>
        </w:rPr>
        <w:t xml:space="preserve"> el proyecto </w:t>
      </w:r>
      <w:r w:rsidR="00C34F26" w:rsidRPr="00EB68AD">
        <w:rPr>
          <w:lang w:val="es-ES_tradnl"/>
        </w:rPr>
        <w:t xml:space="preserve">de resolución a fin de que sea examinado </w:t>
      </w:r>
      <w:r w:rsidR="004B2E1F" w:rsidRPr="00EB68AD">
        <w:rPr>
          <w:lang w:val="es-ES_tradnl"/>
        </w:rPr>
        <w:t xml:space="preserve">en la </w:t>
      </w:r>
      <w:r w:rsidR="00AE3FF8" w:rsidRPr="00EB68AD">
        <w:rPr>
          <w:lang w:val="es-ES_tradnl"/>
        </w:rPr>
        <w:t>COP13</w:t>
      </w:r>
      <w:r w:rsidR="00325BA4" w:rsidRPr="00EB68AD">
        <w:rPr>
          <w:lang w:val="es-ES_tradnl"/>
        </w:rPr>
        <w:t>.</w:t>
      </w:r>
    </w:p>
    <w:p w14:paraId="1E3FEEB0" w14:textId="77777777" w:rsidR="00325BA4" w:rsidRPr="00EB68AD" w:rsidRDefault="00325BA4" w:rsidP="0081147F">
      <w:pPr>
        <w:ind w:left="0" w:firstLine="0"/>
        <w:rPr>
          <w:color w:val="000000"/>
          <w:lang w:val="es-ES_tradnl"/>
        </w:rPr>
      </w:pPr>
    </w:p>
    <w:p w14:paraId="15B4A42A" w14:textId="2B3837C5" w:rsidR="00325BA4" w:rsidRPr="00EB68AD" w:rsidRDefault="00E8147B" w:rsidP="00E8147B">
      <w:pPr>
        <w:rPr>
          <w:lang w:val="es-ES_tradnl"/>
        </w:rPr>
      </w:pPr>
      <w:r w:rsidRPr="00EB68AD">
        <w:rPr>
          <w:lang w:val="es-ES_tradnl"/>
        </w:rPr>
        <w:t>10.</w:t>
      </w:r>
      <w:r w:rsidRPr="00EB68AD">
        <w:rPr>
          <w:lang w:val="es-ES_tradnl"/>
        </w:rPr>
        <w:tab/>
      </w:r>
      <w:r w:rsidR="004B2E1F" w:rsidRPr="00EB68AD">
        <w:rPr>
          <w:lang w:val="es-ES_tradnl"/>
        </w:rPr>
        <w:t xml:space="preserve">Además, </w:t>
      </w:r>
      <w:r w:rsidR="005F7C4B" w:rsidRPr="00EB68AD">
        <w:rPr>
          <w:lang w:val="es-ES_tradnl"/>
        </w:rPr>
        <w:t>podrá incluir información</w:t>
      </w:r>
      <w:r w:rsidR="00C34F26" w:rsidRPr="00EB68AD">
        <w:rPr>
          <w:lang w:val="es-ES_tradnl"/>
        </w:rPr>
        <w:t xml:space="preserve"> de contexto</w:t>
      </w:r>
      <w:r w:rsidR="005F7C4B" w:rsidRPr="00EB68AD">
        <w:rPr>
          <w:lang w:val="es-ES_tradnl"/>
        </w:rPr>
        <w:t xml:space="preserve"> para </w:t>
      </w:r>
      <w:r w:rsidR="00C34F26" w:rsidRPr="00EB68AD">
        <w:rPr>
          <w:lang w:val="es-ES_tradnl"/>
        </w:rPr>
        <w:t xml:space="preserve">que el Comité Permanente pueda tomar una decisión fundamentada. La </w:t>
      </w:r>
      <w:r w:rsidR="00EB68AD" w:rsidRPr="00EB68AD">
        <w:rPr>
          <w:lang w:val="es-ES_tradnl"/>
        </w:rPr>
        <w:t>justificación</w:t>
      </w:r>
      <w:r w:rsidR="00C34F26" w:rsidRPr="00EB68AD">
        <w:rPr>
          <w:lang w:val="es-ES_tradnl"/>
        </w:rPr>
        <w:t xml:space="preserve"> </w:t>
      </w:r>
      <w:r w:rsidR="005F7C4B" w:rsidRPr="00EB68AD">
        <w:rPr>
          <w:lang w:val="es-ES_tradnl"/>
        </w:rPr>
        <w:t>del proyecto de resolución en sí se deberá incluir explícitamente en los párrafos del preámbulo</w:t>
      </w:r>
      <w:r w:rsidR="00325BA4" w:rsidRPr="00EB68AD">
        <w:rPr>
          <w:lang w:val="es-ES_tradnl"/>
        </w:rPr>
        <w:t>.</w:t>
      </w:r>
    </w:p>
    <w:p w14:paraId="4E0AAB03" w14:textId="77777777" w:rsidR="00325BA4" w:rsidRPr="00EB68AD" w:rsidRDefault="00325BA4" w:rsidP="0081147F">
      <w:pPr>
        <w:ind w:left="0" w:firstLine="0"/>
        <w:rPr>
          <w:color w:val="000000"/>
          <w:lang w:val="es-ES_tradnl"/>
        </w:rPr>
      </w:pPr>
    </w:p>
    <w:p w14:paraId="0A4F5E12" w14:textId="16BDEE43" w:rsidR="00325BA4" w:rsidRPr="00EB68AD" w:rsidRDefault="00E8147B" w:rsidP="00E8147B">
      <w:pPr>
        <w:rPr>
          <w:lang w:val="es-ES_tradnl"/>
        </w:rPr>
      </w:pPr>
      <w:r w:rsidRPr="00EB68AD">
        <w:rPr>
          <w:lang w:val="es-ES_tradnl"/>
        </w:rPr>
        <w:t>11.</w:t>
      </w:r>
      <w:r w:rsidRPr="00EB68AD">
        <w:rPr>
          <w:lang w:val="es-ES_tradnl"/>
        </w:rPr>
        <w:tab/>
      </w:r>
      <w:r w:rsidR="00C34F26" w:rsidRPr="00EB68AD">
        <w:rPr>
          <w:lang w:val="es-ES_tradnl"/>
        </w:rPr>
        <w:t xml:space="preserve">La </w:t>
      </w:r>
      <w:r w:rsidR="00EB68AD" w:rsidRPr="00EB68AD">
        <w:rPr>
          <w:lang w:val="es-ES_tradnl"/>
        </w:rPr>
        <w:t>introducción</w:t>
      </w:r>
      <w:r w:rsidR="00C34F26" w:rsidRPr="00EB68AD">
        <w:rPr>
          <w:lang w:val="es-ES_tradnl"/>
        </w:rPr>
        <w:t xml:space="preserve"> </w:t>
      </w:r>
      <w:r w:rsidR="00F711BF" w:rsidRPr="00EB68AD">
        <w:rPr>
          <w:lang w:val="es-ES_tradnl"/>
        </w:rPr>
        <w:t>deberá contener un</w:t>
      </w:r>
      <w:r w:rsidR="00C34F26" w:rsidRPr="00EB68AD">
        <w:rPr>
          <w:lang w:val="es-ES_tradnl"/>
        </w:rPr>
        <w:t xml:space="preserve"> cuadro en el que se indiquen las posibles repercusiones sobre los </w:t>
      </w:r>
      <w:r w:rsidR="00EB68AD" w:rsidRPr="00EB68AD">
        <w:rPr>
          <w:lang w:val="es-ES_tradnl"/>
        </w:rPr>
        <w:t>presupuestos</w:t>
      </w:r>
      <w:r w:rsidR="00C34F26" w:rsidRPr="00EB68AD">
        <w:rPr>
          <w:lang w:val="es-ES_tradnl"/>
        </w:rPr>
        <w:t xml:space="preserve"> básico o no básico de la Secretaría </w:t>
      </w:r>
      <w:r w:rsidR="00F711BF" w:rsidRPr="00EB68AD">
        <w:rPr>
          <w:lang w:val="es-ES_tradnl"/>
        </w:rPr>
        <w:t>de cada acción incluida en los p</w:t>
      </w:r>
      <w:r w:rsidR="008B6043" w:rsidRPr="00EB68AD">
        <w:rPr>
          <w:lang w:val="es-ES_tradnl"/>
        </w:rPr>
        <w:t>árrafos de la parte dispositiva</w:t>
      </w:r>
      <w:r w:rsidR="001A2E1F" w:rsidRPr="00EB68AD">
        <w:rPr>
          <w:lang w:val="es-ES_tradnl"/>
        </w:rPr>
        <w:t xml:space="preserve">. En la tabla </w:t>
      </w:r>
      <w:r w:rsidR="008B6043" w:rsidRPr="00EB68AD">
        <w:rPr>
          <w:lang w:val="es-ES_tradnl"/>
        </w:rPr>
        <w:t xml:space="preserve">habrá </w:t>
      </w:r>
      <w:r w:rsidR="001A2E1F" w:rsidRPr="00EB68AD">
        <w:rPr>
          <w:lang w:val="es-ES_tradnl"/>
        </w:rPr>
        <w:t xml:space="preserve">que </w:t>
      </w:r>
      <w:r w:rsidR="00EB68AD" w:rsidRPr="00EB68AD">
        <w:rPr>
          <w:lang w:val="es-ES_tradnl"/>
        </w:rPr>
        <w:t>describir</w:t>
      </w:r>
      <w:r w:rsidR="001A2E1F" w:rsidRPr="00EB68AD">
        <w:rPr>
          <w:lang w:val="es-ES_tradnl"/>
        </w:rPr>
        <w:t xml:space="preserve"> la acción y el costo en</w:t>
      </w:r>
      <w:r w:rsidR="008B6043" w:rsidRPr="00EB68AD">
        <w:rPr>
          <w:lang w:val="es-ES_tradnl"/>
        </w:rPr>
        <w:t xml:space="preserve"> francos suizos (CHF). Se deberá </w:t>
      </w:r>
      <w:r w:rsidR="001A2E1F" w:rsidRPr="00EB68AD">
        <w:rPr>
          <w:lang w:val="es-ES_tradnl"/>
        </w:rPr>
        <w:t xml:space="preserve">indicar claramente cualquier </w:t>
      </w:r>
      <w:r w:rsidR="008B6043" w:rsidRPr="00EB68AD">
        <w:rPr>
          <w:lang w:val="es-ES_tradnl"/>
        </w:rPr>
        <w:t xml:space="preserve">costo </w:t>
      </w:r>
      <w:r w:rsidR="001A2E1F" w:rsidRPr="00EB68AD">
        <w:rPr>
          <w:lang w:val="es-ES_tradnl"/>
        </w:rPr>
        <w:t>recurrente. La Secretar</w:t>
      </w:r>
      <w:r w:rsidR="008B6043" w:rsidRPr="00EB68AD">
        <w:rPr>
          <w:lang w:val="es-ES_tradnl"/>
        </w:rPr>
        <w:t xml:space="preserve">ía podrá determinar el monto necesario siempre y cuando la Parte en cuestión </w:t>
      </w:r>
      <w:r w:rsidR="001A2E1F" w:rsidRPr="00EB68AD">
        <w:rPr>
          <w:lang w:val="es-ES_tradnl"/>
        </w:rPr>
        <w:t xml:space="preserve">enumere las </w:t>
      </w:r>
      <w:r w:rsidR="008B6043" w:rsidRPr="00EB68AD">
        <w:rPr>
          <w:lang w:val="es-ES_tradnl"/>
        </w:rPr>
        <w:t>acciones</w:t>
      </w:r>
      <w:r w:rsidR="00CF12BD" w:rsidRPr="00EB68AD">
        <w:rPr>
          <w:lang w:val="es-ES_tradnl"/>
        </w:rPr>
        <w:t xml:space="preserve"> </w:t>
      </w:r>
      <w:r w:rsidR="00247507">
        <w:rPr>
          <w:lang w:val="es-ES_tradnl"/>
        </w:rPr>
        <w:t>requeridas</w:t>
      </w:r>
      <w:r w:rsidR="001A2E1F" w:rsidRPr="00EB68AD">
        <w:rPr>
          <w:lang w:val="es-ES_tradnl"/>
        </w:rPr>
        <w:t xml:space="preserve">, según se indica en </w:t>
      </w:r>
      <w:r w:rsidR="00CF12BD" w:rsidRPr="00EB68AD">
        <w:rPr>
          <w:lang w:val="es-ES_tradnl"/>
        </w:rPr>
        <w:t xml:space="preserve">el Cuadro 1 </w:t>
      </w:r>
      <w:r w:rsidR="001A2E1F" w:rsidRPr="00EB68AD">
        <w:rPr>
          <w:lang w:val="es-ES_tradnl"/>
        </w:rPr>
        <w:t>a continuación.</w:t>
      </w:r>
    </w:p>
    <w:p w14:paraId="21D8930F" w14:textId="77777777" w:rsidR="00325BA4" w:rsidRPr="00EB68AD" w:rsidRDefault="00325BA4" w:rsidP="0081147F">
      <w:pPr>
        <w:ind w:left="0" w:firstLine="0"/>
        <w:contextualSpacing/>
        <w:rPr>
          <w:rFonts w:cs="Arial"/>
          <w:lang w:val="es-ES_tradnl"/>
        </w:rPr>
      </w:pPr>
    </w:p>
    <w:p w14:paraId="0C8E7AF9" w14:textId="6FC227B4" w:rsidR="00325BA4" w:rsidRPr="00EB68AD" w:rsidRDefault="00CF12BD" w:rsidP="00325BA4">
      <w:pPr>
        <w:contextualSpacing/>
        <w:rPr>
          <w:rFonts w:cs="Arial"/>
          <w:i/>
          <w:lang w:val="es-ES_tradnl"/>
        </w:rPr>
      </w:pPr>
      <w:r w:rsidRPr="00EB68AD">
        <w:rPr>
          <w:rFonts w:cs="Arial"/>
          <w:i/>
          <w:lang w:val="es-ES_tradnl"/>
        </w:rPr>
        <w:t>Cuadro</w:t>
      </w:r>
      <w:r w:rsidR="00325BA4" w:rsidRPr="00EB68AD">
        <w:rPr>
          <w:rFonts w:cs="Arial"/>
          <w:i/>
          <w:lang w:val="es-ES_tradnl"/>
        </w:rPr>
        <w:t xml:space="preserve"> 1: E</w:t>
      </w:r>
      <w:r w:rsidR="001A2E1F" w:rsidRPr="00EB68AD">
        <w:rPr>
          <w:rFonts w:cs="Arial"/>
          <w:i/>
          <w:lang w:val="es-ES_tradnl"/>
        </w:rPr>
        <w:t xml:space="preserve">jemplo de información sobre las repercusiones financieras de la aplicación de los </w:t>
      </w:r>
      <w:r w:rsidR="00EB68AD" w:rsidRPr="00EB68AD">
        <w:rPr>
          <w:rFonts w:cs="Arial"/>
          <w:i/>
          <w:lang w:val="es-ES_tradnl"/>
        </w:rPr>
        <w:t>proyectos</w:t>
      </w:r>
      <w:r w:rsidR="001A2E1F" w:rsidRPr="00EB68AD">
        <w:rPr>
          <w:rFonts w:cs="Arial"/>
          <w:i/>
          <w:lang w:val="es-ES_tradnl"/>
        </w:rPr>
        <w:t xml:space="preserve"> de </w:t>
      </w:r>
      <w:r w:rsidR="00247507" w:rsidRPr="00EB68AD">
        <w:rPr>
          <w:rFonts w:cs="Arial"/>
          <w:i/>
          <w:lang w:val="es-ES_tradnl"/>
        </w:rPr>
        <w:t>resolución</w:t>
      </w:r>
    </w:p>
    <w:tbl>
      <w:tblPr>
        <w:tblStyle w:val="TableGrid"/>
        <w:tblW w:w="0" w:type="auto"/>
        <w:tblInd w:w="108" w:type="dxa"/>
        <w:tblLook w:val="04A0" w:firstRow="1" w:lastRow="0" w:firstColumn="1" w:lastColumn="0" w:noHBand="0" w:noVBand="1"/>
      </w:tblPr>
      <w:tblGrid>
        <w:gridCol w:w="2700"/>
        <w:gridCol w:w="3960"/>
        <w:gridCol w:w="2474"/>
      </w:tblGrid>
      <w:tr w:rsidR="00325BA4" w:rsidRPr="00EB68AD" w14:paraId="7DED15FC" w14:textId="77777777" w:rsidTr="0034761A">
        <w:tc>
          <w:tcPr>
            <w:tcW w:w="2700" w:type="dxa"/>
          </w:tcPr>
          <w:p w14:paraId="511051BC" w14:textId="5131C7A8" w:rsidR="00325BA4" w:rsidRPr="00EB68AD" w:rsidRDefault="00325BA4" w:rsidP="001A2E1F">
            <w:pPr>
              <w:contextualSpacing/>
              <w:rPr>
                <w:rFonts w:cs="Arial"/>
                <w:lang w:val="es-ES_tradnl"/>
              </w:rPr>
            </w:pPr>
            <w:r w:rsidRPr="00EB68AD">
              <w:rPr>
                <w:rFonts w:cs="Arial"/>
                <w:lang w:val="es-ES_tradnl"/>
              </w:rPr>
              <w:t>P</w:t>
            </w:r>
            <w:r w:rsidR="001A2E1F" w:rsidRPr="00EB68AD">
              <w:rPr>
                <w:rFonts w:cs="Arial"/>
                <w:lang w:val="es-ES_tradnl"/>
              </w:rPr>
              <w:t>árrafo</w:t>
            </w:r>
          </w:p>
        </w:tc>
        <w:tc>
          <w:tcPr>
            <w:tcW w:w="3960" w:type="dxa"/>
          </w:tcPr>
          <w:p w14:paraId="7A1C8ABC" w14:textId="618BD1DD" w:rsidR="00325BA4" w:rsidRPr="00EB68AD" w:rsidRDefault="00EB68AD" w:rsidP="00F711BF">
            <w:pPr>
              <w:contextualSpacing/>
              <w:rPr>
                <w:rFonts w:cs="Arial"/>
                <w:lang w:val="es-ES_tradnl"/>
              </w:rPr>
            </w:pPr>
            <w:r w:rsidRPr="00EB68AD">
              <w:rPr>
                <w:rFonts w:cs="Arial"/>
                <w:lang w:val="es-ES_tradnl"/>
              </w:rPr>
              <w:t>Acción</w:t>
            </w:r>
          </w:p>
        </w:tc>
        <w:tc>
          <w:tcPr>
            <w:tcW w:w="2474" w:type="dxa"/>
          </w:tcPr>
          <w:p w14:paraId="34034EA6" w14:textId="10AEED7A" w:rsidR="00325BA4" w:rsidRPr="00EB68AD" w:rsidRDefault="001A2E1F" w:rsidP="00CF12BD">
            <w:pPr>
              <w:contextualSpacing/>
              <w:rPr>
                <w:rFonts w:cs="Arial"/>
                <w:lang w:val="es-ES_tradnl"/>
              </w:rPr>
            </w:pPr>
            <w:r w:rsidRPr="00EB68AD">
              <w:rPr>
                <w:rFonts w:cs="Arial"/>
                <w:lang w:val="es-ES_tradnl"/>
              </w:rPr>
              <w:t xml:space="preserve">Costo </w:t>
            </w:r>
            <w:r w:rsidR="00325BA4" w:rsidRPr="00EB68AD">
              <w:rPr>
                <w:rFonts w:cs="Arial"/>
                <w:lang w:val="es-ES_tradnl"/>
              </w:rPr>
              <w:t>(</w:t>
            </w:r>
            <w:r w:rsidR="00CF12BD" w:rsidRPr="00EB68AD">
              <w:rPr>
                <w:rFonts w:cs="Arial"/>
                <w:lang w:val="es-ES_tradnl"/>
              </w:rPr>
              <w:t>francos suizos</w:t>
            </w:r>
            <w:r w:rsidR="00325BA4" w:rsidRPr="00EB68AD">
              <w:rPr>
                <w:rFonts w:cs="Arial"/>
                <w:lang w:val="es-ES_tradnl"/>
              </w:rPr>
              <w:t>)</w:t>
            </w:r>
          </w:p>
        </w:tc>
      </w:tr>
      <w:tr w:rsidR="00325BA4" w:rsidRPr="00EB68AD" w14:paraId="647EFEAF" w14:textId="77777777" w:rsidTr="0034761A">
        <w:tc>
          <w:tcPr>
            <w:tcW w:w="2700" w:type="dxa"/>
          </w:tcPr>
          <w:p w14:paraId="0B716308" w14:textId="70B34B73" w:rsidR="00325BA4" w:rsidRPr="00EB68AD" w:rsidRDefault="00DD6A6A" w:rsidP="001A2E1F">
            <w:pPr>
              <w:ind w:left="0" w:firstLine="0"/>
              <w:contextualSpacing/>
              <w:rPr>
                <w:rFonts w:cs="Arial"/>
                <w:lang w:val="es-ES_tradnl"/>
              </w:rPr>
            </w:pPr>
            <w:r w:rsidRPr="00EB68AD">
              <w:rPr>
                <w:rFonts w:cs="Arial"/>
                <w:lang w:val="es-ES_tradnl"/>
              </w:rPr>
              <w:t>20.</w:t>
            </w:r>
            <w:r w:rsidR="001A2E1F" w:rsidRPr="00EB68AD">
              <w:rPr>
                <w:rFonts w:cs="Arial"/>
                <w:lang w:val="es-ES_tradnl"/>
              </w:rPr>
              <w:t>PIDE al Comité Permanente que prepare un informe resumido</w:t>
            </w:r>
            <w:r w:rsidRPr="00EB68AD">
              <w:rPr>
                <w:rFonts w:cs="Arial"/>
                <w:lang w:val="es-ES_tradnl"/>
              </w:rPr>
              <w:t>…</w:t>
            </w:r>
          </w:p>
        </w:tc>
        <w:tc>
          <w:tcPr>
            <w:tcW w:w="3960" w:type="dxa"/>
          </w:tcPr>
          <w:p w14:paraId="17F0CE66" w14:textId="0232AA7C" w:rsidR="00325BA4" w:rsidRPr="00EB68AD" w:rsidRDefault="001A2E1F" w:rsidP="001A2E1F">
            <w:pPr>
              <w:ind w:left="0" w:firstLine="0"/>
              <w:contextualSpacing/>
              <w:rPr>
                <w:rFonts w:cs="Arial"/>
                <w:lang w:val="es-ES_tradnl"/>
              </w:rPr>
            </w:pPr>
            <w:r w:rsidRPr="00EB68AD">
              <w:rPr>
                <w:rFonts w:cs="Arial"/>
                <w:lang w:val="es-ES_tradnl"/>
              </w:rPr>
              <w:t xml:space="preserve">La </w:t>
            </w:r>
            <w:r w:rsidR="00EB68AD" w:rsidRPr="00EB68AD">
              <w:rPr>
                <w:rFonts w:cs="Arial"/>
                <w:lang w:val="es-ES_tradnl"/>
              </w:rPr>
              <w:t>Secretaría</w:t>
            </w:r>
            <w:r w:rsidRPr="00EB68AD">
              <w:rPr>
                <w:rFonts w:cs="Arial"/>
                <w:lang w:val="es-ES_tradnl"/>
              </w:rPr>
              <w:t xml:space="preserve"> coordina la redacción del </w:t>
            </w:r>
            <w:r w:rsidR="00EB68AD" w:rsidRPr="00EB68AD">
              <w:rPr>
                <w:rFonts w:cs="Arial"/>
                <w:lang w:val="es-ES_tradnl"/>
              </w:rPr>
              <w:t>proyecto</w:t>
            </w:r>
            <w:r w:rsidRPr="00EB68AD">
              <w:rPr>
                <w:rFonts w:cs="Arial"/>
                <w:lang w:val="es-ES_tradnl"/>
              </w:rPr>
              <w:t xml:space="preserve">, el consultor </w:t>
            </w:r>
            <w:r w:rsidR="00EB68AD" w:rsidRPr="00EB68AD">
              <w:rPr>
                <w:rFonts w:cs="Arial"/>
                <w:lang w:val="es-ES_tradnl"/>
              </w:rPr>
              <w:t>redacta</w:t>
            </w:r>
            <w:r w:rsidRPr="00EB68AD">
              <w:rPr>
                <w:rFonts w:cs="Arial"/>
                <w:lang w:val="es-ES_tradnl"/>
              </w:rPr>
              <w:t xml:space="preserve"> el informe</w:t>
            </w:r>
            <w:r w:rsidR="00DD6A6A" w:rsidRPr="00EB68AD">
              <w:rPr>
                <w:rFonts w:cs="Arial"/>
                <w:lang w:val="es-ES_tradnl"/>
              </w:rPr>
              <w:t xml:space="preserve"> (10 </w:t>
            </w:r>
            <w:r w:rsidRPr="00EB68AD">
              <w:rPr>
                <w:rFonts w:cs="Arial"/>
                <w:lang w:val="es-ES_tradnl"/>
              </w:rPr>
              <w:t>días</w:t>
            </w:r>
            <w:r w:rsidR="00DD6A6A" w:rsidRPr="00EB68AD">
              <w:rPr>
                <w:rFonts w:cs="Arial"/>
                <w:lang w:val="es-ES_tradnl"/>
              </w:rPr>
              <w:t>)</w:t>
            </w:r>
          </w:p>
        </w:tc>
        <w:tc>
          <w:tcPr>
            <w:tcW w:w="2474" w:type="dxa"/>
          </w:tcPr>
          <w:p w14:paraId="0C2AE424" w14:textId="6B7BF184" w:rsidR="00325BA4" w:rsidRPr="00EB68AD" w:rsidRDefault="001A2E1F" w:rsidP="00CF12BD">
            <w:pPr>
              <w:ind w:left="0" w:firstLine="0"/>
              <w:contextualSpacing/>
              <w:rPr>
                <w:rFonts w:cs="Arial"/>
                <w:lang w:val="es-ES_tradnl"/>
              </w:rPr>
            </w:pPr>
            <w:r w:rsidRPr="00EB68AD">
              <w:rPr>
                <w:rFonts w:cs="Arial"/>
                <w:lang w:val="es-ES_tradnl"/>
              </w:rPr>
              <w:t xml:space="preserve">5.000 </w:t>
            </w:r>
            <w:r w:rsidR="00CF12BD" w:rsidRPr="00EB68AD">
              <w:rPr>
                <w:rFonts w:cs="Arial"/>
                <w:lang w:val="es-ES_tradnl"/>
              </w:rPr>
              <w:t>CHF</w:t>
            </w:r>
            <w:r w:rsidR="00325BA4" w:rsidRPr="00EB68AD">
              <w:rPr>
                <w:rFonts w:cs="Arial"/>
                <w:lang w:val="es-ES_tradnl"/>
              </w:rPr>
              <w:t xml:space="preserve"> (</w:t>
            </w:r>
            <w:r w:rsidRPr="00EB68AD">
              <w:rPr>
                <w:rFonts w:cs="Arial"/>
                <w:lang w:val="es-ES_tradnl"/>
              </w:rPr>
              <w:t>costo único)</w:t>
            </w:r>
          </w:p>
        </w:tc>
      </w:tr>
    </w:tbl>
    <w:p w14:paraId="76FD75F5" w14:textId="77777777" w:rsidR="00325BA4" w:rsidRPr="00EB68AD" w:rsidRDefault="00325BA4" w:rsidP="00325BA4">
      <w:pPr>
        <w:contextualSpacing/>
        <w:rPr>
          <w:rFonts w:cs="Arial"/>
          <w:lang w:val="es-ES_tradnl"/>
        </w:rPr>
      </w:pPr>
    </w:p>
    <w:p w14:paraId="74A337E7" w14:textId="77777777" w:rsidR="000F1FC9" w:rsidRPr="00EB68AD" w:rsidRDefault="000F1FC9" w:rsidP="00325BA4">
      <w:pPr>
        <w:contextualSpacing/>
        <w:rPr>
          <w:rFonts w:cs="Arial"/>
          <w:lang w:val="es-ES_tradnl"/>
        </w:rPr>
      </w:pPr>
    </w:p>
    <w:p w14:paraId="34A49B85" w14:textId="0FD89167" w:rsidR="00A74185" w:rsidRPr="00EB68AD" w:rsidRDefault="0099044A" w:rsidP="00A74185">
      <w:pPr>
        <w:contextualSpacing/>
        <w:rPr>
          <w:rFonts w:cs="Arial"/>
          <w:i/>
          <w:lang w:val="es-ES_tradnl"/>
        </w:rPr>
      </w:pPr>
      <w:r w:rsidRPr="00EB68AD">
        <w:rPr>
          <w:rFonts w:cs="Arial"/>
          <w:i/>
          <w:lang w:val="es-ES_tradnl"/>
        </w:rPr>
        <w:t>El texto de la resolución</w:t>
      </w:r>
    </w:p>
    <w:p w14:paraId="29EF07DF" w14:textId="77777777" w:rsidR="00A74185" w:rsidRPr="00EB68AD" w:rsidRDefault="00A74185" w:rsidP="00A74185">
      <w:pPr>
        <w:contextualSpacing/>
        <w:rPr>
          <w:rFonts w:cs="Arial"/>
          <w:i/>
          <w:lang w:val="es-ES_tradnl"/>
        </w:rPr>
      </w:pPr>
    </w:p>
    <w:p w14:paraId="520DC596" w14:textId="01D0F4EE" w:rsidR="00260A1A" w:rsidRPr="00EB68AD" w:rsidRDefault="00E8147B" w:rsidP="00E8147B">
      <w:pPr>
        <w:rPr>
          <w:lang w:val="es-ES_tradnl"/>
        </w:rPr>
      </w:pPr>
      <w:r w:rsidRPr="00EB68AD">
        <w:rPr>
          <w:lang w:val="es-ES_tradnl"/>
        </w:rPr>
        <w:t>12.</w:t>
      </w:r>
      <w:r w:rsidRPr="00EB68AD">
        <w:rPr>
          <w:lang w:val="es-ES_tradnl"/>
        </w:rPr>
        <w:tab/>
      </w:r>
      <w:r w:rsidR="0099044A" w:rsidRPr="00EB68AD">
        <w:rPr>
          <w:lang w:val="es-ES_tradnl"/>
        </w:rPr>
        <w:t xml:space="preserve">Todos los párrafos del </w:t>
      </w:r>
      <w:r w:rsidR="00EB68AD" w:rsidRPr="00EB68AD">
        <w:rPr>
          <w:lang w:val="es-ES_tradnl"/>
        </w:rPr>
        <w:t>proyecto</w:t>
      </w:r>
      <w:r w:rsidR="0099044A" w:rsidRPr="00EB68AD">
        <w:rPr>
          <w:lang w:val="es-ES_tradnl"/>
        </w:rPr>
        <w:t xml:space="preserve"> de resolución, incluidos los párrafos del </w:t>
      </w:r>
      <w:r w:rsidR="00EB68AD" w:rsidRPr="00EB68AD">
        <w:rPr>
          <w:lang w:val="es-ES_tradnl"/>
        </w:rPr>
        <w:t>preámbulo</w:t>
      </w:r>
      <w:r w:rsidR="0099044A" w:rsidRPr="00EB68AD">
        <w:rPr>
          <w:lang w:val="es-ES_tradnl"/>
        </w:rPr>
        <w:t xml:space="preserve"> y de la parte dispositiva, deberán numerarse de forma consecutiva (</w:t>
      </w:r>
      <w:r w:rsidR="00841901" w:rsidRPr="00EB68AD">
        <w:rPr>
          <w:lang w:val="es-ES_tradnl"/>
        </w:rPr>
        <w:t>1,</w:t>
      </w:r>
      <w:r w:rsidR="00CF12BD" w:rsidRPr="00EB68AD">
        <w:rPr>
          <w:lang w:val="es-ES_tradnl"/>
        </w:rPr>
        <w:t xml:space="preserve"> </w:t>
      </w:r>
      <w:r w:rsidR="00841901" w:rsidRPr="00EB68AD">
        <w:rPr>
          <w:lang w:val="es-ES_tradnl"/>
        </w:rPr>
        <w:t>2</w:t>
      </w:r>
      <w:r w:rsidR="00B84AFD" w:rsidRPr="00EB68AD">
        <w:rPr>
          <w:lang w:val="es-ES_tradnl"/>
        </w:rPr>
        <w:t>,</w:t>
      </w:r>
      <w:r w:rsidR="00CF12BD" w:rsidRPr="00EB68AD">
        <w:rPr>
          <w:lang w:val="es-ES_tradnl"/>
        </w:rPr>
        <w:t xml:space="preserve"> </w:t>
      </w:r>
      <w:r w:rsidR="00841901" w:rsidRPr="00EB68AD">
        <w:rPr>
          <w:lang w:val="es-ES_tradnl"/>
        </w:rPr>
        <w:t>3, etc</w:t>
      </w:r>
      <w:r w:rsidR="0010795A" w:rsidRPr="00EB68AD">
        <w:rPr>
          <w:lang w:val="es-ES_tradnl"/>
        </w:rPr>
        <w:t>.</w:t>
      </w:r>
      <w:r w:rsidR="0099044A" w:rsidRPr="00EB68AD">
        <w:rPr>
          <w:lang w:val="es-ES_tradnl"/>
        </w:rPr>
        <w:t>), empezando</w:t>
      </w:r>
      <w:r w:rsidR="00CF12BD" w:rsidRPr="00EB68AD">
        <w:rPr>
          <w:lang w:val="es-ES_tradnl"/>
        </w:rPr>
        <w:t xml:space="preserve"> por </w:t>
      </w:r>
      <w:r w:rsidR="0099044A" w:rsidRPr="00EB68AD">
        <w:rPr>
          <w:lang w:val="es-ES_tradnl"/>
        </w:rPr>
        <w:t xml:space="preserve">el </w:t>
      </w:r>
      <w:r w:rsidR="00EB68AD" w:rsidRPr="00EB68AD">
        <w:rPr>
          <w:lang w:val="es-ES_tradnl"/>
        </w:rPr>
        <w:t>primer</w:t>
      </w:r>
      <w:r w:rsidR="0099044A" w:rsidRPr="00EB68AD">
        <w:rPr>
          <w:lang w:val="es-ES_tradnl"/>
        </w:rPr>
        <w:t xml:space="preserve"> párrafo del preámbulo. Los subpárrafos deberán numerar</w:t>
      </w:r>
      <w:r w:rsidR="00CF12BD" w:rsidRPr="00EB68AD">
        <w:rPr>
          <w:lang w:val="es-ES_tradnl"/>
        </w:rPr>
        <w:t>se</w:t>
      </w:r>
      <w:r w:rsidR="0099044A" w:rsidRPr="00EB68AD">
        <w:rPr>
          <w:lang w:val="es-ES_tradnl"/>
        </w:rPr>
        <w:t xml:space="preserve"> de esta forma:</w:t>
      </w:r>
      <w:r w:rsidR="00260A1A" w:rsidRPr="00EB68AD">
        <w:rPr>
          <w:lang w:val="es-ES_tradnl"/>
        </w:rPr>
        <w:t xml:space="preserve"> i), ii), iii)</w:t>
      </w:r>
      <w:r w:rsidR="00B84AFD" w:rsidRPr="00EB68AD">
        <w:rPr>
          <w:lang w:val="es-ES_tradnl"/>
        </w:rPr>
        <w:t>,</w:t>
      </w:r>
      <w:r w:rsidR="00260A1A" w:rsidRPr="00EB68AD">
        <w:rPr>
          <w:lang w:val="es-ES_tradnl"/>
        </w:rPr>
        <w:t xml:space="preserve"> etc. </w:t>
      </w:r>
    </w:p>
    <w:p w14:paraId="7561E195" w14:textId="77777777" w:rsidR="00A74185" w:rsidRPr="00EB68AD" w:rsidRDefault="00A74185" w:rsidP="0081147F">
      <w:pPr>
        <w:ind w:left="0" w:firstLine="0"/>
        <w:rPr>
          <w:color w:val="000000"/>
          <w:lang w:val="es-ES_tradnl"/>
        </w:rPr>
      </w:pPr>
    </w:p>
    <w:p w14:paraId="47180604" w14:textId="3941B02E" w:rsidR="00C3713F" w:rsidRPr="00EB68AD" w:rsidRDefault="00E8147B" w:rsidP="00E8147B">
      <w:pPr>
        <w:rPr>
          <w:lang w:val="es-ES_tradnl"/>
        </w:rPr>
      </w:pPr>
      <w:r w:rsidRPr="00EB68AD">
        <w:rPr>
          <w:lang w:val="es-ES_tradnl"/>
        </w:rPr>
        <w:t>13.</w:t>
      </w:r>
      <w:r w:rsidRPr="00EB68AD">
        <w:rPr>
          <w:lang w:val="es-ES_tradnl"/>
        </w:rPr>
        <w:tab/>
      </w:r>
      <w:r w:rsidR="003715A3" w:rsidRPr="00EB68AD">
        <w:rPr>
          <w:lang w:val="es-ES_tradnl"/>
        </w:rPr>
        <w:t>L</w:t>
      </w:r>
      <w:r w:rsidR="00766322" w:rsidRPr="00EB68AD">
        <w:rPr>
          <w:lang w:val="es-ES_tradnl"/>
        </w:rPr>
        <w:t xml:space="preserve">os </w:t>
      </w:r>
      <w:r w:rsidR="00EB68AD" w:rsidRPr="00EB68AD">
        <w:rPr>
          <w:lang w:val="es-ES_tradnl"/>
        </w:rPr>
        <w:t>párrafos</w:t>
      </w:r>
      <w:r w:rsidR="00766322" w:rsidRPr="00EB68AD">
        <w:rPr>
          <w:lang w:val="es-ES_tradnl"/>
        </w:rPr>
        <w:t xml:space="preserve"> del preámbu</w:t>
      </w:r>
      <w:r w:rsidR="003715A3" w:rsidRPr="00EB68AD">
        <w:rPr>
          <w:lang w:val="es-ES_tradnl"/>
        </w:rPr>
        <w:t>lo presentan los antecedentes</w:t>
      </w:r>
      <w:r w:rsidR="00766322" w:rsidRPr="00EB68AD">
        <w:rPr>
          <w:lang w:val="es-ES_tradnl"/>
        </w:rPr>
        <w:t xml:space="preserve"> de las acciones propuestas para su </w:t>
      </w:r>
      <w:r w:rsidR="00EB68AD" w:rsidRPr="00EB68AD">
        <w:rPr>
          <w:lang w:val="es-ES_tradnl"/>
        </w:rPr>
        <w:t>aprobación</w:t>
      </w:r>
      <w:r w:rsidR="00766322" w:rsidRPr="00EB68AD">
        <w:rPr>
          <w:lang w:val="es-ES_tradnl"/>
        </w:rPr>
        <w:t xml:space="preserve"> por las Partes Contratantes en </w:t>
      </w:r>
      <w:r w:rsidR="003715A3" w:rsidRPr="00EB68AD">
        <w:rPr>
          <w:lang w:val="es-ES_tradnl"/>
        </w:rPr>
        <w:t>la parte dispositiva</w:t>
      </w:r>
      <w:r w:rsidR="00766322" w:rsidRPr="00EB68AD">
        <w:rPr>
          <w:lang w:val="es-ES_tradnl"/>
        </w:rPr>
        <w:t xml:space="preserve">. </w:t>
      </w:r>
      <w:r w:rsidR="00EB68AD" w:rsidRPr="00EB68AD">
        <w:rPr>
          <w:lang w:val="es-ES_tradnl"/>
        </w:rPr>
        <w:t>Deberán</w:t>
      </w:r>
      <w:r w:rsidR="00766322" w:rsidRPr="00EB68AD">
        <w:rPr>
          <w:lang w:val="es-ES_tradnl"/>
        </w:rPr>
        <w:t xml:space="preserve"> empezar con un verbo en </w:t>
      </w:r>
      <w:r w:rsidR="003715A3" w:rsidRPr="00EB68AD">
        <w:rPr>
          <w:lang w:val="es-ES_tradnl"/>
        </w:rPr>
        <w:t>gerundio simple o compuesto</w:t>
      </w:r>
      <w:r w:rsidR="00766322" w:rsidRPr="00EB68AD">
        <w:rPr>
          <w:lang w:val="es-ES_tradnl"/>
        </w:rPr>
        <w:t xml:space="preserve"> o un adjetivo </w:t>
      </w:r>
      <w:r w:rsidR="003715A3" w:rsidRPr="00EB68AD">
        <w:rPr>
          <w:lang w:val="es-ES_tradnl"/>
        </w:rPr>
        <w:t>(p. ej.,</w:t>
      </w:r>
      <w:r w:rsidR="00BE4306" w:rsidRPr="00EB68AD">
        <w:rPr>
          <w:lang w:val="es-ES_tradnl"/>
        </w:rPr>
        <w:t xml:space="preserve"> </w:t>
      </w:r>
      <w:r w:rsidR="0020407F" w:rsidRPr="00EB68AD">
        <w:rPr>
          <w:lang w:val="es-ES_tradnl"/>
        </w:rPr>
        <w:t>“</w:t>
      </w:r>
      <w:r w:rsidR="00766322" w:rsidRPr="00EB68AD">
        <w:rPr>
          <w:lang w:val="es-ES_tradnl"/>
        </w:rPr>
        <w:t>Reconociendo</w:t>
      </w:r>
      <w:r w:rsidR="0020407F" w:rsidRPr="00EB68AD">
        <w:rPr>
          <w:lang w:val="es-ES_tradnl"/>
        </w:rPr>
        <w:t>”</w:t>
      </w:r>
      <w:r w:rsidR="00EB68AD">
        <w:rPr>
          <w:lang w:val="es-ES_tradnl"/>
        </w:rPr>
        <w:t>,</w:t>
      </w:r>
      <w:r w:rsidR="003715A3" w:rsidRPr="00EB68AD">
        <w:rPr>
          <w:lang w:val="es-ES_tradnl"/>
        </w:rPr>
        <w:t xml:space="preserve"> “Habiendo examinado”</w:t>
      </w:r>
      <w:r w:rsidR="00BE4306" w:rsidRPr="00EB68AD">
        <w:rPr>
          <w:lang w:val="es-ES_tradnl"/>
        </w:rPr>
        <w:t xml:space="preserve">, </w:t>
      </w:r>
      <w:r w:rsidR="00247507">
        <w:rPr>
          <w:lang w:val="es-ES_tradnl"/>
        </w:rPr>
        <w:t>“Preocupada</w:t>
      </w:r>
      <w:r w:rsidR="003715A3" w:rsidRPr="00EB68AD">
        <w:rPr>
          <w:lang w:val="es-ES_tradnl"/>
        </w:rPr>
        <w:t>”</w:t>
      </w:r>
      <w:r w:rsidR="00EB68AD">
        <w:rPr>
          <w:lang w:val="es-ES_tradnl"/>
        </w:rPr>
        <w:t xml:space="preserve">, </w:t>
      </w:r>
      <w:r w:rsidR="00BE4306" w:rsidRPr="00EB68AD">
        <w:rPr>
          <w:lang w:val="es-ES_tradnl"/>
        </w:rPr>
        <w:t>etc.)</w:t>
      </w:r>
      <w:r w:rsidR="0010795A" w:rsidRPr="00EB68AD">
        <w:rPr>
          <w:lang w:val="es-ES_tradnl"/>
        </w:rPr>
        <w:t xml:space="preserve">. </w:t>
      </w:r>
    </w:p>
    <w:p w14:paraId="7FABAF13" w14:textId="77777777" w:rsidR="00C3713F" w:rsidRPr="00EB68AD" w:rsidRDefault="00C3713F" w:rsidP="00E8147B">
      <w:pPr>
        <w:rPr>
          <w:lang w:val="es-ES_tradnl"/>
        </w:rPr>
      </w:pPr>
    </w:p>
    <w:p w14:paraId="7868741E" w14:textId="2047C874" w:rsidR="00C3713F" w:rsidRPr="00EB68AD" w:rsidRDefault="00E8147B" w:rsidP="00E8147B">
      <w:pPr>
        <w:rPr>
          <w:lang w:val="es-ES_tradnl"/>
        </w:rPr>
      </w:pPr>
      <w:r w:rsidRPr="00EB68AD">
        <w:rPr>
          <w:lang w:val="es-ES_tradnl"/>
        </w:rPr>
        <w:t>14.</w:t>
      </w:r>
      <w:r w:rsidRPr="00EB68AD">
        <w:rPr>
          <w:lang w:val="es-ES_tradnl"/>
        </w:rPr>
        <w:tab/>
      </w:r>
      <w:r w:rsidR="00766322" w:rsidRPr="00EB68AD">
        <w:rPr>
          <w:lang w:val="es-ES_tradnl"/>
        </w:rPr>
        <w:t xml:space="preserve">Los párrafos de la parte dispositiva contienen las acciones que las Partes Contratantes </w:t>
      </w:r>
      <w:r w:rsidR="002F32A4" w:rsidRPr="00EB68AD">
        <w:rPr>
          <w:lang w:val="es-ES_tradnl"/>
        </w:rPr>
        <w:t>convienen en llevar a cabo</w:t>
      </w:r>
      <w:r w:rsidR="00766322" w:rsidRPr="00EB68AD">
        <w:rPr>
          <w:lang w:val="es-ES_tradnl"/>
        </w:rPr>
        <w:t xml:space="preserve">. Estos párrafos empiezan con un verbo </w:t>
      </w:r>
      <w:r w:rsidR="002F32A4" w:rsidRPr="00EB68AD">
        <w:rPr>
          <w:lang w:val="es-ES_tradnl"/>
        </w:rPr>
        <w:t xml:space="preserve">de acción </w:t>
      </w:r>
      <w:r w:rsidR="00766322" w:rsidRPr="00EB68AD">
        <w:rPr>
          <w:lang w:val="es-ES_tradnl"/>
        </w:rPr>
        <w:t>en tercera persona del singular</w:t>
      </w:r>
      <w:r w:rsidR="002F32A4" w:rsidRPr="00EB68AD">
        <w:rPr>
          <w:lang w:val="es-ES_tradnl"/>
        </w:rPr>
        <w:t xml:space="preserve"> (p. ej., </w:t>
      </w:r>
      <w:r w:rsidR="0020407F" w:rsidRPr="00EB68AD">
        <w:rPr>
          <w:lang w:val="es-ES_tradnl"/>
        </w:rPr>
        <w:t>“</w:t>
      </w:r>
      <w:r w:rsidR="00C3713F" w:rsidRPr="00EB68AD">
        <w:rPr>
          <w:lang w:val="es-ES_tradnl"/>
        </w:rPr>
        <w:t>A</w:t>
      </w:r>
      <w:r w:rsidR="00766322" w:rsidRPr="00EB68AD">
        <w:rPr>
          <w:lang w:val="es-ES_tradnl"/>
        </w:rPr>
        <w:t>prueba</w:t>
      </w:r>
      <w:r w:rsidR="0020407F" w:rsidRPr="00EB68AD">
        <w:rPr>
          <w:lang w:val="es-ES_tradnl"/>
        </w:rPr>
        <w:t>”</w:t>
      </w:r>
      <w:r w:rsidR="00DD6A6A" w:rsidRPr="00EB68AD">
        <w:rPr>
          <w:lang w:val="es-ES_tradnl"/>
        </w:rPr>
        <w:t>,</w:t>
      </w:r>
      <w:r w:rsidR="00C3713F" w:rsidRPr="00EB68AD">
        <w:rPr>
          <w:lang w:val="es-ES_tradnl"/>
        </w:rPr>
        <w:t xml:space="preserve"> </w:t>
      </w:r>
      <w:r w:rsidR="0020407F" w:rsidRPr="00EB68AD">
        <w:rPr>
          <w:lang w:val="es-ES_tradnl"/>
        </w:rPr>
        <w:t>“</w:t>
      </w:r>
      <w:r w:rsidR="002F32A4" w:rsidRPr="00EB68AD">
        <w:rPr>
          <w:lang w:val="es-ES_tradnl"/>
        </w:rPr>
        <w:t>Exhorta</w:t>
      </w:r>
      <w:r w:rsidR="0020407F" w:rsidRPr="00EB68AD">
        <w:rPr>
          <w:lang w:val="es-ES_tradnl"/>
        </w:rPr>
        <w:t>”</w:t>
      </w:r>
      <w:r w:rsidR="00DD6A6A" w:rsidRPr="00EB68AD">
        <w:rPr>
          <w:lang w:val="es-ES_tradnl"/>
        </w:rPr>
        <w:t xml:space="preserve">, </w:t>
      </w:r>
      <w:r w:rsidR="0020407F" w:rsidRPr="00EB68AD">
        <w:rPr>
          <w:lang w:val="es-ES_tradnl"/>
        </w:rPr>
        <w:t>“</w:t>
      </w:r>
      <w:r w:rsidR="002F32A4" w:rsidRPr="00EB68AD">
        <w:rPr>
          <w:lang w:val="es-ES_tradnl"/>
        </w:rPr>
        <w:t>Destaca</w:t>
      </w:r>
      <w:r w:rsidR="0020407F" w:rsidRPr="00EB68AD">
        <w:rPr>
          <w:lang w:val="es-ES_tradnl"/>
        </w:rPr>
        <w:t>”</w:t>
      </w:r>
      <w:r w:rsidR="00DD6A6A" w:rsidRPr="00EB68AD">
        <w:rPr>
          <w:lang w:val="es-ES_tradnl"/>
        </w:rPr>
        <w:t xml:space="preserve">, </w:t>
      </w:r>
      <w:r w:rsidR="0020407F" w:rsidRPr="00EB68AD">
        <w:rPr>
          <w:lang w:val="es-ES_tradnl"/>
        </w:rPr>
        <w:t>“</w:t>
      </w:r>
      <w:r w:rsidR="00766322" w:rsidRPr="00EB68AD">
        <w:rPr>
          <w:lang w:val="es-ES_tradnl"/>
        </w:rPr>
        <w:t>Invita</w:t>
      </w:r>
      <w:r w:rsidR="0020407F" w:rsidRPr="00EB68AD">
        <w:rPr>
          <w:lang w:val="es-ES_tradnl"/>
        </w:rPr>
        <w:t>”</w:t>
      </w:r>
      <w:r w:rsidR="00DD6A6A" w:rsidRPr="00EB68AD">
        <w:rPr>
          <w:lang w:val="es-ES_tradnl"/>
        </w:rPr>
        <w:t>,</w:t>
      </w:r>
      <w:r w:rsidR="00C3713F" w:rsidRPr="00EB68AD">
        <w:rPr>
          <w:lang w:val="es-ES_tradnl"/>
        </w:rPr>
        <w:t xml:space="preserve"> </w:t>
      </w:r>
      <w:r w:rsidR="0020407F" w:rsidRPr="00EB68AD">
        <w:rPr>
          <w:lang w:val="es-ES_tradnl"/>
        </w:rPr>
        <w:t>“</w:t>
      </w:r>
      <w:r w:rsidR="002F32A4" w:rsidRPr="00EB68AD">
        <w:rPr>
          <w:lang w:val="es-ES_tradnl"/>
        </w:rPr>
        <w:t>Toma nota</w:t>
      </w:r>
      <w:r w:rsidR="0020407F" w:rsidRPr="00EB68AD">
        <w:rPr>
          <w:lang w:val="es-ES_tradnl"/>
        </w:rPr>
        <w:t>”</w:t>
      </w:r>
      <w:r w:rsidR="00C3713F" w:rsidRPr="00EB68AD">
        <w:rPr>
          <w:lang w:val="es-ES_tradnl"/>
        </w:rPr>
        <w:t xml:space="preserve">, </w:t>
      </w:r>
      <w:r w:rsidR="0020407F" w:rsidRPr="00EB68AD">
        <w:rPr>
          <w:lang w:val="es-ES_tradnl"/>
        </w:rPr>
        <w:t>“</w:t>
      </w:r>
      <w:r w:rsidR="00C3713F" w:rsidRPr="00EB68AD">
        <w:rPr>
          <w:lang w:val="es-ES_tradnl"/>
        </w:rPr>
        <w:t>Recom</w:t>
      </w:r>
      <w:r w:rsidR="00766322" w:rsidRPr="00EB68AD">
        <w:rPr>
          <w:lang w:val="es-ES_tradnl"/>
        </w:rPr>
        <w:t>ienda</w:t>
      </w:r>
      <w:r w:rsidR="0020407F" w:rsidRPr="00EB68AD">
        <w:rPr>
          <w:lang w:val="es-ES_tradnl"/>
        </w:rPr>
        <w:t>”</w:t>
      </w:r>
      <w:r w:rsidR="00DD6A6A" w:rsidRPr="00EB68AD">
        <w:rPr>
          <w:lang w:val="es-ES_tradnl"/>
        </w:rPr>
        <w:t>,</w:t>
      </w:r>
      <w:r w:rsidR="00C3713F" w:rsidRPr="00EB68AD">
        <w:rPr>
          <w:lang w:val="es-ES_tradnl"/>
        </w:rPr>
        <w:t xml:space="preserve"> </w:t>
      </w:r>
      <w:r w:rsidR="0020407F" w:rsidRPr="00EB68AD">
        <w:rPr>
          <w:lang w:val="es-ES_tradnl"/>
        </w:rPr>
        <w:t>“</w:t>
      </w:r>
      <w:r w:rsidR="00247507">
        <w:rPr>
          <w:lang w:val="es-ES_tradnl"/>
        </w:rPr>
        <w:t>Pide</w:t>
      </w:r>
      <w:r w:rsidR="0020407F" w:rsidRPr="00EB68AD">
        <w:rPr>
          <w:lang w:val="es-ES_tradnl"/>
        </w:rPr>
        <w:t>”</w:t>
      </w:r>
      <w:r w:rsidR="00C3713F" w:rsidRPr="00EB68AD">
        <w:rPr>
          <w:lang w:val="es-ES_tradnl"/>
        </w:rPr>
        <w:t xml:space="preserve"> </w:t>
      </w:r>
      <w:r w:rsidR="00DD6A6A" w:rsidRPr="00EB68AD">
        <w:rPr>
          <w:lang w:val="es-ES_tradnl"/>
        </w:rPr>
        <w:t xml:space="preserve">o </w:t>
      </w:r>
      <w:r w:rsidR="0020407F" w:rsidRPr="00EB68AD">
        <w:rPr>
          <w:lang w:val="es-ES_tradnl"/>
        </w:rPr>
        <w:t>“</w:t>
      </w:r>
      <w:r w:rsidR="004215BE" w:rsidRPr="00EB68AD">
        <w:rPr>
          <w:lang w:val="es-ES_tradnl"/>
        </w:rPr>
        <w:t>Insta</w:t>
      </w:r>
      <w:r w:rsidR="0020407F" w:rsidRPr="00EB68AD">
        <w:rPr>
          <w:lang w:val="es-ES_tradnl"/>
        </w:rPr>
        <w:t>”</w:t>
      </w:r>
      <w:r w:rsidR="003357D2" w:rsidRPr="00EB68AD">
        <w:rPr>
          <w:lang w:val="es-ES_tradnl"/>
        </w:rPr>
        <w:t>)</w:t>
      </w:r>
      <w:r w:rsidR="00C3713F" w:rsidRPr="00EB68AD">
        <w:rPr>
          <w:lang w:val="es-ES_tradnl"/>
        </w:rPr>
        <w:t>.</w:t>
      </w:r>
    </w:p>
    <w:p w14:paraId="5A3BABCB" w14:textId="77777777" w:rsidR="00A57EAF" w:rsidRPr="00EB68AD" w:rsidRDefault="00A57EAF" w:rsidP="00E8147B">
      <w:pPr>
        <w:rPr>
          <w:lang w:val="es-ES_tradnl"/>
        </w:rPr>
      </w:pPr>
    </w:p>
    <w:p w14:paraId="3E3A5F31" w14:textId="7C595AE0" w:rsidR="00A57EAF" w:rsidRPr="00EB68AD" w:rsidRDefault="00E8147B" w:rsidP="00E8147B">
      <w:pPr>
        <w:rPr>
          <w:lang w:val="es-ES_tradnl"/>
        </w:rPr>
      </w:pPr>
      <w:r w:rsidRPr="00EB68AD">
        <w:rPr>
          <w:lang w:val="es-ES_tradnl"/>
        </w:rPr>
        <w:t>15.</w:t>
      </w:r>
      <w:r w:rsidRPr="00EB68AD">
        <w:rPr>
          <w:lang w:val="es-ES_tradnl"/>
        </w:rPr>
        <w:tab/>
      </w:r>
      <w:r w:rsidR="00B0528F" w:rsidRPr="00EB68AD">
        <w:rPr>
          <w:lang w:val="es-ES_tradnl"/>
        </w:rPr>
        <w:t xml:space="preserve">El verbo </w:t>
      </w:r>
      <w:r w:rsidR="00EB68AD" w:rsidRPr="00EB68AD">
        <w:rPr>
          <w:lang w:val="es-ES_tradnl"/>
        </w:rPr>
        <w:t>utilizado</w:t>
      </w:r>
      <w:r w:rsidR="00863340" w:rsidRPr="00EB68AD">
        <w:rPr>
          <w:lang w:val="es-ES_tradnl"/>
        </w:rPr>
        <w:t xml:space="preserve"> deberá corresponder </w:t>
      </w:r>
      <w:r w:rsidR="00B0528F" w:rsidRPr="00EB68AD">
        <w:rPr>
          <w:lang w:val="es-ES_tradnl"/>
        </w:rPr>
        <w:t xml:space="preserve">a la función </w:t>
      </w:r>
      <w:r w:rsidR="00863340" w:rsidRPr="00EB68AD">
        <w:rPr>
          <w:lang w:val="es-ES_tradnl"/>
        </w:rPr>
        <w:t>del organismo al que s</w:t>
      </w:r>
      <w:r w:rsidR="00B0528F" w:rsidRPr="00EB68AD">
        <w:rPr>
          <w:lang w:val="es-ES_tradnl"/>
        </w:rPr>
        <w:t xml:space="preserve">e pide que realice la acción. Por </w:t>
      </w:r>
      <w:r w:rsidR="00D76EB6" w:rsidRPr="00EB68AD">
        <w:rPr>
          <w:lang w:val="es-ES_tradnl"/>
        </w:rPr>
        <w:t>ejemplo</w:t>
      </w:r>
      <w:r w:rsidR="00B0528F" w:rsidRPr="00EB68AD">
        <w:rPr>
          <w:lang w:val="es-ES_tradnl"/>
        </w:rPr>
        <w:t xml:space="preserve">, es adecuado </w:t>
      </w:r>
      <w:r w:rsidR="00863340" w:rsidRPr="00EB68AD">
        <w:rPr>
          <w:u w:val="single"/>
          <w:lang w:val="es-ES_tradnl"/>
        </w:rPr>
        <w:t>alentar</w:t>
      </w:r>
      <w:r w:rsidR="00A57EAF" w:rsidRPr="00EB68AD">
        <w:rPr>
          <w:lang w:val="es-ES_tradnl"/>
        </w:rPr>
        <w:t xml:space="preserve">, </w:t>
      </w:r>
      <w:r w:rsidR="00B0528F" w:rsidRPr="00EB68AD">
        <w:rPr>
          <w:u w:val="single"/>
          <w:lang w:val="es-ES_tradnl"/>
        </w:rPr>
        <w:t>exhortar</w:t>
      </w:r>
      <w:r w:rsidR="00A57EAF" w:rsidRPr="00EB68AD">
        <w:rPr>
          <w:lang w:val="es-ES_tradnl"/>
        </w:rPr>
        <w:t xml:space="preserve"> o </w:t>
      </w:r>
      <w:r w:rsidR="00863340" w:rsidRPr="00EB68AD">
        <w:rPr>
          <w:u w:val="single"/>
          <w:lang w:val="es-ES_tradnl"/>
        </w:rPr>
        <w:t>instar</w:t>
      </w:r>
      <w:r w:rsidR="00863340" w:rsidRPr="00EB68AD">
        <w:rPr>
          <w:lang w:val="es-ES_tradnl"/>
        </w:rPr>
        <w:t xml:space="preserve"> a las Partes Cont</w:t>
      </w:r>
      <w:r w:rsidR="00B0528F" w:rsidRPr="00EB68AD">
        <w:rPr>
          <w:lang w:val="es-ES_tradnl"/>
        </w:rPr>
        <w:t>ratantes a que tomen una me</w:t>
      </w:r>
      <w:r w:rsidR="00863340" w:rsidRPr="00EB68AD">
        <w:rPr>
          <w:lang w:val="es-ES_tradnl"/>
        </w:rPr>
        <w:t xml:space="preserve">dida, </w:t>
      </w:r>
      <w:r w:rsidR="00247507">
        <w:rPr>
          <w:u w:val="single"/>
          <w:lang w:val="es-ES_tradnl"/>
        </w:rPr>
        <w:t>pedir</w:t>
      </w:r>
      <w:r w:rsidR="00863340" w:rsidRPr="00EB68AD">
        <w:rPr>
          <w:lang w:val="es-ES_tradnl"/>
        </w:rPr>
        <w:t xml:space="preserve"> al Grupo de Examen Científico y Técnico</w:t>
      </w:r>
      <w:r w:rsidR="00B0528F" w:rsidRPr="00EB68AD">
        <w:rPr>
          <w:lang w:val="es-ES_tradnl"/>
        </w:rPr>
        <w:t xml:space="preserve"> (GECT)</w:t>
      </w:r>
      <w:r w:rsidR="00863340" w:rsidRPr="00EB68AD">
        <w:rPr>
          <w:lang w:val="es-ES_tradnl"/>
        </w:rPr>
        <w:t xml:space="preserve"> que realice una acción y </w:t>
      </w:r>
      <w:r w:rsidR="00863340" w:rsidRPr="00EB68AD">
        <w:rPr>
          <w:u w:val="single"/>
          <w:lang w:val="es-ES_tradnl"/>
        </w:rPr>
        <w:t>encargar</w:t>
      </w:r>
      <w:r w:rsidR="00863340" w:rsidRPr="00EB68AD">
        <w:rPr>
          <w:lang w:val="es-ES_tradnl"/>
        </w:rPr>
        <w:t xml:space="preserve"> a la </w:t>
      </w:r>
      <w:r w:rsidR="00D76EB6" w:rsidRPr="00EB68AD">
        <w:rPr>
          <w:lang w:val="es-ES_tradnl"/>
        </w:rPr>
        <w:t>Secretaría</w:t>
      </w:r>
      <w:r w:rsidR="00863340" w:rsidRPr="00EB68AD">
        <w:rPr>
          <w:lang w:val="es-ES_tradnl"/>
        </w:rPr>
        <w:t xml:space="preserve"> que haga algo.</w:t>
      </w:r>
    </w:p>
    <w:p w14:paraId="6062A979" w14:textId="77777777" w:rsidR="00A57EAF" w:rsidRPr="00EB68AD" w:rsidRDefault="00A57EAF" w:rsidP="00662B56">
      <w:pPr>
        <w:contextualSpacing/>
        <w:rPr>
          <w:lang w:val="es-ES_tradnl"/>
        </w:rPr>
      </w:pPr>
    </w:p>
    <w:p w14:paraId="440C7C85" w14:textId="0745E9B2" w:rsidR="00A74185" w:rsidRPr="00EB68AD" w:rsidRDefault="00DD4446" w:rsidP="00B45AC0">
      <w:pPr>
        <w:keepNext/>
        <w:contextualSpacing/>
        <w:rPr>
          <w:rFonts w:cs="Arial"/>
          <w:i/>
          <w:lang w:val="es-ES_tradnl"/>
        </w:rPr>
      </w:pPr>
      <w:r w:rsidRPr="00EB68AD">
        <w:rPr>
          <w:i/>
          <w:lang w:val="es-ES_tradnl"/>
        </w:rPr>
        <w:t>An</w:t>
      </w:r>
      <w:r w:rsidR="00863340" w:rsidRPr="00EB68AD">
        <w:rPr>
          <w:i/>
          <w:lang w:val="es-ES_tradnl"/>
        </w:rPr>
        <w:t>exos</w:t>
      </w:r>
    </w:p>
    <w:p w14:paraId="2E11D3EF" w14:textId="77777777" w:rsidR="00F42A2B" w:rsidRPr="00EB68AD" w:rsidRDefault="00F42A2B" w:rsidP="00295556">
      <w:pPr>
        <w:rPr>
          <w:rFonts w:cs="Arial"/>
          <w:lang w:val="es-ES_tradnl"/>
        </w:rPr>
      </w:pPr>
    </w:p>
    <w:p w14:paraId="7CFC3496" w14:textId="41AC5C6F" w:rsidR="00B45AC0" w:rsidRPr="00EB68AD" w:rsidRDefault="003400E5" w:rsidP="003400E5">
      <w:pPr>
        <w:rPr>
          <w:lang w:val="es-ES_tradnl"/>
        </w:rPr>
      </w:pPr>
      <w:r w:rsidRPr="00EB68AD">
        <w:rPr>
          <w:lang w:val="es-ES_tradnl"/>
        </w:rPr>
        <w:t>16.</w:t>
      </w:r>
      <w:r w:rsidRPr="00EB68AD">
        <w:rPr>
          <w:lang w:val="es-ES_tradnl"/>
        </w:rPr>
        <w:tab/>
      </w:r>
      <w:r w:rsidR="00863340" w:rsidRPr="00EB68AD">
        <w:rPr>
          <w:lang w:val="es-ES_tradnl"/>
        </w:rPr>
        <w:t>El</w:t>
      </w:r>
      <w:r w:rsidR="003425C7" w:rsidRPr="00EB68AD">
        <w:rPr>
          <w:lang w:val="es-ES_tradnl"/>
        </w:rPr>
        <w:t xml:space="preserve"> texto contenido en los anexos</w:t>
      </w:r>
      <w:r w:rsidR="00863340" w:rsidRPr="00EB68AD">
        <w:rPr>
          <w:lang w:val="es-ES_tradnl"/>
        </w:rPr>
        <w:t xml:space="preserve"> puede ser</w:t>
      </w:r>
      <w:r w:rsidR="003425C7" w:rsidRPr="00EB68AD">
        <w:rPr>
          <w:lang w:val="es-ES_tradnl"/>
        </w:rPr>
        <w:t xml:space="preserve"> aprobado, apoyado </w:t>
      </w:r>
      <w:r w:rsidR="00863340" w:rsidRPr="00EB68AD">
        <w:rPr>
          <w:lang w:val="es-ES_tradnl"/>
        </w:rPr>
        <w:t xml:space="preserve">o </w:t>
      </w:r>
      <w:r w:rsidR="00D76EB6" w:rsidRPr="00EB68AD">
        <w:rPr>
          <w:lang w:val="es-ES_tradnl"/>
        </w:rPr>
        <w:t>reconocido</w:t>
      </w:r>
      <w:r w:rsidR="00863340" w:rsidRPr="00EB68AD">
        <w:rPr>
          <w:lang w:val="es-ES_tradnl"/>
        </w:rPr>
        <w:t xml:space="preserve"> por la COP, en</w:t>
      </w:r>
      <w:r w:rsidR="003425C7" w:rsidRPr="00EB68AD">
        <w:rPr>
          <w:lang w:val="es-ES_tradnl"/>
        </w:rPr>
        <w:t xml:space="preserve"> función de la redacción</w:t>
      </w:r>
      <w:r w:rsidR="00863340" w:rsidRPr="00EB68AD">
        <w:rPr>
          <w:lang w:val="es-ES_tradnl"/>
        </w:rPr>
        <w:t xml:space="preserve"> de los párrafos </w:t>
      </w:r>
      <w:r w:rsidR="003425C7" w:rsidRPr="00EB68AD">
        <w:rPr>
          <w:lang w:val="es-ES_tradnl"/>
        </w:rPr>
        <w:t>pertinentes de la parte dispositiva.</w:t>
      </w:r>
    </w:p>
    <w:p w14:paraId="727A6A9B" w14:textId="77777777" w:rsidR="00B45AC0" w:rsidRPr="00EB68AD" w:rsidRDefault="00B45AC0" w:rsidP="003400E5">
      <w:pPr>
        <w:rPr>
          <w:lang w:val="es-ES_tradnl"/>
        </w:rPr>
      </w:pPr>
    </w:p>
    <w:p w14:paraId="5D58AFEC" w14:textId="4B3BB255" w:rsidR="00B45AC0" w:rsidRPr="00EB68AD" w:rsidRDefault="00B45AC0" w:rsidP="0034761A">
      <w:pPr>
        <w:rPr>
          <w:lang w:val="es-ES_tradnl"/>
        </w:rPr>
      </w:pPr>
      <w:r w:rsidRPr="00EB68AD">
        <w:rPr>
          <w:lang w:val="es-ES_tradnl"/>
        </w:rPr>
        <w:t>17.</w:t>
      </w:r>
      <w:r w:rsidRPr="00EB68AD">
        <w:rPr>
          <w:lang w:val="es-ES_tradnl"/>
        </w:rPr>
        <w:tab/>
      </w:r>
      <w:r w:rsidR="00863340" w:rsidRPr="00EB68AD">
        <w:rPr>
          <w:lang w:val="es-ES_tradnl"/>
        </w:rPr>
        <w:t xml:space="preserve">Un anexo podrá </w:t>
      </w:r>
      <w:r w:rsidR="004B495B" w:rsidRPr="00EB68AD">
        <w:rPr>
          <w:lang w:val="es-ES_tradnl"/>
        </w:rPr>
        <w:t>incluir enlaces a otros documentos</w:t>
      </w:r>
      <w:r w:rsidR="003425C7" w:rsidRPr="00EB68AD">
        <w:rPr>
          <w:lang w:val="es-ES_tradnl"/>
        </w:rPr>
        <w:t xml:space="preserve"> que contengan </w:t>
      </w:r>
      <w:r w:rsidR="004B495B" w:rsidRPr="00EB68AD">
        <w:rPr>
          <w:lang w:val="es-ES_tradnl"/>
        </w:rPr>
        <w:t xml:space="preserve">información adicional en un documento en línea. Antes de la </w:t>
      </w:r>
      <w:r w:rsidR="003357D2" w:rsidRPr="00EB68AD">
        <w:rPr>
          <w:lang w:val="es-ES_tradnl"/>
        </w:rPr>
        <w:t>COP</w:t>
      </w:r>
      <w:r w:rsidR="003D54AF" w:rsidRPr="00EB68AD">
        <w:rPr>
          <w:lang w:val="es-ES_tradnl"/>
        </w:rPr>
        <w:t>,</w:t>
      </w:r>
      <w:r w:rsidR="002959ED" w:rsidRPr="00EB68AD">
        <w:rPr>
          <w:lang w:val="es-ES_tradnl"/>
        </w:rPr>
        <w:t xml:space="preserve"> </w:t>
      </w:r>
      <w:r w:rsidR="003425C7" w:rsidRPr="00EB68AD">
        <w:rPr>
          <w:lang w:val="es-ES_tradnl"/>
        </w:rPr>
        <w:t>la</w:t>
      </w:r>
      <w:r w:rsidR="002959ED" w:rsidRPr="00EB68AD">
        <w:rPr>
          <w:lang w:val="es-ES_tradnl"/>
        </w:rPr>
        <w:t xml:space="preserve"> Parte Contratante</w:t>
      </w:r>
      <w:r w:rsidR="003425C7" w:rsidRPr="00EB68AD">
        <w:rPr>
          <w:lang w:val="es-ES_tradnl"/>
        </w:rPr>
        <w:t xml:space="preserve"> en cuestión</w:t>
      </w:r>
      <w:r w:rsidR="002959ED" w:rsidRPr="00EB68AD">
        <w:rPr>
          <w:lang w:val="es-ES_tradnl"/>
        </w:rPr>
        <w:t xml:space="preserve"> podrá </w:t>
      </w:r>
      <w:r w:rsidR="003425C7" w:rsidRPr="00EB68AD">
        <w:rPr>
          <w:lang w:val="es-ES_tradnl"/>
        </w:rPr>
        <w:t xml:space="preserve">presentar esa </w:t>
      </w:r>
      <w:r w:rsidR="00D76EB6" w:rsidRPr="00EB68AD">
        <w:rPr>
          <w:lang w:val="es-ES_tradnl"/>
        </w:rPr>
        <w:t>información</w:t>
      </w:r>
      <w:r w:rsidR="003425C7" w:rsidRPr="00EB68AD">
        <w:rPr>
          <w:lang w:val="es-ES_tradnl"/>
        </w:rPr>
        <w:t xml:space="preserve"> como documento i</w:t>
      </w:r>
      <w:r w:rsidR="002959ED" w:rsidRPr="00EB68AD">
        <w:rPr>
          <w:lang w:val="es-ES_tradnl"/>
        </w:rPr>
        <w:t>nformativo. Esos documentos no s</w:t>
      </w:r>
      <w:r w:rsidR="003425C7" w:rsidRPr="00EB68AD">
        <w:rPr>
          <w:lang w:val="es-ES_tradnl"/>
        </w:rPr>
        <w:t>e presentan para su discusión</w:t>
      </w:r>
      <w:r w:rsidR="002959ED" w:rsidRPr="00EB68AD">
        <w:rPr>
          <w:lang w:val="es-ES_tradnl"/>
        </w:rPr>
        <w:t xml:space="preserve"> y no son traducidos por la Secretaría</w:t>
      </w:r>
      <w:r w:rsidR="00447C7A" w:rsidRPr="00EB68AD">
        <w:rPr>
          <w:lang w:val="es-ES_tradnl"/>
        </w:rPr>
        <w:t>.</w:t>
      </w:r>
    </w:p>
    <w:p w14:paraId="2E61D511" w14:textId="77777777" w:rsidR="00586174" w:rsidRPr="00EB68AD" w:rsidRDefault="00586174" w:rsidP="0034761A">
      <w:pPr>
        <w:rPr>
          <w:lang w:val="es-ES_tradnl"/>
        </w:rPr>
      </w:pPr>
    </w:p>
    <w:p w14:paraId="7A37A8F7" w14:textId="3467C8D7" w:rsidR="007A2C9B" w:rsidRPr="00EB68AD" w:rsidRDefault="00B45AC0" w:rsidP="0034761A">
      <w:pPr>
        <w:rPr>
          <w:lang w:val="es-ES_tradnl"/>
        </w:rPr>
      </w:pPr>
      <w:r w:rsidRPr="00EB68AD">
        <w:rPr>
          <w:lang w:val="es-ES_tradnl"/>
        </w:rPr>
        <w:t>18.</w:t>
      </w:r>
      <w:r w:rsidRPr="00EB68AD">
        <w:rPr>
          <w:lang w:val="es-ES_tradnl"/>
        </w:rPr>
        <w:tab/>
      </w:r>
      <w:r w:rsidR="003A7400" w:rsidRPr="00EB68AD">
        <w:rPr>
          <w:lang w:val="es-ES_tradnl"/>
        </w:rPr>
        <w:t>L</w:t>
      </w:r>
      <w:r w:rsidR="003425C7" w:rsidRPr="00EB68AD">
        <w:rPr>
          <w:lang w:val="es-ES_tradnl"/>
        </w:rPr>
        <w:t xml:space="preserve">os anexos deberán numerarse </w:t>
      </w:r>
      <w:r w:rsidR="003A7400" w:rsidRPr="00EB68AD">
        <w:rPr>
          <w:lang w:val="es-ES_tradnl"/>
        </w:rPr>
        <w:t>de la siguiente forma: Anexo 1, Anexo 2, etc.</w:t>
      </w:r>
      <w:r w:rsidR="003425C7" w:rsidRPr="00EB68AD">
        <w:rPr>
          <w:lang w:val="es-ES_tradnl"/>
        </w:rPr>
        <w:t xml:space="preserve">, siguiendo el orden </w:t>
      </w:r>
      <w:r w:rsidR="003A7400" w:rsidRPr="00EB68AD">
        <w:rPr>
          <w:lang w:val="es-ES_tradnl"/>
        </w:rPr>
        <w:t xml:space="preserve">en el que se haga referencia a ellos en el </w:t>
      </w:r>
      <w:r w:rsidR="00D76EB6" w:rsidRPr="00EB68AD">
        <w:rPr>
          <w:lang w:val="es-ES_tradnl"/>
        </w:rPr>
        <w:t>proyecto</w:t>
      </w:r>
      <w:r w:rsidR="003A7400" w:rsidRPr="00EB68AD">
        <w:rPr>
          <w:lang w:val="es-ES_tradnl"/>
        </w:rPr>
        <w:t xml:space="preserve"> de resolución. Cada anexo deberá empezar en una página nueva</w:t>
      </w:r>
      <w:r w:rsidR="007001BD" w:rsidRPr="00EB68AD">
        <w:rPr>
          <w:lang w:val="es-ES_tradnl"/>
        </w:rPr>
        <w:t>.</w:t>
      </w:r>
    </w:p>
    <w:p w14:paraId="445A09FC" w14:textId="77777777" w:rsidR="00841901" w:rsidRPr="00EB68AD" w:rsidRDefault="00841901" w:rsidP="0081147F">
      <w:pPr>
        <w:ind w:left="0" w:firstLine="0"/>
        <w:contextualSpacing/>
        <w:rPr>
          <w:color w:val="000000"/>
          <w:lang w:val="es-ES_tradnl"/>
        </w:rPr>
      </w:pPr>
    </w:p>
    <w:p w14:paraId="4D3DE4EF" w14:textId="2B5A3CEE" w:rsidR="00092CAD" w:rsidRPr="00EB68AD" w:rsidRDefault="003400E5" w:rsidP="003400E5">
      <w:pPr>
        <w:rPr>
          <w:lang w:val="es-ES_tradnl"/>
        </w:rPr>
      </w:pPr>
      <w:r w:rsidRPr="00EB68AD">
        <w:rPr>
          <w:lang w:val="es-ES_tradnl"/>
        </w:rPr>
        <w:t>1</w:t>
      </w:r>
      <w:r w:rsidR="00B45AC0" w:rsidRPr="00EB68AD">
        <w:rPr>
          <w:lang w:val="es-ES_tradnl"/>
        </w:rPr>
        <w:t>9</w:t>
      </w:r>
      <w:r w:rsidRPr="00EB68AD">
        <w:rPr>
          <w:lang w:val="es-ES_tradnl"/>
        </w:rPr>
        <w:t>.</w:t>
      </w:r>
      <w:r w:rsidRPr="00EB68AD">
        <w:rPr>
          <w:lang w:val="es-ES_tradnl"/>
        </w:rPr>
        <w:tab/>
      </w:r>
      <w:r w:rsidR="00E51322" w:rsidRPr="00EB68AD">
        <w:rPr>
          <w:lang w:val="es-ES_tradnl"/>
        </w:rPr>
        <w:t xml:space="preserve">Los párrafos deberán numerarse de forma consecutiva con los números </w:t>
      </w:r>
      <w:r w:rsidR="00841901" w:rsidRPr="00EB68AD">
        <w:rPr>
          <w:lang w:val="es-ES_tradnl"/>
        </w:rPr>
        <w:t>1,</w:t>
      </w:r>
      <w:r w:rsidR="003425C7" w:rsidRPr="00EB68AD">
        <w:rPr>
          <w:lang w:val="es-ES_tradnl"/>
        </w:rPr>
        <w:t xml:space="preserve"> </w:t>
      </w:r>
      <w:r w:rsidR="00841901" w:rsidRPr="00EB68AD">
        <w:rPr>
          <w:lang w:val="es-ES_tradnl"/>
        </w:rPr>
        <w:t>2</w:t>
      </w:r>
      <w:r w:rsidR="003425C7" w:rsidRPr="00EB68AD">
        <w:rPr>
          <w:lang w:val="es-ES_tradnl"/>
        </w:rPr>
        <w:t>,</w:t>
      </w:r>
      <w:r w:rsidR="00841901" w:rsidRPr="00EB68AD">
        <w:rPr>
          <w:lang w:val="es-ES_tradnl"/>
        </w:rPr>
        <w:t xml:space="preserve"> 3, etc. </w:t>
      </w:r>
      <w:r w:rsidR="00E51322" w:rsidRPr="00EB68AD">
        <w:rPr>
          <w:lang w:val="es-ES_tradnl"/>
        </w:rPr>
        <w:t>Los subpárrafos deberán numerar</w:t>
      </w:r>
      <w:r w:rsidR="003425C7" w:rsidRPr="00EB68AD">
        <w:rPr>
          <w:lang w:val="es-ES_tradnl"/>
        </w:rPr>
        <w:t>se</w:t>
      </w:r>
      <w:r w:rsidR="00E51322" w:rsidRPr="00EB68AD">
        <w:rPr>
          <w:lang w:val="es-ES_tradnl"/>
        </w:rPr>
        <w:t xml:space="preserve"> así: </w:t>
      </w:r>
      <w:r w:rsidR="00841901" w:rsidRPr="00EB68AD">
        <w:rPr>
          <w:lang w:val="es-ES_tradnl"/>
        </w:rPr>
        <w:t>i), ii), iii)</w:t>
      </w:r>
      <w:r w:rsidR="003425C7" w:rsidRPr="00EB68AD">
        <w:rPr>
          <w:lang w:val="es-ES_tradnl"/>
        </w:rPr>
        <w:t>,</w:t>
      </w:r>
      <w:r w:rsidR="00841901" w:rsidRPr="00EB68AD">
        <w:rPr>
          <w:lang w:val="es-ES_tradnl"/>
        </w:rPr>
        <w:t xml:space="preserve"> etc. </w:t>
      </w:r>
      <w:r w:rsidR="003425C7" w:rsidRPr="00EB68AD">
        <w:rPr>
          <w:lang w:val="es-ES_tradnl"/>
        </w:rPr>
        <w:t>Aunque s</w:t>
      </w:r>
      <w:r w:rsidR="00E51322" w:rsidRPr="00EB68AD">
        <w:rPr>
          <w:lang w:val="es-ES_tradnl"/>
        </w:rPr>
        <w:t xml:space="preserve">e pueden utilizar </w:t>
      </w:r>
      <w:r w:rsidR="003425C7" w:rsidRPr="00EB68AD">
        <w:rPr>
          <w:lang w:val="es-ES_tradnl"/>
        </w:rPr>
        <w:t>viñetas o</w:t>
      </w:r>
      <w:r w:rsidR="00E51322" w:rsidRPr="00EB68AD">
        <w:rPr>
          <w:lang w:val="es-ES_tradnl"/>
        </w:rPr>
        <w:t xml:space="preserve"> puntos para las listas, </w:t>
      </w:r>
      <w:r w:rsidR="0097285D">
        <w:rPr>
          <w:lang w:val="es-ES_tradnl"/>
        </w:rPr>
        <w:t>se recomienda u</w:t>
      </w:r>
      <w:r w:rsidR="00E51322" w:rsidRPr="00EB68AD">
        <w:rPr>
          <w:lang w:val="es-ES_tradnl"/>
        </w:rPr>
        <w:t>tilizar la numeración</w:t>
      </w:r>
      <w:r w:rsidR="003425C7" w:rsidRPr="00EB68AD">
        <w:rPr>
          <w:lang w:val="es-ES_tradnl"/>
        </w:rPr>
        <w:t xml:space="preserve"> en la medida de lo posible</w:t>
      </w:r>
      <w:r w:rsidR="0097285D">
        <w:rPr>
          <w:lang w:val="es-ES_tradnl"/>
        </w:rPr>
        <w:t xml:space="preserve"> ya que es más clara</w:t>
      </w:r>
      <w:r w:rsidR="00841901" w:rsidRPr="00EB68AD">
        <w:rPr>
          <w:lang w:val="es-ES_tradnl"/>
        </w:rPr>
        <w:t xml:space="preserve">. </w:t>
      </w:r>
    </w:p>
    <w:p w14:paraId="5A847D3D" w14:textId="77777777" w:rsidR="00092CAD" w:rsidRPr="00EB68AD" w:rsidRDefault="00092CAD" w:rsidP="003400E5">
      <w:pPr>
        <w:rPr>
          <w:lang w:val="es-ES_tradnl"/>
        </w:rPr>
      </w:pPr>
    </w:p>
    <w:p w14:paraId="27C573E3" w14:textId="273A4A96" w:rsidR="00841901" w:rsidRPr="00EB68AD" w:rsidRDefault="00B45AC0" w:rsidP="003400E5">
      <w:pPr>
        <w:rPr>
          <w:lang w:val="es-ES_tradnl"/>
        </w:rPr>
      </w:pPr>
      <w:r w:rsidRPr="00EB68AD">
        <w:rPr>
          <w:lang w:val="es-ES_tradnl"/>
        </w:rPr>
        <w:t>20</w:t>
      </w:r>
      <w:r w:rsidR="003400E5" w:rsidRPr="00EB68AD">
        <w:rPr>
          <w:lang w:val="es-ES_tradnl"/>
        </w:rPr>
        <w:t>.</w:t>
      </w:r>
      <w:r w:rsidR="003400E5" w:rsidRPr="00EB68AD">
        <w:rPr>
          <w:lang w:val="es-ES_tradnl"/>
        </w:rPr>
        <w:tab/>
      </w:r>
      <w:r w:rsidR="003425C7" w:rsidRPr="00EB68AD">
        <w:rPr>
          <w:lang w:val="es-ES_tradnl"/>
        </w:rPr>
        <w:t>Los cuadros</w:t>
      </w:r>
      <w:r w:rsidR="00CA3777" w:rsidRPr="00EB68AD">
        <w:rPr>
          <w:lang w:val="es-ES_tradnl"/>
        </w:rPr>
        <w:t xml:space="preserve"> o figuras </w:t>
      </w:r>
      <w:r w:rsidR="003425C7" w:rsidRPr="00EB68AD">
        <w:rPr>
          <w:lang w:val="es-ES_tradnl"/>
        </w:rPr>
        <w:t>deberán</w:t>
      </w:r>
      <w:r w:rsidR="00CA3777" w:rsidRPr="00EB68AD">
        <w:rPr>
          <w:lang w:val="es-ES_tradnl"/>
        </w:rPr>
        <w:t xml:space="preserve"> ser </w:t>
      </w:r>
      <w:r w:rsidR="00D76EB6" w:rsidRPr="00EB68AD">
        <w:rPr>
          <w:lang w:val="es-ES_tradnl"/>
        </w:rPr>
        <w:t>titulados</w:t>
      </w:r>
      <w:r w:rsidR="00CA3777" w:rsidRPr="00EB68AD">
        <w:rPr>
          <w:lang w:val="es-ES_tradnl"/>
        </w:rPr>
        <w:t xml:space="preserve"> como tales y numerados de forma consecutiva, p. ej., </w:t>
      </w:r>
      <w:r w:rsidR="00CA3777" w:rsidRPr="00EB68AD">
        <w:rPr>
          <w:i/>
          <w:lang w:val="es-ES_tradnl"/>
        </w:rPr>
        <w:t xml:space="preserve">Figura </w:t>
      </w:r>
      <w:r w:rsidR="00FD3983" w:rsidRPr="00EB68AD">
        <w:rPr>
          <w:i/>
          <w:lang w:val="es-ES_tradnl"/>
        </w:rPr>
        <w:t>2</w:t>
      </w:r>
      <w:r w:rsidR="00102EA7" w:rsidRPr="00EB68AD">
        <w:rPr>
          <w:i/>
          <w:lang w:val="es-ES_tradnl"/>
        </w:rPr>
        <w:t>:</w:t>
      </w:r>
      <w:r w:rsidR="00841901" w:rsidRPr="00EB68AD">
        <w:rPr>
          <w:i/>
          <w:lang w:val="es-ES_tradnl"/>
        </w:rPr>
        <w:t xml:space="preserve"> </w:t>
      </w:r>
      <w:r w:rsidR="00CA3777" w:rsidRPr="00EB68AD">
        <w:rPr>
          <w:i/>
          <w:lang w:val="es-ES_tradnl"/>
        </w:rPr>
        <w:t>Procedimiento para identificar los principale</w:t>
      </w:r>
      <w:r w:rsidR="003425C7" w:rsidRPr="00EB68AD">
        <w:rPr>
          <w:i/>
          <w:lang w:val="es-ES_tradnl"/>
        </w:rPr>
        <w:t>s servicios de los ecosistemas.</w:t>
      </w:r>
    </w:p>
    <w:p w14:paraId="5CFBA66D" w14:textId="77777777" w:rsidR="00354FAF" w:rsidRPr="00EB68AD" w:rsidRDefault="00354FAF" w:rsidP="003400E5">
      <w:pPr>
        <w:rPr>
          <w:lang w:val="es-ES_tradnl"/>
        </w:rPr>
      </w:pPr>
    </w:p>
    <w:p w14:paraId="3D2C9112" w14:textId="77777777" w:rsidR="00EF55F2" w:rsidRPr="00EB68AD" w:rsidRDefault="00EF55F2" w:rsidP="003400E5">
      <w:pPr>
        <w:rPr>
          <w:lang w:val="es-ES_tradnl"/>
        </w:rPr>
      </w:pPr>
    </w:p>
    <w:p w14:paraId="71C62179" w14:textId="759E0048" w:rsidR="00526535" w:rsidRPr="00EB68AD" w:rsidRDefault="00322638" w:rsidP="00526535">
      <w:pPr>
        <w:rPr>
          <w:rFonts w:cs="Arial"/>
          <w:b/>
          <w:lang w:val="es-ES_tradnl"/>
        </w:rPr>
      </w:pPr>
      <w:r w:rsidRPr="00EB68AD">
        <w:rPr>
          <w:rFonts w:cs="Arial"/>
          <w:b/>
          <w:lang w:val="es-ES_tradnl"/>
        </w:rPr>
        <w:t>Longitud propuesta</w:t>
      </w:r>
    </w:p>
    <w:p w14:paraId="58FF192A" w14:textId="77777777" w:rsidR="00526535" w:rsidRPr="00EB68AD" w:rsidRDefault="00526535" w:rsidP="00526535">
      <w:pPr>
        <w:rPr>
          <w:rFonts w:cs="Arial"/>
          <w:lang w:val="es-ES_tradnl"/>
        </w:rPr>
      </w:pPr>
    </w:p>
    <w:p w14:paraId="4D7543FD" w14:textId="06689EF8" w:rsidR="00526535" w:rsidRPr="00EB68AD" w:rsidRDefault="000F1FC9" w:rsidP="003400E5">
      <w:pPr>
        <w:rPr>
          <w:lang w:val="es-ES_tradnl"/>
        </w:rPr>
      </w:pPr>
      <w:r w:rsidRPr="00EB68AD">
        <w:rPr>
          <w:lang w:val="es-ES_tradnl"/>
        </w:rPr>
        <w:t>2</w:t>
      </w:r>
      <w:r w:rsidR="00447C7A" w:rsidRPr="00EB68AD">
        <w:rPr>
          <w:lang w:val="es-ES_tradnl"/>
        </w:rPr>
        <w:t>1</w:t>
      </w:r>
      <w:r w:rsidRPr="00EB68AD">
        <w:rPr>
          <w:lang w:val="es-ES_tradnl"/>
        </w:rPr>
        <w:t>.</w:t>
      </w:r>
      <w:r w:rsidRPr="00EB68AD">
        <w:rPr>
          <w:lang w:val="es-ES_tradnl"/>
        </w:rPr>
        <w:tab/>
      </w:r>
      <w:r w:rsidR="00322638" w:rsidRPr="00EB68AD">
        <w:rPr>
          <w:lang w:val="es-ES_tradnl"/>
        </w:rPr>
        <w:t xml:space="preserve">Se </w:t>
      </w:r>
      <w:r w:rsidR="00D76EB6">
        <w:rPr>
          <w:lang w:val="es-ES_tradnl"/>
        </w:rPr>
        <w:t>sugiere</w:t>
      </w:r>
      <w:r w:rsidR="00322638" w:rsidRPr="00EB68AD">
        <w:rPr>
          <w:lang w:val="es-ES_tradnl"/>
        </w:rPr>
        <w:t xml:space="preserve"> que </w:t>
      </w:r>
      <w:r w:rsidR="00D76EB6">
        <w:rPr>
          <w:lang w:val="es-ES_tradnl"/>
        </w:rPr>
        <w:t>los</w:t>
      </w:r>
      <w:r w:rsidR="00322638" w:rsidRPr="00EB68AD">
        <w:rPr>
          <w:lang w:val="es-ES_tradnl"/>
        </w:rPr>
        <w:t xml:space="preserve"> proyectos de resolución contengan un </w:t>
      </w:r>
      <w:r w:rsidR="009071AE" w:rsidRPr="00EB68AD">
        <w:rPr>
          <w:lang w:val="es-ES_tradnl"/>
        </w:rPr>
        <w:t xml:space="preserve">máximo de 12 páginas (6.000 palabras), incluidos </w:t>
      </w:r>
      <w:r w:rsidR="002F40CE">
        <w:rPr>
          <w:lang w:val="es-ES_tradnl"/>
        </w:rPr>
        <w:t>la introducción</w:t>
      </w:r>
      <w:r w:rsidR="00526535" w:rsidRPr="00EB68AD">
        <w:rPr>
          <w:lang w:val="es-ES_tradnl"/>
        </w:rPr>
        <w:t>,</w:t>
      </w:r>
      <w:r w:rsidR="00322638" w:rsidRPr="00EB68AD">
        <w:rPr>
          <w:lang w:val="es-ES_tradnl"/>
        </w:rPr>
        <w:t xml:space="preserve"> el proyecto de resolución y los posibles anexos.</w:t>
      </w:r>
    </w:p>
    <w:p w14:paraId="26BE11AF" w14:textId="77777777" w:rsidR="00526535" w:rsidRPr="00EB68AD" w:rsidRDefault="00526535" w:rsidP="003400E5">
      <w:pPr>
        <w:rPr>
          <w:lang w:val="es-ES_tradnl"/>
        </w:rPr>
      </w:pPr>
    </w:p>
    <w:p w14:paraId="64B93911" w14:textId="3062923E" w:rsidR="00526535" w:rsidRPr="00EB68AD" w:rsidRDefault="000F1FC9" w:rsidP="003400E5">
      <w:pPr>
        <w:rPr>
          <w:lang w:val="es-ES_tradnl"/>
        </w:rPr>
      </w:pPr>
      <w:r w:rsidRPr="00EB68AD">
        <w:rPr>
          <w:lang w:val="es-ES_tradnl"/>
        </w:rPr>
        <w:t>2</w:t>
      </w:r>
      <w:r w:rsidR="00447C7A" w:rsidRPr="00EB68AD">
        <w:rPr>
          <w:lang w:val="es-ES_tradnl"/>
        </w:rPr>
        <w:t>2</w:t>
      </w:r>
      <w:r w:rsidRPr="00EB68AD">
        <w:rPr>
          <w:lang w:val="es-ES_tradnl"/>
        </w:rPr>
        <w:t>.</w:t>
      </w:r>
      <w:r w:rsidRPr="00EB68AD">
        <w:rPr>
          <w:lang w:val="es-ES_tradnl"/>
        </w:rPr>
        <w:tab/>
      </w:r>
      <w:r w:rsidR="00322638" w:rsidRPr="00EB68AD">
        <w:rPr>
          <w:lang w:val="es-ES_tradnl"/>
        </w:rPr>
        <w:t>Est</w:t>
      </w:r>
      <w:r w:rsidR="009071AE" w:rsidRPr="00EB68AD">
        <w:rPr>
          <w:lang w:val="es-ES_tradnl"/>
        </w:rPr>
        <w:t>e límite permitirá lo siguiente:</w:t>
      </w:r>
    </w:p>
    <w:p w14:paraId="30CF40DB" w14:textId="77777777" w:rsidR="00526535" w:rsidRPr="00EB68AD" w:rsidRDefault="00526535" w:rsidP="0081147F">
      <w:pPr>
        <w:ind w:left="0" w:firstLine="0"/>
        <w:rPr>
          <w:lang w:val="es-ES_tradnl"/>
        </w:rPr>
      </w:pPr>
    </w:p>
    <w:p w14:paraId="19F7D8D1" w14:textId="588B0DA5" w:rsidR="00526535" w:rsidRPr="00EB68AD" w:rsidRDefault="003400E5" w:rsidP="003400E5">
      <w:pPr>
        <w:ind w:left="850"/>
        <w:contextualSpacing/>
        <w:rPr>
          <w:rFonts w:cs="Arial"/>
          <w:lang w:val="es-ES_tradnl"/>
        </w:rPr>
      </w:pPr>
      <w:r w:rsidRPr="00EB68AD">
        <w:rPr>
          <w:rFonts w:cs="Arial"/>
          <w:lang w:val="es-ES_tradnl"/>
        </w:rPr>
        <w:t>i</w:t>
      </w:r>
      <w:r w:rsidR="00536ECE">
        <w:rPr>
          <w:rFonts w:cs="Arial"/>
          <w:lang w:val="es-ES_tradnl"/>
        </w:rPr>
        <w:t>)</w:t>
      </w:r>
      <w:r w:rsidRPr="00EB68AD">
        <w:rPr>
          <w:rFonts w:cs="Arial"/>
          <w:lang w:val="es-ES_tradnl"/>
        </w:rPr>
        <w:tab/>
      </w:r>
      <w:r w:rsidR="009071AE" w:rsidRPr="00EB68AD">
        <w:rPr>
          <w:rFonts w:cs="Arial"/>
          <w:lang w:val="es-ES_tradnl"/>
        </w:rPr>
        <w:t xml:space="preserve">que </w:t>
      </w:r>
      <w:r w:rsidR="0016730C" w:rsidRPr="00EB68AD">
        <w:rPr>
          <w:rFonts w:cs="Arial"/>
          <w:lang w:val="es-ES_tradnl"/>
        </w:rPr>
        <w:t xml:space="preserve">los miembros </w:t>
      </w:r>
      <w:r w:rsidR="008A3C74" w:rsidRPr="00EB68AD">
        <w:rPr>
          <w:rFonts w:cs="Arial"/>
          <w:lang w:val="es-ES_tradnl"/>
        </w:rPr>
        <w:t xml:space="preserve">del Comité Permanente </w:t>
      </w:r>
      <w:r w:rsidR="0016730C" w:rsidRPr="00EB68AD">
        <w:rPr>
          <w:rFonts w:cs="Arial"/>
          <w:lang w:val="es-ES_tradnl"/>
        </w:rPr>
        <w:t xml:space="preserve">y las Partes </w:t>
      </w:r>
      <w:r w:rsidR="00D76EB6" w:rsidRPr="00EB68AD">
        <w:rPr>
          <w:rFonts w:cs="Arial"/>
          <w:lang w:val="es-ES_tradnl"/>
        </w:rPr>
        <w:t>observadoras</w:t>
      </w:r>
      <w:r w:rsidR="008A3C74" w:rsidRPr="00EB68AD">
        <w:rPr>
          <w:rFonts w:cs="Arial"/>
          <w:lang w:val="es-ES_tradnl"/>
        </w:rPr>
        <w:t xml:space="preserve"> </w:t>
      </w:r>
      <w:r w:rsidR="00D76EB6" w:rsidRPr="00EB68AD">
        <w:rPr>
          <w:rFonts w:cs="Arial"/>
          <w:lang w:val="es-ES_tradnl"/>
        </w:rPr>
        <w:t>lean</w:t>
      </w:r>
      <w:r w:rsidR="0016730C" w:rsidRPr="00EB68AD">
        <w:rPr>
          <w:rFonts w:cs="Arial"/>
          <w:lang w:val="es-ES_tradnl"/>
        </w:rPr>
        <w:t xml:space="preserve"> todos los documentos y comprendan las cuestiones con antelación a las reuniones</w:t>
      </w:r>
      <w:r w:rsidR="00526535" w:rsidRPr="00EB68AD">
        <w:rPr>
          <w:rFonts w:cs="Arial"/>
          <w:lang w:val="es-ES_tradnl"/>
        </w:rPr>
        <w:t>;</w:t>
      </w:r>
    </w:p>
    <w:p w14:paraId="544599CC" w14:textId="77777777" w:rsidR="00526535" w:rsidRPr="00EB68AD" w:rsidRDefault="00526535" w:rsidP="003400E5">
      <w:pPr>
        <w:ind w:left="850"/>
        <w:contextualSpacing/>
        <w:rPr>
          <w:rFonts w:cs="Arial"/>
          <w:lang w:val="es-ES_tradnl"/>
        </w:rPr>
      </w:pPr>
    </w:p>
    <w:p w14:paraId="0D2A1914" w14:textId="6EA84C76" w:rsidR="00526535" w:rsidRPr="00EB68AD" w:rsidRDefault="003400E5" w:rsidP="003400E5">
      <w:pPr>
        <w:ind w:left="850"/>
        <w:contextualSpacing/>
        <w:rPr>
          <w:rFonts w:cs="Arial"/>
          <w:lang w:val="es-ES_tradnl"/>
        </w:rPr>
      </w:pPr>
      <w:r w:rsidRPr="00EB68AD">
        <w:rPr>
          <w:rFonts w:cs="Arial"/>
          <w:lang w:val="es-ES_tradnl"/>
        </w:rPr>
        <w:t>ii</w:t>
      </w:r>
      <w:r w:rsidR="00536ECE">
        <w:rPr>
          <w:rFonts w:cs="Arial"/>
          <w:lang w:val="es-ES_tradnl"/>
        </w:rPr>
        <w:t>)</w:t>
      </w:r>
      <w:r w:rsidRPr="00EB68AD">
        <w:rPr>
          <w:rFonts w:cs="Arial"/>
          <w:lang w:val="es-ES_tradnl"/>
        </w:rPr>
        <w:tab/>
      </w:r>
      <w:r w:rsidR="008A3C74" w:rsidRPr="00EB68AD">
        <w:rPr>
          <w:rFonts w:cs="Arial"/>
          <w:lang w:val="es-ES_tradnl"/>
        </w:rPr>
        <w:t xml:space="preserve">que la atención se centre en </w:t>
      </w:r>
      <w:r w:rsidR="0016730C" w:rsidRPr="00EB68AD">
        <w:rPr>
          <w:rFonts w:cs="Arial"/>
          <w:lang w:val="es-ES_tradnl"/>
        </w:rPr>
        <w:t>l</w:t>
      </w:r>
      <w:r w:rsidR="008A3C74" w:rsidRPr="00EB68AD">
        <w:rPr>
          <w:rFonts w:cs="Arial"/>
          <w:lang w:val="es-ES_tradnl"/>
        </w:rPr>
        <w:t xml:space="preserve">as cuestiones más importantes, evitando debatir </w:t>
      </w:r>
      <w:r w:rsidR="0016730C" w:rsidRPr="00EB68AD">
        <w:rPr>
          <w:rFonts w:cs="Arial"/>
          <w:lang w:val="es-ES_tradnl"/>
        </w:rPr>
        <w:t xml:space="preserve">los detalles innecesarios en un </w:t>
      </w:r>
      <w:r w:rsidR="008A3C74" w:rsidRPr="00EB68AD">
        <w:rPr>
          <w:rFonts w:cs="Arial"/>
          <w:lang w:val="es-ES_tradnl"/>
        </w:rPr>
        <w:t>nutrido orden del día</w:t>
      </w:r>
      <w:r w:rsidR="0016730C" w:rsidRPr="00EB68AD">
        <w:rPr>
          <w:rFonts w:cs="Arial"/>
          <w:lang w:val="es-ES_tradnl"/>
        </w:rPr>
        <w:t>;</w:t>
      </w:r>
    </w:p>
    <w:p w14:paraId="2310D24F" w14:textId="77777777" w:rsidR="00526535" w:rsidRPr="00EB68AD" w:rsidRDefault="00526535" w:rsidP="003400E5">
      <w:pPr>
        <w:ind w:left="850"/>
        <w:contextualSpacing/>
        <w:rPr>
          <w:rFonts w:cs="Arial"/>
          <w:lang w:val="es-ES_tradnl"/>
        </w:rPr>
      </w:pPr>
    </w:p>
    <w:p w14:paraId="5760E376" w14:textId="5694A422" w:rsidR="00526535" w:rsidRPr="00EB68AD" w:rsidRDefault="003400E5" w:rsidP="003400E5">
      <w:pPr>
        <w:ind w:left="850"/>
        <w:contextualSpacing/>
        <w:rPr>
          <w:rFonts w:cs="Arial"/>
          <w:lang w:val="es-ES_tradnl"/>
        </w:rPr>
      </w:pPr>
      <w:r w:rsidRPr="00EB68AD">
        <w:rPr>
          <w:rFonts w:cs="Arial"/>
          <w:lang w:val="es-ES_tradnl"/>
        </w:rPr>
        <w:t>iii</w:t>
      </w:r>
      <w:r w:rsidR="00536ECE">
        <w:rPr>
          <w:rFonts w:cs="Arial"/>
          <w:lang w:val="es-ES_tradnl"/>
        </w:rPr>
        <w:t>)</w:t>
      </w:r>
      <w:r w:rsidRPr="00EB68AD">
        <w:rPr>
          <w:rFonts w:cs="Arial"/>
          <w:lang w:val="es-ES_tradnl"/>
        </w:rPr>
        <w:tab/>
      </w:r>
      <w:r w:rsidR="00D76EB6" w:rsidRPr="00EB68AD">
        <w:rPr>
          <w:rFonts w:cs="Arial"/>
          <w:lang w:val="es-ES_tradnl"/>
        </w:rPr>
        <w:t>ayudar</w:t>
      </w:r>
      <w:r w:rsidR="00F211C2" w:rsidRPr="00EB68AD">
        <w:rPr>
          <w:rFonts w:cs="Arial"/>
          <w:lang w:val="es-ES_tradnl"/>
        </w:rPr>
        <w:t xml:space="preserve"> a la </w:t>
      </w:r>
      <w:r w:rsidR="00D76EB6" w:rsidRPr="00EB68AD">
        <w:rPr>
          <w:rFonts w:cs="Arial"/>
          <w:lang w:val="es-ES_tradnl"/>
        </w:rPr>
        <w:t>Secretaría</w:t>
      </w:r>
      <w:r w:rsidR="00F211C2" w:rsidRPr="00EB68AD">
        <w:rPr>
          <w:rFonts w:cs="Arial"/>
          <w:lang w:val="es-ES_tradnl"/>
        </w:rPr>
        <w:t xml:space="preserve"> a publicar</w:t>
      </w:r>
      <w:r w:rsidR="008A3C74" w:rsidRPr="00EB68AD">
        <w:rPr>
          <w:rFonts w:cs="Arial"/>
          <w:lang w:val="es-ES_tradnl"/>
        </w:rPr>
        <w:t xml:space="preserve"> a tiempo</w:t>
      </w:r>
      <w:r w:rsidR="00F211C2" w:rsidRPr="00EB68AD">
        <w:rPr>
          <w:rFonts w:cs="Arial"/>
          <w:lang w:val="es-ES_tradnl"/>
        </w:rPr>
        <w:t xml:space="preserve"> los documentos </w:t>
      </w:r>
      <w:r w:rsidR="008A3C74" w:rsidRPr="00EB68AD">
        <w:rPr>
          <w:rFonts w:cs="Arial"/>
          <w:lang w:val="es-ES_tradnl"/>
        </w:rPr>
        <w:t>afines</w:t>
      </w:r>
      <w:r w:rsidR="00F211C2" w:rsidRPr="00EB68AD">
        <w:rPr>
          <w:rFonts w:cs="Arial"/>
          <w:lang w:val="es-ES_tradnl"/>
        </w:rPr>
        <w:t xml:space="preserve">, tales como el resumen de los costos de la aplicación de los proyectos de </w:t>
      </w:r>
      <w:r w:rsidR="00D76EB6" w:rsidRPr="00EB68AD">
        <w:rPr>
          <w:rFonts w:cs="Arial"/>
          <w:lang w:val="es-ES_tradnl"/>
        </w:rPr>
        <w:t>resolución</w:t>
      </w:r>
      <w:r w:rsidR="00F211C2" w:rsidRPr="00EB68AD">
        <w:rPr>
          <w:rFonts w:cs="Arial"/>
          <w:lang w:val="es-ES_tradnl"/>
        </w:rPr>
        <w:t xml:space="preserve"> propuestos; y</w:t>
      </w:r>
    </w:p>
    <w:p w14:paraId="3B02F9A3" w14:textId="77777777" w:rsidR="00526535" w:rsidRPr="00EB68AD" w:rsidRDefault="00526535" w:rsidP="003400E5">
      <w:pPr>
        <w:ind w:left="850"/>
        <w:contextualSpacing/>
        <w:rPr>
          <w:rFonts w:cs="Arial"/>
          <w:lang w:val="es-ES_tradnl"/>
        </w:rPr>
      </w:pPr>
    </w:p>
    <w:p w14:paraId="7C2FBEE6" w14:textId="596676DF" w:rsidR="00526535" w:rsidRPr="00EB68AD" w:rsidRDefault="00536ECE" w:rsidP="003400E5">
      <w:pPr>
        <w:ind w:left="850"/>
        <w:contextualSpacing/>
        <w:rPr>
          <w:rFonts w:cs="Arial"/>
          <w:lang w:val="es-ES_tradnl"/>
        </w:rPr>
      </w:pPr>
      <w:r>
        <w:rPr>
          <w:rFonts w:cs="Arial"/>
          <w:lang w:val="es-ES_tradnl"/>
        </w:rPr>
        <w:t>iv)</w:t>
      </w:r>
      <w:r w:rsidR="003400E5" w:rsidRPr="00EB68AD">
        <w:rPr>
          <w:rFonts w:cs="Arial"/>
          <w:lang w:val="es-ES_tradnl"/>
        </w:rPr>
        <w:tab/>
      </w:r>
      <w:r w:rsidR="00F211C2" w:rsidRPr="00EB68AD">
        <w:rPr>
          <w:rFonts w:cs="Arial"/>
          <w:lang w:val="es-ES_tradnl"/>
        </w:rPr>
        <w:t>ahorrar tiempo de tradu</w:t>
      </w:r>
      <w:r w:rsidR="008A3C74" w:rsidRPr="00EB68AD">
        <w:rPr>
          <w:rFonts w:cs="Arial"/>
          <w:lang w:val="es-ES_tradnl"/>
        </w:rPr>
        <w:t>cción y dinero</w:t>
      </w:r>
      <w:r w:rsidR="00F211C2" w:rsidRPr="00EB68AD">
        <w:rPr>
          <w:rFonts w:cs="Arial"/>
          <w:lang w:val="es-ES_tradnl"/>
        </w:rPr>
        <w:t>.</w:t>
      </w:r>
    </w:p>
    <w:p w14:paraId="4EBB71D8" w14:textId="77777777" w:rsidR="00526535" w:rsidRPr="00EB68AD" w:rsidRDefault="00526535" w:rsidP="00295556">
      <w:pPr>
        <w:rPr>
          <w:rFonts w:cs="Arial"/>
          <w:lang w:val="es-ES_tradnl"/>
        </w:rPr>
      </w:pPr>
    </w:p>
    <w:p w14:paraId="080B41B7" w14:textId="77777777" w:rsidR="00D65167" w:rsidRPr="00EB68AD" w:rsidRDefault="00D65167">
      <w:pPr>
        <w:rPr>
          <w:rFonts w:cs="Arial"/>
          <w:lang w:val="es-ES_tradnl"/>
        </w:rPr>
      </w:pPr>
      <w:r w:rsidRPr="00EB68AD">
        <w:rPr>
          <w:rFonts w:cs="Arial"/>
          <w:lang w:val="es-ES_tradnl"/>
        </w:rPr>
        <w:br w:type="page"/>
      </w:r>
    </w:p>
    <w:p w14:paraId="376DF9DB" w14:textId="77777777" w:rsidR="001B4E5B" w:rsidRDefault="00D65167" w:rsidP="001B4E5B">
      <w:pPr>
        <w:jc w:val="right"/>
        <w:rPr>
          <w:rFonts w:cs="Arial"/>
          <w:b/>
          <w:sz w:val="24"/>
          <w:szCs w:val="24"/>
          <w:lang w:val="es-ES_tradnl"/>
        </w:rPr>
      </w:pPr>
      <w:r w:rsidRPr="00EB68AD">
        <w:rPr>
          <w:rFonts w:cs="Arial"/>
          <w:b/>
          <w:sz w:val="24"/>
          <w:szCs w:val="24"/>
          <w:lang w:val="es-ES_tradnl"/>
        </w:rPr>
        <w:t>An</w:t>
      </w:r>
      <w:r w:rsidR="00100C52" w:rsidRPr="00EB68AD">
        <w:rPr>
          <w:rFonts w:cs="Arial"/>
          <w:b/>
          <w:sz w:val="24"/>
          <w:szCs w:val="24"/>
          <w:lang w:val="es-ES_tradnl"/>
        </w:rPr>
        <w:t>exo</w:t>
      </w:r>
      <w:r w:rsidRPr="00EB68AD">
        <w:rPr>
          <w:rFonts w:cs="Arial"/>
          <w:b/>
          <w:sz w:val="24"/>
          <w:szCs w:val="24"/>
          <w:lang w:val="es-ES_tradnl"/>
        </w:rPr>
        <w:t xml:space="preserve"> 1 </w:t>
      </w:r>
    </w:p>
    <w:p w14:paraId="3D938E20" w14:textId="77777777" w:rsidR="001B4E5B" w:rsidRDefault="001B4E5B" w:rsidP="00295556">
      <w:pPr>
        <w:rPr>
          <w:rFonts w:cs="Arial"/>
          <w:b/>
          <w:sz w:val="24"/>
          <w:szCs w:val="24"/>
          <w:lang w:val="es-ES_tradnl"/>
        </w:rPr>
      </w:pPr>
    </w:p>
    <w:p w14:paraId="32E4BF94" w14:textId="11171529" w:rsidR="00D65167" w:rsidRPr="00EB68AD" w:rsidRDefault="00100C52" w:rsidP="001B4E5B">
      <w:pPr>
        <w:jc w:val="center"/>
        <w:rPr>
          <w:rFonts w:cs="Arial"/>
          <w:b/>
          <w:sz w:val="24"/>
          <w:szCs w:val="24"/>
          <w:lang w:val="es-ES_tradnl"/>
        </w:rPr>
      </w:pPr>
      <w:r w:rsidRPr="00EB68AD">
        <w:rPr>
          <w:rFonts w:cs="Arial"/>
          <w:b/>
          <w:sz w:val="24"/>
          <w:szCs w:val="24"/>
          <w:lang w:val="es-ES_tradnl"/>
        </w:rPr>
        <w:t xml:space="preserve">Modelo para la presentación de proyectos de </w:t>
      </w:r>
      <w:r w:rsidR="0071043E" w:rsidRPr="00EB68AD">
        <w:rPr>
          <w:rFonts w:cs="Arial"/>
          <w:b/>
          <w:sz w:val="24"/>
          <w:szCs w:val="24"/>
          <w:lang w:val="es-ES_tradnl"/>
        </w:rPr>
        <w:t>resolución</w:t>
      </w:r>
      <w:r w:rsidRPr="00EB68AD">
        <w:rPr>
          <w:rFonts w:cs="Arial"/>
          <w:b/>
          <w:sz w:val="24"/>
          <w:szCs w:val="24"/>
          <w:lang w:val="es-ES_tradnl"/>
        </w:rPr>
        <w:t xml:space="preserve"> al Comité Permanente</w:t>
      </w:r>
    </w:p>
    <w:p w14:paraId="0C967027" w14:textId="77777777" w:rsidR="00DD15C2" w:rsidRPr="00EB68AD" w:rsidRDefault="00DD15C2" w:rsidP="00295556">
      <w:pPr>
        <w:rPr>
          <w:rFonts w:cs="Arial"/>
          <w:b/>
          <w:lang w:val="es-ES_tradnl"/>
        </w:rPr>
      </w:pPr>
    </w:p>
    <w:p w14:paraId="0259446A" w14:textId="2639F5EF" w:rsidR="00DD15C2" w:rsidRPr="00EB68AD" w:rsidRDefault="008A3C74" w:rsidP="0034761A">
      <w:pPr>
        <w:ind w:left="0" w:firstLine="0"/>
        <w:rPr>
          <w:lang w:val="es-ES_tradnl"/>
        </w:rPr>
      </w:pPr>
      <w:r w:rsidRPr="00EB68AD">
        <w:rPr>
          <w:lang w:val="es-ES_tradnl"/>
        </w:rPr>
        <w:t>El presente</w:t>
      </w:r>
      <w:r w:rsidR="00BB3B0C" w:rsidRPr="00EB68AD">
        <w:rPr>
          <w:lang w:val="es-ES_tradnl"/>
        </w:rPr>
        <w:t xml:space="preserve"> modelo </w:t>
      </w:r>
      <w:r w:rsidRPr="00EB68AD">
        <w:rPr>
          <w:lang w:val="es-ES_tradnl"/>
        </w:rPr>
        <w:t xml:space="preserve">constituye la base de la introducción </w:t>
      </w:r>
      <w:r w:rsidR="00915525" w:rsidRPr="00EB68AD">
        <w:rPr>
          <w:lang w:val="es-ES_tradnl"/>
        </w:rPr>
        <w:t xml:space="preserve">y el texto del </w:t>
      </w:r>
      <w:r w:rsidR="0071043E" w:rsidRPr="00EB68AD">
        <w:rPr>
          <w:lang w:val="es-ES_tradnl"/>
        </w:rPr>
        <w:t>proyecto</w:t>
      </w:r>
      <w:r w:rsidR="00915525" w:rsidRPr="00EB68AD">
        <w:rPr>
          <w:lang w:val="es-ES_tradnl"/>
        </w:rPr>
        <w:t xml:space="preserve"> de </w:t>
      </w:r>
      <w:r w:rsidR="0071043E" w:rsidRPr="00EB68AD">
        <w:rPr>
          <w:lang w:val="es-ES_tradnl"/>
        </w:rPr>
        <w:t>resolución</w:t>
      </w:r>
      <w:r w:rsidR="00915525" w:rsidRPr="00EB68AD">
        <w:rPr>
          <w:lang w:val="es-ES_tradnl"/>
        </w:rPr>
        <w:t xml:space="preserve"> propuesto.</w:t>
      </w:r>
    </w:p>
    <w:p w14:paraId="35A24B7C" w14:textId="77777777" w:rsidR="00DD15C2" w:rsidRPr="00EB68AD" w:rsidRDefault="00DD15C2" w:rsidP="00295556">
      <w:pPr>
        <w:rPr>
          <w:rFonts w:cs="Arial"/>
          <w:b/>
          <w:lang w:val="es-ES_tradnl"/>
        </w:rPr>
      </w:pPr>
    </w:p>
    <w:p w14:paraId="2E3697A3" w14:textId="77777777" w:rsidR="00D65167" w:rsidRPr="00EB68AD" w:rsidRDefault="00D65167" w:rsidP="00295556">
      <w:pPr>
        <w:pBdr>
          <w:bottom w:val="single" w:sz="6" w:space="1" w:color="auto"/>
        </w:pBdr>
        <w:rPr>
          <w:rFonts w:cs="Arial"/>
          <w:lang w:val="es-ES_tradnl"/>
        </w:rPr>
      </w:pPr>
    </w:p>
    <w:p w14:paraId="7F640C8C" w14:textId="77777777" w:rsidR="00D65167" w:rsidRPr="00EB68AD" w:rsidRDefault="00D65167" w:rsidP="00295556">
      <w:pPr>
        <w:rPr>
          <w:rFonts w:cs="Arial"/>
          <w:lang w:val="es-ES_tradnl"/>
        </w:rPr>
      </w:pPr>
    </w:p>
    <w:p w14:paraId="3C4249E0" w14:textId="77777777" w:rsidR="00D65167" w:rsidRPr="00EB68AD" w:rsidRDefault="00D65167" w:rsidP="00295556">
      <w:pPr>
        <w:rPr>
          <w:rFonts w:cs="Arial"/>
          <w:lang w:val="es-ES_tradnl"/>
        </w:rPr>
      </w:pPr>
    </w:p>
    <w:p w14:paraId="5618E952" w14:textId="77777777" w:rsidR="00D65167" w:rsidRPr="00EB68AD" w:rsidRDefault="00D65167" w:rsidP="00295556">
      <w:pPr>
        <w:rPr>
          <w:rFonts w:cs="Arial"/>
          <w:lang w:val="es-ES_tradnl"/>
        </w:rPr>
      </w:pPr>
    </w:p>
    <w:p w14:paraId="14BBCB8E" w14:textId="29CBB731" w:rsidR="00D65167" w:rsidRPr="00EB68AD" w:rsidRDefault="00915525" w:rsidP="00915525">
      <w:pPr>
        <w:pBdr>
          <w:top w:val="single" w:sz="12" w:space="0" w:color="auto" w:shadow="1"/>
          <w:left w:val="single" w:sz="12" w:space="4" w:color="auto" w:shadow="1"/>
          <w:bottom w:val="single" w:sz="12" w:space="1" w:color="auto" w:shadow="1"/>
          <w:right w:val="single" w:sz="12" w:space="0" w:color="auto" w:shadow="1"/>
        </w:pBdr>
        <w:ind w:left="0" w:right="2792" w:firstLine="0"/>
        <w:rPr>
          <w:rFonts w:asciiTheme="minorHAnsi" w:hAnsiTheme="minorHAnsi" w:cstheme="minorHAnsi"/>
          <w:bCs/>
          <w:szCs w:val="20"/>
          <w:lang w:val="es-ES_tradnl"/>
        </w:rPr>
      </w:pPr>
      <w:r w:rsidRPr="00EB68AD">
        <w:rPr>
          <w:rFonts w:asciiTheme="minorHAnsi" w:hAnsiTheme="minorHAnsi" w:cstheme="minorHAnsi"/>
          <w:bCs/>
          <w:szCs w:val="20"/>
          <w:lang w:val="es-ES_tradnl"/>
        </w:rPr>
        <w:t>CONVENCIÓN DE RAMSAR SOBRE LOS HUMEDALES</w:t>
      </w:r>
    </w:p>
    <w:p w14:paraId="037CB51F" w14:textId="06767784" w:rsidR="00D65167" w:rsidRPr="00EB68AD" w:rsidRDefault="00D65167" w:rsidP="00D65167">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Cs w:val="20"/>
          <w:lang w:val="es-ES_tradnl"/>
        </w:rPr>
      </w:pPr>
      <w:r w:rsidRPr="00EB68AD">
        <w:rPr>
          <w:rFonts w:asciiTheme="minorHAnsi" w:hAnsiTheme="minorHAnsi" w:cstheme="minorHAnsi"/>
          <w:bCs/>
          <w:szCs w:val="20"/>
          <w:lang w:val="es-ES_tradnl"/>
        </w:rPr>
        <w:t>54</w:t>
      </w:r>
      <w:r w:rsidR="00915525" w:rsidRPr="00EB68AD">
        <w:rPr>
          <w:rFonts w:asciiTheme="minorHAnsi" w:hAnsiTheme="minorHAnsi" w:cstheme="minorHAnsi"/>
          <w:bCs/>
          <w:szCs w:val="20"/>
          <w:lang w:val="es-ES_tradnl"/>
        </w:rPr>
        <w:t>ª Reunión del Comité Permanente</w:t>
      </w:r>
    </w:p>
    <w:p w14:paraId="623D1205" w14:textId="7D9CF0CE" w:rsidR="00D65167" w:rsidRPr="00EB68AD" w:rsidRDefault="00D65167" w:rsidP="00D65167">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Cs w:val="20"/>
          <w:lang w:val="es-ES_tradnl"/>
        </w:rPr>
      </w:pPr>
      <w:r w:rsidRPr="00EB68AD">
        <w:rPr>
          <w:rFonts w:asciiTheme="minorHAnsi" w:hAnsiTheme="minorHAnsi" w:cstheme="minorHAnsi"/>
          <w:bCs/>
          <w:szCs w:val="20"/>
          <w:lang w:val="es-ES_tradnl"/>
        </w:rPr>
        <w:t xml:space="preserve">Gland, </w:t>
      </w:r>
      <w:r w:rsidR="00915525" w:rsidRPr="00EB68AD">
        <w:rPr>
          <w:rFonts w:asciiTheme="minorHAnsi" w:hAnsiTheme="minorHAnsi" w:cstheme="minorHAnsi"/>
          <w:bCs/>
          <w:szCs w:val="20"/>
          <w:lang w:val="es-ES_tradnl"/>
        </w:rPr>
        <w:t>Suiza</w:t>
      </w:r>
      <w:r w:rsidRPr="00EB68AD">
        <w:rPr>
          <w:rFonts w:asciiTheme="minorHAnsi" w:hAnsiTheme="minorHAnsi" w:cstheme="minorHAnsi"/>
          <w:bCs/>
          <w:szCs w:val="20"/>
          <w:lang w:val="es-ES_tradnl"/>
        </w:rPr>
        <w:t>, 23</w:t>
      </w:r>
      <w:r w:rsidR="00915525" w:rsidRPr="00EB68AD">
        <w:rPr>
          <w:rFonts w:asciiTheme="minorHAnsi" w:hAnsiTheme="minorHAnsi" w:cstheme="minorHAnsi"/>
          <w:bCs/>
          <w:szCs w:val="20"/>
          <w:lang w:val="es-ES_tradnl"/>
        </w:rPr>
        <w:t xml:space="preserve"> a </w:t>
      </w:r>
      <w:r w:rsidRPr="00EB68AD">
        <w:rPr>
          <w:rFonts w:asciiTheme="minorHAnsi" w:hAnsiTheme="minorHAnsi" w:cstheme="minorHAnsi"/>
          <w:bCs/>
          <w:szCs w:val="20"/>
          <w:lang w:val="es-ES_tradnl"/>
        </w:rPr>
        <w:t>27</w:t>
      </w:r>
      <w:r w:rsidR="00915525" w:rsidRPr="00EB68AD">
        <w:rPr>
          <w:rFonts w:asciiTheme="minorHAnsi" w:hAnsiTheme="minorHAnsi" w:cstheme="minorHAnsi"/>
          <w:bCs/>
          <w:szCs w:val="20"/>
          <w:lang w:val="es-ES_tradnl"/>
        </w:rPr>
        <w:t xml:space="preserve"> de abril de </w:t>
      </w:r>
      <w:r w:rsidRPr="00EB68AD">
        <w:rPr>
          <w:rFonts w:asciiTheme="minorHAnsi" w:hAnsiTheme="minorHAnsi" w:cstheme="minorHAnsi"/>
          <w:bCs/>
          <w:szCs w:val="20"/>
          <w:lang w:val="es-ES_tradnl"/>
        </w:rPr>
        <w:t>2018</w:t>
      </w:r>
    </w:p>
    <w:p w14:paraId="5BE926A7" w14:textId="77777777" w:rsidR="00D65167" w:rsidRPr="00EB68AD" w:rsidRDefault="00D65167" w:rsidP="00D65167">
      <w:pPr>
        <w:rPr>
          <w:rFonts w:asciiTheme="minorHAnsi" w:hAnsiTheme="minorHAnsi"/>
          <w:sz w:val="28"/>
          <w:lang w:val="es-ES_tradnl"/>
        </w:rPr>
      </w:pPr>
    </w:p>
    <w:p w14:paraId="1A7CB088" w14:textId="77777777" w:rsidR="00D65167" w:rsidRPr="00EB68AD" w:rsidRDefault="00D65167" w:rsidP="00D65167">
      <w:pPr>
        <w:jc w:val="right"/>
        <w:rPr>
          <w:rFonts w:asciiTheme="minorHAnsi" w:hAnsiTheme="minorHAnsi" w:cstheme="minorHAnsi"/>
          <w:b/>
          <w:sz w:val="28"/>
          <w:szCs w:val="28"/>
          <w:lang w:val="es-ES_tradnl"/>
        </w:rPr>
      </w:pPr>
      <w:r w:rsidRPr="00EB68AD">
        <w:rPr>
          <w:rFonts w:asciiTheme="minorHAnsi" w:hAnsiTheme="minorHAnsi" w:cstheme="minorHAnsi"/>
          <w:b/>
          <w:sz w:val="28"/>
          <w:szCs w:val="28"/>
          <w:lang w:val="es-ES_tradnl"/>
        </w:rPr>
        <w:t>SC54-xx</w:t>
      </w:r>
    </w:p>
    <w:p w14:paraId="3C8D1F68" w14:textId="77777777" w:rsidR="00D65167" w:rsidRPr="00EB68AD" w:rsidRDefault="00D65167" w:rsidP="00D65167">
      <w:pPr>
        <w:rPr>
          <w:rFonts w:asciiTheme="minorHAnsi" w:hAnsiTheme="minorHAnsi"/>
          <w:b/>
          <w:sz w:val="28"/>
          <w:szCs w:val="28"/>
          <w:lang w:val="es-ES_tradnl"/>
        </w:rPr>
      </w:pPr>
    </w:p>
    <w:p w14:paraId="0CFAB5FF" w14:textId="518F414D" w:rsidR="00D65167" w:rsidRPr="00EB68AD" w:rsidRDefault="001E66B5" w:rsidP="00D65167">
      <w:pPr>
        <w:ind w:right="16"/>
        <w:jc w:val="center"/>
        <w:rPr>
          <w:rFonts w:asciiTheme="minorHAnsi" w:eastAsia="Times New Roman" w:hAnsiTheme="minorHAnsi" w:cs="Times New Roman"/>
          <w:sz w:val="28"/>
          <w:szCs w:val="28"/>
          <w:lang w:val="es-ES_tradnl"/>
        </w:rPr>
      </w:pPr>
      <w:r w:rsidRPr="00EB68AD">
        <w:rPr>
          <w:rFonts w:asciiTheme="minorHAnsi" w:eastAsia="Times New Roman" w:hAnsiTheme="minorHAnsi" w:cs="Times New Roman"/>
          <w:b/>
          <w:bCs/>
          <w:sz w:val="28"/>
          <w:szCs w:val="28"/>
          <w:lang w:val="es-ES_tradnl"/>
        </w:rPr>
        <w:t>Proyecto de resolución sobre</w:t>
      </w:r>
      <w:r w:rsidR="001C1599" w:rsidRPr="00EB68AD">
        <w:rPr>
          <w:rFonts w:asciiTheme="minorHAnsi" w:eastAsia="Times New Roman" w:hAnsiTheme="minorHAnsi" w:cs="Times New Roman"/>
          <w:b/>
          <w:bCs/>
          <w:sz w:val="28"/>
          <w:szCs w:val="28"/>
          <w:lang w:val="es-ES_tradnl"/>
        </w:rPr>
        <w:t xml:space="preserve"> </w:t>
      </w:r>
      <w:r w:rsidR="001C1599" w:rsidRPr="00EB68AD">
        <w:rPr>
          <w:rFonts w:asciiTheme="minorHAnsi" w:eastAsia="Times New Roman" w:hAnsiTheme="minorHAnsi" w:cs="Times New Roman"/>
          <w:b/>
          <w:bCs/>
          <w:sz w:val="28"/>
          <w:szCs w:val="28"/>
          <w:highlight w:val="yellow"/>
          <w:lang w:val="es-ES_tradnl"/>
        </w:rPr>
        <w:t>[</w:t>
      </w:r>
      <w:r w:rsidR="001C1599" w:rsidRPr="00EB68AD">
        <w:rPr>
          <w:rFonts w:asciiTheme="minorHAnsi" w:eastAsia="Times New Roman" w:hAnsiTheme="minorHAnsi" w:cs="Times New Roman"/>
          <w:b/>
          <w:bCs/>
          <w:sz w:val="28"/>
          <w:szCs w:val="28"/>
          <w:highlight w:val="yellow"/>
          <w:u w:val="single"/>
          <w:lang w:val="es-ES_tradnl"/>
        </w:rPr>
        <w:t>insert</w:t>
      </w:r>
      <w:r w:rsidRPr="00EB68AD">
        <w:rPr>
          <w:rFonts w:asciiTheme="minorHAnsi" w:eastAsia="Times New Roman" w:hAnsiTheme="minorHAnsi" w:cs="Times New Roman"/>
          <w:b/>
          <w:bCs/>
          <w:sz w:val="28"/>
          <w:szCs w:val="28"/>
          <w:highlight w:val="yellow"/>
          <w:u w:val="single"/>
          <w:lang w:val="es-ES_tradnl"/>
        </w:rPr>
        <w:t>ar tema</w:t>
      </w:r>
      <w:r w:rsidR="001C1599" w:rsidRPr="00EB68AD">
        <w:rPr>
          <w:rFonts w:asciiTheme="minorHAnsi" w:eastAsia="Times New Roman" w:hAnsiTheme="minorHAnsi" w:cs="Times New Roman"/>
          <w:b/>
          <w:bCs/>
          <w:sz w:val="28"/>
          <w:szCs w:val="28"/>
          <w:highlight w:val="yellow"/>
          <w:lang w:val="es-ES_tradnl"/>
        </w:rPr>
        <w:t>]</w:t>
      </w:r>
    </w:p>
    <w:p w14:paraId="0924A99E" w14:textId="77777777" w:rsidR="00D65167" w:rsidRPr="00EB68AD" w:rsidRDefault="00D65167" w:rsidP="00D65167">
      <w:pPr>
        <w:jc w:val="right"/>
        <w:rPr>
          <w:rFonts w:asciiTheme="minorHAnsi" w:eastAsia="Times New Roman" w:hAnsiTheme="minorHAnsi" w:cs="Times New Roman"/>
          <w:b/>
          <w:sz w:val="28"/>
          <w:szCs w:val="28"/>
          <w:lang w:val="es-ES_tradnl"/>
        </w:rPr>
      </w:pPr>
    </w:p>
    <w:p w14:paraId="5E8BCBCB" w14:textId="68920105" w:rsidR="00D65167" w:rsidRPr="00EB68AD" w:rsidRDefault="00C85DBD" w:rsidP="00D65167">
      <w:pPr>
        <w:ind w:right="16"/>
        <w:rPr>
          <w:rFonts w:asciiTheme="minorHAnsi" w:eastAsia="Times New Roman" w:hAnsiTheme="minorHAnsi" w:cs="Times New Roman"/>
          <w:i/>
          <w:lang w:val="es-ES_tradnl"/>
        </w:rPr>
      </w:pPr>
      <w:r w:rsidRPr="00EB68AD">
        <w:rPr>
          <w:rFonts w:asciiTheme="minorHAnsi" w:eastAsia="Times New Roman" w:hAnsiTheme="minorHAnsi" w:cs="Times New Roman"/>
          <w:i/>
          <w:lang w:val="es-ES_tradnl"/>
        </w:rPr>
        <w:t xml:space="preserve">Presentado por </w:t>
      </w:r>
      <w:r w:rsidR="001C1599" w:rsidRPr="00EB68AD">
        <w:rPr>
          <w:rFonts w:asciiTheme="minorHAnsi" w:eastAsia="Times New Roman" w:hAnsiTheme="minorHAnsi" w:cs="Times New Roman"/>
          <w:i/>
          <w:highlight w:val="yellow"/>
          <w:lang w:val="es-ES_tradnl"/>
        </w:rPr>
        <w:t>[</w:t>
      </w:r>
      <w:r w:rsidR="001C1599" w:rsidRPr="00EB68AD">
        <w:rPr>
          <w:rFonts w:asciiTheme="minorHAnsi" w:eastAsia="Times New Roman" w:hAnsiTheme="minorHAnsi" w:cs="Times New Roman"/>
          <w:i/>
          <w:highlight w:val="yellow"/>
          <w:u w:val="single"/>
          <w:lang w:val="es-ES_tradnl"/>
        </w:rPr>
        <w:t>insert</w:t>
      </w:r>
      <w:r w:rsidRPr="00EB68AD">
        <w:rPr>
          <w:rFonts w:asciiTheme="minorHAnsi" w:eastAsia="Times New Roman" w:hAnsiTheme="minorHAnsi" w:cs="Times New Roman"/>
          <w:i/>
          <w:highlight w:val="yellow"/>
          <w:u w:val="single"/>
          <w:lang w:val="es-ES_tradnl"/>
        </w:rPr>
        <w:t>ar el nombre de la Parte Contratante</w:t>
      </w:r>
      <w:r w:rsidR="001C1599" w:rsidRPr="00EB68AD">
        <w:rPr>
          <w:rFonts w:asciiTheme="minorHAnsi" w:eastAsia="Times New Roman" w:hAnsiTheme="minorHAnsi" w:cs="Times New Roman"/>
          <w:i/>
          <w:highlight w:val="yellow"/>
          <w:lang w:val="es-ES_tradnl"/>
        </w:rPr>
        <w:t>]</w:t>
      </w:r>
    </w:p>
    <w:p w14:paraId="341609D5" w14:textId="77777777" w:rsidR="00D65167" w:rsidRPr="00EB68AD" w:rsidRDefault="00D65167" w:rsidP="00D65167">
      <w:pPr>
        <w:jc w:val="right"/>
        <w:rPr>
          <w:rFonts w:asciiTheme="minorHAnsi" w:eastAsia="Times New Roman" w:hAnsiTheme="minorHAnsi" w:cs="Times New Roman"/>
          <w:b/>
          <w:sz w:val="28"/>
          <w:szCs w:val="28"/>
          <w:lang w:val="es-ES_tradnl"/>
        </w:rPr>
      </w:pPr>
    </w:p>
    <w:p w14:paraId="4C83F71C" w14:textId="77777777" w:rsidR="00D65167" w:rsidRPr="00EB68AD" w:rsidRDefault="00D65167" w:rsidP="00D65167">
      <w:pPr>
        <w:rPr>
          <w:lang w:val="es-ES_tradnl"/>
        </w:rPr>
      </w:pPr>
    </w:p>
    <w:p w14:paraId="7DABD8FE" w14:textId="77777777" w:rsidR="00D65167" w:rsidRPr="00EB68AD" w:rsidRDefault="00D65167" w:rsidP="001C1599">
      <w:pPr>
        <w:jc w:val="both"/>
        <w:rPr>
          <w:rFonts w:asciiTheme="minorHAnsi" w:hAnsiTheme="minorHAnsi"/>
          <w:lang w:val="es-ES_tradnl"/>
        </w:rPr>
      </w:pPr>
      <w:r w:rsidRPr="00EB68AD">
        <w:rPr>
          <w:rFonts w:asciiTheme="minorHAnsi" w:hAnsiTheme="minorHAnsi"/>
          <w:noProof/>
          <w:lang w:eastAsia="en-GB"/>
        </w:rPr>
        <mc:AlternateContent>
          <mc:Choice Requires="wps">
            <w:drawing>
              <wp:inline distT="0" distB="0" distL="0" distR="0" wp14:anchorId="3041DA7F" wp14:editId="69681865">
                <wp:extent cx="5820674" cy="991590"/>
                <wp:effectExtent l="0" t="0" r="27940" b="1841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674" cy="991590"/>
                        </a:xfrm>
                        <a:prstGeom prst="rect">
                          <a:avLst/>
                        </a:prstGeom>
                        <a:solidFill>
                          <a:srgbClr val="FFFFFF"/>
                        </a:solidFill>
                        <a:ln w="9525">
                          <a:solidFill>
                            <a:srgbClr val="000000"/>
                          </a:solidFill>
                          <a:miter lim="800000"/>
                          <a:headEnd/>
                          <a:tailEnd/>
                        </a:ln>
                      </wps:spPr>
                      <wps:txbx>
                        <w:txbxContent>
                          <w:p w14:paraId="080F0CF7" w14:textId="3CCF0A4F" w:rsidR="0071043E" w:rsidRPr="0071043E" w:rsidRDefault="0071043E" w:rsidP="00D65167">
                            <w:pPr>
                              <w:rPr>
                                <w:rFonts w:asciiTheme="minorHAnsi" w:hAnsiTheme="minorHAnsi" w:cs="Calibri"/>
                                <w:b/>
                                <w:lang w:val="es-ES_tradnl"/>
                              </w:rPr>
                            </w:pPr>
                            <w:r w:rsidRPr="0071043E">
                              <w:rPr>
                                <w:rFonts w:asciiTheme="minorHAnsi" w:hAnsiTheme="minorHAnsi" w:cs="Calibri"/>
                                <w:b/>
                                <w:lang w:val="es-ES_tradnl"/>
                              </w:rPr>
                              <w:t>Acción solicitada:</w:t>
                            </w:r>
                          </w:p>
                          <w:p w14:paraId="44710CB0" w14:textId="59962C62" w:rsidR="0071043E" w:rsidRPr="0071043E" w:rsidRDefault="0071043E" w:rsidP="00D65167">
                            <w:pPr>
                              <w:widowControl w:val="0"/>
                              <w:numPr>
                                <w:ilvl w:val="0"/>
                                <w:numId w:val="14"/>
                              </w:numPr>
                              <w:ind w:left="426" w:hanging="426"/>
                              <w:rPr>
                                <w:rFonts w:asciiTheme="minorHAnsi" w:hAnsiTheme="minorHAnsi"/>
                                <w:highlight w:val="yellow"/>
                                <w:lang w:val="es-ES_tradnl"/>
                              </w:rPr>
                            </w:pPr>
                            <w:r w:rsidRPr="0071043E">
                              <w:rPr>
                                <w:rFonts w:asciiTheme="minorHAnsi" w:hAnsiTheme="minorHAnsi" w:cs="Calibri"/>
                                <w:highlight w:val="yellow"/>
                                <w:lang w:val="es-ES_tradnl"/>
                              </w:rPr>
                              <w:t>Se invita al Comité Permanente a examinar y aprobar el proyecto de resolución adjunto para su examen por la 13ª reunión de la Conferencia de las Partes.</w:t>
                            </w:r>
                          </w:p>
                          <w:p w14:paraId="4000952D" w14:textId="77777777" w:rsidR="0071043E" w:rsidRPr="0071043E" w:rsidRDefault="0071043E" w:rsidP="001C1599">
                            <w:pPr>
                              <w:widowControl w:val="0"/>
                              <w:ind w:left="426"/>
                              <w:rPr>
                                <w:rFonts w:asciiTheme="minorHAnsi" w:hAnsiTheme="minorHAnsi"/>
                                <w:lang w:val="es-ES_tradnl"/>
                              </w:rPr>
                            </w:pPr>
                          </w:p>
                          <w:p w14:paraId="7167C5FF" w14:textId="6D08D5DF" w:rsidR="0071043E" w:rsidRPr="0071043E" w:rsidRDefault="0071043E" w:rsidP="00D65167">
                            <w:pPr>
                              <w:widowControl w:val="0"/>
                              <w:numPr>
                                <w:ilvl w:val="0"/>
                                <w:numId w:val="14"/>
                              </w:numPr>
                              <w:ind w:left="426" w:hanging="426"/>
                              <w:rPr>
                                <w:rFonts w:asciiTheme="minorHAnsi" w:hAnsiTheme="minorHAnsi"/>
                                <w:highlight w:val="yellow"/>
                                <w:lang w:val="es-ES_tradnl"/>
                              </w:rPr>
                            </w:pPr>
                            <w:r w:rsidRPr="0071043E">
                              <w:rPr>
                                <w:rFonts w:asciiTheme="minorHAnsi" w:hAnsiTheme="minorHAnsi"/>
                                <w:highlight w:val="yellow"/>
                                <w:lang w:val="es-ES_tradnl"/>
                              </w:rPr>
                              <w:t>[Insertar cualquier otra acción solicitada al Comité Permanente]</w:t>
                            </w:r>
                          </w:p>
                        </w:txbxContent>
                      </wps:txbx>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1" o:spid="_x0000_s1026" type="#_x0000_t202" style="width:458.3pt;height:78.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">
                <v:textbox>
                  <w:txbxContent>
                    <w:p w14:paraId="080F0CF7" w14:textId="3CCF0A4F" w:rsidR="0071043E" w:rsidRPr="0071043E" w:rsidRDefault="0071043E" w:rsidP="00D65167">
                      <w:pPr>
                        <w:rPr>
                          <w:rFonts w:asciiTheme="minorHAnsi" w:hAnsiTheme="minorHAnsi" w:cs="Calibri"/>
                          <w:b/>
                          <w:lang w:val="es-ES_tradnl"/>
                        </w:rPr>
                      </w:pPr>
                      <w:r w:rsidRPr="0071043E">
                        <w:rPr>
                          <w:rFonts w:asciiTheme="minorHAnsi" w:hAnsiTheme="minorHAnsi" w:cs="Calibri"/>
                          <w:b/>
                          <w:lang w:val="es-ES_tradnl"/>
                        </w:rPr>
                        <w:t>Acción solicitada:</w:t>
                      </w:r>
                    </w:p>
                    <w:p w14:paraId="44710CB0" w14:textId="59962C62" w:rsidR="0071043E" w:rsidRPr="0071043E" w:rsidRDefault="0071043E" w:rsidP="00D65167">
                      <w:pPr>
                        <w:widowControl w:val="0"/>
                        <w:numPr>
                          <w:ilvl w:val="0"/>
                          <w:numId w:val="14"/>
                        </w:numPr>
                        <w:ind w:left="426" w:hanging="426"/>
                        <w:rPr>
                          <w:rFonts w:asciiTheme="minorHAnsi" w:hAnsiTheme="minorHAnsi"/>
                          <w:highlight w:val="yellow"/>
                          <w:lang w:val="es-ES_tradnl"/>
                        </w:rPr>
                      </w:pPr>
                      <w:r w:rsidRPr="0071043E">
                        <w:rPr>
                          <w:rFonts w:asciiTheme="minorHAnsi" w:hAnsiTheme="minorHAnsi" w:cs="Calibri"/>
                          <w:highlight w:val="yellow"/>
                          <w:lang w:val="es-ES_tradnl"/>
                        </w:rPr>
                        <w:t>Se invita al Comité Permanente a examinar y aprobar el proyecto de resolución adjunto para su examen por la 13ª reunión de la Conferencia de las Partes.</w:t>
                      </w:r>
                    </w:p>
                    <w:p w14:paraId="4000952D" w14:textId="77777777" w:rsidR="0071043E" w:rsidRPr="0071043E" w:rsidRDefault="0071043E" w:rsidP="001C1599">
                      <w:pPr>
                        <w:widowControl w:val="0"/>
                        <w:ind w:left="426"/>
                        <w:rPr>
                          <w:rFonts w:asciiTheme="minorHAnsi" w:hAnsiTheme="minorHAnsi"/>
                          <w:lang w:val="es-ES_tradnl"/>
                        </w:rPr>
                      </w:pPr>
                    </w:p>
                    <w:p w14:paraId="7167C5FF" w14:textId="6D08D5DF" w:rsidR="0071043E" w:rsidRPr="0071043E" w:rsidRDefault="0071043E" w:rsidP="00D65167">
                      <w:pPr>
                        <w:widowControl w:val="0"/>
                        <w:numPr>
                          <w:ilvl w:val="0"/>
                          <w:numId w:val="14"/>
                        </w:numPr>
                        <w:ind w:left="426" w:hanging="426"/>
                        <w:rPr>
                          <w:rFonts w:asciiTheme="minorHAnsi" w:hAnsiTheme="minorHAnsi"/>
                          <w:highlight w:val="yellow"/>
                          <w:lang w:val="es-ES_tradnl"/>
                        </w:rPr>
                      </w:pPr>
                      <w:r w:rsidRPr="0071043E">
                        <w:rPr>
                          <w:rFonts w:asciiTheme="minorHAnsi" w:hAnsiTheme="minorHAnsi"/>
                          <w:highlight w:val="yellow"/>
                          <w:lang w:val="es-ES_tradnl"/>
                        </w:rPr>
                        <w:t>[Insertar cualquier otra acción solicitada al Comité Permanente]</w:t>
                      </w:r>
                    </w:p>
                  </w:txbxContent>
                </v:textbox>
                <w10:anchorlock/>
              </v:shape>
            </w:pict>
          </mc:Fallback>
        </mc:AlternateContent>
      </w:r>
    </w:p>
    <w:p w14:paraId="44B070B9" w14:textId="77777777" w:rsidR="00D65167" w:rsidRPr="00EB68AD" w:rsidRDefault="00D65167" w:rsidP="00295556">
      <w:pPr>
        <w:rPr>
          <w:rFonts w:cs="Arial"/>
          <w:lang w:val="es-ES_tradnl"/>
        </w:rPr>
      </w:pPr>
    </w:p>
    <w:p w14:paraId="3FE14B23" w14:textId="77777777" w:rsidR="009F3F2A" w:rsidRPr="00EB68AD" w:rsidRDefault="009F3F2A" w:rsidP="00295556">
      <w:pPr>
        <w:rPr>
          <w:rFonts w:cs="Arial"/>
          <w:b/>
          <w:lang w:val="es-ES_tradnl"/>
        </w:rPr>
      </w:pPr>
    </w:p>
    <w:p w14:paraId="410C6710" w14:textId="60695285" w:rsidR="009F3F2A" w:rsidRPr="00EB68AD" w:rsidRDefault="003C1194" w:rsidP="00295556">
      <w:pPr>
        <w:rPr>
          <w:rFonts w:cs="Arial"/>
          <w:b/>
          <w:lang w:val="es-ES_tradnl"/>
        </w:rPr>
      </w:pPr>
      <w:r w:rsidRPr="00EB68AD">
        <w:rPr>
          <w:rFonts w:cs="Arial"/>
          <w:b/>
          <w:lang w:val="es-ES_tradnl"/>
        </w:rPr>
        <w:t>Introduc</w:t>
      </w:r>
      <w:r w:rsidR="00133809" w:rsidRPr="00EB68AD">
        <w:rPr>
          <w:rFonts w:cs="Arial"/>
          <w:b/>
          <w:lang w:val="es-ES_tradnl"/>
        </w:rPr>
        <w:t>ción</w:t>
      </w:r>
    </w:p>
    <w:p w14:paraId="13DAB97E" w14:textId="77777777" w:rsidR="009F3F2A" w:rsidRPr="00EB68AD" w:rsidRDefault="009F3F2A" w:rsidP="00295556">
      <w:pPr>
        <w:rPr>
          <w:rFonts w:cs="Arial"/>
          <w:lang w:val="es-ES_tradnl"/>
        </w:rPr>
      </w:pPr>
    </w:p>
    <w:p w14:paraId="490AC0BC" w14:textId="49F61307" w:rsidR="001C1599" w:rsidRPr="00EB68AD" w:rsidRDefault="001C1599" w:rsidP="00295556">
      <w:pPr>
        <w:rPr>
          <w:rFonts w:cs="Arial"/>
          <w:i/>
          <w:lang w:val="es-ES_tradnl"/>
        </w:rPr>
      </w:pPr>
      <w:r w:rsidRPr="00EB68AD">
        <w:rPr>
          <w:rFonts w:cs="Arial"/>
          <w:i/>
          <w:lang w:val="es-ES_tradnl"/>
        </w:rPr>
        <w:t>Informa</w:t>
      </w:r>
      <w:r w:rsidR="00133809" w:rsidRPr="00EB68AD">
        <w:rPr>
          <w:rFonts w:cs="Arial"/>
          <w:i/>
          <w:lang w:val="es-ES_tradnl"/>
        </w:rPr>
        <w:t>ción para el Comité Permanente</w:t>
      </w:r>
      <w:r w:rsidRPr="00EB68AD">
        <w:rPr>
          <w:rFonts w:cs="Arial"/>
          <w:i/>
          <w:lang w:val="es-ES_tradnl"/>
        </w:rPr>
        <w:t xml:space="preserve"> </w:t>
      </w:r>
    </w:p>
    <w:p w14:paraId="3C90BB59" w14:textId="0A2C092D" w:rsidR="001C1599" w:rsidRPr="00EB68AD" w:rsidRDefault="001C1599" w:rsidP="00295556">
      <w:pPr>
        <w:rPr>
          <w:rFonts w:cs="Arial"/>
          <w:lang w:val="es-ES_tradnl"/>
        </w:rPr>
      </w:pPr>
      <w:r w:rsidRPr="00EB68AD">
        <w:rPr>
          <w:rFonts w:cs="Arial"/>
          <w:highlight w:val="yellow"/>
          <w:lang w:val="es-ES_tradnl"/>
        </w:rPr>
        <w:t>(</w:t>
      </w:r>
      <w:r w:rsidR="00133809" w:rsidRPr="00EB68AD">
        <w:rPr>
          <w:rFonts w:cs="Arial"/>
          <w:highlight w:val="yellow"/>
          <w:lang w:val="es-ES_tradnl"/>
        </w:rPr>
        <w:t>suprimir est</w:t>
      </w:r>
      <w:r w:rsidR="008A3C74" w:rsidRPr="00EB68AD">
        <w:rPr>
          <w:rFonts w:cs="Arial"/>
          <w:highlight w:val="yellow"/>
          <w:lang w:val="es-ES_tradnl"/>
        </w:rPr>
        <w:t>e</w:t>
      </w:r>
      <w:r w:rsidR="00133809" w:rsidRPr="00EB68AD">
        <w:rPr>
          <w:rFonts w:cs="Arial"/>
          <w:highlight w:val="yellow"/>
          <w:lang w:val="es-ES_tradnl"/>
        </w:rPr>
        <w:t xml:space="preserve"> apartado si no procede)</w:t>
      </w:r>
    </w:p>
    <w:p w14:paraId="17701103" w14:textId="77777777" w:rsidR="009F3F2A" w:rsidRPr="00EB68AD" w:rsidRDefault="009F3F2A" w:rsidP="00295556">
      <w:pPr>
        <w:rPr>
          <w:rFonts w:cs="Arial"/>
          <w:lang w:val="es-ES_tradnl"/>
        </w:rPr>
      </w:pPr>
    </w:p>
    <w:p w14:paraId="41496519" w14:textId="77777777" w:rsidR="001C1599" w:rsidRPr="00EB68AD" w:rsidRDefault="001C1599" w:rsidP="00295556">
      <w:pPr>
        <w:rPr>
          <w:rFonts w:cs="Arial"/>
          <w:lang w:val="es-ES_tradnl"/>
        </w:rPr>
      </w:pPr>
    </w:p>
    <w:p w14:paraId="37B85516" w14:textId="64B00DF0" w:rsidR="009F3F2A" w:rsidRPr="00EB68AD" w:rsidRDefault="00B929F1" w:rsidP="00295556">
      <w:pPr>
        <w:rPr>
          <w:rFonts w:cs="Arial"/>
          <w:i/>
          <w:lang w:val="es-ES_tradnl"/>
        </w:rPr>
      </w:pPr>
      <w:r w:rsidRPr="00EB68AD">
        <w:rPr>
          <w:rFonts w:cs="Arial"/>
          <w:i/>
          <w:lang w:val="es-ES_tradnl"/>
        </w:rPr>
        <w:t>Repercusiones financieras de la aplicación</w:t>
      </w:r>
    </w:p>
    <w:p w14:paraId="35A50123" w14:textId="77777777" w:rsidR="009F3F2A" w:rsidRPr="00EB68AD" w:rsidRDefault="009F3F2A" w:rsidP="00295556">
      <w:pPr>
        <w:rPr>
          <w:rFonts w:cs="Arial"/>
          <w:lang w:val="es-ES_tradnl"/>
        </w:rPr>
      </w:pPr>
    </w:p>
    <w:tbl>
      <w:tblPr>
        <w:tblStyle w:val="TableGrid"/>
        <w:tblW w:w="0" w:type="auto"/>
        <w:tblLook w:val="04A0" w:firstRow="1" w:lastRow="0" w:firstColumn="1" w:lastColumn="0" w:noHBand="0" w:noVBand="1"/>
      </w:tblPr>
      <w:tblGrid>
        <w:gridCol w:w="2628"/>
        <w:gridCol w:w="4500"/>
        <w:gridCol w:w="2114"/>
      </w:tblGrid>
      <w:tr w:rsidR="009F3F2A" w:rsidRPr="00EB68AD" w14:paraId="172EA58D" w14:textId="77777777" w:rsidTr="0034761A">
        <w:tc>
          <w:tcPr>
            <w:tcW w:w="2628" w:type="dxa"/>
          </w:tcPr>
          <w:p w14:paraId="162974E2" w14:textId="1EACEE93" w:rsidR="009F3F2A" w:rsidRPr="00EB68AD" w:rsidRDefault="009F3F2A" w:rsidP="00A62592">
            <w:pPr>
              <w:contextualSpacing/>
              <w:rPr>
                <w:rFonts w:cs="Arial"/>
                <w:lang w:val="es-ES_tradnl"/>
              </w:rPr>
            </w:pPr>
            <w:r w:rsidRPr="00EB68AD">
              <w:rPr>
                <w:rFonts w:cs="Arial"/>
                <w:lang w:val="es-ES_tradnl"/>
              </w:rPr>
              <w:t>P</w:t>
            </w:r>
            <w:r w:rsidR="00A62592" w:rsidRPr="00EB68AD">
              <w:rPr>
                <w:rFonts w:cs="Arial"/>
                <w:lang w:val="es-ES_tradnl"/>
              </w:rPr>
              <w:t>árrafo</w:t>
            </w:r>
            <w:r w:rsidR="001C1599" w:rsidRPr="00EB68AD">
              <w:rPr>
                <w:rFonts w:cs="Arial"/>
                <w:lang w:val="es-ES_tradnl"/>
              </w:rPr>
              <w:t xml:space="preserve"> (n</w:t>
            </w:r>
            <w:r w:rsidR="00A62592" w:rsidRPr="00EB68AD">
              <w:rPr>
                <w:rFonts w:cs="Arial"/>
                <w:lang w:val="es-ES_tradnl"/>
              </w:rPr>
              <w:t>úmero y parte principal del texto)</w:t>
            </w:r>
          </w:p>
        </w:tc>
        <w:tc>
          <w:tcPr>
            <w:tcW w:w="4500" w:type="dxa"/>
          </w:tcPr>
          <w:p w14:paraId="4F75BB6C" w14:textId="67D8FC62" w:rsidR="009F3F2A" w:rsidRPr="00EB68AD" w:rsidRDefault="009F3F2A" w:rsidP="00F711BF">
            <w:pPr>
              <w:contextualSpacing/>
              <w:rPr>
                <w:rFonts w:cs="Arial"/>
                <w:lang w:val="es-ES_tradnl"/>
              </w:rPr>
            </w:pPr>
            <w:r w:rsidRPr="00EB68AD">
              <w:rPr>
                <w:rFonts w:cs="Arial"/>
                <w:lang w:val="es-ES_tradnl"/>
              </w:rPr>
              <w:t>Ac</w:t>
            </w:r>
            <w:r w:rsidR="00A62592" w:rsidRPr="00EB68AD">
              <w:rPr>
                <w:rFonts w:cs="Arial"/>
                <w:lang w:val="es-ES_tradnl"/>
              </w:rPr>
              <w:t>ción</w:t>
            </w:r>
            <w:r w:rsidRPr="00EB68AD">
              <w:rPr>
                <w:rFonts w:cs="Arial"/>
                <w:lang w:val="es-ES_tradnl"/>
              </w:rPr>
              <w:t xml:space="preserve"> </w:t>
            </w:r>
          </w:p>
        </w:tc>
        <w:tc>
          <w:tcPr>
            <w:tcW w:w="2114" w:type="dxa"/>
          </w:tcPr>
          <w:p w14:paraId="72A3F659" w14:textId="0A5723C1" w:rsidR="009F3F2A" w:rsidRPr="00EB68AD" w:rsidRDefault="009F3F2A" w:rsidP="00DB0A2B">
            <w:pPr>
              <w:contextualSpacing/>
              <w:rPr>
                <w:rFonts w:cs="Arial"/>
                <w:lang w:val="es-ES_tradnl"/>
              </w:rPr>
            </w:pPr>
            <w:r w:rsidRPr="00EB68AD">
              <w:rPr>
                <w:rFonts w:cs="Arial"/>
                <w:lang w:val="es-ES_tradnl"/>
              </w:rPr>
              <w:t>Cost</w:t>
            </w:r>
            <w:r w:rsidR="00A62592" w:rsidRPr="00EB68AD">
              <w:rPr>
                <w:rFonts w:cs="Arial"/>
                <w:lang w:val="es-ES_tradnl"/>
              </w:rPr>
              <w:t>o</w:t>
            </w:r>
            <w:r w:rsidRPr="00EB68AD">
              <w:rPr>
                <w:rFonts w:cs="Arial"/>
                <w:lang w:val="es-ES_tradnl"/>
              </w:rPr>
              <w:t xml:space="preserve"> (CHF)</w:t>
            </w:r>
          </w:p>
        </w:tc>
      </w:tr>
      <w:tr w:rsidR="009F3F2A" w:rsidRPr="00EB68AD" w14:paraId="5B629FB0" w14:textId="77777777" w:rsidTr="0034761A">
        <w:tc>
          <w:tcPr>
            <w:tcW w:w="2628" w:type="dxa"/>
          </w:tcPr>
          <w:p w14:paraId="7391D761" w14:textId="77777777" w:rsidR="009F3F2A" w:rsidRPr="00EB68AD" w:rsidRDefault="009F3F2A" w:rsidP="00F711BF">
            <w:pPr>
              <w:contextualSpacing/>
              <w:rPr>
                <w:rFonts w:cs="Arial"/>
                <w:lang w:val="es-ES_tradnl"/>
              </w:rPr>
            </w:pPr>
          </w:p>
        </w:tc>
        <w:tc>
          <w:tcPr>
            <w:tcW w:w="4500" w:type="dxa"/>
          </w:tcPr>
          <w:p w14:paraId="3D00972E" w14:textId="77777777" w:rsidR="009F3F2A" w:rsidRPr="00EB68AD" w:rsidRDefault="009F3F2A" w:rsidP="00F711BF">
            <w:pPr>
              <w:contextualSpacing/>
              <w:rPr>
                <w:rFonts w:cs="Arial"/>
                <w:lang w:val="es-ES_tradnl"/>
              </w:rPr>
            </w:pPr>
          </w:p>
        </w:tc>
        <w:tc>
          <w:tcPr>
            <w:tcW w:w="2114" w:type="dxa"/>
          </w:tcPr>
          <w:p w14:paraId="5AB48BC3" w14:textId="77777777" w:rsidR="009F3F2A" w:rsidRPr="00EB68AD" w:rsidRDefault="009F3F2A" w:rsidP="00F711BF">
            <w:pPr>
              <w:contextualSpacing/>
              <w:rPr>
                <w:rFonts w:cs="Arial"/>
                <w:lang w:val="es-ES_tradnl"/>
              </w:rPr>
            </w:pPr>
          </w:p>
        </w:tc>
      </w:tr>
      <w:tr w:rsidR="001C1599" w:rsidRPr="00EB68AD" w14:paraId="18A791C2" w14:textId="77777777" w:rsidTr="0034761A">
        <w:tc>
          <w:tcPr>
            <w:tcW w:w="2628" w:type="dxa"/>
          </w:tcPr>
          <w:p w14:paraId="719519B2" w14:textId="77777777" w:rsidR="001C1599" w:rsidRPr="00EB68AD" w:rsidRDefault="001C1599" w:rsidP="00F711BF">
            <w:pPr>
              <w:contextualSpacing/>
              <w:rPr>
                <w:rFonts w:cs="Arial"/>
                <w:lang w:val="es-ES_tradnl"/>
              </w:rPr>
            </w:pPr>
          </w:p>
        </w:tc>
        <w:tc>
          <w:tcPr>
            <w:tcW w:w="4500" w:type="dxa"/>
          </w:tcPr>
          <w:p w14:paraId="0007BE0D" w14:textId="77777777" w:rsidR="001C1599" w:rsidRPr="00EB68AD" w:rsidRDefault="001C1599" w:rsidP="00F711BF">
            <w:pPr>
              <w:contextualSpacing/>
              <w:rPr>
                <w:rFonts w:cs="Arial"/>
                <w:lang w:val="es-ES_tradnl"/>
              </w:rPr>
            </w:pPr>
          </w:p>
        </w:tc>
        <w:tc>
          <w:tcPr>
            <w:tcW w:w="2114" w:type="dxa"/>
          </w:tcPr>
          <w:p w14:paraId="441299EA" w14:textId="77777777" w:rsidR="001C1599" w:rsidRPr="00EB68AD" w:rsidRDefault="001C1599" w:rsidP="00F711BF">
            <w:pPr>
              <w:contextualSpacing/>
              <w:rPr>
                <w:rFonts w:cs="Arial"/>
                <w:lang w:val="es-ES_tradnl"/>
              </w:rPr>
            </w:pPr>
          </w:p>
        </w:tc>
      </w:tr>
      <w:tr w:rsidR="001C1599" w:rsidRPr="00EB68AD" w14:paraId="6D93D3C4" w14:textId="77777777" w:rsidTr="0034761A">
        <w:tc>
          <w:tcPr>
            <w:tcW w:w="2628" w:type="dxa"/>
          </w:tcPr>
          <w:p w14:paraId="6F8F883B" w14:textId="77777777" w:rsidR="001C1599" w:rsidRPr="00EB68AD" w:rsidRDefault="001C1599" w:rsidP="00F711BF">
            <w:pPr>
              <w:contextualSpacing/>
              <w:rPr>
                <w:rFonts w:cs="Arial"/>
                <w:lang w:val="es-ES_tradnl"/>
              </w:rPr>
            </w:pPr>
          </w:p>
        </w:tc>
        <w:tc>
          <w:tcPr>
            <w:tcW w:w="4500" w:type="dxa"/>
          </w:tcPr>
          <w:p w14:paraId="706A2795" w14:textId="77777777" w:rsidR="001C1599" w:rsidRPr="00EB68AD" w:rsidRDefault="001C1599" w:rsidP="00F711BF">
            <w:pPr>
              <w:contextualSpacing/>
              <w:rPr>
                <w:rFonts w:cs="Arial"/>
                <w:lang w:val="es-ES_tradnl"/>
              </w:rPr>
            </w:pPr>
          </w:p>
        </w:tc>
        <w:tc>
          <w:tcPr>
            <w:tcW w:w="2114" w:type="dxa"/>
          </w:tcPr>
          <w:p w14:paraId="337D6B8D" w14:textId="77777777" w:rsidR="001C1599" w:rsidRPr="00EB68AD" w:rsidRDefault="001C1599" w:rsidP="00F711BF">
            <w:pPr>
              <w:contextualSpacing/>
              <w:rPr>
                <w:rFonts w:cs="Arial"/>
                <w:lang w:val="es-ES_tradnl"/>
              </w:rPr>
            </w:pPr>
          </w:p>
        </w:tc>
      </w:tr>
      <w:tr w:rsidR="001C1599" w:rsidRPr="00EB68AD" w14:paraId="0C8BEE8D" w14:textId="77777777" w:rsidTr="0034761A">
        <w:tc>
          <w:tcPr>
            <w:tcW w:w="2628" w:type="dxa"/>
          </w:tcPr>
          <w:p w14:paraId="5B2FF459" w14:textId="77777777" w:rsidR="001C1599" w:rsidRPr="00EB68AD" w:rsidRDefault="001C1599" w:rsidP="00F711BF">
            <w:pPr>
              <w:contextualSpacing/>
              <w:rPr>
                <w:rFonts w:cs="Arial"/>
                <w:lang w:val="es-ES_tradnl"/>
              </w:rPr>
            </w:pPr>
          </w:p>
        </w:tc>
        <w:tc>
          <w:tcPr>
            <w:tcW w:w="4500" w:type="dxa"/>
          </w:tcPr>
          <w:p w14:paraId="59BDD4C5" w14:textId="77777777" w:rsidR="001C1599" w:rsidRPr="00EB68AD" w:rsidRDefault="001C1599" w:rsidP="00F711BF">
            <w:pPr>
              <w:contextualSpacing/>
              <w:rPr>
                <w:rFonts w:cs="Arial"/>
                <w:lang w:val="es-ES_tradnl"/>
              </w:rPr>
            </w:pPr>
          </w:p>
        </w:tc>
        <w:tc>
          <w:tcPr>
            <w:tcW w:w="2114" w:type="dxa"/>
          </w:tcPr>
          <w:p w14:paraId="62986C9F" w14:textId="77777777" w:rsidR="001C1599" w:rsidRPr="00EB68AD" w:rsidRDefault="001C1599" w:rsidP="00F711BF">
            <w:pPr>
              <w:contextualSpacing/>
              <w:rPr>
                <w:rFonts w:cs="Arial"/>
                <w:lang w:val="es-ES_tradnl"/>
              </w:rPr>
            </w:pPr>
          </w:p>
        </w:tc>
      </w:tr>
    </w:tbl>
    <w:p w14:paraId="6F4B4214" w14:textId="77777777" w:rsidR="009F3F2A" w:rsidRPr="00EB68AD" w:rsidRDefault="009F3F2A" w:rsidP="00295556">
      <w:pPr>
        <w:rPr>
          <w:rFonts w:cs="Arial"/>
          <w:lang w:val="es-ES_tradnl"/>
        </w:rPr>
      </w:pPr>
    </w:p>
    <w:p w14:paraId="3532F593" w14:textId="77777777" w:rsidR="001C1599" w:rsidRPr="00EB68AD" w:rsidRDefault="001C1599" w:rsidP="00295556">
      <w:pPr>
        <w:rPr>
          <w:rFonts w:cs="Arial"/>
          <w:lang w:val="es-ES_tradnl"/>
        </w:rPr>
      </w:pPr>
    </w:p>
    <w:p w14:paraId="7F03C910" w14:textId="1D6F1EA7" w:rsidR="001C1599" w:rsidRPr="00EB68AD" w:rsidRDefault="00A62592" w:rsidP="001C1599">
      <w:pPr>
        <w:ind w:right="16"/>
        <w:rPr>
          <w:rFonts w:asciiTheme="minorHAnsi" w:eastAsia="Times New Roman" w:hAnsiTheme="minorHAnsi" w:cs="Times New Roman"/>
          <w:b/>
          <w:bCs/>
          <w:lang w:val="es-ES_tradnl"/>
        </w:rPr>
      </w:pPr>
      <w:r w:rsidRPr="00EB68AD">
        <w:rPr>
          <w:rFonts w:asciiTheme="minorHAnsi" w:eastAsia="Times New Roman" w:hAnsiTheme="minorHAnsi" w:cs="Times New Roman"/>
          <w:b/>
          <w:bCs/>
          <w:lang w:val="es-ES_tradnl"/>
        </w:rPr>
        <w:t>Proyecto de Resolución</w:t>
      </w:r>
      <w:r w:rsidR="001C1599" w:rsidRPr="00EB68AD">
        <w:rPr>
          <w:rFonts w:asciiTheme="minorHAnsi" w:eastAsia="Times New Roman" w:hAnsiTheme="minorHAnsi" w:cs="Times New Roman"/>
          <w:b/>
          <w:bCs/>
          <w:lang w:val="es-ES_tradnl"/>
        </w:rPr>
        <w:t xml:space="preserve"> XIII.xx</w:t>
      </w:r>
    </w:p>
    <w:p w14:paraId="4F4561A6" w14:textId="77777777" w:rsidR="001C1599" w:rsidRPr="00EB68AD" w:rsidRDefault="001C1599" w:rsidP="001C1599">
      <w:pPr>
        <w:ind w:right="16"/>
        <w:rPr>
          <w:rFonts w:asciiTheme="minorHAnsi" w:eastAsia="Times New Roman" w:hAnsiTheme="minorHAnsi" w:cs="Times New Roman"/>
          <w:b/>
          <w:bCs/>
          <w:lang w:val="es-ES_tradnl"/>
        </w:rPr>
      </w:pPr>
    </w:p>
    <w:p w14:paraId="33BFFA71" w14:textId="68BAF0F5" w:rsidR="001C1599" w:rsidRPr="00EB68AD" w:rsidRDefault="001C1599" w:rsidP="001C1599">
      <w:pPr>
        <w:ind w:right="16"/>
        <w:rPr>
          <w:rFonts w:asciiTheme="minorHAnsi" w:eastAsia="Times New Roman" w:hAnsiTheme="minorHAnsi" w:cs="Times New Roman"/>
          <w:b/>
          <w:bCs/>
          <w:lang w:val="es-ES_tradnl"/>
        </w:rPr>
      </w:pPr>
      <w:r w:rsidRPr="00EB68AD">
        <w:rPr>
          <w:rFonts w:asciiTheme="minorHAnsi" w:eastAsia="Times New Roman" w:hAnsiTheme="minorHAnsi" w:cs="Times New Roman"/>
          <w:b/>
          <w:bCs/>
          <w:highlight w:val="yellow"/>
          <w:lang w:val="es-ES_tradnl"/>
        </w:rPr>
        <w:t>[insert</w:t>
      </w:r>
      <w:r w:rsidR="00A62592" w:rsidRPr="00EB68AD">
        <w:rPr>
          <w:rFonts w:asciiTheme="minorHAnsi" w:eastAsia="Times New Roman" w:hAnsiTheme="minorHAnsi" w:cs="Times New Roman"/>
          <w:b/>
          <w:bCs/>
          <w:highlight w:val="yellow"/>
          <w:lang w:val="es-ES_tradnl"/>
        </w:rPr>
        <w:t>ar tema</w:t>
      </w:r>
      <w:r w:rsidRPr="00EB68AD">
        <w:rPr>
          <w:rFonts w:asciiTheme="minorHAnsi" w:eastAsia="Times New Roman" w:hAnsiTheme="minorHAnsi" w:cs="Times New Roman"/>
          <w:b/>
          <w:bCs/>
          <w:highlight w:val="yellow"/>
          <w:lang w:val="es-ES_tradnl"/>
        </w:rPr>
        <w:t>]</w:t>
      </w:r>
    </w:p>
    <w:p w14:paraId="66F7926C" w14:textId="77777777" w:rsidR="001C1599" w:rsidRPr="00EB68AD" w:rsidRDefault="001C1599" w:rsidP="001C1599">
      <w:pPr>
        <w:ind w:right="16"/>
        <w:rPr>
          <w:rFonts w:asciiTheme="minorHAnsi" w:hAnsiTheme="minorHAnsi"/>
          <w:lang w:val="es-ES_tradnl"/>
        </w:rPr>
      </w:pPr>
      <w:r w:rsidRPr="00EB68AD">
        <w:rPr>
          <w:rFonts w:asciiTheme="minorHAnsi" w:hAnsiTheme="minorHAnsi"/>
          <w:lang w:val="es-ES_tradnl"/>
        </w:rPr>
        <w:t xml:space="preserve"> </w:t>
      </w:r>
    </w:p>
    <w:p w14:paraId="42B91D1D" w14:textId="485D5EFD" w:rsidR="001C1599" w:rsidRPr="00EB68AD" w:rsidRDefault="003C1194" w:rsidP="003C1194">
      <w:pPr>
        <w:rPr>
          <w:highlight w:val="yellow"/>
          <w:lang w:val="es-ES_tradnl"/>
        </w:rPr>
      </w:pPr>
      <w:r w:rsidRPr="00EB68AD">
        <w:rPr>
          <w:highlight w:val="yellow"/>
          <w:lang w:val="es-ES_tradnl"/>
        </w:rPr>
        <w:t>1.</w:t>
      </w:r>
      <w:r w:rsidRPr="00EB68AD">
        <w:rPr>
          <w:highlight w:val="yellow"/>
          <w:lang w:val="es-ES_tradnl"/>
        </w:rPr>
        <w:tab/>
      </w:r>
      <w:r w:rsidR="001C1599" w:rsidRPr="00EB68AD">
        <w:rPr>
          <w:highlight w:val="yellow"/>
          <w:lang w:val="es-ES_tradnl"/>
        </w:rPr>
        <w:t>RE</w:t>
      </w:r>
      <w:r w:rsidR="0091383A" w:rsidRPr="00EB68AD">
        <w:rPr>
          <w:highlight w:val="yellow"/>
          <w:lang w:val="es-ES_tradnl"/>
        </w:rPr>
        <w:t>CORDANDO</w:t>
      </w:r>
      <w:r w:rsidR="001C1599" w:rsidRPr="00EB68AD">
        <w:rPr>
          <w:highlight w:val="yellow"/>
          <w:lang w:val="es-ES_tradnl"/>
        </w:rPr>
        <w:t>…;</w:t>
      </w:r>
    </w:p>
    <w:p w14:paraId="529EC03E" w14:textId="77777777" w:rsidR="001C1599" w:rsidRPr="00EB68AD" w:rsidRDefault="001C1599" w:rsidP="003C1194">
      <w:pPr>
        <w:rPr>
          <w:highlight w:val="yellow"/>
          <w:lang w:val="es-ES_tradnl"/>
        </w:rPr>
      </w:pPr>
    </w:p>
    <w:p w14:paraId="2F41FB24" w14:textId="10FEEF48" w:rsidR="001C1599" w:rsidRPr="00EB68AD" w:rsidRDefault="003C1194" w:rsidP="003C1194">
      <w:pPr>
        <w:rPr>
          <w:highlight w:val="yellow"/>
          <w:lang w:val="es-ES_tradnl"/>
        </w:rPr>
      </w:pPr>
      <w:r w:rsidRPr="00EB68AD">
        <w:rPr>
          <w:highlight w:val="yellow"/>
          <w:lang w:val="es-ES_tradnl"/>
        </w:rPr>
        <w:t>2.</w:t>
      </w:r>
      <w:r w:rsidRPr="00EB68AD">
        <w:rPr>
          <w:highlight w:val="yellow"/>
          <w:lang w:val="es-ES_tradnl"/>
        </w:rPr>
        <w:tab/>
      </w:r>
      <w:r w:rsidR="0091383A" w:rsidRPr="00EB68AD">
        <w:rPr>
          <w:highlight w:val="yellow"/>
          <w:lang w:val="es-ES_tradnl"/>
        </w:rPr>
        <w:t xml:space="preserve">RECORDANDO </w:t>
      </w:r>
      <w:r w:rsidR="00EB68AD" w:rsidRPr="00EB68AD">
        <w:rPr>
          <w:highlight w:val="yellow"/>
          <w:lang w:val="es-ES_tradnl"/>
        </w:rPr>
        <w:t>TAMBIÉN</w:t>
      </w:r>
      <w:r w:rsidR="001C1599" w:rsidRPr="00EB68AD">
        <w:rPr>
          <w:highlight w:val="yellow"/>
          <w:lang w:val="es-ES_tradnl"/>
        </w:rPr>
        <w:t>…;</w:t>
      </w:r>
    </w:p>
    <w:p w14:paraId="114C6E25" w14:textId="77777777" w:rsidR="001C1599" w:rsidRPr="00EB68AD" w:rsidRDefault="001C1599" w:rsidP="003C1194">
      <w:pPr>
        <w:rPr>
          <w:highlight w:val="yellow"/>
          <w:lang w:val="es-ES_tradnl"/>
        </w:rPr>
      </w:pPr>
    </w:p>
    <w:p w14:paraId="3C2A41A8" w14:textId="4F314484" w:rsidR="001C1599" w:rsidRPr="00EB68AD" w:rsidRDefault="003C1194" w:rsidP="003C1194">
      <w:pPr>
        <w:rPr>
          <w:highlight w:val="yellow"/>
          <w:lang w:val="es-ES_tradnl"/>
        </w:rPr>
      </w:pPr>
      <w:r w:rsidRPr="00EB68AD">
        <w:rPr>
          <w:highlight w:val="yellow"/>
          <w:lang w:val="es-ES_tradnl"/>
        </w:rPr>
        <w:t>3.</w:t>
      </w:r>
      <w:r w:rsidRPr="00EB68AD">
        <w:rPr>
          <w:highlight w:val="yellow"/>
          <w:lang w:val="es-ES_tradnl"/>
        </w:rPr>
        <w:tab/>
      </w:r>
      <w:r w:rsidR="0091383A" w:rsidRPr="00EB68AD">
        <w:rPr>
          <w:highlight w:val="yellow"/>
          <w:lang w:val="es-ES_tradnl"/>
        </w:rPr>
        <w:t xml:space="preserve">RECORDANDO </w:t>
      </w:r>
      <w:r w:rsidR="00EB68AD" w:rsidRPr="00EB68AD">
        <w:rPr>
          <w:highlight w:val="yellow"/>
          <w:lang w:val="es-ES_tradnl"/>
        </w:rPr>
        <w:t>ASIMISMO</w:t>
      </w:r>
      <w:r w:rsidR="001C1599" w:rsidRPr="00EB68AD">
        <w:rPr>
          <w:highlight w:val="yellow"/>
          <w:lang w:val="es-ES_tradnl"/>
        </w:rPr>
        <w:t>…;</w:t>
      </w:r>
    </w:p>
    <w:p w14:paraId="3C25970F" w14:textId="77777777" w:rsidR="001C1599" w:rsidRPr="00EB68AD" w:rsidRDefault="001C1599" w:rsidP="003C1194">
      <w:pPr>
        <w:rPr>
          <w:highlight w:val="yellow"/>
          <w:lang w:val="es-ES_tradnl"/>
        </w:rPr>
      </w:pPr>
    </w:p>
    <w:p w14:paraId="0920E9CD" w14:textId="3C89CCDB" w:rsidR="00FD3983" w:rsidRPr="00EB68AD" w:rsidRDefault="003C1194" w:rsidP="003C1194">
      <w:pPr>
        <w:rPr>
          <w:highlight w:val="yellow"/>
          <w:lang w:val="es-ES_tradnl"/>
        </w:rPr>
      </w:pPr>
      <w:r w:rsidRPr="00EB68AD">
        <w:rPr>
          <w:highlight w:val="yellow"/>
          <w:lang w:val="es-ES_tradnl"/>
        </w:rPr>
        <w:t>4.</w:t>
      </w:r>
      <w:r w:rsidRPr="00EB68AD">
        <w:rPr>
          <w:highlight w:val="yellow"/>
          <w:lang w:val="es-ES_tradnl"/>
        </w:rPr>
        <w:tab/>
      </w:r>
      <w:r w:rsidR="00EB68AD" w:rsidRPr="00EB68AD">
        <w:rPr>
          <w:highlight w:val="yellow"/>
          <w:lang w:val="es-ES_tradnl"/>
        </w:rPr>
        <w:t>CONSCIENTE DE</w:t>
      </w:r>
      <w:r w:rsidR="001C1599" w:rsidRPr="00EB68AD">
        <w:rPr>
          <w:highlight w:val="yellow"/>
          <w:lang w:val="es-ES_tradnl"/>
        </w:rPr>
        <w:t>…</w:t>
      </w:r>
      <w:r w:rsidR="00FD3983" w:rsidRPr="00EB68AD">
        <w:rPr>
          <w:highlight w:val="yellow"/>
          <w:lang w:val="es-ES_tradnl"/>
        </w:rPr>
        <w:t>:</w:t>
      </w:r>
    </w:p>
    <w:p w14:paraId="4EB61EA9" w14:textId="77777777" w:rsidR="00FD3983" w:rsidRPr="00EB68AD" w:rsidRDefault="00FD3983" w:rsidP="00FD3983">
      <w:pPr>
        <w:pStyle w:val="ListParagraph"/>
        <w:numPr>
          <w:ilvl w:val="0"/>
          <w:numId w:val="0"/>
        </w:numPr>
        <w:ind w:left="360"/>
        <w:rPr>
          <w:rFonts w:asciiTheme="minorHAnsi" w:eastAsia="Times New Roman" w:hAnsiTheme="minorHAnsi" w:cs="Calibri"/>
          <w:color w:val="000000"/>
          <w:highlight w:val="yellow"/>
          <w:lang w:val="es-ES_tradnl"/>
        </w:rPr>
      </w:pPr>
    </w:p>
    <w:p w14:paraId="3BC31448" w14:textId="6796F999" w:rsidR="00FD3983" w:rsidRPr="00EB68AD" w:rsidRDefault="003C1194" w:rsidP="003C1194">
      <w:pPr>
        <w:ind w:left="850"/>
        <w:contextualSpacing/>
        <w:rPr>
          <w:rFonts w:cs="Arial"/>
          <w:highlight w:val="yellow"/>
          <w:lang w:val="es-ES_tradnl"/>
        </w:rPr>
      </w:pPr>
      <w:r w:rsidRPr="00EB68AD">
        <w:rPr>
          <w:rFonts w:cs="Arial"/>
          <w:highlight w:val="yellow"/>
          <w:lang w:val="es-ES_tradnl"/>
        </w:rPr>
        <w:t>i.</w:t>
      </w:r>
      <w:r w:rsidRPr="00EB68AD">
        <w:rPr>
          <w:rFonts w:cs="Arial"/>
          <w:highlight w:val="yellow"/>
          <w:lang w:val="es-ES_tradnl"/>
        </w:rPr>
        <w:tab/>
      </w:r>
      <w:r w:rsidR="00EB68AD" w:rsidRPr="00EB68AD">
        <w:rPr>
          <w:rFonts w:cs="Arial"/>
          <w:highlight w:val="yellow"/>
          <w:lang w:val="es-ES_tradnl"/>
        </w:rPr>
        <w:t>Esto</w:t>
      </w:r>
      <w:r w:rsidR="00FD3983" w:rsidRPr="00EB68AD">
        <w:rPr>
          <w:rFonts w:cs="Arial"/>
          <w:highlight w:val="yellow"/>
          <w:lang w:val="es-ES_tradnl"/>
        </w:rPr>
        <w:t>…;</w:t>
      </w:r>
    </w:p>
    <w:p w14:paraId="45EDF4A8" w14:textId="77777777" w:rsidR="00FD3983" w:rsidRPr="00EB68AD" w:rsidRDefault="00FD3983" w:rsidP="003C1194">
      <w:pPr>
        <w:ind w:left="850"/>
        <w:contextualSpacing/>
        <w:rPr>
          <w:rFonts w:cs="Arial"/>
          <w:highlight w:val="yellow"/>
          <w:lang w:val="es-ES_tradnl"/>
        </w:rPr>
      </w:pPr>
    </w:p>
    <w:p w14:paraId="54CFBD74" w14:textId="18371F73" w:rsidR="001C1599" w:rsidRPr="00EB68AD" w:rsidRDefault="003C1194" w:rsidP="003C1194">
      <w:pPr>
        <w:ind w:left="850"/>
        <w:contextualSpacing/>
        <w:rPr>
          <w:rFonts w:cs="Arial"/>
          <w:highlight w:val="yellow"/>
          <w:lang w:val="es-ES_tradnl"/>
        </w:rPr>
      </w:pPr>
      <w:r w:rsidRPr="00EB68AD">
        <w:rPr>
          <w:rFonts w:cs="Arial"/>
          <w:highlight w:val="yellow"/>
          <w:lang w:val="es-ES_tradnl"/>
        </w:rPr>
        <w:t>ii.</w:t>
      </w:r>
      <w:r w:rsidRPr="00EB68AD">
        <w:rPr>
          <w:rFonts w:cs="Arial"/>
          <w:highlight w:val="yellow"/>
          <w:lang w:val="es-ES_tradnl"/>
        </w:rPr>
        <w:tab/>
      </w:r>
      <w:r w:rsidR="00EB68AD" w:rsidRPr="00EB68AD">
        <w:rPr>
          <w:rFonts w:cs="Arial"/>
          <w:highlight w:val="yellow"/>
          <w:lang w:val="es-ES_tradnl"/>
        </w:rPr>
        <w:t>Eso</w:t>
      </w:r>
      <w:r w:rsidR="00FD3983" w:rsidRPr="00EB68AD">
        <w:rPr>
          <w:rFonts w:cs="Arial"/>
          <w:highlight w:val="yellow"/>
          <w:lang w:val="es-ES_tradnl"/>
        </w:rPr>
        <w:t>…</w:t>
      </w:r>
      <w:r w:rsidR="001C1599" w:rsidRPr="00EB68AD">
        <w:rPr>
          <w:rFonts w:cs="Arial"/>
          <w:highlight w:val="yellow"/>
          <w:lang w:val="es-ES_tradnl"/>
        </w:rPr>
        <w:t>;</w:t>
      </w:r>
      <w:r w:rsidR="00FD3983" w:rsidRPr="00EB68AD">
        <w:rPr>
          <w:rFonts w:cs="Arial"/>
          <w:highlight w:val="yellow"/>
          <w:lang w:val="es-ES_tradnl"/>
        </w:rPr>
        <w:t xml:space="preserve"> </w:t>
      </w:r>
      <w:r w:rsidR="00EB68AD" w:rsidRPr="00EB68AD">
        <w:rPr>
          <w:rFonts w:cs="Arial"/>
          <w:highlight w:val="yellow"/>
          <w:lang w:val="es-ES_tradnl"/>
        </w:rPr>
        <w:t>y</w:t>
      </w:r>
    </w:p>
    <w:p w14:paraId="40A3DE9C" w14:textId="77777777" w:rsidR="00FD3983" w:rsidRPr="00EB68AD" w:rsidRDefault="00FD3983" w:rsidP="003C1194">
      <w:pPr>
        <w:ind w:left="850"/>
        <w:contextualSpacing/>
        <w:rPr>
          <w:rFonts w:cs="Arial"/>
          <w:highlight w:val="yellow"/>
          <w:lang w:val="es-ES_tradnl"/>
        </w:rPr>
      </w:pPr>
    </w:p>
    <w:p w14:paraId="699FEDD9" w14:textId="3E38A6AA" w:rsidR="00FD3983" w:rsidRPr="00EB68AD" w:rsidRDefault="003C1194" w:rsidP="003C1194">
      <w:pPr>
        <w:ind w:left="850"/>
        <w:contextualSpacing/>
        <w:rPr>
          <w:rFonts w:cs="Arial"/>
          <w:highlight w:val="yellow"/>
          <w:lang w:val="es-ES_tradnl"/>
        </w:rPr>
      </w:pPr>
      <w:r w:rsidRPr="00EB68AD">
        <w:rPr>
          <w:rFonts w:cs="Arial"/>
          <w:highlight w:val="yellow"/>
          <w:lang w:val="es-ES_tradnl"/>
        </w:rPr>
        <w:t>iii.</w:t>
      </w:r>
      <w:r w:rsidRPr="00EB68AD">
        <w:rPr>
          <w:rFonts w:cs="Arial"/>
          <w:highlight w:val="yellow"/>
          <w:lang w:val="es-ES_tradnl"/>
        </w:rPr>
        <w:tab/>
      </w:r>
      <w:r w:rsidR="00EB68AD" w:rsidRPr="00EB68AD">
        <w:rPr>
          <w:rFonts w:cs="Arial"/>
          <w:highlight w:val="yellow"/>
          <w:lang w:val="es-ES_tradnl"/>
        </w:rPr>
        <w:t>Aquello</w:t>
      </w:r>
      <w:r w:rsidR="00FD3983" w:rsidRPr="00EB68AD">
        <w:rPr>
          <w:rFonts w:cs="Arial"/>
          <w:highlight w:val="yellow"/>
          <w:lang w:val="es-ES_tradnl"/>
        </w:rPr>
        <w:t>…:</w:t>
      </w:r>
    </w:p>
    <w:p w14:paraId="37747C3E" w14:textId="77777777" w:rsidR="001C1599" w:rsidRPr="00EB68AD" w:rsidRDefault="001C1599" w:rsidP="001C1599">
      <w:pPr>
        <w:ind w:left="426" w:hanging="426"/>
        <w:rPr>
          <w:rFonts w:asciiTheme="minorHAnsi" w:eastAsia="Times New Roman" w:hAnsiTheme="minorHAnsi" w:cs="Calibri"/>
          <w:color w:val="000000"/>
          <w:highlight w:val="yellow"/>
          <w:lang w:val="es-ES_tradnl"/>
        </w:rPr>
      </w:pPr>
    </w:p>
    <w:p w14:paraId="0ACF2B45" w14:textId="1509DB2D" w:rsidR="001C1599" w:rsidRPr="00EB68AD" w:rsidRDefault="003C1194" w:rsidP="003C1194">
      <w:pPr>
        <w:rPr>
          <w:highlight w:val="yellow"/>
          <w:lang w:val="es-ES_tradnl"/>
        </w:rPr>
      </w:pPr>
      <w:r w:rsidRPr="00EB68AD">
        <w:rPr>
          <w:highlight w:val="yellow"/>
          <w:lang w:val="es-ES_tradnl"/>
        </w:rPr>
        <w:t>5.</w:t>
      </w:r>
      <w:r w:rsidRPr="00EB68AD">
        <w:rPr>
          <w:highlight w:val="yellow"/>
          <w:lang w:val="es-ES_tradnl"/>
        </w:rPr>
        <w:tab/>
      </w:r>
      <w:r w:rsidR="0091383A" w:rsidRPr="00EB68AD">
        <w:rPr>
          <w:highlight w:val="yellow"/>
          <w:lang w:val="es-ES_tradnl"/>
        </w:rPr>
        <w:t>RECONOCIENDO</w:t>
      </w:r>
      <w:r w:rsidR="001C1599" w:rsidRPr="00EB68AD">
        <w:rPr>
          <w:highlight w:val="yellow"/>
          <w:lang w:val="es-ES_tradnl"/>
        </w:rPr>
        <w:t>…;</w:t>
      </w:r>
      <w:r w:rsidR="000C40C4" w:rsidRPr="00EB68AD">
        <w:rPr>
          <w:highlight w:val="yellow"/>
          <w:lang w:val="es-ES_tradnl"/>
        </w:rPr>
        <w:t xml:space="preserve"> </w:t>
      </w:r>
      <w:r w:rsidR="0091383A" w:rsidRPr="00EB68AD">
        <w:rPr>
          <w:highlight w:val="yellow"/>
          <w:lang w:val="es-ES_tradnl"/>
        </w:rPr>
        <w:t>y</w:t>
      </w:r>
    </w:p>
    <w:p w14:paraId="48BBBA40" w14:textId="77777777" w:rsidR="001C1599" w:rsidRPr="00EB68AD" w:rsidRDefault="001C1599" w:rsidP="003C1194">
      <w:pPr>
        <w:rPr>
          <w:highlight w:val="yellow"/>
          <w:lang w:val="es-ES_tradnl"/>
        </w:rPr>
      </w:pPr>
    </w:p>
    <w:p w14:paraId="64E50E54" w14:textId="189C9BA2" w:rsidR="001C1599" w:rsidRPr="00EB68AD" w:rsidRDefault="003C1194" w:rsidP="003C1194">
      <w:pPr>
        <w:rPr>
          <w:lang w:val="es-ES_tradnl"/>
        </w:rPr>
      </w:pPr>
      <w:r w:rsidRPr="00EB68AD">
        <w:rPr>
          <w:highlight w:val="yellow"/>
          <w:lang w:val="es-ES_tradnl"/>
        </w:rPr>
        <w:t>6.</w:t>
      </w:r>
      <w:r w:rsidRPr="00EB68AD">
        <w:rPr>
          <w:highlight w:val="yellow"/>
          <w:lang w:val="es-ES_tradnl"/>
        </w:rPr>
        <w:tab/>
      </w:r>
      <w:r w:rsidR="0091383A" w:rsidRPr="00EB68AD">
        <w:rPr>
          <w:highlight w:val="yellow"/>
          <w:lang w:val="es-ES_tradnl"/>
        </w:rPr>
        <w:t>PREOCUPADA</w:t>
      </w:r>
      <w:r w:rsidR="00EB68AD" w:rsidRPr="00EB68AD">
        <w:rPr>
          <w:highlight w:val="yellow"/>
          <w:lang w:val="es-ES_tradnl"/>
        </w:rPr>
        <w:t xml:space="preserve"> porque</w:t>
      </w:r>
      <w:r w:rsidR="0091383A" w:rsidRPr="00EB68AD">
        <w:rPr>
          <w:highlight w:val="yellow"/>
          <w:lang w:val="es-ES_tradnl"/>
        </w:rPr>
        <w:t>…</w:t>
      </w:r>
      <w:r w:rsidR="00EB68AD" w:rsidRPr="00EB68AD">
        <w:rPr>
          <w:highlight w:val="yellow"/>
          <w:lang w:val="es-ES_tradnl"/>
        </w:rPr>
        <w:t>;</w:t>
      </w:r>
    </w:p>
    <w:p w14:paraId="426387A1" w14:textId="77777777" w:rsidR="001C1599" w:rsidRPr="00EB68AD" w:rsidRDefault="001C1599" w:rsidP="001C1599">
      <w:pPr>
        <w:ind w:left="426" w:right="16" w:hanging="426"/>
        <w:rPr>
          <w:rFonts w:asciiTheme="minorHAnsi" w:hAnsiTheme="minorHAnsi"/>
          <w:lang w:val="es-ES_tradnl"/>
        </w:rPr>
      </w:pPr>
    </w:p>
    <w:p w14:paraId="7F570087" w14:textId="2326568D" w:rsidR="001C1599" w:rsidRPr="00EB68AD" w:rsidRDefault="0091383A" w:rsidP="001C1599">
      <w:pPr>
        <w:ind w:left="426" w:right="16" w:hanging="426"/>
        <w:jc w:val="center"/>
        <w:rPr>
          <w:rFonts w:asciiTheme="minorHAnsi" w:eastAsia="Times New Roman" w:hAnsiTheme="minorHAnsi" w:cs="Times New Roman"/>
          <w:lang w:val="es-ES_tradnl"/>
        </w:rPr>
      </w:pPr>
      <w:r w:rsidRPr="00EB68AD">
        <w:rPr>
          <w:rFonts w:asciiTheme="minorHAnsi" w:eastAsia="Times New Roman" w:hAnsiTheme="minorHAnsi" w:cs="Times New Roman"/>
          <w:lang w:val="es-ES_tradnl"/>
        </w:rPr>
        <w:t>LA CONFERENCIA DE LAS PARTES CONTRATANTES</w:t>
      </w:r>
    </w:p>
    <w:p w14:paraId="47BC4177" w14:textId="77777777" w:rsidR="001C1599" w:rsidRPr="00EB68AD" w:rsidRDefault="001C1599" w:rsidP="001C1599">
      <w:pPr>
        <w:ind w:left="426" w:right="16" w:hanging="426"/>
        <w:rPr>
          <w:rFonts w:asciiTheme="minorHAnsi" w:hAnsiTheme="minorHAnsi"/>
          <w:lang w:val="es-ES_tradnl"/>
        </w:rPr>
      </w:pPr>
    </w:p>
    <w:p w14:paraId="1C2846FA" w14:textId="5D2B4665" w:rsidR="001C1599" w:rsidRPr="00EB68AD" w:rsidRDefault="003C1194" w:rsidP="003C1194">
      <w:pPr>
        <w:rPr>
          <w:highlight w:val="yellow"/>
          <w:lang w:val="es-ES_tradnl"/>
        </w:rPr>
      </w:pPr>
      <w:r w:rsidRPr="00EB68AD">
        <w:rPr>
          <w:highlight w:val="yellow"/>
          <w:lang w:val="es-ES_tradnl"/>
        </w:rPr>
        <w:t>7.</w:t>
      </w:r>
      <w:r w:rsidRPr="00EB68AD">
        <w:rPr>
          <w:highlight w:val="yellow"/>
          <w:lang w:val="es-ES_tradnl"/>
        </w:rPr>
        <w:tab/>
      </w:r>
      <w:r w:rsidR="00710122" w:rsidRPr="00EB68AD">
        <w:rPr>
          <w:highlight w:val="yellow"/>
          <w:lang w:val="es-ES_tradnl"/>
        </w:rPr>
        <w:t>AFIRMA</w:t>
      </w:r>
      <w:r w:rsidR="001C1599" w:rsidRPr="00EB68AD">
        <w:rPr>
          <w:highlight w:val="yellow"/>
          <w:lang w:val="es-ES_tradnl"/>
        </w:rPr>
        <w:t>…;</w:t>
      </w:r>
    </w:p>
    <w:p w14:paraId="5037A901" w14:textId="77777777" w:rsidR="001C1599" w:rsidRPr="00EB68AD" w:rsidRDefault="001C1599" w:rsidP="003C1194">
      <w:pPr>
        <w:rPr>
          <w:highlight w:val="yellow"/>
          <w:lang w:val="es-ES_tradnl"/>
        </w:rPr>
      </w:pPr>
    </w:p>
    <w:p w14:paraId="025B7072" w14:textId="07CCE141" w:rsidR="001C1599" w:rsidRPr="00EB68AD" w:rsidRDefault="003C1194" w:rsidP="003C1194">
      <w:pPr>
        <w:rPr>
          <w:highlight w:val="yellow"/>
          <w:lang w:val="es-ES_tradnl"/>
        </w:rPr>
      </w:pPr>
      <w:r w:rsidRPr="00EB68AD">
        <w:rPr>
          <w:highlight w:val="yellow"/>
          <w:lang w:val="es-ES_tradnl"/>
        </w:rPr>
        <w:t>8.</w:t>
      </w:r>
      <w:r w:rsidRPr="00EB68AD">
        <w:rPr>
          <w:highlight w:val="yellow"/>
          <w:lang w:val="es-ES_tradnl"/>
        </w:rPr>
        <w:tab/>
      </w:r>
      <w:r w:rsidR="002F40CE">
        <w:rPr>
          <w:highlight w:val="yellow"/>
          <w:lang w:val="es-ES_tradnl"/>
        </w:rPr>
        <w:t>PIDE</w:t>
      </w:r>
      <w:r w:rsidR="00E30F49" w:rsidRPr="00EB68AD">
        <w:rPr>
          <w:highlight w:val="yellow"/>
          <w:lang w:val="es-ES_tradnl"/>
        </w:rPr>
        <w:t>…</w:t>
      </w:r>
      <w:r w:rsidR="001C1599" w:rsidRPr="00EB68AD">
        <w:rPr>
          <w:highlight w:val="yellow"/>
          <w:lang w:val="es-ES_tradnl"/>
        </w:rPr>
        <w:t xml:space="preserve">; </w:t>
      </w:r>
    </w:p>
    <w:p w14:paraId="08F57A2B" w14:textId="77777777" w:rsidR="001C1599" w:rsidRPr="00EB68AD" w:rsidRDefault="001C1599" w:rsidP="003C1194">
      <w:pPr>
        <w:rPr>
          <w:highlight w:val="yellow"/>
          <w:lang w:val="es-ES_tradnl"/>
        </w:rPr>
      </w:pPr>
    </w:p>
    <w:p w14:paraId="4C5C724E" w14:textId="63CF07DD" w:rsidR="001C1599" w:rsidRPr="00EB68AD" w:rsidRDefault="003C1194" w:rsidP="003C1194">
      <w:pPr>
        <w:rPr>
          <w:highlight w:val="yellow"/>
          <w:lang w:val="es-ES_tradnl"/>
        </w:rPr>
      </w:pPr>
      <w:r w:rsidRPr="00EB68AD">
        <w:rPr>
          <w:highlight w:val="yellow"/>
          <w:lang w:val="es-ES_tradnl"/>
        </w:rPr>
        <w:t>9.</w:t>
      </w:r>
      <w:r w:rsidRPr="00EB68AD">
        <w:rPr>
          <w:highlight w:val="yellow"/>
          <w:lang w:val="es-ES_tradnl"/>
        </w:rPr>
        <w:tab/>
      </w:r>
      <w:r w:rsidR="00710122" w:rsidRPr="00EB68AD">
        <w:rPr>
          <w:highlight w:val="yellow"/>
          <w:lang w:val="es-ES_tradnl"/>
        </w:rPr>
        <w:t>ALIENTA</w:t>
      </w:r>
      <w:r w:rsidR="00E30F49" w:rsidRPr="00EB68AD">
        <w:rPr>
          <w:highlight w:val="yellow"/>
          <w:lang w:val="es-ES_tradnl"/>
        </w:rPr>
        <w:t>…</w:t>
      </w:r>
      <w:r w:rsidR="001C1599" w:rsidRPr="00EB68AD">
        <w:rPr>
          <w:highlight w:val="yellow"/>
          <w:lang w:val="es-ES_tradnl"/>
        </w:rPr>
        <w:t>;</w:t>
      </w:r>
    </w:p>
    <w:p w14:paraId="1199EB07" w14:textId="77777777" w:rsidR="001C1599" w:rsidRPr="00EB68AD" w:rsidRDefault="001C1599" w:rsidP="003C1194">
      <w:pPr>
        <w:rPr>
          <w:highlight w:val="yellow"/>
          <w:lang w:val="es-ES_tradnl"/>
        </w:rPr>
      </w:pPr>
    </w:p>
    <w:p w14:paraId="58DA27C9" w14:textId="7240BF96" w:rsidR="001C1599" w:rsidRPr="00EB68AD" w:rsidRDefault="003C1194" w:rsidP="003C1194">
      <w:pPr>
        <w:rPr>
          <w:highlight w:val="yellow"/>
          <w:lang w:val="es-ES_tradnl"/>
        </w:rPr>
      </w:pPr>
      <w:r w:rsidRPr="00EB68AD">
        <w:rPr>
          <w:highlight w:val="yellow"/>
          <w:lang w:val="es-ES_tradnl"/>
        </w:rPr>
        <w:t>10.</w:t>
      </w:r>
      <w:r w:rsidRPr="00EB68AD">
        <w:rPr>
          <w:highlight w:val="yellow"/>
          <w:lang w:val="es-ES_tradnl"/>
        </w:rPr>
        <w:tab/>
      </w:r>
      <w:r w:rsidR="00EB68AD" w:rsidRPr="00EB68AD">
        <w:rPr>
          <w:highlight w:val="yellow"/>
          <w:lang w:val="es-ES_tradnl"/>
        </w:rPr>
        <w:t>ALIENTA TAMBIÉN</w:t>
      </w:r>
      <w:r w:rsidR="00E30F49" w:rsidRPr="00EB68AD">
        <w:rPr>
          <w:highlight w:val="yellow"/>
          <w:lang w:val="es-ES_tradnl"/>
        </w:rPr>
        <w:t>…</w:t>
      </w:r>
      <w:r w:rsidR="001C1599" w:rsidRPr="00EB68AD">
        <w:rPr>
          <w:highlight w:val="yellow"/>
          <w:lang w:val="es-ES_tradnl"/>
        </w:rPr>
        <w:t>;</w:t>
      </w:r>
      <w:r w:rsidR="001637EB" w:rsidRPr="00EB68AD">
        <w:rPr>
          <w:highlight w:val="yellow"/>
          <w:lang w:val="es-ES_tradnl"/>
        </w:rPr>
        <w:t xml:space="preserve"> </w:t>
      </w:r>
    </w:p>
    <w:p w14:paraId="4435255B" w14:textId="77777777" w:rsidR="001C1599" w:rsidRPr="00EB68AD" w:rsidRDefault="001C1599" w:rsidP="003C1194">
      <w:pPr>
        <w:rPr>
          <w:highlight w:val="yellow"/>
          <w:lang w:val="es-ES_tradnl"/>
        </w:rPr>
      </w:pPr>
    </w:p>
    <w:p w14:paraId="45E6FE02" w14:textId="3B3407B0" w:rsidR="001C1599" w:rsidRPr="00EB68AD" w:rsidRDefault="003C1194" w:rsidP="003C1194">
      <w:pPr>
        <w:rPr>
          <w:highlight w:val="yellow"/>
          <w:lang w:val="es-ES_tradnl"/>
        </w:rPr>
      </w:pPr>
      <w:r w:rsidRPr="00EB68AD">
        <w:rPr>
          <w:highlight w:val="yellow"/>
          <w:lang w:val="es-ES_tradnl"/>
        </w:rPr>
        <w:t>11.</w:t>
      </w:r>
      <w:r w:rsidRPr="00EB68AD">
        <w:rPr>
          <w:highlight w:val="yellow"/>
          <w:lang w:val="es-ES_tradnl"/>
        </w:rPr>
        <w:tab/>
      </w:r>
      <w:r w:rsidR="00EC36AF" w:rsidRPr="00EB68AD">
        <w:rPr>
          <w:highlight w:val="yellow"/>
          <w:lang w:val="es-ES_tradnl"/>
        </w:rPr>
        <w:t>INSTA</w:t>
      </w:r>
      <w:r w:rsidR="001C1599" w:rsidRPr="00EB68AD">
        <w:rPr>
          <w:highlight w:val="yellow"/>
          <w:lang w:val="es-ES_tradnl"/>
        </w:rPr>
        <w:t xml:space="preserve"> </w:t>
      </w:r>
      <w:r w:rsidR="00E30F49" w:rsidRPr="00EB68AD">
        <w:rPr>
          <w:highlight w:val="yellow"/>
          <w:lang w:val="es-ES_tradnl"/>
        </w:rPr>
        <w:t>…</w:t>
      </w:r>
      <w:r w:rsidR="001C1599" w:rsidRPr="00EB68AD">
        <w:rPr>
          <w:highlight w:val="yellow"/>
          <w:lang w:val="es-ES_tradnl"/>
        </w:rPr>
        <w:t>;</w:t>
      </w:r>
      <w:r w:rsidR="00E30F49" w:rsidRPr="00EB68AD">
        <w:rPr>
          <w:highlight w:val="yellow"/>
          <w:lang w:val="es-ES_tradnl"/>
        </w:rPr>
        <w:t xml:space="preserve"> </w:t>
      </w:r>
      <w:r w:rsidR="00EB68AD" w:rsidRPr="00EB68AD">
        <w:rPr>
          <w:highlight w:val="yellow"/>
          <w:lang w:val="es-ES_tradnl"/>
        </w:rPr>
        <w:t>y</w:t>
      </w:r>
    </w:p>
    <w:p w14:paraId="49AB666C" w14:textId="77777777" w:rsidR="001C1599" w:rsidRPr="00EB68AD" w:rsidRDefault="001C1599" w:rsidP="003C1194">
      <w:pPr>
        <w:rPr>
          <w:highlight w:val="yellow"/>
          <w:lang w:val="es-ES_tradnl"/>
        </w:rPr>
      </w:pPr>
    </w:p>
    <w:p w14:paraId="4F8512F4" w14:textId="6BFC9F27" w:rsidR="001C1599" w:rsidRPr="00EB68AD" w:rsidRDefault="003C1194" w:rsidP="003C1194">
      <w:pPr>
        <w:rPr>
          <w:lang w:val="es-ES_tradnl"/>
        </w:rPr>
      </w:pPr>
      <w:r w:rsidRPr="00EB68AD">
        <w:rPr>
          <w:highlight w:val="yellow"/>
          <w:lang w:val="es-ES_tradnl"/>
        </w:rPr>
        <w:t>12.</w:t>
      </w:r>
      <w:r w:rsidRPr="00EB68AD">
        <w:rPr>
          <w:highlight w:val="yellow"/>
          <w:lang w:val="es-ES_tradnl"/>
        </w:rPr>
        <w:tab/>
      </w:r>
      <w:r w:rsidR="00EB68AD" w:rsidRPr="00EB68AD">
        <w:rPr>
          <w:highlight w:val="yellow"/>
          <w:lang w:val="es-ES_tradnl"/>
        </w:rPr>
        <w:t>EXHORTA</w:t>
      </w:r>
      <w:r w:rsidR="00E30F49" w:rsidRPr="00EB68AD">
        <w:rPr>
          <w:highlight w:val="yellow"/>
          <w:lang w:val="es-ES_tradnl"/>
        </w:rPr>
        <w:t>… .</w:t>
      </w:r>
    </w:p>
    <w:p w14:paraId="3F34ECB0" w14:textId="77777777" w:rsidR="001C1599" w:rsidRPr="00EB68AD" w:rsidRDefault="001C1599" w:rsidP="00295556">
      <w:pPr>
        <w:rPr>
          <w:rFonts w:cs="Arial"/>
          <w:lang w:val="es-ES_tradnl"/>
        </w:rPr>
      </w:pPr>
    </w:p>
    <w:p w14:paraId="6C68F1CE" w14:textId="77777777" w:rsidR="00DD15C2" w:rsidRPr="00EB68AD" w:rsidRDefault="00DD15C2" w:rsidP="00295556">
      <w:pPr>
        <w:rPr>
          <w:rFonts w:cs="Arial"/>
          <w:lang w:val="es-ES_tradnl"/>
        </w:rPr>
      </w:pPr>
    </w:p>
    <w:p w14:paraId="11114BD3" w14:textId="77777777" w:rsidR="00DB0A2B" w:rsidRPr="00EB68AD" w:rsidRDefault="00DB0A2B" w:rsidP="00295556">
      <w:pPr>
        <w:rPr>
          <w:rFonts w:cs="Arial"/>
          <w:lang w:val="es-ES_tradnl"/>
        </w:rPr>
      </w:pPr>
    </w:p>
    <w:p w14:paraId="5F9684FD" w14:textId="77777777" w:rsidR="00DD15C2" w:rsidRPr="00EB68AD" w:rsidRDefault="00DD15C2" w:rsidP="00295556">
      <w:pPr>
        <w:rPr>
          <w:rFonts w:cs="Arial"/>
          <w:lang w:val="es-ES_tradnl"/>
        </w:rPr>
      </w:pPr>
    </w:p>
    <w:p w14:paraId="2C78C59D" w14:textId="77777777" w:rsidR="00DD15C2" w:rsidRPr="00EB68AD" w:rsidRDefault="00DD15C2" w:rsidP="00295556">
      <w:pPr>
        <w:rPr>
          <w:rFonts w:cs="Arial"/>
          <w:lang w:val="es-ES_tradnl"/>
        </w:rPr>
      </w:pPr>
    </w:p>
    <w:sectPr w:rsidR="00DD15C2" w:rsidRPr="00EB68AD" w:rsidSect="004147E3">
      <w:foot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DF76EF" w14:textId="77777777" w:rsidR="0071043E" w:rsidRDefault="0071043E" w:rsidP="004147E3">
      <w:r>
        <w:separator/>
      </w:r>
    </w:p>
  </w:endnote>
  <w:endnote w:type="continuationSeparator" w:id="0">
    <w:p w14:paraId="7140DCE0" w14:textId="77777777" w:rsidR="0071043E" w:rsidRDefault="0071043E" w:rsidP="00414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F73E4" w14:textId="7614ACD7" w:rsidR="0071043E" w:rsidRPr="00EB68AD" w:rsidRDefault="0071043E" w:rsidP="000F1FC9">
    <w:pPr>
      <w:pStyle w:val="Footer"/>
      <w:tabs>
        <w:tab w:val="clear" w:pos="8640"/>
        <w:tab w:val="right" w:pos="9000"/>
      </w:tabs>
      <w:rPr>
        <w:sz w:val="20"/>
        <w:szCs w:val="20"/>
        <w:lang w:val="es-ES_tradnl"/>
      </w:rPr>
    </w:pPr>
    <w:r w:rsidRPr="00EB68AD">
      <w:rPr>
        <w:sz w:val="20"/>
        <w:szCs w:val="20"/>
        <w:lang w:val="es-ES_tradnl"/>
      </w:rPr>
      <w:t>Nota orientativa sobre la preparación de proyectos de resolución</w:t>
    </w:r>
    <w:r w:rsidRPr="00EB68AD">
      <w:rPr>
        <w:sz w:val="20"/>
        <w:szCs w:val="20"/>
        <w:lang w:val="es-ES_tradnl"/>
      </w:rPr>
      <w:tab/>
    </w:r>
    <w:sdt>
      <w:sdtPr>
        <w:rPr>
          <w:sz w:val="20"/>
          <w:szCs w:val="20"/>
          <w:lang w:val="es-ES_tradnl"/>
        </w:rPr>
        <w:id w:val="-855576973"/>
        <w:docPartObj>
          <w:docPartGallery w:val="Page Numbers (Bottom of Page)"/>
          <w:docPartUnique/>
        </w:docPartObj>
      </w:sdtPr>
      <w:sdtEndPr/>
      <w:sdtContent>
        <w:r w:rsidRPr="00EB68AD">
          <w:rPr>
            <w:sz w:val="20"/>
            <w:szCs w:val="20"/>
            <w:lang w:val="es-ES_tradnl"/>
          </w:rPr>
          <w:fldChar w:fldCharType="begin"/>
        </w:r>
        <w:r w:rsidRPr="00EB68AD">
          <w:rPr>
            <w:sz w:val="20"/>
            <w:szCs w:val="20"/>
            <w:lang w:val="es-ES_tradnl"/>
          </w:rPr>
          <w:instrText xml:space="preserve"> PAGE   \* MERGEFORMAT </w:instrText>
        </w:r>
        <w:r w:rsidRPr="00EB68AD">
          <w:rPr>
            <w:sz w:val="20"/>
            <w:szCs w:val="20"/>
            <w:lang w:val="es-ES_tradnl"/>
          </w:rPr>
          <w:fldChar w:fldCharType="separate"/>
        </w:r>
        <w:r w:rsidR="006C0AAA">
          <w:rPr>
            <w:noProof/>
            <w:sz w:val="20"/>
            <w:szCs w:val="20"/>
            <w:lang w:val="es-ES_tradnl"/>
          </w:rPr>
          <w:t>2</w:t>
        </w:r>
        <w:r w:rsidRPr="00EB68AD">
          <w:rPr>
            <w:sz w:val="20"/>
            <w:szCs w:val="20"/>
            <w:lang w:val="es-ES_tradnl"/>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7CC7DC" w14:textId="77777777" w:rsidR="0071043E" w:rsidRDefault="0071043E" w:rsidP="004147E3">
      <w:r>
        <w:separator/>
      </w:r>
    </w:p>
  </w:footnote>
  <w:footnote w:type="continuationSeparator" w:id="0">
    <w:p w14:paraId="26756B73" w14:textId="77777777" w:rsidR="0071043E" w:rsidRDefault="0071043E" w:rsidP="004147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0278B" w14:textId="77777777" w:rsidR="0071043E" w:rsidRDefault="0071043E" w:rsidP="00A11882">
    <w:pPr>
      <w:pStyle w:val="Header"/>
      <w:jc w:val="center"/>
    </w:pPr>
    <w:r>
      <w:rPr>
        <w:noProof/>
        <w:lang w:eastAsia="en-GB"/>
      </w:rPr>
      <w:drawing>
        <wp:inline distT="0" distB="0" distL="0" distR="0" wp14:anchorId="0305C104" wp14:editId="0ECA759F">
          <wp:extent cx="2179320" cy="16154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tandard.jpg"/>
                  <pic:cNvPicPr/>
                </pic:nvPicPr>
                <pic:blipFill rotWithShape="1">
                  <a:blip r:embed="rId1" cstate="print">
                    <a:extLst>
                      <a:ext uri="{28A0092B-C50C-407E-A947-70E740481C1C}">
                        <a14:useLocalDpi xmlns:a14="http://schemas.microsoft.com/office/drawing/2010/main" val="0"/>
                      </a:ext>
                    </a:extLst>
                  </a:blip>
                  <a:srcRect t="12237" b="13637"/>
                  <a:stretch/>
                </pic:blipFill>
                <pic:spPr bwMode="auto">
                  <a:xfrm>
                    <a:off x="0" y="0"/>
                    <a:ext cx="2176908" cy="161365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031E4"/>
    <w:multiLevelType w:val="hybridMultilevel"/>
    <w:tmpl w:val="D17E7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EA93FEA"/>
    <w:multiLevelType w:val="hybridMultilevel"/>
    <w:tmpl w:val="72C2219A"/>
    <w:lvl w:ilvl="0" w:tplc="DA72F8B6">
      <w:start w:val="1"/>
      <w:numFmt w:val="lowerRoman"/>
      <w:lvlText w:val="%1."/>
      <w:lvlJc w:val="left"/>
      <w:pPr>
        <w:ind w:left="720" w:hanging="360"/>
      </w:pPr>
      <w:rPr>
        <w:rFonts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AE4316"/>
    <w:multiLevelType w:val="hybridMultilevel"/>
    <w:tmpl w:val="B3AC7DF8"/>
    <w:lvl w:ilvl="0" w:tplc="0858892C">
      <w:start w:val="1"/>
      <w:numFmt w:val="decimal"/>
      <w:lvlText w:val="%1."/>
      <w:lvlJc w:val="left"/>
      <w:pPr>
        <w:ind w:left="928" w:hanging="360"/>
      </w:pPr>
      <w:rPr>
        <w:rFonts w:ascii="Calibri" w:hAnsi="Calibri" w:hint="default"/>
        <w:w w:val="10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E6149C"/>
    <w:multiLevelType w:val="hybridMultilevel"/>
    <w:tmpl w:val="D86ADE26"/>
    <w:lvl w:ilvl="0" w:tplc="A4DE6590">
      <w:start w:val="20"/>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9675136"/>
    <w:multiLevelType w:val="hybridMultilevel"/>
    <w:tmpl w:val="595CB3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FA4150"/>
    <w:multiLevelType w:val="hybridMultilevel"/>
    <w:tmpl w:val="AA0AB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BB83538"/>
    <w:multiLevelType w:val="hybridMultilevel"/>
    <w:tmpl w:val="C83E9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5144E68"/>
    <w:multiLevelType w:val="hybridMultilevel"/>
    <w:tmpl w:val="A12475E6"/>
    <w:lvl w:ilvl="0" w:tplc="8018AFA2">
      <w:start w:val="1"/>
      <w:numFmt w:val="lowerLetter"/>
      <w:pStyle w:val="Listpara2"/>
      <w:lvlText w:val="%1."/>
      <w:lvlJc w:val="left"/>
      <w:pPr>
        <w:ind w:left="2030" w:hanging="360"/>
      </w:pPr>
      <w:rPr>
        <w:rFonts w:hint="default"/>
        <w:b w:val="0"/>
        <w:i w:val="0"/>
      </w:rPr>
    </w:lvl>
    <w:lvl w:ilvl="1" w:tplc="08090019" w:tentative="1">
      <w:start w:val="1"/>
      <w:numFmt w:val="lowerLetter"/>
      <w:lvlText w:val="%2."/>
      <w:lvlJc w:val="left"/>
      <w:pPr>
        <w:ind w:left="2750" w:hanging="360"/>
      </w:pPr>
    </w:lvl>
    <w:lvl w:ilvl="2" w:tplc="0809001B" w:tentative="1">
      <w:start w:val="1"/>
      <w:numFmt w:val="lowerRoman"/>
      <w:lvlText w:val="%3."/>
      <w:lvlJc w:val="right"/>
      <w:pPr>
        <w:ind w:left="3470" w:hanging="180"/>
      </w:pPr>
    </w:lvl>
    <w:lvl w:ilvl="3" w:tplc="0809000F" w:tentative="1">
      <w:start w:val="1"/>
      <w:numFmt w:val="decimal"/>
      <w:lvlText w:val="%4."/>
      <w:lvlJc w:val="left"/>
      <w:pPr>
        <w:ind w:left="4190" w:hanging="360"/>
      </w:pPr>
    </w:lvl>
    <w:lvl w:ilvl="4" w:tplc="08090019" w:tentative="1">
      <w:start w:val="1"/>
      <w:numFmt w:val="lowerLetter"/>
      <w:lvlText w:val="%5."/>
      <w:lvlJc w:val="left"/>
      <w:pPr>
        <w:ind w:left="4910" w:hanging="360"/>
      </w:pPr>
    </w:lvl>
    <w:lvl w:ilvl="5" w:tplc="0809001B" w:tentative="1">
      <w:start w:val="1"/>
      <w:numFmt w:val="lowerRoman"/>
      <w:lvlText w:val="%6."/>
      <w:lvlJc w:val="right"/>
      <w:pPr>
        <w:ind w:left="5630" w:hanging="180"/>
      </w:pPr>
    </w:lvl>
    <w:lvl w:ilvl="6" w:tplc="0809000F" w:tentative="1">
      <w:start w:val="1"/>
      <w:numFmt w:val="decimal"/>
      <w:lvlText w:val="%7."/>
      <w:lvlJc w:val="left"/>
      <w:pPr>
        <w:ind w:left="6350" w:hanging="360"/>
      </w:pPr>
    </w:lvl>
    <w:lvl w:ilvl="7" w:tplc="08090019" w:tentative="1">
      <w:start w:val="1"/>
      <w:numFmt w:val="lowerLetter"/>
      <w:lvlText w:val="%8."/>
      <w:lvlJc w:val="left"/>
      <w:pPr>
        <w:ind w:left="7070" w:hanging="360"/>
      </w:pPr>
    </w:lvl>
    <w:lvl w:ilvl="8" w:tplc="0809001B" w:tentative="1">
      <w:start w:val="1"/>
      <w:numFmt w:val="lowerRoman"/>
      <w:lvlText w:val="%9."/>
      <w:lvlJc w:val="right"/>
      <w:pPr>
        <w:ind w:left="7790" w:hanging="180"/>
      </w:pPr>
    </w:lvl>
  </w:abstractNum>
  <w:abstractNum w:abstractNumId="9">
    <w:nsid w:val="478B7016"/>
    <w:multiLevelType w:val="hybridMultilevel"/>
    <w:tmpl w:val="73027F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28C0E03"/>
    <w:multiLevelType w:val="hybridMultilevel"/>
    <w:tmpl w:val="72C2219A"/>
    <w:lvl w:ilvl="0" w:tplc="DA72F8B6">
      <w:start w:val="1"/>
      <w:numFmt w:val="lowerRoman"/>
      <w:lvlText w:val="%1."/>
      <w:lvlJc w:val="left"/>
      <w:pPr>
        <w:ind w:left="720" w:hanging="360"/>
      </w:pPr>
      <w:rPr>
        <w:rFonts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3E24530"/>
    <w:multiLevelType w:val="hybridMultilevel"/>
    <w:tmpl w:val="F68E5CB2"/>
    <w:lvl w:ilvl="0" w:tplc="3410A2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4132772"/>
    <w:multiLevelType w:val="hybridMultilevel"/>
    <w:tmpl w:val="DF009A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E411B5C"/>
    <w:multiLevelType w:val="hybridMultilevel"/>
    <w:tmpl w:val="43A0D4A4"/>
    <w:lvl w:ilvl="0" w:tplc="4ABC872C">
      <w:start w:val="1"/>
      <w:numFmt w:val="decimal"/>
      <w:pStyle w:val="ListParagraph"/>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4932F65"/>
    <w:multiLevelType w:val="hybridMultilevel"/>
    <w:tmpl w:val="43B25C34"/>
    <w:lvl w:ilvl="0" w:tplc="5572840C">
      <w:start w:val="1"/>
      <w:numFmt w:val="bullet"/>
      <w:lvlText w:val=""/>
      <w:lvlJc w:val="left"/>
      <w:pPr>
        <w:ind w:left="785"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4B744E"/>
    <w:multiLevelType w:val="hybridMultilevel"/>
    <w:tmpl w:val="4A9EF2EE"/>
    <w:lvl w:ilvl="0" w:tplc="12A6D5D2">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C0000E0"/>
    <w:multiLevelType w:val="hybridMultilevel"/>
    <w:tmpl w:val="85C68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AE60B38"/>
    <w:multiLevelType w:val="hybridMultilevel"/>
    <w:tmpl w:val="15E668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8"/>
  </w:num>
  <w:num w:numId="3">
    <w:abstractNumId w:val="13"/>
  </w:num>
  <w:num w:numId="4">
    <w:abstractNumId w:val="8"/>
  </w:num>
  <w:num w:numId="5">
    <w:abstractNumId w:val="13"/>
  </w:num>
  <w:num w:numId="6">
    <w:abstractNumId w:val="14"/>
  </w:num>
  <w:num w:numId="7">
    <w:abstractNumId w:val="8"/>
  </w:num>
  <w:num w:numId="8">
    <w:abstractNumId w:val="13"/>
  </w:num>
  <w:num w:numId="9">
    <w:abstractNumId w:val="15"/>
  </w:num>
  <w:num w:numId="10">
    <w:abstractNumId w:val="13"/>
  </w:num>
  <w:num w:numId="11">
    <w:abstractNumId w:val="13"/>
  </w:num>
  <w:num w:numId="12">
    <w:abstractNumId w:val="12"/>
  </w:num>
  <w:num w:numId="13">
    <w:abstractNumId w:val="4"/>
  </w:num>
  <w:num w:numId="14">
    <w:abstractNumId w:val="2"/>
  </w:num>
  <w:num w:numId="15">
    <w:abstractNumId w:val="3"/>
  </w:num>
  <w:num w:numId="16">
    <w:abstractNumId w:val="11"/>
  </w:num>
  <w:num w:numId="17">
    <w:abstractNumId w:val="13"/>
  </w:num>
  <w:num w:numId="18">
    <w:abstractNumId w:val="13"/>
  </w:num>
  <w:num w:numId="19">
    <w:abstractNumId w:val="13"/>
  </w:num>
  <w:num w:numId="20">
    <w:abstractNumId w:val="1"/>
  </w:num>
  <w:num w:numId="21">
    <w:abstractNumId w:val="16"/>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0"/>
  </w:num>
  <w:num w:numId="32">
    <w:abstractNumId w:val="13"/>
  </w:num>
  <w:num w:numId="33">
    <w:abstractNumId w:val="13"/>
  </w:num>
  <w:num w:numId="34">
    <w:abstractNumId w:val="13"/>
  </w:num>
  <w:num w:numId="35">
    <w:abstractNumId w:val="13"/>
  </w:num>
  <w:num w:numId="36">
    <w:abstractNumId w:val="9"/>
  </w:num>
  <w:num w:numId="37">
    <w:abstractNumId w:val="17"/>
  </w:num>
  <w:num w:numId="38">
    <w:abstractNumId w:val="6"/>
  </w:num>
  <w:num w:numId="39">
    <w:abstractNumId w:val="7"/>
  </w:num>
  <w:num w:numId="40">
    <w:abstractNumId w:val="5"/>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activeWritingStyle w:appName="MSWord" w:lang="en-GB" w:vendorID="64" w:dllVersion="131078" w:nlCheck="1" w:checkStyle="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C9B"/>
    <w:rsid w:val="0000227F"/>
    <w:rsid w:val="00042878"/>
    <w:rsid w:val="00080F7B"/>
    <w:rsid w:val="00092CAD"/>
    <w:rsid w:val="000A0A8D"/>
    <w:rsid w:val="000C40C4"/>
    <w:rsid w:val="000F1FC9"/>
    <w:rsid w:val="00100C52"/>
    <w:rsid w:val="00102EA7"/>
    <w:rsid w:val="00106E5E"/>
    <w:rsid w:val="0010795A"/>
    <w:rsid w:val="001169BD"/>
    <w:rsid w:val="0011719A"/>
    <w:rsid w:val="0012096C"/>
    <w:rsid w:val="00133809"/>
    <w:rsid w:val="00151F13"/>
    <w:rsid w:val="001637EB"/>
    <w:rsid w:val="0016730C"/>
    <w:rsid w:val="0018557D"/>
    <w:rsid w:val="00193919"/>
    <w:rsid w:val="001A2E1F"/>
    <w:rsid w:val="001A4154"/>
    <w:rsid w:val="001B4E5B"/>
    <w:rsid w:val="001C1599"/>
    <w:rsid w:val="001E0EC8"/>
    <w:rsid w:val="001E66B5"/>
    <w:rsid w:val="0020407F"/>
    <w:rsid w:val="00224381"/>
    <w:rsid w:val="00247507"/>
    <w:rsid w:val="0025101F"/>
    <w:rsid w:val="0025664B"/>
    <w:rsid w:val="00260A1A"/>
    <w:rsid w:val="002617E5"/>
    <w:rsid w:val="0028414E"/>
    <w:rsid w:val="00292DF0"/>
    <w:rsid w:val="00295556"/>
    <w:rsid w:val="002959ED"/>
    <w:rsid w:val="002971F6"/>
    <w:rsid w:val="002D0A7A"/>
    <w:rsid w:val="002F32A4"/>
    <w:rsid w:val="002F40CE"/>
    <w:rsid w:val="00311C52"/>
    <w:rsid w:val="00322638"/>
    <w:rsid w:val="003235B4"/>
    <w:rsid w:val="00325BA4"/>
    <w:rsid w:val="003357D2"/>
    <w:rsid w:val="003400E5"/>
    <w:rsid w:val="003425C7"/>
    <w:rsid w:val="0034761A"/>
    <w:rsid w:val="00354FAF"/>
    <w:rsid w:val="003715A3"/>
    <w:rsid w:val="00373738"/>
    <w:rsid w:val="003A7400"/>
    <w:rsid w:val="003C1194"/>
    <w:rsid w:val="003D54AF"/>
    <w:rsid w:val="003E2D04"/>
    <w:rsid w:val="004147E3"/>
    <w:rsid w:val="004208E6"/>
    <w:rsid w:val="004215BE"/>
    <w:rsid w:val="00447C7A"/>
    <w:rsid w:val="0047486C"/>
    <w:rsid w:val="004A6759"/>
    <w:rsid w:val="004B2E1F"/>
    <w:rsid w:val="004B495B"/>
    <w:rsid w:val="004B686D"/>
    <w:rsid w:val="004E6293"/>
    <w:rsid w:val="00526535"/>
    <w:rsid w:val="00536ECE"/>
    <w:rsid w:val="00556367"/>
    <w:rsid w:val="00572E40"/>
    <w:rsid w:val="00582ABF"/>
    <w:rsid w:val="00586174"/>
    <w:rsid w:val="005C508B"/>
    <w:rsid w:val="005C550A"/>
    <w:rsid w:val="005F7C4B"/>
    <w:rsid w:val="006118A0"/>
    <w:rsid w:val="00615130"/>
    <w:rsid w:val="0062024F"/>
    <w:rsid w:val="00640B66"/>
    <w:rsid w:val="00662B56"/>
    <w:rsid w:val="0067543C"/>
    <w:rsid w:val="006B4394"/>
    <w:rsid w:val="006C0AAA"/>
    <w:rsid w:val="006F47E5"/>
    <w:rsid w:val="006F4B53"/>
    <w:rsid w:val="007001BD"/>
    <w:rsid w:val="007052DB"/>
    <w:rsid w:val="00710122"/>
    <w:rsid w:val="0071043E"/>
    <w:rsid w:val="00716995"/>
    <w:rsid w:val="00756548"/>
    <w:rsid w:val="00766322"/>
    <w:rsid w:val="007A2C9B"/>
    <w:rsid w:val="007D6F71"/>
    <w:rsid w:val="007F60E1"/>
    <w:rsid w:val="0081147F"/>
    <w:rsid w:val="00831E87"/>
    <w:rsid w:val="00836E34"/>
    <w:rsid w:val="00841901"/>
    <w:rsid w:val="00842846"/>
    <w:rsid w:val="0085283B"/>
    <w:rsid w:val="00856877"/>
    <w:rsid w:val="00863340"/>
    <w:rsid w:val="008823CC"/>
    <w:rsid w:val="00890F8E"/>
    <w:rsid w:val="008A3C74"/>
    <w:rsid w:val="008A6BBE"/>
    <w:rsid w:val="008B5E79"/>
    <w:rsid w:val="008B6043"/>
    <w:rsid w:val="009071AE"/>
    <w:rsid w:val="0091383A"/>
    <w:rsid w:val="00915525"/>
    <w:rsid w:val="00924DE2"/>
    <w:rsid w:val="009371AF"/>
    <w:rsid w:val="00942A67"/>
    <w:rsid w:val="009473CF"/>
    <w:rsid w:val="00955ECE"/>
    <w:rsid w:val="0097285D"/>
    <w:rsid w:val="0097323D"/>
    <w:rsid w:val="00980220"/>
    <w:rsid w:val="009819FD"/>
    <w:rsid w:val="0098718C"/>
    <w:rsid w:val="0099044A"/>
    <w:rsid w:val="009A1BA8"/>
    <w:rsid w:val="009A4BC4"/>
    <w:rsid w:val="009B266C"/>
    <w:rsid w:val="009F3F2A"/>
    <w:rsid w:val="00A00174"/>
    <w:rsid w:val="00A11882"/>
    <w:rsid w:val="00A4330B"/>
    <w:rsid w:val="00A57EAF"/>
    <w:rsid w:val="00A62280"/>
    <w:rsid w:val="00A62592"/>
    <w:rsid w:val="00A70DFD"/>
    <w:rsid w:val="00A74185"/>
    <w:rsid w:val="00A82521"/>
    <w:rsid w:val="00A96CDC"/>
    <w:rsid w:val="00AD70E7"/>
    <w:rsid w:val="00AE3FF8"/>
    <w:rsid w:val="00B0528F"/>
    <w:rsid w:val="00B3504B"/>
    <w:rsid w:val="00B45AC0"/>
    <w:rsid w:val="00B476C8"/>
    <w:rsid w:val="00B769F2"/>
    <w:rsid w:val="00B84AFD"/>
    <w:rsid w:val="00B85185"/>
    <w:rsid w:val="00B869EF"/>
    <w:rsid w:val="00B929F1"/>
    <w:rsid w:val="00BB3B0C"/>
    <w:rsid w:val="00BC6D68"/>
    <w:rsid w:val="00BE4306"/>
    <w:rsid w:val="00BF0CEE"/>
    <w:rsid w:val="00BF14E5"/>
    <w:rsid w:val="00C007E5"/>
    <w:rsid w:val="00C34F26"/>
    <w:rsid w:val="00C3713F"/>
    <w:rsid w:val="00C44F8D"/>
    <w:rsid w:val="00C55B45"/>
    <w:rsid w:val="00C70E17"/>
    <w:rsid w:val="00C75481"/>
    <w:rsid w:val="00C85DBD"/>
    <w:rsid w:val="00C93BD6"/>
    <w:rsid w:val="00CA3777"/>
    <w:rsid w:val="00CC117B"/>
    <w:rsid w:val="00CC35A4"/>
    <w:rsid w:val="00CF12BD"/>
    <w:rsid w:val="00D26CDC"/>
    <w:rsid w:val="00D41647"/>
    <w:rsid w:val="00D52109"/>
    <w:rsid w:val="00D65167"/>
    <w:rsid w:val="00D76EB6"/>
    <w:rsid w:val="00D77B3B"/>
    <w:rsid w:val="00D92D76"/>
    <w:rsid w:val="00DA5F3C"/>
    <w:rsid w:val="00DA6E31"/>
    <w:rsid w:val="00DB0A2B"/>
    <w:rsid w:val="00DB45DB"/>
    <w:rsid w:val="00DB6C65"/>
    <w:rsid w:val="00DD15C2"/>
    <w:rsid w:val="00DD4446"/>
    <w:rsid w:val="00DD45D1"/>
    <w:rsid w:val="00DD5FA6"/>
    <w:rsid w:val="00DD6A6A"/>
    <w:rsid w:val="00E043C9"/>
    <w:rsid w:val="00E16036"/>
    <w:rsid w:val="00E30F49"/>
    <w:rsid w:val="00E4686A"/>
    <w:rsid w:val="00E51322"/>
    <w:rsid w:val="00E6462E"/>
    <w:rsid w:val="00E7222D"/>
    <w:rsid w:val="00E8147B"/>
    <w:rsid w:val="00EA0CEC"/>
    <w:rsid w:val="00EA4D5A"/>
    <w:rsid w:val="00EB68AD"/>
    <w:rsid w:val="00EC36AF"/>
    <w:rsid w:val="00ED2B95"/>
    <w:rsid w:val="00EF55F2"/>
    <w:rsid w:val="00F211C2"/>
    <w:rsid w:val="00F42A2B"/>
    <w:rsid w:val="00F576D9"/>
    <w:rsid w:val="00F70459"/>
    <w:rsid w:val="00F711BF"/>
    <w:rsid w:val="00F754E9"/>
    <w:rsid w:val="00FD39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B3B1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4"/>
        <w:szCs w:val="24"/>
        <w:lang w:val="en-GB" w:eastAsia="en-US" w:bidi="ar-SA"/>
      </w:rPr>
    </w:rPrDefault>
    <w:pPrDefault>
      <w:pPr>
        <w:ind w:left="425"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3CC"/>
    <w:rPr>
      <w:rFonts w:ascii="Calibri" w:hAnsi="Calibri"/>
      <w:sz w:val="22"/>
      <w:szCs w:val="22"/>
    </w:rPr>
  </w:style>
  <w:style w:type="paragraph" w:styleId="Heading1">
    <w:name w:val="heading 1"/>
    <w:basedOn w:val="Normal"/>
    <w:next w:val="Normal"/>
    <w:link w:val="Heading1Char"/>
    <w:uiPriority w:val="9"/>
    <w:qFormat/>
    <w:rsid w:val="008823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823CC"/>
    <w:pPr>
      <w:widowControl w:val="0"/>
      <w:suppressAutoHyphens/>
      <w:autoSpaceDN w:val="0"/>
      <w:textAlignment w:val="baseline"/>
    </w:pPr>
    <w:rPr>
      <w:rFonts w:ascii="Times New Roman" w:eastAsia="Arial Unicode MS" w:hAnsi="Times New Roman" w:cs="Arial Unicode MS"/>
      <w:kern w:val="3"/>
      <w:lang w:eastAsia="zh-CN" w:bidi="hi-IN"/>
    </w:rPr>
  </w:style>
  <w:style w:type="character" w:customStyle="1" w:styleId="Heading1Char">
    <w:name w:val="Heading 1 Char"/>
    <w:basedOn w:val="DefaultParagraphFont"/>
    <w:link w:val="Heading1"/>
    <w:uiPriority w:val="9"/>
    <w:rsid w:val="008823CC"/>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iPriority w:val="99"/>
    <w:semiHidden/>
    <w:unhideWhenUsed/>
    <w:rsid w:val="00842846"/>
    <w:rPr>
      <w:sz w:val="20"/>
      <w:szCs w:val="20"/>
    </w:rPr>
  </w:style>
  <w:style w:type="character" w:customStyle="1" w:styleId="CommentTextChar">
    <w:name w:val="Comment Text Char"/>
    <w:basedOn w:val="DefaultParagraphFont"/>
    <w:link w:val="CommentText"/>
    <w:uiPriority w:val="99"/>
    <w:semiHidden/>
    <w:rsid w:val="00842846"/>
    <w:rPr>
      <w:rFonts w:ascii="Calibri" w:eastAsia="Calibri" w:hAnsi="Calibri" w:cs="Times New Roman"/>
      <w:sz w:val="20"/>
      <w:szCs w:val="20"/>
    </w:rPr>
  </w:style>
  <w:style w:type="paragraph" w:styleId="Header">
    <w:name w:val="header"/>
    <w:basedOn w:val="Normal"/>
    <w:link w:val="HeaderChar"/>
    <w:uiPriority w:val="99"/>
    <w:unhideWhenUsed/>
    <w:rsid w:val="008823CC"/>
    <w:pPr>
      <w:tabs>
        <w:tab w:val="center" w:pos="4513"/>
        <w:tab w:val="right" w:pos="9026"/>
      </w:tabs>
    </w:pPr>
  </w:style>
  <w:style w:type="character" w:customStyle="1" w:styleId="HeaderChar">
    <w:name w:val="Header Char"/>
    <w:basedOn w:val="DefaultParagraphFont"/>
    <w:link w:val="Header"/>
    <w:uiPriority w:val="99"/>
    <w:rsid w:val="008823CC"/>
    <w:rPr>
      <w:rFonts w:ascii="Calibri" w:eastAsia="Calibri" w:hAnsi="Calibri"/>
      <w:sz w:val="22"/>
      <w:szCs w:val="22"/>
    </w:rPr>
  </w:style>
  <w:style w:type="paragraph" w:styleId="Footer">
    <w:name w:val="footer"/>
    <w:basedOn w:val="Normal"/>
    <w:link w:val="FooterChar"/>
    <w:uiPriority w:val="99"/>
    <w:unhideWhenUsed/>
    <w:rsid w:val="008823CC"/>
    <w:pPr>
      <w:tabs>
        <w:tab w:val="center" w:pos="4320"/>
        <w:tab w:val="right" w:pos="8640"/>
      </w:tabs>
    </w:pPr>
  </w:style>
  <w:style w:type="character" w:customStyle="1" w:styleId="FooterChar">
    <w:name w:val="Footer Char"/>
    <w:basedOn w:val="DefaultParagraphFont"/>
    <w:link w:val="Footer"/>
    <w:uiPriority w:val="99"/>
    <w:rsid w:val="008823CC"/>
    <w:rPr>
      <w:rFonts w:ascii="Calibri" w:eastAsia="Calibri" w:hAnsi="Calibri"/>
      <w:sz w:val="22"/>
      <w:szCs w:val="22"/>
    </w:rPr>
  </w:style>
  <w:style w:type="character" w:styleId="CommentReference">
    <w:name w:val="annotation reference"/>
    <w:basedOn w:val="DefaultParagraphFont"/>
    <w:uiPriority w:val="99"/>
    <w:semiHidden/>
    <w:unhideWhenUsed/>
    <w:rsid w:val="00842846"/>
    <w:rPr>
      <w:sz w:val="16"/>
      <w:szCs w:val="16"/>
    </w:rPr>
  </w:style>
  <w:style w:type="paragraph" w:styleId="BalloonText">
    <w:name w:val="Balloon Text"/>
    <w:basedOn w:val="Normal"/>
    <w:link w:val="BalloonTextChar"/>
    <w:uiPriority w:val="99"/>
    <w:semiHidden/>
    <w:unhideWhenUsed/>
    <w:rsid w:val="00842846"/>
    <w:rPr>
      <w:rFonts w:ascii="Tahoma" w:hAnsi="Tahoma" w:cs="Tahoma"/>
      <w:sz w:val="16"/>
      <w:szCs w:val="16"/>
    </w:rPr>
  </w:style>
  <w:style w:type="character" w:customStyle="1" w:styleId="BalloonTextChar">
    <w:name w:val="Balloon Text Char"/>
    <w:basedOn w:val="DefaultParagraphFont"/>
    <w:link w:val="BalloonText"/>
    <w:uiPriority w:val="99"/>
    <w:semiHidden/>
    <w:rsid w:val="00842846"/>
    <w:rPr>
      <w:rFonts w:ascii="Tahoma" w:eastAsia="Calibri" w:hAnsi="Tahoma" w:cs="Tahoma"/>
      <w:sz w:val="16"/>
      <w:szCs w:val="16"/>
    </w:rPr>
  </w:style>
  <w:style w:type="paragraph" w:styleId="ListParagraph">
    <w:name w:val="List Paragraph"/>
    <w:basedOn w:val="Normal"/>
    <w:uiPriority w:val="34"/>
    <w:qFormat/>
    <w:rsid w:val="00A82521"/>
    <w:pPr>
      <w:numPr>
        <w:numId w:val="8"/>
      </w:numPr>
      <w:suppressAutoHyphens/>
    </w:pPr>
    <w:rPr>
      <w:rFonts w:cs="Times New Roman"/>
    </w:rPr>
  </w:style>
  <w:style w:type="paragraph" w:customStyle="1" w:styleId="Listpara2">
    <w:name w:val="List para 2"/>
    <w:basedOn w:val="Normal"/>
    <w:qFormat/>
    <w:rsid w:val="00A82521"/>
    <w:pPr>
      <w:numPr>
        <w:numId w:val="7"/>
      </w:numPr>
      <w:contextualSpacing/>
    </w:pPr>
    <w:rPr>
      <w:rFonts w:asciiTheme="majorHAnsi" w:hAnsiTheme="majorHAnsi" w:cs="Times New Roman"/>
      <w:bCs/>
    </w:rPr>
  </w:style>
  <w:style w:type="paragraph" w:styleId="CommentSubject">
    <w:name w:val="annotation subject"/>
    <w:basedOn w:val="CommentText"/>
    <w:next w:val="CommentText"/>
    <w:link w:val="CommentSubjectChar"/>
    <w:uiPriority w:val="99"/>
    <w:semiHidden/>
    <w:unhideWhenUsed/>
    <w:rsid w:val="00311C52"/>
    <w:rPr>
      <w:b/>
      <w:bCs/>
    </w:rPr>
  </w:style>
  <w:style w:type="character" w:customStyle="1" w:styleId="CommentSubjectChar">
    <w:name w:val="Comment Subject Char"/>
    <w:basedOn w:val="CommentTextChar"/>
    <w:link w:val="CommentSubject"/>
    <w:uiPriority w:val="99"/>
    <w:semiHidden/>
    <w:rsid w:val="00311C52"/>
    <w:rPr>
      <w:rFonts w:ascii="Calibri" w:eastAsia="Calibri" w:hAnsi="Calibri" w:cs="Times New Roman"/>
      <w:b/>
      <w:bCs/>
      <w:sz w:val="20"/>
      <w:szCs w:val="20"/>
    </w:rPr>
  </w:style>
  <w:style w:type="table" w:styleId="TableGrid">
    <w:name w:val="Table Grid"/>
    <w:basedOn w:val="TableNormal"/>
    <w:uiPriority w:val="59"/>
    <w:rsid w:val="00373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7EAF"/>
    <w:rPr>
      <w:color w:val="0000FF" w:themeColor="hyperlink"/>
      <w:u w:val="single"/>
    </w:rPr>
  </w:style>
  <w:style w:type="character" w:styleId="FollowedHyperlink">
    <w:name w:val="FollowedHyperlink"/>
    <w:basedOn w:val="DefaultParagraphFont"/>
    <w:uiPriority w:val="99"/>
    <w:semiHidden/>
    <w:unhideWhenUsed/>
    <w:rsid w:val="00A57EAF"/>
    <w:rPr>
      <w:color w:val="800080" w:themeColor="followedHyperlink"/>
      <w:u w:val="single"/>
    </w:rPr>
  </w:style>
  <w:style w:type="paragraph" w:styleId="Revision">
    <w:name w:val="Revision"/>
    <w:hidden/>
    <w:uiPriority w:val="99"/>
    <w:semiHidden/>
    <w:rsid w:val="00A62280"/>
    <w:pPr>
      <w:ind w:left="0" w:firstLine="0"/>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4"/>
        <w:szCs w:val="24"/>
        <w:lang w:val="en-GB" w:eastAsia="en-US" w:bidi="ar-SA"/>
      </w:rPr>
    </w:rPrDefault>
    <w:pPrDefault>
      <w:pPr>
        <w:ind w:left="425"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3CC"/>
    <w:rPr>
      <w:rFonts w:ascii="Calibri" w:hAnsi="Calibri"/>
      <w:sz w:val="22"/>
      <w:szCs w:val="22"/>
    </w:rPr>
  </w:style>
  <w:style w:type="paragraph" w:styleId="Heading1">
    <w:name w:val="heading 1"/>
    <w:basedOn w:val="Normal"/>
    <w:next w:val="Normal"/>
    <w:link w:val="Heading1Char"/>
    <w:uiPriority w:val="9"/>
    <w:qFormat/>
    <w:rsid w:val="008823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823CC"/>
    <w:pPr>
      <w:widowControl w:val="0"/>
      <w:suppressAutoHyphens/>
      <w:autoSpaceDN w:val="0"/>
      <w:textAlignment w:val="baseline"/>
    </w:pPr>
    <w:rPr>
      <w:rFonts w:ascii="Times New Roman" w:eastAsia="Arial Unicode MS" w:hAnsi="Times New Roman" w:cs="Arial Unicode MS"/>
      <w:kern w:val="3"/>
      <w:lang w:eastAsia="zh-CN" w:bidi="hi-IN"/>
    </w:rPr>
  </w:style>
  <w:style w:type="character" w:customStyle="1" w:styleId="Heading1Char">
    <w:name w:val="Heading 1 Char"/>
    <w:basedOn w:val="DefaultParagraphFont"/>
    <w:link w:val="Heading1"/>
    <w:uiPriority w:val="9"/>
    <w:rsid w:val="008823CC"/>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iPriority w:val="99"/>
    <w:semiHidden/>
    <w:unhideWhenUsed/>
    <w:rsid w:val="00842846"/>
    <w:rPr>
      <w:sz w:val="20"/>
      <w:szCs w:val="20"/>
    </w:rPr>
  </w:style>
  <w:style w:type="character" w:customStyle="1" w:styleId="CommentTextChar">
    <w:name w:val="Comment Text Char"/>
    <w:basedOn w:val="DefaultParagraphFont"/>
    <w:link w:val="CommentText"/>
    <w:uiPriority w:val="99"/>
    <w:semiHidden/>
    <w:rsid w:val="00842846"/>
    <w:rPr>
      <w:rFonts w:ascii="Calibri" w:eastAsia="Calibri" w:hAnsi="Calibri" w:cs="Times New Roman"/>
      <w:sz w:val="20"/>
      <w:szCs w:val="20"/>
    </w:rPr>
  </w:style>
  <w:style w:type="paragraph" w:styleId="Header">
    <w:name w:val="header"/>
    <w:basedOn w:val="Normal"/>
    <w:link w:val="HeaderChar"/>
    <w:uiPriority w:val="99"/>
    <w:unhideWhenUsed/>
    <w:rsid w:val="008823CC"/>
    <w:pPr>
      <w:tabs>
        <w:tab w:val="center" w:pos="4513"/>
        <w:tab w:val="right" w:pos="9026"/>
      </w:tabs>
    </w:pPr>
  </w:style>
  <w:style w:type="character" w:customStyle="1" w:styleId="HeaderChar">
    <w:name w:val="Header Char"/>
    <w:basedOn w:val="DefaultParagraphFont"/>
    <w:link w:val="Header"/>
    <w:uiPriority w:val="99"/>
    <w:rsid w:val="008823CC"/>
    <w:rPr>
      <w:rFonts w:ascii="Calibri" w:eastAsia="Calibri" w:hAnsi="Calibri"/>
      <w:sz w:val="22"/>
      <w:szCs w:val="22"/>
    </w:rPr>
  </w:style>
  <w:style w:type="paragraph" w:styleId="Footer">
    <w:name w:val="footer"/>
    <w:basedOn w:val="Normal"/>
    <w:link w:val="FooterChar"/>
    <w:uiPriority w:val="99"/>
    <w:unhideWhenUsed/>
    <w:rsid w:val="008823CC"/>
    <w:pPr>
      <w:tabs>
        <w:tab w:val="center" w:pos="4320"/>
        <w:tab w:val="right" w:pos="8640"/>
      </w:tabs>
    </w:pPr>
  </w:style>
  <w:style w:type="character" w:customStyle="1" w:styleId="FooterChar">
    <w:name w:val="Footer Char"/>
    <w:basedOn w:val="DefaultParagraphFont"/>
    <w:link w:val="Footer"/>
    <w:uiPriority w:val="99"/>
    <w:rsid w:val="008823CC"/>
    <w:rPr>
      <w:rFonts w:ascii="Calibri" w:eastAsia="Calibri" w:hAnsi="Calibri"/>
      <w:sz w:val="22"/>
      <w:szCs w:val="22"/>
    </w:rPr>
  </w:style>
  <w:style w:type="character" w:styleId="CommentReference">
    <w:name w:val="annotation reference"/>
    <w:basedOn w:val="DefaultParagraphFont"/>
    <w:uiPriority w:val="99"/>
    <w:semiHidden/>
    <w:unhideWhenUsed/>
    <w:rsid w:val="00842846"/>
    <w:rPr>
      <w:sz w:val="16"/>
      <w:szCs w:val="16"/>
    </w:rPr>
  </w:style>
  <w:style w:type="paragraph" w:styleId="BalloonText">
    <w:name w:val="Balloon Text"/>
    <w:basedOn w:val="Normal"/>
    <w:link w:val="BalloonTextChar"/>
    <w:uiPriority w:val="99"/>
    <w:semiHidden/>
    <w:unhideWhenUsed/>
    <w:rsid w:val="00842846"/>
    <w:rPr>
      <w:rFonts w:ascii="Tahoma" w:hAnsi="Tahoma" w:cs="Tahoma"/>
      <w:sz w:val="16"/>
      <w:szCs w:val="16"/>
    </w:rPr>
  </w:style>
  <w:style w:type="character" w:customStyle="1" w:styleId="BalloonTextChar">
    <w:name w:val="Balloon Text Char"/>
    <w:basedOn w:val="DefaultParagraphFont"/>
    <w:link w:val="BalloonText"/>
    <w:uiPriority w:val="99"/>
    <w:semiHidden/>
    <w:rsid w:val="00842846"/>
    <w:rPr>
      <w:rFonts w:ascii="Tahoma" w:eastAsia="Calibri" w:hAnsi="Tahoma" w:cs="Tahoma"/>
      <w:sz w:val="16"/>
      <w:szCs w:val="16"/>
    </w:rPr>
  </w:style>
  <w:style w:type="paragraph" w:styleId="ListParagraph">
    <w:name w:val="List Paragraph"/>
    <w:basedOn w:val="Normal"/>
    <w:uiPriority w:val="34"/>
    <w:qFormat/>
    <w:rsid w:val="00A82521"/>
    <w:pPr>
      <w:numPr>
        <w:numId w:val="8"/>
      </w:numPr>
      <w:suppressAutoHyphens/>
    </w:pPr>
    <w:rPr>
      <w:rFonts w:cs="Times New Roman"/>
    </w:rPr>
  </w:style>
  <w:style w:type="paragraph" w:customStyle="1" w:styleId="Listpara2">
    <w:name w:val="List para 2"/>
    <w:basedOn w:val="Normal"/>
    <w:qFormat/>
    <w:rsid w:val="00A82521"/>
    <w:pPr>
      <w:numPr>
        <w:numId w:val="7"/>
      </w:numPr>
      <w:contextualSpacing/>
    </w:pPr>
    <w:rPr>
      <w:rFonts w:asciiTheme="majorHAnsi" w:hAnsiTheme="majorHAnsi" w:cs="Times New Roman"/>
      <w:bCs/>
    </w:rPr>
  </w:style>
  <w:style w:type="paragraph" w:styleId="CommentSubject">
    <w:name w:val="annotation subject"/>
    <w:basedOn w:val="CommentText"/>
    <w:next w:val="CommentText"/>
    <w:link w:val="CommentSubjectChar"/>
    <w:uiPriority w:val="99"/>
    <w:semiHidden/>
    <w:unhideWhenUsed/>
    <w:rsid w:val="00311C52"/>
    <w:rPr>
      <w:b/>
      <w:bCs/>
    </w:rPr>
  </w:style>
  <w:style w:type="character" w:customStyle="1" w:styleId="CommentSubjectChar">
    <w:name w:val="Comment Subject Char"/>
    <w:basedOn w:val="CommentTextChar"/>
    <w:link w:val="CommentSubject"/>
    <w:uiPriority w:val="99"/>
    <w:semiHidden/>
    <w:rsid w:val="00311C52"/>
    <w:rPr>
      <w:rFonts w:ascii="Calibri" w:eastAsia="Calibri" w:hAnsi="Calibri" w:cs="Times New Roman"/>
      <w:b/>
      <w:bCs/>
      <w:sz w:val="20"/>
      <w:szCs w:val="20"/>
    </w:rPr>
  </w:style>
  <w:style w:type="table" w:styleId="TableGrid">
    <w:name w:val="Table Grid"/>
    <w:basedOn w:val="TableNormal"/>
    <w:uiPriority w:val="59"/>
    <w:rsid w:val="00373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7EAF"/>
    <w:rPr>
      <w:color w:val="0000FF" w:themeColor="hyperlink"/>
      <w:u w:val="single"/>
    </w:rPr>
  </w:style>
  <w:style w:type="character" w:styleId="FollowedHyperlink">
    <w:name w:val="FollowedHyperlink"/>
    <w:basedOn w:val="DefaultParagraphFont"/>
    <w:uiPriority w:val="99"/>
    <w:semiHidden/>
    <w:unhideWhenUsed/>
    <w:rsid w:val="00A57EAF"/>
    <w:rPr>
      <w:color w:val="800080" w:themeColor="followedHyperlink"/>
      <w:u w:val="single"/>
    </w:rPr>
  </w:style>
  <w:style w:type="paragraph" w:styleId="Revision">
    <w:name w:val="Revision"/>
    <w:hidden/>
    <w:uiPriority w:val="99"/>
    <w:semiHidden/>
    <w:rsid w:val="00A62280"/>
    <w:pPr>
      <w:ind w:left="0" w:firstLine="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ramsar.org/search?sort=field_sort_date&amp;order=desc&amp;f%5b0%5d=field_document_type%3A530&amp;search_api_views_fulltext" TargetMode="External"/><Relationship Id="rId4" Type="http://schemas.microsoft.com/office/2007/relationships/stylesWithEffects" Target="stylesWithEffects.xml"/><Relationship Id="rId9" Type="http://schemas.openxmlformats.org/officeDocument/2006/relationships/hyperlink" Target="mailto:jennings@ramsar.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6B952-2F7D-4FAB-8CDA-157993C53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1353</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9049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Ramsar\JenningsE</dc:creator>
  <cp:lastModifiedBy>Ramsar\JenningsE</cp:lastModifiedBy>
  <cp:revision>2</cp:revision>
  <cp:lastPrinted>2017-11-14T11:42:00Z</cp:lastPrinted>
  <dcterms:created xsi:type="dcterms:W3CDTF">2017-12-01T14:58:00Z</dcterms:created>
  <dcterms:modified xsi:type="dcterms:W3CDTF">2017-12-01T14:58:00Z</dcterms:modified>
</cp:coreProperties>
</file>