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BA95" w14:textId="6F1CFA0A" w:rsidR="009F04B0" w:rsidRDefault="00530D4A" w:rsidP="00D761F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2222"/>
        <w:rPr>
          <w:rFonts w:cstheme="minorHAnsi"/>
          <w:bCs/>
          <w:szCs w:val="20"/>
          <w:lang w:val="fr-FR"/>
        </w:rPr>
      </w:pPr>
      <w:r>
        <w:rPr>
          <w:rFonts w:cstheme="minorHAnsi"/>
          <w:bCs/>
          <w:szCs w:val="20"/>
          <w:lang w:val="fr-FR"/>
        </w:rPr>
        <w:t xml:space="preserve">LA </w:t>
      </w:r>
      <w:r w:rsidR="009F04B0" w:rsidRPr="009F04B0">
        <w:rPr>
          <w:rFonts w:cstheme="minorHAnsi"/>
          <w:bCs/>
          <w:szCs w:val="20"/>
          <w:lang w:val="fr-FR"/>
        </w:rPr>
        <w:t>CONVENTION SUR LES ZONES HUMIDES</w:t>
      </w:r>
    </w:p>
    <w:p w14:paraId="301066C2" w14:textId="5316FF87" w:rsidR="001936F3" w:rsidRPr="001936F3" w:rsidRDefault="001936F3" w:rsidP="00D761F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2222"/>
        <w:rPr>
          <w:rFonts w:cstheme="minorHAnsi"/>
          <w:bCs/>
          <w:szCs w:val="20"/>
          <w:lang w:val="fr-FR"/>
        </w:rPr>
      </w:pPr>
      <w:r w:rsidRPr="001936F3">
        <w:rPr>
          <w:rFonts w:cstheme="minorHAnsi"/>
          <w:bCs/>
          <w:szCs w:val="20"/>
          <w:lang w:val="fr-FR"/>
        </w:rPr>
        <w:t>Troisième Session extraordinaire de la Conférence</w:t>
      </w:r>
      <w:r>
        <w:rPr>
          <w:rFonts w:cstheme="minorHAnsi"/>
          <w:bCs/>
          <w:szCs w:val="20"/>
          <w:lang w:val="fr-FR"/>
        </w:rPr>
        <w:t xml:space="preserve"> des</w:t>
      </w:r>
      <w:r w:rsidR="00D761F7">
        <w:rPr>
          <w:rFonts w:cstheme="minorHAnsi"/>
          <w:bCs/>
          <w:szCs w:val="20"/>
          <w:lang w:val="fr-FR"/>
        </w:rPr>
        <w:t xml:space="preserve"> </w:t>
      </w:r>
      <w:r w:rsidRPr="001936F3">
        <w:rPr>
          <w:rFonts w:cstheme="minorHAnsi"/>
          <w:bCs/>
          <w:szCs w:val="20"/>
          <w:lang w:val="fr-FR"/>
        </w:rPr>
        <w:t>Parties contractantes</w:t>
      </w:r>
    </w:p>
    <w:p w14:paraId="01C87E06" w14:textId="365109C0" w:rsidR="001936F3" w:rsidRPr="001936F3" w:rsidRDefault="00530D4A" w:rsidP="00D761F7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2222"/>
        <w:rPr>
          <w:rFonts w:cstheme="minorHAnsi"/>
          <w:bCs/>
          <w:szCs w:val="20"/>
          <w:lang w:val="fr-FR"/>
        </w:rPr>
      </w:pPr>
      <w:r w:rsidRPr="00AF501C">
        <w:rPr>
          <w:rFonts w:asciiTheme="minorHAnsi" w:hAnsiTheme="minorHAnsi" w:cstheme="minorHAnsi"/>
          <w:bCs/>
          <w:szCs w:val="20"/>
          <w:lang w:val="fr-FR"/>
        </w:rPr>
        <w:t>25</w:t>
      </w:r>
      <w:r>
        <w:rPr>
          <w:rFonts w:asciiTheme="minorHAnsi" w:hAnsiTheme="minorHAnsi" w:cstheme="minorHAnsi"/>
          <w:bCs/>
          <w:szCs w:val="20"/>
          <w:lang w:val="fr-FR"/>
        </w:rPr>
        <w:t xml:space="preserve"> octobre au 4 novembre </w:t>
      </w:r>
      <w:r w:rsidR="001936F3" w:rsidRPr="001936F3">
        <w:rPr>
          <w:rFonts w:cstheme="minorHAnsi"/>
          <w:bCs/>
          <w:szCs w:val="20"/>
          <w:lang w:val="fr-FR"/>
        </w:rPr>
        <w:t>2021 (en ligne)</w:t>
      </w:r>
    </w:p>
    <w:p w14:paraId="6C1C5449" w14:textId="7A54B584" w:rsidR="001936F3" w:rsidRDefault="001936F3" w:rsidP="001936F3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1EC49585" w14:textId="77777777" w:rsidR="00630754" w:rsidRPr="001936F3" w:rsidRDefault="00630754" w:rsidP="001936F3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7883318A" w14:textId="135D71A4" w:rsidR="001936F3" w:rsidRDefault="009D791A" w:rsidP="009D791A">
      <w:pPr>
        <w:ind w:left="0" w:right="17" w:firstLine="0"/>
        <w:jc w:val="center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  <w:r w:rsidRPr="009D791A">
        <w:rPr>
          <w:rFonts w:asciiTheme="minorHAnsi" w:eastAsiaTheme="minorEastAsia" w:hAnsiTheme="minorHAnsi" w:cstheme="minorBidi"/>
          <w:b/>
          <w:sz w:val="28"/>
          <w:lang w:val="fr-FR"/>
        </w:rPr>
        <w:t>R</w:t>
      </w:r>
      <w:r>
        <w:rPr>
          <w:rFonts w:asciiTheme="minorHAnsi" w:eastAsiaTheme="minorEastAsia" w:hAnsiTheme="minorHAnsi" w:cstheme="minorBidi"/>
          <w:b/>
          <w:sz w:val="28"/>
          <w:lang w:val="fr-FR"/>
        </w:rPr>
        <w:t>é</w:t>
      </w:r>
      <w:r w:rsidRPr="009D791A">
        <w:rPr>
          <w:rFonts w:asciiTheme="minorHAnsi" w:eastAsiaTheme="minorEastAsia" w:hAnsiTheme="minorHAnsi" w:cstheme="minorBidi"/>
          <w:b/>
          <w:sz w:val="28"/>
          <w:lang w:val="fr-FR"/>
        </w:rPr>
        <w:t xml:space="preserve">solution </w:t>
      </w:r>
      <w:r w:rsidR="00EA4F13" w:rsidRPr="00EA4F13">
        <w:rPr>
          <w:rFonts w:asciiTheme="minorHAnsi" w:eastAsiaTheme="minorEastAsia" w:hAnsiTheme="minorHAnsi" w:cstheme="minorBidi"/>
          <w:b/>
          <w:sz w:val="28"/>
          <w:lang w:val="fr-FR"/>
        </w:rPr>
        <w:t>ExCOP3.2</w:t>
      </w:r>
    </w:p>
    <w:p w14:paraId="02DD4B4B" w14:textId="77777777" w:rsidR="009D791A" w:rsidRPr="00D761F7" w:rsidRDefault="009D791A" w:rsidP="009D791A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68043937" w14:textId="2B0EA202" w:rsidR="001936F3" w:rsidRDefault="00D761F7" w:rsidP="001936F3">
      <w:pPr>
        <w:ind w:left="0" w:firstLine="0"/>
        <w:jc w:val="center"/>
        <w:rPr>
          <w:rFonts w:eastAsia="Times New Roman" w:cstheme="majorHAnsi"/>
          <w:b/>
          <w:bCs/>
          <w:sz w:val="28"/>
          <w:szCs w:val="28"/>
          <w:lang w:val="fr-FR" w:eastAsia="en-GB"/>
        </w:rPr>
      </w:pPr>
      <w:bookmarkStart w:id="0" w:name="_Hlk79739773"/>
      <w:r w:rsidRPr="00D761F7">
        <w:rPr>
          <w:rFonts w:eastAsiaTheme="minorHAnsi" w:cs="Calibri"/>
          <w:color w:val="000000"/>
          <w:sz w:val="24"/>
          <w:szCs w:val="24"/>
          <w:lang w:val="fr-FR"/>
        </w:rPr>
        <w:t xml:space="preserve"> </w:t>
      </w:r>
      <w:r w:rsidR="008931A2" w:rsidRPr="008931A2">
        <w:rPr>
          <w:rFonts w:eastAsia="Times New Roman" w:cstheme="majorHAnsi"/>
          <w:b/>
          <w:bCs/>
          <w:sz w:val="28"/>
          <w:szCs w:val="28"/>
          <w:lang w:val="fr-FR" w:eastAsia="en-GB"/>
        </w:rPr>
        <w:t>Q</w:t>
      </w:r>
      <w:r w:rsidR="001936F3" w:rsidRPr="008931A2">
        <w:rPr>
          <w:rFonts w:eastAsia="Times New Roman" w:cstheme="majorHAnsi"/>
          <w:b/>
          <w:bCs/>
          <w:sz w:val="28"/>
          <w:szCs w:val="28"/>
          <w:lang w:val="fr-FR" w:eastAsia="en-GB"/>
        </w:rPr>
        <w:t>uestions</w:t>
      </w:r>
      <w:r w:rsidR="001936F3" w:rsidRPr="001936F3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 financières et budgétaires</w:t>
      </w:r>
      <w:bookmarkEnd w:id="0"/>
      <w:r w:rsidR="008931A2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 : </w:t>
      </w:r>
      <w:r w:rsidR="001936F3" w:rsidRPr="000716A0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Budget </w:t>
      </w:r>
      <w:r w:rsidR="00334630">
        <w:rPr>
          <w:rFonts w:eastAsia="Times New Roman" w:cstheme="majorHAnsi"/>
          <w:b/>
          <w:bCs/>
          <w:sz w:val="28"/>
          <w:szCs w:val="28"/>
          <w:lang w:val="fr-FR" w:eastAsia="en-GB"/>
        </w:rPr>
        <w:t>administratif</w:t>
      </w:r>
      <w:r w:rsidR="00EA4F13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 </w:t>
      </w:r>
      <w:r w:rsidR="008931A2">
        <w:rPr>
          <w:rFonts w:eastAsia="Times New Roman" w:cstheme="majorHAnsi"/>
          <w:b/>
          <w:bCs/>
          <w:sz w:val="28"/>
          <w:szCs w:val="28"/>
          <w:lang w:val="fr-FR" w:eastAsia="en-GB"/>
        </w:rPr>
        <w:br/>
      </w:r>
      <w:r w:rsidR="00F448CD" w:rsidRPr="000716A0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de la Convention sur les zones humides </w:t>
      </w:r>
      <w:r w:rsidR="001936F3" w:rsidRPr="000716A0">
        <w:rPr>
          <w:rFonts w:eastAsia="Times New Roman" w:cstheme="majorHAnsi"/>
          <w:b/>
          <w:bCs/>
          <w:sz w:val="28"/>
          <w:szCs w:val="28"/>
          <w:lang w:val="fr-FR" w:eastAsia="en-GB"/>
        </w:rPr>
        <w:t xml:space="preserve">pour 2022 </w:t>
      </w:r>
    </w:p>
    <w:p w14:paraId="0835432D" w14:textId="77777777" w:rsidR="00311DFF" w:rsidRPr="001531E7" w:rsidRDefault="00311DFF" w:rsidP="003D79BD">
      <w:pPr>
        <w:ind w:left="0" w:firstLine="0"/>
        <w:jc w:val="center"/>
        <w:rPr>
          <w:rFonts w:cs="Arial"/>
          <w:b/>
          <w:lang w:val="fr-FR"/>
        </w:rPr>
      </w:pPr>
      <w:bookmarkStart w:id="1" w:name="OLE_LINK3"/>
    </w:p>
    <w:bookmarkEnd w:id="1"/>
    <w:p w14:paraId="3A573C75" w14:textId="7BBD83E2" w:rsidR="00A81CC0" w:rsidRPr="00630754" w:rsidRDefault="00630754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1.</w:t>
      </w:r>
      <w:r>
        <w:rPr>
          <w:rFonts w:asciiTheme="minorHAnsi" w:hAnsiTheme="minorHAnsi"/>
          <w:lang w:val="fr-FR"/>
        </w:rPr>
        <w:tab/>
      </w:r>
      <w:r w:rsidR="00A81CC0" w:rsidRPr="00630754">
        <w:rPr>
          <w:rFonts w:asciiTheme="minorHAnsi" w:hAnsiTheme="minorHAnsi"/>
          <w:lang w:val="fr-FR"/>
        </w:rPr>
        <w:t>R</w:t>
      </w:r>
      <w:r w:rsidR="001531E7" w:rsidRPr="00630754">
        <w:rPr>
          <w:rFonts w:asciiTheme="minorHAnsi" w:hAnsiTheme="minorHAnsi"/>
          <w:lang w:val="fr-FR"/>
        </w:rPr>
        <w:t>APPELANT</w:t>
      </w:r>
      <w:r w:rsidR="00A81CC0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>les dispositions budgétaires</w:t>
      </w:r>
      <w:r w:rsidR="00A81CC0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>prévues aux</w:t>
      </w:r>
      <w:r w:rsidR="00A81CC0" w:rsidRPr="00630754">
        <w:rPr>
          <w:rFonts w:asciiTheme="minorHAnsi" w:hAnsiTheme="minorHAnsi"/>
          <w:lang w:val="fr-FR"/>
        </w:rPr>
        <w:t xml:space="preserve"> paragraph</w:t>
      </w:r>
      <w:r w:rsidR="00C707BF" w:rsidRPr="00630754">
        <w:rPr>
          <w:rFonts w:asciiTheme="minorHAnsi" w:hAnsiTheme="minorHAnsi"/>
          <w:lang w:val="fr-FR"/>
        </w:rPr>
        <w:t>e</w:t>
      </w:r>
      <w:r w:rsidR="00A81CC0" w:rsidRPr="00630754">
        <w:rPr>
          <w:rFonts w:asciiTheme="minorHAnsi" w:hAnsiTheme="minorHAnsi"/>
          <w:lang w:val="fr-FR"/>
        </w:rPr>
        <w:t xml:space="preserve">s 5 </w:t>
      </w:r>
      <w:r w:rsidR="00C707BF" w:rsidRPr="00630754">
        <w:rPr>
          <w:rFonts w:asciiTheme="minorHAnsi" w:hAnsiTheme="minorHAnsi"/>
          <w:lang w:val="fr-FR"/>
        </w:rPr>
        <w:t>et</w:t>
      </w:r>
      <w:r w:rsidR="00A81CC0" w:rsidRPr="00630754">
        <w:rPr>
          <w:rFonts w:asciiTheme="minorHAnsi" w:hAnsiTheme="minorHAnsi"/>
          <w:lang w:val="fr-FR"/>
        </w:rPr>
        <w:t xml:space="preserve"> 6 </w:t>
      </w:r>
      <w:r w:rsidR="00C707BF" w:rsidRPr="00630754">
        <w:rPr>
          <w:rFonts w:asciiTheme="minorHAnsi" w:hAnsiTheme="minorHAnsi"/>
          <w:lang w:val="fr-FR"/>
        </w:rPr>
        <w:t>de l’</w:t>
      </w:r>
      <w:r w:rsidR="00A81CC0" w:rsidRPr="00630754">
        <w:rPr>
          <w:rFonts w:asciiTheme="minorHAnsi" w:hAnsiTheme="minorHAnsi"/>
          <w:lang w:val="fr-FR"/>
        </w:rPr>
        <w:t xml:space="preserve">Article 6 </w:t>
      </w:r>
      <w:r w:rsidR="00C707BF" w:rsidRPr="00630754">
        <w:rPr>
          <w:rFonts w:asciiTheme="minorHAnsi" w:hAnsiTheme="minorHAnsi"/>
          <w:lang w:val="fr-FR"/>
        </w:rPr>
        <w:t>de la</w:t>
      </w:r>
      <w:r w:rsidR="00A81CC0" w:rsidRPr="00630754">
        <w:rPr>
          <w:rFonts w:asciiTheme="minorHAnsi" w:hAnsiTheme="minorHAnsi"/>
          <w:lang w:val="fr-FR"/>
        </w:rPr>
        <w:t xml:space="preserve"> Convention</w:t>
      </w:r>
      <w:r w:rsidR="00C707BF" w:rsidRPr="00630754">
        <w:rPr>
          <w:rFonts w:asciiTheme="minorHAnsi" w:hAnsiTheme="minorHAnsi"/>
          <w:lang w:val="fr-FR"/>
        </w:rPr>
        <w:t xml:space="preserve"> </w:t>
      </w:r>
      <w:r w:rsidR="00A81CC0" w:rsidRPr="00630754">
        <w:rPr>
          <w:rFonts w:asciiTheme="minorHAnsi" w:hAnsiTheme="minorHAnsi"/>
          <w:lang w:val="fr-FR"/>
        </w:rPr>
        <w:t>;</w:t>
      </w:r>
    </w:p>
    <w:p w14:paraId="28DBA31D" w14:textId="77777777" w:rsidR="00F5220D" w:rsidRPr="001C53E4" w:rsidRDefault="00F5220D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51A0B6A1" w14:textId="0A56762B" w:rsidR="00722305" w:rsidRPr="00630754" w:rsidRDefault="00630754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2.</w:t>
      </w:r>
      <w:r>
        <w:rPr>
          <w:rFonts w:asciiTheme="minorHAnsi" w:hAnsiTheme="minorHAnsi"/>
          <w:lang w:val="fr-FR"/>
        </w:rPr>
        <w:tab/>
      </w:r>
      <w:r w:rsidR="001531E7" w:rsidRPr="00630754">
        <w:rPr>
          <w:rFonts w:asciiTheme="minorHAnsi" w:hAnsiTheme="minorHAnsi"/>
          <w:lang w:val="fr-FR"/>
        </w:rPr>
        <w:t xml:space="preserve">RAPPELANT </w:t>
      </w:r>
      <w:r w:rsidR="00C707BF" w:rsidRPr="00630754">
        <w:rPr>
          <w:rFonts w:asciiTheme="minorHAnsi" w:hAnsiTheme="minorHAnsi"/>
          <w:lang w:val="fr-FR"/>
        </w:rPr>
        <w:t xml:space="preserve">la </w:t>
      </w:r>
      <w:r w:rsidR="00F5220D" w:rsidRPr="00630754">
        <w:rPr>
          <w:rFonts w:asciiTheme="minorHAnsi" w:hAnsiTheme="minorHAnsi"/>
          <w:lang w:val="fr-FR"/>
        </w:rPr>
        <w:t>R</w:t>
      </w:r>
      <w:r w:rsidR="00C707BF" w:rsidRPr="00630754">
        <w:rPr>
          <w:rFonts w:asciiTheme="minorHAnsi" w:hAnsiTheme="minorHAnsi"/>
          <w:lang w:val="fr-FR"/>
        </w:rPr>
        <w:t>é</w:t>
      </w:r>
      <w:r w:rsidR="00F5220D" w:rsidRPr="00630754">
        <w:rPr>
          <w:rFonts w:asciiTheme="minorHAnsi" w:hAnsiTheme="minorHAnsi"/>
          <w:lang w:val="fr-FR"/>
        </w:rPr>
        <w:t>solution</w:t>
      </w:r>
      <w:r w:rsidR="00722305" w:rsidRPr="00630754">
        <w:rPr>
          <w:rFonts w:asciiTheme="minorHAnsi" w:hAnsiTheme="minorHAnsi"/>
          <w:lang w:val="fr-FR"/>
        </w:rPr>
        <w:t xml:space="preserve"> XIII.2 </w:t>
      </w:r>
      <w:r w:rsidR="00C707BF" w:rsidRPr="00630754">
        <w:rPr>
          <w:rFonts w:asciiTheme="minorHAnsi" w:hAnsiTheme="minorHAnsi"/>
          <w:lang w:val="fr-FR"/>
        </w:rPr>
        <w:t>qui approuve le</w:t>
      </w:r>
      <w:r w:rsidR="00722305" w:rsidRPr="00630754">
        <w:rPr>
          <w:rFonts w:asciiTheme="minorHAnsi" w:hAnsiTheme="minorHAnsi"/>
          <w:lang w:val="fr-FR"/>
        </w:rPr>
        <w:t xml:space="preserve"> </w:t>
      </w:r>
      <w:r w:rsidR="00394254" w:rsidRPr="00630754">
        <w:rPr>
          <w:rFonts w:asciiTheme="minorHAnsi" w:hAnsiTheme="minorHAnsi"/>
          <w:lang w:val="fr-FR"/>
        </w:rPr>
        <w:t xml:space="preserve">budget </w:t>
      </w:r>
      <w:r w:rsidR="00C707BF" w:rsidRPr="00630754">
        <w:rPr>
          <w:rFonts w:asciiTheme="minorHAnsi" w:hAnsiTheme="minorHAnsi"/>
          <w:lang w:val="fr-FR"/>
        </w:rPr>
        <w:t>de la</w:t>
      </w:r>
      <w:r w:rsidR="00394254" w:rsidRPr="00630754">
        <w:rPr>
          <w:rFonts w:asciiTheme="minorHAnsi" w:hAnsiTheme="minorHAnsi"/>
          <w:lang w:val="fr-FR"/>
        </w:rPr>
        <w:t xml:space="preserve"> Convention </w:t>
      </w:r>
      <w:r w:rsidR="00C707BF" w:rsidRPr="00630754">
        <w:rPr>
          <w:rFonts w:asciiTheme="minorHAnsi" w:hAnsiTheme="minorHAnsi"/>
          <w:lang w:val="fr-FR"/>
        </w:rPr>
        <w:t>pour la période triennale</w:t>
      </w:r>
      <w:r w:rsidR="00394254" w:rsidRPr="00630754">
        <w:rPr>
          <w:rFonts w:asciiTheme="minorHAnsi" w:hAnsiTheme="minorHAnsi"/>
          <w:lang w:val="fr-FR"/>
        </w:rPr>
        <w:t xml:space="preserve"> 2019-2021</w:t>
      </w:r>
      <w:r w:rsidR="00C707BF" w:rsidRPr="00630754">
        <w:rPr>
          <w:rFonts w:asciiTheme="minorHAnsi" w:hAnsiTheme="minorHAnsi"/>
          <w:lang w:val="fr-FR"/>
        </w:rPr>
        <w:t xml:space="preserve"> </w:t>
      </w:r>
      <w:r w:rsidR="00394254" w:rsidRPr="00630754">
        <w:rPr>
          <w:rFonts w:asciiTheme="minorHAnsi" w:hAnsiTheme="minorHAnsi"/>
          <w:lang w:val="fr-FR"/>
        </w:rPr>
        <w:t>;</w:t>
      </w:r>
    </w:p>
    <w:p w14:paraId="5027F7BF" w14:textId="77777777" w:rsidR="00722305" w:rsidRPr="001C53E4" w:rsidRDefault="00722305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667954BF" w14:textId="5CCD0DFA" w:rsidR="004B00DC" w:rsidRDefault="00630754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3.</w:t>
      </w:r>
      <w:r>
        <w:rPr>
          <w:rFonts w:asciiTheme="minorHAnsi" w:hAnsiTheme="minorHAnsi"/>
          <w:lang w:val="fr-FR"/>
        </w:rPr>
        <w:tab/>
      </w:r>
      <w:r w:rsidR="00504BB1" w:rsidRPr="00630754">
        <w:rPr>
          <w:rFonts w:asciiTheme="minorHAnsi" w:hAnsiTheme="minorHAnsi"/>
          <w:lang w:val="fr-FR"/>
        </w:rPr>
        <w:t>CONSID</w:t>
      </w:r>
      <w:r w:rsidR="001531E7" w:rsidRPr="00630754">
        <w:rPr>
          <w:rFonts w:asciiTheme="minorHAnsi" w:hAnsiTheme="minorHAnsi"/>
          <w:lang w:val="fr-FR"/>
        </w:rPr>
        <w:t>É</w:t>
      </w:r>
      <w:r w:rsidR="00504BB1" w:rsidRPr="00630754">
        <w:rPr>
          <w:rFonts w:asciiTheme="minorHAnsi" w:hAnsiTheme="minorHAnsi"/>
          <w:lang w:val="fr-FR"/>
        </w:rPr>
        <w:t>R</w:t>
      </w:r>
      <w:r w:rsidR="001531E7" w:rsidRPr="00630754">
        <w:rPr>
          <w:rFonts w:asciiTheme="minorHAnsi" w:hAnsiTheme="minorHAnsi"/>
          <w:lang w:val="fr-FR"/>
        </w:rPr>
        <w:t>ANT</w:t>
      </w:r>
      <w:r w:rsidR="00504BB1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 xml:space="preserve">que la </w:t>
      </w:r>
      <w:r w:rsidR="000716A0" w:rsidRPr="00630754">
        <w:rPr>
          <w:rFonts w:asciiTheme="minorHAnsi" w:hAnsiTheme="minorHAnsi"/>
          <w:lang w:val="fr-FR"/>
        </w:rPr>
        <w:t>14</w:t>
      </w:r>
      <w:r w:rsidR="00C707BF" w:rsidRPr="00630754">
        <w:rPr>
          <w:rFonts w:asciiTheme="minorHAnsi" w:hAnsiTheme="minorHAnsi"/>
          <w:lang w:val="fr-FR"/>
        </w:rPr>
        <w:t>e Session de la</w:t>
      </w:r>
      <w:r w:rsidR="00504BB1" w:rsidRPr="00630754">
        <w:rPr>
          <w:rFonts w:asciiTheme="minorHAnsi" w:hAnsiTheme="minorHAnsi"/>
          <w:lang w:val="fr-FR"/>
        </w:rPr>
        <w:t xml:space="preserve"> Conf</w:t>
      </w:r>
      <w:r w:rsidR="00C707BF" w:rsidRPr="00630754">
        <w:rPr>
          <w:rFonts w:asciiTheme="minorHAnsi" w:hAnsiTheme="minorHAnsi"/>
          <w:lang w:val="fr-FR"/>
        </w:rPr>
        <w:t>é</w:t>
      </w:r>
      <w:r w:rsidR="00504BB1" w:rsidRPr="00630754">
        <w:rPr>
          <w:rFonts w:asciiTheme="minorHAnsi" w:hAnsiTheme="minorHAnsi"/>
          <w:lang w:val="fr-FR"/>
        </w:rPr>
        <w:t xml:space="preserve">rence </w:t>
      </w:r>
      <w:r w:rsidR="00C707BF" w:rsidRPr="00630754">
        <w:rPr>
          <w:rFonts w:asciiTheme="minorHAnsi" w:hAnsiTheme="minorHAnsi"/>
          <w:lang w:val="fr-FR"/>
        </w:rPr>
        <w:t>des</w:t>
      </w:r>
      <w:r w:rsidR="00504BB1" w:rsidRPr="00630754">
        <w:rPr>
          <w:rFonts w:asciiTheme="minorHAnsi" w:hAnsiTheme="minorHAnsi"/>
          <w:lang w:val="fr-FR"/>
        </w:rPr>
        <w:t xml:space="preserve"> Parties</w:t>
      </w:r>
      <w:r w:rsidR="00C707BF" w:rsidRPr="00630754">
        <w:rPr>
          <w:rFonts w:asciiTheme="minorHAnsi" w:hAnsiTheme="minorHAnsi"/>
          <w:lang w:val="fr-FR"/>
        </w:rPr>
        <w:t xml:space="preserve"> contractantes</w:t>
      </w:r>
      <w:r w:rsidR="00504BB1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>ne peut pas avoir lieu en</w:t>
      </w:r>
      <w:r w:rsidR="00722305" w:rsidRPr="00630754">
        <w:rPr>
          <w:rFonts w:asciiTheme="minorHAnsi" w:hAnsiTheme="minorHAnsi"/>
          <w:lang w:val="fr-FR"/>
        </w:rPr>
        <w:t xml:space="preserve"> 2021 </w:t>
      </w:r>
      <w:r w:rsidR="00C707BF" w:rsidRPr="00630754">
        <w:rPr>
          <w:rFonts w:asciiTheme="minorHAnsi" w:hAnsiTheme="minorHAnsi"/>
          <w:lang w:val="fr-FR"/>
        </w:rPr>
        <w:t xml:space="preserve">comme prévu, compte tenu des contraintes découlant de la pandémie de </w:t>
      </w:r>
      <w:r w:rsidR="00504BB1" w:rsidRPr="00630754">
        <w:rPr>
          <w:rFonts w:asciiTheme="minorHAnsi" w:hAnsiTheme="minorHAnsi"/>
          <w:lang w:val="fr-FR"/>
        </w:rPr>
        <w:t>COVID-19</w:t>
      </w:r>
      <w:r w:rsidR="00C707BF" w:rsidRPr="00630754">
        <w:rPr>
          <w:rFonts w:asciiTheme="minorHAnsi" w:hAnsiTheme="minorHAnsi"/>
          <w:lang w:val="fr-FR"/>
        </w:rPr>
        <w:t xml:space="preserve"> </w:t>
      </w:r>
      <w:r w:rsidR="00A81CC0" w:rsidRPr="00630754">
        <w:rPr>
          <w:rFonts w:asciiTheme="minorHAnsi" w:hAnsiTheme="minorHAnsi"/>
          <w:lang w:val="fr-FR"/>
        </w:rPr>
        <w:t>;</w:t>
      </w:r>
    </w:p>
    <w:p w14:paraId="5A6B31CE" w14:textId="77777777" w:rsidR="004B00DC" w:rsidRDefault="004B00DC" w:rsidP="00630754">
      <w:pPr>
        <w:rPr>
          <w:rFonts w:asciiTheme="minorHAnsi" w:hAnsiTheme="minorHAnsi"/>
          <w:lang w:val="fr-FR"/>
        </w:rPr>
      </w:pPr>
    </w:p>
    <w:p w14:paraId="3FB7372F" w14:textId="7CC4CE2B" w:rsidR="00A81CC0" w:rsidRPr="00630754" w:rsidRDefault="004B00DC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4.</w:t>
      </w:r>
      <w:r>
        <w:rPr>
          <w:rFonts w:asciiTheme="minorHAnsi" w:hAnsiTheme="minorHAnsi"/>
          <w:lang w:val="fr-FR"/>
        </w:rPr>
        <w:tab/>
        <w:t>RECONNAISSANT</w:t>
      </w:r>
      <w:r w:rsidR="00A81CC0" w:rsidRPr="0063075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la nature exceptionnelle des circonstances résultant de la pandémie ;</w:t>
      </w:r>
    </w:p>
    <w:p w14:paraId="55D42362" w14:textId="77777777" w:rsidR="0098296E" w:rsidRPr="000716A0" w:rsidRDefault="0098296E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5C08B9FE" w14:textId="62CEAD8E" w:rsidR="0098296E" w:rsidRPr="00630754" w:rsidRDefault="004B00DC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5</w:t>
      </w:r>
      <w:r w:rsidR="00630754">
        <w:rPr>
          <w:rFonts w:asciiTheme="minorHAnsi" w:hAnsiTheme="minorHAnsi"/>
          <w:lang w:val="fr-FR"/>
        </w:rPr>
        <w:t>.</w:t>
      </w:r>
      <w:r w:rsidR="00630754">
        <w:rPr>
          <w:rFonts w:asciiTheme="minorHAnsi" w:hAnsiTheme="minorHAnsi"/>
          <w:lang w:val="fr-FR"/>
        </w:rPr>
        <w:tab/>
      </w:r>
      <w:r w:rsidR="001531E7" w:rsidRPr="00630754">
        <w:rPr>
          <w:rFonts w:asciiTheme="minorHAnsi" w:hAnsiTheme="minorHAnsi"/>
          <w:lang w:val="fr-FR"/>
        </w:rPr>
        <w:t>PRENANT NOTE</w:t>
      </w:r>
      <w:r w:rsidR="0098296E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>de la</w:t>
      </w:r>
      <w:r w:rsidR="0098296E" w:rsidRPr="00630754">
        <w:rPr>
          <w:rFonts w:asciiTheme="minorHAnsi" w:hAnsiTheme="minorHAnsi"/>
          <w:lang w:val="fr-FR"/>
        </w:rPr>
        <w:t xml:space="preserve"> D</w:t>
      </w:r>
      <w:r w:rsidR="00C707BF" w:rsidRPr="00630754">
        <w:rPr>
          <w:rFonts w:asciiTheme="minorHAnsi" w:hAnsiTheme="minorHAnsi"/>
          <w:lang w:val="fr-FR"/>
        </w:rPr>
        <w:t>é</w:t>
      </w:r>
      <w:r w:rsidR="0098296E" w:rsidRPr="00630754">
        <w:rPr>
          <w:rFonts w:asciiTheme="minorHAnsi" w:hAnsiTheme="minorHAnsi"/>
          <w:lang w:val="fr-FR"/>
        </w:rPr>
        <w:t xml:space="preserve">cision </w:t>
      </w:r>
      <w:r w:rsidR="00C707BF" w:rsidRPr="00630754">
        <w:rPr>
          <w:rFonts w:asciiTheme="minorHAnsi" w:hAnsiTheme="minorHAnsi"/>
          <w:lang w:val="fr-FR"/>
        </w:rPr>
        <w:t>SC59-10 du</w:t>
      </w:r>
      <w:r w:rsidR="0098296E" w:rsidRPr="00630754">
        <w:rPr>
          <w:rFonts w:asciiTheme="minorHAnsi" w:hAnsiTheme="minorHAnsi"/>
          <w:lang w:val="fr-FR"/>
        </w:rPr>
        <w:t xml:space="preserve"> </w:t>
      </w:r>
      <w:r w:rsidR="00C707BF" w:rsidRPr="00630754">
        <w:rPr>
          <w:rFonts w:asciiTheme="minorHAnsi" w:hAnsiTheme="minorHAnsi"/>
          <w:lang w:val="fr-FR"/>
        </w:rPr>
        <w:t>Comité permanent qui approuve les dates du 21 au</w:t>
      </w:r>
      <w:r w:rsidR="0098296E" w:rsidRPr="00630754">
        <w:rPr>
          <w:rFonts w:asciiTheme="minorHAnsi" w:hAnsiTheme="minorHAnsi"/>
          <w:lang w:val="fr-FR"/>
        </w:rPr>
        <w:t xml:space="preserve"> 29 </w:t>
      </w:r>
      <w:r w:rsidR="00C707BF" w:rsidRPr="00630754">
        <w:rPr>
          <w:rFonts w:asciiTheme="minorHAnsi" w:hAnsiTheme="minorHAnsi"/>
          <w:lang w:val="fr-FR"/>
        </w:rPr>
        <w:t>n</w:t>
      </w:r>
      <w:r w:rsidR="0098296E" w:rsidRPr="00630754">
        <w:rPr>
          <w:rFonts w:asciiTheme="minorHAnsi" w:hAnsiTheme="minorHAnsi"/>
          <w:lang w:val="fr-FR"/>
        </w:rPr>
        <w:t>ovemb</w:t>
      </w:r>
      <w:r w:rsidR="00C707BF" w:rsidRPr="00630754">
        <w:rPr>
          <w:rFonts w:asciiTheme="minorHAnsi" w:hAnsiTheme="minorHAnsi"/>
          <w:lang w:val="fr-FR"/>
        </w:rPr>
        <w:t>re</w:t>
      </w:r>
      <w:r w:rsidR="0098296E" w:rsidRPr="00630754">
        <w:rPr>
          <w:rFonts w:asciiTheme="minorHAnsi" w:hAnsiTheme="minorHAnsi"/>
          <w:lang w:val="fr-FR"/>
        </w:rPr>
        <w:t xml:space="preserve"> 2022 </w:t>
      </w:r>
      <w:r w:rsidR="00C707BF" w:rsidRPr="00630754">
        <w:rPr>
          <w:rFonts w:asciiTheme="minorHAnsi" w:hAnsiTheme="minorHAnsi"/>
          <w:lang w:val="fr-FR"/>
        </w:rPr>
        <w:t>proposées pour la tenue de la</w:t>
      </w:r>
      <w:r w:rsidR="0098296E" w:rsidRPr="00630754">
        <w:rPr>
          <w:rFonts w:asciiTheme="minorHAnsi" w:hAnsiTheme="minorHAnsi"/>
          <w:lang w:val="fr-FR"/>
        </w:rPr>
        <w:t xml:space="preserve"> COP14 </w:t>
      </w:r>
      <w:r w:rsidR="00C707BF" w:rsidRPr="00630754">
        <w:rPr>
          <w:rFonts w:asciiTheme="minorHAnsi" w:hAnsiTheme="minorHAnsi"/>
          <w:lang w:val="fr-FR"/>
        </w:rPr>
        <w:t xml:space="preserve">et </w:t>
      </w:r>
      <w:r w:rsidR="00AE62A3" w:rsidRPr="00630754">
        <w:rPr>
          <w:rFonts w:asciiTheme="minorHAnsi" w:hAnsiTheme="minorHAnsi"/>
          <w:lang w:val="fr-FR"/>
        </w:rPr>
        <w:t>décide</w:t>
      </w:r>
      <w:r w:rsidR="00C707BF" w:rsidRPr="00630754">
        <w:rPr>
          <w:rFonts w:asciiTheme="minorHAnsi" w:hAnsiTheme="minorHAnsi"/>
          <w:lang w:val="fr-FR"/>
        </w:rPr>
        <w:t xml:space="preserve"> de soumettre les nouvelles dates de la </w:t>
      </w:r>
      <w:r w:rsidR="00F5220D" w:rsidRPr="00630754">
        <w:rPr>
          <w:rFonts w:asciiTheme="minorHAnsi" w:hAnsiTheme="minorHAnsi"/>
          <w:lang w:val="fr-FR"/>
        </w:rPr>
        <w:t>C</w:t>
      </w:r>
      <w:r w:rsidR="0098296E" w:rsidRPr="00630754">
        <w:rPr>
          <w:rFonts w:asciiTheme="minorHAnsi" w:hAnsiTheme="minorHAnsi"/>
          <w:lang w:val="fr-FR"/>
        </w:rPr>
        <w:t xml:space="preserve">OP14 </w:t>
      </w:r>
      <w:r w:rsidR="00C707BF" w:rsidRPr="00630754">
        <w:rPr>
          <w:rFonts w:asciiTheme="minorHAnsi" w:hAnsiTheme="minorHAnsi"/>
          <w:lang w:val="fr-FR"/>
        </w:rPr>
        <w:t xml:space="preserve">à la session extraordinaire de la </w:t>
      </w:r>
      <w:r w:rsidR="0098296E" w:rsidRPr="00630754">
        <w:rPr>
          <w:rFonts w:asciiTheme="minorHAnsi" w:hAnsiTheme="minorHAnsi"/>
          <w:lang w:val="fr-FR"/>
        </w:rPr>
        <w:t xml:space="preserve">COP </w:t>
      </w:r>
      <w:r w:rsidR="00C707BF" w:rsidRPr="00630754">
        <w:rPr>
          <w:rFonts w:asciiTheme="minorHAnsi" w:hAnsiTheme="minorHAnsi"/>
          <w:lang w:val="fr-FR"/>
        </w:rPr>
        <w:t xml:space="preserve">qui aura lieu en 2021 </w:t>
      </w:r>
      <w:r w:rsidR="00F5220D" w:rsidRPr="00630754">
        <w:rPr>
          <w:rFonts w:asciiTheme="minorHAnsi" w:hAnsiTheme="minorHAnsi"/>
          <w:lang w:val="fr-FR"/>
        </w:rPr>
        <w:t>;</w:t>
      </w:r>
    </w:p>
    <w:p w14:paraId="5C23693D" w14:textId="77777777" w:rsidR="00B83FBA" w:rsidRPr="001C53E4" w:rsidRDefault="00B83FBA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39FBB711" w14:textId="4C80351C" w:rsidR="00504BB1" w:rsidRPr="00630754" w:rsidRDefault="004B00DC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6</w:t>
      </w:r>
      <w:r w:rsidR="00630754">
        <w:rPr>
          <w:rFonts w:asciiTheme="minorHAnsi" w:hAnsiTheme="minorHAnsi"/>
          <w:lang w:val="fr-FR"/>
        </w:rPr>
        <w:t>.</w:t>
      </w:r>
      <w:r w:rsidR="00630754">
        <w:rPr>
          <w:rFonts w:asciiTheme="minorHAnsi" w:hAnsiTheme="minorHAnsi"/>
          <w:lang w:val="fr-FR"/>
        </w:rPr>
        <w:tab/>
      </w:r>
      <w:r w:rsidR="00C707BF" w:rsidRPr="00630754">
        <w:rPr>
          <w:rFonts w:asciiTheme="minorHAnsi" w:hAnsiTheme="minorHAnsi"/>
          <w:lang w:val="fr-FR"/>
        </w:rPr>
        <w:t xml:space="preserve">CONSTATANT </w:t>
      </w:r>
      <w:r w:rsidR="004378C7" w:rsidRPr="00630754">
        <w:rPr>
          <w:rFonts w:asciiTheme="minorHAnsi" w:hAnsiTheme="minorHAnsi"/>
          <w:lang w:val="fr-FR"/>
        </w:rPr>
        <w:t>de ce fait la nécessité de prendre des dispositions pour maintenir le fonctionnement de la</w:t>
      </w:r>
      <w:r w:rsidR="003943E3" w:rsidRPr="00630754">
        <w:rPr>
          <w:rFonts w:asciiTheme="minorHAnsi" w:hAnsiTheme="minorHAnsi"/>
          <w:lang w:val="fr-FR"/>
        </w:rPr>
        <w:t xml:space="preserve"> Convention, </w:t>
      </w:r>
      <w:r w:rsidR="004378C7" w:rsidRPr="00630754">
        <w:rPr>
          <w:rFonts w:asciiTheme="minorHAnsi" w:hAnsiTheme="minorHAnsi"/>
          <w:lang w:val="fr-FR"/>
        </w:rPr>
        <w:t xml:space="preserve">et notamment de son Secrétariat, et de permettre aux Parties contractantes de verser leurs </w:t>
      </w:r>
      <w:r w:rsidR="00BC55A6" w:rsidRPr="00630754">
        <w:rPr>
          <w:rFonts w:asciiTheme="minorHAnsi" w:hAnsiTheme="minorHAnsi"/>
          <w:lang w:val="fr-FR"/>
        </w:rPr>
        <w:t xml:space="preserve">contributions </w:t>
      </w:r>
      <w:r w:rsidR="004378C7" w:rsidRPr="00630754">
        <w:rPr>
          <w:rFonts w:asciiTheme="minorHAnsi" w:hAnsiTheme="minorHAnsi"/>
          <w:lang w:val="fr-FR"/>
        </w:rPr>
        <w:t>e</w:t>
      </w:r>
      <w:r w:rsidR="00BC55A6" w:rsidRPr="00630754">
        <w:rPr>
          <w:rFonts w:asciiTheme="minorHAnsi" w:hAnsiTheme="minorHAnsi"/>
          <w:lang w:val="fr-FR"/>
        </w:rPr>
        <w:t>n 2022</w:t>
      </w:r>
      <w:r w:rsidR="004378C7" w:rsidRPr="00630754">
        <w:rPr>
          <w:rFonts w:asciiTheme="minorHAnsi" w:hAnsiTheme="minorHAnsi"/>
          <w:lang w:val="fr-FR"/>
        </w:rPr>
        <w:t xml:space="preserve"> </w:t>
      </w:r>
      <w:r w:rsidR="00504BB1" w:rsidRPr="00630754">
        <w:rPr>
          <w:rFonts w:asciiTheme="minorHAnsi" w:hAnsiTheme="minorHAnsi"/>
          <w:lang w:val="fr-FR"/>
        </w:rPr>
        <w:t>;</w:t>
      </w:r>
      <w:r>
        <w:rPr>
          <w:rFonts w:asciiTheme="minorHAnsi" w:hAnsiTheme="minorHAnsi"/>
          <w:lang w:val="fr-FR"/>
        </w:rPr>
        <w:t xml:space="preserve"> et</w:t>
      </w:r>
    </w:p>
    <w:p w14:paraId="15EAF32A" w14:textId="77777777" w:rsidR="00B83FBA" w:rsidRPr="001C53E4" w:rsidRDefault="00B83FBA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6A1DD7C1" w14:textId="5FC05B31" w:rsidR="00B83FBA" w:rsidRPr="00630754" w:rsidRDefault="004B00DC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7</w:t>
      </w:r>
      <w:r w:rsidR="00630754">
        <w:rPr>
          <w:rFonts w:asciiTheme="minorHAnsi" w:hAnsiTheme="minorHAnsi"/>
          <w:lang w:val="fr-FR"/>
        </w:rPr>
        <w:t>.</w:t>
      </w:r>
      <w:r w:rsidR="00630754">
        <w:rPr>
          <w:rFonts w:asciiTheme="minorHAnsi" w:hAnsiTheme="minorHAnsi"/>
          <w:lang w:val="fr-FR"/>
        </w:rPr>
        <w:tab/>
      </w:r>
      <w:r w:rsidR="001531E7" w:rsidRPr="00630754">
        <w:rPr>
          <w:rFonts w:asciiTheme="minorHAnsi" w:hAnsiTheme="minorHAnsi"/>
          <w:lang w:val="fr-FR"/>
        </w:rPr>
        <w:t>PRENANT NOTE</w:t>
      </w:r>
      <w:r w:rsidR="00B83FBA" w:rsidRPr="00630754">
        <w:rPr>
          <w:rFonts w:asciiTheme="minorHAnsi" w:hAnsiTheme="minorHAnsi"/>
          <w:lang w:val="fr-FR"/>
        </w:rPr>
        <w:t xml:space="preserve"> </w:t>
      </w:r>
      <w:r w:rsidR="001531E7" w:rsidRPr="00630754">
        <w:rPr>
          <w:rFonts w:asciiTheme="minorHAnsi" w:hAnsiTheme="minorHAnsi"/>
          <w:lang w:val="fr-FR"/>
        </w:rPr>
        <w:t xml:space="preserve">de la </w:t>
      </w:r>
      <w:r w:rsidR="00B83FBA" w:rsidRPr="00630754">
        <w:rPr>
          <w:rFonts w:asciiTheme="minorHAnsi" w:hAnsiTheme="minorHAnsi"/>
          <w:lang w:val="fr-FR"/>
        </w:rPr>
        <w:t>D</w:t>
      </w:r>
      <w:r w:rsidR="001531E7" w:rsidRPr="00630754">
        <w:rPr>
          <w:rFonts w:asciiTheme="minorHAnsi" w:hAnsiTheme="minorHAnsi"/>
          <w:lang w:val="fr-FR"/>
        </w:rPr>
        <w:t>é</w:t>
      </w:r>
      <w:r w:rsidR="00B83FBA" w:rsidRPr="00630754">
        <w:rPr>
          <w:rFonts w:asciiTheme="minorHAnsi" w:hAnsiTheme="minorHAnsi"/>
          <w:lang w:val="fr-FR"/>
        </w:rPr>
        <w:t xml:space="preserve">cision </w:t>
      </w:r>
      <w:r w:rsidR="001531E7" w:rsidRPr="00630754">
        <w:rPr>
          <w:rFonts w:asciiTheme="minorHAnsi" w:hAnsiTheme="minorHAnsi"/>
          <w:lang w:val="fr-FR"/>
        </w:rPr>
        <w:t>SC59-31 du</w:t>
      </w:r>
      <w:r w:rsidR="00B83FBA" w:rsidRPr="00630754">
        <w:rPr>
          <w:rFonts w:asciiTheme="minorHAnsi" w:hAnsiTheme="minorHAnsi"/>
          <w:lang w:val="fr-FR"/>
        </w:rPr>
        <w:t xml:space="preserve"> Com</w:t>
      </w:r>
      <w:r w:rsidR="001531E7" w:rsidRPr="00630754">
        <w:rPr>
          <w:rFonts w:asciiTheme="minorHAnsi" w:hAnsiTheme="minorHAnsi"/>
          <w:lang w:val="fr-FR"/>
        </w:rPr>
        <w:t>i</w:t>
      </w:r>
      <w:r w:rsidR="00B83FBA" w:rsidRPr="00630754">
        <w:rPr>
          <w:rFonts w:asciiTheme="minorHAnsi" w:hAnsiTheme="minorHAnsi"/>
          <w:lang w:val="fr-FR"/>
        </w:rPr>
        <w:t>t</w:t>
      </w:r>
      <w:r w:rsidR="001531E7" w:rsidRPr="00630754">
        <w:rPr>
          <w:rFonts w:asciiTheme="minorHAnsi" w:hAnsiTheme="minorHAnsi"/>
          <w:lang w:val="fr-FR"/>
        </w:rPr>
        <w:t>é permanent, qui approuv</w:t>
      </w:r>
      <w:r w:rsidR="00C707BF" w:rsidRPr="00630754">
        <w:rPr>
          <w:rFonts w:asciiTheme="minorHAnsi" w:hAnsiTheme="minorHAnsi"/>
          <w:lang w:val="fr-FR"/>
        </w:rPr>
        <w:t>e</w:t>
      </w:r>
      <w:r w:rsidR="001531E7" w:rsidRPr="00630754">
        <w:rPr>
          <w:rFonts w:asciiTheme="minorHAnsi" w:hAnsiTheme="minorHAnsi"/>
          <w:lang w:val="fr-FR"/>
        </w:rPr>
        <w:t xml:space="preserve"> le budget annuel pour 2022</w:t>
      </w:r>
      <w:r w:rsidR="00891C2B" w:rsidRPr="00630754">
        <w:rPr>
          <w:rFonts w:asciiTheme="minorHAnsi" w:hAnsiTheme="minorHAnsi"/>
          <w:lang w:val="fr-FR"/>
        </w:rPr>
        <w:t>, basé sur le scénario budgétaire A de 0% d’augmentation,</w:t>
      </w:r>
      <w:r w:rsidR="001531E7" w:rsidRPr="00630754">
        <w:rPr>
          <w:rFonts w:asciiTheme="minorHAnsi" w:hAnsiTheme="minorHAnsi"/>
          <w:lang w:val="fr-FR"/>
        </w:rPr>
        <w:t xml:space="preserve"> à soumettre à la </w:t>
      </w:r>
      <w:r w:rsidR="00891C2B" w:rsidRPr="00630754">
        <w:rPr>
          <w:rFonts w:asciiTheme="minorHAnsi" w:hAnsiTheme="minorHAnsi"/>
          <w:lang w:val="fr-FR"/>
        </w:rPr>
        <w:t>s</w:t>
      </w:r>
      <w:r w:rsidR="001531E7" w:rsidRPr="00630754">
        <w:rPr>
          <w:rFonts w:asciiTheme="minorHAnsi" w:hAnsiTheme="minorHAnsi"/>
          <w:lang w:val="fr-FR"/>
        </w:rPr>
        <w:t>ess</w:t>
      </w:r>
      <w:r w:rsidR="00891C2B" w:rsidRPr="00630754">
        <w:rPr>
          <w:rFonts w:asciiTheme="minorHAnsi" w:hAnsiTheme="minorHAnsi"/>
          <w:lang w:val="fr-FR"/>
        </w:rPr>
        <w:t>ion extraordinaire de</w:t>
      </w:r>
      <w:r w:rsidR="00B83FBA" w:rsidRPr="00630754">
        <w:rPr>
          <w:rFonts w:asciiTheme="minorHAnsi" w:hAnsiTheme="minorHAnsi"/>
          <w:lang w:val="fr-FR"/>
        </w:rPr>
        <w:t xml:space="preserve"> </w:t>
      </w:r>
      <w:r w:rsidR="00891C2B" w:rsidRPr="00630754">
        <w:rPr>
          <w:rFonts w:asciiTheme="minorHAnsi" w:hAnsiTheme="minorHAnsi"/>
          <w:lang w:val="fr-FR"/>
        </w:rPr>
        <w:t>la</w:t>
      </w:r>
      <w:r w:rsidR="003943E3" w:rsidRPr="00630754">
        <w:rPr>
          <w:rFonts w:asciiTheme="minorHAnsi" w:hAnsiTheme="minorHAnsi"/>
          <w:lang w:val="fr-FR"/>
        </w:rPr>
        <w:t xml:space="preserve"> </w:t>
      </w:r>
      <w:r w:rsidR="00891C2B" w:rsidRPr="00630754">
        <w:rPr>
          <w:rFonts w:asciiTheme="minorHAnsi" w:hAnsiTheme="minorHAnsi"/>
          <w:lang w:val="fr-FR"/>
        </w:rPr>
        <w:t>Conférence</w:t>
      </w:r>
      <w:r w:rsidR="003943E3" w:rsidRPr="00630754">
        <w:rPr>
          <w:rFonts w:asciiTheme="minorHAnsi" w:hAnsiTheme="minorHAnsi"/>
          <w:lang w:val="fr-FR"/>
        </w:rPr>
        <w:t xml:space="preserve"> </w:t>
      </w:r>
      <w:r w:rsidR="00891C2B" w:rsidRPr="00630754">
        <w:rPr>
          <w:rFonts w:asciiTheme="minorHAnsi" w:hAnsiTheme="minorHAnsi"/>
          <w:lang w:val="fr-FR"/>
        </w:rPr>
        <w:t>des</w:t>
      </w:r>
      <w:r w:rsidR="003943E3" w:rsidRPr="00630754">
        <w:rPr>
          <w:rFonts w:asciiTheme="minorHAnsi" w:hAnsiTheme="minorHAnsi"/>
          <w:lang w:val="fr-FR"/>
        </w:rPr>
        <w:t xml:space="preserve"> Parties</w:t>
      </w:r>
      <w:r w:rsidR="00AE11DC" w:rsidRPr="00630754">
        <w:rPr>
          <w:rFonts w:asciiTheme="minorHAnsi" w:hAnsiTheme="minorHAnsi"/>
          <w:lang w:val="fr-FR"/>
        </w:rPr>
        <w:t xml:space="preserve"> </w:t>
      </w:r>
      <w:r w:rsidR="00891C2B" w:rsidRPr="00630754">
        <w:rPr>
          <w:rFonts w:asciiTheme="minorHAnsi" w:hAnsiTheme="minorHAnsi"/>
          <w:lang w:val="fr-FR"/>
        </w:rPr>
        <w:t xml:space="preserve">contractantes </w:t>
      </w:r>
      <w:r w:rsidR="00AE11DC" w:rsidRPr="00630754">
        <w:rPr>
          <w:rFonts w:asciiTheme="minorHAnsi" w:hAnsiTheme="minorHAnsi"/>
          <w:lang w:val="fr-FR"/>
        </w:rPr>
        <w:t>;</w:t>
      </w:r>
    </w:p>
    <w:p w14:paraId="6018E570" w14:textId="12644785" w:rsidR="007D4F72" w:rsidRPr="000716A0" w:rsidRDefault="007D4F72" w:rsidP="000716A0">
      <w:pPr>
        <w:pStyle w:val="ListParagraph"/>
        <w:ind w:left="425" w:firstLine="0"/>
        <w:rPr>
          <w:rFonts w:asciiTheme="minorHAnsi" w:hAnsiTheme="minorHAnsi"/>
          <w:lang w:val="fr-FR"/>
        </w:rPr>
      </w:pPr>
    </w:p>
    <w:p w14:paraId="2461F848" w14:textId="03472773" w:rsidR="00F608AB" w:rsidRPr="00630754" w:rsidRDefault="001531E7" w:rsidP="000716A0">
      <w:pPr>
        <w:pStyle w:val="ListParagraph"/>
        <w:ind w:left="425" w:firstLine="0"/>
        <w:jc w:val="center"/>
        <w:rPr>
          <w:rFonts w:asciiTheme="minorHAnsi" w:hAnsiTheme="minorHAnsi"/>
          <w:lang w:val="fr-FR"/>
        </w:rPr>
      </w:pPr>
      <w:r w:rsidRPr="00630754">
        <w:rPr>
          <w:rFonts w:asciiTheme="minorHAnsi" w:hAnsiTheme="minorHAnsi"/>
          <w:lang w:val="fr-FR"/>
        </w:rPr>
        <w:t>LA</w:t>
      </w:r>
      <w:r w:rsidR="00F608AB" w:rsidRPr="00630754">
        <w:rPr>
          <w:rFonts w:asciiTheme="minorHAnsi" w:hAnsiTheme="minorHAnsi"/>
          <w:lang w:val="fr-FR"/>
        </w:rPr>
        <w:t xml:space="preserve"> CONF</w:t>
      </w:r>
      <w:r w:rsidRPr="00630754">
        <w:rPr>
          <w:rFonts w:asciiTheme="minorHAnsi" w:hAnsiTheme="minorHAnsi"/>
          <w:lang w:val="fr-FR"/>
        </w:rPr>
        <w:t>É</w:t>
      </w:r>
      <w:r w:rsidR="00F608AB" w:rsidRPr="00630754">
        <w:rPr>
          <w:rFonts w:asciiTheme="minorHAnsi" w:hAnsiTheme="minorHAnsi"/>
          <w:lang w:val="fr-FR"/>
        </w:rPr>
        <w:t xml:space="preserve">RENCE </w:t>
      </w:r>
      <w:r w:rsidRPr="00630754">
        <w:rPr>
          <w:rFonts w:asciiTheme="minorHAnsi" w:hAnsiTheme="minorHAnsi"/>
          <w:lang w:val="fr-FR"/>
        </w:rPr>
        <w:t>DES</w:t>
      </w:r>
      <w:r w:rsidR="00F608AB" w:rsidRPr="00630754">
        <w:rPr>
          <w:rFonts w:asciiTheme="minorHAnsi" w:hAnsiTheme="minorHAnsi"/>
          <w:lang w:val="fr-FR"/>
        </w:rPr>
        <w:t xml:space="preserve"> PARTIES</w:t>
      </w:r>
      <w:r w:rsidRPr="00630754">
        <w:rPr>
          <w:rFonts w:asciiTheme="minorHAnsi" w:hAnsiTheme="minorHAnsi"/>
          <w:lang w:val="fr-FR"/>
        </w:rPr>
        <w:t xml:space="preserve"> CONTRACTANTES</w:t>
      </w:r>
    </w:p>
    <w:p w14:paraId="16739270" w14:textId="77777777" w:rsidR="00BC55A6" w:rsidRPr="00630754" w:rsidRDefault="00BC55A6" w:rsidP="000716A0">
      <w:pPr>
        <w:pStyle w:val="ListParagraph"/>
        <w:ind w:left="425" w:firstLine="0"/>
        <w:rPr>
          <w:rFonts w:asciiTheme="minorHAnsi" w:hAnsiTheme="minorHAnsi"/>
          <w:lang w:val="fr-FR"/>
        </w:rPr>
      </w:pPr>
    </w:p>
    <w:p w14:paraId="54C4470E" w14:textId="09E3E515" w:rsidR="00504BB1" w:rsidRPr="00630754" w:rsidRDefault="00630754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8.</w:t>
      </w:r>
      <w:r>
        <w:rPr>
          <w:rFonts w:asciiTheme="minorHAnsi" w:hAnsiTheme="minorHAnsi"/>
          <w:lang w:val="fr-FR"/>
        </w:rPr>
        <w:tab/>
      </w:r>
      <w:r w:rsidR="00F608AB" w:rsidRPr="00630754">
        <w:rPr>
          <w:rFonts w:asciiTheme="minorHAnsi" w:hAnsiTheme="minorHAnsi"/>
          <w:lang w:val="fr-FR"/>
        </w:rPr>
        <w:t>D</w:t>
      </w:r>
      <w:r w:rsidR="001531E7" w:rsidRPr="00630754">
        <w:rPr>
          <w:rFonts w:asciiTheme="minorHAnsi" w:hAnsiTheme="minorHAnsi"/>
          <w:lang w:val="fr-FR"/>
        </w:rPr>
        <w:t>É</w:t>
      </w:r>
      <w:r w:rsidR="00F608AB" w:rsidRPr="00630754">
        <w:rPr>
          <w:rFonts w:asciiTheme="minorHAnsi" w:hAnsiTheme="minorHAnsi"/>
          <w:lang w:val="fr-FR"/>
        </w:rPr>
        <w:t xml:space="preserve">CIDE </w:t>
      </w:r>
      <w:r w:rsidR="004378C7" w:rsidRPr="00630754">
        <w:rPr>
          <w:rFonts w:asciiTheme="minorHAnsi" w:hAnsiTheme="minorHAnsi"/>
          <w:lang w:val="fr-FR"/>
        </w:rPr>
        <w:t>que la présente</w:t>
      </w:r>
      <w:r w:rsidR="00F63B67" w:rsidRPr="00630754">
        <w:rPr>
          <w:rFonts w:asciiTheme="minorHAnsi" w:hAnsiTheme="minorHAnsi"/>
          <w:lang w:val="fr-FR"/>
        </w:rPr>
        <w:t xml:space="preserve"> R</w:t>
      </w:r>
      <w:r w:rsidR="004378C7" w:rsidRPr="00630754">
        <w:rPr>
          <w:rFonts w:asciiTheme="minorHAnsi" w:hAnsiTheme="minorHAnsi"/>
          <w:lang w:val="fr-FR"/>
        </w:rPr>
        <w:t>é</w:t>
      </w:r>
      <w:r w:rsidR="00F63B67" w:rsidRPr="00630754">
        <w:rPr>
          <w:rFonts w:asciiTheme="minorHAnsi" w:hAnsiTheme="minorHAnsi"/>
          <w:lang w:val="fr-FR"/>
        </w:rPr>
        <w:t xml:space="preserve">solution </w:t>
      </w:r>
      <w:r w:rsidR="00F32985" w:rsidRPr="00630754">
        <w:rPr>
          <w:rFonts w:asciiTheme="minorHAnsi" w:hAnsiTheme="minorHAnsi"/>
          <w:lang w:val="fr-FR"/>
        </w:rPr>
        <w:t>complète</w:t>
      </w:r>
      <w:r w:rsidR="004378C7" w:rsidRPr="00630754">
        <w:rPr>
          <w:rFonts w:asciiTheme="minorHAnsi" w:hAnsiTheme="minorHAnsi"/>
          <w:lang w:val="fr-FR"/>
        </w:rPr>
        <w:t xml:space="preserve"> la </w:t>
      </w:r>
      <w:r w:rsidR="00F63B67" w:rsidRPr="00630754">
        <w:rPr>
          <w:rFonts w:asciiTheme="minorHAnsi" w:hAnsiTheme="minorHAnsi"/>
          <w:lang w:val="fr-FR"/>
        </w:rPr>
        <w:t>R</w:t>
      </w:r>
      <w:r w:rsidR="004378C7" w:rsidRPr="00630754">
        <w:rPr>
          <w:rFonts w:asciiTheme="minorHAnsi" w:hAnsiTheme="minorHAnsi"/>
          <w:lang w:val="fr-FR"/>
        </w:rPr>
        <w:t>é</w:t>
      </w:r>
      <w:r w:rsidR="00F63B67" w:rsidRPr="00630754">
        <w:rPr>
          <w:rFonts w:asciiTheme="minorHAnsi" w:hAnsiTheme="minorHAnsi"/>
          <w:lang w:val="fr-FR"/>
        </w:rPr>
        <w:t>solution XII</w:t>
      </w:r>
      <w:r w:rsidR="0098296E" w:rsidRPr="00630754">
        <w:rPr>
          <w:rFonts w:asciiTheme="minorHAnsi" w:hAnsiTheme="minorHAnsi"/>
          <w:lang w:val="fr-FR"/>
        </w:rPr>
        <w:t>I</w:t>
      </w:r>
      <w:r w:rsidR="00F63B67" w:rsidRPr="00630754">
        <w:rPr>
          <w:rFonts w:asciiTheme="minorHAnsi" w:hAnsiTheme="minorHAnsi"/>
          <w:lang w:val="fr-FR"/>
        </w:rPr>
        <w:t xml:space="preserve">.2, </w:t>
      </w:r>
      <w:r w:rsidR="004378C7" w:rsidRPr="00630754">
        <w:rPr>
          <w:rFonts w:asciiTheme="minorHAnsi" w:hAnsiTheme="minorHAnsi"/>
          <w:lang w:val="fr-FR"/>
        </w:rPr>
        <w:t>qui reste en vigueur jusqu’à la prochaine session de la</w:t>
      </w:r>
      <w:r w:rsidR="00F63B67" w:rsidRPr="00630754">
        <w:rPr>
          <w:rFonts w:asciiTheme="minorHAnsi" w:hAnsiTheme="minorHAnsi"/>
          <w:lang w:val="fr-FR"/>
        </w:rPr>
        <w:t xml:space="preserve"> Conf</w:t>
      </w:r>
      <w:r w:rsidR="004378C7" w:rsidRPr="00630754">
        <w:rPr>
          <w:rFonts w:asciiTheme="minorHAnsi" w:hAnsiTheme="minorHAnsi"/>
          <w:lang w:val="fr-FR"/>
        </w:rPr>
        <w:t>é</w:t>
      </w:r>
      <w:r w:rsidR="00F63B67" w:rsidRPr="00630754">
        <w:rPr>
          <w:rFonts w:asciiTheme="minorHAnsi" w:hAnsiTheme="minorHAnsi"/>
          <w:lang w:val="fr-FR"/>
        </w:rPr>
        <w:t xml:space="preserve">rence </w:t>
      </w:r>
      <w:r w:rsidR="004378C7" w:rsidRPr="00630754">
        <w:rPr>
          <w:rFonts w:asciiTheme="minorHAnsi" w:hAnsiTheme="minorHAnsi"/>
          <w:lang w:val="fr-FR"/>
        </w:rPr>
        <w:t>des</w:t>
      </w:r>
      <w:r w:rsidR="00F63B67" w:rsidRPr="00630754">
        <w:rPr>
          <w:rFonts w:asciiTheme="minorHAnsi" w:hAnsiTheme="minorHAnsi"/>
          <w:lang w:val="fr-FR"/>
        </w:rPr>
        <w:t xml:space="preserve"> Parties </w:t>
      </w:r>
      <w:r w:rsidR="004378C7" w:rsidRPr="00630754">
        <w:rPr>
          <w:rFonts w:asciiTheme="minorHAnsi" w:hAnsiTheme="minorHAnsi"/>
          <w:lang w:val="fr-FR"/>
        </w:rPr>
        <w:t xml:space="preserve">contractantes, et que </w:t>
      </w:r>
      <w:r w:rsidR="00F14554" w:rsidRPr="00630754">
        <w:rPr>
          <w:rFonts w:asciiTheme="minorHAnsi" w:hAnsiTheme="minorHAnsi"/>
          <w:lang w:val="fr-FR"/>
        </w:rPr>
        <w:t>s</w:t>
      </w:r>
      <w:r w:rsidR="004378C7" w:rsidRPr="00630754">
        <w:rPr>
          <w:rFonts w:asciiTheme="minorHAnsi" w:hAnsiTheme="minorHAnsi"/>
          <w:lang w:val="fr-FR"/>
        </w:rPr>
        <w:t>es dispositions s’appliqueront aussi à l’année 2022, sauf dispositions contraires de la présente décision</w:t>
      </w:r>
      <w:r w:rsidR="004B00DC">
        <w:rPr>
          <w:rFonts w:asciiTheme="minorHAnsi" w:hAnsiTheme="minorHAnsi"/>
          <w:lang w:val="fr-FR"/>
        </w:rPr>
        <w:t>.</w:t>
      </w:r>
    </w:p>
    <w:p w14:paraId="36E08677" w14:textId="77777777" w:rsidR="00A81CC0" w:rsidRPr="001C53E4" w:rsidRDefault="00A81CC0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5E9351FB" w14:textId="7CE4D73F" w:rsidR="00A81CC0" w:rsidRPr="00630754" w:rsidRDefault="00630754" w:rsidP="00630754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9.</w:t>
      </w:r>
      <w:r>
        <w:rPr>
          <w:rFonts w:asciiTheme="minorHAnsi" w:hAnsiTheme="minorHAnsi"/>
          <w:lang w:val="fr-FR"/>
        </w:rPr>
        <w:tab/>
      </w:r>
      <w:r w:rsidR="001531E7" w:rsidRPr="00630754">
        <w:rPr>
          <w:rFonts w:asciiTheme="minorHAnsi" w:hAnsiTheme="minorHAnsi"/>
          <w:lang w:val="fr-FR"/>
        </w:rPr>
        <w:t xml:space="preserve">DÉCIDE </w:t>
      </w:r>
      <w:r w:rsidR="004378C7" w:rsidRPr="00630754">
        <w:rPr>
          <w:rFonts w:asciiTheme="minorHAnsi" w:hAnsiTheme="minorHAnsi"/>
          <w:lang w:val="fr-FR"/>
        </w:rPr>
        <w:t xml:space="preserve">que </w:t>
      </w:r>
      <w:r w:rsidR="002A7998" w:rsidRPr="00630754">
        <w:rPr>
          <w:rFonts w:asciiTheme="minorHAnsi" w:hAnsiTheme="minorHAnsi"/>
          <w:lang w:val="fr-FR"/>
        </w:rPr>
        <w:t xml:space="preserve">les </w:t>
      </w:r>
      <w:r w:rsidR="002A7998" w:rsidRPr="004B00DC">
        <w:rPr>
          <w:rFonts w:asciiTheme="minorHAnsi" w:hAnsiTheme="minorHAnsi"/>
          <w:i/>
          <w:iCs/>
          <w:lang w:val="fr-FR"/>
        </w:rPr>
        <w:t>Dispositions relatives à l’administration financière de la Convention</w:t>
      </w:r>
      <w:r w:rsidR="002A7998" w:rsidRPr="00630754">
        <w:rPr>
          <w:rFonts w:asciiTheme="minorHAnsi" w:hAnsiTheme="minorHAnsi"/>
          <w:lang w:val="fr-FR"/>
        </w:rPr>
        <w:t xml:space="preserve"> figurant dans l’Annexe</w:t>
      </w:r>
      <w:r w:rsidR="00A81CC0" w:rsidRPr="00630754">
        <w:rPr>
          <w:rFonts w:asciiTheme="minorHAnsi" w:hAnsiTheme="minorHAnsi"/>
          <w:lang w:val="fr-FR"/>
        </w:rPr>
        <w:t xml:space="preserve"> 3 </w:t>
      </w:r>
      <w:r w:rsidR="002A7998" w:rsidRPr="00630754">
        <w:rPr>
          <w:rFonts w:asciiTheme="minorHAnsi" w:hAnsiTheme="minorHAnsi"/>
          <w:lang w:val="fr-FR"/>
        </w:rPr>
        <w:t>de la</w:t>
      </w:r>
      <w:r w:rsidR="00A81CC0" w:rsidRPr="00630754">
        <w:rPr>
          <w:rFonts w:asciiTheme="minorHAnsi" w:hAnsiTheme="minorHAnsi"/>
          <w:lang w:val="fr-FR"/>
        </w:rPr>
        <w:t xml:space="preserve"> </w:t>
      </w:r>
      <w:r w:rsidR="002A7998" w:rsidRPr="00630754">
        <w:rPr>
          <w:rFonts w:asciiTheme="minorHAnsi" w:hAnsiTheme="minorHAnsi"/>
          <w:lang w:val="fr-FR"/>
        </w:rPr>
        <w:t>Résolution</w:t>
      </w:r>
      <w:r w:rsidR="00A81CC0" w:rsidRPr="00630754">
        <w:rPr>
          <w:rFonts w:asciiTheme="minorHAnsi" w:hAnsiTheme="minorHAnsi"/>
          <w:lang w:val="fr-FR"/>
        </w:rPr>
        <w:t xml:space="preserve"> 5.2</w:t>
      </w:r>
      <w:r w:rsidR="002A7998" w:rsidRPr="00630754">
        <w:rPr>
          <w:rFonts w:asciiTheme="minorHAnsi" w:hAnsiTheme="minorHAnsi"/>
          <w:lang w:val="fr-FR"/>
        </w:rPr>
        <w:t>,</w:t>
      </w:r>
      <w:r w:rsidR="00A81CC0" w:rsidRPr="00630754">
        <w:rPr>
          <w:rFonts w:asciiTheme="minorHAnsi" w:hAnsiTheme="minorHAnsi"/>
          <w:lang w:val="fr-FR"/>
        </w:rPr>
        <w:t xml:space="preserve"> </w:t>
      </w:r>
      <w:r w:rsidR="002A7998" w:rsidRPr="004B00DC">
        <w:rPr>
          <w:rFonts w:asciiTheme="minorHAnsi" w:hAnsiTheme="minorHAnsi"/>
          <w:i/>
          <w:iCs/>
          <w:lang w:val="fr-FR"/>
        </w:rPr>
        <w:t>Questions financières et budgétaires</w:t>
      </w:r>
      <w:r w:rsidR="002A7998" w:rsidRPr="00630754">
        <w:rPr>
          <w:rFonts w:asciiTheme="minorHAnsi" w:hAnsiTheme="minorHAnsi"/>
          <w:lang w:val="fr-FR"/>
        </w:rPr>
        <w:t xml:space="preserve"> </w:t>
      </w:r>
      <w:r w:rsidR="00A81CC0" w:rsidRPr="00630754">
        <w:rPr>
          <w:rFonts w:asciiTheme="minorHAnsi" w:hAnsiTheme="minorHAnsi"/>
          <w:lang w:val="fr-FR"/>
        </w:rPr>
        <w:t xml:space="preserve">(1993), </w:t>
      </w:r>
      <w:r w:rsidR="002A7998" w:rsidRPr="00630754">
        <w:rPr>
          <w:rFonts w:asciiTheme="minorHAnsi" w:hAnsiTheme="minorHAnsi"/>
          <w:lang w:val="fr-FR"/>
        </w:rPr>
        <w:t>doivent être intégralement appliquées à</w:t>
      </w:r>
      <w:r w:rsidR="00A81CC0" w:rsidRPr="00630754">
        <w:rPr>
          <w:rFonts w:asciiTheme="minorHAnsi" w:hAnsiTheme="minorHAnsi"/>
          <w:lang w:val="fr-FR"/>
        </w:rPr>
        <w:t xml:space="preserve"> 2022</w:t>
      </w:r>
      <w:r w:rsidR="004B00DC">
        <w:rPr>
          <w:rFonts w:asciiTheme="minorHAnsi" w:hAnsiTheme="minorHAnsi"/>
          <w:lang w:val="fr-FR"/>
        </w:rPr>
        <w:t>.</w:t>
      </w:r>
    </w:p>
    <w:p w14:paraId="372F696A" w14:textId="77777777" w:rsidR="00400640" w:rsidRPr="001C53E4" w:rsidRDefault="00400640" w:rsidP="00630754">
      <w:pPr>
        <w:pStyle w:val="ListParagraph"/>
        <w:ind w:left="425"/>
        <w:rPr>
          <w:rFonts w:asciiTheme="minorHAnsi" w:hAnsiTheme="minorHAnsi"/>
          <w:lang w:val="fr-FR"/>
        </w:rPr>
      </w:pPr>
    </w:p>
    <w:p w14:paraId="401E36E6" w14:textId="7C5682E9" w:rsidR="00C07C99" w:rsidRPr="001C53E4" w:rsidRDefault="00630754" w:rsidP="00C1170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10.</w:t>
      </w:r>
      <w:r>
        <w:rPr>
          <w:rFonts w:asciiTheme="minorHAnsi" w:hAnsiTheme="minorHAnsi"/>
          <w:lang w:val="fr-FR"/>
        </w:rPr>
        <w:tab/>
      </w:r>
      <w:r w:rsidR="00A14B84" w:rsidRPr="00630754">
        <w:rPr>
          <w:rFonts w:asciiTheme="minorHAnsi" w:hAnsiTheme="minorHAnsi"/>
          <w:lang w:val="fr-FR"/>
        </w:rPr>
        <w:t>APPRO</w:t>
      </w:r>
      <w:r w:rsidR="001531E7" w:rsidRPr="00630754">
        <w:rPr>
          <w:rFonts w:asciiTheme="minorHAnsi" w:hAnsiTheme="minorHAnsi"/>
          <w:lang w:val="fr-FR"/>
        </w:rPr>
        <w:t>U</w:t>
      </w:r>
      <w:r w:rsidR="00A14B84" w:rsidRPr="00630754">
        <w:rPr>
          <w:rFonts w:asciiTheme="minorHAnsi" w:hAnsiTheme="minorHAnsi"/>
          <w:lang w:val="fr-FR"/>
        </w:rPr>
        <w:t>VE</w:t>
      </w:r>
      <w:r w:rsidR="004B00DC">
        <w:rPr>
          <w:rFonts w:asciiTheme="minorHAnsi" w:hAnsiTheme="minorHAnsi"/>
          <w:lang w:val="fr-FR"/>
        </w:rPr>
        <w:t>, à titre exceptionnel, à la Troisième Session extraordinaire de la Conférence des Parties contractantes,</w:t>
      </w:r>
      <w:r w:rsidR="00A14B84" w:rsidRPr="00630754">
        <w:rPr>
          <w:rFonts w:asciiTheme="minorHAnsi" w:hAnsiTheme="minorHAnsi"/>
          <w:lang w:val="fr-FR"/>
        </w:rPr>
        <w:t xml:space="preserve"> </w:t>
      </w:r>
      <w:r w:rsidR="002A7998" w:rsidRPr="00630754">
        <w:rPr>
          <w:rFonts w:asciiTheme="minorHAnsi" w:hAnsiTheme="minorHAnsi"/>
          <w:lang w:val="fr-FR"/>
        </w:rPr>
        <w:t>le</w:t>
      </w:r>
      <w:r w:rsidR="00A14B84" w:rsidRPr="00630754">
        <w:rPr>
          <w:rFonts w:asciiTheme="minorHAnsi" w:hAnsiTheme="minorHAnsi"/>
          <w:lang w:val="fr-FR"/>
        </w:rPr>
        <w:t xml:space="preserve"> budget </w:t>
      </w:r>
      <w:bookmarkStart w:id="2" w:name="_GoBack"/>
      <w:bookmarkEnd w:id="2"/>
      <w:r w:rsidR="002A7998" w:rsidRPr="00630754">
        <w:rPr>
          <w:rFonts w:asciiTheme="minorHAnsi" w:hAnsiTheme="minorHAnsi"/>
          <w:lang w:val="fr-FR"/>
        </w:rPr>
        <w:t>administrati</w:t>
      </w:r>
      <w:r w:rsidR="00F32985" w:rsidRPr="00630754">
        <w:rPr>
          <w:rFonts w:asciiTheme="minorHAnsi" w:hAnsiTheme="minorHAnsi"/>
          <w:lang w:val="fr-FR"/>
        </w:rPr>
        <w:t>f</w:t>
      </w:r>
      <w:r w:rsidR="002A7998" w:rsidRPr="00630754">
        <w:rPr>
          <w:rFonts w:asciiTheme="minorHAnsi" w:hAnsiTheme="minorHAnsi"/>
          <w:lang w:val="fr-FR"/>
        </w:rPr>
        <w:t xml:space="preserve"> pour</w:t>
      </w:r>
      <w:r w:rsidR="00A14B84" w:rsidRPr="00630754">
        <w:rPr>
          <w:rFonts w:asciiTheme="minorHAnsi" w:hAnsiTheme="minorHAnsi"/>
          <w:lang w:val="fr-FR"/>
        </w:rPr>
        <w:t xml:space="preserve"> 2022</w:t>
      </w:r>
      <w:r w:rsidR="002A7998" w:rsidRPr="00630754">
        <w:rPr>
          <w:rFonts w:asciiTheme="minorHAnsi" w:hAnsiTheme="minorHAnsi"/>
          <w:lang w:val="fr-FR"/>
        </w:rPr>
        <w:t>, tel qu’il est présenté dans l’</w:t>
      </w:r>
      <w:r w:rsidR="00A14B84" w:rsidRPr="00630754">
        <w:rPr>
          <w:rFonts w:asciiTheme="minorHAnsi" w:hAnsiTheme="minorHAnsi"/>
          <w:lang w:val="fr-FR"/>
        </w:rPr>
        <w:t>Annex</w:t>
      </w:r>
      <w:r w:rsidR="002A7998" w:rsidRPr="00630754">
        <w:rPr>
          <w:rFonts w:asciiTheme="minorHAnsi" w:hAnsiTheme="minorHAnsi"/>
          <w:lang w:val="fr-FR"/>
        </w:rPr>
        <w:t>e</w:t>
      </w:r>
      <w:r w:rsidR="00A14B84" w:rsidRPr="00630754">
        <w:rPr>
          <w:rFonts w:asciiTheme="minorHAnsi" w:hAnsiTheme="minorHAnsi"/>
          <w:lang w:val="fr-FR"/>
        </w:rPr>
        <w:t xml:space="preserve"> 1</w:t>
      </w:r>
      <w:r w:rsidR="004B00DC">
        <w:rPr>
          <w:rFonts w:asciiTheme="minorHAnsi" w:hAnsiTheme="minorHAnsi"/>
          <w:lang w:val="fr-FR"/>
        </w:rPr>
        <w:t>, avec le barème des quotes-parts des Nations Unies</w:t>
      </w:r>
      <w:r w:rsidR="00A14B84" w:rsidRPr="00630754">
        <w:rPr>
          <w:rFonts w:asciiTheme="minorHAnsi" w:hAnsiTheme="minorHAnsi"/>
          <w:lang w:val="fr-FR"/>
        </w:rPr>
        <w:t xml:space="preserve"> </w:t>
      </w:r>
      <w:r w:rsidR="00355C25">
        <w:rPr>
          <w:rFonts w:asciiTheme="minorHAnsi" w:hAnsiTheme="minorHAnsi"/>
          <w:lang w:val="fr-FR"/>
        </w:rPr>
        <w:t xml:space="preserve">actualisé et </w:t>
      </w:r>
      <w:r w:rsidR="004B00DC">
        <w:rPr>
          <w:rFonts w:asciiTheme="minorHAnsi" w:hAnsiTheme="minorHAnsi"/>
          <w:lang w:val="fr-FR"/>
        </w:rPr>
        <w:t xml:space="preserve">figurant dans l’annexe 2 </w:t>
      </w:r>
      <w:r w:rsidR="002A7998" w:rsidRPr="00630754">
        <w:rPr>
          <w:rFonts w:asciiTheme="minorHAnsi" w:hAnsiTheme="minorHAnsi"/>
          <w:lang w:val="fr-FR"/>
        </w:rPr>
        <w:t>de la</w:t>
      </w:r>
      <w:r w:rsidR="00A14B84" w:rsidRPr="00630754">
        <w:rPr>
          <w:rFonts w:asciiTheme="minorHAnsi" w:hAnsiTheme="minorHAnsi"/>
          <w:lang w:val="fr-FR"/>
        </w:rPr>
        <w:t xml:space="preserve"> </w:t>
      </w:r>
      <w:r w:rsidR="002A7998" w:rsidRPr="00630754">
        <w:rPr>
          <w:rFonts w:asciiTheme="minorHAnsi" w:hAnsiTheme="minorHAnsi"/>
          <w:lang w:val="fr-FR"/>
        </w:rPr>
        <w:t>présente</w:t>
      </w:r>
      <w:r w:rsidR="00A14B84" w:rsidRPr="00630754">
        <w:rPr>
          <w:rFonts w:asciiTheme="minorHAnsi" w:hAnsiTheme="minorHAnsi"/>
          <w:lang w:val="fr-FR"/>
        </w:rPr>
        <w:t xml:space="preserve"> </w:t>
      </w:r>
      <w:r w:rsidR="002A7998" w:rsidRPr="00630754">
        <w:rPr>
          <w:rFonts w:asciiTheme="minorHAnsi" w:hAnsiTheme="minorHAnsi"/>
          <w:lang w:val="fr-FR"/>
        </w:rPr>
        <w:t>Résolution</w:t>
      </w:r>
      <w:r w:rsidR="00A14B84" w:rsidRPr="00630754">
        <w:rPr>
          <w:rFonts w:asciiTheme="minorHAnsi" w:hAnsiTheme="minorHAnsi"/>
          <w:lang w:val="fr-FR"/>
        </w:rPr>
        <w:t xml:space="preserve">, </w:t>
      </w:r>
      <w:r w:rsidR="002A7998" w:rsidRPr="00630754">
        <w:rPr>
          <w:rFonts w:asciiTheme="minorHAnsi" w:hAnsiTheme="minorHAnsi"/>
          <w:lang w:val="fr-FR"/>
        </w:rPr>
        <w:t>afin de permettre l’application du Plan stratégique</w:t>
      </w:r>
      <w:r w:rsidR="00A14B84" w:rsidRPr="00630754">
        <w:rPr>
          <w:rFonts w:asciiTheme="minorHAnsi" w:hAnsiTheme="minorHAnsi"/>
          <w:lang w:val="fr-FR"/>
        </w:rPr>
        <w:t xml:space="preserve"> Ramsar 2016-2024</w:t>
      </w:r>
      <w:r w:rsidR="004B00DC">
        <w:rPr>
          <w:rFonts w:asciiTheme="minorHAnsi" w:hAnsiTheme="minorHAnsi"/>
          <w:lang w:val="fr-FR"/>
        </w:rPr>
        <w:t>.</w:t>
      </w:r>
    </w:p>
    <w:p w14:paraId="3C55C1B4" w14:textId="77777777" w:rsidR="00ED2630" w:rsidRPr="002A7998" w:rsidRDefault="00ED2630" w:rsidP="000716A0">
      <w:pPr>
        <w:pStyle w:val="ListParagraph"/>
        <w:ind w:left="425"/>
        <w:rPr>
          <w:rFonts w:cs="Arial"/>
          <w:b/>
          <w:lang w:val="fr-FR"/>
        </w:rPr>
        <w:sectPr w:rsidR="00ED2630" w:rsidRPr="002A7998" w:rsidSect="0059481C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0F4F327" w14:textId="4A721914" w:rsidR="00ED2630" w:rsidRDefault="0049707C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</w:rPr>
      </w:pPr>
      <w:r w:rsidRPr="00A217FF">
        <w:rPr>
          <w:rFonts w:cs="Arial"/>
          <w:b/>
          <w:sz w:val="24"/>
          <w:szCs w:val="24"/>
        </w:rPr>
        <w:lastRenderedPageBreak/>
        <w:t>Annex</w:t>
      </w:r>
      <w:r w:rsidR="00401FFF">
        <w:rPr>
          <w:rFonts w:cs="Arial"/>
          <w:b/>
          <w:sz w:val="24"/>
          <w:szCs w:val="24"/>
        </w:rPr>
        <w:t>e</w:t>
      </w:r>
      <w:r w:rsidRPr="00A217FF">
        <w:rPr>
          <w:rFonts w:cs="Arial"/>
          <w:b/>
          <w:sz w:val="24"/>
          <w:szCs w:val="24"/>
        </w:rPr>
        <w:t xml:space="preserve"> </w:t>
      </w:r>
      <w:r w:rsidR="007729B3">
        <w:rPr>
          <w:rFonts w:cs="Arial"/>
          <w:b/>
          <w:sz w:val="24"/>
          <w:szCs w:val="24"/>
        </w:rPr>
        <w:t>1</w:t>
      </w:r>
    </w:p>
    <w:p w14:paraId="13B6AA51" w14:textId="3EB75FAB" w:rsidR="00701C8A" w:rsidRDefault="00401FFF" w:rsidP="00A217FF">
      <w:pPr>
        <w:pStyle w:val="ListParagraph"/>
        <w:ind w:left="0" w:firstLine="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8931A2" w:rsidRPr="008931A2">
        <w:rPr>
          <w:rFonts w:cs="Arial"/>
          <w:b/>
          <w:sz w:val="24"/>
          <w:szCs w:val="24"/>
        </w:rPr>
        <w:t xml:space="preserve">administratif </w:t>
      </w:r>
      <w:r>
        <w:rPr>
          <w:rFonts w:cs="Arial"/>
          <w:b/>
          <w:sz w:val="24"/>
          <w:szCs w:val="24"/>
        </w:rPr>
        <w:t>pour</w:t>
      </w:r>
      <w:r w:rsidR="0049707C" w:rsidRPr="00A217FF">
        <w:rPr>
          <w:rFonts w:cs="Arial"/>
          <w:b/>
          <w:sz w:val="24"/>
          <w:szCs w:val="24"/>
        </w:rPr>
        <w:t xml:space="preserve"> </w:t>
      </w:r>
      <w:r w:rsidR="007729B3">
        <w:rPr>
          <w:rFonts w:cs="Arial"/>
          <w:b/>
          <w:sz w:val="24"/>
          <w:szCs w:val="24"/>
        </w:rPr>
        <w:t>2022</w:t>
      </w:r>
    </w:p>
    <w:p w14:paraId="458FA71B" w14:textId="77777777" w:rsidR="00B46878" w:rsidRDefault="00B46878" w:rsidP="00B46878">
      <w:pPr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559"/>
        <w:gridCol w:w="1418"/>
      </w:tblGrid>
      <w:tr w:rsidR="00F43A89" w:rsidRPr="00570025" w14:paraId="13F684BC" w14:textId="77777777" w:rsidTr="00F43A89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00735" w14:textId="05845DEC" w:rsidR="00F43A89" w:rsidRPr="00216CA2" w:rsidRDefault="00F43A89" w:rsidP="00630754">
            <w:pPr>
              <w:ind w:left="0" w:firstLine="0"/>
              <w:rPr>
                <w:rFonts w:eastAsia="Times New Roman" w:cs="Calibri"/>
                <w:b/>
                <w:bCs/>
                <w:color w:val="44546A"/>
                <w:lang w:val="fr-FR" w:eastAsia="en-GB"/>
              </w:rPr>
            </w:pPr>
            <w:r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>Budget</w:t>
            </w:r>
            <w:r w:rsidR="008931A2"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 xml:space="preserve"> administratif</w:t>
            </w:r>
            <w:r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 xml:space="preserve"> Ramsar pour 2022</w:t>
            </w:r>
          </w:p>
          <w:p w14:paraId="51986FE7" w14:textId="77777777" w:rsidR="00F43A89" w:rsidRPr="00216CA2" w:rsidRDefault="00F43A89" w:rsidP="00F43A8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</w:pPr>
          </w:p>
          <w:p w14:paraId="7F115E6E" w14:textId="77777777" w:rsidR="00F43A89" w:rsidRPr="00216CA2" w:rsidRDefault="00F43A89" w:rsidP="00F43A8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</w:pPr>
          </w:p>
          <w:p w14:paraId="1205049C" w14:textId="77777777" w:rsidR="00F43A89" w:rsidRPr="00216CA2" w:rsidRDefault="00F43A89" w:rsidP="00F43A8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</w:pPr>
          </w:p>
          <w:p w14:paraId="330A80EA" w14:textId="75CE9A5E" w:rsidR="00F43A89" w:rsidRPr="00216CA2" w:rsidRDefault="00F43A89" w:rsidP="00630754">
            <w:pPr>
              <w:rPr>
                <w:rFonts w:eastAsia="Times New Roman" w:cs="Calibri"/>
                <w:b/>
                <w:bCs/>
                <w:color w:val="44546A"/>
                <w:lang w:val="fr-FR" w:eastAsia="en-GB"/>
              </w:rPr>
            </w:pPr>
            <w:r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>en milliers de CHF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05D23" w14:textId="2F0893F7" w:rsidR="00F43A89" w:rsidRPr="00216CA2" w:rsidRDefault="00F43A89" w:rsidP="008931A2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</w:pPr>
            <w:r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 xml:space="preserve">Budget 2022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1D02B" w14:textId="3B65F389" w:rsidR="00F43A89" w:rsidRPr="00126F08" w:rsidRDefault="00212E6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1F497D"/>
                <w:spacing w:val="-4"/>
                <w:lang w:val="fr-FR" w:eastAsia="en-GB"/>
              </w:rPr>
            </w:pPr>
            <w:r w:rsidRPr="00126F08">
              <w:rPr>
                <w:rFonts w:asciiTheme="minorHAnsi" w:eastAsia="Times New Roman" w:hAnsiTheme="minorHAnsi" w:cs="Arial"/>
                <w:b/>
                <w:bCs/>
                <w:color w:val="1F497D"/>
                <w:spacing w:val="-4"/>
                <w:lang w:val="fr-FR" w:eastAsia="en-GB"/>
              </w:rPr>
              <w:t>Utilisation des économies budgétaires de 2020 autorisée par la 59e Réunion du Comité permanent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BF442" w14:textId="38B6888F" w:rsidR="00F43A89" w:rsidRPr="00216CA2" w:rsidRDefault="008931A2" w:rsidP="008931A2">
            <w:pPr>
              <w:ind w:left="0" w:firstLine="0"/>
              <w:jc w:val="center"/>
              <w:rPr>
                <w:rFonts w:eastAsia="Times New Roman" w:cs="Calibri"/>
                <w:b/>
                <w:bCs/>
                <w:color w:val="44546A"/>
                <w:lang w:eastAsia="en-GB"/>
              </w:rPr>
            </w:pPr>
            <w:r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>Total b</w:t>
            </w:r>
            <w:r w:rsidR="00F43A89" w:rsidRPr="00216CA2">
              <w:rPr>
                <w:rFonts w:asciiTheme="minorHAnsi" w:eastAsia="Times New Roman" w:hAnsiTheme="minorHAnsi" w:cs="Arial"/>
                <w:b/>
                <w:bCs/>
                <w:color w:val="1F497D"/>
                <w:lang w:val="fr-FR" w:eastAsia="en-GB"/>
              </w:rPr>
              <w:t>udget 2022</w:t>
            </w:r>
          </w:p>
        </w:tc>
      </w:tr>
      <w:tr w:rsidR="00257BF5" w:rsidRPr="00570025" w14:paraId="0D2A7E59" w14:textId="77777777" w:rsidTr="00F43A89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7DD6" w14:textId="5E473CE5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color w:val="1F497D"/>
                <w:sz w:val="20"/>
                <w:szCs w:val="20"/>
                <w:lang w:val="fr-FR" w:eastAsia="en-GB"/>
              </w:rPr>
              <w:t>REVENU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5017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18F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56D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257BF5" w:rsidRPr="00570025" w14:paraId="2A03D243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D534" w14:textId="2BC092E7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Contributions des Parties contractantes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090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188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13F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3,779</w:t>
            </w:r>
          </w:p>
        </w:tc>
      </w:tr>
      <w:tr w:rsidR="00257BF5" w:rsidRPr="00570025" w14:paraId="4DECA0DF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2CE7" w14:textId="7B11A104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Contributions volontaires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8E95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CED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EEC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1,065</w:t>
            </w:r>
          </w:p>
        </w:tc>
      </w:tr>
      <w:tr w:rsidR="00257BF5" w:rsidRPr="00570025" w14:paraId="239F49FB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5C63" w14:textId="36D1A4BE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Impôts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FF7C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F065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CF2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225</w:t>
            </w:r>
          </w:p>
        </w:tc>
      </w:tr>
      <w:tr w:rsidR="00257BF5" w:rsidRPr="00570025" w14:paraId="4D60A145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5E266" w14:textId="4780842A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Revenus d’intérêts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14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4FA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273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</w:t>
            </w:r>
          </w:p>
        </w:tc>
      </w:tr>
      <w:tr w:rsidR="00257BF5" w:rsidRPr="00570025" w14:paraId="5E41892B" w14:textId="77777777" w:rsidTr="00F43A89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F17B673" w14:textId="2B19571E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color w:val="1F497D"/>
                <w:sz w:val="20"/>
                <w:szCs w:val="20"/>
                <w:lang w:val="fr-FR" w:eastAsia="en-GB"/>
              </w:rPr>
              <w:t>TOTAL DES REVENUS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BF2036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E438792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B4983F" w14:textId="77777777" w:rsidR="00257BF5" w:rsidRPr="00570025" w:rsidRDefault="00257BF5" w:rsidP="00257BF5">
            <w:pPr>
              <w:jc w:val="right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</w:tr>
      <w:tr w:rsidR="00257BF5" w:rsidRPr="00570025" w14:paraId="22CECCF9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2020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582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0AAB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86F" w14:textId="77777777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257BF5" w:rsidRPr="00570025" w14:paraId="211E8AC3" w14:textId="77777777" w:rsidTr="00F43A89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D58" w14:textId="5DE45269" w:rsidR="00257BF5" w:rsidRPr="00570025" w:rsidRDefault="00257BF5" w:rsidP="00257BF5">
            <w:pPr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color w:val="1F497D"/>
                <w:sz w:val="20"/>
                <w:szCs w:val="20"/>
                <w:lang w:val="fr-FR" w:eastAsia="en-GB"/>
              </w:rPr>
              <w:t>DÉPENSES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E59" w14:textId="77777777" w:rsidR="00257BF5" w:rsidRPr="00570025" w:rsidRDefault="00257BF5" w:rsidP="00257BF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D08" w14:textId="77777777" w:rsidR="00257BF5" w:rsidRPr="00570025" w:rsidRDefault="00257BF5" w:rsidP="00257BF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76F" w14:textId="77777777" w:rsidR="00257BF5" w:rsidRPr="00570025" w:rsidRDefault="00257BF5" w:rsidP="00257BF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257BF5" w:rsidRPr="00570025" w14:paraId="0D9A7A66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BBE21B9" w14:textId="60ECB3E5" w:rsidR="00257BF5" w:rsidRPr="003F3F2D" w:rsidRDefault="00257BF5" w:rsidP="00257BF5">
            <w:pPr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   </w:t>
            </w:r>
            <w:r w:rsidRPr="0076205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A. Cadres supérieurs du Secrétariat &amp;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    </w:t>
            </w:r>
            <w:r w:rsidRPr="0076205F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Gouvernance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820899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34BB92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0AEFB4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1,035</w:t>
            </w:r>
          </w:p>
        </w:tc>
      </w:tr>
      <w:tr w:rsidR="00257BF5" w:rsidRPr="00570025" w14:paraId="0D06495D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62C2" w14:textId="198122F9" w:rsidR="00257BF5" w:rsidRPr="00216CA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16CA2">
              <w:rPr>
                <w:sz w:val="20"/>
                <w:szCs w:val="20"/>
                <w:lang w:val="fr-FR"/>
              </w:rPr>
              <w:t>Salaires et charges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A62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C23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B0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990</w:t>
            </w:r>
          </w:p>
        </w:tc>
      </w:tr>
      <w:tr w:rsidR="00257BF5" w:rsidRPr="00570025" w14:paraId="088D1572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19A6" w14:textId="27EE9616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D3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7CD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55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</w:tr>
      <w:tr w:rsidR="00257BF5" w:rsidRPr="00570025" w14:paraId="72A5E48E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77C7847" w14:textId="4A267AE0" w:rsidR="00257BF5" w:rsidRPr="003F3F2D" w:rsidRDefault="00257BF5" w:rsidP="00257BF5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  </w:t>
            </w: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B. Mobilisation des ressources et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sensibilisation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D1F08A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A9C6FE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E7D940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639</w:t>
            </w:r>
          </w:p>
        </w:tc>
      </w:tr>
      <w:tr w:rsidR="00257BF5" w:rsidRPr="00570025" w14:paraId="73C3D4A3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0502" w14:textId="1CEB9966" w:rsidR="00257BF5" w:rsidRPr="00570025" w:rsidRDefault="00257BF5" w:rsidP="00257BF5">
            <w:pPr>
              <w:ind w:firstLineChars="100" w:firstLine="22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lang w:val="fr-FR"/>
              </w:rPr>
              <w:t>Salaires et charges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D7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196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2C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438</w:t>
            </w:r>
          </w:p>
        </w:tc>
      </w:tr>
      <w:tr w:rsidR="00257BF5" w:rsidRPr="00570025" w14:paraId="13C63BCA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6AD3" w14:textId="67A6BFF2" w:rsidR="00257BF5" w:rsidRPr="00570025" w:rsidRDefault="00257BF5" w:rsidP="00257BF5">
            <w:pPr>
              <w:ind w:firstLineChars="100" w:firstLine="22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lang w:val="fr-FR"/>
              </w:rPr>
              <w:t>Programme de CESP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30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261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2B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</w:tr>
      <w:tr w:rsidR="00257BF5" w:rsidRPr="00570025" w14:paraId="4191D9E2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60AB" w14:textId="494EA375" w:rsidR="00257BF5" w:rsidRPr="003F3F2D" w:rsidRDefault="00257BF5" w:rsidP="00257BF5">
            <w:pPr>
              <w:ind w:firstLineChars="100" w:firstLine="22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lang w:val="fr-FR"/>
              </w:rPr>
              <w:t>Communications, traductions, publications et rapports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10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F1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F6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257BF5" w:rsidRPr="00570025" w14:paraId="2432FD76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94A9" w14:textId="34E0E9D2" w:rsidR="00257BF5" w:rsidRPr="003F3F2D" w:rsidRDefault="00257BF5" w:rsidP="00257BF5">
            <w:pPr>
              <w:ind w:firstLineChars="100" w:firstLine="22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lang w:val="fr-FR"/>
              </w:rPr>
              <w:t>Appui et développement du Web/TI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DE6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DD7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93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56</w:t>
            </w:r>
          </w:p>
        </w:tc>
      </w:tr>
      <w:tr w:rsidR="00257BF5" w:rsidRPr="00570025" w14:paraId="5EBE320E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57A1" w14:textId="75EDBEEA" w:rsidR="00257BF5" w:rsidRPr="00570025" w:rsidRDefault="00257BF5" w:rsidP="00257BF5">
            <w:pPr>
              <w:ind w:firstLineChars="100" w:firstLine="22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1C24E3">
              <w:rPr>
                <w:lang w:val="fr-FR"/>
              </w:rPr>
              <w:t>Déplacements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B6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830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D593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15</w:t>
            </w:r>
          </w:p>
        </w:tc>
      </w:tr>
      <w:tr w:rsidR="00257BF5" w:rsidRPr="00570025" w14:paraId="7A005C9C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933221" w14:textId="6877163C" w:rsidR="00257BF5" w:rsidRPr="004316E2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C. Appui et conseils aux régions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6F6FD2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1,237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C5B4B04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5599D9D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1,247</w:t>
            </w:r>
          </w:p>
        </w:tc>
      </w:tr>
      <w:tr w:rsidR="00257BF5" w:rsidRPr="00570025" w14:paraId="569CF108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EEF" w14:textId="104E5FBF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72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B909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00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1,170</w:t>
            </w:r>
          </w:p>
        </w:tc>
      </w:tr>
      <w:tr w:rsidR="00257BF5" w:rsidRPr="00570025" w14:paraId="113A6059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B5A" w14:textId="2459245C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7A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7B2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3F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77</w:t>
            </w:r>
          </w:p>
        </w:tc>
      </w:tr>
      <w:tr w:rsidR="00257BF5" w:rsidRPr="00570025" w14:paraId="5FE782CF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78EF9D9" w14:textId="46AD582E" w:rsidR="00257BF5" w:rsidRPr="004316E2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D. Appui aux Initiatives régionales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313A033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2F5780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E09900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100</w:t>
            </w:r>
          </w:p>
        </w:tc>
      </w:tr>
      <w:tr w:rsidR="00257BF5" w:rsidRPr="00D91B9B" w14:paraId="4267DA4D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1B5C" w14:textId="0176FB2C" w:rsidR="00257BF5" w:rsidRPr="00D91B9B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Réseaux et centres régionaux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824C" w14:textId="77777777" w:rsidR="00257BF5" w:rsidRPr="00D91B9B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A55" w14:textId="77777777" w:rsidR="00257BF5" w:rsidRPr="00D91B9B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F16" w14:textId="77777777" w:rsidR="00257BF5" w:rsidRPr="00D91B9B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D91B9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257BF5" w:rsidRPr="00570025" w14:paraId="33DE414C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52E955D" w14:textId="10A6AD6B" w:rsidR="00257BF5" w:rsidRPr="00570025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E. Sciences and Politiques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724DF04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C8C41D8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C6C773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844</w:t>
            </w:r>
          </w:p>
        </w:tc>
      </w:tr>
      <w:tr w:rsidR="00257BF5" w:rsidRPr="00570025" w14:paraId="31E09A47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D520" w14:textId="6EC6A972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Salaires et charges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28A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A01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F95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651</w:t>
            </w:r>
          </w:p>
        </w:tc>
      </w:tr>
      <w:tr w:rsidR="00257BF5" w:rsidRPr="00570025" w14:paraId="51973DFF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751" w14:textId="26A81FE4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Mise en œuvre du programme du GEST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9E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E334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34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40</w:t>
            </w:r>
          </w:p>
        </w:tc>
      </w:tr>
      <w:tr w:rsidR="00257BF5" w:rsidRPr="00570025" w14:paraId="17A45E02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35E" w14:textId="0C5AC377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 du Président du GEST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DE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593A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5B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257BF5" w:rsidRPr="00570025" w14:paraId="3DD84413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429A" w14:textId="30478D50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Réunions du GEST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98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443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77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50</w:t>
            </w:r>
          </w:p>
        </w:tc>
      </w:tr>
      <w:tr w:rsidR="00257BF5" w:rsidRPr="00570025" w14:paraId="3F44D727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708F" w14:textId="11B5BD4A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Service d'information sur les Sites Ramsar (entretien et développement)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7C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DBB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B7E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257BF5" w:rsidRPr="00570025" w14:paraId="214CF1BB" w14:textId="77777777" w:rsidTr="0058133E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7A5" w14:textId="1550DB6E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Déplacements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C50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9EC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96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18</w:t>
            </w:r>
          </w:p>
        </w:tc>
      </w:tr>
      <w:tr w:rsidR="00257BF5" w:rsidRPr="00570025" w14:paraId="70C30A3C" w14:textId="77777777" w:rsidTr="0058133E">
        <w:trPr>
          <w:trHeight w:val="288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E25493" w14:textId="5C2837CB" w:rsidR="00257BF5" w:rsidRPr="00570025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G. Administration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8D3436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BCC87A6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07CD9F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492</w:t>
            </w:r>
          </w:p>
        </w:tc>
      </w:tr>
      <w:tr w:rsidR="00257BF5" w:rsidRPr="00570025" w14:paraId="115846B5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8567" w14:textId="7F160052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Salaires et charges sociales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F9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5B0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39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337</w:t>
            </w:r>
          </w:p>
        </w:tc>
      </w:tr>
      <w:tr w:rsidR="00257BF5" w:rsidRPr="00570025" w14:paraId="7CCE6033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4D39" w14:textId="3808E345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Autres prestations d’emploi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16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1B5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13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49</w:t>
            </w:r>
          </w:p>
        </w:tc>
      </w:tr>
      <w:tr w:rsidR="00257BF5" w:rsidRPr="00570025" w14:paraId="36F9C22C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7A18" w14:textId="4C818128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Recrutement et indemnités de départ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E0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F619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85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257BF5" w:rsidRPr="00570025" w14:paraId="3681A646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4C8" w14:textId="286AC0A5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lastRenderedPageBreak/>
              <w:t>Équipements/Fournitures de bureaux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B7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AD2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BA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95</w:t>
            </w:r>
          </w:p>
        </w:tc>
      </w:tr>
      <w:tr w:rsidR="00257BF5" w:rsidRPr="00570025" w14:paraId="5464AE17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A24" w14:textId="36EAF742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Planification et renforcement des capacités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F15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3F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BB22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11</w:t>
            </w:r>
          </w:p>
        </w:tc>
      </w:tr>
      <w:tr w:rsidR="00257BF5" w:rsidRPr="00570025" w14:paraId="34002D2D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5777EAD" w14:textId="1DB675EE" w:rsidR="00257BF5" w:rsidRPr="004316E2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H. Services au Comité permanent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4436FE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A293F45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B6D1D0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257BF5" w:rsidRPr="00570025" w14:paraId="09120CC0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ECB2" w14:textId="7D27EF60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Appui aux délégués du Comité permanent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7D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8A1E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55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45</w:t>
            </w:r>
          </w:p>
        </w:tc>
      </w:tr>
      <w:tr w:rsidR="00257BF5" w:rsidRPr="00570025" w14:paraId="3661AC97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D00F" w14:textId="122F954C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Réunions du Comité permanent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CA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3EF5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7BE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257BF5" w:rsidRPr="00570025" w14:paraId="6BE3C531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EB27" w14:textId="1966A585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Services de traduction pour le Comité permanent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304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579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DDA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60</w:t>
            </w:r>
          </w:p>
        </w:tc>
      </w:tr>
      <w:tr w:rsidR="00257BF5" w:rsidRPr="00570025" w14:paraId="7E8B7860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D034" w14:textId="262B5B31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Services d’interprétation simultanée lors des réunions du Comité permanent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7D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1DA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DD8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35</w:t>
            </w:r>
          </w:p>
        </w:tc>
      </w:tr>
      <w:tr w:rsidR="00257BF5" w:rsidRPr="00570025" w14:paraId="0F9EA116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hideMark/>
          </w:tcPr>
          <w:p w14:paraId="4795E4E6" w14:textId="7BC7454C" w:rsidR="00257BF5" w:rsidRPr="004316E2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76205F">
              <w:rPr>
                <w:b/>
                <w:bCs/>
                <w:sz w:val="20"/>
                <w:szCs w:val="20"/>
                <w:lang w:val="fr-FR"/>
              </w:rPr>
              <w:t>I. Coûts des services administratifs de l’UICN (maximum)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C7B264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B78E3C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7C870D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541</w:t>
            </w:r>
          </w:p>
        </w:tc>
      </w:tr>
      <w:tr w:rsidR="00257BF5" w:rsidRPr="00570025" w14:paraId="26E88980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7174" w14:textId="592EAC2C" w:rsidR="00257BF5" w:rsidRPr="004316E2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sz w:val="20"/>
                <w:szCs w:val="20"/>
                <w:lang w:val="fr-FR" w:eastAsia="en-GB"/>
              </w:rPr>
            </w:pPr>
            <w:r w:rsidRPr="0076205F">
              <w:rPr>
                <w:sz w:val="20"/>
                <w:szCs w:val="20"/>
                <w:lang w:val="fr-FR"/>
              </w:rPr>
              <w:t>Administration, ressources humaines, services financiers &amp; informatiques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C4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12A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C23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541</w:t>
            </w:r>
          </w:p>
        </w:tc>
      </w:tr>
      <w:tr w:rsidR="00257BF5" w:rsidRPr="00570025" w14:paraId="74D8344A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EFC4B9" w14:textId="23C01C86" w:rsidR="00257BF5" w:rsidRPr="004316E2" w:rsidRDefault="00257BF5" w:rsidP="00257BF5">
            <w:pPr>
              <w:ind w:firstLineChars="200" w:firstLine="40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J. Divers – Fonds de réserve Fund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65AC32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2FD6FC3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FB52EFB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229</w:t>
            </w:r>
          </w:p>
        </w:tc>
      </w:tr>
      <w:tr w:rsidR="00257BF5" w:rsidRPr="00570025" w14:paraId="52DC4C2C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FB50" w14:textId="20389CAB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Provisions pour le personnel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C6D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C8F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76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20</w:t>
            </w:r>
          </w:p>
        </w:tc>
      </w:tr>
      <w:tr w:rsidR="00257BF5" w:rsidRPr="00570025" w14:paraId="0D5F2F71" w14:textId="77777777" w:rsidTr="00F43A89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7D4" w14:textId="26844549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Provisions pour contributions impayées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3A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749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881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150</w:t>
            </w:r>
          </w:p>
        </w:tc>
      </w:tr>
      <w:tr w:rsidR="00257BF5" w:rsidRPr="00570025" w14:paraId="335276AC" w14:textId="77777777" w:rsidTr="00F43A89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CD5" w14:textId="5A18EF02" w:rsidR="00257BF5" w:rsidRPr="00570025" w:rsidRDefault="00257BF5" w:rsidP="00257BF5">
            <w:pPr>
              <w:ind w:firstLineChars="100" w:firstLine="200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Services juridiques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C57F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2DE" w14:textId="77777777" w:rsidR="00257BF5" w:rsidRPr="00570025" w:rsidRDefault="00257BF5" w:rsidP="00257BF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AE4C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59</w:t>
            </w:r>
          </w:p>
        </w:tc>
      </w:tr>
      <w:tr w:rsidR="00257BF5" w:rsidRPr="00570025" w14:paraId="41D08772" w14:textId="77777777" w:rsidTr="00F43A89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9F6EE2" w14:textId="59FB7CB1" w:rsidR="00257BF5" w:rsidRPr="00570025" w:rsidRDefault="00257BF5" w:rsidP="00257BF5">
            <w:pPr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0"/>
                <w:szCs w:val="20"/>
                <w:lang w:eastAsia="en-GB"/>
              </w:rPr>
            </w:pPr>
            <w:r w:rsidRPr="0076205F">
              <w:rPr>
                <w:rFonts w:asciiTheme="minorHAnsi" w:eastAsia="Times New Roman" w:hAnsiTheme="minorHAnsi" w:cs="Arial"/>
                <w:b/>
                <w:bCs/>
                <w:color w:val="1F497D"/>
                <w:sz w:val="20"/>
                <w:szCs w:val="20"/>
                <w:lang w:val="fr-FR" w:eastAsia="en-GB"/>
              </w:rPr>
              <w:t>MONTANT TOTAL DES DÉPENSES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6DE277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95CD90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FC0174" w14:textId="77777777" w:rsidR="00257BF5" w:rsidRPr="00570025" w:rsidRDefault="00257BF5" w:rsidP="00257BF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70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5,277</w:t>
            </w:r>
          </w:p>
        </w:tc>
      </w:tr>
    </w:tbl>
    <w:p w14:paraId="2F9A17CC" w14:textId="0F41AB70" w:rsidR="00B46878" w:rsidRPr="00401FFF" w:rsidRDefault="000E7D2F" w:rsidP="00A217FF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fr-FR"/>
        </w:rPr>
      </w:pPr>
      <w:r w:rsidRPr="000716A0">
        <w:rPr>
          <w:rFonts w:cs="Arial"/>
          <w:sz w:val="20"/>
          <w:szCs w:val="20"/>
          <w:lang w:val="fr-FR"/>
        </w:rPr>
        <w:t>*</w:t>
      </w:r>
      <w:r w:rsidR="00401FFF" w:rsidRPr="000716A0">
        <w:rPr>
          <w:rFonts w:cs="Arial"/>
          <w:sz w:val="20"/>
          <w:szCs w:val="20"/>
          <w:lang w:val="fr-FR"/>
        </w:rPr>
        <w:t>Le b</w:t>
      </w:r>
      <w:r w:rsidRPr="000716A0">
        <w:rPr>
          <w:rFonts w:cs="Arial"/>
          <w:sz w:val="20"/>
          <w:szCs w:val="20"/>
          <w:lang w:val="fr-FR"/>
        </w:rPr>
        <w:t xml:space="preserve">udget </w:t>
      </w:r>
      <w:r w:rsidR="00401FFF" w:rsidRPr="000716A0">
        <w:rPr>
          <w:rFonts w:cs="Arial"/>
          <w:sz w:val="20"/>
          <w:szCs w:val="20"/>
          <w:lang w:val="fr-FR"/>
        </w:rPr>
        <w:t xml:space="preserve">alloué aux </w:t>
      </w:r>
      <w:r w:rsidR="00CE7888">
        <w:rPr>
          <w:rFonts w:cs="Arial"/>
          <w:sz w:val="20"/>
          <w:szCs w:val="20"/>
          <w:lang w:val="fr-FR"/>
        </w:rPr>
        <w:t>I</w:t>
      </w:r>
      <w:r w:rsidR="00CE7888" w:rsidRPr="00CE7888">
        <w:rPr>
          <w:rFonts w:cs="Arial"/>
          <w:sz w:val="20"/>
          <w:szCs w:val="20"/>
          <w:lang w:val="fr-FR"/>
        </w:rPr>
        <w:t xml:space="preserve">nitiatives </w:t>
      </w:r>
      <w:r w:rsidR="00CE7888">
        <w:rPr>
          <w:rFonts w:cs="Arial"/>
          <w:sz w:val="20"/>
          <w:szCs w:val="20"/>
          <w:lang w:val="fr-FR"/>
        </w:rPr>
        <w:t>R</w:t>
      </w:r>
      <w:r w:rsidR="00CE7888" w:rsidRPr="00CE7888">
        <w:rPr>
          <w:rFonts w:cs="Arial"/>
          <w:sz w:val="20"/>
          <w:szCs w:val="20"/>
          <w:lang w:val="fr-FR"/>
        </w:rPr>
        <w:t>égionales</w:t>
      </w:r>
      <w:r w:rsidRPr="000716A0">
        <w:rPr>
          <w:rFonts w:cs="Arial"/>
          <w:sz w:val="20"/>
          <w:szCs w:val="20"/>
          <w:lang w:val="fr-FR"/>
        </w:rPr>
        <w:t xml:space="preserve"> </w:t>
      </w:r>
      <w:r w:rsidR="00401FFF" w:rsidRPr="000716A0">
        <w:rPr>
          <w:rFonts w:cs="Arial"/>
          <w:sz w:val="20"/>
          <w:szCs w:val="20"/>
          <w:lang w:val="fr-FR"/>
        </w:rPr>
        <w:t xml:space="preserve">sera déboursé après approbation des nouvelles </w:t>
      </w:r>
      <w:r w:rsidR="00CE7888">
        <w:rPr>
          <w:rFonts w:cs="Arial"/>
          <w:sz w:val="20"/>
          <w:szCs w:val="20"/>
          <w:lang w:val="fr-FR"/>
        </w:rPr>
        <w:t>I</w:t>
      </w:r>
      <w:r w:rsidR="00CE7888" w:rsidRPr="00CE7888">
        <w:rPr>
          <w:rFonts w:cs="Arial"/>
          <w:sz w:val="20"/>
          <w:szCs w:val="20"/>
          <w:lang w:val="fr-FR"/>
        </w:rPr>
        <w:t xml:space="preserve">nitiatives </w:t>
      </w:r>
      <w:r w:rsidR="00CE7888">
        <w:rPr>
          <w:rFonts w:cs="Arial"/>
          <w:sz w:val="20"/>
          <w:szCs w:val="20"/>
          <w:lang w:val="fr-FR"/>
        </w:rPr>
        <w:t>R</w:t>
      </w:r>
      <w:r w:rsidR="00CE7888" w:rsidRPr="00CE7888">
        <w:rPr>
          <w:rFonts w:cs="Arial"/>
          <w:sz w:val="20"/>
          <w:szCs w:val="20"/>
          <w:lang w:val="fr-FR"/>
        </w:rPr>
        <w:t>égionales</w:t>
      </w:r>
      <w:r w:rsidR="00401FFF" w:rsidRPr="000716A0">
        <w:rPr>
          <w:rFonts w:cs="Arial"/>
          <w:sz w:val="20"/>
          <w:szCs w:val="20"/>
          <w:lang w:val="fr-FR"/>
        </w:rPr>
        <w:t xml:space="preserve"> par la</w:t>
      </w:r>
      <w:r w:rsidRPr="000716A0">
        <w:rPr>
          <w:rFonts w:cs="Arial"/>
          <w:sz w:val="20"/>
          <w:szCs w:val="20"/>
          <w:lang w:val="fr-FR"/>
        </w:rPr>
        <w:t xml:space="preserve"> COP14</w:t>
      </w:r>
    </w:p>
    <w:p w14:paraId="424C4661" w14:textId="66DA2240" w:rsidR="00D761F7" w:rsidRDefault="00D761F7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fr-FR"/>
        </w:rPr>
      </w:pPr>
    </w:p>
    <w:p w14:paraId="5960D19B" w14:textId="1328C8C3" w:rsidR="00F43A89" w:rsidRDefault="00F43A89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br w:type="page"/>
      </w:r>
    </w:p>
    <w:p w14:paraId="15312129" w14:textId="77777777" w:rsidR="00F43A89" w:rsidRPr="00C4443C" w:rsidRDefault="00F43A89" w:rsidP="00F43A89">
      <w:pPr>
        <w:rPr>
          <w:rFonts w:asciiTheme="minorHAnsi" w:hAnsiTheme="minorHAnsi"/>
          <w:b/>
          <w:bCs/>
          <w:sz w:val="24"/>
          <w:szCs w:val="24"/>
          <w:lang w:val="fr-FR" w:eastAsia="en-GB"/>
        </w:rPr>
      </w:pPr>
      <w:r w:rsidRPr="00C4443C">
        <w:rPr>
          <w:rFonts w:asciiTheme="minorHAnsi" w:hAnsiTheme="minorHAnsi"/>
          <w:b/>
          <w:bCs/>
          <w:sz w:val="24"/>
          <w:szCs w:val="24"/>
          <w:lang w:val="fr-FR" w:eastAsia="en-GB"/>
        </w:rPr>
        <w:lastRenderedPageBreak/>
        <w:t xml:space="preserve">Annexe </w:t>
      </w:r>
      <w:r>
        <w:rPr>
          <w:rFonts w:asciiTheme="minorHAnsi" w:hAnsiTheme="minorHAnsi"/>
          <w:b/>
          <w:bCs/>
          <w:sz w:val="24"/>
          <w:szCs w:val="24"/>
          <w:lang w:val="fr-FR" w:eastAsia="en-GB"/>
        </w:rPr>
        <w:t>2</w:t>
      </w:r>
    </w:p>
    <w:p w14:paraId="4865E77B" w14:textId="751098D5" w:rsidR="00F43A89" w:rsidRDefault="00F43A89" w:rsidP="00F43A89">
      <w:pPr>
        <w:ind w:left="0" w:firstLine="0"/>
        <w:rPr>
          <w:rFonts w:asciiTheme="minorHAnsi" w:hAnsiTheme="minorHAnsi"/>
          <w:b/>
          <w:bCs/>
          <w:sz w:val="24"/>
          <w:szCs w:val="24"/>
          <w:lang w:val="fr-FR" w:eastAsia="en-GB"/>
        </w:rPr>
      </w:pPr>
      <w:r w:rsidRPr="00C4443C">
        <w:rPr>
          <w:rFonts w:asciiTheme="minorHAnsi" w:hAnsiTheme="minorHAnsi"/>
          <w:b/>
          <w:bCs/>
          <w:sz w:val="24"/>
          <w:szCs w:val="24"/>
          <w:lang w:val="fr-FR" w:eastAsia="en-GB"/>
        </w:rPr>
        <w:t>Contributions estimées des Parties contractantes au budget administratif pour 2022</w:t>
      </w:r>
    </w:p>
    <w:p w14:paraId="18C42322" w14:textId="77777777" w:rsidR="00F43A89" w:rsidRPr="00C4443C" w:rsidRDefault="00F43A89" w:rsidP="00F43A89">
      <w:pPr>
        <w:ind w:left="0" w:firstLine="0"/>
        <w:rPr>
          <w:rFonts w:asciiTheme="minorHAnsi" w:hAnsiTheme="minorHAnsi"/>
          <w:b/>
          <w:bCs/>
          <w:sz w:val="24"/>
          <w:szCs w:val="24"/>
          <w:lang w:val="fr-FR" w:eastAsia="en-GB"/>
        </w:rPr>
      </w:pP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205"/>
        <w:gridCol w:w="1205"/>
        <w:gridCol w:w="1417"/>
        <w:gridCol w:w="1418"/>
        <w:gridCol w:w="1843"/>
      </w:tblGrid>
      <w:tr w:rsidR="00F43A89" w:rsidRPr="00334630" w14:paraId="7C78B11A" w14:textId="77777777" w:rsidTr="00F43A89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E33E7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Partie contractante </w:t>
            </w: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(membre au 9 octobre 2021)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9CCB5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Barème ONU 2019-2021*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BF008B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% Ramsar total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847E3B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Contribution annuelle estimée </w:t>
            </w: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EB7DF1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>Contribution annuelle</w:t>
            </w: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br/>
              <w:t>2019-2021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4B5E98" w14:textId="77777777" w:rsidR="00F43A89" w:rsidRPr="00C4443C" w:rsidRDefault="00F43A89" w:rsidP="00F43A89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fr-FR" w:eastAsia="en-GB"/>
              </w:rPr>
              <w:t xml:space="preserve">Changement estimé dans la contribution annuelle par rapport à la période triennale précédente </w:t>
            </w:r>
          </w:p>
        </w:tc>
      </w:tr>
      <w:tr w:rsidR="00F43A89" w:rsidRPr="00C4443C" w14:paraId="233B869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20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Afrique du Sud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B8C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EB5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0.279%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C5B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FE8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92D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0077742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66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Albanie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2C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80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B4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5B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6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055540C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E81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Algérie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6E0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026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0.142%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E48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D1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99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57ACFB2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C6A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Allemagne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C6D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6.090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529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6.251%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49F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298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695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298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BAD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-81</w:t>
            </w:r>
          </w:p>
        </w:tc>
      </w:tr>
      <w:tr w:rsidR="00F43A89" w:rsidRPr="00C4443C" w14:paraId="57FD507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360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Andorre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689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2B5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C6C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AB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5ED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0B3AF2B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C01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Angola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6B9F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A0FB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9E83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05EB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EBCE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</w:tr>
      <w:tr w:rsidR="00F43A89" w:rsidRPr="00C4443C" w14:paraId="14E0138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F94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Antigua-et-Barbuda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79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26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83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99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A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4BD63A5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A6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Argentine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8FC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0.915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A6E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0.939%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E5C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97B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B10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-13</w:t>
            </w:r>
          </w:p>
        </w:tc>
      </w:tr>
      <w:tr w:rsidR="00F43A89" w:rsidRPr="00C4443C" w14:paraId="458A2D6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362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Arménie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524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6A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210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2B9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FB9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60D7263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FF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Australie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F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608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2.268%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71D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FC1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9DF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F43A89" w:rsidRPr="00C4443C" w14:paraId="6C9E2FC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CB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Autriche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922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93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0.695%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B5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BD5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00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-9</w:t>
            </w:r>
          </w:p>
        </w:tc>
      </w:tr>
      <w:tr w:rsidR="00F43A89" w:rsidRPr="00C4443C" w14:paraId="599F399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33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Azerbaïdjan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4D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00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6A3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830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E03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0308EB1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8A3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Bahamas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F51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158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AF0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22C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8BD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AE1C28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6A0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Bahreïn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AAD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296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75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D17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7B5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18CA71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44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Bangladesh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AB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7EA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22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B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49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5DFCA15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BB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Barbade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79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845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37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D6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DE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718E2C7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BA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Bélarus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5C7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1B4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F2D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55A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C3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C54C12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056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Belgique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8D8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DA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0.843%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F5E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5B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DC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F43A89" w:rsidRPr="00C4443C" w14:paraId="446D2EB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D98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Belize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56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DC8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7E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0E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3F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72182C8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64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Bénin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A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F29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8BA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F1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DC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41AD9BF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9E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Bhoutan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D3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ADD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7E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F7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E2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334CBD3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FA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Bolivie (État plurinational de)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14B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8F2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5B4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8EA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910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E24D76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E01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Bosnie-Herzégovine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6DC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7DA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7F9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34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C2D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CEEAA1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87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Botswana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42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85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0.014%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5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6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FE3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0AA1331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93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Brésil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F1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2.948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A4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3.026%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26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0BD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1F3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-39</w:t>
            </w:r>
          </w:p>
        </w:tc>
      </w:tr>
      <w:tr w:rsidR="00F43A89" w:rsidRPr="00C4443C" w14:paraId="1708B72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808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Bulgarie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ABB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063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109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BD1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94D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3084C8D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0BB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Burkina Faso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30D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B5F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929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53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0D6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75B90FE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2C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Burundi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45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457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8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92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D4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62EA5DC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3B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Cabo Verde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0B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76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8A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DE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2C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607F1F6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BE2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Cambodge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E6D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859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061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32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23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A7BF7A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0F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Cameroun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108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355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92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F6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38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FEE8FC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787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Canada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58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0B1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2.806%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363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133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D9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133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14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-36</w:t>
            </w:r>
          </w:p>
        </w:tc>
      </w:tr>
      <w:tr w:rsidR="00F43A89" w:rsidRPr="00C4443C" w14:paraId="59EF9E7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ACC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Chili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FB9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45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710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B07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DBC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46DB16F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C77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Chine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2B3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DB4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12.322%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22E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587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2E1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587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EB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-158</w:t>
            </w:r>
          </w:p>
        </w:tc>
      </w:tr>
      <w:tr w:rsidR="00F43A89" w:rsidRPr="00C4443C" w14:paraId="699DDA4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A98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Chypre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3E3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D1F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D2D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004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000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639E20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A5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Colombie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2B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0F8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0.296%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34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EA3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5EA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7CE2DE8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9E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Comores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23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96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82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BE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FB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7B8C649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4B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Congo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69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53E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2B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37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0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334630" w14:paraId="1300E4E7" w14:textId="77777777" w:rsidTr="00F43A89">
        <w:trPr>
          <w:trHeight w:val="276"/>
        </w:trPr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FC5976" w14:textId="77777777" w:rsidR="00F43A89" w:rsidRPr="00C4443C" w:rsidRDefault="00F43A89" w:rsidP="00F43A89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 Conformément à la Résolution A/RES/73/2715 des Nations Unies, le barème révisé de l’ONU sera appliqué lorsqu’il sera publié </w:t>
            </w:r>
          </w:p>
        </w:tc>
      </w:tr>
      <w:tr w:rsidR="00F43A89" w:rsidRPr="00C4443C" w14:paraId="2ACE27E0" w14:textId="77777777" w:rsidTr="00F43A89">
        <w:trPr>
          <w:trHeight w:val="27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2E0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lastRenderedPageBreak/>
              <w:t>Costa Rica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F6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0.062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0B9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0.064%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E5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034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389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035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CDC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416C971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02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Côte d'Ivoire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B82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97E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C24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DB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3E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DB06A4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22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Croatie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EF6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A32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B2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076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113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1289A7F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3D4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Cuba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711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491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A0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90B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8DE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4BB3F4A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98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Danemark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24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CC5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0.569%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116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44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28B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F43A89" w:rsidRPr="00C4443C" w14:paraId="443E2A6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57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Djibouti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7C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FA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F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7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3F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6FEFADD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84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Égypte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5C6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6E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0.191%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8D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4C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B58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4F2AE6A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EFB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El Salvador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0F6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07C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593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A41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C0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6858D9E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CA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Émirats arabes unis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965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0.616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94D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0.632%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0B5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FA6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1DE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F43A89" w:rsidRPr="00C4443C" w14:paraId="427046F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2D5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Équateur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165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BB0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069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473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CE9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3317EA0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F2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Espagne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8CD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24B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2.203%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700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67F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F58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-28</w:t>
            </w:r>
          </w:p>
        </w:tc>
      </w:tr>
      <w:tr w:rsidR="00F43A89" w:rsidRPr="00C4443C" w14:paraId="3C7BD40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02A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Estonie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95C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270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C7D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138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805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21C5C31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C9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Eswatini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0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955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28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C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936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0110AAD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B4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Fédération de Russie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E1A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64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2.468%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98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3EE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153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-32</w:t>
            </w:r>
          </w:p>
        </w:tc>
      </w:tr>
      <w:tr w:rsidR="00F43A89" w:rsidRPr="00C4443C" w14:paraId="5CE1413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C04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Fidji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E7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C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64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DC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9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21DEC64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3F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Finlande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A85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437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0.432%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148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533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EB6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0F28F01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3B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France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DC7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4.427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31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4.544%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C99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5E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950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-59</w:t>
            </w:r>
          </w:p>
        </w:tc>
      </w:tr>
      <w:tr w:rsidR="00F43A89" w:rsidRPr="00C4443C" w14:paraId="09B0119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A9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Gabon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733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064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CBC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86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C0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5F7243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14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Gambie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B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0E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65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E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50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721C6DC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BD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Géorgie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02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F7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0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89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5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6790F9E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57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Ghana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37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3B1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8E3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C6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42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6E4AECA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B1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Grèce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2A6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937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0.376%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ACA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182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2ED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60C73E9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13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Grenade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24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6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41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83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A9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2C02CFC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C8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Guatemala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1DC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D86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B13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B9C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4B4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C34045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9A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Guinée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209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E35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C6E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B7E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076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9009D7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269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Guinée équatoriale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7C8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13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417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B80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45D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1D9228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3C2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Guinée-Bissau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21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5D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49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7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E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38787BF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62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Honduras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E20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35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E00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6C5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279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044AA3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D7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Hongrie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F0E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8BF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0.211%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51D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C75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0E9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071ADA6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25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Îles Marshall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A5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1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B4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0B2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FA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74C4DC8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0F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96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62A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481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3C0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BA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F43A89" w:rsidRPr="00C4443C" w14:paraId="73AD3BE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D5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Indonésie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FE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26A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0.557%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46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F5A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E60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-8</w:t>
            </w:r>
          </w:p>
        </w:tc>
      </w:tr>
      <w:tr w:rsidR="00F43A89" w:rsidRPr="00C4443C" w14:paraId="009F88E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6D0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Iran (République islamique d’)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8A7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11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22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A68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3E5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602FC10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FA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Iraq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D7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76A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0.132%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130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0A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F01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78BAE00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04F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Irlande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1BA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A2E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0.381%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F5B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B62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00F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12A8962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D77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Islande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F4F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D60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1E1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FD0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BBB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7D73B20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B7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Israël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C36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0.490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A10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0.503%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713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05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749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-7</w:t>
            </w:r>
          </w:p>
        </w:tc>
      </w:tr>
      <w:tr w:rsidR="00F43A89" w:rsidRPr="00C4443C" w14:paraId="5331663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82F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Italie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48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3.307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396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3.394%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893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161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05A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161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CF7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-44</w:t>
            </w:r>
          </w:p>
        </w:tc>
      </w:tr>
      <w:tr w:rsidR="00F43A89" w:rsidRPr="00C4443C" w14:paraId="65B9D33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A1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Jamaïque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FE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5B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244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7EA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CC7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6885048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51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Japon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5E1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8.564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690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8.790%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099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A97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419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4DD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-113</w:t>
            </w:r>
          </w:p>
        </w:tc>
      </w:tr>
      <w:tr w:rsidR="00F43A89" w:rsidRPr="00C4443C" w14:paraId="058F4A4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2B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Jordanie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3C4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90E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42A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14D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006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334630" w14:paraId="4A7031C4" w14:textId="77777777" w:rsidTr="00F43A89">
        <w:trPr>
          <w:trHeight w:val="276"/>
        </w:trPr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2152BE" w14:textId="77777777" w:rsidR="00F43A89" w:rsidRPr="00C4443C" w:rsidRDefault="00F43A89" w:rsidP="00F43A89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 Conformément à la Résolution A/RES/73/2715 des Nations Unies, le barème révisé de l’ONU sera appliqué lorsqu’il sera publié </w:t>
            </w:r>
          </w:p>
        </w:tc>
      </w:tr>
      <w:tr w:rsidR="00F43A89" w:rsidRPr="00C4443C" w14:paraId="2FA313F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7E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lastRenderedPageBreak/>
              <w:t>Kazakhstan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C6E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DC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0.183%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821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48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D4F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4F34C6F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EE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Kenya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CD6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C09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38B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AD9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E71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14E2AD9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4C9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Kirghizistan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2CE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FD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3DC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448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849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5C49A8C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E0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Kiribati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2F2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3DF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1EA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50F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4BF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3E51668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CB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Koweït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E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05D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0.259%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6B4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9E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D3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3504212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6BF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Lesotho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657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1B3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BB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23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218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38FF781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89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Lettonie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CD8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431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29D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FE6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E6A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74DA91F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25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Liban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3CF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0E1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4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2F6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86D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7B4D638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AE1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Libéria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577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138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F8D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2A2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9A3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3EE5282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0DE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Libye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717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2A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6B3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A33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DE6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CF34B0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004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Liechtenstein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1A3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0D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E62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82B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AB6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B0C8A9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9F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Lituanie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6CF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20F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34D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F94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4AA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1E7F88E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ADA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Luxembourg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86E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7F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F44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26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063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27F5223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2D6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Macédoine du Nord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E12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FCE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BC7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9C5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56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402311A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32A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Madagascar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23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42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80C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FD6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36C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752CAB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3A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Malaisie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756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028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D68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B89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072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2C4D222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F2D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Malawi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1CB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6C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CA1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1F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018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075D4CE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67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Mali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958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172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65C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1E2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65E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574913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79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Malte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2B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647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4E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18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11A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545E5E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628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Maroc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4DB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D39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9E8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63E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897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3AA0CF6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3E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Maurice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08A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47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D94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4F4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AE6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68FB30D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47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Mauritanie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C33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B5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C2E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AB6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4A9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55CD5E9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62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Mexique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845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A83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1.326%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13A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282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8AF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-17</w:t>
            </w:r>
          </w:p>
        </w:tc>
      </w:tr>
      <w:tr w:rsidR="00F43A89" w:rsidRPr="00C4443C" w14:paraId="098A1EC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1BA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Monaco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7DD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8A8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72C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2C9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413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49DF1F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71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Mongolie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712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D2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FFE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12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AB2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0D1BE54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27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Monténégro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215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B9F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C9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549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B3F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60FA5C2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BA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Mozambique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EA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92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FD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A5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881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5DF0A87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1E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Myanmar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510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374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92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D6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6B9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38B9C61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19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Namibie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62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40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13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1C1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BFC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3516F6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13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Népal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A19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266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C28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290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1BC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4EB46F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071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Nicaragua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693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CE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9A0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1AC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C6B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CC043A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92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Niger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C5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CED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D2A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A56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BAC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7BF2AA1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6CA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Nigéria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05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65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CC4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91F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B9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49A2A98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4EAA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Norvège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9C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0.754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BA7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0.774%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85C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30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801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F43A89" w:rsidRPr="00C4443C" w14:paraId="7430C30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87B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Nouvelle-Zélande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46C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3AB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0.299%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AC1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9CC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7CA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F43A89" w:rsidRPr="00C4443C" w14:paraId="4233733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A5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Oman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170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A52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CBE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CED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BB9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52B86E4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D90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Ouganda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E0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AAA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BA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C33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1E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10823B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48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Ouzbékistan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5FB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C78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49A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9F4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3A3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A6794B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335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Pakistan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873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376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206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ADB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217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60B682C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289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Palaos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E31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E8A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8C4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EE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25A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576CE3C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B0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Panama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AC8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BD3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8D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A33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933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334630" w14:paraId="4B0659F9" w14:textId="77777777" w:rsidTr="00F43A89">
        <w:trPr>
          <w:trHeight w:val="276"/>
        </w:trPr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6BBB8A" w14:textId="77777777" w:rsidR="00F43A89" w:rsidRPr="00C4443C" w:rsidRDefault="00F43A89" w:rsidP="00F43A89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 Conformément à la Résolution A/RES/73/2715 des Nations Unies, le barème révisé de l’ONU sera appliqué lorsqu’il sera publié </w:t>
            </w:r>
          </w:p>
        </w:tc>
      </w:tr>
      <w:tr w:rsidR="00F43A89" w:rsidRPr="00C4443C" w14:paraId="6848ADC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922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lastRenderedPageBreak/>
              <w:t>Papouasie-Nouvelle-Guinée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B7B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D7F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0B4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B09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E4A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AAF69A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2A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Paraguay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6B2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A4B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EF7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261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03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159F42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1C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Pays-Bas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502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B1D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1.392%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6E1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07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B53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F43A89" w:rsidRPr="00C4443C" w14:paraId="333BB1D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CA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Pérou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697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5CD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0.156%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4D0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992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63A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31B352F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AF0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Philippines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115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F00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0F1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85B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F60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</w:t>
            </w:r>
          </w:p>
        </w:tc>
      </w:tr>
      <w:tr w:rsidR="00F43A89" w:rsidRPr="00C4443C" w14:paraId="4FAFBF7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C0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Pologne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408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390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0.823%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9DA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32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B3F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-11</w:t>
            </w:r>
          </w:p>
        </w:tc>
      </w:tr>
      <w:tr w:rsidR="00F43A89" w:rsidRPr="00C4443C" w14:paraId="0BB7EA1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0A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Portugal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A93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293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0.359%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8C6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5E4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7E2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-5</w:t>
            </w:r>
          </w:p>
        </w:tc>
      </w:tr>
      <w:tr w:rsidR="00F43A89" w:rsidRPr="00C4443C" w14:paraId="3882579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B6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arabe syrienne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B36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2D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01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3D4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68B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407B74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CE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centrafricaine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79E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74C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D86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D1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F60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226B193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88C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de Corée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B7B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33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2.327%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6CE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1AE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F2F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-30</w:t>
            </w:r>
          </w:p>
        </w:tc>
      </w:tr>
      <w:tr w:rsidR="00F43A89" w:rsidRPr="00C4443C" w14:paraId="5BD75F0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0C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 xml:space="preserve">République de Moldova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E55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AE7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12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275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B43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375F31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48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démocratique du Congo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945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E3F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29A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46E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1E8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04D15E3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55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démocratique populaire de Corée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C21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A1C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3CB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0D4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E80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71DE5A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24C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démocratique populaire lao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380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94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37F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05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62A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14AF62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FD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dominicaine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D23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AD3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FE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884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378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6AD86A1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90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 tchèque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9A6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209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0.319%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F8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F10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F0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F43A89" w:rsidRPr="00C4443C" w14:paraId="49DAFCF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49BA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République-Unie de Tanzanie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0A9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ED4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D5F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AF5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56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794109B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59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Roumanie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443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705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0.203%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6CF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021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103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220F6FA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44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Royaume-Uni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96F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4.567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F97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4.687%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515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83F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223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E45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-60</w:t>
            </w:r>
          </w:p>
        </w:tc>
      </w:tr>
      <w:tr w:rsidR="00F43A89" w:rsidRPr="00C4443C" w14:paraId="0373B55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DF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Rwanda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7C2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BE9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FD4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214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5E4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75F018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B10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Sainte-Lucie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3F4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ED9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9F0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17E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C78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20425AE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59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Samoa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EAF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3B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56A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A60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02D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7920274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DD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Sao Tomé-et-Principe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8F4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0A3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594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258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B9B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73AA96D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C1C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Sénégal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F52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693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4C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252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B2E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04EC980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72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Serbie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8B1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D50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C3F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AC4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2B2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5CFC81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0C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Seychelles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C1C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60D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C92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462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9C2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4A4AD40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D45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Sierra Leone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8B9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40D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  <w:lang w:val="fr-FR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FEB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F24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015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  <w:t>0</w:t>
            </w:r>
          </w:p>
        </w:tc>
      </w:tr>
      <w:tr w:rsidR="00F43A89" w:rsidRPr="00C4443C" w14:paraId="758B574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85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Slovaquie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2CF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BD4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0.157%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1EB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343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A3A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F43A89" w:rsidRPr="00C4443C" w14:paraId="5509792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9D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Slovénie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FCF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BDA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06A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33B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48D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5F41B75B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D6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Soudan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D19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D87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06B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E71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D33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4F7FE34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2F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Soudan du Sud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711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366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E0D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91D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AB7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11EC1B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BB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Sri Lanka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167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804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6A8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5F6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53B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01E6A38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1C9F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Suède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B2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FDD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0.930%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01C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A1F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273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-12</w:t>
            </w:r>
          </w:p>
        </w:tc>
      </w:tr>
      <w:tr w:rsidR="00F43A89" w:rsidRPr="00C4443C" w14:paraId="2F2AF16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6E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Suisse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AA3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A19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1.181%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E3F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819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56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A2E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-15</w:t>
            </w:r>
          </w:p>
        </w:tc>
      </w:tr>
      <w:tr w:rsidR="00F43A89" w:rsidRPr="00C4443C" w14:paraId="78FA154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B77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Suriname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08C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7FA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378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03E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5D8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91AF12D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F4C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Tadjikistan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AF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EB7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978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26C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83F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575A1AF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1FA4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Tchad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BDA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93A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468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D09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C3A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D2EB607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C4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Thaïlande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80D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1E3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0.315%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D07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213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A0E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-4</w:t>
            </w:r>
          </w:p>
        </w:tc>
      </w:tr>
      <w:tr w:rsidR="00F43A89" w:rsidRPr="00C4443C" w14:paraId="359DAD0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AE6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Togo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0A0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544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232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81E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988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334630" w14:paraId="050DEE57" w14:textId="77777777" w:rsidTr="00F43A89">
        <w:trPr>
          <w:trHeight w:val="276"/>
        </w:trPr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035CD9" w14:textId="77777777" w:rsidR="00F43A89" w:rsidRPr="00C4443C" w:rsidRDefault="00F43A89" w:rsidP="00F43A89">
            <w:pPr>
              <w:ind w:left="0" w:firstLine="0"/>
              <w:rPr>
                <w:rFonts w:cstheme="minorHAnsi"/>
                <w:sz w:val="20"/>
                <w:szCs w:val="20"/>
                <w:lang w:val="fr-FR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 Conformément à la Résolution A/RES/73/2715 des Nations Unies, le barème révisé de l’ONU sera appliqué lorsqu’il sera publié </w:t>
            </w:r>
          </w:p>
        </w:tc>
      </w:tr>
      <w:tr w:rsidR="00F43A89" w:rsidRPr="00C4443C" w14:paraId="6861170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3CAD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lastRenderedPageBreak/>
              <w:t>Trinité-et-Tobago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6DC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1B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0.041%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D3F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9D5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1C0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7617A703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959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Tunisie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5F6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18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0.026%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938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112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16EF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72949D0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1647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Turkménistan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62C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727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0.034%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E5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327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1D7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505A8632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7F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Turquie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CD0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E41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1.407%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BF3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573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67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7F9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-18</w:t>
            </w:r>
          </w:p>
        </w:tc>
      </w:tr>
      <w:tr w:rsidR="00F43A89" w:rsidRPr="00C4443C" w14:paraId="3D1E8FB5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163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Ukraine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0A1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590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0.059%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CD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543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B3B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4A894D00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1E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Uruguay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476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61D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0.089%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CD9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510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3E1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5C62F67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E5E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Vanuatu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72EE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E2E9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0.001%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E54E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5A0F3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6C49" w14:textId="77777777" w:rsidR="00F43A89" w:rsidRPr="00C4443C" w:rsidRDefault="00F43A89" w:rsidP="00F43A89">
            <w:pPr>
              <w:ind w:left="0" w:firstLine="0"/>
              <w:jc w:val="right"/>
              <w:rPr>
                <w:rFonts w:cstheme="minorHAnsi"/>
                <w:sz w:val="20"/>
                <w:szCs w:val="20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3E0AEEB8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6482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Venezuela (République bolivarienne du)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C64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D06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0.747%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299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000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467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-10</w:t>
            </w:r>
          </w:p>
        </w:tc>
      </w:tr>
      <w:tr w:rsidR="00F43A89" w:rsidRPr="00C4443C" w14:paraId="60111CB9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35B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Viet Nam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041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744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0.079%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32D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5AE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AF2D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-1</w:t>
            </w:r>
          </w:p>
        </w:tc>
      </w:tr>
      <w:tr w:rsidR="00F43A89" w:rsidRPr="00C4443C" w14:paraId="2A70C426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B1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Yémen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10A9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1C6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="Arial"/>
                <w:color w:val="000000"/>
                <w:sz w:val="20"/>
                <w:szCs w:val="20"/>
              </w:rPr>
              <w:t>0.010%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82B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9F7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ABF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7D1F998E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01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Zambie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2DD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51C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C30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3F1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EA6A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281DDB5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D81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</w:pPr>
            <w:r w:rsidRPr="00C4443C">
              <w:rPr>
                <w:rFonts w:asciiTheme="minorHAnsi" w:eastAsia="Times New Roman" w:hAnsiTheme="minorHAnsi" w:cs="Arial"/>
                <w:sz w:val="20"/>
                <w:szCs w:val="20"/>
                <w:lang w:val="fr-FR" w:eastAsia="en-GB"/>
              </w:rPr>
              <w:t>Zimbabwe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D8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87A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0.005%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DC13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868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3A7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43A89" w:rsidRPr="00C4443C" w14:paraId="1E9D2A5A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7593F8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65BA5D5E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75.996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99CDBE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78.000%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51AD175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779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7864559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778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3C337F08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F43A89" w:rsidRPr="00C4443C" w14:paraId="38A8669C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D60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Autres contributions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44B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D3B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901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9B9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D6C7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43A89" w:rsidRPr="00C4443C" w14:paraId="33A380C1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21A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États-Unis d’Amérique**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8AB5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24B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181C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065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E5E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065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BE62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43A89" w:rsidRPr="00C4443C" w14:paraId="691E6BBF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4D13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870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E91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FCA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82F6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BC01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43A89" w:rsidRPr="001D42CA" w14:paraId="35042A94" w14:textId="77777777" w:rsidTr="00F43A89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F18621E" w14:textId="77777777" w:rsidR="00F43A89" w:rsidRPr="00C4443C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Total général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7578E9A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AA93DFB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GB"/>
              </w:rPr>
              <w:t> 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09BB9F94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844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7DE598A0" w14:textId="77777777" w:rsidR="00F43A89" w:rsidRPr="00C4443C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844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43C">
              <w:rPr>
                <w:rFonts w:cstheme="minorHAnsi"/>
                <w:b/>
                <w:bCs/>
                <w:sz w:val="20"/>
                <w:szCs w:val="20"/>
              </w:rPr>
              <w:t>797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14:paraId="6C1D243D" w14:textId="77777777" w:rsidR="00F43A89" w:rsidRPr="00BE03F8" w:rsidRDefault="00F43A89" w:rsidP="00F43A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443C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n-GB"/>
              </w:rPr>
              <w:t>299</w:t>
            </w:r>
          </w:p>
        </w:tc>
      </w:tr>
      <w:tr w:rsidR="00F43A89" w:rsidRPr="00334630" w14:paraId="4D4B01AC" w14:textId="77777777" w:rsidTr="00F43A89">
        <w:trPr>
          <w:trHeight w:val="276"/>
        </w:trPr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E23153" w14:textId="77777777" w:rsidR="00F43A89" w:rsidRDefault="00F43A89" w:rsidP="00F43A89">
            <w:pPr>
              <w:ind w:left="0"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</w:pPr>
            <w:r w:rsidRPr="00C4443C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 Conformément à la Résolution A/RES/73/2715 des Nations Unies, le barème révisé de l’ONU sera appliqué lorsqu’il sera publié </w:t>
            </w:r>
          </w:p>
          <w:p w14:paraId="2F8B3AE2" w14:textId="766F196F" w:rsidR="00F43A89" w:rsidRPr="00CF63AF" w:rsidRDefault="00F43A89" w:rsidP="00F43A89">
            <w:pPr>
              <w:ind w:left="0" w:firstLine="0"/>
              <w:rPr>
                <w:rFonts w:asciiTheme="minorHAnsi" w:hAnsiTheme="minorHAnsi"/>
                <w:b/>
                <w:bCs/>
                <w:lang w:val="fr-CH" w:eastAsia="en-GB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** </w:t>
            </w:r>
            <w:r w:rsidRPr="00CF63A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Comme précédemment, </w:t>
            </w:r>
            <w:r w:rsidR="00216CA2" w:rsidRPr="00216CA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>contribution volontaire de</w:t>
            </w:r>
            <w:r w:rsidR="00216CA2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CF63A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22% </w:t>
            </w:r>
            <w:r w:rsidR="00216CA2" w:rsidRPr="00216CA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 xml:space="preserve">du total </w:t>
            </w:r>
            <w:r w:rsidRPr="00CF63A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>des contributions total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>e</w:t>
            </w:r>
            <w:r w:rsidRPr="00CF63A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fr-CH" w:eastAsia="en-GB"/>
              </w:rPr>
              <w:t>s des Parties contractantes</w:t>
            </w:r>
          </w:p>
          <w:p w14:paraId="0B5EC227" w14:textId="77777777" w:rsidR="00F43A89" w:rsidRPr="00866169" w:rsidRDefault="00F43A89" w:rsidP="00F43A89">
            <w:pPr>
              <w:ind w:left="0" w:firstLine="0"/>
              <w:rPr>
                <w:rFonts w:cstheme="minorHAnsi"/>
                <w:sz w:val="20"/>
                <w:szCs w:val="20"/>
                <w:highlight w:val="green"/>
                <w:lang w:val="fr-CH"/>
              </w:rPr>
            </w:pPr>
          </w:p>
        </w:tc>
      </w:tr>
    </w:tbl>
    <w:p w14:paraId="518C0377" w14:textId="77777777" w:rsidR="00F43A89" w:rsidRPr="00583779" w:rsidRDefault="00F43A89" w:rsidP="00F43A89">
      <w:pPr>
        <w:ind w:left="0" w:firstLine="0"/>
        <w:rPr>
          <w:rFonts w:cs="Arial"/>
          <w:b/>
          <w:sz w:val="4"/>
          <w:szCs w:val="4"/>
          <w:lang w:val="fr-FR"/>
        </w:rPr>
      </w:pPr>
    </w:p>
    <w:p w14:paraId="1EAAAB2C" w14:textId="77777777" w:rsidR="00F43A89" w:rsidRPr="00401FFF" w:rsidRDefault="00F43A89">
      <w:pPr>
        <w:pStyle w:val="ListParagraph"/>
        <w:ind w:left="0" w:firstLine="0"/>
        <w:contextualSpacing w:val="0"/>
        <w:rPr>
          <w:rFonts w:cs="Arial"/>
          <w:sz w:val="20"/>
          <w:szCs w:val="20"/>
          <w:lang w:val="fr-FR"/>
        </w:rPr>
      </w:pPr>
    </w:p>
    <w:sectPr w:rsidR="00F43A89" w:rsidRPr="00401FFF" w:rsidSect="008931A2"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47152" w14:textId="77777777" w:rsidR="00334630" w:rsidRDefault="00334630" w:rsidP="00DF2386">
      <w:r>
        <w:separator/>
      </w:r>
    </w:p>
  </w:endnote>
  <w:endnote w:type="continuationSeparator" w:id="0">
    <w:p w14:paraId="4CBFEE1D" w14:textId="77777777" w:rsidR="00334630" w:rsidRDefault="00334630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D51E" w14:textId="6CF76C95" w:rsidR="00334630" w:rsidRDefault="00334630" w:rsidP="002137E0">
    <w:pPr>
      <w:pStyle w:val="Header"/>
      <w:rPr>
        <w:noProof/>
      </w:rPr>
    </w:pPr>
    <w:r w:rsidRPr="007F4682">
      <w:rPr>
        <w:sz w:val="20"/>
        <w:szCs w:val="20"/>
      </w:rPr>
      <w:t>R</w:t>
    </w:r>
    <w:r>
      <w:rPr>
        <w:sz w:val="20"/>
        <w:szCs w:val="20"/>
      </w:rPr>
      <w:t>é</w:t>
    </w:r>
    <w:r w:rsidRPr="007F4682">
      <w:rPr>
        <w:sz w:val="20"/>
        <w:szCs w:val="20"/>
      </w:rPr>
      <w:t>solution ExCOP3.</w:t>
    </w:r>
    <w:r>
      <w:rPr>
        <w:sz w:val="20"/>
        <w:szCs w:val="20"/>
      </w:rPr>
      <w:t>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B73AEA">
          <w:rPr>
            <w:noProof/>
            <w:sz w:val="20"/>
            <w:szCs w:val="20"/>
          </w:rPr>
          <w:t>8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B24D" w14:textId="4C33DA9C" w:rsidR="00334630" w:rsidRPr="008931A2" w:rsidRDefault="00334630" w:rsidP="008931A2">
    <w:pPr>
      <w:pStyle w:val="Header"/>
      <w:rPr>
        <w:noProof/>
      </w:rPr>
    </w:pPr>
    <w:r w:rsidRPr="007F4682">
      <w:rPr>
        <w:sz w:val="20"/>
        <w:szCs w:val="20"/>
      </w:rPr>
      <w:t>R</w:t>
    </w:r>
    <w:r>
      <w:rPr>
        <w:sz w:val="20"/>
        <w:szCs w:val="20"/>
      </w:rPr>
      <w:t>é</w:t>
    </w:r>
    <w:r w:rsidRPr="007F4682">
      <w:rPr>
        <w:sz w:val="20"/>
        <w:szCs w:val="20"/>
      </w:rPr>
      <w:t>solution ExCOP3.</w:t>
    </w:r>
    <w:r>
      <w:rPr>
        <w:sz w:val="20"/>
        <w:szCs w:val="20"/>
      </w:rPr>
      <w:t>2</w:t>
    </w:r>
    <w:r>
      <w:tab/>
    </w:r>
    <w:r>
      <w:tab/>
    </w:r>
    <w:sdt>
      <w:sdtPr>
        <w:id w:val="-21279933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B73AEA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0278" w14:textId="77777777" w:rsidR="00334630" w:rsidRDefault="00334630" w:rsidP="00DF2386">
      <w:r>
        <w:separator/>
      </w:r>
    </w:p>
  </w:footnote>
  <w:footnote w:type="continuationSeparator" w:id="0">
    <w:p w14:paraId="6ED36E1F" w14:textId="77777777" w:rsidR="00334630" w:rsidRDefault="00334630" w:rsidP="00DF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FA40" w14:textId="77777777" w:rsidR="00334630" w:rsidRDefault="00334630">
    <w:pPr>
      <w:pStyle w:val="Header"/>
    </w:pPr>
  </w:p>
  <w:p w14:paraId="09D46D47" w14:textId="77777777" w:rsidR="00334630" w:rsidRDefault="00334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32AA6"/>
    <w:multiLevelType w:val="hybridMultilevel"/>
    <w:tmpl w:val="393C444C"/>
    <w:lvl w:ilvl="0" w:tplc="D7324902">
      <w:start w:val="1"/>
      <w:numFmt w:val="lowerLetter"/>
      <w:lvlText w:val="%1."/>
      <w:lvlJc w:val="left"/>
      <w:pPr>
        <w:ind w:left="785" w:hanging="360"/>
      </w:pPr>
      <w:rPr>
        <w:rFonts w:eastAsia="Batang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3CAF"/>
    <w:multiLevelType w:val="hybridMultilevel"/>
    <w:tmpl w:val="668470EA"/>
    <w:lvl w:ilvl="0" w:tplc="BE2EA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4316D"/>
    <w:multiLevelType w:val="hybridMultilevel"/>
    <w:tmpl w:val="03B2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18"/>
  </w:num>
  <w:num w:numId="17">
    <w:abstractNumId w:val="25"/>
  </w:num>
  <w:num w:numId="18">
    <w:abstractNumId w:val="35"/>
  </w:num>
  <w:num w:numId="19">
    <w:abstractNumId w:val="33"/>
  </w:num>
  <w:num w:numId="20">
    <w:abstractNumId w:val="27"/>
  </w:num>
  <w:num w:numId="21">
    <w:abstractNumId w:val="29"/>
  </w:num>
  <w:num w:numId="22">
    <w:abstractNumId w:val="20"/>
  </w:num>
  <w:num w:numId="23">
    <w:abstractNumId w:val="26"/>
  </w:num>
  <w:num w:numId="24">
    <w:abstractNumId w:val="23"/>
  </w:num>
  <w:num w:numId="25">
    <w:abstractNumId w:val="32"/>
  </w:num>
  <w:num w:numId="26">
    <w:abstractNumId w:val="10"/>
  </w:num>
  <w:num w:numId="27">
    <w:abstractNumId w:val="0"/>
  </w:num>
  <w:num w:numId="28">
    <w:abstractNumId w:val="13"/>
  </w:num>
  <w:num w:numId="29">
    <w:abstractNumId w:val="3"/>
  </w:num>
  <w:num w:numId="30">
    <w:abstractNumId w:val="16"/>
  </w:num>
  <w:num w:numId="31">
    <w:abstractNumId w:val="15"/>
  </w:num>
  <w:num w:numId="32">
    <w:abstractNumId w:val="3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12"/>
  </w:num>
  <w:num w:numId="38">
    <w:abstractNumId w:val="19"/>
  </w:num>
  <w:num w:numId="39">
    <w:abstractNumId w:val="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5764"/>
    <w:rsid w:val="00006F21"/>
    <w:rsid w:val="0001102A"/>
    <w:rsid w:val="0001167E"/>
    <w:rsid w:val="00012800"/>
    <w:rsid w:val="000133D1"/>
    <w:rsid w:val="00014168"/>
    <w:rsid w:val="0001564A"/>
    <w:rsid w:val="00017A16"/>
    <w:rsid w:val="000260B4"/>
    <w:rsid w:val="00026E09"/>
    <w:rsid w:val="000376CE"/>
    <w:rsid w:val="00037745"/>
    <w:rsid w:val="00037CE0"/>
    <w:rsid w:val="0004295A"/>
    <w:rsid w:val="000467E7"/>
    <w:rsid w:val="0005215D"/>
    <w:rsid w:val="00053929"/>
    <w:rsid w:val="000716A0"/>
    <w:rsid w:val="00074DE8"/>
    <w:rsid w:val="00080177"/>
    <w:rsid w:val="0008391B"/>
    <w:rsid w:val="000930D3"/>
    <w:rsid w:val="00093732"/>
    <w:rsid w:val="000937A7"/>
    <w:rsid w:val="0009413F"/>
    <w:rsid w:val="00096371"/>
    <w:rsid w:val="000A192A"/>
    <w:rsid w:val="000A3E3E"/>
    <w:rsid w:val="000A3F5A"/>
    <w:rsid w:val="000A5278"/>
    <w:rsid w:val="000A7AEC"/>
    <w:rsid w:val="000B02D3"/>
    <w:rsid w:val="000C2489"/>
    <w:rsid w:val="000C71A7"/>
    <w:rsid w:val="000D039A"/>
    <w:rsid w:val="000D5C76"/>
    <w:rsid w:val="000E2ED4"/>
    <w:rsid w:val="000E2FA0"/>
    <w:rsid w:val="000E47E9"/>
    <w:rsid w:val="000E603E"/>
    <w:rsid w:val="000E7D2F"/>
    <w:rsid w:val="000F0897"/>
    <w:rsid w:val="00102D6A"/>
    <w:rsid w:val="0010393E"/>
    <w:rsid w:val="00104F7B"/>
    <w:rsid w:val="00106197"/>
    <w:rsid w:val="00112F3F"/>
    <w:rsid w:val="0011732C"/>
    <w:rsid w:val="00120740"/>
    <w:rsid w:val="0012096C"/>
    <w:rsid w:val="00126F08"/>
    <w:rsid w:val="00127828"/>
    <w:rsid w:val="00145BDD"/>
    <w:rsid w:val="00150BB8"/>
    <w:rsid w:val="001531E7"/>
    <w:rsid w:val="00161BDA"/>
    <w:rsid w:val="00167E31"/>
    <w:rsid w:val="0017123E"/>
    <w:rsid w:val="00171618"/>
    <w:rsid w:val="00173C71"/>
    <w:rsid w:val="001819B1"/>
    <w:rsid w:val="0018239F"/>
    <w:rsid w:val="0018623B"/>
    <w:rsid w:val="001936D6"/>
    <w:rsid w:val="001936F3"/>
    <w:rsid w:val="00194B1B"/>
    <w:rsid w:val="00197946"/>
    <w:rsid w:val="001A2D10"/>
    <w:rsid w:val="001A386F"/>
    <w:rsid w:val="001A770E"/>
    <w:rsid w:val="001B1561"/>
    <w:rsid w:val="001B1F55"/>
    <w:rsid w:val="001B773B"/>
    <w:rsid w:val="001B79AE"/>
    <w:rsid w:val="001C22F2"/>
    <w:rsid w:val="001C53E4"/>
    <w:rsid w:val="001C5E41"/>
    <w:rsid w:val="001C77BC"/>
    <w:rsid w:val="001D0FDF"/>
    <w:rsid w:val="001D48BB"/>
    <w:rsid w:val="001D5FC6"/>
    <w:rsid w:val="001E00E3"/>
    <w:rsid w:val="001E12A2"/>
    <w:rsid w:val="001E22DA"/>
    <w:rsid w:val="001E5FD0"/>
    <w:rsid w:val="001F0F83"/>
    <w:rsid w:val="001F2349"/>
    <w:rsid w:val="001F5C62"/>
    <w:rsid w:val="002005D2"/>
    <w:rsid w:val="0020298B"/>
    <w:rsid w:val="002035D8"/>
    <w:rsid w:val="00206111"/>
    <w:rsid w:val="00206A76"/>
    <w:rsid w:val="00206AAB"/>
    <w:rsid w:val="00212850"/>
    <w:rsid w:val="00212E69"/>
    <w:rsid w:val="0021303C"/>
    <w:rsid w:val="002137E0"/>
    <w:rsid w:val="00214C88"/>
    <w:rsid w:val="00216CA2"/>
    <w:rsid w:val="00223428"/>
    <w:rsid w:val="002249C2"/>
    <w:rsid w:val="0022696D"/>
    <w:rsid w:val="00227712"/>
    <w:rsid w:val="00227C59"/>
    <w:rsid w:val="00232904"/>
    <w:rsid w:val="00233EC7"/>
    <w:rsid w:val="0023550A"/>
    <w:rsid w:val="00236D86"/>
    <w:rsid w:val="00240FEA"/>
    <w:rsid w:val="00241822"/>
    <w:rsid w:val="002517BC"/>
    <w:rsid w:val="00257BF5"/>
    <w:rsid w:val="00267D03"/>
    <w:rsid w:val="00271A5C"/>
    <w:rsid w:val="002741AC"/>
    <w:rsid w:val="00275F13"/>
    <w:rsid w:val="00277A87"/>
    <w:rsid w:val="002819C0"/>
    <w:rsid w:val="00281B7E"/>
    <w:rsid w:val="00281C69"/>
    <w:rsid w:val="002822F8"/>
    <w:rsid w:val="002845BD"/>
    <w:rsid w:val="0029247A"/>
    <w:rsid w:val="00295556"/>
    <w:rsid w:val="002957DC"/>
    <w:rsid w:val="00295BB5"/>
    <w:rsid w:val="002A34CC"/>
    <w:rsid w:val="002A5A4D"/>
    <w:rsid w:val="002A7998"/>
    <w:rsid w:val="002B0CEF"/>
    <w:rsid w:val="002B4262"/>
    <w:rsid w:val="002B7088"/>
    <w:rsid w:val="002C3209"/>
    <w:rsid w:val="002D28C5"/>
    <w:rsid w:val="002D5A4D"/>
    <w:rsid w:val="002E22AF"/>
    <w:rsid w:val="002E660E"/>
    <w:rsid w:val="002E69E1"/>
    <w:rsid w:val="002F484A"/>
    <w:rsid w:val="003002AC"/>
    <w:rsid w:val="00302B21"/>
    <w:rsid w:val="003107B5"/>
    <w:rsid w:val="00311DFF"/>
    <w:rsid w:val="00322C05"/>
    <w:rsid w:val="00324398"/>
    <w:rsid w:val="00331485"/>
    <w:rsid w:val="00334630"/>
    <w:rsid w:val="00335704"/>
    <w:rsid w:val="003441D3"/>
    <w:rsid w:val="0034689E"/>
    <w:rsid w:val="00352486"/>
    <w:rsid w:val="0035377D"/>
    <w:rsid w:val="00355C25"/>
    <w:rsid w:val="00355F75"/>
    <w:rsid w:val="00357919"/>
    <w:rsid w:val="003616BC"/>
    <w:rsid w:val="00363957"/>
    <w:rsid w:val="00366069"/>
    <w:rsid w:val="00366633"/>
    <w:rsid w:val="00375CB6"/>
    <w:rsid w:val="00377ACF"/>
    <w:rsid w:val="00382F90"/>
    <w:rsid w:val="00384FC3"/>
    <w:rsid w:val="003932B5"/>
    <w:rsid w:val="0039423C"/>
    <w:rsid w:val="00394254"/>
    <w:rsid w:val="003943E3"/>
    <w:rsid w:val="003969AD"/>
    <w:rsid w:val="003A3804"/>
    <w:rsid w:val="003A52BE"/>
    <w:rsid w:val="003A5809"/>
    <w:rsid w:val="003A5866"/>
    <w:rsid w:val="003A5E1F"/>
    <w:rsid w:val="003A6E9F"/>
    <w:rsid w:val="003B7342"/>
    <w:rsid w:val="003C1EA0"/>
    <w:rsid w:val="003D01D9"/>
    <w:rsid w:val="003D4537"/>
    <w:rsid w:val="003D4CD6"/>
    <w:rsid w:val="003D4E02"/>
    <w:rsid w:val="003D79BD"/>
    <w:rsid w:val="003E389D"/>
    <w:rsid w:val="003F0BB3"/>
    <w:rsid w:val="003F3F2D"/>
    <w:rsid w:val="003F429A"/>
    <w:rsid w:val="003F7105"/>
    <w:rsid w:val="00400640"/>
    <w:rsid w:val="00401FFF"/>
    <w:rsid w:val="004029A2"/>
    <w:rsid w:val="00411C7C"/>
    <w:rsid w:val="0041311F"/>
    <w:rsid w:val="004149AD"/>
    <w:rsid w:val="00415BC1"/>
    <w:rsid w:val="00420E85"/>
    <w:rsid w:val="004228C7"/>
    <w:rsid w:val="00422BD2"/>
    <w:rsid w:val="00426DD9"/>
    <w:rsid w:val="0042798B"/>
    <w:rsid w:val="004316E2"/>
    <w:rsid w:val="004333C5"/>
    <w:rsid w:val="00433DC7"/>
    <w:rsid w:val="00434913"/>
    <w:rsid w:val="00436E55"/>
    <w:rsid w:val="004378C7"/>
    <w:rsid w:val="004474F8"/>
    <w:rsid w:val="00454034"/>
    <w:rsid w:val="0046771B"/>
    <w:rsid w:val="00467A8D"/>
    <w:rsid w:val="004717A4"/>
    <w:rsid w:val="00473F28"/>
    <w:rsid w:val="00477550"/>
    <w:rsid w:val="004844A8"/>
    <w:rsid w:val="004853F2"/>
    <w:rsid w:val="0048682A"/>
    <w:rsid w:val="004913E1"/>
    <w:rsid w:val="00491DF5"/>
    <w:rsid w:val="00495C5D"/>
    <w:rsid w:val="004962BC"/>
    <w:rsid w:val="00496803"/>
    <w:rsid w:val="0049707C"/>
    <w:rsid w:val="004A01E5"/>
    <w:rsid w:val="004A172D"/>
    <w:rsid w:val="004A6343"/>
    <w:rsid w:val="004A7294"/>
    <w:rsid w:val="004B00DC"/>
    <w:rsid w:val="004B08CD"/>
    <w:rsid w:val="004B1B80"/>
    <w:rsid w:val="004B2272"/>
    <w:rsid w:val="004B4108"/>
    <w:rsid w:val="004B420F"/>
    <w:rsid w:val="004B6688"/>
    <w:rsid w:val="004C5B2F"/>
    <w:rsid w:val="004D0D3D"/>
    <w:rsid w:val="004D48D2"/>
    <w:rsid w:val="004D7DE3"/>
    <w:rsid w:val="004E4C83"/>
    <w:rsid w:val="004F0D16"/>
    <w:rsid w:val="004F18A1"/>
    <w:rsid w:val="004F1CDC"/>
    <w:rsid w:val="004F20C4"/>
    <w:rsid w:val="004F38CE"/>
    <w:rsid w:val="004F5A18"/>
    <w:rsid w:val="0050463E"/>
    <w:rsid w:val="00504BB1"/>
    <w:rsid w:val="00521308"/>
    <w:rsid w:val="00522533"/>
    <w:rsid w:val="005244A4"/>
    <w:rsid w:val="005275E3"/>
    <w:rsid w:val="00527783"/>
    <w:rsid w:val="00530D4A"/>
    <w:rsid w:val="0053257A"/>
    <w:rsid w:val="0054046C"/>
    <w:rsid w:val="00545FF3"/>
    <w:rsid w:val="005464D2"/>
    <w:rsid w:val="00553DEA"/>
    <w:rsid w:val="00554DB1"/>
    <w:rsid w:val="0058133E"/>
    <w:rsid w:val="005814B5"/>
    <w:rsid w:val="005863D6"/>
    <w:rsid w:val="00591622"/>
    <w:rsid w:val="0059481C"/>
    <w:rsid w:val="005B02DC"/>
    <w:rsid w:val="005B0E16"/>
    <w:rsid w:val="005B47C2"/>
    <w:rsid w:val="005D29BE"/>
    <w:rsid w:val="005D35BD"/>
    <w:rsid w:val="005D3E9D"/>
    <w:rsid w:val="005D57D6"/>
    <w:rsid w:val="005D6FBF"/>
    <w:rsid w:val="005E4BF4"/>
    <w:rsid w:val="005E59C2"/>
    <w:rsid w:val="005F0052"/>
    <w:rsid w:val="005F1D0B"/>
    <w:rsid w:val="005F1F89"/>
    <w:rsid w:val="005F64E0"/>
    <w:rsid w:val="005F6AE1"/>
    <w:rsid w:val="00607AC7"/>
    <w:rsid w:val="006211E5"/>
    <w:rsid w:val="0062284A"/>
    <w:rsid w:val="00624C8F"/>
    <w:rsid w:val="006256D3"/>
    <w:rsid w:val="00627BB7"/>
    <w:rsid w:val="00630754"/>
    <w:rsid w:val="00641220"/>
    <w:rsid w:val="00643C10"/>
    <w:rsid w:val="00644A13"/>
    <w:rsid w:val="0065136E"/>
    <w:rsid w:val="00660A12"/>
    <w:rsid w:val="00670D71"/>
    <w:rsid w:val="00672D6E"/>
    <w:rsid w:val="00673291"/>
    <w:rsid w:val="00674248"/>
    <w:rsid w:val="00676F08"/>
    <w:rsid w:val="00695F7A"/>
    <w:rsid w:val="00696039"/>
    <w:rsid w:val="006B4163"/>
    <w:rsid w:val="006B7BB7"/>
    <w:rsid w:val="006C0069"/>
    <w:rsid w:val="006C05A5"/>
    <w:rsid w:val="006C1A08"/>
    <w:rsid w:val="006C1D07"/>
    <w:rsid w:val="006D3CBA"/>
    <w:rsid w:val="006D418B"/>
    <w:rsid w:val="006D6374"/>
    <w:rsid w:val="006E7DCE"/>
    <w:rsid w:val="006F3E3D"/>
    <w:rsid w:val="006F6E6B"/>
    <w:rsid w:val="00701C8A"/>
    <w:rsid w:val="0070360E"/>
    <w:rsid w:val="007050FF"/>
    <w:rsid w:val="007061A4"/>
    <w:rsid w:val="0072037C"/>
    <w:rsid w:val="007204E3"/>
    <w:rsid w:val="00722305"/>
    <w:rsid w:val="007236B4"/>
    <w:rsid w:val="00730BC4"/>
    <w:rsid w:val="00730CBE"/>
    <w:rsid w:val="007364B6"/>
    <w:rsid w:val="00737F84"/>
    <w:rsid w:val="00745918"/>
    <w:rsid w:val="00752764"/>
    <w:rsid w:val="00760117"/>
    <w:rsid w:val="007629C8"/>
    <w:rsid w:val="00764209"/>
    <w:rsid w:val="00766962"/>
    <w:rsid w:val="007729B3"/>
    <w:rsid w:val="00775287"/>
    <w:rsid w:val="00776105"/>
    <w:rsid w:val="0077732B"/>
    <w:rsid w:val="0078029B"/>
    <w:rsid w:val="00781BEE"/>
    <w:rsid w:val="00783433"/>
    <w:rsid w:val="00786D6D"/>
    <w:rsid w:val="007936EA"/>
    <w:rsid w:val="0079408E"/>
    <w:rsid w:val="007A224B"/>
    <w:rsid w:val="007A653C"/>
    <w:rsid w:val="007B1C09"/>
    <w:rsid w:val="007B3669"/>
    <w:rsid w:val="007D064F"/>
    <w:rsid w:val="007D2827"/>
    <w:rsid w:val="007D33F4"/>
    <w:rsid w:val="007D4F72"/>
    <w:rsid w:val="007D6D05"/>
    <w:rsid w:val="007E73AA"/>
    <w:rsid w:val="007F0899"/>
    <w:rsid w:val="007F3ABE"/>
    <w:rsid w:val="007F59B4"/>
    <w:rsid w:val="007F7272"/>
    <w:rsid w:val="008023CD"/>
    <w:rsid w:val="00803C20"/>
    <w:rsid w:val="00806FDA"/>
    <w:rsid w:val="00814323"/>
    <w:rsid w:val="00814B59"/>
    <w:rsid w:val="008155A3"/>
    <w:rsid w:val="00820CCD"/>
    <w:rsid w:val="00827551"/>
    <w:rsid w:val="008328E9"/>
    <w:rsid w:val="0083353F"/>
    <w:rsid w:val="00835BCB"/>
    <w:rsid w:val="00835CDC"/>
    <w:rsid w:val="008416FD"/>
    <w:rsid w:val="008445F1"/>
    <w:rsid w:val="008446C3"/>
    <w:rsid w:val="00847429"/>
    <w:rsid w:val="00850B09"/>
    <w:rsid w:val="008514F2"/>
    <w:rsid w:val="008559A3"/>
    <w:rsid w:val="00862C99"/>
    <w:rsid w:val="00863B9D"/>
    <w:rsid w:val="00863BE6"/>
    <w:rsid w:val="008775BC"/>
    <w:rsid w:val="00877B45"/>
    <w:rsid w:val="00882F1B"/>
    <w:rsid w:val="00891C2B"/>
    <w:rsid w:val="008926BA"/>
    <w:rsid w:val="008931A2"/>
    <w:rsid w:val="0089648B"/>
    <w:rsid w:val="00896FD6"/>
    <w:rsid w:val="008A1EFA"/>
    <w:rsid w:val="008A70CE"/>
    <w:rsid w:val="008B313D"/>
    <w:rsid w:val="008C0B07"/>
    <w:rsid w:val="008C25E4"/>
    <w:rsid w:val="008C2DAE"/>
    <w:rsid w:val="008C3149"/>
    <w:rsid w:val="008C3FB1"/>
    <w:rsid w:val="008C6E36"/>
    <w:rsid w:val="008C6E9B"/>
    <w:rsid w:val="008C7187"/>
    <w:rsid w:val="008D713A"/>
    <w:rsid w:val="008D7727"/>
    <w:rsid w:val="008E620B"/>
    <w:rsid w:val="008F43D2"/>
    <w:rsid w:val="008F481B"/>
    <w:rsid w:val="008F7E80"/>
    <w:rsid w:val="009015A7"/>
    <w:rsid w:val="009041D7"/>
    <w:rsid w:val="009059A9"/>
    <w:rsid w:val="00905CEA"/>
    <w:rsid w:val="009102AE"/>
    <w:rsid w:val="00913CF1"/>
    <w:rsid w:val="00914232"/>
    <w:rsid w:val="009217EC"/>
    <w:rsid w:val="0092515E"/>
    <w:rsid w:val="0093047A"/>
    <w:rsid w:val="00930AAE"/>
    <w:rsid w:val="009315CC"/>
    <w:rsid w:val="0094052C"/>
    <w:rsid w:val="00942FBD"/>
    <w:rsid w:val="00943A84"/>
    <w:rsid w:val="0094770B"/>
    <w:rsid w:val="00947D4A"/>
    <w:rsid w:val="00951D88"/>
    <w:rsid w:val="0095712D"/>
    <w:rsid w:val="00957260"/>
    <w:rsid w:val="00964EBC"/>
    <w:rsid w:val="00965BFF"/>
    <w:rsid w:val="00970162"/>
    <w:rsid w:val="00970C63"/>
    <w:rsid w:val="00971CD2"/>
    <w:rsid w:val="00972C4F"/>
    <w:rsid w:val="00977E6E"/>
    <w:rsid w:val="00981341"/>
    <w:rsid w:val="0098296E"/>
    <w:rsid w:val="00987063"/>
    <w:rsid w:val="00994023"/>
    <w:rsid w:val="00994B64"/>
    <w:rsid w:val="009A141C"/>
    <w:rsid w:val="009A515B"/>
    <w:rsid w:val="009B12D7"/>
    <w:rsid w:val="009B2267"/>
    <w:rsid w:val="009B2FCA"/>
    <w:rsid w:val="009B4DDB"/>
    <w:rsid w:val="009C1017"/>
    <w:rsid w:val="009C42FF"/>
    <w:rsid w:val="009C573B"/>
    <w:rsid w:val="009D791A"/>
    <w:rsid w:val="009E0AE8"/>
    <w:rsid w:val="009E495F"/>
    <w:rsid w:val="009E5374"/>
    <w:rsid w:val="009F04B0"/>
    <w:rsid w:val="009F1E3B"/>
    <w:rsid w:val="009F345D"/>
    <w:rsid w:val="009F7D89"/>
    <w:rsid w:val="00A05F8B"/>
    <w:rsid w:val="00A108EA"/>
    <w:rsid w:val="00A11BA8"/>
    <w:rsid w:val="00A13218"/>
    <w:rsid w:val="00A134B7"/>
    <w:rsid w:val="00A14B84"/>
    <w:rsid w:val="00A217FF"/>
    <w:rsid w:val="00A227A3"/>
    <w:rsid w:val="00A23516"/>
    <w:rsid w:val="00A26E01"/>
    <w:rsid w:val="00A278C9"/>
    <w:rsid w:val="00A357CB"/>
    <w:rsid w:val="00A433E8"/>
    <w:rsid w:val="00A550B1"/>
    <w:rsid w:val="00A60635"/>
    <w:rsid w:val="00A60B73"/>
    <w:rsid w:val="00A616A2"/>
    <w:rsid w:val="00A61FC0"/>
    <w:rsid w:val="00A62ABF"/>
    <w:rsid w:val="00A645B4"/>
    <w:rsid w:val="00A6664E"/>
    <w:rsid w:val="00A67F2E"/>
    <w:rsid w:val="00A75E4E"/>
    <w:rsid w:val="00A768EA"/>
    <w:rsid w:val="00A80080"/>
    <w:rsid w:val="00A81CC0"/>
    <w:rsid w:val="00A87DBC"/>
    <w:rsid w:val="00A90275"/>
    <w:rsid w:val="00A912F3"/>
    <w:rsid w:val="00A91565"/>
    <w:rsid w:val="00AA063C"/>
    <w:rsid w:val="00AA1858"/>
    <w:rsid w:val="00AA24E2"/>
    <w:rsid w:val="00AA6EAE"/>
    <w:rsid w:val="00AB4951"/>
    <w:rsid w:val="00AC2E85"/>
    <w:rsid w:val="00AD53A5"/>
    <w:rsid w:val="00AD65E1"/>
    <w:rsid w:val="00AE11DC"/>
    <w:rsid w:val="00AE45E0"/>
    <w:rsid w:val="00AE4EEA"/>
    <w:rsid w:val="00AE62A3"/>
    <w:rsid w:val="00AE7A58"/>
    <w:rsid w:val="00AF2796"/>
    <w:rsid w:val="00AF3FA8"/>
    <w:rsid w:val="00B02FB3"/>
    <w:rsid w:val="00B037AE"/>
    <w:rsid w:val="00B04521"/>
    <w:rsid w:val="00B25283"/>
    <w:rsid w:val="00B315A0"/>
    <w:rsid w:val="00B32E40"/>
    <w:rsid w:val="00B34A18"/>
    <w:rsid w:val="00B41A85"/>
    <w:rsid w:val="00B46878"/>
    <w:rsid w:val="00B468CE"/>
    <w:rsid w:val="00B54F35"/>
    <w:rsid w:val="00B579CB"/>
    <w:rsid w:val="00B626CD"/>
    <w:rsid w:val="00B63637"/>
    <w:rsid w:val="00B70083"/>
    <w:rsid w:val="00B7282A"/>
    <w:rsid w:val="00B73AEA"/>
    <w:rsid w:val="00B73D0E"/>
    <w:rsid w:val="00B8058B"/>
    <w:rsid w:val="00B83FBA"/>
    <w:rsid w:val="00B87A76"/>
    <w:rsid w:val="00B9303A"/>
    <w:rsid w:val="00B9392D"/>
    <w:rsid w:val="00B961C4"/>
    <w:rsid w:val="00BA3F66"/>
    <w:rsid w:val="00BA7FA4"/>
    <w:rsid w:val="00BB28F6"/>
    <w:rsid w:val="00BB3B4B"/>
    <w:rsid w:val="00BC2609"/>
    <w:rsid w:val="00BC26DD"/>
    <w:rsid w:val="00BC294C"/>
    <w:rsid w:val="00BC4468"/>
    <w:rsid w:val="00BC55A6"/>
    <w:rsid w:val="00BD4CE7"/>
    <w:rsid w:val="00BE5629"/>
    <w:rsid w:val="00BE764D"/>
    <w:rsid w:val="00BF28C7"/>
    <w:rsid w:val="00BF5DD8"/>
    <w:rsid w:val="00BF73A0"/>
    <w:rsid w:val="00C025F8"/>
    <w:rsid w:val="00C03DD1"/>
    <w:rsid w:val="00C07C99"/>
    <w:rsid w:val="00C1170D"/>
    <w:rsid w:val="00C12DA1"/>
    <w:rsid w:val="00C13145"/>
    <w:rsid w:val="00C13A7C"/>
    <w:rsid w:val="00C16975"/>
    <w:rsid w:val="00C16FCB"/>
    <w:rsid w:val="00C2135F"/>
    <w:rsid w:val="00C24936"/>
    <w:rsid w:val="00C31658"/>
    <w:rsid w:val="00C31D49"/>
    <w:rsid w:val="00C34785"/>
    <w:rsid w:val="00C40DCC"/>
    <w:rsid w:val="00C4117F"/>
    <w:rsid w:val="00C5032C"/>
    <w:rsid w:val="00C50419"/>
    <w:rsid w:val="00C61012"/>
    <w:rsid w:val="00C6757F"/>
    <w:rsid w:val="00C67C97"/>
    <w:rsid w:val="00C707BF"/>
    <w:rsid w:val="00C70EC0"/>
    <w:rsid w:val="00C7135A"/>
    <w:rsid w:val="00C72A9C"/>
    <w:rsid w:val="00C745BD"/>
    <w:rsid w:val="00C83C4D"/>
    <w:rsid w:val="00C83F07"/>
    <w:rsid w:val="00C86091"/>
    <w:rsid w:val="00CA1CBE"/>
    <w:rsid w:val="00CA3EAA"/>
    <w:rsid w:val="00CB2EC4"/>
    <w:rsid w:val="00CC23C3"/>
    <w:rsid w:val="00CD5DAF"/>
    <w:rsid w:val="00CE3E0B"/>
    <w:rsid w:val="00CE4746"/>
    <w:rsid w:val="00CE4F89"/>
    <w:rsid w:val="00CE7104"/>
    <w:rsid w:val="00CE750F"/>
    <w:rsid w:val="00CE778B"/>
    <w:rsid w:val="00CE7888"/>
    <w:rsid w:val="00CF1498"/>
    <w:rsid w:val="00CF4437"/>
    <w:rsid w:val="00CF6A1A"/>
    <w:rsid w:val="00D06197"/>
    <w:rsid w:val="00D07DDD"/>
    <w:rsid w:val="00D1039A"/>
    <w:rsid w:val="00D12474"/>
    <w:rsid w:val="00D1536F"/>
    <w:rsid w:val="00D160CB"/>
    <w:rsid w:val="00D220C7"/>
    <w:rsid w:val="00D245A1"/>
    <w:rsid w:val="00D24CB3"/>
    <w:rsid w:val="00D26091"/>
    <w:rsid w:val="00D33681"/>
    <w:rsid w:val="00D3680D"/>
    <w:rsid w:val="00D41049"/>
    <w:rsid w:val="00D415E2"/>
    <w:rsid w:val="00D41F92"/>
    <w:rsid w:val="00D42055"/>
    <w:rsid w:val="00D47119"/>
    <w:rsid w:val="00D50852"/>
    <w:rsid w:val="00D522EF"/>
    <w:rsid w:val="00D53015"/>
    <w:rsid w:val="00D5668E"/>
    <w:rsid w:val="00D57BC7"/>
    <w:rsid w:val="00D60B3D"/>
    <w:rsid w:val="00D6132D"/>
    <w:rsid w:val="00D647C3"/>
    <w:rsid w:val="00D6650E"/>
    <w:rsid w:val="00D7314D"/>
    <w:rsid w:val="00D761F7"/>
    <w:rsid w:val="00D77809"/>
    <w:rsid w:val="00D8263D"/>
    <w:rsid w:val="00D83D91"/>
    <w:rsid w:val="00D86F01"/>
    <w:rsid w:val="00D91B9B"/>
    <w:rsid w:val="00D9337B"/>
    <w:rsid w:val="00D9386E"/>
    <w:rsid w:val="00D9633A"/>
    <w:rsid w:val="00DA6C88"/>
    <w:rsid w:val="00DA7027"/>
    <w:rsid w:val="00DA71FC"/>
    <w:rsid w:val="00DB30B4"/>
    <w:rsid w:val="00DB4C0C"/>
    <w:rsid w:val="00DC0EBF"/>
    <w:rsid w:val="00DC18B2"/>
    <w:rsid w:val="00DC395A"/>
    <w:rsid w:val="00DD4C66"/>
    <w:rsid w:val="00DD4FC4"/>
    <w:rsid w:val="00DE150C"/>
    <w:rsid w:val="00DF1BDE"/>
    <w:rsid w:val="00DF2386"/>
    <w:rsid w:val="00DF7FE7"/>
    <w:rsid w:val="00E02654"/>
    <w:rsid w:val="00E05747"/>
    <w:rsid w:val="00E16CC7"/>
    <w:rsid w:val="00E17EE6"/>
    <w:rsid w:val="00E20094"/>
    <w:rsid w:val="00E3024A"/>
    <w:rsid w:val="00E404A7"/>
    <w:rsid w:val="00E43885"/>
    <w:rsid w:val="00E444FC"/>
    <w:rsid w:val="00E44F1E"/>
    <w:rsid w:val="00E46367"/>
    <w:rsid w:val="00E50224"/>
    <w:rsid w:val="00E559B0"/>
    <w:rsid w:val="00E57D9D"/>
    <w:rsid w:val="00E631A8"/>
    <w:rsid w:val="00E63F0B"/>
    <w:rsid w:val="00E642B6"/>
    <w:rsid w:val="00E75CA2"/>
    <w:rsid w:val="00E76632"/>
    <w:rsid w:val="00E77109"/>
    <w:rsid w:val="00E777F3"/>
    <w:rsid w:val="00E95AD3"/>
    <w:rsid w:val="00E96B53"/>
    <w:rsid w:val="00EA3A7F"/>
    <w:rsid w:val="00EA4F13"/>
    <w:rsid w:val="00EB3CA7"/>
    <w:rsid w:val="00EC588F"/>
    <w:rsid w:val="00ED1012"/>
    <w:rsid w:val="00ED1CB9"/>
    <w:rsid w:val="00ED2630"/>
    <w:rsid w:val="00ED3AEB"/>
    <w:rsid w:val="00ED4036"/>
    <w:rsid w:val="00ED7DC0"/>
    <w:rsid w:val="00EE188B"/>
    <w:rsid w:val="00EE60AF"/>
    <w:rsid w:val="00EE7537"/>
    <w:rsid w:val="00EF65D8"/>
    <w:rsid w:val="00F078F1"/>
    <w:rsid w:val="00F126E5"/>
    <w:rsid w:val="00F12F74"/>
    <w:rsid w:val="00F136F5"/>
    <w:rsid w:val="00F14404"/>
    <w:rsid w:val="00F14554"/>
    <w:rsid w:val="00F17C29"/>
    <w:rsid w:val="00F2372D"/>
    <w:rsid w:val="00F26C2E"/>
    <w:rsid w:val="00F32985"/>
    <w:rsid w:val="00F32D03"/>
    <w:rsid w:val="00F336F0"/>
    <w:rsid w:val="00F344DE"/>
    <w:rsid w:val="00F43A89"/>
    <w:rsid w:val="00F448CD"/>
    <w:rsid w:val="00F5220D"/>
    <w:rsid w:val="00F52E89"/>
    <w:rsid w:val="00F56BB7"/>
    <w:rsid w:val="00F608AB"/>
    <w:rsid w:val="00F63B67"/>
    <w:rsid w:val="00F7138B"/>
    <w:rsid w:val="00F73E71"/>
    <w:rsid w:val="00F73EE2"/>
    <w:rsid w:val="00F776A9"/>
    <w:rsid w:val="00F847E5"/>
    <w:rsid w:val="00F92888"/>
    <w:rsid w:val="00F97E9B"/>
    <w:rsid w:val="00FB6EE7"/>
    <w:rsid w:val="00FB70D8"/>
    <w:rsid w:val="00FC42BB"/>
    <w:rsid w:val="00FC5513"/>
    <w:rsid w:val="00FC7A32"/>
    <w:rsid w:val="00FD27EB"/>
    <w:rsid w:val="00FD59B1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64FF"/>
  <w15:docId w15:val="{73BD5DDE-FF9D-42CD-9810-707A6D1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yiv5312354171msonormal">
    <w:name w:val="yiv5312354171msonormal"/>
    <w:basedOn w:val="Normal"/>
    <w:rsid w:val="001C53E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jlqj4b">
    <w:name w:val="jlqj4b"/>
    <w:basedOn w:val="DefaultParagraphFont"/>
    <w:rsid w:val="00EA4F13"/>
  </w:style>
  <w:style w:type="character" w:styleId="FollowedHyperlink">
    <w:name w:val="FollowedHyperlink"/>
    <w:basedOn w:val="DefaultParagraphFont"/>
    <w:uiPriority w:val="99"/>
    <w:semiHidden/>
    <w:unhideWhenUsed/>
    <w:rsid w:val="00F43A89"/>
    <w:rPr>
      <w:color w:val="800080"/>
      <w:u w:val="single"/>
    </w:rPr>
  </w:style>
  <w:style w:type="paragraph" w:customStyle="1" w:styleId="xl65">
    <w:name w:val="xl65"/>
    <w:basedOn w:val="Normal"/>
    <w:rsid w:val="00F43A89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F4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816E-27D2-460B-832C-3169ADB1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Ramsar\KatzM</dc:creator>
  <cp:lastModifiedBy>Ed Jennings</cp:lastModifiedBy>
  <cp:revision>6</cp:revision>
  <cp:lastPrinted>2021-08-11T14:03:00Z</cp:lastPrinted>
  <dcterms:created xsi:type="dcterms:W3CDTF">2021-11-05T12:07:00Z</dcterms:created>
  <dcterms:modified xsi:type="dcterms:W3CDTF">2021-11-08T16:31:00Z</dcterms:modified>
</cp:coreProperties>
</file>