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1F8CE" w14:textId="0CF5CC49" w:rsidR="00921EDA" w:rsidRPr="000860F6" w:rsidRDefault="00862A43" w:rsidP="00921EDA">
      <w:pPr>
        <w:suppressLineNumbers/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right="1938"/>
        <w:rPr>
          <w:rFonts w:asciiTheme="minorHAnsi" w:hAnsiTheme="minorHAnsi" w:cstheme="minorHAnsi"/>
          <w:lang w:val="es-ES"/>
        </w:rPr>
      </w:pPr>
      <w:r>
        <w:rPr>
          <w:rStyle w:val="jlqj4b"/>
          <w:rFonts w:asciiTheme="minorHAnsi" w:hAnsiTheme="minorHAnsi" w:cstheme="minorHAnsi"/>
          <w:lang w:val="es-ES"/>
        </w:rPr>
        <w:t xml:space="preserve">LA </w:t>
      </w:r>
      <w:r w:rsidR="00921EDA" w:rsidRPr="000860F6">
        <w:rPr>
          <w:rStyle w:val="jlqj4b"/>
          <w:rFonts w:asciiTheme="minorHAnsi" w:hAnsiTheme="minorHAnsi" w:cstheme="minorHAnsi"/>
          <w:lang w:val="es-ES"/>
        </w:rPr>
        <w:t>CONVENCIÓN SOBRE LOS HUMEDALES</w:t>
      </w:r>
      <w:r w:rsidR="00921EDA" w:rsidRPr="000860F6">
        <w:rPr>
          <w:rFonts w:asciiTheme="minorHAnsi" w:hAnsiTheme="minorHAnsi" w:cstheme="minorHAnsi"/>
          <w:lang w:val="es-ES"/>
        </w:rPr>
        <w:t xml:space="preserve"> </w:t>
      </w:r>
    </w:p>
    <w:p w14:paraId="6102C283" w14:textId="77777777" w:rsidR="00921EDA" w:rsidRPr="000860F6" w:rsidRDefault="00921EDA" w:rsidP="00921EDA">
      <w:pPr>
        <w:suppressLineNumbers/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right="1938"/>
        <w:rPr>
          <w:rFonts w:asciiTheme="minorHAnsi" w:hAnsiTheme="minorHAnsi" w:cstheme="minorHAnsi"/>
          <w:bCs/>
          <w:szCs w:val="20"/>
          <w:lang w:val="es-ES"/>
        </w:rPr>
      </w:pPr>
      <w:r w:rsidRPr="000860F6">
        <w:rPr>
          <w:rFonts w:asciiTheme="minorHAnsi" w:hAnsiTheme="minorHAnsi" w:cstheme="minorHAnsi"/>
          <w:bCs/>
          <w:szCs w:val="20"/>
          <w:lang w:val="es-ES"/>
        </w:rPr>
        <w:t xml:space="preserve">Tercera reunión extraordinaria de la Conferencia de las Partes Contratantes </w:t>
      </w:r>
    </w:p>
    <w:p w14:paraId="41ED06F6" w14:textId="4A3927AD" w:rsidR="00921EDA" w:rsidRPr="000860F6" w:rsidRDefault="00921EDA" w:rsidP="00921EDA">
      <w:pPr>
        <w:suppressLineNumbers/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right="1938"/>
        <w:rPr>
          <w:rFonts w:asciiTheme="minorHAnsi" w:hAnsiTheme="minorHAnsi" w:cstheme="minorHAnsi"/>
          <w:bCs/>
          <w:szCs w:val="20"/>
          <w:lang w:val="es-ES"/>
        </w:rPr>
      </w:pPr>
      <w:r w:rsidRPr="000860F6">
        <w:rPr>
          <w:rFonts w:asciiTheme="minorHAnsi" w:hAnsiTheme="minorHAnsi" w:cstheme="minorHAnsi"/>
          <w:bCs/>
          <w:szCs w:val="20"/>
          <w:lang w:val="es-ES"/>
        </w:rPr>
        <w:t xml:space="preserve">25 de octubre </w:t>
      </w:r>
      <w:r w:rsidR="00443AE6" w:rsidRPr="000860F6">
        <w:rPr>
          <w:rFonts w:asciiTheme="minorHAnsi" w:hAnsiTheme="minorHAnsi" w:cstheme="minorHAnsi"/>
          <w:bCs/>
          <w:szCs w:val="20"/>
          <w:lang w:val="es-ES"/>
        </w:rPr>
        <w:t xml:space="preserve">a </w:t>
      </w:r>
      <w:r w:rsidR="00443AE6">
        <w:rPr>
          <w:rFonts w:asciiTheme="minorHAnsi" w:hAnsiTheme="minorHAnsi" w:cstheme="minorHAnsi"/>
          <w:bCs/>
          <w:szCs w:val="20"/>
          <w:lang w:val="es-ES"/>
        </w:rPr>
        <w:t>4</w:t>
      </w:r>
      <w:r w:rsidR="00443AE6" w:rsidRPr="000860F6">
        <w:rPr>
          <w:rFonts w:asciiTheme="minorHAnsi" w:hAnsiTheme="minorHAnsi" w:cstheme="minorHAnsi"/>
          <w:bCs/>
          <w:szCs w:val="20"/>
          <w:lang w:val="es-ES"/>
        </w:rPr>
        <w:t xml:space="preserve"> </w:t>
      </w:r>
      <w:r w:rsidRPr="000860F6">
        <w:rPr>
          <w:rFonts w:asciiTheme="minorHAnsi" w:hAnsiTheme="minorHAnsi" w:cstheme="minorHAnsi"/>
          <w:bCs/>
          <w:szCs w:val="20"/>
          <w:lang w:val="es-ES"/>
        </w:rPr>
        <w:t>de</w:t>
      </w:r>
      <w:r w:rsidR="00443AE6">
        <w:rPr>
          <w:rFonts w:asciiTheme="minorHAnsi" w:hAnsiTheme="minorHAnsi" w:cstheme="minorHAnsi"/>
          <w:bCs/>
          <w:szCs w:val="20"/>
          <w:lang w:val="es-ES"/>
        </w:rPr>
        <w:t xml:space="preserve"> noviembre de</w:t>
      </w:r>
      <w:r w:rsidRPr="000860F6">
        <w:rPr>
          <w:rFonts w:asciiTheme="minorHAnsi" w:hAnsiTheme="minorHAnsi" w:cstheme="minorHAnsi"/>
          <w:bCs/>
          <w:szCs w:val="20"/>
          <w:lang w:val="es-ES"/>
        </w:rPr>
        <w:t xml:space="preserve"> 2021 (reunión virtual)</w:t>
      </w:r>
    </w:p>
    <w:p w14:paraId="3D30F05F" w14:textId="68F3FBC8" w:rsidR="00921EDA" w:rsidRPr="00BA7624" w:rsidRDefault="00921EDA" w:rsidP="00921EDA">
      <w:pPr>
        <w:ind w:right="17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</w:p>
    <w:p w14:paraId="730F040A" w14:textId="77777777" w:rsidR="00BA7624" w:rsidRPr="00BA7624" w:rsidRDefault="00BA7624" w:rsidP="00921EDA">
      <w:pPr>
        <w:ind w:right="17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</w:p>
    <w:p w14:paraId="198240A9" w14:textId="55CF7F06" w:rsidR="00921EDA" w:rsidRPr="00BA7624" w:rsidRDefault="00443AE6" w:rsidP="00443AE6">
      <w:pPr>
        <w:ind w:left="0" w:right="17" w:firstLine="0"/>
        <w:jc w:val="center"/>
        <w:outlineLvl w:val="0"/>
        <w:rPr>
          <w:rFonts w:asciiTheme="minorHAnsi" w:hAnsiTheme="minorHAnsi" w:cstheme="minorHAnsi"/>
          <w:b/>
          <w:kern w:val="22"/>
          <w:sz w:val="28"/>
          <w:szCs w:val="28"/>
          <w:lang w:val="es-ES"/>
        </w:rPr>
      </w:pPr>
      <w:r w:rsidRPr="00443AE6">
        <w:rPr>
          <w:rFonts w:asciiTheme="minorHAnsi" w:hAnsiTheme="minorHAnsi" w:cstheme="minorHAnsi"/>
          <w:b/>
          <w:kern w:val="22"/>
          <w:sz w:val="28"/>
          <w:szCs w:val="28"/>
          <w:lang w:val="es-ES"/>
        </w:rPr>
        <w:t>Resolución</w:t>
      </w:r>
      <w:r>
        <w:rPr>
          <w:rFonts w:asciiTheme="minorHAnsi" w:hAnsiTheme="minorHAnsi" w:cstheme="minorHAnsi"/>
          <w:b/>
          <w:kern w:val="22"/>
          <w:sz w:val="28"/>
          <w:szCs w:val="28"/>
          <w:lang w:val="es-ES"/>
        </w:rPr>
        <w:t xml:space="preserve"> </w:t>
      </w:r>
      <w:r w:rsidR="00921EDA" w:rsidRPr="00BA7624">
        <w:rPr>
          <w:rFonts w:asciiTheme="minorHAnsi" w:hAnsiTheme="minorHAnsi" w:cstheme="minorHAnsi"/>
          <w:b/>
          <w:kern w:val="22"/>
          <w:sz w:val="28"/>
          <w:szCs w:val="28"/>
          <w:lang w:val="es-ES"/>
        </w:rPr>
        <w:t>ExCOP3.1</w:t>
      </w:r>
    </w:p>
    <w:p w14:paraId="34F74632" w14:textId="77777777" w:rsidR="00921EDA" w:rsidRPr="00BA7624" w:rsidRDefault="00921EDA" w:rsidP="00443AE6">
      <w:pPr>
        <w:ind w:left="0" w:right="17" w:firstLine="0"/>
        <w:contextualSpacing/>
        <w:rPr>
          <w:rFonts w:asciiTheme="minorHAnsi" w:hAnsiTheme="minorHAnsi" w:cstheme="minorHAnsi"/>
          <w:bCs/>
          <w:lang w:val="es-ES"/>
        </w:rPr>
      </w:pPr>
    </w:p>
    <w:p w14:paraId="629DE1E0" w14:textId="668200CD" w:rsidR="00695048" w:rsidRPr="00BA7624" w:rsidRDefault="00443AE6" w:rsidP="00443AE6">
      <w:pPr>
        <w:suppressLineNumbers/>
        <w:suppressAutoHyphens/>
        <w:ind w:left="0" w:right="17" w:firstLine="0"/>
        <w:jc w:val="center"/>
        <w:rPr>
          <w:rFonts w:asciiTheme="minorHAnsi" w:hAnsiTheme="minorHAnsi" w:cstheme="minorHAnsi"/>
          <w:b/>
          <w:kern w:val="22"/>
          <w:lang w:val="es-ES"/>
        </w:rPr>
      </w:pPr>
      <w:r>
        <w:rPr>
          <w:rFonts w:asciiTheme="minorHAnsi" w:hAnsiTheme="minorHAnsi" w:cstheme="minorHAnsi"/>
          <w:b/>
          <w:sz w:val="28"/>
          <w:szCs w:val="28"/>
          <w:lang w:val="es-ES"/>
        </w:rPr>
        <w:t>A</w:t>
      </w:r>
      <w:r w:rsidR="00921EDA" w:rsidRPr="00BA7624">
        <w:rPr>
          <w:rFonts w:asciiTheme="minorHAnsi" w:hAnsiTheme="minorHAnsi" w:cstheme="minorHAnsi"/>
          <w:b/>
          <w:sz w:val="28"/>
          <w:szCs w:val="28"/>
          <w:lang w:val="es-ES"/>
        </w:rPr>
        <w:t>plazamiento de la 14ª reunión</w:t>
      </w:r>
      <w:r>
        <w:rPr>
          <w:rFonts w:asciiTheme="minorHAnsi" w:hAnsiTheme="minorHAnsi" w:cstheme="minorHAnsi"/>
          <w:b/>
          <w:sz w:val="28"/>
          <w:szCs w:val="28"/>
          <w:lang w:val="es-ES"/>
        </w:rPr>
        <w:t xml:space="preserve"> </w:t>
      </w:r>
      <w:r w:rsidR="00921EDA" w:rsidRPr="00BA7624">
        <w:rPr>
          <w:rFonts w:asciiTheme="minorHAnsi" w:hAnsiTheme="minorHAnsi" w:cstheme="minorHAnsi"/>
          <w:b/>
          <w:sz w:val="28"/>
          <w:szCs w:val="28"/>
          <w:lang w:val="es-ES"/>
        </w:rPr>
        <w:t xml:space="preserve">de la Conferencia </w:t>
      </w:r>
      <w:r>
        <w:rPr>
          <w:rFonts w:asciiTheme="minorHAnsi" w:hAnsiTheme="minorHAnsi" w:cstheme="minorHAnsi"/>
          <w:b/>
          <w:sz w:val="28"/>
          <w:szCs w:val="28"/>
          <w:lang w:val="es-ES"/>
        </w:rPr>
        <w:br/>
      </w:r>
      <w:r w:rsidR="00921EDA" w:rsidRPr="00BA7624">
        <w:rPr>
          <w:rFonts w:asciiTheme="minorHAnsi" w:hAnsiTheme="minorHAnsi" w:cstheme="minorHAnsi"/>
          <w:b/>
          <w:sz w:val="28"/>
          <w:szCs w:val="28"/>
          <w:lang w:val="es-ES"/>
        </w:rPr>
        <w:t>de las Partes Contratantes (COP14)</w:t>
      </w:r>
    </w:p>
    <w:p w14:paraId="3D7E99C7" w14:textId="77777777" w:rsidR="00B059D9" w:rsidRPr="00BA7624" w:rsidRDefault="00B059D9" w:rsidP="00B059D9">
      <w:pPr>
        <w:ind w:left="0" w:firstLine="0"/>
        <w:jc w:val="center"/>
        <w:outlineLvl w:val="0"/>
        <w:rPr>
          <w:rFonts w:asciiTheme="minorHAnsi" w:eastAsia="Times New Roman" w:hAnsiTheme="minorHAnsi" w:cstheme="minorHAnsi"/>
          <w:b/>
          <w:bCs/>
          <w:lang w:val="es-ES"/>
        </w:rPr>
      </w:pPr>
    </w:p>
    <w:p w14:paraId="36755B84" w14:textId="1478B991" w:rsidR="00102889" w:rsidRPr="00BA7624" w:rsidRDefault="00BA7624" w:rsidP="00BA7624">
      <w:pPr>
        <w:outlineLvl w:val="0"/>
        <w:rPr>
          <w:rFonts w:asciiTheme="minorHAnsi" w:hAnsiTheme="minorHAnsi" w:cstheme="minorHAnsi"/>
          <w:lang w:val="es-ES"/>
        </w:rPr>
      </w:pPr>
      <w:r>
        <w:rPr>
          <w:rFonts w:asciiTheme="minorHAnsi" w:eastAsia="Times New Roman" w:hAnsiTheme="minorHAnsi" w:cstheme="majorHAnsi"/>
          <w:bCs/>
          <w:lang w:val="es-ES"/>
        </w:rPr>
        <w:t>1.</w:t>
      </w:r>
      <w:r>
        <w:rPr>
          <w:rFonts w:asciiTheme="minorHAnsi" w:eastAsia="Times New Roman" w:hAnsiTheme="minorHAnsi" w:cstheme="majorHAnsi"/>
          <w:bCs/>
          <w:lang w:val="es-ES"/>
        </w:rPr>
        <w:tab/>
      </w:r>
      <w:r w:rsidR="00521EB4" w:rsidRPr="00BA7624">
        <w:rPr>
          <w:rFonts w:asciiTheme="minorHAnsi" w:eastAsia="Times New Roman" w:hAnsiTheme="minorHAnsi" w:cstheme="majorHAnsi"/>
          <w:bCs/>
          <w:lang w:val="es-ES"/>
        </w:rPr>
        <w:t>OBSERVANDO la Decisión SC57-</w:t>
      </w:r>
      <w:r w:rsidR="00521EB4" w:rsidRPr="00BA7624">
        <w:rPr>
          <w:rFonts w:asciiTheme="minorHAnsi" w:hAnsiTheme="minorHAnsi" w:cstheme="minorHAnsi"/>
          <w:lang w:val="es-ES"/>
        </w:rPr>
        <w:t xml:space="preserve">17 </w:t>
      </w:r>
      <w:r w:rsidR="00521EB4" w:rsidRPr="00BA7624">
        <w:rPr>
          <w:rFonts w:asciiTheme="minorHAnsi" w:eastAsia="Times New Roman" w:hAnsiTheme="minorHAnsi" w:cstheme="majorHAnsi"/>
          <w:bCs/>
          <w:lang w:val="es-ES"/>
        </w:rPr>
        <w:t xml:space="preserve">del Comité Permanente, en la que se aceptó por aclamación el ofrecimiento de China de acoger la 14ª </w:t>
      </w:r>
      <w:r w:rsidR="000A3A4E" w:rsidRPr="00BA7624">
        <w:rPr>
          <w:rFonts w:asciiTheme="minorHAnsi" w:eastAsia="Times New Roman" w:hAnsiTheme="minorHAnsi" w:cstheme="majorHAnsi"/>
          <w:bCs/>
          <w:lang w:val="es-ES"/>
        </w:rPr>
        <w:t>R</w:t>
      </w:r>
      <w:r w:rsidR="00521EB4" w:rsidRPr="00BA7624">
        <w:rPr>
          <w:rFonts w:asciiTheme="minorHAnsi" w:eastAsia="Times New Roman" w:hAnsiTheme="minorHAnsi" w:cstheme="majorHAnsi"/>
          <w:bCs/>
          <w:lang w:val="es-ES"/>
        </w:rPr>
        <w:t xml:space="preserve">eunión de la Conferencia de las Partes Contratantes </w:t>
      </w:r>
      <w:r w:rsidR="00102889" w:rsidRPr="00BA7624">
        <w:rPr>
          <w:rFonts w:asciiTheme="minorHAnsi" w:hAnsiTheme="minorHAnsi" w:cstheme="minorHAnsi"/>
          <w:lang w:val="es-ES"/>
        </w:rPr>
        <w:t xml:space="preserve">(COP14) </w:t>
      </w:r>
      <w:r w:rsidR="00521EB4" w:rsidRPr="00BA7624">
        <w:rPr>
          <w:rFonts w:asciiTheme="minorHAnsi" w:hAnsiTheme="minorHAnsi" w:cstheme="minorHAnsi"/>
          <w:lang w:val="es-ES"/>
        </w:rPr>
        <w:t xml:space="preserve">en </w:t>
      </w:r>
      <w:r w:rsidR="009A0668" w:rsidRPr="00BA7624">
        <w:rPr>
          <w:rFonts w:asciiTheme="minorHAnsi" w:hAnsiTheme="minorHAnsi" w:cstheme="minorHAnsi"/>
          <w:lang w:val="es-ES"/>
        </w:rPr>
        <w:t xml:space="preserve">Wuhan </w:t>
      </w:r>
      <w:r w:rsidR="00521EB4" w:rsidRPr="00BA7624">
        <w:rPr>
          <w:rFonts w:asciiTheme="minorHAnsi" w:hAnsiTheme="minorHAnsi" w:cstheme="minorHAnsi"/>
          <w:lang w:val="es-ES"/>
        </w:rPr>
        <w:t>e</w:t>
      </w:r>
      <w:r w:rsidR="009A0668" w:rsidRPr="00BA7624">
        <w:rPr>
          <w:rFonts w:asciiTheme="minorHAnsi" w:hAnsiTheme="minorHAnsi" w:cstheme="minorHAnsi"/>
          <w:lang w:val="es-ES"/>
        </w:rPr>
        <w:t>n 2021</w:t>
      </w:r>
      <w:r w:rsidR="00B05DE1" w:rsidRPr="00BA7624">
        <w:rPr>
          <w:rFonts w:asciiTheme="minorHAnsi" w:hAnsiTheme="minorHAnsi" w:cstheme="minorHAnsi"/>
          <w:lang w:val="es-ES"/>
        </w:rPr>
        <w:t>;</w:t>
      </w:r>
    </w:p>
    <w:p w14:paraId="4F449AD6" w14:textId="77777777" w:rsidR="00102889" w:rsidRPr="000A3A4E" w:rsidRDefault="00102889" w:rsidP="00BA7624">
      <w:pPr>
        <w:outlineLvl w:val="0"/>
        <w:rPr>
          <w:rFonts w:asciiTheme="minorHAnsi" w:hAnsiTheme="minorHAnsi" w:cstheme="minorHAnsi"/>
          <w:lang w:val="es-ES"/>
        </w:rPr>
      </w:pPr>
    </w:p>
    <w:p w14:paraId="15F4F350" w14:textId="11A7BD8C" w:rsidR="008F31FE" w:rsidRPr="00BA7624" w:rsidRDefault="00BA7624" w:rsidP="00BA7624">
      <w:pPr>
        <w:outlineLvl w:val="0"/>
        <w:rPr>
          <w:rFonts w:asciiTheme="minorHAnsi" w:eastAsia="Times New Roman" w:hAnsiTheme="minorHAnsi" w:cstheme="majorHAnsi"/>
          <w:bCs/>
          <w:lang w:val="es-ES"/>
        </w:rPr>
      </w:pPr>
      <w:r>
        <w:rPr>
          <w:rFonts w:asciiTheme="minorHAnsi" w:eastAsia="Times New Roman" w:hAnsiTheme="minorHAnsi" w:cstheme="majorHAnsi"/>
          <w:bCs/>
          <w:lang w:val="es-ES"/>
        </w:rPr>
        <w:t>2.</w:t>
      </w:r>
      <w:r>
        <w:rPr>
          <w:rFonts w:asciiTheme="minorHAnsi" w:eastAsia="Times New Roman" w:hAnsiTheme="minorHAnsi" w:cstheme="majorHAnsi"/>
          <w:bCs/>
          <w:lang w:val="es-ES"/>
        </w:rPr>
        <w:tab/>
      </w:r>
      <w:r w:rsidR="00521EB4" w:rsidRPr="00BA7624">
        <w:rPr>
          <w:rFonts w:asciiTheme="minorHAnsi" w:eastAsia="Times New Roman" w:hAnsiTheme="minorHAnsi" w:cstheme="majorHAnsi"/>
          <w:bCs/>
          <w:lang w:val="es-ES"/>
        </w:rPr>
        <w:t xml:space="preserve">RECONOCIENDO los avances en los </w:t>
      </w:r>
      <w:r w:rsidR="00F25CE0" w:rsidRPr="00BA7624">
        <w:rPr>
          <w:rFonts w:asciiTheme="minorHAnsi" w:eastAsia="Times New Roman" w:hAnsiTheme="minorHAnsi" w:cstheme="majorHAnsi"/>
          <w:bCs/>
          <w:lang w:val="es-ES"/>
        </w:rPr>
        <w:t>preparativos</w:t>
      </w:r>
      <w:r w:rsidR="00521EB4" w:rsidRPr="00BA7624">
        <w:rPr>
          <w:rFonts w:asciiTheme="minorHAnsi" w:eastAsia="Times New Roman" w:hAnsiTheme="minorHAnsi" w:cstheme="majorHAnsi"/>
          <w:bCs/>
          <w:lang w:val="es-ES"/>
        </w:rPr>
        <w:t xml:space="preserve"> de la </w:t>
      </w:r>
      <w:r w:rsidR="00102889" w:rsidRPr="00BA7624">
        <w:rPr>
          <w:rFonts w:asciiTheme="minorHAnsi" w:eastAsia="Times New Roman" w:hAnsiTheme="minorHAnsi" w:cstheme="majorHAnsi"/>
          <w:bCs/>
          <w:lang w:val="es-ES"/>
        </w:rPr>
        <w:t>COP14</w:t>
      </w:r>
      <w:r w:rsidR="00521EB4" w:rsidRPr="00BA7624">
        <w:rPr>
          <w:rFonts w:asciiTheme="minorHAnsi" w:eastAsia="Times New Roman" w:hAnsiTheme="minorHAnsi" w:cstheme="majorHAnsi"/>
          <w:bCs/>
          <w:lang w:val="es-ES"/>
        </w:rPr>
        <w:t xml:space="preserve"> realizados por el país anfitrión, el Subgrupo </w:t>
      </w:r>
      <w:r w:rsidR="00F25CE0" w:rsidRPr="00BA7624">
        <w:rPr>
          <w:rFonts w:asciiTheme="minorHAnsi" w:eastAsia="Times New Roman" w:hAnsiTheme="minorHAnsi" w:cstheme="majorHAnsi"/>
          <w:bCs/>
          <w:lang w:val="es-ES"/>
        </w:rPr>
        <w:t>sobre</w:t>
      </w:r>
      <w:r w:rsidR="00521EB4" w:rsidRPr="00BA7624">
        <w:rPr>
          <w:rFonts w:asciiTheme="minorHAnsi" w:eastAsia="Times New Roman" w:hAnsiTheme="minorHAnsi" w:cstheme="majorHAnsi"/>
          <w:bCs/>
          <w:lang w:val="es-ES"/>
        </w:rPr>
        <w:t xml:space="preserve"> la COP14 del Comité Permanente y la Secretaría</w:t>
      </w:r>
      <w:r w:rsidR="00102889" w:rsidRPr="00BA7624">
        <w:rPr>
          <w:rFonts w:asciiTheme="minorHAnsi" w:eastAsia="Times New Roman" w:hAnsiTheme="minorHAnsi" w:cstheme="majorHAnsi"/>
          <w:bCs/>
          <w:lang w:val="es-ES"/>
        </w:rPr>
        <w:t>;</w:t>
      </w:r>
      <w:r w:rsidR="008F31FE" w:rsidRPr="00BA7624">
        <w:rPr>
          <w:rFonts w:asciiTheme="minorHAnsi" w:eastAsia="Times New Roman" w:hAnsiTheme="minorHAnsi" w:cstheme="majorHAnsi"/>
          <w:bCs/>
          <w:lang w:val="es-ES"/>
        </w:rPr>
        <w:t xml:space="preserve"> </w:t>
      </w:r>
      <w:r w:rsidR="00C24783" w:rsidRPr="00BA7624">
        <w:rPr>
          <w:rFonts w:asciiTheme="minorHAnsi" w:eastAsia="Times New Roman" w:hAnsiTheme="minorHAnsi" w:cstheme="majorHAnsi"/>
          <w:bCs/>
          <w:lang w:val="es-ES"/>
        </w:rPr>
        <w:t xml:space="preserve">y OBSERVANDO ADEMÁS que el tema de la COP14 gira en torno a </w:t>
      </w:r>
      <w:r w:rsidR="001F21FC" w:rsidRPr="00575CC4">
        <w:rPr>
          <w:rFonts w:asciiTheme="minorHAnsi" w:eastAsia="Times New Roman" w:hAnsiTheme="minorHAnsi" w:cstheme="majorHAnsi"/>
          <w:bCs/>
          <w:lang w:val="es-ES"/>
        </w:rPr>
        <w:t>la acción en favor de los humedales para</w:t>
      </w:r>
      <w:r w:rsidR="001F21FC" w:rsidRPr="001F21FC">
        <w:rPr>
          <w:rFonts w:asciiTheme="minorHAnsi" w:eastAsia="Times New Roman" w:hAnsiTheme="minorHAnsi" w:cstheme="majorHAnsi"/>
          <w:bCs/>
          <w:lang w:val="es-ES"/>
        </w:rPr>
        <w:t xml:space="preserve"> </w:t>
      </w:r>
      <w:r w:rsidR="00C24783" w:rsidRPr="00BA7624">
        <w:rPr>
          <w:rFonts w:asciiTheme="minorHAnsi" w:eastAsia="Times New Roman" w:hAnsiTheme="minorHAnsi" w:cstheme="majorHAnsi"/>
          <w:bCs/>
          <w:lang w:val="es-ES"/>
        </w:rPr>
        <w:t>las personas y la naturaleza;</w:t>
      </w:r>
    </w:p>
    <w:p w14:paraId="7127094B" w14:textId="77777777" w:rsidR="008F31FE" w:rsidRPr="000A3A4E" w:rsidRDefault="008F31FE" w:rsidP="00BA7624">
      <w:pPr>
        <w:outlineLvl w:val="0"/>
        <w:rPr>
          <w:rFonts w:ascii="Calibri" w:eastAsia="Times New Roman" w:hAnsi="Calibri" w:cstheme="majorHAnsi"/>
          <w:b/>
          <w:bCs/>
          <w:lang w:val="es-ES"/>
        </w:rPr>
      </w:pPr>
    </w:p>
    <w:p w14:paraId="019C7C29" w14:textId="1FA6E63E" w:rsidR="009A0668" w:rsidRPr="00BA7624" w:rsidRDefault="00BA7624" w:rsidP="00BA7624">
      <w:pPr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3.</w:t>
      </w:r>
      <w:r>
        <w:rPr>
          <w:rFonts w:asciiTheme="minorHAnsi" w:hAnsiTheme="minorHAnsi"/>
          <w:lang w:val="es-ES"/>
        </w:rPr>
        <w:tab/>
      </w:r>
      <w:r w:rsidR="00521EB4" w:rsidRPr="00BA7624">
        <w:rPr>
          <w:rFonts w:asciiTheme="minorHAnsi" w:hAnsiTheme="minorHAnsi"/>
          <w:lang w:val="es-ES"/>
        </w:rPr>
        <w:t xml:space="preserve">CONSIDERANDO que no es posible celebrar la </w:t>
      </w:r>
      <w:r w:rsidR="00921EDA" w:rsidRPr="00BA7624">
        <w:rPr>
          <w:rFonts w:asciiTheme="minorHAnsi" w:eastAsia="Times New Roman" w:hAnsiTheme="minorHAnsi" w:cstheme="majorHAnsi"/>
          <w:bCs/>
          <w:lang w:val="es-ES"/>
        </w:rPr>
        <w:t>14ª Reunió</w:t>
      </w:r>
      <w:bookmarkStart w:id="0" w:name="_GoBack"/>
      <w:bookmarkEnd w:id="0"/>
      <w:r w:rsidR="00921EDA" w:rsidRPr="00BA7624">
        <w:rPr>
          <w:rFonts w:asciiTheme="minorHAnsi" w:eastAsia="Times New Roman" w:hAnsiTheme="minorHAnsi" w:cstheme="majorHAnsi"/>
          <w:bCs/>
          <w:lang w:val="es-ES"/>
        </w:rPr>
        <w:t xml:space="preserve">n </w:t>
      </w:r>
      <w:r w:rsidR="00521EB4" w:rsidRPr="00BA7624">
        <w:rPr>
          <w:rFonts w:asciiTheme="minorHAnsi" w:hAnsiTheme="minorHAnsi"/>
          <w:lang w:val="es-ES"/>
        </w:rPr>
        <w:t>de la Conferencia de las Partes en 2021 como estaba previsto inicialmente debido a las limitaciones derivadas de la pandemia de COVID-19</w:t>
      </w:r>
      <w:r w:rsidR="009A0668" w:rsidRPr="00BA7624">
        <w:rPr>
          <w:rFonts w:asciiTheme="minorHAnsi" w:hAnsiTheme="minorHAnsi"/>
          <w:lang w:val="es-ES"/>
        </w:rPr>
        <w:t xml:space="preserve">; </w:t>
      </w:r>
      <w:r w:rsidR="00240BA7">
        <w:rPr>
          <w:rFonts w:asciiTheme="minorHAnsi" w:hAnsiTheme="minorHAnsi"/>
          <w:lang w:val="es-ES"/>
        </w:rPr>
        <w:t>y</w:t>
      </w:r>
    </w:p>
    <w:p w14:paraId="6B53D263" w14:textId="77777777" w:rsidR="009A0668" w:rsidRPr="000A3A4E" w:rsidRDefault="009A0668" w:rsidP="00BA7624">
      <w:pPr>
        <w:pStyle w:val="ListParagraph"/>
        <w:ind w:left="425"/>
        <w:rPr>
          <w:rFonts w:asciiTheme="minorHAnsi" w:hAnsiTheme="minorHAnsi"/>
          <w:lang w:val="es-ES"/>
        </w:rPr>
      </w:pPr>
    </w:p>
    <w:p w14:paraId="09BB013A" w14:textId="01E95513" w:rsidR="00B059D9" w:rsidRPr="00BA7624" w:rsidRDefault="00BA7624" w:rsidP="00BA7624">
      <w:pPr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4.</w:t>
      </w:r>
      <w:r>
        <w:rPr>
          <w:rFonts w:asciiTheme="minorHAnsi" w:hAnsiTheme="minorHAnsi"/>
          <w:lang w:val="es-ES"/>
        </w:rPr>
        <w:tab/>
      </w:r>
      <w:r w:rsidR="001115E2" w:rsidRPr="00BA7624">
        <w:rPr>
          <w:rFonts w:asciiTheme="minorHAnsi" w:hAnsiTheme="minorHAnsi"/>
          <w:lang w:val="es-ES"/>
        </w:rPr>
        <w:t>TOMANDO NOTA de la Decisión SC59-10 del Comité Permanente, en la que se aprobó proponer las fechas de 21 a 29 de noviembre de 2022 para la COP14 y se acordó presentar esas nuevas fechas a la reunión extraordinaria de la COP, prevista en 2021</w:t>
      </w:r>
      <w:r w:rsidR="00B05DE1" w:rsidRPr="00BA7624">
        <w:rPr>
          <w:rFonts w:asciiTheme="minorHAnsi" w:hAnsiTheme="minorHAnsi"/>
          <w:lang w:val="es-ES"/>
        </w:rPr>
        <w:t>;</w:t>
      </w:r>
    </w:p>
    <w:p w14:paraId="4957AAA2" w14:textId="77777777" w:rsidR="00695048" w:rsidRPr="000A3A4E" w:rsidRDefault="00695048" w:rsidP="00BA7624">
      <w:pPr>
        <w:ind w:left="0" w:firstLine="0"/>
        <w:rPr>
          <w:rFonts w:asciiTheme="minorHAnsi" w:hAnsiTheme="minorHAnsi"/>
          <w:lang w:val="es-ES"/>
        </w:rPr>
      </w:pPr>
    </w:p>
    <w:p w14:paraId="4D95C5B4" w14:textId="77777777" w:rsidR="001115E2" w:rsidRPr="00BA7624" w:rsidRDefault="001115E2" w:rsidP="00BA7624">
      <w:pPr>
        <w:keepNext/>
        <w:ind w:left="360" w:firstLine="0"/>
        <w:jc w:val="center"/>
        <w:rPr>
          <w:rFonts w:asciiTheme="minorHAnsi" w:hAnsiTheme="minorHAnsi"/>
          <w:lang w:val="es-ES"/>
        </w:rPr>
      </w:pPr>
      <w:r w:rsidRPr="00BA7624">
        <w:rPr>
          <w:rFonts w:asciiTheme="minorHAnsi" w:hAnsiTheme="minorHAnsi"/>
          <w:lang w:val="es-ES"/>
        </w:rPr>
        <w:t>LA CONFERENCIA DE LAS PARTES CONTRATANTES</w:t>
      </w:r>
    </w:p>
    <w:p w14:paraId="4FE8B47A" w14:textId="77777777" w:rsidR="00B05DE1" w:rsidRPr="000A3A4E" w:rsidRDefault="00B05DE1" w:rsidP="00BA7624">
      <w:pPr>
        <w:ind w:left="0" w:firstLine="0"/>
        <w:rPr>
          <w:rFonts w:asciiTheme="minorHAnsi" w:hAnsiTheme="minorHAnsi"/>
          <w:lang w:val="es-ES"/>
        </w:rPr>
      </w:pPr>
    </w:p>
    <w:p w14:paraId="2D609320" w14:textId="0EE3DC91" w:rsidR="00043651" w:rsidRPr="00BA7624" w:rsidRDefault="00BA7624" w:rsidP="00BA7624">
      <w:pPr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5.</w:t>
      </w:r>
      <w:r>
        <w:rPr>
          <w:rFonts w:asciiTheme="minorHAnsi" w:hAnsiTheme="minorHAnsi"/>
          <w:lang w:val="es-ES"/>
        </w:rPr>
        <w:tab/>
      </w:r>
      <w:r w:rsidR="00F756E3" w:rsidRPr="00BA7624">
        <w:rPr>
          <w:rFonts w:asciiTheme="minorHAnsi" w:hAnsiTheme="minorHAnsi"/>
          <w:lang w:val="es-ES"/>
        </w:rPr>
        <w:t>EXPRES</w:t>
      </w:r>
      <w:r w:rsidR="001115E2" w:rsidRPr="00BA7624">
        <w:rPr>
          <w:rFonts w:asciiTheme="minorHAnsi" w:hAnsiTheme="minorHAnsi"/>
          <w:lang w:val="es-ES"/>
        </w:rPr>
        <w:t xml:space="preserve">A su </w:t>
      </w:r>
      <w:r w:rsidR="00F25CE0" w:rsidRPr="00BA7624">
        <w:rPr>
          <w:rFonts w:asciiTheme="minorHAnsi" w:hAnsiTheme="minorHAnsi"/>
          <w:lang w:val="es-ES"/>
        </w:rPr>
        <w:t>agradecimiento</w:t>
      </w:r>
      <w:r w:rsidR="001115E2" w:rsidRPr="00BA7624">
        <w:rPr>
          <w:rFonts w:asciiTheme="minorHAnsi" w:hAnsiTheme="minorHAnsi"/>
          <w:lang w:val="es-ES"/>
        </w:rPr>
        <w:t xml:space="preserve"> al Gobierno de China como país anfitrión de la 14ª Reunión de la Conferencia de las Partes Contratantes por su compromiso y los avances realizados en los preparativos de la </w:t>
      </w:r>
      <w:r w:rsidR="00F756E3" w:rsidRPr="00BA7624">
        <w:rPr>
          <w:rFonts w:asciiTheme="minorHAnsi" w:hAnsiTheme="minorHAnsi"/>
          <w:color w:val="000000" w:themeColor="text1"/>
          <w:kern w:val="22"/>
          <w:lang w:val="es-ES"/>
        </w:rPr>
        <w:t xml:space="preserve">COP14;  </w:t>
      </w:r>
    </w:p>
    <w:p w14:paraId="6CF8EE31" w14:textId="77777777" w:rsidR="00043651" w:rsidRPr="000A3A4E" w:rsidRDefault="00043651" w:rsidP="00BA7624">
      <w:pPr>
        <w:rPr>
          <w:rFonts w:asciiTheme="minorHAnsi" w:hAnsiTheme="minorHAnsi"/>
          <w:lang w:val="es-ES"/>
        </w:rPr>
      </w:pPr>
    </w:p>
    <w:p w14:paraId="24D6B727" w14:textId="60DB95F7" w:rsidR="00AC75F2" w:rsidRPr="00BA7624" w:rsidRDefault="00BA7624" w:rsidP="00BA7624">
      <w:pPr>
        <w:rPr>
          <w:rFonts w:asciiTheme="minorHAnsi" w:hAnsiTheme="minorHAnsi"/>
          <w:kern w:val="22"/>
          <w:lang w:val="es-ES"/>
        </w:rPr>
      </w:pPr>
      <w:r>
        <w:rPr>
          <w:rFonts w:asciiTheme="minorHAnsi" w:hAnsiTheme="minorHAnsi"/>
          <w:iCs/>
          <w:kern w:val="22"/>
          <w:lang w:val="es-ES"/>
        </w:rPr>
        <w:t>6.</w:t>
      </w:r>
      <w:r>
        <w:rPr>
          <w:rFonts w:asciiTheme="minorHAnsi" w:hAnsiTheme="minorHAnsi"/>
          <w:iCs/>
          <w:kern w:val="22"/>
          <w:lang w:val="es-ES"/>
        </w:rPr>
        <w:tab/>
      </w:r>
      <w:r w:rsidR="00AC75F2" w:rsidRPr="00BA7624">
        <w:rPr>
          <w:rFonts w:asciiTheme="minorHAnsi" w:hAnsiTheme="minorHAnsi"/>
          <w:iCs/>
          <w:kern w:val="22"/>
          <w:lang w:val="es-ES"/>
        </w:rPr>
        <w:t xml:space="preserve">DECIDE </w:t>
      </w:r>
      <w:r w:rsidR="001115E2" w:rsidRPr="00BA7624">
        <w:rPr>
          <w:rFonts w:asciiTheme="minorHAnsi" w:hAnsiTheme="minorHAnsi"/>
          <w:iCs/>
          <w:kern w:val="22"/>
          <w:lang w:val="es-ES"/>
        </w:rPr>
        <w:t xml:space="preserve">posponer la decimocuarta reunión de la </w:t>
      </w:r>
      <w:r w:rsidR="00F25CE0" w:rsidRPr="00BA7624">
        <w:rPr>
          <w:rFonts w:asciiTheme="minorHAnsi" w:hAnsiTheme="minorHAnsi"/>
          <w:iCs/>
          <w:kern w:val="22"/>
          <w:lang w:val="es-ES"/>
        </w:rPr>
        <w:t>Conferencia</w:t>
      </w:r>
      <w:r w:rsidR="001115E2" w:rsidRPr="00BA7624">
        <w:rPr>
          <w:rFonts w:asciiTheme="minorHAnsi" w:hAnsiTheme="minorHAnsi"/>
          <w:iCs/>
          <w:kern w:val="22"/>
          <w:lang w:val="es-ES"/>
        </w:rPr>
        <w:t xml:space="preserve"> de las Partes Contratantes a los días 2</w:t>
      </w:r>
      <w:r w:rsidR="00AC75F2" w:rsidRPr="00BA7624">
        <w:rPr>
          <w:rFonts w:asciiTheme="minorHAnsi" w:hAnsiTheme="minorHAnsi"/>
          <w:iCs/>
          <w:kern w:val="22"/>
          <w:lang w:val="es-ES"/>
        </w:rPr>
        <w:t xml:space="preserve">1 </w:t>
      </w:r>
      <w:r w:rsidR="001115E2" w:rsidRPr="00BA7624">
        <w:rPr>
          <w:rFonts w:asciiTheme="minorHAnsi" w:hAnsiTheme="minorHAnsi"/>
          <w:iCs/>
          <w:kern w:val="22"/>
          <w:lang w:val="es-ES"/>
        </w:rPr>
        <w:t xml:space="preserve">a </w:t>
      </w:r>
      <w:r w:rsidR="00AC75F2" w:rsidRPr="00BA7624">
        <w:rPr>
          <w:rFonts w:asciiTheme="minorHAnsi" w:hAnsiTheme="minorHAnsi"/>
          <w:iCs/>
          <w:kern w:val="22"/>
          <w:lang w:val="es-ES"/>
        </w:rPr>
        <w:t xml:space="preserve">29 </w:t>
      </w:r>
      <w:r w:rsidR="001115E2" w:rsidRPr="00BA7624">
        <w:rPr>
          <w:rFonts w:asciiTheme="minorHAnsi" w:hAnsiTheme="minorHAnsi"/>
          <w:iCs/>
          <w:kern w:val="22"/>
          <w:lang w:val="es-ES"/>
        </w:rPr>
        <w:t xml:space="preserve">de noviembre de </w:t>
      </w:r>
      <w:r w:rsidR="00AC75F2" w:rsidRPr="00BA7624">
        <w:rPr>
          <w:rFonts w:asciiTheme="minorHAnsi" w:hAnsiTheme="minorHAnsi"/>
          <w:iCs/>
          <w:kern w:val="22"/>
          <w:lang w:val="es-ES"/>
        </w:rPr>
        <w:t xml:space="preserve">2022 </w:t>
      </w:r>
      <w:r w:rsidR="00F25CE0" w:rsidRPr="00BA7624">
        <w:rPr>
          <w:rFonts w:asciiTheme="minorHAnsi" w:hAnsiTheme="minorHAnsi"/>
          <w:iCs/>
          <w:kern w:val="22"/>
          <w:lang w:val="es-ES"/>
        </w:rPr>
        <w:t>debido a</w:t>
      </w:r>
      <w:r w:rsidR="001115E2" w:rsidRPr="00BA7624">
        <w:rPr>
          <w:rFonts w:asciiTheme="minorHAnsi" w:hAnsiTheme="minorHAnsi"/>
          <w:lang w:val="es-ES"/>
        </w:rPr>
        <w:t>l carácter excepcional de las circunstancias derivadas de la pandemia de COVID-19</w:t>
      </w:r>
      <w:r w:rsidR="00AC75F2" w:rsidRPr="00BA7624">
        <w:rPr>
          <w:rFonts w:asciiTheme="minorHAnsi" w:hAnsiTheme="minorHAnsi"/>
          <w:kern w:val="22"/>
          <w:lang w:val="es-ES"/>
        </w:rPr>
        <w:t>;</w:t>
      </w:r>
      <w:r w:rsidR="00240BA7">
        <w:rPr>
          <w:rFonts w:asciiTheme="minorHAnsi" w:hAnsiTheme="minorHAnsi"/>
          <w:kern w:val="22"/>
          <w:lang w:val="es-ES"/>
        </w:rPr>
        <w:t xml:space="preserve"> y</w:t>
      </w:r>
    </w:p>
    <w:p w14:paraId="5C3D15A1" w14:textId="77777777" w:rsidR="00AC75F2" w:rsidRPr="000A3A4E" w:rsidRDefault="00AC75F2" w:rsidP="00BA7624">
      <w:pPr>
        <w:rPr>
          <w:rFonts w:asciiTheme="minorHAnsi" w:hAnsiTheme="minorHAnsi"/>
          <w:kern w:val="22"/>
          <w:lang w:val="es-ES"/>
        </w:rPr>
      </w:pPr>
    </w:p>
    <w:p w14:paraId="4A0E7070" w14:textId="5302443D" w:rsidR="003E1C0A" w:rsidRPr="00BA7624" w:rsidRDefault="00BA7624" w:rsidP="00BA7624">
      <w:p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/>
          <w:kern w:val="22"/>
          <w:lang w:val="es-ES"/>
        </w:rPr>
        <w:t>7.</w:t>
      </w:r>
      <w:r>
        <w:rPr>
          <w:rFonts w:asciiTheme="minorHAnsi" w:hAnsiTheme="minorHAnsi"/>
          <w:kern w:val="22"/>
          <w:lang w:val="es-ES"/>
        </w:rPr>
        <w:tab/>
      </w:r>
      <w:r w:rsidR="001115E2" w:rsidRPr="00BA7624">
        <w:rPr>
          <w:rFonts w:asciiTheme="minorHAnsi" w:hAnsiTheme="minorHAnsi"/>
          <w:kern w:val="22"/>
          <w:lang w:val="es-ES"/>
        </w:rPr>
        <w:t>PIDE</w:t>
      </w:r>
      <w:r w:rsidR="000A3A4E" w:rsidRPr="00BA7624">
        <w:rPr>
          <w:rFonts w:asciiTheme="minorHAnsi" w:hAnsiTheme="minorHAnsi"/>
          <w:kern w:val="22"/>
          <w:lang w:val="es-ES"/>
        </w:rPr>
        <w:t xml:space="preserve"> </w:t>
      </w:r>
      <w:r w:rsidR="00F25CE0" w:rsidRPr="00BA7624">
        <w:rPr>
          <w:rFonts w:asciiTheme="minorHAnsi" w:hAnsiTheme="minorHAnsi"/>
          <w:kern w:val="22"/>
          <w:lang w:val="es-ES"/>
        </w:rPr>
        <w:t>al</w:t>
      </w:r>
      <w:r w:rsidR="000A3A4E" w:rsidRPr="00BA7624">
        <w:rPr>
          <w:rFonts w:asciiTheme="minorHAnsi" w:hAnsiTheme="minorHAnsi"/>
          <w:kern w:val="22"/>
          <w:lang w:val="es-ES"/>
        </w:rPr>
        <w:t xml:space="preserve"> país anfitrión y</w:t>
      </w:r>
      <w:r w:rsidR="00885C0D" w:rsidRPr="00BA7624">
        <w:rPr>
          <w:rFonts w:asciiTheme="minorHAnsi" w:hAnsiTheme="minorHAnsi"/>
          <w:kern w:val="22"/>
          <w:lang w:val="es-ES"/>
        </w:rPr>
        <w:t xml:space="preserve"> a</w:t>
      </w:r>
      <w:r w:rsidR="000A3A4E" w:rsidRPr="00BA7624">
        <w:rPr>
          <w:rFonts w:asciiTheme="minorHAnsi" w:hAnsiTheme="minorHAnsi"/>
          <w:kern w:val="22"/>
          <w:lang w:val="es-ES"/>
        </w:rPr>
        <w:t xml:space="preserve"> la Secretaría</w:t>
      </w:r>
      <w:r w:rsidR="00F25CE0" w:rsidRPr="00BA7624">
        <w:rPr>
          <w:rFonts w:asciiTheme="minorHAnsi" w:hAnsiTheme="minorHAnsi"/>
          <w:kern w:val="22"/>
          <w:lang w:val="es-ES"/>
        </w:rPr>
        <w:t xml:space="preserve"> que</w:t>
      </w:r>
      <w:r w:rsidR="000A3A4E" w:rsidRPr="00BA7624">
        <w:rPr>
          <w:rFonts w:asciiTheme="minorHAnsi" w:hAnsiTheme="minorHAnsi"/>
          <w:kern w:val="22"/>
          <w:lang w:val="es-ES"/>
        </w:rPr>
        <w:t>, con el apoyo del Subgrupo sobre la COP</w:t>
      </w:r>
      <w:r w:rsidR="00F25CE0" w:rsidRPr="00BA7624">
        <w:rPr>
          <w:rFonts w:asciiTheme="minorHAnsi" w:hAnsiTheme="minorHAnsi"/>
          <w:kern w:val="22"/>
          <w:lang w:val="es-ES"/>
        </w:rPr>
        <w:t>14</w:t>
      </w:r>
      <w:r w:rsidR="000A3A4E" w:rsidRPr="00BA7624">
        <w:rPr>
          <w:rFonts w:asciiTheme="minorHAnsi" w:hAnsiTheme="minorHAnsi"/>
          <w:kern w:val="22"/>
          <w:lang w:val="es-ES"/>
        </w:rPr>
        <w:t xml:space="preserve"> del Comité Permanente, </w:t>
      </w:r>
      <w:r w:rsidR="00F25CE0" w:rsidRPr="00BA7624">
        <w:rPr>
          <w:rFonts w:asciiTheme="minorHAnsi" w:hAnsiTheme="minorHAnsi"/>
          <w:kern w:val="22"/>
          <w:lang w:val="es-ES"/>
        </w:rPr>
        <w:t>sigan adelante</w:t>
      </w:r>
      <w:r w:rsidR="000A3A4E" w:rsidRPr="00BA7624">
        <w:rPr>
          <w:rFonts w:asciiTheme="minorHAnsi" w:hAnsiTheme="minorHAnsi"/>
          <w:kern w:val="22"/>
          <w:lang w:val="es-ES"/>
        </w:rPr>
        <w:t xml:space="preserve"> con el proceso de planificación </w:t>
      </w:r>
      <w:r w:rsidR="00F25CE0" w:rsidRPr="00BA7624">
        <w:rPr>
          <w:rFonts w:asciiTheme="minorHAnsi" w:hAnsiTheme="minorHAnsi"/>
          <w:kern w:val="22"/>
          <w:lang w:val="es-ES"/>
        </w:rPr>
        <w:t xml:space="preserve">a fin de </w:t>
      </w:r>
      <w:r w:rsidR="000A3A4E" w:rsidRPr="00BA7624">
        <w:rPr>
          <w:rFonts w:asciiTheme="minorHAnsi" w:hAnsiTheme="minorHAnsi"/>
          <w:kern w:val="22"/>
          <w:lang w:val="es-ES"/>
        </w:rPr>
        <w:t xml:space="preserve">lograr </w:t>
      </w:r>
      <w:r w:rsidR="00C24783" w:rsidRPr="00BA7624">
        <w:rPr>
          <w:rFonts w:asciiTheme="minorHAnsi" w:hAnsiTheme="minorHAnsi"/>
          <w:kern w:val="22"/>
          <w:lang w:val="es-ES"/>
        </w:rPr>
        <w:t>que</w:t>
      </w:r>
      <w:r w:rsidR="00F25CE0" w:rsidRPr="00BA7624">
        <w:rPr>
          <w:rFonts w:asciiTheme="minorHAnsi" w:hAnsiTheme="minorHAnsi"/>
          <w:kern w:val="22"/>
          <w:lang w:val="es-ES"/>
        </w:rPr>
        <w:t xml:space="preserve"> la</w:t>
      </w:r>
      <w:r w:rsidR="000A3A4E" w:rsidRPr="00BA7624">
        <w:rPr>
          <w:rFonts w:asciiTheme="minorHAnsi" w:hAnsiTheme="minorHAnsi"/>
          <w:kern w:val="22"/>
          <w:lang w:val="es-ES"/>
        </w:rPr>
        <w:t xml:space="preserve"> </w:t>
      </w:r>
      <w:r w:rsidR="00102889" w:rsidRPr="00BA7624">
        <w:rPr>
          <w:rFonts w:asciiTheme="minorHAnsi" w:hAnsiTheme="minorHAnsi" w:cstheme="minorHAnsi"/>
          <w:lang w:val="es-ES"/>
        </w:rPr>
        <w:t>COP14</w:t>
      </w:r>
      <w:r w:rsidR="000A3A4E" w:rsidRPr="00BA7624">
        <w:rPr>
          <w:rFonts w:asciiTheme="minorHAnsi" w:hAnsiTheme="minorHAnsi" w:cstheme="minorHAnsi"/>
          <w:lang w:val="es-ES"/>
        </w:rPr>
        <w:t xml:space="preserve"> </w:t>
      </w:r>
      <w:r w:rsidR="00C24783" w:rsidRPr="00BA7624">
        <w:rPr>
          <w:rFonts w:asciiTheme="minorHAnsi" w:hAnsiTheme="minorHAnsi" w:cstheme="minorHAnsi"/>
          <w:lang w:val="es-ES"/>
        </w:rPr>
        <w:t>de</w:t>
      </w:r>
      <w:r w:rsidR="00102889" w:rsidRPr="00BA7624">
        <w:rPr>
          <w:rFonts w:asciiTheme="minorHAnsi" w:hAnsiTheme="minorHAnsi" w:cstheme="minorHAnsi"/>
          <w:lang w:val="es-ES"/>
        </w:rPr>
        <w:t xml:space="preserve"> 2022</w:t>
      </w:r>
      <w:r w:rsidR="00C24783" w:rsidRPr="00BA7624">
        <w:rPr>
          <w:rFonts w:asciiTheme="minorHAnsi" w:hAnsiTheme="minorHAnsi" w:cstheme="minorHAnsi"/>
          <w:lang w:val="es-ES"/>
        </w:rPr>
        <w:t xml:space="preserve"> sea exitosa, inclusiva</w:t>
      </w:r>
      <w:r w:rsidR="00240BA7">
        <w:rPr>
          <w:rFonts w:asciiTheme="minorHAnsi" w:hAnsiTheme="minorHAnsi" w:cstheme="minorHAnsi"/>
          <w:lang w:val="es-ES"/>
        </w:rPr>
        <w:t>, a</w:t>
      </w:r>
      <w:r w:rsidR="00C24783" w:rsidRPr="00BA7624">
        <w:rPr>
          <w:rFonts w:asciiTheme="minorHAnsi" w:hAnsiTheme="minorHAnsi" w:cstheme="minorHAnsi"/>
          <w:lang w:val="es-ES"/>
        </w:rPr>
        <w:t>mbiciosa</w:t>
      </w:r>
      <w:r w:rsidR="00240BA7">
        <w:rPr>
          <w:rFonts w:asciiTheme="minorHAnsi" w:hAnsiTheme="minorHAnsi" w:cstheme="minorHAnsi"/>
          <w:lang w:val="es-ES"/>
        </w:rPr>
        <w:t xml:space="preserve"> y práctica</w:t>
      </w:r>
      <w:r w:rsidR="00F4014A">
        <w:rPr>
          <w:rFonts w:asciiTheme="minorHAnsi" w:hAnsiTheme="minorHAnsi" w:cstheme="minorHAnsi"/>
          <w:lang w:val="es-ES"/>
        </w:rPr>
        <w:t>.</w:t>
      </w:r>
    </w:p>
    <w:p w14:paraId="26FC5A05" w14:textId="77777777" w:rsidR="003E1C0A" w:rsidRPr="003E1C0A" w:rsidRDefault="003E1C0A" w:rsidP="00BA7624">
      <w:pPr>
        <w:pStyle w:val="ListParagraph"/>
        <w:ind w:left="425"/>
        <w:rPr>
          <w:rFonts w:asciiTheme="minorHAnsi" w:hAnsiTheme="minorHAnsi" w:cstheme="minorHAnsi"/>
          <w:noProof/>
          <w:lang w:val="es-ES"/>
        </w:rPr>
      </w:pPr>
    </w:p>
    <w:p w14:paraId="61469E1C" w14:textId="1900BAD8" w:rsidR="003E1C0A" w:rsidRPr="00BA7624" w:rsidRDefault="003E1C0A" w:rsidP="00BA7624">
      <w:pPr>
        <w:rPr>
          <w:rFonts w:asciiTheme="minorHAnsi" w:hAnsiTheme="minorHAnsi" w:cstheme="minorHAnsi"/>
          <w:lang w:val="es-ES"/>
        </w:rPr>
      </w:pPr>
    </w:p>
    <w:sectPr w:rsidR="003E1C0A" w:rsidRPr="00BA76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02A6"/>
    <w:multiLevelType w:val="hybridMultilevel"/>
    <w:tmpl w:val="1F403F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31305"/>
    <w:multiLevelType w:val="hybridMultilevel"/>
    <w:tmpl w:val="1F403F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D5A1B"/>
    <w:multiLevelType w:val="hybridMultilevel"/>
    <w:tmpl w:val="DABE2B86"/>
    <w:lvl w:ilvl="0" w:tplc="788E700C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11CD9"/>
    <w:multiLevelType w:val="hybridMultilevel"/>
    <w:tmpl w:val="BBF08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549CD"/>
    <w:multiLevelType w:val="hybridMultilevel"/>
    <w:tmpl w:val="DE284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45E83"/>
    <w:multiLevelType w:val="hybridMultilevel"/>
    <w:tmpl w:val="1E88C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GB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D9"/>
    <w:rsid w:val="00026A52"/>
    <w:rsid w:val="00043651"/>
    <w:rsid w:val="00083AEA"/>
    <w:rsid w:val="000A3A4E"/>
    <w:rsid w:val="00102889"/>
    <w:rsid w:val="001115E2"/>
    <w:rsid w:val="001F21FC"/>
    <w:rsid w:val="002407B0"/>
    <w:rsid w:val="00240BA7"/>
    <w:rsid w:val="00260B0A"/>
    <w:rsid w:val="00305441"/>
    <w:rsid w:val="00307B7E"/>
    <w:rsid w:val="00386672"/>
    <w:rsid w:val="003D5A93"/>
    <w:rsid w:val="003E1C0A"/>
    <w:rsid w:val="00443AE6"/>
    <w:rsid w:val="0049197A"/>
    <w:rsid w:val="00521EB4"/>
    <w:rsid w:val="00575CC4"/>
    <w:rsid w:val="005D52A4"/>
    <w:rsid w:val="00695048"/>
    <w:rsid w:val="007B1E67"/>
    <w:rsid w:val="00862A43"/>
    <w:rsid w:val="00885C0D"/>
    <w:rsid w:val="008F31FE"/>
    <w:rsid w:val="00921EDA"/>
    <w:rsid w:val="009A0668"/>
    <w:rsid w:val="00AC5876"/>
    <w:rsid w:val="00AC75F2"/>
    <w:rsid w:val="00B059D9"/>
    <w:rsid w:val="00B05DE1"/>
    <w:rsid w:val="00BA7624"/>
    <w:rsid w:val="00BC7C70"/>
    <w:rsid w:val="00BF636B"/>
    <w:rsid w:val="00C07339"/>
    <w:rsid w:val="00C24783"/>
    <w:rsid w:val="00E01D4C"/>
    <w:rsid w:val="00E414F9"/>
    <w:rsid w:val="00F25CE0"/>
    <w:rsid w:val="00F4014A"/>
    <w:rsid w:val="00F756E3"/>
    <w:rsid w:val="00FB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7B1C3"/>
  <w15:chartTrackingRefBased/>
  <w15:docId w15:val="{DC8F0239-BBDE-4790-9662-EFB24629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9D9"/>
    <w:pPr>
      <w:spacing w:after="0" w:line="240" w:lineRule="auto"/>
      <w:ind w:left="425" w:hanging="425"/>
    </w:pPr>
    <w:rPr>
      <w:rFonts w:ascii="Tahoma" w:eastAsia="Calibri" w:hAnsi="Tahom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B059D9"/>
    <w:pPr>
      <w:spacing w:after="1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059D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0668"/>
    <w:pPr>
      <w:ind w:left="720"/>
      <w:contextualSpacing/>
    </w:pPr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C073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73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7339"/>
    <w:rPr>
      <w:rFonts w:ascii="Tahoma" w:eastAsia="Calibri" w:hAnsi="Tahom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3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339"/>
    <w:rPr>
      <w:rFonts w:ascii="Tahoma" w:eastAsia="Calibri" w:hAnsi="Tahom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339"/>
    <w:rPr>
      <w:rFonts w:ascii="MS Shell Dlg" w:hAnsi="MS Shell Dlg" w:cs="MS Shell Dlg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339"/>
    <w:rPr>
      <w:rFonts w:ascii="MS Shell Dlg" w:eastAsia="Calibri" w:hAnsi="MS Shell Dlg" w:cs="MS Shell Dlg"/>
      <w:sz w:val="18"/>
      <w:szCs w:val="18"/>
    </w:rPr>
  </w:style>
  <w:style w:type="character" w:customStyle="1" w:styleId="jlqj4b">
    <w:name w:val="jlqj4b"/>
    <w:basedOn w:val="DefaultParagraphFont"/>
    <w:rsid w:val="0092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IUCN</Company>
  <LinksUpToDate>false</LinksUpToDate>
  <CharactersWithSpaces>1949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 on Wetlands</dc:creator>
  <cp:keywords/>
  <dc:description/>
  <cp:lastModifiedBy>Ed Jennings</cp:lastModifiedBy>
  <cp:revision>2</cp:revision>
  <dcterms:created xsi:type="dcterms:W3CDTF">2021-11-05T12:38:00Z</dcterms:created>
  <dcterms:modified xsi:type="dcterms:W3CDTF">2021-11-05T12:38:00Z</dcterms:modified>
  <cp:category/>
</cp:coreProperties>
</file>