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C816" w14:textId="77777777"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14</w:t>
      </w:r>
      <w:r w:rsidRPr="003D5AB5">
        <w:rPr>
          <w:rFonts w:cstheme="majorHAnsi"/>
          <w:b/>
          <w:bCs/>
          <w:sz w:val="24"/>
          <w:szCs w:val="24"/>
          <w:vertAlign w:val="superscript"/>
          <w:lang w:val="fr-FR"/>
        </w:rPr>
        <w:t>e</w:t>
      </w:r>
      <w:r w:rsidRPr="003D5AB5">
        <w:rPr>
          <w:rFonts w:cstheme="majorHAnsi"/>
          <w:b/>
          <w:bCs/>
          <w:sz w:val="24"/>
          <w:szCs w:val="24"/>
          <w:lang w:val="fr-FR"/>
        </w:rPr>
        <w:t xml:space="preserve"> Session de la Conférence des Parties contractantes à la</w:t>
      </w:r>
    </w:p>
    <w:p w14:paraId="4653DEEA" w14:textId="77777777"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Convention de Ramsar sur les zones humides</w:t>
      </w:r>
    </w:p>
    <w:p w14:paraId="1A9B98A4" w14:textId="77777777" w:rsidR="00144615" w:rsidRPr="003D5AB5" w:rsidRDefault="00144615" w:rsidP="00221B25">
      <w:pPr>
        <w:spacing w:after="0" w:line="240" w:lineRule="auto"/>
        <w:ind w:right="17"/>
        <w:jc w:val="center"/>
        <w:outlineLvl w:val="0"/>
        <w:rPr>
          <w:rFonts w:cstheme="majorHAnsi"/>
          <w:b/>
          <w:bCs/>
          <w:sz w:val="24"/>
          <w:szCs w:val="24"/>
          <w:lang w:val="fr-FR"/>
        </w:rPr>
      </w:pPr>
    </w:p>
    <w:p w14:paraId="5E3B990D" w14:textId="3DCA9494"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 Agir pour les zones humides, c</w:t>
      </w:r>
      <w:r w:rsidR="00550FBB" w:rsidRPr="003D5AB5">
        <w:rPr>
          <w:rFonts w:cstheme="majorHAnsi"/>
          <w:b/>
          <w:bCs/>
          <w:sz w:val="24"/>
          <w:szCs w:val="24"/>
          <w:lang w:val="fr-FR"/>
        </w:rPr>
        <w:t>’</w:t>
      </w:r>
      <w:r w:rsidRPr="003D5AB5">
        <w:rPr>
          <w:rFonts w:cstheme="majorHAnsi"/>
          <w:b/>
          <w:bCs/>
          <w:sz w:val="24"/>
          <w:szCs w:val="24"/>
          <w:lang w:val="fr-FR"/>
        </w:rPr>
        <w:t>est agir pour l</w:t>
      </w:r>
      <w:r w:rsidR="00550FBB" w:rsidRPr="003D5AB5">
        <w:rPr>
          <w:rFonts w:cstheme="majorHAnsi"/>
          <w:b/>
          <w:bCs/>
          <w:sz w:val="24"/>
          <w:szCs w:val="24"/>
          <w:lang w:val="fr-FR"/>
        </w:rPr>
        <w:t>’</w:t>
      </w:r>
      <w:r w:rsidRPr="003D5AB5">
        <w:rPr>
          <w:rFonts w:cstheme="majorHAnsi"/>
          <w:b/>
          <w:bCs/>
          <w:sz w:val="24"/>
          <w:szCs w:val="24"/>
          <w:lang w:val="fr-FR"/>
        </w:rPr>
        <w:t>humanité et la nature »</w:t>
      </w:r>
    </w:p>
    <w:p w14:paraId="62F31652" w14:textId="77777777" w:rsidR="003D5AB5" w:rsidRPr="003D5AB5" w:rsidRDefault="003D5AB5" w:rsidP="003D5AB5">
      <w:pPr>
        <w:ind w:right="17"/>
        <w:jc w:val="center"/>
        <w:outlineLvl w:val="0"/>
        <w:rPr>
          <w:rFonts w:eastAsia="Times New Roman" w:cstheme="majorHAnsi"/>
          <w:b/>
          <w:bCs/>
          <w:sz w:val="24"/>
          <w:szCs w:val="24"/>
          <w:lang w:val="fr-FR"/>
        </w:rPr>
      </w:pPr>
      <w:r w:rsidRPr="003D5AB5">
        <w:rPr>
          <w:rFonts w:eastAsia="Times New Roman" w:cstheme="majorHAnsi"/>
          <w:b/>
          <w:bCs/>
          <w:sz w:val="24"/>
          <w:szCs w:val="24"/>
          <w:lang w:val="fr-FR"/>
        </w:rPr>
        <w:t>Wuhan, Chine et Genève, Suisse, 5 au 13 novembre 2022</w:t>
      </w:r>
    </w:p>
    <w:p w14:paraId="1097C55B" w14:textId="77777777" w:rsidR="00AD338F" w:rsidRPr="003D5AB5" w:rsidRDefault="00AD338F" w:rsidP="008C4A69">
      <w:pPr>
        <w:spacing w:after="0" w:line="240" w:lineRule="auto"/>
        <w:outlineLvl w:val="0"/>
        <w:rPr>
          <w:rFonts w:eastAsia="Times New Roman" w:cstheme="min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21B25" w:rsidRPr="003D5AB5" w14:paraId="7E75B7A0" w14:textId="77777777" w:rsidTr="00221B25">
        <w:tc>
          <w:tcPr>
            <w:tcW w:w="9360" w:type="dxa"/>
            <w:vAlign w:val="center"/>
          </w:tcPr>
          <w:p w14:paraId="7C9BC230" w14:textId="6A32D3B2" w:rsidR="00221B25" w:rsidRPr="003D5AB5" w:rsidRDefault="00221B25" w:rsidP="00221B25">
            <w:pPr>
              <w:spacing w:after="0" w:line="240" w:lineRule="auto"/>
              <w:ind w:right="67"/>
              <w:jc w:val="right"/>
              <w:outlineLvl w:val="0"/>
              <w:rPr>
                <w:rFonts w:eastAsia="Times New Roman" w:cstheme="minorHAnsi"/>
                <w:b/>
                <w:bCs/>
                <w:sz w:val="24"/>
                <w:szCs w:val="24"/>
                <w:u w:val="single"/>
                <w:lang w:val="fr-FR"/>
              </w:rPr>
            </w:pPr>
            <w:r w:rsidRPr="003D5AB5">
              <w:rPr>
                <w:rFonts w:eastAsia="Times New Roman" w:cstheme="minorHAnsi"/>
                <w:b/>
                <w:bCs/>
                <w:sz w:val="24"/>
                <w:szCs w:val="24"/>
                <w:lang w:val="fr-FR"/>
              </w:rPr>
              <w:t>Ramsar COP14 Doc.18.</w:t>
            </w:r>
            <w:r w:rsidRPr="000F3AC5">
              <w:rPr>
                <w:rFonts w:eastAsia="Times New Roman" w:cstheme="minorHAnsi"/>
                <w:b/>
                <w:bCs/>
                <w:sz w:val="24"/>
                <w:szCs w:val="24"/>
                <w:lang w:val="fr-FR"/>
              </w:rPr>
              <w:t>6</w:t>
            </w:r>
            <w:r w:rsidR="003D5AB5" w:rsidRPr="000F3AC5">
              <w:rPr>
                <w:rFonts w:eastAsia="Times New Roman" w:cstheme="minorHAnsi"/>
                <w:b/>
                <w:bCs/>
                <w:sz w:val="24"/>
                <w:szCs w:val="24"/>
                <w:lang w:val="fr-FR"/>
              </w:rPr>
              <w:t xml:space="preserve"> Rev.</w:t>
            </w:r>
            <w:r w:rsidR="00B8555F">
              <w:rPr>
                <w:rFonts w:eastAsia="Times New Roman" w:cstheme="minorHAnsi"/>
                <w:b/>
                <w:bCs/>
                <w:sz w:val="24"/>
                <w:szCs w:val="24"/>
                <w:lang w:val="fr-FR"/>
              </w:rPr>
              <w:t>2</w:t>
            </w:r>
          </w:p>
        </w:tc>
      </w:tr>
    </w:tbl>
    <w:p w14:paraId="05126FA3" w14:textId="77777777" w:rsidR="00D01D8C" w:rsidRPr="003D5AB5" w:rsidRDefault="00D01D8C" w:rsidP="008C4A69">
      <w:pPr>
        <w:pStyle w:val="Default"/>
        <w:ind w:left="426" w:hanging="426"/>
        <w:jc w:val="left"/>
        <w:rPr>
          <w:rFonts w:asciiTheme="minorHAnsi" w:hAnsiTheme="minorHAnsi" w:cstheme="minorHAnsi"/>
          <w:bCs/>
          <w:sz w:val="22"/>
          <w:szCs w:val="22"/>
          <w:lang w:val="fr-FR"/>
        </w:rPr>
      </w:pPr>
    </w:p>
    <w:p w14:paraId="091F844F" w14:textId="32EE08ED" w:rsidR="00845757" w:rsidRDefault="00845757" w:rsidP="00DB54E2">
      <w:pPr>
        <w:spacing w:after="0" w:line="240" w:lineRule="auto"/>
        <w:rPr>
          <w:rFonts w:cstheme="minorHAnsi"/>
          <w:lang w:val="fr-FR"/>
        </w:rPr>
      </w:pPr>
    </w:p>
    <w:p w14:paraId="2E4C6600" w14:textId="27AB15AC" w:rsidR="00762BE9" w:rsidRPr="00762BE9" w:rsidRDefault="00762BE9" w:rsidP="008F24A0">
      <w:pPr>
        <w:spacing w:after="0" w:line="240" w:lineRule="auto"/>
        <w:rPr>
          <w:rFonts w:eastAsia="Calibri" w:cstheme="minorHAnsi"/>
          <w:i/>
          <w:sz w:val="24"/>
          <w:szCs w:val="24"/>
          <w:lang w:val="fr-FR"/>
        </w:rPr>
      </w:pPr>
      <w:r w:rsidRPr="00762BE9">
        <w:rPr>
          <w:rFonts w:eastAsia="Calibri" w:cstheme="minorHAnsi"/>
          <w:i/>
          <w:sz w:val="24"/>
          <w:szCs w:val="24"/>
          <w:lang w:val="fr-FR"/>
        </w:rPr>
        <w:t xml:space="preserve">NB : </w:t>
      </w:r>
    </w:p>
    <w:p w14:paraId="696B1E1B" w14:textId="10A7BBB5" w:rsidR="00762BE9" w:rsidRPr="00762BE9" w:rsidRDefault="00762BE9" w:rsidP="008F24A0">
      <w:pPr>
        <w:spacing w:after="0" w:line="240" w:lineRule="auto"/>
        <w:rPr>
          <w:rFonts w:eastAsia="Calibri" w:cstheme="minorHAnsi"/>
          <w:i/>
          <w:sz w:val="24"/>
          <w:szCs w:val="24"/>
          <w:lang w:val="fr-FR"/>
        </w:rPr>
      </w:pPr>
      <w:r w:rsidRPr="00762BE9">
        <w:rPr>
          <w:rFonts w:eastAsia="Calibri" w:cstheme="minorHAnsi"/>
          <w:i/>
          <w:sz w:val="24"/>
          <w:szCs w:val="24"/>
          <w:lang w:val="fr-FR"/>
        </w:rPr>
        <w:t>- Dans le présent document, les amendements proposés à la Rev.1 sont surlignés en jaune.</w:t>
      </w:r>
    </w:p>
    <w:p w14:paraId="0DD8B798" w14:textId="1A3A36FE" w:rsidR="00762BE9" w:rsidRPr="00762BE9" w:rsidRDefault="00762BE9" w:rsidP="008F24A0">
      <w:pPr>
        <w:spacing w:after="0" w:line="240" w:lineRule="auto"/>
        <w:rPr>
          <w:rFonts w:eastAsia="Calibri" w:cstheme="minorHAnsi"/>
          <w:i/>
          <w:sz w:val="24"/>
          <w:szCs w:val="24"/>
          <w:lang w:val="fr-FR"/>
        </w:rPr>
      </w:pPr>
      <w:r w:rsidRPr="00762BE9">
        <w:rPr>
          <w:rFonts w:eastAsia="Calibri" w:cstheme="minorHAnsi"/>
          <w:i/>
          <w:sz w:val="24"/>
          <w:szCs w:val="24"/>
          <w:lang w:val="fr-FR"/>
        </w:rPr>
        <w:t>- Les paragraphes n’ont pas été renumérotés pour cette version. Le Secrétariat se chargera de la nouvelle numérotation après approbation du texte définitif.</w:t>
      </w:r>
    </w:p>
    <w:p w14:paraId="465C6619" w14:textId="544007A2" w:rsidR="00762BE9" w:rsidRPr="00762BE9" w:rsidRDefault="00762BE9" w:rsidP="008F24A0">
      <w:pPr>
        <w:spacing w:after="0" w:line="240" w:lineRule="auto"/>
        <w:rPr>
          <w:rFonts w:eastAsia="Calibri" w:cstheme="minorHAnsi"/>
          <w:i/>
          <w:sz w:val="24"/>
          <w:szCs w:val="24"/>
          <w:lang w:val="fr-FR"/>
        </w:rPr>
      </w:pPr>
      <w:r w:rsidRPr="00762BE9">
        <w:rPr>
          <w:rFonts w:eastAsia="Calibri" w:cstheme="minorHAnsi"/>
          <w:i/>
          <w:sz w:val="24"/>
          <w:szCs w:val="24"/>
          <w:lang w:val="fr-FR"/>
        </w:rPr>
        <w:t>- L’annexe 1 reste valide mais ne figure pas dans la présente version, excepté l’amendement proposé par le Panama.</w:t>
      </w:r>
    </w:p>
    <w:p w14:paraId="3771B43C" w14:textId="1D1BC222" w:rsidR="00762BE9" w:rsidRPr="00762BE9" w:rsidRDefault="00762BE9" w:rsidP="008F24A0">
      <w:pPr>
        <w:spacing w:after="0" w:line="240" w:lineRule="auto"/>
        <w:rPr>
          <w:rFonts w:eastAsia="Calibri" w:cstheme="minorHAnsi"/>
          <w:i/>
          <w:sz w:val="24"/>
          <w:szCs w:val="24"/>
          <w:lang w:val="fr-FR"/>
        </w:rPr>
      </w:pPr>
      <w:r w:rsidRPr="00762BE9">
        <w:rPr>
          <w:rFonts w:eastAsia="Calibri" w:cstheme="minorHAnsi"/>
          <w:i/>
          <w:sz w:val="24"/>
          <w:szCs w:val="24"/>
          <w:lang w:val="fr-FR"/>
        </w:rPr>
        <w:t>- L’annexe 2 reste valide mais ne figure pas dans la présente version de ce document.</w:t>
      </w:r>
    </w:p>
    <w:p w14:paraId="4CD4B03F" w14:textId="7B0C66B2" w:rsidR="008F24A0" w:rsidRPr="00762BE9" w:rsidRDefault="00762BE9" w:rsidP="00762BE9">
      <w:pPr>
        <w:spacing w:after="0" w:line="240" w:lineRule="auto"/>
        <w:rPr>
          <w:rFonts w:eastAsia="Calibri" w:cstheme="minorHAnsi"/>
          <w:i/>
          <w:sz w:val="24"/>
          <w:szCs w:val="24"/>
          <w:lang w:val="fr-FR"/>
        </w:rPr>
      </w:pPr>
      <w:r w:rsidRPr="00762BE9">
        <w:rPr>
          <w:rFonts w:eastAsia="Calibri" w:cstheme="minorHAnsi"/>
          <w:i/>
          <w:sz w:val="24"/>
          <w:szCs w:val="24"/>
          <w:lang w:val="fr-FR"/>
        </w:rPr>
        <w:t>- L’annexe 3 est réintroduite conformément à la demande de certaines Parties.</w:t>
      </w:r>
    </w:p>
    <w:p w14:paraId="3C374110" w14:textId="75A1A783" w:rsidR="00DB54E2" w:rsidRDefault="00DB54E2" w:rsidP="008C4A69">
      <w:pPr>
        <w:spacing w:after="0" w:line="240" w:lineRule="auto"/>
        <w:ind w:left="425" w:hanging="425"/>
        <w:rPr>
          <w:rFonts w:cstheme="minorHAnsi"/>
          <w:lang w:val="fr-FR"/>
        </w:rPr>
      </w:pPr>
    </w:p>
    <w:p w14:paraId="55A444EC" w14:textId="77777777" w:rsidR="00DA7A15" w:rsidRDefault="00DA7A15" w:rsidP="008C4A69">
      <w:pPr>
        <w:spacing w:after="0" w:line="240" w:lineRule="auto"/>
        <w:ind w:left="425" w:hanging="425"/>
        <w:rPr>
          <w:rFonts w:cstheme="minorHAnsi"/>
          <w:lang w:val="fr-FR"/>
        </w:rPr>
      </w:pPr>
      <w:bookmarkStart w:id="0" w:name="_GoBack"/>
      <w:bookmarkEnd w:id="0"/>
    </w:p>
    <w:p w14:paraId="2DAD2ACB" w14:textId="77777777" w:rsidR="00DB54E2" w:rsidRDefault="00C215EA" w:rsidP="00C215EA">
      <w:pPr>
        <w:spacing w:after="0" w:line="240" w:lineRule="auto"/>
        <w:jc w:val="center"/>
        <w:rPr>
          <w:rFonts w:cs="Arial"/>
          <w:b/>
          <w:bCs/>
          <w:sz w:val="28"/>
          <w:szCs w:val="28"/>
          <w:lang w:val="fr-FR"/>
        </w:rPr>
      </w:pPr>
      <w:r w:rsidRPr="00E06E9E">
        <w:rPr>
          <w:rFonts w:cstheme="minorHAnsi"/>
          <w:b/>
          <w:bCs/>
          <w:iCs/>
          <w:sz w:val="28"/>
          <w:szCs w:val="28"/>
          <w:lang w:val="fr-FR"/>
        </w:rPr>
        <w:t>Projet de résolution sur l’examen de</w:t>
      </w:r>
      <w:r w:rsidRPr="00E06E9E">
        <w:rPr>
          <w:rFonts w:cs="Arial"/>
          <w:b/>
          <w:bCs/>
          <w:sz w:val="28"/>
          <w:szCs w:val="28"/>
          <w:lang w:val="fr-FR"/>
        </w:rPr>
        <w:t>s résolutions et recommandations</w:t>
      </w:r>
    </w:p>
    <w:p w14:paraId="717C0759" w14:textId="43D06B32" w:rsidR="00C215EA" w:rsidRPr="00E06E9E" w:rsidRDefault="00DB54E2" w:rsidP="00C215EA">
      <w:pPr>
        <w:spacing w:after="0" w:line="240" w:lineRule="auto"/>
        <w:jc w:val="center"/>
        <w:rPr>
          <w:rFonts w:cs="Arial"/>
          <w:b/>
          <w:bCs/>
          <w:sz w:val="28"/>
          <w:szCs w:val="28"/>
          <w:lang w:val="fr-FR"/>
        </w:rPr>
      </w:pPr>
      <w:r w:rsidRPr="00DB54E2">
        <w:rPr>
          <w:rFonts w:cs="Arial"/>
          <w:b/>
          <w:bCs/>
          <w:sz w:val="28"/>
          <w:szCs w:val="28"/>
          <w:lang w:val="fr-FR"/>
        </w:rPr>
        <w:t>de la Conférence des Parties contractantes</w:t>
      </w:r>
    </w:p>
    <w:p w14:paraId="3077C4C3" w14:textId="374DC7CC" w:rsidR="00BF0B2B" w:rsidRPr="001924B1" w:rsidRDefault="001924B1" w:rsidP="008C4A69">
      <w:pPr>
        <w:spacing w:after="0" w:line="240" w:lineRule="auto"/>
        <w:rPr>
          <w:rFonts w:cs="Arial"/>
          <w:b/>
          <w:bCs/>
          <w:strike/>
          <w:sz w:val="24"/>
          <w:szCs w:val="24"/>
          <w:lang w:val="fr-FR"/>
        </w:rPr>
      </w:pPr>
      <w:r>
        <w:rPr>
          <w:rFonts w:cs="Arial"/>
          <w:b/>
          <w:bCs/>
          <w:strike/>
          <w:sz w:val="24"/>
          <w:szCs w:val="24"/>
          <w:lang w:val="fr-FR"/>
        </w:rPr>
        <w:t xml:space="preserve"> </w:t>
      </w:r>
    </w:p>
    <w:p w14:paraId="4E4A6E06"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1.</w:t>
      </w:r>
      <w:r w:rsidRPr="001924B1">
        <w:rPr>
          <w:rFonts w:ascii="Calibri" w:eastAsia="Calibri" w:hAnsi="Calibri" w:cs="Calibri"/>
          <w:lang w:val="fr-FR"/>
        </w:rPr>
        <w:tab/>
        <w:t xml:space="preserve">RAPPELANT la Résolution XIII.4 (2018), </w:t>
      </w:r>
      <w:r w:rsidRPr="001924B1">
        <w:rPr>
          <w:rFonts w:ascii="Calibri" w:eastAsia="Calibri" w:hAnsi="Calibri" w:cs="Calibri"/>
          <w:i/>
          <w:iCs/>
          <w:lang w:val="fr-FR"/>
        </w:rPr>
        <w:t>Responsabilités, rôle et composition du Comité permanent et répartition régionale des pays dans le cadre de la Convention de Ramsar</w:t>
      </w:r>
      <w:r w:rsidRPr="001924B1">
        <w:rPr>
          <w:rFonts w:ascii="Calibri" w:eastAsia="Calibri" w:hAnsi="Calibri" w:cs="Calibri"/>
          <w:lang w:val="fr-FR"/>
        </w:rPr>
        <w:t xml:space="preserve">, et en particulier l’exigence, exprimée au paragraphe 24 de cette Résolution : </w:t>
      </w:r>
    </w:p>
    <w:p w14:paraId="186BC48F" w14:textId="77777777" w:rsidR="001924B1" w:rsidRPr="001924B1" w:rsidRDefault="001924B1" w:rsidP="00DB54E2">
      <w:pPr>
        <w:spacing w:after="0" w:line="240" w:lineRule="auto"/>
        <w:ind w:left="851" w:hanging="851"/>
        <w:rPr>
          <w:rFonts w:ascii="Calibri" w:eastAsia="Calibri" w:hAnsi="Calibri" w:cs="Calibri"/>
          <w:lang w:val="fr-FR"/>
        </w:rPr>
      </w:pPr>
      <w:r w:rsidRPr="001924B1">
        <w:rPr>
          <w:rFonts w:ascii="Calibri" w:eastAsia="Calibri" w:hAnsi="Calibri" w:cs="Calibri"/>
          <w:lang w:val="fr-FR"/>
        </w:rPr>
        <w:tab/>
      </w:r>
      <w:r w:rsidRPr="001924B1">
        <w:rPr>
          <w:rFonts w:ascii="Calibri" w:eastAsia="Calibri" w:hAnsi="Calibri" w:cs="Calibri"/>
          <w:i/>
          <w:iCs/>
          <w:lang w:val="fr-FR"/>
        </w:rPr>
        <w:t>envisager un processus pour : abroger les résolutions et décisions obsolètes ; établir une procédure automatique d’abrogation des résolutions et décisions obsolètes ou contradictoires lorsqu’elles sont remplacées par de nouveaux textes ; et préparer une liste regroupée de résolutions et décisions à mettre à jour après chaque session de la Conférence des Parties contractantes ainsi que, selon les besoins, après les réunions du Comité permanent ;</w:t>
      </w:r>
    </w:p>
    <w:p w14:paraId="79605665" w14:textId="77777777" w:rsidR="001924B1" w:rsidRPr="001924B1" w:rsidRDefault="001924B1" w:rsidP="001924B1">
      <w:pPr>
        <w:spacing w:after="0" w:line="240" w:lineRule="auto"/>
        <w:ind w:left="425" w:hanging="425"/>
        <w:rPr>
          <w:rFonts w:ascii="Calibri" w:eastAsia="Calibri" w:hAnsi="Calibri" w:cs="Calibri"/>
          <w:b/>
          <w:lang w:val="fr-FR"/>
        </w:rPr>
      </w:pPr>
    </w:p>
    <w:p w14:paraId="7FDF6696"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2.</w:t>
      </w:r>
      <w:r w:rsidRPr="001924B1">
        <w:rPr>
          <w:rFonts w:ascii="Calibri" w:eastAsia="Calibri" w:hAnsi="Calibri" w:cs="Calibri"/>
          <w:lang w:val="fr-FR"/>
        </w:rPr>
        <w:tab/>
        <w:t>NOTANT que la référence aux « résolutions » dans la Résolution XIII.4 englobe également les « recommandations » de la Conférence des Parties et que le terme « décisions » fait référence aux décisions numérotées du Comité permanent ;</w:t>
      </w:r>
    </w:p>
    <w:p w14:paraId="386F791C" w14:textId="77777777" w:rsidR="001924B1" w:rsidRPr="001924B1" w:rsidRDefault="001924B1" w:rsidP="001924B1">
      <w:pPr>
        <w:spacing w:after="0" w:line="240" w:lineRule="auto"/>
        <w:ind w:left="425" w:hanging="425"/>
        <w:rPr>
          <w:rFonts w:ascii="Calibri" w:eastAsia="Calibri" w:hAnsi="Calibri" w:cs="Calibri"/>
          <w:lang w:val="fr-FR"/>
        </w:rPr>
      </w:pPr>
    </w:p>
    <w:p w14:paraId="27860150"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3.</w:t>
      </w:r>
      <w:r w:rsidRPr="001924B1">
        <w:rPr>
          <w:rFonts w:ascii="Calibri" w:eastAsia="Calibri" w:hAnsi="Calibri" w:cs="Calibri"/>
          <w:lang w:val="fr-FR"/>
        </w:rPr>
        <w:tab/>
        <w:t>CONVAINCUE de la nécessité de veiller à ce que les résolutions et recommandations de la Conférence des Parties contractantes, en tant qu’instruments non contraignants de la Convention, exprimant la politique, les règles et les orientations des Parties, soient claires, concises et facilement accessibles ;</w:t>
      </w:r>
    </w:p>
    <w:p w14:paraId="5AED213E" w14:textId="77777777" w:rsidR="001924B1" w:rsidRPr="001924B1" w:rsidRDefault="001924B1" w:rsidP="001924B1">
      <w:pPr>
        <w:spacing w:after="0" w:line="240" w:lineRule="auto"/>
        <w:ind w:left="425" w:hanging="425"/>
        <w:rPr>
          <w:rFonts w:ascii="Calibri" w:eastAsia="Calibri" w:hAnsi="Calibri" w:cs="Calibri"/>
          <w:lang w:val="fr-FR"/>
        </w:rPr>
      </w:pPr>
    </w:p>
    <w:p w14:paraId="562136CA" w14:textId="77777777" w:rsidR="001924B1" w:rsidRPr="001924B1" w:rsidRDefault="001924B1" w:rsidP="001924B1">
      <w:pPr>
        <w:spacing w:after="0" w:line="240" w:lineRule="auto"/>
        <w:ind w:left="425" w:hanging="425"/>
        <w:jc w:val="center"/>
        <w:rPr>
          <w:rFonts w:ascii="Calibri" w:eastAsia="Calibri" w:hAnsi="Calibri" w:cs="Calibri"/>
          <w:lang w:val="fr-FR"/>
        </w:rPr>
      </w:pPr>
      <w:r w:rsidRPr="001924B1">
        <w:rPr>
          <w:rFonts w:ascii="Calibri" w:eastAsia="Calibri" w:hAnsi="Calibri" w:cs="Calibri"/>
          <w:lang w:val="fr-FR"/>
        </w:rPr>
        <w:t>LA CONFÉRENCE DES PARTIES CONTRACTANTES</w:t>
      </w:r>
    </w:p>
    <w:p w14:paraId="533FD978" w14:textId="77777777" w:rsidR="001924B1" w:rsidRPr="001924B1" w:rsidRDefault="001924B1" w:rsidP="001924B1">
      <w:pPr>
        <w:spacing w:after="0" w:line="240" w:lineRule="auto"/>
        <w:ind w:left="425" w:hanging="425"/>
        <w:rPr>
          <w:rFonts w:ascii="Calibri" w:eastAsia="Calibri" w:hAnsi="Calibri" w:cs="Calibri"/>
          <w:lang w:val="fr-FR"/>
        </w:rPr>
      </w:pPr>
    </w:p>
    <w:p w14:paraId="5386B49F" w14:textId="77777777" w:rsidR="001924B1" w:rsidRPr="001924B1" w:rsidRDefault="001924B1" w:rsidP="004B34AE">
      <w:pPr>
        <w:spacing w:after="0" w:line="240" w:lineRule="auto"/>
        <w:rPr>
          <w:rFonts w:ascii="Calibri" w:eastAsia="Calibri" w:hAnsi="Calibri" w:cs="Calibri"/>
          <w:u w:val="single"/>
          <w:lang w:val="fr-FR"/>
        </w:rPr>
      </w:pPr>
      <w:r w:rsidRPr="001924B1">
        <w:rPr>
          <w:rFonts w:ascii="Calibri" w:eastAsia="Calibri" w:hAnsi="Calibri" w:cs="Calibri"/>
          <w:u w:val="single"/>
          <w:lang w:val="fr-FR"/>
        </w:rPr>
        <w:t>Concernant les listes des résolutions en vigueur, des résolutions abrogées ou remplacées et d’autres décisions de la Conférence des Parties</w:t>
      </w:r>
    </w:p>
    <w:p w14:paraId="71CC2468" w14:textId="77777777" w:rsidR="001924B1" w:rsidRPr="001924B1" w:rsidRDefault="001924B1" w:rsidP="001924B1">
      <w:pPr>
        <w:spacing w:after="0" w:line="240" w:lineRule="auto"/>
        <w:ind w:left="425" w:hanging="425"/>
        <w:rPr>
          <w:rFonts w:ascii="Calibri" w:eastAsia="Calibri" w:hAnsi="Calibri" w:cs="Calibri"/>
          <w:u w:val="single"/>
          <w:lang w:val="fr-FR"/>
        </w:rPr>
      </w:pPr>
    </w:p>
    <w:p w14:paraId="3F9D9228"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4.</w:t>
      </w:r>
      <w:r w:rsidRPr="001924B1">
        <w:rPr>
          <w:rFonts w:ascii="Calibri" w:eastAsia="Calibri" w:hAnsi="Calibri" w:cs="Calibri"/>
          <w:lang w:val="fr-FR"/>
        </w:rPr>
        <w:tab/>
        <w:t xml:space="preserve">CHARGE le Secrétariat de maintenir, sur le site web de la Convention sur les zones humides : </w:t>
      </w:r>
    </w:p>
    <w:p w14:paraId="1AFCE36C" w14:textId="77777777" w:rsidR="001924B1" w:rsidRPr="001924B1" w:rsidRDefault="001924B1" w:rsidP="004B34AE">
      <w:pPr>
        <w:spacing w:after="0" w:line="240" w:lineRule="auto"/>
        <w:ind w:left="851" w:hanging="425"/>
        <w:rPr>
          <w:rFonts w:ascii="Calibri" w:eastAsia="Calibri" w:hAnsi="Calibri" w:cs="Calibri"/>
          <w:lang w:val="fr-FR"/>
        </w:rPr>
      </w:pPr>
      <w:r w:rsidRPr="001924B1">
        <w:rPr>
          <w:rFonts w:ascii="Calibri" w:eastAsia="Calibri" w:hAnsi="Calibri" w:cs="Calibri"/>
          <w:lang w:val="fr-FR"/>
        </w:rPr>
        <w:t xml:space="preserve">- </w:t>
      </w:r>
      <w:r w:rsidRPr="001924B1">
        <w:rPr>
          <w:rFonts w:ascii="Calibri" w:eastAsia="Calibri" w:hAnsi="Calibri" w:cs="Calibri"/>
          <w:lang w:val="fr-FR"/>
        </w:rPr>
        <w:tab/>
        <w:t>une liste de toutes les résolutions en vigueur de la Conférence des Parties</w:t>
      </w:r>
      <w:r w:rsidRPr="00EE0A97">
        <w:rPr>
          <w:rFonts w:ascii="Calibri" w:eastAsia="Calibri" w:hAnsi="Calibri" w:cs="Calibri"/>
          <w:strike/>
          <w:lang w:val="fr-FR"/>
        </w:rPr>
        <w:t xml:space="preserve"> contractantes</w:t>
      </w:r>
      <w:r w:rsidRPr="001924B1">
        <w:rPr>
          <w:rFonts w:ascii="Calibri" w:eastAsia="Calibri" w:hAnsi="Calibri" w:cs="Calibri"/>
          <w:lang w:val="fr-FR"/>
        </w:rPr>
        <w:t>, et</w:t>
      </w:r>
    </w:p>
    <w:p w14:paraId="72AD665F" w14:textId="2211375E" w:rsidR="001924B1" w:rsidRPr="001924B1" w:rsidRDefault="001924B1" w:rsidP="004B34AE">
      <w:pPr>
        <w:spacing w:after="0" w:line="240" w:lineRule="auto"/>
        <w:ind w:left="851" w:hanging="425"/>
        <w:rPr>
          <w:rFonts w:ascii="Calibri" w:eastAsia="Calibri" w:hAnsi="Calibri" w:cs="Calibri"/>
          <w:b/>
          <w:u w:val="single"/>
          <w:lang w:val="fr-FR"/>
        </w:rPr>
      </w:pPr>
      <w:r w:rsidRPr="001924B1">
        <w:rPr>
          <w:rFonts w:ascii="Calibri" w:eastAsia="Calibri" w:hAnsi="Calibri" w:cs="Calibri"/>
          <w:lang w:val="fr-FR"/>
        </w:rPr>
        <w:lastRenderedPageBreak/>
        <w:t xml:space="preserve">- </w:t>
      </w:r>
      <w:r w:rsidRPr="001924B1">
        <w:rPr>
          <w:rFonts w:ascii="Calibri" w:eastAsia="Calibri" w:hAnsi="Calibri" w:cs="Calibri"/>
          <w:lang w:val="fr-FR"/>
        </w:rPr>
        <w:tab/>
        <w:t>une liste séparée des résolutions qui ne sont plus en vigueur, y compris les versions précédentes des résolutions qui ont été révisées</w:t>
      </w:r>
      <w:r>
        <w:rPr>
          <w:rFonts w:ascii="Calibri" w:eastAsia="Calibri" w:hAnsi="Calibri" w:cs="Calibri"/>
          <w:lang w:val="fr-FR"/>
        </w:rPr>
        <w:t> </w:t>
      </w:r>
      <w:r w:rsidRPr="001924B1">
        <w:rPr>
          <w:rFonts w:ascii="Calibri" w:eastAsia="Calibri" w:hAnsi="Calibri" w:cs="Calibri"/>
          <w:lang w:val="fr-FR"/>
        </w:rPr>
        <w:t xml:space="preserve">; </w:t>
      </w:r>
    </w:p>
    <w:p w14:paraId="013D36F0" w14:textId="6E60FAB8" w:rsidR="001924B1" w:rsidRPr="001924B1" w:rsidRDefault="008D6D67" w:rsidP="004B34AE">
      <w:pPr>
        <w:spacing w:after="0" w:line="240" w:lineRule="auto"/>
        <w:ind w:left="425" w:firstLine="1"/>
        <w:rPr>
          <w:rFonts w:ascii="Calibri" w:eastAsia="Calibri" w:hAnsi="Calibri" w:cs="Calibri"/>
          <w:b/>
          <w:u w:val="single"/>
          <w:lang w:val="fr-FR"/>
        </w:rPr>
      </w:pPr>
      <w:r>
        <w:rPr>
          <w:rFonts w:ascii="Calibri" w:eastAsia="Calibri" w:hAnsi="Calibri" w:cs="Calibri"/>
          <w:b/>
          <w:u w:val="single"/>
          <w:lang w:val="fr-FR"/>
        </w:rPr>
        <w:t>c</w:t>
      </w:r>
      <w:r w:rsidR="001924B1" w:rsidRPr="001924B1">
        <w:rPr>
          <w:rFonts w:ascii="Calibri" w:eastAsia="Calibri" w:hAnsi="Calibri" w:cs="Calibri"/>
          <w:b/>
          <w:u w:val="single"/>
          <w:lang w:val="fr-FR"/>
        </w:rPr>
        <w:t>es deux listes comporte</w:t>
      </w:r>
      <w:r w:rsidR="001924B1">
        <w:rPr>
          <w:rFonts w:ascii="Calibri" w:eastAsia="Calibri" w:hAnsi="Calibri" w:cs="Calibri"/>
          <w:b/>
          <w:u w:val="single"/>
          <w:lang w:val="fr-FR"/>
        </w:rPr>
        <w:t>ro</w:t>
      </w:r>
      <w:r w:rsidR="001924B1" w:rsidRPr="001924B1">
        <w:rPr>
          <w:rFonts w:ascii="Calibri" w:eastAsia="Calibri" w:hAnsi="Calibri" w:cs="Calibri"/>
          <w:b/>
          <w:u w:val="single"/>
          <w:lang w:val="fr-FR"/>
        </w:rPr>
        <w:t>nt des liens renvoyant au texte des résolutions concernées pour faire en sorte que toutes les résolutions adoptées par la Conférence des Parties soient facilement accessibles</w:t>
      </w:r>
      <w:r w:rsidR="001924B1">
        <w:rPr>
          <w:rFonts w:ascii="Calibri" w:eastAsia="Calibri" w:hAnsi="Calibri" w:cs="Calibri"/>
          <w:b/>
          <w:u w:val="single"/>
          <w:lang w:val="fr-FR"/>
        </w:rPr>
        <w:t> </w:t>
      </w:r>
      <w:r w:rsidR="001924B1" w:rsidRPr="001924B1">
        <w:rPr>
          <w:rFonts w:ascii="Calibri" w:eastAsia="Calibri" w:hAnsi="Calibri" w:cs="Calibri"/>
          <w:b/>
          <w:u w:val="single"/>
          <w:lang w:val="fr-FR"/>
        </w:rPr>
        <w:t>;</w:t>
      </w:r>
    </w:p>
    <w:p w14:paraId="2471425F" w14:textId="77777777" w:rsidR="001924B1" w:rsidRPr="001924B1" w:rsidRDefault="001924B1" w:rsidP="001924B1">
      <w:pPr>
        <w:spacing w:after="0" w:line="240" w:lineRule="auto"/>
        <w:ind w:left="425" w:hanging="425"/>
        <w:rPr>
          <w:rFonts w:ascii="Calibri" w:eastAsia="Calibri" w:hAnsi="Calibri" w:cs="Calibri"/>
          <w:lang w:val="fr-FR"/>
        </w:rPr>
      </w:pPr>
    </w:p>
    <w:p w14:paraId="280BFE4C" w14:textId="40DAE086" w:rsidR="001924B1" w:rsidRPr="005A3F5A" w:rsidRDefault="001924B1" w:rsidP="001924B1">
      <w:pPr>
        <w:spacing w:after="0" w:line="240" w:lineRule="auto"/>
        <w:ind w:left="425" w:hanging="425"/>
        <w:rPr>
          <w:rFonts w:ascii="Calibri" w:eastAsia="Calibri" w:hAnsi="Calibri" w:cs="Calibri"/>
          <w:b/>
          <w:strike/>
          <w:u w:val="single"/>
          <w:lang w:val="fr-FR"/>
        </w:rPr>
      </w:pPr>
      <w:r w:rsidRPr="005A3F5A">
        <w:rPr>
          <w:rFonts w:ascii="Calibri" w:eastAsia="Calibri" w:hAnsi="Calibri" w:cs="Calibri"/>
          <w:b/>
          <w:strike/>
          <w:highlight w:val="yellow"/>
          <w:u w:val="single"/>
          <w:lang w:val="fr-FR"/>
        </w:rPr>
        <w:t xml:space="preserve">4.bis CHARGE Le Secrétariat de veiller à ce que les documents de la Convention soient balisés de telle sorte qu’une recherche puisse être filtrée en fonction de </w:t>
      </w:r>
      <w:r w:rsidR="008D6D67" w:rsidRPr="005A3F5A">
        <w:rPr>
          <w:rFonts w:ascii="Calibri" w:eastAsia="Calibri" w:hAnsi="Calibri" w:cs="Calibri"/>
          <w:b/>
          <w:strike/>
          <w:highlight w:val="yellow"/>
          <w:u w:val="single"/>
          <w:lang w:val="fr-FR"/>
        </w:rPr>
        <w:t xml:space="preserve">sa </w:t>
      </w:r>
      <w:r w:rsidRPr="005A3F5A">
        <w:rPr>
          <w:rFonts w:ascii="Calibri" w:eastAsia="Calibri" w:hAnsi="Calibri" w:cs="Calibri"/>
          <w:b/>
          <w:strike/>
          <w:highlight w:val="yellow"/>
          <w:u w:val="single"/>
          <w:lang w:val="fr-FR"/>
        </w:rPr>
        <w:t>validité (pleinement valide, en partie valide ou abrogée)</w:t>
      </w:r>
      <w:r w:rsidR="008D6D67" w:rsidRPr="005A3F5A">
        <w:rPr>
          <w:rFonts w:ascii="Calibri" w:eastAsia="Calibri" w:hAnsi="Calibri" w:cs="Calibri"/>
          <w:b/>
          <w:strike/>
          <w:highlight w:val="yellow"/>
          <w:u w:val="single"/>
          <w:lang w:val="fr-FR"/>
        </w:rPr>
        <w:t> </w:t>
      </w:r>
      <w:r w:rsidRPr="005A3F5A">
        <w:rPr>
          <w:rFonts w:ascii="Calibri" w:eastAsia="Calibri" w:hAnsi="Calibri" w:cs="Calibri"/>
          <w:b/>
          <w:strike/>
          <w:highlight w:val="yellow"/>
          <w:u w:val="single"/>
          <w:lang w:val="fr-FR"/>
        </w:rPr>
        <w:t>;</w:t>
      </w:r>
    </w:p>
    <w:p w14:paraId="6F276909" w14:textId="77777777" w:rsidR="001924B1" w:rsidRPr="001924B1" w:rsidRDefault="001924B1" w:rsidP="001924B1">
      <w:pPr>
        <w:spacing w:after="0" w:line="240" w:lineRule="auto"/>
        <w:ind w:left="425" w:hanging="425"/>
        <w:rPr>
          <w:rFonts w:ascii="Calibri" w:eastAsia="Calibri" w:hAnsi="Calibri" w:cs="Calibri"/>
          <w:b/>
          <w:u w:val="single"/>
          <w:lang w:val="fr-FR"/>
        </w:rPr>
      </w:pPr>
    </w:p>
    <w:p w14:paraId="55F56209" w14:textId="7589337E"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5.</w:t>
      </w:r>
      <w:r w:rsidRPr="001924B1">
        <w:rPr>
          <w:rFonts w:ascii="Calibri" w:eastAsia="Calibri" w:hAnsi="Calibri" w:cs="Calibri"/>
          <w:lang w:val="fr-FR"/>
        </w:rPr>
        <w:tab/>
      </w:r>
      <w:r w:rsidR="008D6D67" w:rsidRPr="005A3F5A">
        <w:rPr>
          <w:rFonts w:ascii="Calibri" w:eastAsia="Calibri" w:hAnsi="Calibri" w:cs="Calibri"/>
          <w:b/>
          <w:bCs/>
          <w:strike/>
          <w:highlight w:val="yellow"/>
          <w:u w:val="single"/>
          <w:lang w:val="fr-FR"/>
        </w:rPr>
        <w:t>[[</w:t>
      </w:r>
      <w:r w:rsidRPr="001924B1">
        <w:rPr>
          <w:rFonts w:ascii="Calibri" w:eastAsia="Calibri" w:hAnsi="Calibri" w:cs="Calibri"/>
          <w:lang w:val="fr-FR"/>
        </w:rPr>
        <w:t>CHARGE le Secrétariat de maintenir, sur le site web de la Convention, une liste de toutes les autres « décisions de la Conférence des Parties » conçues pour avoir un effet à court terme. Celles-ci seront numérotées et comprendront uniquement : les instructions ou les demandes adressées aux comités, aux groupes d’experts, aux groupes de travail, aux autres organes de la Convention ou au Secrétariat, à moins qu’elles ne fassent partie d’une procédure à long terme ; et les recommandations ou autres formes de décision qui sont limitées dans le temps ou qui doivent être mises en œuvre peu après leur adoption et qui seront ensuite obsolètes. Cette liste sera mise à jour par le Secrétariat après chaque session de la Conférence des Parties ;</w:t>
      </w:r>
      <w:r w:rsidR="008D6D67" w:rsidRPr="005A3F5A">
        <w:rPr>
          <w:rFonts w:ascii="Calibri" w:eastAsia="Calibri" w:hAnsi="Calibri" w:cs="Calibri"/>
          <w:b/>
          <w:bCs/>
          <w:strike/>
          <w:highlight w:val="yellow"/>
          <w:u w:val="single"/>
          <w:lang w:val="fr-FR"/>
        </w:rPr>
        <w:t>]]</w:t>
      </w:r>
    </w:p>
    <w:p w14:paraId="41BEDABF" w14:textId="77777777" w:rsidR="001924B1" w:rsidRPr="005A3F5A" w:rsidRDefault="001924B1" w:rsidP="001924B1">
      <w:pPr>
        <w:spacing w:after="0" w:line="240" w:lineRule="auto"/>
        <w:ind w:left="425" w:hanging="425"/>
        <w:rPr>
          <w:rFonts w:ascii="Calibri" w:eastAsia="Calibri" w:hAnsi="Calibri" w:cs="Calibri"/>
          <w:i/>
          <w:strike/>
          <w:lang w:val="fr-FR"/>
        </w:rPr>
      </w:pPr>
      <w:r w:rsidRPr="005A3F5A">
        <w:rPr>
          <w:rFonts w:ascii="Calibri" w:eastAsia="Calibri" w:hAnsi="Calibri" w:cs="Calibri"/>
          <w:i/>
          <w:strike/>
          <w:highlight w:val="yellow"/>
          <w:lang w:val="fr-FR"/>
        </w:rPr>
        <w:t>ou</w:t>
      </w:r>
    </w:p>
    <w:p w14:paraId="51DAA54E" w14:textId="6B530CC5" w:rsidR="001924B1" w:rsidRPr="00536778" w:rsidRDefault="001924B1" w:rsidP="001924B1">
      <w:pPr>
        <w:spacing w:after="0" w:line="240" w:lineRule="auto"/>
        <w:ind w:left="425" w:hanging="425"/>
        <w:rPr>
          <w:rFonts w:ascii="Calibri" w:eastAsia="Calibri" w:hAnsi="Calibri" w:cs="Calibri"/>
          <w:strike/>
          <w:lang w:val="fr-FR"/>
        </w:rPr>
      </w:pPr>
      <w:r w:rsidRPr="00536778">
        <w:rPr>
          <w:rFonts w:ascii="Calibri" w:eastAsia="Calibri" w:hAnsi="Calibri" w:cs="Calibri"/>
          <w:b/>
          <w:strike/>
          <w:lang w:val="fr-FR"/>
        </w:rPr>
        <w:t xml:space="preserve"> </w:t>
      </w:r>
      <w:r w:rsidRPr="00536778">
        <w:rPr>
          <w:rFonts w:ascii="Calibri" w:eastAsia="Calibri" w:hAnsi="Calibri" w:cs="Calibri"/>
          <w:b/>
          <w:strike/>
          <w:highlight w:val="yellow"/>
          <w:lang w:val="fr-FR"/>
        </w:rPr>
        <w:t>[[</w:t>
      </w:r>
      <w:r w:rsidRPr="00536778">
        <w:rPr>
          <w:rFonts w:ascii="Calibri" w:eastAsia="Calibri" w:hAnsi="Calibri" w:cs="Calibri"/>
          <w:b/>
          <w:strike/>
          <w:highlight w:val="yellow"/>
          <w:lang w:val="fr-FR"/>
        </w:rPr>
        <w:tab/>
        <w:t>CHARGE le Secrétariat, lors de la préparation d’une session de la Conférence des Parties, de rassembler tous les paragraphes conçus pour avoir un effet à court terme de tous les projets de résolution</w:t>
      </w:r>
      <w:r w:rsidR="008D6D67" w:rsidRPr="00536778">
        <w:rPr>
          <w:rFonts w:ascii="Calibri" w:eastAsia="Calibri" w:hAnsi="Calibri" w:cs="Calibri"/>
          <w:b/>
          <w:strike/>
          <w:highlight w:val="yellow"/>
          <w:lang w:val="fr-FR"/>
        </w:rPr>
        <w:t>s</w:t>
      </w:r>
      <w:r w:rsidRPr="00536778">
        <w:rPr>
          <w:rFonts w:ascii="Calibri" w:eastAsia="Calibri" w:hAnsi="Calibri" w:cs="Calibri"/>
          <w:b/>
          <w:strike/>
          <w:highlight w:val="yellow"/>
          <w:lang w:val="fr-FR"/>
        </w:rPr>
        <w:t xml:space="preserve"> </w:t>
      </w:r>
      <w:r w:rsidR="0022619E" w:rsidRPr="00536778">
        <w:rPr>
          <w:rFonts w:ascii="Calibri" w:eastAsia="Calibri" w:hAnsi="Calibri" w:cs="Calibri"/>
          <w:b/>
          <w:strike/>
          <w:highlight w:val="yellow"/>
          <w:lang w:val="fr-FR"/>
        </w:rPr>
        <w:t>à l’intérieur d’</w:t>
      </w:r>
      <w:r w:rsidRPr="00536778">
        <w:rPr>
          <w:rFonts w:ascii="Calibri" w:eastAsia="Calibri" w:hAnsi="Calibri" w:cs="Calibri"/>
          <w:b/>
          <w:strike/>
          <w:highlight w:val="yellow"/>
          <w:lang w:val="fr-FR"/>
        </w:rPr>
        <w:t>un projet de résolution séparé intitulé « Décisions ayant un effet à court terme jusqu’à la prochaine COP », et de présenter ce projet au Comité permanent en vue de sa transmission à la Conférence des Parties. Cette résolution formulera toutes les instructions ou requêtes à court terme adressées aux comités, aux groupes</w:t>
      </w:r>
      <w:r w:rsidR="008D6D67" w:rsidRPr="00536778">
        <w:rPr>
          <w:rFonts w:ascii="Calibri" w:eastAsia="Calibri" w:hAnsi="Calibri" w:cs="Calibri"/>
          <w:b/>
          <w:strike/>
          <w:highlight w:val="yellow"/>
          <w:lang w:val="fr-FR"/>
        </w:rPr>
        <w:t xml:space="preserve"> d’experts</w:t>
      </w:r>
      <w:r w:rsidRPr="00536778">
        <w:rPr>
          <w:rFonts w:ascii="Calibri" w:eastAsia="Calibri" w:hAnsi="Calibri" w:cs="Calibri"/>
          <w:b/>
          <w:strike/>
          <w:highlight w:val="yellow"/>
          <w:lang w:val="fr-FR"/>
        </w:rPr>
        <w:t>, aux groupes de travail, aux autres organes de la Convention ou au Secrétariat ;]]</w:t>
      </w:r>
    </w:p>
    <w:p w14:paraId="7044FB82" w14:textId="21719441" w:rsidR="00620457" w:rsidRPr="003D5AB5" w:rsidRDefault="00620457" w:rsidP="008C4A69">
      <w:pPr>
        <w:spacing w:after="0" w:line="240" w:lineRule="auto"/>
        <w:ind w:left="425" w:hanging="425"/>
        <w:rPr>
          <w:rFonts w:cstheme="minorHAnsi"/>
          <w:lang w:val="fr-FR"/>
        </w:rPr>
      </w:pPr>
    </w:p>
    <w:p w14:paraId="317DDCE6" w14:textId="77777777" w:rsidR="006764D6" w:rsidRPr="003D5AB5" w:rsidRDefault="006764D6" w:rsidP="006764D6">
      <w:pPr>
        <w:keepNext/>
        <w:spacing w:after="0" w:line="240" w:lineRule="auto"/>
        <w:rPr>
          <w:rFonts w:ascii="Calibri" w:eastAsia="Calibri" w:hAnsi="Calibri" w:cs="Arial"/>
          <w:u w:val="single"/>
          <w:lang w:val="fr-FR"/>
        </w:rPr>
      </w:pPr>
      <w:r w:rsidRPr="00304B4A">
        <w:rPr>
          <w:rFonts w:ascii="Calibri" w:eastAsia="Calibri" w:hAnsi="Calibri" w:cs="Arial"/>
          <w:u w:val="single"/>
          <w:lang w:val="fr-FR"/>
        </w:rPr>
        <w:t>Concernant l’abrogation de résolutions et de parties de résolutions obsolètes</w:t>
      </w:r>
    </w:p>
    <w:p w14:paraId="4490226B" w14:textId="77777777" w:rsidR="006764D6" w:rsidRPr="003D5AB5" w:rsidRDefault="006764D6" w:rsidP="006764D6">
      <w:pPr>
        <w:spacing w:after="0" w:line="240" w:lineRule="auto"/>
        <w:ind w:left="425" w:hanging="425"/>
        <w:rPr>
          <w:rFonts w:cs="Arial"/>
          <w:lang w:val="fr-FR"/>
        </w:rPr>
      </w:pPr>
    </w:p>
    <w:p w14:paraId="68854BEB" w14:textId="77777777" w:rsidR="006764D6" w:rsidRPr="003D5AB5" w:rsidRDefault="006764D6" w:rsidP="006764D6">
      <w:pPr>
        <w:spacing w:after="0" w:line="240" w:lineRule="auto"/>
        <w:ind w:left="425" w:hanging="425"/>
        <w:rPr>
          <w:rFonts w:cs="Arial"/>
          <w:lang w:val="fr-FR"/>
        </w:rPr>
      </w:pPr>
      <w:r w:rsidRPr="003D5AB5">
        <w:rPr>
          <w:rFonts w:cs="Arial"/>
          <w:lang w:val="fr-FR"/>
        </w:rPr>
        <w:t>6.</w:t>
      </w:r>
      <w:r w:rsidRPr="003D5AB5">
        <w:rPr>
          <w:rFonts w:cs="Arial"/>
          <w:lang w:val="fr-FR"/>
        </w:rPr>
        <w:tab/>
        <w:t>ADOPTE la liste des résolutions et recommandations figurant à l’annexe 1, en indiquant leur statut, à savoir si elles sont encore intégralement ou partiellement en vigueur ;</w:t>
      </w:r>
    </w:p>
    <w:p w14:paraId="5CBE6989" w14:textId="77777777" w:rsidR="006764D6" w:rsidRPr="003D5AB5" w:rsidRDefault="006764D6" w:rsidP="006764D6">
      <w:pPr>
        <w:spacing w:after="0" w:line="240" w:lineRule="auto"/>
        <w:ind w:left="425" w:hanging="425"/>
        <w:rPr>
          <w:rFonts w:cs="Arial"/>
          <w:lang w:val="fr-FR"/>
        </w:rPr>
      </w:pPr>
      <w:r w:rsidRPr="003D5AB5">
        <w:rPr>
          <w:rFonts w:cs="Arial"/>
          <w:lang w:val="fr-FR"/>
        </w:rPr>
        <w:t xml:space="preserve"> </w:t>
      </w:r>
    </w:p>
    <w:p w14:paraId="0FE38D95" w14:textId="77777777" w:rsidR="006764D6" w:rsidRPr="003D5AB5" w:rsidRDefault="006764D6" w:rsidP="006764D6">
      <w:pPr>
        <w:spacing w:after="0" w:line="240" w:lineRule="auto"/>
        <w:ind w:left="425" w:hanging="425"/>
        <w:rPr>
          <w:rFonts w:cs="Arial"/>
          <w:lang w:val="fr-FR"/>
        </w:rPr>
      </w:pPr>
      <w:r w:rsidRPr="003D5AB5">
        <w:rPr>
          <w:rFonts w:cs="Arial"/>
          <w:lang w:val="fr-FR"/>
        </w:rPr>
        <w:t>7.</w:t>
      </w:r>
      <w:r w:rsidRPr="003D5AB5">
        <w:rPr>
          <w:rFonts w:cs="Arial"/>
          <w:lang w:val="fr-FR"/>
        </w:rPr>
        <w:tab/>
        <w:t xml:space="preserve">CONVIENT que les résolutions et recommandations figurant à l’annexe 1 dans la catégorie « abrogées » (catégorie « R ») seront retirées de la liste des résolutions en vigueur tenue par le Secrétariat ; </w:t>
      </w:r>
    </w:p>
    <w:p w14:paraId="27BB3451" w14:textId="77777777" w:rsidR="006764D6" w:rsidRPr="003D5AB5" w:rsidRDefault="006764D6" w:rsidP="006764D6">
      <w:pPr>
        <w:spacing w:after="0" w:line="240" w:lineRule="auto"/>
        <w:ind w:left="425" w:hanging="425"/>
        <w:rPr>
          <w:rFonts w:cs="Arial"/>
          <w:lang w:val="fr-FR"/>
        </w:rPr>
      </w:pPr>
    </w:p>
    <w:p w14:paraId="53D2E130" w14:textId="77777777" w:rsidR="006764D6" w:rsidRPr="003D5AB5" w:rsidRDefault="006764D6" w:rsidP="00C31877">
      <w:pPr>
        <w:ind w:left="426" w:hanging="426"/>
        <w:rPr>
          <w:lang w:val="fr-FR"/>
        </w:rPr>
      </w:pPr>
      <w:r w:rsidRPr="003D5AB5">
        <w:rPr>
          <w:lang w:val="fr-FR"/>
        </w:rPr>
        <w:t>8.</w:t>
      </w:r>
      <w:r w:rsidRPr="003D5AB5">
        <w:rPr>
          <w:lang w:val="fr-FR"/>
        </w:rPr>
        <w:tab/>
        <w:t xml:space="preserve">ABROGE les autres résolutions et recommandations, ou parties de celles-ci, considérées comme caduques et dont l’abrogation est proposée, telles que répertoriées à l’annexe 1 (catégories « P » et « A ») ; </w:t>
      </w:r>
    </w:p>
    <w:p w14:paraId="5C15DF81" w14:textId="77777777" w:rsidR="006764D6" w:rsidRPr="003D5AB5" w:rsidRDefault="006764D6" w:rsidP="00C31877">
      <w:pPr>
        <w:rPr>
          <w:lang w:val="fr-FR"/>
        </w:rPr>
      </w:pPr>
    </w:p>
    <w:p w14:paraId="110871BB" w14:textId="41485E72" w:rsidR="006764D6" w:rsidRPr="003D5AB5" w:rsidRDefault="006764D6" w:rsidP="00C31877">
      <w:pPr>
        <w:ind w:left="426" w:hanging="426"/>
        <w:rPr>
          <w:lang w:val="fr-FR"/>
        </w:rPr>
      </w:pPr>
      <w:r w:rsidRPr="003D5AB5">
        <w:rPr>
          <w:lang w:val="fr-FR"/>
        </w:rPr>
        <w:t>9.</w:t>
      </w:r>
      <w:r w:rsidRPr="003D5AB5">
        <w:rPr>
          <w:lang w:val="fr-FR"/>
        </w:rPr>
        <w:tab/>
        <w:t>CONVIENT que :</w:t>
      </w:r>
    </w:p>
    <w:p w14:paraId="0BFFBBD9" w14:textId="5F50B782" w:rsidR="006764D6" w:rsidRPr="003D5AB5" w:rsidRDefault="006764D6" w:rsidP="006764D6">
      <w:pPr>
        <w:pStyle w:val="ListParagraph"/>
        <w:numPr>
          <w:ilvl w:val="0"/>
          <w:numId w:val="5"/>
        </w:numPr>
        <w:rPr>
          <w:rFonts w:cs="Arial"/>
          <w:lang w:val="fr-FR"/>
        </w:rPr>
      </w:pPr>
      <w:r w:rsidRPr="003D5AB5">
        <w:rPr>
          <w:rFonts w:cs="Arial"/>
          <w:lang w:val="fr-FR"/>
        </w:rPr>
        <w:t xml:space="preserve">les résolutions et recommandations caduques seront retirées de la liste des résolutions et recommandations en vigueur. Elles seront archivées et resteront accessibles sur le site web de la Convention comme ayant été précédemment adoptées par la Conférence des Parties ; </w:t>
      </w:r>
      <w:r w:rsidRPr="0022619E">
        <w:rPr>
          <w:rFonts w:cs="Arial"/>
          <w:b/>
          <w:bCs/>
          <w:u w:val="single"/>
          <w:lang w:val="fr-FR"/>
        </w:rPr>
        <w:t>et</w:t>
      </w:r>
    </w:p>
    <w:p w14:paraId="6CD62E0D" w14:textId="77777777" w:rsidR="006764D6" w:rsidRPr="003D5AB5" w:rsidRDefault="006764D6" w:rsidP="006764D6">
      <w:pPr>
        <w:keepNext/>
        <w:spacing w:after="0" w:line="240" w:lineRule="auto"/>
        <w:ind w:left="425" w:hanging="425"/>
        <w:rPr>
          <w:rFonts w:cs="Arial"/>
          <w:lang w:val="fr-FR"/>
        </w:rPr>
      </w:pPr>
    </w:p>
    <w:p w14:paraId="6FB187BB" w14:textId="77777777" w:rsidR="006764D6" w:rsidRPr="003D5AB5" w:rsidRDefault="006764D6" w:rsidP="006764D6">
      <w:pPr>
        <w:pStyle w:val="ListParagraph"/>
        <w:numPr>
          <w:ilvl w:val="0"/>
          <w:numId w:val="5"/>
        </w:numPr>
        <w:rPr>
          <w:rFonts w:cs="Arial"/>
          <w:lang w:val="fr-FR"/>
        </w:rPr>
      </w:pPr>
      <w:r w:rsidRPr="003D5AB5">
        <w:rPr>
          <w:rFonts w:cs="Arial"/>
          <w:lang w:val="fr-FR"/>
        </w:rPr>
        <w:t xml:space="preserve">chaque fois qu’une résolution ou une recommandation sera jugée en partie caduque, le Secrétariat publiera une version révisée de cette résolution ou recommandation sans les parties caduques, et revue uniquement pour veiller à en préserver le sens, sans autre </w:t>
      </w:r>
      <w:r w:rsidRPr="003D5AB5">
        <w:rPr>
          <w:rFonts w:cs="Arial"/>
          <w:lang w:val="fr-FR"/>
        </w:rPr>
        <w:lastRenderedPageBreak/>
        <w:t>amendement sur le fond. La version révisée de la résolution ou de la recommandation en question sera systématiquement renumérotée et accompagnée de la mention « Rev. COPXX », « XX » représentant le numéro de la réunion au cours de laquelle il aura été convenu d’amender le texte ;</w:t>
      </w:r>
      <w:r w:rsidRPr="005A3F5A">
        <w:rPr>
          <w:rFonts w:cs="Arial"/>
          <w:lang w:val="fr-FR"/>
        </w:rPr>
        <w:t xml:space="preserve"> </w:t>
      </w:r>
      <w:r w:rsidRPr="005A3F5A">
        <w:rPr>
          <w:rFonts w:cs="Arial"/>
          <w:highlight w:val="yellow"/>
          <w:lang w:val="fr-FR"/>
        </w:rPr>
        <w:t>et</w:t>
      </w:r>
    </w:p>
    <w:p w14:paraId="08B0F711" w14:textId="77777777" w:rsidR="006764D6" w:rsidRPr="003D5AB5" w:rsidRDefault="006764D6" w:rsidP="006764D6">
      <w:pPr>
        <w:keepNext/>
        <w:spacing w:after="0" w:line="240" w:lineRule="auto"/>
        <w:rPr>
          <w:rFonts w:cs="Arial"/>
          <w:lang w:val="fr-FR"/>
        </w:rPr>
      </w:pPr>
    </w:p>
    <w:p w14:paraId="0802EA79" w14:textId="77777777" w:rsidR="006764D6" w:rsidRPr="005A3F5A" w:rsidRDefault="006764D6" w:rsidP="006764D6">
      <w:pPr>
        <w:spacing w:after="0" w:line="240" w:lineRule="auto"/>
        <w:ind w:left="850" w:hanging="425"/>
        <w:rPr>
          <w:rFonts w:cs="Arial"/>
          <w:lang w:val="fr-FR"/>
        </w:rPr>
      </w:pPr>
      <w:r w:rsidRPr="005A3F5A">
        <w:rPr>
          <w:rFonts w:cs="Arial"/>
          <w:highlight w:val="yellow"/>
          <w:lang w:val="fr-FR"/>
        </w:rPr>
        <w:t>c)</w:t>
      </w:r>
      <w:r w:rsidRPr="005A3F5A">
        <w:rPr>
          <w:rFonts w:cs="Arial"/>
          <w:highlight w:val="yellow"/>
          <w:lang w:val="fr-FR"/>
        </w:rPr>
        <w:tab/>
        <w:t>chaque fois qu’une résolution sera amendée et renumérotée [comme indiqué au paragraphe b) ci-dessus], ou abrogée et remplacée, le Secrétariat rectifiera les renvois aux résolutions abrogées ou amendées figurant dans toutes les résolutions encore en vigueur à ce moment-là. Dans le cas où une autre résolution renverrait à la résolution abrogée, le Secrétariat annotera ce renvoi à l’aide d’une note de bas de page pour indiquer que la résolution (ou le paragraphe) auquel il est fait référence a été abrogé(e) ;</w:t>
      </w:r>
    </w:p>
    <w:p w14:paraId="72E9C645" w14:textId="77777777" w:rsidR="006764D6" w:rsidRPr="003D5AB5" w:rsidRDefault="006764D6" w:rsidP="006764D6">
      <w:pPr>
        <w:keepNext/>
        <w:spacing w:after="0" w:line="240" w:lineRule="auto"/>
        <w:ind w:left="425" w:hanging="425"/>
        <w:rPr>
          <w:rFonts w:cs="Arial"/>
          <w:lang w:val="fr-FR"/>
        </w:rPr>
      </w:pPr>
    </w:p>
    <w:p w14:paraId="0D684C9D" w14:textId="77777777" w:rsidR="006764D6" w:rsidRPr="003D5AB5" w:rsidRDefault="006764D6" w:rsidP="006764D6">
      <w:pPr>
        <w:keepNext/>
        <w:spacing w:after="0" w:line="240" w:lineRule="auto"/>
        <w:ind w:left="425" w:hanging="425"/>
        <w:rPr>
          <w:rFonts w:ascii="Calibri" w:eastAsia="Calibri" w:hAnsi="Calibri" w:cs="Calibri"/>
          <w:u w:val="single"/>
          <w:lang w:val="fr-FR"/>
        </w:rPr>
      </w:pPr>
      <w:r w:rsidRPr="003D5AB5">
        <w:rPr>
          <w:rFonts w:ascii="Calibri" w:eastAsia="Calibri" w:hAnsi="Calibri" w:cs="Arial"/>
          <w:u w:val="single"/>
          <w:lang w:val="fr-FR"/>
        </w:rPr>
        <w:t xml:space="preserve">Concernant la révision et le regroupement des résolutions en vigueur </w:t>
      </w:r>
    </w:p>
    <w:p w14:paraId="754FED23" w14:textId="77777777" w:rsidR="006764D6" w:rsidRPr="003D5AB5" w:rsidRDefault="006764D6" w:rsidP="006764D6">
      <w:pPr>
        <w:spacing w:after="0" w:line="240" w:lineRule="auto"/>
        <w:ind w:left="425" w:hanging="425"/>
        <w:rPr>
          <w:rFonts w:cs="Calibri"/>
          <w:lang w:val="fr-FR"/>
        </w:rPr>
      </w:pPr>
    </w:p>
    <w:p w14:paraId="16494A35" w14:textId="77777777" w:rsidR="006764D6" w:rsidRPr="003D5AB5" w:rsidRDefault="006764D6" w:rsidP="006764D6">
      <w:pPr>
        <w:spacing w:after="0" w:line="240" w:lineRule="auto"/>
        <w:ind w:left="425" w:hanging="425"/>
        <w:rPr>
          <w:rFonts w:cs="Calibri"/>
          <w:lang w:val="fr-FR"/>
        </w:rPr>
      </w:pPr>
      <w:r w:rsidRPr="003D5AB5">
        <w:rPr>
          <w:rFonts w:cstheme="minorHAnsi"/>
          <w:lang w:val="fr-FR"/>
        </w:rPr>
        <w:t>10.</w:t>
      </w:r>
      <w:r w:rsidRPr="003D5AB5">
        <w:rPr>
          <w:rFonts w:cstheme="minorHAnsi"/>
          <w:lang w:val="fr-FR"/>
        </w:rPr>
        <w:tab/>
        <w:t>DÉCIDE d’établir</w:t>
      </w:r>
      <w:r w:rsidRPr="003D5AB5">
        <w:rPr>
          <w:rFonts w:cstheme="minorHAnsi"/>
          <w:b/>
          <w:bCs/>
          <w:i/>
          <w:iCs/>
          <w:u w:val="single"/>
          <w:lang w:val="fr-FR"/>
        </w:rPr>
        <w:t>, en fonction des ressources disponibles,</w:t>
      </w:r>
      <w:r w:rsidRPr="003D5AB5">
        <w:rPr>
          <w:rFonts w:cstheme="minorHAnsi"/>
          <w:lang w:val="fr-FR"/>
        </w:rPr>
        <w:t xml:space="preserve"> </w:t>
      </w:r>
      <w:r w:rsidRPr="000A45BC">
        <w:rPr>
          <w:rFonts w:cstheme="minorHAnsi"/>
          <w:highlight w:val="yellow"/>
          <w:u w:val="single"/>
          <w:lang w:val="fr-FR"/>
        </w:rPr>
        <w:t>un processus de regroupement</w:t>
      </w:r>
      <w:r w:rsidRPr="003D5AB5">
        <w:rPr>
          <w:rFonts w:cstheme="minorHAnsi"/>
          <w:lang w:val="fr-FR"/>
        </w:rPr>
        <w:t xml:space="preserve"> des résolutions de la Conférence des Parties, comme suit :</w:t>
      </w:r>
    </w:p>
    <w:p w14:paraId="14B09BB6" w14:textId="77777777" w:rsidR="006764D6" w:rsidRPr="003D5AB5" w:rsidRDefault="006764D6" w:rsidP="006764D6">
      <w:pPr>
        <w:spacing w:after="0" w:line="240" w:lineRule="auto"/>
        <w:ind w:left="425" w:hanging="425"/>
        <w:rPr>
          <w:rFonts w:cs="Calibri"/>
          <w:lang w:val="fr-FR"/>
        </w:rPr>
      </w:pPr>
    </w:p>
    <w:p w14:paraId="56526165" w14:textId="55DB9C15" w:rsidR="006764D6" w:rsidRPr="003D5AB5" w:rsidRDefault="006764D6" w:rsidP="006764D6">
      <w:pPr>
        <w:spacing w:after="0" w:line="240" w:lineRule="auto"/>
        <w:ind w:left="850" w:hanging="425"/>
        <w:rPr>
          <w:rFonts w:ascii="Calibri" w:eastAsia="Calibri" w:hAnsi="Calibri" w:cs="Arial"/>
          <w:lang w:val="fr-FR"/>
        </w:rPr>
      </w:pPr>
      <w:r w:rsidRPr="003D5AB5">
        <w:rPr>
          <w:rFonts w:ascii="Calibri" w:eastAsia="Calibri" w:hAnsi="Calibri" w:cs="Arial"/>
          <w:lang w:val="fr-FR"/>
        </w:rPr>
        <w:t>a)</w:t>
      </w:r>
      <w:r w:rsidRPr="003D5AB5">
        <w:rPr>
          <w:rFonts w:ascii="Calibri" w:eastAsia="Calibri" w:hAnsi="Calibri" w:cs="Arial"/>
          <w:lang w:val="fr-FR"/>
        </w:rPr>
        <w:tab/>
        <w:t>l’objectif général du regroupement est de faciliter la compréhension et la mise en œuvre des résolutions en combinant en une seule résolution les textes des résolutions existantes qui traitent du même sujet</w:t>
      </w:r>
      <w:r w:rsidRPr="003D5AB5">
        <w:rPr>
          <w:rFonts w:ascii="Calibri" w:eastAsia="Calibri" w:hAnsi="Calibri" w:cs="Arial"/>
          <w:b/>
          <w:bCs/>
          <w:u w:val="single"/>
          <w:lang w:val="fr-FR"/>
        </w:rPr>
        <w:t>, ou sous-thème,</w:t>
      </w:r>
      <w:r w:rsidRPr="003D5AB5">
        <w:rPr>
          <w:rFonts w:ascii="Calibri" w:eastAsia="Calibri" w:hAnsi="Calibri" w:cs="Arial"/>
          <w:lang w:val="fr-FR"/>
        </w:rPr>
        <w:t xml:space="preserve"> en utilisant autant que possible les formulations des résolutions existantes, tout en éliminant les divergences et les incohérences, en clarifiant le sens, en uniformisant les termes utilisés, en corrigeant les erreurs grammaticales, en mettant à jour les parties obsolètes et en éliminant les parties caduques ;</w:t>
      </w:r>
    </w:p>
    <w:p w14:paraId="316F3616" w14:textId="77777777" w:rsidR="006764D6" w:rsidRPr="003D5AB5" w:rsidRDefault="006764D6" w:rsidP="006764D6">
      <w:pPr>
        <w:spacing w:after="0" w:line="240" w:lineRule="auto"/>
        <w:ind w:left="850" w:hanging="425"/>
        <w:rPr>
          <w:rFonts w:ascii="Calibri" w:eastAsia="Calibri" w:hAnsi="Calibri" w:cs="Arial"/>
          <w:lang w:val="fr-FR"/>
        </w:rPr>
      </w:pPr>
    </w:p>
    <w:p w14:paraId="388B4612" w14:textId="77777777" w:rsidR="00C31877" w:rsidRDefault="006764D6" w:rsidP="006764D6">
      <w:pPr>
        <w:spacing w:after="0" w:line="240" w:lineRule="auto"/>
        <w:ind w:left="850" w:hanging="425"/>
        <w:rPr>
          <w:rFonts w:ascii="Calibri" w:eastAsia="Calibri" w:hAnsi="Calibri" w:cs="Arial"/>
          <w:strike/>
          <w:lang w:val="fr-FR"/>
        </w:rPr>
      </w:pPr>
      <w:r w:rsidRPr="00C31877">
        <w:rPr>
          <w:rFonts w:ascii="Calibri" w:eastAsia="Calibri" w:hAnsi="Calibri" w:cs="Arial"/>
          <w:lang w:val="fr-FR"/>
        </w:rPr>
        <w:t>b)</w:t>
      </w:r>
      <w:r w:rsidRPr="00C31877">
        <w:rPr>
          <w:rFonts w:ascii="Calibri" w:eastAsia="Calibri" w:hAnsi="Calibri" w:cs="Arial"/>
          <w:lang w:val="fr-FR"/>
        </w:rPr>
        <w:tab/>
      </w:r>
    </w:p>
    <w:p w14:paraId="187BA169" w14:textId="105C1B2D" w:rsidR="00AA4B5A" w:rsidRPr="003E5CC2" w:rsidRDefault="006764D6" w:rsidP="00346848">
      <w:pPr>
        <w:spacing w:after="0" w:line="240" w:lineRule="auto"/>
        <w:ind w:left="850" w:firstLine="1"/>
        <w:rPr>
          <w:rFonts w:ascii="Calibri" w:eastAsia="Calibri" w:hAnsi="Calibri" w:cs="Arial"/>
          <w:strike/>
          <w:highlight w:val="yellow"/>
          <w:lang w:val="fr-FR"/>
        </w:rPr>
      </w:pPr>
      <w:r w:rsidRPr="003E5CC2">
        <w:rPr>
          <w:rFonts w:ascii="Calibri" w:eastAsia="Calibri" w:hAnsi="Calibri" w:cs="Arial"/>
          <w:strike/>
          <w:highlight w:val="yellow"/>
          <w:lang w:val="fr-FR"/>
        </w:rPr>
        <w:t>OPTION 1 &amp;</w:t>
      </w:r>
    </w:p>
    <w:p w14:paraId="127AAE08" w14:textId="737CDEC8" w:rsidR="006764D6" w:rsidRPr="003E5CC2" w:rsidRDefault="006764D6" w:rsidP="00AA4B5A">
      <w:pPr>
        <w:spacing w:after="0" w:line="240" w:lineRule="auto"/>
        <w:ind w:left="850"/>
        <w:rPr>
          <w:rFonts w:ascii="Calibri" w:eastAsia="Calibri" w:hAnsi="Calibri" w:cs="Arial"/>
          <w:strike/>
          <w:highlight w:val="yellow"/>
          <w:lang w:val="fr-FR"/>
        </w:rPr>
      </w:pPr>
      <w:r w:rsidRPr="003E5CC2">
        <w:rPr>
          <w:rFonts w:ascii="Calibri" w:eastAsia="Calibri" w:hAnsi="Calibri" w:cs="Arial"/>
          <w:strike/>
          <w:highlight w:val="yellow"/>
          <w:lang w:val="fr-FR"/>
        </w:rPr>
        <w:t xml:space="preserve">OPTION 3 [exclure le texte </w:t>
      </w:r>
      <w:r w:rsidRPr="003E5CC2">
        <w:rPr>
          <w:rFonts w:ascii="Calibri" w:eastAsia="Calibri" w:hAnsi="Calibri" w:cs="Arial"/>
          <w:i/>
          <w:strike/>
          <w:highlight w:val="yellow"/>
          <w:lang w:val="fr-FR"/>
        </w:rPr>
        <w:t>en italiques</w:t>
      </w:r>
      <w:r w:rsidRPr="003E5CC2">
        <w:rPr>
          <w:rFonts w:ascii="Calibri" w:eastAsia="Calibri" w:hAnsi="Calibri" w:cs="Arial"/>
          <w:strike/>
          <w:highlight w:val="yellow"/>
          <w:lang w:val="fr-FR"/>
        </w:rPr>
        <w:t xml:space="preserve"> entre crochets]</w:t>
      </w:r>
    </w:p>
    <w:p w14:paraId="65AD31ED" w14:textId="0F19F0D2" w:rsidR="006764D6" w:rsidRPr="003D5AB5" w:rsidRDefault="006764D6" w:rsidP="00346848">
      <w:pPr>
        <w:keepNext/>
        <w:spacing w:after="0" w:line="240" w:lineRule="auto"/>
        <w:ind w:left="1145" w:hanging="294"/>
        <w:rPr>
          <w:rFonts w:cs="Arial"/>
          <w:lang w:val="fr-FR"/>
        </w:rPr>
      </w:pPr>
      <w:r w:rsidRPr="003E5CC2">
        <w:rPr>
          <w:rFonts w:ascii="Calibri" w:eastAsia="Calibri" w:hAnsi="Calibri" w:cs="Arial"/>
          <w:highlight w:val="yellow"/>
          <w:lang w:val="fr-FR"/>
        </w:rPr>
        <w:t>[[</w:t>
      </w:r>
      <w:r w:rsidRPr="003E5CC2">
        <w:rPr>
          <w:rFonts w:cs="Arial"/>
          <w:strike/>
          <w:highlight w:val="yellow"/>
          <w:lang w:val="fr-FR"/>
        </w:rPr>
        <w:t xml:space="preserve"> b)</w:t>
      </w:r>
      <w:r w:rsidRPr="003D5AB5">
        <w:rPr>
          <w:rFonts w:cs="Arial"/>
          <w:lang w:val="fr-FR"/>
        </w:rPr>
        <w:t xml:space="preserve"> après chaque session de la Conférence des Parties (CoP), le Comité permanent sélectionne quelques thèmes (généralement deux à quatre)</w:t>
      </w:r>
      <w:r w:rsidRPr="003D5AB5">
        <w:rPr>
          <w:rFonts w:cs="Arial"/>
          <w:strike/>
          <w:lang w:val="fr-FR"/>
        </w:rPr>
        <w:t xml:space="preserve"> [[</w:t>
      </w:r>
      <w:r w:rsidRPr="003D5AB5">
        <w:rPr>
          <w:rFonts w:cs="Arial"/>
          <w:lang w:val="fr-FR"/>
        </w:rPr>
        <w:t>à partir du classement des résolutions figurant à l’annexe 2 de la présente résolution,</w:t>
      </w:r>
      <w:r w:rsidRPr="003D5AB5">
        <w:rPr>
          <w:rFonts w:cs="Arial"/>
          <w:strike/>
          <w:lang w:val="fr-FR"/>
        </w:rPr>
        <w:t>]]</w:t>
      </w:r>
      <w:r w:rsidRPr="003D5AB5">
        <w:rPr>
          <w:rFonts w:cs="Arial"/>
          <w:lang w:val="fr-FR"/>
        </w:rPr>
        <w:t xml:space="preserve"> qui feront l’objet de projets de résolutions d’ensemble préparés par le Secrétariat (ou son consultant) pour examen à la CoP suivante </w:t>
      </w:r>
      <w:r w:rsidRPr="003D5AB5">
        <w:rPr>
          <w:rFonts w:ascii="Calibri" w:eastAsia="Calibri" w:hAnsi="Calibri" w:cs="Arial"/>
          <w:lang w:val="fr-FR"/>
        </w:rPr>
        <w:t>;</w:t>
      </w:r>
      <w:r w:rsidRPr="003E5CC2">
        <w:rPr>
          <w:rFonts w:ascii="Calibri" w:eastAsia="Calibri" w:hAnsi="Calibri" w:cs="Arial"/>
          <w:strike/>
          <w:lang w:val="fr-FR"/>
        </w:rPr>
        <w:t xml:space="preserve"> </w:t>
      </w:r>
      <w:r w:rsidRPr="003E5CC2">
        <w:rPr>
          <w:rFonts w:cs="Arial"/>
          <w:strike/>
          <w:highlight w:val="yellow"/>
          <w:lang w:val="fr-FR"/>
        </w:rPr>
        <w:t>]]</w:t>
      </w:r>
    </w:p>
    <w:p w14:paraId="40614BC1" w14:textId="77777777" w:rsidR="006764D6" w:rsidRPr="000B0A61" w:rsidRDefault="006764D6" w:rsidP="00346848">
      <w:pPr>
        <w:ind w:left="851"/>
        <w:rPr>
          <w:rFonts w:cs="Arial"/>
          <w:strike/>
          <w:u w:val="single"/>
          <w:lang w:val="fr-FR"/>
        </w:rPr>
      </w:pPr>
      <w:r w:rsidRPr="000B0A61">
        <w:rPr>
          <w:rFonts w:cs="Arial"/>
          <w:strike/>
          <w:highlight w:val="yellow"/>
          <w:u w:val="single"/>
          <w:lang w:val="fr-FR"/>
        </w:rPr>
        <w:t>ou</w:t>
      </w:r>
      <w:r w:rsidRPr="000B0A61">
        <w:rPr>
          <w:rFonts w:cs="Arial"/>
          <w:strike/>
          <w:lang w:val="fr-FR"/>
        </w:rPr>
        <w:tab/>
      </w:r>
    </w:p>
    <w:p w14:paraId="6FA41236" w14:textId="2BB295A9" w:rsidR="006764D6" w:rsidRPr="006A00C7" w:rsidRDefault="006764D6" w:rsidP="00346848">
      <w:pPr>
        <w:spacing w:after="0" w:line="240" w:lineRule="auto"/>
        <w:ind w:left="1134" w:hanging="283"/>
        <w:rPr>
          <w:rFonts w:cs="Arial"/>
          <w:strike/>
          <w:lang w:val="fr-FR"/>
        </w:rPr>
      </w:pPr>
      <w:r w:rsidRPr="006A00C7">
        <w:rPr>
          <w:rFonts w:cs="Arial"/>
          <w:strike/>
          <w:highlight w:val="yellow"/>
          <w:lang w:val="fr-FR"/>
        </w:rPr>
        <w:t>[[</w:t>
      </w:r>
      <w:r w:rsidRPr="006A00C7">
        <w:rPr>
          <w:rFonts w:cs="Arial"/>
          <w:strike/>
          <w:highlight w:val="yellow"/>
          <w:lang w:val="fr-FR"/>
        </w:rPr>
        <w:tab/>
      </w:r>
      <w:r w:rsidRPr="006A00C7">
        <w:rPr>
          <w:rFonts w:cs="Arial"/>
          <w:b/>
          <w:bCs/>
          <w:strike/>
          <w:highlight w:val="yellow"/>
          <w:lang w:val="fr-FR"/>
        </w:rPr>
        <w:t xml:space="preserve">à chaque session de la Conférence des Parties (CoP), la Conférence des Parties sélectionne quelques thèmes/sous-thèmes en s’appuyant sur le classement des </w:t>
      </w:r>
      <w:r w:rsidR="000C11EC" w:rsidRPr="006A00C7">
        <w:rPr>
          <w:rFonts w:cs="Arial"/>
          <w:b/>
          <w:bCs/>
          <w:strike/>
          <w:highlight w:val="yellow"/>
          <w:lang w:val="fr-FR"/>
        </w:rPr>
        <w:t>r</w:t>
      </w:r>
      <w:r w:rsidRPr="006A00C7">
        <w:rPr>
          <w:rFonts w:cs="Arial"/>
          <w:b/>
          <w:bCs/>
          <w:strike/>
          <w:highlight w:val="yellow"/>
          <w:lang w:val="fr-FR"/>
        </w:rPr>
        <w:t xml:space="preserve">ésolutions figurant en </w:t>
      </w:r>
      <w:r w:rsidR="000C11EC" w:rsidRPr="006A00C7">
        <w:rPr>
          <w:rFonts w:cs="Arial"/>
          <w:b/>
          <w:bCs/>
          <w:strike/>
          <w:highlight w:val="yellow"/>
          <w:lang w:val="fr-FR"/>
        </w:rPr>
        <w:t>a</w:t>
      </w:r>
      <w:r w:rsidRPr="006A00C7">
        <w:rPr>
          <w:rFonts w:cs="Arial"/>
          <w:b/>
          <w:bCs/>
          <w:strike/>
          <w:highlight w:val="yellow"/>
          <w:lang w:val="fr-FR"/>
        </w:rPr>
        <w:t xml:space="preserve">nnexe 2, mais en évitant de sélectionner des thèmes qui sont trop vastes ou de regrouper dans une seule résolution des informations trop hétéroclites, à partir desquels le Secrétariat (ou son consultant) prépare des projets de résolutions </w:t>
      </w:r>
      <w:r w:rsidR="00C26DE8" w:rsidRPr="006A00C7">
        <w:rPr>
          <w:rFonts w:cs="Arial"/>
          <w:b/>
          <w:bCs/>
          <w:strike/>
          <w:highlight w:val="yellow"/>
          <w:lang w:val="fr-FR"/>
        </w:rPr>
        <w:t>regroupées</w:t>
      </w:r>
      <w:r w:rsidRPr="006A00C7">
        <w:rPr>
          <w:rFonts w:cs="Arial"/>
          <w:b/>
          <w:bCs/>
          <w:strike/>
          <w:highlight w:val="yellow"/>
          <w:lang w:val="fr-FR"/>
        </w:rPr>
        <w:t xml:space="preserve"> </w:t>
      </w:r>
      <w:r w:rsidR="000C11EC" w:rsidRPr="006A00C7">
        <w:rPr>
          <w:rFonts w:cs="Arial"/>
          <w:b/>
          <w:bCs/>
          <w:strike/>
          <w:highlight w:val="yellow"/>
          <w:lang w:val="fr-FR"/>
        </w:rPr>
        <w:t>pour</w:t>
      </w:r>
      <w:r w:rsidRPr="006A00C7">
        <w:rPr>
          <w:rFonts w:cs="Arial"/>
          <w:b/>
          <w:bCs/>
          <w:strike/>
          <w:highlight w:val="yellow"/>
          <w:lang w:val="fr-FR"/>
        </w:rPr>
        <w:t xml:space="preserve"> exam</w:t>
      </w:r>
      <w:r w:rsidR="000C11EC" w:rsidRPr="006A00C7">
        <w:rPr>
          <w:rFonts w:cs="Arial"/>
          <w:b/>
          <w:bCs/>
          <w:strike/>
          <w:highlight w:val="yellow"/>
          <w:lang w:val="fr-FR"/>
        </w:rPr>
        <w:t>en</w:t>
      </w:r>
      <w:r w:rsidRPr="006A00C7">
        <w:rPr>
          <w:rFonts w:cs="Arial"/>
          <w:b/>
          <w:bCs/>
          <w:strike/>
          <w:highlight w:val="yellow"/>
          <w:lang w:val="fr-FR"/>
        </w:rPr>
        <w:t xml:space="preserve"> </w:t>
      </w:r>
      <w:r w:rsidR="000C11EC" w:rsidRPr="006A00C7">
        <w:rPr>
          <w:rFonts w:cs="Arial"/>
          <w:b/>
          <w:bCs/>
          <w:strike/>
          <w:highlight w:val="yellow"/>
          <w:lang w:val="fr-FR"/>
        </w:rPr>
        <w:t>à</w:t>
      </w:r>
      <w:r w:rsidRPr="006A00C7">
        <w:rPr>
          <w:rFonts w:cs="Arial"/>
          <w:b/>
          <w:bCs/>
          <w:strike/>
          <w:highlight w:val="yellow"/>
          <w:lang w:val="fr-FR"/>
        </w:rPr>
        <w:t xml:space="preserve"> la prochaine Conférence des Parties, ainsi que d’autres hautement prioritaires si des fonds </w:t>
      </w:r>
      <w:r w:rsidR="000C11EC" w:rsidRPr="006A00C7">
        <w:rPr>
          <w:rFonts w:cs="Arial"/>
          <w:b/>
          <w:bCs/>
          <w:strike/>
          <w:highlight w:val="yellow"/>
          <w:lang w:val="fr-FR"/>
        </w:rPr>
        <w:t>supplémentaires sont disponibles</w:t>
      </w:r>
      <w:r w:rsidRPr="006A00C7">
        <w:rPr>
          <w:rFonts w:cs="Arial"/>
          <w:b/>
          <w:bCs/>
          <w:strike/>
          <w:highlight w:val="yellow"/>
          <w:lang w:val="fr-FR"/>
        </w:rPr>
        <w:t xml:space="preserve">. Le Secrétariat, conjointement avec le Comité permanent, propose les thèmes prioritaires concernés par un regroupement </w:t>
      </w:r>
      <w:r w:rsidR="000C11EC" w:rsidRPr="006A00C7">
        <w:rPr>
          <w:rFonts w:cs="Arial"/>
          <w:b/>
          <w:bCs/>
          <w:strike/>
          <w:highlight w:val="yellow"/>
          <w:lang w:val="fr-FR"/>
        </w:rPr>
        <w:t xml:space="preserve">pour examen </w:t>
      </w:r>
      <w:r w:rsidRPr="006A00C7">
        <w:rPr>
          <w:rFonts w:cs="Arial"/>
          <w:b/>
          <w:bCs/>
          <w:strike/>
          <w:highlight w:val="yellow"/>
          <w:lang w:val="fr-FR"/>
        </w:rPr>
        <w:t xml:space="preserve">par la Conférence des Parties, et cette proposition </w:t>
      </w:r>
      <w:r w:rsidR="000C11EC" w:rsidRPr="006A00C7">
        <w:rPr>
          <w:rFonts w:cs="Arial"/>
          <w:b/>
          <w:bCs/>
          <w:strike/>
          <w:highlight w:val="yellow"/>
          <w:lang w:val="fr-FR"/>
        </w:rPr>
        <w:t>est</w:t>
      </w:r>
      <w:r w:rsidR="00C26DE8" w:rsidRPr="006A00C7">
        <w:rPr>
          <w:rFonts w:cs="Arial"/>
          <w:b/>
          <w:bCs/>
          <w:strike/>
          <w:highlight w:val="yellow"/>
          <w:lang w:val="fr-FR"/>
        </w:rPr>
        <w:t xml:space="preserve"> </w:t>
      </w:r>
      <w:r w:rsidRPr="006A00C7">
        <w:rPr>
          <w:rFonts w:cs="Arial"/>
          <w:b/>
          <w:bCs/>
          <w:strike/>
          <w:highlight w:val="yellow"/>
          <w:lang w:val="fr-FR"/>
        </w:rPr>
        <w:t>incluse dans le projet de résolution pour les décisions ayant un effet à court terme ; ]]</w:t>
      </w:r>
    </w:p>
    <w:p w14:paraId="045B9F6D" w14:textId="0AB15B68" w:rsidR="006764D6" w:rsidRPr="003D5AB5" w:rsidRDefault="006764D6" w:rsidP="006764D6">
      <w:pPr>
        <w:spacing w:after="0" w:line="240" w:lineRule="auto"/>
        <w:ind w:left="850" w:hanging="425"/>
        <w:rPr>
          <w:rFonts w:cs="Arial"/>
          <w:lang w:val="fr-FR"/>
        </w:rPr>
      </w:pPr>
    </w:p>
    <w:p w14:paraId="42724413" w14:textId="77777777" w:rsidR="00C26DE8" w:rsidRPr="000B0A61" w:rsidRDefault="00C26DE8" w:rsidP="000F3AC5">
      <w:pPr>
        <w:spacing w:after="0" w:line="240" w:lineRule="auto"/>
        <w:ind w:left="1134" w:hanging="425"/>
        <w:rPr>
          <w:rFonts w:cs="Arial"/>
          <w:strike/>
          <w:lang w:val="fr-FR"/>
        </w:rPr>
      </w:pPr>
      <w:r w:rsidRPr="000B0A61">
        <w:rPr>
          <w:rFonts w:cs="Arial"/>
          <w:strike/>
          <w:lang w:val="fr-FR"/>
        </w:rPr>
        <w:t>OPTION 2</w:t>
      </w:r>
    </w:p>
    <w:p w14:paraId="34AA6F6F" w14:textId="77777777" w:rsidR="00C26DE8" w:rsidRPr="00C26DE8" w:rsidRDefault="00C26DE8" w:rsidP="000F3AC5">
      <w:pPr>
        <w:spacing w:after="0" w:line="240" w:lineRule="auto"/>
        <w:ind w:left="1134" w:hanging="425"/>
        <w:rPr>
          <w:rFonts w:cs="Arial"/>
          <w:strike/>
          <w:lang w:val="fr-FR"/>
        </w:rPr>
      </w:pPr>
      <w:r w:rsidRPr="000B0A61">
        <w:rPr>
          <w:rFonts w:cs="Arial"/>
          <w:strike/>
          <w:lang w:val="fr-FR"/>
        </w:rPr>
        <w:t>[[[[ b) à partir du classement des résolutions par catégories figurant à l’annexe 2 de la présente résolution, à sa 62</w:t>
      </w:r>
      <w:r w:rsidRPr="000B0A61">
        <w:rPr>
          <w:rFonts w:cs="Arial"/>
          <w:strike/>
          <w:vertAlign w:val="superscript"/>
          <w:lang w:val="fr-FR"/>
        </w:rPr>
        <w:t>e</w:t>
      </w:r>
      <w:r w:rsidRPr="000B0A61">
        <w:rPr>
          <w:rFonts w:cs="Arial"/>
          <w:strike/>
          <w:lang w:val="fr-FR"/>
        </w:rPr>
        <w:t xml:space="preserve"> réunion, le Comité permanent attribue à chaque catégorie un degré de priorité à l’aide de numéros, pour examen dans le cadre du processus de regroupement des résolutions. En vue de chaque session de la Conférence des Parties, </w:t>
      </w:r>
      <w:r w:rsidRPr="000B0A61">
        <w:rPr>
          <w:rFonts w:cs="Arial"/>
          <w:strike/>
          <w:lang w:val="fr-FR"/>
        </w:rPr>
        <w:lastRenderedPageBreak/>
        <w:t>le Secrétariat prépare un ou plusieurs projets de résolutions afin de regrouper les résolutions existantes dans une catégorie, en respectant l’ordre de priorité établi par le Comité permanent. ]]]]</w:t>
      </w:r>
    </w:p>
    <w:p w14:paraId="510C5F00" w14:textId="77777777" w:rsidR="00C26DE8" w:rsidRPr="003D5AB5" w:rsidRDefault="00C26DE8" w:rsidP="006764D6">
      <w:pPr>
        <w:spacing w:after="0" w:line="240" w:lineRule="auto"/>
        <w:ind w:left="850" w:hanging="425"/>
        <w:rPr>
          <w:rFonts w:cs="Arial"/>
          <w:lang w:val="fr-FR"/>
        </w:rPr>
      </w:pPr>
    </w:p>
    <w:p w14:paraId="642D7205" w14:textId="6D200145" w:rsidR="004B34AE" w:rsidRDefault="006764D6" w:rsidP="000B0A61">
      <w:pPr>
        <w:pStyle w:val="ListParagraph"/>
        <w:numPr>
          <w:ilvl w:val="0"/>
          <w:numId w:val="5"/>
        </w:numPr>
        <w:rPr>
          <w:rFonts w:cs="Arial"/>
          <w:u w:val="single"/>
          <w:lang w:val="fr-FR"/>
        </w:rPr>
      </w:pPr>
      <w:r w:rsidRPr="003D5AB5">
        <w:rPr>
          <w:rFonts w:cs="Arial"/>
          <w:lang w:val="fr-FR"/>
        </w:rPr>
        <w:t>Le document de présentation de chaque projet de résolution regroupée indique l’origine des textes présentés et explique les différences éventuelles avec les résolutions existantes</w:t>
      </w:r>
      <w:r w:rsidR="00C26DE8" w:rsidRPr="003D5AB5">
        <w:rPr>
          <w:rFonts w:cs="Arial"/>
          <w:lang w:val="fr-FR"/>
        </w:rPr>
        <w:t> </w:t>
      </w:r>
      <w:r w:rsidRPr="003D5AB5">
        <w:rPr>
          <w:rFonts w:cs="Arial"/>
          <w:lang w:val="fr-FR"/>
        </w:rPr>
        <w:t>;</w:t>
      </w:r>
    </w:p>
    <w:p w14:paraId="1856B119" w14:textId="77777777" w:rsidR="000B0A61" w:rsidRPr="000B0A61" w:rsidRDefault="000B0A61" w:rsidP="000B0A61">
      <w:pPr>
        <w:pStyle w:val="ListParagraph"/>
        <w:ind w:left="857" w:firstLine="0"/>
        <w:rPr>
          <w:rFonts w:cs="Arial"/>
          <w:u w:val="single"/>
          <w:lang w:val="fr-FR"/>
        </w:rPr>
      </w:pPr>
    </w:p>
    <w:p w14:paraId="799E56A6" w14:textId="77777777" w:rsidR="006764D6" w:rsidRPr="003D5AB5" w:rsidRDefault="006764D6" w:rsidP="006764D6">
      <w:pPr>
        <w:spacing w:after="0" w:line="240" w:lineRule="auto"/>
        <w:ind w:left="851" w:hanging="425"/>
        <w:rPr>
          <w:rFonts w:cs="Arial"/>
          <w:lang w:val="fr-FR"/>
        </w:rPr>
      </w:pPr>
      <w:r w:rsidRPr="003D5AB5">
        <w:rPr>
          <w:rFonts w:cs="Arial"/>
          <w:lang w:val="fr-FR"/>
        </w:rPr>
        <w:t>d)</w:t>
      </w:r>
      <w:r w:rsidRPr="003D5AB5">
        <w:rPr>
          <w:rFonts w:cs="Arial"/>
          <w:lang w:val="fr-FR"/>
        </w:rPr>
        <w:tab/>
        <w:t>les projets de résolutions regroupées n’incluent pas de nouveaux concepts, politiques, règles ou orientations qui n’ont pas été précédemment approuvés par la Conférence des Parties ;</w:t>
      </w:r>
    </w:p>
    <w:p w14:paraId="4A6F1D9C" w14:textId="77777777" w:rsidR="006764D6" w:rsidRPr="003D5AB5" w:rsidRDefault="006764D6" w:rsidP="006764D6">
      <w:pPr>
        <w:spacing w:after="0" w:line="240" w:lineRule="auto"/>
        <w:ind w:left="851" w:hanging="425"/>
        <w:rPr>
          <w:rFonts w:cs="Arial"/>
          <w:lang w:val="fr-FR"/>
        </w:rPr>
      </w:pPr>
    </w:p>
    <w:p w14:paraId="23CFB487" w14:textId="77777777" w:rsidR="006764D6" w:rsidRPr="003D5AB5" w:rsidRDefault="006764D6" w:rsidP="006764D6">
      <w:pPr>
        <w:spacing w:after="0" w:line="240" w:lineRule="auto"/>
        <w:ind w:left="851" w:hanging="425"/>
        <w:rPr>
          <w:rFonts w:cs="Arial"/>
          <w:lang w:val="fr-FR"/>
        </w:rPr>
      </w:pPr>
      <w:r w:rsidRPr="003D5AB5">
        <w:rPr>
          <w:rFonts w:cs="Arial"/>
          <w:lang w:val="fr-FR"/>
        </w:rPr>
        <w:t>e)</w:t>
      </w:r>
      <w:r w:rsidRPr="003D5AB5">
        <w:rPr>
          <w:rFonts w:cs="Arial"/>
          <w:lang w:val="fr-FR"/>
        </w:rPr>
        <w:tab/>
        <w:t>le texte de chaque projet de résolution regroupée indique qu’il abroge les résolutions faisant l’objet du regroupement et qu’il est destiné à les remplacer ;</w:t>
      </w:r>
    </w:p>
    <w:p w14:paraId="724D6420" w14:textId="77777777" w:rsidR="006764D6" w:rsidRPr="003D5AB5" w:rsidRDefault="006764D6" w:rsidP="006764D6">
      <w:pPr>
        <w:spacing w:after="0" w:line="240" w:lineRule="auto"/>
        <w:ind w:left="851" w:hanging="425"/>
        <w:rPr>
          <w:rFonts w:cs="Arial"/>
          <w:lang w:val="fr-FR"/>
        </w:rPr>
      </w:pPr>
    </w:p>
    <w:p w14:paraId="1E070B99" w14:textId="77777777" w:rsidR="006764D6" w:rsidRPr="003D5AB5" w:rsidRDefault="006764D6" w:rsidP="006764D6">
      <w:pPr>
        <w:spacing w:after="0" w:line="240" w:lineRule="auto"/>
        <w:ind w:left="851" w:hanging="425"/>
        <w:rPr>
          <w:rFonts w:cs="Arial"/>
          <w:lang w:val="fr-FR"/>
        </w:rPr>
      </w:pPr>
      <w:r w:rsidRPr="003D5AB5">
        <w:rPr>
          <w:rFonts w:cs="Arial"/>
          <w:lang w:val="fr-FR"/>
        </w:rPr>
        <w:t>f)</w:t>
      </w:r>
      <w:r w:rsidRPr="003D5AB5">
        <w:rPr>
          <w:rFonts w:cs="Arial"/>
          <w:lang w:val="fr-FR"/>
        </w:rPr>
        <w:tab/>
        <w:t>chaque projet de résolution regroupée préparé par le Secrétariat est présenté au Comité permanent, qui guide le Secrétariat et approuve le projet à soumettre à l’adoption de la Conférence des Parties lorsqu’il estime que le projet a été correctement préparé ;</w:t>
      </w:r>
    </w:p>
    <w:p w14:paraId="0F54BCAF" w14:textId="77777777" w:rsidR="006764D6" w:rsidRPr="003D5AB5" w:rsidRDefault="006764D6" w:rsidP="006764D6">
      <w:pPr>
        <w:spacing w:after="0" w:line="240" w:lineRule="auto"/>
        <w:ind w:left="851" w:hanging="425"/>
        <w:rPr>
          <w:rFonts w:cs="Arial"/>
          <w:lang w:val="fr-FR"/>
        </w:rPr>
      </w:pPr>
    </w:p>
    <w:p w14:paraId="40D73FB8" w14:textId="77777777" w:rsidR="006764D6" w:rsidRPr="003D5AB5" w:rsidRDefault="006764D6" w:rsidP="006764D6">
      <w:pPr>
        <w:spacing w:after="0" w:line="240" w:lineRule="auto"/>
        <w:ind w:left="851" w:hanging="425"/>
        <w:rPr>
          <w:rFonts w:cs="Arial"/>
          <w:lang w:val="fr-FR"/>
        </w:rPr>
      </w:pPr>
      <w:r w:rsidRPr="003D5AB5">
        <w:rPr>
          <w:rFonts w:cs="Arial"/>
          <w:lang w:val="fr-FR"/>
        </w:rPr>
        <w:t>g)</w:t>
      </w:r>
      <w:r w:rsidRPr="003D5AB5">
        <w:rPr>
          <w:rFonts w:cs="Arial"/>
          <w:lang w:val="fr-FR"/>
        </w:rPr>
        <w:tab/>
        <w:t>le processus de regroupement des résolutions n’ayant pas pour objet de réviser le fond des décisions prises antérieurement par la Conférence des Parties, le Règlement intérieur pour l’examen et l’adoption des projets de résolutions regroupées sera différent de celui qui s’applique à l’examen des autres projets de résolutions en ce sens que, en règle générale, le fond ne devrait pas être présenté pour discussion puisqu’il a en principe déjà été approuvé par les Parties. La Conférence doit principalement décider si le regroupement a été fait correctement ; et</w:t>
      </w:r>
    </w:p>
    <w:p w14:paraId="1CB44DE3" w14:textId="77777777" w:rsidR="006764D6" w:rsidRPr="003D5AB5" w:rsidRDefault="006764D6" w:rsidP="006764D6">
      <w:pPr>
        <w:spacing w:after="0" w:line="240" w:lineRule="auto"/>
        <w:ind w:left="851" w:hanging="425"/>
        <w:rPr>
          <w:rFonts w:cs="Arial"/>
          <w:lang w:val="fr-FR"/>
        </w:rPr>
      </w:pPr>
    </w:p>
    <w:p w14:paraId="4C1CC159" w14:textId="3E7C1065" w:rsidR="006764D6" w:rsidRPr="003D5AB5" w:rsidRDefault="006764D6" w:rsidP="006764D6">
      <w:pPr>
        <w:spacing w:after="0" w:line="240" w:lineRule="auto"/>
        <w:ind w:left="851" w:hanging="425"/>
        <w:rPr>
          <w:rFonts w:cs="Arial"/>
          <w:lang w:val="fr-FR"/>
        </w:rPr>
      </w:pPr>
      <w:r w:rsidRPr="003D5AB5">
        <w:rPr>
          <w:rFonts w:cs="Arial"/>
          <w:lang w:val="fr-FR"/>
        </w:rPr>
        <w:t>h)</w:t>
      </w:r>
      <w:r w:rsidRPr="003D5AB5">
        <w:rPr>
          <w:rFonts w:cs="Arial"/>
          <w:lang w:val="fr-FR"/>
        </w:rPr>
        <w:tab/>
        <w:t xml:space="preserve">le processus de regroupement des résolutions </w:t>
      </w:r>
      <w:r w:rsidRPr="003D5AB5">
        <w:rPr>
          <w:rFonts w:cs="Arial"/>
          <w:b/>
          <w:bCs/>
          <w:u w:val="single"/>
          <w:lang w:val="fr-FR"/>
        </w:rPr>
        <w:t>poursui</w:t>
      </w:r>
      <w:r w:rsidR="00E24DEF" w:rsidRPr="003D5AB5">
        <w:rPr>
          <w:rFonts w:cs="Arial"/>
          <w:b/>
          <w:bCs/>
          <w:u w:val="single"/>
          <w:lang w:val="fr-FR"/>
        </w:rPr>
        <w:t>t</w:t>
      </w:r>
      <w:r w:rsidRPr="003D5AB5">
        <w:rPr>
          <w:rFonts w:cs="Arial"/>
          <w:b/>
          <w:bCs/>
          <w:u w:val="single"/>
          <w:lang w:val="fr-FR"/>
        </w:rPr>
        <w:t xml:space="preserve"> jusqu’à ce que les Parties Contractantes soient satisfaites du travail de regroupement accompli et peut se poursuivre </w:t>
      </w:r>
      <w:r w:rsidR="00E24DEF" w:rsidRPr="003D5AB5">
        <w:rPr>
          <w:rFonts w:cs="Arial"/>
          <w:b/>
          <w:bCs/>
          <w:u w:val="single"/>
          <w:lang w:val="fr-FR"/>
        </w:rPr>
        <w:t>si</w:t>
      </w:r>
      <w:r w:rsidRPr="003D5AB5">
        <w:rPr>
          <w:rFonts w:cs="Arial"/>
          <w:b/>
          <w:bCs/>
          <w:u w:val="single"/>
          <w:lang w:val="fr-FR"/>
        </w:rPr>
        <w:t xml:space="preserve"> les Parties </w:t>
      </w:r>
      <w:r w:rsidR="00E24DEF" w:rsidRPr="003D5AB5">
        <w:rPr>
          <w:rFonts w:cs="Arial"/>
          <w:b/>
          <w:bCs/>
          <w:u w:val="single"/>
          <w:lang w:val="fr-FR"/>
        </w:rPr>
        <w:t>estiment qu’il convient de regrouper d’autres résolutions</w:t>
      </w:r>
      <w:r w:rsidRPr="004B34AE">
        <w:rPr>
          <w:rFonts w:cs="Arial"/>
          <w:strike/>
          <w:lang w:val="fr-FR"/>
        </w:rPr>
        <w:t> </w:t>
      </w:r>
      <w:r w:rsidRPr="003D5AB5">
        <w:rPr>
          <w:rFonts w:cs="Arial"/>
          <w:strike/>
          <w:lang w:val="fr-FR"/>
        </w:rPr>
        <w:t>est considéré comme achevé lorsqu’il n’y a pas plus d’une résolution traitant d’un thème majeur déterminé par le Comité permanent</w:t>
      </w:r>
      <w:r w:rsidRPr="004B34AE">
        <w:rPr>
          <w:rFonts w:cs="Arial"/>
          <w:lang w:val="fr-FR"/>
        </w:rPr>
        <w:t xml:space="preserve"> ;</w:t>
      </w:r>
    </w:p>
    <w:p w14:paraId="063262E7" w14:textId="77777777" w:rsidR="006764D6" w:rsidRPr="003D5AB5" w:rsidRDefault="006764D6" w:rsidP="006764D6">
      <w:pPr>
        <w:spacing w:after="0" w:line="240" w:lineRule="auto"/>
        <w:ind w:left="850" w:hanging="425"/>
        <w:rPr>
          <w:rFonts w:ascii="Calibri" w:eastAsia="Calibri" w:hAnsi="Calibri" w:cs="Arial"/>
          <w:lang w:val="fr-FR"/>
        </w:rPr>
      </w:pPr>
    </w:p>
    <w:p w14:paraId="5608FD27" w14:textId="77777777" w:rsidR="006764D6" w:rsidRPr="00070825" w:rsidRDefault="006764D6" w:rsidP="006764D6">
      <w:pPr>
        <w:spacing w:after="0" w:line="240" w:lineRule="auto"/>
        <w:rPr>
          <w:rFonts w:cs="Calibri"/>
          <w:u w:val="single"/>
          <w:lang w:val="fr-FR"/>
        </w:rPr>
      </w:pPr>
      <w:r w:rsidRPr="00070825">
        <w:rPr>
          <w:rFonts w:cs="Calibri"/>
          <w:highlight w:val="yellow"/>
          <w:u w:val="single"/>
          <w:lang w:val="fr-FR"/>
        </w:rPr>
        <w:t>Concernant la préparation et l’adoption des projets de résolutions et des projets de décisions</w:t>
      </w:r>
    </w:p>
    <w:p w14:paraId="31E494B7" w14:textId="77777777" w:rsidR="006764D6" w:rsidRPr="003D5AB5" w:rsidRDefault="006764D6" w:rsidP="006764D6">
      <w:pPr>
        <w:spacing w:after="0" w:line="240" w:lineRule="auto"/>
        <w:ind w:left="425" w:hanging="425"/>
        <w:rPr>
          <w:rFonts w:cstheme="minorHAnsi"/>
          <w:lang w:val="fr-FR"/>
        </w:rPr>
      </w:pPr>
    </w:p>
    <w:p w14:paraId="2929F843" w14:textId="77777777" w:rsidR="006764D6" w:rsidRPr="00070825" w:rsidRDefault="006764D6" w:rsidP="006764D6">
      <w:pPr>
        <w:spacing w:after="0" w:line="240" w:lineRule="auto"/>
        <w:ind w:left="425" w:hanging="425"/>
        <w:rPr>
          <w:rFonts w:cstheme="minorHAnsi"/>
          <w:lang w:val="fr-FR"/>
        </w:rPr>
      </w:pPr>
      <w:r w:rsidRPr="00070825">
        <w:rPr>
          <w:rFonts w:cstheme="minorHAnsi"/>
          <w:highlight w:val="yellow"/>
          <w:lang w:val="fr-FR"/>
        </w:rPr>
        <w:t>11.</w:t>
      </w:r>
      <w:r w:rsidRPr="00070825">
        <w:rPr>
          <w:rFonts w:cstheme="minorHAnsi"/>
          <w:highlight w:val="yellow"/>
          <w:lang w:val="fr-FR"/>
        </w:rPr>
        <w:tab/>
        <w:t>RECOMMANDE aux Parties, lors de la rédaction d’un projet de résolution visant à traiter un thème de manière exhaustive, ou à apporter des changements substantiels dans la manière dont un thème est traité, de préparer le projet de telle sorte que, en cas d’adoption, il remplace et abroge toutes les résolutions existantes (ou, selon qu’il conviendra, les paragraphes concernés) sur le même sujet ;</w:t>
      </w:r>
    </w:p>
    <w:p w14:paraId="4A25FCA1" w14:textId="77777777" w:rsidR="006764D6" w:rsidRPr="003D5AB5" w:rsidRDefault="006764D6" w:rsidP="006764D6">
      <w:pPr>
        <w:spacing w:after="0" w:line="240" w:lineRule="auto"/>
        <w:ind w:left="425" w:hanging="425"/>
        <w:rPr>
          <w:rFonts w:cstheme="minorHAnsi"/>
          <w:strike/>
          <w:lang w:val="fr-FR"/>
        </w:rPr>
      </w:pPr>
    </w:p>
    <w:p w14:paraId="2E59819C" w14:textId="2D550F2D" w:rsidR="006764D6" w:rsidRPr="00070825" w:rsidRDefault="006764D6" w:rsidP="006764D6">
      <w:pPr>
        <w:tabs>
          <w:tab w:val="left" w:pos="426"/>
        </w:tabs>
        <w:spacing w:after="0" w:line="240" w:lineRule="auto"/>
        <w:ind w:left="425" w:hanging="425"/>
        <w:rPr>
          <w:rFonts w:ascii="Calibri" w:eastAsia="Calibri" w:hAnsi="Calibri" w:cs="Arial"/>
          <w:lang w:val="fr-FR"/>
        </w:rPr>
      </w:pPr>
      <w:r w:rsidRPr="00070825">
        <w:rPr>
          <w:rFonts w:cs="Calibri"/>
          <w:highlight w:val="yellow"/>
          <w:lang w:val="fr-FR"/>
        </w:rPr>
        <w:t>12.</w:t>
      </w:r>
      <w:r w:rsidRPr="00070825">
        <w:rPr>
          <w:rFonts w:cs="Calibri"/>
          <w:highlight w:val="yellow"/>
          <w:lang w:val="fr-FR"/>
        </w:rPr>
        <w:tab/>
      </w:r>
      <w:r w:rsidRPr="00070825">
        <w:rPr>
          <w:rFonts w:ascii="Calibri" w:eastAsia="Calibri" w:hAnsi="Calibri" w:cs="Arial"/>
          <w:highlight w:val="yellow"/>
          <w:lang w:val="fr-FR"/>
        </w:rPr>
        <w:t>DEMANDE aux Parties, à la présidence des comités, groupes d’experts et autres organes de la Convention, ainsi qu’au Secrétariat, de suivre les orientations figurant à l’annexe  </w:t>
      </w:r>
      <w:r w:rsidRPr="00070825">
        <w:rPr>
          <w:rFonts w:cs="Calibri"/>
          <w:highlight w:val="yellow"/>
          <w:lang w:val="fr-FR"/>
        </w:rPr>
        <w:t>3</w:t>
      </w:r>
      <w:r w:rsidR="00FD6E7C">
        <w:rPr>
          <w:rFonts w:cs="Calibri"/>
          <w:lang w:val="fr-FR"/>
        </w:rPr>
        <w:t> ;</w:t>
      </w:r>
    </w:p>
    <w:p w14:paraId="3ACDFE56" w14:textId="77777777" w:rsidR="006764D6" w:rsidRPr="003D5AB5" w:rsidRDefault="006764D6" w:rsidP="006764D6">
      <w:pPr>
        <w:spacing w:after="0" w:line="240" w:lineRule="auto"/>
        <w:ind w:left="425" w:hanging="425"/>
        <w:rPr>
          <w:rFonts w:cs="Calibri"/>
          <w:lang w:val="fr-FR"/>
        </w:rPr>
      </w:pPr>
    </w:p>
    <w:p w14:paraId="0BA2F9B8" w14:textId="77777777" w:rsidR="006764D6" w:rsidRPr="003D5AB5" w:rsidRDefault="006764D6" w:rsidP="006764D6">
      <w:pPr>
        <w:spacing w:after="0" w:line="240" w:lineRule="auto"/>
        <w:rPr>
          <w:rFonts w:ascii="Calibri" w:eastAsia="Calibri" w:hAnsi="Calibri" w:cs="Arial"/>
          <w:u w:val="single"/>
          <w:lang w:val="fr-FR"/>
        </w:rPr>
      </w:pPr>
      <w:r w:rsidRPr="00115D2E">
        <w:rPr>
          <w:rFonts w:ascii="Calibri" w:eastAsia="Calibri" w:hAnsi="Calibri" w:cs="Arial"/>
          <w:highlight w:val="yellow"/>
          <w:u w:val="single"/>
          <w:lang w:val="fr-FR"/>
        </w:rPr>
        <w:t>Concernant les décisions du Comité permanent</w:t>
      </w:r>
    </w:p>
    <w:p w14:paraId="0652BE78" w14:textId="77777777" w:rsidR="006764D6" w:rsidRPr="003D5AB5" w:rsidRDefault="006764D6" w:rsidP="006764D6">
      <w:pPr>
        <w:spacing w:after="0" w:line="240" w:lineRule="auto"/>
        <w:rPr>
          <w:rFonts w:ascii="Calibri" w:eastAsia="Calibri" w:hAnsi="Calibri" w:cs="Arial"/>
          <w:u w:val="single"/>
          <w:lang w:val="fr-FR"/>
        </w:rPr>
      </w:pPr>
    </w:p>
    <w:p w14:paraId="2F61C508" w14:textId="0599D05B" w:rsidR="006764D6" w:rsidRPr="00115D2E" w:rsidRDefault="004B34AE" w:rsidP="006764D6">
      <w:pPr>
        <w:spacing w:after="0" w:line="240" w:lineRule="auto"/>
        <w:ind w:left="426" w:hanging="426"/>
        <w:rPr>
          <w:rFonts w:ascii="Calibri" w:eastAsia="Calibri" w:hAnsi="Calibri" w:cs="Arial"/>
          <w:lang w:val="fr-FR"/>
        </w:rPr>
      </w:pPr>
      <w:r w:rsidRPr="00115D2E">
        <w:rPr>
          <w:rFonts w:ascii="Calibri" w:eastAsia="Calibri" w:hAnsi="Calibri" w:cs="Arial"/>
          <w:highlight w:val="yellow"/>
          <w:lang w:val="fr-FR"/>
        </w:rPr>
        <w:t>13</w:t>
      </w:r>
      <w:r w:rsidR="006764D6" w:rsidRPr="00115D2E">
        <w:rPr>
          <w:rFonts w:ascii="Calibri" w:eastAsia="Calibri" w:hAnsi="Calibri" w:cs="Arial"/>
          <w:highlight w:val="yellow"/>
          <w:lang w:val="fr-FR"/>
        </w:rPr>
        <w:t>.</w:t>
      </w:r>
      <w:r w:rsidR="006764D6" w:rsidRPr="00115D2E">
        <w:rPr>
          <w:rFonts w:ascii="Calibri" w:eastAsia="Calibri" w:hAnsi="Calibri" w:cs="Arial"/>
          <w:highlight w:val="yellow"/>
          <w:lang w:val="fr-FR"/>
        </w:rPr>
        <w:tab/>
        <w:t>DÉCIDE que la procédure d’enregistrement et de maintien des décisions du Comité permanent est décidée par le Comité permanent lui-même, à condition que toutes les décisions actuelles et antérieures soient facilement accessibles sur le site Web de la Convention ; et</w:t>
      </w:r>
      <w:r w:rsidR="006764D6" w:rsidRPr="00115D2E">
        <w:rPr>
          <w:rFonts w:ascii="Calibri" w:eastAsia="Calibri" w:hAnsi="Calibri" w:cs="Arial"/>
          <w:lang w:val="fr-FR"/>
        </w:rPr>
        <w:t xml:space="preserve"> </w:t>
      </w:r>
    </w:p>
    <w:p w14:paraId="54D089AA" w14:textId="77777777" w:rsidR="006764D6" w:rsidRPr="003D5AB5" w:rsidRDefault="006764D6" w:rsidP="006764D6">
      <w:pPr>
        <w:spacing w:after="0" w:line="240" w:lineRule="auto"/>
        <w:ind w:left="426" w:hanging="426"/>
        <w:rPr>
          <w:rFonts w:ascii="Calibri" w:eastAsia="Calibri" w:hAnsi="Calibri" w:cs="Arial"/>
          <w:strike/>
          <w:lang w:val="fr-FR"/>
        </w:rPr>
      </w:pPr>
    </w:p>
    <w:p w14:paraId="5F3E1CB7" w14:textId="73F0FD3E"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lastRenderedPageBreak/>
        <w:t>11.</w:t>
      </w:r>
      <w:r w:rsidRPr="006A00C7">
        <w:rPr>
          <w:rFonts w:ascii="Calibri" w:eastAsia="Calibri" w:hAnsi="Calibri" w:cs="Arial"/>
          <w:b/>
          <w:bCs/>
          <w:strike/>
          <w:highlight w:val="yellow"/>
          <w:lang w:val="fr-FR"/>
        </w:rPr>
        <w:tab/>
        <w:t>DÉCIDE que toutes les décisions du Comité permanent et tous les rapports de réunions du Comité permanent sont publiés sur le site web de la Convention ; et DÉCIDE</w:t>
      </w:r>
      <w:r w:rsidR="00E24DEF" w:rsidRPr="006A00C7">
        <w:rPr>
          <w:rFonts w:ascii="Calibri" w:eastAsia="Calibri" w:hAnsi="Calibri" w:cs="Arial"/>
          <w:b/>
          <w:bCs/>
          <w:strike/>
          <w:highlight w:val="yellow"/>
          <w:lang w:val="fr-FR"/>
        </w:rPr>
        <w:t xml:space="preserve"> ÉGALEMENT</w:t>
      </w:r>
      <w:r w:rsidRPr="006A00C7">
        <w:rPr>
          <w:rFonts w:ascii="Calibri" w:eastAsia="Calibri" w:hAnsi="Calibri" w:cs="Arial"/>
          <w:b/>
          <w:bCs/>
          <w:strike/>
          <w:highlight w:val="yellow"/>
          <w:lang w:val="fr-FR"/>
        </w:rPr>
        <w:t xml:space="preserve"> que toutes les décisions intersessions sont publiées sur le site web de la Convention ;</w:t>
      </w:r>
    </w:p>
    <w:p w14:paraId="6CE09023"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7E0691FC" w14:textId="77777777"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12.</w:t>
      </w:r>
      <w:r w:rsidRPr="006A00C7">
        <w:rPr>
          <w:rFonts w:ascii="Calibri" w:eastAsia="Calibri" w:hAnsi="Calibri" w:cs="Arial"/>
          <w:b/>
          <w:bCs/>
          <w:strike/>
          <w:highlight w:val="yellow"/>
          <w:lang w:val="fr-FR"/>
        </w:rPr>
        <w:tab/>
        <w:t>DONNE INSTRUCTION au Secrétariat de rendre les documents des SC1-SC9 accessibles sur le site Web de la Convention de préférence avant le SC62 ou au plus tard pour le SC63 ;</w:t>
      </w:r>
    </w:p>
    <w:p w14:paraId="5D1B79BD"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21A37FB" w14:textId="656BAD2A"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13.</w:t>
      </w:r>
      <w:r w:rsidRPr="006A00C7">
        <w:rPr>
          <w:rFonts w:ascii="Calibri" w:eastAsia="Calibri" w:hAnsi="Calibri" w:cs="Arial"/>
          <w:b/>
          <w:bCs/>
          <w:strike/>
          <w:highlight w:val="yellow"/>
          <w:lang w:val="fr-FR"/>
        </w:rPr>
        <w:tab/>
        <w:t xml:space="preserve">DÉCIDE que toutes les Parties Contractantes prennent part à un groupe de travail ayant pour objet l’examen du statut des décisions du Comité permanent (dont les décisions intersessions), et la charge de travail répartie entre eux. </w:t>
      </w:r>
      <w:r w:rsidR="00160A4A" w:rsidRPr="006A00C7">
        <w:rPr>
          <w:rFonts w:ascii="Calibri" w:eastAsia="Calibri" w:hAnsi="Calibri" w:cs="Arial"/>
          <w:b/>
          <w:bCs/>
          <w:strike/>
          <w:highlight w:val="yellow"/>
          <w:lang w:val="fr-FR"/>
        </w:rPr>
        <w:t>Au total</w:t>
      </w:r>
      <w:r w:rsidRPr="006A00C7">
        <w:rPr>
          <w:rFonts w:ascii="Calibri" w:eastAsia="Calibri" w:hAnsi="Calibri" w:cs="Arial"/>
          <w:b/>
          <w:bCs/>
          <w:strike/>
          <w:highlight w:val="yellow"/>
          <w:lang w:val="fr-FR"/>
        </w:rPr>
        <w:t>, 35 groupes de travail peuvent être créés</w:t>
      </w:r>
      <w:r w:rsidR="00B914BD" w:rsidRPr="006A00C7">
        <w:rPr>
          <w:rFonts w:ascii="Calibri" w:eastAsia="Calibri" w:hAnsi="Calibri" w:cs="Arial"/>
          <w:b/>
          <w:bCs/>
          <w:strike/>
          <w:highlight w:val="yellow"/>
          <w:lang w:val="fr-FR"/>
        </w:rPr>
        <w:t xml:space="preserve">, </w:t>
      </w:r>
      <w:r w:rsidRPr="006A00C7">
        <w:rPr>
          <w:rFonts w:ascii="Calibri" w:eastAsia="Calibri" w:hAnsi="Calibri" w:cs="Arial"/>
          <w:b/>
          <w:bCs/>
          <w:strike/>
          <w:highlight w:val="yellow"/>
          <w:lang w:val="fr-FR"/>
        </w:rPr>
        <w:t xml:space="preserve">chacun comprenant généralement les </w:t>
      </w:r>
      <w:r w:rsidR="00160A4A" w:rsidRPr="006A00C7">
        <w:rPr>
          <w:rFonts w:ascii="Calibri" w:eastAsia="Calibri" w:hAnsi="Calibri" w:cs="Arial"/>
          <w:b/>
          <w:bCs/>
          <w:strike/>
          <w:highlight w:val="yellow"/>
          <w:lang w:val="fr-FR"/>
        </w:rPr>
        <w:t>C</w:t>
      </w:r>
      <w:r w:rsidRPr="006A00C7">
        <w:rPr>
          <w:rFonts w:ascii="Calibri" w:eastAsia="Calibri" w:hAnsi="Calibri" w:cs="Arial"/>
          <w:b/>
          <w:bCs/>
          <w:strike/>
          <w:highlight w:val="yellow"/>
          <w:lang w:val="fr-FR"/>
        </w:rPr>
        <w:t xml:space="preserve">orrespondants nationaux de cinq Parties contractantes </w:t>
      </w:r>
      <w:r w:rsidR="008E37C9" w:rsidRPr="006A00C7">
        <w:rPr>
          <w:rFonts w:ascii="Calibri" w:eastAsia="Calibri" w:hAnsi="Calibri" w:cs="Arial"/>
          <w:b/>
          <w:bCs/>
          <w:strike/>
          <w:highlight w:val="yellow"/>
          <w:lang w:val="fr-FR"/>
        </w:rPr>
        <w:t>(</w:t>
      </w:r>
      <w:r w:rsidRPr="006A00C7">
        <w:rPr>
          <w:rFonts w:ascii="Calibri" w:eastAsia="Calibri" w:hAnsi="Calibri" w:cs="Arial"/>
          <w:b/>
          <w:bCs/>
          <w:strike/>
          <w:highlight w:val="yellow"/>
          <w:lang w:val="fr-FR"/>
        </w:rPr>
        <w:t xml:space="preserve">avec une répartition aussi équilibrée que possible des représentants des différentes </w:t>
      </w:r>
      <w:r w:rsidR="00B914BD" w:rsidRPr="006A00C7">
        <w:rPr>
          <w:rFonts w:ascii="Calibri" w:eastAsia="Calibri" w:hAnsi="Calibri" w:cs="Arial"/>
          <w:b/>
          <w:bCs/>
          <w:strike/>
          <w:highlight w:val="yellow"/>
          <w:lang w:val="fr-FR"/>
        </w:rPr>
        <w:t>R</w:t>
      </w:r>
      <w:r w:rsidRPr="006A00C7">
        <w:rPr>
          <w:rFonts w:ascii="Calibri" w:eastAsia="Calibri" w:hAnsi="Calibri" w:cs="Arial"/>
          <w:b/>
          <w:bCs/>
          <w:strike/>
          <w:highlight w:val="yellow"/>
          <w:lang w:val="fr-FR"/>
        </w:rPr>
        <w:t>égions Ramsar</w:t>
      </w:r>
      <w:r w:rsidR="008E37C9" w:rsidRPr="006A00C7">
        <w:rPr>
          <w:rFonts w:ascii="Calibri" w:eastAsia="Calibri" w:hAnsi="Calibri" w:cs="Arial"/>
          <w:b/>
          <w:bCs/>
          <w:strike/>
          <w:highlight w:val="yellow"/>
          <w:lang w:val="fr-FR"/>
        </w:rPr>
        <w:t>)</w:t>
      </w:r>
      <w:r w:rsidRPr="006A00C7">
        <w:rPr>
          <w:rFonts w:ascii="Calibri" w:eastAsia="Calibri" w:hAnsi="Calibri" w:cs="Arial"/>
          <w:b/>
          <w:bCs/>
          <w:strike/>
          <w:highlight w:val="yellow"/>
          <w:lang w:val="fr-FR"/>
        </w:rPr>
        <w:t>. Chaque groupe est responsable de la vérification des décisions du Comité permanent issues de deux réunions du Comité permanent (certains groupes peuvent être responsables de la vérification des décisions d’une seule réunion du Comité permanent mais peuvent</w:t>
      </w:r>
      <w:r w:rsidR="00A462EE" w:rsidRPr="006A00C7">
        <w:rPr>
          <w:rFonts w:ascii="Calibri" w:eastAsia="Calibri" w:hAnsi="Calibri" w:cs="Arial"/>
          <w:b/>
          <w:bCs/>
          <w:strike/>
          <w:highlight w:val="yellow"/>
          <w:lang w:val="fr-FR"/>
        </w:rPr>
        <w:t>,</w:t>
      </w:r>
      <w:r w:rsidRPr="006A00C7">
        <w:rPr>
          <w:rFonts w:ascii="Calibri" w:eastAsia="Calibri" w:hAnsi="Calibri" w:cs="Arial"/>
          <w:b/>
          <w:bCs/>
          <w:strike/>
          <w:highlight w:val="yellow"/>
          <w:lang w:val="fr-FR"/>
        </w:rPr>
        <w:t xml:space="preserve"> à la place</w:t>
      </w:r>
      <w:r w:rsidR="00A462EE" w:rsidRPr="006A00C7">
        <w:rPr>
          <w:rFonts w:ascii="Calibri" w:eastAsia="Calibri" w:hAnsi="Calibri" w:cs="Arial"/>
          <w:b/>
          <w:bCs/>
          <w:strike/>
          <w:highlight w:val="yellow"/>
          <w:lang w:val="fr-FR"/>
        </w:rPr>
        <w:t>,</w:t>
      </w:r>
      <w:r w:rsidRPr="006A00C7">
        <w:rPr>
          <w:rFonts w:ascii="Calibri" w:eastAsia="Calibri" w:hAnsi="Calibri" w:cs="Arial"/>
          <w:b/>
          <w:bCs/>
          <w:strike/>
          <w:highlight w:val="yellow"/>
          <w:lang w:val="fr-FR"/>
        </w:rPr>
        <w:t xml:space="preserve"> être également en charge de la vérification des décisions intersessions du Comité permanent) ;</w:t>
      </w:r>
    </w:p>
    <w:p w14:paraId="42E25660"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0187194" w14:textId="04DC1D64"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14.</w:t>
      </w:r>
      <w:r w:rsidRPr="006A00C7">
        <w:rPr>
          <w:rFonts w:ascii="Calibri" w:eastAsia="Calibri" w:hAnsi="Calibri" w:cs="Arial"/>
          <w:b/>
          <w:bCs/>
          <w:strike/>
          <w:highlight w:val="yellow"/>
          <w:lang w:val="fr-FR"/>
        </w:rPr>
        <w:tab/>
        <w:t xml:space="preserve">DONNE INSTRUCTION au Secrétariat de présenter au Comité permanent une proposition décrivant la manière dont les groupes peuvent être composés, quelle Partie contractante est chargée de convoquer le groupe à sa première réunion, et précisant les tâches de chaque groupe (afin que la charge de travail entre les groupes soit équitablement répartie) ; DONNE ÉGALEMENT INSTRUCTION au Comité permanent de prendre en considération ces propositions et </w:t>
      </w:r>
      <w:r w:rsidR="00A462EE" w:rsidRPr="006A00C7">
        <w:rPr>
          <w:rFonts w:ascii="Calibri" w:eastAsia="Calibri" w:hAnsi="Calibri" w:cs="Arial"/>
          <w:b/>
          <w:bCs/>
          <w:strike/>
          <w:highlight w:val="yellow"/>
          <w:lang w:val="fr-FR"/>
        </w:rPr>
        <w:t xml:space="preserve">de </w:t>
      </w:r>
      <w:r w:rsidRPr="006A00C7">
        <w:rPr>
          <w:rFonts w:ascii="Calibri" w:eastAsia="Calibri" w:hAnsi="Calibri" w:cs="Arial"/>
          <w:b/>
          <w:bCs/>
          <w:strike/>
          <w:highlight w:val="yellow"/>
          <w:lang w:val="fr-FR"/>
        </w:rPr>
        <w:t xml:space="preserve">rendre une décision sur les groupes de travail et leurs tâches ; DONNE </w:t>
      </w:r>
      <w:r w:rsidR="00A462EE" w:rsidRPr="006A00C7">
        <w:rPr>
          <w:rFonts w:ascii="Calibri" w:eastAsia="Calibri" w:hAnsi="Calibri" w:cs="Arial"/>
          <w:b/>
          <w:bCs/>
          <w:strike/>
          <w:highlight w:val="yellow"/>
          <w:lang w:val="fr-FR"/>
        </w:rPr>
        <w:t>EN OUTRE</w:t>
      </w:r>
      <w:r w:rsidRPr="006A00C7">
        <w:rPr>
          <w:rFonts w:ascii="Calibri" w:eastAsia="Calibri" w:hAnsi="Calibri" w:cs="Arial"/>
          <w:b/>
          <w:bCs/>
          <w:strike/>
          <w:highlight w:val="yellow"/>
          <w:lang w:val="fr-FR"/>
        </w:rPr>
        <w:t xml:space="preserve"> INSTRUCTION au Secrétariat de faire connaître la décision du Comité permanent à l’ensemble des correspondants nationaux</w:t>
      </w:r>
      <w:r w:rsidR="00A462EE" w:rsidRPr="006A00C7">
        <w:rPr>
          <w:rFonts w:ascii="Calibri" w:eastAsia="Calibri" w:hAnsi="Calibri" w:cs="Arial"/>
          <w:b/>
          <w:bCs/>
          <w:strike/>
          <w:highlight w:val="yellow"/>
          <w:lang w:val="fr-FR"/>
        </w:rPr>
        <w:t> ;</w:t>
      </w:r>
    </w:p>
    <w:p w14:paraId="44C9F6EF"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13130333" w14:textId="33921D56"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15.</w:t>
      </w:r>
      <w:r w:rsidRPr="006A00C7">
        <w:rPr>
          <w:rFonts w:ascii="Calibri" w:eastAsia="Calibri" w:hAnsi="Calibri" w:cs="Arial"/>
          <w:b/>
          <w:bCs/>
          <w:strike/>
          <w:highlight w:val="yellow"/>
          <w:lang w:val="fr-FR"/>
        </w:rPr>
        <w:tab/>
        <w:t>DÉCIDE que les groupes de travail décident de qui est responsable de la présidence du groupe et/ou transmettent leurs conclusions au Secrétariat ; DÉCIDE ÉGALEMENT que les groupes de travail regroupent les décisions du Comité permanent (</w:t>
      </w:r>
      <w:r w:rsidR="00A462EE" w:rsidRPr="006A00C7">
        <w:rPr>
          <w:rFonts w:ascii="Calibri" w:eastAsia="Calibri" w:hAnsi="Calibri" w:cs="Arial"/>
          <w:b/>
          <w:bCs/>
          <w:strike/>
          <w:highlight w:val="yellow"/>
          <w:lang w:val="fr-FR"/>
        </w:rPr>
        <w:t>dans leur intégralité ou en partie</w:t>
      </w:r>
      <w:r w:rsidRPr="006A00C7">
        <w:rPr>
          <w:rFonts w:ascii="Calibri" w:eastAsia="Calibri" w:hAnsi="Calibri" w:cs="Arial"/>
          <w:b/>
          <w:bCs/>
          <w:strike/>
          <w:highlight w:val="yellow"/>
          <w:lang w:val="fr-FR"/>
        </w:rPr>
        <w:t xml:space="preserve">) qui peuvent être abrogées parce qu’elles sont caduques ou redondantes, et présentent leurs conclusions au Secrétariat dans les six mois suivant l’annonce aux </w:t>
      </w:r>
      <w:r w:rsidR="00A462EE" w:rsidRPr="006A00C7">
        <w:rPr>
          <w:rFonts w:ascii="Calibri" w:eastAsia="Calibri" w:hAnsi="Calibri" w:cs="Arial"/>
          <w:b/>
          <w:bCs/>
          <w:strike/>
          <w:highlight w:val="yellow"/>
          <w:lang w:val="fr-FR"/>
        </w:rPr>
        <w:t>C</w:t>
      </w:r>
      <w:r w:rsidRPr="006A00C7">
        <w:rPr>
          <w:rFonts w:ascii="Calibri" w:eastAsia="Calibri" w:hAnsi="Calibri" w:cs="Arial"/>
          <w:b/>
          <w:bCs/>
          <w:strike/>
          <w:highlight w:val="yellow"/>
          <w:lang w:val="fr-FR"/>
        </w:rPr>
        <w:t>orrespondants nationaux de la décision du Comité permanent concernant les groupes de travail</w:t>
      </w:r>
      <w:r w:rsidR="00A726C6" w:rsidRPr="006A00C7">
        <w:rPr>
          <w:rFonts w:ascii="Calibri" w:eastAsia="Calibri" w:hAnsi="Calibri" w:cs="Arial"/>
          <w:b/>
          <w:bCs/>
          <w:strike/>
          <w:highlight w:val="yellow"/>
          <w:lang w:val="fr-FR"/>
        </w:rPr>
        <w:t> ;</w:t>
      </w:r>
    </w:p>
    <w:p w14:paraId="5B6E6A82"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35F8D2CC" w14:textId="77777777"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16.</w:t>
      </w:r>
      <w:r w:rsidRPr="006A00C7">
        <w:rPr>
          <w:rFonts w:ascii="Calibri" w:eastAsia="Calibri" w:hAnsi="Calibri" w:cs="Arial"/>
          <w:b/>
          <w:bCs/>
          <w:strike/>
          <w:highlight w:val="yellow"/>
          <w:lang w:val="fr-FR"/>
        </w:rPr>
        <w:tab/>
        <w:t>DONNE INSTRUCTION au Secrétariat de regrouper les conclusions des groupes de travail dans un document à l’intention du Comité permanent, en incluant une proposition de décision pour examen par le Comité permanent, relative aux décisions du Comité permanent à abroger, et de mettre en application la décision du Comité permanent sur ce sujet ;</w:t>
      </w:r>
    </w:p>
    <w:p w14:paraId="25BBA039"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29FE6275" w14:textId="029DB2BE"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17.</w:t>
      </w:r>
      <w:r w:rsidRPr="006A00C7">
        <w:rPr>
          <w:rFonts w:ascii="Calibri" w:eastAsia="Calibri" w:hAnsi="Calibri" w:cs="Arial"/>
          <w:b/>
          <w:bCs/>
          <w:strike/>
          <w:highlight w:val="yellow"/>
          <w:lang w:val="fr-FR"/>
        </w:rPr>
        <w:tab/>
        <w:t xml:space="preserve">DÉCIDE qu’une fois que les groupes de travail ont accompli leur tâche et que le Comité permanent a rendu une décision relative à leurs conclusions, le Secrétariat est responsable de deux listes de décisions du Comité permanent, l’une concernant les décisions encore valides, l’autre concernant celles qui ont été abrogées ; DÉCIDE ÉGALEMENT qu’une fois que les groupes de travail ont accompli leur tâche, le Comité permanent est chargé de prendre des décisions relatives aux décisions du Comité permanent pouvant être abrogées, et que la Conférence des Parties peut prendre des décisions supplémentaires sur ce sujet dans le cadre de </w:t>
      </w:r>
      <w:r w:rsidR="002C455B" w:rsidRPr="006A00C7">
        <w:rPr>
          <w:rFonts w:ascii="Calibri" w:eastAsia="Calibri" w:hAnsi="Calibri" w:cs="Arial"/>
          <w:b/>
          <w:bCs/>
          <w:strike/>
          <w:highlight w:val="yellow"/>
          <w:lang w:val="fr-FR"/>
        </w:rPr>
        <w:t xml:space="preserve">futures </w:t>
      </w:r>
      <w:r w:rsidRPr="006A00C7">
        <w:rPr>
          <w:rFonts w:ascii="Calibri" w:eastAsia="Calibri" w:hAnsi="Calibri" w:cs="Arial"/>
          <w:b/>
          <w:bCs/>
          <w:strike/>
          <w:highlight w:val="yellow"/>
          <w:lang w:val="fr-FR"/>
        </w:rPr>
        <w:t>résolutions ;</w:t>
      </w:r>
    </w:p>
    <w:p w14:paraId="1F13DB60" w14:textId="77777777" w:rsidR="006764D6" w:rsidRPr="003D5AB5" w:rsidRDefault="006764D6" w:rsidP="006764D6">
      <w:pPr>
        <w:spacing w:after="0" w:line="240" w:lineRule="auto"/>
        <w:ind w:left="426" w:hanging="426"/>
        <w:rPr>
          <w:rFonts w:ascii="Calibri" w:eastAsia="Calibri" w:hAnsi="Calibri" w:cs="Arial"/>
          <w:u w:val="single"/>
          <w:lang w:val="fr-FR"/>
        </w:rPr>
      </w:pPr>
    </w:p>
    <w:p w14:paraId="57D3C68B" w14:textId="54E24979"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t xml:space="preserve">Concernant une base de données </w:t>
      </w:r>
      <w:r w:rsidR="002C455B" w:rsidRPr="006A00C7">
        <w:rPr>
          <w:rFonts w:ascii="Calibri" w:eastAsia="Calibri" w:hAnsi="Calibri" w:cs="Arial"/>
          <w:b/>
          <w:bCs/>
          <w:strike/>
          <w:highlight w:val="yellow"/>
          <w:lang w:val="fr-FR"/>
        </w:rPr>
        <w:t>regroupant</w:t>
      </w:r>
      <w:r w:rsidRPr="006A00C7">
        <w:rPr>
          <w:rFonts w:ascii="Calibri" w:eastAsia="Calibri" w:hAnsi="Calibri" w:cs="Arial"/>
          <w:b/>
          <w:bCs/>
          <w:strike/>
          <w:highlight w:val="yellow"/>
          <w:lang w:val="fr-FR"/>
        </w:rPr>
        <w:t xml:space="preserve"> les décisions relatives à la Convention de Ramsar :</w:t>
      </w:r>
    </w:p>
    <w:p w14:paraId="7274A613"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014101B" w14:textId="3229A6AE" w:rsidR="006764D6" w:rsidRPr="006A00C7" w:rsidRDefault="006764D6" w:rsidP="006764D6">
      <w:pPr>
        <w:spacing w:after="0" w:line="240" w:lineRule="auto"/>
        <w:ind w:left="426" w:hanging="426"/>
        <w:rPr>
          <w:rFonts w:ascii="Calibri" w:eastAsia="Calibri" w:hAnsi="Calibri" w:cs="Arial"/>
          <w:b/>
          <w:bCs/>
          <w:strike/>
          <w:highlight w:val="yellow"/>
          <w:lang w:val="fr-FR"/>
        </w:rPr>
      </w:pPr>
      <w:r w:rsidRPr="006A00C7">
        <w:rPr>
          <w:rFonts w:ascii="Calibri" w:eastAsia="Calibri" w:hAnsi="Calibri" w:cs="Arial"/>
          <w:b/>
          <w:bCs/>
          <w:strike/>
          <w:highlight w:val="yellow"/>
          <w:lang w:val="fr-FR"/>
        </w:rPr>
        <w:lastRenderedPageBreak/>
        <w:t>18.</w:t>
      </w:r>
      <w:r w:rsidRPr="006A00C7">
        <w:rPr>
          <w:rFonts w:ascii="Calibri" w:eastAsia="Calibri" w:hAnsi="Calibri" w:cs="Arial"/>
          <w:b/>
          <w:bCs/>
          <w:strike/>
          <w:highlight w:val="yellow"/>
          <w:lang w:val="fr-FR"/>
        </w:rPr>
        <w:tab/>
        <w:t xml:space="preserve">DONNE INSTRUCTION au Secrétariat d’étudier les possibilités concernant la création d'une base de données </w:t>
      </w:r>
      <w:r w:rsidR="002C455B" w:rsidRPr="006A00C7">
        <w:rPr>
          <w:rFonts w:ascii="Calibri" w:eastAsia="Calibri" w:hAnsi="Calibri" w:cs="Arial"/>
          <w:b/>
          <w:bCs/>
          <w:strike/>
          <w:highlight w:val="yellow"/>
          <w:lang w:val="fr-FR"/>
        </w:rPr>
        <w:t>regroupant</w:t>
      </w:r>
      <w:r w:rsidRPr="006A00C7">
        <w:rPr>
          <w:rFonts w:ascii="Calibri" w:eastAsia="Calibri" w:hAnsi="Calibri" w:cs="Arial"/>
          <w:b/>
          <w:bCs/>
          <w:strike/>
          <w:highlight w:val="yellow"/>
          <w:lang w:val="fr-FR"/>
        </w:rPr>
        <w:t xml:space="preserve"> toutes les décisions de la Convention prises par la Conférence des Parties et le Comité permanent. Une telle base de données augmentera les chances d’obtenir </w:t>
      </w:r>
      <w:r w:rsidR="002C455B" w:rsidRPr="006A00C7">
        <w:rPr>
          <w:rFonts w:ascii="Calibri" w:eastAsia="Calibri" w:hAnsi="Calibri" w:cs="Arial"/>
          <w:b/>
          <w:bCs/>
          <w:strike/>
          <w:highlight w:val="yellow"/>
          <w:lang w:val="fr-FR"/>
        </w:rPr>
        <w:t xml:space="preserve">plus rapidement </w:t>
      </w:r>
      <w:r w:rsidRPr="006A00C7">
        <w:rPr>
          <w:rFonts w:ascii="Calibri" w:eastAsia="Calibri" w:hAnsi="Calibri" w:cs="Arial"/>
          <w:b/>
          <w:bCs/>
          <w:strike/>
          <w:highlight w:val="yellow"/>
          <w:lang w:val="fr-FR"/>
        </w:rPr>
        <w:t>un aperçu des décisions qui sont valides ou non, du nombre de résolutions dans lesquelles différents termes sont employés, de la date à laquelle le dernier regroupement a été effectué, etc. Les conclusions de cette étude ainsi qu’une proposition sur la manière de les traiter seront présentées dans un projet de résolution à l’intention du Comité permanent qui envisagera de les transmettre à la COP15 ; et</w:t>
      </w:r>
    </w:p>
    <w:p w14:paraId="1CBA9030"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3C3A33A4" w14:textId="1496B94C"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Concernant les décisions antérieures :</w:t>
      </w:r>
    </w:p>
    <w:p w14:paraId="1FDBF684" w14:textId="77777777" w:rsidR="006764D6" w:rsidRPr="003D5AB5" w:rsidRDefault="006764D6" w:rsidP="006764D6">
      <w:pPr>
        <w:spacing w:after="0" w:line="240" w:lineRule="auto"/>
        <w:rPr>
          <w:rFonts w:ascii="Calibri" w:eastAsia="Calibri" w:hAnsi="Calibri" w:cs="Arial"/>
          <w:b/>
          <w:bCs/>
          <w:lang w:val="fr-FR"/>
        </w:rPr>
      </w:pPr>
    </w:p>
    <w:p w14:paraId="548CFAEC" w14:textId="20857A66" w:rsidR="006764D6" w:rsidRPr="003D5AB5" w:rsidRDefault="006764D6" w:rsidP="006764D6">
      <w:pPr>
        <w:spacing w:after="0" w:line="240" w:lineRule="auto"/>
        <w:ind w:left="426" w:hanging="426"/>
        <w:rPr>
          <w:rFonts w:ascii="Calibri" w:eastAsia="Calibri" w:hAnsi="Calibri" w:cs="Arial"/>
          <w:b/>
          <w:bCs/>
          <w:lang w:val="fr-FR"/>
        </w:rPr>
        <w:sectPr w:rsidR="006764D6" w:rsidRPr="003D5AB5" w:rsidSect="0012686B">
          <w:footerReference w:type="default" r:id="rId11"/>
          <w:pgSz w:w="11906" w:h="16838"/>
          <w:pgMar w:top="1440" w:right="1440" w:bottom="1440" w:left="1440" w:header="708" w:footer="708" w:gutter="0"/>
          <w:cols w:space="708"/>
          <w:titlePg/>
          <w:docGrid w:linePitch="360"/>
        </w:sectPr>
      </w:pPr>
      <w:r w:rsidRPr="003D5AB5">
        <w:rPr>
          <w:rFonts w:ascii="Calibri" w:eastAsia="Calibri" w:hAnsi="Calibri" w:cs="Arial"/>
          <w:b/>
          <w:bCs/>
          <w:strike/>
          <w:lang w:val="fr-FR"/>
        </w:rPr>
        <w:t>14.</w:t>
      </w:r>
      <w:r w:rsidRPr="003D5AB5">
        <w:rPr>
          <w:rFonts w:ascii="Calibri" w:eastAsia="Calibri" w:hAnsi="Calibri" w:cs="Arial"/>
          <w:b/>
          <w:bCs/>
          <w:u w:val="single"/>
          <w:lang w:val="fr-FR"/>
        </w:rPr>
        <w:t>19.</w:t>
      </w:r>
      <w:r w:rsidRPr="003D5AB5">
        <w:rPr>
          <w:rFonts w:ascii="Calibri" w:eastAsia="Calibri" w:hAnsi="Calibri" w:cs="Arial"/>
          <w:b/>
          <w:bCs/>
          <w:lang w:val="fr-FR"/>
        </w:rPr>
        <w:tab/>
      </w:r>
      <w:r w:rsidRPr="003D5AB5">
        <w:rPr>
          <w:rFonts w:ascii="Calibri" w:eastAsia="Calibri" w:hAnsi="Calibri" w:cs="Arial"/>
          <w:lang w:val="fr-FR"/>
        </w:rPr>
        <w:t xml:space="preserve">ABROGE les paragraphes 10, 11, 24 et 25 de la Résolution XIII.4 </w:t>
      </w:r>
      <w:r w:rsidRPr="003D5AB5">
        <w:rPr>
          <w:rFonts w:ascii="Calibri" w:eastAsia="Calibri" w:hAnsi="Calibri" w:cs="Arial"/>
          <w:i/>
          <w:iCs/>
          <w:lang w:val="fr-FR"/>
        </w:rPr>
        <w:t>Responsabilités, rôle et composition du Comité permanent et répartition régionale des pays dans le cadre de la Convention de Ramsar</w:t>
      </w:r>
      <w:r w:rsidR="002C455B" w:rsidRPr="003D5AB5">
        <w:rPr>
          <w:rFonts w:ascii="Calibri" w:eastAsia="Calibri" w:hAnsi="Calibri" w:cs="Arial"/>
          <w:i/>
          <w:iCs/>
          <w:lang w:val="fr-FR"/>
        </w:rPr>
        <w:t>.</w:t>
      </w:r>
    </w:p>
    <w:p w14:paraId="5FE04210" w14:textId="38E720C5" w:rsidR="009F216F" w:rsidRDefault="009F216F" w:rsidP="008C4A69">
      <w:pPr>
        <w:spacing w:after="0" w:line="240" w:lineRule="auto"/>
        <w:ind w:left="425" w:hanging="425"/>
        <w:rPr>
          <w:rFonts w:ascii="Calibri" w:eastAsia="Calibri" w:hAnsi="Calibri" w:cs="Arial"/>
          <w:b/>
          <w:strike/>
          <w:lang w:val="fr-FR"/>
        </w:rPr>
      </w:pPr>
      <w:r w:rsidRPr="003D5AB5">
        <w:rPr>
          <w:rFonts w:ascii="Calibri" w:eastAsia="Calibri" w:hAnsi="Calibri" w:cs="Arial"/>
          <w:b/>
          <w:lang w:val="fr-FR"/>
        </w:rPr>
        <w:lastRenderedPageBreak/>
        <w:t>Annex</w:t>
      </w:r>
      <w:r w:rsidR="004C1874" w:rsidRPr="003D5AB5">
        <w:rPr>
          <w:rFonts w:ascii="Calibri" w:eastAsia="Calibri" w:hAnsi="Calibri" w:cs="Arial"/>
          <w:b/>
          <w:lang w:val="fr-FR"/>
        </w:rPr>
        <w:t>e</w:t>
      </w:r>
      <w:r w:rsidR="003445FF" w:rsidRPr="003D5AB5">
        <w:rPr>
          <w:rFonts w:ascii="Calibri" w:eastAsia="Calibri" w:hAnsi="Calibri" w:cs="Arial"/>
          <w:b/>
          <w:lang w:val="fr-FR"/>
        </w:rPr>
        <w:t> </w:t>
      </w:r>
      <w:r w:rsidR="00AE0DF7" w:rsidRPr="003D5AB5">
        <w:rPr>
          <w:rFonts w:ascii="Calibri" w:eastAsia="Calibri" w:hAnsi="Calibri" w:cs="Arial"/>
          <w:b/>
          <w:lang w:val="fr-FR"/>
        </w:rPr>
        <w:t>1</w:t>
      </w:r>
      <w:r w:rsidR="00F97D6F" w:rsidRPr="003D5AB5">
        <w:rPr>
          <w:rFonts w:ascii="Calibri" w:eastAsia="Calibri" w:hAnsi="Calibri" w:cs="Arial"/>
          <w:b/>
          <w:strike/>
          <w:lang w:val="fr-FR"/>
        </w:rPr>
        <w:t xml:space="preserve"> </w:t>
      </w:r>
      <w:r w:rsidR="004C1874" w:rsidRPr="003D5AB5">
        <w:rPr>
          <w:rFonts w:ascii="Calibri" w:eastAsia="Calibri" w:hAnsi="Calibri" w:cs="Arial"/>
          <w:b/>
          <w:strike/>
          <w:lang w:val="fr-FR"/>
        </w:rPr>
        <w:t>au projet de</w:t>
      </w:r>
      <w:r w:rsidR="00F97D6F" w:rsidRPr="003D5AB5">
        <w:rPr>
          <w:rFonts w:ascii="Calibri" w:eastAsia="Calibri" w:hAnsi="Calibri" w:cs="Arial"/>
          <w:b/>
          <w:strike/>
          <w:lang w:val="fr-FR"/>
        </w:rPr>
        <w:t xml:space="preserve"> r</w:t>
      </w:r>
      <w:r w:rsidR="004C1874" w:rsidRPr="003D5AB5">
        <w:rPr>
          <w:rFonts w:ascii="Calibri" w:eastAsia="Calibri" w:hAnsi="Calibri" w:cs="Arial"/>
          <w:b/>
          <w:strike/>
          <w:lang w:val="fr-FR"/>
        </w:rPr>
        <w:t>é</w:t>
      </w:r>
      <w:r w:rsidR="00F97D6F" w:rsidRPr="003D5AB5">
        <w:rPr>
          <w:rFonts w:ascii="Calibri" w:eastAsia="Calibri" w:hAnsi="Calibri" w:cs="Arial"/>
          <w:b/>
          <w:strike/>
          <w:lang w:val="fr-FR"/>
        </w:rPr>
        <w:t>solution</w:t>
      </w:r>
    </w:p>
    <w:p w14:paraId="15E0FD76" w14:textId="77777777" w:rsidR="00A726C6" w:rsidRPr="003D5AB5" w:rsidRDefault="00A726C6" w:rsidP="008C4A69">
      <w:pPr>
        <w:spacing w:after="0" w:line="240" w:lineRule="auto"/>
        <w:ind w:left="425" w:hanging="425"/>
        <w:rPr>
          <w:rFonts w:ascii="Calibri" w:eastAsia="Calibri" w:hAnsi="Calibri" w:cs="Arial"/>
          <w:b/>
          <w:lang w:val="fr-FR"/>
        </w:rPr>
      </w:pPr>
    </w:p>
    <w:p w14:paraId="1EDCAFBB" w14:textId="77F140EF" w:rsidR="009F216F" w:rsidRPr="003D5AB5" w:rsidRDefault="00523726" w:rsidP="008C4A69">
      <w:pPr>
        <w:spacing w:after="0" w:line="240" w:lineRule="auto"/>
        <w:ind w:left="425" w:hanging="425"/>
        <w:rPr>
          <w:rFonts w:ascii="Calibri" w:eastAsia="Calibri" w:hAnsi="Calibri" w:cs="Arial"/>
          <w:b/>
          <w:iCs/>
          <w:lang w:val="fr-FR"/>
        </w:rPr>
      </w:pPr>
      <w:r w:rsidRPr="003D5AB5">
        <w:rPr>
          <w:rFonts w:cstheme="minorHAnsi"/>
          <w:b/>
          <w:bCs/>
          <w:iCs/>
          <w:lang w:val="fr-FR"/>
        </w:rPr>
        <w:t>Liste</w:t>
      </w:r>
      <w:r w:rsidR="009F216F" w:rsidRPr="003D5AB5">
        <w:rPr>
          <w:rFonts w:cstheme="minorHAnsi"/>
          <w:b/>
          <w:bCs/>
          <w:iCs/>
          <w:lang w:val="fr-FR"/>
        </w:rPr>
        <w:t xml:space="preserve"> </w:t>
      </w:r>
      <w:r w:rsidR="004C1874" w:rsidRPr="003D5AB5">
        <w:rPr>
          <w:rFonts w:cstheme="minorHAnsi"/>
          <w:b/>
          <w:bCs/>
          <w:iCs/>
          <w:lang w:val="fr-FR"/>
        </w:rPr>
        <w:t>et statut des</w:t>
      </w:r>
      <w:r w:rsidR="009F216F" w:rsidRPr="003D5AB5">
        <w:rPr>
          <w:rFonts w:cstheme="minorHAnsi"/>
          <w:b/>
          <w:bCs/>
          <w:iCs/>
          <w:lang w:val="fr-FR"/>
        </w:rPr>
        <w:t xml:space="preserve"> </w:t>
      </w:r>
      <w:r w:rsidR="004C1874" w:rsidRPr="003D5AB5">
        <w:rPr>
          <w:rFonts w:cstheme="minorHAnsi"/>
          <w:b/>
          <w:bCs/>
          <w:iCs/>
          <w:lang w:val="fr-FR"/>
        </w:rPr>
        <w:t>ré</w:t>
      </w:r>
      <w:r w:rsidR="009F216F" w:rsidRPr="003D5AB5">
        <w:rPr>
          <w:rFonts w:cstheme="minorHAnsi"/>
          <w:b/>
          <w:bCs/>
          <w:iCs/>
          <w:lang w:val="fr-FR"/>
        </w:rPr>
        <w:t xml:space="preserve">solutions </w:t>
      </w:r>
      <w:r w:rsidR="004C1874" w:rsidRPr="003D5AB5">
        <w:rPr>
          <w:rFonts w:cstheme="minorHAnsi"/>
          <w:b/>
          <w:bCs/>
          <w:iCs/>
          <w:lang w:val="fr-FR"/>
        </w:rPr>
        <w:t>et r</w:t>
      </w:r>
      <w:r w:rsidR="0039023F" w:rsidRPr="003D5AB5">
        <w:rPr>
          <w:rFonts w:cstheme="minorHAnsi"/>
          <w:b/>
          <w:bCs/>
          <w:iCs/>
          <w:lang w:val="fr-FR"/>
        </w:rPr>
        <w:t>ecomm</w:t>
      </w:r>
      <w:r w:rsidR="004C1874" w:rsidRPr="003D5AB5">
        <w:rPr>
          <w:rFonts w:cstheme="minorHAnsi"/>
          <w:b/>
          <w:bCs/>
          <w:iCs/>
          <w:lang w:val="fr-FR"/>
        </w:rPr>
        <w:t>a</w:t>
      </w:r>
      <w:r w:rsidR="0039023F" w:rsidRPr="003D5AB5">
        <w:rPr>
          <w:rFonts w:cstheme="minorHAnsi"/>
          <w:b/>
          <w:bCs/>
          <w:iCs/>
          <w:lang w:val="fr-FR"/>
        </w:rPr>
        <w:t xml:space="preserve">ndations </w:t>
      </w:r>
      <w:r w:rsidR="004C1874" w:rsidRPr="003D5AB5">
        <w:rPr>
          <w:rFonts w:cstheme="minorHAnsi"/>
          <w:b/>
          <w:bCs/>
          <w:iCs/>
          <w:lang w:val="fr-FR"/>
        </w:rPr>
        <w:t>de la</w:t>
      </w:r>
      <w:r w:rsidR="004D17A1" w:rsidRPr="003D5AB5">
        <w:rPr>
          <w:rFonts w:cstheme="minorHAnsi"/>
          <w:b/>
          <w:bCs/>
          <w:iCs/>
          <w:lang w:val="fr-FR"/>
        </w:rPr>
        <w:t xml:space="preserve"> </w:t>
      </w:r>
      <w:r w:rsidR="0039023F" w:rsidRPr="003D5AB5">
        <w:rPr>
          <w:rFonts w:cstheme="minorHAnsi"/>
          <w:b/>
          <w:bCs/>
          <w:iCs/>
          <w:lang w:val="fr-FR"/>
        </w:rPr>
        <w:t>Conf</w:t>
      </w:r>
      <w:r w:rsidR="004C1874" w:rsidRPr="003D5AB5">
        <w:rPr>
          <w:rFonts w:cstheme="minorHAnsi"/>
          <w:b/>
          <w:bCs/>
          <w:iCs/>
          <w:lang w:val="fr-FR"/>
        </w:rPr>
        <w:t>é</w:t>
      </w:r>
      <w:r w:rsidR="0039023F" w:rsidRPr="003D5AB5">
        <w:rPr>
          <w:rFonts w:cstheme="minorHAnsi"/>
          <w:b/>
          <w:bCs/>
          <w:iCs/>
          <w:lang w:val="fr-FR"/>
        </w:rPr>
        <w:t xml:space="preserve">rence </w:t>
      </w:r>
      <w:r w:rsidR="004C1874" w:rsidRPr="003D5AB5">
        <w:rPr>
          <w:rFonts w:cstheme="minorHAnsi"/>
          <w:b/>
          <w:bCs/>
          <w:iCs/>
          <w:lang w:val="fr-FR"/>
        </w:rPr>
        <w:t>des</w:t>
      </w:r>
      <w:r w:rsidR="0039023F" w:rsidRPr="003D5AB5">
        <w:rPr>
          <w:rFonts w:cstheme="minorHAnsi"/>
          <w:b/>
          <w:bCs/>
          <w:iCs/>
          <w:lang w:val="fr-FR"/>
        </w:rPr>
        <w:t xml:space="preserve"> Parties</w:t>
      </w:r>
      <w:r w:rsidR="0012686B" w:rsidRPr="003D5AB5">
        <w:rPr>
          <w:rFonts w:cstheme="minorHAnsi"/>
          <w:b/>
          <w:bCs/>
          <w:iCs/>
          <w:lang w:val="fr-FR"/>
        </w:rPr>
        <w:t xml:space="preserve"> </w:t>
      </w:r>
    </w:p>
    <w:p w14:paraId="423177A3" w14:textId="168E0A6F" w:rsidR="009F216F" w:rsidRPr="003D5AB5" w:rsidRDefault="009F216F" w:rsidP="008C4A69">
      <w:pPr>
        <w:spacing w:after="0" w:line="240" w:lineRule="auto"/>
        <w:ind w:left="425" w:hanging="425"/>
        <w:rPr>
          <w:rFonts w:ascii="Calibri" w:eastAsia="Calibri" w:hAnsi="Calibri" w:cs="Arial"/>
          <w:lang w:val="fr-FR"/>
        </w:rPr>
      </w:pPr>
    </w:p>
    <w:p w14:paraId="089A4D7C" w14:textId="22E84BA2" w:rsidR="0012686B" w:rsidRPr="003D5AB5" w:rsidRDefault="0018161D" w:rsidP="008C4A69">
      <w:pPr>
        <w:spacing w:after="0" w:line="240" w:lineRule="auto"/>
        <w:rPr>
          <w:rFonts w:cstheme="minorHAnsi"/>
          <w:b/>
          <w:bCs/>
          <w:i/>
          <w:strike/>
          <w:lang w:val="fr-FR"/>
        </w:rPr>
      </w:pPr>
      <w:r w:rsidRPr="003D5AB5">
        <w:rPr>
          <w:rFonts w:cstheme="minorHAnsi"/>
          <w:b/>
          <w:bCs/>
          <w:i/>
          <w:strike/>
          <w:lang w:val="fr-FR"/>
        </w:rPr>
        <w:t>NB</w:t>
      </w:r>
      <w:r w:rsidR="004C1874" w:rsidRPr="003D5AB5">
        <w:rPr>
          <w:rFonts w:cstheme="minorHAnsi"/>
          <w:b/>
          <w:bCs/>
          <w:i/>
          <w:strike/>
          <w:lang w:val="fr-FR"/>
        </w:rPr>
        <w:t xml:space="preserve"> </w:t>
      </w:r>
      <w:r w:rsidRPr="003D5AB5">
        <w:rPr>
          <w:rFonts w:cstheme="minorHAnsi"/>
          <w:b/>
          <w:bCs/>
          <w:i/>
          <w:strike/>
          <w:lang w:val="fr-FR"/>
        </w:rPr>
        <w:t xml:space="preserve">: </w:t>
      </w:r>
      <w:r w:rsidR="00523726" w:rsidRPr="003D5AB5">
        <w:rPr>
          <w:rFonts w:cstheme="minorHAnsi"/>
          <w:b/>
          <w:bCs/>
          <w:i/>
          <w:strike/>
          <w:lang w:val="fr-FR"/>
        </w:rPr>
        <w:t>Cette liste a précédemment été</w:t>
      </w:r>
      <w:r w:rsidR="00550FBB" w:rsidRPr="003D5AB5">
        <w:rPr>
          <w:rFonts w:cstheme="minorHAnsi"/>
          <w:b/>
          <w:bCs/>
          <w:i/>
          <w:strike/>
          <w:lang w:val="fr-FR"/>
        </w:rPr>
        <w:t xml:space="preserve"> </w:t>
      </w:r>
      <w:r w:rsidR="00523726" w:rsidRPr="003D5AB5">
        <w:rPr>
          <w:rFonts w:cstheme="minorHAnsi"/>
          <w:b/>
          <w:bCs/>
          <w:i/>
          <w:strike/>
          <w:lang w:val="fr-FR"/>
        </w:rPr>
        <w:t>publiée sous forme de tableau dans le projet de résolution figurant dans le</w:t>
      </w:r>
      <w:r w:rsidRPr="003D5AB5">
        <w:rPr>
          <w:rFonts w:cstheme="minorHAnsi"/>
          <w:b/>
          <w:bCs/>
          <w:i/>
          <w:strike/>
          <w:lang w:val="fr-FR"/>
        </w:rPr>
        <w:t xml:space="preserve"> document SC59 Doc. 13.2.</w:t>
      </w:r>
    </w:p>
    <w:p w14:paraId="50FE5862" w14:textId="77777777" w:rsidR="00393D37" w:rsidRPr="003D5AB5" w:rsidRDefault="00393D37" w:rsidP="008C4A69">
      <w:pPr>
        <w:keepNext/>
        <w:spacing w:after="0" w:line="240" w:lineRule="auto"/>
        <w:rPr>
          <w:rFonts w:cs="Arial"/>
          <w:u w:val="single"/>
          <w:lang w:val="fr-FR"/>
        </w:rPr>
      </w:pPr>
    </w:p>
    <w:p w14:paraId="0316538E" w14:textId="77777777" w:rsidR="008F79CA" w:rsidRPr="003D5AB5" w:rsidRDefault="008F79CA" w:rsidP="008C4A69">
      <w:pPr>
        <w:keepNext/>
        <w:spacing w:after="0" w:line="240" w:lineRule="auto"/>
        <w:rPr>
          <w:rFonts w:cs="Arial"/>
          <w:u w:val="single"/>
          <w:lang w:val="fr-FR"/>
        </w:rPr>
      </w:pPr>
      <w:r w:rsidRPr="003D5AB5">
        <w:rPr>
          <w:rFonts w:cs="Arial"/>
          <w:u w:val="single"/>
          <w:lang w:val="fr-FR"/>
        </w:rPr>
        <w:t>Légende</w:t>
      </w:r>
    </w:p>
    <w:p w14:paraId="58323D92"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A =</w:t>
      </w:r>
      <w:r w:rsidRPr="003D5AB5">
        <w:rPr>
          <w:rFonts w:cs="Arial"/>
          <w:lang w:val="fr-FR"/>
        </w:rPr>
        <w:tab/>
        <w:t xml:space="preserve">Une révision est nécessaire. Des paragraphes spécifiques sont à abroger dans le dispositif. </w:t>
      </w:r>
      <w:r w:rsidRPr="003D5AB5">
        <w:rPr>
          <w:rFonts w:cs="Arial"/>
          <w:lang w:val="fr-FR"/>
        </w:rPr>
        <w:br/>
        <w:t>(Cela peut également nécessiter des corrections rédactionnelles consécutives et des suppressions de texte correspondant dans le préambule).</w:t>
      </w:r>
    </w:p>
    <w:p w14:paraId="1A70E598"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C =</w:t>
      </w:r>
      <w:r w:rsidRPr="003D5AB5">
        <w:rPr>
          <w:rFonts w:cs="Arial"/>
          <w:lang w:val="fr-FR"/>
        </w:rPr>
        <w:tab/>
        <w:t xml:space="preserve">Reste d’actualité. </w:t>
      </w:r>
    </w:p>
    <w:p w14:paraId="7824C16C"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R =</w:t>
      </w:r>
      <w:r w:rsidRPr="003D5AB5">
        <w:rPr>
          <w:rFonts w:cs="Arial"/>
          <w:lang w:val="fr-FR"/>
        </w:rPr>
        <w:tab/>
        <w:t>Déjà abrogée ou remplacée et donc à exclure de la liste des résolutions et recommandations actuelles à mettre en œuvre.</w:t>
      </w:r>
    </w:p>
    <w:p w14:paraId="351D37D5" w14:textId="77777777" w:rsidR="008F79CA" w:rsidRPr="003D5AB5" w:rsidRDefault="008F79CA" w:rsidP="008C4A69">
      <w:pPr>
        <w:spacing w:after="0" w:line="240" w:lineRule="auto"/>
        <w:ind w:left="426" w:hanging="426"/>
        <w:rPr>
          <w:rFonts w:cs="Arial"/>
          <w:lang w:val="fr-FR"/>
        </w:rPr>
      </w:pPr>
      <w:r w:rsidRPr="003D5AB5">
        <w:rPr>
          <w:rFonts w:cs="Arial"/>
          <w:lang w:val="fr-FR"/>
        </w:rPr>
        <w:t>P =</w:t>
      </w:r>
      <w:r w:rsidRPr="003D5AB5">
        <w:rPr>
          <w:rFonts w:cs="Arial"/>
          <w:lang w:val="fr-FR"/>
        </w:rPr>
        <w:tab/>
        <w:t>Proposition de suppression de la liste des résolutions et recommandations actuelles à mettre en œuvre.</w:t>
      </w:r>
    </w:p>
    <w:p w14:paraId="3CF3B9ED" w14:textId="77777777" w:rsidR="008F79CA" w:rsidRPr="003D5AB5" w:rsidRDefault="008F79CA" w:rsidP="008C4A69">
      <w:pPr>
        <w:spacing w:after="0" w:line="240" w:lineRule="auto"/>
        <w:ind w:left="426" w:hanging="426"/>
        <w:rPr>
          <w:rFonts w:cs="Arial"/>
          <w:lang w:val="fr-FR"/>
        </w:rPr>
      </w:pPr>
    </w:p>
    <w:p w14:paraId="6D3080E0" w14:textId="77777777" w:rsidR="008F79CA" w:rsidRPr="003D5AB5" w:rsidRDefault="008F79CA" w:rsidP="008C4A69">
      <w:pPr>
        <w:spacing w:after="0" w:line="240" w:lineRule="auto"/>
        <w:ind w:left="426" w:hanging="426"/>
        <w:rPr>
          <w:rFonts w:cs="Arial"/>
          <w:lang w:val="fr-FR"/>
        </w:rPr>
      </w:pPr>
      <w:r w:rsidRPr="003D5AB5">
        <w:rPr>
          <w:rFonts w:cs="Arial"/>
          <w:lang w:val="fr-FR"/>
        </w:rPr>
        <w:t>NB :</w:t>
      </w:r>
      <w:r w:rsidRPr="003D5AB5">
        <w:rPr>
          <w:rFonts w:cs="Arial"/>
          <w:lang w:val="fr-FR"/>
        </w:rPr>
        <w:tab/>
        <w:t xml:space="preserve">Les Parties peuvent également consulter les conseils sur le « retrait » des résolutions et recommandations figurant dans le document du Comité permanent Doc. SC35-12, </w:t>
      </w:r>
      <w:r w:rsidRPr="003D5AB5">
        <w:rPr>
          <w:rFonts w:cs="Arial"/>
          <w:i/>
          <w:iCs/>
          <w:lang w:val="fr-FR"/>
        </w:rPr>
        <w:t>Résultats de la COP9 nécessitant un examen par le SC35 :</w:t>
      </w:r>
      <w:r w:rsidRPr="003D5AB5">
        <w:rPr>
          <w:rFonts w:cs="Arial"/>
          <w:lang w:val="fr-FR"/>
        </w:rPr>
        <w:t xml:space="preserve"> </w:t>
      </w:r>
      <w:r w:rsidRPr="003D5AB5">
        <w:rPr>
          <w:rFonts w:cs="Arial"/>
          <w:i/>
          <w:lang w:val="fr-FR"/>
        </w:rPr>
        <w:t>Examen des décisions de la COP</w:t>
      </w:r>
      <w:r w:rsidRPr="003D5AB5">
        <w:rPr>
          <w:rFonts w:cs="Arial"/>
          <w:lang w:val="fr-FR"/>
        </w:rPr>
        <w:t xml:space="preserve"> (Résolution IX.17) (SC35, 2007).</w:t>
      </w:r>
    </w:p>
    <w:p w14:paraId="78CD1206" w14:textId="674F681D" w:rsidR="00DB54E2" w:rsidRDefault="00DB54E2">
      <w:pPr>
        <w:rPr>
          <w:rFonts w:cs="Arial"/>
          <w:lang w:val="fr-FR"/>
        </w:rPr>
      </w:pPr>
      <w:r>
        <w:rPr>
          <w:rFonts w:cs="Arial"/>
          <w:lang w:val="fr-FR"/>
        </w:rPr>
        <w:br w:type="page"/>
      </w:r>
    </w:p>
    <w:tbl>
      <w:tblPr>
        <w:tblStyle w:val="TableGrid"/>
        <w:tblW w:w="13892" w:type="dxa"/>
        <w:tblInd w:w="-5" w:type="dxa"/>
        <w:tblCellMar>
          <w:bottom w:w="85" w:type="dxa"/>
        </w:tblCellMar>
        <w:tblLook w:val="04A0" w:firstRow="1" w:lastRow="0" w:firstColumn="1" w:lastColumn="0" w:noHBand="0" w:noVBand="1"/>
      </w:tblPr>
      <w:tblGrid>
        <w:gridCol w:w="1820"/>
        <w:gridCol w:w="2579"/>
        <w:gridCol w:w="1038"/>
        <w:gridCol w:w="8455"/>
      </w:tblGrid>
      <w:tr w:rsidR="008F79CA" w:rsidRPr="003D5AB5" w14:paraId="5CD5EB1A" w14:textId="77777777" w:rsidTr="00221B25">
        <w:trPr>
          <w:cantSplit/>
          <w:tblHeader/>
        </w:trPr>
        <w:tc>
          <w:tcPr>
            <w:tcW w:w="1820" w:type="dxa"/>
            <w:tcBorders>
              <w:bottom w:val="single" w:sz="4" w:space="0" w:color="auto"/>
            </w:tcBorders>
            <w:shd w:val="clear" w:color="auto" w:fill="DEEAF6" w:themeFill="accent1" w:themeFillTint="33"/>
            <w:vAlign w:val="center"/>
          </w:tcPr>
          <w:p w14:paraId="2BE6F95E" w14:textId="77777777" w:rsidR="008F79CA" w:rsidRPr="003D5AB5" w:rsidRDefault="008F79CA" w:rsidP="00221B25">
            <w:pPr>
              <w:jc w:val="center"/>
              <w:rPr>
                <w:rFonts w:cstheme="minorHAnsi"/>
                <w:lang w:val="fr-FR"/>
              </w:rPr>
            </w:pPr>
            <w:r w:rsidRPr="003D5AB5">
              <w:rPr>
                <w:rFonts w:cs="Calibri"/>
                <w:lang w:val="fr-FR"/>
              </w:rPr>
              <w:lastRenderedPageBreak/>
              <w:t>Numéro</w:t>
            </w:r>
          </w:p>
        </w:tc>
        <w:tc>
          <w:tcPr>
            <w:tcW w:w="2579" w:type="dxa"/>
            <w:tcBorders>
              <w:bottom w:val="single" w:sz="4" w:space="0" w:color="auto"/>
            </w:tcBorders>
            <w:shd w:val="clear" w:color="auto" w:fill="DEEAF6" w:themeFill="accent1" w:themeFillTint="33"/>
            <w:vAlign w:val="center"/>
          </w:tcPr>
          <w:p w14:paraId="56F95E8B" w14:textId="77777777" w:rsidR="008F79CA" w:rsidRPr="003D5AB5" w:rsidRDefault="008F79CA" w:rsidP="00221B25">
            <w:pPr>
              <w:ind w:left="0" w:firstLine="0"/>
              <w:jc w:val="center"/>
              <w:rPr>
                <w:rFonts w:cstheme="minorHAnsi"/>
                <w:lang w:val="fr-FR"/>
              </w:rPr>
            </w:pPr>
            <w:r w:rsidRPr="003D5AB5">
              <w:rPr>
                <w:rFonts w:cs="Calibri"/>
                <w:lang w:val="fr-FR"/>
              </w:rPr>
              <w:t>Titre</w:t>
            </w:r>
          </w:p>
        </w:tc>
        <w:tc>
          <w:tcPr>
            <w:tcW w:w="1038" w:type="dxa"/>
            <w:tcBorders>
              <w:bottom w:val="single" w:sz="4" w:space="0" w:color="auto"/>
            </w:tcBorders>
            <w:shd w:val="clear" w:color="auto" w:fill="DEEAF6" w:themeFill="accent1" w:themeFillTint="33"/>
            <w:vAlign w:val="center"/>
          </w:tcPr>
          <w:p w14:paraId="37ACDAB4" w14:textId="77777777" w:rsidR="008F79CA" w:rsidRPr="003D5AB5" w:rsidRDefault="008F79CA" w:rsidP="00221B25">
            <w:pPr>
              <w:ind w:left="0" w:firstLine="0"/>
              <w:jc w:val="center"/>
              <w:rPr>
                <w:rFonts w:cstheme="minorHAnsi"/>
                <w:lang w:val="fr-FR"/>
              </w:rPr>
            </w:pPr>
            <w:r w:rsidRPr="003D5AB5">
              <w:rPr>
                <w:rFonts w:cs="Calibri"/>
                <w:lang w:val="fr-FR"/>
              </w:rPr>
              <w:t>Statut proposé</w:t>
            </w:r>
          </w:p>
        </w:tc>
        <w:tc>
          <w:tcPr>
            <w:tcW w:w="8455" w:type="dxa"/>
            <w:tcBorders>
              <w:bottom w:val="single" w:sz="4" w:space="0" w:color="auto"/>
            </w:tcBorders>
            <w:shd w:val="clear" w:color="auto" w:fill="DEEAF6" w:themeFill="accent1" w:themeFillTint="33"/>
            <w:vAlign w:val="center"/>
          </w:tcPr>
          <w:p w14:paraId="7D4F0DEB" w14:textId="77777777" w:rsidR="008F79CA" w:rsidRPr="003D5AB5" w:rsidRDefault="008F79CA" w:rsidP="00221B25">
            <w:pPr>
              <w:ind w:left="0" w:firstLine="0"/>
              <w:jc w:val="center"/>
              <w:rPr>
                <w:rFonts w:cstheme="minorHAnsi"/>
                <w:lang w:val="fr-FR"/>
              </w:rPr>
            </w:pPr>
            <w:r w:rsidRPr="003D5AB5">
              <w:rPr>
                <w:rFonts w:cs="Calibri"/>
                <w:lang w:val="fr-FR"/>
              </w:rPr>
              <w:t>Commentaires</w:t>
            </w:r>
          </w:p>
        </w:tc>
      </w:tr>
      <w:tr w:rsidR="008F79CA" w:rsidRPr="003D5AB5" w14:paraId="219D4FC2" w14:textId="77777777" w:rsidTr="00221B25">
        <w:trPr>
          <w:cantSplit/>
        </w:trPr>
        <w:tc>
          <w:tcPr>
            <w:tcW w:w="4399" w:type="dxa"/>
            <w:gridSpan w:val="2"/>
            <w:shd w:val="clear" w:color="auto" w:fill="E7E6E6" w:themeFill="background2"/>
            <w:vAlign w:val="center"/>
          </w:tcPr>
          <w:p w14:paraId="06868DF7" w14:textId="77777777" w:rsidR="008F79CA" w:rsidRPr="003D5AB5" w:rsidRDefault="008F79CA" w:rsidP="00221B25">
            <w:pPr>
              <w:ind w:left="0" w:firstLine="0"/>
              <w:jc w:val="center"/>
              <w:rPr>
                <w:rFonts w:cstheme="minorHAnsi"/>
                <w:b/>
                <w:bCs/>
                <w:lang w:val="fr-FR"/>
              </w:rPr>
            </w:pPr>
            <w:r w:rsidRPr="003D5AB5">
              <w:rPr>
                <w:rFonts w:cstheme="minorHAnsi"/>
                <w:b/>
                <w:bCs/>
                <w:lang w:val="fr-FR"/>
              </w:rPr>
              <w:t>COP7</w:t>
            </w:r>
            <w:r w:rsidRPr="003D5AB5">
              <w:rPr>
                <w:rFonts w:cstheme="minorHAnsi"/>
                <w:b/>
                <w:bCs/>
                <w:lang w:val="fr-FR"/>
              </w:rPr>
              <w:br/>
              <w:t>(San José, 1999</w:t>
            </w:r>
            <w:r w:rsidRPr="003D5AB5">
              <w:rPr>
                <w:rFonts w:cs="Calibri"/>
                <w:b/>
                <w:bCs/>
                <w:lang w:val="fr-FR"/>
              </w:rPr>
              <w:t>)</w:t>
            </w:r>
          </w:p>
        </w:tc>
        <w:tc>
          <w:tcPr>
            <w:tcW w:w="1038" w:type="dxa"/>
            <w:shd w:val="clear" w:color="auto" w:fill="E7E6E6" w:themeFill="background2"/>
            <w:vAlign w:val="center"/>
          </w:tcPr>
          <w:p w14:paraId="7300E0FE" w14:textId="77777777" w:rsidR="008F79CA" w:rsidRPr="003D5AB5" w:rsidRDefault="008F79CA" w:rsidP="00221B25">
            <w:pPr>
              <w:ind w:left="0" w:firstLine="0"/>
              <w:jc w:val="center"/>
              <w:rPr>
                <w:rFonts w:cstheme="minorHAnsi"/>
                <w:b/>
                <w:bCs/>
                <w:lang w:val="fr-FR"/>
              </w:rPr>
            </w:pPr>
          </w:p>
        </w:tc>
        <w:tc>
          <w:tcPr>
            <w:tcW w:w="8455" w:type="dxa"/>
            <w:shd w:val="clear" w:color="auto" w:fill="E7E6E6" w:themeFill="background2"/>
          </w:tcPr>
          <w:p w14:paraId="03C46D2F" w14:textId="77777777" w:rsidR="008F79CA" w:rsidRPr="003D5AB5" w:rsidRDefault="008F79CA" w:rsidP="00221B25">
            <w:pPr>
              <w:ind w:left="0" w:firstLine="0"/>
              <w:jc w:val="center"/>
              <w:rPr>
                <w:rFonts w:cstheme="minorHAnsi"/>
                <w:b/>
                <w:bCs/>
                <w:lang w:val="fr-FR"/>
              </w:rPr>
            </w:pPr>
          </w:p>
        </w:tc>
      </w:tr>
      <w:tr w:rsidR="007547F3" w:rsidRPr="00DA7A15" w14:paraId="6D9C6044" w14:textId="77777777" w:rsidTr="00221B25">
        <w:tblPrEx>
          <w:tblCellMar>
            <w:bottom w:w="0" w:type="dxa"/>
          </w:tblCellMar>
        </w:tblPrEx>
        <w:trPr>
          <w:cantSplit/>
        </w:trPr>
        <w:tc>
          <w:tcPr>
            <w:tcW w:w="1820" w:type="dxa"/>
            <w:vAlign w:val="center"/>
          </w:tcPr>
          <w:p w14:paraId="2B099B59" w14:textId="6EF03539" w:rsidR="007547F3" w:rsidRPr="003D5AB5" w:rsidRDefault="007547F3" w:rsidP="007547F3">
            <w:pPr>
              <w:ind w:left="0" w:firstLine="0"/>
              <w:rPr>
                <w:rFonts w:cstheme="minorHAnsi"/>
                <w:strike/>
                <w:lang w:val="fr-FR"/>
              </w:rPr>
            </w:pPr>
            <w:r w:rsidRPr="00304B4A">
              <w:rPr>
                <w:rFonts w:cstheme="minorHAnsi"/>
                <w:lang w:val="fr-FR"/>
              </w:rPr>
              <w:t>Résolution V</w:t>
            </w:r>
            <w:r w:rsidR="00D27B5C" w:rsidRPr="00304B4A">
              <w:rPr>
                <w:rFonts w:cstheme="minorHAnsi"/>
                <w:lang w:val="fr-FR"/>
              </w:rPr>
              <w:t>II.</w:t>
            </w:r>
            <w:r w:rsidR="00DB54E2">
              <w:rPr>
                <w:rFonts w:cstheme="minorHAnsi"/>
                <w:lang w:val="fr-FR"/>
              </w:rPr>
              <w:t>26</w:t>
            </w:r>
          </w:p>
        </w:tc>
        <w:tc>
          <w:tcPr>
            <w:tcW w:w="2579" w:type="dxa"/>
            <w:vAlign w:val="center"/>
          </w:tcPr>
          <w:p w14:paraId="18875C7E" w14:textId="1036BA61" w:rsidR="007547F3" w:rsidRPr="00DB54E2" w:rsidRDefault="00304B4A" w:rsidP="007547F3">
            <w:pPr>
              <w:ind w:left="0" w:firstLine="0"/>
              <w:rPr>
                <w:rFonts w:cstheme="minorHAnsi"/>
                <w:strike/>
                <w:lang w:val="fr-FR"/>
              </w:rPr>
            </w:pPr>
            <w:r w:rsidRPr="00DB54E2">
              <w:rPr>
                <w:rFonts w:cstheme="minorHAnsi"/>
                <w:lang w:val="fr-FR"/>
              </w:rPr>
              <w:t>Création</w:t>
            </w:r>
            <w:r w:rsidR="00D27B5C" w:rsidRPr="00DB54E2">
              <w:rPr>
                <w:rFonts w:cstheme="minorHAnsi"/>
                <w:lang w:val="fr-FR"/>
              </w:rPr>
              <w:t xml:space="preserve"> d’un Centre régional Ramsar pour la formation et l’étude relatives aux zones humides dans l’hémisphère occidental</w:t>
            </w:r>
            <w:r w:rsidR="00D27B5C" w:rsidRPr="00DB54E2">
              <w:rPr>
                <w:rFonts w:cstheme="minorHAnsi"/>
                <w:strike/>
                <w:lang w:val="fr-FR"/>
              </w:rPr>
              <w:t xml:space="preserve"> </w:t>
            </w:r>
          </w:p>
          <w:p w14:paraId="2A995EF4" w14:textId="65E096CF" w:rsidR="007547F3" w:rsidRPr="00304B4A" w:rsidRDefault="007547F3" w:rsidP="007547F3">
            <w:pPr>
              <w:ind w:left="0" w:firstLine="0"/>
              <w:rPr>
                <w:rFonts w:cstheme="minorHAnsi"/>
                <w:strike/>
                <w:lang w:val="fr-FR"/>
              </w:rPr>
            </w:pPr>
          </w:p>
        </w:tc>
        <w:tc>
          <w:tcPr>
            <w:tcW w:w="1038" w:type="dxa"/>
            <w:vAlign w:val="center"/>
          </w:tcPr>
          <w:p w14:paraId="6853756E" w14:textId="77777777" w:rsidR="007547F3" w:rsidRPr="00304B4A" w:rsidRDefault="007547F3" w:rsidP="007547F3">
            <w:pPr>
              <w:ind w:left="0" w:firstLine="0"/>
              <w:jc w:val="center"/>
              <w:rPr>
                <w:rFonts w:cstheme="minorHAnsi"/>
                <w:strike/>
                <w:lang w:val="fr-FR"/>
              </w:rPr>
            </w:pPr>
            <w:r w:rsidRPr="00304B4A">
              <w:rPr>
                <w:rFonts w:cstheme="minorHAnsi"/>
                <w:strike/>
                <w:lang w:val="fr-FR"/>
              </w:rPr>
              <w:t>P</w:t>
            </w:r>
          </w:p>
          <w:p w14:paraId="58DC8444" w14:textId="64CCEE7A" w:rsidR="007547F3" w:rsidRPr="00304B4A" w:rsidRDefault="007547F3" w:rsidP="007547F3">
            <w:pPr>
              <w:ind w:left="0" w:firstLine="0"/>
              <w:jc w:val="center"/>
              <w:rPr>
                <w:rFonts w:cstheme="minorHAnsi"/>
                <w:strike/>
                <w:lang w:val="fr-FR"/>
              </w:rPr>
            </w:pPr>
            <w:r w:rsidRPr="00304B4A">
              <w:rPr>
                <w:rFonts w:cstheme="minorHAnsi"/>
                <w:b/>
                <w:bCs/>
                <w:i/>
                <w:iCs/>
                <w:u w:val="single"/>
                <w:lang w:val="fr-FR"/>
              </w:rPr>
              <w:t>A</w:t>
            </w:r>
          </w:p>
        </w:tc>
        <w:tc>
          <w:tcPr>
            <w:tcW w:w="8455" w:type="dxa"/>
          </w:tcPr>
          <w:p w14:paraId="0F2795AE" w14:textId="1591E4C0" w:rsidR="007547F3" w:rsidRPr="00304B4A" w:rsidRDefault="007547F3" w:rsidP="007547F3">
            <w:pPr>
              <w:rPr>
                <w:rStyle w:val="contentpasted0"/>
                <w:rFonts w:cstheme="minorHAnsi"/>
                <w:b/>
                <w:u w:val="single"/>
                <w:lang w:val="fr-FR"/>
              </w:rPr>
            </w:pPr>
            <w:r w:rsidRPr="00304B4A">
              <w:rPr>
                <w:rStyle w:val="contentpasted0"/>
                <w:rFonts w:cstheme="minorHAnsi"/>
                <w:b/>
                <w:u w:val="single"/>
                <w:lang w:val="fr-FR"/>
              </w:rPr>
              <w:t>La Résolution VII.26 reste valide.</w:t>
            </w:r>
          </w:p>
          <w:p w14:paraId="7CA5FFA9" w14:textId="77777777" w:rsidR="007547F3" w:rsidRPr="00304B4A" w:rsidRDefault="007547F3" w:rsidP="007547F3">
            <w:pPr>
              <w:rPr>
                <w:b/>
                <w:u w:val="single"/>
                <w:lang w:val="fr-FR"/>
              </w:rPr>
            </w:pPr>
          </w:p>
          <w:p w14:paraId="074DF33B" w14:textId="77777777" w:rsidR="007547F3" w:rsidRPr="00304B4A" w:rsidRDefault="007547F3" w:rsidP="00A726C6">
            <w:pPr>
              <w:ind w:left="0" w:firstLine="0"/>
              <w:rPr>
                <w:b/>
                <w:u w:val="single"/>
                <w:lang w:val="fr-FR"/>
              </w:rPr>
            </w:pPr>
            <w:r w:rsidRPr="00304B4A">
              <w:rPr>
                <w:rStyle w:val="contentpasted0"/>
                <w:rFonts w:cstheme="minorHAnsi"/>
                <w:b/>
                <w:u w:val="single"/>
                <w:lang w:val="fr-FR"/>
              </w:rPr>
              <w:t>Néanmoins, compte tenu des délais qu’ils prévoient, les paragraphes suivants peuvent être abrogés, ce qui peut nécessiter des amendements en conséquence :</w:t>
            </w:r>
          </w:p>
          <w:p w14:paraId="5478C339" w14:textId="77777777" w:rsidR="007547F3" w:rsidRPr="00304B4A" w:rsidRDefault="007547F3" w:rsidP="00A726C6">
            <w:pPr>
              <w:ind w:left="0" w:firstLine="0"/>
              <w:rPr>
                <w:rFonts w:cstheme="minorHAnsi"/>
                <w:b/>
                <w:u w:val="single"/>
                <w:lang w:val="fr-FR"/>
              </w:rPr>
            </w:pPr>
            <w:r w:rsidRPr="00304B4A">
              <w:rPr>
                <w:rStyle w:val="contentpasted0"/>
                <w:rFonts w:cstheme="minorHAnsi"/>
                <w:b/>
                <w:u w:val="single"/>
                <w:lang w:val="fr-FR"/>
              </w:rPr>
              <w:t>- paragraphe 3 : CONSIDÉRANT ÉGALEMENT q</w:t>
            </w:r>
            <w:r w:rsidRPr="00304B4A">
              <w:rPr>
                <w:rFonts w:cstheme="minorHAnsi"/>
                <w:b/>
                <w:u w:val="single"/>
                <w:lang w:val="fr-FR"/>
              </w:rPr>
              <w:t>ue l’étude, la formation et la mise en place de mécanismes de coopération et de coordination sont des priorités dans l’hémisphère occidental si l’on veut pouvoir appliquer les objectifs du Plan stratégique en vigueur de la Convention ;</w:t>
            </w:r>
          </w:p>
          <w:p w14:paraId="37E642AA" w14:textId="77777777" w:rsidR="007547F3" w:rsidRPr="00304B4A" w:rsidRDefault="007547F3" w:rsidP="00A726C6">
            <w:pPr>
              <w:ind w:left="0" w:firstLine="0"/>
              <w:rPr>
                <w:b/>
                <w:u w:val="single"/>
                <w:lang w:val="fr-FR"/>
              </w:rPr>
            </w:pPr>
            <w:r w:rsidRPr="00304B4A">
              <w:rPr>
                <w:rStyle w:val="contentpasted0"/>
                <w:rFonts w:cstheme="minorHAnsi"/>
                <w:b/>
                <w:u w:val="single"/>
                <w:lang w:val="fr-FR"/>
              </w:rPr>
              <w:t xml:space="preserve">- paragraphe 8 : </w:t>
            </w:r>
            <w:r w:rsidRPr="00304B4A">
              <w:rPr>
                <w:rFonts w:cstheme="minorHAnsi"/>
                <w:b/>
                <w:u w:val="single"/>
                <w:lang w:val="fr-FR"/>
              </w:rPr>
              <w:t>APPROUVE l’initiative du gouvernement du Panama, à savoir la mise en place d’un Centre régional Ramsar pour la formation et l’étude relatives aux zones humides dans l’hémisphère occidental dans le cadre des activités sur le site de la République du Panama.</w:t>
            </w:r>
          </w:p>
          <w:p w14:paraId="17984F40" w14:textId="77777777" w:rsidR="007547F3" w:rsidRPr="00304B4A" w:rsidRDefault="007547F3" w:rsidP="00A726C6">
            <w:pPr>
              <w:ind w:left="0" w:firstLine="0"/>
              <w:rPr>
                <w:rStyle w:val="contentpasted0"/>
                <w:rFonts w:cstheme="minorHAnsi"/>
                <w:b/>
                <w:u w:val="single"/>
                <w:lang w:val="fr-FR"/>
              </w:rPr>
            </w:pPr>
            <w:r w:rsidRPr="00304B4A">
              <w:rPr>
                <w:rStyle w:val="contentpasted0"/>
                <w:rFonts w:cstheme="minorHAnsi"/>
                <w:b/>
                <w:u w:val="single"/>
                <w:lang w:val="fr-FR"/>
              </w:rPr>
              <w:t xml:space="preserve">- paragraphe 9 : </w:t>
            </w:r>
            <w:r w:rsidRPr="00304B4A">
              <w:rPr>
                <w:rFonts w:cstheme="minorHAnsi"/>
                <w:b/>
                <w:u w:val="single"/>
                <w:lang w:val="fr-FR"/>
              </w:rPr>
              <w:t>ENCOURAGE le gouvernement du Panama à poursuivre le processus de conception et d’entrée en activité du Centre, avec la participation des Parties contractantes à la Convention de Ramsar dans l’hémisphère occidental et d’organisations intéressées, au moyen de mécanismes de consultation permanente.</w:t>
            </w:r>
          </w:p>
          <w:p w14:paraId="4924F569" w14:textId="77777777" w:rsidR="007547F3" w:rsidRPr="00304B4A" w:rsidRDefault="007547F3" w:rsidP="007547F3">
            <w:pPr>
              <w:ind w:left="0" w:firstLine="0"/>
              <w:rPr>
                <w:rFonts w:cstheme="minorHAnsi"/>
                <w:lang w:val="fr-FR"/>
              </w:rPr>
            </w:pPr>
          </w:p>
          <w:p w14:paraId="1ECB0570" w14:textId="29E78899" w:rsidR="007547F3" w:rsidRPr="00304B4A" w:rsidRDefault="007547F3" w:rsidP="007547F3">
            <w:pPr>
              <w:ind w:left="0" w:firstLine="0"/>
              <w:rPr>
                <w:rFonts w:cstheme="minorHAnsi"/>
                <w:strike/>
                <w:lang w:val="fr-FR"/>
              </w:rPr>
            </w:pPr>
            <w:r w:rsidRPr="00304B4A">
              <w:rPr>
                <w:rFonts w:cstheme="minorHAnsi"/>
                <w:strike/>
                <w:lang w:val="fr-FR"/>
              </w:rPr>
              <w:t>La Résolution VII.26 porte entièrement sur le soutien à la création d'un Centre régional Ramsar pour la formation et l’étude relatives aux zones humides dans l'hémisphère occidental. Le Centre a été créé et la résolution est donc maintenant obsolète et peut être abrogée, mais elle reste dans le registre pour refléter le soutien de la Conférence des Parties.</w:t>
            </w:r>
          </w:p>
        </w:tc>
      </w:tr>
    </w:tbl>
    <w:p w14:paraId="7F176F56" w14:textId="77777777" w:rsidR="00393D37" w:rsidRPr="003D5AB5" w:rsidRDefault="00393D37" w:rsidP="008C4A69">
      <w:pPr>
        <w:spacing w:after="0" w:line="240" w:lineRule="auto"/>
        <w:rPr>
          <w:rFonts w:cstheme="minorHAnsi"/>
          <w:strike/>
          <w:lang w:val="fr-FR"/>
        </w:rPr>
        <w:sectPr w:rsidR="00393D37" w:rsidRPr="003D5AB5" w:rsidSect="0012686B">
          <w:footerReference w:type="default" r:id="rId12"/>
          <w:pgSz w:w="16838" w:h="11906" w:orient="landscape"/>
          <w:pgMar w:top="1440" w:right="1440" w:bottom="1440" w:left="1440" w:header="708" w:footer="708" w:gutter="0"/>
          <w:cols w:space="708"/>
          <w:docGrid w:linePitch="360"/>
        </w:sectPr>
      </w:pPr>
    </w:p>
    <w:p w14:paraId="29EC70F9" w14:textId="792821C3" w:rsidR="00750252" w:rsidRPr="003D5AB5" w:rsidRDefault="00550FBB" w:rsidP="008C4A69">
      <w:pPr>
        <w:spacing w:after="0" w:line="240" w:lineRule="auto"/>
        <w:ind w:left="425" w:hanging="425"/>
        <w:rPr>
          <w:rFonts w:ascii="Calibri" w:eastAsia="Calibri" w:hAnsi="Calibri" w:cs="Arial"/>
          <w:strike/>
          <w:u w:val="single"/>
          <w:lang w:val="fr-FR"/>
        </w:rPr>
      </w:pPr>
      <w:r w:rsidRPr="003D5AB5">
        <w:rPr>
          <w:rFonts w:ascii="Calibri" w:eastAsia="Calibri" w:hAnsi="Calibri" w:cs="Arial"/>
          <w:strike/>
          <w:u w:val="single"/>
          <w:lang w:val="fr-FR"/>
        </w:rPr>
        <w:lastRenderedPageBreak/>
        <w:t>Si l’op</w:t>
      </w:r>
      <w:r w:rsidR="00750252" w:rsidRPr="003D5AB5">
        <w:rPr>
          <w:rFonts w:ascii="Calibri" w:eastAsia="Calibri" w:hAnsi="Calibri" w:cs="Arial"/>
          <w:strike/>
          <w:u w:val="single"/>
          <w:lang w:val="fr-FR"/>
        </w:rPr>
        <w:t xml:space="preserve">tion 1 </w:t>
      </w:r>
      <w:r w:rsidRPr="003D5AB5">
        <w:rPr>
          <w:rFonts w:ascii="Calibri" w:eastAsia="Calibri" w:hAnsi="Calibri" w:cs="Arial"/>
          <w:strike/>
          <w:u w:val="single"/>
          <w:lang w:val="fr-FR"/>
        </w:rPr>
        <w:t>est retenue</w:t>
      </w:r>
    </w:p>
    <w:p w14:paraId="72A5E38B" w14:textId="7DCF20E8" w:rsidR="00750252" w:rsidRPr="003D5AB5" w:rsidRDefault="00750252" w:rsidP="008C4A69">
      <w:pPr>
        <w:spacing w:after="0" w:line="240" w:lineRule="auto"/>
        <w:ind w:left="425" w:hanging="425"/>
        <w:rPr>
          <w:rFonts w:ascii="Calibri" w:eastAsia="Calibri" w:hAnsi="Calibri" w:cs="Arial"/>
          <w:strike/>
          <w:lang w:val="fr-FR"/>
        </w:rPr>
      </w:pPr>
    </w:p>
    <w:p w14:paraId="5554D0EB" w14:textId="0511068B" w:rsidR="004C1874" w:rsidRPr="003D5AB5" w:rsidRDefault="004C1874" w:rsidP="00A726C6">
      <w:pPr>
        <w:spacing w:after="0" w:line="240" w:lineRule="auto"/>
        <w:rPr>
          <w:rFonts w:ascii="Calibri" w:eastAsia="Calibri" w:hAnsi="Calibri" w:cs="Arial"/>
          <w:b/>
          <w:bCs/>
          <w:iCs/>
          <w:strike/>
          <w:lang w:val="fr-FR"/>
        </w:rPr>
      </w:pPr>
      <w:r w:rsidRPr="003D5AB5">
        <w:rPr>
          <w:rFonts w:ascii="Calibri" w:eastAsia="Calibri" w:hAnsi="Calibri" w:cs="Arial"/>
          <w:b/>
          <w:lang w:val="fr-FR"/>
        </w:rPr>
        <w:t>Annexe</w:t>
      </w:r>
      <w:r w:rsidR="003445FF" w:rsidRPr="003D5AB5">
        <w:rPr>
          <w:rFonts w:ascii="Calibri" w:eastAsia="Calibri" w:hAnsi="Calibri" w:cs="Arial"/>
          <w:b/>
          <w:lang w:val="fr-FR"/>
        </w:rPr>
        <w:t> </w:t>
      </w:r>
      <w:r w:rsidRPr="003D5AB5">
        <w:rPr>
          <w:rFonts w:ascii="Calibri" w:eastAsia="Calibri" w:hAnsi="Calibri" w:cs="Arial"/>
          <w:b/>
          <w:lang w:val="fr-FR"/>
        </w:rPr>
        <w:t>2</w:t>
      </w:r>
      <w:r w:rsidRPr="003D5AB5">
        <w:rPr>
          <w:rFonts w:ascii="Calibri" w:eastAsia="Calibri" w:hAnsi="Calibri" w:cs="Arial"/>
          <w:b/>
          <w:strike/>
          <w:lang w:val="fr-FR"/>
        </w:rPr>
        <w:t xml:space="preserve"> au projet de résolution</w:t>
      </w:r>
    </w:p>
    <w:p w14:paraId="5A5274E7" w14:textId="77777777" w:rsidR="00356EA9" w:rsidRPr="003D5AB5" w:rsidRDefault="00356EA9" w:rsidP="00A726C6">
      <w:pPr>
        <w:spacing w:after="0" w:line="240" w:lineRule="auto"/>
        <w:rPr>
          <w:rFonts w:cs="Arial"/>
          <w:b/>
          <w:bCs/>
          <w:lang w:val="fr-FR"/>
        </w:rPr>
      </w:pPr>
    </w:p>
    <w:p w14:paraId="6CEAA398" w14:textId="2A0343F2" w:rsidR="00550FBB" w:rsidRPr="003D5AB5" w:rsidRDefault="00550FBB" w:rsidP="00A726C6">
      <w:pPr>
        <w:spacing w:after="0" w:line="240" w:lineRule="auto"/>
        <w:rPr>
          <w:rFonts w:cs="Arial"/>
          <w:b/>
          <w:bCs/>
          <w:lang w:val="fr-FR"/>
        </w:rPr>
      </w:pPr>
      <w:r w:rsidRPr="003D5AB5">
        <w:rPr>
          <w:rFonts w:cs="Arial"/>
          <w:b/>
          <w:bCs/>
          <w:lang w:val="fr-FR"/>
        </w:rPr>
        <w:t>Classement par catégories des résolutions de la Conférence des Parties contractantes à la Convention sur les zones humides</w:t>
      </w:r>
    </w:p>
    <w:p w14:paraId="418D8FBA" w14:textId="77777777" w:rsidR="00AE0DF7" w:rsidRPr="003D5AB5" w:rsidRDefault="00AE0DF7" w:rsidP="00A726C6">
      <w:pPr>
        <w:spacing w:after="0" w:line="240" w:lineRule="auto"/>
        <w:rPr>
          <w:rFonts w:ascii="Calibri" w:eastAsia="Calibri" w:hAnsi="Calibri" w:cs="Arial"/>
          <w:iCs/>
          <w:strike/>
          <w:sz w:val="24"/>
          <w:szCs w:val="24"/>
          <w:u w:val="single"/>
          <w:lang w:val="fr-FR"/>
        </w:rPr>
      </w:pPr>
    </w:p>
    <w:p w14:paraId="017D7ADB" w14:textId="1F7A8192" w:rsidR="0018161D" w:rsidRPr="003D5AB5" w:rsidRDefault="0018161D" w:rsidP="00A726C6">
      <w:pPr>
        <w:spacing w:after="0" w:line="240" w:lineRule="auto"/>
        <w:rPr>
          <w:rFonts w:cstheme="minorHAnsi"/>
          <w:b/>
          <w:bCs/>
          <w:i/>
          <w:strike/>
          <w:lang w:val="fr-FR"/>
        </w:rPr>
      </w:pPr>
      <w:r w:rsidRPr="003D5AB5">
        <w:rPr>
          <w:rFonts w:cstheme="minorHAnsi"/>
          <w:b/>
          <w:bCs/>
          <w:i/>
          <w:strike/>
          <w:lang w:val="fr-FR"/>
        </w:rPr>
        <w:t>NB</w:t>
      </w:r>
      <w:r w:rsidR="00550FBB" w:rsidRPr="003D5AB5">
        <w:rPr>
          <w:rFonts w:cstheme="minorHAnsi"/>
          <w:b/>
          <w:bCs/>
          <w:i/>
          <w:strike/>
          <w:lang w:val="fr-FR"/>
        </w:rPr>
        <w:t> </w:t>
      </w:r>
      <w:r w:rsidRPr="003D5AB5">
        <w:rPr>
          <w:rFonts w:cstheme="minorHAnsi"/>
          <w:b/>
          <w:bCs/>
          <w:i/>
          <w:strike/>
          <w:lang w:val="fr-FR"/>
        </w:rPr>
        <w:t xml:space="preserve">: </w:t>
      </w:r>
      <w:r w:rsidR="00550FBB" w:rsidRPr="003D5AB5">
        <w:rPr>
          <w:rFonts w:cstheme="minorHAnsi"/>
          <w:b/>
          <w:bCs/>
          <w:i/>
          <w:strike/>
          <w:lang w:val="fr-FR"/>
        </w:rPr>
        <w:t>Ce projet a précédemment été publié en tant qu’annexe 2 au</w:t>
      </w:r>
      <w:r w:rsidR="00393D37" w:rsidRPr="003D5AB5">
        <w:rPr>
          <w:rFonts w:cstheme="minorHAnsi"/>
          <w:b/>
          <w:bCs/>
          <w:i/>
          <w:strike/>
          <w:lang w:val="fr-FR"/>
        </w:rPr>
        <w:t xml:space="preserve"> document SC59 Doc.</w:t>
      </w:r>
      <w:r w:rsidRPr="003D5AB5">
        <w:rPr>
          <w:rFonts w:cstheme="minorHAnsi"/>
          <w:b/>
          <w:bCs/>
          <w:i/>
          <w:strike/>
          <w:lang w:val="fr-FR"/>
        </w:rPr>
        <w:t xml:space="preserve">13.1 </w:t>
      </w:r>
    </w:p>
    <w:p w14:paraId="720ACD7A" w14:textId="4464BA6E" w:rsidR="000F3AC5" w:rsidRDefault="000F3AC5">
      <w:pPr>
        <w:rPr>
          <w:strike/>
          <w:u w:val="single"/>
          <w:lang w:val="fr-FR"/>
        </w:rPr>
      </w:pPr>
      <w:r>
        <w:rPr>
          <w:strike/>
          <w:u w:val="single"/>
          <w:lang w:val="fr-FR"/>
        </w:rPr>
        <w:br w:type="page"/>
      </w:r>
    </w:p>
    <w:p w14:paraId="516B2580" w14:textId="27A56074" w:rsidR="004C1874" w:rsidRDefault="004C1874" w:rsidP="008C4A69">
      <w:pPr>
        <w:spacing w:after="0" w:line="240" w:lineRule="auto"/>
        <w:ind w:firstLine="1"/>
        <w:rPr>
          <w:rFonts w:ascii="Calibri" w:eastAsia="Calibri" w:hAnsi="Calibri" w:cs="Arial"/>
          <w:b/>
          <w:strike/>
          <w:lang w:val="fr-FR"/>
        </w:rPr>
      </w:pPr>
      <w:r w:rsidRPr="00B83B08">
        <w:rPr>
          <w:rFonts w:ascii="Calibri" w:eastAsia="Calibri" w:hAnsi="Calibri" w:cs="Arial"/>
          <w:b/>
          <w:highlight w:val="yellow"/>
          <w:lang w:val="fr-FR"/>
        </w:rPr>
        <w:lastRenderedPageBreak/>
        <w:t>Annexe</w:t>
      </w:r>
      <w:r w:rsidR="003445FF" w:rsidRPr="00B83B08">
        <w:rPr>
          <w:rFonts w:ascii="Calibri" w:eastAsia="Calibri" w:hAnsi="Calibri" w:cs="Arial"/>
          <w:b/>
          <w:highlight w:val="yellow"/>
          <w:lang w:val="fr-FR"/>
        </w:rPr>
        <w:t> </w:t>
      </w:r>
      <w:r w:rsidRPr="00B83B08">
        <w:rPr>
          <w:rFonts w:ascii="Calibri" w:eastAsia="Calibri" w:hAnsi="Calibri" w:cs="Arial"/>
          <w:b/>
          <w:highlight w:val="yellow"/>
          <w:lang w:val="fr-FR"/>
        </w:rPr>
        <w:t>3</w:t>
      </w:r>
      <w:r w:rsidRPr="003D5AB5">
        <w:rPr>
          <w:rFonts w:ascii="Calibri" w:eastAsia="Calibri" w:hAnsi="Calibri" w:cs="Arial"/>
          <w:b/>
          <w:strike/>
          <w:lang w:val="fr-FR"/>
        </w:rPr>
        <w:t xml:space="preserve"> au projet de </w:t>
      </w:r>
      <w:r w:rsidRPr="00A726C6">
        <w:rPr>
          <w:rFonts w:ascii="Calibri" w:eastAsia="Calibri" w:hAnsi="Calibri" w:cs="Arial"/>
          <w:b/>
          <w:strike/>
          <w:lang w:val="fr-FR"/>
        </w:rPr>
        <w:t>résolution</w:t>
      </w:r>
      <w:r w:rsidR="0069672A" w:rsidRPr="00A726C6">
        <w:rPr>
          <w:rFonts w:ascii="Calibri" w:eastAsia="Calibri" w:hAnsi="Calibri" w:cs="Arial"/>
          <w:b/>
          <w:strike/>
          <w:lang w:val="fr-FR"/>
        </w:rPr>
        <w:t xml:space="preserve"> </w:t>
      </w:r>
      <w:r w:rsidR="0069672A" w:rsidRPr="00A726C6">
        <w:rPr>
          <w:rStyle w:val="FootnoteReference"/>
          <w:rFonts w:ascii="Calibri" w:eastAsia="Calibri" w:hAnsi="Calibri" w:cs="Arial"/>
          <w:b/>
          <w:u w:val="single"/>
          <w:lang w:val="fr-FR"/>
        </w:rPr>
        <w:footnoteReference w:id="1"/>
      </w:r>
    </w:p>
    <w:p w14:paraId="0E721457" w14:textId="77777777" w:rsidR="000F3AC5" w:rsidRPr="003D5AB5" w:rsidRDefault="000F3AC5" w:rsidP="008C4A69">
      <w:pPr>
        <w:spacing w:after="0" w:line="240" w:lineRule="auto"/>
        <w:ind w:firstLine="1"/>
        <w:rPr>
          <w:rFonts w:ascii="Calibri" w:eastAsia="Calibri" w:hAnsi="Calibri" w:cs="Arial"/>
          <w:b/>
          <w:bCs/>
          <w:iCs/>
          <w:lang w:val="fr-FR"/>
        </w:rPr>
      </w:pPr>
    </w:p>
    <w:p w14:paraId="1F03DE76" w14:textId="02732B57" w:rsidR="00550FBB" w:rsidRPr="003D5AB5" w:rsidRDefault="00550FBB" w:rsidP="00207C3C">
      <w:pPr>
        <w:spacing w:after="0" w:line="240" w:lineRule="auto"/>
        <w:ind w:firstLine="1"/>
        <w:jc w:val="center"/>
        <w:rPr>
          <w:rFonts w:cstheme="minorHAnsi"/>
          <w:b/>
          <w:bCs/>
          <w:iCs/>
          <w:lang w:val="fr-FR"/>
        </w:rPr>
      </w:pPr>
      <w:r w:rsidRPr="003D5AB5">
        <w:rPr>
          <w:rFonts w:cstheme="minorHAnsi"/>
          <w:b/>
          <w:bCs/>
          <w:iCs/>
          <w:lang w:val="fr-FR"/>
        </w:rPr>
        <w:t>Lignes directrices sur la préparation et l’enregistrement des futures résolutions et décisions de la Conférence des Parties contractantes</w:t>
      </w:r>
    </w:p>
    <w:p w14:paraId="7A104696" w14:textId="77777777" w:rsidR="0018161D" w:rsidRPr="003D5AB5" w:rsidRDefault="0018161D" w:rsidP="008C4A69">
      <w:pPr>
        <w:spacing w:after="0" w:line="240" w:lineRule="auto"/>
        <w:rPr>
          <w:rFonts w:cstheme="minorHAnsi"/>
          <w:b/>
          <w:bCs/>
          <w:i/>
          <w:lang w:val="fr-FR"/>
        </w:rPr>
      </w:pPr>
    </w:p>
    <w:p w14:paraId="57B1705A" w14:textId="41413EEF" w:rsidR="0018161D" w:rsidRPr="003D5AB5" w:rsidRDefault="0018161D" w:rsidP="008C4A69">
      <w:pPr>
        <w:spacing w:after="0" w:line="240" w:lineRule="auto"/>
        <w:rPr>
          <w:rFonts w:cstheme="minorHAnsi"/>
          <w:b/>
          <w:bCs/>
          <w:i/>
          <w:strike/>
          <w:lang w:val="fr-FR"/>
        </w:rPr>
      </w:pPr>
      <w:r w:rsidRPr="003D5AB5">
        <w:rPr>
          <w:rFonts w:cstheme="minorHAnsi"/>
          <w:b/>
          <w:bCs/>
          <w:i/>
          <w:strike/>
          <w:lang w:val="fr-FR"/>
        </w:rPr>
        <w:t>NB</w:t>
      </w:r>
      <w:r w:rsidR="00550FBB" w:rsidRPr="003D5AB5">
        <w:rPr>
          <w:rFonts w:cstheme="minorHAnsi"/>
          <w:b/>
          <w:bCs/>
          <w:i/>
          <w:strike/>
          <w:lang w:val="fr-FR"/>
        </w:rPr>
        <w:t> </w:t>
      </w:r>
      <w:r w:rsidRPr="003D5AB5">
        <w:rPr>
          <w:rFonts w:cstheme="minorHAnsi"/>
          <w:b/>
          <w:bCs/>
          <w:i/>
          <w:strike/>
          <w:lang w:val="fr-FR"/>
        </w:rPr>
        <w:t xml:space="preserve">: </w:t>
      </w:r>
      <w:r w:rsidR="00550FBB" w:rsidRPr="003D5AB5">
        <w:rPr>
          <w:rFonts w:cstheme="minorHAnsi"/>
          <w:b/>
          <w:bCs/>
          <w:i/>
          <w:strike/>
          <w:lang w:val="fr-FR"/>
        </w:rPr>
        <w:t>Ce projet a précédemment été publié en tant qu’annexe 2 au projet de résolution figurant dans le document SC59 Doc</w:t>
      </w:r>
      <w:r w:rsidRPr="003D5AB5">
        <w:rPr>
          <w:rFonts w:cstheme="minorHAnsi"/>
          <w:b/>
          <w:bCs/>
          <w:i/>
          <w:strike/>
          <w:lang w:val="fr-FR"/>
        </w:rPr>
        <w:t xml:space="preserve">. 13.1 </w:t>
      </w:r>
    </w:p>
    <w:p w14:paraId="0C085A27" w14:textId="09ECF349" w:rsidR="009711BA" w:rsidRPr="003D5AB5" w:rsidRDefault="009711BA" w:rsidP="00AF5A97">
      <w:pPr>
        <w:tabs>
          <w:tab w:val="left" w:pos="1676"/>
        </w:tabs>
        <w:spacing w:after="0" w:line="240" w:lineRule="auto"/>
        <w:rPr>
          <w:rFonts w:cs="Arial"/>
          <w:strike/>
          <w:lang w:val="fr-FR"/>
        </w:rPr>
      </w:pPr>
    </w:p>
    <w:p w14:paraId="554C4A44" w14:textId="77777777" w:rsidR="008C4A69" w:rsidRPr="00B83B08" w:rsidRDefault="008C4A69" w:rsidP="008C4A69">
      <w:pPr>
        <w:spacing w:after="0" w:line="240" w:lineRule="auto"/>
        <w:rPr>
          <w:rFonts w:cs="Arial"/>
          <w:u w:val="single"/>
          <w:lang w:val="fr-FR"/>
        </w:rPr>
      </w:pPr>
      <w:r w:rsidRPr="00B83B08">
        <w:rPr>
          <w:rFonts w:cs="Arial"/>
          <w:highlight w:val="yellow"/>
          <w:u w:val="single"/>
          <w:lang w:val="fr-FR"/>
        </w:rPr>
        <w:t>Orientations à l’adresse des autorités administratives et de la présidence des organes de la Convention</w:t>
      </w:r>
    </w:p>
    <w:p w14:paraId="6AC9E319" w14:textId="77777777" w:rsidR="008C4A69" w:rsidRPr="003D5AB5" w:rsidRDefault="008C4A69" w:rsidP="008C4A69">
      <w:pPr>
        <w:spacing w:after="0" w:line="240" w:lineRule="auto"/>
        <w:rPr>
          <w:rFonts w:cs="Arial"/>
          <w:strike/>
          <w:lang w:val="fr-FR"/>
        </w:rPr>
      </w:pPr>
    </w:p>
    <w:p w14:paraId="5E1A3276" w14:textId="77777777" w:rsidR="008C4A69" w:rsidRPr="00B83B08" w:rsidRDefault="008C4A69" w:rsidP="008C4A69">
      <w:pPr>
        <w:spacing w:after="0" w:line="240" w:lineRule="auto"/>
        <w:rPr>
          <w:rFonts w:cs="Arial"/>
          <w:highlight w:val="yellow"/>
          <w:lang w:val="fr-FR"/>
        </w:rPr>
      </w:pPr>
      <w:r w:rsidRPr="00B83B08">
        <w:rPr>
          <w:rFonts w:cs="Arial"/>
          <w:highlight w:val="yellow"/>
          <w:lang w:val="fr-FR"/>
        </w:rPr>
        <w:t>Les Parties sont instamment priées de se conformer aux orientations suivantes lors de la préparation des projets de résolutions de la Conférence des Parties.</w:t>
      </w:r>
    </w:p>
    <w:p w14:paraId="2E0EC6CA" w14:textId="77777777" w:rsidR="008C4A69" w:rsidRPr="003D5AB5" w:rsidRDefault="008C4A69" w:rsidP="008C4A69">
      <w:pPr>
        <w:spacing w:after="0" w:line="240" w:lineRule="auto"/>
        <w:rPr>
          <w:rFonts w:cs="Arial"/>
          <w:strike/>
          <w:lang w:val="fr-FR"/>
        </w:rPr>
      </w:pPr>
    </w:p>
    <w:p w14:paraId="07ECF8C5" w14:textId="77777777" w:rsidR="008C4A69" w:rsidRPr="00B83B08" w:rsidRDefault="008C4A69" w:rsidP="00AF5A97">
      <w:pPr>
        <w:spacing w:after="0" w:line="240" w:lineRule="auto"/>
        <w:ind w:left="426" w:hanging="426"/>
        <w:rPr>
          <w:rFonts w:cs="Arial"/>
          <w:highlight w:val="yellow"/>
          <w:lang w:val="fr-FR"/>
        </w:rPr>
      </w:pPr>
      <w:r w:rsidRPr="00B83B08">
        <w:rPr>
          <w:rFonts w:cs="Arial"/>
          <w:highlight w:val="yellow"/>
          <w:lang w:val="fr-FR"/>
        </w:rPr>
        <w:t>1.</w:t>
      </w:r>
      <w:r w:rsidRPr="00B83B08">
        <w:rPr>
          <w:rFonts w:cs="Arial"/>
          <w:highlight w:val="yellow"/>
          <w:lang w:val="fr-FR"/>
        </w:rPr>
        <w:tab/>
        <w:t xml:space="preserve">Dans la mesure du possible, les futurs projets de résolutions devraient être préparés de manière à ce que, s’ils sont adoptés, ils remplacent et abrogent toutes les résolutions existantes (ou, le cas échéant, les paragraphes pertinents) traitant du même sujet. </w:t>
      </w:r>
    </w:p>
    <w:p w14:paraId="291058B0" w14:textId="77777777" w:rsidR="008C4A69" w:rsidRPr="003D5AB5" w:rsidRDefault="008C4A69" w:rsidP="00AF5A97">
      <w:pPr>
        <w:spacing w:after="0" w:line="240" w:lineRule="auto"/>
        <w:ind w:left="426" w:hanging="426"/>
        <w:rPr>
          <w:rFonts w:cs="Arial"/>
          <w:strike/>
          <w:lang w:val="fr-FR"/>
        </w:rPr>
      </w:pPr>
    </w:p>
    <w:p w14:paraId="73271779" w14:textId="77777777" w:rsidR="008C4A69" w:rsidRPr="00B83B08" w:rsidRDefault="008C4A69" w:rsidP="00AF5A97">
      <w:pPr>
        <w:spacing w:after="0" w:line="240" w:lineRule="auto"/>
        <w:ind w:left="426" w:hanging="426"/>
        <w:rPr>
          <w:rFonts w:cs="Arial"/>
          <w:highlight w:val="yellow"/>
          <w:lang w:val="fr-FR"/>
        </w:rPr>
      </w:pPr>
      <w:r w:rsidRPr="00B83B08">
        <w:rPr>
          <w:rFonts w:cs="Arial"/>
          <w:highlight w:val="yellow"/>
          <w:lang w:val="fr-FR"/>
        </w:rPr>
        <w:t>2.</w:t>
      </w:r>
      <w:r w:rsidRPr="00B83B08">
        <w:rPr>
          <w:rFonts w:cs="Arial"/>
          <w:highlight w:val="yellow"/>
          <w:lang w:val="fr-FR"/>
        </w:rPr>
        <w:tab/>
        <w:t xml:space="preserve">Lorsque l’intention est d’amender l’approche, les instructions ou la politique contenues dans une résolution existante, une proposition d’amendement de cette résolution peut être soumise à la Conférence des Parties au lieu d’un nouveau projet de résolution. </w:t>
      </w:r>
    </w:p>
    <w:p w14:paraId="3DBC7E5C" w14:textId="77777777" w:rsidR="008C4A69" w:rsidRPr="003D5AB5" w:rsidRDefault="008C4A69" w:rsidP="00AF5A97">
      <w:pPr>
        <w:spacing w:after="0" w:line="240" w:lineRule="auto"/>
        <w:ind w:left="426" w:hanging="426"/>
        <w:rPr>
          <w:rFonts w:cs="Arial"/>
          <w:strike/>
          <w:lang w:val="fr-FR"/>
        </w:rPr>
      </w:pPr>
    </w:p>
    <w:p w14:paraId="03485D93" w14:textId="77777777" w:rsidR="008C4A69" w:rsidRPr="00B83B08" w:rsidRDefault="008C4A69" w:rsidP="00AF5A97">
      <w:pPr>
        <w:spacing w:after="0" w:line="240" w:lineRule="auto"/>
        <w:ind w:left="426" w:hanging="426"/>
        <w:rPr>
          <w:rFonts w:cs="Arial"/>
          <w:highlight w:val="yellow"/>
          <w:lang w:val="fr-FR"/>
        </w:rPr>
      </w:pPr>
      <w:r w:rsidRPr="00B83B08">
        <w:rPr>
          <w:rFonts w:cs="Arial"/>
          <w:highlight w:val="yellow"/>
          <w:lang w:val="fr-FR"/>
        </w:rPr>
        <w:t>3.</w:t>
      </w:r>
      <w:r w:rsidRPr="00B83B08">
        <w:rPr>
          <w:rFonts w:cs="Arial"/>
          <w:highlight w:val="yellow"/>
          <w:lang w:val="fr-FR"/>
        </w:rPr>
        <w:tab/>
        <w:t xml:space="preserve">Si un projet de résolution traite d’un sujet pour lequel une résolution regroupée a déjà été adoptée, le projet doit être présenté de manière à réviser la résolution regroupée.  </w:t>
      </w:r>
    </w:p>
    <w:p w14:paraId="0A3A9531" w14:textId="77777777" w:rsidR="008C4A69" w:rsidRPr="003D5AB5" w:rsidRDefault="008C4A69" w:rsidP="00AF5A97">
      <w:pPr>
        <w:spacing w:after="0" w:line="240" w:lineRule="auto"/>
        <w:ind w:left="426" w:hanging="426"/>
        <w:rPr>
          <w:rFonts w:cs="Arial"/>
          <w:strike/>
          <w:lang w:val="fr-FR"/>
        </w:rPr>
      </w:pPr>
    </w:p>
    <w:p w14:paraId="047A228B" w14:textId="77777777" w:rsidR="008C4A69" w:rsidRPr="00B83B08" w:rsidRDefault="008C4A69" w:rsidP="00AF5A97">
      <w:pPr>
        <w:spacing w:after="0" w:line="240" w:lineRule="auto"/>
        <w:ind w:left="426" w:hanging="426"/>
        <w:rPr>
          <w:rFonts w:cs="Arial"/>
          <w:highlight w:val="yellow"/>
          <w:lang w:val="fr-FR"/>
        </w:rPr>
      </w:pPr>
      <w:r w:rsidRPr="00B83B08">
        <w:rPr>
          <w:rFonts w:cs="Arial"/>
          <w:highlight w:val="yellow"/>
          <w:lang w:val="fr-FR"/>
        </w:rPr>
        <w:t>4.</w:t>
      </w:r>
      <w:r w:rsidRPr="00B83B08">
        <w:rPr>
          <w:rFonts w:cs="Arial"/>
          <w:highlight w:val="yellow"/>
          <w:lang w:val="fr-FR"/>
        </w:rPr>
        <w:tab/>
        <w:t xml:space="preserve">Si un projet de résolution traite d’un sujet déjà couvert par une résolution existante ou plus, n’ayant pas fait l’objet d’un regroupement :  </w:t>
      </w:r>
    </w:p>
    <w:p w14:paraId="5C8BD945" w14:textId="77777777" w:rsidR="008C4A69" w:rsidRPr="00B83B08" w:rsidRDefault="008C4A69" w:rsidP="008C4A69">
      <w:pPr>
        <w:tabs>
          <w:tab w:val="left" w:pos="425"/>
          <w:tab w:val="left" w:pos="851"/>
          <w:tab w:val="left" w:pos="1276"/>
        </w:tabs>
        <w:spacing w:after="0" w:line="240" w:lineRule="auto"/>
        <w:ind w:left="851" w:hanging="851"/>
        <w:rPr>
          <w:rFonts w:cs="Arial"/>
          <w:highlight w:val="yellow"/>
          <w:lang w:val="fr-FR"/>
        </w:rPr>
      </w:pPr>
      <w:r w:rsidRPr="00B83B08">
        <w:rPr>
          <w:rFonts w:cs="Arial"/>
          <w:highlight w:val="yellow"/>
          <w:lang w:val="fr-FR"/>
        </w:rPr>
        <w:tab/>
        <w:t xml:space="preserve">- </w:t>
      </w:r>
      <w:r w:rsidRPr="00B83B08">
        <w:rPr>
          <w:rFonts w:cs="Arial"/>
          <w:highlight w:val="yellow"/>
          <w:lang w:val="fr-FR"/>
        </w:rPr>
        <w:tab/>
      </w:r>
      <w:r w:rsidRPr="00B83B08">
        <w:rPr>
          <w:rFonts w:cs="Calibri"/>
          <w:highlight w:val="yellow"/>
          <w:lang w:val="fr-FR"/>
        </w:rPr>
        <w:t>le</w:t>
      </w:r>
      <w:r w:rsidRPr="00B83B08">
        <w:rPr>
          <w:rFonts w:cs="Arial"/>
          <w:highlight w:val="yellow"/>
          <w:lang w:val="fr-FR"/>
        </w:rPr>
        <w:t xml:space="preserve"> préambule doit rappeler toutes les résolutions existantes sur le même sujet ;</w:t>
      </w:r>
    </w:p>
    <w:p w14:paraId="7C1B1225" w14:textId="77777777" w:rsidR="008C4A69" w:rsidRPr="00B83B08" w:rsidRDefault="008C4A69" w:rsidP="008C4A69">
      <w:pPr>
        <w:tabs>
          <w:tab w:val="left" w:pos="425"/>
          <w:tab w:val="left" w:pos="851"/>
          <w:tab w:val="left" w:pos="1276"/>
        </w:tabs>
        <w:spacing w:after="0" w:line="240" w:lineRule="auto"/>
        <w:ind w:left="851" w:hanging="851"/>
        <w:rPr>
          <w:rFonts w:cs="Arial"/>
          <w:highlight w:val="yellow"/>
          <w:lang w:val="fr-FR"/>
        </w:rPr>
      </w:pPr>
      <w:r w:rsidRPr="00B83B08">
        <w:rPr>
          <w:rFonts w:cs="Arial"/>
          <w:highlight w:val="yellow"/>
          <w:lang w:val="fr-FR"/>
        </w:rPr>
        <w:tab/>
        <w:t xml:space="preserve">- </w:t>
      </w:r>
      <w:r w:rsidRPr="00B83B08">
        <w:rPr>
          <w:rFonts w:cs="Arial"/>
          <w:highlight w:val="yellow"/>
          <w:lang w:val="fr-FR"/>
        </w:rPr>
        <w:tab/>
      </w:r>
      <w:r w:rsidRPr="00B83B08">
        <w:rPr>
          <w:rFonts w:cs="Calibri"/>
          <w:highlight w:val="yellow"/>
          <w:lang w:val="fr-FR"/>
        </w:rPr>
        <w:t>les</w:t>
      </w:r>
      <w:r w:rsidRPr="00B83B08">
        <w:rPr>
          <w:rFonts w:cs="Arial"/>
          <w:highlight w:val="yellow"/>
          <w:lang w:val="fr-FR"/>
        </w:rPr>
        <w:t xml:space="preserve"> recommandations contenues dans le projet ne doivent pas faire double emploi avec une recommandation existante ; et  </w:t>
      </w:r>
    </w:p>
    <w:p w14:paraId="359405D6" w14:textId="77777777" w:rsidR="008C4A69" w:rsidRPr="00B83B08" w:rsidRDefault="008C4A69" w:rsidP="008C4A69">
      <w:pPr>
        <w:tabs>
          <w:tab w:val="left" w:pos="425"/>
          <w:tab w:val="left" w:pos="851"/>
          <w:tab w:val="left" w:pos="1276"/>
        </w:tabs>
        <w:spacing w:after="0" w:line="240" w:lineRule="auto"/>
        <w:ind w:left="851" w:hanging="851"/>
        <w:rPr>
          <w:rFonts w:cs="Arial"/>
          <w:highlight w:val="yellow"/>
          <w:lang w:val="fr-FR"/>
        </w:rPr>
      </w:pPr>
      <w:r w:rsidRPr="00B83B08">
        <w:rPr>
          <w:rFonts w:cs="Arial"/>
          <w:highlight w:val="yellow"/>
          <w:lang w:val="fr-FR"/>
        </w:rPr>
        <w:tab/>
        <w:t xml:space="preserve">- </w:t>
      </w:r>
      <w:r w:rsidRPr="00B83B08">
        <w:rPr>
          <w:rFonts w:cs="Arial"/>
          <w:highlight w:val="yellow"/>
          <w:lang w:val="fr-FR"/>
        </w:rPr>
        <w:tab/>
        <w:t xml:space="preserve">si les recommandations du projet sont contradictoires avec une recommandation déjà existante, le projet doit indiquer que l’avis contradictoire existant est abrogé.  </w:t>
      </w:r>
    </w:p>
    <w:p w14:paraId="0AB0A7E8" w14:textId="77777777" w:rsidR="008C4A69" w:rsidRPr="003D5AB5" w:rsidRDefault="008C4A69" w:rsidP="008C4A69">
      <w:pPr>
        <w:spacing w:after="0" w:line="240" w:lineRule="auto"/>
        <w:rPr>
          <w:rFonts w:cs="Arial"/>
          <w:strike/>
          <w:lang w:val="fr-FR"/>
        </w:rPr>
      </w:pPr>
    </w:p>
    <w:p w14:paraId="3626157F" w14:textId="77777777" w:rsidR="008C4A69" w:rsidRPr="00B83B08" w:rsidRDefault="008C4A69" w:rsidP="00AF5A97">
      <w:pPr>
        <w:spacing w:after="0" w:line="240" w:lineRule="auto"/>
        <w:ind w:left="426" w:hanging="426"/>
        <w:rPr>
          <w:rFonts w:cs="Arial"/>
          <w:highlight w:val="yellow"/>
          <w:lang w:val="fr-FR"/>
        </w:rPr>
      </w:pPr>
      <w:r w:rsidRPr="00B83B08">
        <w:rPr>
          <w:rFonts w:cs="Arial"/>
          <w:highlight w:val="yellow"/>
          <w:lang w:val="fr-FR"/>
        </w:rPr>
        <w:t>5.</w:t>
      </w:r>
      <w:r w:rsidRPr="00B83B08">
        <w:rPr>
          <w:rFonts w:cs="Arial"/>
          <w:highlight w:val="yellow"/>
          <w:lang w:val="fr-FR"/>
        </w:rPr>
        <w:tab/>
        <w:t xml:space="preserve">À moins que des considérations pratiques n’en décident autrement, les projets de résolutions ne doivent pas inclure : </w:t>
      </w:r>
    </w:p>
    <w:p w14:paraId="6E137509" w14:textId="77777777" w:rsidR="008C4A69" w:rsidRPr="00B83B08" w:rsidRDefault="008C4A69" w:rsidP="00AF5A97">
      <w:pPr>
        <w:spacing w:after="0" w:line="240" w:lineRule="auto"/>
        <w:ind w:left="850" w:hanging="424"/>
        <w:rPr>
          <w:rFonts w:cstheme="minorHAnsi"/>
          <w:highlight w:val="yellow"/>
          <w:lang w:val="fr-FR"/>
        </w:rPr>
      </w:pPr>
      <w:r w:rsidRPr="00B83B08">
        <w:rPr>
          <w:rFonts w:cs="Calibri"/>
          <w:highlight w:val="yellow"/>
          <w:lang w:val="fr-FR"/>
        </w:rPr>
        <w:t>a)</w:t>
      </w:r>
      <w:r w:rsidRPr="00B83B08">
        <w:rPr>
          <w:rFonts w:cs="Calibri"/>
          <w:highlight w:val="yellow"/>
          <w:lang w:val="fr-FR"/>
        </w:rPr>
        <w:tab/>
        <w:t>d’instructions ou demandes au Comité permanent, au Groupe d’évaluation scientifique et technique, à d’autres organes subsidiaires ou au Secrétariat, sauf si elles font partie d’une procédure à long terme ; ou</w:t>
      </w:r>
    </w:p>
    <w:p w14:paraId="7B7DDA8B" w14:textId="01D2C5AE" w:rsidR="008C4A69" w:rsidRPr="00B83B08" w:rsidRDefault="008C4A69" w:rsidP="00AF5A97">
      <w:pPr>
        <w:spacing w:after="0" w:line="240" w:lineRule="auto"/>
        <w:ind w:left="850" w:hanging="424"/>
        <w:rPr>
          <w:rFonts w:cs="Calibri"/>
          <w:highlight w:val="yellow"/>
          <w:lang w:val="fr-FR"/>
        </w:rPr>
      </w:pPr>
      <w:r w:rsidRPr="00B83B08">
        <w:rPr>
          <w:rFonts w:cs="Calibri"/>
          <w:highlight w:val="yellow"/>
          <w:lang w:val="fr-FR"/>
        </w:rPr>
        <w:t xml:space="preserve">b) </w:t>
      </w:r>
      <w:r w:rsidRPr="00B83B08">
        <w:rPr>
          <w:rFonts w:cs="Calibri"/>
          <w:highlight w:val="yellow"/>
          <w:lang w:val="fr-FR"/>
        </w:rPr>
        <w:tab/>
        <w:t xml:space="preserve">de recommandations (ou autres formes de décision) qui seront mises en œuvre peu de temps après leur adoption et qui seront ensuite obsolètes. </w:t>
      </w:r>
    </w:p>
    <w:p w14:paraId="0DF64854" w14:textId="77777777" w:rsidR="00AF5A97" w:rsidRPr="00B83B08" w:rsidRDefault="00AF5A97" w:rsidP="008C4A69">
      <w:pPr>
        <w:spacing w:after="0" w:line="240" w:lineRule="auto"/>
        <w:ind w:left="850"/>
        <w:rPr>
          <w:rFonts w:cstheme="minorHAnsi"/>
          <w:highlight w:val="yellow"/>
          <w:lang w:val="fr-FR"/>
        </w:rPr>
      </w:pPr>
    </w:p>
    <w:p w14:paraId="26360580" w14:textId="77777777" w:rsidR="008C4A69" w:rsidRPr="00B83B08" w:rsidRDefault="008C4A69" w:rsidP="00AF5A97">
      <w:pPr>
        <w:spacing w:after="0" w:line="240" w:lineRule="auto"/>
        <w:ind w:left="426"/>
        <w:rPr>
          <w:rFonts w:cs="Arial"/>
          <w:highlight w:val="yellow"/>
          <w:lang w:val="fr-FR"/>
        </w:rPr>
      </w:pPr>
      <w:r w:rsidRPr="00B83B08">
        <w:rPr>
          <w:rFonts w:cs="Arial"/>
          <w:highlight w:val="yellow"/>
          <w:lang w:val="fr-FR"/>
        </w:rPr>
        <w:t>Ces types de décisions, si elles sont adoptées, seront incluses dans les « décisions de la Conférence des Parties ». Il peut y avoir quelques exceptions, comme les résolutions sur les questions financières et budgétaires, qui doivent continuer à être adoptées et publiées en tant que résolutions.</w:t>
      </w:r>
    </w:p>
    <w:p w14:paraId="017DD4D9" w14:textId="77777777" w:rsidR="008C4A69" w:rsidRPr="003D5AB5" w:rsidRDefault="008C4A69" w:rsidP="008C4A69">
      <w:pPr>
        <w:spacing w:after="0" w:line="240" w:lineRule="auto"/>
        <w:rPr>
          <w:rFonts w:cs="Arial"/>
          <w:strike/>
          <w:lang w:val="fr-FR"/>
        </w:rPr>
      </w:pPr>
    </w:p>
    <w:p w14:paraId="535B3809" w14:textId="77777777" w:rsidR="008C4A69" w:rsidRPr="00B83B08" w:rsidRDefault="008C4A69" w:rsidP="008C4A69">
      <w:pPr>
        <w:keepNext/>
        <w:spacing w:after="0" w:line="240" w:lineRule="auto"/>
        <w:rPr>
          <w:rFonts w:cs="Arial"/>
          <w:highlight w:val="yellow"/>
          <w:u w:val="single"/>
          <w:lang w:val="fr-FR"/>
        </w:rPr>
      </w:pPr>
      <w:r w:rsidRPr="00B83B08">
        <w:rPr>
          <w:rFonts w:cs="Arial"/>
          <w:highlight w:val="yellow"/>
          <w:u w:val="single"/>
          <w:lang w:val="fr-FR"/>
        </w:rPr>
        <w:lastRenderedPageBreak/>
        <w:t xml:space="preserve">Instructions au Secrétariat </w:t>
      </w:r>
    </w:p>
    <w:p w14:paraId="6D819BBE" w14:textId="77777777" w:rsidR="008C4A69" w:rsidRPr="00B83B08" w:rsidRDefault="008C4A69" w:rsidP="008C4A69">
      <w:pPr>
        <w:keepNext/>
        <w:spacing w:after="0" w:line="240" w:lineRule="auto"/>
        <w:rPr>
          <w:rFonts w:cs="Arial"/>
          <w:highlight w:val="yellow"/>
          <w:lang w:val="fr-FR"/>
        </w:rPr>
      </w:pPr>
    </w:p>
    <w:p w14:paraId="2040B19A" w14:textId="77777777" w:rsidR="008C4A69" w:rsidRPr="00B83B08" w:rsidRDefault="008C4A69" w:rsidP="00AF5A97">
      <w:pPr>
        <w:spacing w:after="0" w:line="240" w:lineRule="auto"/>
        <w:ind w:left="426" w:hanging="426"/>
        <w:rPr>
          <w:rFonts w:cstheme="minorHAnsi"/>
          <w:highlight w:val="yellow"/>
          <w:lang w:val="fr-FR"/>
        </w:rPr>
      </w:pPr>
      <w:r w:rsidRPr="00B83B08">
        <w:rPr>
          <w:rFonts w:cs="Calibri"/>
          <w:highlight w:val="yellow"/>
          <w:lang w:val="fr-FR"/>
        </w:rPr>
        <w:t>6.</w:t>
      </w:r>
      <w:r w:rsidRPr="00B83B08">
        <w:rPr>
          <w:rFonts w:cs="Calibri"/>
          <w:highlight w:val="yellow"/>
          <w:lang w:val="fr-FR"/>
        </w:rPr>
        <w:tab/>
        <w:t>Lorsque la Conférence des Parties adopte des amendements aux résolutions existantes, une version révisée est publiée avec les changements convenus, et remplace la résolution existante. En règle générale, la version révisée conserve le même numéro, avec l’ajout du suffixe « (Rev.COPX) », où « X » représente le numéro de la session de la Conférence des Parties au cours de laquelle les changements ont été adoptés.</w:t>
      </w:r>
    </w:p>
    <w:p w14:paraId="6CEA11DF" w14:textId="77777777" w:rsidR="008C4A69" w:rsidRPr="00B83B08" w:rsidRDefault="008C4A69" w:rsidP="00AF5A97">
      <w:pPr>
        <w:spacing w:after="0" w:line="240" w:lineRule="auto"/>
        <w:ind w:left="426" w:hanging="426"/>
        <w:rPr>
          <w:rFonts w:cstheme="minorHAnsi"/>
          <w:highlight w:val="yellow"/>
          <w:lang w:val="fr-FR"/>
        </w:rPr>
      </w:pPr>
    </w:p>
    <w:p w14:paraId="6ABC894D" w14:textId="77777777" w:rsidR="008C4A69" w:rsidRPr="00B83B08" w:rsidRDefault="008C4A69" w:rsidP="00AF5A97">
      <w:pPr>
        <w:spacing w:after="0" w:line="240" w:lineRule="auto"/>
        <w:ind w:left="426" w:hanging="426"/>
        <w:rPr>
          <w:rFonts w:cstheme="minorHAnsi"/>
          <w:highlight w:val="yellow"/>
          <w:lang w:val="fr-FR"/>
        </w:rPr>
      </w:pPr>
      <w:r w:rsidRPr="00B83B08">
        <w:rPr>
          <w:rFonts w:cs="Calibri"/>
          <w:highlight w:val="yellow"/>
          <w:lang w:val="fr-FR"/>
        </w:rPr>
        <w:t xml:space="preserve">7. </w:t>
      </w:r>
      <w:r w:rsidRPr="00B83B08">
        <w:rPr>
          <w:rFonts w:cs="Calibri"/>
          <w:highlight w:val="yellow"/>
          <w:lang w:val="fr-FR"/>
        </w:rPr>
        <w:tab/>
        <w:t>Après la 14</w:t>
      </w:r>
      <w:r w:rsidRPr="00B83B08">
        <w:rPr>
          <w:rFonts w:cs="Calibri"/>
          <w:highlight w:val="yellow"/>
          <w:vertAlign w:val="superscript"/>
          <w:lang w:val="fr-FR"/>
        </w:rPr>
        <w:t>e</w:t>
      </w:r>
      <w:r w:rsidRPr="00B83B08">
        <w:rPr>
          <w:rFonts w:cs="Calibri"/>
          <w:highlight w:val="yellow"/>
          <w:lang w:val="fr-FR"/>
        </w:rPr>
        <w:t> Session de la Conférence des Parties, le Secrétariat publiera un document contenant toutes les décisions prises par la Conférence des Parties au cours de la session et qui ont un effet à court terme et ne sont donc pas incluses dans les résolutions. Dans la mesure du possible, la liste des autres décisions doit être classée selon l’organe auquel elles sont adressées. Lorsque cela n’est pas possible, elles doivent être classées par sujet, en utilisant les sujets des résolutions comme guide.</w:t>
      </w:r>
    </w:p>
    <w:p w14:paraId="5DEC4163" w14:textId="77777777" w:rsidR="008C4A69" w:rsidRPr="00B83B08" w:rsidRDefault="008C4A69" w:rsidP="00AF5A97">
      <w:pPr>
        <w:spacing w:after="0" w:line="240" w:lineRule="auto"/>
        <w:ind w:left="426" w:hanging="426"/>
        <w:rPr>
          <w:rFonts w:cstheme="minorHAnsi"/>
          <w:highlight w:val="yellow"/>
          <w:lang w:val="fr-FR"/>
        </w:rPr>
      </w:pPr>
    </w:p>
    <w:p w14:paraId="4B955AD1" w14:textId="77777777" w:rsidR="008C4A69" w:rsidRPr="00B83B08" w:rsidRDefault="008C4A69" w:rsidP="00AF5A97">
      <w:pPr>
        <w:spacing w:after="0" w:line="240" w:lineRule="auto"/>
        <w:ind w:left="426" w:hanging="426"/>
        <w:rPr>
          <w:rFonts w:cstheme="minorHAnsi"/>
          <w:highlight w:val="yellow"/>
          <w:lang w:val="fr-FR"/>
        </w:rPr>
      </w:pPr>
      <w:r w:rsidRPr="00B83B08">
        <w:rPr>
          <w:rFonts w:cs="Calibri"/>
          <w:highlight w:val="yellow"/>
          <w:lang w:val="fr-FR"/>
        </w:rPr>
        <w:t>8.</w:t>
      </w:r>
      <w:r w:rsidRPr="00B83B08">
        <w:rPr>
          <w:rFonts w:cs="Calibri"/>
          <w:highlight w:val="yellow"/>
          <w:lang w:val="fr-FR"/>
        </w:rPr>
        <w:tab/>
        <w:t xml:space="preserve">La liste des décisions de la Conférence des Parties est mise à jour après chaque session de la Conférence des Parties, afin de contenir toutes les recommandations (ou autres formes de décision) qui ne sont pas enregistrées dans les résolutions et qui sont toujours valides. Le Secrétariat publie le document mis à jour dans un délai d’un mois après chaque session de la Conférence. </w:t>
      </w:r>
    </w:p>
    <w:p w14:paraId="05911562" w14:textId="5F3E3133" w:rsidR="00E256AF" w:rsidRPr="003D5AB5" w:rsidRDefault="00E256AF" w:rsidP="008C4A69">
      <w:pPr>
        <w:spacing w:after="0" w:line="240" w:lineRule="auto"/>
        <w:ind w:left="425" w:hanging="425"/>
        <w:rPr>
          <w:rFonts w:ascii="Calibri" w:eastAsia="Calibri" w:hAnsi="Calibri" w:cs="Arial"/>
          <w:lang w:val="fr-FR"/>
        </w:rPr>
      </w:pPr>
    </w:p>
    <w:sectPr w:rsidR="00E256AF" w:rsidRPr="003D5AB5" w:rsidSect="00393D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0A91" w14:textId="77777777" w:rsidR="00036531" w:rsidRDefault="00036531" w:rsidP="002D4564">
      <w:pPr>
        <w:spacing w:after="0" w:line="240" w:lineRule="auto"/>
      </w:pPr>
      <w:r>
        <w:separator/>
      </w:r>
    </w:p>
  </w:endnote>
  <w:endnote w:type="continuationSeparator" w:id="0">
    <w:p w14:paraId="55CB8C93" w14:textId="77777777" w:rsidR="00036531" w:rsidRDefault="00036531"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2172" w14:textId="796810E9" w:rsidR="00A726C6" w:rsidRPr="00412840" w:rsidRDefault="00036531">
    <w:pPr>
      <w:pStyle w:val="Footer"/>
      <w:rPr>
        <w:sz w:val="20"/>
        <w:szCs w:val="20"/>
      </w:rPr>
    </w:pPr>
    <w:sdt>
      <w:sdtPr>
        <w:rPr>
          <w:sz w:val="20"/>
          <w:szCs w:val="20"/>
        </w:rPr>
        <w:id w:val="1106005354"/>
        <w:docPartObj>
          <w:docPartGallery w:val="Page Numbers (Bottom of Page)"/>
          <w:docPartUnique/>
        </w:docPartObj>
      </w:sdtPr>
      <w:sdtEndPr>
        <w:rPr>
          <w:noProof/>
        </w:rPr>
      </w:sdtEndPr>
      <w:sdtContent>
        <w:r w:rsidR="00A726C6" w:rsidRPr="00412840">
          <w:rPr>
            <w:sz w:val="20"/>
            <w:szCs w:val="20"/>
          </w:rPr>
          <w:t>COP14 Doc.18.6</w:t>
        </w:r>
        <w:r w:rsidR="00A726C6">
          <w:rPr>
            <w:sz w:val="20"/>
            <w:szCs w:val="20"/>
          </w:rPr>
          <w:t xml:space="preserve"> </w:t>
        </w:r>
        <w:r w:rsidR="00A726C6" w:rsidRPr="000F3AC5">
          <w:rPr>
            <w:sz w:val="20"/>
            <w:szCs w:val="20"/>
          </w:rPr>
          <w:t>Rev.</w:t>
        </w:r>
        <w:r w:rsidR="00320F2E">
          <w:rPr>
            <w:sz w:val="20"/>
            <w:szCs w:val="20"/>
          </w:rPr>
          <w:t>2</w:t>
        </w:r>
      </w:sdtContent>
    </w:sdt>
    <w:r w:rsidR="00A726C6" w:rsidRPr="00412840">
      <w:rPr>
        <w:sz w:val="20"/>
        <w:szCs w:val="20"/>
      </w:rPr>
      <w:tab/>
    </w:r>
    <w:r w:rsidR="00A726C6" w:rsidRPr="00412840">
      <w:rPr>
        <w:sz w:val="20"/>
        <w:szCs w:val="20"/>
      </w:rPr>
      <w:tab/>
    </w:r>
    <w:r w:rsidR="00A726C6" w:rsidRPr="00412840">
      <w:rPr>
        <w:sz w:val="20"/>
        <w:szCs w:val="20"/>
      </w:rPr>
      <w:fldChar w:fldCharType="begin"/>
    </w:r>
    <w:r w:rsidR="00A726C6" w:rsidRPr="00412840">
      <w:rPr>
        <w:sz w:val="20"/>
        <w:szCs w:val="20"/>
      </w:rPr>
      <w:instrText xml:space="preserve"> PAGE   \* MERGEFORMAT </w:instrText>
    </w:r>
    <w:r w:rsidR="00A726C6" w:rsidRPr="00412840">
      <w:rPr>
        <w:sz w:val="20"/>
        <w:szCs w:val="20"/>
      </w:rPr>
      <w:fldChar w:fldCharType="separate"/>
    </w:r>
    <w:r w:rsidR="00DA7A15">
      <w:rPr>
        <w:noProof/>
        <w:sz w:val="20"/>
        <w:szCs w:val="20"/>
      </w:rPr>
      <w:t>2</w:t>
    </w:r>
    <w:r w:rsidR="00A726C6"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06B6" w14:textId="5F42BEA1" w:rsidR="00A726C6" w:rsidRPr="00412840" w:rsidRDefault="00036531"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00A726C6" w:rsidRPr="00412840">
          <w:rPr>
            <w:sz w:val="20"/>
            <w:szCs w:val="20"/>
          </w:rPr>
          <w:t>COP14 Doc.18.6</w:t>
        </w:r>
        <w:r w:rsidR="00A726C6">
          <w:rPr>
            <w:sz w:val="20"/>
            <w:szCs w:val="20"/>
          </w:rPr>
          <w:t xml:space="preserve"> </w:t>
        </w:r>
        <w:r w:rsidR="00A726C6" w:rsidRPr="00356EA9">
          <w:rPr>
            <w:sz w:val="20"/>
            <w:szCs w:val="20"/>
            <w:u w:val="single"/>
          </w:rPr>
          <w:t>Rev.1</w:t>
        </w:r>
      </w:sdtContent>
    </w:sdt>
    <w:r w:rsidR="00A726C6" w:rsidRPr="00412840">
      <w:rPr>
        <w:sz w:val="20"/>
        <w:szCs w:val="20"/>
      </w:rPr>
      <w:tab/>
    </w:r>
    <w:r w:rsidR="00A726C6" w:rsidRPr="00412840">
      <w:rPr>
        <w:sz w:val="20"/>
        <w:szCs w:val="20"/>
      </w:rPr>
      <w:tab/>
    </w:r>
    <w:r w:rsidR="00A726C6" w:rsidRPr="00412840">
      <w:rPr>
        <w:sz w:val="20"/>
        <w:szCs w:val="20"/>
      </w:rPr>
      <w:fldChar w:fldCharType="begin"/>
    </w:r>
    <w:r w:rsidR="00A726C6" w:rsidRPr="00412840">
      <w:rPr>
        <w:sz w:val="20"/>
        <w:szCs w:val="20"/>
      </w:rPr>
      <w:instrText xml:space="preserve"> PAGE   \* MERGEFORMAT </w:instrText>
    </w:r>
    <w:r w:rsidR="00A726C6" w:rsidRPr="00412840">
      <w:rPr>
        <w:sz w:val="20"/>
        <w:szCs w:val="20"/>
      </w:rPr>
      <w:fldChar w:fldCharType="separate"/>
    </w:r>
    <w:r w:rsidR="00DA7A15">
      <w:rPr>
        <w:noProof/>
        <w:sz w:val="20"/>
        <w:szCs w:val="20"/>
      </w:rPr>
      <w:t>8</w:t>
    </w:r>
    <w:r w:rsidR="00A726C6"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21CC0CDF" w:rsidR="00A726C6" w:rsidRPr="00412840" w:rsidRDefault="00036531">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00A726C6" w:rsidRPr="00412840">
          <w:rPr>
            <w:sz w:val="20"/>
            <w:szCs w:val="20"/>
          </w:rPr>
          <w:t>COP14 Doc.18.6</w:t>
        </w:r>
        <w:r w:rsidR="00267DE9">
          <w:rPr>
            <w:sz w:val="20"/>
            <w:szCs w:val="20"/>
          </w:rPr>
          <w:t xml:space="preserve"> Rev.2</w:t>
        </w:r>
      </w:sdtContent>
    </w:sdt>
    <w:r w:rsidR="00A726C6" w:rsidRPr="00412840">
      <w:rPr>
        <w:sz w:val="20"/>
        <w:szCs w:val="20"/>
      </w:rPr>
      <w:tab/>
    </w:r>
    <w:r w:rsidR="00A726C6" w:rsidRPr="00412840">
      <w:rPr>
        <w:sz w:val="20"/>
        <w:szCs w:val="20"/>
      </w:rPr>
      <w:tab/>
    </w:r>
    <w:r w:rsidR="00A726C6" w:rsidRPr="00412840">
      <w:rPr>
        <w:sz w:val="20"/>
        <w:szCs w:val="20"/>
      </w:rPr>
      <w:fldChar w:fldCharType="begin"/>
    </w:r>
    <w:r w:rsidR="00A726C6" w:rsidRPr="00412840">
      <w:rPr>
        <w:sz w:val="20"/>
        <w:szCs w:val="20"/>
      </w:rPr>
      <w:instrText xml:space="preserve"> PAGE   \* MERGEFORMAT </w:instrText>
    </w:r>
    <w:r w:rsidR="00A726C6" w:rsidRPr="00412840">
      <w:rPr>
        <w:sz w:val="20"/>
        <w:szCs w:val="20"/>
      </w:rPr>
      <w:fldChar w:fldCharType="separate"/>
    </w:r>
    <w:r w:rsidR="00DA7A15">
      <w:rPr>
        <w:noProof/>
        <w:sz w:val="20"/>
        <w:szCs w:val="20"/>
      </w:rPr>
      <w:t>11</w:t>
    </w:r>
    <w:r w:rsidR="00A726C6"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4C2D" w14:textId="77777777" w:rsidR="00036531" w:rsidRDefault="00036531" w:rsidP="002D4564">
      <w:pPr>
        <w:spacing w:after="0" w:line="240" w:lineRule="auto"/>
      </w:pPr>
      <w:r>
        <w:separator/>
      </w:r>
    </w:p>
  </w:footnote>
  <w:footnote w:type="continuationSeparator" w:id="0">
    <w:p w14:paraId="3D49B66D" w14:textId="77777777" w:rsidR="00036531" w:rsidRDefault="00036531" w:rsidP="002D4564">
      <w:pPr>
        <w:spacing w:after="0" w:line="240" w:lineRule="auto"/>
      </w:pPr>
      <w:r>
        <w:continuationSeparator/>
      </w:r>
    </w:p>
  </w:footnote>
  <w:footnote w:id="1">
    <w:p w14:paraId="07367091" w14:textId="693C639A" w:rsidR="00A726C6" w:rsidRPr="0069672A" w:rsidRDefault="00A726C6" w:rsidP="00FB2562">
      <w:pPr>
        <w:pStyle w:val="FootnoteText"/>
        <w:ind w:left="0" w:firstLine="0"/>
        <w:rPr>
          <w:color w:val="000000" w:themeColor="text1"/>
          <w:lang w:val="fr-FR"/>
        </w:rPr>
      </w:pPr>
      <w:r w:rsidRPr="00304B4A">
        <w:rPr>
          <w:rStyle w:val="FootnoteReference"/>
          <w:color w:val="000000" w:themeColor="text1"/>
          <w:lang w:val="fr-FR"/>
        </w:rPr>
        <w:footnoteRef/>
      </w:r>
      <w:r w:rsidRPr="00304B4A">
        <w:rPr>
          <w:color w:val="000000" w:themeColor="text1"/>
          <w:lang w:val="fr-FR"/>
        </w:rPr>
        <w:t xml:space="preserve"> </w:t>
      </w:r>
      <w:r w:rsidRPr="00304B4A">
        <w:rPr>
          <w:rFonts w:cs="Arial"/>
          <w:b/>
          <w:color w:val="000000" w:themeColor="text1"/>
          <w:u w:val="single"/>
          <w:lang w:val="fr-FR"/>
        </w:rPr>
        <w:t>Note du Secrétariat – En cas de suppression du paragraphe 12 du projet de résolution, l’annexe 3 sera également supprimée.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15:restartNumberingAfterBreak="0">
    <w:nsid w:val="71FA4A6A"/>
    <w:multiLevelType w:val="hybridMultilevel"/>
    <w:tmpl w:val="243C90A0"/>
    <w:lvl w:ilvl="0" w:tplc="C936C3C6">
      <w:start w:val="1"/>
      <w:numFmt w:val="lowerLetter"/>
      <w:lvlText w:val="%1)"/>
      <w:lvlJc w:val="left"/>
      <w:pPr>
        <w:ind w:left="857" w:hanging="432"/>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77A7045F"/>
    <w:multiLevelType w:val="hybridMultilevel"/>
    <w:tmpl w:val="729A010A"/>
    <w:lvl w:ilvl="0" w:tplc="5FC8E8D2">
      <w:start w:val="1"/>
      <w:numFmt w:val="lowerLetter"/>
      <w:lvlText w:val="%1)"/>
      <w:lvlJc w:val="left"/>
      <w:pPr>
        <w:ind w:left="857" w:hanging="432"/>
      </w:pPr>
      <w:rPr>
        <w:rFonts w:eastAsiaTheme="minorHAns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C"/>
    <w:rsid w:val="00021E28"/>
    <w:rsid w:val="00026F9F"/>
    <w:rsid w:val="00036531"/>
    <w:rsid w:val="00070825"/>
    <w:rsid w:val="0007314E"/>
    <w:rsid w:val="00074AAD"/>
    <w:rsid w:val="000837FF"/>
    <w:rsid w:val="00097C7F"/>
    <w:rsid w:val="000A45BC"/>
    <w:rsid w:val="000B06DC"/>
    <w:rsid w:val="000B0A61"/>
    <w:rsid w:val="000B3BB2"/>
    <w:rsid w:val="000B668C"/>
    <w:rsid w:val="000C0167"/>
    <w:rsid w:val="000C11EC"/>
    <w:rsid w:val="000C3B44"/>
    <w:rsid w:val="000C5606"/>
    <w:rsid w:val="000E4B95"/>
    <w:rsid w:val="000E66CD"/>
    <w:rsid w:val="000F0053"/>
    <w:rsid w:val="000F3AC5"/>
    <w:rsid w:val="000F6CE9"/>
    <w:rsid w:val="000F7D30"/>
    <w:rsid w:val="00105B2C"/>
    <w:rsid w:val="0010702D"/>
    <w:rsid w:val="00112FA6"/>
    <w:rsid w:val="00115D2E"/>
    <w:rsid w:val="00122238"/>
    <w:rsid w:val="0012686B"/>
    <w:rsid w:val="001316C4"/>
    <w:rsid w:val="00134D98"/>
    <w:rsid w:val="00136E4B"/>
    <w:rsid w:val="0014336B"/>
    <w:rsid w:val="00144615"/>
    <w:rsid w:val="00145E41"/>
    <w:rsid w:val="00146C3F"/>
    <w:rsid w:val="001609BE"/>
    <w:rsid w:val="00160A4A"/>
    <w:rsid w:val="0016461E"/>
    <w:rsid w:val="00167447"/>
    <w:rsid w:val="001760B2"/>
    <w:rsid w:val="0018161D"/>
    <w:rsid w:val="001817AA"/>
    <w:rsid w:val="001826C6"/>
    <w:rsid w:val="00182C6C"/>
    <w:rsid w:val="00185EBA"/>
    <w:rsid w:val="00186C8D"/>
    <w:rsid w:val="00187AAA"/>
    <w:rsid w:val="00187BDD"/>
    <w:rsid w:val="001924B1"/>
    <w:rsid w:val="001A2DEE"/>
    <w:rsid w:val="001A77A0"/>
    <w:rsid w:val="001B425B"/>
    <w:rsid w:val="001C0E95"/>
    <w:rsid w:val="001C226E"/>
    <w:rsid w:val="001C474A"/>
    <w:rsid w:val="001D1A1E"/>
    <w:rsid w:val="001E6CC7"/>
    <w:rsid w:val="001E7CD6"/>
    <w:rsid w:val="001F61F5"/>
    <w:rsid w:val="001F7DE7"/>
    <w:rsid w:val="002023BC"/>
    <w:rsid w:val="00206DDD"/>
    <w:rsid w:val="00207C3C"/>
    <w:rsid w:val="00215D9F"/>
    <w:rsid w:val="00221B25"/>
    <w:rsid w:val="0022373B"/>
    <w:rsid w:val="0022619E"/>
    <w:rsid w:val="00231EF2"/>
    <w:rsid w:val="0023427C"/>
    <w:rsid w:val="00254980"/>
    <w:rsid w:val="002553CC"/>
    <w:rsid w:val="002564A0"/>
    <w:rsid w:val="00262C72"/>
    <w:rsid w:val="00267DE9"/>
    <w:rsid w:val="002702AC"/>
    <w:rsid w:val="00275DEA"/>
    <w:rsid w:val="002779AE"/>
    <w:rsid w:val="00292E29"/>
    <w:rsid w:val="00296A85"/>
    <w:rsid w:val="002A6C1D"/>
    <w:rsid w:val="002A7D26"/>
    <w:rsid w:val="002B0541"/>
    <w:rsid w:val="002B32F9"/>
    <w:rsid w:val="002B3F61"/>
    <w:rsid w:val="002C455B"/>
    <w:rsid w:val="002D4564"/>
    <w:rsid w:val="002D70D5"/>
    <w:rsid w:val="002E22C5"/>
    <w:rsid w:val="002E431B"/>
    <w:rsid w:val="00304B4A"/>
    <w:rsid w:val="0031454B"/>
    <w:rsid w:val="00317BFD"/>
    <w:rsid w:val="00320F2E"/>
    <w:rsid w:val="003301BB"/>
    <w:rsid w:val="00332E96"/>
    <w:rsid w:val="003445FF"/>
    <w:rsid w:val="00346848"/>
    <w:rsid w:val="003533CE"/>
    <w:rsid w:val="00356EA9"/>
    <w:rsid w:val="003732DE"/>
    <w:rsid w:val="00374D7D"/>
    <w:rsid w:val="00375BDB"/>
    <w:rsid w:val="00377491"/>
    <w:rsid w:val="003813C3"/>
    <w:rsid w:val="00386C55"/>
    <w:rsid w:val="0039023F"/>
    <w:rsid w:val="0039139F"/>
    <w:rsid w:val="00392122"/>
    <w:rsid w:val="00392ED3"/>
    <w:rsid w:val="0039323D"/>
    <w:rsid w:val="00393D37"/>
    <w:rsid w:val="00393FCF"/>
    <w:rsid w:val="003954A3"/>
    <w:rsid w:val="00396F94"/>
    <w:rsid w:val="003A0E68"/>
    <w:rsid w:val="003B19F7"/>
    <w:rsid w:val="003B40F6"/>
    <w:rsid w:val="003C3595"/>
    <w:rsid w:val="003C6703"/>
    <w:rsid w:val="003D2033"/>
    <w:rsid w:val="003D5AB5"/>
    <w:rsid w:val="003E02E2"/>
    <w:rsid w:val="003E0703"/>
    <w:rsid w:val="003E18C6"/>
    <w:rsid w:val="003E5CC2"/>
    <w:rsid w:val="003F32C8"/>
    <w:rsid w:val="00412630"/>
    <w:rsid w:val="00412840"/>
    <w:rsid w:val="00416330"/>
    <w:rsid w:val="004331DC"/>
    <w:rsid w:val="00433CBF"/>
    <w:rsid w:val="00456340"/>
    <w:rsid w:val="0046648B"/>
    <w:rsid w:val="004973BF"/>
    <w:rsid w:val="004A59BA"/>
    <w:rsid w:val="004B34AE"/>
    <w:rsid w:val="004B6999"/>
    <w:rsid w:val="004C12E2"/>
    <w:rsid w:val="004C1874"/>
    <w:rsid w:val="004C77A5"/>
    <w:rsid w:val="004D17A1"/>
    <w:rsid w:val="004D3838"/>
    <w:rsid w:val="004E76FB"/>
    <w:rsid w:val="004F329A"/>
    <w:rsid w:val="005032BE"/>
    <w:rsid w:val="00505F65"/>
    <w:rsid w:val="005079C4"/>
    <w:rsid w:val="005223A0"/>
    <w:rsid w:val="00523726"/>
    <w:rsid w:val="00536778"/>
    <w:rsid w:val="0054422B"/>
    <w:rsid w:val="00544F74"/>
    <w:rsid w:val="00550FBB"/>
    <w:rsid w:val="00554673"/>
    <w:rsid w:val="00560B87"/>
    <w:rsid w:val="00572F91"/>
    <w:rsid w:val="0058035D"/>
    <w:rsid w:val="005848FF"/>
    <w:rsid w:val="00591B3A"/>
    <w:rsid w:val="005952C2"/>
    <w:rsid w:val="00595600"/>
    <w:rsid w:val="005A003D"/>
    <w:rsid w:val="005A085E"/>
    <w:rsid w:val="005A3F5A"/>
    <w:rsid w:val="005B3DDD"/>
    <w:rsid w:val="005B4B06"/>
    <w:rsid w:val="005D2203"/>
    <w:rsid w:val="00610189"/>
    <w:rsid w:val="006148D1"/>
    <w:rsid w:val="00617964"/>
    <w:rsid w:val="00620457"/>
    <w:rsid w:val="00621837"/>
    <w:rsid w:val="00626741"/>
    <w:rsid w:val="00634666"/>
    <w:rsid w:val="0063781E"/>
    <w:rsid w:val="00640280"/>
    <w:rsid w:val="00646874"/>
    <w:rsid w:val="0066682A"/>
    <w:rsid w:val="00667DD9"/>
    <w:rsid w:val="006764D6"/>
    <w:rsid w:val="006920FE"/>
    <w:rsid w:val="0069672A"/>
    <w:rsid w:val="006A00C7"/>
    <w:rsid w:val="006A5948"/>
    <w:rsid w:val="006A5D26"/>
    <w:rsid w:val="006B03E3"/>
    <w:rsid w:val="006C5795"/>
    <w:rsid w:val="006E0D36"/>
    <w:rsid w:val="006E34EA"/>
    <w:rsid w:val="006E48BA"/>
    <w:rsid w:val="00704A7E"/>
    <w:rsid w:val="00710299"/>
    <w:rsid w:val="00710DE8"/>
    <w:rsid w:val="00711845"/>
    <w:rsid w:val="007122E1"/>
    <w:rsid w:val="0071270C"/>
    <w:rsid w:val="0072026F"/>
    <w:rsid w:val="00720CB1"/>
    <w:rsid w:val="00724A36"/>
    <w:rsid w:val="007304EF"/>
    <w:rsid w:val="00731607"/>
    <w:rsid w:val="00745731"/>
    <w:rsid w:val="00750252"/>
    <w:rsid w:val="007547F3"/>
    <w:rsid w:val="007614C3"/>
    <w:rsid w:val="00762BE9"/>
    <w:rsid w:val="00766060"/>
    <w:rsid w:val="00770009"/>
    <w:rsid w:val="00793C2F"/>
    <w:rsid w:val="00795528"/>
    <w:rsid w:val="00796864"/>
    <w:rsid w:val="007A3CE2"/>
    <w:rsid w:val="007B4EC2"/>
    <w:rsid w:val="007B6D54"/>
    <w:rsid w:val="007D01EA"/>
    <w:rsid w:val="007D0BA8"/>
    <w:rsid w:val="007E0F59"/>
    <w:rsid w:val="007F7FCB"/>
    <w:rsid w:val="00801342"/>
    <w:rsid w:val="008173EF"/>
    <w:rsid w:val="0083093E"/>
    <w:rsid w:val="00832618"/>
    <w:rsid w:val="00834A5A"/>
    <w:rsid w:val="00845757"/>
    <w:rsid w:val="00853AED"/>
    <w:rsid w:val="0086296A"/>
    <w:rsid w:val="0088056E"/>
    <w:rsid w:val="00887850"/>
    <w:rsid w:val="008A245F"/>
    <w:rsid w:val="008A45EF"/>
    <w:rsid w:val="008A559E"/>
    <w:rsid w:val="008B430D"/>
    <w:rsid w:val="008C0C77"/>
    <w:rsid w:val="008C4A69"/>
    <w:rsid w:val="008C7176"/>
    <w:rsid w:val="008D6D67"/>
    <w:rsid w:val="008E3253"/>
    <w:rsid w:val="008E37C9"/>
    <w:rsid w:val="008F22A8"/>
    <w:rsid w:val="008F24A0"/>
    <w:rsid w:val="008F36CA"/>
    <w:rsid w:val="008F79CA"/>
    <w:rsid w:val="009151F7"/>
    <w:rsid w:val="0091699F"/>
    <w:rsid w:val="00921E46"/>
    <w:rsid w:val="00927D06"/>
    <w:rsid w:val="00932B72"/>
    <w:rsid w:val="00940351"/>
    <w:rsid w:val="00941BA6"/>
    <w:rsid w:val="00942A58"/>
    <w:rsid w:val="0095641E"/>
    <w:rsid w:val="00963118"/>
    <w:rsid w:val="0096778A"/>
    <w:rsid w:val="009711BA"/>
    <w:rsid w:val="009820F1"/>
    <w:rsid w:val="00995B31"/>
    <w:rsid w:val="009B01A5"/>
    <w:rsid w:val="009C0925"/>
    <w:rsid w:val="009C34CD"/>
    <w:rsid w:val="009C6F0D"/>
    <w:rsid w:val="009D0313"/>
    <w:rsid w:val="009E5D0C"/>
    <w:rsid w:val="009F216F"/>
    <w:rsid w:val="009F41CF"/>
    <w:rsid w:val="00A044D4"/>
    <w:rsid w:val="00A0529E"/>
    <w:rsid w:val="00A138A2"/>
    <w:rsid w:val="00A23AD1"/>
    <w:rsid w:val="00A441A4"/>
    <w:rsid w:val="00A4450E"/>
    <w:rsid w:val="00A462EE"/>
    <w:rsid w:val="00A46D3D"/>
    <w:rsid w:val="00A470AC"/>
    <w:rsid w:val="00A51122"/>
    <w:rsid w:val="00A60656"/>
    <w:rsid w:val="00A617A3"/>
    <w:rsid w:val="00A62326"/>
    <w:rsid w:val="00A70BEB"/>
    <w:rsid w:val="00A726C6"/>
    <w:rsid w:val="00A75F99"/>
    <w:rsid w:val="00A8594A"/>
    <w:rsid w:val="00A965F1"/>
    <w:rsid w:val="00AA4B5A"/>
    <w:rsid w:val="00AB08A8"/>
    <w:rsid w:val="00AD338F"/>
    <w:rsid w:val="00AE0DF7"/>
    <w:rsid w:val="00AE2817"/>
    <w:rsid w:val="00AE2B33"/>
    <w:rsid w:val="00AE2E68"/>
    <w:rsid w:val="00AE3311"/>
    <w:rsid w:val="00AE50B7"/>
    <w:rsid w:val="00AF09EE"/>
    <w:rsid w:val="00AF2689"/>
    <w:rsid w:val="00AF3E1C"/>
    <w:rsid w:val="00AF5A97"/>
    <w:rsid w:val="00B13107"/>
    <w:rsid w:val="00B143ED"/>
    <w:rsid w:val="00B14EB4"/>
    <w:rsid w:val="00B16443"/>
    <w:rsid w:val="00B2429C"/>
    <w:rsid w:val="00B26B9B"/>
    <w:rsid w:val="00B412ED"/>
    <w:rsid w:val="00B433A9"/>
    <w:rsid w:val="00B44188"/>
    <w:rsid w:val="00B50185"/>
    <w:rsid w:val="00B609F6"/>
    <w:rsid w:val="00B83B08"/>
    <w:rsid w:val="00B8555F"/>
    <w:rsid w:val="00B86E5C"/>
    <w:rsid w:val="00B914BD"/>
    <w:rsid w:val="00B94E69"/>
    <w:rsid w:val="00B96AAF"/>
    <w:rsid w:val="00BA665F"/>
    <w:rsid w:val="00BB26AD"/>
    <w:rsid w:val="00BB48E0"/>
    <w:rsid w:val="00BB5461"/>
    <w:rsid w:val="00BC4654"/>
    <w:rsid w:val="00BD7F9B"/>
    <w:rsid w:val="00BE4C59"/>
    <w:rsid w:val="00BF0B2B"/>
    <w:rsid w:val="00BF6C62"/>
    <w:rsid w:val="00C01A4A"/>
    <w:rsid w:val="00C0778B"/>
    <w:rsid w:val="00C1323B"/>
    <w:rsid w:val="00C215EA"/>
    <w:rsid w:val="00C26DE8"/>
    <w:rsid w:val="00C31263"/>
    <w:rsid w:val="00C31877"/>
    <w:rsid w:val="00C45034"/>
    <w:rsid w:val="00C46C5A"/>
    <w:rsid w:val="00C64FBF"/>
    <w:rsid w:val="00C704E8"/>
    <w:rsid w:val="00C747B2"/>
    <w:rsid w:val="00C8098C"/>
    <w:rsid w:val="00C8632B"/>
    <w:rsid w:val="00C911E1"/>
    <w:rsid w:val="00C9430F"/>
    <w:rsid w:val="00C97A38"/>
    <w:rsid w:val="00C97EE6"/>
    <w:rsid w:val="00CA012E"/>
    <w:rsid w:val="00CA0A8D"/>
    <w:rsid w:val="00CA622D"/>
    <w:rsid w:val="00CB0427"/>
    <w:rsid w:val="00CB534E"/>
    <w:rsid w:val="00CB69B1"/>
    <w:rsid w:val="00CC00C1"/>
    <w:rsid w:val="00CD29A2"/>
    <w:rsid w:val="00CE32E6"/>
    <w:rsid w:val="00CE50B4"/>
    <w:rsid w:val="00CF0D01"/>
    <w:rsid w:val="00CF3F48"/>
    <w:rsid w:val="00D01D8C"/>
    <w:rsid w:val="00D038E9"/>
    <w:rsid w:val="00D10D03"/>
    <w:rsid w:val="00D17946"/>
    <w:rsid w:val="00D21940"/>
    <w:rsid w:val="00D23C38"/>
    <w:rsid w:val="00D24851"/>
    <w:rsid w:val="00D24991"/>
    <w:rsid w:val="00D26593"/>
    <w:rsid w:val="00D27B5C"/>
    <w:rsid w:val="00D33FFD"/>
    <w:rsid w:val="00D3752C"/>
    <w:rsid w:val="00D530CA"/>
    <w:rsid w:val="00D53264"/>
    <w:rsid w:val="00D565FE"/>
    <w:rsid w:val="00D56C8B"/>
    <w:rsid w:val="00D5767C"/>
    <w:rsid w:val="00D648A9"/>
    <w:rsid w:val="00D67927"/>
    <w:rsid w:val="00D73382"/>
    <w:rsid w:val="00D80E60"/>
    <w:rsid w:val="00D85516"/>
    <w:rsid w:val="00D900F3"/>
    <w:rsid w:val="00D93507"/>
    <w:rsid w:val="00D95F29"/>
    <w:rsid w:val="00D979EC"/>
    <w:rsid w:val="00D97C34"/>
    <w:rsid w:val="00DA237C"/>
    <w:rsid w:val="00DA24EA"/>
    <w:rsid w:val="00DA6C43"/>
    <w:rsid w:val="00DA7A15"/>
    <w:rsid w:val="00DB3836"/>
    <w:rsid w:val="00DB54E2"/>
    <w:rsid w:val="00DB76E9"/>
    <w:rsid w:val="00DC1BE4"/>
    <w:rsid w:val="00DE3166"/>
    <w:rsid w:val="00DF504A"/>
    <w:rsid w:val="00DF750C"/>
    <w:rsid w:val="00E00689"/>
    <w:rsid w:val="00E02F60"/>
    <w:rsid w:val="00E04926"/>
    <w:rsid w:val="00E16027"/>
    <w:rsid w:val="00E16C49"/>
    <w:rsid w:val="00E22017"/>
    <w:rsid w:val="00E225BE"/>
    <w:rsid w:val="00E24DEF"/>
    <w:rsid w:val="00E256AF"/>
    <w:rsid w:val="00E25ED3"/>
    <w:rsid w:val="00E300AC"/>
    <w:rsid w:val="00E34EA0"/>
    <w:rsid w:val="00E47AD6"/>
    <w:rsid w:val="00E628A1"/>
    <w:rsid w:val="00E64182"/>
    <w:rsid w:val="00E6664F"/>
    <w:rsid w:val="00E66862"/>
    <w:rsid w:val="00E67076"/>
    <w:rsid w:val="00E7333E"/>
    <w:rsid w:val="00E774F1"/>
    <w:rsid w:val="00E813E0"/>
    <w:rsid w:val="00E84353"/>
    <w:rsid w:val="00E84984"/>
    <w:rsid w:val="00E900D3"/>
    <w:rsid w:val="00EA0EC6"/>
    <w:rsid w:val="00EA498B"/>
    <w:rsid w:val="00EB2ED1"/>
    <w:rsid w:val="00EB6507"/>
    <w:rsid w:val="00EC5428"/>
    <w:rsid w:val="00EC7314"/>
    <w:rsid w:val="00EC754C"/>
    <w:rsid w:val="00ED155F"/>
    <w:rsid w:val="00EE0A97"/>
    <w:rsid w:val="00EE3542"/>
    <w:rsid w:val="00EF6B4F"/>
    <w:rsid w:val="00F018F3"/>
    <w:rsid w:val="00F05B89"/>
    <w:rsid w:val="00F1017D"/>
    <w:rsid w:val="00F17CE0"/>
    <w:rsid w:val="00F22200"/>
    <w:rsid w:val="00F23693"/>
    <w:rsid w:val="00F41701"/>
    <w:rsid w:val="00F5372A"/>
    <w:rsid w:val="00F64C70"/>
    <w:rsid w:val="00F779BB"/>
    <w:rsid w:val="00F80E23"/>
    <w:rsid w:val="00F82DEA"/>
    <w:rsid w:val="00F87782"/>
    <w:rsid w:val="00F933E4"/>
    <w:rsid w:val="00F947CF"/>
    <w:rsid w:val="00F97D6F"/>
    <w:rsid w:val="00FA0D66"/>
    <w:rsid w:val="00FB2562"/>
    <w:rsid w:val="00FB43FB"/>
    <w:rsid w:val="00FB55C1"/>
    <w:rsid w:val="00FC4FD9"/>
    <w:rsid w:val="00FC6AAB"/>
    <w:rsid w:val="00FD28CE"/>
    <w:rsid w:val="00FD6E7C"/>
    <w:rsid w:val="00FD6EB6"/>
    <w:rsid w:val="00FE25B4"/>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docId w15:val="{EE40AF79-86ED-4843-A78A-C423EAAD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nonrsolue1">
    <w:name w:val="Mention non résolue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3"/>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styleId="FollowedHyperlink">
    <w:name w:val="FollowedHyperlink"/>
    <w:basedOn w:val="DefaultParagraphFont"/>
    <w:uiPriority w:val="99"/>
    <w:semiHidden/>
    <w:unhideWhenUsed/>
    <w:rsid w:val="00FB43FB"/>
    <w:rPr>
      <w:color w:val="954F72" w:themeColor="followedHyperlink"/>
      <w:u w:val="single"/>
    </w:rPr>
  </w:style>
  <w:style w:type="character" w:customStyle="1" w:styleId="Mentionnonrsolue2">
    <w:name w:val="Mention non résolue2"/>
    <w:basedOn w:val="DefaultParagraphFont"/>
    <w:uiPriority w:val="99"/>
    <w:semiHidden/>
    <w:unhideWhenUsed/>
    <w:rsid w:val="002E431B"/>
    <w:rPr>
      <w:color w:val="605E5C"/>
      <w:shd w:val="clear" w:color="auto" w:fill="E1DFDD"/>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iPriority w:val="99"/>
    <w:semiHidden/>
    <w:unhideWhenUsed/>
    <w:qFormat/>
    <w:rsid w:val="008F79CA"/>
    <w:rPr>
      <w:vertAlign w:val="superscript"/>
    </w:rPr>
  </w:style>
  <w:style w:type="paragraph" w:styleId="Revision">
    <w:name w:val="Revision"/>
    <w:hidden/>
    <w:uiPriority w:val="99"/>
    <w:semiHidden/>
    <w:rsid w:val="008F79CA"/>
    <w:pPr>
      <w:spacing w:after="0" w:line="240" w:lineRule="auto"/>
      <w:ind w:left="425" w:hanging="425"/>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F79CA"/>
    <w:rPr>
      <w:color w:val="605E5C"/>
      <w:shd w:val="clear" w:color="auto" w:fill="E1DFDD"/>
    </w:rPr>
  </w:style>
  <w:style w:type="character" w:customStyle="1" w:styleId="contentpasted0">
    <w:name w:val="contentpasted0"/>
    <w:basedOn w:val="DefaultParagraphFont"/>
    <w:rsid w:val="00D8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102">
      <w:bodyDiv w:val="1"/>
      <w:marLeft w:val="0"/>
      <w:marRight w:val="0"/>
      <w:marTop w:val="0"/>
      <w:marBottom w:val="0"/>
      <w:divBdr>
        <w:top w:val="none" w:sz="0" w:space="0" w:color="auto"/>
        <w:left w:val="none" w:sz="0" w:space="0" w:color="auto"/>
        <w:bottom w:val="none" w:sz="0" w:space="0" w:color="auto"/>
        <w:right w:val="none" w:sz="0" w:space="0" w:color="auto"/>
      </w:divBdr>
    </w:div>
    <w:div w:id="595021324">
      <w:bodyDiv w:val="1"/>
      <w:marLeft w:val="0"/>
      <w:marRight w:val="0"/>
      <w:marTop w:val="0"/>
      <w:marBottom w:val="0"/>
      <w:divBdr>
        <w:top w:val="none" w:sz="0" w:space="0" w:color="auto"/>
        <w:left w:val="none" w:sz="0" w:space="0" w:color="auto"/>
        <w:bottom w:val="none" w:sz="0" w:space="0" w:color="auto"/>
        <w:right w:val="none" w:sz="0" w:space="0" w:color="auto"/>
      </w:divBdr>
    </w:div>
    <w:div w:id="871579218">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79948">
      <w:bodyDiv w:val="1"/>
      <w:marLeft w:val="0"/>
      <w:marRight w:val="0"/>
      <w:marTop w:val="0"/>
      <w:marBottom w:val="0"/>
      <w:divBdr>
        <w:top w:val="none" w:sz="0" w:space="0" w:color="auto"/>
        <w:left w:val="none" w:sz="0" w:space="0" w:color="auto"/>
        <w:bottom w:val="none" w:sz="0" w:space="0" w:color="auto"/>
        <w:right w:val="none" w:sz="0" w:space="0" w:color="auto"/>
      </w:divBdr>
    </w:div>
    <w:div w:id="1735811843">
      <w:bodyDiv w:val="1"/>
      <w:marLeft w:val="0"/>
      <w:marRight w:val="0"/>
      <w:marTop w:val="0"/>
      <w:marBottom w:val="0"/>
      <w:divBdr>
        <w:top w:val="none" w:sz="0" w:space="0" w:color="auto"/>
        <w:left w:val="none" w:sz="0" w:space="0" w:color="auto"/>
        <w:bottom w:val="none" w:sz="0" w:space="0" w:color="auto"/>
        <w:right w:val="none" w:sz="0" w:space="0" w:color="auto"/>
      </w:divBdr>
    </w:div>
    <w:div w:id="1919170593">
      <w:bodyDiv w:val="1"/>
      <w:marLeft w:val="0"/>
      <w:marRight w:val="0"/>
      <w:marTop w:val="0"/>
      <w:marBottom w:val="0"/>
      <w:divBdr>
        <w:top w:val="none" w:sz="0" w:space="0" w:color="auto"/>
        <w:left w:val="none" w:sz="0" w:space="0" w:color="auto"/>
        <w:bottom w:val="none" w:sz="0" w:space="0" w:color="auto"/>
        <w:right w:val="none" w:sz="0" w:space="0" w:color="auto"/>
      </w:divBdr>
    </w:div>
    <w:div w:id="1969972802">
      <w:bodyDiv w:val="1"/>
      <w:marLeft w:val="0"/>
      <w:marRight w:val="0"/>
      <w:marTop w:val="0"/>
      <w:marBottom w:val="0"/>
      <w:divBdr>
        <w:top w:val="none" w:sz="0" w:space="0" w:color="auto"/>
        <w:left w:val="none" w:sz="0" w:space="0" w:color="auto"/>
        <w:bottom w:val="none" w:sz="0" w:space="0" w:color="auto"/>
        <w:right w:val="none" w:sz="0" w:space="0" w:color="auto"/>
      </w:divBdr>
    </w:div>
    <w:div w:id="1981765244">
      <w:bodyDiv w:val="1"/>
      <w:marLeft w:val="0"/>
      <w:marRight w:val="0"/>
      <w:marTop w:val="0"/>
      <w:marBottom w:val="0"/>
      <w:divBdr>
        <w:top w:val="none" w:sz="0" w:space="0" w:color="auto"/>
        <w:left w:val="none" w:sz="0" w:space="0" w:color="auto"/>
        <w:bottom w:val="none" w:sz="0" w:space="0" w:color="auto"/>
        <w:right w:val="none" w:sz="0" w:space="0" w:color="auto"/>
      </w:divBdr>
    </w:div>
    <w:div w:id="206355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7A485FCB-EE36-4B82-863C-B5A1951D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8CCC4-F24B-4251-B08C-40C3FAE9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19826</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2022-09-20T11:27:00Z</cp:lastPrinted>
  <dcterms:created xsi:type="dcterms:W3CDTF">2022-11-13T00:36:00Z</dcterms:created>
  <dcterms:modified xsi:type="dcterms:W3CDTF">2022-11-13T00:36:00Z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