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09701" w14:textId="6EFB7C48" w:rsidR="00E84325" w:rsidRPr="00E84325" w:rsidRDefault="00E63041" w:rsidP="00E84325">
      <w:pPr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lang w:val="fr-FR"/>
        </w:rPr>
      </w:pPr>
      <w:r>
        <w:rPr>
          <w:rFonts w:asciiTheme="minorHAnsi" w:eastAsia="Times New Roman" w:hAnsiTheme="minorHAnsi" w:cstheme="minorHAnsi"/>
          <w:b/>
          <w:bCs/>
          <w:lang w:val="fr-FR"/>
        </w:rPr>
        <w:t>14</w:t>
      </w:r>
      <w:r w:rsidRPr="00E63041">
        <w:rPr>
          <w:rFonts w:asciiTheme="minorHAnsi" w:eastAsia="Times New Roman" w:hAnsiTheme="minorHAnsi" w:cstheme="minorHAnsi"/>
          <w:b/>
          <w:bCs/>
          <w:vertAlign w:val="superscript"/>
          <w:lang w:val="fr-FR"/>
        </w:rPr>
        <w:t>e</w:t>
      </w:r>
      <w:r>
        <w:rPr>
          <w:rFonts w:asciiTheme="minorHAnsi" w:eastAsia="Times New Roman" w:hAnsiTheme="minorHAnsi" w:cstheme="minorHAnsi"/>
          <w:b/>
          <w:bCs/>
          <w:lang w:val="fr-FR"/>
        </w:rPr>
        <w:t xml:space="preserve"> </w:t>
      </w:r>
      <w:r w:rsidR="00E84325" w:rsidRPr="00E84325">
        <w:rPr>
          <w:rFonts w:asciiTheme="minorHAnsi" w:eastAsia="Times New Roman" w:hAnsiTheme="minorHAnsi" w:cstheme="minorHAnsi"/>
          <w:b/>
          <w:bCs/>
          <w:lang w:val="fr-FR"/>
        </w:rPr>
        <w:t>Session de la Conférence des Parties contractantes à la</w:t>
      </w:r>
    </w:p>
    <w:p w14:paraId="1E6DD7AF" w14:textId="77777777" w:rsidR="00E84325" w:rsidRPr="00E84325" w:rsidRDefault="00E84325" w:rsidP="00E84325">
      <w:pPr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lang w:val="fr-FR"/>
        </w:rPr>
      </w:pPr>
      <w:r w:rsidRPr="00E84325">
        <w:rPr>
          <w:rFonts w:asciiTheme="minorHAnsi" w:eastAsia="Times New Roman" w:hAnsiTheme="minorHAnsi" w:cstheme="minorHAnsi"/>
          <w:b/>
          <w:bCs/>
          <w:lang w:val="fr-FR"/>
        </w:rPr>
        <w:t>Convention de Ramsar sur les zones humides</w:t>
      </w:r>
    </w:p>
    <w:p w14:paraId="76F811A3" w14:textId="77777777" w:rsidR="00E84325" w:rsidRPr="00E84325" w:rsidRDefault="00E84325" w:rsidP="00E84325">
      <w:pPr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lang w:val="fr-FR"/>
        </w:rPr>
      </w:pPr>
    </w:p>
    <w:p w14:paraId="25C99BD8" w14:textId="77777777" w:rsidR="00E84325" w:rsidRPr="00E84325" w:rsidRDefault="00E84325" w:rsidP="00E84325">
      <w:pPr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lang w:val="fr-FR"/>
        </w:rPr>
      </w:pPr>
      <w:r w:rsidRPr="00E84325">
        <w:rPr>
          <w:rFonts w:asciiTheme="minorHAnsi" w:eastAsia="Times New Roman" w:hAnsiTheme="minorHAnsi" w:cstheme="minorHAnsi"/>
          <w:b/>
          <w:bCs/>
          <w:lang w:val="fr-FR"/>
        </w:rPr>
        <w:t>« Agir pour les zones humides, c’est agir pour l’humanité et la nature »</w:t>
      </w:r>
    </w:p>
    <w:p w14:paraId="38F02B3F" w14:textId="64EB1BE0" w:rsidR="00661B52" w:rsidRPr="00B61AD0" w:rsidRDefault="00E84325" w:rsidP="00661B52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E84325">
        <w:rPr>
          <w:rFonts w:asciiTheme="minorHAnsi" w:eastAsia="Times New Roman" w:hAnsiTheme="minorHAnsi" w:cstheme="minorHAnsi"/>
          <w:b/>
          <w:bCs/>
          <w:lang w:val="fr-FR"/>
        </w:rPr>
        <w:t>Wuhan, Chine et Genève, Suisse, 5 au 13 novembre 2022</w:t>
      </w:r>
    </w:p>
    <w:p w14:paraId="70B7DAF6" w14:textId="77777777" w:rsidR="00661B52" w:rsidRPr="00B61AD0" w:rsidRDefault="00661B52" w:rsidP="00661B52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661B52" w:rsidRPr="007E0350" w14:paraId="455FE587" w14:textId="77777777" w:rsidTr="00566E6D">
        <w:tc>
          <w:tcPr>
            <w:tcW w:w="9360" w:type="dxa"/>
          </w:tcPr>
          <w:p w14:paraId="58580FB8" w14:textId="77777777" w:rsidR="00661B52" w:rsidRPr="007E0350" w:rsidRDefault="00661B52" w:rsidP="00566E6D">
            <w:pPr>
              <w:ind w:right="67"/>
              <w:jc w:val="right"/>
              <w:outlineLvl w:val="0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r w:rsidRPr="007E0350">
              <w:rPr>
                <w:rFonts w:asciiTheme="minorHAnsi" w:eastAsia="Times New Roman" w:hAnsiTheme="minorHAnsi" w:cstheme="minorHAnsi"/>
                <w:b/>
                <w:bCs/>
              </w:rPr>
              <w:t>Ramsar COP14 Doc.1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8.23</w:t>
            </w:r>
          </w:p>
        </w:tc>
      </w:tr>
    </w:tbl>
    <w:p w14:paraId="0AF5442A" w14:textId="77777777" w:rsidR="00661B52" w:rsidRPr="007E0350" w:rsidRDefault="00661B52" w:rsidP="00661B52">
      <w:pPr>
        <w:rPr>
          <w:rFonts w:asciiTheme="minorHAnsi" w:hAnsiTheme="minorHAnsi" w:cstheme="minorHAnsi"/>
          <w:b/>
          <w:sz w:val="22"/>
          <w:szCs w:val="22"/>
        </w:rPr>
      </w:pPr>
      <w:bookmarkStart w:id="1" w:name="OLE_LINK3"/>
    </w:p>
    <w:bookmarkEnd w:id="1"/>
    <w:p w14:paraId="7E44A3BF" w14:textId="77777777" w:rsidR="00661B52" w:rsidRPr="00B61AD0" w:rsidRDefault="00661B52" w:rsidP="00661B52">
      <w:pPr>
        <w:jc w:val="both"/>
        <w:rPr>
          <w:rFonts w:asciiTheme="minorHAnsi" w:hAnsiTheme="minorHAnsi" w:cstheme="minorHAnsi"/>
          <w:b/>
          <w:sz w:val="22"/>
          <w:szCs w:val="22"/>
          <w:lang w:val="fr-CH"/>
        </w:rPr>
      </w:pPr>
    </w:p>
    <w:p w14:paraId="2A4AC1D6" w14:textId="57A8101F" w:rsidR="00661B52" w:rsidRPr="00B61AD0" w:rsidRDefault="00E84325" w:rsidP="00661B52">
      <w:pPr>
        <w:jc w:val="center"/>
        <w:rPr>
          <w:rFonts w:asciiTheme="minorHAnsi" w:hAnsiTheme="minorHAnsi" w:cstheme="minorHAnsi"/>
          <w:b/>
          <w:sz w:val="28"/>
          <w:szCs w:val="28"/>
          <w:lang w:val="fr-CH"/>
        </w:rPr>
      </w:pPr>
      <w:r w:rsidRPr="00B61AD0">
        <w:rPr>
          <w:rFonts w:asciiTheme="minorHAnsi" w:hAnsiTheme="minorHAnsi" w:cstheme="minorHAnsi"/>
          <w:b/>
          <w:sz w:val="28"/>
          <w:szCs w:val="28"/>
          <w:lang w:val="fr-CH"/>
        </w:rPr>
        <w:t>Projet de résolution</w:t>
      </w:r>
    </w:p>
    <w:p w14:paraId="10FAF481" w14:textId="2D575717" w:rsidR="00661B52" w:rsidRPr="00B61AD0" w:rsidRDefault="00E84325" w:rsidP="00661B52">
      <w:pPr>
        <w:jc w:val="center"/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</w:pPr>
      <w:r w:rsidRPr="00B61AD0">
        <w:rPr>
          <w:rFonts w:asciiTheme="minorHAnsi" w:hAnsiTheme="minorHAnsi" w:cstheme="minorHAnsi"/>
          <w:b/>
          <w:sz w:val="28"/>
          <w:szCs w:val="28"/>
          <w:lang w:val="fr-CH"/>
        </w:rPr>
        <w:t>Remerciements au pays hôte</w:t>
      </w:r>
      <w:r w:rsidR="00661B52" w:rsidRPr="00B61AD0">
        <w:rPr>
          <w:rFonts w:asciiTheme="minorHAnsi" w:hAnsiTheme="minorHAnsi" w:cstheme="minorHAnsi"/>
          <w:b/>
          <w:sz w:val="28"/>
          <w:szCs w:val="28"/>
          <w:lang w:val="fr-CH"/>
        </w:rPr>
        <w:t xml:space="preserve">, </w:t>
      </w:r>
      <w:bookmarkStart w:id="2" w:name="_Hlk118357358"/>
      <w:r w:rsidRPr="00B61AD0">
        <w:rPr>
          <w:rFonts w:asciiTheme="minorHAnsi" w:hAnsiTheme="minorHAnsi" w:cstheme="minorHAnsi"/>
          <w:b/>
          <w:sz w:val="28"/>
          <w:szCs w:val="28"/>
          <w:lang w:val="fr-CH"/>
        </w:rPr>
        <w:t>la République populaire de Chine</w:t>
      </w:r>
      <w:r w:rsidR="00661B52" w:rsidRPr="00B61AD0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bookmarkEnd w:id="2"/>
    </w:p>
    <w:bookmarkEnd w:id="0"/>
    <w:p w14:paraId="2606A70D" w14:textId="4BE367C7" w:rsidR="00335FDF" w:rsidRPr="00B61AD0" w:rsidRDefault="00335FDF" w:rsidP="00091B55">
      <w:pPr>
        <w:jc w:val="both"/>
        <w:rPr>
          <w:rFonts w:ascii="Arial" w:hAnsi="Arial" w:cs="Arial"/>
          <w:color w:val="000000"/>
          <w:sz w:val="22"/>
          <w:szCs w:val="22"/>
          <w:lang w:val="fr-FR" w:bidi="ar-AE"/>
        </w:rPr>
      </w:pPr>
    </w:p>
    <w:p w14:paraId="6E1111BC" w14:textId="77777777" w:rsidR="007E0350" w:rsidRPr="00B61AD0" w:rsidRDefault="007E0350" w:rsidP="00091B55">
      <w:pPr>
        <w:jc w:val="both"/>
        <w:rPr>
          <w:rFonts w:ascii="Arial" w:hAnsi="Arial" w:cs="Arial"/>
          <w:color w:val="000000"/>
          <w:sz w:val="22"/>
          <w:szCs w:val="22"/>
          <w:lang w:val="fr-CH" w:bidi="ar-AE"/>
        </w:rPr>
      </w:pPr>
    </w:p>
    <w:p w14:paraId="57ED0BD2" w14:textId="2EE26D5A" w:rsidR="00091B55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1.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APPRÉCIANT le soutien apporté par les autorités chinoises et suisses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à la</w:t>
      </w:r>
      <w:r w:rsidR="00726CB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préparation de la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14</w:t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fr-CH" w:bidi="ar-AE"/>
        </w:rPr>
        <w:t>e</w:t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Session de la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Conférence des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Parties</w:t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contractantes</w:t>
      </w:r>
      <w:r w:rsidR="00726CB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(COP14)</w:t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091B55" w:rsidRPr="00B61AD0">
        <w:rPr>
          <w:rFonts w:asciiTheme="minorHAnsi" w:hAnsiTheme="minorHAnsi"/>
          <w:color w:val="000000"/>
          <w:sz w:val="22"/>
          <w:szCs w:val="22"/>
          <w:rtl/>
          <w:lang w:val="fr-CH" w:bidi="ar-AE"/>
        </w:rPr>
        <w:t>;</w:t>
      </w:r>
    </w:p>
    <w:p w14:paraId="3BEB6296" w14:textId="77777777" w:rsidR="00091B55" w:rsidRPr="00B61AD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</w:pPr>
    </w:p>
    <w:p w14:paraId="5031F287" w14:textId="3F89D90E" w:rsidR="00091B55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2.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ab/>
      </w:r>
      <w:r w:rsidR="00466267" w:rsidRPr="00466267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CONSCIENTE de l’effort important qu’exige l’organisation d’une session de la Conférence des Parties contractantes (COP) 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;</w:t>
      </w:r>
    </w:p>
    <w:p w14:paraId="2731FD4F" w14:textId="77777777" w:rsidR="00091B55" w:rsidRPr="00B61AD0" w:rsidRDefault="00091B55" w:rsidP="00661B52">
      <w:pPr>
        <w:pStyle w:val="NormalWeb"/>
        <w:spacing w:before="0" w:after="0"/>
        <w:ind w:left="425" w:hanging="425"/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</w:pPr>
    </w:p>
    <w:p w14:paraId="43CF987D" w14:textId="16A9B63D" w:rsidR="00091B55" w:rsidRPr="00B61AD0" w:rsidRDefault="007E0350" w:rsidP="00661B52">
      <w:pPr>
        <w:pStyle w:val="NormalWeb"/>
        <w:spacing w:before="0" w:after="0"/>
        <w:ind w:left="425" w:hanging="425"/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</w:pPr>
      <w:r w:rsidRPr="00B61AD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>3.</w:t>
      </w:r>
      <w:r w:rsidRPr="00B61AD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ab/>
      </w:r>
      <w:bookmarkStart w:id="3" w:name="_Hlk118357306"/>
      <w:r w:rsidR="00466267" w:rsidRPr="00466267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 xml:space="preserve">SACHANT que </w:t>
      </w:r>
      <w:r w:rsidR="00466267" w:rsidRPr="00B61AD0">
        <w:rPr>
          <w:rFonts w:asciiTheme="minorHAnsi" w:eastAsia="MS Mincho" w:hAnsiTheme="minorHAnsi" w:cstheme="minorHAnsi"/>
          <w:bCs/>
          <w:sz w:val="22"/>
          <w:szCs w:val="22"/>
          <w:bdr w:val="none" w:sz="0" w:space="0" w:color="auto"/>
          <w:lang w:val="fr-CH" w:eastAsia="en-US" w:bidi="ar-AE"/>
        </w:rPr>
        <w:t>la République populaire de Chine</w:t>
      </w:r>
      <w:r w:rsidR="00466267" w:rsidRPr="00B61AD0">
        <w:rPr>
          <w:rFonts w:asciiTheme="minorHAnsi" w:eastAsia="MS Mincho" w:hAnsiTheme="minorHAnsi" w:cstheme="minorHAnsi"/>
          <w:b/>
          <w:sz w:val="22"/>
          <w:szCs w:val="22"/>
          <w:bdr w:val="none" w:sz="0" w:space="0" w:color="auto"/>
          <w:lang w:val="fr-FR" w:eastAsia="en-US" w:bidi="ar-AE"/>
        </w:rPr>
        <w:t xml:space="preserve"> </w:t>
      </w:r>
      <w:r w:rsidR="00466267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 xml:space="preserve">est </w:t>
      </w:r>
      <w:r w:rsidR="00466267" w:rsidRPr="00466267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>attaché</w:t>
      </w:r>
      <w:r w:rsidR="00466267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>e</w:t>
      </w:r>
      <w:r w:rsidR="00466267" w:rsidRPr="00466267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 xml:space="preserve"> de longue date à la cause de la conservation et de l’utilisation rationnelle des zones humides, comme en témoignent les mesures prises en faveur de l’application de la Convention</w:t>
      </w:r>
      <w:r w:rsidR="00466267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 xml:space="preserve"> sur les zones humides </w:t>
      </w:r>
      <w:bookmarkEnd w:id="3"/>
      <w:r w:rsidR="00726CB5" w:rsidRPr="00B61AD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val="fr-FR" w:eastAsia="en-US" w:bidi="ar-AE"/>
        </w:rPr>
        <w:t>;</w:t>
      </w:r>
    </w:p>
    <w:p w14:paraId="0E19D69E" w14:textId="77777777" w:rsidR="00091B55" w:rsidRPr="00B61AD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104B31C2" w14:textId="510EEBAE" w:rsidR="00091B55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4.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466267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PRENANT NOTE des résultats du segment de haut niveau</w:t>
      </w:r>
      <w:r w:rsidR="009D27A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de la</w:t>
      </w:r>
      <w:r w:rsidR="00726CB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COP14, </w:t>
      </w:r>
      <w:r w:rsidR="009D27A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et de l’adoption de la</w:t>
      </w:r>
      <w:r w:rsidR="009D27A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« </w:t>
      </w:r>
      <w:r w:rsidR="009D27A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Déclaration de Wuhan</w:t>
      </w:r>
      <w:r w:rsidR="009D27A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 » 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; </w:t>
      </w:r>
      <w:r w:rsidR="009D27A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et</w:t>
      </w:r>
    </w:p>
    <w:p w14:paraId="2FC0A875" w14:textId="77777777" w:rsidR="00091B55" w:rsidRPr="00B61AD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0D0B6733" w14:textId="44745C29" w:rsidR="00091B55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5.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9D27AC" w:rsidRPr="009D27AC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NOTANT AVEC SATISFACTION que </w:t>
      </w:r>
      <w:r w:rsidR="009D27AC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XX</w:t>
      </w:r>
      <w:r w:rsidR="009D27AC" w:rsidRPr="009D27AC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Résolutions examinées à la présente </w:t>
      </w:r>
      <w:r w:rsidR="009D27AC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S</w:t>
      </w:r>
      <w:r w:rsidR="009D27AC" w:rsidRPr="009D27AC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ession de la Conférence des Parties contractantes ont été approuvées par consensus</w:t>
      </w:r>
      <w:r w:rsidR="009D27AC" w:rsidRPr="009D27AC" w:rsidDel="009D27A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661B52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;</w:t>
      </w:r>
    </w:p>
    <w:p w14:paraId="0982C913" w14:textId="77777777" w:rsidR="00091B55" w:rsidRPr="00B61AD0" w:rsidRDefault="00091B55" w:rsidP="007E0350">
      <w:p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</w:pPr>
    </w:p>
    <w:p w14:paraId="4EE3B7B0" w14:textId="77777777" w:rsidR="009D27AC" w:rsidRPr="00492205" w:rsidRDefault="009D27AC" w:rsidP="009D27AC">
      <w:pPr>
        <w:pStyle w:val="NormalWeb"/>
        <w:tabs>
          <w:tab w:val="left" w:pos="284"/>
        </w:tabs>
        <w:spacing w:before="0" w:after="0"/>
        <w:ind w:left="360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 CONF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RENCE </w:t>
      </w:r>
      <w:r>
        <w:rPr>
          <w:rFonts w:ascii="Calibri" w:eastAsia="Calibri" w:hAnsi="Calibri" w:cs="Calibri"/>
          <w:sz w:val="22"/>
          <w:szCs w:val="22"/>
          <w:lang w:val="fr-FR"/>
        </w:rPr>
        <w:t>DES PARTIES</w:t>
      </w:r>
      <w:r w:rsidRPr="00492205">
        <w:rPr>
          <w:rFonts w:ascii="Calibri" w:eastAsia="Calibri" w:hAnsi="Calibri" w:cs="Calibri"/>
          <w:sz w:val="22"/>
          <w:szCs w:val="22"/>
          <w:lang w:val="fr-FR"/>
        </w:rPr>
        <w:t xml:space="preserve"> CONTRACT</w:t>
      </w:r>
      <w:r>
        <w:rPr>
          <w:rFonts w:ascii="Calibri" w:eastAsia="Calibri" w:hAnsi="Calibri" w:cs="Calibri"/>
          <w:sz w:val="22"/>
          <w:szCs w:val="22"/>
          <w:lang w:val="fr-FR"/>
        </w:rPr>
        <w:t>ANTES</w:t>
      </w:r>
    </w:p>
    <w:p w14:paraId="3E7DE6CE" w14:textId="77777777" w:rsidR="00091B55" w:rsidRPr="00B61AD0" w:rsidRDefault="00091B55" w:rsidP="007E0350">
      <w:p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3FCC1885" w14:textId="6335878E" w:rsidR="00B31CE2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6.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6F55D4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FÉLICITE </w:t>
      </w:r>
      <w:r w:rsidR="006F55D4" w:rsidRPr="006F55D4">
        <w:rPr>
          <w:rFonts w:asciiTheme="minorHAnsi" w:hAnsiTheme="minorHAnsi" w:cstheme="minorHAnsi"/>
          <w:bCs/>
          <w:sz w:val="22"/>
          <w:szCs w:val="22"/>
          <w:lang w:val="fr-CH" w:bidi="ar-AE"/>
        </w:rPr>
        <w:t>la République populaire de Chine</w:t>
      </w:r>
      <w:r w:rsidR="006F55D4" w:rsidRPr="00B61AD0">
        <w:rPr>
          <w:rFonts w:asciiTheme="minorHAnsi" w:hAnsiTheme="minorHAnsi" w:cstheme="minorHAnsi"/>
          <w:b/>
          <w:sz w:val="22"/>
          <w:szCs w:val="22"/>
          <w:lang w:val="fr-CH" w:bidi="ar-AE"/>
        </w:rPr>
        <w:t xml:space="preserve"> </w:t>
      </w:r>
      <w:r w:rsidR="006F55D4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pour le succès de la 14</w:t>
      </w:r>
      <w:r w:rsidR="006F55D4" w:rsidRPr="00B61AD0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fr-CH" w:bidi="ar-AE"/>
        </w:rPr>
        <w:t>e</w:t>
      </w:r>
      <w:r w:rsidR="006F55D4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Session de la Conférence des Parties contractantes</w:t>
      </w:r>
      <w:r w:rsidR="006F55D4" w:rsidRPr="00B61AD0" w:rsidDel="006F55D4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6F55D4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et lui EXPRIME sa gratitude</w:t>
      </w:r>
      <w:r w:rsidR="006F55D4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.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</w:p>
    <w:p w14:paraId="666662D6" w14:textId="77777777" w:rsidR="00B31CE2" w:rsidRPr="00B61AD0" w:rsidRDefault="00B31CE2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7F0C3331" w14:textId="2EDDEC70" w:rsidR="00091B55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7.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6F55D4" w:rsidRP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ADRESSE</w:t>
      </w:r>
      <w:r w:rsidR="006F55D4" w:rsidRPr="006F55D4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ses remerciements au Président, au Président suppléant et aux Vice-présidents de la COP1</w:t>
      </w:r>
      <w:r w:rsidR="006F55D4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4</w:t>
      </w:r>
      <w:r w:rsidR="006F55D4" w:rsidRPr="006F55D4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pour leur détermination à assurer le déroulement</w:t>
      </w:r>
      <w:r w:rsidR="006F55D4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effectif et efficace</w:t>
      </w:r>
      <w:r w:rsidR="006F55D4" w:rsidRPr="006F55D4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des séances plénières.</w:t>
      </w:r>
    </w:p>
    <w:p w14:paraId="1214CE26" w14:textId="77777777" w:rsidR="00091B55" w:rsidRPr="00B61AD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4F1BB4C7" w14:textId="63A092E0" w:rsidR="00091B55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8.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367E5A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EXPRIME</w:t>
      </w:r>
      <w:r w:rsidR="006F55D4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6F55D4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ses remerciements et sa reconnaissance au 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Go</w:t>
      </w:r>
      <w:r w:rsidR="006F55D4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u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vern</w:t>
      </w:r>
      <w:r w:rsidR="006F55D4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e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ment </w:t>
      </w:r>
      <w:r w:rsidR="006F55D4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de la Suisse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367E5A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qui a généreusement </w:t>
      </w:r>
      <w:r w:rsidR="00E63041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mis à disposition</w:t>
      </w:r>
      <w:r w:rsidR="00367E5A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le centre de conférences où s’est réuni la session, et au peuple </w:t>
      </w:r>
      <w:r w:rsidR="00E63041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s</w:t>
      </w:r>
      <w:r w:rsidR="00367E5A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uisse, en particulier à Genève, pour son accueil </w:t>
      </w:r>
      <w:r w:rsidR="00E63041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et son hospitalité chaleureux et </w:t>
      </w:r>
      <w:r w:rsidR="00367E5A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généreux. </w:t>
      </w:r>
    </w:p>
    <w:p w14:paraId="74F31BF8" w14:textId="77777777" w:rsidR="00091B55" w:rsidRPr="00B61AD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5E68AC4B" w14:textId="7C5F0F91" w:rsidR="00091B55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9.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367E5A" w:rsidRPr="00EC541B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SE FÉLICITE</w:t>
      </w:r>
      <w:r w:rsidR="00367E5A" w:rsidRP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des nombreuses activités parallèles et culturelles qui ont offert de formidables occasions d’échanges sur les plans culturel et technique entre les délégués</w:t>
      </w:r>
      <w:r w:rsid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.</w:t>
      </w:r>
      <w:r w:rsidR="00367E5A" w:rsidRP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</w:t>
      </w:r>
    </w:p>
    <w:p w14:paraId="70A69C4C" w14:textId="77777777" w:rsidR="00091B55" w:rsidRPr="00B61AD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42C714C2" w14:textId="5F2B23DA" w:rsidR="00091B55" w:rsidRPr="00B61AD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10.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367E5A" w:rsidRP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SE RÉJOUIT à la perspective de collaborer avec le gouvernement et le peuple </w:t>
      </w:r>
      <w:r w:rsid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de la </w:t>
      </w:r>
      <w:r w:rsidR="00367E5A" w:rsidRPr="006F55D4">
        <w:rPr>
          <w:rFonts w:asciiTheme="minorHAnsi" w:hAnsiTheme="minorHAnsi" w:cstheme="minorHAnsi"/>
          <w:bCs/>
          <w:sz w:val="22"/>
          <w:szCs w:val="22"/>
          <w:lang w:val="fr-CH" w:bidi="ar-AE"/>
        </w:rPr>
        <w:t>République populaire de Chine</w:t>
      </w:r>
      <w:r w:rsidR="00367E5A" w:rsidRP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afin de </w:t>
      </w:r>
      <w:r w:rsid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stimuler l’énergie et l’action au</w:t>
      </w:r>
      <w:r w:rsidR="00367E5A" w:rsidRP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service de la conservation des zones humides aux niveaux local, national, régional et international.</w:t>
      </w:r>
    </w:p>
    <w:p w14:paraId="6A7427C6" w14:textId="77777777" w:rsidR="00091B55" w:rsidRPr="00B61AD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0526B3D8" w14:textId="7A8FD508" w:rsidR="00091B55" w:rsidRPr="00B61AD0" w:rsidRDefault="00661B52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lastRenderedPageBreak/>
        <w:t>11.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RECO</w:t>
      </w:r>
      <w:r w:rsidR="00367E5A" w:rsidRP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NNAÎT que la « Déclaration de Wuhan » qui a émané du segment de haut niveau </w:t>
      </w:r>
      <w:r w:rsidR="00850C7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rehaussera</w:t>
      </w:r>
      <w:r w:rsidR="00367E5A" w:rsidRP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la visibilité de la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Convention </w:t>
      </w:r>
      <w:r w:rsidR="00367E5A" w:rsidRP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et </w:t>
      </w:r>
      <w:r w:rsidR="00850C7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renforcera </w:t>
      </w:r>
      <w:r w:rsidR="00367E5A" w:rsidRP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l’engagement de haut niveau en faveur de la</w:t>
      </w:r>
      <w:r w:rsidR="00E37ADC" w:rsidRP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367E5A" w:rsidRP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conservation et de l’utilisation rationnelle des zones humides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E37AD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ainsi que </w:t>
      </w:r>
      <w:r w:rsidR="00E63041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de </w:t>
      </w:r>
      <w:r w:rsidR="00E37AD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l’application de la </w:t>
      </w:r>
      <w:r w:rsidR="00091B55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Convention </w:t>
      </w:r>
      <w:r w:rsidR="00E37AD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sur les zones humides.</w:t>
      </w:r>
    </w:p>
    <w:p w14:paraId="1FA06FC3" w14:textId="77777777" w:rsidR="00091B55" w:rsidRPr="00B61AD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</w:p>
    <w:p w14:paraId="68EC60A8" w14:textId="33A48F88" w:rsidR="00091B55" w:rsidRPr="00B61AD0" w:rsidRDefault="00661B52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</w:pP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12.</w:t>
      </w:r>
      <w:r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ab/>
      </w:r>
      <w:r w:rsidR="00E37AD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RECOMM</w:t>
      </w:r>
      <w:r w:rsid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A</w:t>
      </w:r>
      <w:r w:rsidR="00E37AD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ND</w:t>
      </w:r>
      <w:r w:rsid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E</w:t>
      </w:r>
      <w:r w:rsidR="00E37ADC" w:rsidRPr="00B61AD0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</w:t>
      </w:r>
      <w:r w:rsid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que le Gouvernement de la </w:t>
      </w:r>
      <w:r w:rsidR="00E37ADC" w:rsidRPr="006F55D4">
        <w:rPr>
          <w:rFonts w:asciiTheme="minorHAnsi" w:hAnsiTheme="minorHAnsi" w:cstheme="minorHAnsi"/>
          <w:bCs/>
          <w:sz w:val="22"/>
          <w:szCs w:val="22"/>
          <w:lang w:val="fr-CH" w:bidi="ar-AE"/>
        </w:rPr>
        <w:t>République populaire de Chine</w:t>
      </w:r>
      <w:r w:rsidR="00E37ADC">
        <w:rPr>
          <w:rFonts w:asciiTheme="minorHAnsi" w:hAnsiTheme="minorHAnsi" w:cstheme="minorHAnsi"/>
          <w:bCs/>
          <w:sz w:val="22"/>
          <w:szCs w:val="22"/>
          <w:lang w:val="fr-CH" w:bidi="ar-AE"/>
        </w:rPr>
        <w:t>, au nom de toutes les Parties contractantes,</w:t>
      </w:r>
      <w:r w:rsidR="00E37ADC" w:rsidRPr="00367E5A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 xml:space="preserve"> </w:t>
      </w:r>
      <w:r w:rsidR="00E37ADC">
        <w:rPr>
          <w:rFonts w:asciiTheme="minorHAnsi" w:hAnsiTheme="minorHAnsi" w:cstheme="minorHAnsi"/>
          <w:color w:val="000000"/>
          <w:sz w:val="22"/>
          <w:szCs w:val="22"/>
          <w:lang w:val="fr-FR" w:bidi="ar-AE"/>
        </w:rPr>
        <w:t>porte cette déclaration</w:t>
      </w:r>
      <w:r w:rsidR="00E37ADC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 xml:space="preserve"> à l’attention de tous les Membres et observateurs de l’Organisation des Nations </w:t>
      </w:r>
      <w:r w:rsidR="00E63041">
        <w:rPr>
          <w:rFonts w:asciiTheme="minorHAnsi" w:hAnsiTheme="minorHAnsi" w:cstheme="minorHAnsi"/>
          <w:color w:val="000000"/>
          <w:sz w:val="22"/>
          <w:szCs w:val="22"/>
          <w:lang w:val="fr-CH" w:bidi="ar-AE"/>
        </w:rPr>
        <w:t>Unies.</w:t>
      </w:r>
    </w:p>
    <w:p w14:paraId="7D3833D9" w14:textId="77777777" w:rsidR="00650682" w:rsidRPr="00B61AD0" w:rsidRDefault="00650682">
      <w:pPr>
        <w:rPr>
          <w:lang w:val="fr-CH"/>
        </w:rPr>
      </w:pPr>
    </w:p>
    <w:sectPr w:rsidR="00650682" w:rsidRPr="00B61AD0" w:rsidSect="007E0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45D0" w14:textId="77777777" w:rsidR="00007194" w:rsidRDefault="00007194" w:rsidP="007E0350">
      <w:r>
        <w:separator/>
      </w:r>
    </w:p>
  </w:endnote>
  <w:endnote w:type="continuationSeparator" w:id="0">
    <w:p w14:paraId="7B851BDA" w14:textId="77777777" w:rsidR="00007194" w:rsidRDefault="00007194" w:rsidP="007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altName w:val="Calibri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D551" w14:textId="77777777" w:rsidR="00B339C0" w:rsidRDefault="00B33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EC07" w14:textId="6EDDF612" w:rsidR="007E0350" w:rsidRPr="00661B52" w:rsidRDefault="00661B52" w:rsidP="00661B52">
    <w:pPr>
      <w:pStyle w:val="Foo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>COP</w:t>
    </w:r>
    <w:r w:rsidRPr="007E0350">
      <w:rPr>
        <w:rFonts w:asciiTheme="minorHAnsi" w:hAnsiTheme="minorHAnsi" w:cstheme="minorHAnsi"/>
        <w:sz w:val="20"/>
        <w:szCs w:val="20"/>
        <w:lang w:val="en-GB"/>
      </w:rPr>
      <w:t>14 Doc.18.23</w:t>
    </w:r>
    <w:r w:rsidRPr="007E0350">
      <w:rPr>
        <w:rFonts w:asciiTheme="minorHAnsi" w:hAnsiTheme="minorHAnsi" w:cstheme="minorHAnsi"/>
        <w:sz w:val="20"/>
        <w:szCs w:val="20"/>
        <w:lang w:val="en-GB"/>
      </w:rPr>
      <w:tab/>
    </w:r>
    <w:r w:rsidRPr="007E0350">
      <w:rPr>
        <w:rFonts w:asciiTheme="minorHAnsi" w:hAnsiTheme="minorHAnsi" w:cstheme="minorHAnsi"/>
        <w:sz w:val="20"/>
        <w:szCs w:val="20"/>
        <w:lang w:val="en-GB"/>
      </w:rPr>
      <w:tab/>
    </w:r>
    <w:r w:rsidRPr="007E0350">
      <w:rPr>
        <w:rFonts w:asciiTheme="minorHAnsi" w:hAnsiTheme="minorHAnsi" w:cstheme="minorHAnsi"/>
        <w:sz w:val="20"/>
        <w:szCs w:val="20"/>
        <w:lang w:val="en-GB"/>
      </w:rPr>
      <w:fldChar w:fldCharType="begin"/>
    </w:r>
    <w:r w:rsidRPr="007E0350">
      <w:rPr>
        <w:rFonts w:asciiTheme="minorHAnsi" w:hAnsiTheme="minorHAnsi" w:cstheme="minorHAnsi"/>
        <w:sz w:val="20"/>
        <w:szCs w:val="20"/>
        <w:lang w:val="en-GB"/>
      </w:rPr>
      <w:instrText xml:space="preserve"> PAGE   \* MERGEFORMAT </w:instrText>
    </w:r>
    <w:r w:rsidRPr="007E0350">
      <w:rPr>
        <w:rFonts w:asciiTheme="minorHAnsi" w:hAnsiTheme="minorHAnsi" w:cstheme="minorHAnsi"/>
        <w:sz w:val="20"/>
        <w:szCs w:val="20"/>
        <w:lang w:val="en-GB"/>
      </w:rPr>
      <w:fldChar w:fldCharType="separate"/>
    </w:r>
    <w:r w:rsidR="00611938">
      <w:rPr>
        <w:rFonts w:asciiTheme="minorHAnsi" w:hAnsiTheme="minorHAnsi" w:cstheme="minorHAnsi"/>
        <w:noProof/>
        <w:sz w:val="20"/>
        <w:szCs w:val="20"/>
        <w:lang w:val="en-GB"/>
      </w:rPr>
      <w:t>2</w:t>
    </w:r>
    <w:r w:rsidRPr="007E0350">
      <w:rPr>
        <w:rFonts w:asciiTheme="minorHAnsi" w:hAnsiTheme="minorHAnsi" w:cstheme="minorHAnsi"/>
        <w:noProof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FD6F" w14:textId="77777777" w:rsidR="00B339C0" w:rsidRDefault="00B3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B4F8" w14:textId="77777777" w:rsidR="00007194" w:rsidRDefault="00007194" w:rsidP="007E0350">
      <w:r>
        <w:separator/>
      </w:r>
    </w:p>
  </w:footnote>
  <w:footnote w:type="continuationSeparator" w:id="0">
    <w:p w14:paraId="6C3B2FA3" w14:textId="77777777" w:rsidR="00007194" w:rsidRDefault="00007194" w:rsidP="007E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C545" w14:textId="77777777" w:rsidR="00B339C0" w:rsidRDefault="00B33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7D0B" w14:textId="77777777" w:rsidR="00B339C0" w:rsidRDefault="00B33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616" w14:textId="77777777" w:rsidR="00B339C0" w:rsidRDefault="00B33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A6"/>
    <w:rsid w:val="00007194"/>
    <w:rsid w:val="00091B55"/>
    <w:rsid w:val="001236C2"/>
    <w:rsid w:val="003264A6"/>
    <w:rsid w:val="00335FDF"/>
    <w:rsid w:val="00367E5A"/>
    <w:rsid w:val="00395042"/>
    <w:rsid w:val="00466267"/>
    <w:rsid w:val="00482744"/>
    <w:rsid w:val="004B64B3"/>
    <w:rsid w:val="004C2290"/>
    <w:rsid w:val="005F7297"/>
    <w:rsid w:val="00611938"/>
    <w:rsid w:val="00650682"/>
    <w:rsid w:val="00661B52"/>
    <w:rsid w:val="00690295"/>
    <w:rsid w:val="006B67CA"/>
    <w:rsid w:val="006F55D4"/>
    <w:rsid w:val="00726CB5"/>
    <w:rsid w:val="007E0350"/>
    <w:rsid w:val="00814CA8"/>
    <w:rsid w:val="00850C7C"/>
    <w:rsid w:val="00976F2B"/>
    <w:rsid w:val="009D27AC"/>
    <w:rsid w:val="00B31CE2"/>
    <w:rsid w:val="00B339C0"/>
    <w:rsid w:val="00B61AD0"/>
    <w:rsid w:val="00B87CEC"/>
    <w:rsid w:val="00BD77BD"/>
    <w:rsid w:val="00D3271C"/>
    <w:rsid w:val="00E37ADC"/>
    <w:rsid w:val="00E63041"/>
    <w:rsid w:val="00E84325"/>
    <w:rsid w:val="00E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D25B"/>
  <w15:chartTrackingRefBased/>
  <w15:docId w15:val="{C623DFD2-B74D-4F42-A495-FB3D4DF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5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91B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B5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B5"/>
    <w:rPr>
      <w:rFonts w:ascii="MS Shell Dlg" w:eastAsia="MS Mincho" w:hAnsi="MS Shell Dlg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236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50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ACDD8-4052-4546-A883-56A9F028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88232-885C-4DC6-8DF3-023D5238492A}">
  <ds:schemaRefs>
    <ds:schemaRef ds:uri="http://www.w3.org/XML/1998/namespace"/>
    <ds:schemaRef ds:uri="http://purl.org/dc/elements/1.1/"/>
    <ds:schemaRef ds:uri="8c0b6b05-eb82-4bda-97e8-cd82d0d6b45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dd258d-19a7-41ba-8260-b0918f2531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B9B468-36B9-4EF2-A6E0-242FC3A65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BARZDO Jonathan</dc:creator>
  <cp:keywords/>
  <dc:description/>
  <cp:lastModifiedBy>Ed Jennings</cp:lastModifiedBy>
  <cp:revision>2</cp:revision>
  <dcterms:created xsi:type="dcterms:W3CDTF">2022-11-04T09:28:00Z</dcterms:created>
  <dcterms:modified xsi:type="dcterms:W3CDTF">2022-11-04T09:28:00Z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