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D93F" w14:textId="77777777" w:rsidR="00E26B62" w:rsidRPr="00E26B62" w:rsidRDefault="00E26B62" w:rsidP="00E26B62">
      <w:pPr>
        <w:spacing w:line="240" w:lineRule="auto"/>
        <w:jc w:val="center"/>
        <w:rPr>
          <w:rFonts w:cs="Times New Roman"/>
          <w:b/>
          <w:sz w:val="24"/>
          <w:szCs w:val="24"/>
        </w:rPr>
      </w:pPr>
      <w:r w:rsidRPr="00E26B62">
        <w:rPr>
          <w:rFonts w:cs="Times New Roman"/>
          <w:b/>
          <w:sz w:val="24"/>
          <w:szCs w:val="24"/>
        </w:rPr>
        <w:t>14e Session de la Conférence des Parties contractantes à la</w:t>
      </w:r>
    </w:p>
    <w:p w14:paraId="60EF1D54" w14:textId="77777777" w:rsidR="00E26B62" w:rsidRPr="00E26B62" w:rsidRDefault="00E26B62" w:rsidP="00E26B62">
      <w:pPr>
        <w:spacing w:line="240" w:lineRule="auto"/>
        <w:jc w:val="center"/>
        <w:rPr>
          <w:rFonts w:cs="Times New Roman"/>
          <w:b/>
          <w:sz w:val="24"/>
          <w:szCs w:val="24"/>
        </w:rPr>
      </w:pPr>
      <w:r w:rsidRPr="00E26B62">
        <w:rPr>
          <w:rFonts w:cs="Times New Roman"/>
          <w:b/>
          <w:sz w:val="24"/>
          <w:szCs w:val="24"/>
        </w:rPr>
        <w:t>Convention de Ramsar sur les zones humides</w:t>
      </w:r>
    </w:p>
    <w:p w14:paraId="5044F861" w14:textId="77777777" w:rsidR="00E26B62" w:rsidRPr="00E26B62" w:rsidRDefault="00E26B62" w:rsidP="00E26B62">
      <w:pPr>
        <w:spacing w:line="240" w:lineRule="auto"/>
        <w:jc w:val="center"/>
        <w:rPr>
          <w:rFonts w:cs="Times New Roman"/>
          <w:b/>
          <w:sz w:val="24"/>
          <w:szCs w:val="24"/>
        </w:rPr>
      </w:pPr>
    </w:p>
    <w:p w14:paraId="00F98B6A" w14:textId="77777777" w:rsidR="00E26B62" w:rsidRPr="00E26B62" w:rsidRDefault="00E26B62" w:rsidP="00E26B62">
      <w:pPr>
        <w:spacing w:line="240" w:lineRule="auto"/>
        <w:jc w:val="center"/>
        <w:rPr>
          <w:rFonts w:cs="Times New Roman"/>
          <w:b/>
          <w:sz w:val="24"/>
          <w:szCs w:val="24"/>
        </w:rPr>
      </w:pPr>
      <w:r w:rsidRPr="00E26B62">
        <w:rPr>
          <w:rFonts w:cs="Times New Roman"/>
          <w:b/>
          <w:sz w:val="24"/>
          <w:szCs w:val="24"/>
        </w:rPr>
        <w:t>« Agir pour les zones humides, c’est agir pour l’humanité et la nature »</w:t>
      </w:r>
    </w:p>
    <w:p w14:paraId="73089812" w14:textId="006623C0" w:rsidR="0079486B" w:rsidRPr="00E26B62" w:rsidRDefault="00E26B62" w:rsidP="00E26B62">
      <w:pPr>
        <w:spacing w:line="240" w:lineRule="auto"/>
        <w:jc w:val="center"/>
        <w:rPr>
          <w:rFonts w:cs="Times New Roman"/>
          <w:b/>
          <w:sz w:val="24"/>
          <w:szCs w:val="24"/>
        </w:rPr>
      </w:pPr>
      <w:r w:rsidRPr="00E26B62">
        <w:rPr>
          <w:rFonts w:cs="Times New Roman"/>
          <w:b/>
          <w:sz w:val="24"/>
          <w:szCs w:val="24"/>
        </w:rPr>
        <w:t>Wuhan, Chine et Genève, Suisse, 5 au 13 novembre 2022</w:t>
      </w:r>
    </w:p>
    <w:p w14:paraId="3569796B" w14:textId="5F2709F7" w:rsidR="00AD3AAD" w:rsidRDefault="00AD3AAD" w:rsidP="00E26B62">
      <w:pPr>
        <w:autoSpaceDE w:val="0"/>
        <w:autoSpaceDN w:val="0"/>
        <w:adjustRightInd w:val="0"/>
        <w:spacing w:line="240" w:lineRule="auto"/>
        <w:jc w:val="both"/>
      </w:pPr>
    </w:p>
    <w:tbl>
      <w:tblPr>
        <w:tblStyle w:val="TableGrid"/>
        <w:tblW w:w="0" w:type="auto"/>
        <w:tblCellMar>
          <w:top w:w="57" w:type="dxa"/>
          <w:bottom w:w="57" w:type="dxa"/>
        </w:tblCellMar>
        <w:tblLook w:val="04A0" w:firstRow="1" w:lastRow="0" w:firstColumn="1" w:lastColumn="0" w:noHBand="0" w:noVBand="1"/>
      </w:tblPr>
      <w:tblGrid>
        <w:gridCol w:w="9016"/>
      </w:tblGrid>
      <w:tr w:rsidR="00E26B62" w14:paraId="10B93302" w14:textId="77777777" w:rsidTr="00E26B62">
        <w:tc>
          <w:tcPr>
            <w:tcW w:w="9016" w:type="dxa"/>
          </w:tcPr>
          <w:p w14:paraId="721AFF18" w14:textId="672C6C3A" w:rsidR="00E26B62" w:rsidRDefault="00E26B62" w:rsidP="00336298">
            <w:pPr>
              <w:autoSpaceDE w:val="0"/>
              <w:autoSpaceDN w:val="0"/>
              <w:adjustRightInd w:val="0"/>
              <w:jc w:val="right"/>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336298">
              <w:rPr>
                <w:rFonts w:eastAsia="Times New Roman" w:cstheme="majorHAnsi"/>
                <w:b/>
                <w:bCs/>
                <w:sz w:val="24"/>
                <w:szCs w:val="24"/>
                <w:lang w:val="en-US"/>
              </w:rPr>
              <w:t>.18.16</w:t>
            </w:r>
          </w:p>
        </w:tc>
      </w:tr>
    </w:tbl>
    <w:p w14:paraId="77B61F6B" w14:textId="20E05225" w:rsidR="00E26B62" w:rsidRDefault="00E26B62" w:rsidP="00E26B62">
      <w:pPr>
        <w:autoSpaceDE w:val="0"/>
        <w:autoSpaceDN w:val="0"/>
        <w:adjustRightInd w:val="0"/>
        <w:spacing w:line="240" w:lineRule="auto"/>
        <w:jc w:val="both"/>
      </w:pPr>
    </w:p>
    <w:p w14:paraId="44989685" w14:textId="7AE2AECC" w:rsidR="0079486B" w:rsidRDefault="0079486B" w:rsidP="0012471A">
      <w:pPr>
        <w:spacing w:line="240" w:lineRule="auto"/>
        <w:rPr>
          <w:rFonts w:cs="Times New Roman"/>
        </w:rPr>
      </w:pPr>
    </w:p>
    <w:tbl>
      <w:tblPr>
        <w:tblStyle w:val="TableGrid"/>
        <w:tblW w:w="5000" w:type="pct"/>
        <w:tblCellMar>
          <w:top w:w="57" w:type="dxa"/>
          <w:bottom w:w="57" w:type="dxa"/>
        </w:tblCellMar>
        <w:tblLook w:val="04A0" w:firstRow="1" w:lastRow="0" w:firstColumn="1" w:lastColumn="0" w:noHBand="0" w:noVBand="1"/>
      </w:tblPr>
      <w:tblGrid>
        <w:gridCol w:w="9016"/>
      </w:tblGrid>
      <w:tr w:rsidR="00D748AD" w14:paraId="54AF1C15" w14:textId="77777777" w:rsidTr="0012471A">
        <w:tc>
          <w:tcPr>
            <w:tcW w:w="9016" w:type="dxa"/>
          </w:tcPr>
          <w:p w14:paraId="2E3C825C" w14:textId="77777777" w:rsidR="00D748AD" w:rsidRDefault="00D748AD" w:rsidP="00D748AD">
            <w:pPr>
              <w:rPr>
                <w:rFonts w:cs="Times New Roman"/>
                <w:b/>
              </w:rPr>
            </w:pPr>
            <w:r w:rsidRPr="00E26B62">
              <w:rPr>
                <w:rFonts w:cs="Times New Roman"/>
                <w:b/>
              </w:rPr>
              <w:t>Note du Secrétariat</w:t>
            </w:r>
            <w:r>
              <w:rPr>
                <w:rFonts w:cs="Times New Roman"/>
                <w:b/>
              </w:rPr>
              <w:t> :</w:t>
            </w:r>
          </w:p>
          <w:p w14:paraId="60EAE101" w14:textId="223677AE" w:rsidR="00D748AD" w:rsidRDefault="00D748AD" w:rsidP="00D748AD">
            <w:pPr>
              <w:rPr>
                <w:rFonts w:cs="Times New Roman"/>
                <w:b/>
              </w:rPr>
            </w:pPr>
          </w:p>
          <w:p w14:paraId="1E9A10E6" w14:textId="6248474A" w:rsidR="00D748AD" w:rsidRDefault="00D748AD" w:rsidP="00D748AD">
            <w:pPr>
              <w:rPr>
                <w:rFonts w:cs="Times New Roman"/>
                <w:b/>
              </w:rPr>
            </w:pPr>
            <w:r w:rsidRPr="00E26B62">
              <w:rPr>
                <w:rFonts w:cs="Times New Roman"/>
                <w:bCs/>
              </w:rPr>
              <w:t>À la reprise de séance de sa 59</w:t>
            </w:r>
            <w:r w:rsidRPr="00E26B62">
              <w:rPr>
                <w:rFonts w:cs="Times New Roman"/>
                <w:bCs/>
                <w:vertAlign w:val="superscript"/>
              </w:rPr>
              <w:t>e</w:t>
            </w:r>
            <w:r w:rsidRPr="00E26B62">
              <w:rPr>
                <w:rFonts w:cs="Times New Roman"/>
                <w:bCs/>
              </w:rPr>
              <w:t xml:space="preserve"> Réunion, dans sa Décision SC59/2022-13, le Comité permanent a décidé de communiquer le projet de résolution, </w:t>
            </w:r>
            <w:r w:rsidRPr="00E26B62">
              <w:rPr>
                <w:rFonts w:cs="Times New Roman"/>
                <w:bCs/>
                <w:i/>
                <w:iCs/>
              </w:rPr>
              <w:t>Révision des critères Ramsar, et déclassement des sites inscrits sur la</w:t>
            </w:r>
            <w:r w:rsidRPr="00E26B62">
              <w:rPr>
                <w:rFonts w:cs="Times New Roman"/>
                <w:b/>
                <w:i/>
                <w:iCs/>
              </w:rPr>
              <w:t xml:space="preserve"> </w:t>
            </w:r>
            <w:r w:rsidRPr="00E26B62">
              <w:rPr>
                <w:rFonts w:cs="Times New Roman"/>
                <w:bCs/>
                <w:i/>
                <w:iCs/>
              </w:rPr>
              <w:t>Liste de Ramsar situés sur des territoires non reconnus, au niveau des Nations Unies, comme faisant partie du territoire du pays soumissionnaire</w:t>
            </w:r>
            <w:r w:rsidRPr="00E26B62">
              <w:rPr>
                <w:rFonts w:cs="Times New Roman"/>
                <w:bCs/>
              </w:rPr>
              <w:t>, dans le document SC59 Doc.24.2, à la COP14 pour examen plus approfondi, avec tout le texte entre crochets</w:t>
            </w:r>
            <w:r>
              <w:rPr>
                <w:rFonts w:cs="Times New Roman"/>
                <w:bCs/>
              </w:rPr>
              <w:t>.</w:t>
            </w:r>
          </w:p>
          <w:p w14:paraId="11F08F1E" w14:textId="52F37561" w:rsidR="00D748AD" w:rsidRDefault="00D748AD" w:rsidP="0012471A">
            <w:pPr>
              <w:rPr>
                <w:rFonts w:cs="Times New Roman"/>
              </w:rPr>
            </w:pPr>
          </w:p>
        </w:tc>
      </w:tr>
    </w:tbl>
    <w:p w14:paraId="3D81294F" w14:textId="77777777" w:rsidR="00D748AD" w:rsidRDefault="00D748AD" w:rsidP="00E26B62">
      <w:pPr>
        <w:spacing w:line="240" w:lineRule="auto"/>
        <w:jc w:val="center"/>
        <w:rPr>
          <w:rFonts w:cs="Times New Roman"/>
        </w:rPr>
      </w:pPr>
    </w:p>
    <w:p w14:paraId="31B3EDCA" w14:textId="77777777" w:rsidR="00E26B62" w:rsidRPr="00E26B62" w:rsidRDefault="00E26B62" w:rsidP="00E26B62">
      <w:pPr>
        <w:spacing w:line="240" w:lineRule="auto"/>
        <w:jc w:val="center"/>
        <w:rPr>
          <w:rFonts w:cs="Times New Roman"/>
        </w:rPr>
      </w:pPr>
    </w:p>
    <w:p w14:paraId="09A17099" w14:textId="4C155F7F" w:rsidR="009077B6" w:rsidRPr="00E26B62" w:rsidRDefault="009077B6" w:rsidP="00E26B62">
      <w:pPr>
        <w:spacing w:line="240" w:lineRule="auto"/>
        <w:jc w:val="center"/>
        <w:rPr>
          <w:rFonts w:cs="Times New Roman"/>
          <w:b/>
          <w:sz w:val="28"/>
          <w:szCs w:val="28"/>
        </w:rPr>
      </w:pPr>
      <w:r w:rsidRPr="00E26B62">
        <w:rPr>
          <w:rFonts w:cs="Times New Roman"/>
          <w:b/>
          <w:sz w:val="28"/>
          <w:szCs w:val="28"/>
        </w:rPr>
        <w:t xml:space="preserve">Projet de </w:t>
      </w:r>
      <w:r w:rsidR="00756994">
        <w:rPr>
          <w:rFonts w:cs="Times New Roman"/>
          <w:b/>
          <w:sz w:val="28"/>
          <w:szCs w:val="28"/>
        </w:rPr>
        <w:t>r</w:t>
      </w:r>
      <w:bookmarkStart w:id="0" w:name="_GoBack"/>
      <w:bookmarkEnd w:id="0"/>
      <w:r w:rsidRPr="00E26B62">
        <w:rPr>
          <w:rFonts w:cs="Times New Roman"/>
          <w:b/>
          <w:sz w:val="28"/>
          <w:szCs w:val="28"/>
        </w:rPr>
        <w:t xml:space="preserve">ésolution sur la révision des </w:t>
      </w:r>
      <w:r w:rsidR="005705EC" w:rsidRPr="00E26B62">
        <w:rPr>
          <w:rFonts w:cs="Times New Roman"/>
          <w:b/>
          <w:sz w:val="28"/>
          <w:szCs w:val="28"/>
        </w:rPr>
        <w:t>C</w:t>
      </w:r>
      <w:r w:rsidRPr="00E26B62">
        <w:rPr>
          <w:rFonts w:cs="Times New Roman"/>
          <w:b/>
          <w:sz w:val="28"/>
          <w:szCs w:val="28"/>
        </w:rPr>
        <w:t xml:space="preserve">ritères Ramsar, </w:t>
      </w:r>
      <w:r w:rsidR="00E26B62">
        <w:rPr>
          <w:rFonts w:cs="Times New Roman"/>
          <w:b/>
          <w:sz w:val="28"/>
          <w:szCs w:val="28"/>
        </w:rPr>
        <w:br/>
      </w:r>
      <w:r w:rsidRPr="00E26B62">
        <w:rPr>
          <w:rFonts w:cs="Times New Roman"/>
          <w:b/>
          <w:sz w:val="28"/>
          <w:szCs w:val="28"/>
        </w:rPr>
        <w:t xml:space="preserve">et déclassement des sites inscrits sur la </w:t>
      </w:r>
      <w:r w:rsidR="005705EC" w:rsidRPr="00E26B62">
        <w:rPr>
          <w:rFonts w:cs="Times New Roman"/>
          <w:b/>
          <w:sz w:val="28"/>
          <w:szCs w:val="28"/>
        </w:rPr>
        <w:t>L</w:t>
      </w:r>
      <w:r w:rsidRPr="00E26B62">
        <w:rPr>
          <w:rFonts w:cs="Times New Roman"/>
          <w:b/>
          <w:sz w:val="28"/>
          <w:szCs w:val="28"/>
        </w:rPr>
        <w:t xml:space="preserve">iste </w:t>
      </w:r>
      <w:r w:rsidR="005705EC" w:rsidRPr="00E26B62">
        <w:rPr>
          <w:rFonts w:cs="Times New Roman"/>
          <w:b/>
          <w:sz w:val="28"/>
          <w:szCs w:val="28"/>
        </w:rPr>
        <w:t xml:space="preserve">de </w:t>
      </w:r>
      <w:r w:rsidRPr="00E26B62">
        <w:rPr>
          <w:rFonts w:cs="Times New Roman"/>
          <w:b/>
          <w:sz w:val="28"/>
          <w:szCs w:val="28"/>
        </w:rPr>
        <w:t xml:space="preserve">Ramsar </w:t>
      </w:r>
      <w:r w:rsidR="00E26B62">
        <w:rPr>
          <w:rFonts w:cs="Times New Roman"/>
          <w:b/>
          <w:sz w:val="28"/>
          <w:szCs w:val="28"/>
        </w:rPr>
        <w:br/>
      </w:r>
      <w:r w:rsidRPr="00E26B62">
        <w:rPr>
          <w:rFonts w:cs="Times New Roman"/>
          <w:b/>
          <w:sz w:val="28"/>
          <w:szCs w:val="28"/>
        </w:rPr>
        <w:t>situés sur des territoires non reconnus</w:t>
      </w:r>
      <w:r w:rsidR="009851E1" w:rsidRPr="00E26B62">
        <w:rPr>
          <w:rFonts w:cs="Times New Roman"/>
          <w:b/>
          <w:sz w:val="28"/>
          <w:szCs w:val="28"/>
        </w:rPr>
        <w:t>,</w:t>
      </w:r>
      <w:r w:rsidRPr="00E26B62">
        <w:rPr>
          <w:rFonts w:cs="Times New Roman"/>
          <w:b/>
          <w:sz w:val="28"/>
          <w:szCs w:val="28"/>
        </w:rPr>
        <w:t xml:space="preserve"> au niveau </w:t>
      </w:r>
      <w:r w:rsidR="005705EC" w:rsidRPr="00E26B62">
        <w:rPr>
          <w:rFonts w:cs="Times New Roman"/>
          <w:b/>
          <w:sz w:val="28"/>
          <w:szCs w:val="28"/>
        </w:rPr>
        <w:t>des Nations Unies</w:t>
      </w:r>
      <w:r w:rsidR="009851E1" w:rsidRPr="00E26B62">
        <w:rPr>
          <w:rFonts w:cs="Times New Roman"/>
          <w:b/>
          <w:sz w:val="28"/>
          <w:szCs w:val="28"/>
        </w:rPr>
        <w:t>,</w:t>
      </w:r>
      <w:r w:rsidR="005705EC" w:rsidRPr="00E26B62">
        <w:rPr>
          <w:rFonts w:cs="Times New Roman"/>
          <w:b/>
          <w:sz w:val="28"/>
          <w:szCs w:val="28"/>
        </w:rPr>
        <w:t xml:space="preserve"> </w:t>
      </w:r>
      <w:r w:rsidR="00E26B62">
        <w:rPr>
          <w:rFonts w:cs="Times New Roman"/>
          <w:b/>
          <w:sz w:val="28"/>
          <w:szCs w:val="28"/>
        </w:rPr>
        <w:br/>
      </w:r>
      <w:r w:rsidR="005705EC" w:rsidRPr="00E26B62">
        <w:rPr>
          <w:rFonts w:cs="Times New Roman"/>
          <w:b/>
          <w:sz w:val="28"/>
          <w:szCs w:val="28"/>
        </w:rPr>
        <w:t>comme</w:t>
      </w:r>
      <w:r w:rsidRPr="00E26B62">
        <w:rPr>
          <w:rFonts w:cs="Times New Roman"/>
          <w:b/>
          <w:sz w:val="28"/>
          <w:szCs w:val="28"/>
        </w:rPr>
        <w:t xml:space="preserve"> faisant partie du territoire du pays soumissionnaire</w:t>
      </w:r>
    </w:p>
    <w:p w14:paraId="11694CF1" w14:textId="36F336D6" w:rsidR="00D8226F" w:rsidRDefault="00D8226F" w:rsidP="00544529">
      <w:pPr>
        <w:autoSpaceDE w:val="0"/>
        <w:autoSpaceDN w:val="0"/>
        <w:adjustRightInd w:val="0"/>
        <w:spacing w:line="240" w:lineRule="auto"/>
        <w:jc w:val="both"/>
      </w:pPr>
    </w:p>
    <w:p w14:paraId="2B8B7F9E" w14:textId="313AD3CF" w:rsidR="00E26B62" w:rsidRPr="00FA2D75" w:rsidRDefault="00FA2D75" w:rsidP="00544529">
      <w:pPr>
        <w:autoSpaceDE w:val="0"/>
        <w:autoSpaceDN w:val="0"/>
        <w:adjustRightInd w:val="0"/>
        <w:spacing w:line="240" w:lineRule="auto"/>
        <w:jc w:val="both"/>
        <w:rPr>
          <w:i/>
        </w:rPr>
      </w:pPr>
      <w:r w:rsidRPr="00FA2D75">
        <w:rPr>
          <w:i/>
        </w:rPr>
        <w:t>Présenté par l’Algérie</w:t>
      </w:r>
    </w:p>
    <w:p w14:paraId="38DC8A16" w14:textId="7FAA3851" w:rsidR="00FA2D75" w:rsidRDefault="00FA2D75" w:rsidP="00544529">
      <w:pPr>
        <w:autoSpaceDE w:val="0"/>
        <w:autoSpaceDN w:val="0"/>
        <w:adjustRightInd w:val="0"/>
        <w:spacing w:line="240" w:lineRule="auto"/>
        <w:jc w:val="both"/>
      </w:pPr>
    </w:p>
    <w:p w14:paraId="403F82D2" w14:textId="77777777" w:rsidR="00FA2D75" w:rsidRDefault="00FA2D75" w:rsidP="00544529">
      <w:pPr>
        <w:autoSpaceDE w:val="0"/>
        <w:autoSpaceDN w:val="0"/>
        <w:adjustRightInd w:val="0"/>
        <w:spacing w:line="240" w:lineRule="auto"/>
        <w:jc w:val="both"/>
      </w:pPr>
    </w:p>
    <w:p w14:paraId="0FB9653D" w14:textId="288617BA" w:rsidR="00D154B3" w:rsidRDefault="00B16B31" w:rsidP="00544529">
      <w:pPr>
        <w:autoSpaceDE w:val="0"/>
        <w:autoSpaceDN w:val="0"/>
        <w:adjustRightInd w:val="0"/>
        <w:spacing w:line="240" w:lineRule="auto"/>
        <w:ind w:left="425" w:hanging="425"/>
      </w:pPr>
      <w:r>
        <w:t>1.</w:t>
      </w:r>
      <w:r>
        <w:tab/>
      </w:r>
      <w:r w:rsidR="005705EC">
        <w:t>[</w:t>
      </w:r>
      <w:r w:rsidR="00743168" w:rsidRPr="00194305">
        <w:t>RAPPELANT l’Article 2.1 qui stipule</w:t>
      </w:r>
      <w:r w:rsidR="005705EC">
        <w:t xml:space="preserve"> </w:t>
      </w:r>
      <w:r w:rsidR="00743168" w:rsidRPr="00194305">
        <w:t>: «</w:t>
      </w:r>
      <w:r w:rsidR="005705EC">
        <w:t xml:space="preserve"> </w:t>
      </w:r>
      <w:r w:rsidR="00743168" w:rsidRPr="00B16B31">
        <w:rPr>
          <w:i/>
          <w:iCs/>
        </w:rPr>
        <w:t>chaque Partie contractante devra désigner les zones humides appropriées de son territoire à inclure dans la Liste des zones humides d'importance internationale</w:t>
      </w:r>
      <w:r w:rsidR="005705EC">
        <w:rPr>
          <w:i/>
          <w:iCs/>
        </w:rPr>
        <w:t xml:space="preserve"> </w:t>
      </w:r>
      <w:r w:rsidR="00743168" w:rsidRPr="00194305">
        <w:t xml:space="preserve">» et « </w:t>
      </w:r>
      <w:r w:rsidR="00743168" w:rsidRPr="00B16B31">
        <w:rPr>
          <w:i/>
          <w:iCs/>
        </w:rPr>
        <w:t>les limites de chaque zone humide devront être décrites de façon précise et reportées sur une carte</w:t>
      </w:r>
      <w:r w:rsidR="005705EC">
        <w:rPr>
          <w:i/>
          <w:iCs/>
        </w:rPr>
        <w:t xml:space="preserve"> </w:t>
      </w:r>
      <w:r w:rsidR="00743168" w:rsidRPr="00194305">
        <w:t>»</w:t>
      </w:r>
      <w:r w:rsidR="005705EC">
        <w:t xml:space="preserve"> </w:t>
      </w:r>
      <w:r w:rsidR="00743168" w:rsidRPr="00194305">
        <w:t>;</w:t>
      </w:r>
    </w:p>
    <w:p w14:paraId="566D84AA" w14:textId="77777777" w:rsidR="00AB64C9" w:rsidRPr="00194305" w:rsidRDefault="00AB64C9" w:rsidP="00544529">
      <w:pPr>
        <w:pStyle w:val="ListParagraph"/>
        <w:autoSpaceDE w:val="0"/>
        <w:autoSpaceDN w:val="0"/>
        <w:adjustRightInd w:val="0"/>
        <w:spacing w:line="240" w:lineRule="auto"/>
        <w:ind w:left="425" w:hanging="425"/>
      </w:pPr>
    </w:p>
    <w:p w14:paraId="42874DBE" w14:textId="7F48438B" w:rsidR="00AB64C9" w:rsidRDefault="00B16B31" w:rsidP="00544529">
      <w:pPr>
        <w:autoSpaceDE w:val="0"/>
        <w:autoSpaceDN w:val="0"/>
        <w:adjustRightInd w:val="0"/>
        <w:spacing w:line="240" w:lineRule="auto"/>
        <w:ind w:left="425" w:hanging="425"/>
      </w:pPr>
      <w:r>
        <w:t>2.</w:t>
      </w:r>
      <w:r>
        <w:tab/>
      </w:r>
      <w:r w:rsidR="00194305" w:rsidRPr="00194305">
        <w:t>RAPPELANT AUSSI que les Parties contractantes, dans la Résolution 5.3, ont confirmé qu’une «</w:t>
      </w:r>
      <w:r w:rsidR="005705EC">
        <w:t> </w:t>
      </w:r>
      <w:r w:rsidR="00194305" w:rsidRPr="00194305">
        <w:t>Fiche descriptive Ramsar</w:t>
      </w:r>
      <w:r w:rsidR="005705EC">
        <w:t xml:space="preserve"> </w:t>
      </w:r>
      <w:r w:rsidR="00194305" w:rsidRPr="00194305">
        <w:t>» ainsi que la carte du site devaient être fournies au moment de l’inscription d’une zone humide (</w:t>
      </w:r>
      <w:r w:rsidR="00C454DE">
        <w:t>S</w:t>
      </w:r>
      <w:r w:rsidR="00194305" w:rsidRPr="00194305">
        <w:t>ite Ramsar) sur la Liste des zones humides d’importance internationale et qu’elles l’ont réaffirmé dans les Résolutions VI.13, VI.16 et VII.12</w:t>
      </w:r>
      <w:r w:rsidR="00C454DE">
        <w:t xml:space="preserve"> </w:t>
      </w:r>
      <w:r w:rsidR="00194305" w:rsidRPr="00194305">
        <w:t>;</w:t>
      </w:r>
    </w:p>
    <w:p w14:paraId="5BBE3FA6" w14:textId="77777777" w:rsidR="00AB64C9" w:rsidRDefault="00AB64C9" w:rsidP="00544529">
      <w:pPr>
        <w:pStyle w:val="ListParagraph"/>
        <w:autoSpaceDE w:val="0"/>
        <w:autoSpaceDN w:val="0"/>
        <w:adjustRightInd w:val="0"/>
        <w:spacing w:line="240" w:lineRule="auto"/>
        <w:ind w:left="425" w:hanging="425"/>
      </w:pPr>
    </w:p>
    <w:p w14:paraId="2C9CA40A" w14:textId="4A3236D0" w:rsidR="00AB64C9" w:rsidRDefault="00B16B31" w:rsidP="00544529">
      <w:pPr>
        <w:autoSpaceDE w:val="0"/>
        <w:autoSpaceDN w:val="0"/>
        <w:adjustRightInd w:val="0"/>
        <w:spacing w:line="240" w:lineRule="auto"/>
        <w:ind w:left="425" w:hanging="425"/>
      </w:pPr>
      <w:r>
        <w:t>3.</w:t>
      </w:r>
      <w:r>
        <w:tab/>
      </w:r>
      <w:r w:rsidR="00AD3AAD">
        <w:t xml:space="preserve">NOTANT </w:t>
      </w:r>
      <w:r w:rsidR="00C454DE">
        <w:t xml:space="preserve">que </w:t>
      </w:r>
      <w:r w:rsidR="00C454DE" w:rsidRPr="00194305">
        <w:t>la</w:t>
      </w:r>
      <w:r w:rsidR="00EA6FCB" w:rsidRPr="00194305">
        <w:t xml:space="preserve"> 4</w:t>
      </w:r>
      <w:r w:rsidR="00EA6FCB" w:rsidRPr="00C454DE">
        <w:rPr>
          <w:vertAlign w:val="superscript"/>
        </w:rPr>
        <w:t>e</w:t>
      </w:r>
      <w:r w:rsidR="00EA6FCB" w:rsidRPr="00194305">
        <w:t xml:space="preserve"> Session</w:t>
      </w:r>
      <w:r w:rsidR="00C454DE">
        <w:t xml:space="preserve"> de la Conférence des Parties contractantes</w:t>
      </w:r>
      <w:r w:rsidR="00EA6FCB" w:rsidRPr="00194305">
        <w:t xml:space="preserve"> a adopté, dans la Recommandation 4.2, les «</w:t>
      </w:r>
      <w:r w:rsidR="00C454DE">
        <w:t xml:space="preserve"> </w:t>
      </w:r>
      <w:r w:rsidR="00EA6FCB" w:rsidRPr="00B16B31">
        <w:rPr>
          <w:i/>
          <w:iCs/>
        </w:rPr>
        <w:t>Critères d’identification des zones humides d’importance internationale</w:t>
      </w:r>
      <w:r w:rsidR="00C454DE">
        <w:rPr>
          <w:i/>
          <w:iCs/>
        </w:rPr>
        <w:t xml:space="preserve"> </w:t>
      </w:r>
      <w:r w:rsidR="00EA6FCB" w:rsidRPr="00194305">
        <w:t>»</w:t>
      </w:r>
      <w:r w:rsidR="00C454DE">
        <w:t xml:space="preserve"> </w:t>
      </w:r>
      <w:r w:rsidR="00EA6FCB" w:rsidRPr="00194305">
        <w:t>;</w:t>
      </w:r>
    </w:p>
    <w:p w14:paraId="104DDA38" w14:textId="77777777" w:rsidR="00AB64C9" w:rsidRDefault="00AB64C9" w:rsidP="00544529">
      <w:pPr>
        <w:pStyle w:val="ListParagraph"/>
        <w:spacing w:line="240" w:lineRule="auto"/>
        <w:ind w:left="425" w:hanging="425"/>
      </w:pPr>
    </w:p>
    <w:p w14:paraId="15B94DDE" w14:textId="036DA98D" w:rsidR="00AD3AAD" w:rsidRDefault="00B16B31" w:rsidP="00544529">
      <w:pPr>
        <w:spacing w:line="240" w:lineRule="auto"/>
        <w:ind w:left="425" w:hanging="425"/>
      </w:pPr>
      <w:r>
        <w:t>4.</w:t>
      </w:r>
      <w:r>
        <w:tab/>
      </w:r>
      <w:r w:rsidR="00EA6FCB" w:rsidRPr="00194305">
        <w:t>SACHANT que la Résolution VI.2 de la 6</w:t>
      </w:r>
      <w:r w:rsidR="00EA6FCB" w:rsidRPr="00C454DE">
        <w:rPr>
          <w:vertAlign w:val="superscript"/>
        </w:rPr>
        <w:t>e</w:t>
      </w:r>
      <w:r w:rsidR="00EA6FCB" w:rsidRPr="00194305">
        <w:t xml:space="preserve"> Session de la Conférence des Parties contractantes adopte d’autres critères spécifiques d’identification des zones humides d’importance internationale tenant compte des poissons et comprend, en outre, dans son annexe, des lignes directrices précises pour l’application de ces critères</w:t>
      </w:r>
      <w:r w:rsidR="00C454DE">
        <w:t xml:space="preserve"> </w:t>
      </w:r>
      <w:r w:rsidR="00EA6FCB" w:rsidRPr="00194305">
        <w:t>;</w:t>
      </w:r>
    </w:p>
    <w:p w14:paraId="00ED07FB" w14:textId="77777777" w:rsidR="00AB64C9" w:rsidRDefault="00AB64C9" w:rsidP="00544529">
      <w:pPr>
        <w:pStyle w:val="ListParagraph"/>
        <w:spacing w:line="240" w:lineRule="auto"/>
        <w:ind w:left="425" w:hanging="425"/>
      </w:pPr>
    </w:p>
    <w:p w14:paraId="2057E2DB" w14:textId="1F50953E" w:rsidR="00AD3AAD" w:rsidRDefault="00B16B31" w:rsidP="00544529">
      <w:pPr>
        <w:spacing w:line="240" w:lineRule="auto"/>
        <w:ind w:left="425" w:hanging="425"/>
      </w:pPr>
      <w:r>
        <w:t>5.</w:t>
      </w:r>
      <w:r>
        <w:tab/>
      </w:r>
      <w:r w:rsidR="00EA6FCB" w:rsidRPr="00194305">
        <w:t>PRENANT NOTE de l’Action 6.3.1 du Plan stratégique qui demande d’évaluer en permanence les critères «</w:t>
      </w:r>
      <w:r w:rsidR="00C454DE">
        <w:t xml:space="preserve"> </w:t>
      </w:r>
      <w:r w:rsidR="00EA6FCB" w:rsidRPr="00B16B31">
        <w:rPr>
          <w:i/>
          <w:iCs/>
        </w:rPr>
        <w:t>pour veiller à ce qu’ils reflètent les priorités et les valeurs mondiales de la conservation des zones humides</w:t>
      </w:r>
      <w:r w:rsidR="00C454DE">
        <w:rPr>
          <w:i/>
          <w:iCs/>
        </w:rPr>
        <w:t xml:space="preserve"> </w:t>
      </w:r>
      <w:r w:rsidR="00EA6FCB" w:rsidRPr="00194305">
        <w:t>»</w:t>
      </w:r>
      <w:r w:rsidR="00C454DE">
        <w:t xml:space="preserve"> </w:t>
      </w:r>
      <w:r w:rsidR="00EA6FCB" w:rsidRPr="00194305">
        <w:t>;</w:t>
      </w:r>
    </w:p>
    <w:p w14:paraId="66A6A7A6" w14:textId="77777777" w:rsidR="00AB64C9" w:rsidRDefault="00AB64C9" w:rsidP="00544529">
      <w:pPr>
        <w:pStyle w:val="ListParagraph"/>
        <w:spacing w:line="240" w:lineRule="auto"/>
        <w:ind w:left="425" w:hanging="425"/>
      </w:pPr>
    </w:p>
    <w:p w14:paraId="227A8A93" w14:textId="34E0C1A0" w:rsidR="00F241CA" w:rsidRDefault="00B16B31" w:rsidP="00544529">
      <w:pPr>
        <w:spacing w:line="240" w:lineRule="auto"/>
        <w:ind w:left="425" w:hanging="425"/>
      </w:pPr>
      <w:r>
        <w:t>6.</w:t>
      </w:r>
      <w:r>
        <w:tab/>
      </w:r>
      <w:r w:rsidR="00F241CA" w:rsidRPr="00194305">
        <w:t>CONSID</w:t>
      </w:r>
      <w:r w:rsidR="00C454DE">
        <w:t>É</w:t>
      </w:r>
      <w:r w:rsidR="00F241CA" w:rsidRPr="00194305">
        <w:t>RANT que le Groupe d’évaluation scientifique et technique (GEST) a évoqué la nécessité de procéder à une évaluation des critères existants, même si la Recommandation 4.2 demande d’éviter, dans la mesure du possible, toute autre modification de ces critères, afin de faciliter l’établissement d’une base clairement définie pour l’application uniforme de la Convention</w:t>
      </w:r>
      <w:r w:rsidR="00C454DE">
        <w:t xml:space="preserve"> </w:t>
      </w:r>
      <w:r w:rsidR="00F241CA" w:rsidRPr="00194305">
        <w:t>;</w:t>
      </w:r>
    </w:p>
    <w:p w14:paraId="5222DD8D" w14:textId="77777777" w:rsidR="00AB64C9" w:rsidRPr="00AB64C9" w:rsidRDefault="00AB64C9" w:rsidP="00544529">
      <w:pPr>
        <w:pStyle w:val="ListParagraph"/>
        <w:spacing w:line="240" w:lineRule="auto"/>
        <w:ind w:left="425" w:hanging="425"/>
      </w:pPr>
    </w:p>
    <w:p w14:paraId="1E9A5440" w14:textId="77777777" w:rsidR="00E97645" w:rsidRPr="00F3013D" w:rsidRDefault="00B16B31" w:rsidP="00544529">
      <w:pPr>
        <w:spacing w:line="240" w:lineRule="auto"/>
        <w:ind w:left="425" w:hanging="425"/>
      </w:pPr>
      <w:r>
        <w:t>7.</w:t>
      </w:r>
      <w:r>
        <w:tab/>
      </w:r>
      <w:r w:rsidR="00E97645" w:rsidRPr="00F3013D">
        <w:t xml:space="preserve">PRÉOCCUPÉE de constater que les </w:t>
      </w:r>
      <w:r w:rsidR="00543CC0" w:rsidRPr="00F3013D">
        <w:t>Critères d’identification des zones humides d’importance internationale sont à ce jour de nature écologique uniquement ;</w:t>
      </w:r>
    </w:p>
    <w:p w14:paraId="219ECF8D" w14:textId="77777777" w:rsidR="00AB64C9" w:rsidRPr="00F3013D" w:rsidRDefault="00AB64C9" w:rsidP="00544529">
      <w:pPr>
        <w:pStyle w:val="ListParagraph"/>
        <w:spacing w:line="240" w:lineRule="auto"/>
        <w:ind w:left="425" w:hanging="425"/>
      </w:pPr>
    </w:p>
    <w:p w14:paraId="648D25D1" w14:textId="47F018F4" w:rsidR="00E97645" w:rsidRPr="00F3013D" w:rsidRDefault="00B16B31" w:rsidP="00544529">
      <w:pPr>
        <w:spacing w:line="240" w:lineRule="auto"/>
        <w:ind w:left="425" w:hanging="425"/>
      </w:pPr>
      <w:r>
        <w:t>8.</w:t>
      </w:r>
      <w:r>
        <w:tab/>
      </w:r>
      <w:r w:rsidR="00E97645" w:rsidRPr="00F3013D">
        <w:t xml:space="preserve">PRÉOCCUPÉE </w:t>
      </w:r>
      <w:r w:rsidR="00543CC0" w:rsidRPr="00F3013D">
        <w:t xml:space="preserve">AUSSI </w:t>
      </w:r>
      <w:r w:rsidR="00E97645" w:rsidRPr="00F3013D">
        <w:t xml:space="preserve">par le fait que </w:t>
      </w:r>
      <w:r w:rsidR="00543CC0" w:rsidRPr="00F3013D">
        <w:t xml:space="preserve">certaines zones humides classées sur </w:t>
      </w:r>
      <w:r w:rsidR="00C7682F" w:rsidRPr="00F3013D">
        <w:t xml:space="preserve">la </w:t>
      </w:r>
      <w:r w:rsidR="00543CC0" w:rsidRPr="00F3013D">
        <w:t xml:space="preserve">Liste des </w:t>
      </w:r>
      <w:r w:rsidR="00C454DE">
        <w:t>zones humides</w:t>
      </w:r>
      <w:r w:rsidR="00543CC0" w:rsidRPr="00F3013D">
        <w:t xml:space="preserve"> d’importance international</w:t>
      </w:r>
      <w:r w:rsidR="00F3013D" w:rsidRPr="00F3013D">
        <w:t>e</w:t>
      </w:r>
      <w:r w:rsidR="00543CC0" w:rsidRPr="00F3013D">
        <w:t xml:space="preserve"> </w:t>
      </w:r>
      <w:r w:rsidR="00C7682F" w:rsidRPr="00F3013D">
        <w:t xml:space="preserve">(Liste </w:t>
      </w:r>
      <w:r w:rsidR="00C454DE">
        <w:t xml:space="preserve">de </w:t>
      </w:r>
      <w:r w:rsidR="00C7682F" w:rsidRPr="00F3013D">
        <w:t xml:space="preserve">Ramsar) </w:t>
      </w:r>
      <w:r w:rsidR="00F3013D" w:rsidRPr="00F3013D">
        <w:t xml:space="preserve">ne font pas </w:t>
      </w:r>
      <w:r w:rsidR="00C7682F" w:rsidRPr="00F3013D">
        <w:t>par</w:t>
      </w:r>
      <w:r w:rsidR="00F3013D" w:rsidRPr="00F3013D">
        <w:t xml:space="preserve">tie du territoire du pays </w:t>
      </w:r>
      <w:r w:rsidR="00C454DE">
        <w:t>soumissionnaire</w:t>
      </w:r>
      <w:r w:rsidR="00C7682F" w:rsidRPr="00F3013D">
        <w:t>.</w:t>
      </w:r>
    </w:p>
    <w:p w14:paraId="759E0F0D" w14:textId="77777777" w:rsidR="0012471A" w:rsidRDefault="0012471A" w:rsidP="0012471A">
      <w:pPr>
        <w:pStyle w:val="ListParagraph"/>
        <w:spacing w:line="240" w:lineRule="auto"/>
        <w:ind w:left="0"/>
        <w:jc w:val="center"/>
        <w:rPr>
          <w:bCs/>
        </w:rPr>
      </w:pPr>
    </w:p>
    <w:p w14:paraId="4F5E0776" w14:textId="781FC38E" w:rsidR="00E97645" w:rsidRDefault="00E97645" w:rsidP="0012471A">
      <w:pPr>
        <w:pStyle w:val="ListParagraph"/>
        <w:spacing w:line="240" w:lineRule="auto"/>
        <w:ind w:left="0"/>
        <w:jc w:val="center"/>
        <w:rPr>
          <w:bCs/>
        </w:rPr>
      </w:pPr>
      <w:r w:rsidRPr="00B16B31">
        <w:rPr>
          <w:bCs/>
        </w:rPr>
        <w:t>LA CONFÉRENCE DES PARTIES CONTRACTANTES</w:t>
      </w:r>
    </w:p>
    <w:p w14:paraId="65512B9B" w14:textId="77777777" w:rsidR="00544529" w:rsidRPr="00B16B31" w:rsidRDefault="00544529" w:rsidP="0012471A">
      <w:pPr>
        <w:pStyle w:val="ListParagraph"/>
        <w:spacing w:line="240" w:lineRule="auto"/>
        <w:ind w:left="0"/>
        <w:jc w:val="center"/>
        <w:rPr>
          <w:bCs/>
        </w:rPr>
      </w:pPr>
    </w:p>
    <w:p w14:paraId="7602CF2B" w14:textId="7F00267A" w:rsidR="00F139B2" w:rsidRPr="00194305" w:rsidRDefault="00B16B31" w:rsidP="0012471A">
      <w:pPr>
        <w:spacing w:line="240" w:lineRule="auto"/>
        <w:ind w:left="425" w:hanging="425"/>
      </w:pPr>
      <w:r>
        <w:t>9.</w:t>
      </w:r>
      <w:r>
        <w:tab/>
      </w:r>
      <w:r w:rsidR="00F139B2">
        <w:t xml:space="preserve">RECOMMANDE </w:t>
      </w:r>
      <w:r w:rsidR="00F139B2" w:rsidRPr="00194305">
        <w:t xml:space="preserve">que les </w:t>
      </w:r>
      <w:r w:rsidR="00F139B2">
        <w:t xml:space="preserve">sites proposés pour </w:t>
      </w:r>
      <w:r w:rsidR="00C454DE">
        <w:t>inscription</w:t>
      </w:r>
      <w:r w:rsidR="00F139B2">
        <w:t xml:space="preserve"> sur la Liste </w:t>
      </w:r>
      <w:r w:rsidR="00C454DE">
        <w:t xml:space="preserve">de </w:t>
      </w:r>
      <w:r w:rsidR="00F139B2">
        <w:t xml:space="preserve">Ramsar </w:t>
      </w:r>
      <w:r w:rsidR="00C454DE">
        <w:t>soient</w:t>
      </w:r>
      <w:r w:rsidR="00F139B2">
        <w:t xml:space="preserve"> </w:t>
      </w:r>
      <w:r w:rsidR="009851E1">
        <w:t>réellement reconnus,</w:t>
      </w:r>
      <w:r w:rsidR="00F139B2">
        <w:t xml:space="preserve"> au niveau </w:t>
      </w:r>
      <w:r w:rsidR="00C454DE">
        <w:t>des Nations Unies</w:t>
      </w:r>
      <w:r w:rsidR="00F139B2">
        <w:t>, comme faisant partie du territoire du pays soumissionnaire</w:t>
      </w:r>
      <w:r w:rsidR="00C454DE">
        <w:t>.</w:t>
      </w:r>
    </w:p>
    <w:p w14:paraId="64D29A1B" w14:textId="77777777" w:rsidR="00AB64C9" w:rsidRDefault="00AB64C9" w:rsidP="00544529">
      <w:pPr>
        <w:pStyle w:val="ListParagraph"/>
        <w:autoSpaceDE w:val="0"/>
        <w:autoSpaceDN w:val="0"/>
        <w:adjustRightInd w:val="0"/>
        <w:spacing w:line="240" w:lineRule="auto"/>
        <w:ind w:left="425" w:hanging="425"/>
      </w:pPr>
    </w:p>
    <w:p w14:paraId="7E6EF6D0" w14:textId="4E43DD62" w:rsidR="00C7682F" w:rsidRDefault="00B16B31" w:rsidP="00544529">
      <w:pPr>
        <w:autoSpaceDE w:val="0"/>
        <w:autoSpaceDN w:val="0"/>
        <w:adjustRightInd w:val="0"/>
        <w:spacing w:line="240" w:lineRule="auto"/>
        <w:ind w:left="425" w:hanging="425"/>
      </w:pPr>
      <w:r>
        <w:t>10.</w:t>
      </w:r>
      <w:r>
        <w:tab/>
      </w:r>
      <w:r w:rsidR="00E97645" w:rsidRPr="00194305">
        <w:t>PRIE le GEST d’examiner le Système Ramsar de classification des zones humides en vue</w:t>
      </w:r>
      <w:r w:rsidR="00F37F8A">
        <w:t xml:space="preserve"> </w:t>
      </w:r>
      <w:r w:rsidR="007F24C3">
        <w:t xml:space="preserve">d’inclure des aspects </w:t>
      </w:r>
      <w:r w:rsidR="00E97645" w:rsidRPr="00194305">
        <w:t>supplémentaires et, pour faciliter le processus, d’envisager d’ouvrir une</w:t>
      </w:r>
      <w:r w:rsidR="00F37F8A">
        <w:t xml:space="preserve"> </w:t>
      </w:r>
      <w:r w:rsidR="00E97645" w:rsidRPr="00194305">
        <w:t>rubrique d</w:t>
      </w:r>
      <w:r w:rsidR="00AB64C9">
        <w:t>ans la Fiche descriptive Ramsar</w:t>
      </w:r>
      <w:r w:rsidR="00C454DE">
        <w:t>.</w:t>
      </w:r>
    </w:p>
    <w:p w14:paraId="01FF972E" w14:textId="77777777" w:rsidR="00AB64C9" w:rsidRDefault="00AB64C9" w:rsidP="00544529">
      <w:pPr>
        <w:pStyle w:val="ListParagraph"/>
        <w:autoSpaceDE w:val="0"/>
        <w:autoSpaceDN w:val="0"/>
        <w:adjustRightInd w:val="0"/>
        <w:spacing w:line="240" w:lineRule="auto"/>
        <w:ind w:left="425" w:hanging="425"/>
      </w:pPr>
    </w:p>
    <w:p w14:paraId="45577EE0" w14:textId="476DBD00" w:rsidR="00194305" w:rsidRPr="00194305" w:rsidRDefault="00B16B31" w:rsidP="00544529">
      <w:pPr>
        <w:autoSpaceDE w:val="0"/>
        <w:autoSpaceDN w:val="0"/>
        <w:adjustRightInd w:val="0"/>
        <w:spacing w:line="240" w:lineRule="auto"/>
        <w:ind w:left="425" w:hanging="425"/>
      </w:pPr>
      <w:r>
        <w:t>11.</w:t>
      </w:r>
      <w:r>
        <w:tab/>
      </w:r>
      <w:r w:rsidR="00194305" w:rsidRPr="00194305">
        <w:t>PRIE le Groupe d’évaluation scientifique et technique, en consultation avec les experts et les organisations partenaires compétent</w:t>
      </w:r>
      <w:r w:rsidR="00B3509D">
        <w:t>s et avec l’assistance du Secrétariat Ramsar</w:t>
      </w:r>
      <w:r w:rsidR="00194305" w:rsidRPr="00194305">
        <w:t>, d’</w:t>
      </w:r>
      <w:r w:rsidR="00F139B2">
        <w:t xml:space="preserve">examiner </w:t>
      </w:r>
      <w:r w:rsidR="00194305" w:rsidRPr="00194305">
        <w:t xml:space="preserve">les </w:t>
      </w:r>
      <w:r w:rsidR="00F139B2" w:rsidRPr="00194305">
        <w:t xml:space="preserve">Critères d’identification des zones humides d’importance internationale </w:t>
      </w:r>
      <w:r w:rsidR="00194305" w:rsidRPr="00194305">
        <w:t xml:space="preserve">et les lignes directrices existants, </w:t>
      </w:r>
      <w:r w:rsidR="00C67339">
        <w:t>en vue</w:t>
      </w:r>
      <w:r w:rsidR="00F37F8A">
        <w:t xml:space="preserve"> d’inclure </w:t>
      </w:r>
      <w:r w:rsidR="00F3013D">
        <w:t>d’</w:t>
      </w:r>
      <w:r w:rsidR="00F139B2">
        <w:t xml:space="preserve">autres critères que </w:t>
      </w:r>
      <w:r w:rsidR="00C67339">
        <w:t>ceux qui sont</w:t>
      </w:r>
      <w:r w:rsidR="00F139B2">
        <w:t xml:space="preserve"> basé</w:t>
      </w:r>
      <w:r w:rsidR="00C67339">
        <w:t>s</w:t>
      </w:r>
      <w:r w:rsidR="00F3013D">
        <w:t xml:space="preserve"> sur </w:t>
      </w:r>
      <w:r w:rsidR="00C67339">
        <w:t>d</w:t>
      </w:r>
      <w:r w:rsidR="00F3013D">
        <w:t>es aspects environnementaux</w:t>
      </w:r>
      <w:r w:rsidR="00C67339">
        <w:t>.</w:t>
      </w:r>
      <w:r w:rsidR="00194305" w:rsidRPr="00194305">
        <w:t xml:space="preserve"> </w:t>
      </w:r>
    </w:p>
    <w:p w14:paraId="48AB35F0" w14:textId="77777777" w:rsidR="00AB64C9" w:rsidRDefault="00AB64C9" w:rsidP="00544529">
      <w:pPr>
        <w:pStyle w:val="ListParagraph"/>
        <w:spacing w:line="240" w:lineRule="auto"/>
        <w:ind w:left="425" w:hanging="425"/>
      </w:pPr>
    </w:p>
    <w:p w14:paraId="6B410B81" w14:textId="29195CF3" w:rsidR="00194305" w:rsidRDefault="00B16B31" w:rsidP="00544529">
      <w:pPr>
        <w:spacing w:line="240" w:lineRule="auto"/>
        <w:ind w:left="425" w:hanging="425"/>
      </w:pPr>
      <w:r>
        <w:t>12.</w:t>
      </w:r>
      <w:r>
        <w:tab/>
      </w:r>
      <w:r w:rsidR="00194305" w:rsidRPr="00194305">
        <w:t xml:space="preserve">DEMANDE que les résultats de cette évaluation soient soumis au Comité </w:t>
      </w:r>
      <w:r w:rsidR="00C67339">
        <w:t>p</w:t>
      </w:r>
      <w:r w:rsidR="00F3013D">
        <w:t xml:space="preserve">ermanent pour </w:t>
      </w:r>
      <w:r w:rsidR="00F3013D" w:rsidRPr="00194305">
        <w:t>approbation</w:t>
      </w:r>
      <w:r w:rsidR="00C67339">
        <w:t>.</w:t>
      </w:r>
      <w:r w:rsidR="00194305" w:rsidRPr="00194305">
        <w:t xml:space="preserve"> </w:t>
      </w:r>
    </w:p>
    <w:p w14:paraId="39635378" w14:textId="77777777" w:rsidR="00AB64C9" w:rsidRDefault="00AB64C9" w:rsidP="00544529">
      <w:pPr>
        <w:pStyle w:val="ListParagraph"/>
        <w:spacing w:line="240" w:lineRule="auto"/>
        <w:ind w:left="425" w:hanging="425"/>
      </w:pPr>
    </w:p>
    <w:p w14:paraId="3285E2F5" w14:textId="48BE5464" w:rsidR="00AB64C9" w:rsidRPr="00F3013D" w:rsidRDefault="00B16B31" w:rsidP="00544529">
      <w:pPr>
        <w:spacing w:line="240" w:lineRule="auto"/>
        <w:ind w:left="425" w:hanging="425"/>
      </w:pPr>
      <w:r>
        <w:t>13.</w:t>
      </w:r>
      <w:r>
        <w:tab/>
      </w:r>
      <w:r w:rsidR="00F3013D" w:rsidRPr="00F3013D">
        <w:t xml:space="preserve">DEMANDE EN OUTRE au Secrétariat </w:t>
      </w:r>
      <w:r w:rsidR="00C7682F" w:rsidRPr="00F3013D">
        <w:t xml:space="preserve">Ramsar de procéder au déclassement des sites inscrits sur la Liste </w:t>
      </w:r>
      <w:r w:rsidR="00C67339">
        <w:t xml:space="preserve">de </w:t>
      </w:r>
      <w:r w:rsidR="00C7682F" w:rsidRPr="00F3013D">
        <w:t xml:space="preserve">Ramsar </w:t>
      </w:r>
      <w:r w:rsidR="00F3013D" w:rsidRPr="00F3013D">
        <w:t xml:space="preserve">situés sur des territoires </w:t>
      </w:r>
      <w:r w:rsidR="00C7682F" w:rsidRPr="00F3013D">
        <w:t>non re</w:t>
      </w:r>
      <w:r w:rsidR="00F3013D" w:rsidRPr="00F3013D">
        <w:t>connus</w:t>
      </w:r>
      <w:r w:rsidR="009851E1">
        <w:t>,</w:t>
      </w:r>
      <w:r w:rsidR="00F3013D" w:rsidRPr="00F3013D">
        <w:t xml:space="preserve"> au niveau </w:t>
      </w:r>
      <w:r w:rsidR="00C67339">
        <w:t>des Nations Unies</w:t>
      </w:r>
      <w:r w:rsidR="009851E1">
        <w:t>,</w:t>
      </w:r>
      <w:r w:rsidR="00C67339">
        <w:t xml:space="preserve"> comme</w:t>
      </w:r>
      <w:r w:rsidR="00F3013D" w:rsidRPr="00F3013D">
        <w:t xml:space="preserve"> </w:t>
      </w:r>
      <w:r w:rsidR="00C7682F" w:rsidRPr="00F3013D">
        <w:t>faisant partie du territoire du pays soumissionnaire.</w:t>
      </w:r>
      <w:r w:rsidR="00C67339">
        <w:t>]</w:t>
      </w:r>
    </w:p>
    <w:sectPr w:rsidR="00AB64C9" w:rsidRPr="00F3013D" w:rsidSect="009719A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20D06" w14:textId="77777777" w:rsidR="00B42654" w:rsidRDefault="00B42654" w:rsidP="00F241CA">
      <w:pPr>
        <w:spacing w:line="240" w:lineRule="auto"/>
      </w:pPr>
      <w:r>
        <w:separator/>
      </w:r>
    </w:p>
  </w:endnote>
  <w:endnote w:type="continuationSeparator" w:id="0">
    <w:p w14:paraId="34BE6C74" w14:textId="77777777" w:rsidR="00B42654" w:rsidRDefault="00B42654"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ED3D" w14:textId="524FE660" w:rsidR="00B16B31" w:rsidRPr="00E26B62" w:rsidRDefault="00336298" w:rsidP="00E26B62">
    <w:pPr>
      <w:pStyle w:val="Footer"/>
      <w:rPr>
        <w:rFonts w:cstheme="minorHAnsi"/>
        <w:sz w:val="20"/>
        <w:szCs w:val="20"/>
      </w:rPr>
    </w:pPr>
    <w:r>
      <w:rPr>
        <w:rFonts w:cstheme="minorHAnsi"/>
        <w:sz w:val="20"/>
        <w:szCs w:val="20"/>
      </w:rPr>
      <w:t>COP14 Doc.18.16</w:t>
    </w:r>
    <w:r w:rsidR="00E26B62">
      <w:rPr>
        <w:rFonts w:cstheme="minorHAnsi"/>
        <w:sz w:val="20"/>
        <w:szCs w:val="20"/>
      </w:rPr>
      <w:tab/>
    </w:r>
    <w:r w:rsidR="00E26B62">
      <w:rPr>
        <w:rFonts w:cstheme="minorHAnsi"/>
        <w:sz w:val="20"/>
        <w:szCs w:val="20"/>
      </w:rPr>
      <w:tab/>
    </w:r>
    <w:sdt>
      <w:sdtPr>
        <w:id w:val="-1790969534"/>
        <w:docPartObj>
          <w:docPartGallery w:val="Page Numbers (Top of Page)"/>
          <w:docPartUnique/>
        </w:docPartObj>
      </w:sdtPr>
      <w:sdtEndPr>
        <w:rPr>
          <w:noProof/>
        </w:rPr>
      </w:sdtEndPr>
      <w:sdtContent>
        <w:r w:rsidR="00E26B62" w:rsidRPr="00F344DE">
          <w:rPr>
            <w:sz w:val="20"/>
            <w:szCs w:val="20"/>
          </w:rPr>
          <w:fldChar w:fldCharType="begin"/>
        </w:r>
        <w:r w:rsidR="00E26B62" w:rsidRPr="00F344DE">
          <w:rPr>
            <w:sz w:val="20"/>
            <w:szCs w:val="20"/>
          </w:rPr>
          <w:instrText xml:space="preserve"> PAGE   \* MERGEFORMAT </w:instrText>
        </w:r>
        <w:r w:rsidR="00E26B62" w:rsidRPr="00F344DE">
          <w:rPr>
            <w:sz w:val="20"/>
            <w:szCs w:val="20"/>
          </w:rPr>
          <w:fldChar w:fldCharType="separate"/>
        </w:r>
        <w:r w:rsidR="00756994">
          <w:rPr>
            <w:noProof/>
            <w:sz w:val="20"/>
            <w:szCs w:val="20"/>
          </w:rPr>
          <w:t>2</w:t>
        </w:r>
        <w:r w:rsidR="00E26B62"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626F" w14:textId="77777777" w:rsidR="00B42654" w:rsidRDefault="00B42654" w:rsidP="00F241CA">
      <w:pPr>
        <w:spacing w:line="240" w:lineRule="auto"/>
      </w:pPr>
      <w:r>
        <w:separator/>
      </w:r>
    </w:p>
  </w:footnote>
  <w:footnote w:type="continuationSeparator" w:id="0">
    <w:p w14:paraId="75754DAE" w14:textId="77777777" w:rsidR="00B42654" w:rsidRDefault="00B42654" w:rsidP="00F2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0C"/>
    <w:rsid w:val="00047703"/>
    <w:rsid w:val="00075EFE"/>
    <w:rsid w:val="00094916"/>
    <w:rsid w:val="000B38EC"/>
    <w:rsid w:val="000D3012"/>
    <w:rsid w:val="0012471A"/>
    <w:rsid w:val="00145552"/>
    <w:rsid w:val="00194305"/>
    <w:rsid w:val="002D7C08"/>
    <w:rsid w:val="002F182A"/>
    <w:rsid w:val="00332AA5"/>
    <w:rsid w:val="00336298"/>
    <w:rsid w:val="003A3786"/>
    <w:rsid w:val="00426B95"/>
    <w:rsid w:val="004916E0"/>
    <w:rsid w:val="00543CC0"/>
    <w:rsid w:val="00544529"/>
    <w:rsid w:val="00565FC9"/>
    <w:rsid w:val="005705EC"/>
    <w:rsid w:val="006A6288"/>
    <w:rsid w:val="00743168"/>
    <w:rsid w:val="007545C7"/>
    <w:rsid w:val="00756994"/>
    <w:rsid w:val="0079486B"/>
    <w:rsid w:val="007F24C3"/>
    <w:rsid w:val="00857D84"/>
    <w:rsid w:val="008A00EB"/>
    <w:rsid w:val="00903343"/>
    <w:rsid w:val="009077B6"/>
    <w:rsid w:val="009316B7"/>
    <w:rsid w:val="009719A9"/>
    <w:rsid w:val="009851E1"/>
    <w:rsid w:val="00A04C31"/>
    <w:rsid w:val="00A17D87"/>
    <w:rsid w:val="00A34D34"/>
    <w:rsid w:val="00AB64C9"/>
    <w:rsid w:val="00AD3AAD"/>
    <w:rsid w:val="00B13A2D"/>
    <w:rsid w:val="00B16B31"/>
    <w:rsid w:val="00B2670C"/>
    <w:rsid w:val="00B3509D"/>
    <w:rsid w:val="00B42654"/>
    <w:rsid w:val="00B805B3"/>
    <w:rsid w:val="00C454DE"/>
    <w:rsid w:val="00C61DF5"/>
    <w:rsid w:val="00C67339"/>
    <w:rsid w:val="00C7682F"/>
    <w:rsid w:val="00CF1A77"/>
    <w:rsid w:val="00D20162"/>
    <w:rsid w:val="00D748AD"/>
    <w:rsid w:val="00D80F2E"/>
    <w:rsid w:val="00D8226F"/>
    <w:rsid w:val="00E26B62"/>
    <w:rsid w:val="00E97645"/>
    <w:rsid w:val="00EA6FCB"/>
    <w:rsid w:val="00ED4E8D"/>
    <w:rsid w:val="00EF0F24"/>
    <w:rsid w:val="00EF4EA7"/>
    <w:rsid w:val="00F139B2"/>
    <w:rsid w:val="00F241CA"/>
    <w:rsid w:val="00F3013D"/>
    <w:rsid w:val="00F37F8A"/>
    <w:rsid w:val="00FA0B45"/>
    <w:rsid w:val="00FA2D75"/>
    <w:rsid w:val="00FB58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C393"/>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 w:type="table" w:styleId="TableGrid">
    <w:name w:val="Table Grid"/>
    <w:basedOn w:val="TableNormal"/>
    <w:uiPriority w:val="59"/>
    <w:rsid w:val="00E26B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7</cp:revision>
  <cp:lastPrinted>2021-06-17T07:47:00Z</cp:lastPrinted>
  <dcterms:created xsi:type="dcterms:W3CDTF">2022-07-27T14:58:00Z</dcterms:created>
  <dcterms:modified xsi:type="dcterms:W3CDTF">2022-08-08T16:49:00Z</dcterms:modified>
</cp:coreProperties>
</file>