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3E2B" w14:textId="77777777" w:rsidR="00AA2D35" w:rsidRPr="00C12724" w:rsidRDefault="00AD57E6" w:rsidP="00AA2D35">
      <w:pPr>
        <w:snapToGrid w:val="0"/>
        <w:spacing w:after="0" w:line="240" w:lineRule="auto"/>
        <w:ind w:right="17"/>
        <w:jc w:val="center"/>
        <w:outlineLvl w:val="0"/>
        <w:rPr>
          <w:rFonts w:eastAsia="Times New Roman" w:cstheme="majorHAnsi"/>
          <w:b/>
          <w:bCs/>
          <w:sz w:val="24"/>
          <w:szCs w:val="24"/>
          <w:lang w:val="fr-FR"/>
        </w:rPr>
      </w:pPr>
      <w:r w:rsidRPr="006C18CB">
        <w:rPr>
          <w:rFonts w:eastAsia="Times New Roman" w:cstheme="majorHAnsi"/>
          <w:b/>
          <w:bCs/>
          <w:noProof/>
          <w:sz w:val="24"/>
          <w:szCs w:val="24"/>
          <w:lang w:eastAsia="en-GB"/>
        </w:rPr>
        <w:drawing>
          <wp:anchor distT="0" distB="0" distL="114300" distR="114300" simplePos="0" relativeHeight="251659264" behindDoc="1" locked="0" layoutInCell="1" allowOverlap="1" wp14:anchorId="7C188993" wp14:editId="5462CC01">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6C18CB">
        <w:rPr>
          <w:rFonts w:eastAsia="Times New Roman" w:cstheme="majorHAnsi"/>
          <w:b/>
          <w:bCs/>
          <w:sz w:val="24"/>
          <w:szCs w:val="24"/>
          <w:lang w:val="fr-CA"/>
        </w:rPr>
        <w:t>13</w:t>
      </w:r>
      <w:r w:rsidR="0081115A" w:rsidRPr="006C18CB">
        <w:rPr>
          <w:rFonts w:eastAsia="Times New Roman" w:cstheme="majorHAnsi"/>
          <w:b/>
          <w:bCs/>
          <w:sz w:val="24"/>
          <w:szCs w:val="24"/>
          <w:vertAlign w:val="superscript"/>
          <w:lang w:val="fr-CA"/>
        </w:rPr>
        <w:t>e</w:t>
      </w:r>
      <w:r w:rsidR="0081115A" w:rsidRPr="006C18CB">
        <w:rPr>
          <w:rFonts w:eastAsia="Times New Roman" w:cstheme="majorHAnsi"/>
          <w:b/>
          <w:bCs/>
          <w:sz w:val="24"/>
          <w:szCs w:val="24"/>
          <w:lang w:val="fr-CA"/>
        </w:rPr>
        <w:t xml:space="preserve"> </w:t>
      </w:r>
      <w:r w:rsidR="00AA2D35">
        <w:rPr>
          <w:rFonts w:eastAsia="Times New Roman" w:cstheme="majorHAnsi"/>
          <w:b/>
          <w:bCs/>
          <w:sz w:val="24"/>
          <w:szCs w:val="24"/>
          <w:lang w:val="fr-FR"/>
        </w:rPr>
        <w:t xml:space="preserve">Session de la Conférence des Parties contractantes </w:t>
      </w:r>
    </w:p>
    <w:p w14:paraId="6F419969" w14:textId="77777777" w:rsidR="00AA2D35" w:rsidRPr="00C12724" w:rsidRDefault="00AA2D35" w:rsidP="00AA2D35">
      <w:pPr>
        <w:snapToGrid w:val="0"/>
        <w:spacing w:after="0" w:line="240" w:lineRule="auto"/>
        <w:ind w:right="17"/>
        <w:jc w:val="center"/>
        <w:outlineLvl w:val="0"/>
        <w:rPr>
          <w:rFonts w:eastAsia="Times New Roman" w:cstheme="majorHAnsi"/>
          <w:b/>
          <w:bCs/>
          <w:sz w:val="24"/>
          <w:szCs w:val="24"/>
          <w:lang w:val="fr-FR"/>
        </w:rPr>
      </w:pPr>
      <w:r>
        <w:rPr>
          <w:rFonts w:eastAsia="Times New Roman" w:cstheme="majorHAnsi"/>
          <w:b/>
          <w:bCs/>
          <w:sz w:val="24"/>
          <w:szCs w:val="24"/>
          <w:lang w:val="fr-FR"/>
        </w:rPr>
        <w:t xml:space="preserve">à la Convention de Ramsar sur les zones humides </w:t>
      </w:r>
    </w:p>
    <w:p w14:paraId="42A74E47" w14:textId="77777777" w:rsidR="00AA2D35" w:rsidRPr="00C12724" w:rsidRDefault="00AA2D35" w:rsidP="00AA2D35">
      <w:pPr>
        <w:snapToGrid w:val="0"/>
        <w:spacing w:after="0" w:line="240" w:lineRule="auto"/>
        <w:ind w:right="17"/>
        <w:jc w:val="center"/>
        <w:outlineLvl w:val="0"/>
        <w:rPr>
          <w:rFonts w:eastAsia="Times New Roman" w:cstheme="majorHAnsi"/>
          <w:b/>
          <w:bCs/>
          <w:sz w:val="24"/>
          <w:szCs w:val="24"/>
          <w:lang w:val="fr-FR"/>
        </w:rPr>
      </w:pPr>
    </w:p>
    <w:p w14:paraId="2772C8B2" w14:textId="77777777" w:rsidR="00AA2D35" w:rsidRDefault="00AA2D35" w:rsidP="00AA2D35">
      <w:pPr>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 xml:space="preserve">« Les zones humides pour un avenir urbain durable » </w:t>
      </w:r>
    </w:p>
    <w:p w14:paraId="798A1267" w14:textId="77777777" w:rsidR="00AA2D35" w:rsidRPr="00C12724" w:rsidRDefault="00AA2D35" w:rsidP="00AA2D35">
      <w:pPr>
        <w:snapToGrid w:val="0"/>
        <w:spacing w:after="0" w:line="240" w:lineRule="auto"/>
        <w:ind w:right="17"/>
        <w:jc w:val="center"/>
        <w:outlineLvl w:val="0"/>
        <w:rPr>
          <w:rFonts w:eastAsia="Times New Roman" w:cstheme="majorHAnsi"/>
          <w:b/>
          <w:bCs/>
          <w:sz w:val="24"/>
          <w:szCs w:val="24"/>
          <w:lang w:val="fr-FR"/>
        </w:rPr>
      </w:pPr>
      <w:r>
        <w:rPr>
          <w:rFonts w:eastAsia="Times New Roman" w:cstheme="majorHAnsi"/>
          <w:b/>
          <w:bCs/>
          <w:sz w:val="24"/>
          <w:szCs w:val="24"/>
          <w:lang w:val="fr-CH"/>
        </w:rPr>
        <w:t>Dubaï, Émirats arabes unis, 21 au 29 octobre 2018</w:t>
      </w:r>
    </w:p>
    <w:p w14:paraId="39F820E1" w14:textId="747323E0" w:rsidR="00AD57E6" w:rsidRPr="00AA2D35" w:rsidRDefault="00AD57E6" w:rsidP="00AA2D35">
      <w:pPr>
        <w:snapToGrid w:val="0"/>
        <w:spacing w:after="0" w:line="240" w:lineRule="auto"/>
        <w:ind w:right="17" w:firstLine="720"/>
        <w:outlineLvl w:val="0"/>
        <w:rPr>
          <w:b/>
          <w:sz w:val="28"/>
          <w:szCs w:val="28"/>
          <w:lang w:val="fr-FR"/>
        </w:rPr>
      </w:pPr>
    </w:p>
    <w:p w14:paraId="7F12359F" w14:textId="77777777" w:rsidR="00AD57E6" w:rsidRPr="00147DE3" w:rsidRDefault="00AD57E6" w:rsidP="00AD57E6">
      <w:pPr>
        <w:snapToGrid w:val="0"/>
        <w:spacing w:after="0" w:line="240" w:lineRule="auto"/>
        <w:jc w:val="center"/>
        <w:rPr>
          <w:b/>
          <w:sz w:val="28"/>
          <w:szCs w:val="28"/>
          <w:lang w:val="fr-CA"/>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AD57E6" w:rsidRPr="006C18CB" w14:paraId="2DFE142D" w14:textId="77777777" w:rsidTr="00724AD4">
        <w:tc>
          <w:tcPr>
            <w:tcW w:w="9360" w:type="dxa"/>
          </w:tcPr>
          <w:p w14:paraId="78A00573" w14:textId="7C7B0B3B" w:rsidR="00AD57E6" w:rsidRPr="006C18CB" w:rsidRDefault="00AD57E6" w:rsidP="00724AD4">
            <w:pPr>
              <w:snapToGrid w:val="0"/>
              <w:spacing w:after="0" w:line="240" w:lineRule="auto"/>
              <w:ind w:right="67"/>
              <w:jc w:val="right"/>
              <w:outlineLvl w:val="0"/>
              <w:rPr>
                <w:rFonts w:eastAsia="Times New Roman" w:cstheme="majorHAnsi"/>
                <w:b/>
                <w:bCs/>
                <w:sz w:val="24"/>
                <w:szCs w:val="24"/>
                <w:lang w:val="fr-CA"/>
              </w:rPr>
            </w:pPr>
            <w:r w:rsidRPr="006C18CB">
              <w:rPr>
                <w:rFonts w:eastAsia="Times New Roman" w:cstheme="majorHAnsi"/>
                <w:b/>
                <w:bCs/>
                <w:sz w:val="24"/>
                <w:szCs w:val="24"/>
                <w:lang w:val="fr-CA"/>
              </w:rPr>
              <w:t>Ramsar COP13 Rep.5</w:t>
            </w:r>
          </w:p>
        </w:tc>
      </w:tr>
    </w:tbl>
    <w:p w14:paraId="0872F852" w14:textId="77777777" w:rsidR="00AD57E6" w:rsidRPr="006C18CB" w:rsidRDefault="00AD57E6" w:rsidP="00235415">
      <w:pPr>
        <w:snapToGrid w:val="0"/>
        <w:spacing w:after="0" w:line="240" w:lineRule="auto"/>
        <w:rPr>
          <w:rFonts w:asciiTheme="majorHAnsi" w:hAnsiTheme="majorHAnsi"/>
          <w:b/>
          <w:lang w:val="fr-CA"/>
        </w:rPr>
      </w:pPr>
    </w:p>
    <w:p w14:paraId="3DAD1BA2" w14:textId="71795688" w:rsidR="00AD57E6" w:rsidRPr="006C18CB" w:rsidRDefault="00AD57E6" w:rsidP="00AD57E6">
      <w:pPr>
        <w:snapToGrid w:val="0"/>
        <w:spacing w:after="0" w:line="240" w:lineRule="auto"/>
        <w:rPr>
          <w:rFonts w:asciiTheme="majorHAnsi" w:hAnsiTheme="majorHAnsi"/>
          <w:b/>
          <w:lang w:val="fr-CA"/>
        </w:rPr>
      </w:pPr>
    </w:p>
    <w:p w14:paraId="39AC2624" w14:textId="2ADE5394" w:rsidR="00825DB7" w:rsidRPr="006C18CB" w:rsidRDefault="0081115A" w:rsidP="00825DB7">
      <w:pPr>
        <w:snapToGrid w:val="0"/>
        <w:spacing w:after="0" w:line="240" w:lineRule="auto"/>
        <w:jc w:val="center"/>
        <w:rPr>
          <w:b/>
          <w:sz w:val="28"/>
          <w:szCs w:val="28"/>
          <w:lang w:val="fr-CA"/>
        </w:rPr>
      </w:pPr>
      <w:r w:rsidRPr="006C18CB">
        <w:rPr>
          <w:b/>
          <w:sz w:val="28"/>
          <w:szCs w:val="28"/>
          <w:lang w:val="fr-CA"/>
        </w:rPr>
        <w:t>Projet de rapport quotidien</w:t>
      </w:r>
    </w:p>
    <w:p w14:paraId="1C40183C" w14:textId="653CF97E" w:rsidR="00825DB7" w:rsidRPr="006C18CB" w:rsidRDefault="0081115A" w:rsidP="00825DB7">
      <w:pPr>
        <w:snapToGrid w:val="0"/>
        <w:spacing w:after="0" w:line="240" w:lineRule="auto"/>
        <w:jc w:val="center"/>
        <w:rPr>
          <w:b/>
          <w:sz w:val="28"/>
          <w:szCs w:val="28"/>
          <w:lang w:val="fr-CA"/>
        </w:rPr>
      </w:pPr>
      <w:r w:rsidRPr="006C18CB">
        <w:rPr>
          <w:b/>
          <w:sz w:val="28"/>
          <w:szCs w:val="28"/>
          <w:lang w:val="fr-CA"/>
        </w:rPr>
        <w:t>Jour</w:t>
      </w:r>
      <w:r w:rsidR="00825DB7" w:rsidRPr="006C18CB">
        <w:rPr>
          <w:b/>
          <w:sz w:val="28"/>
          <w:szCs w:val="28"/>
          <w:lang w:val="fr-CA"/>
        </w:rPr>
        <w:t xml:space="preserve"> </w:t>
      </w:r>
      <w:r w:rsidR="00BA64B2">
        <w:rPr>
          <w:b/>
          <w:sz w:val="28"/>
          <w:szCs w:val="28"/>
          <w:lang w:val="fr-CA"/>
        </w:rPr>
        <w:t>4</w:t>
      </w:r>
      <w:r w:rsidR="00825DB7" w:rsidRPr="006C18CB">
        <w:rPr>
          <w:b/>
          <w:sz w:val="28"/>
          <w:szCs w:val="28"/>
          <w:lang w:val="fr-CA"/>
        </w:rPr>
        <w:t xml:space="preserve"> – </w:t>
      </w:r>
      <w:r w:rsidRPr="006C18CB">
        <w:rPr>
          <w:b/>
          <w:sz w:val="28"/>
          <w:szCs w:val="28"/>
          <w:lang w:val="fr-CA"/>
        </w:rPr>
        <w:t>Jeudi</w:t>
      </w:r>
      <w:r w:rsidR="00825DB7" w:rsidRPr="006C18CB">
        <w:rPr>
          <w:b/>
          <w:sz w:val="28"/>
          <w:szCs w:val="28"/>
          <w:lang w:val="fr-CA"/>
        </w:rPr>
        <w:t xml:space="preserve"> 2</w:t>
      </w:r>
      <w:r w:rsidR="00741D8D">
        <w:rPr>
          <w:b/>
          <w:sz w:val="28"/>
          <w:szCs w:val="28"/>
          <w:lang w:val="fr-CA"/>
        </w:rPr>
        <w:t>5</w:t>
      </w:r>
      <w:r w:rsidR="00825DB7" w:rsidRPr="006C18CB">
        <w:rPr>
          <w:b/>
          <w:sz w:val="28"/>
          <w:szCs w:val="28"/>
          <w:lang w:val="fr-CA"/>
        </w:rPr>
        <w:t xml:space="preserve"> </w:t>
      </w:r>
      <w:r w:rsidRPr="006C18CB">
        <w:rPr>
          <w:b/>
          <w:sz w:val="28"/>
          <w:szCs w:val="28"/>
          <w:lang w:val="fr-CA"/>
        </w:rPr>
        <w:t>o</w:t>
      </w:r>
      <w:r w:rsidR="00825DB7" w:rsidRPr="006C18CB">
        <w:rPr>
          <w:b/>
          <w:sz w:val="28"/>
          <w:szCs w:val="28"/>
          <w:lang w:val="fr-CA"/>
        </w:rPr>
        <w:t>ctob</w:t>
      </w:r>
      <w:r w:rsidRPr="006C18CB">
        <w:rPr>
          <w:b/>
          <w:sz w:val="28"/>
          <w:szCs w:val="28"/>
          <w:lang w:val="fr-CA"/>
        </w:rPr>
        <w:t>re</w:t>
      </w:r>
      <w:r w:rsidR="00825DB7" w:rsidRPr="006C18CB">
        <w:rPr>
          <w:b/>
          <w:sz w:val="28"/>
          <w:szCs w:val="28"/>
          <w:lang w:val="fr-CA"/>
        </w:rPr>
        <w:t xml:space="preserve"> (</w:t>
      </w:r>
      <w:r w:rsidRPr="006C18CB">
        <w:rPr>
          <w:b/>
          <w:sz w:val="28"/>
          <w:szCs w:val="28"/>
          <w:lang w:val="fr-CA"/>
        </w:rPr>
        <w:t>Séance du matin</w:t>
      </w:r>
      <w:r w:rsidR="00825DB7" w:rsidRPr="006C18CB">
        <w:rPr>
          <w:b/>
          <w:sz w:val="28"/>
          <w:szCs w:val="28"/>
          <w:lang w:val="fr-CA"/>
        </w:rPr>
        <w:t>)</w:t>
      </w:r>
    </w:p>
    <w:p w14:paraId="56F98502" w14:textId="65E480A3" w:rsidR="00825DB7" w:rsidRPr="006C18CB" w:rsidRDefault="00825DB7" w:rsidP="00AD57E6">
      <w:pPr>
        <w:snapToGrid w:val="0"/>
        <w:spacing w:after="0" w:line="240" w:lineRule="auto"/>
        <w:rPr>
          <w:rFonts w:asciiTheme="majorHAnsi" w:hAnsiTheme="majorHAnsi"/>
          <w:b/>
          <w:lang w:val="fr-CA"/>
        </w:rPr>
      </w:pPr>
    </w:p>
    <w:p w14:paraId="0A27E7A7" w14:textId="77777777" w:rsidR="00825DB7" w:rsidRPr="006C18CB" w:rsidRDefault="00825DB7" w:rsidP="00AD57E6">
      <w:pPr>
        <w:snapToGrid w:val="0"/>
        <w:spacing w:after="0" w:line="240" w:lineRule="auto"/>
        <w:rPr>
          <w:rFonts w:asciiTheme="majorHAnsi" w:hAnsiTheme="majorHAnsi"/>
          <w:b/>
          <w:lang w:val="fr-CA"/>
        </w:rPr>
      </w:pPr>
    </w:p>
    <w:p w14:paraId="3509F862" w14:textId="2012F56B" w:rsidR="00AD57E6" w:rsidRPr="006C18CB" w:rsidRDefault="0081115A" w:rsidP="00AD57E6">
      <w:pPr>
        <w:snapToGrid w:val="0"/>
        <w:spacing w:after="0" w:line="240" w:lineRule="auto"/>
        <w:rPr>
          <w:rFonts w:asciiTheme="minorHAnsi" w:hAnsiTheme="minorHAnsi" w:cstheme="minorHAnsi"/>
          <w:b/>
          <w:lang w:val="fr-CA"/>
        </w:rPr>
      </w:pPr>
      <w:r w:rsidRPr="006C18CB">
        <w:rPr>
          <w:rFonts w:asciiTheme="minorHAnsi" w:hAnsiTheme="minorHAnsi" w:cstheme="minorHAnsi"/>
          <w:b/>
          <w:lang w:val="fr-CA"/>
        </w:rPr>
        <w:t>Jeudi</w:t>
      </w:r>
      <w:r w:rsidR="00AD57E6" w:rsidRPr="006C18CB">
        <w:rPr>
          <w:rFonts w:asciiTheme="minorHAnsi" w:hAnsiTheme="minorHAnsi" w:cstheme="minorHAnsi"/>
          <w:b/>
          <w:lang w:val="fr-CA"/>
        </w:rPr>
        <w:t xml:space="preserve"> 25 </w:t>
      </w:r>
      <w:r w:rsidRPr="006C18CB">
        <w:rPr>
          <w:rFonts w:asciiTheme="minorHAnsi" w:hAnsiTheme="minorHAnsi" w:cstheme="minorHAnsi"/>
          <w:b/>
          <w:lang w:val="fr-CA"/>
        </w:rPr>
        <w:t>o</w:t>
      </w:r>
      <w:r w:rsidR="00AD57E6" w:rsidRPr="006C18CB">
        <w:rPr>
          <w:rFonts w:asciiTheme="minorHAnsi" w:hAnsiTheme="minorHAnsi" w:cstheme="minorHAnsi"/>
          <w:b/>
          <w:lang w:val="fr-CA"/>
        </w:rPr>
        <w:t>ctob</w:t>
      </w:r>
      <w:r w:rsidRPr="006C18CB">
        <w:rPr>
          <w:rFonts w:asciiTheme="minorHAnsi" w:hAnsiTheme="minorHAnsi" w:cstheme="minorHAnsi"/>
          <w:b/>
          <w:lang w:val="fr-CA"/>
        </w:rPr>
        <w:t xml:space="preserve">re </w:t>
      </w:r>
      <w:r w:rsidR="00AD57E6" w:rsidRPr="006C18CB">
        <w:rPr>
          <w:rFonts w:asciiTheme="minorHAnsi" w:hAnsiTheme="minorHAnsi" w:cstheme="minorHAnsi"/>
          <w:b/>
          <w:lang w:val="fr-CA"/>
        </w:rPr>
        <w:t>2018</w:t>
      </w:r>
    </w:p>
    <w:p w14:paraId="1C128306" w14:textId="77777777" w:rsidR="00AA76DD" w:rsidRPr="006C18CB" w:rsidRDefault="00AA76DD" w:rsidP="00AA76DD">
      <w:pPr>
        <w:snapToGrid w:val="0"/>
        <w:spacing w:after="0" w:line="240" w:lineRule="auto"/>
        <w:rPr>
          <w:b/>
          <w:bCs/>
          <w:lang w:val="fr-CA"/>
        </w:rPr>
      </w:pPr>
    </w:p>
    <w:p w14:paraId="4885EB7E" w14:textId="24039E03" w:rsidR="00825DB7" w:rsidRPr="006C18CB" w:rsidRDefault="00AD57E6" w:rsidP="00825DB7">
      <w:pPr>
        <w:snapToGrid w:val="0"/>
        <w:spacing w:after="0" w:line="240" w:lineRule="auto"/>
        <w:rPr>
          <w:b/>
          <w:bCs/>
          <w:lang w:val="fr-CA"/>
        </w:rPr>
      </w:pPr>
      <w:r w:rsidRPr="006C18CB">
        <w:rPr>
          <w:b/>
          <w:bCs/>
          <w:lang w:val="fr-CA"/>
        </w:rPr>
        <w:t>10.</w:t>
      </w:r>
      <w:r w:rsidR="00054877" w:rsidRPr="006C18CB">
        <w:rPr>
          <w:b/>
          <w:bCs/>
          <w:lang w:val="fr-CA"/>
        </w:rPr>
        <w:t>20</w:t>
      </w:r>
      <w:r w:rsidR="00825DB7" w:rsidRPr="006C18CB">
        <w:rPr>
          <w:b/>
          <w:bCs/>
          <w:lang w:val="fr-CA"/>
        </w:rPr>
        <w:t xml:space="preserve"> </w:t>
      </w:r>
      <w:r w:rsidRPr="006C18CB">
        <w:rPr>
          <w:b/>
          <w:bCs/>
          <w:lang w:val="fr-CA"/>
        </w:rPr>
        <w:t>–</w:t>
      </w:r>
      <w:r w:rsidR="00825DB7" w:rsidRPr="006C18CB">
        <w:rPr>
          <w:b/>
          <w:bCs/>
          <w:lang w:val="fr-CA"/>
        </w:rPr>
        <w:t xml:space="preserve"> </w:t>
      </w:r>
      <w:r w:rsidR="00054877" w:rsidRPr="006C18CB">
        <w:rPr>
          <w:b/>
          <w:bCs/>
          <w:lang w:val="fr-CA"/>
        </w:rPr>
        <w:t>13</w:t>
      </w:r>
      <w:r w:rsidRPr="006C18CB">
        <w:rPr>
          <w:b/>
          <w:bCs/>
          <w:lang w:val="fr-CA"/>
        </w:rPr>
        <w:t>.</w:t>
      </w:r>
      <w:r w:rsidR="00054877" w:rsidRPr="006C18CB">
        <w:rPr>
          <w:b/>
          <w:bCs/>
          <w:lang w:val="fr-CA"/>
        </w:rPr>
        <w:t>00</w:t>
      </w:r>
      <w:r w:rsidR="00825DB7" w:rsidRPr="006C18CB">
        <w:rPr>
          <w:b/>
          <w:bCs/>
          <w:lang w:val="fr-CA"/>
        </w:rPr>
        <w:t xml:space="preserve"> </w:t>
      </w:r>
      <w:r w:rsidR="0081115A" w:rsidRPr="006C18CB">
        <w:rPr>
          <w:b/>
          <w:bCs/>
          <w:lang w:val="fr-CA"/>
        </w:rPr>
        <w:t>Séance plénière</w:t>
      </w:r>
    </w:p>
    <w:p w14:paraId="0CBB962B" w14:textId="09E12C5F" w:rsidR="00AD57E6" w:rsidRPr="006C18CB" w:rsidRDefault="00AD57E6" w:rsidP="00AD57E6">
      <w:pPr>
        <w:tabs>
          <w:tab w:val="left" w:pos="1403"/>
        </w:tabs>
        <w:snapToGrid w:val="0"/>
        <w:spacing w:after="0" w:line="240" w:lineRule="auto"/>
        <w:rPr>
          <w:bCs/>
          <w:lang w:val="fr-CA"/>
        </w:rPr>
      </w:pPr>
    </w:p>
    <w:p w14:paraId="7C14C2AD" w14:textId="0C3159D1" w:rsidR="00825DB7" w:rsidRPr="006C18CB" w:rsidRDefault="0081115A" w:rsidP="00825DB7">
      <w:pPr>
        <w:pBdr>
          <w:top w:val="single" w:sz="4" w:space="3" w:color="auto"/>
          <w:left w:val="single" w:sz="4" w:space="4" w:color="auto"/>
          <w:bottom w:val="single" w:sz="4" w:space="3" w:color="auto"/>
          <w:right w:val="single" w:sz="4" w:space="4" w:color="auto"/>
        </w:pBdr>
        <w:snapToGrid w:val="0"/>
        <w:spacing w:after="0" w:line="240" w:lineRule="auto"/>
        <w:rPr>
          <w:bCs/>
          <w:lang w:val="fr-CA"/>
        </w:rPr>
      </w:pPr>
      <w:r w:rsidRPr="006C18CB">
        <w:rPr>
          <w:rFonts w:cs="Calibri"/>
          <w:b/>
          <w:bCs/>
          <w:lang w:val="fr-CA"/>
        </w:rPr>
        <w:t>Point</w:t>
      </w:r>
      <w:r w:rsidR="00825DB7" w:rsidRPr="006C18CB">
        <w:rPr>
          <w:rFonts w:cs="Calibri"/>
          <w:b/>
          <w:bCs/>
          <w:lang w:val="fr-CA"/>
        </w:rPr>
        <w:t xml:space="preserve"> 18</w:t>
      </w:r>
      <w:r w:rsidRPr="006C18CB">
        <w:rPr>
          <w:rFonts w:cs="Calibri"/>
          <w:b/>
          <w:bCs/>
          <w:lang w:val="fr-CA"/>
        </w:rPr>
        <w:t xml:space="preserve"> de l’ordre du jour </w:t>
      </w:r>
      <w:r w:rsidR="00825DB7" w:rsidRPr="006C18CB">
        <w:rPr>
          <w:rFonts w:cs="Calibri"/>
          <w:b/>
          <w:bCs/>
          <w:lang w:val="fr-CA"/>
        </w:rPr>
        <w:t xml:space="preserve">: </w:t>
      </w:r>
      <w:r w:rsidRPr="006C18CB">
        <w:rPr>
          <w:rFonts w:cs="Calibri"/>
          <w:b/>
          <w:bCs/>
          <w:lang w:val="fr-CA"/>
        </w:rPr>
        <w:t>Examen des projets de réso</w:t>
      </w:r>
      <w:r w:rsidR="00825DB7" w:rsidRPr="006C18CB">
        <w:rPr>
          <w:rFonts w:cs="Calibri"/>
          <w:b/>
          <w:bCs/>
          <w:lang w:val="fr-CA"/>
        </w:rPr>
        <w:t xml:space="preserve">lutions </w:t>
      </w:r>
      <w:r w:rsidRPr="006C18CB">
        <w:rPr>
          <w:rFonts w:cs="Calibri"/>
          <w:b/>
          <w:bCs/>
          <w:lang w:val="fr-CA"/>
        </w:rPr>
        <w:t>et de</w:t>
      </w:r>
      <w:r w:rsidR="00825DB7" w:rsidRPr="006C18CB">
        <w:rPr>
          <w:rFonts w:cs="Calibri"/>
          <w:b/>
          <w:bCs/>
          <w:lang w:val="fr-CA"/>
        </w:rPr>
        <w:t xml:space="preserve"> recomm</w:t>
      </w:r>
      <w:r w:rsidRPr="006C18CB">
        <w:rPr>
          <w:rFonts w:cs="Calibri"/>
          <w:b/>
          <w:bCs/>
          <w:lang w:val="fr-CA"/>
        </w:rPr>
        <w:t>a</w:t>
      </w:r>
      <w:r w:rsidR="00825DB7" w:rsidRPr="006C18CB">
        <w:rPr>
          <w:rFonts w:cs="Calibri"/>
          <w:b/>
          <w:bCs/>
          <w:lang w:val="fr-CA"/>
        </w:rPr>
        <w:t xml:space="preserve">ndations </w:t>
      </w:r>
      <w:r w:rsidRPr="006C18CB">
        <w:rPr>
          <w:rFonts w:cs="Calibri"/>
          <w:b/>
          <w:bCs/>
          <w:lang w:val="fr-CA"/>
        </w:rPr>
        <w:t>soumis par les Parties contractantes et le Comité permanent</w:t>
      </w:r>
      <w:r w:rsidR="00825DB7" w:rsidRPr="006C18CB">
        <w:rPr>
          <w:rFonts w:cs="Calibri"/>
          <w:b/>
          <w:bCs/>
          <w:lang w:val="fr-CA"/>
        </w:rPr>
        <w:t xml:space="preserve"> </w:t>
      </w:r>
      <w:r w:rsidR="00825DB7" w:rsidRPr="006C18CB">
        <w:rPr>
          <w:bCs/>
          <w:lang w:val="fr-CA"/>
        </w:rPr>
        <w:t>(</w:t>
      </w:r>
      <w:r w:rsidRPr="006C18CB">
        <w:rPr>
          <w:bCs/>
          <w:lang w:val="fr-CA"/>
        </w:rPr>
        <w:t>suite</w:t>
      </w:r>
      <w:r w:rsidR="00825DB7" w:rsidRPr="006C18CB">
        <w:rPr>
          <w:bCs/>
          <w:lang w:val="fr-CA"/>
        </w:rPr>
        <w:t>)</w:t>
      </w:r>
    </w:p>
    <w:p w14:paraId="437D4F13" w14:textId="77777777" w:rsidR="00825DB7" w:rsidRPr="006C18CB" w:rsidRDefault="00825DB7" w:rsidP="00825DB7">
      <w:pPr>
        <w:snapToGrid w:val="0"/>
        <w:spacing w:after="0" w:line="240" w:lineRule="auto"/>
        <w:ind w:left="426"/>
        <w:jc w:val="both"/>
        <w:rPr>
          <w:bCs/>
          <w:lang w:val="fr-CA"/>
        </w:rPr>
      </w:pPr>
    </w:p>
    <w:p w14:paraId="6B337AEB" w14:textId="2326FB85" w:rsidR="00C04D26" w:rsidRPr="006C18CB" w:rsidRDefault="000A5227" w:rsidP="00D6595B">
      <w:pPr>
        <w:snapToGrid w:val="0"/>
        <w:spacing w:after="0" w:line="240" w:lineRule="auto"/>
        <w:ind w:left="425" w:hanging="425"/>
        <w:rPr>
          <w:bCs/>
          <w:lang w:val="fr-CA"/>
        </w:rPr>
      </w:pPr>
      <w:r w:rsidRPr="006C18CB">
        <w:rPr>
          <w:bCs/>
          <w:lang w:val="fr-CA"/>
        </w:rPr>
        <w:t>1.</w:t>
      </w:r>
      <w:r w:rsidRPr="006C18CB">
        <w:rPr>
          <w:bCs/>
          <w:lang w:val="fr-CA"/>
        </w:rPr>
        <w:tab/>
      </w:r>
      <w:r w:rsidR="0081115A" w:rsidRPr="006C18CB">
        <w:rPr>
          <w:bCs/>
          <w:lang w:val="fr-CA"/>
        </w:rPr>
        <w:t>La</w:t>
      </w:r>
      <w:r w:rsidR="00C04D26" w:rsidRPr="006C18CB">
        <w:rPr>
          <w:bCs/>
          <w:lang w:val="fr-CA"/>
        </w:rPr>
        <w:t xml:space="preserve"> </w:t>
      </w:r>
      <w:r w:rsidR="00C04D26" w:rsidRPr="006C18CB">
        <w:rPr>
          <w:b/>
          <w:bCs/>
          <w:lang w:val="fr-CA"/>
        </w:rPr>
        <w:t>Conf</w:t>
      </w:r>
      <w:r w:rsidR="0081115A" w:rsidRPr="006C18CB">
        <w:rPr>
          <w:b/>
          <w:bCs/>
          <w:lang w:val="fr-CA"/>
        </w:rPr>
        <w:t>é</w:t>
      </w:r>
      <w:r w:rsidR="00C04D26" w:rsidRPr="006C18CB">
        <w:rPr>
          <w:b/>
          <w:bCs/>
          <w:lang w:val="fr-CA"/>
        </w:rPr>
        <w:t>rence</w:t>
      </w:r>
      <w:r w:rsidR="0081115A" w:rsidRPr="006C18CB">
        <w:rPr>
          <w:bCs/>
          <w:lang w:val="fr-CA"/>
        </w:rPr>
        <w:t xml:space="preserve"> </w:t>
      </w:r>
      <w:r w:rsidR="004B4356" w:rsidRPr="006C18CB">
        <w:rPr>
          <w:bCs/>
          <w:lang w:val="fr-CA"/>
        </w:rPr>
        <w:t xml:space="preserve">a reçu des nominations de chaque région Ramsar pour </w:t>
      </w:r>
      <w:r w:rsidR="00AD2AF1">
        <w:rPr>
          <w:bCs/>
          <w:lang w:val="fr-CA"/>
        </w:rPr>
        <w:t xml:space="preserve">constituer </w:t>
      </w:r>
      <w:r w:rsidR="004B4356" w:rsidRPr="006C18CB">
        <w:rPr>
          <w:bCs/>
          <w:lang w:val="fr-CA"/>
        </w:rPr>
        <w:t xml:space="preserve">le groupe de travail </w:t>
      </w:r>
      <w:r w:rsidR="00AD2AF1">
        <w:rPr>
          <w:bCs/>
          <w:lang w:val="fr-CA"/>
        </w:rPr>
        <w:t>chargé</w:t>
      </w:r>
      <w:r w:rsidR="004B4356" w:rsidRPr="006C18CB">
        <w:rPr>
          <w:bCs/>
          <w:lang w:val="fr-CA"/>
        </w:rPr>
        <w:t xml:space="preserve"> d’examiner les projets de résolutions qui pourraient avoir des incidences pour le Groupe d'évaluation scientifique et technique (GEST). Le groupe de travail serait composé des Parties contractantes suivantes (ainsi que du Président du GEST </w:t>
      </w:r>
      <w:r w:rsidR="00AD2AF1">
        <w:rPr>
          <w:bCs/>
          <w:lang w:val="fr-CA"/>
        </w:rPr>
        <w:t>et</w:t>
      </w:r>
      <w:r w:rsidR="004B4356" w:rsidRPr="006C18CB">
        <w:rPr>
          <w:bCs/>
          <w:lang w:val="fr-CA"/>
        </w:rPr>
        <w:t xml:space="preserve"> des membres du GEST présents à la COP13) :</w:t>
      </w:r>
    </w:p>
    <w:p w14:paraId="15B41BBD" w14:textId="3998D1FD" w:rsidR="00C04D26" w:rsidRPr="006C18CB" w:rsidRDefault="00C04D26" w:rsidP="00D6595B">
      <w:pPr>
        <w:snapToGrid w:val="0"/>
        <w:spacing w:after="0" w:line="240" w:lineRule="auto"/>
        <w:rPr>
          <w:bCs/>
          <w:lang w:val="fr-CA"/>
        </w:rPr>
      </w:pPr>
    </w:p>
    <w:p w14:paraId="50CDF8A8" w14:textId="0AFE94F9" w:rsidR="00C04D26" w:rsidRPr="006C18CB" w:rsidRDefault="004B4356" w:rsidP="00D6595B">
      <w:pPr>
        <w:pStyle w:val="ListParagraph"/>
        <w:numPr>
          <w:ilvl w:val="0"/>
          <w:numId w:val="1"/>
        </w:numPr>
        <w:snapToGrid w:val="0"/>
        <w:spacing w:after="0" w:line="240" w:lineRule="auto"/>
        <w:ind w:left="850" w:hanging="425"/>
        <w:rPr>
          <w:bCs/>
          <w:lang w:val="fr-CA"/>
        </w:rPr>
      </w:pPr>
      <w:r w:rsidRPr="006C18CB">
        <w:rPr>
          <w:bCs/>
          <w:lang w:val="fr-CA"/>
        </w:rPr>
        <w:t xml:space="preserve">Afrique </w:t>
      </w:r>
      <w:r w:rsidR="00C04D26" w:rsidRPr="006C18CB">
        <w:rPr>
          <w:bCs/>
          <w:lang w:val="fr-CA"/>
        </w:rPr>
        <w:t>: Rwanda</w:t>
      </w:r>
    </w:p>
    <w:p w14:paraId="74551C22" w14:textId="5CE52780" w:rsidR="00C04D26" w:rsidRPr="006C18CB" w:rsidRDefault="00C04D26" w:rsidP="00D6595B">
      <w:pPr>
        <w:pStyle w:val="ListParagraph"/>
        <w:numPr>
          <w:ilvl w:val="0"/>
          <w:numId w:val="1"/>
        </w:numPr>
        <w:snapToGrid w:val="0"/>
        <w:spacing w:after="0" w:line="240" w:lineRule="auto"/>
        <w:ind w:left="850" w:hanging="425"/>
        <w:rPr>
          <w:bCs/>
          <w:lang w:val="fr-CA"/>
        </w:rPr>
      </w:pPr>
      <w:r w:rsidRPr="006C18CB">
        <w:rPr>
          <w:bCs/>
          <w:lang w:val="fr-CA"/>
        </w:rPr>
        <w:t>Asi</w:t>
      </w:r>
      <w:r w:rsidR="004B4356" w:rsidRPr="006C18CB">
        <w:rPr>
          <w:bCs/>
          <w:lang w:val="fr-CA"/>
        </w:rPr>
        <w:t xml:space="preserve">e </w:t>
      </w:r>
      <w:r w:rsidRPr="006C18CB">
        <w:rPr>
          <w:bCs/>
          <w:lang w:val="fr-CA"/>
        </w:rPr>
        <w:t>: Bangladesh</w:t>
      </w:r>
    </w:p>
    <w:p w14:paraId="1091B28C" w14:textId="06E5468E" w:rsidR="00C04D26" w:rsidRPr="006C18CB" w:rsidRDefault="00C04D26" w:rsidP="00D6595B">
      <w:pPr>
        <w:pStyle w:val="ListParagraph"/>
        <w:numPr>
          <w:ilvl w:val="0"/>
          <w:numId w:val="1"/>
        </w:numPr>
        <w:snapToGrid w:val="0"/>
        <w:spacing w:after="0" w:line="240" w:lineRule="auto"/>
        <w:ind w:left="850" w:hanging="425"/>
        <w:rPr>
          <w:bCs/>
          <w:lang w:val="fr-CA"/>
        </w:rPr>
      </w:pPr>
      <w:r w:rsidRPr="006C18CB">
        <w:rPr>
          <w:bCs/>
          <w:lang w:val="fr-CA"/>
        </w:rPr>
        <w:t>Europe</w:t>
      </w:r>
      <w:r w:rsidR="004B4356" w:rsidRPr="006C18CB">
        <w:rPr>
          <w:bCs/>
          <w:lang w:val="fr-CA"/>
        </w:rPr>
        <w:t xml:space="preserve"> </w:t>
      </w:r>
      <w:r w:rsidRPr="006C18CB">
        <w:rPr>
          <w:bCs/>
          <w:lang w:val="fr-CA"/>
        </w:rPr>
        <w:t xml:space="preserve">: </w:t>
      </w:r>
      <w:r w:rsidR="004B4356" w:rsidRPr="006C18CB">
        <w:rPr>
          <w:bCs/>
          <w:lang w:val="fr-CA"/>
        </w:rPr>
        <w:t>Royaume-Uni</w:t>
      </w:r>
    </w:p>
    <w:p w14:paraId="68FC8170" w14:textId="7E321517" w:rsidR="00C04D26" w:rsidRPr="006C18CB" w:rsidRDefault="004B4356" w:rsidP="00D6595B">
      <w:pPr>
        <w:pStyle w:val="ListParagraph"/>
        <w:numPr>
          <w:ilvl w:val="0"/>
          <w:numId w:val="1"/>
        </w:numPr>
        <w:snapToGrid w:val="0"/>
        <w:spacing w:after="0" w:line="240" w:lineRule="auto"/>
        <w:ind w:left="850" w:hanging="425"/>
        <w:rPr>
          <w:bCs/>
          <w:lang w:val="fr-CA"/>
        </w:rPr>
      </w:pPr>
      <w:r w:rsidRPr="006C18CB">
        <w:rPr>
          <w:bCs/>
          <w:lang w:val="fr-CA"/>
        </w:rPr>
        <w:t>Amérique latine et Caraïbes </w:t>
      </w:r>
      <w:r w:rsidR="00C04D26" w:rsidRPr="006C18CB">
        <w:rPr>
          <w:bCs/>
          <w:lang w:val="fr-CA"/>
        </w:rPr>
        <w:t>: Chil</w:t>
      </w:r>
      <w:r w:rsidRPr="006C18CB">
        <w:rPr>
          <w:bCs/>
          <w:lang w:val="fr-CA"/>
        </w:rPr>
        <w:t>i</w:t>
      </w:r>
    </w:p>
    <w:p w14:paraId="5540FEC4" w14:textId="7F04ACC9" w:rsidR="00C04D26" w:rsidRPr="006C18CB" w:rsidRDefault="004B4356" w:rsidP="00D6595B">
      <w:pPr>
        <w:pStyle w:val="ListParagraph"/>
        <w:numPr>
          <w:ilvl w:val="0"/>
          <w:numId w:val="1"/>
        </w:numPr>
        <w:snapToGrid w:val="0"/>
        <w:spacing w:after="0" w:line="240" w:lineRule="auto"/>
        <w:ind w:left="850" w:hanging="425"/>
        <w:rPr>
          <w:bCs/>
          <w:lang w:val="fr-CA"/>
        </w:rPr>
      </w:pPr>
      <w:r w:rsidRPr="006C18CB">
        <w:rPr>
          <w:bCs/>
          <w:lang w:val="fr-CA"/>
        </w:rPr>
        <w:t>Amérique du Nord </w:t>
      </w:r>
      <w:r w:rsidR="00C04D26" w:rsidRPr="006C18CB">
        <w:rPr>
          <w:bCs/>
          <w:lang w:val="fr-CA"/>
        </w:rPr>
        <w:t xml:space="preserve">: </w:t>
      </w:r>
      <w:r w:rsidRPr="006C18CB">
        <w:rPr>
          <w:bCs/>
          <w:lang w:val="fr-CA"/>
        </w:rPr>
        <w:t xml:space="preserve">États-Unis d’Amérique et </w:t>
      </w:r>
      <w:r w:rsidR="00C04D26" w:rsidRPr="006C18CB">
        <w:rPr>
          <w:bCs/>
          <w:lang w:val="fr-CA"/>
        </w:rPr>
        <w:t>Mexi</w:t>
      </w:r>
      <w:r w:rsidRPr="006C18CB">
        <w:rPr>
          <w:bCs/>
          <w:lang w:val="fr-CA"/>
        </w:rPr>
        <w:t xml:space="preserve">que </w:t>
      </w:r>
    </w:p>
    <w:p w14:paraId="25D46B8C" w14:textId="0A5AFB66" w:rsidR="00C04D26" w:rsidRPr="006C18CB" w:rsidRDefault="004B4356" w:rsidP="00D6595B">
      <w:pPr>
        <w:pStyle w:val="ListParagraph"/>
        <w:numPr>
          <w:ilvl w:val="0"/>
          <w:numId w:val="1"/>
        </w:numPr>
        <w:snapToGrid w:val="0"/>
        <w:spacing w:after="0" w:line="240" w:lineRule="auto"/>
        <w:ind w:left="850" w:hanging="425"/>
        <w:rPr>
          <w:bCs/>
          <w:lang w:val="fr-CA"/>
        </w:rPr>
      </w:pPr>
      <w:r w:rsidRPr="006C18CB">
        <w:rPr>
          <w:bCs/>
          <w:lang w:val="fr-CA"/>
        </w:rPr>
        <w:t xml:space="preserve">Océanie </w:t>
      </w:r>
      <w:r w:rsidR="00C04D26" w:rsidRPr="006C18CB">
        <w:rPr>
          <w:bCs/>
          <w:lang w:val="fr-CA"/>
        </w:rPr>
        <w:t xml:space="preserve">: </w:t>
      </w:r>
      <w:r w:rsidRPr="006C18CB">
        <w:rPr>
          <w:bCs/>
          <w:lang w:val="fr-CA"/>
        </w:rPr>
        <w:t>Nouvelle-Zélande</w:t>
      </w:r>
    </w:p>
    <w:p w14:paraId="5185153E" w14:textId="77777777" w:rsidR="00C04D26" w:rsidRPr="006C18CB" w:rsidRDefault="00C04D26" w:rsidP="00D6595B">
      <w:pPr>
        <w:snapToGrid w:val="0"/>
        <w:spacing w:after="0" w:line="240" w:lineRule="auto"/>
        <w:rPr>
          <w:bCs/>
          <w:lang w:val="fr-CA"/>
        </w:rPr>
      </w:pPr>
    </w:p>
    <w:p w14:paraId="50F4DFCA" w14:textId="19A44DFF" w:rsidR="006463F3" w:rsidRPr="006C18CB" w:rsidRDefault="000A5227" w:rsidP="00D6595B">
      <w:pPr>
        <w:snapToGrid w:val="0"/>
        <w:spacing w:after="0" w:line="240" w:lineRule="auto"/>
        <w:ind w:left="425" w:hanging="425"/>
        <w:rPr>
          <w:bCs/>
          <w:lang w:val="fr-CA"/>
        </w:rPr>
      </w:pPr>
      <w:r w:rsidRPr="006C18CB">
        <w:rPr>
          <w:bCs/>
          <w:lang w:val="fr-CA"/>
        </w:rPr>
        <w:t>2.</w:t>
      </w:r>
      <w:r w:rsidRPr="006C18CB">
        <w:rPr>
          <w:bCs/>
          <w:lang w:val="fr-CA"/>
        </w:rPr>
        <w:tab/>
      </w:r>
      <w:r w:rsidR="004B4356" w:rsidRPr="006C18CB">
        <w:rPr>
          <w:bCs/>
          <w:lang w:val="fr-CA"/>
        </w:rPr>
        <w:t xml:space="preserve">Le </w:t>
      </w:r>
      <w:r w:rsidR="004B4356" w:rsidRPr="006C18CB">
        <w:rPr>
          <w:b/>
          <w:bCs/>
          <w:lang w:val="fr-CA"/>
        </w:rPr>
        <w:t>Sénégal</w:t>
      </w:r>
      <w:r w:rsidR="006463F3" w:rsidRPr="006C18CB">
        <w:rPr>
          <w:bCs/>
          <w:lang w:val="fr-CA"/>
        </w:rPr>
        <w:t>, s</w:t>
      </w:r>
      <w:r w:rsidR="004B4356" w:rsidRPr="006C18CB">
        <w:rPr>
          <w:bCs/>
          <w:lang w:val="fr-CA"/>
        </w:rPr>
        <w:t xml:space="preserve">’exprimant aussi au nom de la </w:t>
      </w:r>
      <w:r w:rsidR="004B4356" w:rsidRPr="006C18CB">
        <w:rPr>
          <w:b/>
          <w:bCs/>
          <w:lang w:val="fr-CA"/>
        </w:rPr>
        <w:t>République centrafricaine</w:t>
      </w:r>
      <w:r w:rsidR="004B4356" w:rsidRPr="006C18CB">
        <w:rPr>
          <w:bCs/>
          <w:lang w:val="fr-CA"/>
        </w:rPr>
        <w:t>,</w:t>
      </w:r>
      <w:r w:rsidR="004B4356" w:rsidRPr="006C18CB">
        <w:rPr>
          <w:b/>
          <w:bCs/>
          <w:lang w:val="fr-CA"/>
        </w:rPr>
        <w:t xml:space="preserve"> </w:t>
      </w:r>
      <w:r w:rsidR="002A6A4C" w:rsidRPr="006C18CB">
        <w:rPr>
          <w:bCs/>
          <w:lang w:val="fr-CA"/>
        </w:rPr>
        <w:t xml:space="preserve">tous deux </w:t>
      </w:r>
      <w:r w:rsidR="00AD2AF1">
        <w:rPr>
          <w:bCs/>
          <w:lang w:val="fr-CA"/>
        </w:rPr>
        <w:t>co</w:t>
      </w:r>
      <w:r w:rsidR="002A6A4C" w:rsidRPr="006C18CB">
        <w:rPr>
          <w:bCs/>
          <w:lang w:val="fr-CA"/>
        </w:rPr>
        <w:t xml:space="preserve">auteurs du projet de résolution sur la paix et la sécurité contenu dans le </w:t>
      </w:r>
      <w:r w:rsidR="006463F3" w:rsidRPr="006C18CB">
        <w:rPr>
          <w:bCs/>
          <w:lang w:val="fr-CA"/>
        </w:rPr>
        <w:t>document COP13</w:t>
      </w:r>
      <w:r w:rsidRPr="006C18CB">
        <w:rPr>
          <w:bCs/>
          <w:lang w:val="fr-CA"/>
        </w:rPr>
        <w:t xml:space="preserve"> </w:t>
      </w:r>
      <w:r w:rsidR="006463F3" w:rsidRPr="006C18CB">
        <w:rPr>
          <w:bCs/>
          <w:lang w:val="fr-CA"/>
        </w:rPr>
        <w:t xml:space="preserve">Doc.18.19, </w:t>
      </w:r>
      <w:r w:rsidR="002A6A4C" w:rsidRPr="006C18CB">
        <w:rPr>
          <w:bCs/>
          <w:lang w:val="fr-CA"/>
        </w:rPr>
        <w:t xml:space="preserve">fait part de sa préoccupation concernant le processus suivi par les Parties contractantes qui se sont réunies pour discuter du texte </w:t>
      </w:r>
      <w:r w:rsidR="00AD2AF1">
        <w:rPr>
          <w:bCs/>
          <w:lang w:val="fr-CA"/>
        </w:rPr>
        <w:t>sans</w:t>
      </w:r>
      <w:r w:rsidR="002A6A4C" w:rsidRPr="006C18CB">
        <w:rPr>
          <w:bCs/>
          <w:lang w:val="fr-CA"/>
        </w:rPr>
        <w:t xml:space="preserve"> la présence des auteurs. </w:t>
      </w:r>
    </w:p>
    <w:p w14:paraId="784BA226" w14:textId="089884D1" w:rsidR="006463F3" w:rsidRPr="006C18CB" w:rsidRDefault="006463F3" w:rsidP="00D6595B">
      <w:pPr>
        <w:snapToGrid w:val="0"/>
        <w:spacing w:after="0" w:line="240" w:lineRule="auto"/>
        <w:ind w:left="425" w:hanging="425"/>
        <w:rPr>
          <w:bCs/>
          <w:lang w:val="fr-CA"/>
        </w:rPr>
      </w:pPr>
    </w:p>
    <w:p w14:paraId="5E2C06E3" w14:textId="70E460CA" w:rsidR="006463F3" w:rsidRPr="006C18CB" w:rsidRDefault="000A5227" w:rsidP="00D6595B">
      <w:pPr>
        <w:snapToGrid w:val="0"/>
        <w:spacing w:after="0" w:line="240" w:lineRule="auto"/>
        <w:ind w:left="425" w:hanging="425"/>
        <w:rPr>
          <w:bCs/>
          <w:lang w:val="fr-CA"/>
        </w:rPr>
      </w:pPr>
      <w:r w:rsidRPr="006C18CB">
        <w:rPr>
          <w:bCs/>
          <w:lang w:val="fr-CA"/>
        </w:rPr>
        <w:t>3.</w:t>
      </w:r>
      <w:r w:rsidRPr="006C18CB">
        <w:rPr>
          <w:bCs/>
          <w:lang w:val="fr-CA"/>
        </w:rPr>
        <w:tab/>
      </w:r>
      <w:r w:rsidR="002A6A4C" w:rsidRPr="006C18CB">
        <w:rPr>
          <w:bCs/>
          <w:lang w:val="fr-CA"/>
        </w:rPr>
        <w:t xml:space="preserve">Le </w:t>
      </w:r>
      <w:r w:rsidR="002A6A4C" w:rsidRPr="006C18CB">
        <w:rPr>
          <w:b/>
          <w:bCs/>
          <w:lang w:val="fr-CA"/>
        </w:rPr>
        <w:t>Brésil</w:t>
      </w:r>
      <w:r w:rsidR="002A6A4C" w:rsidRPr="006C18CB">
        <w:rPr>
          <w:bCs/>
          <w:lang w:val="fr-CA"/>
        </w:rPr>
        <w:t xml:space="preserve"> déclare que le groupe de travail </w:t>
      </w:r>
      <w:r w:rsidR="00AD2AF1">
        <w:rPr>
          <w:bCs/>
          <w:lang w:val="fr-CA"/>
        </w:rPr>
        <w:t>créé</w:t>
      </w:r>
      <w:r w:rsidR="002A6A4C" w:rsidRPr="006C18CB">
        <w:rPr>
          <w:bCs/>
          <w:lang w:val="fr-CA"/>
        </w:rPr>
        <w:t xml:space="preserve"> par le Président au cours de la séance plénière de l’après</w:t>
      </w:r>
      <w:r w:rsidR="002A6A4C" w:rsidRPr="006C18CB">
        <w:rPr>
          <w:bCs/>
          <w:lang w:val="fr-CA"/>
        </w:rPr>
        <w:noBreakHyphen/>
        <w:t xml:space="preserve">midi du 24 octobre s’est réuni ce soir-là et qu’un texte révisé a été préparé. </w:t>
      </w:r>
    </w:p>
    <w:p w14:paraId="72E6509E" w14:textId="08AFB0F1" w:rsidR="00A76871" w:rsidRPr="006C18CB" w:rsidRDefault="00A76871" w:rsidP="00D6595B">
      <w:pPr>
        <w:snapToGrid w:val="0"/>
        <w:spacing w:after="0" w:line="240" w:lineRule="auto"/>
        <w:ind w:left="425" w:hanging="425"/>
        <w:rPr>
          <w:bCs/>
          <w:lang w:val="fr-CA"/>
        </w:rPr>
      </w:pPr>
    </w:p>
    <w:p w14:paraId="66AB3B48" w14:textId="592AB7B6" w:rsidR="00C04D26" w:rsidRPr="006C18CB" w:rsidRDefault="00300251" w:rsidP="00D6595B">
      <w:pPr>
        <w:snapToGrid w:val="0"/>
        <w:spacing w:after="0" w:line="240" w:lineRule="auto"/>
        <w:ind w:left="425" w:hanging="425"/>
        <w:rPr>
          <w:bCs/>
          <w:lang w:val="fr-CA"/>
        </w:rPr>
      </w:pPr>
      <w:r w:rsidRPr="006C18CB">
        <w:rPr>
          <w:bCs/>
          <w:lang w:val="fr-CA"/>
        </w:rPr>
        <w:t>4</w:t>
      </w:r>
      <w:r w:rsidR="000A5227" w:rsidRPr="006C18CB">
        <w:rPr>
          <w:bCs/>
          <w:lang w:val="fr-CA"/>
        </w:rPr>
        <w:t>.</w:t>
      </w:r>
      <w:r w:rsidR="000A5227" w:rsidRPr="006C18CB">
        <w:rPr>
          <w:bCs/>
          <w:lang w:val="fr-CA"/>
        </w:rPr>
        <w:tab/>
      </w:r>
      <w:r w:rsidR="002A6A4C" w:rsidRPr="006C18CB">
        <w:rPr>
          <w:bCs/>
          <w:lang w:val="fr-CA"/>
        </w:rPr>
        <w:t>La</w:t>
      </w:r>
      <w:r w:rsidR="00C04D26" w:rsidRPr="006C18CB">
        <w:rPr>
          <w:bCs/>
          <w:lang w:val="fr-CA"/>
        </w:rPr>
        <w:t xml:space="preserve"> </w:t>
      </w:r>
      <w:r w:rsidR="002A6A4C" w:rsidRPr="006C18CB">
        <w:rPr>
          <w:b/>
          <w:bCs/>
          <w:lang w:val="fr-CA"/>
        </w:rPr>
        <w:t>Secrétaire générale</w:t>
      </w:r>
      <w:r w:rsidR="002A6A4C" w:rsidRPr="006C18CB">
        <w:rPr>
          <w:bCs/>
          <w:lang w:val="fr-CA"/>
        </w:rPr>
        <w:t xml:space="preserve"> annonce que la question a été renvoyée au Bureau de la Conférence.</w:t>
      </w:r>
    </w:p>
    <w:p w14:paraId="1D8CD05C" w14:textId="77777777" w:rsidR="006463F3" w:rsidRPr="006C18CB" w:rsidRDefault="006463F3" w:rsidP="00AD57E6">
      <w:pPr>
        <w:tabs>
          <w:tab w:val="left" w:pos="1403"/>
        </w:tabs>
        <w:snapToGrid w:val="0"/>
        <w:spacing w:after="0" w:line="240" w:lineRule="auto"/>
        <w:rPr>
          <w:bCs/>
          <w:lang w:val="fr-CA"/>
        </w:rPr>
      </w:pPr>
    </w:p>
    <w:p w14:paraId="5C378588" w14:textId="3F343EBF" w:rsidR="00325672" w:rsidRPr="006C18CB" w:rsidRDefault="00BD3336" w:rsidP="00D6595B">
      <w:pPr>
        <w:keepNext/>
        <w:pBdr>
          <w:top w:val="single" w:sz="4" w:space="1" w:color="auto"/>
          <w:left w:val="single" w:sz="4" w:space="4" w:color="auto"/>
          <w:bottom w:val="single" w:sz="4" w:space="1" w:color="auto"/>
          <w:right w:val="single" w:sz="4" w:space="4" w:color="auto"/>
        </w:pBdr>
        <w:snapToGrid w:val="0"/>
        <w:spacing w:after="0" w:line="240" w:lineRule="auto"/>
        <w:rPr>
          <w:b/>
          <w:bCs/>
          <w:lang w:val="fr-CA"/>
        </w:rPr>
      </w:pPr>
      <w:r>
        <w:rPr>
          <w:b/>
          <w:bCs/>
          <w:lang w:val="fr-CA"/>
        </w:rPr>
        <w:lastRenderedPageBreak/>
        <w:t xml:space="preserve">Doc. </w:t>
      </w:r>
      <w:r w:rsidRPr="006C18CB">
        <w:rPr>
          <w:b/>
          <w:bCs/>
          <w:lang w:val="fr-CA"/>
        </w:rPr>
        <w:t xml:space="preserve">18.26 </w:t>
      </w:r>
      <w:r w:rsidR="002A6A4C" w:rsidRPr="006C18CB">
        <w:rPr>
          <w:b/>
          <w:bCs/>
          <w:lang w:val="fr-CA"/>
        </w:rPr>
        <w:t xml:space="preserve">Projet de </w:t>
      </w:r>
      <w:r w:rsidR="006C18CB" w:rsidRPr="006C18CB">
        <w:rPr>
          <w:b/>
          <w:bCs/>
          <w:lang w:val="fr-CA"/>
        </w:rPr>
        <w:t>résolution</w:t>
      </w:r>
      <w:r w:rsidR="002A6A4C" w:rsidRPr="006C18CB">
        <w:rPr>
          <w:b/>
          <w:bCs/>
          <w:lang w:val="fr-CA"/>
        </w:rPr>
        <w:t xml:space="preserve"> </w:t>
      </w:r>
      <w:r w:rsidR="006C18CB" w:rsidRPr="006C18CB">
        <w:rPr>
          <w:b/>
          <w:bCs/>
          <w:lang w:val="fr-CA"/>
        </w:rPr>
        <w:t xml:space="preserve">sur le renforcement de la conservation des zones de reproduction, d’alimentation et de croissance </w:t>
      </w:r>
      <w:r w:rsidR="006C18CB">
        <w:rPr>
          <w:b/>
          <w:bCs/>
          <w:lang w:val="fr-CA"/>
        </w:rPr>
        <w:t>des tortues marines, et désignation au titre de Ramsar des sites à</w:t>
      </w:r>
      <w:r w:rsidR="00DC0773">
        <w:rPr>
          <w:b/>
          <w:bCs/>
          <w:lang w:val="fr-CA"/>
        </w:rPr>
        <w:t> </w:t>
      </w:r>
      <w:r w:rsidR="006C18CB">
        <w:rPr>
          <w:b/>
          <w:bCs/>
          <w:lang w:val="fr-CA"/>
        </w:rPr>
        <w:t xml:space="preserve">enjeux majeurs </w:t>
      </w:r>
    </w:p>
    <w:p w14:paraId="590AA1D3" w14:textId="24B966D3" w:rsidR="00325672" w:rsidRPr="006C18CB" w:rsidRDefault="00325672" w:rsidP="00D6595B">
      <w:pPr>
        <w:keepNext/>
        <w:snapToGrid w:val="0"/>
        <w:spacing w:after="0" w:line="240" w:lineRule="auto"/>
        <w:rPr>
          <w:bCs/>
          <w:lang w:val="fr-CA"/>
        </w:rPr>
      </w:pPr>
    </w:p>
    <w:p w14:paraId="77AA85F7" w14:textId="2471A78C" w:rsidR="00AA76DD" w:rsidRPr="006C18CB" w:rsidRDefault="00A469E2" w:rsidP="00D6595B">
      <w:pPr>
        <w:snapToGrid w:val="0"/>
        <w:spacing w:after="0" w:line="240" w:lineRule="auto"/>
        <w:ind w:left="425" w:hanging="425"/>
        <w:rPr>
          <w:bCs/>
          <w:lang w:val="fr-CA"/>
        </w:rPr>
      </w:pPr>
      <w:r w:rsidRPr="006C18CB">
        <w:rPr>
          <w:bCs/>
          <w:lang w:val="fr-CA"/>
        </w:rPr>
        <w:t>5</w:t>
      </w:r>
      <w:r w:rsidR="000A5227" w:rsidRPr="006C18CB">
        <w:rPr>
          <w:bCs/>
          <w:lang w:val="fr-CA"/>
        </w:rPr>
        <w:t>.</w:t>
      </w:r>
      <w:r w:rsidR="000A5227" w:rsidRPr="006C18CB">
        <w:rPr>
          <w:bCs/>
          <w:lang w:val="fr-CA"/>
        </w:rPr>
        <w:tab/>
      </w:r>
      <w:r w:rsidR="006C18CB">
        <w:rPr>
          <w:bCs/>
          <w:lang w:val="fr-CA"/>
        </w:rPr>
        <w:t xml:space="preserve">La </w:t>
      </w:r>
      <w:r w:rsidR="00AA76DD" w:rsidRPr="006C18CB">
        <w:rPr>
          <w:b/>
          <w:bCs/>
          <w:lang w:val="fr-CA"/>
        </w:rPr>
        <w:t>France</w:t>
      </w:r>
      <w:r w:rsidR="00D96195" w:rsidRPr="006C18CB">
        <w:rPr>
          <w:bCs/>
          <w:lang w:val="fr-CA"/>
        </w:rPr>
        <w:t xml:space="preserve"> </w:t>
      </w:r>
      <w:r w:rsidR="006C18CB">
        <w:rPr>
          <w:bCs/>
          <w:lang w:val="fr-CA"/>
        </w:rPr>
        <w:t>et le</w:t>
      </w:r>
      <w:r w:rsidR="00D96195" w:rsidRPr="006C18CB">
        <w:rPr>
          <w:bCs/>
          <w:lang w:val="fr-CA"/>
        </w:rPr>
        <w:t xml:space="preserve"> </w:t>
      </w:r>
      <w:r w:rsidR="006C18CB" w:rsidRPr="006C18CB">
        <w:rPr>
          <w:b/>
          <w:bCs/>
          <w:lang w:val="fr-CA"/>
        </w:rPr>
        <w:t>Sénégal</w:t>
      </w:r>
      <w:r w:rsidR="00D96195" w:rsidRPr="006C18CB">
        <w:rPr>
          <w:bCs/>
          <w:lang w:val="fr-CA"/>
        </w:rPr>
        <w:t xml:space="preserve"> pr</w:t>
      </w:r>
      <w:r w:rsidR="006C18CB">
        <w:rPr>
          <w:bCs/>
          <w:lang w:val="fr-CA"/>
        </w:rPr>
        <w:t xml:space="preserve">ésentent le projet de résolution contenu dans le </w:t>
      </w:r>
      <w:r w:rsidR="00D96195" w:rsidRPr="006C18CB">
        <w:rPr>
          <w:bCs/>
          <w:lang w:val="fr-CA"/>
        </w:rPr>
        <w:t>document</w:t>
      </w:r>
      <w:r w:rsidR="00B362C6" w:rsidRPr="006C18CB">
        <w:rPr>
          <w:bCs/>
          <w:lang w:val="fr-CA"/>
        </w:rPr>
        <w:t xml:space="preserve"> Ramsar COP13 Doc.18.26</w:t>
      </w:r>
      <w:r w:rsidR="00AD2AF1">
        <w:rPr>
          <w:bCs/>
          <w:lang w:val="fr-CA"/>
        </w:rPr>
        <w:t>,</w:t>
      </w:r>
      <w:r w:rsidR="006C18CB">
        <w:rPr>
          <w:bCs/>
          <w:lang w:val="fr-CA"/>
        </w:rPr>
        <w:t xml:space="preserve"> remercient les Parties contractantes qui ont déjà fourni un appui technique en vue d’améliorer le texte, et indiquent qu’ils sont prêts à accepter d’autres amendements.</w:t>
      </w:r>
    </w:p>
    <w:p w14:paraId="008FB265" w14:textId="729821F4" w:rsidR="0038080E" w:rsidRPr="006C18CB" w:rsidRDefault="0038080E" w:rsidP="00D6595B">
      <w:pPr>
        <w:snapToGrid w:val="0"/>
        <w:spacing w:after="0" w:line="240" w:lineRule="auto"/>
        <w:ind w:left="425" w:hanging="425"/>
        <w:rPr>
          <w:bCs/>
          <w:lang w:val="fr-CA"/>
        </w:rPr>
      </w:pPr>
    </w:p>
    <w:p w14:paraId="515B8FDE" w14:textId="26E66C44" w:rsidR="00D96195" w:rsidRPr="00DB5B44" w:rsidRDefault="00A469E2" w:rsidP="00D6595B">
      <w:pPr>
        <w:snapToGrid w:val="0"/>
        <w:spacing w:after="0" w:line="240" w:lineRule="auto"/>
        <w:ind w:left="425" w:hanging="425"/>
        <w:rPr>
          <w:bCs/>
          <w:lang w:val="fr-CA"/>
        </w:rPr>
      </w:pPr>
      <w:r w:rsidRPr="006C18CB">
        <w:rPr>
          <w:bCs/>
          <w:lang w:val="fr-CA"/>
        </w:rPr>
        <w:t>6</w:t>
      </w:r>
      <w:r w:rsidR="006E0FF7" w:rsidRPr="006C18CB">
        <w:rPr>
          <w:bCs/>
          <w:lang w:val="fr-CA"/>
        </w:rPr>
        <w:t>.</w:t>
      </w:r>
      <w:r w:rsidR="006E0FF7" w:rsidRPr="006C18CB">
        <w:rPr>
          <w:bCs/>
          <w:lang w:val="fr-CA"/>
        </w:rPr>
        <w:tab/>
      </w:r>
      <w:r w:rsidR="00147DE3">
        <w:rPr>
          <w:bCs/>
          <w:lang w:val="fr-CA"/>
        </w:rPr>
        <w:t>L’</w:t>
      </w:r>
      <w:r w:rsidR="00147DE3">
        <w:rPr>
          <w:b/>
          <w:bCs/>
          <w:lang w:val="fr-CA"/>
        </w:rPr>
        <w:t>Afrique du Sud</w:t>
      </w:r>
      <w:r w:rsidR="00147DE3">
        <w:rPr>
          <w:bCs/>
          <w:lang w:val="fr-CA"/>
        </w:rPr>
        <w:t xml:space="preserve"> au nom de la région Afrique, l</w:t>
      </w:r>
      <w:r w:rsidR="006C18CB">
        <w:rPr>
          <w:bCs/>
          <w:lang w:val="fr-CA"/>
        </w:rPr>
        <w:t>’</w:t>
      </w:r>
      <w:r w:rsidR="006C18CB">
        <w:rPr>
          <w:b/>
          <w:bCs/>
          <w:lang w:val="fr-CA"/>
        </w:rPr>
        <w:t>Argentine</w:t>
      </w:r>
      <w:r w:rsidR="00D96195" w:rsidRPr="006C18CB">
        <w:rPr>
          <w:bCs/>
          <w:lang w:val="fr-CA"/>
        </w:rPr>
        <w:t>,</w:t>
      </w:r>
      <w:r w:rsidR="006C18CB">
        <w:rPr>
          <w:bCs/>
          <w:lang w:val="fr-CA"/>
        </w:rPr>
        <w:t xml:space="preserve"> le</w:t>
      </w:r>
      <w:r w:rsidR="00E13C31" w:rsidRPr="006C18CB">
        <w:rPr>
          <w:bCs/>
          <w:lang w:val="fr-CA"/>
        </w:rPr>
        <w:t xml:space="preserve"> </w:t>
      </w:r>
      <w:r w:rsidR="00C056F3" w:rsidRPr="006C18CB">
        <w:rPr>
          <w:b/>
          <w:bCs/>
          <w:lang w:val="fr-CA"/>
        </w:rPr>
        <w:t>Bangladesh</w:t>
      </w:r>
      <w:r w:rsidR="00C056F3" w:rsidRPr="006C18CB">
        <w:rPr>
          <w:bCs/>
          <w:lang w:val="fr-CA"/>
        </w:rPr>
        <w:t>,</w:t>
      </w:r>
      <w:r w:rsidR="006C18CB">
        <w:rPr>
          <w:bCs/>
          <w:lang w:val="fr-CA"/>
        </w:rPr>
        <w:t xml:space="preserve"> le</w:t>
      </w:r>
      <w:r w:rsidR="00C056F3" w:rsidRPr="006C18CB">
        <w:rPr>
          <w:bCs/>
          <w:lang w:val="fr-CA"/>
        </w:rPr>
        <w:t xml:space="preserve"> </w:t>
      </w:r>
      <w:r w:rsidR="00E13C31" w:rsidRPr="006C18CB">
        <w:rPr>
          <w:b/>
          <w:bCs/>
          <w:lang w:val="fr-CA"/>
        </w:rPr>
        <w:t>B</w:t>
      </w:r>
      <w:r w:rsidR="006C18CB">
        <w:rPr>
          <w:b/>
          <w:bCs/>
          <w:lang w:val="fr-CA"/>
        </w:rPr>
        <w:t>é</w:t>
      </w:r>
      <w:r w:rsidR="00E13C31" w:rsidRPr="006C18CB">
        <w:rPr>
          <w:b/>
          <w:bCs/>
          <w:lang w:val="fr-CA"/>
        </w:rPr>
        <w:t>nin</w:t>
      </w:r>
      <w:r w:rsidR="00E13C31" w:rsidRPr="006C18CB">
        <w:rPr>
          <w:bCs/>
          <w:lang w:val="fr-CA"/>
        </w:rPr>
        <w:t>,</w:t>
      </w:r>
      <w:r w:rsidR="006C18CB">
        <w:rPr>
          <w:bCs/>
          <w:lang w:val="fr-CA"/>
        </w:rPr>
        <w:t xml:space="preserve"> le</w:t>
      </w:r>
      <w:r w:rsidR="00E13C31" w:rsidRPr="006C18CB">
        <w:rPr>
          <w:bCs/>
          <w:lang w:val="fr-CA"/>
        </w:rPr>
        <w:t xml:space="preserve"> </w:t>
      </w:r>
      <w:r w:rsidR="00C056F3" w:rsidRPr="006C18CB">
        <w:rPr>
          <w:b/>
          <w:bCs/>
          <w:lang w:val="fr-CA"/>
        </w:rPr>
        <w:t>Br</w:t>
      </w:r>
      <w:r w:rsidR="006C18CB">
        <w:rPr>
          <w:b/>
          <w:bCs/>
          <w:lang w:val="fr-CA"/>
        </w:rPr>
        <w:t>és</w:t>
      </w:r>
      <w:r w:rsidR="00C056F3" w:rsidRPr="006C18CB">
        <w:rPr>
          <w:b/>
          <w:bCs/>
          <w:lang w:val="fr-CA"/>
        </w:rPr>
        <w:t>il</w:t>
      </w:r>
      <w:r w:rsidR="00C056F3" w:rsidRPr="006C18CB">
        <w:rPr>
          <w:bCs/>
          <w:lang w:val="fr-CA"/>
        </w:rPr>
        <w:t>,</w:t>
      </w:r>
      <w:r w:rsidR="006C18CB">
        <w:rPr>
          <w:bCs/>
          <w:lang w:val="fr-CA"/>
        </w:rPr>
        <w:t xml:space="preserve"> le</w:t>
      </w:r>
      <w:r w:rsidR="00C056F3" w:rsidRPr="006C18CB">
        <w:rPr>
          <w:bCs/>
          <w:lang w:val="fr-CA"/>
        </w:rPr>
        <w:t xml:space="preserve"> </w:t>
      </w:r>
      <w:r w:rsidR="00C056F3" w:rsidRPr="006C18CB">
        <w:rPr>
          <w:b/>
          <w:bCs/>
          <w:lang w:val="fr-CA"/>
        </w:rPr>
        <w:t>Canada</w:t>
      </w:r>
      <w:r w:rsidR="00C056F3" w:rsidRPr="006C18CB">
        <w:rPr>
          <w:bCs/>
          <w:lang w:val="fr-CA"/>
        </w:rPr>
        <w:t>,</w:t>
      </w:r>
      <w:r w:rsidR="006C18CB">
        <w:rPr>
          <w:bCs/>
          <w:lang w:val="fr-CA"/>
        </w:rPr>
        <w:t xml:space="preserve"> la</w:t>
      </w:r>
      <w:r w:rsidR="00C056F3" w:rsidRPr="006C18CB">
        <w:rPr>
          <w:bCs/>
          <w:lang w:val="fr-CA"/>
        </w:rPr>
        <w:t xml:space="preserve"> </w:t>
      </w:r>
      <w:r w:rsidR="00E13C31" w:rsidRPr="006C18CB">
        <w:rPr>
          <w:b/>
          <w:bCs/>
          <w:lang w:val="fr-CA"/>
        </w:rPr>
        <w:t>Colombi</w:t>
      </w:r>
      <w:r w:rsidR="006C18CB">
        <w:rPr>
          <w:b/>
          <w:bCs/>
          <w:lang w:val="fr-CA"/>
        </w:rPr>
        <w:t>e</w:t>
      </w:r>
      <w:r w:rsidR="00E13C31" w:rsidRPr="006C18CB">
        <w:rPr>
          <w:bCs/>
          <w:lang w:val="fr-CA"/>
        </w:rPr>
        <w:t>,</w:t>
      </w:r>
      <w:r w:rsidR="006C18CB">
        <w:rPr>
          <w:bCs/>
          <w:lang w:val="fr-CA"/>
        </w:rPr>
        <w:t xml:space="preserve"> le</w:t>
      </w:r>
      <w:r w:rsidR="00C056F3" w:rsidRPr="006C18CB">
        <w:rPr>
          <w:bCs/>
          <w:lang w:val="fr-CA"/>
        </w:rPr>
        <w:t xml:space="preserve"> </w:t>
      </w:r>
      <w:r w:rsidR="00E13C31" w:rsidRPr="006C18CB">
        <w:rPr>
          <w:b/>
          <w:bCs/>
          <w:lang w:val="fr-CA"/>
        </w:rPr>
        <w:t>Costa Rica</w:t>
      </w:r>
      <w:r w:rsidR="00E13C31" w:rsidRPr="006C18CB">
        <w:rPr>
          <w:bCs/>
          <w:lang w:val="fr-CA"/>
        </w:rPr>
        <w:t>,</w:t>
      </w:r>
      <w:r w:rsidR="006C18CB">
        <w:rPr>
          <w:bCs/>
          <w:lang w:val="fr-CA"/>
        </w:rPr>
        <w:t xml:space="preserve"> la</w:t>
      </w:r>
      <w:r w:rsidR="00E13C31" w:rsidRPr="006C18CB">
        <w:rPr>
          <w:bCs/>
          <w:lang w:val="fr-CA"/>
        </w:rPr>
        <w:t xml:space="preserve"> </w:t>
      </w:r>
      <w:r w:rsidR="006E0FF7" w:rsidRPr="006C18CB">
        <w:rPr>
          <w:b/>
          <w:bCs/>
          <w:lang w:val="fr-CA"/>
        </w:rPr>
        <w:t>Côte d’Ivoire</w:t>
      </w:r>
      <w:r w:rsidR="006E0FF7" w:rsidRPr="006C18CB">
        <w:rPr>
          <w:bCs/>
          <w:lang w:val="fr-CA"/>
        </w:rPr>
        <w:t xml:space="preserve">, </w:t>
      </w:r>
      <w:r w:rsidR="00C056F3" w:rsidRPr="006C18CB">
        <w:rPr>
          <w:b/>
          <w:bCs/>
          <w:lang w:val="fr-CA"/>
        </w:rPr>
        <w:t>Cuba</w:t>
      </w:r>
      <w:r w:rsidR="00C056F3" w:rsidRPr="006C18CB">
        <w:rPr>
          <w:bCs/>
          <w:lang w:val="fr-CA"/>
        </w:rPr>
        <w:t>,</w:t>
      </w:r>
      <w:r w:rsidR="006C18CB">
        <w:rPr>
          <w:bCs/>
          <w:lang w:val="fr-CA"/>
        </w:rPr>
        <w:t xml:space="preserve"> l’</w:t>
      </w:r>
      <w:r w:rsidR="006C18CB">
        <w:rPr>
          <w:b/>
          <w:bCs/>
          <w:lang w:val="fr-CA"/>
        </w:rPr>
        <w:t>Équateur</w:t>
      </w:r>
      <w:r w:rsidR="00E13C31" w:rsidRPr="006C18CB">
        <w:rPr>
          <w:bCs/>
          <w:lang w:val="fr-CA"/>
        </w:rPr>
        <w:t>,</w:t>
      </w:r>
      <w:r w:rsidR="006C18CB">
        <w:rPr>
          <w:bCs/>
          <w:lang w:val="fr-CA"/>
        </w:rPr>
        <w:t xml:space="preserve"> </w:t>
      </w:r>
      <w:r w:rsidR="00147DE3">
        <w:rPr>
          <w:bCs/>
          <w:lang w:val="fr-CA"/>
        </w:rPr>
        <w:t>les</w:t>
      </w:r>
      <w:r w:rsidR="00147DE3" w:rsidRPr="006C18CB">
        <w:rPr>
          <w:bCs/>
          <w:lang w:val="fr-CA"/>
        </w:rPr>
        <w:t xml:space="preserve"> </w:t>
      </w:r>
      <w:r w:rsidR="00147DE3">
        <w:rPr>
          <w:b/>
          <w:bCs/>
          <w:lang w:val="fr-CA"/>
        </w:rPr>
        <w:t>Émirats arabes unis</w:t>
      </w:r>
      <w:r w:rsidR="00147DE3" w:rsidRPr="006C18CB">
        <w:rPr>
          <w:bCs/>
          <w:lang w:val="fr-CA"/>
        </w:rPr>
        <w:t>,</w:t>
      </w:r>
      <w:r w:rsidR="00147DE3">
        <w:rPr>
          <w:bCs/>
          <w:lang w:val="fr-CA"/>
        </w:rPr>
        <w:t xml:space="preserve"> les</w:t>
      </w:r>
      <w:r w:rsidR="00147DE3" w:rsidRPr="006C18CB">
        <w:rPr>
          <w:bCs/>
          <w:lang w:val="fr-CA"/>
        </w:rPr>
        <w:t xml:space="preserve"> </w:t>
      </w:r>
      <w:r w:rsidR="00147DE3">
        <w:rPr>
          <w:b/>
          <w:bCs/>
          <w:lang w:val="fr-CA"/>
        </w:rPr>
        <w:t>États-Unis d’Amérique</w:t>
      </w:r>
      <w:r w:rsidR="00147DE3" w:rsidRPr="006C18CB">
        <w:rPr>
          <w:bCs/>
          <w:lang w:val="fr-CA"/>
        </w:rPr>
        <w:t>,</w:t>
      </w:r>
      <w:r w:rsidR="00147DE3">
        <w:rPr>
          <w:bCs/>
          <w:lang w:val="fr-CA"/>
        </w:rPr>
        <w:t xml:space="preserve"> la</w:t>
      </w:r>
      <w:r w:rsidR="00147DE3" w:rsidRPr="006C18CB">
        <w:rPr>
          <w:bCs/>
          <w:lang w:val="fr-CA"/>
        </w:rPr>
        <w:t xml:space="preserve"> </w:t>
      </w:r>
      <w:r w:rsidR="00147DE3" w:rsidRPr="006C18CB">
        <w:rPr>
          <w:b/>
          <w:bCs/>
          <w:lang w:val="fr-CA"/>
        </w:rPr>
        <w:t>Guinée</w:t>
      </w:r>
      <w:r w:rsidR="00147DE3" w:rsidRPr="006C18CB">
        <w:rPr>
          <w:bCs/>
          <w:lang w:val="fr-CA"/>
        </w:rPr>
        <w:t>,</w:t>
      </w:r>
      <w:r w:rsidR="00147DE3">
        <w:rPr>
          <w:bCs/>
          <w:lang w:val="fr-CA"/>
        </w:rPr>
        <w:t xml:space="preserve"> la</w:t>
      </w:r>
      <w:r w:rsidR="00147DE3" w:rsidRPr="006C18CB">
        <w:rPr>
          <w:bCs/>
          <w:lang w:val="fr-CA"/>
        </w:rPr>
        <w:t xml:space="preserve"> </w:t>
      </w:r>
      <w:r w:rsidR="00147DE3" w:rsidRPr="006C18CB">
        <w:rPr>
          <w:b/>
          <w:bCs/>
          <w:lang w:val="fr-CA"/>
        </w:rPr>
        <w:t>Guinée</w:t>
      </w:r>
      <w:r w:rsidR="00147DE3">
        <w:rPr>
          <w:b/>
          <w:bCs/>
          <w:lang w:val="fr-CA"/>
        </w:rPr>
        <w:t>-</w:t>
      </w:r>
      <w:r w:rsidR="00147DE3" w:rsidRPr="006C18CB">
        <w:rPr>
          <w:b/>
          <w:bCs/>
          <w:lang w:val="fr-CA"/>
        </w:rPr>
        <w:t>Bissau</w:t>
      </w:r>
      <w:r w:rsidR="00147DE3" w:rsidRPr="006C18CB">
        <w:rPr>
          <w:bCs/>
          <w:lang w:val="fr-CA"/>
        </w:rPr>
        <w:t>,</w:t>
      </w:r>
      <w:r w:rsidR="00147DE3">
        <w:rPr>
          <w:bCs/>
          <w:lang w:val="fr-CA"/>
        </w:rPr>
        <w:t xml:space="preserve"> </w:t>
      </w:r>
      <w:r w:rsidR="006C18CB">
        <w:rPr>
          <w:bCs/>
          <w:lang w:val="fr-CA"/>
        </w:rPr>
        <w:t xml:space="preserve">la </w:t>
      </w:r>
      <w:r w:rsidR="006C18CB">
        <w:rPr>
          <w:b/>
          <w:bCs/>
          <w:lang w:val="fr-CA"/>
        </w:rPr>
        <w:t>Guinée équatoriale</w:t>
      </w:r>
      <w:r w:rsidR="00C056F3" w:rsidRPr="006C18CB">
        <w:rPr>
          <w:bCs/>
          <w:lang w:val="fr-CA"/>
        </w:rPr>
        <w:t>,</w:t>
      </w:r>
      <w:r w:rsidR="006C18CB">
        <w:rPr>
          <w:bCs/>
          <w:lang w:val="fr-CA"/>
        </w:rPr>
        <w:t xml:space="preserve"> le</w:t>
      </w:r>
      <w:r w:rsidR="00C056F3" w:rsidRPr="006C18CB">
        <w:rPr>
          <w:bCs/>
          <w:lang w:val="fr-CA"/>
        </w:rPr>
        <w:t xml:space="preserve"> </w:t>
      </w:r>
      <w:r w:rsidR="00C056F3" w:rsidRPr="006C18CB">
        <w:rPr>
          <w:b/>
          <w:bCs/>
          <w:lang w:val="fr-CA"/>
        </w:rPr>
        <w:t>Honduras</w:t>
      </w:r>
      <w:r w:rsidR="00C056F3" w:rsidRPr="006C18CB">
        <w:rPr>
          <w:bCs/>
          <w:lang w:val="fr-CA"/>
        </w:rPr>
        <w:t>,</w:t>
      </w:r>
      <w:r w:rsidR="006C18CB">
        <w:rPr>
          <w:bCs/>
          <w:lang w:val="fr-CA"/>
        </w:rPr>
        <w:t xml:space="preserve"> l’</w:t>
      </w:r>
      <w:r w:rsidR="006C18CB">
        <w:rPr>
          <w:b/>
          <w:bCs/>
          <w:lang w:val="fr-CA"/>
        </w:rPr>
        <w:t>Inde</w:t>
      </w:r>
      <w:r w:rsidR="00C056F3" w:rsidRPr="006C18CB">
        <w:rPr>
          <w:bCs/>
          <w:lang w:val="fr-CA"/>
        </w:rPr>
        <w:t>,</w:t>
      </w:r>
      <w:r w:rsidR="006C18CB">
        <w:rPr>
          <w:bCs/>
          <w:lang w:val="fr-CA"/>
        </w:rPr>
        <w:t xml:space="preserve"> l’</w:t>
      </w:r>
      <w:r w:rsidR="006C18CB" w:rsidRPr="006C18CB">
        <w:rPr>
          <w:b/>
          <w:bCs/>
          <w:lang w:val="fr-CA"/>
        </w:rPr>
        <w:t>Indonésie</w:t>
      </w:r>
      <w:r w:rsidR="00C056F3" w:rsidRPr="006C18CB">
        <w:rPr>
          <w:bCs/>
          <w:lang w:val="fr-CA"/>
        </w:rPr>
        <w:t xml:space="preserve">, </w:t>
      </w:r>
      <w:r w:rsidR="006C18CB">
        <w:rPr>
          <w:bCs/>
          <w:lang w:val="fr-CA"/>
        </w:rPr>
        <w:t xml:space="preserve">le </w:t>
      </w:r>
      <w:r w:rsidR="006C18CB" w:rsidRPr="006C18CB">
        <w:rPr>
          <w:b/>
          <w:bCs/>
          <w:lang w:val="fr-CA"/>
        </w:rPr>
        <w:t>K</w:t>
      </w:r>
      <w:r w:rsidR="006C18CB">
        <w:rPr>
          <w:b/>
          <w:bCs/>
          <w:lang w:val="fr-CA"/>
        </w:rPr>
        <w:t>ow</w:t>
      </w:r>
      <w:r w:rsidR="006C18CB" w:rsidRPr="006C18CB">
        <w:rPr>
          <w:b/>
          <w:bCs/>
          <w:lang w:val="fr-CA"/>
        </w:rPr>
        <w:t>eï</w:t>
      </w:r>
      <w:r w:rsidR="006C18CB">
        <w:rPr>
          <w:b/>
          <w:bCs/>
          <w:lang w:val="fr-CA"/>
        </w:rPr>
        <w:t>t</w:t>
      </w:r>
      <w:r w:rsidR="00C056F3" w:rsidRPr="006C18CB">
        <w:rPr>
          <w:bCs/>
          <w:lang w:val="fr-CA"/>
        </w:rPr>
        <w:t>,</w:t>
      </w:r>
      <w:r w:rsidR="006C18CB">
        <w:rPr>
          <w:bCs/>
          <w:lang w:val="fr-CA"/>
        </w:rPr>
        <w:t xml:space="preserve"> la</w:t>
      </w:r>
      <w:r w:rsidR="00C056F3" w:rsidRPr="006C18CB">
        <w:rPr>
          <w:bCs/>
          <w:lang w:val="fr-CA"/>
        </w:rPr>
        <w:t xml:space="preserve"> </w:t>
      </w:r>
      <w:r w:rsidR="006C18CB" w:rsidRPr="006C18CB">
        <w:rPr>
          <w:b/>
          <w:bCs/>
          <w:lang w:val="fr-CA"/>
        </w:rPr>
        <w:t>Libye</w:t>
      </w:r>
      <w:r w:rsidR="00C056F3" w:rsidRPr="006C18CB">
        <w:rPr>
          <w:bCs/>
          <w:lang w:val="fr-CA"/>
        </w:rPr>
        <w:t>,</w:t>
      </w:r>
      <w:r w:rsidR="006C18CB">
        <w:rPr>
          <w:bCs/>
          <w:lang w:val="fr-CA"/>
        </w:rPr>
        <w:t xml:space="preserve"> le</w:t>
      </w:r>
      <w:r w:rsidR="00C056F3" w:rsidRPr="006C18CB">
        <w:rPr>
          <w:bCs/>
          <w:lang w:val="fr-CA"/>
        </w:rPr>
        <w:t xml:space="preserve"> </w:t>
      </w:r>
      <w:r w:rsidR="00E13C31" w:rsidRPr="006C18CB">
        <w:rPr>
          <w:b/>
          <w:bCs/>
          <w:lang w:val="fr-CA"/>
        </w:rPr>
        <w:t>Myanmar</w:t>
      </w:r>
      <w:r w:rsidR="00E13C31" w:rsidRPr="006C18CB">
        <w:rPr>
          <w:bCs/>
          <w:lang w:val="fr-CA"/>
        </w:rPr>
        <w:t>,</w:t>
      </w:r>
      <w:r w:rsidR="006C18CB">
        <w:rPr>
          <w:bCs/>
          <w:lang w:val="fr-CA"/>
        </w:rPr>
        <w:t xml:space="preserve"> la</w:t>
      </w:r>
      <w:r w:rsidR="00E13C31" w:rsidRPr="006C18CB">
        <w:rPr>
          <w:bCs/>
          <w:lang w:val="fr-CA"/>
        </w:rPr>
        <w:t xml:space="preserve"> </w:t>
      </w:r>
      <w:r w:rsidR="006C18CB">
        <w:rPr>
          <w:b/>
          <w:bCs/>
          <w:lang w:val="fr-CA"/>
        </w:rPr>
        <w:t>Nouvelle-Zélande</w:t>
      </w:r>
      <w:r w:rsidR="006C18CB">
        <w:rPr>
          <w:bCs/>
          <w:lang w:val="fr-CA"/>
        </w:rPr>
        <w:t xml:space="preserve"> au nom de la région Océanie,</w:t>
      </w:r>
      <w:r w:rsidR="008845D9">
        <w:rPr>
          <w:bCs/>
          <w:lang w:val="fr-CA"/>
        </w:rPr>
        <w:t xml:space="preserve"> </w:t>
      </w:r>
      <w:r w:rsidR="00C056F3" w:rsidRPr="006C18CB">
        <w:rPr>
          <w:b/>
          <w:bCs/>
          <w:lang w:val="fr-CA"/>
        </w:rPr>
        <w:t>Oman</w:t>
      </w:r>
      <w:r w:rsidR="00C056F3" w:rsidRPr="006C18CB">
        <w:rPr>
          <w:bCs/>
          <w:lang w:val="fr-CA"/>
        </w:rPr>
        <w:t xml:space="preserve">, </w:t>
      </w:r>
      <w:r w:rsidR="006C18CB">
        <w:rPr>
          <w:bCs/>
          <w:lang w:val="fr-CA"/>
        </w:rPr>
        <w:t xml:space="preserve">le </w:t>
      </w:r>
      <w:r w:rsidR="00C056F3" w:rsidRPr="006C18CB">
        <w:rPr>
          <w:b/>
          <w:bCs/>
          <w:lang w:val="fr-CA"/>
        </w:rPr>
        <w:t>Panama</w:t>
      </w:r>
      <w:r w:rsidR="00C056F3" w:rsidRPr="006C18CB">
        <w:rPr>
          <w:bCs/>
          <w:lang w:val="fr-CA"/>
        </w:rPr>
        <w:t>,</w:t>
      </w:r>
      <w:r w:rsidR="006C18CB">
        <w:rPr>
          <w:bCs/>
          <w:lang w:val="fr-CA"/>
        </w:rPr>
        <w:t xml:space="preserve"> </w:t>
      </w:r>
      <w:r w:rsidR="008C635B">
        <w:rPr>
          <w:bCs/>
          <w:lang w:val="fr-CA"/>
        </w:rPr>
        <w:t>la</w:t>
      </w:r>
      <w:r w:rsidR="008C635B" w:rsidRPr="006C18CB">
        <w:rPr>
          <w:bCs/>
          <w:lang w:val="fr-CA"/>
        </w:rPr>
        <w:t xml:space="preserve"> </w:t>
      </w:r>
      <w:r w:rsidR="008C635B" w:rsidRPr="006C18CB">
        <w:rPr>
          <w:b/>
          <w:bCs/>
          <w:lang w:val="fr-CA"/>
        </w:rPr>
        <w:t>République</w:t>
      </w:r>
      <w:r w:rsidR="008C635B">
        <w:rPr>
          <w:b/>
          <w:bCs/>
          <w:lang w:val="fr-CA"/>
        </w:rPr>
        <w:t xml:space="preserve"> dominicaine</w:t>
      </w:r>
      <w:r w:rsidR="008C635B" w:rsidRPr="006C18CB">
        <w:rPr>
          <w:bCs/>
          <w:lang w:val="fr-CA"/>
        </w:rPr>
        <w:t>,</w:t>
      </w:r>
      <w:r w:rsidR="008C635B">
        <w:rPr>
          <w:bCs/>
          <w:lang w:val="fr-CA"/>
        </w:rPr>
        <w:t xml:space="preserve"> </w:t>
      </w:r>
      <w:r w:rsidR="006C18CB">
        <w:rPr>
          <w:bCs/>
          <w:lang w:val="fr-CA"/>
        </w:rPr>
        <w:t>la</w:t>
      </w:r>
      <w:r w:rsidR="006E0FF7" w:rsidRPr="006C18CB">
        <w:rPr>
          <w:bCs/>
          <w:lang w:val="fr-CA"/>
        </w:rPr>
        <w:t xml:space="preserve"> </w:t>
      </w:r>
      <w:r w:rsidR="006C18CB">
        <w:rPr>
          <w:b/>
          <w:bCs/>
          <w:lang w:val="fr-CA"/>
        </w:rPr>
        <w:t>République</w:t>
      </w:r>
      <w:r w:rsidR="006C18CB">
        <w:rPr>
          <w:b/>
          <w:bCs/>
          <w:lang w:val="fr-CA"/>
        </w:rPr>
        <w:noBreakHyphen/>
        <w:t>Unie de Tanzanie</w:t>
      </w:r>
      <w:r w:rsidR="00C056F3" w:rsidRPr="006C18CB">
        <w:rPr>
          <w:bCs/>
          <w:lang w:val="fr-CA"/>
        </w:rPr>
        <w:t xml:space="preserve">, </w:t>
      </w:r>
      <w:r w:rsidR="008C635B">
        <w:rPr>
          <w:bCs/>
          <w:lang w:val="fr-CA"/>
        </w:rPr>
        <w:t>les</w:t>
      </w:r>
      <w:r w:rsidR="008C635B" w:rsidRPr="006C18CB">
        <w:rPr>
          <w:bCs/>
          <w:lang w:val="fr-CA"/>
        </w:rPr>
        <w:t xml:space="preserve"> </w:t>
      </w:r>
      <w:r w:rsidR="008C635B" w:rsidRPr="006C18CB">
        <w:rPr>
          <w:b/>
          <w:bCs/>
          <w:lang w:val="fr-CA"/>
        </w:rPr>
        <w:t>Seychelles</w:t>
      </w:r>
      <w:r w:rsidR="008C635B" w:rsidRPr="006C18CB">
        <w:rPr>
          <w:bCs/>
          <w:lang w:val="fr-CA"/>
        </w:rPr>
        <w:t>,</w:t>
      </w:r>
      <w:r w:rsidR="008C635B">
        <w:rPr>
          <w:bCs/>
          <w:lang w:val="fr-CA"/>
        </w:rPr>
        <w:t xml:space="preserve"> </w:t>
      </w:r>
      <w:r w:rsidR="00007ACB">
        <w:rPr>
          <w:bCs/>
          <w:lang w:val="fr-CA"/>
        </w:rPr>
        <w:t>le</w:t>
      </w:r>
      <w:r w:rsidR="00007ACB" w:rsidRPr="006C18CB">
        <w:rPr>
          <w:bCs/>
          <w:lang w:val="fr-CA"/>
        </w:rPr>
        <w:t xml:space="preserve"> </w:t>
      </w:r>
      <w:r w:rsidR="00007ACB" w:rsidRPr="006C18CB">
        <w:rPr>
          <w:b/>
          <w:bCs/>
          <w:lang w:val="fr-CA"/>
        </w:rPr>
        <w:t>Soudan</w:t>
      </w:r>
      <w:r w:rsidR="00007ACB" w:rsidRPr="006C18CB">
        <w:rPr>
          <w:bCs/>
          <w:lang w:val="fr-CA"/>
        </w:rPr>
        <w:t xml:space="preserve">, </w:t>
      </w:r>
      <w:r w:rsidR="008C635B" w:rsidRPr="006C18CB">
        <w:rPr>
          <w:b/>
          <w:bCs/>
          <w:lang w:val="fr-CA"/>
        </w:rPr>
        <w:t>Sri</w:t>
      </w:r>
      <w:r w:rsidR="008C635B" w:rsidRPr="006C18CB">
        <w:rPr>
          <w:bCs/>
          <w:lang w:val="fr-CA"/>
        </w:rPr>
        <w:t xml:space="preserve"> </w:t>
      </w:r>
      <w:r w:rsidR="008C635B" w:rsidRPr="006C18CB">
        <w:rPr>
          <w:b/>
          <w:bCs/>
          <w:lang w:val="fr-CA"/>
        </w:rPr>
        <w:t>Lanka</w:t>
      </w:r>
      <w:r w:rsidR="008C635B" w:rsidRPr="006C18CB">
        <w:rPr>
          <w:bCs/>
          <w:lang w:val="fr-CA"/>
        </w:rPr>
        <w:t>,</w:t>
      </w:r>
      <w:r w:rsidR="008C635B">
        <w:rPr>
          <w:bCs/>
          <w:lang w:val="fr-CA"/>
        </w:rPr>
        <w:t xml:space="preserve"> la </w:t>
      </w:r>
      <w:r w:rsidR="008C635B" w:rsidRPr="006C18CB">
        <w:rPr>
          <w:b/>
          <w:bCs/>
          <w:lang w:val="fr-CA"/>
        </w:rPr>
        <w:t>Thaïlande</w:t>
      </w:r>
      <w:r w:rsidR="008C635B" w:rsidRPr="006C18CB">
        <w:rPr>
          <w:bCs/>
          <w:lang w:val="fr-CA"/>
        </w:rPr>
        <w:t xml:space="preserve">, </w:t>
      </w:r>
      <w:r w:rsidR="006C18CB">
        <w:rPr>
          <w:bCs/>
          <w:lang w:val="fr-CA"/>
        </w:rPr>
        <w:t>le</w:t>
      </w:r>
      <w:r w:rsidR="00C056F3" w:rsidRPr="006C18CB">
        <w:rPr>
          <w:bCs/>
          <w:lang w:val="fr-CA"/>
        </w:rPr>
        <w:t xml:space="preserve"> </w:t>
      </w:r>
      <w:r w:rsidR="00C056F3" w:rsidRPr="006C18CB">
        <w:rPr>
          <w:b/>
          <w:bCs/>
          <w:lang w:val="fr-CA"/>
        </w:rPr>
        <w:t>Venezuela</w:t>
      </w:r>
      <w:r w:rsidR="00D510DD" w:rsidRPr="006C18CB">
        <w:rPr>
          <w:b/>
          <w:bCs/>
          <w:lang w:val="fr-CA"/>
        </w:rPr>
        <w:t xml:space="preserve"> (</w:t>
      </w:r>
      <w:r w:rsidR="006C18CB">
        <w:rPr>
          <w:b/>
          <w:bCs/>
          <w:lang w:val="fr-CA"/>
        </w:rPr>
        <w:t>République bolivarienne du</w:t>
      </w:r>
      <w:r w:rsidR="00D510DD" w:rsidRPr="006C18CB">
        <w:rPr>
          <w:b/>
          <w:bCs/>
          <w:lang w:val="fr-CA"/>
        </w:rPr>
        <w:t>)</w:t>
      </w:r>
      <w:r w:rsidR="00C056F3" w:rsidRPr="006C18CB">
        <w:rPr>
          <w:bCs/>
          <w:lang w:val="fr-CA"/>
        </w:rPr>
        <w:t>,</w:t>
      </w:r>
      <w:r w:rsidR="006C18CB">
        <w:rPr>
          <w:bCs/>
          <w:lang w:val="fr-CA"/>
        </w:rPr>
        <w:t xml:space="preserve"> le</w:t>
      </w:r>
      <w:r w:rsidR="00C056F3" w:rsidRPr="006C18CB">
        <w:rPr>
          <w:bCs/>
          <w:lang w:val="fr-CA"/>
        </w:rPr>
        <w:t xml:space="preserve"> </w:t>
      </w:r>
      <w:r w:rsidR="00C056F3" w:rsidRPr="006C18CB">
        <w:rPr>
          <w:b/>
          <w:bCs/>
          <w:lang w:val="fr-CA"/>
        </w:rPr>
        <w:t>Viet</w:t>
      </w:r>
      <w:r w:rsidR="00B06D39" w:rsidRPr="006C18CB">
        <w:rPr>
          <w:b/>
          <w:bCs/>
          <w:lang w:val="fr-CA"/>
        </w:rPr>
        <w:t xml:space="preserve"> N</w:t>
      </w:r>
      <w:r w:rsidR="00C056F3" w:rsidRPr="006C18CB">
        <w:rPr>
          <w:b/>
          <w:bCs/>
          <w:lang w:val="fr-CA"/>
        </w:rPr>
        <w:t>am</w:t>
      </w:r>
      <w:r w:rsidR="006C18CB">
        <w:rPr>
          <w:bCs/>
          <w:lang w:val="fr-CA"/>
        </w:rPr>
        <w:t xml:space="preserve"> et l’observateur du </w:t>
      </w:r>
      <w:r w:rsidR="00C056F3" w:rsidRPr="006C18CB">
        <w:rPr>
          <w:b/>
          <w:bCs/>
          <w:lang w:val="fr-CA"/>
        </w:rPr>
        <w:t>Secr</w:t>
      </w:r>
      <w:r w:rsidR="006C18CB">
        <w:rPr>
          <w:b/>
          <w:bCs/>
          <w:lang w:val="fr-CA"/>
        </w:rPr>
        <w:t>é</w:t>
      </w:r>
      <w:r w:rsidR="00C056F3" w:rsidRPr="006C18CB">
        <w:rPr>
          <w:b/>
          <w:bCs/>
          <w:lang w:val="fr-CA"/>
        </w:rPr>
        <w:t xml:space="preserve">tariat </w:t>
      </w:r>
      <w:r w:rsidR="006C18CB">
        <w:rPr>
          <w:b/>
          <w:bCs/>
          <w:lang w:val="fr-CA"/>
        </w:rPr>
        <w:t xml:space="preserve">de la Convention </w:t>
      </w:r>
      <w:r w:rsidR="00AD2AF1">
        <w:rPr>
          <w:b/>
          <w:bCs/>
          <w:lang w:val="fr-CA"/>
        </w:rPr>
        <w:t>sur la conservation des espèces</w:t>
      </w:r>
      <w:r w:rsidR="006C18CB">
        <w:rPr>
          <w:b/>
          <w:bCs/>
          <w:lang w:val="fr-CA"/>
        </w:rPr>
        <w:t xml:space="preserve"> migratrices</w:t>
      </w:r>
      <w:r w:rsidR="0038709F" w:rsidRPr="006C18CB">
        <w:rPr>
          <w:b/>
          <w:bCs/>
          <w:lang w:val="fr-CA"/>
        </w:rPr>
        <w:t xml:space="preserve"> </w:t>
      </w:r>
      <w:r w:rsidR="0038709F" w:rsidRPr="006C18CB">
        <w:rPr>
          <w:bCs/>
          <w:lang w:val="fr-CA"/>
        </w:rPr>
        <w:t>(CMS)</w:t>
      </w:r>
      <w:r w:rsidR="00130BD0">
        <w:rPr>
          <w:bCs/>
          <w:lang w:val="fr-CA"/>
        </w:rPr>
        <w:t xml:space="preserve"> soutiennent le projet de résolution</w:t>
      </w:r>
      <w:r w:rsidR="00C056F3" w:rsidRPr="006C18CB">
        <w:rPr>
          <w:bCs/>
          <w:lang w:val="fr-CA"/>
        </w:rPr>
        <w:t xml:space="preserve">. </w:t>
      </w:r>
      <w:r w:rsidR="00DB5B44" w:rsidRPr="00DB5B44">
        <w:rPr>
          <w:bCs/>
          <w:lang w:val="fr-CA"/>
        </w:rPr>
        <w:t xml:space="preserve">Plusieurs de ces interventions proposent des amendements spécifiques, en particulier à la Liste des Sites Ramsar </w:t>
      </w:r>
      <w:r w:rsidR="00AD2AF1">
        <w:rPr>
          <w:bCs/>
          <w:lang w:val="fr-CA"/>
        </w:rPr>
        <w:t>figurant</w:t>
      </w:r>
      <w:r w:rsidR="00DB5B44" w:rsidRPr="00DB5B44">
        <w:rPr>
          <w:bCs/>
          <w:lang w:val="fr-CA"/>
        </w:rPr>
        <w:t xml:space="preserve"> dans l’annexe 1 et aux fins de souligner la collaboration et les synergies avec d’autres </w:t>
      </w:r>
      <w:r w:rsidR="00DB5B44">
        <w:rPr>
          <w:bCs/>
          <w:lang w:val="fr-CA"/>
        </w:rPr>
        <w:t>instruments</w:t>
      </w:r>
      <w:r w:rsidR="00DB5B44" w:rsidRPr="00DB5B44">
        <w:rPr>
          <w:bCs/>
          <w:lang w:val="fr-CA"/>
        </w:rPr>
        <w:t xml:space="preserve"> internationaux pertinents </w:t>
      </w:r>
      <w:r w:rsidR="00DB5B44">
        <w:rPr>
          <w:bCs/>
          <w:lang w:val="fr-CA"/>
        </w:rPr>
        <w:t>tel</w:t>
      </w:r>
      <w:r w:rsidR="00DB5B44" w:rsidRPr="00DB5B44">
        <w:rPr>
          <w:bCs/>
          <w:lang w:val="fr-CA"/>
        </w:rPr>
        <w:t xml:space="preserve">s que la Convention interaméricaine </w:t>
      </w:r>
      <w:r w:rsidR="00DB5B44">
        <w:rPr>
          <w:bCs/>
          <w:lang w:val="fr-CA"/>
        </w:rPr>
        <w:t xml:space="preserve">pour la protection et la conservation des tortues marines et ceux qui relèvent de la </w:t>
      </w:r>
      <w:r w:rsidR="0038709F" w:rsidRPr="00DB5B44">
        <w:rPr>
          <w:bCs/>
          <w:lang w:val="fr-CA"/>
        </w:rPr>
        <w:t xml:space="preserve">CMS. </w:t>
      </w:r>
      <w:r w:rsidR="00DB5B44">
        <w:rPr>
          <w:bCs/>
          <w:lang w:val="fr-CA"/>
        </w:rPr>
        <w:t xml:space="preserve">Les Parties contractantes présentent aussi des informations </w:t>
      </w:r>
      <w:r w:rsidR="00AD2AF1">
        <w:rPr>
          <w:bCs/>
          <w:lang w:val="fr-CA"/>
        </w:rPr>
        <w:t>relatives à</w:t>
      </w:r>
      <w:r w:rsidR="00DB5B44">
        <w:rPr>
          <w:bCs/>
          <w:lang w:val="fr-CA"/>
        </w:rPr>
        <w:t xml:space="preserve"> la conservation des tortues marines au niveau national et </w:t>
      </w:r>
      <w:r w:rsidR="00DB5B44" w:rsidRPr="00AD2AF1">
        <w:rPr>
          <w:bCs/>
          <w:lang w:val="fr-CA"/>
        </w:rPr>
        <w:t>insist</w:t>
      </w:r>
      <w:r w:rsidR="00AD2AF1" w:rsidRPr="00AD2AF1">
        <w:rPr>
          <w:bCs/>
          <w:lang w:val="fr-CA"/>
        </w:rPr>
        <w:t>e</w:t>
      </w:r>
      <w:r w:rsidR="00DB5B44" w:rsidRPr="00AD2AF1">
        <w:rPr>
          <w:bCs/>
          <w:lang w:val="fr-CA"/>
        </w:rPr>
        <w:t>nt</w:t>
      </w:r>
      <w:r w:rsidR="00DB5B44">
        <w:rPr>
          <w:bCs/>
          <w:lang w:val="fr-CA"/>
        </w:rPr>
        <w:t xml:space="preserve"> sur la nécessité d’améliorer le renforcement des capacités, l’échange d’informations et l’accès à l’expertise.</w:t>
      </w:r>
    </w:p>
    <w:p w14:paraId="1E75E704" w14:textId="77777777" w:rsidR="00DF5E2C" w:rsidRPr="00C7771E" w:rsidRDefault="00DF5E2C" w:rsidP="00DF5E2C">
      <w:pPr>
        <w:snapToGrid w:val="0"/>
        <w:spacing w:after="0" w:line="240" w:lineRule="auto"/>
        <w:ind w:left="425" w:hanging="425"/>
        <w:rPr>
          <w:bCs/>
          <w:lang w:val="fr-CH"/>
        </w:rPr>
      </w:pPr>
    </w:p>
    <w:p w14:paraId="2C2C5527" w14:textId="77777777" w:rsidR="00DF5E2C" w:rsidRPr="00C7771E" w:rsidRDefault="00DF5E2C" w:rsidP="00DF5E2C">
      <w:pPr>
        <w:snapToGrid w:val="0"/>
        <w:spacing w:after="0" w:line="240" w:lineRule="auto"/>
        <w:ind w:left="425" w:hanging="425"/>
        <w:rPr>
          <w:bCs/>
          <w:lang w:val="fr-CH"/>
        </w:rPr>
      </w:pPr>
      <w:r w:rsidRPr="00C7771E">
        <w:rPr>
          <w:bCs/>
          <w:lang w:val="fr-CH"/>
        </w:rPr>
        <w:t>7.</w:t>
      </w:r>
      <w:r w:rsidRPr="00C7771E">
        <w:rPr>
          <w:bCs/>
          <w:lang w:val="fr-CH"/>
        </w:rPr>
        <w:tab/>
        <w:t xml:space="preserve">Le </w:t>
      </w:r>
      <w:r w:rsidRPr="00F6239A">
        <w:rPr>
          <w:b/>
          <w:bCs/>
          <w:lang w:val="fr-CH"/>
        </w:rPr>
        <w:t>Président</w:t>
      </w:r>
      <w:r w:rsidRPr="00C7771E">
        <w:rPr>
          <w:bCs/>
          <w:lang w:val="fr-CH"/>
        </w:rPr>
        <w:t xml:space="preserve"> </w:t>
      </w:r>
      <w:r>
        <w:rPr>
          <w:bCs/>
          <w:lang w:val="fr-CH"/>
        </w:rPr>
        <w:t>prie</w:t>
      </w:r>
      <w:r w:rsidRPr="00C7771E">
        <w:rPr>
          <w:bCs/>
          <w:lang w:val="fr-CH"/>
        </w:rPr>
        <w:t xml:space="preserve"> toutes les Parties contractantes </w:t>
      </w:r>
      <w:r>
        <w:rPr>
          <w:bCs/>
          <w:lang w:val="fr-CH"/>
        </w:rPr>
        <w:t>qui proposent des</w:t>
      </w:r>
      <w:r w:rsidRPr="00C7771E">
        <w:rPr>
          <w:bCs/>
          <w:lang w:val="fr-CH"/>
        </w:rPr>
        <w:t xml:space="preserve"> amendements de les </w:t>
      </w:r>
      <w:r>
        <w:rPr>
          <w:bCs/>
          <w:lang w:val="fr-CH"/>
        </w:rPr>
        <w:t xml:space="preserve">soumettre </w:t>
      </w:r>
      <w:r w:rsidRPr="00C7771E">
        <w:rPr>
          <w:bCs/>
          <w:lang w:val="fr-CH"/>
        </w:rPr>
        <w:t>par écrit au Secrétariat afin qu'ils puissent être mis à la disposition de</w:t>
      </w:r>
      <w:r>
        <w:rPr>
          <w:bCs/>
          <w:lang w:val="fr-CH"/>
        </w:rPr>
        <w:t xml:space="preserve"> leur</w:t>
      </w:r>
      <w:r w:rsidRPr="00C7771E">
        <w:rPr>
          <w:bCs/>
          <w:lang w:val="fr-CH"/>
        </w:rPr>
        <w:t>s auteurs (France et Sénégal) pour la préparation d'un texte révisé qui sera examiné lors d'une s</w:t>
      </w:r>
      <w:r>
        <w:rPr>
          <w:bCs/>
          <w:lang w:val="fr-CH"/>
        </w:rPr>
        <w:t>éance</w:t>
      </w:r>
      <w:r w:rsidRPr="00C7771E">
        <w:rPr>
          <w:bCs/>
          <w:lang w:val="fr-CH"/>
        </w:rPr>
        <w:t xml:space="preserve"> ultérieure.</w:t>
      </w:r>
    </w:p>
    <w:p w14:paraId="3BCB84B2" w14:textId="77777777" w:rsidR="00DF5E2C" w:rsidRPr="00C7771E" w:rsidRDefault="00DF5E2C" w:rsidP="00DF5E2C">
      <w:pPr>
        <w:snapToGrid w:val="0"/>
        <w:spacing w:after="0" w:line="240" w:lineRule="auto"/>
        <w:rPr>
          <w:bCs/>
          <w:lang w:val="fr-CH"/>
        </w:rPr>
      </w:pPr>
    </w:p>
    <w:p w14:paraId="09AE7E1A" w14:textId="66EEA5CB" w:rsidR="00DF5E2C" w:rsidRPr="00C7771E" w:rsidRDefault="00BD3336" w:rsidP="00DF5E2C">
      <w:pPr>
        <w:pBdr>
          <w:top w:val="single" w:sz="4" w:space="3" w:color="auto"/>
          <w:left w:val="single" w:sz="4" w:space="4" w:color="auto"/>
          <w:bottom w:val="single" w:sz="4" w:space="3" w:color="auto"/>
          <w:right w:val="single" w:sz="4" w:space="4" w:color="auto"/>
        </w:pBdr>
        <w:snapToGrid w:val="0"/>
        <w:spacing w:after="0" w:line="240" w:lineRule="auto"/>
        <w:rPr>
          <w:b/>
          <w:bCs/>
          <w:lang w:val="fr-CH"/>
        </w:rPr>
      </w:pPr>
      <w:r>
        <w:rPr>
          <w:b/>
          <w:bCs/>
          <w:lang w:val="fr-CH"/>
        </w:rPr>
        <w:t xml:space="preserve">Doc 18.12 </w:t>
      </w:r>
      <w:r w:rsidR="00DF5E2C" w:rsidRPr="00830259">
        <w:rPr>
          <w:b/>
          <w:bCs/>
          <w:lang w:val="fr-CH"/>
        </w:rPr>
        <w:t>Projet de r</w:t>
      </w:r>
      <w:r w:rsidR="00DF5E2C">
        <w:rPr>
          <w:b/>
          <w:bCs/>
          <w:lang w:val="fr-CH"/>
        </w:rPr>
        <w:t>é</w:t>
      </w:r>
      <w:r w:rsidR="00DF5E2C" w:rsidRPr="00830259">
        <w:rPr>
          <w:b/>
          <w:bCs/>
          <w:lang w:val="fr-CH"/>
        </w:rPr>
        <w:t>solution sur l’application future des aspects scientifiques et techniques de la Convention pour 2019-2021</w:t>
      </w:r>
    </w:p>
    <w:p w14:paraId="06287255" w14:textId="77777777" w:rsidR="00DF5E2C" w:rsidRPr="00C7771E" w:rsidRDefault="00DF5E2C" w:rsidP="00DF5E2C">
      <w:pPr>
        <w:snapToGrid w:val="0"/>
        <w:spacing w:after="0" w:line="240" w:lineRule="auto"/>
        <w:ind w:left="425" w:hanging="425"/>
        <w:rPr>
          <w:bCs/>
          <w:lang w:val="fr-CH"/>
        </w:rPr>
      </w:pPr>
    </w:p>
    <w:p w14:paraId="58B6D3E9" w14:textId="77777777" w:rsidR="00DF5E2C" w:rsidRPr="00C7771E" w:rsidRDefault="00DF5E2C" w:rsidP="00DF5E2C">
      <w:pPr>
        <w:snapToGrid w:val="0"/>
        <w:spacing w:after="0" w:line="240" w:lineRule="auto"/>
        <w:ind w:left="425" w:hanging="425"/>
        <w:rPr>
          <w:bCs/>
          <w:lang w:val="fr-CH"/>
        </w:rPr>
      </w:pPr>
      <w:r w:rsidRPr="00C7771E">
        <w:rPr>
          <w:bCs/>
          <w:lang w:val="fr-CH"/>
        </w:rPr>
        <w:t>8.</w:t>
      </w:r>
      <w:r w:rsidRPr="00C7771E">
        <w:rPr>
          <w:bCs/>
          <w:lang w:val="fr-CH"/>
        </w:rPr>
        <w:tab/>
      </w:r>
      <w:r>
        <w:rPr>
          <w:bCs/>
          <w:lang w:val="fr-CH"/>
        </w:rPr>
        <w:t xml:space="preserve">Le </w:t>
      </w:r>
      <w:r>
        <w:rPr>
          <w:b/>
          <w:bCs/>
          <w:lang w:val="fr-CH"/>
        </w:rPr>
        <w:t>Président du GEST</w:t>
      </w:r>
      <w:r w:rsidRPr="00C7771E">
        <w:rPr>
          <w:bCs/>
          <w:lang w:val="fr-CH"/>
        </w:rPr>
        <w:t>,</w:t>
      </w:r>
      <w:r w:rsidRPr="00C7771E">
        <w:rPr>
          <w:b/>
          <w:bCs/>
          <w:lang w:val="fr-CH"/>
        </w:rPr>
        <w:t xml:space="preserve"> </w:t>
      </w:r>
      <w:r>
        <w:rPr>
          <w:bCs/>
          <w:lang w:val="fr-CH"/>
        </w:rPr>
        <w:t>M.</w:t>
      </w:r>
      <w:r w:rsidRPr="00C7771E">
        <w:rPr>
          <w:bCs/>
          <w:lang w:val="fr-CH"/>
        </w:rPr>
        <w:t xml:space="preserve"> Royal Gardner, </w:t>
      </w:r>
      <w:r w:rsidRPr="00830259">
        <w:rPr>
          <w:bCs/>
          <w:lang w:val="fr-CH"/>
        </w:rPr>
        <w:t xml:space="preserve">présente le projet de résolution figurant </w:t>
      </w:r>
      <w:r>
        <w:rPr>
          <w:bCs/>
          <w:lang w:val="fr-CH"/>
        </w:rPr>
        <w:t>dans le</w:t>
      </w:r>
      <w:r w:rsidRPr="00830259">
        <w:rPr>
          <w:bCs/>
          <w:lang w:val="fr-CH"/>
        </w:rPr>
        <w:t xml:space="preserve"> document COP13 Doc.18.12 et attir</w:t>
      </w:r>
      <w:r>
        <w:rPr>
          <w:bCs/>
          <w:lang w:val="fr-CH"/>
        </w:rPr>
        <w:t>e</w:t>
      </w:r>
      <w:r w:rsidRPr="00830259">
        <w:rPr>
          <w:bCs/>
          <w:lang w:val="fr-CH"/>
        </w:rPr>
        <w:t xml:space="preserve"> l'attention sur des amendements mineurs relatifs à deux annexes</w:t>
      </w:r>
      <w:r w:rsidRPr="00C7771E">
        <w:rPr>
          <w:bCs/>
          <w:lang w:val="fr-CH"/>
        </w:rPr>
        <w:t>.</w:t>
      </w:r>
    </w:p>
    <w:p w14:paraId="78EC71D9" w14:textId="77777777" w:rsidR="00DF5E2C" w:rsidRPr="00C7771E" w:rsidRDefault="00DF5E2C" w:rsidP="00DF5E2C">
      <w:pPr>
        <w:snapToGrid w:val="0"/>
        <w:spacing w:after="0" w:line="240" w:lineRule="auto"/>
        <w:ind w:left="425" w:hanging="425"/>
        <w:rPr>
          <w:bCs/>
          <w:lang w:val="fr-CH"/>
        </w:rPr>
      </w:pPr>
    </w:p>
    <w:p w14:paraId="21D89ABA" w14:textId="410E582A" w:rsidR="00DF5E2C" w:rsidRPr="00C7771E" w:rsidRDefault="00DF5E2C" w:rsidP="00DF5E2C">
      <w:pPr>
        <w:snapToGrid w:val="0"/>
        <w:spacing w:after="0" w:line="240" w:lineRule="auto"/>
        <w:ind w:left="425" w:hanging="425"/>
        <w:rPr>
          <w:bCs/>
          <w:lang w:val="fr-CH"/>
        </w:rPr>
      </w:pPr>
      <w:r w:rsidRPr="00C7771E">
        <w:rPr>
          <w:bCs/>
          <w:lang w:val="fr-CH"/>
        </w:rPr>
        <w:t>9.</w:t>
      </w:r>
      <w:r w:rsidRPr="00C7771E">
        <w:rPr>
          <w:bCs/>
          <w:lang w:val="fr-CH"/>
        </w:rPr>
        <w:tab/>
      </w:r>
      <w:r>
        <w:rPr>
          <w:bCs/>
          <w:lang w:val="fr-CH"/>
        </w:rPr>
        <w:t xml:space="preserve">La </w:t>
      </w:r>
      <w:r w:rsidRPr="001170AC">
        <w:rPr>
          <w:b/>
          <w:bCs/>
          <w:lang w:val="fr-CH"/>
        </w:rPr>
        <w:t>Belgique</w:t>
      </w:r>
      <w:r w:rsidRPr="001170AC">
        <w:rPr>
          <w:bCs/>
          <w:lang w:val="fr-CH"/>
        </w:rPr>
        <w:t xml:space="preserve">, </w:t>
      </w:r>
      <w:r>
        <w:rPr>
          <w:bCs/>
          <w:lang w:val="fr-CH"/>
        </w:rPr>
        <w:t xml:space="preserve">la </w:t>
      </w:r>
      <w:r w:rsidRPr="001170AC">
        <w:rPr>
          <w:b/>
          <w:bCs/>
          <w:lang w:val="fr-CH"/>
        </w:rPr>
        <w:t>Bolivie (État plurinational de)</w:t>
      </w:r>
      <w:r w:rsidRPr="001170AC">
        <w:rPr>
          <w:bCs/>
          <w:lang w:val="fr-CH"/>
        </w:rPr>
        <w:t xml:space="preserve">, </w:t>
      </w:r>
      <w:r>
        <w:rPr>
          <w:bCs/>
          <w:lang w:val="fr-CH"/>
        </w:rPr>
        <w:t xml:space="preserve">le </w:t>
      </w:r>
      <w:r w:rsidRPr="001170AC">
        <w:rPr>
          <w:b/>
          <w:bCs/>
          <w:lang w:val="fr-CH"/>
        </w:rPr>
        <w:t>Brésil</w:t>
      </w:r>
      <w:r w:rsidRPr="001170AC">
        <w:rPr>
          <w:bCs/>
          <w:lang w:val="fr-CH"/>
        </w:rPr>
        <w:t xml:space="preserve">, </w:t>
      </w:r>
      <w:r>
        <w:rPr>
          <w:bCs/>
          <w:lang w:val="fr-CH"/>
        </w:rPr>
        <w:t xml:space="preserve">le </w:t>
      </w:r>
      <w:r w:rsidRPr="001170AC">
        <w:rPr>
          <w:b/>
          <w:bCs/>
          <w:lang w:val="fr-CH"/>
        </w:rPr>
        <w:t>Burkina Faso</w:t>
      </w:r>
      <w:r w:rsidRPr="001170AC">
        <w:rPr>
          <w:bCs/>
          <w:lang w:val="fr-CH"/>
        </w:rPr>
        <w:t xml:space="preserve">, </w:t>
      </w:r>
      <w:r>
        <w:rPr>
          <w:bCs/>
          <w:lang w:val="fr-CH"/>
        </w:rPr>
        <w:t xml:space="preserve">le </w:t>
      </w:r>
      <w:r w:rsidRPr="001170AC">
        <w:rPr>
          <w:b/>
          <w:bCs/>
          <w:lang w:val="fr-CH"/>
        </w:rPr>
        <w:t>Canada</w:t>
      </w:r>
      <w:r w:rsidRPr="001170AC">
        <w:rPr>
          <w:bCs/>
          <w:lang w:val="fr-CH"/>
        </w:rPr>
        <w:t xml:space="preserve">, </w:t>
      </w:r>
      <w:r>
        <w:rPr>
          <w:bCs/>
          <w:lang w:val="fr-CH"/>
        </w:rPr>
        <w:t xml:space="preserve">le </w:t>
      </w:r>
      <w:r w:rsidRPr="001170AC">
        <w:rPr>
          <w:b/>
          <w:bCs/>
          <w:lang w:val="fr-CH"/>
        </w:rPr>
        <w:t>Chili</w:t>
      </w:r>
      <w:r w:rsidRPr="001170AC">
        <w:rPr>
          <w:bCs/>
          <w:lang w:val="fr-CH"/>
        </w:rPr>
        <w:t xml:space="preserve">, </w:t>
      </w:r>
      <w:r>
        <w:rPr>
          <w:bCs/>
          <w:lang w:val="fr-CH"/>
        </w:rPr>
        <w:t xml:space="preserve">la </w:t>
      </w:r>
      <w:r w:rsidRPr="001170AC">
        <w:rPr>
          <w:b/>
          <w:bCs/>
          <w:lang w:val="fr-CH"/>
        </w:rPr>
        <w:t>Chine</w:t>
      </w:r>
      <w:r w:rsidRPr="001170AC">
        <w:rPr>
          <w:bCs/>
          <w:lang w:val="fr-CH"/>
        </w:rPr>
        <w:t xml:space="preserve">, </w:t>
      </w:r>
      <w:r>
        <w:rPr>
          <w:bCs/>
          <w:lang w:val="fr-CH"/>
        </w:rPr>
        <w:t>l’</w:t>
      </w:r>
      <w:r w:rsidRPr="001170AC">
        <w:rPr>
          <w:b/>
          <w:bCs/>
          <w:lang w:val="fr-CH"/>
        </w:rPr>
        <w:t>Équateur</w:t>
      </w:r>
      <w:r w:rsidRPr="001170AC">
        <w:rPr>
          <w:bCs/>
          <w:lang w:val="fr-CH"/>
        </w:rPr>
        <w:t xml:space="preserve">, </w:t>
      </w:r>
      <w:r>
        <w:rPr>
          <w:bCs/>
          <w:lang w:val="fr-CH"/>
        </w:rPr>
        <w:t xml:space="preserve">les </w:t>
      </w:r>
      <w:r w:rsidRPr="001170AC">
        <w:rPr>
          <w:b/>
          <w:bCs/>
          <w:lang w:val="fr-CH"/>
        </w:rPr>
        <w:t>États-Unis d'Amérique</w:t>
      </w:r>
      <w:r w:rsidRPr="001170AC">
        <w:rPr>
          <w:bCs/>
          <w:lang w:val="fr-CH"/>
        </w:rPr>
        <w:t xml:space="preserve">, </w:t>
      </w:r>
      <w:r>
        <w:rPr>
          <w:bCs/>
          <w:lang w:val="fr-CH"/>
        </w:rPr>
        <w:t xml:space="preserve">la </w:t>
      </w:r>
      <w:r w:rsidRPr="001170AC">
        <w:rPr>
          <w:b/>
          <w:bCs/>
          <w:lang w:val="fr-CH"/>
        </w:rPr>
        <w:t>Nouvelle-Zélande</w:t>
      </w:r>
      <w:r w:rsidRPr="001170AC">
        <w:rPr>
          <w:bCs/>
          <w:lang w:val="fr-CH"/>
        </w:rPr>
        <w:t xml:space="preserve">, </w:t>
      </w:r>
      <w:r>
        <w:rPr>
          <w:bCs/>
          <w:lang w:val="fr-CH"/>
        </w:rPr>
        <w:t xml:space="preserve">le </w:t>
      </w:r>
      <w:r>
        <w:rPr>
          <w:b/>
          <w:bCs/>
          <w:lang w:val="fr-CH"/>
        </w:rPr>
        <w:t xml:space="preserve">Royaume-Uni </w:t>
      </w:r>
      <w:r w:rsidRPr="001170AC">
        <w:rPr>
          <w:bCs/>
          <w:lang w:val="fr-CH"/>
        </w:rPr>
        <w:t xml:space="preserve">au nom des États membres de l'Union européenne, </w:t>
      </w:r>
      <w:r>
        <w:rPr>
          <w:bCs/>
          <w:lang w:val="fr-CH"/>
        </w:rPr>
        <w:t xml:space="preserve">le </w:t>
      </w:r>
      <w:r w:rsidRPr="001170AC">
        <w:rPr>
          <w:b/>
          <w:bCs/>
          <w:lang w:val="fr-CH"/>
        </w:rPr>
        <w:t>Sénégal</w:t>
      </w:r>
      <w:r w:rsidRPr="001170AC">
        <w:rPr>
          <w:bCs/>
          <w:lang w:val="fr-CH"/>
        </w:rPr>
        <w:t xml:space="preserve">, </w:t>
      </w:r>
      <w:r>
        <w:rPr>
          <w:bCs/>
          <w:lang w:val="fr-CH"/>
        </w:rPr>
        <w:t>la</w:t>
      </w:r>
      <w:r w:rsidRPr="001170AC">
        <w:rPr>
          <w:bCs/>
          <w:lang w:val="fr-CH"/>
        </w:rPr>
        <w:t xml:space="preserve"> </w:t>
      </w:r>
      <w:r w:rsidRPr="001170AC">
        <w:rPr>
          <w:b/>
          <w:bCs/>
          <w:lang w:val="fr-CH"/>
        </w:rPr>
        <w:t>Suisse</w:t>
      </w:r>
      <w:r w:rsidRPr="001170AC">
        <w:rPr>
          <w:bCs/>
          <w:lang w:val="fr-CH"/>
        </w:rPr>
        <w:t xml:space="preserve"> et </w:t>
      </w:r>
      <w:r>
        <w:rPr>
          <w:bCs/>
          <w:lang w:val="fr-CH"/>
        </w:rPr>
        <w:t xml:space="preserve">le </w:t>
      </w:r>
      <w:r w:rsidRPr="001170AC">
        <w:rPr>
          <w:b/>
          <w:bCs/>
          <w:lang w:val="fr-CH"/>
        </w:rPr>
        <w:t>Venezuela (République bolivarienne du)</w:t>
      </w:r>
      <w:r w:rsidRPr="001170AC">
        <w:rPr>
          <w:bCs/>
          <w:lang w:val="fr-CH"/>
        </w:rPr>
        <w:t xml:space="preserve"> </w:t>
      </w:r>
      <w:r>
        <w:rPr>
          <w:bCs/>
          <w:lang w:val="fr-CH"/>
        </w:rPr>
        <w:t xml:space="preserve">proposent des </w:t>
      </w:r>
      <w:r w:rsidRPr="001170AC">
        <w:rPr>
          <w:bCs/>
          <w:lang w:val="fr-CH"/>
        </w:rPr>
        <w:t>amendements au projet de résolution</w:t>
      </w:r>
      <w:r>
        <w:rPr>
          <w:bCs/>
          <w:lang w:val="fr-CH"/>
        </w:rPr>
        <w:t>.</w:t>
      </w:r>
    </w:p>
    <w:p w14:paraId="0DB4A605" w14:textId="77777777" w:rsidR="00DF5E2C" w:rsidRPr="00C7771E" w:rsidRDefault="00DF5E2C" w:rsidP="00DF5E2C">
      <w:pPr>
        <w:snapToGrid w:val="0"/>
        <w:spacing w:after="0" w:line="240" w:lineRule="auto"/>
        <w:ind w:left="425" w:hanging="425"/>
        <w:rPr>
          <w:bCs/>
          <w:lang w:val="fr-CH"/>
        </w:rPr>
      </w:pPr>
    </w:p>
    <w:p w14:paraId="6651B620" w14:textId="77777777" w:rsidR="00DF5E2C" w:rsidRPr="00C7771E" w:rsidRDefault="00DF5E2C" w:rsidP="00DF5E2C">
      <w:pPr>
        <w:snapToGrid w:val="0"/>
        <w:spacing w:after="0" w:line="240" w:lineRule="auto"/>
        <w:ind w:left="425" w:hanging="425"/>
        <w:rPr>
          <w:bCs/>
          <w:lang w:val="fr-CH"/>
        </w:rPr>
      </w:pPr>
      <w:r w:rsidRPr="00C7771E">
        <w:rPr>
          <w:bCs/>
          <w:lang w:val="fr-CH"/>
        </w:rPr>
        <w:t>10.</w:t>
      </w:r>
      <w:r w:rsidRPr="00C7771E">
        <w:rPr>
          <w:bCs/>
          <w:lang w:val="fr-CH"/>
        </w:rPr>
        <w:tab/>
      </w:r>
      <w:r>
        <w:rPr>
          <w:bCs/>
          <w:lang w:val="fr-CH"/>
        </w:rPr>
        <w:t xml:space="preserve">La </w:t>
      </w:r>
      <w:r w:rsidRPr="00C7771E">
        <w:rPr>
          <w:b/>
          <w:bCs/>
          <w:lang w:val="fr-CH"/>
        </w:rPr>
        <w:t>Tur</w:t>
      </w:r>
      <w:r>
        <w:rPr>
          <w:b/>
          <w:bCs/>
          <w:lang w:val="fr-CH"/>
        </w:rPr>
        <w:t>quie</w:t>
      </w:r>
      <w:r w:rsidRPr="00C7771E">
        <w:rPr>
          <w:bCs/>
          <w:lang w:val="fr-CH"/>
        </w:rPr>
        <w:t xml:space="preserve"> </w:t>
      </w:r>
      <w:r>
        <w:rPr>
          <w:bCs/>
          <w:lang w:val="fr-CH"/>
        </w:rPr>
        <w:t xml:space="preserve">fait la déclaration suivante à consigner au rapport de la </w:t>
      </w:r>
      <w:r w:rsidRPr="00C7771E">
        <w:rPr>
          <w:bCs/>
          <w:lang w:val="fr-CH"/>
        </w:rPr>
        <w:t>COP13</w:t>
      </w:r>
      <w:r>
        <w:rPr>
          <w:bCs/>
          <w:lang w:val="fr-CH"/>
        </w:rPr>
        <w:t> :</w:t>
      </w:r>
    </w:p>
    <w:p w14:paraId="67C4DF2F" w14:textId="77777777" w:rsidR="00DF5E2C" w:rsidRPr="00C7771E" w:rsidRDefault="00DF5E2C" w:rsidP="00DF5E2C">
      <w:pPr>
        <w:tabs>
          <w:tab w:val="left" w:pos="1403"/>
        </w:tabs>
        <w:snapToGrid w:val="0"/>
        <w:spacing w:after="0" w:line="240" w:lineRule="auto"/>
        <w:rPr>
          <w:bCs/>
          <w:lang w:val="fr-CH"/>
        </w:rPr>
      </w:pPr>
    </w:p>
    <w:p w14:paraId="06B30E0E" w14:textId="4D3E6D51" w:rsidR="00DF5E2C" w:rsidRPr="00C7771E" w:rsidRDefault="00DF5E2C" w:rsidP="00DF5E2C">
      <w:pPr>
        <w:snapToGrid w:val="0"/>
        <w:spacing w:after="0" w:line="240" w:lineRule="auto"/>
        <w:ind w:left="851"/>
        <w:rPr>
          <w:lang w:val="fr-CH"/>
        </w:rPr>
      </w:pPr>
      <w:r>
        <w:rPr>
          <w:lang w:val="fr-CH"/>
        </w:rPr>
        <w:t>« </w:t>
      </w:r>
      <w:r w:rsidRPr="001170AC">
        <w:rPr>
          <w:lang w:val="fr-CH"/>
        </w:rPr>
        <w:t xml:space="preserve">La Turquie émet une réserve quant à </w:t>
      </w:r>
      <w:r>
        <w:rPr>
          <w:lang w:val="fr-CH"/>
        </w:rPr>
        <w:t xml:space="preserve">son </w:t>
      </w:r>
      <w:r w:rsidRPr="001170AC">
        <w:rPr>
          <w:lang w:val="fr-CH"/>
        </w:rPr>
        <w:t xml:space="preserve">acceptation de </w:t>
      </w:r>
      <w:r>
        <w:rPr>
          <w:lang w:val="fr-CH"/>
        </w:rPr>
        <w:t>« </w:t>
      </w:r>
      <w:r w:rsidRPr="001170AC">
        <w:rPr>
          <w:lang w:val="fr-CH"/>
        </w:rPr>
        <w:t>la Convention sur l'eau de la Commission économique des Nations Unies pour l'Europe (CEE-ONU)</w:t>
      </w:r>
      <w:r>
        <w:rPr>
          <w:lang w:val="fr-CH"/>
        </w:rPr>
        <w:t> »</w:t>
      </w:r>
      <w:r w:rsidRPr="001170AC">
        <w:rPr>
          <w:lang w:val="fr-CH"/>
        </w:rPr>
        <w:t xml:space="preserve"> en tant qu'observateur invité aux réunions et processus du GEST pour la période triennale 2019</w:t>
      </w:r>
      <w:r w:rsidR="005D5E63">
        <w:rPr>
          <w:lang w:val="fr-CH"/>
        </w:rPr>
        <w:noBreakHyphen/>
      </w:r>
      <w:r w:rsidRPr="001170AC">
        <w:rPr>
          <w:lang w:val="fr-CH"/>
        </w:rPr>
        <w:t>2021. Tout résultat susceptible de résulter d'une éventuelle coopération entre la Convention de Ramsar et la Convention sur l'eau de la CEE-ONU n'a pas d'effet juridiquement contraignant pour la Turquie.</w:t>
      </w:r>
      <w:r w:rsidRPr="00C7771E">
        <w:rPr>
          <w:lang w:val="fr-CH"/>
        </w:rPr>
        <w:t xml:space="preserve"> </w:t>
      </w:r>
    </w:p>
    <w:p w14:paraId="1E2EEBDB" w14:textId="77777777" w:rsidR="00DF5E2C" w:rsidRPr="00C7771E" w:rsidRDefault="00DF5E2C" w:rsidP="00DF5E2C">
      <w:pPr>
        <w:snapToGrid w:val="0"/>
        <w:spacing w:after="0" w:line="240" w:lineRule="auto"/>
        <w:ind w:left="851"/>
        <w:jc w:val="both"/>
        <w:rPr>
          <w:lang w:val="fr-CH"/>
        </w:rPr>
      </w:pPr>
    </w:p>
    <w:p w14:paraId="091AEFF4" w14:textId="77777777" w:rsidR="00DF5E2C" w:rsidRPr="00C7771E" w:rsidRDefault="00DF5E2C" w:rsidP="00DF5E2C">
      <w:pPr>
        <w:tabs>
          <w:tab w:val="left" w:pos="1403"/>
        </w:tabs>
        <w:snapToGrid w:val="0"/>
        <w:spacing w:after="0" w:line="240" w:lineRule="auto"/>
        <w:ind w:left="851"/>
        <w:rPr>
          <w:bCs/>
          <w:lang w:val="fr-CH"/>
        </w:rPr>
      </w:pPr>
      <w:r w:rsidRPr="001170AC">
        <w:rPr>
          <w:lang w:val="fr-CH"/>
        </w:rPr>
        <w:lastRenderedPageBreak/>
        <w:t>La Turquie se joint au consensus sur le projet de résolution, mais cela ne doit pas être interprété comme une modification de la position turque concernant la Convention de la CEE</w:t>
      </w:r>
      <w:r>
        <w:rPr>
          <w:lang w:val="fr-CH"/>
        </w:rPr>
        <w:t>-ONU</w:t>
      </w:r>
      <w:r w:rsidRPr="001170AC">
        <w:rPr>
          <w:lang w:val="fr-CH"/>
        </w:rPr>
        <w:t xml:space="preserve"> sur la protection et l'utilisation des cours d'eau transfrontières et des lacs internationaux, comme cela a été </w:t>
      </w:r>
      <w:r>
        <w:rPr>
          <w:lang w:val="fr-CH"/>
        </w:rPr>
        <w:t>dit</w:t>
      </w:r>
      <w:r w:rsidRPr="001170AC">
        <w:rPr>
          <w:lang w:val="fr-CH"/>
        </w:rPr>
        <w:t xml:space="preserve"> à la COP12</w:t>
      </w:r>
      <w:r>
        <w:rPr>
          <w:lang w:val="fr-CH"/>
        </w:rPr>
        <w:t> »</w:t>
      </w:r>
      <w:r w:rsidRPr="001170AC">
        <w:rPr>
          <w:lang w:val="fr-CH"/>
        </w:rPr>
        <w:t>.</w:t>
      </w:r>
    </w:p>
    <w:p w14:paraId="69740A60" w14:textId="77777777" w:rsidR="00DF5E2C" w:rsidRPr="00C7771E" w:rsidRDefault="00DF5E2C" w:rsidP="00DF5E2C">
      <w:pPr>
        <w:tabs>
          <w:tab w:val="left" w:pos="1403"/>
        </w:tabs>
        <w:snapToGrid w:val="0"/>
        <w:spacing w:after="0" w:line="240" w:lineRule="auto"/>
        <w:rPr>
          <w:bCs/>
          <w:lang w:val="fr-CH"/>
        </w:rPr>
      </w:pPr>
    </w:p>
    <w:p w14:paraId="23BF018F" w14:textId="77777777" w:rsidR="00DF5E2C" w:rsidRPr="00C7771E" w:rsidRDefault="00DF5E2C" w:rsidP="00DF5E2C">
      <w:pPr>
        <w:tabs>
          <w:tab w:val="left" w:pos="1403"/>
        </w:tabs>
        <w:snapToGrid w:val="0"/>
        <w:spacing w:after="0" w:line="240" w:lineRule="auto"/>
        <w:ind w:left="425" w:hanging="425"/>
        <w:rPr>
          <w:bCs/>
          <w:lang w:val="fr-CH"/>
        </w:rPr>
      </w:pPr>
      <w:r w:rsidRPr="00C7771E">
        <w:rPr>
          <w:bCs/>
          <w:lang w:val="fr-CH"/>
        </w:rPr>
        <w:t>11.</w:t>
      </w:r>
      <w:r w:rsidRPr="00C7771E">
        <w:rPr>
          <w:bCs/>
          <w:lang w:val="fr-CH"/>
        </w:rPr>
        <w:tab/>
      </w:r>
      <w:r w:rsidRPr="001A2F74">
        <w:rPr>
          <w:bCs/>
          <w:lang w:val="fr-CH"/>
        </w:rPr>
        <w:t xml:space="preserve">Le </w:t>
      </w:r>
      <w:r w:rsidRPr="001A2F74">
        <w:rPr>
          <w:b/>
          <w:bCs/>
          <w:lang w:val="fr-CH"/>
        </w:rPr>
        <w:t>Président</w:t>
      </w:r>
      <w:r w:rsidRPr="001A2F74">
        <w:rPr>
          <w:bCs/>
          <w:lang w:val="fr-CH"/>
        </w:rPr>
        <w:t xml:space="preserve"> </w:t>
      </w:r>
      <w:r>
        <w:rPr>
          <w:bCs/>
          <w:lang w:val="fr-CH"/>
        </w:rPr>
        <w:t>prie les</w:t>
      </w:r>
      <w:r w:rsidRPr="001A2F74">
        <w:rPr>
          <w:b/>
          <w:bCs/>
          <w:lang w:val="fr-CH"/>
        </w:rPr>
        <w:t xml:space="preserve"> États-Unis d'Amérique</w:t>
      </w:r>
      <w:r w:rsidRPr="001A2F74">
        <w:rPr>
          <w:bCs/>
          <w:lang w:val="fr-CH"/>
        </w:rPr>
        <w:t xml:space="preserve"> de coordonner un groupe informel de Parties contractantes intéressées </w:t>
      </w:r>
      <w:r>
        <w:rPr>
          <w:bCs/>
          <w:lang w:val="fr-CH"/>
        </w:rPr>
        <w:t>afin qu’il</w:t>
      </w:r>
      <w:r w:rsidRPr="001A2F74">
        <w:rPr>
          <w:bCs/>
          <w:lang w:val="fr-CH"/>
        </w:rPr>
        <w:t xml:space="preserve"> in</w:t>
      </w:r>
      <w:r>
        <w:rPr>
          <w:bCs/>
          <w:lang w:val="fr-CH"/>
        </w:rPr>
        <w:t>tègre</w:t>
      </w:r>
      <w:r w:rsidRPr="001A2F74">
        <w:rPr>
          <w:bCs/>
          <w:lang w:val="fr-CH"/>
        </w:rPr>
        <w:t xml:space="preserve"> les amendements proposés dans le projet de résolution et</w:t>
      </w:r>
      <w:r>
        <w:rPr>
          <w:bCs/>
          <w:lang w:val="fr-CH"/>
        </w:rPr>
        <w:t xml:space="preserve"> </w:t>
      </w:r>
      <w:r w:rsidRPr="001A2F74">
        <w:rPr>
          <w:bCs/>
          <w:lang w:val="fr-CH"/>
        </w:rPr>
        <w:t>présente une version révisée pour examen à une s</w:t>
      </w:r>
      <w:r>
        <w:rPr>
          <w:bCs/>
          <w:lang w:val="fr-CH"/>
        </w:rPr>
        <w:t>éance</w:t>
      </w:r>
      <w:r w:rsidRPr="001A2F74">
        <w:rPr>
          <w:bCs/>
          <w:lang w:val="fr-CH"/>
        </w:rPr>
        <w:t xml:space="preserve"> ultérieure.</w:t>
      </w:r>
      <w:r w:rsidRPr="00C7771E">
        <w:rPr>
          <w:bCs/>
          <w:lang w:val="fr-CH"/>
        </w:rPr>
        <w:t xml:space="preserve"> </w:t>
      </w:r>
    </w:p>
    <w:p w14:paraId="71AB8803" w14:textId="77777777" w:rsidR="00DF5E2C" w:rsidRPr="00C7771E" w:rsidRDefault="00DF5E2C" w:rsidP="00DF5E2C">
      <w:pPr>
        <w:tabs>
          <w:tab w:val="left" w:pos="1403"/>
        </w:tabs>
        <w:snapToGrid w:val="0"/>
        <w:spacing w:after="0" w:line="240" w:lineRule="auto"/>
        <w:rPr>
          <w:bCs/>
          <w:lang w:val="fr-CH"/>
        </w:rPr>
      </w:pPr>
    </w:p>
    <w:p w14:paraId="5C8DDCB7" w14:textId="1AE4963E" w:rsidR="00DF5E2C" w:rsidRPr="00C7771E" w:rsidRDefault="00BD3336" w:rsidP="00DF5E2C">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b/>
          <w:bCs/>
          <w:lang w:val="fr-CH"/>
        </w:rPr>
      </w:pPr>
      <w:r>
        <w:rPr>
          <w:b/>
          <w:bCs/>
          <w:lang w:val="fr-CH"/>
        </w:rPr>
        <w:t xml:space="preserve">Doc. </w:t>
      </w:r>
      <w:r w:rsidRPr="00C7771E">
        <w:rPr>
          <w:b/>
          <w:bCs/>
          <w:lang w:val="fr-CH"/>
        </w:rPr>
        <w:t xml:space="preserve">18.11 </w:t>
      </w:r>
      <w:r w:rsidR="00DF5E2C" w:rsidRPr="007B1CAF">
        <w:rPr>
          <w:b/>
          <w:bCs/>
          <w:lang w:val="fr-CH"/>
        </w:rPr>
        <w:t>Projet de r</w:t>
      </w:r>
      <w:r w:rsidR="00DF5E2C">
        <w:rPr>
          <w:b/>
          <w:bCs/>
          <w:lang w:val="fr-CH"/>
        </w:rPr>
        <w:t>é</w:t>
      </w:r>
      <w:r w:rsidR="00DF5E2C" w:rsidRPr="007B1CAF">
        <w:rPr>
          <w:b/>
          <w:bCs/>
          <w:lang w:val="fr-CH"/>
        </w:rPr>
        <w:t>solution sur la Mission consultative Ramsar</w:t>
      </w:r>
    </w:p>
    <w:p w14:paraId="49593B9C" w14:textId="77777777" w:rsidR="00DF5E2C" w:rsidRPr="00C7771E" w:rsidRDefault="00DF5E2C" w:rsidP="00DF5E2C">
      <w:pPr>
        <w:tabs>
          <w:tab w:val="left" w:pos="1403"/>
        </w:tabs>
        <w:snapToGrid w:val="0"/>
        <w:spacing w:after="0" w:line="240" w:lineRule="auto"/>
        <w:rPr>
          <w:bCs/>
          <w:lang w:val="fr-CH"/>
        </w:rPr>
      </w:pPr>
    </w:p>
    <w:p w14:paraId="7F50B56C" w14:textId="77777777" w:rsidR="00DF5E2C" w:rsidRPr="00C7771E" w:rsidRDefault="00DF5E2C" w:rsidP="00DF5E2C">
      <w:pPr>
        <w:tabs>
          <w:tab w:val="left" w:pos="1403"/>
        </w:tabs>
        <w:snapToGrid w:val="0"/>
        <w:spacing w:after="0" w:line="240" w:lineRule="auto"/>
        <w:ind w:left="425" w:hanging="425"/>
        <w:rPr>
          <w:bCs/>
          <w:lang w:val="fr-CH"/>
        </w:rPr>
      </w:pPr>
      <w:r w:rsidRPr="00C7771E">
        <w:rPr>
          <w:bCs/>
          <w:lang w:val="fr-CH"/>
        </w:rPr>
        <w:t>12.</w:t>
      </w:r>
      <w:r w:rsidRPr="00C7771E">
        <w:rPr>
          <w:bCs/>
          <w:lang w:val="fr-CH"/>
        </w:rPr>
        <w:tab/>
      </w:r>
      <w:r>
        <w:rPr>
          <w:bCs/>
          <w:lang w:val="fr-CH"/>
        </w:rPr>
        <w:t xml:space="preserve">Le </w:t>
      </w:r>
      <w:r w:rsidRPr="00C7771E">
        <w:rPr>
          <w:b/>
          <w:bCs/>
          <w:lang w:val="fr-CH"/>
        </w:rPr>
        <w:t>Burkina Faso</w:t>
      </w:r>
      <w:r w:rsidRPr="00C7771E">
        <w:rPr>
          <w:bCs/>
          <w:lang w:val="fr-CH"/>
        </w:rPr>
        <w:t xml:space="preserve"> </w:t>
      </w:r>
      <w:r>
        <w:rPr>
          <w:bCs/>
          <w:lang w:val="fr-CH"/>
        </w:rPr>
        <w:t xml:space="preserve">présente le projet de résolution figurant au </w:t>
      </w:r>
      <w:r w:rsidRPr="00C7771E">
        <w:rPr>
          <w:bCs/>
          <w:lang w:val="fr-CH"/>
        </w:rPr>
        <w:t>document COP13 Doc.18.11.</w:t>
      </w:r>
    </w:p>
    <w:p w14:paraId="564CE3B3" w14:textId="77777777" w:rsidR="00DF5E2C" w:rsidRPr="00C7771E" w:rsidRDefault="00DF5E2C" w:rsidP="00DF5E2C">
      <w:pPr>
        <w:tabs>
          <w:tab w:val="left" w:pos="1403"/>
        </w:tabs>
        <w:snapToGrid w:val="0"/>
        <w:spacing w:after="0" w:line="240" w:lineRule="auto"/>
        <w:ind w:left="425" w:hanging="425"/>
        <w:rPr>
          <w:bCs/>
          <w:lang w:val="fr-CH"/>
        </w:rPr>
      </w:pPr>
    </w:p>
    <w:p w14:paraId="5EC8206B" w14:textId="77777777" w:rsidR="00DF5E2C" w:rsidRPr="00C7771E" w:rsidRDefault="00DF5E2C" w:rsidP="00DF5E2C">
      <w:pPr>
        <w:tabs>
          <w:tab w:val="left" w:pos="1403"/>
        </w:tabs>
        <w:snapToGrid w:val="0"/>
        <w:spacing w:after="0" w:line="240" w:lineRule="auto"/>
        <w:ind w:left="425" w:hanging="425"/>
        <w:rPr>
          <w:bCs/>
          <w:lang w:val="fr-CH"/>
        </w:rPr>
      </w:pPr>
      <w:r w:rsidRPr="00C7771E">
        <w:rPr>
          <w:bCs/>
          <w:lang w:val="fr-CH"/>
        </w:rPr>
        <w:t>13.</w:t>
      </w:r>
      <w:r w:rsidRPr="00C7771E">
        <w:rPr>
          <w:bCs/>
          <w:lang w:val="fr-CH"/>
        </w:rPr>
        <w:tab/>
      </w:r>
      <w:r w:rsidRPr="002E06A6">
        <w:rPr>
          <w:bCs/>
          <w:lang w:val="fr-CH"/>
        </w:rPr>
        <w:t>L'</w:t>
      </w:r>
      <w:r w:rsidRPr="002E06A6">
        <w:rPr>
          <w:b/>
          <w:bCs/>
          <w:lang w:val="fr-CH"/>
        </w:rPr>
        <w:t>Algérie</w:t>
      </w:r>
      <w:r w:rsidRPr="002E06A6">
        <w:rPr>
          <w:bCs/>
          <w:lang w:val="fr-CH"/>
        </w:rPr>
        <w:t>, l'</w:t>
      </w:r>
      <w:r w:rsidRPr="002E06A6">
        <w:rPr>
          <w:b/>
          <w:bCs/>
          <w:lang w:val="fr-CH"/>
        </w:rPr>
        <w:t>Autriche</w:t>
      </w:r>
      <w:r w:rsidRPr="002E06A6">
        <w:rPr>
          <w:bCs/>
          <w:lang w:val="fr-CH"/>
        </w:rPr>
        <w:t xml:space="preserve"> au nom des États membres de l'Union européenne, le </w:t>
      </w:r>
      <w:r w:rsidRPr="002E06A6">
        <w:rPr>
          <w:b/>
          <w:bCs/>
          <w:lang w:val="fr-CH"/>
        </w:rPr>
        <w:t>Bénin</w:t>
      </w:r>
      <w:r w:rsidRPr="002E06A6">
        <w:rPr>
          <w:bCs/>
          <w:lang w:val="fr-CH"/>
        </w:rPr>
        <w:t xml:space="preserve">, la </w:t>
      </w:r>
      <w:r w:rsidRPr="002E06A6">
        <w:rPr>
          <w:b/>
          <w:bCs/>
          <w:lang w:val="fr-CH"/>
        </w:rPr>
        <w:t>Colombie</w:t>
      </w:r>
      <w:r w:rsidRPr="002E06A6">
        <w:rPr>
          <w:bCs/>
          <w:lang w:val="fr-CH"/>
        </w:rPr>
        <w:t xml:space="preserve">, </w:t>
      </w:r>
      <w:r>
        <w:rPr>
          <w:bCs/>
          <w:lang w:val="fr-CH"/>
        </w:rPr>
        <w:t xml:space="preserve">les </w:t>
      </w:r>
      <w:r>
        <w:rPr>
          <w:b/>
          <w:bCs/>
          <w:lang w:val="fr-CH"/>
        </w:rPr>
        <w:t xml:space="preserve">États-Unis d’Amérique, </w:t>
      </w:r>
      <w:r w:rsidRPr="002E06A6">
        <w:rPr>
          <w:bCs/>
          <w:lang w:val="fr-CH"/>
        </w:rPr>
        <w:t xml:space="preserve">le </w:t>
      </w:r>
      <w:r w:rsidRPr="002E06A6">
        <w:rPr>
          <w:b/>
          <w:bCs/>
          <w:lang w:val="fr-CH"/>
        </w:rPr>
        <w:t>Gabon</w:t>
      </w:r>
      <w:r w:rsidRPr="002E06A6">
        <w:rPr>
          <w:bCs/>
          <w:lang w:val="fr-CH"/>
        </w:rPr>
        <w:t xml:space="preserve">, le </w:t>
      </w:r>
      <w:r w:rsidRPr="002E06A6">
        <w:rPr>
          <w:b/>
          <w:bCs/>
          <w:lang w:val="fr-CH"/>
        </w:rPr>
        <w:t>Guatemala</w:t>
      </w:r>
      <w:r w:rsidRPr="002E06A6">
        <w:rPr>
          <w:bCs/>
          <w:lang w:val="fr-CH"/>
        </w:rPr>
        <w:t xml:space="preserve">, la </w:t>
      </w:r>
      <w:r w:rsidRPr="002E06A6">
        <w:rPr>
          <w:b/>
          <w:bCs/>
          <w:lang w:val="fr-CH"/>
        </w:rPr>
        <w:t>Guinée</w:t>
      </w:r>
      <w:r w:rsidRPr="002E06A6">
        <w:rPr>
          <w:bCs/>
          <w:lang w:val="fr-CH"/>
        </w:rPr>
        <w:t xml:space="preserve">, le </w:t>
      </w:r>
      <w:r w:rsidRPr="002E06A6">
        <w:rPr>
          <w:b/>
          <w:bCs/>
          <w:lang w:val="fr-CH"/>
        </w:rPr>
        <w:t>Japon</w:t>
      </w:r>
      <w:r w:rsidRPr="002E06A6">
        <w:rPr>
          <w:bCs/>
          <w:lang w:val="fr-CH"/>
        </w:rPr>
        <w:t xml:space="preserve">, la </w:t>
      </w:r>
      <w:r w:rsidRPr="002E06A6">
        <w:rPr>
          <w:b/>
          <w:bCs/>
          <w:lang w:val="fr-CH"/>
        </w:rPr>
        <w:t>Libye</w:t>
      </w:r>
      <w:r w:rsidRPr="002E06A6">
        <w:rPr>
          <w:bCs/>
          <w:lang w:val="fr-CH"/>
        </w:rPr>
        <w:t xml:space="preserve">, la </w:t>
      </w:r>
      <w:r w:rsidRPr="002E06A6">
        <w:rPr>
          <w:b/>
          <w:bCs/>
          <w:lang w:val="fr-CH"/>
        </w:rPr>
        <w:t>Malaisie</w:t>
      </w:r>
      <w:r w:rsidRPr="002E06A6">
        <w:rPr>
          <w:bCs/>
          <w:lang w:val="fr-CH"/>
        </w:rPr>
        <w:t xml:space="preserve">, le </w:t>
      </w:r>
      <w:r w:rsidRPr="002E06A6">
        <w:rPr>
          <w:b/>
          <w:bCs/>
          <w:lang w:val="fr-CH"/>
        </w:rPr>
        <w:t>Mali</w:t>
      </w:r>
      <w:r w:rsidRPr="002E06A6">
        <w:rPr>
          <w:bCs/>
          <w:lang w:val="fr-CH"/>
        </w:rPr>
        <w:t xml:space="preserve">, le </w:t>
      </w:r>
      <w:r w:rsidRPr="002E06A6">
        <w:rPr>
          <w:b/>
          <w:bCs/>
          <w:lang w:val="fr-CH"/>
        </w:rPr>
        <w:t>Mexique</w:t>
      </w:r>
      <w:r w:rsidRPr="002E06A6">
        <w:rPr>
          <w:bCs/>
          <w:lang w:val="fr-CH"/>
        </w:rPr>
        <w:t>, l'</w:t>
      </w:r>
      <w:r w:rsidRPr="002E06A6">
        <w:rPr>
          <w:b/>
          <w:bCs/>
          <w:lang w:val="fr-CH"/>
        </w:rPr>
        <w:t>Ouganda</w:t>
      </w:r>
      <w:r w:rsidRPr="002E06A6">
        <w:rPr>
          <w:bCs/>
          <w:lang w:val="fr-CH"/>
        </w:rPr>
        <w:t>,</w:t>
      </w:r>
      <w:r>
        <w:rPr>
          <w:bCs/>
          <w:lang w:val="fr-CH"/>
        </w:rPr>
        <w:t xml:space="preserve"> </w:t>
      </w:r>
      <w:r w:rsidRPr="002E06A6">
        <w:rPr>
          <w:bCs/>
          <w:lang w:val="fr-CH"/>
        </w:rPr>
        <w:t xml:space="preserve">le </w:t>
      </w:r>
      <w:r w:rsidRPr="002E06A6">
        <w:rPr>
          <w:b/>
          <w:bCs/>
          <w:lang w:val="fr-CH"/>
        </w:rPr>
        <w:t>Pérou</w:t>
      </w:r>
      <w:r w:rsidRPr="002E06A6">
        <w:rPr>
          <w:bCs/>
          <w:lang w:val="fr-CH"/>
        </w:rPr>
        <w:t xml:space="preserve">, la </w:t>
      </w:r>
      <w:r w:rsidRPr="002E06A6">
        <w:rPr>
          <w:b/>
          <w:bCs/>
          <w:lang w:val="fr-CH"/>
        </w:rPr>
        <w:t>République dominicaine</w:t>
      </w:r>
      <w:r w:rsidRPr="002E06A6">
        <w:rPr>
          <w:bCs/>
          <w:lang w:val="fr-CH"/>
        </w:rPr>
        <w:t>,</w:t>
      </w:r>
      <w:r>
        <w:rPr>
          <w:bCs/>
          <w:lang w:val="fr-CH"/>
        </w:rPr>
        <w:t xml:space="preserve"> la </w:t>
      </w:r>
      <w:r>
        <w:rPr>
          <w:b/>
          <w:bCs/>
          <w:lang w:val="fr-CH"/>
        </w:rPr>
        <w:t xml:space="preserve">République-Unie de Tanzanie, </w:t>
      </w:r>
      <w:r>
        <w:rPr>
          <w:bCs/>
          <w:lang w:val="fr-CH"/>
        </w:rPr>
        <w:t>l</w:t>
      </w:r>
      <w:r w:rsidRPr="002E06A6">
        <w:rPr>
          <w:bCs/>
          <w:lang w:val="fr-CH"/>
        </w:rPr>
        <w:t xml:space="preserve">e </w:t>
      </w:r>
      <w:r w:rsidRPr="002E06A6">
        <w:rPr>
          <w:b/>
          <w:bCs/>
          <w:lang w:val="fr-CH"/>
        </w:rPr>
        <w:t>Sénégal</w:t>
      </w:r>
      <w:r w:rsidRPr="002E06A6">
        <w:rPr>
          <w:bCs/>
          <w:lang w:val="fr-CH"/>
        </w:rPr>
        <w:t xml:space="preserve">, le </w:t>
      </w:r>
      <w:r w:rsidRPr="002E06A6">
        <w:rPr>
          <w:b/>
          <w:bCs/>
          <w:lang w:val="fr-CH"/>
        </w:rPr>
        <w:t>Soudan</w:t>
      </w:r>
      <w:r w:rsidRPr="002E06A6">
        <w:rPr>
          <w:bCs/>
          <w:lang w:val="fr-CH"/>
        </w:rPr>
        <w:t xml:space="preserve">, la </w:t>
      </w:r>
      <w:r w:rsidRPr="002E06A6">
        <w:rPr>
          <w:b/>
          <w:bCs/>
          <w:lang w:val="fr-CH"/>
        </w:rPr>
        <w:t>Tunisie</w:t>
      </w:r>
      <w:r w:rsidRPr="002E06A6">
        <w:rPr>
          <w:bCs/>
          <w:lang w:val="fr-CH"/>
        </w:rPr>
        <w:t xml:space="preserve">, le </w:t>
      </w:r>
      <w:r w:rsidRPr="002E06A6">
        <w:rPr>
          <w:b/>
          <w:bCs/>
          <w:lang w:val="fr-CH"/>
        </w:rPr>
        <w:t>Zimbabwe</w:t>
      </w:r>
      <w:r w:rsidRPr="002E06A6">
        <w:rPr>
          <w:bCs/>
          <w:lang w:val="fr-CH"/>
        </w:rPr>
        <w:t xml:space="preserve"> et l'observateur du </w:t>
      </w:r>
      <w:r>
        <w:rPr>
          <w:bCs/>
          <w:lang w:val="fr-CH"/>
        </w:rPr>
        <w:t>Fonds mondial pour la nature</w:t>
      </w:r>
      <w:r w:rsidRPr="002E06A6">
        <w:rPr>
          <w:bCs/>
          <w:lang w:val="fr-CH"/>
        </w:rPr>
        <w:t xml:space="preserve"> (WWF) appuient le projet de résolution</w:t>
      </w:r>
      <w:r>
        <w:rPr>
          <w:bCs/>
          <w:lang w:val="fr-CH"/>
        </w:rPr>
        <w:t>, bien qu’</w:t>
      </w:r>
      <w:r w:rsidRPr="002E06A6">
        <w:rPr>
          <w:bCs/>
          <w:lang w:val="fr-CH"/>
        </w:rPr>
        <w:t>un certain nombre d</w:t>
      </w:r>
      <w:r>
        <w:rPr>
          <w:bCs/>
          <w:lang w:val="fr-CH"/>
        </w:rPr>
        <w:t>’</w:t>
      </w:r>
      <w:r w:rsidRPr="002E06A6">
        <w:rPr>
          <w:bCs/>
          <w:lang w:val="fr-CH"/>
        </w:rPr>
        <w:t>intervenants indiquent qu</w:t>
      </w:r>
      <w:r>
        <w:rPr>
          <w:bCs/>
          <w:lang w:val="fr-CH"/>
        </w:rPr>
        <w:t xml:space="preserve">’ils soumettront les </w:t>
      </w:r>
      <w:r w:rsidRPr="002E06A6">
        <w:rPr>
          <w:bCs/>
          <w:lang w:val="fr-CH"/>
        </w:rPr>
        <w:t>amendements proposés</w:t>
      </w:r>
      <w:r w:rsidRPr="00C7771E">
        <w:rPr>
          <w:bCs/>
          <w:lang w:val="fr-CH"/>
        </w:rPr>
        <w:t>.</w:t>
      </w:r>
    </w:p>
    <w:p w14:paraId="3E909345" w14:textId="77777777" w:rsidR="00DF5E2C" w:rsidRPr="00C7771E" w:rsidRDefault="00DF5E2C" w:rsidP="00DF5E2C">
      <w:pPr>
        <w:tabs>
          <w:tab w:val="left" w:pos="1403"/>
        </w:tabs>
        <w:snapToGrid w:val="0"/>
        <w:spacing w:after="0" w:line="240" w:lineRule="auto"/>
        <w:ind w:left="425" w:hanging="425"/>
        <w:rPr>
          <w:bCs/>
          <w:lang w:val="fr-CH"/>
        </w:rPr>
      </w:pPr>
    </w:p>
    <w:p w14:paraId="4B6E9535" w14:textId="77777777" w:rsidR="00DF5E2C" w:rsidRPr="00C7771E" w:rsidRDefault="00DF5E2C" w:rsidP="00DF5E2C">
      <w:pPr>
        <w:tabs>
          <w:tab w:val="left" w:pos="1403"/>
        </w:tabs>
        <w:snapToGrid w:val="0"/>
        <w:spacing w:after="0" w:line="240" w:lineRule="auto"/>
        <w:ind w:left="425" w:hanging="425"/>
        <w:rPr>
          <w:bCs/>
          <w:lang w:val="fr-CH"/>
        </w:rPr>
      </w:pPr>
      <w:r w:rsidRPr="00C7771E">
        <w:rPr>
          <w:bCs/>
          <w:lang w:val="fr-CH"/>
        </w:rPr>
        <w:t>14.</w:t>
      </w:r>
      <w:r w:rsidRPr="00C7771E">
        <w:rPr>
          <w:bCs/>
          <w:lang w:val="fr-CH"/>
        </w:rPr>
        <w:tab/>
      </w:r>
      <w:r>
        <w:rPr>
          <w:bCs/>
          <w:lang w:val="fr-CH"/>
        </w:rPr>
        <w:t xml:space="preserve">La </w:t>
      </w:r>
      <w:r w:rsidRPr="00C7771E">
        <w:rPr>
          <w:b/>
          <w:bCs/>
          <w:lang w:val="fr-CH"/>
        </w:rPr>
        <w:t>Tur</w:t>
      </w:r>
      <w:r>
        <w:rPr>
          <w:b/>
          <w:bCs/>
          <w:lang w:val="fr-CH"/>
        </w:rPr>
        <w:t>quie</w:t>
      </w:r>
      <w:r w:rsidRPr="00C7771E">
        <w:rPr>
          <w:bCs/>
          <w:lang w:val="fr-CH"/>
        </w:rPr>
        <w:t xml:space="preserve"> indi</w:t>
      </w:r>
      <w:r>
        <w:rPr>
          <w:bCs/>
          <w:lang w:val="fr-CH"/>
        </w:rPr>
        <w:t xml:space="preserve">que son </w:t>
      </w:r>
      <w:r w:rsidRPr="00C7771E">
        <w:rPr>
          <w:bCs/>
          <w:lang w:val="fr-CH"/>
        </w:rPr>
        <w:t xml:space="preserve">intention </w:t>
      </w:r>
      <w:r>
        <w:rPr>
          <w:bCs/>
          <w:lang w:val="fr-CH"/>
        </w:rPr>
        <w:t>d’émettre une réserve concernant la référence au « contexte transfrontalier » figurant dans l’a</w:t>
      </w:r>
      <w:r w:rsidRPr="00C7771E">
        <w:rPr>
          <w:bCs/>
          <w:lang w:val="fr-CH"/>
        </w:rPr>
        <w:t>nnex</w:t>
      </w:r>
      <w:r>
        <w:rPr>
          <w:bCs/>
          <w:lang w:val="fr-CH"/>
        </w:rPr>
        <w:t>e</w:t>
      </w:r>
      <w:r w:rsidRPr="00C7771E">
        <w:rPr>
          <w:bCs/>
          <w:lang w:val="fr-CH"/>
        </w:rPr>
        <w:t xml:space="preserve"> 1 </w:t>
      </w:r>
      <w:r>
        <w:rPr>
          <w:bCs/>
          <w:lang w:val="fr-CH"/>
        </w:rPr>
        <w:t>du projet de résolution</w:t>
      </w:r>
      <w:r w:rsidRPr="00C7771E">
        <w:rPr>
          <w:bCs/>
          <w:lang w:val="fr-CH"/>
        </w:rPr>
        <w:t>.</w:t>
      </w:r>
    </w:p>
    <w:p w14:paraId="6C5EF59B" w14:textId="77777777" w:rsidR="00DF5E2C" w:rsidRPr="00C7771E" w:rsidRDefault="00DF5E2C" w:rsidP="00DF5E2C">
      <w:pPr>
        <w:tabs>
          <w:tab w:val="left" w:pos="1403"/>
        </w:tabs>
        <w:snapToGrid w:val="0"/>
        <w:spacing w:after="0" w:line="240" w:lineRule="auto"/>
        <w:ind w:left="425" w:hanging="425"/>
        <w:rPr>
          <w:bCs/>
          <w:lang w:val="fr-CH"/>
        </w:rPr>
      </w:pPr>
    </w:p>
    <w:p w14:paraId="120135F8" w14:textId="77777777" w:rsidR="00DF5E2C" w:rsidRPr="00C7771E" w:rsidRDefault="00DF5E2C" w:rsidP="00DF5E2C">
      <w:pPr>
        <w:tabs>
          <w:tab w:val="left" w:pos="1403"/>
        </w:tabs>
        <w:snapToGrid w:val="0"/>
        <w:spacing w:after="0" w:line="240" w:lineRule="auto"/>
        <w:ind w:left="425" w:hanging="425"/>
        <w:rPr>
          <w:bCs/>
          <w:lang w:val="fr-CH"/>
        </w:rPr>
      </w:pPr>
      <w:r w:rsidRPr="00C7771E">
        <w:rPr>
          <w:bCs/>
          <w:lang w:val="fr-CH"/>
        </w:rPr>
        <w:t>15.</w:t>
      </w:r>
      <w:r w:rsidRPr="00C7771E">
        <w:rPr>
          <w:bCs/>
          <w:lang w:val="fr-CH"/>
        </w:rPr>
        <w:tab/>
      </w:r>
      <w:r w:rsidRPr="00AA2D91">
        <w:rPr>
          <w:bCs/>
          <w:lang w:val="fr-CH"/>
        </w:rPr>
        <w:t xml:space="preserve">En réponse aux Parties contractantes qui </w:t>
      </w:r>
      <w:r>
        <w:rPr>
          <w:bCs/>
          <w:lang w:val="fr-CH"/>
        </w:rPr>
        <w:t>ont</w:t>
      </w:r>
      <w:r w:rsidRPr="00AA2D91">
        <w:rPr>
          <w:bCs/>
          <w:lang w:val="fr-CH"/>
        </w:rPr>
        <w:t xml:space="preserve"> souligné l'intérêt des Missions consultatives Ramsar (MCR) et/ou </w:t>
      </w:r>
      <w:r>
        <w:rPr>
          <w:bCs/>
          <w:lang w:val="fr-CH"/>
        </w:rPr>
        <w:t xml:space="preserve">demandé </w:t>
      </w:r>
      <w:r w:rsidRPr="00AA2D91">
        <w:rPr>
          <w:bCs/>
          <w:lang w:val="fr-CH"/>
        </w:rPr>
        <w:t>des MCR, l</w:t>
      </w:r>
      <w:r>
        <w:rPr>
          <w:bCs/>
          <w:lang w:val="fr-CH"/>
        </w:rPr>
        <w:t>a</w:t>
      </w:r>
      <w:r w:rsidRPr="00AA2D91">
        <w:rPr>
          <w:bCs/>
          <w:lang w:val="fr-CH"/>
        </w:rPr>
        <w:t xml:space="preserve"> </w:t>
      </w:r>
      <w:r w:rsidRPr="00AA2D91">
        <w:rPr>
          <w:b/>
          <w:bCs/>
          <w:lang w:val="fr-CH"/>
        </w:rPr>
        <w:t>Secrétaire générale</w:t>
      </w:r>
      <w:r w:rsidRPr="00AA2D91">
        <w:rPr>
          <w:bCs/>
          <w:lang w:val="fr-CH"/>
        </w:rPr>
        <w:t xml:space="preserve"> reconn</w:t>
      </w:r>
      <w:r>
        <w:rPr>
          <w:bCs/>
          <w:lang w:val="fr-CH"/>
        </w:rPr>
        <w:t>aît</w:t>
      </w:r>
      <w:r w:rsidRPr="00AA2D91">
        <w:rPr>
          <w:bCs/>
          <w:lang w:val="fr-CH"/>
        </w:rPr>
        <w:t xml:space="preserve"> que ces missions </w:t>
      </w:r>
      <w:r>
        <w:rPr>
          <w:bCs/>
          <w:lang w:val="fr-CH"/>
        </w:rPr>
        <w:t xml:space="preserve">sont </w:t>
      </w:r>
      <w:r w:rsidRPr="00AA2D91">
        <w:rPr>
          <w:bCs/>
          <w:lang w:val="fr-CH"/>
        </w:rPr>
        <w:t>l'une des principales fonctions du Secrétariat et pr</w:t>
      </w:r>
      <w:r>
        <w:rPr>
          <w:bCs/>
          <w:lang w:val="fr-CH"/>
        </w:rPr>
        <w:t>end</w:t>
      </w:r>
      <w:r w:rsidRPr="00AA2D91">
        <w:rPr>
          <w:bCs/>
          <w:lang w:val="fr-CH"/>
        </w:rPr>
        <w:t xml:space="preserve"> note des besoins exprimés.</w:t>
      </w:r>
      <w:r w:rsidRPr="00C7771E">
        <w:rPr>
          <w:bCs/>
          <w:lang w:val="fr-CH"/>
        </w:rPr>
        <w:t xml:space="preserve"> </w:t>
      </w:r>
    </w:p>
    <w:p w14:paraId="53802BE8" w14:textId="77777777" w:rsidR="00DF5E2C" w:rsidRPr="00C7771E" w:rsidRDefault="00DF5E2C" w:rsidP="00DF5E2C">
      <w:pPr>
        <w:tabs>
          <w:tab w:val="left" w:pos="1403"/>
        </w:tabs>
        <w:snapToGrid w:val="0"/>
        <w:spacing w:after="0" w:line="240" w:lineRule="auto"/>
        <w:ind w:left="425" w:hanging="425"/>
        <w:rPr>
          <w:bCs/>
          <w:lang w:val="fr-CH"/>
        </w:rPr>
      </w:pPr>
    </w:p>
    <w:p w14:paraId="772141B0" w14:textId="77777777" w:rsidR="00DF5E2C" w:rsidRPr="00C7771E" w:rsidRDefault="00DF5E2C" w:rsidP="00DF5E2C">
      <w:pPr>
        <w:tabs>
          <w:tab w:val="left" w:pos="1403"/>
        </w:tabs>
        <w:snapToGrid w:val="0"/>
        <w:spacing w:after="0" w:line="240" w:lineRule="auto"/>
        <w:ind w:left="425" w:hanging="425"/>
        <w:rPr>
          <w:bCs/>
          <w:lang w:val="fr-CH"/>
        </w:rPr>
      </w:pPr>
      <w:r w:rsidRPr="00C7771E">
        <w:rPr>
          <w:bCs/>
          <w:lang w:val="fr-CH"/>
        </w:rPr>
        <w:t>16.</w:t>
      </w:r>
      <w:r w:rsidRPr="00C7771E">
        <w:rPr>
          <w:bCs/>
          <w:lang w:val="fr-CH"/>
        </w:rPr>
        <w:tab/>
      </w:r>
      <w:r>
        <w:rPr>
          <w:bCs/>
          <w:lang w:val="fr-CH"/>
        </w:rPr>
        <w:t>Comme</w:t>
      </w:r>
      <w:r w:rsidRPr="00AA2D91">
        <w:rPr>
          <w:bCs/>
          <w:lang w:val="fr-CH"/>
        </w:rPr>
        <w:t xml:space="preserve"> plusieurs amendements proposés concernent le financement des M</w:t>
      </w:r>
      <w:r>
        <w:rPr>
          <w:bCs/>
          <w:lang w:val="fr-CH"/>
        </w:rPr>
        <w:t>CR</w:t>
      </w:r>
      <w:r w:rsidRPr="00AA2D91">
        <w:rPr>
          <w:bCs/>
          <w:lang w:val="fr-CH"/>
        </w:rPr>
        <w:t xml:space="preserve">, le </w:t>
      </w:r>
      <w:r w:rsidRPr="00AA2D91">
        <w:rPr>
          <w:b/>
          <w:bCs/>
          <w:lang w:val="fr-CH"/>
        </w:rPr>
        <w:t>Président</w:t>
      </w:r>
      <w:r w:rsidRPr="00AA2D91">
        <w:rPr>
          <w:bCs/>
          <w:lang w:val="fr-CH"/>
        </w:rPr>
        <w:t xml:space="preserve"> not</w:t>
      </w:r>
      <w:r>
        <w:rPr>
          <w:bCs/>
          <w:lang w:val="fr-CH"/>
        </w:rPr>
        <w:t>e</w:t>
      </w:r>
      <w:r w:rsidRPr="00AA2D91">
        <w:rPr>
          <w:bCs/>
          <w:lang w:val="fr-CH"/>
        </w:rPr>
        <w:t xml:space="preserve"> que l</w:t>
      </w:r>
      <w:r>
        <w:rPr>
          <w:bCs/>
          <w:lang w:val="fr-CH"/>
        </w:rPr>
        <w:t xml:space="preserve">e </w:t>
      </w:r>
      <w:r w:rsidRPr="00942381">
        <w:rPr>
          <w:bCs/>
          <w:lang w:val="fr-CH"/>
        </w:rPr>
        <w:t>Comité des finances et du budget</w:t>
      </w:r>
      <w:r>
        <w:rPr>
          <w:bCs/>
          <w:lang w:val="fr-CH"/>
        </w:rPr>
        <w:t xml:space="preserve"> </w:t>
      </w:r>
      <w:r w:rsidRPr="00AA2D91">
        <w:rPr>
          <w:bCs/>
          <w:lang w:val="fr-CH"/>
        </w:rPr>
        <w:t>d</w:t>
      </w:r>
      <w:r>
        <w:rPr>
          <w:bCs/>
          <w:lang w:val="fr-CH"/>
        </w:rPr>
        <w:t>oit</w:t>
      </w:r>
      <w:r w:rsidRPr="00AA2D91">
        <w:rPr>
          <w:bCs/>
          <w:lang w:val="fr-CH"/>
        </w:rPr>
        <w:t xml:space="preserve"> être consulté et il repor</w:t>
      </w:r>
      <w:r>
        <w:rPr>
          <w:bCs/>
          <w:lang w:val="fr-CH"/>
        </w:rPr>
        <w:t>te</w:t>
      </w:r>
      <w:r w:rsidRPr="00AA2D91">
        <w:rPr>
          <w:bCs/>
          <w:lang w:val="fr-CH"/>
        </w:rPr>
        <w:t xml:space="preserve"> </w:t>
      </w:r>
      <w:r>
        <w:rPr>
          <w:bCs/>
          <w:lang w:val="fr-CH"/>
        </w:rPr>
        <w:t xml:space="preserve">à une séance ultérieure </w:t>
      </w:r>
      <w:r w:rsidRPr="00AA2D91">
        <w:rPr>
          <w:bCs/>
          <w:lang w:val="fr-CH"/>
        </w:rPr>
        <w:t xml:space="preserve">la poursuite du débat sur </w:t>
      </w:r>
      <w:r>
        <w:rPr>
          <w:bCs/>
          <w:lang w:val="fr-CH"/>
        </w:rPr>
        <w:t>c</w:t>
      </w:r>
      <w:r w:rsidRPr="00AA2D91">
        <w:rPr>
          <w:bCs/>
          <w:lang w:val="fr-CH"/>
        </w:rPr>
        <w:t>e projet de résolution</w:t>
      </w:r>
      <w:r w:rsidRPr="00C7771E">
        <w:rPr>
          <w:bCs/>
          <w:lang w:val="fr-CH"/>
        </w:rPr>
        <w:t>.</w:t>
      </w:r>
    </w:p>
    <w:p w14:paraId="79CEEB7A" w14:textId="77777777" w:rsidR="00DF5E2C" w:rsidRPr="00530B70" w:rsidRDefault="00DF5E2C" w:rsidP="00DF5E2C">
      <w:pPr>
        <w:tabs>
          <w:tab w:val="left" w:pos="1403"/>
        </w:tabs>
        <w:snapToGrid w:val="0"/>
        <w:spacing w:after="0" w:line="240" w:lineRule="auto"/>
        <w:rPr>
          <w:bCs/>
          <w:lang w:val="fr-FR"/>
        </w:rPr>
      </w:pPr>
    </w:p>
    <w:p w14:paraId="122C8FC6" w14:textId="77777777" w:rsidR="00DF5E2C" w:rsidRPr="00530B70" w:rsidRDefault="00DF5E2C" w:rsidP="00DF5E2C">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b/>
          <w:bCs/>
          <w:lang w:val="fr-FR"/>
        </w:rPr>
      </w:pPr>
      <w:r>
        <w:rPr>
          <w:b/>
          <w:bCs/>
          <w:lang w:val="fr-FR"/>
        </w:rPr>
        <w:t>Point </w:t>
      </w:r>
      <w:r w:rsidRPr="00530B70">
        <w:rPr>
          <w:b/>
          <w:bCs/>
          <w:lang w:val="fr-FR"/>
        </w:rPr>
        <w:t>15.1</w:t>
      </w:r>
      <w:r>
        <w:rPr>
          <w:b/>
          <w:bCs/>
          <w:lang w:val="fr-FR"/>
        </w:rPr>
        <w:t xml:space="preserve"> de l’ordre du jour : Label Ville des Zones Humides accréditée </w:t>
      </w:r>
      <w:r w:rsidRPr="00530B70">
        <w:rPr>
          <w:b/>
          <w:bCs/>
          <w:lang w:val="fr-FR"/>
        </w:rPr>
        <w:t>– R</w:t>
      </w:r>
      <w:r>
        <w:rPr>
          <w:b/>
          <w:bCs/>
          <w:lang w:val="fr-FR"/>
        </w:rPr>
        <w:t>ap</w:t>
      </w:r>
      <w:r w:rsidRPr="00530B70">
        <w:rPr>
          <w:b/>
          <w:bCs/>
          <w:lang w:val="fr-FR"/>
        </w:rPr>
        <w:t xml:space="preserve">port </w:t>
      </w:r>
      <w:r>
        <w:rPr>
          <w:b/>
          <w:bCs/>
          <w:lang w:val="fr-FR"/>
        </w:rPr>
        <w:t>du Comité permanent</w:t>
      </w:r>
    </w:p>
    <w:p w14:paraId="52945A7F" w14:textId="77777777" w:rsidR="00DF5E2C" w:rsidRPr="00530B70" w:rsidRDefault="00DF5E2C" w:rsidP="00DF5E2C">
      <w:pPr>
        <w:tabs>
          <w:tab w:val="left" w:pos="1403"/>
        </w:tabs>
        <w:snapToGrid w:val="0"/>
        <w:spacing w:after="0" w:line="240" w:lineRule="auto"/>
        <w:rPr>
          <w:b/>
          <w:bCs/>
          <w:lang w:val="fr-FR"/>
        </w:rPr>
      </w:pPr>
    </w:p>
    <w:p w14:paraId="2060A37D" w14:textId="77777777" w:rsidR="00DF5E2C" w:rsidRPr="00530B70" w:rsidRDefault="00DF5E2C" w:rsidP="00DF5E2C">
      <w:pPr>
        <w:tabs>
          <w:tab w:val="left" w:pos="1403"/>
        </w:tabs>
        <w:snapToGrid w:val="0"/>
        <w:spacing w:after="0" w:line="240" w:lineRule="auto"/>
        <w:ind w:left="425" w:hanging="425"/>
        <w:rPr>
          <w:bCs/>
          <w:lang w:val="fr-FR"/>
        </w:rPr>
      </w:pPr>
      <w:r w:rsidRPr="00530B70">
        <w:rPr>
          <w:bCs/>
          <w:lang w:val="fr-FR"/>
        </w:rPr>
        <w:t>17.</w:t>
      </w:r>
      <w:r w:rsidRPr="00530B70">
        <w:rPr>
          <w:bCs/>
          <w:lang w:val="fr-FR"/>
        </w:rPr>
        <w:tab/>
      </w:r>
      <w:r>
        <w:rPr>
          <w:bCs/>
          <w:lang w:val="fr-FR"/>
        </w:rPr>
        <w:t>Le</w:t>
      </w:r>
      <w:r w:rsidRPr="00530B70">
        <w:rPr>
          <w:bCs/>
          <w:lang w:val="fr-FR"/>
        </w:rPr>
        <w:t xml:space="preserve"> </w:t>
      </w:r>
      <w:r>
        <w:rPr>
          <w:b/>
          <w:bCs/>
          <w:lang w:val="fr-FR"/>
        </w:rPr>
        <w:t xml:space="preserve">Président du Comité permanent </w:t>
      </w:r>
      <w:r w:rsidRPr="00530B70">
        <w:rPr>
          <w:bCs/>
          <w:lang w:val="fr-FR"/>
        </w:rPr>
        <w:t>(M</w:t>
      </w:r>
      <w:r>
        <w:rPr>
          <w:bCs/>
          <w:lang w:val="fr-FR"/>
        </w:rPr>
        <w:t>. </w:t>
      </w:r>
      <w:r w:rsidRPr="00530B70">
        <w:rPr>
          <w:bCs/>
          <w:lang w:val="fr-FR"/>
        </w:rPr>
        <w:t>Jorge</w:t>
      </w:r>
      <w:r>
        <w:rPr>
          <w:bCs/>
          <w:lang w:val="fr-FR"/>
        </w:rPr>
        <w:t> </w:t>
      </w:r>
      <w:r w:rsidRPr="00530B70">
        <w:rPr>
          <w:bCs/>
          <w:lang w:val="fr-FR"/>
        </w:rPr>
        <w:t xml:space="preserve">Rucks, Uruguay) </w:t>
      </w:r>
      <w:r>
        <w:rPr>
          <w:bCs/>
          <w:lang w:val="fr-FR"/>
        </w:rPr>
        <w:t xml:space="preserve">présente un résumé des activités menées à bien en réponse à la </w:t>
      </w:r>
      <w:r w:rsidRPr="00530B70">
        <w:rPr>
          <w:bCs/>
          <w:lang w:val="fr-FR"/>
        </w:rPr>
        <w:t>R</w:t>
      </w:r>
      <w:r>
        <w:rPr>
          <w:bCs/>
          <w:lang w:val="fr-FR"/>
        </w:rPr>
        <w:t>é</w:t>
      </w:r>
      <w:r w:rsidRPr="00530B70">
        <w:rPr>
          <w:bCs/>
          <w:lang w:val="fr-FR"/>
        </w:rPr>
        <w:t>solution</w:t>
      </w:r>
      <w:r>
        <w:rPr>
          <w:bCs/>
          <w:lang w:val="fr-FR"/>
        </w:rPr>
        <w:t> </w:t>
      </w:r>
      <w:r w:rsidRPr="00530B70">
        <w:rPr>
          <w:bCs/>
          <w:lang w:val="fr-FR"/>
        </w:rPr>
        <w:t>XII.10</w:t>
      </w:r>
      <w:r>
        <w:rPr>
          <w:bCs/>
          <w:lang w:val="fr-FR"/>
        </w:rPr>
        <w:t>,</w:t>
      </w:r>
      <w:r w:rsidRPr="00530B70">
        <w:rPr>
          <w:bCs/>
          <w:lang w:val="fr-FR"/>
        </w:rPr>
        <w:t xml:space="preserve"> </w:t>
      </w:r>
      <w:r>
        <w:rPr>
          <w:bCs/>
          <w:lang w:val="fr-FR"/>
        </w:rPr>
        <w:t xml:space="preserve">Label Ville des Zones Humides accréditée, approuvée par la </w:t>
      </w:r>
      <w:r w:rsidRPr="00530B70">
        <w:rPr>
          <w:bCs/>
          <w:lang w:val="fr-FR"/>
        </w:rPr>
        <w:t xml:space="preserve">COP12 </w:t>
      </w:r>
      <w:r>
        <w:rPr>
          <w:bCs/>
          <w:lang w:val="fr-FR"/>
        </w:rPr>
        <w:t>e</w:t>
      </w:r>
      <w:r w:rsidRPr="00530B70">
        <w:rPr>
          <w:bCs/>
          <w:lang w:val="fr-FR"/>
        </w:rPr>
        <w:t>n</w:t>
      </w:r>
      <w:r>
        <w:rPr>
          <w:bCs/>
          <w:lang w:val="fr-FR"/>
        </w:rPr>
        <w:t> </w:t>
      </w:r>
      <w:r w:rsidRPr="00530B70">
        <w:rPr>
          <w:bCs/>
          <w:lang w:val="fr-FR"/>
        </w:rPr>
        <w:t xml:space="preserve">2015. </w:t>
      </w:r>
      <w:r>
        <w:rPr>
          <w:bCs/>
          <w:lang w:val="fr-FR"/>
        </w:rPr>
        <w:t>Il décrit les fonctions</w:t>
      </w:r>
      <w:r w:rsidRPr="00751BC5">
        <w:rPr>
          <w:bCs/>
          <w:lang w:val="fr-FR"/>
        </w:rPr>
        <w:t xml:space="preserve"> du Comité permanent et du Comité consultatif indépendant et l</w:t>
      </w:r>
      <w:r>
        <w:rPr>
          <w:bCs/>
          <w:lang w:val="fr-FR"/>
        </w:rPr>
        <w:t>a</w:t>
      </w:r>
      <w:r w:rsidRPr="00751BC5">
        <w:rPr>
          <w:bCs/>
          <w:lang w:val="fr-FR"/>
        </w:rPr>
        <w:t xml:space="preserve"> proc</w:t>
      </w:r>
      <w:r>
        <w:rPr>
          <w:bCs/>
          <w:lang w:val="fr-FR"/>
        </w:rPr>
        <w:t xml:space="preserve">édure </w:t>
      </w:r>
      <w:r w:rsidRPr="00751BC5">
        <w:rPr>
          <w:bCs/>
          <w:lang w:val="fr-FR"/>
        </w:rPr>
        <w:t>suivi</w:t>
      </w:r>
      <w:r>
        <w:rPr>
          <w:bCs/>
          <w:lang w:val="fr-FR"/>
        </w:rPr>
        <w:t>e</w:t>
      </w:r>
      <w:r w:rsidRPr="00751BC5">
        <w:rPr>
          <w:bCs/>
          <w:lang w:val="fr-FR"/>
        </w:rPr>
        <w:t xml:space="preserve">, </w:t>
      </w:r>
      <w:r>
        <w:rPr>
          <w:bCs/>
          <w:lang w:val="fr-FR"/>
        </w:rPr>
        <w:t>notamment</w:t>
      </w:r>
      <w:r w:rsidRPr="00751BC5">
        <w:rPr>
          <w:bCs/>
          <w:lang w:val="fr-FR"/>
        </w:rPr>
        <w:t xml:space="preserve"> les discussions</w:t>
      </w:r>
      <w:r>
        <w:rPr>
          <w:bCs/>
          <w:lang w:val="fr-FR"/>
        </w:rPr>
        <w:t xml:space="preserve"> qui se sont tenues</w:t>
      </w:r>
      <w:r w:rsidRPr="00751BC5">
        <w:rPr>
          <w:bCs/>
          <w:lang w:val="fr-FR"/>
        </w:rPr>
        <w:t xml:space="preserve"> à la 54</w:t>
      </w:r>
      <w:r w:rsidRPr="00751BC5">
        <w:rPr>
          <w:bCs/>
          <w:vertAlign w:val="superscript"/>
          <w:lang w:val="fr-FR"/>
        </w:rPr>
        <w:t>e</w:t>
      </w:r>
      <w:r>
        <w:rPr>
          <w:bCs/>
          <w:lang w:val="fr-FR"/>
        </w:rPr>
        <w:t> R</w:t>
      </w:r>
      <w:r w:rsidRPr="00751BC5">
        <w:rPr>
          <w:bCs/>
          <w:lang w:val="fr-FR"/>
        </w:rPr>
        <w:t xml:space="preserve">éunion du Comité permanent, </w:t>
      </w:r>
      <w:r>
        <w:rPr>
          <w:bCs/>
          <w:lang w:val="fr-FR"/>
        </w:rPr>
        <w:t>l’ensemble du processus ayant</w:t>
      </w:r>
      <w:r w:rsidRPr="00751BC5">
        <w:rPr>
          <w:bCs/>
          <w:lang w:val="fr-FR"/>
        </w:rPr>
        <w:t xml:space="preserve"> </w:t>
      </w:r>
      <w:r>
        <w:rPr>
          <w:bCs/>
          <w:lang w:val="fr-FR"/>
        </w:rPr>
        <w:t>permis de dresser la liste finale des villes candidates présentée à la COP13.</w:t>
      </w:r>
    </w:p>
    <w:p w14:paraId="366CB4B9" w14:textId="77777777" w:rsidR="00DF5E2C" w:rsidRPr="00530B70" w:rsidRDefault="00DF5E2C" w:rsidP="00DF5E2C">
      <w:pPr>
        <w:tabs>
          <w:tab w:val="left" w:pos="1403"/>
        </w:tabs>
        <w:snapToGrid w:val="0"/>
        <w:spacing w:after="0" w:line="240" w:lineRule="auto"/>
        <w:ind w:left="425" w:hanging="425"/>
        <w:rPr>
          <w:bCs/>
          <w:lang w:val="fr-FR"/>
        </w:rPr>
      </w:pPr>
    </w:p>
    <w:p w14:paraId="035DED89" w14:textId="77777777" w:rsidR="00DF5E2C" w:rsidRPr="00530B70" w:rsidRDefault="00DF5E2C" w:rsidP="00DF5E2C">
      <w:pPr>
        <w:tabs>
          <w:tab w:val="left" w:pos="1403"/>
        </w:tabs>
        <w:snapToGrid w:val="0"/>
        <w:spacing w:after="0" w:line="240" w:lineRule="auto"/>
        <w:ind w:left="425" w:hanging="425"/>
        <w:rPr>
          <w:bCs/>
          <w:lang w:val="fr-FR"/>
        </w:rPr>
      </w:pPr>
      <w:r w:rsidRPr="00530B70">
        <w:rPr>
          <w:bCs/>
          <w:lang w:val="fr-FR"/>
        </w:rPr>
        <w:t>18.</w:t>
      </w:r>
      <w:r w:rsidRPr="00530B70">
        <w:rPr>
          <w:bCs/>
          <w:lang w:val="fr-FR"/>
        </w:rPr>
        <w:tab/>
      </w:r>
      <w:r>
        <w:rPr>
          <w:bCs/>
          <w:lang w:val="fr-FR"/>
        </w:rPr>
        <w:t>La</w:t>
      </w:r>
      <w:r w:rsidRPr="00530B70">
        <w:rPr>
          <w:bCs/>
          <w:lang w:val="fr-FR"/>
        </w:rPr>
        <w:t xml:space="preserve"> list</w:t>
      </w:r>
      <w:r>
        <w:rPr>
          <w:bCs/>
          <w:lang w:val="fr-FR"/>
        </w:rPr>
        <w:t xml:space="preserve">e est présentée à voix haute par le </w:t>
      </w:r>
      <w:r w:rsidRPr="00530B70">
        <w:rPr>
          <w:b/>
          <w:bCs/>
          <w:lang w:val="fr-FR"/>
        </w:rPr>
        <w:t>Secr</w:t>
      </w:r>
      <w:r>
        <w:rPr>
          <w:b/>
          <w:bCs/>
          <w:lang w:val="fr-FR"/>
        </w:rPr>
        <w:t>é</w:t>
      </w:r>
      <w:r w:rsidRPr="00530B70">
        <w:rPr>
          <w:b/>
          <w:bCs/>
          <w:lang w:val="fr-FR"/>
        </w:rPr>
        <w:t>tariat</w:t>
      </w:r>
      <w:r>
        <w:rPr>
          <w:b/>
          <w:bCs/>
          <w:lang w:val="fr-FR"/>
        </w:rPr>
        <w:t> </w:t>
      </w:r>
      <w:r w:rsidRPr="00530B70">
        <w:rPr>
          <w:bCs/>
          <w:lang w:val="fr-FR"/>
        </w:rPr>
        <w:t>:</w:t>
      </w:r>
    </w:p>
    <w:p w14:paraId="456E4975" w14:textId="77777777" w:rsidR="00DF5E2C" w:rsidRPr="00530B70" w:rsidRDefault="00DF5E2C" w:rsidP="00DF5E2C">
      <w:pPr>
        <w:tabs>
          <w:tab w:val="left" w:pos="1403"/>
        </w:tabs>
        <w:snapToGrid w:val="0"/>
        <w:spacing w:after="0" w:line="240" w:lineRule="auto"/>
        <w:rPr>
          <w:bCs/>
          <w:lang w:val="fr-FR"/>
        </w:rPr>
      </w:pPr>
    </w:p>
    <w:p w14:paraId="3304D92F" w14:textId="77777777" w:rsidR="00DF5E2C" w:rsidRPr="002176DF" w:rsidRDefault="00DF5E2C" w:rsidP="00DF5E2C">
      <w:pPr>
        <w:pStyle w:val="ListParagraph"/>
        <w:numPr>
          <w:ilvl w:val="0"/>
          <w:numId w:val="1"/>
        </w:numPr>
        <w:snapToGrid w:val="0"/>
        <w:spacing w:after="0" w:line="240" w:lineRule="auto"/>
        <w:ind w:left="850" w:hanging="425"/>
        <w:rPr>
          <w:bCs/>
          <w:lang w:val="en-US"/>
        </w:rPr>
      </w:pPr>
      <w:r w:rsidRPr="002176DF">
        <w:rPr>
          <w:bCs/>
          <w:lang w:val="en-US"/>
        </w:rPr>
        <w:t>Chine – Changde</w:t>
      </w:r>
      <w:r>
        <w:rPr>
          <w:bCs/>
          <w:lang w:val="en-US"/>
        </w:rPr>
        <w:t>,</w:t>
      </w:r>
      <w:r w:rsidRPr="002176DF">
        <w:rPr>
          <w:bCs/>
          <w:lang w:val="en-US"/>
        </w:rPr>
        <w:t xml:space="preserve"> Changshu</w:t>
      </w:r>
      <w:r>
        <w:rPr>
          <w:bCs/>
          <w:lang w:val="en-US"/>
        </w:rPr>
        <w:t>,</w:t>
      </w:r>
      <w:r w:rsidRPr="002176DF">
        <w:rPr>
          <w:bCs/>
          <w:lang w:val="en-US"/>
        </w:rPr>
        <w:t xml:space="preserve"> Dongying</w:t>
      </w:r>
      <w:r>
        <w:rPr>
          <w:bCs/>
          <w:lang w:val="en-US"/>
        </w:rPr>
        <w:t>,</w:t>
      </w:r>
      <w:r w:rsidRPr="002176DF">
        <w:rPr>
          <w:bCs/>
          <w:lang w:val="en-US"/>
        </w:rPr>
        <w:t xml:space="preserve"> Haikou</w:t>
      </w:r>
      <w:r>
        <w:rPr>
          <w:bCs/>
          <w:lang w:val="en-US"/>
        </w:rPr>
        <w:t>,</w:t>
      </w:r>
      <w:r w:rsidRPr="002176DF">
        <w:rPr>
          <w:bCs/>
          <w:lang w:val="en-US"/>
        </w:rPr>
        <w:t xml:space="preserve"> Haerbin</w:t>
      </w:r>
      <w:r>
        <w:rPr>
          <w:bCs/>
          <w:lang w:val="en-US"/>
        </w:rPr>
        <w:t>,</w:t>
      </w:r>
      <w:r w:rsidRPr="002176DF">
        <w:rPr>
          <w:bCs/>
          <w:lang w:val="en-US"/>
        </w:rPr>
        <w:t xml:space="preserve"> Yinchuan </w:t>
      </w:r>
    </w:p>
    <w:p w14:paraId="5C0CA515" w14:textId="77777777" w:rsidR="00DF5E2C" w:rsidRPr="00530B70" w:rsidRDefault="00DF5E2C" w:rsidP="00DF5E2C">
      <w:pPr>
        <w:pStyle w:val="ListParagraph"/>
        <w:numPr>
          <w:ilvl w:val="0"/>
          <w:numId w:val="1"/>
        </w:numPr>
        <w:snapToGrid w:val="0"/>
        <w:spacing w:after="0" w:line="240" w:lineRule="auto"/>
        <w:ind w:left="850" w:hanging="425"/>
        <w:rPr>
          <w:bCs/>
          <w:lang w:val="fr-FR"/>
        </w:rPr>
      </w:pPr>
      <w:r w:rsidRPr="00530B70">
        <w:rPr>
          <w:bCs/>
          <w:lang w:val="fr-FR"/>
        </w:rPr>
        <w:t>France – Amiens, Courteranges, Pont-Audemer, Saint-Omer</w:t>
      </w:r>
    </w:p>
    <w:p w14:paraId="6C25FBA1" w14:textId="77777777" w:rsidR="00DF5E2C" w:rsidRPr="00530B70" w:rsidRDefault="00DF5E2C" w:rsidP="00DF5E2C">
      <w:pPr>
        <w:pStyle w:val="ListParagraph"/>
        <w:numPr>
          <w:ilvl w:val="0"/>
          <w:numId w:val="1"/>
        </w:numPr>
        <w:snapToGrid w:val="0"/>
        <w:spacing w:after="0" w:line="240" w:lineRule="auto"/>
        <w:ind w:left="850" w:hanging="425"/>
        <w:rPr>
          <w:bCs/>
          <w:lang w:val="fr-FR"/>
        </w:rPr>
      </w:pPr>
      <w:r>
        <w:rPr>
          <w:bCs/>
          <w:lang w:val="fr-FR"/>
        </w:rPr>
        <w:t>Hongrie</w:t>
      </w:r>
      <w:r w:rsidRPr="00530B70">
        <w:rPr>
          <w:bCs/>
          <w:lang w:val="fr-FR"/>
        </w:rPr>
        <w:t xml:space="preserve"> – Tata</w:t>
      </w:r>
    </w:p>
    <w:p w14:paraId="08334A00" w14:textId="77777777" w:rsidR="00DF5E2C" w:rsidRPr="002176DF" w:rsidRDefault="00DF5E2C" w:rsidP="00DF5E2C">
      <w:pPr>
        <w:pStyle w:val="ListParagraph"/>
        <w:numPr>
          <w:ilvl w:val="0"/>
          <w:numId w:val="1"/>
        </w:numPr>
        <w:snapToGrid w:val="0"/>
        <w:spacing w:after="0" w:line="240" w:lineRule="auto"/>
        <w:ind w:left="850" w:hanging="425"/>
        <w:rPr>
          <w:bCs/>
          <w:lang w:val="fr-CA"/>
        </w:rPr>
      </w:pPr>
      <w:r w:rsidRPr="002176DF">
        <w:rPr>
          <w:bCs/>
          <w:lang w:val="fr-CA"/>
        </w:rPr>
        <w:t xml:space="preserve">République de Corée – Comté de Changnyeong, </w:t>
      </w:r>
      <w:r>
        <w:rPr>
          <w:bCs/>
          <w:lang w:val="fr-CA"/>
        </w:rPr>
        <w:t>Comté d’</w:t>
      </w:r>
      <w:r w:rsidRPr="002176DF">
        <w:rPr>
          <w:bCs/>
          <w:lang w:val="fr-CA"/>
        </w:rPr>
        <w:t xml:space="preserve">Inje, Jeju, Suncheon </w:t>
      </w:r>
    </w:p>
    <w:p w14:paraId="32AA94E1" w14:textId="77777777" w:rsidR="00DF5E2C" w:rsidRPr="00530B70" w:rsidRDefault="00DF5E2C" w:rsidP="00DF5E2C">
      <w:pPr>
        <w:pStyle w:val="ListParagraph"/>
        <w:numPr>
          <w:ilvl w:val="0"/>
          <w:numId w:val="1"/>
        </w:numPr>
        <w:snapToGrid w:val="0"/>
        <w:spacing w:after="0" w:line="240" w:lineRule="auto"/>
        <w:ind w:left="850" w:hanging="425"/>
        <w:rPr>
          <w:bCs/>
          <w:lang w:val="fr-FR"/>
        </w:rPr>
      </w:pPr>
      <w:r w:rsidRPr="00530B70">
        <w:rPr>
          <w:bCs/>
          <w:lang w:val="fr-FR"/>
        </w:rPr>
        <w:t>Madagascar – Mitsinjo</w:t>
      </w:r>
    </w:p>
    <w:p w14:paraId="551E3C07" w14:textId="77777777" w:rsidR="00DF5E2C" w:rsidRPr="00530B70" w:rsidRDefault="00DF5E2C" w:rsidP="00DF5E2C">
      <w:pPr>
        <w:pStyle w:val="ListParagraph"/>
        <w:numPr>
          <w:ilvl w:val="0"/>
          <w:numId w:val="1"/>
        </w:numPr>
        <w:snapToGrid w:val="0"/>
        <w:spacing w:after="0" w:line="240" w:lineRule="auto"/>
        <w:ind w:left="850" w:hanging="425"/>
        <w:rPr>
          <w:bCs/>
          <w:lang w:val="fr-FR"/>
        </w:rPr>
      </w:pPr>
      <w:r w:rsidRPr="00530B70">
        <w:rPr>
          <w:bCs/>
          <w:lang w:val="fr-FR"/>
        </w:rPr>
        <w:t>Sri Lanka – Colombo</w:t>
      </w:r>
    </w:p>
    <w:p w14:paraId="03F1AC8B" w14:textId="77777777" w:rsidR="00DF5E2C" w:rsidRPr="00530B70" w:rsidRDefault="00DF5E2C" w:rsidP="00DF5E2C">
      <w:pPr>
        <w:pStyle w:val="ListParagraph"/>
        <w:numPr>
          <w:ilvl w:val="0"/>
          <w:numId w:val="1"/>
        </w:numPr>
        <w:snapToGrid w:val="0"/>
        <w:spacing w:after="0" w:line="240" w:lineRule="auto"/>
        <w:ind w:left="850" w:hanging="425"/>
        <w:rPr>
          <w:bCs/>
          <w:lang w:val="fr-FR"/>
        </w:rPr>
      </w:pPr>
      <w:r w:rsidRPr="00530B70">
        <w:rPr>
          <w:bCs/>
          <w:lang w:val="fr-FR"/>
        </w:rPr>
        <w:t>Tunisi</w:t>
      </w:r>
      <w:r>
        <w:rPr>
          <w:bCs/>
          <w:lang w:val="fr-FR"/>
        </w:rPr>
        <w:t>e</w:t>
      </w:r>
      <w:r w:rsidRPr="00530B70">
        <w:rPr>
          <w:bCs/>
          <w:lang w:val="fr-FR"/>
        </w:rPr>
        <w:t xml:space="preserve"> – Ghar el Melh</w:t>
      </w:r>
    </w:p>
    <w:p w14:paraId="6974F55C" w14:textId="77777777" w:rsidR="00DF5E2C" w:rsidRPr="00530B70" w:rsidRDefault="00DF5E2C" w:rsidP="00DF5E2C">
      <w:pPr>
        <w:tabs>
          <w:tab w:val="left" w:pos="1403"/>
        </w:tabs>
        <w:snapToGrid w:val="0"/>
        <w:spacing w:after="0" w:line="240" w:lineRule="auto"/>
        <w:rPr>
          <w:bCs/>
          <w:lang w:val="fr-FR"/>
        </w:rPr>
      </w:pPr>
    </w:p>
    <w:p w14:paraId="46F5B259" w14:textId="77777777" w:rsidR="00DF5E2C" w:rsidRPr="00530B70" w:rsidRDefault="00DF5E2C" w:rsidP="00DF5E2C">
      <w:pPr>
        <w:tabs>
          <w:tab w:val="left" w:pos="1403"/>
        </w:tabs>
        <w:snapToGrid w:val="0"/>
        <w:spacing w:after="0" w:line="240" w:lineRule="auto"/>
        <w:ind w:left="425" w:hanging="425"/>
        <w:rPr>
          <w:bCs/>
          <w:lang w:val="fr-FR"/>
        </w:rPr>
      </w:pPr>
      <w:r w:rsidRPr="00530B70">
        <w:rPr>
          <w:bCs/>
          <w:lang w:val="fr-FR"/>
        </w:rPr>
        <w:lastRenderedPageBreak/>
        <w:t>19.</w:t>
      </w:r>
      <w:r w:rsidRPr="00530B70">
        <w:rPr>
          <w:bCs/>
          <w:lang w:val="fr-FR"/>
        </w:rPr>
        <w:tab/>
      </w:r>
      <w:r>
        <w:rPr>
          <w:bCs/>
          <w:lang w:val="fr-FR"/>
        </w:rPr>
        <w:t>La</w:t>
      </w:r>
      <w:r w:rsidRPr="00530B70">
        <w:rPr>
          <w:bCs/>
          <w:lang w:val="fr-FR"/>
        </w:rPr>
        <w:t xml:space="preserve"> </w:t>
      </w:r>
      <w:r w:rsidRPr="00530B70">
        <w:rPr>
          <w:b/>
          <w:bCs/>
          <w:lang w:val="fr-FR"/>
        </w:rPr>
        <w:t>Conf</w:t>
      </w:r>
      <w:r>
        <w:rPr>
          <w:b/>
          <w:bCs/>
          <w:lang w:val="fr-FR"/>
        </w:rPr>
        <w:t>é</w:t>
      </w:r>
      <w:r w:rsidRPr="00530B70">
        <w:rPr>
          <w:b/>
          <w:bCs/>
          <w:lang w:val="fr-FR"/>
        </w:rPr>
        <w:t>rence</w:t>
      </w:r>
      <w:r w:rsidRPr="00530B70">
        <w:rPr>
          <w:bCs/>
          <w:lang w:val="fr-FR"/>
        </w:rPr>
        <w:t xml:space="preserve"> appro</w:t>
      </w:r>
      <w:r>
        <w:rPr>
          <w:bCs/>
          <w:lang w:val="fr-FR"/>
        </w:rPr>
        <w:t xml:space="preserve">uve par </w:t>
      </w:r>
      <w:r w:rsidRPr="00530B70">
        <w:rPr>
          <w:bCs/>
          <w:lang w:val="fr-FR"/>
        </w:rPr>
        <w:t xml:space="preserve">acclamation </w:t>
      </w:r>
      <w:r>
        <w:rPr>
          <w:bCs/>
          <w:lang w:val="fr-FR"/>
        </w:rPr>
        <w:t>la remise du l</w:t>
      </w:r>
      <w:r w:rsidRPr="0062571C">
        <w:rPr>
          <w:bCs/>
          <w:lang w:val="fr-FR"/>
        </w:rPr>
        <w:t xml:space="preserve">abel Ville des </w:t>
      </w:r>
      <w:r>
        <w:rPr>
          <w:bCs/>
          <w:lang w:val="fr-FR"/>
        </w:rPr>
        <w:t>Z</w:t>
      </w:r>
      <w:r w:rsidRPr="0062571C">
        <w:rPr>
          <w:bCs/>
          <w:lang w:val="fr-FR"/>
        </w:rPr>
        <w:t xml:space="preserve">ones </w:t>
      </w:r>
      <w:r>
        <w:rPr>
          <w:bCs/>
          <w:lang w:val="fr-FR"/>
        </w:rPr>
        <w:t>H</w:t>
      </w:r>
      <w:r w:rsidRPr="0062571C">
        <w:rPr>
          <w:bCs/>
          <w:lang w:val="fr-FR"/>
        </w:rPr>
        <w:t>umides accréditée</w:t>
      </w:r>
      <w:r>
        <w:rPr>
          <w:bCs/>
          <w:lang w:val="fr-FR"/>
        </w:rPr>
        <w:t xml:space="preserve"> aux villes inscrites sur la liste.</w:t>
      </w:r>
    </w:p>
    <w:p w14:paraId="5AC7D7B2" w14:textId="77777777" w:rsidR="00DF5E2C" w:rsidRPr="00530B70" w:rsidRDefault="00DF5E2C" w:rsidP="00DF5E2C">
      <w:pPr>
        <w:tabs>
          <w:tab w:val="left" w:pos="1403"/>
        </w:tabs>
        <w:snapToGrid w:val="0"/>
        <w:spacing w:after="0" w:line="240" w:lineRule="auto"/>
        <w:ind w:left="425" w:hanging="425"/>
        <w:rPr>
          <w:bCs/>
          <w:lang w:val="fr-FR"/>
        </w:rPr>
      </w:pPr>
    </w:p>
    <w:p w14:paraId="3FAABFED" w14:textId="77777777" w:rsidR="00DF5E2C" w:rsidRDefault="00DF5E2C" w:rsidP="00DF5E2C">
      <w:pPr>
        <w:tabs>
          <w:tab w:val="left" w:pos="1403"/>
        </w:tabs>
        <w:snapToGrid w:val="0"/>
        <w:spacing w:after="0" w:line="240" w:lineRule="auto"/>
        <w:ind w:left="425" w:hanging="425"/>
        <w:rPr>
          <w:bCs/>
          <w:lang w:val="fr-FR"/>
        </w:rPr>
      </w:pPr>
      <w:r w:rsidRPr="00530B70">
        <w:rPr>
          <w:bCs/>
          <w:lang w:val="fr-FR"/>
        </w:rPr>
        <w:t>20.</w:t>
      </w:r>
      <w:r w:rsidRPr="00530B70">
        <w:rPr>
          <w:bCs/>
          <w:lang w:val="fr-FR"/>
        </w:rPr>
        <w:tab/>
      </w:r>
      <w:r>
        <w:rPr>
          <w:bCs/>
          <w:lang w:val="fr-FR"/>
        </w:rPr>
        <w:t xml:space="preserve">La </w:t>
      </w:r>
      <w:r w:rsidRPr="00530B70">
        <w:rPr>
          <w:b/>
          <w:bCs/>
          <w:lang w:val="fr-FR"/>
        </w:rPr>
        <w:t>Chin</w:t>
      </w:r>
      <w:r>
        <w:rPr>
          <w:b/>
          <w:bCs/>
          <w:lang w:val="fr-FR"/>
        </w:rPr>
        <w:t>e</w:t>
      </w:r>
      <w:r w:rsidRPr="00530B70">
        <w:rPr>
          <w:bCs/>
          <w:lang w:val="fr-FR"/>
        </w:rPr>
        <w:t xml:space="preserve">, </w:t>
      </w:r>
      <w:r>
        <w:rPr>
          <w:bCs/>
          <w:lang w:val="fr-FR"/>
        </w:rPr>
        <w:t xml:space="preserve">la </w:t>
      </w:r>
      <w:r w:rsidRPr="00530B70">
        <w:rPr>
          <w:b/>
          <w:bCs/>
          <w:lang w:val="fr-FR"/>
        </w:rPr>
        <w:t>H</w:t>
      </w:r>
      <w:r>
        <w:rPr>
          <w:b/>
          <w:bCs/>
          <w:lang w:val="fr-FR"/>
        </w:rPr>
        <w:t>ongrie</w:t>
      </w:r>
      <w:r w:rsidRPr="00530B70">
        <w:rPr>
          <w:bCs/>
          <w:lang w:val="fr-FR"/>
        </w:rPr>
        <w:t xml:space="preserve">, </w:t>
      </w:r>
      <w:r>
        <w:rPr>
          <w:bCs/>
          <w:lang w:val="fr-FR"/>
        </w:rPr>
        <w:t>l’</w:t>
      </w:r>
      <w:r w:rsidRPr="00530B70">
        <w:rPr>
          <w:b/>
          <w:bCs/>
          <w:lang w:val="fr-FR"/>
        </w:rPr>
        <w:t>Iran (</w:t>
      </w:r>
      <w:r>
        <w:rPr>
          <w:b/>
          <w:bCs/>
          <w:lang w:val="fr-FR"/>
        </w:rPr>
        <w:t>République i</w:t>
      </w:r>
      <w:r w:rsidRPr="00530B70">
        <w:rPr>
          <w:b/>
          <w:bCs/>
          <w:lang w:val="fr-FR"/>
        </w:rPr>
        <w:t>slami</w:t>
      </w:r>
      <w:r>
        <w:rPr>
          <w:b/>
          <w:bCs/>
          <w:lang w:val="fr-FR"/>
        </w:rPr>
        <w:t>que d’</w:t>
      </w:r>
      <w:r w:rsidRPr="00530B70">
        <w:rPr>
          <w:b/>
          <w:bCs/>
          <w:lang w:val="fr-FR"/>
        </w:rPr>
        <w:t>)</w:t>
      </w:r>
      <w:r w:rsidRPr="00530B70">
        <w:rPr>
          <w:bCs/>
          <w:lang w:val="fr-FR"/>
        </w:rPr>
        <w:t xml:space="preserve"> </w:t>
      </w:r>
      <w:r>
        <w:rPr>
          <w:bCs/>
          <w:lang w:val="fr-FR"/>
        </w:rPr>
        <w:t>et la</w:t>
      </w:r>
      <w:r w:rsidRPr="00530B70">
        <w:rPr>
          <w:bCs/>
          <w:lang w:val="fr-FR"/>
        </w:rPr>
        <w:t xml:space="preserve"> </w:t>
      </w:r>
      <w:r w:rsidRPr="00530B70">
        <w:rPr>
          <w:b/>
          <w:bCs/>
          <w:lang w:val="fr-FR"/>
        </w:rPr>
        <w:t>Jordan</w:t>
      </w:r>
      <w:r>
        <w:rPr>
          <w:b/>
          <w:bCs/>
          <w:lang w:val="fr-FR"/>
        </w:rPr>
        <w:t>ie</w:t>
      </w:r>
      <w:r w:rsidRPr="00530B70">
        <w:rPr>
          <w:bCs/>
          <w:lang w:val="fr-FR"/>
        </w:rPr>
        <w:t xml:space="preserve"> </w:t>
      </w:r>
      <w:r>
        <w:rPr>
          <w:bCs/>
          <w:lang w:val="fr-FR"/>
        </w:rPr>
        <w:t xml:space="preserve">saluent le système d’accréditation et félicitent les villes dont la candidature a été approuvée. </w:t>
      </w:r>
    </w:p>
    <w:p w14:paraId="1491AF08" w14:textId="77777777" w:rsidR="00DF5E2C" w:rsidRPr="00530B70" w:rsidRDefault="00DF5E2C" w:rsidP="00DF5E2C">
      <w:pPr>
        <w:tabs>
          <w:tab w:val="left" w:pos="1403"/>
        </w:tabs>
        <w:snapToGrid w:val="0"/>
        <w:spacing w:after="0" w:line="240" w:lineRule="auto"/>
        <w:ind w:left="425" w:hanging="425"/>
        <w:rPr>
          <w:bCs/>
          <w:lang w:val="fr-FR"/>
        </w:rPr>
      </w:pPr>
    </w:p>
    <w:p w14:paraId="33F487C5" w14:textId="77777777" w:rsidR="00DF5E2C" w:rsidRPr="00530B70" w:rsidRDefault="00DF5E2C" w:rsidP="00DF5E2C">
      <w:pPr>
        <w:tabs>
          <w:tab w:val="left" w:pos="1403"/>
        </w:tabs>
        <w:snapToGrid w:val="0"/>
        <w:spacing w:after="0" w:line="240" w:lineRule="auto"/>
        <w:ind w:left="425" w:hanging="425"/>
        <w:rPr>
          <w:bCs/>
          <w:lang w:val="fr-FR"/>
        </w:rPr>
      </w:pPr>
      <w:r w:rsidRPr="00530B70">
        <w:rPr>
          <w:bCs/>
          <w:lang w:val="fr-FR"/>
        </w:rPr>
        <w:t>21.</w:t>
      </w:r>
      <w:r w:rsidRPr="00530B70">
        <w:rPr>
          <w:bCs/>
          <w:lang w:val="fr-FR"/>
        </w:rPr>
        <w:tab/>
      </w:r>
      <w:r>
        <w:rPr>
          <w:bCs/>
          <w:lang w:val="fr-FR"/>
        </w:rPr>
        <w:t xml:space="preserve">En réponse aux points soulevés par la </w:t>
      </w:r>
      <w:r w:rsidRPr="00144B16">
        <w:rPr>
          <w:b/>
          <w:bCs/>
          <w:lang w:val="fr-FR"/>
        </w:rPr>
        <w:t>Hongrie</w:t>
      </w:r>
      <w:r>
        <w:rPr>
          <w:bCs/>
          <w:lang w:val="fr-FR"/>
        </w:rPr>
        <w:t xml:space="preserve">, </w:t>
      </w:r>
      <w:r w:rsidRPr="00144B16">
        <w:rPr>
          <w:bCs/>
          <w:lang w:val="fr-FR"/>
        </w:rPr>
        <w:t>l</w:t>
      </w:r>
      <w:r>
        <w:rPr>
          <w:bCs/>
          <w:lang w:val="fr-FR"/>
        </w:rPr>
        <w:t>’</w:t>
      </w:r>
      <w:r w:rsidRPr="00144B16">
        <w:rPr>
          <w:b/>
          <w:bCs/>
          <w:lang w:val="fr-FR"/>
        </w:rPr>
        <w:t>Iran (République islamique d</w:t>
      </w:r>
      <w:r>
        <w:rPr>
          <w:b/>
          <w:bCs/>
          <w:lang w:val="fr-FR"/>
        </w:rPr>
        <w:t>’</w:t>
      </w:r>
      <w:r w:rsidRPr="00144B16">
        <w:rPr>
          <w:b/>
          <w:bCs/>
          <w:lang w:val="fr-FR"/>
        </w:rPr>
        <w:t>)</w:t>
      </w:r>
      <w:r w:rsidRPr="00144B16">
        <w:rPr>
          <w:bCs/>
          <w:lang w:val="fr-FR"/>
        </w:rPr>
        <w:t xml:space="preserve"> et la </w:t>
      </w:r>
      <w:r w:rsidRPr="00144B16">
        <w:rPr>
          <w:b/>
          <w:bCs/>
          <w:lang w:val="fr-FR"/>
        </w:rPr>
        <w:t>Jordanie</w:t>
      </w:r>
      <w:r w:rsidRPr="00530B70">
        <w:rPr>
          <w:bCs/>
          <w:lang w:val="fr-FR"/>
        </w:rPr>
        <w:t xml:space="preserve">, </w:t>
      </w:r>
      <w:r>
        <w:rPr>
          <w:bCs/>
          <w:lang w:val="fr-FR"/>
        </w:rPr>
        <w:t>le</w:t>
      </w:r>
      <w:r w:rsidRPr="00530B70">
        <w:rPr>
          <w:bCs/>
          <w:lang w:val="fr-FR"/>
        </w:rPr>
        <w:t xml:space="preserve"> </w:t>
      </w:r>
      <w:r w:rsidRPr="00530B70">
        <w:rPr>
          <w:b/>
          <w:bCs/>
          <w:lang w:val="fr-FR"/>
        </w:rPr>
        <w:t>Secr</w:t>
      </w:r>
      <w:r>
        <w:rPr>
          <w:b/>
          <w:bCs/>
          <w:lang w:val="fr-FR"/>
        </w:rPr>
        <w:t>é</w:t>
      </w:r>
      <w:r w:rsidRPr="00530B70">
        <w:rPr>
          <w:b/>
          <w:bCs/>
          <w:lang w:val="fr-FR"/>
        </w:rPr>
        <w:t xml:space="preserve">tariat </w:t>
      </w:r>
      <w:r>
        <w:rPr>
          <w:bCs/>
          <w:lang w:val="fr-FR"/>
        </w:rPr>
        <w:t xml:space="preserve">présente plus en détail le processus d’accréditation relatif à l’obtention du label </w:t>
      </w:r>
      <w:r w:rsidRPr="00144B16">
        <w:rPr>
          <w:bCs/>
          <w:lang w:val="fr-FR"/>
        </w:rPr>
        <w:t xml:space="preserve">Ville des </w:t>
      </w:r>
      <w:r>
        <w:rPr>
          <w:bCs/>
          <w:lang w:val="fr-FR"/>
        </w:rPr>
        <w:t>Z</w:t>
      </w:r>
      <w:r w:rsidRPr="00144B16">
        <w:rPr>
          <w:bCs/>
          <w:lang w:val="fr-FR"/>
        </w:rPr>
        <w:t xml:space="preserve">ones </w:t>
      </w:r>
      <w:r>
        <w:rPr>
          <w:bCs/>
          <w:lang w:val="fr-FR"/>
        </w:rPr>
        <w:t>H</w:t>
      </w:r>
      <w:r w:rsidRPr="00144B16">
        <w:rPr>
          <w:bCs/>
          <w:lang w:val="fr-FR"/>
        </w:rPr>
        <w:t>umides accréditée</w:t>
      </w:r>
      <w:r w:rsidRPr="00530B70">
        <w:rPr>
          <w:bCs/>
          <w:lang w:val="fr-FR"/>
        </w:rPr>
        <w:t xml:space="preserve">, </w:t>
      </w:r>
      <w:r>
        <w:rPr>
          <w:bCs/>
          <w:lang w:val="fr-FR"/>
        </w:rPr>
        <w:t>notant que</w:t>
      </w:r>
      <w:r w:rsidRPr="00144B16">
        <w:rPr>
          <w:bCs/>
          <w:lang w:val="fr-FR"/>
        </w:rPr>
        <w:t xml:space="preserve"> </w:t>
      </w:r>
      <w:r>
        <w:rPr>
          <w:bCs/>
          <w:lang w:val="fr-FR"/>
        </w:rPr>
        <w:t xml:space="preserve">le </w:t>
      </w:r>
      <w:r w:rsidRPr="00144B16">
        <w:rPr>
          <w:bCs/>
          <w:lang w:val="fr-FR"/>
        </w:rPr>
        <w:t>Secrétariat</w:t>
      </w:r>
      <w:r>
        <w:rPr>
          <w:bCs/>
          <w:lang w:val="fr-FR"/>
        </w:rPr>
        <w:t xml:space="preserve"> a joué un rôle limité</w:t>
      </w:r>
      <w:r w:rsidRPr="00144B16">
        <w:rPr>
          <w:bCs/>
          <w:lang w:val="fr-FR"/>
        </w:rPr>
        <w:t xml:space="preserve"> et attirant l</w:t>
      </w:r>
      <w:r>
        <w:rPr>
          <w:bCs/>
          <w:lang w:val="fr-FR"/>
        </w:rPr>
        <w:t>’</w:t>
      </w:r>
      <w:r w:rsidRPr="00144B16">
        <w:rPr>
          <w:bCs/>
          <w:lang w:val="fr-FR"/>
        </w:rPr>
        <w:t>attention sur une certaine ambiguïté dans le libellé de la Résolution XII.10</w:t>
      </w:r>
      <w:r w:rsidRPr="00530B70">
        <w:rPr>
          <w:bCs/>
          <w:lang w:val="fr-FR"/>
        </w:rPr>
        <w:t>.</w:t>
      </w:r>
    </w:p>
    <w:p w14:paraId="47095D71" w14:textId="77777777" w:rsidR="00DF5E2C" w:rsidRPr="00530B70" w:rsidRDefault="00DF5E2C" w:rsidP="00DF5E2C">
      <w:pPr>
        <w:tabs>
          <w:tab w:val="left" w:pos="1403"/>
        </w:tabs>
        <w:snapToGrid w:val="0"/>
        <w:spacing w:after="0" w:line="240" w:lineRule="auto"/>
        <w:ind w:left="425" w:hanging="425"/>
        <w:rPr>
          <w:bCs/>
          <w:lang w:val="fr-FR"/>
        </w:rPr>
      </w:pPr>
    </w:p>
    <w:p w14:paraId="4D529FD3" w14:textId="77777777" w:rsidR="00DF5E2C" w:rsidRPr="00903C5A" w:rsidRDefault="00DF5E2C" w:rsidP="00DF5E2C">
      <w:pPr>
        <w:tabs>
          <w:tab w:val="left" w:pos="1403"/>
        </w:tabs>
        <w:snapToGrid w:val="0"/>
        <w:spacing w:after="0" w:line="240" w:lineRule="auto"/>
        <w:ind w:left="425" w:hanging="425"/>
        <w:rPr>
          <w:bCs/>
          <w:lang w:val="fr-FR"/>
        </w:rPr>
      </w:pPr>
      <w:r w:rsidRPr="00530B70">
        <w:rPr>
          <w:bCs/>
          <w:lang w:val="fr-FR"/>
        </w:rPr>
        <w:t>22.</w:t>
      </w:r>
      <w:r w:rsidRPr="00530B70">
        <w:rPr>
          <w:bCs/>
          <w:lang w:val="fr-FR"/>
        </w:rPr>
        <w:tab/>
      </w:r>
      <w:r>
        <w:rPr>
          <w:bCs/>
          <w:lang w:val="fr-FR"/>
        </w:rPr>
        <w:t xml:space="preserve">La </w:t>
      </w:r>
      <w:r w:rsidRPr="00530B70">
        <w:rPr>
          <w:b/>
          <w:bCs/>
          <w:lang w:val="fr-FR"/>
        </w:rPr>
        <w:t>R</w:t>
      </w:r>
      <w:r>
        <w:rPr>
          <w:b/>
          <w:bCs/>
          <w:lang w:val="fr-FR"/>
        </w:rPr>
        <w:t>é</w:t>
      </w:r>
      <w:r w:rsidRPr="00530B70">
        <w:rPr>
          <w:b/>
          <w:bCs/>
          <w:lang w:val="fr-FR"/>
        </w:rPr>
        <w:t>publi</w:t>
      </w:r>
      <w:r>
        <w:rPr>
          <w:b/>
          <w:bCs/>
          <w:lang w:val="fr-FR"/>
        </w:rPr>
        <w:t>que de Corée</w:t>
      </w:r>
      <w:r w:rsidRPr="00530B70">
        <w:rPr>
          <w:bCs/>
          <w:lang w:val="fr-FR"/>
        </w:rPr>
        <w:t xml:space="preserve"> </w:t>
      </w:r>
      <w:r>
        <w:rPr>
          <w:bCs/>
          <w:lang w:val="fr-FR"/>
        </w:rPr>
        <w:t>et la</w:t>
      </w:r>
      <w:r w:rsidRPr="00530B70">
        <w:rPr>
          <w:bCs/>
          <w:lang w:val="fr-FR"/>
        </w:rPr>
        <w:t xml:space="preserve"> </w:t>
      </w:r>
      <w:r w:rsidRPr="00530B70">
        <w:rPr>
          <w:b/>
          <w:bCs/>
          <w:lang w:val="fr-FR"/>
        </w:rPr>
        <w:t>Tunisi</w:t>
      </w:r>
      <w:r>
        <w:rPr>
          <w:b/>
          <w:bCs/>
          <w:lang w:val="fr-FR"/>
        </w:rPr>
        <w:t>e</w:t>
      </w:r>
      <w:r w:rsidRPr="00530B70">
        <w:rPr>
          <w:bCs/>
          <w:lang w:val="fr-FR"/>
        </w:rPr>
        <w:t xml:space="preserve">, </w:t>
      </w:r>
      <w:r w:rsidRPr="00643C80">
        <w:rPr>
          <w:bCs/>
          <w:lang w:val="fr-FR"/>
        </w:rPr>
        <w:t>en qualité de coprésidents du Comité consultatif indépendant, s</w:t>
      </w:r>
      <w:r>
        <w:rPr>
          <w:bCs/>
          <w:lang w:val="fr-FR"/>
        </w:rPr>
        <w:t>’</w:t>
      </w:r>
      <w:r w:rsidRPr="00643C80">
        <w:rPr>
          <w:bCs/>
          <w:lang w:val="fr-FR"/>
        </w:rPr>
        <w:t>engag</w:t>
      </w:r>
      <w:r>
        <w:rPr>
          <w:bCs/>
          <w:lang w:val="fr-FR"/>
        </w:rPr>
        <w:t>ent</w:t>
      </w:r>
      <w:r w:rsidRPr="00643C80">
        <w:rPr>
          <w:bCs/>
          <w:lang w:val="fr-FR"/>
        </w:rPr>
        <w:t xml:space="preserve"> à fournir de plus amples informations sur le processus suivi et les critères de sélection appliqués, et </w:t>
      </w:r>
      <w:r>
        <w:rPr>
          <w:bCs/>
          <w:lang w:val="fr-FR"/>
        </w:rPr>
        <w:t xml:space="preserve">indiquent qu’une activité parallèle se tiendra </w:t>
      </w:r>
      <w:r w:rsidRPr="00643C80">
        <w:rPr>
          <w:bCs/>
          <w:lang w:val="fr-FR"/>
        </w:rPr>
        <w:t>le 26</w:t>
      </w:r>
      <w:r>
        <w:rPr>
          <w:bCs/>
          <w:lang w:val="fr-FR"/>
        </w:rPr>
        <w:t> </w:t>
      </w:r>
      <w:r w:rsidRPr="00643C80">
        <w:rPr>
          <w:bCs/>
          <w:lang w:val="fr-FR"/>
        </w:rPr>
        <w:t xml:space="preserve">octobre </w:t>
      </w:r>
      <w:r>
        <w:rPr>
          <w:bCs/>
          <w:lang w:val="fr-FR"/>
        </w:rPr>
        <w:t>pour traiter de</w:t>
      </w:r>
      <w:r w:rsidRPr="00643C80">
        <w:rPr>
          <w:bCs/>
          <w:lang w:val="fr-FR"/>
        </w:rPr>
        <w:t xml:space="preserve"> ces points. </w:t>
      </w:r>
      <w:r>
        <w:rPr>
          <w:bCs/>
          <w:lang w:val="fr-FR"/>
        </w:rPr>
        <w:t>Elles</w:t>
      </w:r>
      <w:r w:rsidRPr="00643C80">
        <w:rPr>
          <w:bCs/>
          <w:lang w:val="fr-FR"/>
        </w:rPr>
        <w:t xml:space="preserve"> remerci</w:t>
      </w:r>
      <w:r>
        <w:rPr>
          <w:bCs/>
          <w:lang w:val="fr-FR"/>
        </w:rPr>
        <w:t>ent</w:t>
      </w:r>
      <w:r w:rsidRPr="00643C80">
        <w:rPr>
          <w:bCs/>
          <w:lang w:val="fr-FR"/>
        </w:rPr>
        <w:t xml:space="preserve"> les membres du C</w:t>
      </w:r>
      <w:r>
        <w:rPr>
          <w:bCs/>
          <w:lang w:val="fr-FR"/>
        </w:rPr>
        <w:t>omité consultatif indépendant</w:t>
      </w:r>
      <w:r w:rsidRPr="00643C80">
        <w:rPr>
          <w:bCs/>
          <w:lang w:val="fr-FR"/>
        </w:rPr>
        <w:t xml:space="preserve">, les Parties contractantes, les représentants des villes et le Secrétariat pour leur soutien </w:t>
      </w:r>
      <w:r>
        <w:rPr>
          <w:bCs/>
          <w:lang w:val="fr-FR"/>
        </w:rPr>
        <w:t>sans faille</w:t>
      </w:r>
      <w:r w:rsidRPr="00643C80">
        <w:rPr>
          <w:bCs/>
          <w:lang w:val="fr-FR"/>
        </w:rPr>
        <w:t>.</w:t>
      </w:r>
    </w:p>
    <w:p w14:paraId="75CA5171" w14:textId="77777777" w:rsidR="00DF5E2C" w:rsidRPr="00530B70" w:rsidRDefault="00DF5E2C" w:rsidP="00DF5E2C">
      <w:pPr>
        <w:tabs>
          <w:tab w:val="left" w:pos="1403"/>
        </w:tabs>
        <w:snapToGrid w:val="0"/>
        <w:spacing w:after="0" w:line="240" w:lineRule="auto"/>
        <w:rPr>
          <w:bCs/>
          <w:lang w:val="fr-FR"/>
        </w:rPr>
      </w:pPr>
    </w:p>
    <w:p w14:paraId="62448917" w14:textId="77777777" w:rsidR="00DF5E2C" w:rsidRPr="00DF5E2C" w:rsidRDefault="00DF5E2C" w:rsidP="000F08C2">
      <w:pPr>
        <w:snapToGrid w:val="0"/>
        <w:spacing w:after="0" w:line="240" w:lineRule="auto"/>
        <w:rPr>
          <w:bCs/>
          <w:lang w:val="fr-FR"/>
        </w:rPr>
      </w:pPr>
      <w:bookmarkStart w:id="0" w:name="_GoBack"/>
      <w:bookmarkEnd w:id="0"/>
    </w:p>
    <w:sectPr w:rsidR="00DF5E2C" w:rsidRPr="00DF5E2C" w:rsidSect="003E313C">
      <w:footerReference w:type="even" r:id="rId9"/>
      <w:footerReference w:type="default" r:id="rId10"/>
      <w:pgSz w:w="11900" w:h="16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80F41" w16cid:durableId="1F7C4F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79DD" w14:textId="77777777" w:rsidR="00E54A24" w:rsidRDefault="00E54A24" w:rsidP="00AD57E6">
      <w:pPr>
        <w:spacing w:after="0" w:line="240" w:lineRule="auto"/>
      </w:pPr>
      <w:r>
        <w:separator/>
      </w:r>
    </w:p>
  </w:endnote>
  <w:endnote w:type="continuationSeparator" w:id="0">
    <w:p w14:paraId="174AC91C" w14:textId="77777777" w:rsidR="00E54A24" w:rsidRDefault="00E54A24" w:rsidP="00AD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0968625"/>
      <w:docPartObj>
        <w:docPartGallery w:val="Page Numbers (Bottom of Page)"/>
        <w:docPartUnique/>
      </w:docPartObj>
    </w:sdtPr>
    <w:sdtEndPr>
      <w:rPr>
        <w:rStyle w:val="PageNumber"/>
      </w:rPr>
    </w:sdtEndPr>
    <w:sdtContent>
      <w:p w14:paraId="35246D7E" w14:textId="1C51DEC7" w:rsidR="00AD57E6" w:rsidRDefault="00AD57E6" w:rsidP="00552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CB66A" w14:textId="77777777" w:rsidR="00AD57E6" w:rsidRDefault="00AD57E6" w:rsidP="00AD5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6333" w14:textId="5505CF17" w:rsidR="00AD57E6" w:rsidRDefault="00AD57E6" w:rsidP="003E313C">
    <w:pPr>
      <w:pStyle w:val="Footer"/>
      <w:tabs>
        <w:tab w:val="clear" w:pos="4680"/>
        <w:tab w:val="clear" w:pos="9360"/>
        <w:tab w:val="center" w:pos="4678"/>
        <w:tab w:val="left" w:pos="8789"/>
      </w:tabs>
      <w:ind w:right="-52"/>
    </w:pPr>
    <w:r w:rsidRPr="0041099F">
      <w:rPr>
        <w:sz w:val="20"/>
        <w:szCs w:val="20"/>
      </w:rPr>
      <w:t xml:space="preserve">Ramsar </w:t>
    </w:r>
    <w:r w:rsidRPr="009000B8">
      <w:rPr>
        <w:sz w:val="20"/>
        <w:szCs w:val="20"/>
      </w:rPr>
      <w:t xml:space="preserve">COP13 </w:t>
    </w:r>
    <w:r>
      <w:rPr>
        <w:sz w:val="20"/>
        <w:szCs w:val="20"/>
      </w:rPr>
      <w:t>Rep</w:t>
    </w:r>
    <w:r w:rsidRPr="009000B8">
      <w:rPr>
        <w:sz w:val="20"/>
        <w:szCs w:val="20"/>
      </w:rPr>
      <w:t>.</w:t>
    </w:r>
    <w:r>
      <w:rPr>
        <w:sz w:val="20"/>
        <w:szCs w:val="20"/>
      </w:rPr>
      <w:t>5</w:t>
    </w:r>
    <w:r w:rsidR="002E43E8">
      <w:rPr>
        <w:sz w:val="20"/>
        <w:szCs w:val="20"/>
      </w:rPr>
      <w:tab/>
    </w:r>
    <w:r w:rsidR="002E43E8">
      <w:rPr>
        <w:sz w:val="20"/>
        <w:szCs w:val="20"/>
      </w:rPr>
      <w:tab/>
    </w:r>
    <w:r w:rsidR="003E313C" w:rsidRPr="003E313C">
      <w:rPr>
        <w:sz w:val="20"/>
        <w:szCs w:val="20"/>
      </w:rPr>
      <w:fldChar w:fldCharType="begin"/>
    </w:r>
    <w:r w:rsidR="003E313C" w:rsidRPr="003E313C">
      <w:rPr>
        <w:sz w:val="20"/>
        <w:szCs w:val="20"/>
      </w:rPr>
      <w:instrText xml:space="preserve"> PAGE   \* MERGEFORMAT </w:instrText>
    </w:r>
    <w:r w:rsidR="003E313C" w:rsidRPr="003E313C">
      <w:rPr>
        <w:sz w:val="20"/>
        <w:szCs w:val="20"/>
      </w:rPr>
      <w:fldChar w:fldCharType="separate"/>
    </w:r>
    <w:r w:rsidR="000F08C2">
      <w:rPr>
        <w:noProof/>
        <w:sz w:val="20"/>
        <w:szCs w:val="20"/>
      </w:rPr>
      <w:t>4</w:t>
    </w:r>
    <w:r w:rsidR="003E313C" w:rsidRPr="003E313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D8461" w14:textId="77777777" w:rsidR="00E54A24" w:rsidRDefault="00E54A24" w:rsidP="00AD57E6">
      <w:pPr>
        <w:spacing w:after="0" w:line="240" w:lineRule="auto"/>
      </w:pPr>
      <w:r>
        <w:separator/>
      </w:r>
    </w:p>
  </w:footnote>
  <w:footnote w:type="continuationSeparator" w:id="0">
    <w:p w14:paraId="33244DD2" w14:textId="77777777" w:rsidR="00E54A24" w:rsidRDefault="00E54A24" w:rsidP="00AD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29FC"/>
    <w:multiLevelType w:val="hybridMultilevel"/>
    <w:tmpl w:val="C766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72"/>
    <w:rsid w:val="00007ACB"/>
    <w:rsid w:val="0003193E"/>
    <w:rsid w:val="00054877"/>
    <w:rsid w:val="0005550A"/>
    <w:rsid w:val="00073196"/>
    <w:rsid w:val="000A5227"/>
    <w:rsid w:val="000B4404"/>
    <w:rsid w:val="000F08C2"/>
    <w:rsid w:val="00110658"/>
    <w:rsid w:val="001110F7"/>
    <w:rsid w:val="0012269F"/>
    <w:rsid w:val="0012531F"/>
    <w:rsid w:val="00130BD0"/>
    <w:rsid w:val="001419A0"/>
    <w:rsid w:val="00147DE3"/>
    <w:rsid w:val="00151021"/>
    <w:rsid w:val="00181423"/>
    <w:rsid w:val="00185F66"/>
    <w:rsid w:val="001A3CA1"/>
    <w:rsid w:val="001B5896"/>
    <w:rsid w:val="001D54FF"/>
    <w:rsid w:val="001E321F"/>
    <w:rsid w:val="001E7D36"/>
    <w:rsid w:val="00225E22"/>
    <w:rsid w:val="00235415"/>
    <w:rsid w:val="00241FF7"/>
    <w:rsid w:val="00251D46"/>
    <w:rsid w:val="00252ECC"/>
    <w:rsid w:val="0027709C"/>
    <w:rsid w:val="00285177"/>
    <w:rsid w:val="00293198"/>
    <w:rsid w:val="00293A0F"/>
    <w:rsid w:val="002A6A4C"/>
    <w:rsid w:val="002D6F72"/>
    <w:rsid w:val="002E3148"/>
    <w:rsid w:val="002E43E8"/>
    <w:rsid w:val="00300251"/>
    <w:rsid w:val="00314DAA"/>
    <w:rsid w:val="00325672"/>
    <w:rsid w:val="00330860"/>
    <w:rsid w:val="00330B31"/>
    <w:rsid w:val="003338EF"/>
    <w:rsid w:val="00337799"/>
    <w:rsid w:val="00374B63"/>
    <w:rsid w:val="0038080E"/>
    <w:rsid w:val="0038709F"/>
    <w:rsid w:val="00393004"/>
    <w:rsid w:val="00393949"/>
    <w:rsid w:val="00393DBF"/>
    <w:rsid w:val="003E313C"/>
    <w:rsid w:val="004165A4"/>
    <w:rsid w:val="004233C8"/>
    <w:rsid w:val="00462B6A"/>
    <w:rsid w:val="00462CFC"/>
    <w:rsid w:val="004B39A2"/>
    <w:rsid w:val="004B4356"/>
    <w:rsid w:val="004E74FC"/>
    <w:rsid w:val="0050088B"/>
    <w:rsid w:val="00501F54"/>
    <w:rsid w:val="00511BBC"/>
    <w:rsid w:val="00512A26"/>
    <w:rsid w:val="005220A7"/>
    <w:rsid w:val="00525483"/>
    <w:rsid w:val="00551895"/>
    <w:rsid w:val="00552EA6"/>
    <w:rsid w:val="00567023"/>
    <w:rsid w:val="005B006E"/>
    <w:rsid w:val="005C68D1"/>
    <w:rsid w:val="005D5E63"/>
    <w:rsid w:val="00633735"/>
    <w:rsid w:val="0064380D"/>
    <w:rsid w:val="006463F3"/>
    <w:rsid w:val="0065638C"/>
    <w:rsid w:val="00673E2A"/>
    <w:rsid w:val="006809D3"/>
    <w:rsid w:val="00690A80"/>
    <w:rsid w:val="00691C76"/>
    <w:rsid w:val="00693B6E"/>
    <w:rsid w:val="006A06EE"/>
    <w:rsid w:val="006C18CB"/>
    <w:rsid w:val="006C48A3"/>
    <w:rsid w:val="006E0FF7"/>
    <w:rsid w:val="006F19C3"/>
    <w:rsid w:val="00741D8D"/>
    <w:rsid w:val="0076389A"/>
    <w:rsid w:val="00764DE2"/>
    <w:rsid w:val="00790E53"/>
    <w:rsid w:val="007E5EE5"/>
    <w:rsid w:val="007E6257"/>
    <w:rsid w:val="007E7653"/>
    <w:rsid w:val="007F2C9D"/>
    <w:rsid w:val="007F366A"/>
    <w:rsid w:val="0081115A"/>
    <w:rsid w:val="00817831"/>
    <w:rsid w:val="00817E01"/>
    <w:rsid w:val="00825DB7"/>
    <w:rsid w:val="008310E4"/>
    <w:rsid w:val="008845D9"/>
    <w:rsid w:val="008A5EA5"/>
    <w:rsid w:val="008B07B7"/>
    <w:rsid w:val="008B0DF1"/>
    <w:rsid w:val="008B67E7"/>
    <w:rsid w:val="008C635B"/>
    <w:rsid w:val="008C7FB2"/>
    <w:rsid w:val="008D5039"/>
    <w:rsid w:val="008F3F4D"/>
    <w:rsid w:val="008F5B84"/>
    <w:rsid w:val="008F5E86"/>
    <w:rsid w:val="009009C5"/>
    <w:rsid w:val="0095542A"/>
    <w:rsid w:val="0097430E"/>
    <w:rsid w:val="00980017"/>
    <w:rsid w:val="009D2410"/>
    <w:rsid w:val="009E4591"/>
    <w:rsid w:val="00A15A80"/>
    <w:rsid w:val="00A30986"/>
    <w:rsid w:val="00A469E2"/>
    <w:rsid w:val="00A57690"/>
    <w:rsid w:val="00A7091D"/>
    <w:rsid w:val="00A76871"/>
    <w:rsid w:val="00A85C76"/>
    <w:rsid w:val="00A963B7"/>
    <w:rsid w:val="00AA19CF"/>
    <w:rsid w:val="00AA2D35"/>
    <w:rsid w:val="00AA76DD"/>
    <w:rsid w:val="00AB316B"/>
    <w:rsid w:val="00AB3F5D"/>
    <w:rsid w:val="00AB62A5"/>
    <w:rsid w:val="00AD2AF1"/>
    <w:rsid w:val="00AD57E6"/>
    <w:rsid w:val="00AF2A96"/>
    <w:rsid w:val="00B014CA"/>
    <w:rsid w:val="00B06D39"/>
    <w:rsid w:val="00B1083B"/>
    <w:rsid w:val="00B21E2F"/>
    <w:rsid w:val="00B362C6"/>
    <w:rsid w:val="00B4340B"/>
    <w:rsid w:val="00BA64B2"/>
    <w:rsid w:val="00BB0088"/>
    <w:rsid w:val="00BB7B6B"/>
    <w:rsid w:val="00BC759E"/>
    <w:rsid w:val="00BD3336"/>
    <w:rsid w:val="00C04D26"/>
    <w:rsid w:val="00C056F3"/>
    <w:rsid w:val="00C13B8A"/>
    <w:rsid w:val="00C174CC"/>
    <w:rsid w:val="00C35A26"/>
    <w:rsid w:val="00C47C52"/>
    <w:rsid w:val="00C62AFA"/>
    <w:rsid w:val="00C64477"/>
    <w:rsid w:val="00C73C1E"/>
    <w:rsid w:val="00C86501"/>
    <w:rsid w:val="00CA1E51"/>
    <w:rsid w:val="00CB2A5D"/>
    <w:rsid w:val="00CC4F5C"/>
    <w:rsid w:val="00D25FDD"/>
    <w:rsid w:val="00D35A15"/>
    <w:rsid w:val="00D473B1"/>
    <w:rsid w:val="00D510DD"/>
    <w:rsid w:val="00D6595B"/>
    <w:rsid w:val="00D706D9"/>
    <w:rsid w:val="00D96195"/>
    <w:rsid w:val="00DA3925"/>
    <w:rsid w:val="00DB0A09"/>
    <w:rsid w:val="00DB54F5"/>
    <w:rsid w:val="00DB5B44"/>
    <w:rsid w:val="00DC0773"/>
    <w:rsid w:val="00DF5E2C"/>
    <w:rsid w:val="00DF7BD7"/>
    <w:rsid w:val="00E00E2F"/>
    <w:rsid w:val="00E13C31"/>
    <w:rsid w:val="00E166EE"/>
    <w:rsid w:val="00E30B9E"/>
    <w:rsid w:val="00E44000"/>
    <w:rsid w:val="00E54A24"/>
    <w:rsid w:val="00E55FBE"/>
    <w:rsid w:val="00E61E1C"/>
    <w:rsid w:val="00E65907"/>
    <w:rsid w:val="00E76B33"/>
    <w:rsid w:val="00E827BF"/>
    <w:rsid w:val="00EB188F"/>
    <w:rsid w:val="00EE0BD3"/>
    <w:rsid w:val="00F20179"/>
    <w:rsid w:val="00F36660"/>
    <w:rsid w:val="00F471F6"/>
    <w:rsid w:val="00FA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CE84D"/>
  <w15:docId w15:val="{44D2825A-CA48-4B95-AE98-C065F015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7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6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E6"/>
    <w:rPr>
      <w:rFonts w:ascii="Calibri" w:eastAsia="Calibri" w:hAnsi="Calibri" w:cs="Times New Roman"/>
      <w:sz w:val="22"/>
      <w:szCs w:val="22"/>
    </w:rPr>
  </w:style>
  <w:style w:type="paragraph" w:styleId="Footer">
    <w:name w:val="footer"/>
    <w:basedOn w:val="Normal"/>
    <w:link w:val="FooterChar"/>
    <w:uiPriority w:val="99"/>
    <w:unhideWhenUsed/>
    <w:rsid w:val="00AD5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E6"/>
    <w:rPr>
      <w:rFonts w:ascii="Calibri" w:eastAsia="Calibri" w:hAnsi="Calibri" w:cs="Times New Roman"/>
      <w:sz w:val="22"/>
      <w:szCs w:val="22"/>
    </w:rPr>
  </w:style>
  <w:style w:type="character" w:styleId="PageNumber">
    <w:name w:val="page number"/>
    <w:basedOn w:val="DefaultParagraphFont"/>
    <w:uiPriority w:val="99"/>
    <w:semiHidden/>
    <w:unhideWhenUsed/>
    <w:rsid w:val="00AD57E6"/>
  </w:style>
  <w:style w:type="character" w:styleId="CommentReference">
    <w:name w:val="annotation reference"/>
    <w:basedOn w:val="DefaultParagraphFont"/>
    <w:uiPriority w:val="99"/>
    <w:semiHidden/>
    <w:unhideWhenUsed/>
    <w:rsid w:val="00393949"/>
    <w:rPr>
      <w:sz w:val="16"/>
      <w:szCs w:val="16"/>
    </w:rPr>
  </w:style>
  <w:style w:type="paragraph" w:styleId="CommentText">
    <w:name w:val="annotation text"/>
    <w:basedOn w:val="Normal"/>
    <w:link w:val="CommentTextChar"/>
    <w:uiPriority w:val="99"/>
    <w:semiHidden/>
    <w:unhideWhenUsed/>
    <w:rsid w:val="00393949"/>
    <w:pPr>
      <w:spacing w:line="240" w:lineRule="auto"/>
    </w:pPr>
    <w:rPr>
      <w:sz w:val="20"/>
      <w:szCs w:val="20"/>
    </w:rPr>
  </w:style>
  <w:style w:type="character" w:customStyle="1" w:styleId="CommentTextChar">
    <w:name w:val="Comment Text Char"/>
    <w:basedOn w:val="DefaultParagraphFont"/>
    <w:link w:val="CommentText"/>
    <w:uiPriority w:val="99"/>
    <w:semiHidden/>
    <w:rsid w:val="003939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3949"/>
    <w:rPr>
      <w:b/>
      <w:bCs/>
    </w:rPr>
  </w:style>
  <w:style w:type="character" w:customStyle="1" w:styleId="CommentSubjectChar">
    <w:name w:val="Comment Subject Char"/>
    <w:basedOn w:val="CommentTextChar"/>
    <w:link w:val="CommentSubject"/>
    <w:uiPriority w:val="99"/>
    <w:semiHidden/>
    <w:rsid w:val="0039394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9394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93949"/>
    <w:rPr>
      <w:rFonts w:ascii="Times New Roman" w:eastAsia="Calibri" w:hAnsi="Times New Roman" w:cs="Times New Roman"/>
      <w:sz w:val="18"/>
      <w:szCs w:val="18"/>
    </w:rPr>
  </w:style>
  <w:style w:type="paragraph" w:styleId="ListParagraph">
    <w:name w:val="List Paragraph"/>
    <w:basedOn w:val="Normal"/>
    <w:uiPriority w:val="34"/>
    <w:qFormat/>
    <w:rsid w:val="000A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21A3B-A1F2-4B36-8353-BE0DC7CF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Edmund</cp:lastModifiedBy>
  <cp:revision>3</cp:revision>
  <dcterms:created xsi:type="dcterms:W3CDTF">2018-10-26T08:16:00Z</dcterms:created>
  <dcterms:modified xsi:type="dcterms:W3CDTF">2018-10-26T08:16:00Z</dcterms:modified>
</cp:coreProperties>
</file>