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48B09" w14:textId="1F9576F4" w:rsidR="00917C5B" w:rsidRPr="00787B39" w:rsidRDefault="009314E8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bookmarkStart w:id="0" w:name="_GoBack"/>
      <w:bookmarkEnd w:id="0"/>
      <w:r w:rsidRPr="00787B39"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0018BCA" wp14:editId="165CA9EA">
            <wp:simplePos x="0" y="0"/>
            <wp:positionH relativeFrom="column">
              <wp:posOffset>-190500</wp:posOffset>
            </wp:positionH>
            <wp:positionV relativeFrom="page">
              <wp:posOffset>482600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7E7" w:rsidRPr="00787B39">
        <w:rPr>
          <w:rFonts w:eastAsia="Times New Roman" w:cstheme="majorHAnsi"/>
          <w:b/>
          <w:bCs/>
          <w:sz w:val="24"/>
          <w:szCs w:val="24"/>
          <w:lang w:val="es-ES_tradnl"/>
        </w:rPr>
        <w:t>13ª Reuni</w:t>
      </w:r>
      <w:r w:rsidR="00B967E7" w:rsidRPr="00787B39">
        <w:rPr>
          <w:b/>
          <w:color w:val="000000"/>
          <w:sz w:val="24"/>
          <w:szCs w:val="24"/>
          <w:lang w:val="es-ES_tradnl"/>
        </w:rPr>
        <w:t>ó</w:t>
      </w:r>
      <w:r w:rsidR="00B967E7" w:rsidRPr="00787B39">
        <w:rPr>
          <w:rFonts w:eastAsia="Times New Roman" w:cstheme="majorHAnsi"/>
          <w:b/>
          <w:bCs/>
          <w:sz w:val="24"/>
          <w:szCs w:val="24"/>
          <w:lang w:val="es-ES_tradnl"/>
        </w:rPr>
        <w:t>n de la Conferencia de las Partes Contratante</w:t>
      </w:r>
      <w:r w:rsidR="00917C5B" w:rsidRPr="00787B39">
        <w:rPr>
          <w:rFonts w:eastAsia="Times New Roman" w:cstheme="majorHAnsi"/>
          <w:b/>
          <w:bCs/>
          <w:sz w:val="24"/>
          <w:szCs w:val="24"/>
          <w:lang w:val="es-ES_tradnl"/>
        </w:rPr>
        <w:t>s</w:t>
      </w:r>
    </w:p>
    <w:p w14:paraId="5C16B81A" w14:textId="1E197EC8" w:rsidR="00917C5B" w:rsidRPr="00787B39" w:rsidRDefault="00B967E7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787B39">
        <w:rPr>
          <w:rFonts w:eastAsia="Times New Roman" w:cstheme="majorHAnsi"/>
          <w:b/>
          <w:bCs/>
          <w:sz w:val="24"/>
          <w:szCs w:val="24"/>
          <w:lang w:val="es-ES_tradnl"/>
        </w:rPr>
        <w:t>en la Convenci</w:t>
      </w:r>
      <w:r w:rsidRPr="00787B39">
        <w:rPr>
          <w:b/>
          <w:color w:val="000000"/>
          <w:sz w:val="24"/>
          <w:szCs w:val="24"/>
          <w:lang w:val="es-ES_tradnl"/>
        </w:rPr>
        <w:t>ó</w:t>
      </w:r>
      <w:r w:rsidRPr="00787B39">
        <w:rPr>
          <w:rFonts w:eastAsia="Times New Roman" w:cstheme="majorHAnsi"/>
          <w:b/>
          <w:bCs/>
          <w:sz w:val="24"/>
          <w:szCs w:val="24"/>
          <w:lang w:val="es-ES_tradnl"/>
        </w:rPr>
        <w:t>n de Ramsar sobre los Humedale</w:t>
      </w:r>
      <w:r w:rsidR="00917C5B" w:rsidRPr="00787B39">
        <w:rPr>
          <w:rFonts w:eastAsia="Times New Roman" w:cstheme="majorHAnsi"/>
          <w:b/>
          <w:bCs/>
          <w:sz w:val="24"/>
          <w:szCs w:val="24"/>
          <w:lang w:val="es-ES_tradnl"/>
        </w:rPr>
        <w:t>s</w:t>
      </w:r>
    </w:p>
    <w:p w14:paraId="6EA1A37F" w14:textId="77777777" w:rsidR="00917C5B" w:rsidRPr="00787B39" w:rsidRDefault="00917C5B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</w:p>
    <w:p w14:paraId="4A0A281C" w14:textId="7BC27201" w:rsidR="00917C5B" w:rsidRPr="00787B39" w:rsidRDefault="00917C5B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787B39">
        <w:rPr>
          <w:rFonts w:eastAsia="Times New Roman" w:cstheme="majorHAnsi"/>
          <w:b/>
          <w:bCs/>
          <w:sz w:val="24"/>
          <w:szCs w:val="24"/>
          <w:lang w:val="es-ES_tradnl"/>
        </w:rPr>
        <w:t>“</w:t>
      </w:r>
      <w:r w:rsidR="00B967E7" w:rsidRPr="00787B39">
        <w:rPr>
          <w:b/>
          <w:color w:val="000000"/>
          <w:sz w:val="24"/>
          <w:szCs w:val="24"/>
          <w:lang w:val="es-ES_tradnl"/>
        </w:rPr>
        <w:t>Humedales para un futuro urbano sostenible</w:t>
      </w:r>
      <w:r w:rsidRPr="00787B39">
        <w:rPr>
          <w:rFonts w:eastAsia="Times New Roman" w:cstheme="majorHAnsi"/>
          <w:b/>
          <w:bCs/>
          <w:sz w:val="24"/>
          <w:szCs w:val="24"/>
          <w:lang w:val="es-ES_tradnl"/>
        </w:rPr>
        <w:t>”</w:t>
      </w:r>
    </w:p>
    <w:p w14:paraId="53B3783C" w14:textId="77777777" w:rsidR="00B967E7" w:rsidRPr="00787B39" w:rsidRDefault="00B967E7" w:rsidP="00B967E7">
      <w:pPr>
        <w:pStyle w:val="NormalWeb"/>
        <w:keepLines/>
        <w:spacing w:before="0" w:beforeAutospacing="0" w:after="0" w:afterAutospacing="0"/>
        <w:ind w:left="3600" w:firstLine="720"/>
        <w:rPr>
          <w:rFonts w:asciiTheme="minorHAnsi" w:hAnsiTheme="minorHAnsi" w:cstheme="minorHAnsi"/>
          <w:b/>
          <w:lang w:val="es-ES_tradnl"/>
        </w:rPr>
      </w:pPr>
      <w:r w:rsidRPr="00787B39">
        <w:rPr>
          <w:rFonts w:asciiTheme="minorHAnsi" w:hAnsiTheme="minorHAnsi" w:cstheme="minorHAnsi"/>
          <w:b/>
          <w:lang w:val="es-ES_tradnl"/>
        </w:rPr>
        <w:t>Dubái, Emiratos Árabes Unidos</w:t>
      </w:r>
    </w:p>
    <w:p w14:paraId="02B1A673" w14:textId="7073291A" w:rsidR="00917C5B" w:rsidRPr="00787B39" w:rsidRDefault="00B967E7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787B39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21 a 29 de octubre de </w:t>
      </w:r>
      <w:r w:rsidR="00917C5B" w:rsidRPr="00787B39">
        <w:rPr>
          <w:rFonts w:eastAsia="Times New Roman" w:cstheme="majorHAnsi"/>
          <w:b/>
          <w:bCs/>
          <w:sz w:val="24"/>
          <w:szCs w:val="24"/>
          <w:lang w:val="es-ES_tradnl"/>
        </w:rPr>
        <w:t>2018</w:t>
      </w:r>
    </w:p>
    <w:p w14:paraId="744B28F2" w14:textId="77777777" w:rsidR="002C31D1" w:rsidRPr="00787B39" w:rsidRDefault="002C31D1" w:rsidP="00E92704">
      <w:pPr>
        <w:snapToGrid w:val="0"/>
        <w:spacing w:after="0" w:line="240" w:lineRule="auto"/>
        <w:jc w:val="center"/>
        <w:rPr>
          <w:b/>
          <w:sz w:val="28"/>
          <w:szCs w:val="28"/>
          <w:lang w:val="es-ES_tradnl"/>
        </w:rPr>
      </w:pPr>
    </w:p>
    <w:p w14:paraId="026EBB57" w14:textId="77777777" w:rsidR="00917C5B" w:rsidRPr="00787B39" w:rsidRDefault="00917C5B" w:rsidP="00E92704">
      <w:pPr>
        <w:snapToGrid w:val="0"/>
        <w:spacing w:after="0" w:line="240" w:lineRule="auto"/>
        <w:jc w:val="center"/>
        <w:rPr>
          <w:b/>
          <w:sz w:val="28"/>
          <w:szCs w:val="28"/>
          <w:lang w:val="es-ES_tradnl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917C5B" w:rsidRPr="00787B39" w14:paraId="71BCC737" w14:textId="77777777" w:rsidTr="0082662D">
        <w:tc>
          <w:tcPr>
            <w:tcW w:w="9360" w:type="dxa"/>
          </w:tcPr>
          <w:p w14:paraId="6D15A08A" w14:textId="5BF16BCD" w:rsidR="00917C5B" w:rsidRPr="00787B39" w:rsidRDefault="00917C5B" w:rsidP="00E92704">
            <w:pPr>
              <w:snapToGrid w:val="0"/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</w:pPr>
            <w:r w:rsidRPr="00787B39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>Ramsar</w:t>
            </w:r>
            <w:r w:rsidR="009F63A2" w:rsidRPr="00787B39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Pr="00787B39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>COP13</w:t>
            </w:r>
            <w:r w:rsidR="009F63A2" w:rsidRPr="00787B39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Pr="00787B39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>Rep.</w:t>
            </w:r>
            <w:r w:rsidR="002C17A8" w:rsidRPr="00787B39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>4</w:t>
            </w:r>
          </w:p>
        </w:tc>
      </w:tr>
    </w:tbl>
    <w:p w14:paraId="72338E46" w14:textId="77777777" w:rsidR="00917C5B" w:rsidRPr="00787B39" w:rsidRDefault="00917C5B" w:rsidP="00E92704">
      <w:pPr>
        <w:snapToGrid w:val="0"/>
        <w:spacing w:after="0" w:line="240" w:lineRule="auto"/>
        <w:jc w:val="center"/>
        <w:rPr>
          <w:b/>
          <w:sz w:val="28"/>
          <w:szCs w:val="28"/>
          <w:lang w:val="es-ES_tradnl"/>
        </w:rPr>
      </w:pPr>
    </w:p>
    <w:p w14:paraId="3EE61907" w14:textId="581DA242" w:rsidR="00917C5B" w:rsidRPr="00787B39" w:rsidRDefault="00917C5B" w:rsidP="00E92704">
      <w:pPr>
        <w:snapToGrid w:val="0"/>
        <w:spacing w:after="0" w:line="240" w:lineRule="auto"/>
        <w:jc w:val="center"/>
        <w:rPr>
          <w:b/>
          <w:sz w:val="28"/>
          <w:szCs w:val="28"/>
          <w:lang w:val="es-ES_tradnl"/>
        </w:rPr>
      </w:pPr>
    </w:p>
    <w:p w14:paraId="396E7B2C" w14:textId="77777777" w:rsidR="00B967E7" w:rsidRPr="00787B39" w:rsidRDefault="00B967E7" w:rsidP="00B967E7">
      <w:pPr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787B39">
        <w:rPr>
          <w:b/>
          <w:sz w:val="28"/>
          <w:szCs w:val="28"/>
          <w:lang w:val="es-ES_tradnl"/>
        </w:rPr>
        <w:t>Proyecto de informe diario</w:t>
      </w:r>
    </w:p>
    <w:p w14:paraId="72452640" w14:textId="7522C59C" w:rsidR="002C31D1" w:rsidRPr="00787B39" w:rsidRDefault="00B967E7" w:rsidP="00E92704">
      <w:pPr>
        <w:snapToGrid w:val="0"/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787B39">
        <w:rPr>
          <w:b/>
          <w:sz w:val="28"/>
          <w:szCs w:val="28"/>
          <w:lang w:val="es-ES_tradnl"/>
        </w:rPr>
        <w:t xml:space="preserve">Tercer día – Miércoles </w:t>
      </w:r>
      <w:r w:rsidR="002C31D1" w:rsidRPr="00787B39">
        <w:rPr>
          <w:b/>
          <w:sz w:val="28"/>
          <w:szCs w:val="28"/>
          <w:lang w:val="es-ES_tradnl"/>
        </w:rPr>
        <w:t>2</w:t>
      </w:r>
      <w:r w:rsidR="00285FB8" w:rsidRPr="00787B39">
        <w:rPr>
          <w:b/>
          <w:sz w:val="28"/>
          <w:szCs w:val="28"/>
          <w:lang w:val="es-ES_tradnl"/>
        </w:rPr>
        <w:t>4</w:t>
      </w:r>
      <w:r w:rsidR="009F63A2" w:rsidRPr="00787B39">
        <w:rPr>
          <w:b/>
          <w:sz w:val="28"/>
          <w:szCs w:val="28"/>
          <w:lang w:val="es-ES_tradnl"/>
        </w:rPr>
        <w:t xml:space="preserve"> </w:t>
      </w:r>
      <w:r w:rsidRPr="00787B39">
        <w:rPr>
          <w:b/>
          <w:sz w:val="28"/>
          <w:szCs w:val="28"/>
          <w:lang w:val="es-ES_tradnl"/>
        </w:rPr>
        <w:t>de octubre (Sesión plenaria, por la tarde</w:t>
      </w:r>
      <w:r w:rsidR="002C31D1" w:rsidRPr="00787B39">
        <w:rPr>
          <w:b/>
          <w:sz w:val="28"/>
          <w:szCs w:val="28"/>
          <w:lang w:val="es-ES_tradnl"/>
        </w:rPr>
        <w:t>)</w:t>
      </w:r>
    </w:p>
    <w:p w14:paraId="61D966B9" w14:textId="77777777" w:rsidR="002C31D1" w:rsidRPr="00787B39" w:rsidRDefault="002C31D1" w:rsidP="00E92704">
      <w:pPr>
        <w:snapToGrid w:val="0"/>
        <w:spacing w:after="0" w:line="240" w:lineRule="auto"/>
        <w:jc w:val="center"/>
        <w:rPr>
          <w:rFonts w:asciiTheme="majorHAnsi" w:hAnsiTheme="majorHAnsi"/>
          <w:b/>
          <w:lang w:val="es-ES_tradnl"/>
        </w:rPr>
      </w:pPr>
    </w:p>
    <w:p w14:paraId="6C46C29D" w14:textId="77777777" w:rsidR="002C31D1" w:rsidRPr="00787B39" w:rsidRDefault="002C31D1" w:rsidP="00E92704">
      <w:pPr>
        <w:snapToGrid w:val="0"/>
        <w:spacing w:after="0" w:line="240" w:lineRule="auto"/>
        <w:rPr>
          <w:rFonts w:asciiTheme="majorHAnsi" w:hAnsiTheme="majorHAnsi"/>
          <w:b/>
          <w:lang w:val="es-ES_tradnl"/>
        </w:rPr>
      </w:pPr>
    </w:p>
    <w:p w14:paraId="71A4E117" w14:textId="5CF3298C" w:rsidR="002C31D1" w:rsidRPr="00787B39" w:rsidRDefault="00B967E7" w:rsidP="00E92704">
      <w:pPr>
        <w:snapToGrid w:val="0"/>
        <w:spacing w:after="0" w:line="240" w:lineRule="auto"/>
        <w:rPr>
          <w:rFonts w:asciiTheme="minorHAnsi" w:hAnsiTheme="minorHAnsi" w:cstheme="minorHAnsi"/>
          <w:b/>
          <w:lang w:val="es-ES_tradnl"/>
        </w:rPr>
      </w:pPr>
      <w:r w:rsidRPr="00787B39">
        <w:rPr>
          <w:rFonts w:asciiTheme="minorHAnsi" w:hAnsiTheme="minorHAnsi" w:cstheme="minorHAnsi"/>
          <w:b/>
          <w:lang w:val="es-ES_tradnl"/>
        </w:rPr>
        <w:t xml:space="preserve">Miércoles 24 de octubre de </w:t>
      </w:r>
      <w:r w:rsidR="002C31D1" w:rsidRPr="00787B39">
        <w:rPr>
          <w:rFonts w:asciiTheme="minorHAnsi" w:hAnsiTheme="minorHAnsi" w:cstheme="minorHAnsi"/>
          <w:b/>
          <w:lang w:val="es-ES_tradnl"/>
        </w:rPr>
        <w:t>2018</w:t>
      </w:r>
    </w:p>
    <w:p w14:paraId="5D5C2A76" w14:textId="77777777" w:rsidR="002C31D1" w:rsidRPr="00787B39" w:rsidRDefault="002C31D1" w:rsidP="00E92704">
      <w:pPr>
        <w:snapToGrid w:val="0"/>
        <w:spacing w:after="0" w:line="240" w:lineRule="auto"/>
        <w:rPr>
          <w:b/>
          <w:bCs/>
          <w:lang w:val="es-ES_tradnl"/>
        </w:rPr>
      </w:pPr>
    </w:p>
    <w:p w14:paraId="2E523675" w14:textId="1F1F0F4F" w:rsidR="002C31D1" w:rsidRPr="00787B39" w:rsidRDefault="000E5EBF" w:rsidP="00E92704">
      <w:pPr>
        <w:snapToGrid w:val="0"/>
        <w:spacing w:after="0" w:line="240" w:lineRule="auto"/>
        <w:rPr>
          <w:b/>
          <w:bCs/>
          <w:lang w:val="es-ES_tradnl"/>
        </w:rPr>
      </w:pPr>
      <w:r w:rsidRPr="00787B39">
        <w:rPr>
          <w:b/>
          <w:bCs/>
          <w:lang w:val="es-ES_tradnl"/>
        </w:rPr>
        <w:t>15</w:t>
      </w:r>
      <w:r w:rsidR="00B967E7" w:rsidRPr="00787B39">
        <w:rPr>
          <w:b/>
          <w:bCs/>
          <w:lang w:val="es-ES_tradnl"/>
        </w:rPr>
        <w:t>:</w:t>
      </w:r>
      <w:r w:rsidR="00974B2F" w:rsidRPr="00787B39">
        <w:rPr>
          <w:b/>
          <w:bCs/>
          <w:lang w:val="es-ES_tradnl"/>
        </w:rPr>
        <w:t>15</w:t>
      </w:r>
      <w:r w:rsidR="009F63A2" w:rsidRPr="00787B39">
        <w:rPr>
          <w:b/>
          <w:bCs/>
          <w:lang w:val="es-ES_tradnl"/>
        </w:rPr>
        <w:t xml:space="preserve"> </w:t>
      </w:r>
      <w:r w:rsidR="00E92704" w:rsidRPr="00787B39">
        <w:rPr>
          <w:b/>
          <w:bCs/>
          <w:lang w:val="es-ES_tradnl"/>
        </w:rPr>
        <w:t>–</w:t>
      </w:r>
      <w:r w:rsidR="009F63A2" w:rsidRPr="00787B39">
        <w:rPr>
          <w:b/>
          <w:bCs/>
          <w:lang w:val="es-ES_tradnl"/>
        </w:rPr>
        <w:t xml:space="preserve"> </w:t>
      </w:r>
      <w:r w:rsidR="009841DA" w:rsidRPr="00787B39">
        <w:rPr>
          <w:b/>
          <w:bCs/>
          <w:lang w:val="es-ES_tradnl"/>
        </w:rPr>
        <w:t>18</w:t>
      </w:r>
      <w:r w:rsidR="00B967E7" w:rsidRPr="00787B39">
        <w:rPr>
          <w:b/>
          <w:bCs/>
          <w:lang w:val="es-ES_tradnl"/>
        </w:rPr>
        <w:t>:</w:t>
      </w:r>
      <w:r w:rsidR="009841DA" w:rsidRPr="00787B39">
        <w:rPr>
          <w:b/>
          <w:bCs/>
          <w:lang w:val="es-ES_tradnl"/>
        </w:rPr>
        <w:t>10</w:t>
      </w:r>
      <w:r w:rsidR="009F63A2" w:rsidRPr="00787B39">
        <w:rPr>
          <w:b/>
          <w:bCs/>
          <w:lang w:val="es-ES_tradnl"/>
        </w:rPr>
        <w:t xml:space="preserve"> </w:t>
      </w:r>
      <w:r w:rsidR="00B967E7" w:rsidRPr="00787B39">
        <w:rPr>
          <w:b/>
          <w:bCs/>
          <w:lang w:val="es-ES_tradnl"/>
        </w:rPr>
        <w:t>Sesión plenaria</w:t>
      </w:r>
    </w:p>
    <w:p w14:paraId="00C4B7AB" w14:textId="77777777" w:rsidR="00F94C22" w:rsidRPr="00787B39" w:rsidRDefault="00F94C22" w:rsidP="00F94C22">
      <w:pPr>
        <w:snapToGrid w:val="0"/>
        <w:spacing w:after="0" w:line="240" w:lineRule="auto"/>
        <w:rPr>
          <w:rFonts w:asciiTheme="minorHAnsi" w:hAnsiTheme="minorHAnsi" w:cstheme="minorHAnsi"/>
          <w:b/>
          <w:lang w:val="es-ES_tradnl"/>
        </w:rPr>
      </w:pPr>
    </w:p>
    <w:p w14:paraId="15C6C948" w14:textId="77777777" w:rsidR="00F94C22" w:rsidRPr="00787B39" w:rsidRDefault="00F94C22" w:rsidP="00F94C2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Cs/>
          <w:lang w:val="es-ES_tradnl"/>
        </w:rPr>
      </w:pPr>
      <w:r w:rsidRPr="00787B39">
        <w:rPr>
          <w:rFonts w:cs="Calibri"/>
          <w:b/>
          <w:bCs/>
          <w:lang w:val="es-ES_tradnl"/>
        </w:rPr>
        <w:t xml:space="preserve">Punto 18 del orden del día: </w:t>
      </w:r>
      <w:r w:rsidRPr="00787B39">
        <w:rPr>
          <w:b/>
          <w:bCs/>
          <w:lang w:val="es-ES_tradnl"/>
        </w:rPr>
        <w:t>Examen de los proyectos de resolución y de recomendación presentados por las Partes Contratantes y el Comité Permanente</w:t>
      </w:r>
      <w:r w:rsidRPr="00787B39" w:rsidDel="00CF24ED">
        <w:rPr>
          <w:rFonts w:cs="Calibri"/>
          <w:b/>
          <w:bCs/>
          <w:lang w:val="es-ES_tradnl"/>
        </w:rPr>
        <w:t xml:space="preserve"> </w:t>
      </w:r>
      <w:r w:rsidRPr="00787B39">
        <w:rPr>
          <w:bCs/>
          <w:lang w:val="es-ES_tradnl"/>
        </w:rPr>
        <w:t>(continuación)</w:t>
      </w:r>
    </w:p>
    <w:p w14:paraId="06247E71" w14:textId="77777777" w:rsidR="00F94C22" w:rsidRPr="00787B39" w:rsidRDefault="00F94C22" w:rsidP="00F94C22">
      <w:pPr>
        <w:snapToGrid w:val="0"/>
        <w:spacing w:after="0" w:line="240" w:lineRule="auto"/>
        <w:ind w:left="426"/>
        <w:jc w:val="both"/>
        <w:rPr>
          <w:bCs/>
          <w:lang w:val="es-ES_tradnl"/>
        </w:rPr>
      </w:pPr>
    </w:p>
    <w:p w14:paraId="41136544" w14:textId="734779BB" w:rsidR="00F94C22" w:rsidRPr="00787B39" w:rsidRDefault="00F94C22" w:rsidP="00F94C2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es-ES_tradnl"/>
        </w:rPr>
      </w:pPr>
      <w:r w:rsidRPr="00787B39">
        <w:rPr>
          <w:b/>
          <w:bCs/>
          <w:lang w:val="es-ES_tradnl"/>
        </w:rPr>
        <w:t xml:space="preserve">18.19 Proyecto de resolución sobre la importancia de los humedales [para][en el contexto de] la paz y la </w:t>
      </w:r>
      <w:r w:rsidR="008B6312" w:rsidRPr="00787B39">
        <w:rPr>
          <w:b/>
          <w:bCs/>
          <w:lang w:val="es-ES_tradnl"/>
        </w:rPr>
        <w:t>[seguridad humana][</w:t>
      </w:r>
      <w:r w:rsidRPr="00787B39">
        <w:rPr>
          <w:b/>
          <w:bCs/>
          <w:lang w:val="es-ES_tradnl"/>
        </w:rPr>
        <w:t xml:space="preserve">seguridad] </w:t>
      </w:r>
    </w:p>
    <w:p w14:paraId="2020CA58" w14:textId="77777777" w:rsidR="00F94C22" w:rsidRPr="00787B39" w:rsidRDefault="00F94C22" w:rsidP="00F94C22">
      <w:pPr>
        <w:snapToGrid w:val="0"/>
        <w:spacing w:after="0" w:line="240" w:lineRule="auto"/>
        <w:ind w:left="426"/>
        <w:jc w:val="both"/>
        <w:rPr>
          <w:bCs/>
          <w:lang w:val="es-ES_tradnl"/>
        </w:rPr>
      </w:pPr>
    </w:p>
    <w:p w14:paraId="24FF4BAA" w14:textId="1815E88E" w:rsidR="00F94C22" w:rsidRPr="00787B39" w:rsidRDefault="00F94C22" w:rsidP="00F94C22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787B39">
        <w:rPr>
          <w:bCs/>
          <w:lang w:val="es-ES_tradnl"/>
        </w:rPr>
        <w:t>1.</w:t>
      </w:r>
      <w:r w:rsidRPr="00787B39">
        <w:rPr>
          <w:bCs/>
          <w:lang w:val="es-ES_tradnl"/>
        </w:rPr>
        <w:tab/>
      </w:r>
      <w:r w:rsidR="008B6312" w:rsidRPr="00787B39">
        <w:rPr>
          <w:bCs/>
          <w:lang w:val="es-ES_tradnl"/>
        </w:rPr>
        <w:t xml:space="preserve">El </w:t>
      </w:r>
      <w:r w:rsidRPr="00787B39">
        <w:rPr>
          <w:b/>
          <w:bCs/>
          <w:lang w:val="es-ES_tradnl"/>
        </w:rPr>
        <w:t>Senegal</w:t>
      </w:r>
      <w:r w:rsidRPr="00787B39">
        <w:rPr>
          <w:bCs/>
          <w:lang w:val="es-ES_tradnl"/>
        </w:rPr>
        <w:t xml:space="preserve"> presentó el proyecto de resolución incluido en el documento COP13 Doc.18.19.</w:t>
      </w:r>
    </w:p>
    <w:p w14:paraId="71068D59" w14:textId="77777777" w:rsidR="00F94C22" w:rsidRPr="00787B39" w:rsidRDefault="00F94C22" w:rsidP="00F94C22">
      <w:pPr>
        <w:snapToGrid w:val="0"/>
        <w:spacing w:after="0" w:line="240" w:lineRule="auto"/>
        <w:ind w:left="425" w:hanging="425"/>
        <w:rPr>
          <w:bCs/>
          <w:lang w:val="es-ES_tradnl"/>
        </w:rPr>
      </w:pPr>
    </w:p>
    <w:p w14:paraId="2369924F" w14:textId="45E45DA4" w:rsidR="00F94C22" w:rsidRPr="00787B39" w:rsidRDefault="00F94C22" w:rsidP="00F94C22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787B39">
        <w:rPr>
          <w:bCs/>
          <w:lang w:val="es-ES_tradnl"/>
        </w:rPr>
        <w:t>2.</w:t>
      </w:r>
      <w:r w:rsidRPr="00787B39">
        <w:rPr>
          <w:bCs/>
          <w:lang w:val="es-ES_tradnl"/>
        </w:rPr>
        <w:tab/>
      </w:r>
      <w:r w:rsidRPr="00787B39">
        <w:rPr>
          <w:b/>
          <w:bCs/>
          <w:lang w:val="es-ES_tradnl"/>
        </w:rPr>
        <w:t xml:space="preserve">Francia </w:t>
      </w:r>
      <w:r w:rsidRPr="00787B39">
        <w:rPr>
          <w:bCs/>
          <w:lang w:val="es-ES_tradnl"/>
        </w:rPr>
        <w:t xml:space="preserve">y </w:t>
      </w:r>
      <w:r w:rsidRPr="00787B39">
        <w:rPr>
          <w:b/>
          <w:bCs/>
          <w:lang w:val="es-ES_tradnl"/>
        </w:rPr>
        <w:t>Rwanda</w:t>
      </w:r>
      <w:r w:rsidRPr="00787B39">
        <w:rPr>
          <w:bCs/>
          <w:lang w:val="es-ES_tradnl"/>
        </w:rPr>
        <w:t xml:space="preserve"> en principio apoyaron el proy</w:t>
      </w:r>
      <w:r w:rsidR="008B6312" w:rsidRPr="00787B39">
        <w:rPr>
          <w:bCs/>
          <w:lang w:val="es-ES_tradnl"/>
        </w:rPr>
        <w:t>ecto de resolución pero opinaron</w:t>
      </w:r>
      <w:r w:rsidRPr="00787B39">
        <w:rPr>
          <w:bCs/>
          <w:lang w:val="es-ES_tradnl"/>
        </w:rPr>
        <w:t xml:space="preserve"> que</w:t>
      </w:r>
      <w:r w:rsidR="008B6312" w:rsidRPr="00787B39">
        <w:rPr>
          <w:bCs/>
          <w:lang w:val="es-ES_tradnl"/>
        </w:rPr>
        <w:t xml:space="preserve"> mejoraría con algunos cambios.</w:t>
      </w:r>
    </w:p>
    <w:p w14:paraId="241EA7A9" w14:textId="77777777" w:rsidR="00F94C22" w:rsidRPr="00787B39" w:rsidRDefault="00F94C22" w:rsidP="00F94C22">
      <w:pPr>
        <w:snapToGrid w:val="0"/>
        <w:spacing w:after="0" w:line="240" w:lineRule="auto"/>
        <w:ind w:left="425" w:hanging="425"/>
        <w:rPr>
          <w:b/>
          <w:bCs/>
          <w:lang w:val="es-ES_tradnl"/>
        </w:rPr>
      </w:pPr>
    </w:p>
    <w:p w14:paraId="4712B265" w14:textId="77777777" w:rsidR="00F94C22" w:rsidRPr="00787B39" w:rsidRDefault="00F94C22" w:rsidP="00F94C22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787B39">
        <w:rPr>
          <w:bCs/>
          <w:lang w:val="es-ES_tradnl"/>
        </w:rPr>
        <w:t>3.</w:t>
      </w:r>
      <w:r w:rsidRPr="00787B39">
        <w:rPr>
          <w:bCs/>
          <w:lang w:val="es-ES_tradnl"/>
        </w:rPr>
        <w:tab/>
      </w:r>
      <w:r w:rsidRPr="00787B39">
        <w:rPr>
          <w:b/>
          <w:bCs/>
          <w:lang w:val="es-ES_tradnl"/>
        </w:rPr>
        <w:t>Francia</w:t>
      </w:r>
      <w:r w:rsidRPr="00787B39">
        <w:rPr>
          <w:bCs/>
          <w:lang w:val="es-ES_tradnl"/>
        </w:rPr>
        <w:t xml:space="preserve">, apoyada por </w:t>
      </w:r>
      <w:r w:rsidRPr="00787B39">
        <w:rPr>
          <w:b/>
          <w:bCs/>
          <w:lang w:val="es-ES_tradnl"/>
        </w:rPr>
        <w:t>Ucrania</w:t>
      </w:r>
      <w:r w:rsidRPr="00787B39">
        <w:rPr>
          <w:bCs/>
          <w:lang w:val="es-ES_tradnl"/>
        </w:rPr>
        <w:t xml:space="preserve">, propuso el establecimiento de un grupo de trabajo para que preparara una versión revisada. </w:t>
      </w:r>
    </w:p>
    <w:p w14:paraId="3352A8C8" w14:textId="77777777" w:rsidR="00F94C22" w:rsidRPr="00787B39" w:rsidRDefault="00F94C22" w:rsidP="00F94C22">
      <w:pPr>
        <w:snapToGrid w:val="0"/>
        <w:spacing w:after="0" w:line="240" w:lineRule="auto"/>
        <w:ind w:left="425" w:hanging="425"/>
        <w:rPr>
          <w:bCs/>
          <w:lang w:val="es-ES_tradnl"/>
        </w:rPr>
      </w:pPr>
    </w:p>
    <w:p w14:paraId="0521BD34" w14:textId="66BB4E58" w:rsidR="00F94C22" w:rsidRPr="00787B39" w:rsidRDefault="00F94C22" w:rsidP="00F94C22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787B39">
        <w:rPr>
          <w:bCs/>
          <w:lang w:val="es-ES_tradnl"/>
        </w:rPr>
        <w:t>4.</w:t>
      </w:r>
      <w:r w:rsidRPr="00787B39">
        <w:rPr>
          <w:b/>
          <w:bCs/>
          <w:lang w:val="es-ES_tradnl"/>
        </w:rPr>
        <w:tab/>
        <w:t>Australia</w:t>
      </w:r>
      <w:r w:rsidRPr="00787B39">
        <w:rPr>
          <w:bCs/>
          <w:lang w:val="es-ES_tradnl"/>
        </w:rPr>
        <w:t>,</w:t>
      </w:r>
      <w:r w:rsidRPr="00787B39">
        <w:rPr>
          <w:b/>
          <w:bCs/>
          <w:lang w:val="es-ES_tradnl"/>
        </w:rPr>
        <w:t xml:space="preserve"> Bélgica</w:t>
      </w:r>
      <w:r w:rsidRPr="00787B39">
        <w:rPr>
          <w:bCs/>
          <w:lang w:val="es-ES_tradnl"/>
        </w:rPr>
        <w:t>,</w:t>
      </w:r>
      <w:r w:rsidRPr="00787B39">
        <w:rPr>
          <w:b/>
          <w:bCs/>
          <w:lang w:val="es-ES_tradnl"/>
        </w:rPr>
        <w:t xml:space="preserve"> </w:t>
      </w:r>
      <w:r w:rsidRPr="00787B39">
        <w:rPr>
          <w:bCs/>
          <w:lang w:val="es-ES_tradnl"/>
        </w:rPr>
        <w:t xml:space="preserve">el </w:t>
      </w:r>
      <w:r w:rsidRPr="00787B39">
        <w:rPr>
          <w:b/>
          <w:bCs/>
          <w:lang w:val="es-ES_tradnl"/>
        </w:rPr>
        <w:t xml:space="preserve">Brasil, </w:t>
      </w:r>
      <w:r w:rsidRPr="00787B39">
        <w:rPr>
          <w:bCs/>
          <w:lang w:val="es-ES_tradnl"/>
        </w:rPr>
        <w:t xml:space="preserve">el </w:t>
      </w:r>
      <w:r w:rsidRPr="00787B39">
        <w:rPr>
          <w:b/>
          <w:bCs/>
          <w:lang w:val="es-ES_tradnl"/>
        </w:rPr>
        <w:t>Canadá</w:t>
      </w:r>
      <w:r w:rsidRPr="00787B39">
        <w:rPr>
          <w:bCs/>
          <w:lang w:val="es-ES_tradnl"/>
        </w:rPr>
        <w:t>,</w:t>
      </w:r>
      <w:r w:rsidRPr="00787B39">
        <w:rPr>
          <w:b/>
          <w:bCs/>
          <w:lang w:val="es-ES_tradnl"/>
        </w:rPr>
        <w:t xml:space="preserve"> Chile</w:t>
      </w:r>
      <w:r w:rsidRPr="00787B39">
        <w:rPr>
          <w:bCs/>
          <w:lang w:val="es-ES_tradnl"/>
        </w:rPr>
        <w:t xml:space="preserve">, </w:t>
      </w:r>
      <w:r w:rsidRPr="00787B39">
        <w:rPr>
          <w:b/>
          <w:bCs/>
          <w:lang w:val="es-ES_tradnl"/>
        </w:rPr>
        <w:t>Colombia</w:t>
      </w:r>
      <w:r w:rsidRPr="00787B39">
        <w:rPr>
          <w:bCs/>
          <w:lang w:val="es-ES_tradnl"/>
        </w:rPr>
        <w:t>,</w:t>
      </w:r>
      <w:r w:rsidRPr="00787B39">
        <w:rPr>
          <w:b/>
          <w:bCs/>
          <w:lang w:val="es-ES_tradnl"/>
        </w:rPr>
        <w:t xml:space="preserve"> Cuba</w:t>
      </w:r>
      <w:r w:rsidRPr="00787B39">
        <w:rPr>
          <w:bCs/>
          <w:lang w:val="es-ES_tradnl"/>
        </w:rPr>
        <w:t xml:space="preserve">, los </w:t>
      </w:r>
      <w:r w:rsidRPr="00787B39">
        <w:rPr>
          <w:b/>
          <w:bCs/>
          <w:lang w:val="es-ES_tradnl"/>
        </w:rPr>
        <w:t>Estados Unidos de América</w:t>
      </w:r>
      <w:r w:rsidRPr="00787B39">
        <w:rPr>
          <w:bCs/>
          <w:lang w:val="es-ES_tradnl"/>
        </w:rPr>
        <w:t xml:space="preserve">, el </w:t>
      </w:r>
      <w:r w:rsidRPr="00787B39">
        <w:rPr>
          <w:b/>
          <w:bCs/>
          <w:lang w:val="es-ES_tradnl"/>
        </w:rPr>
        <w:t>Japón</w:t>
      </w:r>
      <w:r w:rsidRPr="00787B39">
        <w:rPr>
          <w:bCs/>
          <w:lang w:val="es-ES_tradnl"/>
        </w:rPr>
        <w:t>,</w:t>
      </w:r>
      <w:r w:rsidRPr="00787B39">
        <w:rPr>
          <w:b/>
          <w:bCs/>
          <w:lang w:val="es-ES_tradnl"/>
        </w:rPr>
        <w:t xml:space="preserve"> </w:t>
      </w:r>
      <w:r w:rsidRPr="00787B39">
        <w:rPr>
          <w:bCs/>
          <w:lang w:val="es-ES_tradnl"/>
        </w:rPr>
        <w:t xml:space="preserve">la </w:t>
      </w:r>
      <w:r w:rsidRPr="00787B39">
        <w:rPr>
          <w:b/>
          <w:bCs/>
          <w:lang w:val="es-ES_tradnl"/>
        </w:rPr>
        <w:t xml:space="preserve">República Dominicana, </w:t>
      </w:r>
      <w:r w:rsidRPr="00787B39">
        <w:rPr>
          <w:bCs/>
          <w:lang w:val="es-ES_tradnl"/>
        </w:rPr>
        <w:t xml:space="preserve">la </w:t>
      </w:r>
      <w:r w:rsidRPr="00787B39">
        <w:rPr>
          <w:b/>
          <w:bCs/>
          <w:lang w:val="es-ES_tradnl"/>
        </w:rPr>
        <w:t xml:space="preserve">República Islámica del Irán, Tailandia y Turquía </w:t>
      </w:r>
      <w:r w:rsidRPr="00787B39">
        <w:rPr>
          <w:bCs/>
          <w:lang w:val="es-ES_tradnl"/>
        </w:rPr>
        <w:t xml:space="preserve">no apoyaron el proyecto de resolución tal y como se había presentado y opinaron que algunos aspectos importantes no </w:t>
      </w:r>
      <w:r w:rsidR="008B6312" w:rsidRPr="00787B39">
        <w:rPr>
          <w:bCs/>
          <w:lang w:val="es-ES_tradnl"/>
        </w:rPr>
        <w:t xml:space="preserve">correspondían al ámbito de aplicación </w:t>
      </w:r>
      <w:r w:rsidRPr="00787B39">
        <w:rPr>
          <w:bCs/>
          <w:lang w:val="es-ES_tradnl"/>
        </w:rPr>
        <w:t xml:space="preserve">ni </w:t>
      </w:r>
      <w:r w:rsidR="008B6312" w:rsidRPr="00787B39">
        <w:rPr>
          <w:bCs/>
          <w:lang w:val="es-ES_tradnl"/>
        </w:rPr>
        <w:t>a</w:t>
      </w:r>
      <w:r w:rsidRPr="00787B39">
        <w:rPr>
          <w:bCs/>
          <w:lang w:val="es-ES_tradnl"/>
        </w:rPr>
        <w:t xml:space="preserve"> las competencias de la Convención. </w:t>
      </w:r>
    </w:p>
    <w:p w14:paraId="7A641E5F" w14:textId="77777777" w:rsidR="00F94C22" w:rsidRPr="00787B39" w:rsidRDefault="00F94C22" w:rsidP="00F94C22">
      <w:pPr>
        <w:snapToGrid w:val="0"/>
        <w:spacing w:after="0" w:line="240" w:lineRule="auto"/>
        <w:ind w:left="425" w:hanging="425"/>
        <w:rPr>
          <w:bCs/>
          <w:lang w:val="es-ES_tradnl"/>
        </w:rPr>
      </w:pPr>
    </w:p>
    <w:p w14:paraId="6DEE2256" w14:textId="2C891EE5" w:rsidR="00F94C22" w:rsidRPr="00787B39" w:rsidRDefault="00F94C22" w:rsidP="00F94C22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787B39">
        <w:rPr>
          <w:bCs/>
          <w:lang w:val="es-ES_tradnl"/>
        </w:rPr>
        <w:t>5.</w:t>
      </w:r>
      <w:r w:rsidRPr="00787B39">
        <w:rPr>
          <w:bCs/>
          <w:lang w:val="es-ES_tradnl"/>
        </w:rPr>
        <w:tab/>
        <w:t xml:space="preserve">La </w:t>
      </w:r>
      <w:r w:rsidRPr="00787B39">
        <w:rPr>
          <w:b/>
          <w:bCs/>
          <w:lang w:val="es-ES_tradnl"/>
        </w:rPr>
        <w:t>Presidencia</w:t>
      </w:r>
      <w:r w:rsidRPr="00787B39">
        <w:rPr>
          <w:bCs/>
          <w:lang w:val="es-ES_tradnl"/>
        </w:rPr>
        <w:t xml:space="preserve"> estableció un grupo de trabajo para que siguiera debatiendo sobre el proyecto de resolución y </w:t>
      </w:r>
      <w:r w:rsidR="00F22E10" w:rsidRPr="00787B39">
        <w:rPr>
          <w:rFonts w:eastAsia="Times New Roman" w:cs="Calibri"/>
          <w:color w:val="000000"/>
          <w:lang w:val="es-ES_tradnl"/>
        </w:rPr>
        <w:t xml:space="preserve">pidió a todas las Partes Contratantes que </w:t>
      </w:r>
      <w:r w:rsidR="003E3B2C" w:rsidRPr="00787B39">
        <w:rPr>
          <w:rFonts w:eastAsia="Times New Roman" w:cs="Calibri"/>
          <w:color w:val="000000"/>
          <w:lang w:val="es-ES_tradnl"/>
        </w:rPr>
        <w:t>tuviesen</w:t>
      </w:r>
      <w:r w:rsidR="00F22E10" w:rsidRPr="00787B39">
        <w:rPr>
          <w:rFonts w:eastAsia="Times New Roman" w:cs="Calibri"/>
          <w:color w:val="000000"/>
          <w:lang w:val="es-ES_tradnl"/>
        </w:rPr>
        <w:t xml:space="preserve"> propuestas de enmienda que las </w:t>
      </w:r>
      <w:r w:rsidR="003E3B2C" w:rsidRPr="00787B39">
        <w:rPr>
          <w:rFonts w:eastAsia="Times New Roman" w:cs="Calibri"/>
          <w:color w:val="000000"/>
          <w:lang w:val="es-ES_tradnl"/>
        </w:rPr>
        <w:t>comunicasen</w:t>
      </w:r>
      <w:r w:rsidR="00F22E10" w:rsidRPr="00787B39">
        <w:rPr>
          <w:rFonts w:eastAsia="Times New Roman" w:cs="Calibri"/>
          <w:color w:val="000000"/>
          <w:lang w:val="es-ES_tradnl"/>
        </w:rPr>
        <w:t xml:space="preserve"> a la Secretaría en las dos horas siguientes a la clausura de la sesión. Explicó que las propuestas se facilitarían a la presidencia del grupo de trabajo una vez que esta fuera designada</w:t>
      </w:r>
      <w:r w:rsidRPr="00787B39">
        <w:rPr>
          <w:bCs/>
          <w:lang w:val="es-ES_tradnl"/>
        </w:rPr>
        <w:t xml:space="preserve">. </w:t>
      </w:r>
    </w:p>
    <w:p w14:paraId="63A838F2" w14:textId="77777777" w:rsidR="00F94C22" w:rsidRPr="00787B39" w:rsidRDefault="00F94C22" w:rsidP="00F94C22">
      <w:pPr>
        <w:snapToGrid w:val="0"/>
        <w:spacing w:after="0" w:line="240" w:lineRule="auto"/>
        <w:rPr>
          <w:rFonts w:asciiTheme="minorHAnsi" w:hAnsiTheme="minorHAnsi" w:cstheme="minorHAnsi"/>
          <w:b/>
          <w:lang w:val="es-ES_tradnl"/>
        </w:rPr>
      </w:pPr>
    </w:p>
    <w:p w14:paraId="479D97EC" w14:textId="77777777" w:rsidR="00F94C22" w:rsidRPr="00787B39" w:rsidRDefault="00F94C22" w:rsidP="00F94C2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es-ES_tradnl"/>
        </w:rPr>
      </w:pPr>
      <w:r w:rsidRPr="00787B39">
        <w:rPr>
          <w:b/>
          <w:bCs/>
          <w:lang w:val="es-ES_tradnl"/>
        </w:rPr>
        <w:t xml:space="preserve"> 18.6 Proyecto de resolución sobre el examen del cuarto Plan Estratégico de la Convención de Ramsar</w:t>
      </w:r>
    </w:p>
    <w:p w14:paraId="03DA03D1" w14:textId="77777777" w:rsidR="00F94C22" w:rsidRPr="00787B39" w:rsidRDefault="00F94C22" w:rsidP="00F94C22">
      <w:pPr>
        <w:snapToGrid w:val="0"/>
        <w:spacing w:after="0" w:line="240" w:lineRule="auto"/>
        <w:ind w:left="426"/>
        <w:jc w:val="both"/>
        <w:rPr>
          <w:bCs/>
          <w:lang w:val="es-ES_tradnl"/>
        </w:rPr>
      </w:pPr>
    </w:p>
    <w:p w14:paraId="5DD11C8D" w14:textId="77777777" w:rsidR="00F94C22" w:rsidRPr="00787B39" w:rsidRDefault="00F94C22" w:rsidP="00F94C22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787B39">
        <w:rPr>
          <w:bCs/>
          <w:lang w:val="es-ES_tradnl"/>
        </w:rPr>
        <w:t>6.</w:t>
      </w:r>
      <w:r w:rsidRPr="00787B39">
        <w:rPr>
          <w:bCs/>
          <w:lang w:val="es-ES_tradnl"/>
        </w:rPr>
        <w:tab/>
        <w:t xml:space="preserve">La </w:t>
      </w:r>
      <w:r w:rsidRPr="00787B39">
        <w:rPr>
          <w:b/>
          <w:bCs/>
          <w:lang w:val="es-ES_tradnl"/>
        </w:rPr>
        <w:t xml:space="preserve">Secretaría </w:t>
      </w:r>
      <w:r w:rsidRPr="00787B39">
        <w:rPr>
          <w:bCs/>
          <w:lang w:val="es-ES_tradnl"/>
        </w:rPr>
        <w:t>presentó el proyecto de resolución incluido en el documento COP13 Doc.18.6.</w:t>
      </w:r>
    </w:p>
    <w:p w14:paraId="3A412CD5" w14:textId="77777777" w:rsidR="00F94C22" w:rsidRPr="00787B39" w:rsidRDefault="00F94C22" w:rsidP="00F94C2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</w:p>
    <w:p w14:paraId="6936E5DE" w14:textId="125A7830" w:rsidR="003F39A6" w:rsidRPr="00787B39" w:rsidRDefault="003F39A6" w:rsidP="003F39A6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787B39">
        <w:rPr>
          <w:bCs/>
          <w:lang w:val="es-ES_tradnl"/>
        </w:rPr>
        <w:t>7.</w:t>
      </w:r>
      <w:r w:rsidRPr="00787B39">
        <w:rPr>
          <w:bCs/>
          <w:lang w:val="es-ES_tradnl"/>
        </w:rPr>
        <w:tab/>
      </w:r>
      <w:r w:rsidRPr="00787B39">
        <w:rPr>
          <w:b/>
          <w:bCs/>
          <w:lang w:val="es-ES_tradnl"/>
        </w:rPr>
        <w:t>Australia</w:t>
      </w:r>
      <w:r w:rsidRPr="00787B39">
        <w:rPr>
          <w:bCs/>
          <w:lang w:val="es-ES_tradnl"/>
        </w:rPr>
        <w:t>,</w:t>
      </w:r>
      <w:r w:rsidRPr="00787B39">
        <w:rPr>
          <w:b/>
          <w:bCs/>
          <w:lang w:val="es-ES_tradnl"/>
        </w:rPr>
        <w:t xml:space="preserve"> Austria </w:t>
      </w:r>
      <w:r w:rsidRPr="00787B39">
        <w:rPr>
          <w:bCs/>
          <w:lang w:val="es-ES_tradnl"/>
        </w:rPr>
        <w:t xml:space="preserve">en nombre de los Estados miembros de la Unión Europea, </w:t>
      </w:r>
      <w:r w:rsidRPr="00787B39">
        <w:rPr>
          <w:b/>
          <w:bCs/>
          <w:lang w:val="es-ES_tradnl"/>
        </w:rPr>
        <w:t>Bélgica</w:t>
      </w:r>
      <w:r w:rsidRPr="00787B39">
        <w:rPr>
          <w:bCs/>
          <w:lang w:val="es-ES_tradnl"/>
        </w:rPr>
        <w:t>,</w:t>
      </w:r>
      <w:r w:rsidRPr="00787B39">
        <w:rPr>
          <w:b/>
          <w:bCs/>
          <w:lang w:val="es-ES_tradnl"/>
        </w:rPr>
        <w:t xml:space="preserve"> Burundi</w:t>
      </w:r>
      <w:r w:rsidRPr="00787B39">
        <w:rPr>
          <w:bCs/>
          <w:lang w:val="es-ES_tradnl"/>
        </w:rPr>
        <w:t>,</w:t>
      </w:r>
      <w:r w:rsidRPr="00787B39">
        <w:rPr>
          <w:b/>
          <w:bCs/>
          <w:lang w:val="es-ES_tradnl"/>
        </w:rPr>
        <w:t xml:space="preserve"> </w:t>
      </w:r>
      <w:r w:rsidRPr="00787B39">
        <w:rPr>
          <w:bCs/>
          <w:lang w:val="es-ES_tradnl"/>
        </w:rPr>
        <w:t>el</w:t>
      </w:r>
      <w:r w:rsidRPr="00787B39">
        <w:rPr>
          <w:b/>
          <w:bCs/>
          <w:lang w:val="es-ES_tradnl"/>
        </w:rPr>
        <w:t xml:space="preserve"> Canadá</w:t>
      </w:r>
      <w:r w:rsidRPr="00787B39">
        <w:rPr>
          <w:bCs/>
          <w:lang w:val="es-ES_tradnl"/>
        </w:rPr>
        <w:t>,</w:t>
      </w:r>
      <w:r w:rsidRPr="00787B39">
        <w:rPr>
          <w:b/>
          <w:bCs/>
          <w:lang w:val="es-ES_tradnl"/>
        </w:rPr>
        <w:t xml:space="preserve"> </w:t>
      </w:r>
      <w:r w:rsidRPr="00787B39">
        <w:rPr>
          <w:bCs/>
          <w:lang w:val="es-ES_tradnl"/>
        </w:rPr>
        <w:t xml:space="preserve">los </w:t>
      </w:r>
      <w:r w:rsidRPr="00787B39">
        <w:rPr>
          <w:b/>
          <w:bCs/>
          <w:lang w:val="es-ES_tradnl"/>
        </w:rPr>
        <w:t>Estados Unidos de América</w:t>
      </w:r>
      <w:r w:rsidRPr="00787B39">
        <w:rPr>
          <w:bCs/>
          <w:lang w:val="es-ES_tradnl"/>
        </w:rPr>
        <w:t>,</w:t>
      </w:r>
      <w:r w:rsidRPr="00787B39">
        <w:rPr>
          <w:b/>
          <w:bCs/>
          <w:lang w:val="es-ES_tradnl"/>
        </w:rPr>
        <w:t xml:space="preserve"> Malawi </w:t>
      </w:r>
      <w:r w:rsidRPr="00787B39">
        <w:rPr>
          <w:bCs/>
          <w:lang w:val="es-ES_tradnl"/>
        </w:rPr>
        <w:t xml:space="preserve">en nombre de la región de África, la </w:t>
      </w:r>
      <w:r w:rsidRPr="00787B39">
        <w:rPr>
          <w:b/>
          <w:bCs/>
          <w:lang w:val="es-ES_tradnl"/>
        </w:rPr>
        <w:t>República Islámica del Irán</w:t>
      </w:r>
      <w:r w:rsidRPr="00787B39">
        <w:rPr>
          <w:bCs/>
          <w:lang w:val="es-ES_tradnl"/>
        </w:rPr>
        <w:t xml:space="preserve"> y</w:t>
      </w:r>
      <w:r w:rsidRPr="00787B39">
        <w:rPr>
          <w:b/>
          <w:bCs/>
          <w:lang w:val="es-ES_tradnl"/>
        </w:rPr>
        <w:t xml:space="preserve"> Tailandia</w:t>
      </w:r>
      <w:r w:rsidRPr="00787B39">
        <w:rPr>
          <w:bCs/>
          <w:lang w:val="es-ES_tradnl"/>
        </w:rPr>
        <w:t xml:space="preserve"> apoyaron el proyecto de resolución, y </w:t>
      </w:r>
      <w:r w:rsidRPr="00787B39">
        <w:rPr>
          <w:b/>
          <w:bCs/>
          <w:lang w:val="es-ES_tradnl"/>
        </w:rPr>
        <w:t>Austria en nombre de la UE</w:t>
      </w:r>
      <w:r w:rsidRPr="00787B39">
        <w:rPr>
          <w:bCs/>
          <w:lang w:val="es-ES_tradnl"/>
        </w:rPr>
        <w:t xml:space="preserve">, </w:t>
      </w:r>
      <w:r w:rsidRPr="00787B39">
        <w:rPr>
          <w:b/>
          <w:bCs/>
          <w:lang w:val="es-ES_tradnl"/>
        </w:rPr>
        <w:t>Bélgica</w:t>
      </w:r>
      <w:r w:rsidRPr="00787B39">
        <w:rPr>
          <w:bCs/>
          <w:lang w:val="es-ES_tradnl"/>
        </w:rPr>
        <w:t>,</w:t>
      </w:r>
      <w:r w:rsidRPr="00787B39">
        <w:rPr>
          <w:b/>
          <w:bCs/>
          <w:lang w:val="es-ES_tradnl"/>
        </w:rPr>
        <w:t xml:space="preserve"> </w:t>
      </w:r>
      <w:r w:rsidRPr="00787B39">
        <w:rPr>
          <w:bCs/>
          <w:lang w:val="es-ES_tradnl"/>
        </w:rPr>
        <w:t>el</w:t>
      </w:r>
      <w:r w:rsidRPr="00787B39">
        <w:rPr>
          <w:b/>
          <w:bCs/>
          <w:lang w:val="es-ES_tradnl"/>
        </w:rPr>
        <w:t xml:space="preserve"> Canadá</w:t>
      </w:r>
      <w:r w:rsidRPr="00787B39">
        <w:rPr>
          <w:bCs/>
          <w:lang w:val="es-ES_tradnl"/>
        </w:rPr>
        <w:t>,</w:t>
      </w:r>
      <w:r w:rsidRPr="00787B39">
        <w:rPr>
          <w:b/>
          <w:bCs/>
          <w:lang w:val="es-ES_tradnl"/>
        </w:rPr>
        <w:t xml:space="preserve"> </w:t>
      </w:r>
      <w:r w:rsidRPr="00787B39">
        <w:rPr>
          <w:bCs/>
          <w:lang w:val="es-ES_tradnl"/>
        </w:rPr>
        <w:t>los</w:t>
      </w:r>
      <w:r w:rsidRPr="00787B39">
        <w:rPr>
          <w:b/>
          <w:bCs/>
          <w:lang w:val="es-ES_tradnl"/>
        </w:rPr>
        <w:t xml:space="preserve"> Estados Unidos de América </w:t>
      </w:r>
      <w:r w:rsidRPr="00787B39">
        <w:rPr>
          <w:bCs/>
          <w:lang w:val="es-ES_tradnl"/>
        </w:rPr>
        <w:t>y</w:t>
      </w:r>
      <w:r w:rsidRPr="00787B39">
        <w:rPr>
          <w:b/>
          <w:bCs/>
          <w:lang w:val="es-ES_tradnl"/>
        </w:rPr>
        <w:t xml:space="preserve"> Tailandia</w:t>
      </w:r>
      <w:r w:rsidRPr="00787B39">
        <w:rPr>
          <w:bCs/>
          <w:lang w:val="es-ES_tradnl"/>
        </w:rPr>
        <w:t xml:space="preserve"> señalaron qu</w:t>
      </w:r>
      <w:r w:rsidR="00477D4C" w:rsidRPr="00787B39">
        <w:rPr>
          <w:bCs/>
          <w:lang w:val="es-ES_tradnl"/>
        </w:rPr>
        <w:t>e tenían propuestas de enmienda que realizar.</w:t>
      </w:r>
    </w:p>
    <w:p w14:paraId="7A1D7540" w14:textId="77777777" w:rsidR="003F39A6" w:rsidRPr="00787B39" w:rsidRDefault="003F39A6" w:rsidP="003F39A6">
      <w:pPr>
        <w:snapToGrid w:val="0"/>
        <w:spacing w:after="0" w:line="240" w:lineRule="auto"/>
        <w:ind w:left="425" w:hanging="425"/>
        <w:rPr>
          <w:bCs/>
          <w:lang w:val="es-ES_tradnl"/>
        </w:rPr>
      </w:pPr>
    </w:p>
    <w:p w14:paraId="5727FEE7" w14:textId="15C9FA00" w:rsidR="003F39A6" w:rsidRPr="00787B39" w:rsidRDefault="003F39A6" w:rsidP="003F39A6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787B39">
        <w:rPr>
          <w:bCs/>
          <w:lang w:val="es-ES_tradnl"/>
        </w:rPr>
        <w:t>8.</w:t>
      </w:r>
      <w:r w:rsidRPr="00787B39">
        <w:rPr>
          <w:bCs/>
          <w:lang w:val="es-ES_tradnl"/>
        </w:rPr>
        <w:tab/>
      </w:r>
      <w:r w:rsidRPr="00787B39">
        <w:rPr>
          <w:b/>
          <w:bCs/>
          <w:lang w:val="es-ES_tradnl"/>
        </w:rPr>
        <w:t>China</w:t>
      </w:r>
      <w:r w:rsidRPr="00787B39">
        <w:rPr>
          <w:bCs/>
          <w:lang w:val="es-ES_tradnl"/>
        </w:rPr>
        <w:t xml:space="preserve"> señaló las faltas de congruencia entre las definiciones de “humedal” que </w:t>
      </w:r>
      <w:r w:rsidR="00F22E10" w:rsidRPr="00787B39">
        <w:rPr>
          <w:bCs/>
          <w:lang w:val="es-ES_tradnl"/>
        </w:rPr>
        <w:t xml:space="preserve">se aplican en </w:t>
      </w:r>
      <w:r w:rsidRPr="00787B39">
        <w:rPr>
          <w:bCs/>
          <w:lang w:val="es-ES_tradnl"/>
        </w:rPr>
        <w:t>la Convención de Ramsar y en la Agenda 2030.</w:t>
      </w:r>
    </w:p>
    <w:p w14:paraId="346AB810" w14:textId="77777777" w:rsidR="003F39A6" w:rsidRPr="00787B39" w:rsidRDefault="003F39A6" w:rsidP="003F39A6">
      <w:pPr>
        <w:snapToGrid w:val="0"/>
        <w:spacing w:after="0" w:line="240" w:lineRule="auto"/>
        <w:ind w:left="425" w:hanging="425"/>
        <w:rPr>
          <w:bCs/>
          <w:lang w:val="es-ES_tradnl"/>
        </w:rPr>
      </w:pPr>
    </w:p>
    <w:p w14:paraId="7D2416F9" w14:textId="088B1097" w:rsidR="003F39A6" w:rsidRPr="00787B39" w:rsidRDefault="003F39A6" w:rsidP="003F39A6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787B39">
        <w:rPr>
          <w:bCs/>
          <w:lang w:val="es-ES_tradnl"/>
        </w:rPr>
        <w:t>9.</w:t>
      </w:r>
      <w:r w:rsidRPr="00787B39">
        <w:rPr>
          <w:bCs/>
          <w:lang w:val="es-ES_tradnl"/>
        </w:rPr>
        <w:tab/>
      </w:r>
      <w:r w:rsidR="00477D4C" w:rsidRPr="00787B39">
        <w:rPr>
          <w:bCs/>
          <w:lang w:val="es-ES_tradnl"/>
        </w:rPr>
        <w:t>La</w:t>
      </w:r>
      <w:r w:rsidRPr="00787B39">
        <w:rPr>
          <w:bCs/>
          <w:lang w:val="es-ES_tradnl"/>
        </w:rPr>
        <w:t xml:space="preserve"> </w:t>
      </w:r>
      <w:r w:rsidR="00477D4C" w:rsidRPr="00787B39">
        <w:rPr>
          <w:b/>
          <w:bCs/>
          <w:lang w:val="es-ES_tradnl"/>
        </w:rPr>
        <w:t>Presidencia</w:t>
      </w:r>
      <w:r w:rsidRPr="00787B39">
        <w:rPr>
          <w:bCs/>
          <w:lang w:val="es-ES_tradnl"/>
        </w:rPr>
        <w:t xml:space="preserve"> </w:t>
      </w:r>
      <w:r w:rsidR="00F22E10" w:rsidRPr="00787B39">
        <w:rPr>
          <w:rFonts w:eastAsia="Times New Roman" w:cs="Calibri"/>
          <w:color w:val="000000"/>
          <w:lang w:val="es-ES_tradnl"/>
        </w:rPr>
        <w:t xml:space="preserve">pidió a todas las Partes Contratantes que </w:t>
      </w:r>
      <w:r w:rsidR="003E3B2C" w:rsidRPr="00787B39">
        <w:rPr>
          <w:rFonts w:eastAsia="Times New Roman" w:cs="Calibri"/>
          <w:color w:val="000000"/>
          <w:lang w:val="es-ES_tradnl"/>
        </w:rPr>
        <w:t>tuviesen</w:t>
      </w:r>
      <w:r w:rsidR="00F22E10" w:rsidRPr="00787B39">
        <w:rPr>
          <w:rFonts w:eastAsia="Times New Roman" w:cs="Calibri"/>
          <w:color w:val="000000"/>
          <w:lang w:val="es-ES_tradnl"/>
        </w:rPr>
        <w:t xml:space="preserve"> propuestas de enmienda que las </w:t>
      </w:r>
      <w:r w:rsidR="003E3B2C" w:rsidRPr="00787B39">
        <w:rPr>
          <w:rFonts w:eastAsia="Times New Roman" w:cs="Calibri"/>
          <w:color w:val="000000"/>
          <w:lang w:val="es-ES_tradnl"/>
        </w:rPr>
        <w:t>comunicasen</w:t>
      </w:r>
      <w:r w:rsidR="00F22E10" w:rsidRPr="00787B39">
        <w:rPr>
          <w:rFonts w:eastAsia="Times New Roman" w:cs="Calibri"/>
          <w:color w:val="000000"/>
          <w:lang w:val="es-ES_tradnl"/>
        </w:rPr>
        <w:t xml:space="preserve"> a la Secretaría en las dos horas siguientes a la clausura de la sesión </w:t>
      </w:r>
      <w:r w:rsidRPr="00787B39">
        <w:rPr>
          <w:rFonts w:eastAsia="Times New Roman" w:cs="Calibri"/>
          <w:bCs/>
          <w:color w:val="000000"/>
          <w:lang w:val="es-ES_tradnl"/>
        </w:rPr>
        <w:t>a fin de po</w:t>
      </w:r>
      <w:r w:rsidR="00477D4C" w:rsidRPr="00787B39">
        <w:rPr>
          <w:rFonts w:eastAsia="Times New Roman" w:cs="Calibri"/>
          <w:bCs/>
          <w:color w:val="000000"/>
          <w:lang w:val="es-ES_tradnl"/>
        </w:rPr>
        <w:t>d</w:t>
      </w:r>
      <w:r w:rsidRPr="00787B39">
        <w:rPr>
          <w:rFonts w:eastAsia="Times New Roman" w:cs="Calibri"/>
          <w:bCs/>
          <w:color w:val="000000"/>
          <w:lang w:val="es-ES_tradnl"/>
        </w:rPr>
        <w:t xml:space="preserve">er preparar una versión </w:t>
      </w:r>
      <w:r w:rsidRPr="00787B39">
        <w:rPr>
          <w:bCs/>
          <w:lang w:val="es-ES_tradnl"/>
        </w:rPr>
        <w:t>revisada del proyecto de resolución para su examen en una sesión ulterior.</w:t>
      </w:r>
    </w:p>
    <w:p w14:paraId="6C925480" w14:textId="77777777" w:rsidR="003F39A6" w:rsidRPr="00787B39" w:rsidRDefault="003F39A6" w:rsidP="003F39A6">
      <w:pPr>
        <w:snapToGrid w:val="0"/>
        <w:spacing w:after="0" w:line="240" w:lineRule="auto"/>
        <w:rPr>
          <w:rFonts w:asciiTheme="minorHAnsi" w:hAnsiTheme="minorHAnsi" w:cstheme="minorHAnsi"/>
          <w:b/>
          <w:lang w:val="es-ES_tradnl"/>
        </w:rPr>
      </w:pPr>
    </w:p>
    <w:p w14:paraId="44C0B10E" w14:textId="77777777" w:rsidR="003F39A6" w:rsidRPr="00787B39" w:rsidRDefault="003F39A6" w:rsidP="003F39A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es-ES_tradnl"/>
        </w:rPr>
      </w:pPr>
      <w:r w:rsidRPr="00787B39">
        <w:rPr>
          <w:b/>
          <w:bCs/>
          <w:lang w:val="es-ES_tradnl"/>
        </w:rPr>
        <w:t xml:space="preserve"> 18.7 </w:t>
      </w:r>
      <w:r w:rsidRPr="00787B39">
        <w:rPr>
          <w:rFonts w:cs="Calibri"/>
          <w:b/>
          <w:bCs/>
          <w:iCs/>
          <w:color w:val="000000"/>
          <w:shd w:val="clear" w:color="auto" w:fill="FFFFFF"/>
          <w:lang w:val="es-ES_tradnl"/>
        </w:rPr>
        <w:t>Proyecto de resolución sobre la mejora de la aplicación y visibilidad de la Convención y de las sinergias con otros acuerdos multilaterales sobre el medio ambiente e instituciones internacionales</w:t>
      </w:r>
    </w:p>
    <w:p w14:paraId="2F5537FC" w14:textId="77777777" w:rsidR="003F39A6" w:rsidRPr="00787B39" w:rsidRDefault="003F39A6" w:rsidP="003F39A6">
      <w:pPr>
        <w:snapToGrid w:val="0"/>
        <w:spacing w:after="0" w:line="240" w:lineRule="auto"/>
        <w:ind w:left="426"/>
        <w:jc w:val="both"/>
        <w:rPr>
          <w:bCs/>
          <w:lang w:val="es-ES_tradnl"/>
        </w:rPr>
      </w:pPr>
    </w:p>
    <w:p w14:paraId="7351867A" w14:textId="77777777" w:rsidR="003F39A6" w:rsidRPr="00787B39" w:rsidRDefault="003F39A6" w:rsidP="003F39A6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787B39">
        <w:rPr>
          <w:bCs/>
          <w:lang w:val="es-ES_tradnl"/>
        </w:rPr>
        <w:t>10.</w:t>
      </w:r>
      <w:r w:rsidRPr="00787B39">
        <w:rPr>
          <w:bCs/>
          <w:lang w:val="es-ES_tradnl"/>
        </w:rPr>
        <w:tab/>
        <w:t xml:space="preserve">La </w:t>
      </w:r>
      <w:r w:rsidRPr="00787B39">
        <w:rPr>
          <w:b/>
          <w:bCs/>
          <w:lang w:val="es-ES_tradnl"/>
        </w:rPr>
        <w:t>Secretaría</w:t>
      </w:r>
      <w:r w:rsidRPr="00787B39">
        <w:rPr>
          <w:bCs/>
          <w:lang w:val="es-ES_tradnl"/>
        </w:rPr>
        <w:t xml:space="preserve"> presentó el proyecto de resolución contenido en el documento COP13 Doc.18.7.</w:t>
      </w:r>
    </w:p>
    <w:p w14:paraId="19A0DE8C" w14:textId="77777777" w:rsidR="003F39A6" w:rsidRPr="00787B39" w:rsidRDefault="003F39A6" w:rsidP="003F39A6">
      <w:pPr>
        <w:snapToGrid w:val="0"/>
        <w:spacing w:after="0" w:line="240" w:lineRule="auto"/>
        <w:ind w:left="425" w:hanging="425"/>
        <w:rPr>
          <w:bCs/>
          <w:lang w:val="es-ES_tradnl"/>
        </w:rPr>
      </w:pPr>
    </w:p>
    <w:p w14:paraId="4B866DCF" w14:textId="77777777" w:rsidR="003F39A6" w:rsidRPr="00787B39" w:rsidRDefault="003F39A6" w:rsidP="003F39A6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787B39">
        <w:rPr>
          <w:bCs/>
          <w:lang w:val="es-ES_tradnl"/>
        </w:rPr>
        <w:t>11.</w:t>
      </w:r>
      <w:r w:rsidRPr="00787B39">
        <w:rPr>
          <w:bCs/>
          <w:lang w:val="es-ES_tradnl"/>
        </w:rPr>
        <w:tab/>
      </w:r>
      <w:r w:rsidRPr="00787B39">
        <w:rPr>
          <w:b/>
          <w:bCs/>
          <w:lang w:val="es-ES_tradnl"/>
        </w:rPr>
        <w:t>China, eSwatini</w:t>
      </w:r>
      <w:r w:rsidRPr="00787B39">
        <w:rPr>
          <w:bCs/>
          <w:lang w:val="es-ES_tradnl"/>
        </w:rPr>
        <w:t xml:space="preserve"> en nombre de la región de África, </w:t>
      </w:r>
      <w:r w:rsidRPr="00787B39">
        <w:rPr>
          <w:b/>
          <w:bCs/>
          <w:lang w:val="es-ES_tradnl"/>
        </w:rPr>
        <w:t>Francia</w:t>
      </w:r>
      <w:r w:rsidRPr="00787B39">
        <w:rPr>
          <w:bCs/>
          <w:lang w:val="es-ES_tradnl"/>
        </w:rPr>
        <w:t xml:space="preserve"> y la </w:t>
      </w:r>
      <w:r w:rsidRPr="00787B39">
        <w:rPr>
          <w:b/>
          <w:bCs/>
          <w:lang w:val="es-ES_tradnl"/>
        </w:rPr>
        <w:t>República Islámica del Irán</w:t>
      </w:r>
      <w:r w:rsidRPr="00787B39">
        <w:rPr>
          <w:bCs/>
          <w:lang w:val="es-ES_tradnl"/>
        </w:rPr>
        <w:t xml:space="preserve"> expresaron su apoyo general al proyecto de resolución contenido en el documento COP13 Doc.18.7. El </w:t>
      </w:r>
      <w:r w:rsidRPr="00787B39">
        <w:rPr>
          <w:b/>
          <w:bCs/>
          <w:lang w:val="es-ES_tradnl"/>
        </w:rPr>
        <w:t>Canadá</w:t>
      </w:r>
      <w:r w:rsidRPr="00787B39">
        <w:rPr>
          <w:bCs/>
          <w:lang w:val="es-ES_tradnl"/>
        </w:rPr>
        <w:t>,</w:t>
      </w:r>
      <w:r w:rsidRPr="00787B39">
        <w:rPr>
          <w:b/>
          <w:bCs/>
          <w:lang w:val="es-ES_tradnl"/>
        </w:rPr>
        <w:t xml:space="preserve"> Colombia, Ecuador</w:t>
      </w:r>
      <w:r w:rsidRPr="00787B39">
        <w:rPr>
          <w:bCs/>
          <w:lang w:val="es-ES_tradnl"/>
        </w:rPr>
        <w:t xml:space="preserve">, los </w:t>
      </w:r>
      <w:r w:rsidRPr="00787B39">
        <w:rPr>
          <w:b/>
          <w:bCs/>
          <w:lang w:val="es-ES_tradnl"/>
        </w:rPr>
        <w:t>Estados Unidos de América</w:t>
      </w:r>
      <w:r w:rsidRPr="00787B39">
        <w:rPr>
          <w:bCs/>
          <w:lang w:val="es-ES_tradnl"/>
        </w:rPr>
        <w:t xml:space="preserve">, la </w:t>
      </w:r>
      <w:r w:rsidRPr="00787B39">
        <w:rPr>
          <w:b/>
          <w:bCs/>
          <w:lang w:val="es-ES_tradnl"/>
        </w:rPr>
        <w:t>India</w:t>
      </w:r>
      <w:r w:rsidRPr="00787B39">
        <w:rPr>
          <w:bCs/>
          <w:lang w:val="es-ES_tradnl"/>
        </w:rPr>
        <w:t xml:space="preserve"> y el</w:t>
      </w:r>
      <w:r w:rsidRPr="00787B39">
        <w:rPr>
          <w:b/>
          <w:bCs/>
          <w:lang w:val="es-ES_tradnl"/>
        </w:rPr>
        <w:t xml:space="preserve"> Reino Unido, </w:t>
      </w:r>
      <w:r w:rsidRPr="00787B39">
        <w:rPr>
          <w:bCs/>
          <w:lang w:val="es-ES_tradnl"/>
        </w:rPr>
        <w:t xml:space="preserve">que habló además en nombre de </w:t>
      </w:r>
      <w:r w:rsidRPr="00787B39">
        <w:rPr>
          <w:b/>
          <w:bCs/>
          <w:lang w:val="es-ES_tradnl"/>
        </w:rPr>
        <w:t>Finlandia</w:t>
      </w:r>
      <w:r w:rsidRPr="00787B39">
        <w:rPr>
          <w:bCs/>
          <w:lang w:val="es-ES_tradnl"/>
        </w:rPr>
        <w:t>, indicaron que tenían enmiendas que proponer.</w:t>
      </w:r>
    </w:p>
    <w:p w14:paraId="7F2F8CF1" w14:textId="77777777" w:rsidR="003F39A6" w:rsidRPr="00787B39" w:rsidRDefault="003F39A6" w:rsidP="003F39A6">
      <w:pPr>
        <w:snapToGrid w:val="0"/>
        <w:spacing w:after="0" w:line="240" w:lineRule="auto"/>
        <w:ind w:left="425" w:hanging="425"/>
        <w:rPr>
          <w:bCs/>
          <w:lang w:val="es-ES_tradnl"/>
        </w:rPr>
      </w:pPr>
    </w:p>
    <w:p w14:paraId="5E3EE539" w14:textId="77777777" w:rsidR="003F39A6" w:rsidRPr="00787B39" w:rsidRDefault="003F39A6" w:rsidP="003F39A6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787B39">
        <w:rPr>
          <w:bCs/>
          <w:lang w:val="es-ES_tradnl"/>
        </w:rPr>
        <w:t>12.</w:t>
      </w:r>
      <w:r w:rsidRPr="00787B39">
        <w:rPr>
          <w:bCs/>
          <w:lang w:val="es-ES_tradnl"/>
        </w:rPr>
        <w:tab/>
      </w:r>
      <w:r w:rsidRPr="00787B39">
        <w:rPr>
          <w:b/>
          <w:bCs/>
          <w:lang w:val="es-ES_tradnl"/>
        </w:rPr>
        <w:t>Turquía</w:t>
      </w:r>
      <w:r w:rsidRPr="00787B39">
        <w:rPr>
          <w:bCs/>
          <w:lang w:val="es-ES_tradnl"/>
        </w:rPr>
        <w:t xml:space="preserve"> declaró que, en caso de que se conservara el párrafo 34 existente en una resolución aprobada, formularía una reserva a ese párrafo.</w:t>
      </w:r>
    </w:p>
    <w:p w14:paraId="2DEC964C" w14:textId="77777777" w:rsidR="003F39A6" w:rsidRPr="00787B39" w:rsidRDefault="003F39A6" w:rsidP="003F39A6">
      <w:pPr>
        <w:snapToGrid w:val="0"/>
        <w:spacing w:after="0" w:line="240" w:lineRule="auto"/>
        <w:ind w:left="425" w:hanging="425"/>
        <w:rPr>
          <w:bCs/>
          <w:lang w:val="es-ES_tradnl"/>
        </w:rPr>
      </w:pPr>
    </w:p>
    <w:p w14:paraId="684EAC3C" w14:textId="4FCFF30E" w:rsidR="003F39A6" w:rsidRPr="00787B39" w:rsidRDefault="003F39A6" w:rsidP="003F39A6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787B39">
        <w:rPr>
          <w:bCs/>
          <w:lang w:val="es-ES_tradnl"/>
        </w:rPr>
        <w:t>13.</w:t>
      </w:r>
      <w:r w:rsidRPr="00787B39">
        <w:rPr>
          <w:bCs/>
          <w:lang w:val="es-ES_tradnl"/>
        </w:rPr>
        <w:tab/>
        <w:t xml:space="preserve">El observador de la </w:t>
      </w:r>
      <w:r w:rsidRPr="00787B39">
        <w:rPr>
          <w:b/>
          <w:bCs/>
          <w:lang w:val="es-ES_tradnl"/>
        </w:rPr>
        <w:t>Secretaría del Convenio sobre la Diversidad Biológica</w:t>
      </w:r>
      <w:r w:rsidRPr="00787B39">
        <w:rPr>
          <w:bCs/>
          <w:lang w:val="es-ES_tradnl"/>
        </w:rPr>
        <w:t xml:space="preserve"> alentó </w:t>
      </w:r>
      <w:r w:rsidR="003E3B2C" w:rsidRPr="00787B39">
        <w:rPr>
          <w:bCs/>
          <w:lang w:val="es-ES_tradnl"/>
        </w:rPr>
        <w:t xml:space="preserve">a </w:t>
      </w:r>
      <w:r w:rsidRPr="00787B39">
        <w:rPr>
          <w:bCs/>
          <w:lang w:val="es-ES_tradnl"/>
        </w:rPr>
        <w:t xml:space="preserve">la participación de la Convención de Ramsar en la elaboración del Marco </w:t>
      </w:r>
      <w:r w:rsidR="00967F88" w:rsidRPr="00787B39">
        <w:rPr>
          <w:bCs/>
          <w:lang w:val="es-ES_tradnl"/>
        </w:rPr>
        <w:t>para</w:t>
      </w:r>
      <w:r w:rsidRPr="00787B39">
        <w:rPr>
          <w:bCs/>
          <w:lang w:val="es-ES_tradnl"/>
        </w:rPr>
        <w:t xml:space="preserve"> la diversidad biológica </w:t>
      </w:r>
      <w:r w:rsidR="00967F88" w:rsidRPr="00787B39">
        <w:rPr>
          <w:bCs/>
          <w:lang w:val="es-ES_tradnl"/>
        </w:rPr>
        <w:t>posterior a</w:t>
      </w:r>
      <w:r w:rsidRPr="00787B39">
        <w:rPr>
          <w:bCs/>
          <w:lang w:val="es-ES_tradnl"/>
        </w:rPr>
        <w:t xml:space="preserve"> 2020.</w:t>
      </w:r>
    </w:p>
    <w:p w14:paraId="2D3276B4" w14:textId="77777777" w:rsidR="003F39A6" w:rsidRPr="00787B39" w:rsidRDefault="003F39A6" w:rsidP="003F39A6">
      <w:pPr>
        <w:snapToGrid w:val="0"/>
        <w:spacing w:after="0" w:line="240" w:lineRule="auto"/>
        <w:ind w:left="425" w:hanging="425"/>
        <w:rPr>
          <w:bCs/>
          <w:lang w:val="es-ES_tradnl"/>
        </w:rPr>
      </w:pPr>
    </w:p>
    <w:p w14:paraId="286E23B0" w14:textId="630E88C2" w:rsidR="003F39A6" w:rsidRPr="00787B39" w:rsidRDefault="003F39A6" w:rsidP="00967F88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787B39">
        <w:rPr>
          <w:bCs/>
          <w:lang w:val="es-ES_tradnl"/>
        </w:rPr>
        <w:t>14.</w:t>
      </w:r>
      <w:r w:rsidRPr="00787B39">
        <w:rPr>
          <w:bCs/>
          <w:lang w:val="es-ES_tradnl"/>
        </w:rPr>
        <w:tab/>
        <w:t xml:space="preserve">El </w:t>
      </w:r>
      <w:r w:rsidRPr="00787B39">
        <w:rPr>
          <w:b/>
          <w:bCs/>
          <w:lang w:val="es-ES_tradnl"/>
        </w:rPr>
        <w:t>Presidente</w:t>
      </w:r>
      <w:r w:rsidRPr="00787B39">
        <w:rPr>
          <w:bCs/>
          <w:lang w:val="es-ES_tradnl"/>
        </w:rPr>
        <w:t xml:space="preserve"> </w:t>
      </w:r>
      <w:r w:rsidRPr="00787B39">
        <w:rPr>
          <w:lang w:val="es-ES_tradnl"/>
        </w:rPr>
        <w:t xml:space="preserve">pidió a todas las Partes Contratantes que tuviesen propuestas de enmienda que las comunicasen a la </w:t>
      </w:r>
      <w:r w:rsidRPr="00787B39">
        <w:rPr>
          <w:rFonts w:eastAsia="Times New Roman" w:cs="Calibri"/>
          <w:bCs/>
          <w:color w:val="000000"/>
          <w:lang w:val="es-ES_tradnl"/>
        </w:rPr>
        <w:t xml:space="preserve">Secretaría en las dos horas siguientes a la clausura de la sesión a fin de poder preparar una versión </w:t>
      </w:r>
      <w:r w:rsidRPr="00787B39">
        <w:rPr>
          <w:bCs/>
          <w:lang w:val="es-ES_tradnl"/>
        </w:rPr>
        <w:t>revisada del proyecto de resolución para su examen en una sesión ulterior.</w:t>
      </w:r>
    </w:p>
    <w:p w14:paraId="245BD4AE" w14:textId="77777777" w:rsidR="003F39A6" w:rsidRPr="00787B39" w:rsidRDefault="003F39A6" w:rsidP="003F39A6">
      <w:pPr>
        <w:snapToGrid w:val="0"/>
        <w:spacing w:after="0" w:line="240" w:lineRule="auto"/>
        <w:rPr>
          <w:rFonts w:asciiTheme="minorHAnsi" w:hAnsiTheme="minorHAnsi" w:cstheme="minorHAnsi"/>
          <w:b/>
          <w:lang w:val="es-ES_tradnl"/>
        </w:rPr>
      </w:pPr>
    </w:p>
    <w:p w14:paraId="71FAE476" w14:textId="77777777" w:rsidR="003F39A6" w:rsidRPr="00787B39" w:rsidRDefault="003F39A6" w:rsidP="003F39A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es-ES_tradnl"/>
        </w:rPr>
      </w:pPr>
      <w:r w:rsidRPr="00787B39">
        <w:rPr>
          <w:b/>
          <w:bCs/>
          <w:lang w:val="es-ES_tradnl"/>
        </w:rPr>
        <w:t xml:space="preserve"> 18.25 Proyecto de resolución sobre los humedales en las regiones polares y subpolares</w:t>
      </w:r>
    </w:p>
    <w:p w14:paraId="411B671F" w14:textId="77777777" w:rsidR="003F39A6" w:rsidRPr="00787B39" w:rsidRDefault="003F39A6" w:rsidP="003F39A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val="es-ES_tradnl"/>
        </w:rPr>
      </w:pPr>
      <w:r w:rsidRPr="00787B39">
        <w:rPr>
          <w:rFonts w:eastAsia="Times New Roman" w:cs="Calibri"/>
          <w:color w:val="000000"/>
          <w:lang w:val="es-ES_tradnl"/>
        </w:rPr>
        <w:t xml:space="preserve"> </w:t>
      </w:r>
    </w:p>
    <w:p w14:paraId="534FEB99" w14:textId="3009211A" w:rsidR="003F39A6" w:rsidRPr="00787B39" w:rsidRDefault="003F39A6" w:rsidP="003F39A6">
      <w:pPr>
        <w:shd w:val="clear" w:color="auto" w:fill="FFFFFF"/>
        <w:spacing w:after="0" w:line="240" w:lineRule="auto"/>
        <w:ind w:left="425" w:hanging="425"/>
        <w:rPr>
          <w:rFonts w:eastAsia="Times New Roman" w:cs="Calibri"/>
          <w:color w:val="000000"/>
          <w:lang w:val="es-ES_tradnl"/>
        </w:rPr>
      </w:pPr>
      <w:r w:rsidRPr="00787B39">
        <w:rPr>
          <w:rFonts w:eastAsia="Times New Roman" w:cs="Calibri"/>
          <w:bCs/>
          <w:color w:val="000000"/>
          <w:lang w:val="es-ES_tradnl"/>
        </w:rPr>
        <w:t>15.</w:t>
      </w:r>
      <w:r w:rsidRPr="00787B39">
        <w:rPr>
          <w:rFonts w:eastAsia="Times New Roman" w:cs="Calibri"/>
          <w:bCs/>
          <w:color w:val="000000"/>
          <w:lang w:val="es-ES_tradnl"/>
        </w:rPr>
        <w:tab/>
      </w:r>
      <w:r w:rsidRPr="00787B39">
        <w:rPr>
          <w:rFonts w:eastAsia="Times New Roman" w:cs="Calibri"/>
          <w:b/>
          <w:bCs/>
          <w:color w:val="000000"/>
          <w:lang w:val="es-ES_tradnl"/>
        </w:rPr>
        <w:t>Suecia</w:t>
      </w:r>
      <w:r w:rsidRPr="00787B39">
        <w:rPr>
          <w:rFonts w:eastAsia="Times New Roman" w:cs="Calibri"/>
          <w:color w:val="000000"/>
          <w:lang w:val="es-ES_tradnl"/>
        </w:rPr>
        <w:t xml:space="preserve"> presentó</w:t>
      </w:r>
      <w:r w:rsidR="00967F88" w:rsidRPr="00787B39">
        <w:rPr>
          <w:rFonts w:eastAsia="Times New Roman" w:cs="Calibri"/>
          <w:color w:val="000000"/>
          <w:lang w:val="es-ES_tradnl"/>
        </w:rPr>
        <w:t xml:space="preserve"> el p</w:t>
      </w:r>
      <w:r w:rsidRPr="00787B39">
        <w:rPr>
          <w:rFonts w:eastAsia="Times New Roman" w:cs="Calibri"/>
          <w:color w:val="000000"/>
          <w:lang w:val="es-ES_tradnl"/>
        </w:rPr>
        <w:t xml:space="preserve">royecto de resolución contenido en el documento COP13 Doc.18.25, indicando que se había preparado una versión revisada. </w:t>
      </w:r>
    </w:p>
    <w:p w14:paraId="3C0E3688" w14:textId="77777777" w:rsidR="003F39A6" w:rsidRPr="00787B39" w:rsidRDefault="003F39A6" w:rsidP="003F39A6">
      <w:pPr>
        <w:shd w:val="clear" w:color="auto" w:fill="FFFFFF"/>
        <w:spacing w:after="0" w:line="240" w:lineRule="auto"/>
        <w:ind w:left="425" w:hanging="425"/>
        <w:rPr>
          <w:rFonts w:eastAsia="Times New Roman" w:cs="Calibri"/>
          <w:color w:val="000000"/>
          <w:lang w:val="es-ES_tradnl"/>
        </w:rPr>
      </w:pPr>
    </w:p>
    <w:p w14:paraId="084ED31B" w14:textId="7CA30299" w:rsidR="003F39A6" w:rsidRPr="00787B39" w:rsidRDefault="003F39A6" w:rsidP="003F39A6">
      <w:pPr>
        <w:shd w:val="clear" w:color="auto" w:fill="FFFFFF"/>
        <w:spacing w:after="0" w:line="240" w:lineRule="auto"/>
        <w:ind w:left="425" w:hanging="425"/>
        <w:rPr>
          <w:rFonts w:eastAsia="Times New Roman" w:cs="Calibri"/>
          <w:color w:val="000000"/>
          <w:lang w:val="es-ES_tradnl"/>
        </w:rPr>
      </w:pPr>
      <w:r w:rsidRPr="00787B39">
        <w:rPr>
          <w:rFonts w:eastAsia="Times New Roman" w:cs="Calibri"/>
          <w:bCs/>
          <w:color w:val="000000"/>
          <w:lang w:val="es-ES_tradnl"/>
        </w:rPr>
        <w:t xml:space="preserve">16. </w:t>
      </w:r>
      <w:r w:rsidRPr="00787B39">
        <w:rPr>
          <w:rFonts w:eastAsia="Times New Roman" w:cs="Calibri"/>
          <w:bCs/>
          <w:color w:val="000000"/>
          <w:lang w:val="es-ES_tradnl"/>
        </w:rPr>
        <w:tab/>
        <w:t xml:space="preserve">La </w:t>
      </w:r>
      <w:r w:rsidRPr="00787B39">
        <w:rPr>
          <w:rFonts w:eastAsia="Times New Roman" w:cs="Calibri"/>
          <w:b/>
          <w:bCs/>
          <w:color w:val="000000"/>
          <w:lang w:val="es-ES_tradnl"/>
        </w:rPr>
        <w:t>Argentina</w:t>
      </w:r>
      <w:r w:rsidRPr="00787B39">
        <w:rPr>
          <w:rFonts w:eastAsia="Times New Roman" w:cs="Calibri"/>
          <w:color w:val="000000"/>
          <w:lang w:val="es-ES_tradnl"/>
        </w:rPr>
        <w:t>,</w:t>
      </w:r>
      <w:r w:rsidRPr="00787B39">
        <w:rPr>
          <w:rFonts w:eastAsia="Times New Roman" w:cs="Calibri"/>
          <w:b/>
          <w:bCs/>
          <w:color w:val="000000"/>
          <w:lang w:val="es-ES_tradnl"/>
        </w:rPr>
        <w:t xml:space="preserve"> Australia</w:t>
      </w:r>
      <w:r w:rsidRPr="00787B39">
        <w:rPr>
          <w:rFonts w:eastAsia="Times New Roman" w:cs="Calibri"/>
          <w:color w:val="000000"/>
          <w:lang w:val="es-ES_tradnl"/>
        </w:rPr>
        <w:t>,</w:t>
      </w:r>
      <w:r w:rsidRPr="00787B39">
        <w:rPr>
          <w:rFonts w:eastAsia="Times New Roman" w:cs="Calibri"/>
          <w:b/>
          <w:bCs/>
          <w:color w:val="000000"/>
          <w:lang w:val="es-ES_tradnl"/>
        </w:rPr>
        <w:t xml:space="preserve"> </w:t>
      </w:r>
      <w:r w:rsidRPr="00787B39">
        <w:rPr>
          <w:rFonts w:eastAsia="Times New Roman" w:cs="Calibri"/>
          <w:bCs/>
          <w:color w:val="000000"/>
          <w:lang w:val="es-ES_tradnl"/>
        </w:rPr>
        <w:t xml:space="preserve">el </w:t>
      </w:r>
      <w:r w:rsidRPr="00787B39">
        <w:rPr>
          <w:rFonts w:eastAsia="Times New Roman" w:cs="Calibri"/>
          <w:b/>
          <w:bCs/>
          <w:color w:val="000000"/>
          <w:lang w:val="es-ES_tradnl"/>
        </w:rPr>
        <w:t>Canadá</w:t>
      </w:r>
      <w:r w:rsidRPr="00787B39">
        <w:rPr>
          <w:rFonts w:eastAsia="Times New Roman" w:cs="Calibri"/>
          <w:color w:val="000000"/>
          <w:lang w:val="es-ES_tradnl"/>
        </w:rPr>
        <w:t>,</w:t>
      </w:r>
      <w:r w:rsidRPr="00787B39">
        <w:rPr>
          <w:rFonts w:eastAsia="Times New Roman" w:cs="Calibri"/>
          <w:b/>
          <w:bCs/>
          <w:color w:val="000000"/>
          <w:lang w:val="es-ES_tradnl"/>
        </w:rPr>
        <w:t xml:space="preserve"> Chile</w:t>
      </w:r>
      <w:r w:rsidRPr="00787B39">
        <w:rPr>
          <w:rFonts w:eastAsia="Times New Roman" w:cs="Calibri"/>
          <w:color w:val="000000"/>
          <w:lang w:val="es-ES_tradnl"/>
        </w:rPr>
        <w:t>,</w:t>
      </w:r>
      <w:r w:rsidRPr="00787B39">
        <w:rPr>
          <w:rFonts w:eastAsia="Times New Roman" w:cs="Calibri"/>
          <w:b/>
          <w:bCs/>
          <w:color w:val="000000"/>
          <w:lang w:val="es-ES_tradnl"/>
        </w:rPr>
        <w:t xml:space="preserve"> China</w:t>
      </w:r>
      <w:r w:rsidRPr="00787B39">
        <w:rPr>
          <w:rFonts w:eastAsia="Times New Roman" w:cs="Calibri"/>
          <w:color w:val="000000"/>
          <w:lang w:val="es-ES_tradnl"/>
        </w:rPr>
        <w:t>,</w:t>
      </w:r>
      <w:r w:rsidRPr="00787B39">
        <w:rPr>
          <w:rFonts w:eastAsia="Times New Roman" w:cs="Calibri"/>
          <w:b/>
          <w:bCs/>
          <w:color w:val="000000"/>
          <w:lang w:val="es-ES_tradnl"/>
        </w:rPr>
        <w:t xml:space="preserve"> Colombia</w:t>
      </w:r>
      <w:r w:rsidRPr="00787B39">
        <w:rPr>
          <w:rFonts w:eastAsia="Times New Roman" w:cs="Calibri"/>
          <w:color w:val="000000"/>
          <w:lang w:val="es-ES_tradnl"/>
        </w:rPr>
        <w:t>,</w:t>
      </w:r>
      <w:r w:rsidRPr="00787B39">
        <w:rPr>
          <w:rFonts w:eastAsia="Times New Roman" w:cs="Calibri"/>
          <w:b/>
          <w:bCs/>
          <w:color w:val="000000"/>
          <w:lang w:val="es-ES_tradnl"/>
        </w:rPr>
        <w:t xml:space="preserve"> Dinamarca</w:t>
      </w:r>
      <w:r w:rsidRPr="00787B39">
        <w:rPr>
          <w:rFonts w:eastAsia="Times New Roman" w:cs="Calibri"/>
          <w:color w:val="000000"/>
          <w:lang w:val="es-ES_tradnl"/>
        </w:rPr>
        <w:t>,</w:t>
      </w:r>
      <w:r w:rsidRPr="00787B39">
        <w:rPr>
          <w:rFonts w:eastAsia="Times New Roman" w:cs="Calibri"/>
          <w:b/>
          <w:bCs/>
          <w:color w:val="000000"/>
          <w:lang w:val="es-ES_tradnl"/>
        </w:rPr>
        <w:t xml:space="preserve"> </w:t>
      </w:r>
      <w:r w:rsidR="00967F88" w:rsidRPr="00787B39">
        <w:rPr>
          <w:rFonts w:eastAsia="Times New Roman" w:cs="Calibri"/>
          <w:bCs/>
          <w:color w:val="000000"/>
          <w:lang w:val="es-ES_tradnl"/>
        </w:rPr>
        <w:t>el</w:t>
      </w:r>
      <w:r w:rsidR="00967F88" w:rsidRPr="00787B39">
        <w:rPr>
          <w:rFonts w:eastAsia="Times New Roman" w:cs="Calibri"/>
          <w:b/>
          <w:bCs/>
          <w:color w:val="000000"/>
          <w:lang w:val="es-ES_tradnl"/>
        </w:rPr>
        <w:t xml:space="preserve"> </w:t>
      </w:r>
      <w:r w:rsidRPr="00787B39">
        <w:rPr>
          <w:rFonts w:eastAsia="Times New Roman" w:cs="Calibri"/>
          <w:b/>
          <w:bCs/>
          <w:color w:val="000000"/>
          <w:lang w:val="es-ES_tradnl"/>
        </w:rPr>
        <w:t>Ecuador</w:t>
      </w:r>
      <w:r w:rsidRPr="00787B39">
        <w:rPr>
          <w:rFonts w:eastAsia="Times New Roman" w:cs="Calibri"/>
          <w:color w:val="000000"/>
          <w:lang w:val="es-ES_tradnl"/>
        </w:rPr>
        <w:t>,</w:t>
      </w:r>
      <w:r w:rsidRPr="00787B39">
        <w:rPr>
          <w:rFonts w:eastAsia="Times New Roman" w:cs="Calibri"/>
          <w:b/>
          <w:bCs/>
          <w:color w:val="000000"/>
          <w:lang w:val="es-ES_tradnl"/>
        </w:rPr>
        <w:t xml:space="preserve"> </w:t>
      </w:r>
      <w:r w:rsidRPr="00787B39">
        <w:rPr>
          <w:rFonts w:eastAsia="Times New Roman" w:cs="Calibri"/>
          <w:bCs/>
          <w:color w:val="000000"/>
          <w:lang w:val="es-ES_tradnl"/>
        </w:rPr>
        <w:t xml:space="preserve">los </w:t>
      </w:r>
      <w:r w:rsidRPr="00787B39">
        <w:rPr>
          <w:rFonts w:eastAsia="Times New Roman" w:cs="Calibri"/>
          <w:b/>
          <w:bCs/>
          <w:color w:val="000000"/>
          <w:lang w:val="es-ES_tradnl"/>
        </w:rPr>
        <w:t>Estados Unidos de América</w:t>
      </w:r>
      <w:r w:rsidRPr="00787B39">
        <w:rPr>
          <w:rFonts w:eastAsia="Times New Roman" w:cs="Calibri"/>
          <w:bCs/>
          <w:color w:val="000000"/>
          <w:lang w:val="es-ES_tradnl"/>
        </w:rPr>
        <w:t xml:space="preserve">, </w:t>
      </w:r>
      <w:r w:rsidRPr="00787B39">
        <w:rPr>
          <w:rFonts w:eastAsia="Times New Roman" w:cs="Calibri"/>
          <w:b/>
          <w:bCs/>
          <w:color w:val="000000"/>
          <w:lang w:val="es-ES_tradnl"/>
        </w:rPr>
        <w:t>Francia</w:t>
      </w:r>
      <w:r w:rsidRPr="00787B39">
        <w:rPr>
          <w:rFonts w:eastAsia="Times New Roman" w:cs="Calibri"/>
          <w:color w:val="000000"/>
          <w:lang w:val="es-ES_tradnl"/>
        </w:rPr>
        <w:t>,</w:t>
      </w:r>
      <w:r w:rsidRPr="00787B39">
        <w:rPr>
          <w:rFonts w:eastAsia="Times New Roman" w:cs="Calibri"/>
          <w:b/>
          <w:bCs/>
          <w:color w:val="000000"/>
          <w:lang w:val="es-ES_tradnl"/>
        </w:rPr>
        <w:t xml:space="preserve"> </w:t>
      </w:r>
      <w:r w:rsidRPr="00787B39">
        <w:rPr>
          <w:rFonts w:eastAsia="Times New Roman" w:cs="Calibri"/>
          <w:bCs/>
          <w:color w:val="000000"/>
          <w:lang w:val="es-ES_tradnl"/>
        </w:rPr>
        <w:t>el</w:t>
      </w:r>
      <w:r w:rsidRPr="00787B39">
        <w:rPr>
          <w:rFonts w:eastAsia="Times New Roman" w:cs="Calibri"/>
          <w:b/>
          <w:bCs/>
          <w:color w:val="000000"/>
          <w:lang w:val="es-ES_tradnl"/>
        </w:rPr>
        <w:t xml:space="preserve"> Japón</w:t>
      </w:r>
      <w:r w:rsidRPr="00787B39">
        <w:rPr>
          <w:rFonts w:eastAsia="Times New Roman" w:cs="Calibri"/>
          <w:color w:val="000000"/>
          <w:lang w:val="es-ES_tradnl"/>
        </w:rPr>
        <w:t>,</w:t>
      </w:r>
      <w:r w:rsidRPr="00787B39">
        <w:rPr>
          <w:rFonts w:eastAsia="Times New Roman" w:cs="Calibri"/>
          <w:b/>
          <w:bCs/>
          <w:color w:val="000000"/>
          <w:lang w:val="es-ES_tradnl"/>
        </w:rPr>
        <w:t xml:space="preserve"> Nueva Zelandia</w:t>
      </w:r>
      <w:r w:rsidRPr="00787B39">
        <w:rPr>
          <w:rFonts w:eastAsia="Times New Roman" w:cs="Calibri"/>
          <w:color w:val="000000"/>
          <w:lang w:val="es-ES_tradnl"/>
        </w:rPr>
        <w:t xml:space="preserve">, </w:t>
      </w:r>
      <w:r w:rsidRPr="00787B39">
        <w:rPr>
          <w:rFonts w:eastAsia="Times New Roman" w:cs="Calibri"/>
          <w:b/>
          <w:bCs/>
          <w:color w:val="000000"/>
          <w:lang w:val="es-ES_tradnl"/>
        </w:rPr>
        <w:t>Noruega</w:t>
      </w:r>
      <w:r w:rsidRPr="00787B39">
        <w:rPr>
          <w:rFonts w:eastAsia="Times New Roman" w:cs="Calibri"/>
          <w:color w:val="000000"/>
          <w:lang w:val="es-ES_tradnl"/>
        </w:rPr>
        <w:t xml:space="preserve">, el </w:t>
      </w:r>
      <w:r w:rsidRPr="00787B39">
        <w:rPr>
          <w:rFonts w:eastAsia="Times New Roman" w:cs="Calibri"/>
          <w:b/>
          <w:color w:val="000000"/>
          <w:lang w:val="es-ES_tradnl"/>
        </w:rPr>
        <w:t>Reino Unido</w:t>
      </w:r>
      <w:r w:rsidRPr="00787B39">
        <w:rPr>
          <w:rFonts w:eastAsia="Times New Roman" w:cs="Calibri"/>
          <w:color w:val="000000"/>
          <w:lang w:val="es-ES_tradnl"/>
        </w:rPr>
        <w:t xml:space="preserve"> y </w:t>
      </w:r>
      <w:r w:rsidRPr="00787B39">
        <w:rPr>
          <w:rFonts w:eastAsia="Times New Roman" w:cs="Calibri"/>
          <w:b/>
          <w:bCs/>
          <w:color w:val="000000"/>
          <w:lang w:val="es-ES_tradnl"/>
        </w:rPr>
        <w:t>Sudáfrica</w:t>
      </w:r>
      <w:r w:rsidRPr="00787B39">
        <w:rPr>
          <w:rFonts w:eastAsia="Times New Roman" w:cs="Calibri"/>
          <w:color w:val="000000"/>
          <w:lang w:val="es-ES_tradnl"/>
        </w:rPr>
        <w:t xml:space="preserve"> en nombre de la regió</w:t>
      </w:r>
      <w:r w:rsidR="00967F88" w:rsidRPr="00787B39">
        <w:rPr>
          <w:rFonts w:eastAsia="Times New Roman" w:cs="Calibri"/>
          <w:color w:val="000000"/>
          <w:lang w:val="es-ES_tradnl"/>
        </w:rPr>
        <w:t>n de África</w:t>
      </w:r>
      <w:r w:rsidRPr="00787B39">
        <w:rPr>
          <w:rFonts w:eastAsia="Times New Roman" w:cs="Calibri"/>
          <w:color w:val="000000"/>
          <w:lang w:val="es-ES_tradnl"/>
        </w:rPr>
        <w:t xml:space="preserve"> propusieron enmiendas al proyecto de resolución, y muchas </w:t>
      </w:r>
      <w:r w:rsidRPr="00787B39">
        <w:rPr>
          <w:rFonts w:eastAsia="Times New Roman" w:cs="Calibri"/>
          <w:color w:val="000000"/>
          <w:lang w:val="es-ES_tradnl"/>
        </w:rPr>
        <w:lastRenderedPageBreak/>
        <w:t>Partes expresaron su preocupación ante el hecho de que hubiera aspectos del actual proyecto que sobrepasaban el alcance y el mandato de la Convención de Ramsar.</w:t>
      </w:r>
    </w:p>
    <w:p w14:paraId="5305622A" w14:textId="77777777" w:rsidR="003F39A6" w:rsidRPr="00787B39" w:rsidRDefault="003F39A6" w:rsidP="003F39A6">
      <w:pPr>
        <w:shd w:val="clear" w:color="auto" w:fill="FFFFFF"/>
        <w:spacing w:after="0" w:line="240" w:lineRule="auto"/>
        <w:ind w:left="425" w:hanging="425"/>
        <w:rPr>
          <w:rFonts w:eastAsia="Times New Roman" w:cs="Calibri"/>
          <w:color w:val="000000"/>
          <w:lang w:val="es-ES_tradnl"/>
        </w:rPr>
      </w:pPr>
      <w:r w:rsidRPr="00787B39">
        <w:rPr>
          <w:rFonts w:eastAsia="Times New Roman" w:cs="Calibri"/>
          <w:color w:val="000000"/>
          <w:lang w:val="es-ES_tradnl"/>
        </w:rPr>
        <w:t xml:space="preserve"> </w:t>
      </w:r>
    </w:p>
    <w:p w14:paraId="167B4AA2" w14:textId="06AB73F1" w:rsidR="006E7EF5" w:rsidRPr="00787B39" w:rsidRDefault="0082662D" w:rsidP="007600AA">
      <w:pPr>
        <w:shd w:val="clear" w:color="auto" w:fill="FFFFFF"/>
        <w:spacing w:after="0" w:line="240" w:lineRule="auto"/>
        <w:ind w:left="425" w:hanging="425"/>
        <w:rPr>
          <w:rFonts w:eastAsia="Times New Roman" w:cs="Calibri"/>
          <w:color w:val="000000"/>
          <w:lang w:val="es-ES_tradnl"/>
        </w:rPr>
      </w:pPr>
      <w:r w:rsidRPr="00787B39">
        <w:rPr>
          <w:rFonts w:eastAsia="Times New Roman" w:cs="Calibri"/>
          <w:color w:val="000000"/>
          <w:lang w:val="es-ES_tradnl"/>
        </w:rPr>
        <w:t>17.</w:t>
      </w:r>
      <w:r w:rsidRPr="00787B39">
        <w:rPr>
          <w:rFonts w:eastAsia="Times New Roman" w:cs="Calibri"/>
          <w:color w:val="000000"/>
          <w:lang w:val="es-ES_tradnl"/>
        </w:rPr>
        <w:tab/>
      </w:r>
      <w:r w:rsidR="00A62F62" w:rsidRPr="00787B39">
        <w:rPr>
          <w:rFonts w:eastAsia="Times New Roman" w:cs="Calibri"/>
          <w:color w:val="000000"/>
          <w:lang w:val="es-ES_tradnl"/>
        </w:rPr>
        <w:t xml:space="preserve">La </w:t>
      </w:r>
      <w:r w:rsidR="00A62F62" w:rsidRPr="00787B39">
        <w:rPr>
          <w:rFonts w:eastAsia="Times New Roman" w:cs="Calibri"/>
          <w:b/>
          <w:color w:val="000000"/>
          <w:lang w:val="es-ES_tradnl"/>
        </w:rPr>
        <w:t>Presidencia</w:t>
      </w:r>
      <w:r w:rsidR="00A62F62" w:rsidRPr="00787B39">
        <w:rPr>
          <w:rFonts w:eastAsia="Times New Roman" w:cs="Calibri"/>
          <w:color w:val="000000"/>
          <w:lang w:val="es-ES_tradnl"/>
        </w:rPr>
        <w:t xml:space="preserve"> </w:t>
      </w:r>
      <w:r w:rsidR="004A2303" w:rsidRPr="00787B39">
        <w:rPr>
          <w:rFonts w:eastAsia="Times New Roman" w:cs="Calibri"/>
          <w:color w:val="000000"/>
          <w:lang w:val="es-ES_tradnl"/>
        </w:rPr>
        <w:t>establ</w:t>
      </w:r>
      <w:r w:rsidR="00A62F62" w:rsidRPr="00787B39">
        <w:rPr>
          <w:rFonts w:eastAsia="Times New Roman" w:cs="Calibri"/>
          <w:color w:val="000000"/>
          <w:lang w:val="es-ES_tradnl"/>
        </w:rPr>
        <w:t xml:space="preserve">eció un grupo de trabajo encargado de preparar una versión revisada del proyecto de resolución para examinarlo en una sesión ulterior. Pidió </w:t>
      </w:r>
      <w:r w:rsidR="000B3C64" w:rsidRPr="00787B39">
        <w:rPr>
          <w:rFonts w:eastAsia="Times New Roman" w:cs="Calibri"/>
          <w:color w:val="000000"/>
          <w:lang w:val="es-ES_tradnl"/>
        </w:rPr>
        <w:t>a</w:t>
      </w:r>
      <w:r w:rsidR="00A62F62" w:rsidRPr="00787B39">
        <w:rPr>
          <w:rFonts w:eastAsia="Times New Roman" w:cs="Calibri"/>
          <w:color w:val="000000"/>
          <w:lang w:val="es-ES_tradnl"/>
        </w:rPr>
        <w:t xml:space="preserve"> todas las Partes Contratantes que </w:t>
      </w:r>
      <w:r w:rsidR="003E3B2C" w:rsidRPr="00787B39">
        <w:rPr>
          <w:rFonts w:eastAsia="Times New Roman" w:cs="Calibri"/>
          <w:color w:val="000000"/>
          <w:lang w:val="es-ES_tradnl"/>
        </w:rPr>
        <w:t>tuviesen</w:t>
      </w:r>
      <w:r w:rsidR="000B3C64" w:rsidRPr="00787B39">
        <w:rPr>
          <w:rFonts w:eastAsia="Times New Roman" w:cs="Calibri"/>
          <w:color w:val="000000"/>
          <w:lang w:val="es-ES_tradnl"/>
        </w:rPr>
        <w:t xml:space="preserve"> propuestas de enmienda que</w:t>
      </w:r>
      <w:r w:rsidR="00A62F62" w:rsidRPr="00787B39">
        <w:rPr>
          <w:rFonts w:eastAsia="Times New Roman" w:cs="Calibri"/>
          <w:color w:val="000000"/>
          <w:lang w:val="es-ES_tradnl"/>
        </w:rPr>
        <w:t xml:space="preserve"> las </w:t>
      </w:r>
      <w:r w:rsidR="003E3B2C" w:rsidRPr="00787B39">
        <w:rPr>
          <w:rFonts w:eastAsia="Times New Roman" w:cs="Calibri"/>
          <w:color w:val="000000"/>
          <w:lang w:val="es-ES_tradnl"/>
        </w:rPr>
        <w:t>comunicasen</w:t>
      </w:r>
      <w:r w:rsidR="00A62F62" w:rsidRPr="00787B39">
        <w:rPr>
          <w:rFonts w:eastAsia="Times New Roman" w:cs="Calibri"/>
          <w:color w:val="000000"/>
          <w:lang w:val="es-ES_tradnl"/>
        </w:rPr>
        <w:t xml:space="preserve"> a la Secretaría </w:t>
      </w:r>
      <w:r w:rsidR="00F22E10" w:rsidRPr="00787B39">
        <w:rPr>
          <w:rFonts w:eastAsia="Times New Roman" w:cs="Calibri"/>
          <w:color w:val="000000"/>
          <w:lang w:val="es-ES_tradnl"/>
        </w:rPr>
        <w:t>en las dos horas siguientes a la clausura de la sesión</w:t>
      </w:r>
      <w:r w:rsidR="00A62F62" w:rsidRPr="00787B39">
        <w:rPr>
          <w:rFonts w:eastAsia="Times New Roman" w:cs="Calibri"/>
          <w:color w:val="000000"/>
          <w:lang w:val="es-ES_tradnl"/>
        </w:rPr>
        <w:t xml:space="preserve">. </w:t>
      </w:r>
      <w:r w:rsidR="000B3C64" w:rsidRPr="00787B39">
        <w:rPr>
          <w:rFonts w:eastAsia="Times New Roman" w:cs="Calibri"/>
          <w:color w:val="000000"/>
          <w:lang w:val="es-ES_tradnl"/>
        </w:rPr>
        <w:t>Explicó</w:t>
      </w:r>
      <w:r w:rsidR="00A62F62" w:rsidRPr="00787B39">
        <w:rPr>
          <w:rFonts w:eastAsia="Times New Roman" w:cs="Calibri"/>
          <w:color w:val="000000"/>
          <w:lang w:val="es-ES_tradnl"/>
        </w:rPr>
        <w:t xml:space="preserve"> que las propuestas se facilitarían a la presidencia del grupo de trabajo una vez que esta fuera designada.</w:t>
      </w:r>
    </w:p>
    <w:p w14:paraId="1147B5DE" w14:textId="0718BDA0" w:rsidR="009841DA" w:rsidRPr="00787B39" w:rsidRDefault="009841DA" w:rsidP="009841DA">
      <w:pPr>
        <w:shd w:val="clear" w:color="auto" w:fill="FFFFFF"/>
        <w:spacing w:after="0" w:line="240" w:lineRule="auto"/>
        <w:ind w:left="426"/>
        <w:rPr>
          <w:rFonts w:eastAsia="Times New Roman" w:cs="Calibri"/>
          <w:color w:val="000000"/>
          <w:lang w:val="es-ES_tradnl"/>
        </w:rPr>
      </w:pPr>
    </w:p>
    <w:p w14:paraId="6FACE36E" w14:textId="2171DD37" w:rsidR="009841DA" w:rsidRPr="00787B39" w:rsidRDefault="009841DA" w:rsidP="0098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s-ES_tradnl"/>
        </w:rPr>
      </w:pPr>
      <w:r w:rsidRPr="00787B39">
        <w:rPr>
          <w:b/>
          <w:lang w:val="es-ES_tradnl"/>
        </w:rPr>
        <w:t>18.8</w:t>
      </w:r>
      <w:r w:rsidR="009F63A2" w:rsidRPr="00787B39">
        <w:rPr>
          <w:b/>
          <w:lang w:val="es-ES_tradnl"/>
        </w:rPr>
        <w:t xml:space="preserve"> </w:t>
      </w:r>
      <w:r w:rsidR="00A62F62" w:rsidRPr="00787B39">
        <w:rPr>
          <w:b/>
          <w:lang w:val="es-ES_tradnl"/>
        </w:rPr>
        <w:t>Iniciativas regionales de Ramsar para 2019-2021 y su marco operativo</w:t>
      </w:r>
    </w:p>
    <w:p w14:paraId="569DEF91" w14:textId="77777777" w:rsidR="009841DA" w:rsidRPr="00787B39" w:rsidRDefault="009841DA" w:rsidP="009841DA">
      <w:pPr>
        <w:spacing w:after="0" w:line="240" w:lineRule="auto"/>
        <w:rPr>
          <w:lang w:val="es-ES_tradnl"/>
        </w:rPr>
      </w:pPr>
    </w:p>
    <w:p w14:paraId="03FC6A37" w14:textId="1DFBFE54" w:rsidR="009841DA" w:rsidRPr="00787B39" w:rsidRDefault="0082662D" w:rsidP="0082662D">
      <w:pPr>
        <w:spacing w:after="0" w:line="240" w:lineRule="auto"/>
        <w:ind w:left="425" w:hanging="425"/>
        <w:rPr>
          <w:lang w:val="es-ES_tradnl"/>
        </w:rPr>
      </w:pPr>
      <w:r w:rsidRPr="00787B39">
        <w:rPr>
          <w:lang w:val="es-ES_tradnl"/>
        </w:rPr>
        <w:t>18.</w:t>
      </w:r>
      <w:r w:rsidRPr="00787B39">
        <w:rPr>
          <w:lang w:val="es-ES_tradnl"/>
        </w:rPr>
        <w:tab/>
      </w:r>
      <w:r w:rsidR="00A62F62" w:rsidRPr="00787B39">
        <w:rPr>
          <w:lang w:val="es-ES_tradnl"/>
        </w:rPr>
        <w:t xml:space="preserve">La </w:t>
      </w:r>
      <w:r w:rsidR="00A62F62" w:rsidRPr="00787B39">
        <w:rPr>
          <w:b/>
          <w:lang w:val="es-ES_tradnl"/>
        </w:rPr>
        <w:t>Secretaría</w:t>
      </w:r>
      <w:r w:rsidR="009F63A2" w:rsidRPr="00787B39">
        <w:rPr>
          <w:lang w:val="es-ES_tradnl"/>
        </w:rPr>
        <w:t xml:space="preserve"> </w:t>
      </w:r>
      <w:r w:rsidR="00A62F62" w:rsidRPr="00787B39">
        <w:rPr>
          <w:lang w:val="es-ES_tradnl"/>
        </w:rPr>
        <w:t xml:space="preserve">presentó el proyecto de resolución que figuraba en el documento </w:t>
      </w:r>
      <w:r w:rsidR="009841DA" w:rsidRPr="00787B39">
        <w:rPr>
          <w:lang w:val="es-ES_tradnl"/>
        </w:rPr>
        <w:t>COP13</w:t>
      </w:r>
      <w:r w:rsidR="009F63A2" w:rsidRPr="00787B39">
        <w:rPr>
          <w:lang w:val="es-ES_tradnl"/>
        </w:rPr>
        <w:t xml:space="preserve"> </w:t>
      </w:r>
      <w:r w:rsidR="009841DA" w:rsidRPr="00787B39">
        <w:rPr>
          <w:lang w:val="es-ES_tradnl"/>
        </w:rPr>
        <w:t>Doc.</w:t>
      </w:r>
      <w:r w:rsidR="009F63A2" w:rsidRPr="00787B39">
        <w:rPr>
          <w:lang w:val="es-ES_tradnl"/>
        </w:rPr>
        <w:t xml:space="preserve"> </w:t>
      </w:r>
      <w:r w:rsidR="009841DA" w:rsidRPr="00787B39">
        <w:rPr>
          <w:lang w:val="es-ES_tradnl"/>
        </w:rPr>
        <w:t>18.8.</w:t>
      </w:r>
    </w:p>
    <w:p w14:paraId="05837FF9" w14:textId="77777777" w:rsidR="009841DA" w:rsidRPr="00787B39" w:rsidRDefault="009841DA" w:rsidP="0082662D">
      <w:pPr>
        <w:spacing w:after="0" w:line="240" w:lineRule="auto"/>
        <w:ind w:left="425" w:hanging="425"/>
        <w:rPr>
          <w:lang w:val="es-ES_tradnl"/>
        </w:rPr>
      </w:pPr>
    </w:p>
    <w:p w14:paraId="20D12B95" w14:textId="25FCD9EF" w:rsidR="009841DA" w:rsidRPr="00787B39" w:rsidRDefault="0082662D" w:rsidP="0082662D">
      <w:pPr>
        <w:spacing w:after="0" w:line="240" w:lineRule="auto"/>
        <w:ind w:left="425" w:hanging="425"/>
        <w:rPr>
          <w:lang w:val="es-ES_tradnl"/>
        </w:rPr>
      </w:pPr>
      <w:r w:rsidRPr="00787B39">
        <w:rPr>
          <w:lang w:val="es-ES_tradnl"/>
        </w:rPr>
        <w:t>19.</w:t>
      </w:r>
      <w:r w:rsidRPr="00787B39">
        <w:rPr>
          <w:lang w:val="es-ES_tradnl"/>
        </w:rPr>
        <w:tab/>
      </w:r>
      <w:r w:rsidR="00A62F62" w:rsidRPr="00787B39">
        <w:rPr>
          <w:lang w:val="es-ES_tradnl"/>
        </w:rPr>
        <w:t xml:space="preserve">Las siguientes Partes </w:t>
      </w:r>
      <w:r w:rsidR="003E3B2C" w:rsidRPr="00787B39">
        <w:rPr>
          <w:lang w:val="es-ES_tradnl"/>
        </w:rPr>
        <w:t xml:space="preserve">tomaron la palabra </w:t>
      </w:r>
      <w:r w:rsidR="00A62F62" w:rsidRPr="00787B39">
        <w:rPr>
          <w:lang w:val="es-ES_tradnl"/>
        </w:rPr>
        <w:t>a favor del proyecto de resolución</w:t>
      </w:r>
      <w:r w:rsidR="003E3B2C" w:rsidRPr="00787B39">
        <w:rPr>
          <w:lang w:val="es-ES_tradnl"/>
        </w:rPr>
        <w:t xml:space="preserve"> en general</w:t>
      </w:r>
      <w:r w:rsidR="00A62F62" w:rsidRPr="00787B39">
        <w:rPr>
          <w:lang w:val="es-ES_tradnl"/>
        </w:rPr>
        <w:t xml:space="preserve">, si bien </w:t>
      </w:r>
      <w:r w:rsidR="003E3B2C" w:rsidRPr="00787B39">
        <w:rPr>
          <w:lang w:val="es-ES_tradnl"/>
        </w:rPr>
        <w:t>realizaron</w:t>
      </w:r>
      <w:r w:rsidR="00A62F62" w:rsidRPr="00787B39">
        <w:rPr>
          <w:lang w:val="es-ES_tradnl"/>
        </w:rPr>
        <w:t xml:space="preserve"> varias observaciones específicas y propuestas de enmienda: </w:t>
      </w:r>
      <w:r w:rsidR="009841DA" w:rsidRPr="00787B39">
        <w:rPr>
          <w:b/>
          <w:lang w:val="es-ES_tradnl"/>
        </w:rPr>
        <w:t>Argentina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Australia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Bahr</w:t>
      </w:r>
      <w:r w:rsidR="00A62F62" w:rsidRPr="00787B39">
        <w:rPr>
          <w:b/>
          <w:lang w:val="es-ES_tradnl"/>
        </w:rPr>
        <w:t>e</w:t>
      </w:r>
      <w:r w:rsidR="009841DA" w:rsidRPr="00787B39">
        <w:rPr>
          <w:b/>
          <w:lang w:val="es-ES_tradnl"/>
        </w:rPr>
        <w:t>in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Bolivia</w:t>
      </w:r>
      <w:r w:rsidR="009F63A2" w:rsidRPr="00787B39">
        <w:rPr>
          <w:b/>
          <w:lang w:val="es-ES_tradnl"/>
        </w:rPr>
        <w:t xml:space="preserve"> </w:t>
      </w:r>
      <w:r w:rsidR="009841DA" w:rsidRPr="00787B39">
        <w:rPr>
          <w:b/>
          <w:lang w:val="es-ES_tradnl"/>
        </w:rPr>
        <w:t>(</w:t>
      </w:r>
      <w:r w:rsidR="00A62F62" w:rsidRPr="00787B39">
        <w:rPr>
          <w:b/>
          <w:lang w:val="es-ES_tradnl"/>
        </w:rPr>
        <w:t>Estado Plurinacional de</w:t>
      </w:r>
      <w:r w:rsidR="009841DA" w:rsidRPr="00787B39">
        <w:rPr>
          <w:b/>
          <w:lang w:val="es-ES_tradnl"/>
        </w:rPr>
        <w:t>)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Bra</w:t>
      </w:r>
      <w:r w:rsidR="00A62F62" w:rsidRPr="00787B39">
        <w:rPr>
          <w:b/>
          <w:lang w:val="es-ES_tradnl"/>
        </w:rPr>
        <w:t>s</w:t>
      </w:r>
      <w:r w:rsidR="009841DA" w:rsidRPr="00787B39">
        <w:rPr>
          <w:b/>
          <w:lang w:val="es-ES_tradnl"/>
        </w:rPr>
        <w:t>il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Chile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Colombia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Costa</w:t>
      </w:r>
      <w:r w:rsidR="009F63A2" w:rsidRPr="00787B39">
        <w:rPr>
          <w:b/>
          <w:lang w:val="es-ES_tradnl"/>
        </w:rPr>
        <w:t xml:space="preserve"> </w:t>
      </w:r>
      <w:r w:rsidR="009841DA" w:rsidRPr="00787B39">
        <w:rPr>
          <w:b/>
          <w:lang w:val="es-ES_tradnl"/>
        </w:rPr>
        <w:t>Rica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Cuba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Ecuador</w:t>
      </w:r>
      <w:r w:rsidR="009F63A2" w:rsidRPr="00787B39">
        <w:rPr>
          <w:lang w:val="es-ES_tradnl"/>
        </w:rPr>
        <w:t xml:space="preserve">, </w:t>
      </w:r>
      <w:r w:rsidR="000B3C64" w:rsidRPr="00787B39">
        <w:rPr>
          <w:b/>
          <w:lang w:val="es-ES_tradnl"/>
        </w:rPr>
        <w:t>Eslovenia</w:t>
      </w:r>
      <w:r w:rsidR="000B3C64" w:rsidRPr="00787B39">
        <w:rPr>
          <w:lang w:val="es-ES_tradnl"/>
        </w:rPr>
        <w:t xml:space="preserve">, </w:t>
      </w:r>
      <w:r w:rsidR="000B3C64" w:rsidRPr="00787B39">
        <w:rPr>
          <w:b/>
          <w:lang w:val="es-ES_tradnl"/>
        </w:rPr>
        <w:t>Estados Unidos de América</w:t>
      </w:r>
      <w:r w:rsidR="000B3C64" w:rsidRPr="00787B39">
        <w:rPr>
          <w:lang w:val="es-ES_tradnl"/>
        </w:rPr>
        <w:t xml:space="preserve">, </w:t>
      </w:r>
      <w:r w:rsidR="00A62F62" w:rsidRPr="00787B39">
        <w:rPr>
          <w:b/>
          <w:lang w:val="es-ES_tradnl"/>
        </w:rPr>
        <w:t>Japó</w:t>
      </w:r>
      <w:r w:rsidR="009841DA" w:rsidRPr="00787B39">
        <w:rPr>
          <w:b/>
          <w:lang w:val="es-ES_tradnl"/>
        </w:rPr>
        <w:t>n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Mongolia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N</w:t>
      </w:r>
      <w:r w:rsidR="00A62F62" w:rsidRPr="00787B39">
        <w:rPr>
          <w:b/>
          <w:lang w:val="es-ES_tradnl"/>
        </w:rPr>
        <w:t>ueva Zelandia</w:t>
      </w:r>
      <w:r w:rsidR="009F63A2" w:rsidRPr="00787B39">
        <w:rPr>
          <w:lang w:val="es-ES_tradnl"/>
        </w:rPr>
        <w:t xml:space="preserve">, </w:t>
      </w:r>
      <w:r w:rsidR="000B3C64" w:rsidRPr="00787B39">
        <w:rPr>
          <w:b/>
          <w:lang w:val="es-ES_tradnl"/>
        </w:rPr>
        <w:t>República Dominicana</w:t>
      </w:r>
      <w:r w:rsidR="000B3C64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Senegal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S</w:t>
      </w:r>
      <w:r w:rsidR="000B3C64" w:rsidRPr="00787B39">
        <w:rPr>
          <w:b/>
          <w:lang w:val="es-ES_tradnl"/>
        </w:rPr>
        <w:t>uecia</w:t>
      </w:r>
      <w:r w:rsidR="009F63A2" w:rsidRPr="00787B39">
        <w:rPr>
          <w:b/>
          <w:lang w:val="es-ES_tradnl"/>
        </w:rPr>
        <w:t xml:space="preserve"> </w:t>
      </w:r>
      <w:r w:rsidR="000B3C64" w:rsidRPr="00787B39">
        <w:rPr>
          <w:lang w:val="es-ES_tradnl"/>
        </w:rPr>
        <w:t xml:space="preserve">en nombre de los Estados </w:t>
      </w:r>
      <w:r w:rsidR="00477D4C" w:rsidRPr="00787B39">
        <w:rPr>
          <w:lang w:val="es-ES_tradnl"/>
        </w:rPr>
        <w:t>m</w:t>
      </w:r>
      <w:r w:rsidR="000B3C64" w:rsidRPr="00787B39">
        <w:rPr>
          <w:lang w:val="es-ES_tradnl"/>
        </w:rPr>
        <w:t xml:space="preserve">iembros de la Unión Europea presentes en la COP13 y </w:t>
      </w:r>
      <w:r w:rsidR="009841DA" w:rsidRPr="00787B39">
        <w:rPr>
          <w:b/>
          <w:lang w:val="es-ES_tradnl"/>
        </w:rPr>
        <w:t>Tur</w:t>
      </w:r>
      <w:r w:rsidR="000B3C64" w:rsidRPr="00787B39">
        <w:rPr>
          <w:b/>
          <w:lang w:val="es-ES_tradnl"/>
        </w:rPr>
        <w:t>quía.</w:t>
      </w:r>
    </w:p>
    <w:p w14:paraId="1381A87B" w14:textId="77777777" w:rsidR="009841DA" w:rsidRPr="00787B39" w:rsidRDefault="009841DA" w:rsidP="0082662D">
      <w:pPr>
        <w:spacing w:after="0" w:line="240" w:lineRule="auto"/>
        <w:ind w:left="425" w:hanging="425"/>
        <w:rPr>
          <w:lang w:val="es-ES_tradnl"/>
        </w:rPr>
      </w:pPr>
    </w:p>
    <w:p w14:paraId="6A1369D8" w14:textId="5776C02C" w:rsidR="009841DA" w:rsidRPr="00787B39" w:rsidRDefault="0082662D" w:rsidP="0082662D">
      <w:pPr>
        <w:spacing w:after="0" w:line="240" w:lineRule="auto"/>
        <w:ind w:left="425" w:hanging="425"/>
        <w:rPr>
          <w:lang w:val="es-ES_tradnl"/>
        </w:rPr>
      </w:pPr>
      <w:r w:rsidRPr="00787B39">
        <w:rPr>
          <w:lang w:val="es-ES_tradnl"/>
        </w:rPr>
        <w:t>20.</w:t>
      </w:r>
      <w:r w:rsidRPr="00787B39">
        <w:rPr>
          <w:lang w:val="es-ES_tradnl"/>
        </w:rPr>
        <w:tab/>
      </w:r>
      <w:r w:rsidR="000B3C64" w:rsidRPr="00787B39">
        <w:rPr>
          <w:lang w:val="es-ES_tradnl"/>
        </w:rPr>
        <w:t xml:space="preserve">La </w:t>
      </w:r>
      <w:r w:rsidR="009841DA" w:rsidRPr="00787B39">
        <w:rPr>
          <w:b/>
          <w:lang w:val="es-ES_tradnl"/>
        </w:rPr>
        <w:t>Presiden</w:t>
      </w:r>
      <w:r w:rsidR="000B3C64" w:rsidRPr="00787B39">
        <w:rPr>
          <w:b/>
          <w:lang w:val="es-ES_tradnl"/>
        </w:rPr>
        <w:t>cia</w:t>
      </w:r>
      <w:r w:rsidR="009F63A2" w:rsidRPr="00787B39">
        <w:rPr>
          <w:lang w:val="es-ES_tradnl"/>
        </w:rPr>
        <w:t xml:space="preserve"> </w:t>
      </w:r>
      <w:r w:rsidR="000B3C64" w:rsidRPr="00787B39">
        <w:rPr>
          <w:lang w:val="es-ES_tradnl"/>
        </w:rPr>
        <w:t xml:space="preserve">estableció un grupo de trabajo para seguir debatiendo el proyecto de resolución y presentar un informe a una sesión ulterior. </w:t>
      </w:r>
      <w:r w:rsidR="000B3C64" w:rsidRPr="00787B39">
        <w:rPr>
          <w:rFonts w:eastAsia="Times New Roman" w:cs="Calibri"/>
          <w:color w:val="000000"/>
          <w:lang w:val="es-ES_tradnl"/>
        </w:rPr>
        <w:t xml:space="preserve">Pidió a todas las Partes Contratantes que </w:t>
      </w:r>
      <w:r w:rsidR="003E3B2C" w:rsidRPr="00787B39">
        <w:rPr>
          <w:rFonts w:eastAsia="Times New Roman" w:cs="Calibri"/>
          <w:color w:val="000000"/>
          <w:lang w:val="es-ES_tradnl"/>
        </w:rPr>
        <w:t>tuviesen</w:t>
      </w:r>
      <w:r w:rsidR="000B3C64" w:rsidRPr="00787B39">
        <w:rPr>
          <w:rFonts w:eastAsia="Times New Roman" w:cs="Calibri"/>
          <w:color w:val="000000"/>
          <w:lang w:val="es-ES_tradnl"/>
        </w:rPr>
        <w:t xml:space="preserve"> propuestas de enmienda que las </w:t>
      </w:r>
      <w:r w:rsidR="003E3B2C" w:rsidRPr="00787B39">
        <w:rPr>
          <w:rFonts w:eastAsia="Times New Roman" w:cs="Calibri"/>
          <w:color w:val="000000"/>
          <w:lang w:val="es-ES_tradnl"/>
        </w:rPr>
        <w:t>comunicasen</w:t>
      </w:r>
      <w:r w:rsidR="000B3C64" w:rsidRPr="00787B39">
        <w:rPr>
          <w:rFonts w:eastAsia="Times New Roman" w:cs="Calibri"/>
          <w:color w:val="000000"/>
          <w:lang w:val="es-ES_tradnl"/>
        </w:rPr>
        <w:t xml:space="preserve"> a la Secretaría </w:t>
      </w:r>
      <w:r w:rsidR="00F22E10" w:rsidRPr="00787B39">
        <w:rPr>
          <w:rFonts w:eastAsia="Times New Roman" w:cs="Calibri"/>
          <w:color w:val="000000"/>
          <w:lang w:val="es-ES_tradnl"/>
        </w:rPr>
        <w:t>en las dos horas siguientes a la clausura de la sesión</w:t>
      </w:r>
      <w:r w:rsidR="000B3C64" w:rsidRPr="00787B39">
        <w:rPr>
          <w:rFonts w:eastAsia="Times New Roman" w:cs="Calibri"/>
          <w:color w:val="000000"/>
          <w:lang w:val="es-ES_tradnl"/>
        </w:rPr>
        <w:t>. Explicó que las propuestas se facilitarían a la presidencia del grupo de trabajo una vez que esta fuera designada</w:t>
      </w:r>
      <w:r w:rsidR="009841DA" w:rsidRPr="00787B39">
        <w:rPr>
          <w:lang w:val="es-ES_tradnl"/>
        </w:rPr>
        <w:t>.</w:t>
      </w:r>
    </w:p>
    <w:p w14:paraId="05D07849" w14:textId="77777777" w:rsidR="009841DA" w:rsidRPr="00787B39" w:rsidRDefault="009841DA" w:rsidP="009841DA">
      <w:pPr>
        <w:spacing w:after="0" w:line="240" w:lineRule="auto"/>
        <w:rPr>
          <w:lang w:val="es-ES_tradnl"/>
        </w:rPr>
      </w:pPr>
    </w:p>
    <w:p w14:paraId="29A342D1" w14:textId="66154E72" w:rsidR="009841DA" w:rsidRPr="00787B39" w:rsidRDefault="009841DA" w:rsidP="0098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s-ES_tradnl"/>
        </w:rPr>
      </w:pPr>
      <w:r w:rsidRPr="00787B39">
        <w:rPr>
          <w:b/>
          <w:lang w:val="es-ES_tradnl"/>
        </w:rPr>
        <w:t>18.10</w:t>
      </w:r>
      <w:r w:rsidR="009F63A2" w:rsidRPr="00787B39">
        <w:rPr>
          <w:b/>
          <w:lang w:val="es-ES_tradnl"/>
        </w:rPr>
        <w:t xml:space="preserve"> </w:t>
      </w:r>
      <w:r w:rsidR="000B3C64" w:rsidRPr="00787B39">
        <w:rPr>
          <w:b/>
          <w:lang w:val="es-ES_tradnl"/>
        </w:rPr>
        <w:t>Estado de los sitios incluidos en la Lista de Humedales de Importancia Internacional</w:t>
      </w:r>
    </w:p>
    <w:p w14:paraId="77470B89" w14:textId="77777777" w:rsidR="009841DA" w:rsidRPr="00787B39" w:rsidRDefault="009841DA" w:rsidP="009841DA">
      <w:pPr>
        <w:spacing w:after="0" w:line="240" w:lineRule="auto"/>
        <w:rPr>
          <w:lang w:val="es-ES_tradnl"/>
        </w:rPr>
      </w:pPr>
    </w:p>
    <w:p w14:paraId="7B928F23" w14:textId="09F5479D" w:rsidR="009841DA" w:rsidRPr="00787B39" w:rsidRDefault="0082662D" w:rsidP="0082662D">
      <w:pPr>
        <w:spacing w:after="0" w:line="240" w:lineRule="auto"/>
        <w:ind w:left="425" w:hanging="425"/>
        <w:rPr>
          <w:lang w:val="es-ES_tradnl"/>
        </w:rPr>
      </w:pPr>
      <w:r w:rsidRPr="00787B39">
        <w:rPr>
          <w:lang w:val="es-ES_tradnl"/>
        </w:rPr>
        <w:t>21.</w:t>
      </w:r>
      <w:r w:rsidRPr="00787B39">
        <w:rPr>
          <w:lang w:val="es-ES_tradnl"/>
        </w:rPr>
        <w:tab/>
      </w:r>
      <w:r w:rsidR="000B3C64" w:rsidRPr="00787B39">
        <w:rPr>
          <w:lang w:val="es-ES_tradnl"/>
        </w:rPr>
        <w:t xml:space="preserve">La </w:t>
      </w:r>
      <w:r w:rsidR="009841DA" w:rsidRPr="00787B39">
        <w:rPr>
          <w:b/>
          <w:lang w:val="es-ES_tradnl"/>
        </w:rPr>
        <w:t>Secretar</w:t>
      </w:r>
      <w:r w:rsidR="000B3C64" w:rsidRPr="00787B39">
        <w:rPr>
          <w:b/>
          <w:lang w:val="es-ES_tradnl"/>
        </w:rPr>
        <w:t xml:space="preserve">ía </w:t>
      </w:r>
      <w:r w:rsidR="000B3C64" w:rsidRPr="00787B39">
        <w:rPr>
          <w:lang w:val="es-ES_tradnl"/>
        </w:rPr>
        <w:t xml:space="preserve">presentó el proyecto de resolución que figuraba en el documento </w:t>
      </w:r>
      <w:r w:rsidR="009841DA" w:rsidRPr="00787B39">
        <w:rPr>
          <w:lang w:val="es-ES_tradnl"/>
        </w:rPr>
        <w:t>COP13</w:t>
      </w:r>
      <w:r w:rsidR="009F63A2" w:rsidRPr="00787B39">
        <w:rPr>
          <w:lang w:val="es-ES_tradnl"/>
        </w:rPr>
        <w:t xml:space="preserve"> </w:t>
      </w:r>
      <w:r w:rsidR="009841DA" w:rsidRPr="00787B39">
        <w:rPr>
          <w:lang w:val="es-ES_tradnl"/>
        </w:rPr>
        <w:t>Doc.18.10.</w:t>
      </w:r>
    </w:p>
    <w:p w14:paraId="408A2208" w14:textId="77777777" w:rsidR="009841DA" w:rsidRPr="00787B39" w:rsidRDefault="009841DA" w:rsidP="0082662D">
      <w:pPr>
        <w:spacing w:after="0" w:line="240" w:lineRule="auto"/>
        <w:ind w:left="425" w:hanging="425"/>
        <w:rPr>
          <w:lang w:val="es-ES_tradnl"/>
        </w:rPr>
      </w:pPr>
    </w:p>
    <w:p w14:paraId="0E48718A" w14:textId="64DD8011" w:rsidR="009841DA" w:rsidRPr="00787B39" w:rsidRDefault="0082662D" w:rsidP="0082662D">
      <w:pPr>
        <w:spacing w:after="0" w:line="240" w:lineRule="auto"/>
        <w:ind w:left="425" w:hanging="425"/>
        <w:rPr>
          <w:lang w:val="es-ES_tradnl"/>
        </w:rPr>
      </w:pPr>
      <w:r w:rsidRPr="00787B39">
        <w:rPr>
          <w:lang w:val="es-ES_tradnl"/>
        </w:rPr>
        <w:t>22.</w:t>
      </w:r>
      <w:r w:rsidRPr="00787B39">
        <w:rPr>
          <w:lang w:val="es-ES_tradnl"/>
        </w:rPr>
        <w:tab/>
      </w:r>
      <w:r w:rsidR="000B3C64" w:rsidRPr="00787B39">
        <w:rPr>
          <w:lang w:val="es-ES_tradnl"/>
        </w:rPr>
        <w:t>Las siguientes Partes</w:t>
      </w:r>
      <w:r w:rsidR="00FB2F60" w:rsidRPr="00787B39">
        <w:rPr>
          <w:lang w:val="es-ES_tradnl"/>
        </w:rPr>
        <w:t xml:space="preserve"> y entidades </w:t>
      </w:r>
      <w:r w:rsidR="003E3B2C" w:rsidRPr="00787B39">
        <w:rPr>
          <w:lang w:val="es-ES_tradnl"/>
        </w:rPr>
        <w:t xml:space="preserve">tomaron la palabra </w:t>
      </w:r>
      <w:r w:rsidR="000B3C64" w:rsidRPr="00787B39">
        <w:rPr>
          <w:lang w:val="es-ES_tradnl"/>
        </w:rPr>
        <w:t>a favor del proyecto de resolución</w:t>
      </w:r>
      <w:r w:rsidR="003E3B2C" w:rsidRPr="00787B39">
        <w:rPr>
          <w:lang w:val="es-ES_tradnl"/>
        </w:rPr>
        <w:t xml:space="preserve"> en general, si bien realizaron </w:t>
      </w:r>
      <w:r w:rsidR="000B3C64" w:rsidRPr="00787B39">
        <w:rPr>
          <w:lang w:val="es-ES_tradnl"/>
        </w:rPr>
        <w:t>varias observaciones específicas y propuestas de enmienda</w:t>
      </w:r>
      <w:r w:rsidR="00FB2F60" w:rsidRPr="00787B39">
        <w:rPr>
          <w:b/>
          <w:lang w:val="es-ES_tradnl"/>
        </w:rPr>
        <w:t xml:space="preserve">: </w:t>
      </w:r>
      <w:r w:rsidR="009841DA" w:rsidRPr="00787B39">
        <w:rPr>
          <w:b/>
          <w:lang w:val="es-ES_tradnl"/>
        </w:rPr>
        <w:t>Argentina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Australia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Austria</w:t>
      </w:r>
      <w:r w:rsidR="009F63A2" w:rsidRPr="00787B39">
        <w:rPr>
          <w:lang w:val="es-ES_tradnl"/>
        </w:rPr>
        <w:t xml:space="preserve"> </w:t>
      </w:r>
      <w:r w:rsidR="00FB2F60" w:rsidRPr="00787B39">
        <w:rPr>
          <w:lang w:val="es-ES_tradnl"/>
        </w:rPr>
        <w:t>en nombre de la región de Europa,</w:t>
      </w:r>
      <w:r w:rsidR="009F63A2" w:rsidRPr="00787B39">
        <w:rPr>
          <w:lang w:val="es-ES_tradnl"/>
        </w:rPr>
        <w:t xml:space="preserve"> </w:t>
      </w:r>
      <w:r w:rsidR="009841DA" w:rsidRPr="00787B39">
        <w:rPr>
          <w:b/>
          <w:lang w:val="es-ES_tradnl"/>
        </w:rPr>
        <w:t>Bolivia</w:t>
      </w:r>
      <w:r w:rsidR="009F63A2" w:rsidRPr="00787B39">
        <w:rPr>
          <w:b/>
          <w:lang w:val="es-ES_tradnl"/>
        </w:rPr>
        <w:t xml:space="preserve"> </w:t>
      </w:r>
      <w:r w:rsidR="009841DA" w:rsidRPr="00787B39">
        <w:rPr>
          <w:b/>
          <w:lang w:val="es-ES_tradnl"/>
        </w:rPr>
        <w:t>(</w:t>
      </w:r>
      <w:r w:rsidR="00FB2F60" w:rsidRPr="00787B39">
        <w:rPr>
          <w:b/>
          <w:lang w:val="es-ES_tradnl"/>
        </w:rPr>
        <w:t>Estado Plurinacional de</w:t>
      </w:r>
      <w:r w:rsidR="009841DA" w:rsidRPr="00787B39">
        <w:rPr>
          <w:b/>
          <w:lang w:val="es-ES_tradnl"/>
        </w:rPr>
        <w:t>)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Botswana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Burkina</w:t>
      </w:r>
      <w:r w:rsidR="009F63A2" w:rsidRPr="00787B39">
        <w:rPr>
          <w:b/>
          <w:lang w:val="es-ES_tradnl"/>
        </w:rPr>
        <w:t xml:space="preserve"> </w:t>
      </w:r>
      <w:r w:rsidR="009841DA" w:rsidRPr="00787B39">
        <w:rPr>
          <w:b/>
          <w:lang w:val="es-ES_tradnl"/>
        </w:rPr>
        <w:t>Faso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Colombia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Costa</w:t>
      </w:r>
      <w:r w:rsidR="009F63A2" w:rsidRPr="00787B39">
        <w:rPr>
          <w:b/>
          <w:lang w:val="es-ES_tradnl"/>
        </w:rPr>
        <w:t xml:space="preserve"> </w:t>
      </w:r>
      <w:r w:rsidR="009841DA" w:rsidRPr="00787B39">
        <w:rPr>
          <w:b/>
          <w:lang w:val="es-ES_tradnl"/>
        </w:rPr>
        <w:t>Rica</w:t>
      </w:r>
      <w:r w:rsidR="009F63A2" w:rsidRPr="00787B39">
        <w:rPr>
          <w:lang w:val="es-ES_tradnl"/>
        </w:rPr>
        <w:t xml:space="preserve">, </w:t>
      </w:r>
      <w:r w:rsidR="00FB2F60" w:rsidRPr="00787B39">
        <w:rPr>
          <w:b/>
          <w:lang w:val="es-ES_tradnl"/>
        </w:rPr>
        <w:t>República</w:t>
      </w:r>
      <w:r w:rsidR="00FB2F60" w:rsidRPr="00787B39">
        <w:rPr>
          <w:lang w:val="es-ES_tradnl"/>
        </w:rPr>
        <w:t xml:space="preserve"> </w:t>
      </w:r>
      <w:r w:rsidR="009841DA" w:rsidRPr="00787B39">
        <w:rPr>
          <w:b/>
          <w:lang w:val="es-ES_tradnl"/>
        </w:rPr>
        <w:t>Dominican</w:t>
      </w:r>
      <w:r w:rsidR="00FB2F60" w:rsidRPr="00787B39">
        <w:rPr>
          <w:b/>
          <w:lang w:val="es-ES_tradnl"/>
        </w:rPr>
        <w:t>a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Ecuador</w:t>
      </w:r>
      <w:r w:rsidR="009F63A2" w:rsidRPr="00787B39">
        <w:rPr>
          <w:lang w:val="es-ES_tradnl"/>
        </w:rPr>
        <w:t xml:space="preserve">, </w:t>
      </w:r>
      <w:r w:rsidR="00FB2F60" w:rsidRPr="00787B39">
        <w:rPr>
          <w:b/>
          <w:lang w:val="es-ES_tradnl"/>
        </w:rPr>
        <w:t>República Islámica del Irán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Kenya</w:t>
      </w:r>
      <w:r w:rsidR="009F63A2" w:rsidRPr="00787B39">
        <w:rPr>
          <w:lang w:val="es-ES_tradnl"/>
        </w:rPr>
        <w:t xml:space="preserve"> </w:t>
      </w:r>
      <w:r w:rsidR="00FB2F60" w:rsidRPr="00787B39">
        <w:rPr>
          <w:lang w:val="es-ES_tradnl"/>
        </w:rPr>
        <w:t xml:space="preserve">en nombre de la región de África, </w:t>
      </w:r>
      <w:r w:rsidR="009841DA" w:rsidRPr="00787B39">
        <w:rPr>
          <w:b/>
          <w:lang w:val="es-ES_tradnl"/>
        </w:rPr>
        <w:t>Liberia</w:t>
      </w:r>
      <w:r w:rsidR="009F63A2" w:rsidRPr="00787B39">
        <w:rPr>
          <w:lang w:val="es-ES_tradnl"/>
        </w:rPr>
        <w:t xml:space="preserve">, </w:t>
      </w:r>
      <w:r w:rsidR="00FB2F60" w:rsidRPr="00787B39">
        <w:rPr>
          <w:b/>
          <w:lang w:val="es-ES_tradnl"/>
        </w:rPr>
        <w:t>Omán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Per</w:t>
      </w:r>
      <w:r w:rsidR="00FB2F60" w:rsidRPr="00787B39">
        <w:rPr>
          <w:b/>
          <w:lang w:val="es-ES_tradnl"/>
        </w:rPr>
        <w:t>ú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S</w:t>
      </w:r>
      <w:r w:rsidR="00FB2F60" w:rsidRPr="00787B39">
        <w:rPr>
          <w:b/>
          <w:lang w:val="es-ES_tradnl"/>
        </w:rPr>
        <w:t>udán del Sur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Uganda</w:t>
      </w:r>
      <w:r w:rsidR="009F63A2" w:rsidRPr="00787B39">
        <w:rPr>
          <w:lang w:val="es-ES_tradnl"/>
        </w:rPr>
        <w:t xml:space="preserve">, </w:t>
      </w:r>
      <w:r w:rsidR="00FB2F60" w:rsidRPr="00787B39">
        <w:rPr>
          <w:b/>
          <w:lang w:val="es-ES_tradnl"/>
        </w:rPr>
        <w:t>Estados Unidos de América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Venezuela</w:t>
      </w:r>
      <w:r w:rsidR="009F63A2" w:rsidRPr="00787B39">
        <w:rPr>
          <w:b/>
          <w:lang w:val="es-ES_tradnl"/>
        </w:rPr>
        <w:t xml:space="preserve"> </w:t>
      </w:r>
      <w:r w:rsidR="009841DA" w:rsidRPr="00787B39">
        <w:rPr>
          <w:b/>
          <w:lang w:val="es-ES_tradnl"/>
        </w:rPr>
        <w:t>(</w:t>
      </w:r>
      <w:r w:rsidR="00FB2F60" w:rsidRPr="00787B39">
        <w:rPr>
          <w:b/>
          <w:lang w:val="es-ES_tradnl"/>
        </w:rPr>
        <w:t>República Bolivariana de</w:t>
      </w:r>
      <w:r w:rsidR="009841DA" w:rsidRPr="00787B39">
        <w:rPr>
          <w:b/>
          <w:lang w:val="es-ES_tradnl"/>
        </w:rPr>
        <w:t>)</w:t>
      </w:r>
      <w:r w:rsidR="009F63A2" w:rsidRPr="00787B39">
        <w:rPr>
          <w:lang w:val="es-ES_tradnl"/>
        </w:rPr>
        <w:t xml:space="preserve">, </w:t>
      </w:r>
      <w:r w:rsidR="009841DA" w:rsidRPr="00787B39">
        <w:rPr>
          <w:b/>
          <w:lang w:val="es-ES_tradnl"/>
        </w:rPr>
        <w:t>Zambia</w:t>
      </w:r>
      <w:r w:rsidR="009F63A2" w:rsidRPr="00787B39">
        <w:rPr>
          <w:lang w:val="es-ES_tradnl"/>
        </w:rPr>
        <w:t xml:space="preserve"> </w:t>
      </w:r>
      <w:r w:rsidR="00FB2F60" w:rsidRPr="00787B39">
        <w:rPr>
          <w:lang w:val="es-ES_tradnl"/>
        </w:rPr>
        <w:t xml:space="preserve">y el observador de </w:t>
      </w:r>
      <w:r w:rsidR="009841DA" w:rsidRPr="00787B39">
        <w:rPr>
          <w:b/>
          <w:lang w:val="es-ES_tradnl"/>
        </w:rPr>
        <w:t>BirdLife</w:t>
      </w:r>
      <w:r w:rsidR="009F63A2" w:rsidRPr="00787B39">
        <w:rPr>
          <w:b/>
          <w:lang w:val="es-ES_tradnl"/>
        </w:rPr>
        <w:t xml:space="preserve"> </w:t>
      </w:r>
      <w:r w:rsidR="009841DA" w:rsidRPr="00787B39">
        <w:rPr>
          <w:b/>
          <w:lang w:val="es-ES_tradnl"/>
        </w:rPr>
        <w:t>International</w:t>
      </w:r>
      <w:r w:rsidR="009841DA" w:rsidRPr="00787B39">
        <w:rPr>
          <w:lang w:val="es-ES_tradnl"/>
        </w:rPr>
        <w:t>.</w:t>
      </w:r>
    </w:p>
    <w:p w14:paraId="0C386C70" w14:textId="77777777" w:rsidR="009841DA" w:rsidRPr="00787B39" w:rsidRDefault="009841DA" w:rsidP="0082662D">
      <w:pPr>
        <w:spacing w:after="0" w:line="240" w:lineRule="auto"/>
        <w:ind w:left="425" w:hanging="425"/>
        <w:rPr>
          <w:lang w:val="es-ES_tradnl"/>
        </w:rPr>
      </w:pPr>
    </w:p>
    <w:p w14:paraId="48BFF9E7" w14:textId="6D806BFE" w:rsidR="002211ED" w:rsidRPr="00787B39" w:rsidRDefault="0082662D" w:rsidP="0082662D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787B39">
        <w:rPr>
          <w:bCs/>
          <w:lang w:val="es-ES_tradnl"/>
        </w:rPr>
        <w:t>23.</w:t>
      </w:r>
      <w:r w:rsidRPr="00787B39">
        <w:rPr>
          <w:bCs/>
          <w:lang w:val="es-ES_tradnl"/>
        </w:rPr>
        <w:tab/>
      </w:r>
      <w:r w:rsidR="00FB2F60" w:rsidRPr="00787B39">
        <w:rPr>
          <w:bCs/>
          <w:lang w:val="es-ES_tradnl"/>
        </w:rPr>
        <w:t>La</w:t>
      </w:r>
      <w:r w:rsidR="009F63A2" w:rsidRPr="00787B39">
        <w:rPr>
          <w:bCs/>
          <w:lang w:val="es-ES_tradnl"/>
        </w:rPr>
        <w:t xml:space="preserve"> </w:t>
      </w:r>
      <w:r w:rsidR="00D47F40" w:rsidRPr="00787B39">
        <w:rPr>
          <w:b/>
          <w:bCs/>
          <w:lang w:val="es-ES_tradnl"/>
        </w:rPr>
        <w:t>Presiden</w:t>
      </w:r>
      <w:r w:rsidR="00FB2F60" w:rsidRPr="00787B39">
        <w:rPr>
          <w:b/>
          <w:bCs/>
          <w:lang w:val="es-ES_tradnl"/>
        </w:rPr>
        <w:t>cia</w:t>
      </w:r>
      <w:r w:rsidR="009F63A2" w:rsidRPr="00787B39">
        <w:rPr>
          <w:bCs/>
          <w:lang w:val="es-ES_tradnl"/>
        </w:rPr>
        <w:t xml:space="preserve"> </w:t>
      </w:r>
      <w:r w:rsidR="00FB2F60" w:rsidRPr="00787B39">
        <w:rPr>
          <w:rFonts w:eastAsia="Times New Roman" w:cs="Calibri"/>
          <w:color w:val="000000"/>
          <w:lang w:val="es-ES_tradnl"/>
        </w:rPr>
        <w:t xml:space="preserve">pidió a todas las Partes Contratantes que </w:t>
      </w:r>
      <w:r w:rsidR="003E3B2C" w:rsidRPr="00787B39">
        <w:rPr>
          <w:rFonts w:eastAsia="Times New Roman" w:cs="Calibri"/>
          <w:color w:val="000000"/>
          <w:lang w:val="es-ES_tradnl"/>
        </w:rPr>
        <w:t>tuviesen</w:t>
      </w:r>
      <w:r w:rsidR="00FB2F60" w:rsidRPr="00787B39">
        <w:rPr>
          <w:rFonts w:eastAsia="Times New Roman" w:cs="Calibri"/>
          <w:color w:val="000000"/>
          <w:lang w:val="es-ES_tradnl"/>
        </w:rPr>
        <w:t xml:space="preserve"> propuestas de enmienda que las </w:t>
      </w:r>
      <w:r w:rsidR="003E3B2C" w:rsidRPr="00787B39">
        <w:rPr>
          <w:rFonts w:eastAsia="Times New Roman" w:cs="Calibri"/>
          <w:color w:val="000000"/>
          <w:lang w:val="es-ES_tradnl"/>
        </w:rPr>
        <w:t>comunicasen</w:t>
      </w:r>
      <w:r w:rsidR="00FB2F60" w:rsidRPr="00787B39">
        <w:rPr>
          <w:rFonts w:eastAsia="Times New Roman" w:cs="Calibri"/>
          <w:color w:val="000000"/>
          <w:lang w:val="es-ES_tradnl"/>
        </w:rPr>
        <w:t xml:space="preserve"> a la Secretaría </w:t>
      </w:r>
      <w:r w:rsidR="00F22E10" w:rsidRPr="00787B39">
        <w:rPr>
          <w:rFonts w:eastAsia="Times New Roman" w:cs="Calibri"/>
          <w:color w:val="000000"/>
          <w:lang w:val="es-ES_tradnl"/>
        </w:rPr>
        <w:t>en las dos horas siguientes a la clausura de la sesión</w:t>
      </w:r>
      <w:r w:rsidR="00FB2F60" w:rsidRPr="00787B39">
        <w:rPr>
          <w:rFonts w:eastAsia="Times New Roman" w:cs="Calibri"/>
          <w:color w:val="000000"/>
          <w:lang w:val="es-ES_tradnl"/>
        </w:rPr>
        <w:t>. Explicó que las propuestas se facilitarían a la presidencia del grupo de trabajo una vez que esta fuera designada</w:t>
      </w:r>
      <w:r w:rsidR="00D47F40" w:rsidRPr="00787B39">
        <w:rPr>
          <w:bCs/>
          <w:lang w:val="es-ES_tradnl"/>
        </w:rPr>
        <w:t>.</w:t>
      </w:r>
    </w:p>
    <w:sectPr w:rsidR="002211ED" w:rsidRPr="00787B39" w:rsidSect="00917C5B">
      <w:foot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35C11" w14:textId="77777777" w:rsidR="00F94C22" w:rsidRDefault="00F94C22" w:rsidP="00917C5B">
      <w:pPr>
        <w:spacing w:after="0" w:line="240" w:lineRule="auto"/>
      </w:pPr>
      <w:r>
        <w:separator/>
      </w:r>
    </w:p>
  </w:endnote>
  <w:endnote w:type="continuationSeparator" w:id="0">
    <w:p w14:paraId="0B9BD564" w14:textId="77777777" w:rsidR="00F94C22" w:rsidRDefault="00F94C22" w:rsidP="0091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7EB3D" w14:textId="2ACAB53D" w:rsidR="00F94C22" w:rsidRPr="0082662D" w:rsidRDefault="00F94C22" w:rsidP="0082662D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 w:rsidRPr="009000B8">
      <w:rPr>
        <w:sz w:val="20"/>
        <w:szCs w:val="20"/>
      </w:rPr>
      <w:t xml:space="preserve">COP13 </w:t>
    </w:r>
    <w:r>
      <w:rPr>
        <w:sz w:val="20"/>
        <w:szCs w:val="20"/>
      </w:rPr>
      <w:t>Rep</w:t>
    </w:r>
    <w:r w:rsidRPr="009000B8">
      <w:rPr>
        <w:sz w:val="20"/>
        <w:szCs w:val="20"/>
      </w:rPr>
      <w:t>.</w:t>
    </w:r>
    <w:r>
      <w:rPr>
        <w:sz w:val="20"/>
        <w:szCs w:val="20"/>
      </w:rPr>
      <w:t>4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1E180B"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097D6" w14:textId="77777777" w:rsidR="00F94C22" w:rsidRDefault="00F94C22" w:rsidP="00917C5B">
      <w:pPr>
        <w:spacing w:after="0" w:line="240" w:lineRule="auto"/>
      </w:pPr>
      <w:r>
        <w:separator/>
      </w:r>
    </w:p>
  </w:footnote>
  <w:footnote w:type="continuationSeparator" w:id="0">
    <w:p w14:paraId="538BB05D" w14:textId="77777777" w:rsidR="00F94C22" w:rsidRDefault="00F94C22" w:rsidP="0091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49A4"/>
    <w:multiLevelType w:val="hybridMultilevel"/>
    <w:tmpl w:val="3B4E98F4"/>
    <w:lvl w:ilvl="0" w:tplc="E38ABA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B2E"/>
    <w:multiLevelType w:val="hybridMultilevel"/>
    <w:tmpl w:val="C24E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3C8C"/>
    <w:multiLevelType w:val="hybridMultilevel"/>
    <w:tmpl w:val="2D90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4D20"/>
    <w:multiLevelType w:val="hybridMultilevel"/>
    <w:tmpl w:val="010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444A"/>
    <w:multiLevelType w:val="hybridMultilevel"/>
    <w:tmpl w:val="51BE51DC"/>
    <w:lvl w:ilvl="0" w:tplc="69C046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A128A"/>
    <w:multiLevelType w:val="hybridMultilevel"/>
    <w:tmpl w:val="DBA8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D1"/>
    <w:rsid w:val="00002008"/>
    <w:rsid w:val="00047894"/>
    <w:rsid w:val="00070E81"/>
    <w:rsid w:val="000B3C64"/>
    <w:rsid w:val="000C7A8E"/>
    <w:rsid w:val="000E5EBF"/>
    <w:rsid w:val="000F40C9"/>
    <w:rsid w:val="001A1727"/>
    <w:rsid w:val="001A65DA"/>
    <w:rsid w:val="001B62F0"/>
    <w:rsid w:val="001D3906"/>
    <w:rsid w:val="001E180B"/>
    <w:rsid w:val="00220EFE"/>
    <w:rsid w:val="002211ED"/>
    <w:rsid w:val="00285FB8"/>
    <w:rsid w:val="002B1520"/>
    <w:rsid w:val="002C17A8"/>
    <w:rsid w:val="002C31D1"/>
    <w:rsid w:val="00307CB9"/>
    <w:rsid w:val="00311B0D"/>
    <w:rsid w:val="00326AE4"/>
    <w:rsid w:val="003E155C"/>
    <w:rsid w:val="003E3B2C"/>
    <w:rsid w:val="003E3D99"/>
    <w:rsid w:val="003F39A6"/>
    <w:rsid w:val="00400C17"/>
    <w:rsid w:val="00412817"/>
    <w:rsid w:val="00424E61"/>
    <w:rsid w:val="00437236"/>
    <w:rsid w:val="00441FB0"/>
    <w:rsid w:val="00451BC5"/>
    <w:rsid w:val="00452F36"/>
    <w:rsid w:val="00461B11"/>
    <w:rsid w:val="004732BC"/>
    <w:rsid w:val="00477D4C"/>
    <w:rsid w:val="004A2303"/>
    <w:rsid w:val="004B3C1F"/>
    <w:rsid w:val="004B4DCC"/>
    <w:rsid w:val="00525483"/>
    <w:rsid w:val="00537EFA"/>
    <w:rsid w:val="00544D9E"/>
    <w:rsid w:val="0055328F"/>
    <w:rsid w:val="00553740"/>
    <w:rsid w:val="00555C16"/>
    <w:rsid w:val="005658E6"/>
    <w:rsid w:val="005B07FB"/>
    <w:rsid w:val="00604CF0"/>
    <w:rsid w:val="0060774E"/>
    <w:rsid w:val="00616DB7"/>
    <w:rsid w:val="00621527"/>
    <w:rsid w:val="006265A0"/>
    <w:rsid w:val="00656A1D"/>
    <w:rsid w:val="00663138"/>
    <w:rsid w:val="00664E28"/>
    <w:rsid w:val="0068679E"/>
    <w:rsid w:val="006C44C5"/>
    <w:rsid w:val="006D30BC"/>
    <w:rsid w:val="006E284E"/>
    <w:rsid w:val="006E7EF5"/>
    <w:rsid w:val="007600AA"/>
    <w:rsid w:val="007709E6"/>
    <w:rsid w:val="00787B39"/>
    <w:rsid w:val="00802037"/>
    <w:rsid w:val="00815D42"/>
    <w:rsid w:val="0082662D"/>
    <w:rsid w:val="00877B6D"/>
    <w:rsid w:val="008B6312"/>
    <w:rsid w:val="008C5A3A"/>
    <w:rsid w:val="00917C5B"/>
    <w:rsid w:val="00925AAC"/>
    <w:rsid w:val="00926AA3"/>
    <w:rsid w:val="009314E8"/>
    <w:rsid w:val="0095123B"/>
    <w:rsid w:val="00961B6B"/>
    <w:rsid w:val="00967F88"/>
    <w:rsid w:val="00974B2F"/>
    <w:rsid w:val="009841DA"/>
    <w:rsid w:val="009E0155"/>
    <w:rsid w:val="009F63A2"/>
    <w:rsid w:val="009F701B"/>
    <w:rsid w:val="00A0546A"/>
    <w:rsid w:val="00A45DA2"/>
    <w:rsid w:val="00A53EB6"/>
    <w:rsid w:val="00A57B21"/>
    <w:rsid w:val="00A62F62"/>
    <w:rsid w:val="00AB122D"/>
    <w:rsid w:val="00AB3D4E"/>
    <w:rsid w:val="00AF2A96"/>
    <w:rsid w:val="00B14B02"/>
    <w:rsid w:val="00B75F8E"/>
    <w:rsid w:val="00B967E7"/>
    <w:rsid w:val="00BC0B01"/>
    <w:rsid w:val="00BC2DBA"/>
    <w:rsid w:val="00BD5650"/>
    <w:rsid w:val="00BE538D"/>
    <w:rsid w:val="00BE6F68"/>
    <w:rsid w:val="00BE7503"/>
    <w:rsid w:val="00BF4E09"/>
    <w:rsid w:val="00CA6567"/>
    <w:rsid w:val="00D47F40"/>
    <w:rsid w:val="00D61AC8"/>
    <w:rsid w:val="00D938F4"/>
    <w:rsid w:val="00DB0369"/>
    <w:rsid w:val="00DB3AC6"/>
    <w:rsid w:val="00DC056C"/>
    <w:rsid w:val="00DF29E5"/>
    <w:rsid w:val="00E513AF"/>
    <w:rsid w:val="00E92704"/>
    <w:rsid w:val="00E9677B"/>
    <w:rsid w:val="00ED3DF1"/>
    <w:rsid w:val="00F22E10"/>
    <w:rsid w:val="00F65648"/>
    <w:rsid w:val="00F94C22"/>
    <w:rsid w:val="00FB2F60"/>
    <w:rsid w:val="00FE6801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7E22C0"/>
  <w15:docId w15:val="{BDBA9487-13A5-4F54-931E-FB1186D6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D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5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B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9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70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0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04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6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1508">
          <w:marLeft w:val="0"/>
          <w:marRight w:val="0"/>
          <w:marTop w:val="0"/>
          <w:marBottom w:val="0"/>
          <w:divBdr>
            <w:top w:val="single" w:sz="8" w:space="3" w:color="auto"/>
            <w:left w:val="single" w:sz="8" w:space="4" w:color="auto"/>
            <w:bottom w:val="single" w:sz="8" w:space="3" w:color="auto"/>
            <w:right w:val="single" w:sz="8" w:space="4" w:color="auto"/>
          </w:divBdr>
        </w:div>
      </w:divsChild>
    </w:div>
    <w:div w:id="1526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8500-0A7C-4CBC-A29D-EE0A383D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JENNINGS Edmund</cp:lastModifiedBy>
  <cp:revision>2</cp:revision>
  <dcterms:created xsi:type="dcterms:W3CDTF">2018-10-25T04:10:00Z</dcterms:created>
  <dcterms:modified xsi:type="dcterms:W3CDTF">2018-10-25T04:10:00Z</dcterms:modified>
</cp:coreProperties>
</file>