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F5928" w14:textId="77777777" w:rsidR="00AE2CD7" w:rsidRPr="00661053" w:rsidRDefault="009314E8" w:rsidP="00AE2CD7">
      <w:pPr>
        <w:snapToGrid w:val="0"/>
        <w:spacing w:after="0" w:line="240" w:lineRule="auto"/>
        <w:ind w:right="17"/>
        <w:jc w:val="center"/>
        <w:outlineLvl w:val="0"/>
        <w:rPr>
          <w:rFonts w:eastAsia="Times New Roman" w:cstheme="majorHAnsi"/>
          <w:b/>
          <w:bCs/>
          <w:sz w:val="24"/>
          <w:szCs w:val="24"/>
          <w:lang w:val="fr-FR"/>
        </w:rPr>
      </w:pPr>
      <w:bookmarkStart w:id="0" w:name="_GoBack"/>
      <w:bookmarkEnd w:id="0"/>
      <w:r w:rsidRPr="00AE2CD7">
        <w:rPr>
          <w:rFonts w:eastAsia="Times New Roman" w:cstheme="majorHAnsi"/>
          <w:b/>
          <w:bCs/>
          <w:noProof/>
          <w:sz w:val="24"/>
          <w:szCs w:val="24"/>
          <w:lang w:eastAsia="en-GB"/>
        </w:rPr>
        <w:drawing>
          <wp:anchor distT="0" distB="0" distL="114300" distR="114300" simplePos="0" relativeHeight="251659264" behindDoc="1" locked="0" layoutInCell="1" allowOverlap="1" wp14:anchorId="40018BCA" wp14:editId="165CA9EA">
            <wp:simplePos x="0" y="0"/>
            <wp:positionH relativeFrom="column">
              <wp:posOffset>-190500</wp:posOffset>
            </wp:positionH>
            <wp:positionV relativeFrom="page">
              <wp:posOffset>482600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002C31D1" w:rsidRPr="00AE2CD7">
        <w:rPr>
          <w:rFonts w:eastAsia="Times New Roman" w:cstheme="majorHAnsi"/>
          <w:b/>
          <w:bCs/>
          <w:sz w:val="24"/>
          <w:szCs w:val="24"/>
          <w:lang w:val="fr-FR"/>
        </w:rPr>
        <w:t>1</w:t>
      </w:r>
      <w:r w:rsidR="00917C5B" w:rsidRPr="00AE2CD7">
        <w:rPr>
          <w:rFonts w:eastAsia="Times New Roman" w:cstheme="majorHAnsi"/>
          <w:b/>
          <w:bCs/>
          <w:sz w:val="24"/>
          <w:szCs w:val="24"/>
          <w:lang w:val="fr-FR"/>
        </w:rPr>
        <w:t>3</w:t>
      </w:r>
      <w:r w:rsidR="00AE2CD7" w:rsidRPr="00AE2CD7">
        <w:rPr>
          <w:rFonts w:eastAsia="Times New Roman" w:cstheme="majorHAnsi"/>
          <w:b/>
          <w:bCs/>
          <w:sz w:val="24"/>
          <w:szCs w:val="24"/>
          <w:vertAlign w:val="superscript"/>
          <w:lang w:val="fr-FR"/>
        </w:rPr>
        <w:t>e</w:t>
      </w:r>
      <w:r w:rsidR="009F63A2" w:rsidRPr="00AE2CD7">
        <w:rPr>
          <w:rFonts w:eastAsia="Times New Roman" w:cstheme="majorHAnsi"/>
          <w:b/>
          <w:bCs/>
          <w:sz w:val="24"/>
          <w:szCs w:val="24"/>
          <w:vertAlign w:val="superscript"/>
          <w:lang w:val="fr-FR"/>
        </w:rPr>
        <w:t xml:space="preserve"> </w:t>
      </w:r>
      <w:r w:rsidR="00AE2CD7" w:rsidRPr="00661053">
        <w:rPr>
          <w:rFonts w:eastAsia="Times New Roman" w:cstheme="majorHAnsi"/>
          <w:b/>
          <w:bCs/>
          <w:sz w:val="24"/>
          <w:szCs w:val="24"/>
          <w:lang w:val="fr-FR"/>
        </w:rPr>
        <w:t xml:space="preserve">Session de la Conférence des Parties contractantes </w:t>
      </w:r>
    </w:p>
    <w:p w14:paraId="7EEC5168" w14:textId="77777777" w:rsidR="00AE2CD7" w:rsidRPr="00661053" w:rsidRDefault="00AE2CD7" w:rsidP="00AE2CD7">
      <w:pPr>
        <w:snapToGrid w:val="0"/>
        <w:spacing w:after="0" w:line="240" w:lineRule="auto"/>
        <w:ind w:right="17"/>
        <w:jc w:val="center"/>
        <w:outlineLvl w:val="0"/>
        <w:rPr>
          <w:rFonts w:eastAsia="Times New Roman" w:cstheme="majorHAnsi"/>
          <w:b/>
          <w:bCs/>
          <w:sz w:val="24"/>
          <w:szCs w:val="24"/>
          <w:lang w:val="fr-FR"/>
        </w:rPr>
      </w:pPr>
      <w:r w:rsidRPr="00661053">
        <w:rPr>
          <w:rFonts w:eastAsia="Times New Roman" w:cstheme="majorHAnsi"/>
          <w:b/>
          <w:bCs/>
          <w:sz w:val="24"/>
          <w:szCs w:val="24"/>
          <w:lang w:val="fr-FR"/>
        </w:rPr>
        <w:t xml:space="preserve">à la Convention de Ramsar sur les zones humides </w:t>
      </w:r>
    </w:p>
    <w:p w14:paraId="4AFC08FA" w14:textId="77777777" w:rsidR="00AE2CD7" w:rsidRPr="00661053" w:rsidRDefault="00AE2CD7" w:rsidP="00AE2CD7">
      <w:pPr>
        <w:snapToGrid w:val="0"/>
        <w:spacing w:after="0" w:line="240" w:lineRule="auto"/>
        <w:ind w:right="17"/>
        <w:jc w:val="center"/>
        <w:outlineLvl w:val="0"/>
        <w:rPr>
          <w:rFonts w:eastAsia="Times New Roman" w:cstheme="majorHAnsi"/>
          <w:b/>
          <w:bCs/>
          <w:sz w:val="24"/>
          <w:szCs w:val="24"/>
          <w:lang w:val="fr-FR"/>
        </w:rPr>
      </w:pPr>
    </w:p>
    <w:p w14:paraId="41F144F3" w14:textId="77777777" w:rsidR="00AE2CD7" w:rsidRPr="00661053" w:rsidRDefault="00AE2CD7" w:rsidP="00AE2CD7">
      <w:pPr>
        <w:spacing w:after="0" w:line="240" w:lineRule="auto"/>
        <w:ind w:right="17"/>
        <w:jc w:val="center"/>
        <w:outlineLvl w:val="0"/>
        <w:rPr>
          <w:rFonts w:eastAsia="Times New Roman" w:cstheme="majorHAnsi"/>
          <w:b/>
          <w:bCs/>
          <w:sz w:val="24"/>
          <w:szCs w:val="24"/>
          <w:lang w:val="fr-FR"/>
        </w:rPr>
      </w:pPr>
      <w:r w:rsidRPr="00661053">
        <w:rPr>
          <w:rFonts w:eastAsia="Times New Roman" w:cstheme="majorHAnsi"/>
          <w:b/>
          <w:bCs/>
          <w:sz w:val="24"/>
          <w:szCs w:val="24"/>
          <w:lang w:val="fr-FR"/>
        </w:rPr>
        <w:t xml:space="preserve">« Les zones humides pour un avenir urbain durable » </w:t>
      </w:r>
    </w:p>
    <w:p w14:paraId="02B1A673" w14:textId="5FEEE7DB" w:rsidR="00917C5B" w:rsidRPr="00AE2CD7" w:rsidRDefault="00AE2CD7" w:rsidP="00AE2CD7">
      <w:pPr>
        <w:snapToGrid w:val="0"/>
        <w:spacing w:after="0" w:line="240" w:lineRule="auto"/>
        <w:ind w:right="17"/>
        <w:jc w:val="center"/>
        <w:outlineLvl w:val="0"/>
        <w:rPr>
          <w:rFonts w:eastAsia="Times New Roman" w:cstheme="majorHAnsi"/>
          <w:b/>
          <w:bCs/>
          <w:sz w:val="24"/>
          <w:szCs w:val="24"/>
          <w:lang w:val="fr-FR"/>
        </w:rPr>
      </w:pPr>
      <w:r w:rsidRPr="00661053">
        <w:rPr>
          <w:rFonts w:eastAsia="Times New Roman" w:cstheme="majorHAnsi"/>
          <w:b/>
          <w:bCs/>
          <w:sz w:val="24"/>
          <w:szCs w:val="24"/>
          <w:lang w:val="fr-FR"/>
        </w:rPr>
        <w:t>Dubaï, Émirats arabes unis, 21 au 29 octobre 2018</w:t>
      </w:r>
    </w:p>
    <w:p w14:paraId="744B28F2" w14:textId="77777777" w:rsidR="002C31D1" w:rsidRPr="00AE2CD7" w:rsidRDefault="002C31D1" w:rsidP="00E92704">
      <w:pPr>
        <w:snapToGrid w:val="0"/>
        <w:spacing w:after="0" w:line="240" w:lineRule="auto"/>
        <w:jc w:val="center"/>
        <w:rPr>
          <w:b/>
          <w:sz w:val="28"/>
          <w:szCs w:val="28"/>
          <w:lang w:val="fr-FR"/>
        </w:rPr>
      </w:pPr>
    </w:p>
    <w:p w14:paraId="026EBB57" w14:textId="77777777" w:rsidR="00917C5B" w:rsidRPr="00AE2CD7" w:rsidRDefault="00917C5B" w:rsidP="00E92704">
      <w:pPr>
        <w:snapToGrid w:val="0"/>
        <w:spacing w:after="0" w:line="240" w:lineRule="auto"/>
        <w:jc w:val="center"/>
        <w:rPr>
          <w:b/>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917C5B" w:rsidRPr="00AE2CD7" w14:paraId="71BCC737" w14:textId="77777777" w:rsidTr="0082662D">
        <w:tc>
          <w:tcPr>
            <w:tcW w:w="9360" w:type="dxa"/>
          </w:tcPr>
          <w:p w14:paraId="6D15A08A" w14:textId="5BF16BCD" w:rsidR="00917C5B" w:rsidRPr="00AE2CD7" w:rsidRDefault="00917C5B" w:rsidP="00E92704">
            <w:pPr>
              <w:snapToGrid w:val="0"/>
              <w:spacing w:after="0" w:line="240" w:lineRule="auto"/>
              <w:ind w:right="67"/>
              <w:jc w:val="right"/>
              <w:outlineLvl w:val="0"/>
              <w:rPr>
                <w:rFonts w:eastAsia="Times New Roman" w:cstheme="majorHAnsi"/>
                <w:b/>
                <w:bCs/>
                <w:sz w:val="24"/>
                <w:szCs w:val="24"/>
                <w:lang w:val="fr-FR"/>
              </w:rPr>
            </w:pPr>
            <w:r w:rsidRPr="00AE2CD7">
              <w:rPr>
                <w:rFonts w:eastAsia="Times New Roman" w:cstheme="majorHAnsi"/>
                <w:b/>
                <w:bCs/>
                <w:sz w:val="24"/>
                <w:szCs w:val="24"/>
                <w:lang w:val="fr-FR"/>
              </w:rPr>
              <w:t>Ramsar</w:t>
            </w:r>
            <w:r w:rsidR="009F63A2" w:rsidRPr="00AE2CD7">
              <w:rPr>
                <w:rFonts w:eastAsia="Times New Roman" w:cstheme="majorHAnsi"/>
                <w:b/>
                <w:bCs/>
                <w:sz w:val="24"/>
                <w:szCs w:val="24"/>
                <w:lang w:val="fr-FR"/>
              </w:rPr>
              <w:t xml:space="preserve"> </w:t>
            </w:r>
            <w:r w:rsidRPr="00AE2CD7">
              <w:rPr>
                <w:rFonts w:eastAsia="Times New Roman" w:cstheme="majorHAnsi"/>
                <w:b/>
                <w:bCs/>
                <w:sz w:val="24"/>
                <w:szCs w:val="24"/>
                <w:lang w:val="fr-FR"/>
              </w:rPr>
              <w:t>COP13</w:t>
            </w:r>
            <w:r w:rsidR="009F63A2" w:rsidRPr="00AE2CD7">
              <w:rPr>
                <w:rFonts w:eastAsia="Times New Roman" w:cstheme="majorHAnsi"/>
                <w:b/>
                <w:bCs/>
                <w:sz w:val="24"/>
                <w:szCs w:val="24"/>
                <w:lang w:val="fr-FR"/>
              </w:rPr>
              <w:t xml:space="preserve"> </w:t>
            </w:r>
            <w:r w:rsidRPr="00AE2CD7">
              <w:rPr>
                <w:rFonts w:eastAsia="Times New Roman" w:cstheme="majorHAnsi"/>
                <w:b/>
                <w:bCs/>
                <w:sz w:val="24"/>
                <w:szCs w:val="24"/>
                <w:lang w:val="fr-FR"/>
              </w:rPr>
              <w:t>Rep.</w:t>
            </w:r>
            <w:r w:rsidR="002C17A8" w:rsidRPr="00AE2CD7">
              <w:rPr>
                <w:rFonts w:eastAsia="Times New Roman" w:cstheme="majorHAnsi"/>
                <w:b/>
                <w:bCs/>
                <w:sz w:val="24"/>
                <w:szCs w:val="24"/>
                <w:lang w:val="fr-FR"/>
              </w:rPr>
              <w:t>4</w:t>
            </w:r>
          </w:p>
        </w:tc>
      </w:tr>
    </w:tbl>
    <w:p w14:paraId="72338E46" w14:textId="77777777" w:rsidR="00917C5B" w:rsidRPr="00AE2CD7" w:rsidRDefault="00917C5B" w:rsidP="00E92704">
      <w:pPr>
        <w:snapToGrid w:val="0"/>
        <w:spacing w:after="0" w:line="240" w:lineRule="auto"/>
        <w:jc w:val="center"/>
        <w:rPr>
          <w:b/>
          <w:sz w:val="28"/>
          <w:szCs w:val="28"/>
          <w:lang w:val="fr-FR"/>
        </w:rPr>
      </w:pPr>
    </w:p>
    <w:p w14:paraId="3EE61907" w14:textId="581DA242" w:rsidR="00917C5B" w:rsidRPr="00AE2CD7" w:rsidRDefault="00917C5B" w:rsidP="00E92704">
      <w:pPr>
        <w:snapToGrid w:val="0"/>
        <w:spacing w:after="0" w:line="240" w:lineRule="auto"/>
        <w:jc w:val="center"/>
        <w:rPr>
          <w:b/>
          <w:sz w:val="28"/>
          <w:szCs w:val="28"/>
          <w:lang w:val="fr-FR"/>
        </w:rPr>
      </w:pPr>
    </w:p>
    <w:p w14:paraId="03E6B318" w14:textId="146439BD" w:rsidR="0060774E" w:rsidRPr="00AE2CD7" w:rsidRDefault="00AE2CD7" w:rsidP="00E92704">
      <w:pPr>
        <w:snapToGrid w:val="0"/>
        <w:spacing w:after="0" w:line="240" w:lineRule="auto"/>
        <w:jc w:val="center"/>
        <w:rPr>
          <w:b/>
          <w:sz w:val="28"/>
          <w:szCs w:val="28"/>
          <w:lang w:val="fr-FR"/>
        </w:rPr>
      </w:pPr>
      <w:r w:rsidRPr="00AE2CD7">
        <w:rPr>
          <w:b/>
          <w:sz w:val="28"/>
          <w:szCs w:val="28"/>
          <w:lang w:val="fr-FR"/>
        </w:rPr>
        <w:t>Projet de rapport quotidien</w:t>
      </w:r>
    </w:p>
    <w:p w14:paraId="72452640" w14:textId="5AD26F02" w:rsidR="002C31D1" w:rsidRPr="00AE2CD7" w:rsidRDefault="00AE2CD7" w:rsidP="00E92704">
      <w:pPr>
        <w:snapToGrid w:val="0"/>
        <w:spacing w:after="0" w:line="240" w:lineRule="auto"/>
        <w:jc w:val="center"/>
        <w:rPr>
          <w:b/>
          <w:sz w:val="28"/>
          <w:szCs w:val="28"/>
          <w:lang w:val="fr-FR"/>
        </w:rPr>
      </w:pPr>
      <w:r w:rsidRPr="00AE2CD7">
        <w:rPr>
          <w:b/>
          <w:sz w:val="28"/>
          <w:szCs w:val="28"/>
          <w:lang w:val="fr-FR"/>
        </w:rPr>
        <w:t>Jour</w:t>
      </w:r>
      <w:r w:rsidR="009F63A2" w:rsidRPr="00AE2CD7">
        <w:rPr>
          <w:b/>
          <w:sz w:val="28"/>
          <w:szCs w:val="28"/>
          <w:lang w:val="fr-FR"/>
        </w:rPr>
        <w:t xml:space="preserve"> </w:t>
      </w:r>
      <w:r w:rsidR="00285FB8" w:rsidRPr="00AE2CD7">
        <w:rPr>
          <w:b/>
          <w:sz w:val="28"/>
          <w:szCs w:val="28"/>
          <w:lang w:val="fr-FR"/>
        </w:rPr>
        <w:t>3</w:t>
      </w:r>
      <w:r w:rsidR="009F63A2" w:rsidRPr="00AE2CD7">
        <w:rPr>
          <w:b/>
          <w:sz w:val="28"/>
          <w:szCs w:val="28"/>
          <w:lang w:val="fr-FR"/>
        </w:rPr>
        <w:t xml:space="preserve"> </w:t>
      </w:r>
      <w:r w:rsidR="002C31D1" w:rsidRPr="00AE2CD7">
        <w:rPr>
          <w:b/>
          <w:sz w:val="28"/>
          <w:szCs w:val="28"/>
          <w:lang w:val="fr-FR"/>
        </w:rPr>
        <w:t>–</w:t>
      </w:r>
      <w:r w:rsidR="009F63A2" w:rsidRPr="00AE2CD7">
        <w:rPr>
          <w:b/>
          <w:sz w:val="28"/>
          <w:szCs w:val="28"/>
          <w:lang w:val="fr-FR"/>
        </w:rPr>
        <w:t xml:space="preserve"> </w:t>
      </w:r>
      <w:r w:rsidRPr="00AE2CD7">
        <w:rPr>
          <w:b/>
          <w:sz w:val="28"/>
          <w:szCs w:val="28"/>
          <w:lang w:val="fr-FR"/>
        </w:rPr>
        <w:t>Mercredi</w:t>
      </w:r>
      <w:r w:rsidR="009F63A2" w:rsidRPr="00AE2CD7">
        <w:rPr>
          <w:b/>
          <w:sz w:val="28"/>
          <w:szCs w:val="28"/>
          <w:lang w:val="fr-FR"/>
        </w:rPr>
        <w:t xml:space="preserve"> </w:t>
      </w:r>
      <w:r w:rsidR="002C31D1" w:rsidRPr="00AE2CD7">
        <w:rPr>
          <w:b/>
          <w:sz w:val="28"/>
          <w:szCs w:val="28"/>
          <w:lang w:val="fr-FR"/>
        </w:rPr>
        <w:t>2</w:t>
      </w:r>
      <w:r w:rsidR="00285FB8" w:rsidRPr="00AE2CD7">
        <w:rPr>
          <w:b/>
          <w:sz w:val="28"/>
          <w:szCs w:val="28"/>
          <w:lang w:val="fr-FR"/>
        </w:rPr>
        <w:t>4</w:t>
      </w:r>
      <w:r w:rsidR="009F63A2" w:rsidRPr="00AE2CD7">
        <w:rPr>
          <w:b/>
          <w:sz w:val="28"/>
          <w:szCs w:val="28"/>
          <w:lang w:val="fr-FR"/>
        </w:rPr>
        <w:t xml:space="preserve"> </w:t>
      </w:r>
      <w:r w:rsidRPr="00AE2CD7">
        <w:rPr>
          <w:b/>
          <w:sz w:val="28"/>
          <w:szCs w:val="28"/>
          <w:lang w:val="fr-FR"/>
        </w:rPr>
        <w:t>o</w:t>
      </w:r>
      <w:r w:rsidR="002C31D1" w:rsidRPr="00AE2CD7">
        <w:rPr>
          <w:b/>
          <w:sz w:val="28"/>
          <w:szCs w:val="28"/>
          <w:lang w:val="fr-FR"/>
        </w:rPr>
        <w:t>ctob</w:t>
      </w:r>
      <w:r w:rsidRPr="00AE2CD7">
        <w:rPr>
          <w:b/>
          <w:sz w:val="28"/>
          <w:szCs w:val="28"/>
          <w:lang w:val="fr-FR"/>
        </w:rPr>
        <w:t xml:space="preserve">re </w:t>
      </w:r>
      <w:r w:rsidR="002C31D1" w:rsidRPr="00AE2CD7">
        <w:rPr>
          <w:b/>
          <w:sz w:val="28"/>
          <w:szCs w:val="28"/>
          <w:lang w:val="fr-FR"/>
        </w:rPr>
        <w:t>(</w:t>
      </w:r>
      <w:r>
        <w:rPr>
          <w:b/>
          <w:sz w:val="28"/>
          <w:szCs w:val="28"/>
          <w:lang w:val="fr-FR"/>
        </w:rPr>
        <w:t>Séance plénière de l’après-midi</w:t>
      </w:r>
      <w:r w:rsidR="002C31D1" w:rsidRPr="00AE2CD7">
        <w:rPr>
          <w:b/>
          <w:sz w:val="28"/>
          <w:szCs w:val="28"/>
          <w:lang w:val="fr-FR"/>
        </w:rPr>
        <w:t>)</w:t>
      </w:r>
    </w:p>
    <w:p w14:paraId="61D966B9" w14:textId="77777777" w:rsidR="002C31D1" w:rsidRPr="00AE2CD7" w:rsidRDefault="002C31D1" w:rsidP="00E92704">
      <w:pPr>
        <w:snapToGrid w:val="0"/>
        <w:spacing w:after="0" w:line="240" w:lineRule="auto"/>
        <w:jc w:val="center"/>
        <w:rPr>
          <w:rFonts w:asciiTheme="majorHAnsi" w:hAnsiTheme="majorHAnsi"/>
          <w:b/>
          <w:lang w:val="fr-FR"/>
        </w:rPr>
      </w:pPr>
    </w:p>
    <w:p w14:paraId="6C46C29D" w14:textId="77777777" w:rsidR="002C31D1" w:rsidRPr="00AE2CD7" w:rsidRDefault="002C31D1" w:rsidP="00E92704">
      <w:pPr>
        <w:snapToGrid w:val="0"/>
        <w:spacing w:after="0" w:line="240" w:lineRule="auto"/>
        <w:rPr>
          <w:rFonts w:asciiTheme="majorHAnsi" w:hAnsiTheme="majorHAnsi"/>
          <w:b/>
          <w:lang w:val="fr-FR"/>
        </w:rPr>
      </w:pPr>
    </w:p>
    <w:p w14:paraId="71A4E117" w14:textId="40CD89E0" w:rsidR="002C31D1" w:rsidRPr="00AE2CD7" w:rsidRDefault="00AE2CD7" w:rsidP="00E92704">
      <w:pPr>
        <w:snapToGrid w:val="0"/>
        <w:spacing w:after="0" w:line="240" w:lineRule="auto"/>
        <w:rPr>
          <w:rFonts w:asciiTheme="minorHAnsi" w:hAnsiTheme="minorHAnsi" w:cstheme="minorHAnsi"/>
          <w:b/>
          <w:lang w:val="fr-FR"/>
        </w:rPr>
      </w:pPr>
      <w:r>
        <w:rPr>
          <w:rFonts w:asciiTheme="minorHAnsi" w:hAnsiTheme="minorHAnsi" w:cstheme="minorHAnsi"/>
          <w:b/>
          <w:lang w:val="fr-FR"/>
        </w:rPr>
        <w:t>Mercredi 24 octobre</w:t>
      </w:r>
      <w:r w:rsidR="009F63A2" w:rsidRPr="00AE2CD7">
        <w:rPr>
          <w:rFonts w:asciiTheme="minorHAnsi" w:hAnsiTheme="minorHAnsi" w:cstheme="minorHAnsi"/>
          <w:b/>
          <w:lang w:val="fr-FR"/>
        </w:rPr>
        <w:t xml:space="preserve"> </w:t>
      </w:r>
      <w:r w:rsidR="002C31D1" w:rsidRPr="00AE2CD7">
        <w:rPr>
          <w:rFonts w:asciiTheme="minorHAnsi" w:hAnsiTheme="minorHAnsi" w:cstheme="minorHAnsi"/>
          <w:b/>
          <w:lang w:val="fr-FR"/>
        </w:rPr>
        <w:t>2018</w:t>
      </w:r>
    </w:p>
    <w:p w14:paraId="5D5C2A76" w14:textId="77777777" w:rsidR="002C31D1" w:rsidRPr="00AE2CD7" w:rsidRDefault="002C31D1" w:rsidP="00E92704">
      <w:pPr>
        <w:snapToGrid w:val="0"/>
        <w:spacing w:after="0" w:line="240" w:lineRule="auto"/>
        <w:rPr>
          <w:b/>
          <w:bCs/>
          <w:lang w:val="fr-FR"/>
        </w:rPr>
      </w:pPr>
    </w:p>
    <w:p w14:paraId="2E523675" w14:textId="7B57ABA9" w:rsidR="002C31D1" w:rsidRPr="00AE2CD7" w:rsidRDefault="000E5EBF" w:rsidP="00E92704">
      <w:pPr>
        <w:snapToGrid w:val="0"/>
        <w:spacing w:after="0" w:line="240" w:lineRule="auto"/>
        <w:rPr>
          <w:b/>
          <w:bCs/>
          <w:lang w:val="fr-FR"/>
        </w:rPr>
      </w:pPr>
      <w:r w:rsidRPr="00AE2CD7">
        <w:rPr>
          <w:b/>
          <w:bCs/>
          <w:lang w:val="fr-FR"/>
        </w:rPr>
        <w:t>15</w:t>
      </w:r>
      <w:r w:rsidR="00E92704" w:rsidRPr="00AE2CD7">
        <w:rPr>
          <w:b/>
          <w:bCs/>
          <w:lang w:val="fr-FR"/>
        </w:rPr>
        <w:t>.</w:t>
      </w:r>
      <w:r w:rsidR="00974B2F" w:rsidRPr="00AE2CD7">
        <w:rPr>
          <w:b/>
          <w:bCs/>
          <w:lang w:val="fr-FR"/>
        </w:rPr>
        <w:t>15</w:t>
      </w:r>
      <w:r w:rsidR="009F63A2" w:rsidRPr="00AE2CD7">
        <w:rPr>
          <w:b/>
          <w:bCs/>
          <w:lang w:val="fr-FR"/>
        </w:rPr>
        <w:t xml:space="preserve"> </w:t>
      </w:r>
      <w:r w:rsidR="00E92704" w:rsidRPr="00AE2CD7">
        <w:rPr>
          <w:b/>
          <w:bCs/>
          <w:lang w:val="fr-FR"/>
        </w:rPr>
        <w:t>–</w:t>
      </w:r>
      <w:r w:rsidR="009F63A2" w:rsidRPr="00AE2CD7">
        <w:rPr>
          <w:b/>
          <w:bCs/>
          <w:lang w:val="fr-FR"/>
        </w:rPr>
        <w:t xml:space="preserve"> </w:t>
      </w:r>
      <w:r w:rsidR="009841DA" w:rsidRPr="00AE2CD7">
        <w:rPr>
          <w:b/>
          <w:bCs/>
          <w:lang w:val="fr-FR"/>
        </w:rPr>
        <w:t>18.10</w:t>
      </w:r>
      <w:r w:rsidR="009F63A2" w:rsidRPr="00AE2CD7">
        <w:rPr>
          <w:b/>
          <w:bCs/>
          <w:lang w:val="fr-FR"/>
        </w:rPr>
        <w:t xml:space="preserve"> </w:t>
      </w:r>
      <w:r w:rsidR="00AE2CD7">
        <w:rPr>
          <w:b/>
          <w:bCs/>
          <w:lang w:val="fr-FR"/>
        </w:rPr>
        <w:t>Séance plénière</w:t>
      </w:r>
    </w:p>
    <w:p w14:paraId="18629157" w14:textId="77777777" w:rsidR="00E92704" w:rsidRPr="00AE2CD7" w:rsidRDefault="00E92704" w:rsidP="002C17A8">
      <w:pPr>
        <w:snapToGrid w:val="0"/>
        <w:spacing w:after="0" w:line="240" w:lineRule="auto"/>
        <w:rPr>
          <w:rFonts w:asciiTheme="minorHAnsi" w:hAnsiTheme="minorHAnsi" w:cstheme="minorHAnsi"/>
          <w:b/>
          <w:lang w:val="fr-FR"/>
        </w:rPr>
      </w:pPr>
    </w:p>
    <w:p w14:paraId="51ACC68E" w14:textId="709F797C" w:rsidR="002C31D1" w:rsidRPr="00AE2CD7" w:rsidRDefault="00AE2CD7" w:rsidP="00285FB8">
      <w:pPr>
        <w:pBdr>
          <w:top w:val="single" w:sz="4" w:space="3" w:color="auto"/>
          <w:left w:val="single" w:sz="4" w:space="4" w:color="auto"/>
          <w:bottom w:val="single" w:sz="4" w:space="3" w:color="auto"/>
          <w:right w:val="single" w:sz="4" w:space="4" w:color="auto"/>
        </w:pBdr>
        <w:snapToGrid w:val="0"/>
        <w:spacing w:after="0" w:line="240" w:lineRule="auto"/>
        <w:rPr>
          <w:bCs/>
          <w:lang w:val="fr-FR"/>
        </w:rPr>
      </w:pPr>
      <w:r>
        <w:rPr>
          <w:rFonts w:cs="Calibri"/>
          <w:b/>
          <w:bCs/>
          <w:lang w:val="fr-FR"/>
        </w:rPr>
        <w:t xml:space="preserve">Point 18 de l’ordre du jour </w:t>
      </w:r>
      <w:r w:rsidRPr="00661053">
        <w:rPr>
          <w:rFonts w:cs="Calibri"/>
          <w:b/>
          <w:bCs/>
          <w:lang w:val="fr-FR"/>
        </w:rPr>
        <w:t xml:space="preserve">: </w:t>
      </w:r>
      <w:r>
        <w:rPr>
          <w:rFonts w:cs="Calibri"/>
          <w:b/>
          <w:bCs/>
          <w:lang w:val="fr-FR"/>
        </w:rPr>
        <w:t xml:space="preserve">Examen des projets de résolutions et de recommandations soumis par les Parties contractantes et le Comité permanent </w:t>
      </w:r>
      <w:r w:rsidR="002C17A8" w:rsidRPr="00AE2CD7">
        <w:rPr>
          <w:bCs/>
          <w:lang w:val="fr-FR"/>
        </w:rPr>
        <w:t>(</w:t>
      </w:r>
      <w:r>
        <w:rPr>
          <w:bCs/>
          <w:lang w:val="fr-FR"/>
        </w:rPr>
        <w:t>suite</w:t>
      </w:r>
      <w:r w:rsidR="002C17A8" w:rsidRPr="00AE2CD7">
        <w:rPr>
          <w:bCs/>
          <w:lang w:val="fr-FR"/>
        </w:rPr>
        <w:t>)</w:t>
      </w:r>
    </w:p>
    <w:p w14:paraId="59F31AAA" w14:textId="51CBF333" w:rsidR="00285FB8" w:rsidRPr="00AE2CD7" w:rsidRDefault="00285FB8" w:rsidP="00E92704">
      <w:pPr>
        <w:snapToGrid w:val="0"/>
        <w:spacing w:after="0" w:line="240" w:lineRule="auto"/>
        <w:ind w:left="426"/>
        <w:jc w:val="both"/>
        <w:rPr>
          <w:bCs/>
          <w:lang w:val="fr-FR"/>
        </w:rPr>
      </w:pPr>
    </w:p>
    <w:p w14:paraId="1CCE9895" w14:textId="677B1FC3" w:rsidR="0019736F" w:rsidRPr="0019736F" w:rsidRDefault="005B07FB" w:rsidP="0019736F">
      <w:pPr>
        <w:pBdr>
          <w:top w:val="single" w:sz="4" w:space="3" w:color="auto"/>
          <w:left w:val="single" w:sz="4" w:space="4" w:color="auto"/>
          <w:bottom w:val="single" w:sz="4" w:space="3" w:color="auto"/>
          <w:right w:val="single" w:sz="4" w:space="4" w:color="auto"/>
        </w:pBdr>
        <w:snapToGrid w:val="0"/>
        <w:spacing w:after="0" w:line="240" w:lineRule="auto"/>
        <w:rPr>
          <w:b/>
          <w:bCs/>
          <w:lang w:val="fr-FR"/>
        </w:rPr>
      </w:pPr>
      <w:r w:rsidRPr="00AE2CD7">
        <w:rPr>
          <w:b/>
          <w:bCs/>
          <w:lang w:val="fr-FR"/>
        </w:rPr>
        <w:t>18.</w:t>
      </w:r>
      <w:r w:rsidR="00802037" w:rsidRPr="00AE2CD7">
        <w:rPr>
          <w:b/>
          <w:bCs/>
          <w:lang w:val="fr-FR"/>
        </w:rPr>
        <w:t>19</w:t>
      </w:r>
      <w:r w:rsidR="009F63A2" w:rsidRPr="00AE2CD7">
        <w:rPr>
          <w:b/>
          <w:bCs/>
          <w:lang w:val="fr-FR"/>
        </w:rPr>
        <w:t xml:space="preserve"> </w:t>
      </w:r>
      <w:r w:rsidR="00AE2CD7">
        <w:rPr>
          <w:b/>
          <w:bCs/>
          <w:lang w:val="fr-FR"/>
        </w:rPr>
        <w:t xml:space="preserve">Projet de résolution sur </w:t>
      </w:r>
      <w:r w:rsidR="0019736F">
        <w:rPr>
          <w:b/>
          <w:bCs/>
          <w:lang w:val="fr-FR"/>
        </w:rPr>
        <w:t>l</w:t>
      </w:r>
      <w:r w:rsidR="0019736F" w:rsidRPr="0019736F">
        <w:rPr>
          <w:b/>
          <w:bCs/>
          <w:lang w:val="fr-FR"/>
        </w:rPr>
        <w:t xml:space="preserve">’importance des zones humides [pour] [dans le contexte de] la paix </w:t>
      </w:r>
    </w:p>
    <w:p w14:paraId="4DF43B23" w14:textId="3CC042E7" w:rsidR="005B07FB" w:rsidRPr="00AE2CD7" w:rsidRDefault="0019736F" w:rsidP="0019736F">
      <w:pPr>
        <w:pBdr>
          <w:top w:val="single" w:sz="4" w:space="3" w:color="auto"/>
          <w:left w:val="single" w:sz="4" w:space="4" w:color="auto"/>
          <w:bottom w:val="single" w:sz="4" w:space="3" w:color="auto"/>
          <w:right w:val="single" w:sz="4" w:space="4" w:color="auto"/>
        </w:pBdr>
        <w:snapToGrid w:val="0"/>
        <w:spacing w:after="0" w:line="240" w:lineRule="auto"/>
        <w:rPr>
          <w:b/>
          <w:bCs/>
          <w:lang w:val="fr-FR"/>
        </w:rPr>
      </w:pPr>
      <w:r w:rsidRPr="0019736F">
        <w:rPr>
          <w:b/>
          <w:bCs/>
          <w:lang w:val="fr-FR"/>
        </w:rPr>
        <w:t>et [la sécurité humaine] [la sécurité]</w:t>
      </w:r>
    </w:p>
    <w:p w14:paraId="2D8D7F63" w14:textId="77777777" w:rsidR="005B07FB" w:rsidRPr="00AE2CD7" w:rsidRDefault="005B07FB" w:rsidP="005B07FB">
      <w:pPr>
        <w:snapToGrid w:val="0"/>
        <w:spacing w:after="0" w:line="240" w:lineRule="auto"/>
        <w:ind w:left="426"/>
        <w:jc w:val="both"/>
        <w:rPr>
          <w:bCs/>
          <w:lang w:val="fr-FR"/>
        </w:rPr>
      </w:pPr>
    </w:p>
    <w:p w14:paraId="183DDB50" w14:textId="2E0216C3" w:rsidR="005B07FB" w:rsidRPr="00AE2CD7" w:rsidRDefault="0060774E" w:rsidP="0060774E">
      <w:pPr>
        <w:snapToGrid w:val="0"/>
        <w:spacing w:after="0" w:line="240" w:lineRule="auto"/>
        <w:ind w:left="425" w:hanging="425"/>
        <w:rPr>
          <w:bCs/>
          <w:lang w:val="fr-FR"/>
        </w:rPr>
      </w:pPr>
      <w:r w:rsidRPr="00AE2CD7">
        <w:rPr>
          <w:bCs/>
          <w:lang w:val="fr-FR"/>
        </w:rPr>
        <w:t>1.</w:t>
      </w:r>
      <w:r w:rsidRPr="00AE2CD7">
        <w:rPr>
          <w:bCs/>
          <w:lang w:val="fr-FR"/>
        </w:rPr>
        <w:tab/>
      </w:r>
      <w:r w:rsidR="00AE2CD7">
        <w:rPr>
          <w:bCs/>
          <w:lang w:val="fr-FR"/>
        </w:rPr>
        <w:t xml:space="preserve">Le </w:t>
      </w:r>
      <w:r w:rsidR="00AE2CD7" w:rsidRPr="00AE2CD7">
        <w:rPr>
          <w:b/>
          <w:bCs/>
          <w:lang w:val="fr-FR"/>
        </w:rPr>
        <w:t>Sénégal</w:t>
      </w:r>
      <w:r w:rsidR="009F63A2" w:rsidRPr="00AE2CD7">
        <w:rPr>
          <w:bCs/>
          <w:lang w:val="fr-FR"/>
        </w:rPr>
        <w:t xml:space="preserve"> </w:t>
      </w:r>
      <w:r w:rsidR="00AE2CD7">
        <w:rPr>
          <w:bCs/>
          <w:lang w:val="fr-FR"/>
        </w:rPr>
        <w:t xml:space="preserve">présente le projet de résolution figurant dans le </w:t>
      </w:r>
      <w:r w:rsidR="00802037" w:rsidRPr="00AE2CD7">
        <w:rPr>
          <w:bCs/>
          <w:lang w:val="fr-FR"/>
        </w:rPr>
        <w:t>document</w:t>
      </w:r>
      <w:r w:rsidR="009F63A2" w:rsidRPr="00AE2CD7">
        <w:rPr>
          <w:bCs/>
          <w:lang w:val="fr-FR"/>
        </w:rPr>
        <w:t xml:space="preserve"> </w:t>
      </w:r>
      <w:r w:rsidR="00802037" w:rsidRPr="00AE2CD7">
        <w:rPr>
          <w:bCs/>
          <w:lang w:val="fr-FR"/>
        </w:rPr>
        <w:t>COP13</w:t>
      </w:r>
      <w:r w:rsidR="009F63A2" w:rsidRPr="00AE2CD7">
        <w:rPr>
          <w:bCs/>
          <w:lang w:val="fr-FR"/>
        </w:rPr>
        <w:t xml:space="preserve"> </w:t>
      </w:r>
      <w:r w:rsidR="00802037" w:rsidRPr="00AE2CD7">
        <w:rPr>
          <w:bCs/>
          <w:lang w:val="fr-FR"/>
        </w:rPr>
        <w:t>Doc.18.19.</w:t>
      </w:r>
    </w:p>
    <w:p w14:paraId="3A8F9B1D" w14:textId="323E87E5" w:rsidR="00802037" w:rsidRPr="00AE2CD7" w:rsidRDefault="00802037" w:rsidP="0060774E">
      <w:pPr>
        <w:snapToGrid w:val="0"/>
        <w:spacing w:after="0" w:line="240" w:lineRule="auto"/>
        <w:ind w:left="425" w:hanging="425"/>
        <w:rPr>
          <w:bCs/>
          <w:lang w:val="fr-FR"/>
        </w:rPr>
      </w:pPr>
    </w:p>
    <w:p w14:paraId="4B123E3F" w14:textId="23381A28" w:rsidR="008C5A3A" w:rsidRPr="00AE2CD7" w:rsidRDefault="0060774E" w:rsidP="0060774E">
      <w:pPr>
        <w:snapToGrid w:val="0"/>
        <w:spacing w:after="0" w:line="240" w:lineRule="auto"/>
        <w:ind w:left="425" w:hanging="425"/>
        <w:rPr>
          <w:bCs/>
          <w:lang w:val="fr-FR"/>
        </w:rPr>
      </w:pPr>
      <w:r w:rsidRPr="00AE2CD7">
        <w:rPr>
          <w:bCs/>
          <w:lang w:val="fr-FR"/>
        </w:rPr>
        <w:t>2.</w:t>
      </w:r>
      <w:r w:rsidRPr="00AE2CD7">
        <w:rPr>
          <w:bCs/>
          <w:lang w:val="fr-FR"/>
        </w:rPr>
        <w:tab/>
      </w:r>
      <w:r w:rsidR="00AE2CD7">
        <w:rPr>
          <w:bCs/>
          <w:lang w:val="fr-FR"/>
        </w:rPr>
        <w:t xml:space="preserve">La </w:t>
      </w:r>
      <w:r w:rsidR="00802037" w:rsidRPr="00AE2CD7">
        <w:rPr>
          <w:b/>
          <w:bCs/>
          <w:lang w:val="fr-FR"/>
        </w:rPr>
        <w:t>France</w:t>
      </w:r>
      <w:r w:rsidR="009F63A2" w:rsidRPr="00AE2CD7">
        <w:rPr>
          <w:bCs/>
          <w:lang w:val="fr-FR"/>
        </w:rPr>
        <w:t xml:space="preserve"> </w:t>
      </w:r>
      <w:r w:rsidR="00AE2CD7">
        <w:rPr>
          <w:bCs/>
          <w:lang w:val="fr-FR"/>
        </w:rPr>
        <w:t>et le</w:t>
      </w:r>
      <w:r w:rsidR="009F63A2" w:rsidRPr="00AE2CD7">
        <w:rPr>
          <w:bCs/>
          <w:lang w:val="fr-FR"/>
        </w:rPr>
        <w:t xml:space="preserve"> </w:t>
      </w:r>
      <w:r w:rsidR="00802037" w:rsidRPr="00AE2CD7">
        <w:rPr>
          <w:b/>
          <w:bCs/>
          <w:lang w:val="fr-FR"/>
        </w:rPr>
        <w:t>Rwanda</w:t>
      </w:r>
      <w:r w:rsidR="009F63A2" w:rsidRPr="00AE2CD7">
        <w:rPr>
          <w:bCs/>
          <w:lang w:val="fr-FR"/>
        </w:rPr>
        <w:t xml:space="preserve"> </w:t>
      </w:r>
      <w:r w:rsidR="00802037" w:rsidRPr="00AE2CD7">
        <w:rPr>
          <w:bCs/>
          <w:lang w:val="fr-FR"/>
        </w:rPr>
        <w:t>s</w:t>
      </w:r>
      <w:r w:rsidR="00AE2CD7">
        <w:rPr>
          <w:bCs/>
          <w:lang w:val="fr-FR"/>
        </w:rPr>
        <w:t>outiennent</w:t>
      </w:r>
      <w:r w:rsidR="0019736F">
        <w:rPr>
          <w:bCs/>
          <w:lang w:val="fr-FR"/>
        </w:rPr>
        <w:t xml:space="preserve"> en principe</w:t>
      </w:r>
      <w:r w:rsidR="00AE2CD7">
        <w:rPr>
          <w:bCs/>
          <w:lang w:val="fr-FR"/>
        </w:rPr>
        <w:t xml:space="preserve"> le projet de résolution mais estiment qu’il serait utile de lui apporter quelques amendements.</w:t>
      </w:r>
    </w:p>
    <w:p w14:paraId="6ED46487" w14:textId="77777777" w:rsidR="008C5A3A" w:rsidRPr="00AE2CD7" w:rsidRDefault="008C5A3A" w:rsidP="0060774E">
      <w:pPr>
        <w:snapToGrid w:val="0"/>
        <w:spacing w:after="0" w:line="240" w:lineRule="auto"/>
        <w:ind w:left="425" w:hanging="425"/>
        <w:rPr>
          <w:b/>
          <w:bCs/>
          <w:lang w:val="fr-FR"/>
        </w:rPr>
      </w:pPr>
    </w:p>
    <w:p w14:paraId="38FA3A75" w14:textId="122C560A" w:rsidR="005B07FB" w:rsidRPr="00AE2CD7" w:rsidRDefault="0060774E" w:rsidP="0060774E">
      <w:pPr>
        <w:snapToGrid w:val="0"/>
        <w:spacing w:after="0" w:line="240" w:lineRule="auto"/>
        <w:ind w:left="425" w:hanging="425"/>
        <w:rPr>
          <w:bCs/>
          <w:lang w:val="fr-FR"/>
        </w:rPr>
      </w:pPr>
      <w:r w:rsidRPr="00AE2CD7">
        <w:rPr>
          <w:bCs/>
          <w:lang w:val="fr-FR"/>
        </w:rPr>
        <w:t>3.</w:t>
      </w:r>
      <w:r w:rsidRPr="00AE2CD7">
        <w:rPr>
          <w:bCs/>
          <w:lang w:val="fr-FR"/>
        </w:rPr>
        <w:tab/>
      </w:r>
      <w:r w:rsidR="00AE2CD7">
        <w:rPr>
          <w:bCs/>
          <w:lang w:val="fr-FR"/>
        </w:rPr>
        <w:t xml:space="preserve">La </w:t>
      </w:r>
      <w:r w:rsidR="00802037" w:rsidRPr="00AE2CD7">
        <w:rPr>
          <w:b/>
          <w:bCs/>
          <w:lang w:val="fr-FR"/>
        </w:rPr>
        <w:t>France</w:t>
      </w:r>
      <w:r w:rsidR="009F63A2" w:rsidRPr="00AE2CD7">
        <w:rPr>
          <w:bCs/>
          <w:lang w:val="fr-FR"/>
        </w:rPr>
        <w:t xml:space="preserve">, </w:t>
      </w:r>
      <w:r w:rsidR="00AE2CD7">
        <w:rPr>
          <w:bCs/>
          <w:lang w:val="fr-FR"/>
        </w:rPr>
        <w:t>avec l’appui de l’</w:t>
      </w:r>
      <w:r w:rsidR="00311B0D" w:rsidRPr="00AE2CD7">
        <w:rPr>
          <w:b/>
          <w:bCs/>
          <w:lang w:val="fr-FR"/>
        </w:rPr>
        <w:t>Ukraine</w:t>
      </w:r>
      <w:r w:rsidR="009F63A2" w:rsidRPr="00AE2CD7">
        <w:rPr>
          <w:bCs/>
          <w:lang w:val="fr-FR"/>
        </w:rPr>
        <w:t xml:space="preserve">, </w:t>
      </w:r>
      <w:r w:rsidR="00802037" w:rsidRPr="00AE2CD7">
        <w:rPr>
          <w:bCs/>
          <w:lang w:val="fr-FR"/>
        </w:rPr>
        <w:t>propose</w:t>
      </w:r>
      <w:r w:rsidR="00AE2CD7">
        <w:rPr>
          <w:bCs/>
          <w:lang w:val="fr-FR"/>
        </w:rPr>
        <w:t xml:space="preserve"> d’établir un groupe de travail chargé de présenter une version révisée. </w:t>
      </w:r>
      <w:r w:rsidR="009F63A2" w:rsidRPr="00AE2CD7">
        <w:rPr>
          <w:bCs/>
          <w:lang w:val="fr-FR"/>
        </w:rPr>
        <w:t xml:space="preserve"> </w:t>
      </w:r>
    </w:p>
    <w:p w14:paraId="67CDA3B6" w14:textId="570E72E7" w:rsidR="00802037" w:rsidRPr="00AE2CD7" w:rsidRDefault="00802037" w:rsidP="0060774E">
      <w:pPr>
        <w:snapToGrid w:val="0"/>
        <w:spacing w:after="0" w:line="240" w:lineRule="auto"/>
        <w:ind w:left="425" w:hanging="425"/>
        <w:rPr>
          <w:bCs/>
          <w:lang w:val="fr-FR"/>
        </w:rPr>
      </w:pPr>
    </w:p>
    <w:p w14:paraId="124CB86D" w14:textId="198BF9C3" w:rsidR="00802037" w:rsidRPr="00AE2CD7" w:rsidRDefault="0060774E" w:rsidP="0060774E">
      <w:pPr>
        <w:snapToGrid w:val="0"/>
        <w:spacing w:after="0" w:line="240" w:lineRule="auto"/>
        <w:ind w:left="425" w:hanging="425"/>
        <w:rPr>
          <w:bCs/>
          <w:lang w:val="fr-FR"/>
        </w:rPr>
      </w:pPr>
      <w:r w:rsidRPr="00AE2CD7">
        <w:rPr>
          <w:bCs/>
          <w:lang w:val="fr-FR"/>
        </w:rPr>
        <w:t>4.</w:t>
      </w:r>
      <w:r w:rsidRPr="00AE2CD7">
        <w:rPr>
          <w:b/>
          <w:bCs/>
          <w:lang w:val="fr-FR"/>
        </w:rPr>
        <w:tab/>
      </w:r>
      <w:r w:rsidR="000E5542">
        <w:rPr>
          <w:bCs/>
          <w:lang w:val="fr-FR"/>
        </w:rPr>
        <w:t>L’</w:t>
      </w:r>
      <w:r w:rsidR="000E5542" w:rsidRPr="00AE2CD7">
        <w:rPr>
          <w:b/>
          <w:bCs/>
          <w:lang w:val="fr-FR"/>
        </w:rPr>
        <w:t>Australie</w:t>
      </w:r>
      <w:r w:rsidR="009F63A2" w:rsidRPr="00AE2CD7">
        <w:rPr>
          <w:bCs/>
          <w:lang w:val="fr-FR"/>
        </w:rPr>
        <w:t>,</w:t>
      </w:r>
      <w:r w:rsidR="009F63A2" w:rsidRPr="000E5542">
        <w:rPr>
          <w:bCs/>
          <w:lang w:val="fr-FR"/>
        </w:rPr>
        <w:t xml:space="preserve"> </w:t>
      </w:r>
      <w:r w:rsidR="000E5542" w:rsidRPr="000E5542">
        <w:rPr>
          <w:bCs/>
          <w:lang w:val="fr-FR"/>
        </w:rPr>
        <w:t xml:space="preserve">la </w:t>
      </w:r>
      <w:r w:rsidR="000E5542">
        <w:rPr>
          <w:b/>
          <w:bCs/>
          <w:lang w:val="fr-FR"/>
        </w:rPr>
        <w:t>Belgique</w:t>
      </w:r>
      <w:r w:rsidR="009F63A2" w:rsidRPr="00AE2CD7">
        <w:rPr>
          <w:bCs/>
          <w:lang w:val="fr-FR"/>
        </w:rPr>
        <w:t>,</w:t>
      </w:r>
      <w:r w:rsidR="009F63A2" w:rsidRPr="00AE2CD7">
        <w:rPr>
          <w:b/>
          <w:bCs/>
          <w:lang w:val="fr-FR"/>
        </w:rPr>
        <w:t xml:space="preserve"> </w:t>
      </w:r>
      <w:r w:rsidR="000E5542" w:rsidRPr="000E5542">
        <w:rPr>
          <w:bCs/>
          <w:lang w:val="fr-FR"/>
        </w:rPr>
        <w:t>le</w:t>
      </w:r>
      <w:r w:rsidR="000E5542">
        <w:rPr>
          <w:b/>
          <w:bCs/>
          <w:lang w:val="fr-FR"/>
        </w:rPr>
        <w:t xml:space="preserve"> </w:t>
      </w:r>
      <w:r w:rsidR="00802037" w:rsidRPr="00AE2CD7">
        <w:rPr>
          <w:b/>
          <w:bCs/>
          <w:lang w:val="fr-FR"/>
        </w:rPr>
        <w:t>Br</w:t>
      </w:r>
      <w:r w:rsidR="000E5542">
        <w:rPr>
          <w:b/>
          <w:bCs/>
          <w:lang w:val="fr-FR"/>
        </w:rPr>
        <w:t>és</w:t>
      </w:r>
      <w:r w:rsidR="00802037" w:rsidRPr="00AE2CD7">
        <w:rPr>
          <w:b/>
          <w:bCs/>
          <w:lang w:val="fr-FR"/>
        </w:rPr>
        <w:t>il</w:t>
      </w:r>
      <w:r w:rsidR="009F63A2" w:rsidRPr="00AE2CD7">
        <w:rPr>
          <w:bCs/>
          <w:lang w:val="fr-FR"/>
        </w:rPr>
        <w:t>,</w:t>
      </w:r>
      <w:r w:rsidR="009F63A2" w:rsidRPr="00AE2CD7">
        <w:rPr>
          <w:b/>
          <w:bCs/>
          <w:lang w:val="fr-FR"/>
        </w:rPr>
        <w:t xml:space="preserve"> </w:t>
      </w:r>
      <w:r w:rsidR="000E5542" w:rsidRPr="000E5542">
        <w:rPr>
          <w:bCs/>
          <w:lang w:val="fr-FR"/>
        </w:rPr>
        <w:t xml:space="preserve">le </w:t>
      </w:r>
      <w:r w:rsidR="00802037" w:rsidRPr="00AE2CD7">
        <w:rPr>
          <w:b/>
          <w:bCs/>
          <w:lang w:val="fr-FR"/>
        </w:rPr>
        <w:t>Canada</w:t>
      </w:r>
      <w:r w:rsidR="009F63A2" w:rsidRPr="00AE2CD7">
        <w:rPr>
          <w:bCs/>
          <w:lang w:val="fr-FR"/>
        </w:rPr>
        <w:t>,</w:t>
      </w:r>
      <w:r w:rsidR="009F63A2" w:rsidRPr="00AE2CD7">
        <w:rPr>
          <w:b/>
          <w:bCs/>
          <w:lang w:val="fr-FR"/>
        </w:rPr>
        <w:t xml:space="preserve"> </w:t>
      </w:r>
      <w:r w:rsidR="000E5542" w:rsidRPr="000E5542">
        <w:rPr>
          <w:bCs/>
          <w:lang w:val="fr-FR"/>
        </w:rPr>
        <w:t>le</w:t>
      </w:r>
      <w:r w:rsidR="000E5542">
        <w:rPr>
          <w:b/>
          <w:bCs/>
          <w:lang w:val="fr-FR"/>
        </w:rPr>
        <w:t xml:space="preserve"> </w:t>
      </w:r>
      <w:r w:rsidR="00802037" w:rsidRPr="00AE2CD7">
        <w:rPr>
          <w:b/>
          <w:bCs/>
          <w:lang w:val="fr-FR"/>
        </w:rPr>
        <w:t>Chil</w:t>
      </w:r>
      <w:r w:rsidR="000E5542">
        <w:rPr>
          <w:b/>
          <w:bCs/>
          <w:lang w:val="fr-FR"/>
        </w:rPr>
        <w:t>i</w:t>
      </w:r>
      <w:r w:rsidR="009F63A2" w:rsidRPr="00AE2CD7">
        <w:rPr>
          <w:bCs/>
          <w:lang w:val="fr-FR"/>
        </w:rPr>
        <w:t xml:space="preserve">, </w:t>
      </w:r>
      <w:r w:rsidR="000E5542">
        <w:rPr>
          <w:bCs/>
          <w:lang w:val="fr-FR"/>
        </w:rPr>
        <w:t xml:space="preserve">la </w:t>
      </w:r>
      <w:r w:rsidR="00802037" w:rsidRPr="00AE2CD7">
        <w:rPr>
          <w:b/>
          <w:bCs/>
          <w:lang w:val="fr-FR"/>
        </w:rPr>
        <w:t>Colombi</w:t>
      </w:r>
      <w:r w:rsidR="000E5542">
        <w:rPr>
          <w:b/>
          <w:bCs/>
          <w:lang w:val="fr-FR"/>
        </w:rPr>
        <w:t>e</w:t>
      </w:r>
      <w:r w:rsidR="009F63A2" w:rsidRPr="00AE2CD7">
        <w:rPr>
          <w:bCs/>
          <w:lang w:val="fr-FR"/>
        </w:rPr>
        <w:t>,</w:t>
      </w:r>
      <w:r w:rsidR="009F63A2" w:rsidRPr="00AE2CD7">
        <w:rPr>
          <w:b/>
          <w:bCs/>
          <w:lang w:val="fr-FR"/>
        </w:rPr>
        <w:t xml:space="preserve"> </w:t>
      </w:r>
      <w:r w:rsidR="00802037" w:rsidRPr="00AE2CD7">
        <w:rPr>
          <w:b/>
          <w:bCs/>
          <w:lang w:val="fr-FR"/>
        </w:rPr>
        <w:t>Cuba</w:t>
      </w:r>
      <w:r w:rsidR="009F63A2" w:rsidRPr="00AE2CD7">
        <w:rPr>
          <w:bCs/>
          <w:lang w:val="fr-FR"/>
        </w:rPr>
        <w:t xml:space="preserve">, </w:t>
      </w:r>
      <w:r w:rsidR="000E5542">
        <w:rPr>
          <w:bCs/>
          <w:lang w:val="fr-FR"/>
        </w:rPr>
        <w:t xml:space="preserve">les </w:t>
      </w:r>
      <w:r w:rsidR="000E5542">
        <w:rPr>
          <w:b/>
          <w:bCs/>
          <w:lang w:val="fr-FR"/>
        </w:rPr>
        <w:t>États-Unis d’Amérique</w:t>
      </w:r>
      <w:r w:rsidR="000E5542" w:rsidRPr="000E5542">
        <w:rPr>
          <w:bCs/>
          <w:lang w:val="fr-FR"/>
        </w:rPr>
        <w:t xml:space="preserve">, </w:t>
      </w:r>
      <w:r w:rsidR="000E5542">
        <w:rPr>
          <w:bCs/>
          <w:lang w:val="fr-FR"/>
        </w:rPr>
        <w:t>le</w:t>
      </w:r>
      <w:r w:rsidR="000E5542" w:rsidRPr="00AE2CD7">
        <w:rPr>
          <w:b/>
          <w:bCs/>
          <w:lang w:val="fr-FR"/>
        </w:rPr>
        <w:t xml:space="preserve"> Jap</w:t>
      </w:r>
      <w:r w:rsidR="000E5542">
        <w:rPr>
          <w:b/>
          <w:bCs/>
          <w:lang w:val="fr-FR"/>
        </w:rPr>
        <w:t>o</w:t>
      </w:r>
      <w:r w:rsidR="000E5542" w:rsidRPr="00AE2CD7">
        <w:rPr>
          <w:b/>
          <w:bCs/>
          <w:lang w:val="fr-FR"/>
        </w:rPr>
        <w:t>n</w:t>
      </w:r>
      <w:r w:rsidR="000E5542" w:rsidRPr="00AE2CD7">
        <w:rPr>
          <w:bCs/>
          <w:lang w:val="fr-FR"/>
        </w:rPr>
        <w:t>,</w:t>
      </w:r>
      <w:r w:rsidR="000E5542">
        <w:rPr>
          <w:bCs/>
          <w:lang w:val="fr-FR"/>
        </w:rPr>
        <w:t xml:space="preserve"> la </w:t>
      </w:r>
      <w:r w:rsidR="000E5542">
        <w:rPr>
          <w:b/>
          <w:bCs/>
          <w:lang w:val="fr-FR"/>
        </w:rPr>
        <w:t>République dominicaine</w:t>
      </w:r>
      <w:r w:rsidR="009F63A2" w:rsidRPr="00AE2CD7">
        <w:rPr>
          <w:bCs/>
          <w:lang w:val="fr-FR"/>
        </w:rPr>
        <w:t>,</w:t>
      </w:r>
      <w:r w:rsidR="000E5542">
        <w:rPr>
          <w:bCs/>
          <w:lang w:val="fr-FR"/>
        </w:rPr>
        <w:t xml:space="preserve"> la</w:t>
      </w:r>
      <w:r w:rsidR="009F63A2" w:rsidRPr="00AE2CD7">
        <w:rPr>
          <w:b/>
          <w:bCs/>
          <w:lang w:val="fr-FR"/>
        </w:rPr>
        <w:t xml:space="preserve"> </w:t>
      </w:r>
      <w:r w:rsidR="000E5542">
        <w:rPr>
          <w:b/>
          <w:bCs/>
          <w:lang w:val="fr-FR"/>
        </w:rPr>
        <w:t>République islamique d’Iran</w:t>
      </w:r>
      <w:r w:rsidR="009F63A2" w:rsidRPr="00AE2CD7">
        <w:rPr>
          <w:bCs/>
          <w:lang w:val="fr-FR"/>
        </w:rPr>
        <w:t>,</w:t>
      </w:r>
      <w:r w:rsidR="000E5542">
        <w:rPr>
          <w:bCs/>
          <w:lang w:val="fr-FR"/>
        </w:rPr>
        <w:t xml:space="preserve"> la</w:t>
      </w:r>
      <w:r w:rsidR="009F63A2" w:rsidRPr="00AE2CD7">
        <w:rPr>
          <w:b/>
          <w:bCs/>
          <w:lang w:val="fr-FR"/>
        </w:rPr>
        <w:t xml:space="preserve"> </w:t>
      </w:r>
      <w:r w:rsidR="000E5542" w:rsidRPr="00AE2CD7">
        <w:rPr>
          <w:b/>
          <w:bCs/>
          <w:lang w:val="fr-FR"/>
        </w:rPr>
        <w:t>Thaïlande</w:t>
      </w:r>
      <w:r w:rsidR="000E5542">
        <w:rPr>
          <w:bCs/>
          <w:lang w:val="fr-FR"/>
        </w:rPr>
        <w:t xml:space="preserve"> et la</w:t>
      </w:r>
      <w:r w:rsidR="009F63A2" w:rsidRPr="00AE2CD7">
        <w:rPr>
          <w:b/>
          <w:bCs/>
          <w:lang w:val="fr-FR"/>
        </w:rPr>
        <w:t xml:space="preserve"> </w:t>
      </w:r>
      <w:r w:rsidR="00802037" w:rsidRPr="00AE2CD7">
        <w:rPr>
          <w:b/>
          <w:bCs/>
          <w:lang w:val="fr-FR"/>
        </w:rPr>
        <w:t>Tur</w:t>
      </w:r>
      <w:r w:rsidR="000E5542">
        <w:rPr>
          <w:b/>
          <w:bCs/>
          <w:lang w:val="fr-FR"/>
        </w:rPr>
        <w:t>quie</w:t>
      </w:r>
      <w:r w:rsidR="009F63A2" w:rsidRPr="00AE2CD7">
        <w:rPr>
          <w:bCs/>
          <w:lang w:val="fr-FR"/>
        </w:rPr>
        <w:t xml:space="preserve"> </w:t>
      </w:r>
      <w:r w:rsidR="000E5542">
        <w:rPr>
          <w:bCs/>
          <w:lang w:val="fr-FR"/>
        </w:rPr>
        <w:t xml:space="preserve">ne soutiennent pas le projet de résolution dans sa forme actuelle, estimant que d’importantes parties du projet ne sont ni du ressort, ni de la compétence de la Convention. </w:t>
      </w:r>
    </w:p>
    <w:p w14:paraId="72FA6962" w14:textId="0BA9C8AC" w:rsidR="00311B0D" w:rsidRPr="00AE2CD7" w:rsidRDefault="00311B0D" w:rsidP="0060774E">
      <w:pPr>
        <w:snapToGrid w:val="0"/>
        <w:spacing w:after="0" w:line="240" w:lineRule="auto"/>
        <w:ind w:left="425" w:hanging="425"/>
        <w:rPr>
          <w:bCs/>
          <w:lang w:val="fr-FR"/>
        </w:rPr>
      </w:pPr>
    </w:p>
    <w:p w14:paraId="0B841513" w14:textId="422A652D" w:rsidR="00311B0D" w:rsidRPr="00AE2CD7" w:rsidRDefault="0060774E" w:rsidP="0060774E">
      <w:pPr>
        <w:snapToGrid w:val="0"/>
        <w:spacing w:after="0" w:line="240" w:lineRule="auto"/>
        <w:ind w:left="425" w:hanging="425"/>
        <w:rPr>
          <w:bCs/>
          <w:lang w:val="fr-FR"/>
        </w:rPr>
      </w:pPr>
      <w:r w:rsidRPr="00AE2CD7">
        <w:rPr>
          <w:bCs/>
          <w:lang w:val="fr-FR"/>
        </w:rPr>
        <w:t>5.</w:t>
      </w:r>
      <w:r w:rsidRPr="00AE2CD7">
        <w:rPr>
          <w:bCs/>
          <w:lang w:val="fr-FR"/>
        </w:rPr>
        <w:tab/>
      </w:r>
      <w:r w:rsidR="00EC1A4A">
        <w:rPr>
          <w:bCs/>
          <w:lang w:val="fr-FR"/>
        </w:rPr>
        <w:t>Le</w:t>
      </w:r>
      <w:r w:rsidR="009F63A2" w:rsidRPr="00AE2CD7">
        <w:rPr>
          <w:bCs/>
          <w:lang w:val="fr-FR"/>
        </w:rPr>
        <w:t xml:space="preserve"> </w:t>
      </w:r>
      <w:r w:rsidR="00EC1A4A" w:rsidRPr="00AE2CD7">
        <w:rPr>
          <w:b/>
          <w:bCs/>
          <w:lang w:val="fr-FR"/>
        </w:rPr>
        <w:t>Président</w:t>
      </w:r>
      <w:r w:rsidR="009F63A2" w:rsidRPr="00AE2CD7">
        <w:rPr>
          <w:bCs/>
          <w:lang w:val="fr-FR"/>
        </w:rPr>
        <w:t xml:space="preserve"> </w:t>
      </w:r>
      <w:r w:rsidR="00EC1A4A">
        <w:rPr>
          <w:bCs/>
          <w:lang w:val="fr-FR"/>
        </w:rPr>
        <w:t>établit un groupe de travail chargé de poursuivre la discussion sur le projet de résolution. Il demande à toutes les Parties contractantes ayant des amendements à proposer de communiquer ces derniers au Secrétariat dans un délai de deux heures après la clôture de la séance. Ils seront transmis au président du groupe de travail dès que celui</w:t>
      </w:r>
      <w:r w:rsidR="00EC1A4A">
        <w:rPr>
          <w:bCs/>
          <w:lang w:val="fr-FR"/>
        </w:rPr>
        <w:noBreakHyphen/>
        <w:t xml:space="preserve">ci sera nommé. </w:t>
      </w:r>
    </w:p>
    <w:p w14:paraId="714F2A31" w14:textId="77777777" w:rsidR="00BE6F68" w:rsidRPr="00AE2CD7" w:rsidRDefault="00BE6F68" w:rsidP="009841DA">
      <w:pPr>
        <w:snapToGrid w:val="0"/>
        <w:spacing w:after="0" w:line="240" w:lineRule="auto"/>
        <w:rPr>
          <w:rFonts w:asciiTheme="minorHAnsi" w:hAnsiTheme="minorHAnsi" w:cstheme="minorHAnsi"/>
          <w:b/>
          <w:lang w:val="fr-FR"/>
        </w:rPr>
      </w:pPr>
    </w:p>
    <w:p w14:paraId="05129849" w14:textId="4202D45D" w:rsidR="00BE6F68" w:rsidRPr="00AE2CD7" w:rsidRDefault="009F63A2" w:rsidP="00BE6F68">
      <w:pPr>
        <w:pBdr>
          <w:top w:val="single" w:sz="4" w:space="3" w:color="auto"/>
          <w:left w:val="single" w:sz="4" w:space="4" w:color="auto"/>
          <w:bottom w:val="single" w:sz="4" w:space="3" w:color="auto"/>
          <w:right w:val="single" w:sz="4" w:space="4" w:color="auto"/>
        </w:pBdr>
        <w:snapToGrid w:val="0"/>
        <w:spacing w:after="0" w:line="240" w:lineRule="auto"/>
        <w:rPr>
          <w:b/>
          <w:bCs/>
          <w:lang w:val="fr-FR"/>
        </w:rPr>
      </w:pPr>
      <w:r w:rsidRPr="00AE2CD7">
        <w:rPr>
          <w:b/>
          <w:bCs/>
          <w:lang w:val="fr-FR"/>
        </w:rPr>
        <w:t xml:space="preserve"> </w:t>
      </w:r>
      <w:r w:rsidR="00BE6F68" w:rsidRPr="00AE2CD7">
        <w:rPr>
          <w:b/>
          <w:bCs/>
          <w:lang w:val="fr-FR"/>
        </w:rPr>
        <w:t>18.</w:t>
      </w:r>
      <w:r w:rsidR="00BE538D" w:rsidRPr="00AE2CD7">
        <w:rPr>
          <w:b/>
          <w:bCs/>
          <w:lang w:val="fr-FR"/>
        </w:rPr>
        <w:t>6</w:t>
      </w:r>
      <w:r w:rsidRPr="00AE2CD7">
        <w:rPr>
          <w:b/>
          <w:bCs/>
          <w:lang w:val="fr-FR"/>
        </w:rPr>
        <w:t xml:space="preserve"> </w:t>
      </w:r>
      <w:r w:rsidR="00534144">
        <w:rPr>
          <w:b/>
          <w:bCs/>
          <w:lang w:val="fr-FR"/>
        </w:rPr>
        <w:t>Projet de résolution sur l’examen du 4</w:t>
      </w:r>
      <w:r w:rsidR="00534144" w:rsidRPr="00534144">
        <w:rPr>
          <w:b/>
          <w:bCs/>
          <w:vertAlign w:val="superscript"/>
          <w:lang w:val="fr-FR"/>
        </w:rPr>
        <w:t>e</w:t>
      </w:r>
      <w:r w:rsidR="00534144">
        <w:rPr>
          <w:b/>
          <w:bCs/>
          <w:lang w:val="fr-FR"/>
        </w:rPr>
        <w:t xml:space="preserve"> Plan stratégique de la Convention de Ramsar </w:t>
      </w:r>
    </w:p>
    <w:p w14:paraId="3568CD03" w14:textId="77777777" w:rsidR="00BE6F68" w:rsidRPr="00AE2CD7" w:rsidRDefault="00BE6F68" w:rsidP="00BE6F68">
      <w:pPr>
        <w:snapToGrid w:val="0"/>
        <w:spacing w:after="0" w:line="240" w:lineRule="auto"/>
        <w:ind w:left="426"/>
        <w:jc w:val="both"/>
        <w:rPr>
          <w:bCs/>
          <w:lang w:val="fr-FR"/>
        </w:rPr>
      </w:pPr>
    </w:p>
    <w:p w14:paraId="775D5E8E" w14:textId="1F4898CC" w:rsidR="009E0155" w:rsidRPr="00AE2CD7" w:rsidRDefault="007600AA" w:rsidP="007600AA">
      <w:pPr>
        <w:snapToGrid w:val="0"/>
        <w:spacing w:after="0" w:line="240" w:lineRule="auto"/>
        <w:ind w:left="425" w:hanging="425"/>
        <w:rPr>
          <w:bCs/>
          <w:lang w:val="fr-FR"/>
        </w:rPr>
      </w:pPr>
      <w:r w:rsidRPr="00AE2CD7">
        <w:rPr>
          <w:bCs/>
          <w:lang w:val="fr-FR"/>
        </w:rPr>
        <w:t>6.</w:t>
      </w:r>
      <w:r w:rsidRPr="00AE2CD7">
        <w:rPr>
          <w:bCs/>
          <w:lang w:val="fr-FR"/>
        </w:rPr>
        <w:tab/>
      </w:r>
      <w:r w:rsidR="00534144">
        <w:rPr>
          <w:bCs/>
          <w:lang w:val="fr-FR"/>
        </w:rPr>
        <w:t>Le</w:t>
      </w:r>
      <w:r w:rsidR="009F63A2" w:rsidRPr="00AE2CD7">
        <w:rPr>
          <w:bCs/>
          <w:lang w:val="fr-FR"/>
        </w:rPr>
        <w:t xml:space="preserve"> </w:t>
      </w:r>
      <w:r w:rsidR="00534144" w:rsidRPr="00AE2CD7">
        <w:rPr>
          <w:b/>
          <w:bCs/>
          <w:lang w:val="fr-FR"/>
        </w:rPr>
        <w:t>Secrétariat</w:t>
      </w:r>
      <w:r w:rsidR="009F63A2" w:rsidRPr="00AE2CD7">
        <w:rPr>
          <w:bCs/>
          <w:lang w:val="fr-FR"/>
        </w:rPr>
        <w:t xml:space="preserve"> </w:t>
      </w:r>
      <w:r w:rsidR="00534144">
        <w:rPr>
          <w:bCs/>
          <w:lang w:val="fr-FR"/>
        </w:rPr>
        <w:t xml:space="preserve">présente le projet de résolution figurant dans le </w:t>
      </w:r>
      <w:r w:rsidR="001A65DA" w:rsidRPr="00AE2CD7">
        <w:rPr>
          <w:bCs/>
          <w:lang w:val="fr-FR"/>
        </w:rPr>
        <w:t>document</w:t>
      </w:r>
      <w:r w:rsidR="009F63A2" w:rsidRPr="00AE2CD7">
        <w:rPr>
          <w:bCs/>
          <w:lang w:val="fr-FR"/>
        </w:rPr>
        <w:t xml:space="preserve"> </w:t>
      </w:r>
      <w:r w:rsidR="001A65DA" w:rsidRPr="00AE2CD7">
        <w:rPr>
          <w:bCs/>
          <w:lang w:val="fr-FR"/>
        </w:rPr>
        <w:t>COP13</w:t>
      </w:r>
      <w:r w:rsidR="009F63A2" w:rsidRPr="00AE2CD7">
        <w:rPr>
          <w:bCs/>
          <w:lang w:val="fr-FR"/>
        </w:rPr>
        <w:t xml:space="preserve"> </w:t>
      </w:r>
      <w:r w:rsidR="001A65DA" w:rsidRPr="00AE2CD7">
        <w:rPr>
          <w:bCs/>
          <w:lang w:val="fr-FR"/>
        </w:rPr>
        <w:t>Doc.18.6.</w:t>
      </w:r>
    </w:p>
    <w:p w14:paraId="2F567368" w14:textId="77777777" w:rsidR="001A65DA" w:rsidRPr="00AE2CD7" w:rsidRDefault="001A65DA" w:rsidP="007600AA">
      <w:pPr>
        <w:snapToGrid w:val="0"/>
        <w:spacing w:after="0" w:line="240" w:lineRule="auto"/>
        <w:ind w:left="425" w:hanging="425"/>
        <w:rPr>
          <w:rFonts w:asciiTheme="minorHAnsi" w:hAnsiTheme="minorHAnsi" w:cstheme="minorHAnsi"/>
          <w:lang w:val="fr-FR"/>
        </w:rPr>
      </w:pPr>
    </w:p>
    <w:p w14:paraId="0AB6CDCA" w14:textId="7F0ECBA9" w:rsidR="002C17A8" w:rsidRPr="00AE2CD7" w:rsidRDefault="007600AA" w:rsidP="007600AA">
      <w:pPr>
        <w:snapToGrid w:val="0"/>
        <w:spacing w:after="0" w:line="240" w:lineRule="auto"/>
        <w:ind w:left="425" w:hanging="425"/>
        <w:rPr>
          <w:bCs/>
          <w:lang w:val="fr-FR"/>
        </w:rPr>
      </w:pPr>
      <w:r w:rsidRPr="00AE2CD7">
        <w:rPr>
          <w:bCs/>
          <w:lang w:val="fr-FR"/>
        </w:rPr>
        <w:lastRenderedPageBreak/>
        <w:t>7.</w:t>
      </w:r>
      <w:r w:rsidRPr="00AE2CD7">
        <w:rPr>
          <w:bCs/>
          <w:lang w:val="fr-FR"/>
        </w:rPr>
        <w:tab/>
      </w:r>
      <w:r w:rsidR="00517CAC">
        <w:rPr>
          <w:bCs/>
          <w:lang w:val="fr-FR"/>
        </w:rPr>
        <w:t>L’</w:t>
      </w:r>
      <w:r w:rsidR="00517CAC" w:rsidRPr="00AE2CD7">
        <w:rPr>
          <w:b/>
          <w:bCs/>
          <w:lang w:val="fr-FR"/>
        </w:rPr>
        <w:t>Australie</w:t>
      </w:r>
      <w:r w:rsidR="009F63A2" w:rsidRPr="00AE2CD7">
        <w:rPr>
          <w:bCs/>
          <w:lang w:val="fr-FR"/>
        </w:rPr>
        <w:t>,</w:t>
      </w:r>
      <w:r w:rsidR="009F63A2" w:rsidRPr="00AE2CD7">
        <w:rPr>
          <w:b/>
          <w:bCs/>
          <w:lang w:val="fr-FR"/>
        </w:rPr>
        <w:t xml:space="preserve"> </w:t>
      </w:r>
      <w:r w:rsidR="00517CAC" w:rsidRPr="00E308AD">
        <w:rPr>
          <w:bCs/>
          <w:lang w:val="fr-FR"/>
        </w:rPr>
        <w:t>l’</w:t>
      </w:r>
      <w:r w:rsidR="00D61AC8" w:rsidRPr="00AE2CD7">
        <w:rPr>
          <w:b/>
          <w:bCs/>
          <w:lang w:val="fr-FR"/>
        </w:rPr>
        <w:t>Au</w:t>
      </w:r>
      <w:r w:rsidR="00517CAC">
        <w:rPr>
          <w:b/>
          <w:bCs/>
          <w:lang w:val="fr-FR"/>
        </w:rPr>
        <w:t>triche</w:t>
      </w:r>
      <w:r w:rsidR="009F63A2" w:rsidRPr="00AE2CD7">
        <w:rPr>
          <w:b/>
          <w:bCs/>
          <w:lang w:val="fr-FR"/>
        </w:rPr>
        <w:t xml:space="preserve"> </w:t>
      </w:r>
      <w:r w:rsidR="00517CAC">
        <w:rPr>
          <w:bCs/>
          <w:lang w:val="fr-FR"/>
        </w:rPr>
        <w:t xml:space="preserve">s’exprimant au nom des États membres de l’Union européenne, la </w:t>
      </w:r>
      <w:r w:rsidR="00D61AC8" w:rsidRPr="00AE2CD7">
        <w:rPr>
          <w:b/>
          <w:bCs/>
          <w:lang w:val="fr-FR"/>
        </w:rPr>
        <w:t>Belgi</w:t>
      </w:r>
      <w:r w:rsidR="00517CAC">
        <w:rPr>
          <w:b/>
          <w:bCs/>
          <w:lang w:val="fr-FR"/>
        </w:rPr>
        <w:t>que</w:t>
      </w:r>
      <w:r w:rsidR="009F63A2" w:rsidRPr="00AE2CD7">
        <w:rPr>
          <w:bCs/>
          <w:lang w:val="fr-FR"/>
        </w:rPr>
        <w:t>,</w:t>
      </w:r>
      <w:r w:rsidR="00517CAC">
        <w:rPr>
          <w:bCs/>
          <w:lang w:val="fr-FR"/>
        </w:rPr>
        <w:t xml:space="preserve"> le</w:t>
      </w:r>
      <w:r w:rsidR="009F63A2" w:rsidRPr="00AE2CD7">
        <w:rPr>
          <w:b/>
          <w:bCs/>
          <w:lang w:val="fr-FR"/>
        </w:rPr>
        <w:t xml:space="preserve"> </w:t>
      </w:r>
      <w:r w:rsidR="00D61AC8" w:rsidRPr="00AE2CD7">
        <w:rPr>
          <w:b/>
          <w:bCs/>
          <w:lang w:val="fr-FR"/>
        </w:rPr>
        <w:t>Burundi</w:t>
      </w:r>
      <w:r w:rsidR="009F63A2" w:rsidRPr="00E308AD">
        <w:rPr>
          <w:bCs/>
          <w:lang w:val="fr-FR"/>
        </w:rPr>
        <w:t xml:space="preserve">, </w:t>
      </w:r>
      <w:r w:rsidR="00517CAC" w:rsidRPr="00E308AD">
        <w:rPr>
          <w:bCs/>
          <w:lang w:val="fr-FR"/>
        </w:rPr>
        <w:t xml:space="preserve">le </w:t>
      </w:r>
      <w:r w:rsidR="00D61AC8" w:rsidRPr="00AE2CD7">
        <w:rPr>
          <w:b/>
          <w:bCs/>
          <w:lang w:val="fr-FR"/>
        </w:rPr>
        <w:t>Canada</w:t>
      </w:r>
      <w:r w:rsidR="009F63A2" w:rsidRPr="00AE2CD7">
        <w:rPr>
          <w:bCs/>
          <w:lang w:val="fr-FR"/>
        </w:rPr>
        <w:t>,</w:t>
      </w:r>
      <w:r w:rsidR="009F63A2" w:rsidRPr="00AE2CD7">
        <w:rPr>
          <w:b/>
          <w:bCs/>
          <w:lang w:val="fr-FR"/>
        </w:rPr>
        <w:t xml:space="preserve"> </w:t>
      </w:r>
      <w:r w:rsidR="00E308AD" w:rsidRPr="00E308AD">
        <w:rPr>
          <w:bCs/>
          <w:lang w:val="fr-FR"/>
        </w:rPr>
        <w:t xml:space="preserve">les </w:t>
      </w:r>
      <w:r w:rsidR="00E308AD">
        <w:rPr>
          <w:b/>
          <w:bCs/>
          <w:lang w:val="fr-FR"/>
        </w:rPr>
        <w:t>États-Unis d’Amérique</w:t>
      </w:r>
      <w:r w:rsidR="00E308AD" w:rsidRPr="00E308AD">
        <w:rPr>
          <w:bCs/>
          <w:lang w:val="fr-FR"/>
        </w:rPr>
        <w:t xml:space="preserve">, le </w:t>
      </w:r>
      <w:r w:rsidR="00E308AD" w:rsidRPr="00AE2CD7">
        <w:rPr>
          <w:b/>
          <w:bCs/>
          <w:lang w:val="fr-FR"/>
        </w:rPr>
        <w:t xml:space="preserve">Malawi </w:t>
      </w:r>
      <w:r w:rsidR="00E308AD">
        <w:rPr>
          <w:bCs/>
          <w:lang w:val="fr-FR"/>
        </w:rPr>
        <w:t xml:space="preserve">s’exprimant au nom de la région Afrique, </w:t>
      </w:r>
      <w:r w:rsidR="00E308AD" w:rsidRPr="00B21AF5">
        <w:rPr>
          <w:bCs/>
          <w:lang w:val="fr-FR"/>
        </w:rPr>
        <w:t>la</w:t>
      </w:r>
      <w:r w:rsidR="00E308AD">
        <w:rPr>
          <w:b/>
          <w:bCs/>
          <w:lang w:val="fr-FR"/>
        </w:rPr>
        <w:t xml:space="preserve"> République islamique d’Iran </w:t>
      </w:r>
      <w:r w:rsidR="00E308AD">
        <w:rPr>
          <w:bCs/>
          <w:lang w:val="fr-FR"/>
        </w:rPr>
        <w:t xml:space="preserve">et la </w:t>
      </w:r>
      <w:r w:rsidR="00E308AD" w:rsidRPr="00AE2CD7">
        <w:rPr>
          <w:b/>
          <w:bCs/>
          <w:lang w:val="fr-FR"/>
        </w:rPr>
        <w:t>Thaïlande</w:t>
      </w:r>
      <w:r w:rsidR="009F63A2" w:rsidRPr="00AE2CD7">
        <w:rPr>
          <w:bCs/>
          <w:lang w:val="fr-FR"/>
        </w:rPr>
        <w:t xml:space="preserve"> </w:t>
      </w:r>
      <w:r w:rsidR="00E308AD">
        <w:rPr>
          <w:bCs/>
          <w:lang w:val="fr-FR"/>
        </w:rPr>
        <w:t xml:space="preserve">soutiennent le projet de résolution </w:t>
      </w:r>
      <w:r w:rsidR="002E4F94">
        <w:rPr>
          <w:bCs/>
          <w:lang w:val="fr-FR"/>
        </w:rPr>
        <w:t>et</w:t>
      </w:r>
      <w:r w:rsidR="00E308AD">
        <w:rPr>
          <w:bCs/>
          <w:lang w:val="fr-FR"/>
        </w:rPr>
        <w:t xml:space="preserve"> </w:t>
      </w:r>
      <w:r w:rsidR="00E308AD" w:rsidRPr="00E308AD">
        <w:rPr>
          <w:bCs/>
          <w:lang w:val="fr-FR"/>
        </w:rPr>
        <w:t>l’</w:t>
      </w:r>
      <w:r w:rsidR="00E308AD" w:rsidRPr="00AE2CD7">
        <w:rPr>
          <w:b/>
          <w:bCs/>
          <w:lang w:val="fr-FR"/>
        </w:rPr>
        <w:t>Au</w:t>
      </w:r>
      <w:r w:rsidR="00E308AD">
        <w:rPr>
          <w:b/>
          <w:bCs/>
          <w:lang w:val="fr-FR"/>
        </w:rPr>
        <w:t>triche</w:t>
      </w:r>
      <w:r w:rsidR="00E308AD" w:rsidRPr="00AE2CD7">
        <w:rPr>
          <w:b/>
          <w:bCs/>
          <w:lang w:val="fr-FR"/>
        </w:rPr>
        <w:t xml:space="preserve"> </w:t>
      </w:r>
      <w:r w:rsidR="00E308AD">
        <w:rPr>
          <w:bCs/>
          <w:lang w:val="fr-FR"/>
        </w:rPr>
        <w:t>s’exprimant au nom des États membres de l’Union européenne,</w:t>
      </w:r>
      <w:r w:rsidR="009F63A2" w:rsidRPr="00AE2CD7">
        <w:rPr>
          <w:bCs/>
          <w:lang w:val="fr-FR"/>
        </w:rPr>
        <w:t xml:space="preserve"> </w:t>
      </w:r>
      <w:r w:rsidR="00E308AD">
        <w:rPr>
          <w:bCs/>
          <w:lang w:val="fr-FR"/>
        </w:rPr>
        <w:t xml:space="preserve">la </w:t>
      </w:r>
      <w:r w:rsidR="00E308AD">
        <w:rPr>
          <w:b/>
          <w:bCs/>
          <w:lang w:val="fr-FR"/>
        </w:rPr>
        <w:t>Belgique</w:t>
      </w:r>
      <w:r w:rsidR="009F63A2" w:rsidRPr="00AE2CD7">
        <w:rPr>
          <w:bCs/>
          <w:lang w:val="fr-FR"/>
        </w:rPr>
        <w:t>,</w:t>
      </w:r>
      <w:r w:rsidR="009F63A2" w:rsidRPr="00AE2CD7">
        <w:rPr>
          <w:b/>
          <w:bCs/>
          <w:lang w:val="fr-FR"/>
        </w:rPr>
        <w:t xml:space="preserve"> </w:t>
      </w:r>
      <w:r w:rsidR="00E308AD" w:rsidRPr="00E308AD">
        <w:rPr>
          <w:bCs/>
          <w:lang w:val="fr-FR"/>
        </w:rPr>
        <w:t xml:space="preserve">le </w:t>
      </w:r>
      <w:r w:rsidR="00E308AD" w:rsidRPr="00AE2CD7">
        <w:rPr>
          <w:b/>
          <w:bCs/>
          <w:lang w:val="fr-FR"/>
        </w:rPr>
        <w:t>Canada</w:t>
      </w:r>
      <w:r w:rsidR="00E308AD" w:rsidRPr="00AE2CD7">
        <w:rPr>
          <w:bCs/>
          <w:lang w:val="fr-FR"/>
        </w:rPr>
        <w:t>,</w:t>
      </w:r>
      <w:r w:rsidR="00E308AD" w:rsidRPr="00AE2CD7">
        <w:rPr>
          <w:b/>
          <w:bCs/>
          <w:lang w:val="fr-FR"/>
        </w:rPr>
        <w:t xml:space="preserve"> </w:t>
      </w:r>
      <w:r w:rsidR="00E308AD" w:rsidRPr="00E308AD">
        <w:rPr>
          <w:bCs/>
          <w:lang w:val="fr-FR"/>
        </w:rPr>
        <w:t xml:space="preserve">les </w:t>
      </w:r>
      <w:r w:rsidR="00E308AD">
        <w:rPr>
          <w:b/>
          <w:bCs/>
          <w:lang w:val="fr-FR"/>
        </w:rPr>
        <w:t>États-Unis d’Amérique</w:t>
      </w:r>
      <w:r w:rsidR="00E308AD" w:rsidRPr="00E308AD">
        <w:rPr>
          <w:bCs/>
          <w:lang w:val="fr-FR"/>
        </w:rPr>
        <w:t xml:space="preserve"> </w:t>
      </w:r>
      <w:r w:rsidR="00E308AD">
        <w:rPr>
          <w:bCs/>
          <w:lang w:val="fr-FR"/>
        </w:rPr>
        <w:t xml:space="preserve">et la </w:t>
      </w:r>
      <w:r w:rsidR="00E308AD" w:rsidRPr="00AE2CD7">
        <w:rPr>
          <w:b/>
          <w:bCs/>
          <w:lang w:val="fr-FR"/>
        </w:rPr>
        <w:t>Thaïlande</w:t>
      </w:r>
      <w:r w:rsidR="009F63A2" w:rsidRPr="00AE2CD7">
        <w:rPr>
          <w:bCs/>
          <w:lang w:val="fr-FR"/>
        </w:rPr>
        <w:t xml:space="preserve"> </w:t>
      </w:r>
      <w:r w:rsidR="002E4F94">
        <w:rPr>
          <w:bCs/>
          <w:lang w:val="fr-FR"/>
        </w:rPr>
        <w:t>annoncent</w:t>
      </w:r>
      <w:r w:rsidR="00E308AD">
        <w:rPr>
          <w:bCs/>
          <w:lang w:val="fr-FR"/>
        </w:rPr>
        <w:t xml:space="preserve"> qu’ils ont des amendements à proposer. </w:t>
      </w:r>
    </w:p>
    <w:p w14:paraId="2F6DD495" w14:textId="77777777" w:rsidR="002C17A8" w:rsidRPr="00AE2CD7" w:rsidRDefault="002C17A8" w:rsidP="007600AA">
      <w:pPr>
        <w:snapToGrid w:val="0"/>
        <w:spacing w:after="0" w:line="240" w:lineRule="auto"/>
        <w:ind w:left="425" w:hanging="425"/>
        <w:rPr>
          <w:bCs/>
          <w:lang w:val="fr-FR"/>
        </w:rPr>
      </w:pPr>
    </w:p>
    <w:p w14:paraId="603178C2" w14:textId="753F6C45" w:rsidR="00D61AC8" w:rsidRPr="00AE2CD7" w:rsidRDefault="007600AA" w:rsidP="007600AA">
      <w:pPr>
        <w:snapToGrid w:val="0"/>
        <w:spacing w:after="0" w:line="240" w:lineRule="auto"/>
        <w:ind w:left="425" w:hanging="425"/>
        <w:rPr>
          <w:bCs/>
          <w:lang w:val="fr-FR"/>
        </w:rPr>
      </w:pPr>
      <w:r w:rsidRPr="00AE2CD7">
        <w:rPr>
          <w:bCs/>
          <w:lang w:val="fr-FR"/>
        </w:rPr>
        <w:t>8.</w:t>
      </w:r>
      <w:r w:rsidRPr="00AE2CD7">
        <w:rPr>
          <w:bCs/>
          <w:lang w:val="fr-FR"/>
        </w:rPr>
        <w:tab/>
      </w:r>
      <w:r w:rsidR="00E308AD">
        <w:rPr>
          <w:bCs/>
          <w:lang w:val="fr-FR"/>
        </w:rPr>
        <w:t xml:space="preserve">La </w:t>
      </w:r>
      <w:r w:rsidR="002C17A8" w:rsidRPr="00AE2CD7">
        <w:rPr>
          <w:b/>
          <w:bCs/>
          <w:lang w:val="fr-FR"/>
        </w:rPr>
        <w:t>Chin</w:t>
      </w:r>
      <w:r w:rsidR="00E308AD">
        <w:rPr>
          <w:b/>
          <w:bCs/>
          <w:lang w:val="fr-FR"/>
        </w:rPr>
        <w:t>e</w:t>
      </w:r>
      <w:r w:rsidR="009F63A2" w:rsidRPr="00AE2CD7">
        <w:rPr>
          <w:bCs/>
          <w:lang w:val="fr-FR"/>
        </w:rPr>
        <w:t xml:space="preserve"> </w:t>
      </w:r>
      <w:r w:rsidR="00E308AD">
        <w:rPr>
          <w:bCs/>
          <w:lang w:val="fr-FR"/>
        </w:rPr>
        <w:t>attire l’</w:t>
      </w:r>
      <w:r w:rsidR="002C17A8" w:rsidRPr="00AE2CD7">
        <w:rPr>
          <w:bCs/>
          <w:lang w:val="fr-FR"/>
        </w:rPr>
        <w:t>attention</w:t>
      </w:r>
      <w:r w:rsidR="009F63A2" w:rsidRPr="00AE2CD7">
        <w:rPr>
          <w:bCs/>
          <w:lang w:val="fr-FR"/>
        </w:rPr>
        <w:t xml:space="preserve"> </w:t>
      </w:r>
      <w:r w:rsidR="00E308AD">
        <w:rPr>
          <w:bCs/>
          <w:lang w:val="fr-FR"/>
        </w:rPr>
        <w:t xml:space="preserve">sur les incohérences dans les définitions de « zone humide » utilisées par la Convention de Ramsar et dans le Programme à l’horizon </w:t>
      </w:r>
      <w:r w:rsidR="002C17A8" w:rsidRPr="00AE2CD7">
        <w:rPr>
          <w:bCs/>
          <w:lang w:val="fr-FR"/>
        </w:rPr>
        <w:t>2030.</w:t>
      </w:r>
    </w:p>
    <w:p w14:paraId="4E07FAE9" w14:textId="233189F9" w:rsidR="00451BC5" w:rsidRPr="00AE2CD7" w:rsidRDefault="00451BC5" w:rsidP="007600AA">
      <w:pPr>
        <w:snapToGrid w:val="0"/>
        <w:spacing w:after="0" w:line="240" w:lineRule="auto"/>
        <w:ind w:left="425" w:hanging="425"/>
        <w:rPr>
          <w:bCs/>
          <w:lang w:val="fr-FR"/>
        </w:rPr>
      </w:pPr>
    </w:p>
    <w:p w14:paraId="48BFF9E7" w14:textId="0BF799AF" w:rsidR="002211ED" w:rsidRDefault="007600AA" w:rsidP="00EB5BF6">
      <w:pPr>
        <w:snapToGrid w:val="0"/>
        <w:spacing w:after="0" w:line="240" w:lineRule="auto"/>
        <w:ind w:left="425" w:hanging="425"/>
        <w:rPr>
          <w:bCs/>
          <w:lang w:val="fr-FR"/>
        </w:rPr>
      </w:pPr>
      <w:r w:rsidRPr="00AE2CD7">
        <w:rPr>
          <w:bCs/>
          <w:lang w:val="fr-FR"/>
        </w:rPr>
        <w:t>9.</w:t>
      </w:r>
      <w:r w:rsidRPr="00AE2CD7">
        <w:rPr>
          <w:bCs/>
          <w:lang w:val="fr-FR"/>
        </w:rPr>
        <w:tab/>
      </w:r>
      <w:r w:rsidR="00DF719A">
        <w:rPr>
          <w:bCs/>
          <w:lang w:val="fr-FR"/>
        </w:rPr>
        <w:t>Le</w:t>
      </w:r>
      <w:r w:rsidR="009F63A2" w:rsidRPr="00AE2CD7">
        <w:rPr>
          <w:bCs/>
          <w:lang w:val="fr-FR"/>
        </w:rPr>
        <w:t xml:space="preserve"> </w:t>
      </w:r>
      <w:r w:rsidR="00DF719A" w:rsidRPr="00AE2CD7">
        <w:rPr>
          <w:b/>
          <w:bCs/>
          <w:lang w:val="fr-FR"/>
        </w:rPr>
        <w:t>Président</w:t>
      </w:r>
      <w:r w:rsidR="009F63A2" w:rsidRPr="00AE2CD7">
        <w:rPr>
          <w:bCs/>
          <w:lang w:val="fr-FR"/>
        </w:rPr>
        <w:t xml:space="preserve"> </w:t>
      </w:r>
      <w:r w:rsidR="00DF719A">
        <w:rPr>
          <w:bCs/>
          <w:lang w:val="fr-FR"/>
        </w:rPr>
        <w:t>demande à toutes les Parties contractantes ayant des amendements à proposer de communiquer ces derniers au Secrétariat dans un délai de deux heures après la clôture de la séance afin qu’une version révisée du projet de résolution puisse être préparée pour examen lors d’une séance ultérieure.</w:t>
      </w:r>
    </w:p>
    <w:p w14:paraId="2A334180" w14:textId="77777777" w:rsidR="007F71B8" w:rsidRDefault="007F71B8" w:rsidP="007F71B8">
      <w:pPr>
        <w:snapToGrid w:val="0"/>
        <w:spacing w:after="0" w:line="240" w:lineRule="auto"/>
        <w:rPr>
          <w:rFonts w:asciiTheme="minorHAnsi" w:hAnsiTheme="minorHAnsi" w:cstheme="minorHAnsi"/>
          <w:b/>
          <w:lang w:val="fr-FR"/>
        </w:rPr>
      </w:pPr>
    </w:p>
    <w:p w14:paraId="0B649EAD" w14:textId="77777777" w:rsidR="007F71B8" w:rsidRDefault="007F71B8" w:rsidP="007F71B8">
      <w:pPr>
        <w:pBdr>
          <w:top w:val="single" w:sz="4" w:space="3" w:color="auto"/>
          <w:left w:val="single" w:sz="4" w:space="4" w:color="auto"/>
          <w:bottom w:val="single" w:sz="4" w:space="3" w:color="auto"/>
          <w:right w:val="single" w:sz="4" w:space="4" w:color="auto"/>
        </w:pBdr>
        <w:snapToGrid w:val="0"/>
        <w:spacing w:after="0" w:line="240" w:lineRule="auto"/>
        <w:rPr>
          <w:b/>
          <w:bCs/>
          <w:lang w:val="fr-FR"/>
        </w:rPr>
      </w:pPr>
      <w:r>
        <w:rPr>
          <w:b/>
          <w:bCs/>
          <w:lang w:val="fr-FR"/>
        </w:rPr>
        <w:t>18.7 Projet de résolution sur le renforcement de l’application et de la visibilité de la Convention, et synergies avec d’autres accords multilatéraux sur l’environnement et institutions internationales</w:t>
      </w:r>
    </w:p>
    <w:p w14:paraId="2E27F7CA" w14:textId="77777777" w:rsidR="007F71B8" w:rsidRDefault="007F71B8" w:rsidP="007F71B8">
      <w:pPr>
        <w:snapToGrid w:val="0"/>
        <w:spacing w:after="0" w:line="240" w:lineRule="auto"/>
        <w:ind w:left="426"/>
        <w:jc w:val="both"/>
        <w:rPr>
          <w:bCs/>
          <w:lang w:val="fr-FR"/>
        </w:rPr>
      </w:pPr>
    </w:p>
    <w:p w14:paraId="4E59C8EA" w14:textId="77777777" w:rsidR="007F71B8" w:rsidRDefault="007F71B8" w:rsidP="007F71B8">
      <w:pPr>
        <w:snapToGrid w:val="0"/>
        <w:spacing w:after="0" w:line="240" w:lineRule="auto"/>
        <w:ind w:left="425" w:hanging="425"/>
        <w:rPr>
          <w:bCs/>
          <w:lang w:val="fr-FR"/>
        </w:rPr>
      </w:pPr>
      <w:r>
        <w:rPr>
          <w:bCs/>
          <w:lang w:val="fr-FR"/>
        </w:rPr>
        <w:t>10.</w:t>
      </w:r>
      <w:r>
        <w:rPr>
          <w:bCs/>
          <w:lang w:val="fr-FR"/>
        </w:rPr>
        <w:tab/>
        <w:t xml:space="preserve">Le </w:t>
      </w:r>
      <w:r>
        <w:rPr>
          <w:b/>
          <w:bCs/>
          <w:lang w:val="fr-FR"/>
        </w:rPr>
        <w:t>Secrétariat</w:t>
      </w:r>
      <w:r>
        <w:rPr>
          <w:bCs/>
          <w:lang w:val="fr-FR"/>
        </w:rPr>
        <w:t xml:space="preserve"> présente le projet de résolution figurant dans le document COP13 Doc.18.7.</w:t>
      </w:r>
    </w:p>
    <w:p w14:paraId="657D8C40" w14:textId="77777777" w:rsidR="007F71B8" w:rsidRDefault="007F71B8" w:rsidP="007F71B8">
      <w:pPr>
        <w:snapToGrid w:val="0"/>
        <w:spacing w:after="0" w:line="240" w:lineRule="auto"/>
        <w:ind w:left="425" w:hanging="425"/>
        <w:rPr>
          <w:bCs/>
          <w:lang w:val="fr-FR"/>
        </w:rPr>
      </w:pPr>
    </w:p>
    <w:p w14:paraId="1C7A6BE3" w14:textId="77777777" w:rsidR="007F71B8" w:rsidRDefault="007F71B8" w:rsidP="007F71B8">
      <w:pPr>
        <w:snapToGrid w:val="0"/>
        <w:spacing w:after="0" w:line="240" w:lineRule="auto"/>
        <w:ind w:left="425" w:hanging="425"/>
        <w:rPr>
          <w:bCs/>
          <w:lang w:val="fr-FR"/>
        </w:rPr>
      </w:pPr>
      <w:r>
        <w:rPr>
          <w:bCs/>
          <w:lang w:val="fr-FR"/>
        </w:rPr>
        <w:t>11.</w:t>
      </w:r>
      <w:r>
        <w:rPr>
          <w:bCs/>
          <w:lang w:val="fr-FR"/>
        </w:rPr>
        <w:tab/>
        <w:t xml:space="preserve">La </w:t>
      </w:r>
      <w:r>
        <w:rPr>
          <w:b/>
          <w:bCs/>
          <w:lang w:val="fr-FR"/>
        </w:rPr>
        <w:t xml:space="preserve">Chine, </w:t>
      </w:r>
      <w:r>
        <w:rPr>
          <w:bCs/>
          <w:lang w:val="fr-FR"/>
        </w:rPr>
        <w:t>l’</w:t>
      </w:r>
      <w:r>
        <w:rPr>
          <w:b/>
          <w:bCs/>
          <w:lang w:val="fr-FR"/>
        </w:rPr>
        <w:t>Eswatini</w:t>
      </w:r>
      <w:r>
        <w:rPr>
          <w:bCs/>
          <w:lang w:val="fr-FR"/>
        </w:rPr>
        <w:t xml:space="preserve"> au nom de la région Afrique, la </w:t>
      </w:r>
      <w:r>
        <w:rPr>
          <w:b/>
          <w:bCs/>
          <w:lang w:val="fr-FR"/>
        </w:rPr>
        <w:t>France</w:t>
      </w:r>
      <w:r>
        <w:rPr>
          <w:bCs/>
          <w:lang w:val="fr-FR"/>
        </w:rPr>
        <w:t xml:space="preserve"> et la </w:t>
      </w:r>
      <w:r>
        <w:rPr>
          <w:b/>
          <w:bCs/>
          <w:lang w:val="fr-FR"/>
        </w:rPr>
        <w:t>République islamique d’Iran</w:t>
      </w:r>
      <w:r>
        <w:rPr>
          <w:bCs/>
          <w:lang w:val="fr-FR"/>
        </w:rPr>
        <w:t xml:space="preserve"> approuvent dans son ensemble le projet de résolution figurant dans le document COP13 Doc.18.7. Le </w:t>
      </w:r>
      <w:r>
        <w:rPr>
          <w:b/>
          <w:bCs/>
          <w:lang w:val="fr-FR"/>
        </w:rPr>
        <w:t>Canada</w:t>
      </w:r>
      <w:r>
        <w:rPr>
          <w:bCs/>
          <w:lang w:val="fr-FR"/>
        </w:rPr>
        <w:t>,</w:t>
      </w:r>
      <w:r>
        <w:rPr>
          <w:b/>
          <w:bCs/>
          <w:lang w:val="fr-FR"/>
        </w:rPr>
        <w:t xml:space="preserve"> </w:t>
      </w:r>
      <w:r>
        <w:rPr>
          <w:bCs/>
          <w:lang w:val="fr-FR"/>
        </w:rPr>
        <w:t xml:space="preserve">la </w:t>
      </w:r>
      <w:r>
        <w:rPr>
          <w:b/>
          <w:bCs/>
          <w:lang w:val="fr-FR"/>
        </w:rPr>
        <w:t>Colombie</w:t>
      </w:r>
      <w:r>
        <w:rPr>
          <w:b/>
          <w:bCs/>
          <w:i/>
          <w:lang w:val="fr-FR"/>
        </w:rPr>
        <w:t>,</w:t>
      </w:r>
      <w:r>
        <w:rPr>
          <w:b/>
          <w:bCs/>
          <w:lang w:val="fr-FR"/>
        </w:rPr>
        <w:t xml:space="preserve"> </w:t>
      </w:r>
      <w:r>
        <w:rPr>
          <w:bCs/>
          <w:lang w:val="fr-FR"/>
        </w:rPr>
        <w:t>l’</w:t>
      </w:r>
      <w:r>
        <w:rPr>
          <w:b/>
          <w:bCs/>
          <w:lang w:val="fr-FR"/>
        </w:rPr>
        <w:t>Équateur</w:t>
      </w:r>
      <w:r>
        <w:rPr>
          <w:bCs/>
          <w:lang w:val="fr-FR"/>
        </w:rPr>
        <w:t xml:space="preserve">, les </w:t>
      </w:r>
      <w:r>
        <w:rPr>
          <w:b/>
          <w:bCs/>
          <w:lang w:val="fr-FR"/>
        </w:rPr>
        <w:t>États-Unis d’Amérique</w:t>
      </w:r>
      <w:r>
        <w:rPr>
          <w:bCs/>
          <w:lang w:val="fr-FR"/>
        </w:rPr>
        <w:t>, l’</w:t>
      </w:r>
      <w:r>
        <w:rPr>
          <w:b/>
          <w:bCs/>
          <w:lang w:val="fr-FR"/>
        </w:rPr>
        <w:t>Inde</w:t>
      </w:r>
      <w:r>
        <w:rPr>
          <w:bCs/>
          <w:lang w:val="fr-FR"/>
        </w:rPr>
        <w:t xml:space="preserve"> et le</w:t>
      </w:r>
      <w:r>
        <w:rPr>
          <w:b/>
          <w:bCs/>
          <w:lang w:val="fr-FR"/>
        </w:rPr>
        <w:t xml:space="preserve"> Royaume-Uni, </w:t>
      </w:r>
      <w:r>
        <w:rPr>
          <w:bCs/>
          <w:lang w:val="fr-FR"/>
        </w:rPr>
        <w:t xml:space="preserve">s’exprimant également au nom de la </w:t>
      </w:r>
      <w:r>
        <w:rPr>
          <w:b/>
          <w:bCs/>
          <w:lang w:val="fr-FR"/>
        </w:rPr>
        <w:t>Finlande</w:t>
      </w:r>
      <w:r>
        <w:rPr>
          <w:bCs/>
          <w:lang w:val="fr-FR"/>
        </w:rPr>
        <w:t>, indiquent qu’ils ont tous des amendements à proposer.</w:t>
      </w:r>
    </w:p>
    <w:p w14:paraId="1F89A7E0" w14:textId="77777777" w:rsidR="007F71B8" w:rsidRDefault="007F71B8" w:rsidP="007F71B8">
      <w:pPr>
        <w:snapToGrid w:val="0"/>
        <w:spacing w:after="0" w:line="240" w:lineRule="auto"/>
        <w:ind w:left="425" w:hanging="425"/>
        <w:rPr>
          <w:bCs/>
          <w:lang w:val="fr-FR"/>
        </w:rPr>
      </w:pPr>
    </w:p>
    <w:p w14:paraId="7EFA0FFE" w14:textId="77777777" w:rsidR="007F71B8" w:rsidRDefault="007F71B8" w:rsidP="007F71B8">
      <w:pPr>
        <w:snapToGrid w:val="0"/>
        <w:spacing w:after="0" w:line="240" w:lineRule="auto"/>
        <w:ind w:left="425" w:hanging="425"/>
        <w:rPr>
          <w:bCs/>
          <w:lang w:val="fr-FR"/>
        </w:rPr>
      </w:pPr>
      <w:r>
        <w:rPr>
          <w:bCs/>
          <w:lang w:val="fr-FR"/>
        </w:rPr>
        <w:t>12.</w:t>
      </w:r>
      <w:r>
        <w:rPr>
          <w:bCs/>
          <w:lang w:val="fr-FR"/>
        </w:rPr>
        <w:tab/>
        <w:t xml:space="preserve">La </w:t>
      </w:r>
      <w:r>
        <w:rPr>
          <w:b/>
          <w:bCs/>
          <w:lang w:val="fr-FR"/>
        </w:rPr>
        <w:t xml:space="preserve">Turquie </w:t>
      </w:r>
      <w:r>
        <w:rPr>
          <w:bCs/>
          <w:lang w:val="fr-FR"/>
        </w:rPr>
        <w:t>indique que, dans l’hypothèse où le paragraphe 34 actuel serait maintenu dans une résolution après adoption, elle formulerait une réserve à son sujet.</w:t>
      </w:r>
    </w:p>
    <w:p w14:paraId="5A447863" w14:textId="77777777" w:rsidR="007F71B8" w:rsidRDefault="007F71B8" w:rsidP="007F71B8">
      <w:pPr>
        <w:snapToGrid w:val="0"/>
        <w:spacing w:after="0" w:line="240" w:lineRule="auto"/>
        <w:ind w:left="425" w:hanging="425"/>
        <w:rPr>
          <w:bCs/>
          <w:lang w:val="fr-FR"/>
        </w:rPr>
      </w:pPr>
    </w:p>
    <w:p w14:paraId="0FCB4436" w14:textId="77777777" w:rsidR="007F71B8" w:rsidRDefault="007F71B8" w:rsidP="007F71B8">
      <w:pPr>
        <w:snapToGrid w:val="0"/>
        <w:spacing w:after="0" w:line="240" w:lineRule="auto"/>
        <w:ind w:left="425" w:hanging="425"/>
        <w:rPr>
          <w:bCs/>
          <w:lang w:val="fr-FR"/>
        </w:rPr>
      </w:pPr>
      <w:r>
        <w:rPr>
          <w:bCs/>
          <w:lang w:val="fr-FR"/>
        </w:rPr>
        <w:t>13.</w:t>
      </w:r>
      <w:r>
        <w:rPr>
          <w:bCs/>
          <w:lang w:val="fr-FR"/>
        </w:rPr>
        <w:tab/>
        <w:t xml:space="preserve">L’observateur du </w:t>
      </w:r>
      <w:r>
        <w:rPr>
          <w:b/>
          <w:bCs/>
          <w:lang w:val="fr-FR"/>
        </w:rPr>
        <w:t xml:space="preserve">Secrétariat de la Convention sur la diversité biologique </w:t>
      </w:r>
      <w:r>
        <w:rPr>
          <w:bCs/>
          <w:lang w:val="fr-FR"/>
        </w:rPr>
        <w:t>encourage la Convention de Ramsar à participer à l’élaboration du Cadre mondial de la biodiversité pour l’après-2020.</w:t>
      </w:r>
    </w:p>
    <w:p w14:paraId="040481B8" w14:textId="77777777" w:rsidR="007F71B8" w:rsidRDefault="007F71B8" w:rsidP="007F71B8">
      <w:pPr>
        <w:snapToGrid w:val="0"/>
        <w:spacing w:after="0" w:line="240" w:lineRule="auto"/>
        <w:ind w:left="425" w:hanging="425"/>
        <w:rPr>
          <w:bCs/>
          <w:lang w:val="fr-FR"/>
        </w:rPr>
      </w:pPr>
    </w:p>
    <w:p w14:paraId="3BF128DD" w14:textId="77777777" w:rsidR="007F71B8" w:rsidRDefault="007F71B8" w:rsidP="007F71B8">
      <w:pPr>
        <w:snapToGrid w:val="0"/>
        <w:spacing w:after="0" w:line="240" w:lineRule="auto"/>
        <w:ind w:left="425" w:hanging="425"/>
        <w:rPr>
          <w:bCs/>
          <w:lang w:val="fr-FR"/>
        </w:rPr>
      </w:pPr>
      <w:r>
        <w:rPr>
          <w:bCs/>
          <w:lang w:val="fr-FR"/>
        </w:rPr>
        <w:t>14.</w:t>
      </w:r>
      <w:r>
        <w:rPr>
          <w:bCs/>
          <w:lang w:val="fr-FR"/>
        </w:rPr>
        <w:tab/>
        <w:t xml:space="preserve">Le </w:t>
      </w:r>
      <w:r>
        <w:rPr>
          <w:b/>
          <w:bCs/>
          <w:lang w:val="fr-FR"/>
        </w:rPr>
        <w:t>Président</w:t>
      </w:r>
      <w:r>
        <w:rPr>
          <w:bCs/>
          <w:lang w:val="fr-FR"/>
        </w:rPr>
        <w:t xml:space="preserve"> </w:t>
      </w:r>
      <w:r>
        <w:rPr>
          <w:lang w:val="fr-FR"/>
        </w:rPr>
        <w:t>invite toutes les Parties contractantes ayant des propositions d’amendement à les communiquer au Secrétariat dans les deux heures suivant la clôture de la présente session de sorte qu’une version révisée du projet de résolution puisse être établie pour examen à une session ultérieure</w:t>
      </w:r>
      <w:r>
        <w:rPr>
          <w:bCs/>
          <w:lang w:val="fr-FR"/>
        </w:rPr>
        <w:t>.</w:t>
      </w:r>
    </w:p>
    <w:p w14:paraId="2DB988E4" w14:textId="77777777" w:rsidR="007F71B8" w:rsidRDefault="007F71B8" w:rsidP="007F71B8">
      <w:pPr>
        <w:snapToGrid w:val="0"/>
        <w:spacing w:after="0" w:line="240" w:lineRule="auto"/>
        <w:rPr>
          <w:rFonts w:asciiTheme="minorHAnsi" w:hAnsiTheme="minorHAnsi" w:cstheme="minorHAnsi"/>
          <w:b/>
          <w:lang w:val="fr-FR"/>
        </w:rPr>
      </w:pPr>
    </w:p>
    <w:p w14:paraId="41C56E2A" w14:textId="77777777" w:rsidR="007F71B8" w:rsidRDefault="007F71B8" w:rsidP="007F71B8">
      <w:pPr>
        <w:pBdr>
          <w:top w:val="single" w:sz="4" w:space="3" w:color="auto"/>
          <w:left w:val="single" w:sz="4" w:space="4" w:color="auto"/>
          <w:bottom w:val="single" w:sz="4" w:space="3" w:color="auto"/>
          <w:right w:val="single" w:sz="4" w:space="4" w:color="auto"/>
        </w:pBdr>
        <w:snapToGrid w:val="0"/>
        <w:spacing w:after="0" w:line="240" w:lineRule="auto"/>
        <w:rPr>
          <w:b/>
          <w:bCs/>
          <w:lang w:val="fr-FR"/>
        </w:rPr>
      </w:pPr>
      <w:r>
        <w:rPr>
          <w:b/>
          <w:bCs/>
          <w:lang w:val="fr-FR"/>
        </w:rPr>
        <w:t xml:space="preserve"> 18.25 Projet de résolution sur les zones humides des régions polaires et subpolaires</w:t>
      </w:r>
    </w:p>
    <w:p w14:paraId="4E202B35" w14:textId="77777777" w:rsidR="007F71B8" w:rsidRDefault="007F71B8" w:rsidP="007F71B8">
      <w:pPr>
        <w:shd w:val="clear" w:color="auto" w:fill="FFFFFF"/>
        <w:spacing w:after="0" w:line="240" w:lineRule="auto"/>
        <w:jc w:val="both"/>
        <w:rPr>
          <w:rFonts w:eastAsia="Times New Roman" w:cs="Calibri"/>
          <w:color w:val="000000"/>
          <w:lang w:val="fr-FR"/>
        </w:rPr>
      </w:pPr>
      <w:r>
        <w:rPr>
          <w:rFonts w:eastAsia="Times New Roman" w:cs="Calibri"/>
          <w:color w:val="000000"/>
          <w:lang w:val="fr-FR"/>
        </w:rPr>
        <w:t xml:space="preserve"> </w:t>
      </w:r>
    </w:p>
    <w:p w14:paraId="432663F3" w14:textId="77777777" w:rsidR="007F71B8" w:rsidRDefault="007F71B8" w:rsidP="007F71B8">
      <w:pPr>
        <w:shd w:val="clear" w:color="auto" w:fill="FFFFFF"/>
        <w:spacing w:after="0" w:line="240" w:lineRule="auto"/>
        <w:ind w:left="425" w:hanging="425"/>
        <w:rPr>
          <w:rFonts w:eastAsia="Times New Roman" w:cs="Calibri"/>
          <w:color w:val="000000"/>
          <w:lang w:val="fr-FR"/>
        </w:rPr>
      </w:pPr>
      <w:r>
        <w:rPr>
          <w:rFonts w:eastAsia="Times New Roman" w:cs="Calibri"/>
          <w:bCs/>
          <w:color w:val="000000"/>
          <w:lang w:val="fr-FR"/>
        </w:rPr>
        <w:t>15.</w:t>
      </w:r>
      <w:r>
        <w:rPr>
          <w:rFonts w:eastAsia="Times New Roman" w:cs="Calibri"/>
          <w:bCs/>
          <w:color w:val="000000"/>
          <w:lang w:val="fr-FR"/>
        </w:rPr>
        <w:tab/>
        <w:t xml:space="preserve">La </w:t>
      </w:r>
      <w:r>
        <w:rPr>
          <w:rFonts w:eastAsia="Times New Roman" w:cs="Calibri"/>
          <w:b/>
          <w:bCs/>
          <w:color w:val="000000"/>
          <w:lang w:val="fr-FR"/>
        </w:rPr>
        <w:t>Suède</w:t>
      </w:r>
      <w:r>
        <w:rPr>
          <w:rFonts w:eastAsia="Times New Roman" w:cs="Calibri"/>
          <w:color w:val="000000"/>
          <w:lang w:val="fr-FR"/>
        </w:rPr>
        <w:t xml:space="preserve"> présente le projet de résolution figurant dans le document COP13 Doc.18.25 et indique qu’une version révisée a été établie.</w:t>
      </w:r>
    </w:p>
    <w:p w14:paraId="32D536FF" w14:textId="77777777" w:rsidR="007F71B8" w:rsidRDefault="007F71B8" w:rsidP="007F71B8">
      <w:pPr>
        <w:shd w:val="clear" w:color="auto" w:fill="FFFFFF"/>
        <w:spacing w:after="0" w:line="240" w:lineRule="auto"/>
        <w:ind w:left="425" w:hanging="425"/>
        <w:rPr>
          <w:rFonts w:eastAsia="Times New Roman" w:cs="Calibri"/>
          <w:color w:val="000000"/>
          <w:lang w:val="fr-FR"/>
        </w:rPr>
      </w:pPr>
    </w:p>
    <w:p w14:paraId="38ABA6AF" w14:textId="77777777" w:rsidR="007F71B8" w:rsidRDefault="007F71B8" w:rsidP="007F71B8">
      <w:pPr>
        <w:shd w:val="clear" w:color="auto" w:fill="FFFFFF"/>
        <w:spacing w:after="0" w:line="240" w:lineRule="auto"/>
        <w:ind w:left="425" w:hanging="425"/>
        <w:rPr>
          <w:rFonts w:eastAsia="Times New Roman" w:cs="Calibri"/>
          <w:bCs/>
          <w:color w:val="000000"/>
          <w:lang w:val="fr-FR"/>
        </w:rPr>
      </w:pPr>
      <w:r>
        <w:rPr>
          <w:rFonts w:eastAsia="Times New Roman" w:cs="Calibri"/>
          <w:bCs/>
          <w:color w:val="000000"/>
          <w:lang w:val="fr-FR"/>
        </w:rPr>
        <w:t xml:space="preserve">16. </w:t>
      </w:r>
      <w:r>
        <w:rPr>
          <w:rFonts w:eastAsia="Times New Roman" w:cs="Calibri"/>
          <w:bCs/>
          <w:color w:val="000000"/>
          <w:lang w:val="fr-FR"/>
        </w:rPr>
        <w:tab/>
        <w:t>L’</w:t>
      </w:r>
      <w:r>
        <w:rPr>
          <w:rFonts w:eastAsia="Times New Roman" w:cs="Calibri"/>
          <w:b/>
          <w:bCs/>
          <w:color w:val="000000"/>
          <w:lang w:val="fr-FR"/>
        </w:rPr>
        <w:t>Afrique du Sud</w:t>
      </w:r>
      <w:r>
        <w:rPr>
          <w:rFonts w:eastAsia="Times New Roman" w:cs="Calibri"/>
          <w:bCs/>
          <w:color w:val="000000"/>
          <w:lang w:val="fr-FR"/>
        </w:rPr>
        <w:t>, au nom de la région Afrique, l’</w:t>
      </w:r>
      <w:r>
        <w:rPr>
          <w:rFonts w:eastAsia="Times New Roman" w:cs="Calibri"/>
          <w:b/>
          <w:bCs/>
          <w:color w:val="000000"/>
          <w:lang w:val="fr-FR"/>
        </w:rPr>
        <w:t>Argentine</w:t>
      </w:r>
      <w:r>
        <w:rPr>
          <w:rFonts w:eastAsia="Times New Roman" w:cs="Calibri"/>
          <w:bCs/>
          <w:color w:val="000000"/>
          <w:lang w:val="fr-FR"/>
        </w:rPr>
        <w:t>, l’</w:t>
      </w:r>
      <w:r>
        <w:rPr>
          <w:rFonts w:eastAsia="Times New Roman" w:cs="Calibri"/>
          <w:b/>
          <w:bCs/>
          <w:color w:val="000000"/>
          <w:lang w:val="fr-FR"/>
        </w:rPr>
        <w:t>Australie</w:t>
      </w:r>
      <w:r>
        <w:rPr>
          <w:rFonts w:eastAsia="Times New Roman" w:cs="Calibri"/>
          <w:bCs/>
          <w:color w:val="000000"/>
          <w:lang w:val="fr-FR"/>
        </w:rPr>
        <w:t xml:space="preserve">, le </w:t>
      </w:r>
      <w:r>
        <w:rPr>
          <w:rFonts w:eastAsia="Times New Roman" w:cs="Calibri"/>
          <w:b/>
          <w:bCs/>
          <w:color w:val="000000"/>
          <w:lang w:val="fr-FR"/>
        </w:rPr>
        <w:t>Canada</w:t>
      </w:r>
      <w:r>
        <w:rPr>
          <w:rFonts w:eastAsia="Times New Roman" w:cs="Calibri"/>
          <w:bCs/>
          <w:color w:val="000000"/>
          <w:lang w:val="fr-FR"/>
        </w:rPr>
        <w:t xml:space="preserve">, le </w:t>
      </w:r>
      <w:r>
        <w:rPr>
          <w:rFonts w:eastAsia="Times New Roman" w:cs="Calibri"/>
          <w:b/>
          <w:bCs/>
          <w:color w:val="000000"/>
          <w:lang w:val="fr-FR"/>
        </w:rPr>
        <w:t>Chili</w:t>
      </w:r>
      <w:r>
        <w:rPr>
          <w:rFonts w:eastAsia="Times New Roman" w:cs="Calibri"/>
          <w:bCs/>
          <w:color w:val="000000"/>
          <w:lang w:val="fr-FR"/>
        </w:rPr>
        <w:t xml:space="preserve">, la </w:t>
      </w:r>
      <w:r>
        <w:rPr>
          <w:rFonts w:eastAsia="Times New Roman" w:cs="Calibri"/>
          <w:b/>
          <w:bCs/>
          <w:color w:val="000000"/>
          <w:lang w:val="fr-FR"/>
        </w:rPr>
        <w:t>Chine</w:t>
      </w:r>
      <w:r>
        <w:rPr>
          <w:rFonts w:eastAsia="Times New Roman" w:cs="Calibri"/>
          <w:bCs/>
          <w:color w:val="000000"/>
          <w:lang w:val="fr-FR"/>
        </w:rPr>
        <w:t xml:space="preserve">, la </w:t>
      </w:r>
      <w:r>
        <w:rPr>
          <w:rFonts w:eastAsia="Times New Roman" w:cs="Calibri"/>
          <w:b/>
          <w:bCs/>
          <w:color w:val="000000"/>
          <w:lang w:val="fr-FR"/>
        </w:rPr>
        <w:t>Colombie</w:t>
      </w:r>
      <w:r>
        <w:rPr>
          <w:rFonts w:eastAsia="Times New Roman" w:cs="Calibri"/>
          <w:bCs/>
          <w:color w:val="000000"/>
          <w:lang w:val="fr-FR"/>
        </w:rPr>
        <w:t xml:space="preserve">, le </w:t>
      </w:r>
      <w:r>
        <w:rPr>
          <w:rFonts w:eastAsia="Times New Roman" w:cs="Calibri"/>
          <w:b/>
          <w:bCs/>
          <w:color w:val="000000"/>
          <w:lang w:val="fr-FR"/>
        </w:rPr>
        <w:t>Danemark</w:t>
      </w:r>
      <w:r>
        <w:rPr>
          <w:rFonts w:eastAsia="Times New Roman" w:cs="Calibri"/>
          <w:bCs/>
          <w:color w:val="000000"/>
          <w:lang w:val="fr-FR"/>
        </w:rPr>
        <w:t>, l’</w:t>
      </w:r>
      <w:r>
        <w:rPr>
          <w:rFonts w:eastAsia="Times New Roman" w:cs="Calibri"/>
          <w:b/>
          <w:bCs/>
          <w:color w:val="000000"/>
          <w:lang w:val="fr-FR"/>
        </w:rPr>
        <w:t>Équateur</w:t>
      </w:r>
      <w:r>
        <w:rPr>
          <w:rFonts w:eastAsia="Times New Roman" w:cs="Calibri"/>
          <w:bCs/>
          <w:color w:val="000000"/>
          <w:lang w:val="fr-FR"/>
        </w:rPr>
        <w:t xml:space="preserve">, les </w:t>
      </w:r>
      <w:r>
        <w:rPr>
          <w:rFonts w:eastAsia="Times New Roman" w:cs="Calibri"/>
          <w:b/>
          <w:bCs/>
          <w:color w:val="000000"/>
          <w:lang w:val="fr-FR"/>
        </w:rPr>
        <w:t>États-Unis d’Amérique</w:t>
      </w:r>
      <w:r>
        <w:rPr>
          <w:rFonts w:eastAsia="Times New Roman" w:cs="Calibri"/>
          <w:bCs/>
          <w:color w:val="000000"/>
          <w:lang w:val="fr-FR"/>
        </w:rPr>
        <w:t xml:space="preserve">, la </w:t>
      </w:r>
      <w:r>
        <w:rPr>
          <w:rFonts w:eastAsia="Times New Roman" w:cs="Calibri"/>
          <w:b/>
          <w:bCs/>
          <w:color w:val="000000"/>
          <w:lang w:val="fr-FR"/>
        </w:rPr>
        <w:t>France</w:t>
      </w:r>
      <w:r>
        <w:rPr>
          <w:rFonts w:eastAsia="Times New Roman" w:cs="Calibri"/>
          <w:bCs/>
          <w:color w:val="000000"/>
          <w:lang w:val="fr-FR"/>
        </w:rPr>
        <w:t xml:space="preserve">, le </w:t>
      </w:r>
      <w:r>
        <w:rPr>
          <w:rFonts w:eastAsia="Times New Roman" w:cs="Calibri"/>
          <w:b/>
          <w:bCs/>
          <w:color w:val="000000"/>
          <w:lang w:val="fr-FR"/>
        </w:rPr>
        <w:t>Japon</w:t>
      </w:r>
      <w:r>
        <w:rPr>
          <w:rFonts w:eastAsia="Times New Roman" w:cs="Calibri"/>
          <w:bCs/>
          <w:color w:val="000000"/>
          <w:lang w:val="fr-FR"/>
        </w:rPr>
        <w:t xml:space="preserve">, la </w:t>
      </w:r>
      <w:r>
        <w:rPr>
          <w:rFonts w:eastAsia="Times New Roman" w:cs="Calibri"/>
          <w:b/>
          <w:bCs/>
          <w:color w:val="000000"/>
          <w:lang w:val="fr-FR"/>
        </w:rPr>
        <w:t>Norvège</w:t>
      </w:r>
      <w:r>
        <w:rPr>
          <w:rFonts w:eastAsia="Times New Roman" w:cs="Calibri"/>
          <w:bCs/>
          <w:color w:val="000000"/>
          <w:lang w:val="fr-FR"/>
        </w:rPr>
        <w:t xml:space="preserve">, la </w:t>
      </w:r>
      <w:r>
        <w:rPr>
          <w:rFonts w:eastAsia="Times New Roman" w:cs="Calibri"/>
          <w:b/>
          <w:bCs/>
          <w:color w:val="000000"/>
          <w:lang w:val="fr-FR"/>
        </w:rPr>
        <w:t>Nouvelle-Zélande</w:t>
      </w:r>
      <w:r>
        <w:rPr>
          <w:rFonts w:eastAsia="Times New Roman" w:cs="Calibri"/>
          <w:bCs/>
          <w:color w:val="000000"/>
          <w:lang w:val="fr-FR"/>
        </w:rPr>
        <w:t xml:space="preserve"> et le </w:t>
      </w:r>
      <w:r>
        <w:rPr>
          <w:rFonts w:eastAsia="Times New Roman" w:cs="Calibri"/>
          <w:b/>
          <w:bCs/>
          <w:color w:val="000000"/>
          <w:lang w:val="fr-FR"/>
        </w:rPr>
        <w:t>Royaume-Uni</w:t>
      </w:r>
      <w:r>
        <w:rPr>
          <w:rFonts w:eastAsia="Times New Roman" w:cs="Calibri"/>
          <w:bCs/>
          <w:color w:val="000000"/>
          <w:lang w:val="fr-FR"/>
        </w:rPr>
        <w:t xml:space="preserve"> proposent des amendements au projet de résolution, de nombreuses Parties se déclarant préoccupées par le fait que certains aspects du présent projet sortent du champ d’application et de la mission de la Convention de Ramsar.</w:t>
      </w:r>
    </w:p>
    <w:p w14:paraId="2C265D72" w14:textId="77777777" w:rsidR="007F71B8" w:rsidRDefault="007F71B8" w:rsidP="007F71B8">
      <w:pPr>
        <w:shd w:val="clear" w:color="auto" w:fill="FFFFFF"/>
        <w:spacing w:after="0" w:line="240" w:lineRule="auto"/>
        <w:rPr>
          <w:rFonts w:eastAsia="Times New Roman" w:cs="Calibri"/>
          <w:color w:val="000000"/>
          <w:lang w:val="fr-FR"/>
        </w:rPr>
      </w:pPr>
    </w:p>
    <w:p w14:paraId="56DB9808" w14:textId="77777777" w:rsidR="007F71B8" w:rsidRDefault="007F71B8" w:rsidP="007F71B8">
      <w:pPr>
        <w:shd w:val="clear" w:color="auto" w:fill="FFFFFF"/>
        <w:spacing w:after="0" w:line="240" w:lineRule="auto"/>
        <w:ind w:left="425" w:hanging="425"/>
        <w:rPr>
          <w:rFonts w:eastAsia="Times New Roman" w:cs="Calibri"/>
          <w:color w:val="000000"/>
          <w:lang w:val="fr-FR"/>
        </w:rPr>
      </w:pPr>
      <w:r>
        <w:rPr>
          <w:rFonts w:eastAsia="Times New Roman" w:cs="Calibri"/>
          <w:color w:val="000000"/>
          <w:lang w:val="fr-FR"/>
        </w:rPr>
        <w:lastRenderedPageBreak/>
        <w:t>17.</w:t>
      </w:r>
      <w:r>
        <w:rPr>
          <w:rFonts w:eastAsia="Times New Roman" w:cs="Calibri"/>
          <w:color w:val="000000"/>
          <w:lang w:val="fr-FR"/>
        </w:rPr>
        <w:tab/>
        <w:t xml:space="preserve">Le </w:t>
      </w:r>
      <w:r>
        <w:rPr>
          <w:rFonts w:eastAsia="Times New Roman" w:cs="Calibri"/>
          <w:b/>
          <w:color w:val="000000"/>
          <w:lang w:val="fr-FR"/>
        </w:rPr>
        <w:t>Président</w:t>
      </w:r>
      <w:r>
        <w:rPr>
          <w:rFonts w:eastAsia="Times New Roman" w:cs="Calibri"/>
          <w:color w:val="000000"/>
          <w:lang w:val="fr-FR"/>
        </w:rPr>
        <w:t xml:space="preserve"> crée un groupe de travail chargé d’établir une version révisée du projet de résolution pour examen à une session ultérieure. Il invite toutes les Parties contractantes ayant des propositions d’amendement à les communiquer au Secrétariat dans les deux heures suivant la clôture de la présente session. Elles seront mises à la disposition du président du groupe de travail dès qu’il aura été nommé. </w:t>
      </w:r>
    </w:p>
    <w:p w14:paraId="41645EE5" w14:textId="77777777" w:rsidR="007F71B8" w:rsidRDefault="007F71B8" w:rsidP="007F71B8">
      <w:pPr>
        <w:snapToGrid w:val="0"/>
        <w:spacing w:after="0" w:line="240" w:lineRule="auto"/>
        <w:ind w:left="425" w:hanging="425"/>
        <w:rPr>
          <w:bCs/>
          <w:lang w:val="fr-FR"/>
        </w:rPr>
      </w:pPr>
    </w:p>
    <w:p w14:paraId="17D4EB39" w14:textId="77777777" w:rsidR="007F71B8" w:rsidRPr="00894F1D" w:rsidRDefault="007F71B8" w:rsidP="007F71B8">
      <w:pPr>
        <w:pBdr>
          <w:top w:val="single" w:sz="4" w:space="1" w:color="auto"/>
          <w:left w:val="single" w:sz="4" w:space="4" w:color="auto"/>
          <w:bottom w:val="single" w:sz="4" w:space="1" w:color="auto"/>
          <w:right w:val="single" w:sz="4" w:space="4" w:color="auto"/>
        </w:pBdr>
        <w:spacing w:after="0" w:line="240" w:lineRule="auto"/>
        <w:rPr>
          <w:b/>
          <w:lang w:val="fr-CH"/>
        </w:rPr>
      </w:pPr>
      <w:r w:rsidRPr="00FA470C">
        <w:rPr>
          <w:b/>
        </w:rPr>
        <w:t>18.8</w:t>
      </w:r>
      <w:r>
        <w:rPr>
          <w:b/>
        </w:rPr>
        <w:t xml:space="preserve"> </w:t>
      </w:r>
      <w:r w:rsidRPr="00894F1D">
        <w:rPr>
          <w:b/>
          <w:lang w:val="fr-CH"/>
        </w:rPr>
        <w:t>Les Initiatives r</w:t>
      </w:r>
      <w:r>
        <w:rPr>
          <w:b/>
          <w:lang w:val="fr-CH"/>
        </w:rPr>
        <w:t>é</w:t>
      </w:r>
      <w:r w:rsidRPr="00894F1D">
        <w:rPr>
          <w:b/>
          <w:lang w:val="fr-CH"/>
        </w:rPr>
        <w:t>gionales Ramsar 2019- 2021 et leur Cadre op</w:t>
      </w:r>
      <w:r>
        <w:rPr>
          <w:b/>
          <w:lang w:val="fr-CH"/>
        </w:rPr>
        <w:t>é</w:t>
      </w:r>
      <w:r w:rsidRPr="00894F1D">
        <w:rPr>
          <w:b/>
          <w:lang w:val="fr-CH"/>
        </w:rPr>
        <w:t>rationnel</w:t>
      </w:r>
    </w:p>
    <w:p w14:paraId="5E50B070" w14:textId="77777777" w:rsidR="007F71B8" w:rsidRPr="00894F1D" w:rsidRDefault="007F71B8" w:rsidP="007F71B8">
      <w:pPr>
        <w:spacing w:after="0" w:line="240" w:lineRule="auto"/>
        <w:rPr>
          <w:lang w:val="fr-CH"/>
        </w:rPr>
      </w:pPr>
    </w:p>
    <w:p w14:paraId="588DA482" w14:textId="7D5EBB4B" w:rsidR="007F71B8" w:rsidRPr="00894F1D" w:rsidRDefault="007F71B8" w:rsidP="007F71B8">
      <w:pPr>
        <w:spacing w:after="0" w:line="240" w:lineRule="auto"/>
        <w:ind w:left="425" w:hanging="425"/>
        <w:rPr>
          <w:lang w:val="fr-CH"/>
        </w:rPr>
      </w:pPr>
      <w:r w:rsidRPr="00894F1D">
        <w:rPr>
          <w:lang w:val="fr-CH"/>
        </w:rPr>
        <w:t>18.</w:t>
      </w:r>
      <w:r w:rsidRPr="00894F1D">
        <w:rPr>
          <w:lang w:val="fr-CH"/>
        </w:rPr>
        <w:tab/>
      </w:r>
      <w:r>
        <w:rPr>
          <w:lang w:val="fr-CH"/>
        </w:rPr>
        <w:t>Le</w:t>
      </w:r>
      <w:r w:rsidRPr="00894F1D">
        <w:rPr>
          <w:lang w:val="fr-CH"/>
        </w:rPr>
        <w:t xml:space="preserve"> </w:t>
      </w:r>
      <w:r w:rsidRPr="00894F1D">
        <w:rPr>
          <w:b/>
          <w:lang w:val="fr-CH"/>
        </w:rPr>
        <w:t>Secr</w:t>
      </w:r>
      <w:r>
        <w:rPr>
          <w:b/>
          <w:lang w:val="fr-CH"/>
        </w:rPr>
        <w:t>é</w:t>
      </w:r>
      <w:r w:rsidRPr="00894F1D">
        <w:rPr>
          <w:b/>
          <w:lang w:val="fr-CH"/>
        </w:rPr>
        <w:t>tariat</w:t>
      </w:r>
      <w:r w:rsidRPr="00894F1D">
        <w:rPr>
          <w:lang w:val="fr-CH"/>
        </w:rPr>
        <w:t xml:space="preserve"> présente le projet de résolution figurant </w:t>
      </w:r>
      <w:r>
        <w:rPr>
          <w:lang w:val="fr-CH"/>
        </w:rPr>
        <w:t>dans le</w:t>
      </w:r>
      <w:r w:rsidRPr="00894F1D">
        <w:rPr>
          <w:lang w:val="fr-CH"/>
        </w:rPr>
        <w:t xml:space="preserve"> document COP13 Doc. 18.8.</w:t>
      </w:r>
    </w:p>
    <w:p w14:paraId="4CECF7AD" w14:textId="77777777" w:rsidR="007F71B8" w:rsidRPr="00894F1D" w:rsidRDefault="007F71B8" w:rsidP="007F71B8">
      <w:pPr>
        <w:spacing w:after="0" w:line="240" w:lineRule="auto"/>
        <w:ind w:left="425" w:hanging="425"/>
        <w:rPr>
          <w:lang w:val="fr-CH"/>
        </w:rPr>
      </w:pPr>
    </w:p>
    <w:p w14:paraId="39E689A1" w14:textId="7CF84F76" w:rsidR="007F71B8" w:rsidRPr="00894F1D" w:rsidRDefault="007F71B8" w:rsidP="007F71B8">
      <w:pPr>
        <w:spacing w:after="0" w:line="240" w:lineRule="auto"/>
        <w:ind w:left="425" w:hanging="425"/>
        <w:rPr>
          <w:lang w:val="fr-CH"/>
        </w:rPr>
      </w:pPr>
      <w:r w:rsidRPr="00894F1D">
        <w:rPr>
          <w:lang w:val="fr-CH"/>
        </w:rPr>
        <w:t>19.</w:t>
      </w:r>
      <w:r w:rsidRPr="00894F1D">
        <w:rPr>
          <w:lang w:val="fr-CH"/>
        </w:rPr>
        <w:tab/>
      </w:r>
      <w:r>
        <w:rPr>
          <w:lang w:val="fr-CH"/>
        </w:rPr>
        <w:t>Plusieurs pays interviennent largement pour soutenir le projet de résolution, tout en faisant un certain nombre d’</w:t>
      </w:r>
      <w:r w:rsidRPr="00894F1D">
        <w:rPr>
          <w:lang w:val="fr-CH"/>
        </w:rPr>
        <w:t>observations</w:t>
      </w:r>
      <w:r>
        <w:rPr>
          <w:lang w:val="fr-CH"/>
        </w:rPr>
        <w:t xml:space="preserve"> spécifiques et en proposant des amendements, à savoir :</w:t>
      </w:r>
      <w:r w:rsidRPr="00894F1D">
        <w:rPr>
          <w:lang w:val="fr-CH"/>
        </w:rPr>
        <w:t xml:space="preserve"> </w:t>
      </w:r>
      <w:r>
        <w:rPr>
          <w:lang w:val="fr-CH"/>
        </w:rPr>
        <w:t>l’</w:t>
      </w:r>
      <w:r w:rsidRPr="00894F1D">
        <w:rPr>
          <w:b/>
          <w:lang w:val="fr-CH"/>
        </w:rPr>
        <w:t>Argentin</w:t>
      </w:r>
      <w:r>
        <w:rPr>
          <w:b/>
          <w:lang w:val="fr-CH"/>
        </w:rPr>
        <w:t>e</w:t>
      </w:r>
      <w:r w:rsidRPr="00894F1D">
        <w:rPr>
          <w:lang w:val="fr-CH"/>
        </w:rPr>
        <w:t xml:space="preserve">, </w:t>
      </w:r>
      <w:r>
        <w:rPr>
          <w:lang w:val="fr-CH"/>
        </w:rPr>
        <w:t>l’</w:t>
      </w:r>
      <w:r w:rsidRPr="00894F1D">
        <w:rPr>
          <w:b/>
          <w:lang w:val="fr-CH"/>
        </w:rPr>
        <w:t>Australi</w:t>
      </w:r>
      <w:r>
        <w:rPr>
          <w:b/>
          <w:lang w:val="fr-CH"/>
        </w:rPr>
        <w:t>e</w:t>
      </w:r>
      <w:r w:rsidRPr="00894F1D">
        <w:rPr>
          <w:lang w:val="fr-CH"/>
        </w:rPr>
        <w:t xml:space="preserve">, </w:t>
      </w:r>
      <w:r w:rsidRPr="00894F1D">
        <w:rPr>
          <w:b/>
          <w:lang w:val="fr-CH"/>
        </w:rPr>
        <w:t>Bahr</w:t>
      </w:r>
      <w:r>
        <w:rPr>
          <w:b/>
          <w:lang w:val="fr-CH"/>
        </w:rPr>
        <w:t>eï</w:t>
      </w:r>
      <w:r w:rsidRPr="00894F1D">
        <w:rPr>
          <w:b/>
          <w:lang w:val="fr-CH"/>
        </w:rPr>
        <w:t>n</w:t>
      </w:r>
      <w:r w:rsidRPr="00894F1D">
        <w:rPr>
          <w:lang w:val="fr-CH"/>
        </w:rPr>
        <w:t xml:space="preserve">, </w:t>
      </w:r>
      <w:r>
        <w:rPr>
          <w:lang w:val="fr-CH"/>
        </w:rPr>
        <w:t xml:space="preserve">la </w:t>
      </w:r>
      <w:r w:rsidRPr="00894F1D">
        <w:rPr>
          <w:b/>
          <w:lang w:val="fr-CH"/>
        </w:rPr>
        <w:t>Bolivi</w:t>
      </w:r>
      <w:r>
        <w:rPr>
          <w:b/>
          <w:lang w:val="fr-CH"/>
        </w:rPr>
        <w:t>e</w:t>
      </w:r>
      <w:r w:rsidRPr="00894F1D">
        <w:rPr>
          <w:b/>
          <w:lang w:val="fr-CH"/>
        </w:rPr>
        <w:t xml:space="preserve"> (</w:t>
      </w:r>
      <w:r>
        <w:rPr>
          <w:b/>
          <w:lang w:val="fr-CH"/>
        </w:rPr>
        <w:t>État p</w:t>
      </w:r>
      <w:r w:rsidRPr="00894F1D">
        <w:rPr>
          <w:b/>
          <w:lang w:val="fr-CH"/>
        </w:rPr>
        <w:t xml:space="preserve">lurinational </w:t>
      </w:r>
      <w:r>
        <w:rPr>
          <w:b/>
          <w:lang w:val="fr-CH"/>
        </w:rPr>
        <w:t>de</w:t>
      </w:r>
      <w:r w:rsidRPr="00894F1D">
        <w:rPr>
          <w:b/>
          <w:lang w:val="fr-CH"/>
        </w:rPr>
        <w:t>)</w:t>
      </w:r>
      <w:r w:rsidRPr="00894F1D">
        <w:rPr>
          <w:lang w:val="fr-CH"/>
        </w:rPr>
        <w:t>,</w:t>
      </w:r>
      <w:r>
        <w:rPr>
          <w:lang w:val="fr-CH"/>
        </w:rPr>
        <w:t xml:space="preserve"> le</w:t>
      </w:r>
      <w:r w:rsidRPr="00894F1D">
        <w:rPr>
          <w:lang w:val="fr-CH"/>
        </w:rPr>
        <w:t xml:space="preserve"> </w:t>
      </w:r>
      <w:r w:rsidRPr="00894F1D">
        <w:rPr>
          <w:b/>
          <w:lang w:val="fr-CH"/>
        </w:rPr>
        <w:t>Br</w:t>
      </w:r>
      <w:r>
        <w:rPr>
          <w:b/>
          <w:lang w:val="fr-CH"/>
        </w:rPr>
        <w:t>és</w:t>
      </w:r>
      <w:r w:rsidRPr="00894F1D">
        <w:rPr>
          <w:b/>
          <w:lang w:val="fr-CH"/>
        </w:rPr>
        <w:t>il</w:t>
      </w:r>
      <w:r w:rsidRPr="00894F1D">
        <w:rPr>
          <w:lang w:val="fr-CH"/>
        </w:rPr>
        <w:t xml:space="preserve">, </w:t>
      </w:r>
      <w:r>
        <w:rPr>
          <w:lang w:val="fr-CH"/>
        </w:rPr>
        <w:t xml:space="preserve">le </w:t>
      </w:r>
      <w:r w:rsidRPr="00894F1D">
        <w:rPr>
          <w:b/>
          <w:lang w:val="fr-CH"/>
        </w:rPr>
        <w:t>Chil</w:t>
      </w:r>
      <w:r>
        <w:rPr>
          <w:b/>
          <w:lang w:val="fr-CH"/>
        </w:rPr>
        <w:t>i</w:t>
      </w:r>
      <w:r w:rsidRPr="00894F1D">
        <w:rPr>
          <w:lang w:val="fr-CH"/>
        </w:rPr>
        <w:t>,</w:t>
      </w:r>
      <w:r>
        <w:rPr>
          <w:lang w:val="fr-CH"/>
        </w:rPr>
        <w:t xml:space="preserve"> la</w:t>
      </w:r>
      <w:r w:rsidRPr="00894F1D">
        <w:rPr>
          <w:lang w:val="fr-CH"/>
        </w:rPr>
        <w:t xml:space="preserve"> </w:t>
      </w:r>
      <w:r w:rsidRPr="00894F1D">
        <w:rPr>
          <w:b/>
          <w:lang w:val="fr-CH"/>
        </w:rPr>
        <w:t>Colombi</w:t>
      </w:r>
      <w:r>
        <w:rPr>
          <w:b/>
          <w:lang w:val="fr-CH"/>
        </w:rPr>
        <w:t>e</w:t>
      </w:r>
      <w:r w:rsidRPr="00894F1D">
        <w:rPr>
          <w:lang w:val="fr-CH"/>
        </w:rPr>
        <w:t xml:space="preserve">, </w:t>
      </w:r>
      <w:r>
        <w:rPr>
          <w:lang w:val="fr-CH"/>
        </w:rPr>
        <w:t xml:space="preserve">le </w:t>
      </w:r>
      <w:r w:rsidRPr="00894F1D">
        <w:rPr>
          <w:b/>
          <w:lang w:val="fr-CH"/>
        </w:rPr>
        <w:t>Costa Rica</w:t>
      </w:r>
      <w:r w:rsidRPr="00894F1D">
        <w:rPr>
          <w:lang w:val="fr-CH"/>
        </w:rPr>
        <w:t xml:space="preserve">, </w:t>
      </w:r>
      <w:r w:rsidRPr="00894F1D">
        <w:rPr>
          <w:b/>
          <w:lang w:val="fr-CH"/>
        </w:rPr>
        <w:t>Cuba</w:t>
      </w:r>
      <w:r w:rsidRPr="00894F1D">
        <w:rPr>
          <w:lang w:val="fr-CH"/>
        </w:rPr>
        <w:t>,</w:t>
      </w:r>
      <w:r>
        <w:rPr>
          <w:lang w:val="fr-CH"/>
        </w:rPr>
        <w:t xml:space="preserve"> les </w:t>
      </w:r>
      <w:r>
        <w:rPr>
          <w:b/>
          <w:lang w:val="fr-CH"/>
        </w:rPr>
        <w:t>États-Unis d’Amérique,</w:t>
      </w:r>
      <w:r w:rsidRPr="00894F1D">
        <w:rPr>
          <w:lang w:val="fr-CH"/>
        </w:rPr>
        <w:t xml:space="preserve"> </w:t>
      </w:r>
      <w:r w:rsidRPr="00D13A2A">
        <w:rPr>
          <w:lang w:val="fr-CH"/>
        </w:rPr>
        <w:t>l’</w:t>
      </w:r>
      <w:r>
        <w:rPr>
          <w:b/>
          <w:lang w:val="fr-CH"/>
        </w:rPr>
        <w:t xml:space="preserve">Équateur, </w:t>
      </w:r>
      <w:r w:rsidRPr="00894F1D">
        <w:rPr>
          <w:lang w:val="fr-CH"/>
        </w:rPr>
        <w:t>l</w:t>
      </w:r>
      <w:r>
        <w:rPr>
          <w:lang w:val="fr-CH"/>
        </w:rPr>
        <w:t xml:space="preserve">e </w:t>
      </w:r>
      <w:r w:rsidRPr="00894F1D">
        <w:rPr>
          <w:b/>
          <w:lang w:val="fr-CH"/>
        </w:rPr>
        <w:t>Japon</w:t>
      </w:r>
      <w:r>
        <w:rPr>
          <w:lang w:val="fr-CH"/>
        </w:rPr>
        <w:t>, l</w:t>
      </w:r>
      <w:r w:rsidRPr="00894F1D">
        <w:rPr>
          <w:lang w:val="fr-CH"/>
        </w:rPr>
        <w:t>a</w:t>
      </w:r>
      <w:r w:rsidRPr="00894F1D">
        <w:rPr>
          <w:b/>
          <w:lang w:val="fr-CH"/>
        </w:rPr>
        <w:t xml:space="preserve"> Mongolie</w:t>
      </w:r>
      <w:r>
        <w:rPr>
          <w:lang w:val="fr-CH"/>
        </w:rPr>
        <w:t xml:space="preserve">, la </w:t>
      </w:r>
      <w:r>
        <w:rPr>
          <w:b/>
          <w:lang w:val="fr-CH"/>
        </w:rPr>
        <w:t xml:space="preserve">Nouvelle-Zélande, </w:t>
      </w:r>
      <w:r w:rsidRPr="00D13A2A">
        <w:rPr>
          <w:lang w:val="fr-CH"/>
        </w:rPr>
        <w:t>la</w:t>
      </w:r>
      <w:r>
        <w:rPr>
          <w:b/>
          <w:lang w:val="fr-CH"/>
        </w:rPr>
        <w:t xml:space="preserve"> </w:t>
      </w:r>
      <w:r w:rsidRPr="00894F1D">
        <w:rPr>
          <w:b/>
          <w:lang w:val="fr-CH"/>
        </w:rPr>
        <w:t>République</w:t>
      </w:r>
      <w:r>
        <w:rPr>
          <w:lang w:val="fr-CH"/>
        </w:rPr>
        <w:t xml:space="preserve"> </w:t>
      </w:r>
      <w:r>
        <w:rPr>
          <w:b/>
          <w:lang w:val="fr-CH"/>
        </w:rPr>
        <w:t>d</w:t>
      </w:r>
      <w:r w:rsidRPr="00894F1D">
        <w:rPr>
          <w:b/>
          <w:lang w:val="fr-CH"/>
        </w:rPr>
        <w:t>ominica</w:t>
      </w:r>
      <w:r>
        <w:rPr>
          <w:b/>
          <w:lang w:val="fr-CH"/>
        </w:rPr>
        <w:t>ine</w:t>
      </w:r>
      <w:r w:rsidRPr="00894F1D">
        <w:rPr>
          <w:lang w:val="fr-CH"/>
        </w:rPr>
        <w:t>,</w:t>
      </w:r>
      <w:r>
        <w:rPr>
          <w:lang w:val="fr-CH"/>
        </w:rPr>
        <w:t xml:space="preserve"> le</w:t>
      </w:r>
      <w:r w:rsidRPr="00894F1D">
        <w:rPr>
          <w:lang w:val="fr-CH"/>
        </w:rPr>
        <w:t xml:space="preserve"> </w:t>
      </w:r>
      <w:r w:rsidRPr="00894F1D">
        <w:rPr>
          <w:b/>
          <w:lang w:val="fr-CH"/>
        </w:rPr>
        <w:t>S</w:t>
      </w:r>
      <w:r>
        <w:rPr>
          <w:b/>
          <w:lang w:val="fr-CH"/>
        </w:rPr>
        <w:t>é</w:t>
      </w:r>
      <w:r w:rsidRPr="00894F1D">
        <w:rPr>
          <w:b/>
          <w:lang w:val="fr-CH"/>
        </w:rPr>
        <w:t>n</w:t>
      </w:r>
      <w:r>
        <w:rPr>
          <w:b/>
          <w:lang w:val="fr-CH"/>
        </w:rPr>
        <w:t>é</w:t>
      </w:r>
      <w:r w:rsidRPr="00894F1D">
        <w:rPr>
          <w:b/>
          <w:lang w:val="fr-CH"/>
        </w:rPr>
        <w:t>gal</w:t>
      </w:r>
      <w:r w:rsidRPr="00894F1D">
        <w:rPr>
          <w:lang w:val="fr-CH"/>
        </w:rPr>
        <w:t>,</w:t>
      </w:r>
      <w:r>
        <w:rPr>
          <w:lang w:val="fr-CH"/>
        </w:rPr>
        <w:t xml:space="preserve"> la</w:t>
      </w:r>
      <w:r w:rsidRPr="00894F1D">
        <w:rPr>
          <w:lang w:val="fr-CH"/>
        </w:rPr>
        <w:t xml:space="preserve"> </w:t>
      </w:r>
      <w:r w:rsidRPr="00894F1D">
        <w:rPr>
          <w:b/>
          <w:lang w:val="fr-CH"/>
        </w:rPr>
        <w:t>Slov</w:t>
      </w:r>
      <w:r>
        <w:rPr>
          <w:b/>
          <w:lang w:val="fr-CH"/>
        </w:rPr>
        <w:t>é</w:t>
      </w:r>
      <w:r w:rsidRPr="00894F1D">
        <w:rPr>
          <w:b/>
          <w:lang w:val="fr-CH"/>
        </w:rPr>
        <w:t>ni</w:t>
      </w:r>
      <w:r>
        <w:rPr>
          <w:b/>
          <w:lang w:val="fr-CH"/>
        </w:rPr>
        <w:t>e</w:t>
      </w:r>
      <w:r w:rsidRPr="00894F1D">
        <w:rPr>
          <w:lang w:val="fr-CH"/>
        </w:rPr>
        <w:t>,</w:t>
      </w:r>
      <w:r>
        <w:rPr>
          <w:lang w:val="fr-CH"/>
        </w:rPr>
        <w:t xml:space="preserve"> la</w:t>
      </w:r>
      <w:r w:rsidRPr="00894F1D">
        <w:rPr>
          <w:lang w:val="fr-CH"/>
        </w:rPr>
        <w:t xml:space="preserve"> </w:t>
      </w:r>
      <w:r w:rsidRPr="00894F1D">
        <w:rPr>
          <w:b/>
          <w:lang w:val="fr-CH"/>
        </w:rPr>
        <w:t>S</w:t>
      </w:r>
      <w:r>
        <w:rPr>
          <w:b/>
          <w:lang w:val="fr-CH"/>
        </w:rPr>
        <w:t xml:space="preserve">uède, </w:t>
      </w:r>
      <w:r>
        <w:rPr>
          <w:lang w:val="fr-CH"/>
        </w:rPr>
        <w:t xml:space="preserve">au nom des États </w:t>
      </w:r>
      <w:r w:rsidR="0034649F">
        <w:rPr>
          <w:lang w:val="fr-CH"/>
        </w:rPr>
        <w:t>m</w:t>
      </w:r>
      <w:r>
        <w:rPr>
          <w:lang w:val="fr-CH"/>
        </w:rPr>
        <w:t xml:space="preserve">embres de l’Union européenne </w:t>
      </w:r>
      <w:r w:rsidRPr="00894F1D">
        <w:rPr>
          <w:lang w:val="fr-CH"/>
        </w:rPr>
        <w:t>pr</w:t>
      </w:r>
      <w:r>
        <w:rPr>
          <w:lang w:val="fr-CH"/>
        </w:rPr>
        <w:t>é</w:t>
      </w:r>
      <w:r w:rsidRPr="00894F1D">
        <w:rPr>
          <w:lang w:val="fr-CH"/>
        </w:rPr>
        <w:t>sent</w:t>
      </w:r>
      <w:r>
        <w:rPr>
          <w:lang w:val="fr-CH"/>
        </w:rPr>
        <w:t>s</w:t>
      </w:r>
      <w:r w:rsidRPr="00894F1D">
        <w:rPr>
          <w:lang w:val="fr-CH"/>
        </w:rPr>
        <w:t xml:space="preserve"> </w:t>
      </w:r>
      <w:r>
        <w:rPr>
          <w:lang w:val="fr-CH"/>
        </w:rPr>
        <w:t>à la</w:t>
      </w:r>
      <w:r w:rsidRPr="00894F1D">
        <w:rPr>
          <w:lang w:val="fr-CH"/>
        </w:rPr>
        <w:t xml:space="preserve"> COP13</w:t>
      </w:r>
      <w:r>
        <w:rPr>
          <w:lang w:val="fr-CH"/>
        </w:rPr>
        <w:t>, et la</w:t>
      </w:r>
      <w:r w:rsidRPr="00894F1D">
        <w:rPr>
          <w:lang w:val="fr-CH"/>
        </w:rPr>
        <w:t xml:space="preserve"> </w:t>
      </w:r>
      <w:r w:rsidRPr="00894F1D">
        <w:rPr>
          <w:b/>
          <w:lang w:val="fr-CH"/>
        </w:rPr>
        <w:t>Tur</w:t>
      </w:r>
      <w:r>
        <w:rPr>
          <w:b/>
          <w:lang w:val="fr-CH"/>
        </w:rPr>
        <w:t>quie</w:t>
      </w:r>
      <w:r w:rsidRPr="00894F1D">
        <w:rPr>
          <w:lang w:val="fr-CH"/>
        </w:rPr>
        <w:t>.</w:t>
      </w:r>
    </w:p>
    <w:p w14:paraId="5C3AC0E6" w14:textId="77777777" w:rsidR="007F71B8" w:rsidRPr="00894F1D" w:rsidRDefault="007F71B8" w:rsidP="007F71B8">
      <w:pPr>
        <w:spacing w:after="0" w:line="240" w:lineRule="auto"/>
        <w:ind w:left="425" w:hanging="425"/>
        <w:rPr>
          <w:lang w:val="fr-CH"/>
        </w:rPr>
      </w:pPr>
    </w:p>
    <w:p w14:paraId="55072878" w14:textId="77777777" w:rsidR="007F71B8" w:rsidRPr="00894F1D" w:rsidRDefault="007F71B8" w:rsidP="007F71B8">
      <w:pPr>
        <w:spacing w:after="0" w:line="240" w:lineRule="auto"/>
        <w:ind w:left="425" w:hanging="425"/>
        <w:rPr>
          <w:lang w:val="fr-CH"/>
        </w:rPr>
      </w:pPr>
      <w:r w:rsidRPr="00894F1D">
        <w:rPr>
          <w:lang w:val="fr-CH"/>
        </w:rPr>
        <w:t>20.</w:t>
      </w:r>
      <w:r w:rsidRPr="00894F1D">
        <w:rPr>
          <w:lang w:val="fr-CH"/>
        </w:rPr>
        <w:tab/>
      </w:r>
      <w:r w:rsidRPr="008F33B4">
        <w:rPr>
          <w:lang w:val="fr-CH"/>
        </w:rPr>
        <w:t xml:space="preserve">Le </w:t>
      </w:r>
      <w:r w:rsidRPr="008F33B4">
        <w:rPr>
          <w:b/>
          <w:lang w:val="fr-CH"/>
        </w:rPr>
        <w:t>Président</w:t>
      </w:r>
      <w:r w:rsidRPr="008F33B4">
        <w:rPr>
          <w:lang w:val="fr-CH"/>
        </w:rPr>
        <w:t xml:space="preserve"> crée un groupe de travail chargé de </w:t>
      </w:r>
      <w:r>
        <w:rPr>
          <w:lang w:val="fr-CH"/>
        </w:rPr>
        <w:t xml:space="preserve">poursuivre </w:t>
      </w:r>
      <w:r w:rsidRPr="008F33B4">
        <w:rPr>
          <w:lang w:val="fr-CH"/>
        </w:rPr>
        <w:t>l'examen du projet de résolution et d</w:t>
      </w:r>
      <w:r>
        <w:rPr>
          <w:lang w:val="fr-CH"/>
        </w:rPr>
        <w:t xml:space="preserve">e faire rapport à </w:t>
      </w:r>
      <w:r w:rsidRPr="008F33B4">
        <w:rPr>
          <w:lang w:val="fr-CH"/>
        </w:rPr>
        <w:t>une s</w:t>
      </w:r>
      <w:r>
        <w:rPr>
          <w:lang w:val="fr-CH"/>
        </w:rPr>
        <w:t>éance</w:t>
      </w:r>
      <w:r w:rsidRPr="008F33B4">
        <w:rPr>
          <w:lang w:val="fr-CH"/>
        </w:rPr>
        <w:t xml:space="preserve"> ultérieure. Il demand</w:t>
      </w:r>
      <w:r>
        <w:rPr>
          <w:lang w:val="fr-CH"/>
        </w:rPr>
        <w:t>e</w:t>
      </w:r>
      <w:r w:rsidRPr="008F33B4">
        <w:rPr>
          <w:lang w:val="fr-CH"/>
        </w:rPr>
        <w:t xml:space="preserve"> à toutes les Parties contractantes ayant proposé des amendements de les </w:t>
      </w:r>
      <w:r>
        <w:rPr>
          <w:lang w:val="fr-CH"/>
        </w:rPr>
        <w:t>soumettre</w:t>
      </w:r>
      <w:r w:rsidRPr="008F33B4">
        <w:rPr>
          <w:lang w:val="fr-CH"/>
        </w:rPr>
        <w:t xml:space="preserve"> par écrit au Secrétariat dans les deux heures </w:t>
      </w:r>
      <w:r>
        <w:rPr>
          <w:lang w:val="fr-CH"/>
        </w:rPr>
        <w:t xml:space="preserve">qui </w:t>
      </w:r>
      <w:r w:rsidRPr="008F33B4">
        <w:rPr>
          <w:lang w:val="fr-CH"/>
        </w:rPr>
        <w:t>suiv</w:t>
      </w:r>
      <w:r>
        <w:rPr>
          <w:lang w:val="fr-CH"/>
        </w:rPr>
        <w:t>e</w:t>
      </w:r>
      <w:r w:rsidRPr="008F33B4">
        <w:rPr>
          <w:lang w:val="fr-CH"/>
        </w:rPr>
        <w:t>nt la clôture de la s</w:t>
      </w:r>
      <w:r>
        <w:rPr>
          <w:lang w:val="fr-CH"/>
        </w:rPr>
        <w:t>éance</w:t>
      </w:r>
      <w:r w:rsidRPr="008F33B4">
        <w:rPr>
          <w:lang w:val="fr-CH"/>
        </w:rPr>
        <w:t>. Ces documents ser</w:t>
      </w:r>
      <w:r>
        <w:rPr>
          <w:lang w:val="fr-CH"/>
        </w:rPr>
        <w:t>ont</w:t>
      </w:r>
      <w:r w:rsidRPr="008F33B4">
        <w:rPr>
          <w:lang w:val="fr-CH"/>
        </w:rPr>
        <w:t xml:space="preserve"> mis à la disposition du président du groupe de travail, une fois qu'il sera nommé.</w:t>
      </w:r>
    </w:p>
    <w:p w14:paraId="0EA87989" w14:textId="77777777" w:rsidR="007F71B8" w:rsidRPr="00894F1D" w:rsidRDefault="007F71B8" w:rsidP="007F71B8">
      <w:pPr>
        <w:spacing w:after="0" w:line="240" w:lineRule="auto"/>
        <w:rPr>
          <w:lang w:val="fr-CH"/>
        </w:rPr>
      </w:pPr>
    </w:p>
    <w:p w14:paraId="704B2C7F" w14:textId="77777777" w:rsidR="007F71B8" w:rsidRPr="00894F1D" w:rsidRDefault="007F71B8" w:rsidP="007F71B8">
      <w:pPr>
        <w:pBdr>
          <w:top w:val="single" w:sz="4" w:space="1" w:color="auto"/>
          <w:left w:val="single" w:sz="4" w:space="4" w:color="auto"/>
          <w:bottom w:val="single" w:sz="4" w:space="1" w:color="auto"/>
          <w:right w:val="single" w:sz="4" w:space="4" w:color="auto"/>
        </w:pBdr>
        <w:spacing w:after="0" w:line="240" w:lineRule="auto"/>
        <w:rPr>
          <w:b/>
          <w:lang w:val="fr-CH"/>
        </w:rPr>
      </w:pPr>
      <w:r w:rsidRPr="00894F1D">
        <w:rPr>
          <w:b/>
          <w:lang w:val="fr-CH"/>
        </w:rPr>
        <w:t xml:space="preserve">18.10 </w:t>
      </w:r>
      <w:r>
        <w:rPr>
          <w:b/>
          <w:lang w:val="fr-CH"/>
        </w:rPr>
        <w:t>É</w:t>
      </w:r>
      <w:r w:rsidRPr="00CA51CF">
        <w:rPr>
          <w:b/>
          <w:lang w:val="fr-CH"/>
        </w:rPr>
        <w:t>tat des sites inscrits sur la Liste des zones humides d’importance internationale</w:t>
      </w:r>
      <w:r w:rsidRPr="00894F1D">
        <w:rPr>
          <w:b/>
          <w:lang w:val="fr-CH"/>
        </w:rPr>
        <w:t>.</w:t>
      </w:r>
    </w:p>
    <w:p w14:paraId="0EF6F907" w14:textId="77777777" w:rsidR="007F71B8" w:rsidRPr="00894F1D" w:rsidRDefault="007F71B8" w:rsidP="007F71B8">
      <w:pPr>
        <w:spacing w:after="0" w:line="240" w:lineRule="auto"/>
        <w:rPr>
          <w:lang w:val="fr-CH"/>
        </w:rPr>
      </w:pPr>
    </w:p>
    <w:p w14:paraId="33BC42CE" w14:textId="236702C1" w:rsidR="007F71B8" w:rsidRPr="00894F1D" w:rsidRDefault="007F71B8" w:rsidP="007F71B8">
      <w:pPr>
        <w:spacing w:after="0" w:line="240" w:lineRule="auto"/>
        <w:ind w:left="425" w:hanging="425"/>
        <w:rPr>
          <w:lang w:val="fr-CH"/>
        </w:rPr>
      </w:pPr>
      <w:r w:rsidRPr="00894F1D">
        <w:rPr>
          <w:lang w:val="fr-CH"/>
        </w:rPr>
        <w:t>21.</w:t>
      </w:r>
      <w:r w:rsidRPr="00894F1D">
        <w:rPr>
          <w:lang w:val="fr-CH"/>
        </w:rPr>
        <w:tab/>
      </w:r>
      <w:r>
        <w:rPr>
          <w:lang w:val="fr-CH"/>
        </w:rPr>
        <w:t>Le</w:t>
      </w:r>
      <w:r w:rsidRPr="00894F1D">
        <w:rPr>
          <w:lang w:val="fr-CH"/>
        </w:rPr>
        <w:t xml:space="preserve"> </w:t>
      </w:r>
      <w:r w:rsidRPr="00894F1D">
        <w:rPr>
          <w:b/>
          <w:lang w:val="fr-CH"/>
        </w:rPr>
        <w:t>Secr</w:t>
      </w:r>
      <w:r>
        <w:rPr>
          <w:b/>
          <w:lang w:val="fr-CH"/>
        </w:rPr>
        <w:t>é</w:t>
      </w:r>
      <w:r w:rsidRPr="00894F1D">
        <w:rPr>
          <w:b/>
          <w:lang w:val="fr-CH"/>
        </w:rPr>
        <w:t>tariat</w:t>
      </w:r>
      <w:r w:rsidRPr="00894F1D">
        <w:rPr>
          <w:lang w:val="fr-CH"/>
        </w:rPr>
        <w:t xml:space="preserve"> </w:t>
      </w:r>
      <w:r>
        <w:rPr>
          <w:lang w:val="fr-CH"/>
        </w:rPr>
        <w:t xml:space="preserve">présente le projet de résolution figurant </w:t>
      </w:r>
      <w:r w:rsidR="00171F5A">
        <w:rPr>
          <w:lang w:val="fr-CH"/>
        </w:rPr>
        <w:t>dans le</w:t>
      </w:r>
      <w:r>
        <w:rPr>
          <w:lang w:val="fr-CH"/>
        </w:rPr>
        <w:t xml:space="preserve"> </w:t>
      </w:r>
      <w:r w:rsidRPr="00894F1D">
        <w:rPr>
          <w:lang w:val="fr-CH"/>
        </w:rPr>
        <w:t>document COP13 Doc.18.10.</w:t>
      </w:r>
    </w:p>
    <w:p w14:paraId="585BBAB1" w14:textId="77777777" w:rsidR="007F71B8" w:rsidRPr="00894F1D" w:rsidRDefault="007F71B8" w:rsidP="007F71B8">
      <w:pPr>
        <w:spacing w:after="0" w:line="240" w:lineRule="auto"/>
        <w:ind w:left="425" w:hanging="425"/>
        <w:rPr>
          <w:lang w:val="fr-CH"/>
        </w:rPr>
      </w:pPr>
    </w:p>
    <w:p w14:paraId="5215FAAE" w14:textId="3A8F83D0" w:rsidR="007F71B8" w:rsidRPr="00293553" w:rsidRDefault="007F71B8" w:rsidP="007F71B8">
      <w:pPr>
        <w:spacing w:after="0" w:line="240" w:lineRule="auto"/>
        <w:ind w:left="425" w:hanging="425"/>
        <w:rPr>
          <w:b/>
          <w:lang w:val="fr-CH"/>
        </w:rPr>
      </w:pPr>
      <w:r w:rsidRPr="00894F1D">
        <w:rPr>
          <w:lang w:val="fr-CH"/>
        </w:rPr>
        <w:t>22.</w:t>
      </w:r>
      <w:r w:rsidRPr="00894F1D">
        <w:rPr>
          <w:lang w:val="fr-CH"/>
        </w:rPr>
        <w:tab/>
      </w:r>
      <w:r w:rsidRPr="00CA51CF">
        <w:rPr>
          <w:lang w:val="fr-CH"/>
        </w:rPr>
        <w:t xml:space="preserve">Plusieurs pays interviennent </w:t>
      </w:r>
      <w:r>
        <w:rPr>
          <w:lang w:val="fr-CH"/>
        </w:rPr>
        <w:t>essentiellement</w:t>
      </w:r>
      <w:r w:rsidRPr="00CA51CF">
        <w:rPr>
          <w:lang w:val="fr-CH"/>
        </w:rPr>
        <w:t xml:space="preserve"> pour soutenir le projet de résolution, tout en faisant un certain nombre d’observations spécifiques et en proposant des amendements, à</w:t>
      </w:r>
      <w:r w:rsidR="006F78B8">
        <w:rPr>
          <w:lang w:val="fr-CH"/>
        </w:rPr>
        <w:t> </w:t>
      </w:r>
      <w:r w:rsidRPr="00CA51CF">
        <w:rPr>
          <w:lang w:val="fr-CH"/>
        </w:rPr>
        <w:t xml:space="preserve">savoir : </w:t>
      </w:r>
      <w:r>
        <w:rPr>
          <w:lang w:val="fr-CH"/>
        </w:rPr>
        <w:t>l’</w:t>
      </w:r>
      <w:r w:rsidRPr="00CA51CF">
        <w:rPr>
          <w:b/>
          <w:lang w:val="fr-CH"/>
        </w:rPr>
        <w:t xml:space="preserve">Argentine, </w:t>
      </w:r>
      <w:r w:rsidRPr="00CA51CF">
        <w:rPr>
          <w:lang w:val="fr-CH"/>
        </w:rPr>
        <w:t>l’</w:t>
      </w:r>
      <w:r w:rsidRPr="00CA51CF">
        <w:rPr>
          <w:b/>
          <w:lang w:val="fr-CH"/>
        </w:rPr>
        <w:t xml:space="preserve">Australie, </w:t>
      </w:r>
      <w:r w:rsidRPr="00CA51CF">
        <w:rPr>
          <w:lang w:val="fr-CH"/>
        </w:rPr>
        <w:t>l’</w:t>
      </w:r>
      <w:r w:rsidRPr="00CA51CF">
        <w:rPr>
          <w:b/>
          <w:lang w:val="fr-CH"/>
        </w:rPr>
        <w:t xml:space="preserve">Autriche </w:t>
      </w:r>
      <w:r w:rsidRPr="00CA51CF">
        <w:rPr>
          <w:lang w:val="fr-CH"/>
        </w:rPr>
        <w:t xml:space="preserve">au nom de la région </w:t>
      </w:r>
      <w:r>
        <w:rPr>
          <w:lang w:val="fr-CH"/>
        </w:rPr>
        <w:t>Europe</w:t>
      </w:r>
      <w:r w:rsidRPr="00CA51CF">
        <w:rPr>
          <w:b/>
          <w:lang w:val="fr-CH"/>
        </w:rPr>
        <w:t xml:space="preserve">, </w:t>
      </w:r>
      <w:r>
        <w:rPr>
          <w:lang w:val="fr-CH"/>
        </w:rPr>
        <w:t xml:space="preserve">la </w:t>
      </w:r>
      <w:r w:rsidRPr="00CA51CF">
        <w:rPr>
          <w:b/>
          <w:lang w:val="fr-CH"/>
        </w:rPr>
        <w:t xml:space="preserve">Bolivie (État plurinational de), </w:t>
      </w:r>
      <w:r>
        <w:rPr>
          <w:lang w:val="fr-CH"/>
        </w:rPr>
        <w:t xml:space="preserve">le </w:t>
      </w:r>
      <w:r w:rsidRPr="00CA51CF">
        <w:rPr>
          <w:b/>
          <w:lang w:val="fr-CH"/>
        </w:rPr>
        <w:t xml:space="preserve">Botswana, </w:t>
      </w:r>
      <w:r>
        <w:rPr>
          <w:lang w:val="fr-CH"/>
        </w:rPr>
        <w:t xml:space="preserve">le </w:t>
      </w:r>
      <w:r w:rsidRPr="00CA51CF">
        <w:rPr>
          <w:b/>
          <w:lang w:val="fr-CH"/>
        </w:rPr>
        <w:t xml:space="preserve">Burkina Faso, </w:t>
      </w:r>
      <w:r>
        <w:rPr>
          <w:lang w:val="fr-CH"/>
        </w:rPr>
        <w:t xml:space="preserve">la </w:t>
      </w:r>
      <w:r w:rsidRPr="00CA51CF">
        <w:rPr>
          <w:b/>
          <w:lang w:val="fr-CH"/>
        </w:rPr>
        <w:t xml:space="preserve">Colombie, </w:t>
      </w:r>
      <w:r>
        <w:rPr>
          <w:lang w:val="fr-CH"/>
        </w:rPr>
        <w:t xml:space="preserve">le </w:t>
      </w:r>
      <w:r w:rsidRPr="00CA51CF">
        <w:rPr>
          <w:b/>
          <w:lang w:val="fr-CH"/>
        </w:rPr>
        <w:t xml:space="preserve">Costa Rica, </w:t>
      </w:r>
      <w:r>
        <w:rPr>
          <w:lang w:val="fr-CH"/>
        </w:rPr>
        <w:t>l’</w:t>
      </w:r>
      <w:r w:rsidRPr="00CA51CF">
        <w:rPr>
          <w:b/>
          <w:lang w:val="fr-CH"/>
        </w:rPr>
        <w:t xml:space="preserve">Équateur, </w:t>
      </w:r>
      <w:r>
        <w:rPr>
          <w:lang w:val="fr-CH"/>
        </w:rPr>
        <w:t xml:space="preserve">les </w:t>
      </w:r>
      <w:r w:rsidRPr="00CA51CF">
        <w:rPr>
          <w:b/>
          <w:lang w:val="fr-CH"/>
        </w:rPr>
        <w:t>États-Unis d'Amérique,</w:t>
      </w:r>
      <w:r>
        <w:rPr>
          <w:b/>
          <w:lang w:val="fr-CH"/>
        </w:rPr>
        <w:t xml:space="preserve"> </w:t>
      </w:r>
      <w:r>
        <w:rPr>
          <w:lang w:val="fr-CH"/>
        </w:rPr>
        <w:t>le</w:t>
      </w:r>
      <w:r w:rsidRPr="00CA51CF">
        <w:rPr>
          <w:b/>
          <w:lang w:val="fr-CH"/>
        </w:rPr>
        <w:t xml:space="preserve"> Kenya </w:t>
      </w:r>
      <w:r w:rsidRPr="00293553">
        <w:rPr>
          <w:lang w:val="fr-CH"/>
        </w:rPr>
        <w:t xml:space="preserve">au nom de la région </w:t>
      </w:r>
      <w:r>
        <w:rPr>
          <w:lang w:val="fr-CH"/>
        </w:rPr>
        <w:t>A</w:t>
      </w:r>
      <w:r w:rsidRPr="00293553">
        <w:rPr>
          <w:lang w:val="fr-CH"/>
        </w:rPr>
        <w:t>fri</w:t>
      </w:r>
      <w:r>
        <w:rPr>
          <w:lang w:val="fr-CH"/>
        </w:rPr>
        <w:t>que</w:t>
      </w:r>
      <w:r w:rsidRPr="00CA51CF">
        <w:rPr>
          <w:b/>
          <w:lang w:val="fr-CH"/>
        </w:rPr>
        <w:t xml:space="preserve">, </w:t>
      </w:r>
      <w:r>
        <w:rPr>
          <w:lang w:val="fr-CH"/>
        </w:rPr>
        <w:t xml:space="preserve">le </w:t>
      </w:r>
      <w:r w:rsidRPr="00CA51CF">
        <w:rPr>
          <w:b/>
          <w:lang w:val="fr-CH"/>
        </w:rPr>
        <w:t xml:space="preserve">Libéria, Oman, </w:t>
      </w:r>
      <w:r>
        <w:rPr>
          <w:lang w:val="fr-CH"/>
        </w:rPr>
        <w:t>l’</w:t>
      </w:r>
      <w:r w:rsidRPr="00CA51CF">
        <w:rPr>
          <w:b/>
          <w:lang w:val="fr-CH"/>
        </w:rPr>
        <w:t xml:space="preserve">Ouganda, </w:t>
      </w:r>
      <w:r>
        <w:rPr>
          <w:lang w:val="fr-CH"/>
        </w:rPr>
        <w:t xml:space="preserve">le </w:t>
      </w:r>
      <w:r w:rsidRPr="00CA51CF">
        <w:rPr>
          <w:b/>
          <w:lang w:val="fr-CH"/>
        </w:rPr>
        <w:t>Pérou,</w:t>
      </w:r>
      <w:r w:rsidRPr="00293553">
        <w:rPr>
          <w:lang w:val="fr-CH"/>
        </w:rPr>
        <w:t xml:space="preserve"> </w:t>
      </w:r>
      <w:r>
        <w:rPr>
          <w:lang w:val="fr-CH"/>
        </w:rPr>
        <w:t xml:space="preserve">la </w:t>
      </w:r>
      <w:r w:rsidRPr="00CA51CF">
        <w:rPr>
          <w:b/>
          <w:lang w:val="fr-CH"/>
        </w:rPr>
        <w:t>République dominicaine</w:t>
      </w:r>
      <w:r>
        <w:rPr>
          <w:b/>
          <w:lang w:val="fr-CH"/>
        </w:rPr>
        <w:t>,</w:t>
      </w:r>
      <w:r w:rsidRPr="00CA51CF">
        <w:rPr>
          <w:b/>
          <w:lang w:val="fr-CH"/>
        </w:rPr>
        <w:t xml:space="preserve"> </w:t>
      </w:r>
      <w:r>
        <w:rPr>
          <w:lang w:val="fr-CH"/>
        </w:rPr>
        <w:t xml:space="preserve">la </w:t>
      </w:r>
      <w:r w:rsidRPr="00CA51CF">
        <w:rPr>
          <w:b/>
          <w:lang w:val="fr-CH"/>
        </w:rPr>
        <w:t xml:space="preserve">République islamique d'Iran, </w:t>
      </w:r>
      <w:r>
        <w:rPr>
          <w:lang w:val="fr-CH"/>
        </w:rPr>
        <w:t>le</w:t>
      </w:r>
      <w:r>
        <w:rPr>
          <w:b/>
          <w:lang w:val="fr-CH"/>
        </w:rPr>
        <w:t xml:space="preserve"> </w:t>
      </w:r>
      <w:r w:rsidRPr="00CA51CF">
        <w:rPr>
          <w:b/>
          <w:lang w:val="fr-CH"/>
        </w:rPr>
        <w:t>Soudan</w:t>
      </w:r>
      <w:r>
        <w:rPr>
          <w:b/>
          <w:lang w:val="fr-CH"/>
        </w:rPr>
        <w:t xml:space="preserve"> du Sud</w:t>
      </w:r>
      <w:r w:rsidRPr="00CA51CF">
        <w:rPr>
          <w:b/>
          <w:lang w:val="fr-CH"/>
        </w:rPr>
        <w:t xml:space="preserve">, </w:t>
      </w:r>
      <w:r>
        <w:rPr>
          <w:lang w:val="fr-CH"/>
        </w:rPr>
        <w:t xml:space="preserve">le </w:t>
      </w:r>
      <w:r w:rsidRPr="00CA51CF">
        <w:rPr>
          <w:b/>
          <w:lang w:val="fr-CH"/>
        </w:rPr>
        <w:t xml:space="preserve">Venezuela (République bolivarienne du), </w:t>
      </w:r>
      <w:r>
        <w:rPr>
          <w:lang w:val="fr-CH"/>
        </w:rPr>
        <w:t xml:space="preserve">la </w:t>
      </w:r>
      <w:r w:rsidRPr="00CA51CF">
        <w:rPr>
          <w:b/>
          <w:lang w:val="fr-CH"/>
        </w:rPr>
        <w:t xml:space="preserve">Zambie </w:t>
      </w:r>
      <w:r w:rsidRPr="00293553">
        <w:rPr>
          <w:lang w:val="fr-CH"/>
        </w:rPr>
        <w:t xml:space="preserve">et </w:t>
      </w:r>
      <w:r>
        <w:rPr>
          <w:lang w:val="fr-CH"/>
        </w:rPr>
        <w:t>l’</w:t>
      </w:r>
      <w:r w:rsidRPr="00293553">
        <w:rPr>
          <w:lang w:val="fr-CH"/>
        </w:rPr>
        <w:t>observateur de</w:t>
      </w:r>
      <w:r w:rsidRPr="00CA51CF">
        <w:rPr>
          <w:b/>
          <w:lang w:val="fr-CH"/>
        </w:rPr>
        <w:t xml:space="preserve"> BirdLife International</w:t>
      </w:r>
      <w:r w:rsidRPr="00894F1D">
        <w:rPr>
          <w:lang w:val="fr-CH"/>
        </w:rPr>
        <w:t>.</w:t>
      </w:r>
    </w:p>
    <w:p w14:paraId="303ED202" w14:textId="77777777" w:rsidR="007F71B8" w:rsidRPr="00894F1D" w:rsidRDefault="007F71B8" w:rsidP="007F71B8">
      <w:pPr>
        <w:spacing w:after="0" w:line="240" w:lineRule="auto"/>
        <w:ind w:left="425" w:hanging="425"/>
        <w:rPr>
          <w:lang w:val="fr-CH"/>
        </w:rPr>
      </w:pPr>
    </w:p>
    <w:p w14:paraId="750B66AC" w14:textId="77777777" w:rsidR="007F71B8" w:rsidRPr="00894F1D" w:rsidRDefault="007F71B8" w:rsidP="007F71B8">
      <w:pPr>
        <w:snapToGrid w:val="0"/>
        <w:spacing w:after="0" w:line="240" w:lineRule="auto"/>
        <w:ind w:left="425" w:hanging="425"/>
        <w:rPr>
          <w:bCs/>
          <w:lang w:val="fr-CH"/>
        </w:rPr>
      </w:pPr>
      <w:r w:rsidRPr="00894F1D">
        <w:rPr>
          <w:bCs/>
          <w:lang w:val="fr-CH"/>
        </w:rPr>
        <w:t>23.</w:t>
      </w:r>
      <w:r w:rsidRPr="00894F1D">
        <w:rPr>
          <w:bCs/>
          <w:lang w:val="fr-CH"/>
        </w:rPr>
        <w:tab/>
      </w:r>
      <w:r>
        <w:rPr>
          <w:bCs/>
          <w:lang w:val="fr-CH"/>
        </w:rPr>
        <w:t>L</w:t>
      </w:r>
      <w:r w:rsidRPr="00894F1D">
        <w:rPr>
          <w:bCs/>
          <w:lang w:val="fr-CH"/>
        </w:rPr>
        <w:t xml:space="preserve">e </w:t>
      </w:r>
      <w:r w:rsidRPr="00894F1D">
        <w:rPr>
          <w:b/>
          <w:bCs/>
          <w:lang w:val="fr-CH"/>
        </w:rPr>
        <w:t>Pr</w:t>
      </w:r>
      <w:r>
        <w:rPr>
          <w:b/>
          <w:bCs/>
          <w:lang w:val="fr-CH"/>
        </w:rPr>
        <w:t>é</w:t>
      </w:r>
      <w:r w:rsidRPr="00894F1D">
        <w:rPr>
          <w:b/>
          <w:bCs/>
          <w:lang w:val="fr-CH"/>
        </w:rPr>
        <w:t>sident</w:t>
      </w:r>
      <w:r w:rsidRPr="00894F1D">
        <w:rPr>
          <w:bCs/>
          <w:lang w:val="fr-CH"/>
        </w:rPr>
        <w:t xml:space="preserve"> </w:t>
      </w:r>
      <w:r>
        <w:rPr>
          <w:bCs/>
          <w:lang w:val="fr-CH"/>
        </w:rPr>
        <w:t xml:space="preserve">demande à </w:t>
      </w:r>
      <w:r w:rsidRPr="00293553">
        <w:rPr>
          <w:bCs/>
          <w:lang w:val="fr-CH"/>
        </w:rPr>
        <w:t xml:space="preserve">toutes les Parties contractantes ayant proposé des amendements de les soumettre par écrit au Secrétariat dans </w:t>
      </w:r>
      <w:r>
        <w:rPr>
          <w:bCs/>
          <w:lang w:val="fr-CH"/>
        </w:rPr>
        <w:t xml:space="preserve">un délai de </w:t>
      </w:r>
      <w:r w:rsidRPr="00293553">
        <w:rPr>
          <w:bCs/>
          <w:lang w:val="fr-CH"/>
        </w:rPr>
        <w:t>deux heures suiv</w:t>
      </w:r>
      <w:r>
        <w:rPr>
          <w:bCs/>
          <w:lang w:val="fr-CH"/>
        </w:rPr>
        <w:t>a</w:t>
      </w:r>
      <w:r w:rsidRPr="00293553">
        <w:rPr>
          <w:bCs/>
          <w:lang w:val="fr-CH"/>
        </w:rPr>
        <w:t>nt la clôture de la s</w:t>
      </w:r>
      <w:r>
        <w:rPr>
          <w:bCs/>
          <w:lang w:val="fr-CH"/>
        </w:rPr>
        <w:t>éance</w:t>
      </w:r>
      <w:r w:rsidRPr="00293553">
        <w:rPr>
          <w:bCs/>
          <w:lang w:val="fr-CH"/>
        </w:rPr>
        <w:t xml:space="preserve"> afin qu'une version révisée du projet de résolution puisse être préparée pour examen à une s</w:t>
      </w:r>
      <w:r>
        <w:rPr>
          <w:bCs/>
          <w:lang w:val="fr-CH"/>
        </w:rPr>
        <w:t>éance</w:t>
      </w:r>
      <w:r w:rsidRPr="00293553">
        <w:rPr>
          <w:bCs/>
          <w:lang w:val="fr-CH"/>
        </w:rPr>
        <w:t xml:space="preserve"> plénière ultérieure</w:t>
      </w:r>
      <w:r w:rsidRPr="00894F1D">
        <w:rPr>
          <w:bCs/>
          <w:lang w:val="fr-CH"/>
        </w:rPr>
        <w:t>.</w:t>
      </w:r>
    </w:p>
    <w:p w14:paraId="217587F3" w14:textId="77777777" w:rsidR="00EB5BF6" w:rsidRPr="00AE2CD7" w:rsidRDefault="00EB5BF6" w:rsidP="00EB5BF6">
      <w:pPr>
        <w:snapToGrid w:val="0"/>
        <w:spacing w:after="0" w:line="240" w:lineRule="auto"/>
        <w:ind w:left="425" w:hanging="425"/>
        <w:rPr>
          <w:bCs/>
          <w:lang w:val="fr-FR"/>
        </w:rPr>
      </w:pPr>
    </w:p>
    <w:sectPr w:rsidR="00EB5BF6" w:rsidRPr="00AE2CD7" w:rsidSect="00917C5B">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190BF" w14:textId="77777777" w:rsidR="00BF3D8F" w:rsidRDefault="00BF3D8F" w:rsidP="00917C5B">
      <w:pPr>
        <w:spacing w:after="0" w:line="240" w:lineRule="auto"/>
      </w:pPr>
      <w:r>
        <w:separator/>
      </w:r>
    </w:p>
  </w:endnote>
  <w:endnote w:type="continuationSeparator" w:id="0">
    <w:p w14:paraId="774CF585" w14:textId="77777777" w:rsidR="00BF3D8F" w:rsidRDefault="00BF3D8F" w:rsidP="0091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7EB3D" w14:textId="6381CFF9" w:rsidR="0019736F" w:rsidRPr="0082662D" w:rsidRDefault="0019736F" w:rsidP="0082662D">
    <w:pPr>
      <w:pStyle w:val="Footer"/>
      <w:rPr>
        <w:sz w:val="20"/>
        <w:szCs w:val="20"/>
      </w:rPr>
    </w:pPr>
    <w:r w:rsidRPr="0041099F">
      <w:rPr>
        <w:sz w:val="20"/>
        <w:szCs w:val="20"/>
      </w:rPr>
      <w:t xml:space="preserve">Ramsar </w:t>
    </w:r>
    <w:r w:rsidRPr="009000B8">
      <w:rPr>
        <w:sz w:val="20"/>
        <w:szCs w:val="20"/>
      </w:rPr>
      <w:t xml:space="preserve">COP13 </w:t>
    </w:r>
    <w:r>
      <w:rPr>
        <w:sz w:val="20"/>
        <w:szCs w:val="20"/>
      </w:rPr>
      <w:t>Rep</w:t>
    </w:r>
    <w:r w:rsidRPr="009000B8">
      <w:rPr>
        <w:sz w:val="20"/>
        <w:szCs w:val="20"/>
      </w:rPr>
      <w:t>.</w:t>
    </w:r>
    <w:r>
      <w:rPr>
        <w:sz w:val="20"/>
        <w:szCs w:val="20"/>
      </w:rPr>
      <w:t>4</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045C4E">
      <w:rPr>
        <w:noProof/>
        <w:sz w:val="20"/>
        <w:szCs w:val="20"/>
      </w:rPr>
      <w:t>3</w:t>
    </w:r>
    <w:r w:rsidRPr="00D12E4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DD7FF" w14:textId="77777777" w:rsidR="00BF3D8F" w:rsidRDefault="00BF3D8F" w:rsidP="00917C5B">
      <w:pPr>
        <w:spacing w:after="0" w:line="240" w:lineRule="auto"/>
      </w:pPr>
      <w:r>
        <w:separator/>
      </w:r>
    </w:p>
  </w:footnote>
  <w:footnote w:type="continuationSeparator" w:id="0">
    <w:p w14:paraId="66BB717D" w14:textId="77777777" w:rsidR="00BF3D8F" w:rsidRDefault="00BF3D8F" w:rsidP="00917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849A4"/>
    <w:multiLevelType w:val="hybridMultilevel"/>
    <w:tmpl w:val="3B4E98F4"/>
    <w:lvl w:ilvl="0" w:tplc="E38ABA7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17B2E"/>
    <w:multiLevelType w:val="hybridMultilevel"/>
    <w:tmpl w:val="C24E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93C8C"/>
    <w:multiLevelType w:val="hybridMultilevel"/>
    <w:tmpl w:val="2D9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04D20"/>
    <w:multiLevelType w:val="hybridMultilevel"/>
    <w:tmpl w:val="010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3444A"/>
    <w:multiLevelType w:val="hybridMultilevel"/>
    <w:tmpl w:val="51BE51DC"/>
    <w:lvl w:ilvl="0" w:tplc="69C046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A128A"/>
    <w:multiLevelType w:val="hybridMultilevel"/>
    <w:tmpl w:val="DBA8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D1"/>
    <w:rsid w:val="00002008"/>
    <w:rsid w:val="00045C4E"/>
    <w:rsid w:val="00070E81"/>
    <w:rsid w:val="000C7A8E"/>
    <w:rsid w:val="000E5542"/>
    <w:rsid w:val="000E5EBF"/>
    <w:rsid w:val="000F40C9"/>
    <w:rsid w:val="00171F5A"/>
    <w:rsid w:val="0019736F"/>
    <w:rsid w:val="001A1727"/>
    <w:rsid w:val="001A5795"/>
    <w:rsid w:val="001A65DA"/>
    <w:rsid w:val="001B62F0"/>
    <w:rsid w:val="001D3906"/>
    <w:rsid w:val="00220EFE"/>
    <w:rsid w:val="002211ED"/>
    <w:rsid w:val="00272348"/>
    <w:rsid w:val="00285FB8"/>
    <w:rsid w:val="002B1520"/>
    <w:rsid w:val="002C17A8"/>
    <w:rsid w:val="002C31D1"/>
    <w:rsid w:val="002E4F94"/>
    <w:rsid w:val="00307CB9"/>
    <w:rsid w:val="00311B0D"/>
    <w:rsid w:val="00326AE4"/>
    <w:rsid w:val="0034649F"/>
    <w:rsid w:val="003E155C"/>
    <w:rsid w:val="003E3D99"/>
    <w:rsid w:val="00400C17"/>
    <w:rsid w:val="00412817"/>
    <w:rsid w:val="00424E61"/>
    <w:rsid w:val="00441FB0"/>
    <w:rsid w:val="00451BC5"/>
    <w:rsid w:val="00452F36"/>
    <w:rsid w:val="00461B11"/>
    <w:rsid w:val="004732BC"/>
    <w:rsid w:val="004A2303"/>
    <w:rsid w:val="004B3C1F"/>
    <w:rsid w:val="004B4DCC"/>
    <w:rsid w:val="00517CAC"/>
    <w:rsid w:val="00525483"/>
    <w:rsid w:val="00534144"/>
    <w:rsid w:val="00537EFA"/>
    <w:rsid w:val="00544D9E"/>
    <w:rsid w:val="0055328F"/>
    <w:rsid w:val="00553740"/>
    <w:rsid w:val="00555C16"/>
    <w:rsid w:val="005658E6"/>
    <w:rsid w:val="00587B37"/>
    <w:rsid w:val="005B07FB"/>
    <w:rsid w:val="0060774E"/>
    <w:rsid w:val="00616DB7"/>
    <w:rsid w:val="00621527"/>
    <w:rsid w:val="006265A0"/>
    <w:rsid w:val="00656A1D"/>
    <w:rsid w:val="00661EB6"/>
    <w:rsid w:val="00663138"/>
    <w:rsid w:val="00664E28"/>
    <w:rsid w:val="0068679E"/>
    <w:rsid w:val="006C44C5"/>
    <w:rsid w:val="006D30BC"/>
    <w:rsid w:val="006E284E"/>
    <w:rsid w:val="006E7EF5"/>
    <w:rsid w:val="006F78B8"/>
    <w:rsid w:val="007600AA"/>
    <w:rsid w:val="007709E6"/>
    <w:rsid w:val="007F71B8"/>
    <w:rsid w:val="00802037"/>
    <w:rsid w:val="00815D42"/>
    <w:rsid w:val="0082662D"/>
    <w:rsid w:val="00877B6D"/>
    <w:rsid w:val="008C5A3A"/>
    <w:rsid w:val="00917C5B"/>
    <w:rsid w:val="00925AAC"/>
    <w:rsid w:val="00926AA3"/>
    <w:rsid w:val="009314E8"/>
    <w:rsid w:val="0095123B"/>
    <w:rsid w:val="00961B6B"/>
    <w:rsid w:val="00974B2F"/>
    <w:rsid w:val="009841DA"/>
    <w:rsid w:val="009E0155"/>
    <w:rsid w:val="009F63A2"/>
    <w:rsid w:val="009F701B"/>
    <w:rsid w:val="00A0546A"/>
    <w:rsid w:val="00A45DA2"/>
    <w:rsid w:val="00A53EB6"/>
    <w:rsid w:val="00AB122D"/>
    <w:rsid w:val="00AB3D4E"/>
    <w:rsid w:val="00AE2CD7"/>
    <w:rsid w:val="00AF2A96"/>
    <w:rsid w:val="00B14B02"/>
    <w:rsid w:val="00B21AF5"/>
    <w:rsid w:val="00B75F8E"/>
    <w:rsid w:val="00BC0B01"/>
    <w:rsid w:val="00BC2DBA"/>
    <w:rsid w:val="00BD5650"/>
    <w:rsid w:val="00BE538D"/>
    <w:rsid w:val="00BE6F68"/>
    <w:rsid w:val="00BE7503"/>
    <w:rsid w:val="00BF3D8F"/>
    <w:rsid w:val="00BF4E09"/>
    <w:rsid w:val="00CA6567"/>
    <w:rsid w:val="00D47F40"/>
    <w:rsid w:val="00D61AC8"/>
    <w:rsid w:val="00D938F4"/>
    <w:rsid w:val="00DB0369"/>
    <w:rsid w:val="00DB3AC6"/>
    <w:rsid w:val="00DC056C"/>
    <w:rsid w:val="00DF29E5"/>
    <w:rsid w:val="00DF719A"/>
    <w:rsid w:val="00E308AD"/>
    <w:rsid w:val="00E513AF"/>
    <w:rsid w:val="00E92704"/>
    <w:rsid w:val="00E9677B"/>
    <w:rsid w:val="00EB5BF6"/>
    <w:rsid w:val="00EC1A4A"/>
    <w:rsid w:val="00ED3DF1"/>
    <w:rsid w:val="00F65648"/>
    <w:rsid w:val="00FE6801"/>
    <w:rsid w:val="00FF1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E22C0"/>
  <w15:docId w15:val="{3D6A8DF7-1BEB-4C2C-A604-881CC616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D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1D1"/>
    <w:pPr>
      <w:spacing w:after="0" w:line="240" w:lineRule="auto"/>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91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5B"/>
    <w:rPr>
      <w:rFonts w:ascii="Calibri" w:eastAsia="Calibri" w:hAnsi="Calibri" w:cs="Times New Roman"/>
      <w:sz w:val="22"/>
      <w:szCs w:val="22"/>
    </w:rPr>
  </w:style>
  <w:style w:type="paragraph" w:styleId="Footer">
    <w:name w:val="footer"/>
    <w:basedOn w:val="Normal"/>
    <w:link w:val="FooterChar"/>
    <w:uiPriority w:val="99"/>
    <w:unhideWhenUsed/>
    <w:rsid w:val="0091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C5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92704"/>
    <w:rPr>
      <w:sz w:val="16"/>
      <w:szCs w:val="16"/>
    </w:rPr>
  </w:style>
  <w:style w:type="paragraph" w:styleId="CommentText">
    <w:name w:val="annotation text"/>
    <w:basedOn w:val="Normal"/>
    <w:link w:val="CommentTextChar"/>
    <w:uiPriority w:val="99"/>
    <w:semiHidden/>
    <w:unhideWhenUsed/>
    <w:rsid w:val="00E92704"/>
    <w:pPr>
      <w:spacing w:line="240" w:lineRule="auto"/>
    </w:pPr>
    <w:rPr>
      <w:sz w:val="20"/>
      <w:szCs w:val="20"/>
    </w:rPr>
  </w:style>
  <w:style w:type="character" w:customStyle="1" w:styleId="CommentTextChar">
    <w:name w:val="Comment Text Char"/>
    <w:basedOn w:val="DefaultParagraphFont"/>
    <w:link w:val="CommentText"/>
    <w:uiPriority w:val="99"/>
    <w:semiHidden/>
    <w:rsid w:val="00E927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2704"/>
    <w:rPr>
      <w:b/>
      <w:bCs/>
    </w:rPr>
  </w:style>
  <w:style w:type="character" w:customStyle="1" w:styleId="CommentSubjectChar">
    <w:name w:val="Comment Subject Char"/>
    <w:basedOn w:val="CommentTextChar"/>
    <w:link w:val="CommentSubject"/>
    <w:uiPriority w:val="99"/>
    <w:semiHidden/>
    <w:rsid w:val="00E9270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9270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92704"/>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9977">
      <w:bodyDiv w:val="1"/>
      <w:marLeft w:val="0"/>
      <w:marRight w:val="0"/>
      <w:marTop w:val="0"/>
      <w:marBottom w:val="0"/>
      <w:divBdr>
        <w:top w:val="none" w:sz="0" w:space="0" w:color="auto"/>
        <w:left w:val="none" w:sz="0" w:space="0" w:color="auto"/>
        <w:bottom w:val="none" w:sz="0" w:space="0" w:color="auto"/>
        <w:right w:val="none" w:sz="0" w:space="0" w:color="auto"/>
      </w:divBdr>
      <w:divsChild>
        <w:div w:id="766271508">
          <w:marLeft w:val="0"/>
          <w:marRight w:val="0"/>
          <w:marTop w:val="0"/>
          <w:marBottom w:val="0"/>
          <w:divBdr>
            <w:top w:val="single" w:sz="8" w:space="3" w:color="auto"/>
            <w:left w:val="single" w:sz="8" w:space="4" w:color="auto"/>
            <w:bottom w:val="single" w:sz="8" w:space="3" w:color="auto"/>
            <w:right w:val="single" w:sz="8" w:space="4" w:color="auto"/>
          </w:divBdr>
        </w:div>
      </w:divsChild>
    </w:div>
    <w:div w:id="196550836">
      <w:bodyDiv w:val="1"/>
      <w:marLeft w:val="0"/>
      <w:marRight w:val="0"/>
      <w:marTop w:val="0"/>
      <w:marBottom w:val="0"/>
      <w:divBdr>
        <w:top w:val="none" w:sz="0" w:space="0" w:color="auto"/>
        <w:left w:val="none" w:sz="0" w:space="0" w:color="auto"/>
        <w:bottom w:val="none" w:sz="0" w:space="0" w:color="auto"/>
        <w:right w:val="none" w:sz="0" w:space="0" w:color="auto"/>
      </w:divBdr>
    </w:div>
    <w:div w:id="1526140246">
      <w:bodyDiv w:val="1"/>
      <w:marLeft w:val="0"/>
      <w:marRight w:val="0"/>
      <w:marTop w:val="0"/>
      <w:marBottom w:val="0"/>
      <w:divBdr>
        <w:top w:val="none" w:sz="0" w:space="0" w:color="auto"/>
        <w:left w:val="none" w:sz="0" w:space="0" w:color="auto"/>
        <w:bottom w:val="none" w:sz="0" w:space="0" w:color="auto"/>
        <w:right w:val="none" w:sz="0" w:space="0" w:color="auto"/>
      </w:divBdr>
    </w:div>
    <w:div w:id="17700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1AC1E-76CE-43CC-80BA-7B6E01B2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6534</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JENNINGS Edmund</cp:lastModifiedBy>
  <cp:revision>2</cp:revision>
  <dcterms:created xsi:type="dcterms:W3CDTF">2018-10-25T04:09:00Z</dcterms:created>
  <dcterms:modified xsi:type="dcterms:W3CDTF">2018-10-25T04:09:00Z</dcterms:modified>
</cp:coreProperties>
</file>