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48B09" w14:textId="35ECC683" w:rsidR="00917C5B" w:rsidRPr="009039DE" w:rsidRDefault="009314E8" w:rsidP="00E92704">
      <w:pPr>
        <w:snapToGrid w:val="0"/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_tradnl"/>
        </w:rPr>
      </w:pPr>
      <w:r w:rsidRPr="009039DE">
        <w:rPr>
          <w:rFonts w:eastAsia="Times New Roman" w:cstheme="majorHAnsi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40018BCA" wp14:editId="165CA9EA">
            <wp:simplePos x="0" y="0"/>
            <wp:positionH relativeFrom="column">
              <wp:posOffset>-190500</wp:posOffset>
            </wp:positionH>
            <wp:positionV relativeFrom="page">
              <wp:posOffset>482600</wp:posOffset>
            </wp:positionV>
            <wp:extent cx="1645200" cy="1713600"/>
            <wp:effectExtent l="0" t="0" r="0" b="1270"/>
            <wp:wrapTight wrapText="bothSides">
              <wp:wrapPolygon edited="0">
                <wp:start x="0" y="0"/>
                <wp:lineTo x="0" y="21376"/>
                <wp:lineTo x="21266" y="21376"/>
                <wp:lineTo x="212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00" cy="17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209" w:rsidRPr="009039DE">
        <w:rPr>
          <w:rFonts w:eastAsia="Times New Roman" w:cstheme="majorHAnsi"/>
          <w:b/>
          <w:bCs/>
          <w:sz w:val="24"/>
          <w:szCs w:val="24"/>
          <w:lang w:val="es-ES_tradnl"/>
        </w:rPr>
        <w:t>13ª Reuni</w:t>
      </w:r>
      <w:r w:rsidR="00397209" w:rsidRPr="009039DE">
        <w:rPr>
          <w:b/>
          <w:color w:val="000000"/>
          <w:sz w:val="24"/>
          <w:szCs w:val="24"/>
          <w:lang w:val="es-ES_tradnl"/>
        </w:rPr>
        <w:t>ó</w:t>
      </w:r>
      <w:r w:rsidR="00397209" w:rsidRPr="009039DE">
        <w:rPr>
          <w:rFonts w:eastAsia="Times New Roman" w:cstheme="majorHAnsi"/>
          <w:b/>
          <w:bCs/>
          <w:sz w:val="24"/>
          <w:szCs w:val="24"/>
          <w:lang w:val="es-ES_tradnl"/>
        </w:rPr>
        <w:t>n de la Conferencia de las Partes Contratante</w:t>
      </w:r>
      <w:r w:rsidR="00917C5B" w:rsidRPr="009039DE">
        <w:rPr>
          <w:rFonts w:eastAsia="Times New Roman" w:cstheme="majorHAnsi"/>
          <w:b/>
          <w:bCs/>
          <w:sz w:val="24"/>
          <w:szCs w:val="24"/>
          <w:lang w:val="es-ES_tradnl"/>
        </w:rPr>
        <w:t>s</w:t>
      </w:r>
    </w:p>
    <w:p w14:paraId="5C16B81A" w14:textId="2CD5E3FC" w:rsidR="00917C5B" w:rsidRPr="009039DE" w:rsidRDefault="00397209" w:rsidP="00E92704">
      <w:pPr>
        <w:snapToGrid w:val="0"/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_tradnl"/>
        </w:rPr>
      </w:pPr>
      <w:r w:rsidRPr="009039DE">
        <w:rPr>
          <w:rFonts w:eastAsia="Times New Roman" w:cstheme="majorHAnsi"/>
          <w:b/>
          <w:bCs/>
          <w:sz w:val="24"/>
          <w:szCs w:val="24"/>
          <w:lang w:val="es-ES_tradnl"/>
        </w:rPr>
        <w:t>en la Convenci</w:t>
      </w:r>
      <w:r w:rsidRPr="009039DE">
        <w:rPr>
          <w:b/>
          <w:color w:val="000000"/>
          <w:sz w:val="24"/>
          <w:szCs w:val="24"/>
          <w:lang w:val="es-ES_tradnl"/>
        </w:rPr>
        <w:t>ó</w:t>
      </w:r>
      <w:r w:rsidRPr="009039DE">
        <w:rPr>
          <w:rFonts w:eastAsia="Times New Roman" w:cstheme="majorHAnsi"/>
          <w:b/>
          <w:bCs/>
          <w:sz w:val="24"/>
          <w:szCs w:val="24"/>
          <w:lang w:val="es-ES_tradnl"/>
        </w:rPr>
        <w:t>n de Ramsar sobre los Humedale</w:t>
      </w:r>
      <w:r w:rsidR="00917C5B" w:rsidRPr="009039DE">
        <w:rPr>
          <w:rFonts w:eastAsia="Times New Roman" w:cstheme="majorHAnsi"/>
          <w:b/>
          <w:bCs/>
          <w:sz w:val="24"/>
          <w:szCs w:val="24"/>
          <w:lang w:val="es-ES_tradnl"/>
        </w:rPr>
        <w:t>s</w:t>
      </w:r>
    </w:p>
    <w:p w14:paraId="6EA1A37F" w14:textId="77777777" w:rsidR="00917C5B" w:rsidRPr="009039DE" w:rsidRDefault="00917C5B" w:rsidP="00E92704">
      <w:pPr>
        <w:snapToGrid w:val="0"/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_tradnl"/>
        </w:rPr>
      </w:pPr>
    </w:p>
    <w:p w14:paraId="4A0A281C" w14:textId="214B0745" w:rsidR="00917C5B" w:rsidRPr="009039DE" w:rsidRDefault="00917C5B" w:rsidP="00E92704">
      <w:pPr>
        <w:snapToGrid w:val="0"/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_tradnl"/>
        </w:rPr>
      </w:pPr>
      <w:r w:rsidRPr="009039DE">
        <w:rPr>
          <w:rFonts w:eastAsia="Times New Roman" w:cstheme="majorHAnsi"/>
          <w:b/>
          <w:bCs/>
          <w:sz w:val="24"/>
          <w:szCs w:val="24"/>
          <w:lang w:val="es-ES_tradnl"/>
        </w:rPr>
        <w:t>“</w:t>
      </w:r>
      <w:r w:rsidR="00397209" w:rsidRPr="009039DE">
        <w:rPr>
          <w:rFonts w:eastAsia="Times New Roman" w:cstheme="majorHAnsi"/>
          <w:b/>
          <w:bCs/>
          <w:sz w:val="24"/>
          <w:szCs w:val="24"/>
          <w:lang w:val="es-ES_tradnl"/>
        </w:rPr>
        <w:t>Humedales para un futuro urbano sostenible</w:t>
      </w:r>
      <w:r w:rsidRPr="009039DE">
        <w:rPr>
          <w:rFonts w:eastAsia="Times New Roman" w:cstheme="majorHAnsi"/>
          <w:b/>
          <w:bCs/>
          <w:sz w:val="24"/>
          <w:szCs w:val="24"/>
          <w:lang w:val="es-ES_tradnl"/>
        </w:rPr>
        <w:t>”</w:t>
      </w:r>
    </w:p>
    <w:p w14:paraId="6EA9C933" w14:textId="77777777" w:rsidR="00397209" w:rsidRPr="009039DE" w:rsidRDefault="00397209" w:rsidP="00E92704">
      <w:pPr>
        <w:snapToGrid w:val="0"/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_tradnl"/>
        </w:rPr>
      </w:pPr>
      <w:r w:rsidRPr="009039DE">
        <w:rPr>
          <w:rFonts w:eastAsia="Times New Roman" w:cstheme="majorHAnsi"/>
          <w:b/>
          <w:bCs/>
          <w:sz w:val="24"/>
          <w:szCs w:val="24"/>
          <w:lang w:val="es-ES_tradnl"/>
        </w:rPr>
        <w:t>Dubái, Emiratos Árabes Unidos</w:t>
      </w:r>
    </w:p>
    <w:p w14:paraId="02B1A673" w14:textId="4481F2E4" w:rsidR="00917C5B" w:rsidRPr="009039DE" w:rsidRDefault="00397209" w:rsidP="00E92704">
      <w:pPr>
        <w:snapToGrid w:val="0"/>
        <w:spacing w:after="0" w:line="240" w:lineRule="auto"/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s-ES_tradnl"/>
        </w:rPr>
      </w:pPr>
      <w:r w:rsidRPr="009039DE">
        <w:rPr>
          <w:rFonts w:eastAsia="Times New Roman" w:cstheme="majorHAnsi"/>
          <w:b/>
          <w:bCs/>
          <w:sz w:val="24"/>
          <w:szCs w:val="24"/>
          <w:lang w:val="es-ES_tradnl"/>
        </w:rPr>
        <w:t>21 a 29 de octubre de</w:t>
      </w:r>
      <w:r w:rsidR="00917C5B" w:rsidRPr="009039DE">
        <w:rPr>
          <w:rFonts w:eastAsia="Times New Roman" w:cstheme="majorHAnsi"/>
          <w:b/>
          <w:bCs/>
          <w:sz w:val="24"/>
          <w:szCs w:val="24"/>
          <w:lang w:val="es-ES_tradnl"/>
        </w:rPr>
        <w:t xml:space="preserve"> 2018</w:t>
      </w:r>
    </w:p>
    <w:p w14:paraId="744B28F2" w14:textId="77777777" w:rsidR="002C31D1" w:rsidRPr="009039DE" w:rsidRDefault="002C31D1" w:rsidP="00E92704">
      <w:pPr>
        <w:snapToGrid w:val="0"/>
        <w:spacing w:after="0" w:line="240" w:lineRule="auto"/>
        <w:jc w:val="center"/>
        <w:rPr>
          <w:b/>
          <w:sz w:val="28"/>
          <w:szCs w:val="28"/>
          <w:lang w:val="es-ES_tradnl"/>
        </w:rPr>
      </w:pPr>
    </w:p>
    <w:p w14:paraId="026EBB57" w14:textId="77777777" w:rsidR="00917C5B" w:rsidRPr="009039DE" w:rsidRDefault="00917C5B" w:rsidP="00E92704">
      <w:pPr>
        <w:snapToGrid w:val="0"/>
        <w:spacing w:after="0" w:line="240" w:lineRule="auto"/>
        <w:jc w:val="center"/>
        <w:rPr>
          <w:b/>
          <w:sz w:val="28"/>
          <w:szCs w:val="28"/>
          <w:lang w:val="es-ES_tradnl"/>
        </w:rPr>
      </w:pPr>
    </w:p>
    <w:tbl>
      <w:tblPr>
        <w:tblW w:w="93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360"/>
      </w:tblGrid>
      <w:tr w:rsidR="00917C5B" w:rsidRPr="009039DE" w14:paraId="71BCC737" w14:textId="77777777" w:rsidTr="00397209">
        <w:tc>
          <w:tcPr>
            <w:tcW w:w="9360" w:type="dxa"/>
          </w:tcPr>
          <w:p w14:paraId="6D15A08A" w14:textId="3477E6D2" w:rsidR="00917C5B" w:rsidRPr="009039DE" w:rsidRDefault="00917C5B" w:rsidP="00281E98">
            <w:pPr>
              <w:snapToGrid w:val="0"/>
              <w:spacing w:after="0" w:line="240" w:lineRule="auto"/>
              <w:ind w:right="67"/>
              <w:jc w:val="right"/>
              <w:outlineLvl w:val="0"/>
              <w:rPr>
                <w:rFonts w:eastAsia="Times New Roman" w:cstheme="majorHAnsi"/>
                <w:b/>
                <w:bCs/>
                <w:sz w:val="24"/>
                <w:szCs w:val="24"/>
                <w:lang w:val="es-ES_tradnl"/>
              </w:rPr>
            </w:pPr>
            <w:r w:rsidRPr="009039DE">
              <w:rPr>
                <w:rFonts w:eastAsia="Times New Roman" w:cstheme="majorHAnsi"/>
                <w:b/>
                <w:bCs/>
                <w:sz w:val="24"/>
                <w:szCs w:val="24"/>
                <w:lang w:val="es-ES_tradnl"/>
              </w:rPr>
              <w:t>Ramsar COP13 Rep.</w:t>
            </w:r>
            <w:r w:rsidR="00281E98" w:rsidRPr="009039DE">
              <w:rPr>
                <w:rFonts w:eastAsia="Times New Roman" w:cstheme="majorHAnsi"/>
                <w:b/>
                <w:bCs/>
                <w:sz w:val="24"/>
                <w:szCs w:val="24"/>
                <w:lang w:val="es-ES_tradnl"/>
              </w:rPr>
              <w:t>3</w:t>
            </w:r>
          </w:p>
        </w:tc>
      </w:tr>
    </w:tbl>
    <w:p w14:paraId="72338E46" w14:textId="77777777" w:rsidR="00917C5B" w:rsidRPr="009039DE" w:rsidRDefault="00917C5B" w:rsidP="00E92704">
      <w:pPr>
        <w:snapToGrid w:val="0"/>
        <w:spacing w:after="0" w:line="240" w:lineRule="auto"/>
        <w:jc w:val="center"/>
        <w:rPr>
          <w:b/>
          <w:sz w:val="28"/>
          <w:szCs w:val="28"/>
          <w:lang w:val="es-ES_tradnl"/>
        </w:rPr>
      </w:pPr>
    </w:p>
    <w:p w14:paraId="3EE61907" w14:textId="77777777" w:rsidR="00917C5B" w:rsidRPr="009039DE" w:rsidRDefault="00917C5B" w:rsidP="00E92704">
      <w:pPr>
        <w:snapToGrid w:val="0"/>
        <w:spacing w:after="0" w:line="240" w:lineRule="auto"/>
        <w:jc w:val="center"/>
        <w:rPr>
          <w:b/>
          <w:sz w:val="28"/>
          <w:szCs w:val="28"/>
          <w:lang w:val="es-ES_tradnl"/>
        </w:rPr>
      </w:pPr>
    </w:p>
    <w:p w14:paraId="1A1F5E00" w14:textId="03F17609" w:rsidR="00BC4B3D" w:rsidRPr="009039DE" w:rsidRDefault="00397209" w:rsidP="00E92704">
      <w:pPr>
        <w:snapToGrid w:val="0"/>
        <w:spacing w:after="0" w:line="240" w:lineRule="auto"/>
        <w:jc w:val="center"/>
        <w:rPr>
          <w:b/>
          <w:sz w:val="28"/>
          <w:szCs w:val="28"/>
          <w:lang w:val="es-ES_tradnl"/>
        </w:rPr>
      </w:pPr>
      <w:r w:rsidRPr="009039DE">
        <w:rPr>
          <w:b/>
          <w:sz w:val="28"/>
          <w:szCs w:val="28"/>
          <w:lang w:val="es-ES_tradnl"/>
        </w:rPr>
        <w:t>Proyecto de informe diario</w:t>
      </w:r>
    </w:p>
    <w:p w14:paraId="72452640" w14:textId="3E9F4722" w:rsidR="002C31D1" w:rsidRPr="009039DE" w:rsidRDefault="00397209" w:rsidP="00E92704">
      <w:pPr>
        <w:snapToGrid w:val="0"/>
        <w:spacing w:after="0" w:line="240" w:lineRule="auto"/>
        <w:jc w:val="center"/>
        <w:rPr>
          <w:b/>
          <w:sz w:val="28"/>
          <w:szCs w:val="28"/>
          <w:lang w:val="es-ES_tradnl"/>
        </w:rPr>
      </w:pPr>
      <w:r w:rsidRPr="009039DE">
        <w:rPr>
          <w:b/>
          <w:sz w:val="28"/>
          <w:szCs w:val="28"/>
          <w:lang w:val="es-ES_tradnl"/>
        </w:rPr>
        <w:t xml:space="preserve">Tercer día </w:t>
      </w:r>
      <w:r w:rsidR="002C31D1" w:rsidRPr="009039DE">
        <w:rPr>
          <w:b/>
          <w:sz w:val="28"/>
          <w:szCs w:val="28"/>
          <w:lang w:val="es-ES_tradnl"/>
        </w:rPr>
        <w:t xml:space="preserve">– </w:t>
      </w:r>
      <w:r w:rsidRPr="009039DE">
        <w:rPr>
          <w:b/>
          <w:sz w:val="28"/>
          <w:szCs w:val="28"/>
          <w:lang w:val="es-ES_tradnl"/>
        </w:rPr>
        <w:t xml:space="preserve">Miércoles </w:t>
      </w:r>
      <w:r w:rsidR="002C31D1" w:rsidRPr="009039DE">
        <w:rPr>
          <w:b/>
          <w:sz w:val="28"/>
          <w:szCs w:val="28"/>
          <w:lang w:val="es-ES_tradnl"/>
        </w:rPr>
        <w:t>2</w:t>
      </w:r>
      <w:r w:rsidR="00285FB8" w:rsidRPr="009039DE">
        <w:rPr>
          <w:b/>
          <w:sz w:val="28"/>
          <w:szCs w:val="28"/>
          <w:lang w:val="es-ES_tradnl"/>
        </w:rPr>
        <w:t>4</w:t>
      </w:r>
      <w:r w:rsidR="002C31D1" w:rsidRPr="009039DE">
        <w:rPr>
          <w:b/>
          <w:sz w:val="28"/>
          <w:szCs w:val="28"/>
          <w:lang w:val="es-ES_tradnl"/>
        </w:rPr>
        <w:t xml:space="preserve"> </w:t>
      </w:r>
      <w:r w:rsidRPr="009039DE">
        <w:rPr>
          <w:b/>
          <w:sz w:val="28"/>
          <w:szCs w:val="28"/>
          <w:lang w:val="es-ES_tradnl"/>
        </w:rPr>
        <w:t xml:space="preserve">de octubre </w:t>
      </w:r>
      <w:r w:rsidR="002C31D1" w:rsidRPr="009039DE">
        <w:rPr>
          <w:b/>
          <w:sz w:val="28"/>
          <w:szCs w:val="28"/>
          <w:lang w:val="es-ES_tradnl"/>
        </w:rPr>
        <w:t>(</w:t>
      </w:r>
      <w:r w:rsidRPr="009039DE">
        <w:rPr>
          <w:b/>
          <w:sz w:val="28"/>
          <w:szCs w:val="28"/>
          <w:lang w:val="es-ES_tradnl"/>
        </w:rPr>
        <w:t>Sesión plenaria, por la mañana</w:t>
      </w:r>
      <w:r w:rsidR="002C31D1" w:rsidRPr="009039DE">
        <w:rPr>
          <w:b/>
          <w:sz w:val="28"/>
          <w:szCs w:val="28"/>
          <w:lang w:val="es-ES_tradnl"/>
        </w:rPr>
        <w:t>)</w:t>
      </w:r>
    </w:p>
    <w:p w14:paraId="61D966B9" w14:textId="77777777" w:rsidR="002C31D1" w:rsidRPr="009039DE" w:rsidRDefault="002C31D1" w:rsidP="00E92704">
      <w:pPr>
        <w:snapToGrid w:val="0"/>
        <w:spacing w:after="0" w:line="240" w:lineRule="auto"/>
        <w:jc w:val="center"/>
        <w:rPr>
          <w:rFonts w:asciiTheme="majorHAnsi" w:hAnsiTheme="majorHAnsi"/>
          <w:b/>
          <w:lang w:val="es-ES_tradnl"/>
        </w:rPr>
      </w:pPr>
    </w:p>
    <w:p w14:paraId="6C46C29D" w14:textId="77777777" w:rsidR="002C31D1" w:rsidRPr="009039DE" w:rsidRDefault="002C31D1" w:rsidP="00E92704">
      <w:pPr>
        <w:snapToGrid w:val="0"/>
        <w:spacing w:after="0" w:line="240" w:lineRule="auto"/>
        <w:rPr>
          <w:rFonts w:asciiTheme="majorHAnsi" w:hAnsiTheme="majorHAnsi"/>
          <w:b/>
          <w:lang w:val="es-ES_tradnl"/>
        </w:rPr>
      </w:pPr>
    </w:p>
    <w:p w14:paraId="71A4E117" w14:textId="0B5364DA" w:rsidR="002C31D1" w:rsidRPr="009039DE" w:rsidRDefault="00397209" w:rsidP="00E92704">
      <w:pPr>
        <w:snapToGrid w:val="0"/>
        <w:spacing w:after="0" w:line="240" w:lineRule="auto"/>
        <w:rPr>
          <w:rFonts w:asciiTheme="minorHAnsi" w:hAnsiTheme="minorHAnsi" w:cstheme="minorHAnsi"/>
          <w:b/>
          <w:lang w:val="es-ES_tradnl"/>
        </w:rPr>
      </w:pPr>
      <w:r w:rsidRPr="009039DE">
        <w:rPr>
          <w:rFonts w:asciiTheme="minorHAnsi" w:hAnsiTheme="minorHAnsi" w:cstheme="minorHAnsi"/>
          <w:b/>
          <w:lang w:val="es-ES_tradnl"/>
        </w:rPr>
        <w:t xml:space="preserve">Miércoles </w:t>
      </w:r>
      <w:r w:rsidR="002C31D1" w:rsidRPr="009039DE">
        <w:rPr>
          <w:rFonts w:asciiTheme="minorHAnsi" w:hAnsiTheme="minorHAnsi" w:cstheme="minorHAnsi"/>
          <w:b/>
          <w:lang w:val="es-ES_tradnl"/>
        </w:rPr>
        <w:t>2</w:t>
      </w:r>
      <w:r w:rsidR="00285FB8" w:rsidRPr="009039DE">
        <w:rPr>
          <w:rFonts w:asciiTheme="minorHAnsi" w:hAnsiTheme="minorHAnsi" w:cstheme="minorHAnsi"/>
          <w:b/>
          <w:lang w:val="es-ES_tradnl"/>
        </w:rPr>
        <w:t>4</w:t>
      </w:r>
      <w:r w:rsidRPr="009039DE">
        <w:rPr>
          <w:rFonts w:asciiTheme="minorHAnsi" w:hAnsiTheme="minorHAnsi" w:cstheme="minorHAnsi"/>
          <w:b/>
          <w:lang w:val="es-ES_tradnl"/>
        </w:rPr>
        <w:t xml:space="preserve"> de octubre de </w:t>
      </w:r>
      <w:r w:rsidR="002C31D1" w:rsidRPr="009039DE">
        <w:rPr>
          <w:rFonts w:asciiTheme="minorHAnsi" w:hAnsiTheme="minorHAnsi" w:cstheme="minorHAnsi"/>
          <w:b/>
          <w:lang w:val="es-ES_tradnl"/>
        </w:rPr>
        <w:t>2018</w:t>
      </w:r>
    </w:p>
    <w:p w14:paraId="5D5C2A76" w14:textId="77777777" w:rsidR="002C31D1" w:rsidRPr="009039DE" w:rsidRDefault="002C31D1" w:rsidP="00E92704">
      <w:pPr>
        <w:snapToGrid w:val="0"/>
        <w:spacing w:after="0" w:line="240" w:lineRule="auto"/>
        <w:rPr>
          <w:b/>
          <w:bCs/>
          <w:lang w:val="es-ES_tradnl"/>
        </w:rPr>
      </w:pPr>
    </w:p>
    <w:p w14:paraId="2E523675" w14:textId="3B9F498C" w:rsidR="002C31D1" w:rsidRPr="009039DE" w:rsidRDefault="00285FB8" w:rsidP="00E92704">
      <w:pPr>
        <w:snapToGrid w:val="0"/>
        <w:spacing w:after="0" w:line="240" w:lineRule="auto"/>
        <w:rPr>
          <w:b/>
          <w:bCs/>
          <w:lang w:val="es-ES_tradnl"/>
        </w:rPr>
      </w:pPr>
      <w:r w:rsidRPr="009039DE">
        <w:rPr>
          <w:b/>
          <w:bCs/>
          <w:lang w:val="es-ES_tradnl"/>
        </w:rPr>
        <w:t>10</w:t>
      </w:r>
      <w:r w:rsidR="00397209" w:rsidRPr="009039DE">
        <w:rPr>
          <w:b/>
          <w:bCs/>
          <w:lang w:val="es-ES_tradnl"/>
        </w:rPr>
        <w:t>:</w:t>
      </w:r>
      <w:r w:rsidR="00974B2F" w:rsidRPr="009039DE">
        <w:rPr>
          <w:b/>
          <w:bCs/>
          <w:lang w:val="es-ES_tradnl"/>
        </w:rPr>
        <w:t>15</w:t>
      </w:r>
      <w:r w:rsidR="00BC4B3D" w:rsidRPr="009039DE">
        <w:rPr>
          <w:b/>
          <w:bCs/>
          <w:lang w:val="es-ES_tradnl"/>
        </w:rPr>
        <w:t xml:space="preserve"> </w:t>
      </w:r>
      <w:r w:rsidR="00E92704" w:rsidRPr="009039DE">
        <w:rPr>
          <w:b/>
          <w:bCs/>
          <w:lang w:val="es-ES_tradnl"/>
        </w:rPr>
        <w:t>–</w:t>
      </w:r>
      <w:r w:rsidR="00974B2F" w:rsidRPr="009039DE">
        <w:rPr>
          <w:b/>
          <w:bCs/>
          <w:lang w:val="es-ES_tradnl"/>
        </w:rPr>
        <w:t xml:space="preserve"> </w:t>
      </w:r>
      <w:r w:rsidR="00397209" w:rsidRPr="009039DE">
        <w:rPr>
          <w:b/>
          <w:bCs/>
          <w:lang w:val="es-ES_tradnl"/>
        </w:rPr>
        <w:t>13:</w:t>
      </w:r>
      <w:r w:rsidR="00E9677B" w:rsidRPr="009039DE">
        <w:rPr>
          <w:b/>
          <w:bCs/>
          <w:lang w:val="es-ES_tradnl"/>
        </w:rPr>
        <w:t>05</w:t>
      </w:r>
      <w:r w:rsidR="00E92704" w:rsidRPr="009039DE">
        <w:rPr>
          <w:b/>
          <w:bCs/>
          <w:lang w:val="es-ES_tradnl"/>
        </w:rPr>
        <w:t xml:space="preserve"> </w:t>
      </w:r>
      <w:r w:rsidR="00397209" w:rsidRPr="009039DE">
        <w:rPr>
          <w:b/>
          <w:bCs/>
          <w:lang w:val="es-ES_tradnl"/>
        </w:rPr>
        <w:t>Sesión plenaria</w:t>
      </w:r>
    </w:p>
    <w:p w14:paraId="18629157" w14:textId="77777777" w:rsidR="00E92704" w:rsidRPr="009039DE" w:rsidRDefault="00E92704" w:rsidP="00974B2F">
      <w:pPr>
        <w:snapToGrid w:val="0"/>
        <w:spacing w:after="0" w:line="240" w:lineRule="auto"/>
        <w:ind w:left="426"/>
        <w:rPr>
          <w:rFonts w:asciiTheme="minorHAnsi" w:hAnsiTheme="minorHAnsi" w:cstheme="minorHAnsi"/>
          <w:b/>
          <w:lang w:val="es-ES_tradnl"/>
        </w:rPr>
      </w:pPr>
    </w:p>
    <w:p w14:paraId="51ACC68E" w14:textId="0E2E5BC8" w:rsidR="002C31D1" w:rsidRPr="009039DE" w:rsidRDefault="00397209" w:rsidP="00285FB8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napToGrid w:val="0"/>
        <w:spacing w:after="0" w:line="240" w:lineRule="auto"/>
        <w:rPr>
          <w:b/>
          <w:bCs/>
          <w:lang w:val="es-ES_tradnl"/>
        </w:rPr>
      </w:pPr>
      <w:r w:rsidRPr="009039DE">
        <w:rPr>
          <w:rFonts w:cs="Calibri"/>
          <w:b/>
          <w:bCs/>
          <w:lang w:val="es-ES_tradnl"/>
        </w:rPr>
        <w:t>Punto 18 del orden del día:</w:t>
      </w:r>
      <w:r w:rsidR="002C31D1" w:rsidRPr="009039DE">
        <w:rPr>
          <w:rFonts w:cs="Calibri"/>
          <w:b/>
          <w:bCs/>
          <w:lang w:val="es-ES_tradnl"/>
        </w:rPr>
        <w:t xml:space="preserve"> </w:t>
      </w:r>
      <w:r w:rsidRPr="009039DE">
        <w:rPr>
          <w:rFonts w:cs="Calibri"/>
          <w:b/>
          <w:bCs/>
          <w:lang w:val="es-ES_tradnl"/>
        </w:rPr>
        <w:t>Examen de los proyectos de resolución y de recomendación presentados por las Partes Contratantes y el Comité Permanente</w:t>
      </w:r>
      <w:r w:rsidR="00285FB8" w:rsidRPr="009039DE">
        <w:rPr>
          <w:b/>
          <w:bCs/>
          <w:lang w:val="es-ES_tradnl"/>
        </w:rPr>
        <w:t xml:space="preserve"> </w:t>
      </w:r>
    </w:p>
    <w:p w14:paraId="59F31AAA" w14:textId="51CBF333" w:rsidR="00285FB8" w:rsidRPr="009039DE" w:rsidRDefault="00285FB8" w:rsidP="00E92704">
      <w:pPr>
        <w:snapToGrid w:val="0"/>
        <w:spacing w:after="0" w:line="240" w:lineRule="auto"/>
        <w:ind w:left="426"/>
        <w:jc w:val="both"/>
        <w:rPr>
          <w:bCs/>
          <w:lang w:val="es-ES_tradnl"/>
        </w:rPr>
      </w:pPr>
    </w:p>
    <w:p w14:paraId="6E9A29AD" w14:textId="0D7C499E" w:rsidR="005B07FB" w:rsidRPr="009039DE" w:rsidRDefault="00BC4B3D" w:rsidP="00975512">
      <w:pPr>
        <w:snapToGrid w:val="0"/>
        <w:spacing w:after="0" w:line="240" w:lineRule="auto"/>
        <w:ind w:left="425" w:hanging="425"/>
        <w:rPr>
          <w:rFonts w:asciiTheme="minorHAnsi" w:hAnsiTheme="minorHAnsi" w:cstheme="minorHAnsi"/>
          <w:lang w:val="es-ES_tradnl"/>
        </w:rPr>
      </w:pPr>
      <w:r w:rsidRPr="009039DE">
        <w:rPr>
          <w:rFonts w:asciiTheme="minorHAnsi" w:hAnsiTheme="minorHAnsi" w:cstheme="minorHAnsi"/>
          <w:lang w:val="es-ES_tradnl"/>
        </w:rPr>
        <w:t>1.</w:t>
      </w:r>
      <w:r w:rsidRPr="009039DE">
        <w:rPr>
          <w:rFonts w:asciiTheme="minorHAnsi" w:hAnsiTheme="minorHAnsi" w:cstheme="minorHAnsi"/>
          <w:lang w:val="es-ES_tradnl"/>
        </w:rPr>
        <w:tab/>
      </w:r>
      <w:r w:rsidR="00397209" w:rsidRPr="009039DE">
        <w:rPr>
          <w:rFonts w:asciiTheme="minorHAnsi" w:hAnsiTheme="minorHAnsi" w:cstheme="minorHAnsi"/>
          <w:lang w:val="es-ES_tradnl"/>
        </w:rPr>
        <w:t xml:space="preserve">La Conferencia estableció un pequeño grupo de Partes Contratantes, que serían </w:t>
      </w:r>
      <w:r w:rsidR="00E76197" w:rsidRPr="009039DE">
        <w:rPr>
          <w:rFonts w:asciiTheme="minorHAnsi" w:hAnsiTheme="minorHAnsi" w:cstheme="minorHAnsi"/>
          <w:lang w:val="es-ES_tradnl"/>
        </w:rPr>
        <w:t>propuestas</w:t>
      </w:r>
      <w:r w:rsidR="00397209" w:rsidRPr="009039DE">
        <w:rPr>
          <w:rFonts w:asciiTheme="minorHAnsi" w:hAnsiTheme="minorHAnsi" w:cstheme="minorHAnsi"/>
          <w:lang w:val="es-ES_tradnl"/>
        </w:rPr>
        <w:t xml:space="preserve"> por los grupos regionales, con la participación del Presidente del Grupo de Examen Científico y Técnico (GECT)</w:t>
      </w:r>
      <w:r w:rsidR="00E76197" w:rsidRPr="009039DE">
        <w:rPr>
          <w:rFonts w:asciiTheme="minorHAnsi" w:hAnsiTheme="minorHAnsi" w:cstheme="minorHAnsi"/>
          <w:lang w:val="es-ES_tradnl"/>
        </w:rPr>
        <w:t>,</w:t>
      </w:r>
      <w:r w:rsidR="00397209" w:rsidRPr="009039DE">
        <w:rPr>
          <w:rFonts w:asciiTheme="minorHAnsi" w:hAnsiTheme="minorHAnsi" w:cstheme="minorHAnsi"/>
          <w:lang w:val="es-ES_tradnl"/>
        </w:rPr>
        <w:t xml:space="preserve"> para examinar las solicitudes al GECT contenidas en los proyectos de resolución y determinar si estas eran conformes al mandato del GECT</w:t>
      </w:r>
      <w:r w:rsidR="00537EFA" w:rsidRPr="009039DE">
        <w:rPr>
          <w:rFonts w:asciiTheme="minorHAnsi" w:hAnsiTheme="minorHAnsi" w:cstheme="minorHAnsi"/>
          <w:lang w:val="es-ES_tradnl"/>
        </w:rPr>
        <w:t>.</w:t>
      </w:r>
    </w:p>
    <w:p w14:paraId="1E3AB9BD" w14:textId="77777777" w:rsidR="005B07FB" w:rsidRPr="009039DE" w:rsidRDefault="005B07FB" w:rsidP="005B07FB">
      <w:pPr>
        <w:snapToGrid w:val="0"/>
        <w:spacing w:after="0" w:line="240" w:lineRule="auto"/>
        <w:ind w:left="426"/>
        <w:rPr>
          <w:rFonts w:asciiTheme="minorHAnsi" w:hAnsiTheme="minorHAnsi" w:cstheme="minorHAnsi"/>
          <w:b/>
          <w:lang w:val="es-ES_tradnl"/>
        </w:rPr>
      </w:pPr>
    </w:p>
    <w:p w14:paraId="4DF43B23" w14:textId="5C2C0477" w:rsidR="005B07FB" w:rsidRPr="009039DE" w:rsidRDefault="005B07FB" w:rsidP="005B07FB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napToGrid w:val="0"/>
        <w:spacing w:after="0" w:line="240" w:lineRule="auto"/>
        <w:rPr>
          <w:b/>
          <w:bCs/>
          <w:lang w:val="es-ES_tradnl"/>
        </w:rPr>
      </w:pPr>
      <w:r w:rsidRPr="009039DE">
        <w:rPr>
          <w:b/>
          <w:bCs/>
          <w:lang w:val="es-ES_tradnl"/>
        </w:rPr>
        <w:t xml:space="preserve"> 18.5 </w:t>
      </w:r>
      <w:r w:rsidR="00397209" w:rsidRPr="009039DE">
        <w:rPr>
          <w:b/>
          <w:bCs/>
          <w:lang w:val="es-ES_tradnl"/>
        </w:rPr>
        <w:t>Proyecto de resolución sobre asuntos financieros y presupuestarios</w:t>
      </w:r>
    </w:p>
    <w:p w14:paraId="2D8D7F63" w14:textId="77777777" w:rsidR="005B07FB" w:rsidRPr="009039DE" w:rsidRDefault="005B07FB" w:rsidP="005B07FB">
      <w:pPr>
        <w:snapToGrid w:val="0"/>
        <w:spacing w:after="0" w:line="240" w:lineRule="auto"/>
        <w:ind w:left="426"/>
        <w:jc w:val="both"/>
        <w:rPr>
          <w:bCs/>
          <w:lang w:val="es-ES_tradnl"/>
        </w:rPr>
      </w:pPr>
    </w:p>
    <w:p w14:paraId="38FA3A75" w14:textId="00A2CEBB" w:rsidR="005B07FB" w:rsidRPr="009039DE" w:rsidRDefault="00BC4B3D" w:rsidP="00975512">
      <w:pPr>
        <w:snapToGrid w:val="0"/>
        <w:spacing w:after="0" w:line="240" w:lineRule="auto"/>
        <w:ind w:left="425" w:hanging="425"/>
        <w:rPr>
          <w:bCs/>
          <w:lang w:val="es-ES_tradnl"/>
        </w:rPr>
      </w:pPr>
      <w:r w:rsidRPr="009039DE">
        <w:rPr>
          <w:bCs/>
          <w:lang w:val="es-ES_tradnl"/>
        </w:rPr>
        <w:t>2.</w:t>
      </w:r>
      <w:r w:rsidRPr="009039DE">
        <w:rPr>
          <w:bCs/>
          <w:lang w:val="es-ES_tradnl"/>
        </w:rPr>
        <w:tab/>
      </w:r>
      <w:r w:rsidR="00CF6F25" w:rsidRPr="009039DE">
        <w:rPr>
          <w:bCs/>
          <w:lang w:val="es-ES_tradnl"/>
        </w:rPr>
        <w:t xml:space="preserve">La </w:t>
      </w:r>
      <w:r w:rsidR="002014CA" w:rsidRPr="009039DE">
        <w:rPr>
          <w:b/>
          <w:bCs/>
          <w:lang w:val="es-ES_tradnl"/>
        </w:rPr>
        <w:t>Presiden</w:t>
      </w:r>
      <w:r w:rsidR="00CF6F25" w:rsidRPr="009039DE">
        <w:rPr>
          <w:b/>
          <w:bCs/>
          <w:lang w:val="es-ES_tradnl"/>
        </w:rPr>
        <w:t xml:space="preserve">cia </w:t>
      </w:r>
      <w:r w:rsidR="00CF6F25" w:rsidRPr="009039DE">
        <w:rPr>
          <w:bCs/>
          <w:lang w:val="es-ES_tradnl"/>
        </w:rPr>
        <w:t xml:space="preserve">recordó que el proyecto de resolución que figuraba en el documento </w:t>
      </w:r>
      <w:r w:rsidR="005B07FB" w:rsidRPr="009039DE">
        <w:rPr>
          <w:bCs/>
          <w:lang w:val="es-ES_tradnl"/>
        </w:rPr>
        <w:t xml:space="preserve">COP13 </w:t>
      </w:r>
      <w:r w:rsidR="00E54351" w:rsidRPr="009039DE">
        <w:rPr>
          <w:bCs/>
          <w:lang w:val="es-ES_tradnl"/>
        </w:rPr>
        <w:t>Doc.</w:t>
      </w:r>
      <w:r w:rsidR="005B07FB" w:rsidRPr="009039DE">
        <w:rPr>
          <w:bCs/>
          <w:lang w:val="es-ES_tradnl"/>
        </w:rPr>
        <w:t>18.5</w:t>
      </w:r>
      <w:r w:rsidR="00CF6F25" w:rsidRPr="009039DE">
        <w:rPr>
          <w:bCs/>
          <w:lang w:val="es-ES_tradnl"/>
        </w:rPr>
        <w:t xml:space="preserve"> sería examinado por el Comité de Finanzas y Presupuesto de la COP13 </w:t>
      </w:r>
      <w:r w:rsidR="00B62FCB" w:rsidRPr="009039DE">
        <w:rPr>
          <w:bCs/>
          <w:lang w:val="es-ES_tradnl"/>
        </w:rPr>
        <w:t>que se había cons</w:t>
      </w:r>
      <w:r w:rsidR="00CF6F25" w:rsidRPr="009039DE">
        <w:rPr>
          <w:bCs/>
          <w:lang w:val="es-ES_tradnl"/>
        </w:rPr>
        <w:t>tituido durante el debate sobr</w:t>
      </w:r>
      <w:r w:rsidR="00B62FCB" w:rsidRPr="009039DE">
        <w:rPr>
          <w:bCs/>
          <w:lang w:val="es-ES_tradnl"/>
        </w:rPr>
        <w:t>e el punto 14 del orden del día</w:t>
      </w:r>
      <w:r w:rsidR="005B07FB" w:rsidRPr="009039DE">
        <w:rPr>
          <w:bCs/>
          <w:lang w:val="es-ES_tradnl"/>
        </w:rPr>
        <w:t>.</w:t>
      </w:r>
    </w:p>
    <w:p w14:paraId="714F2A31" w14:textId="77777777" w:rsidR="00BE6F68" w:rsidRPr="009039DE" w:rsidRDefault="00BE6F68" w:rsidP="00026F74">
      <w:pPr>
        <w:snapToGrid w:val="0"/>
        <w:spacing w:after="0" w:line="240" w:lineRule="auto"/>
        <w:rPr>
          <w:rFonts w:asciiTheme="minorHAnsi" w:hAnsiTheme="minorHAnsi" w:cstheme="minorHAnsi"/>
          <w:b/>
          <w:lang w:val="es-ES_tradnl"/>
        </w:rPr>
      </w:pPr>
    </w:p>
    <w:p w14:paraId="05129849" w14:textId="0CEFAB50" w:rsidR="00BE6F68" w:rsidRPr="009039DE" w:rsidRDefault="00BE6F68" w:rsidP="00BE6F68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napToGrid w:val="0"/>
        <w:spacing w:after="0" w:line="240" w:lineRule="auto"/>
        <w:rPr>
          <w:b/>
          <w:bCs/>
          <w:lang w:val="es-ES_tradnl"/>
        </w:rPr>
      </w:pPr>
      <w:r w:rsidRPr="009039DE">
        <w:rPr>
          <w:b/>
          <w:bCs/>
          <w:lang w:val="es-ES_tradnl"/>
        </w:rPr>
        <w:t xml:space="preserve"> 18.9 </w:t>
      </w:r>
      <w:r w:rsidR="00B62FCB" w:rsidRPr="009039DE">
        <w:rPr>
          <w:b/>
          <w:bCs/>
          <w:lang w:val="es-ES_tradnl"/>
        </w:rPr>
        <w:t>Proyecto de resolución sobre el Día Mundial de los Humedales</w:t>
      </w:r>
    </w:p>
    <w:p w14:paraId="3568CD03" w14:textId="77777777" w:rsidR="00BE6F68" w:rsidRPr="009039DE" w:rsidRDefault="00BE6F68" w:rsidP="00BE6F68">
      <w:pPr>
        <w:snapToGrid w:val="0"/>
        <w:spacing w:after="0" w:line="240" w:lineRule="auto"/>
        <w:ind w:left="426"/>
        <w:jc w:val="both"/>
        <w:rPr>
          <w:bCs/>
          <w:lang w:val="es-ES_tradnl"/>
        </w:rPr>
      </w:pPr>
    </w:p>
    <w:p w14:paraId="3EA7F836" w14:textId="345BC32E" w:rsidR="00BE6F68" w:rsidRPr="009039DE" w:rsidRDefault="00BC4B3D" w:rsidP="00975512">
      <w:pPr>
        <w:snapToGrid w:val="0"/>
        <w:spacing w:after="0" w:line="240" w:lineRule="auto"/>
        <w:ind w:left="425" w:hanging="425"/>
        <w:rPr>
          <w:bCs/>
          <w:lang w:val="es-ES_tradnl"/>
        </w:rPr>
      </w:pPr>
      <w:r w:rsidRPr="009039DE">
        <w:rPr>
          <w:bCs/>
          <w:lang w:val="es-ES_tradnl"/>
        </w:rPr>
        <w:t>3.</w:t>
      </w:r>
      <w:r w:rsidRPr="009039DE">
        <w:rPr>
          <w:bCs/>
          <w:lang w:val="es-ES_tradnl"/>
        </w:rPr>
        <w:tab/>
      </w:r>
      <w:r w:rsidR="00B62FCB" w:rsidRPr="009039DE">
        <w:rPr>
          <w:bCs/>
          <w:lang w:val="es-ES_tradnl"/>
        </w:rPr>
        <w:t>Los</w:t>
      </w:r>
      <w:r w:rsidR="00285FB8" w:rsidRPr="009039DE">
        <w:rPr>
          <w:bCs/>
          <w:lang w:val="es-ES_tradnl"/>
        </w:rPr>
        <w:t xml:space="preserve"> </w:t>
      </w:r>
      <w:r w:rsidR="00B62FCB" w:rsidRPr="009039DE">
        <w:rPr>
          <w:b/>
          <w:bCs/>
          <w:lang w:val="es-ES_tradnl"/>
        </w:rPr>
        <w:t xml:space="preserve">Emiratos Árabes Unidos </w:t>
      </w:r>
      <w:r w:rsidR="00B62FCB" w:rsidRPr="009039DE">
        <w:rPr>
          <w:bCs/>
          <w:lang w:val="es-ES_tradnl"/>
        </w:rPr>
        <w:t xml:space="preserve">presentaron el proyecto de resolución sobre el Día Mundial de los Humedales </w:t>
      </w:r>
      <w:r w:rsidR="00026F74" w:rsidRPr="009039DE">
        <w:rPr>
          <w:bCs/>
          <w:lang w:val="es-ES_tradnl"/>
        </w:rPr>
        <w:t>(document</w:t>
      </w:r>
      <w:r w:rsidR="00B62FCB" w:rsidRPr="009039DE">
        <w:rPr>
          <w:bCs/>
          <w:lang w:val="es-ES_tradnl"/>
        </w:rPr>
        <w:t>o</w:t>
      </w:r>
      <w:r w:rsidR="00026F74" w:rsidRPr="009039DE">
        <w:rPr>
          <w:bCs/>
          <w:lang w:val="es-ES_tradnl"/>
        </w:rPr>
        <w:t xml:space="preserve"> COP13 Doc.18.9)</w:t>
      </w:r>
      <w:r w:rsidR="00BE6F68" w:rsidRPr="009039DE">
        <w:rPr>
          <w:bCs/>
          <w:lang w:val="es-ES_tradnl"/>
        </w:rPr>
        <w:t>.</w:t>
      </w:r>
    </w:p>
    <w:p w14:paraId="4B5F6952" w14:textId="77777777" w:rsidR="00BE6F68" w:rsidRPr="009039DE" w:rsidRDefault="00BE6F68" w:rsidP="00975512">
      <w:pPr>
        <w:snapToGrid w:val="0"/>
        <w:spacing w:after="0" w:line="240" w:lineRule="auto"/>
        <w:ind w:left="425" w:hanging="425"/>
        <w:rPr>
          <w:bCs/>
          <w:lang w:val="es-ES_tradnl"/>
        </w:rPr>
      </w:pPr>
    </w:p>
    <w:p w14:paraId="314C9447" w14:textId="53FB81A3" w:rsidR="00544D9E" w:rsidRPr="009039DE" w:rsidRDefault="00BC4B3D" w:rsidP="00975512">
      <w:pPr>
        <w:snapToGrid w:val="0"/>
        <w:spacing w:after="0" w:line="240" w:lineRule="auto"/>
        <w:ind w:left="425" w:hanging="425"/>
        <w:rPr>
          <w:rFonts w:asciiTheme="minorHAnsi" w:hAnsiTheme="minorHAnsi" w:cstheme="minorHAnsi"/>
          <w:lang w:val="es-ES_tradnl"/>
        </w:rPr>
      </w:pPr>
      <w:r w:rsidRPr="009039DE">
        <w:rPr>
          <w:rFonts w:asciiTheme="minorHAnsi" w:hAnsiTheme="minorHAnsi" w:cstheme="minorHAnsi"/>
          <w:lang w:val="es-ES_tradnl"/>
        </w:rPr>
        <w:t>4.</w:t>
      </w:r>
      <w:r w:rsidRPr="009039DE">
        <w:rPr>
          <w:rFonts w:asciiTheme="minorHAnsi" w:hAnsiTheme="minorHAnsi" w:cstheme="minorHAnsi"/>
          <w:lang w:val="es-ES_tradnl"/>
        </w:rPr>
        <w:tab/>
      </w:r>
      <w:r w:rsidR="00B62FCB" w:rsidRPr="009039DE">
        <w:rPr>
          <w:rFonts w:asciiTheme="minorHAnsi" w:hAnsiTheme="minorHAnsi" w:cstheme="minorHAnsi"/>
          <w:b/>
          <w:lang w:val="es-ES_tradnl"/>
        </w:rPr>
        <w:t>Azerbaiyán</w:t>
      </w:r>
      <w:r w:rsidR="00436534" w:rsidRPr="009039DE">
        <w:rPr>
          <w:rFonts w:asciiTheme="minorHAnsi" w:hAnsiTheme="minorHAnsi" w:cstheme="minorHAnsi"/>
          <w:lang w:val="es-ES_tradnl"/>
        </w:rPr>
        <w:t>,</w:t>
      </w:r>
      <w:r w:rsidR="00B62FCB" w:rsidRPr="009039DE">
        <w:rPr>
          <w:rFonts w:asciiTheme="minorHAnsi" w:hAnsiTheme="minorHAnsi" w:cstheme="minorHAnsi"/>
          <w:b/>
          <w:lang w:val="es-ES_tradnl"/>
        </w:rPr>
        <w:t xml:space="preserve"> Bahre</w:t>
      </w:r>
      <w:r w:rsidR="003E155C" w:rsidRPr="009039DE">
        <w:rPr>
          <w:rFonts w:asciiTheme="minorHAnsi" w:hAnsiTheme="minorHAnsi" w:cstheme="minorHAnsi"/>
          <w:b/>
          <w:lang w:val="es-ES_tradnl"/>
        </w:rPr>
        <w:t>in</w:t>
      </w:r>
      <w:r w:rsidR="00436534" w:rsidRPr="009039DE">
        <w:rPr>
          <w:rFonts w:asciiTheme="minorHAnsi" w:hAnsiTheme="minorHAnsi" w:cstheme="minorHAnsi"/>
          <w:lang w:val="es-ES_tradnl"/>
        </w:rPr>
        <w:t>,</w:t>
      </w:r>
      <w:r w:rsidR="003E155C" w:rsidRPr="009039DE">
        <w:rPr>
          <w:rFonts w:asciiTheme="minorHAnsi" w:hAnsiTheme="minorHAnsi" w:cstheme="minorHAnsi"/>
          <w:b/>
          <w:lang w:val="es-ES_tradnl"/>
        </w:rPr>
        <w:t xml:space="preserve"> Bangladesh</w:t>
      </w:r>
      <w:r w:rsidR="00436534" w:rsidRPr="009039DE">
        <w:rPr>
          <w:rFonts w:asciiTheme="minorHAnsi" w:hAnsiTheme="minorHAnsi"/>
          <w:b/>
          <w:lang w:val="es-ES_tradnl"/>
        </w:rPr>
        <w:t>,</w:t>
      </w:r>
      <w:r w:rsidR="00436534" w:rsidRPr="009039DE">
        <w:rPr>
          <w:rFonts w:asciiTheme="minorHAnsi" w:hAnsiTheme="minorHAnsi" w:cstheme="minorHAnsi"/>
          <w:b/>
          <w:lang w:val="es-ES_tradnl"/>
        </w:rPr>
        <w:t xml:space="preserve"> Bolivia (</w:t>
      </w:r>
      <w:r w:rsidR="00B62FCB" w:rsidRPr="009039DE">
        <w:rPr>
          <w:rFonts w:asciiTheme="minorHAnsi" w:hAnsiTheme="minorHAnsi" w:cstheme="minorHAnsi"/>
          <w:b/>
          <w:lang w:val="es-ES_tradnl"/>
        </w:rPr>
        <w:t>Estado Plurinacional de</w:t>
      </w:r>
      <w:r w:rsidR="00436534" w:rsidRPr="009039DE">
        <w:rPr>
          <w:rFonts w:asciiTheme="minorHAnsi" w:hAnsiTheme="minorHAnsi" w:cstheme="minorHAnsi"/>
          <w:b/>
          <w:lang w:val="es-ES_tradnl"/>
        </w:rPr>
        <w:t xml:space="preserve">), </w:t>
      </w:r>
      <w:r w:rsidR="003E155C" w:rsidRPr="009039DE">
        <w:rPr>
          <w:rFonts w:asciiTheme="minorHAnsi" w:hAnsiTheme="minorHAnsi" w:cstheme="minorHAnsi"/>
          <w:b/>
          <w:lang w:val="es-ES_tradnl"/>
        </w:rPr>
        <w:t>Burkina Faso</w:t>
      </w:r>
      <w:r w:rsidR="00B62FCB" w:rsidRPr="009039DE">
        <w:rPr>
          <w:rFonts w:asciiTheme="minorHAnsi" w:hAnsiTheme="minorHAnsi" w:cstheme="minorHAnsi"/>
          <w:b/>
          <w:lang w:val="es-ES_tradnl"/>
        </w:rPr>
        <w:t xml:space="preserve"> en nombre de la región de África, </w:t>
      </w:r>
      <w:r w:rsidR="00B62FCB" w:rsidRPr="009039DE">
        <w:rPr>
          <w:rFonts w:asciiTheme="minorHAnsi" w:hAnsiTheme="minorHAnsi" w:cstheme="minorHAnsi"/>
          <w:lang w:val="es-ES_tradnl"/>
        </w:rPr>
        <w:t>el</w:t>
      </w:r>
      <w:r w:rsidR="00B62FCB" w:rsidRPr="009039DE">
        <w:rPr>
          <w:rFonts w:asciiTheme="minorHAnsi" w:hAnsiTheme="minorHAnsi" w:cstheme="minorHAnsi"/>
          <w:b/>
          <w:lang w:val="es-ES_tradnl"/>
        </w:rPr>
        <w:t xml:space="preserve"> Camerún, </w:t>
      </w:r>
      <w:r w:rsidR="00B62FCB" w:rsidRPr="009039DE">
        <w:rPr>
          <w:rFonts w:asciiTheme="minorHAnsi" w:hAnsiTheme="minorHAnsi" w:cstheme="minorHAnsi"/>
          <w:lang w:val="es-ES_tradnl"/>
        </w:rPr>
        <w:t>el</w:t>
      </w:r>
      <w:r w:rsidR="00B62FCB" w:rsidRPr="009039DE">
        <w:rPr>
          <w:rFonts w:asciiTheme="minorHAnsi" w:hAnsiTheme="minorHAnsi" w:cstheme="minorHAnsi"/>
          <w:b/>
          <w:lang w:val="es-ES_tradnl"/>
        </w:rPr>
        <w:t xml:space="preserve"> Canadá, </w:t>
      </w:r>
      <w:r w:rsidR="00B62FCB" w:rsidRPr="009039DE">
        <w:rPr>
          <w:rFonts w:asciiTheme="minorHAnsi" w:hAnsiTheme="minorHAnsi" w:cstheme="minorHAnsi"/>
          <w:lang w:val="es-ES_tradnl"/>
        </w:rPr>
        <w:t>el</w:t>
      </w:r>
      <w:r w:rsidR="00B62FCB" w:rsidRPr="009039DE">
        <w:rPr>
          <w:rFonts w:asciiTheme="minorHAnsi" w:hAnsiTheme="minorHAnsi" w:cstheme="minorHAnsi"/>
          <w:b/>
          <w:lang w:val="es-ES_tradnl"/>
        </w:rPr>
        <w:t xml:space="preserve"> Chad, Chile, Cuba, </w:t>
      </w:r>
      <w:r w:rsidR="00B62FCB" w:rsidRPr="009039DE">
        <w:rPr>
          <w:rFonts w:asciiTheme="minorHAnsi" w:hAnsiTheme="minorHAnsi" w:cstheme="minorHAnsi"/>
          <w:lang w:val="es-ES_tradnl"/>
        </w:rPr>
        <w:t>el</w:t>
      </w:r>
      <w:r w:rsidR="00B62FCB" w:rsidRPr="009039DE">
        <w:rPr>
          <w:rFonts w:asciiTheme="minorHAnsi" w:hAnsiTheme="minorHAnsi" w:cstheme="minorHAnsi"/>
          <w:b/>
          <w:lang w:val="es-ES_tradnl"/>
        </w:rPr>
        <w:t xml:space="preserve"> Ecuador, </w:t>
      </w:r>
      <w:r w:rsidR="00B62FCB" w:rsidRPr="009039DE">
        <w:rPr>
          <w:rFonts w:asciiTheme="minorHAnsi" w:hAnsiTheme="minorHAnsi" w:cstheme="minorHAnsi"/>
          <w:lang w:val="es-ES_tradnl"/>
        </w:rPr>
        <w:t>los</w:t>
      </w:r>
      <w:r w:rsidR="00B62FCB" w:rsidRPr="009039DE">
        <w:rPr>
          <w:rFonts w:asciiTheme="minorHAnsi" w:hAnsiTheme="minorHAnsi" w:cstheme="minorHAnsi"/>
          <w:b/>
          <w:lang w:val="es-ES_tradnl"/>
        </w:rPr>
        <w:t xml:space="preserve"> Estados Unidos de América, Finlandia en nombre de la región de Europa, </w:t>
      </w:r>
      <w:r w:rsidR="00B62FCB" w:rsidRPr="009039DE">
        <w:rPr>
          <w:rFonts w:asciiTheme="minorHAnsi" w:hAnsiTheme="minorHAnsi" w:cstheme="minorHAnsi"/>
          <w:lang w:val="es-ES_tradnl"/>
        </w:rPr>
        <w:t>el</w:t>
      </w:r>
      <w:r w:rsidR="00B62FCB" w:rsidRPr="009039DE">
        <w:rPr>
          <w:rFonts w:asciiTheme="minorHAnsi" w:hAnsiTheme="minorHAnsi" w:cstheme="minorHAnsi"/>
          <w:b/>
          <w:lang w:val="es-ES_tradnl"/>
        </w:rPr>
        <w:t xml:space="preserve"> Gabón, Guatemala, Guinea Bissau, Honduras, Indonesia,</w:t>
      </w:r>
      <w:r w:rsidR="003C764B" w:rsidRPr="009039DE">
        <w:rPr>
          <w:rFonts w:asciiTheme="minorHAnsi" w:hAnsiTheme="minorHAnsi" w:cstheme="minorHAnsi"/>
          <w:b/>
          <w:lang w:val="es-ES_tradnl"/>
        </w:rPr>
        <w:t xml:space="preserve"> Jordania,</w:t>
      </w:r>
      <w:r w:rsidR="00B62FCB" w:rsidRPr="009039DE">
        <w:rPr>
          <w:rFonts w:asciiTheme="minorHAnsi" w:hAnsiTheme="minorHAnsi" w:cstheme="minorHAnsi"/>
          <w:b/>
          <w:lang w:val="es-ES_tradnl"/>
        </w:rPr>
        <w:t xml:space="preserve"> Kuwait, Nepal, </w:t>
      </w:r>
      <w:r w:rsidR="003C764B" w:rsidRPr="009039DE">
        <w:rPr>
          <w:rFonts w:asciiTheme="minorHAnsi" w:hAnsiTheme="minorHAnsi" w:cstheme="minorHAnsi"/>
          <w:lang w:val="es-ES_tradnl"/>
        </w:rPr>
        <w:t>el</w:t>
      </w:r>
      <w:r w:rsidR="003C764B" w:rsidRPr="009039DE">
        <w:rPr>
          <w:rFonts w:asciiTheme="minorHAnsi" w:hAnsiTheme="minorHAnsi" w:cstheme="minorHAnsi"/>
          <w:b/>
          <w:lang w:val="es-ES_tradnl"/>
        </w:rPr>
        <w:t xml:space="preserve"> </w:t>
      </w:r>
      <w:r w:rsidR="00B62FCB" w:rsidRPr="009039DE">
        <w:rPr>
          <w:rFonts w:asciiTheme="minorHAnsi" w:hAnsiTheme="minorHAnsi" w:cstheme="minorHAnsi"/>
          <w:b/>
          <w:lang w:val="es-ES_tradnl"/>
        </w:rPr>
        <w:t xml:space="preserve">Níger, Omán, Panamá, </w:t>
      </w:r>
      <w:r w:rsidR="00B62FCB" w:rsidRPr="009039DE">
        <w:rPr>
          <w:rFonts w:asciiTheme="minorHAnsi" w:hAnsiTheme="minorHAnsi" w:cstheme="minorHAnsi"/>
          <w:lang w:val="es-ES_tradnl"/>
        </w:rPr>
        <w:t>el</w:t>
      </w:r>
      <w:r w:rsidR="00B62FCB" w:rsidRPr="009039DE">
        <w:rPr>
          <w:rFonts w:asciiTheme="minorHAnsi" w:hAnsiTheme="minorHAnsi" w:cstheme="minorHAnsi"/>
          <w:b/>
          <w:lang w:val="es-ES_tradnl"/>
        </w:rPr>
        <w:t xml:space="preserve"> Perú, </w:t>
      </w:r>
      <w:r w:rsidR="00B62FCB" w:rsidRPr="009039DE">
        <w:rPr>
          <w:rFonts w:asciiTheme="minorHAnsi" w:hAnsiTheme="minorHAnsi" w:cstheme="minorHAnsi"/>
          <w:lang w:val="es-ES_tradnl"/>
        </w:rPr>
        <w:t>la</w:t>
      </w:r>
      <w:r w:rsidR="00B62FCB" w:rsidRPr="009039DE">
        <w:rPr>
          <w:rFonts w:asciiTheme="minorHAnsi" w:hAnsiTheme="minorHAnsi" w:cstheme="minorHAnsi"/>
          <w:b/>
          <w:lang w:val="es-ES_tradnl"/>
        </w:rPr>
        <w:t xml:space="preserve"> República Centroafricana, la República Dominicana, Rwanda, Sudáfrica, Sri Lanka, </w:t>
      </w:r>
      <w:r w:rsidR="00B62FCB" w:rsidRPr="009039DE">
        <w:rPr>
          <w:rFonts w:asciiTheme="minorHAnsi" w:hAnsiTheme="minorHAnsi" w:cstheme="minorHAnsi"/>
          <w:lang w:val="es-ES_tradnl"/>
        </w:rPr>
        <w:t>el</w:t>
      </w:r>
      <w:r w:rsidR="00B62FCB" w:rsidRPr="009039DE">
        <w:rPr>
          <w:rFonts w:asciiTheme="minorHAnsi" w:hAnsiTheme="minorHAnsi" w:cstheme="minorHAnsi"/>
          <w:b/>
          <w:lang w:val="es-ES_tradnl"/>
        </w:rPr>
        <w:t xml:space="preserve"> Sudán, Tailandia</w:t>
      </w:r>
      <w:r w:rsidR="00436534" w:rsidRPr="009039DE">
        <w:rPr>
          <w:rFonts w:asciiTheme="minorHAnsi" w:hAnsiTheme="minorHAnsi" w:cstheme="minorHAnsi"/>
          <w:lang w:val="es-ES_tradnl"/>
        </w:rPr>
        <w:t>,</w:t>
      </w:r>
      <w:r w:rsidR="006D30BC" w:rsidRPr="009039DE">
        <w:rPr>
          <w:rFonts w:asciiTheme="minorHAnsi" w:hAnsiTheme="minorHAnsi" w:cstheme="minorHAnsi"/>
          <w:b/>
          <w:lang w:val="es-ES_tradnl"/>
        </w:rPr>
        <w:t xml:space="preserve"> </w:t>
      </w:r>
      <w:r w:rsidR="00B62FCB" w:rsidRPr="009039DE">
        <w:rPr>
          <w:rFonts w:asciiTheme="minorHAnsi" w:hAnsiTheme="minorHAnsi" w:cstheme="minorHAnsi"/>
          <w:lang w:val="es-ES_tradnl"/>
        </w:rPr>
        <w:t>el</w:t>
      </w:r>
      <w:r w:rsidR="00B62FCB" w:rsidRPr="009039DE">
        <w:rPr>
          <w:rFonts w:asciiTheme="minorHAnsi" w:hAnsiTheme="minorHAnsi" w:cstheme="minorHAnsi"/>
          <w:b/>
          <w:lang w:val="es-ES_tradnl"/>
        </w:rPr>
        <w:t xml:space="preserve"> Uruguay y Zimbabwe </w:t>
      </w:r>
      <w:r w:rsidR="000F40C9" w:rsidRPr="009039DE">
        <w:rPr>
          <w:rFonts w:asciiTheme="minorHAnsi" w:hAnsiTheme="minorHAnsi" w:cstheme="minorHAnsi"/>
          <w:lang w:val="es-ES_tradnl"/>
        </w:rPr>
        <w:t>expres</w:t>
      </w:r>
      <w:r w:rsidR="00B62FCB" w:rsidRPr="009039DE">
        <w:rPr>
          <w:rFonts w:asciiTheme="minorHAnsi" w:hAnsiTheme="minorHAnsi" w:cstheme="minorHAnsi"/>
          <w:lang w:val="es-ES_tradnl"/>
        </w:rPr>
        <w:t>aron su apoyo al proyecto de resolución.</w:t>
      </w:r>
    </w:p>
    <w:p w14:paraId="29365AAE" w14:textId="25418D85" w:rsidR="00621527" w:rsidRPr="009039DE" w:rsidRDefault="00621527" w:rsidP="00975512">
      <w:pPr>
        <w:snapToGrid w:val="0"/>
        <w:spacing w:after="0" w:line="240" w:lineRule="auto"/>
        <w:ind w:left="425" w:hanging="425"/>
        <w:rPr>
          <w:rFonts w:asciiTheme="minorHAnsi" w:hAnsiTheme="minorHAnsi" w:cstheme="minorHAnsi"/>
          <w:lang w:val="es-ES_tradnl"/>
        </w:rPr>
      </w:pPr>
    </w:p>
    <w:p w14:paraId="58BB4210" w14:textId="5E4BF995" w:rsidR="00621527" w:rsidRPr="009039DE" w:rsidRDefault="00E45557" w:rsidP="00975512">
      <w:pPr>
        <w:snapToGrid w:val="0"/>
        <w:spacing w:after="0" w:line="240" w:lineRule="auto"/>
        <w:ind w:left="425" w:hanging="425"/>
        <w:rPr>
          <w:rFonts w:asciiTheme="minorHAnsi" w:hAnsiTheme="minorHAnsi" w:cstheme="minorHAnsi"/>
          <w:lang w:val="es-ES_tradnl"/>
        </w:rPr>
      </w:pPr>
      <w:r w:rsidRPr="009039DE">
        <w:rPr>
          <w:rFonts w:asciiTheme="minorHAnsi" w:hAnsiTheme="minorHAnsi" w:cstheme="minorHAnsi"/>
          <w:lang w:val="es-ES_tradnl"/>
        </w:rPr>
        <w:lastRenderedPageBreak/>
        <w:t>5.</w:t>
      </w:r>
      <w:r w:rsidRPr="009039DE">
        <w:rPr>
          <w:rFonts w:asciiTheme="minorHAnsi" w:hAnsiTheme="minorHAnsi" w:cstheme="minorHAnsi"/>
          <w:lang w:val="es-ES_tradnl"/>
        </w:rPr>
        <w:tab/>
      </w:r>
      <w:r w:rsidR="00621527" w:rsidRPr="009039DE">
        <w:rPr>
          <w:rFonts w:asciiTheme="minorHAnsi" w:hAnsiTheme="minorHAnsi" w:cstheme="minorHAnsi"/>
          <w:b/>
          <w:lang w:val="es-ES_tradnl"/>
        </w:rPr>
        <w:t>T</w:t>
      </w:r>
      <w:r w:rsidR="00B62FCB" w:rsidRPr="009039DE">
        <w:rPr>
          <w:rFonts w:asciiTheme="minorHAnsi" w:hAnsiTheme="minorHAnsi" w:cstheme="minorHAnsi"/>
          <w:b/>
          <w:lang w:val="es-ES_tradnl"/>
        </w:rPr>
        <w:t xml:space="preserve">ailandia </w:t>
      </w:r>
      <w:r w:rsidR="00B62FCB" w:rsidRPr="009039DE">
        <w:rPr>
          <w:rFonts w:asciiTheme="minorHAnsi" w:hAnsiTheme="minorHAnsi" w:cstheme="minorHAnsi"/>
          <w:lang w:val="es-ES_tradnl"/>
        </w:rPr>
        <w:t xml:space="preserve">manifestó que sería útil que la Secretaría evaluara los resultados y la eficacia de las iniciativas </w:t>
      </w:r>
      <w:r w:rsidR="003C764B" w:rsidRPr="009039DE">
        <w:rPr>
          <w:rFonts w:asciiTheme="minorHAnsi" w:hAnsiTheme="minorHAnsi" w:cstheme="minorHAnsi"/>
          <w:lang w:val="es-ES_tradnl"/>
        </w:rPr>
        <w:t>llevadas a cabo</w:t>
      </w:r>
      <w:r w:rsidR="00B62FCB" w:rsidRPr="009039DE">
        <w:rPr>
          <w:rFonts w:asciiTheme="minorHAnsi" w:hAnsiTheme="minorHAnsi" w:cstheme="minorHAnsi"/>
          <w:lang w:val="es-ES_tradnl"/>
        </w:rPr>
        <w:t xml:space="preserve"> para el Día Mundial de los Humedales y publicara los resultados de dicho análisis.</w:t>
      </w:r>
    </w:p>
    <w:p w14:paraId="0DE0D32D" w14:textId="77777777" w:rsidR="00304A5D" w:rsidRPr="009039DE" w:rsidRDefault="00304A5D" w:rsidP="00975512">
      <w:pPr>
        <w:snapToGrid w:val="0"/>
        <w:spacing w:after="0" w:line="240" w:lineRule="auto"/>
        <w:ind w:left="425" w:hanging="425"/>
        <w:rPr>
          <w:rFonts w:asciiTheme="minorHAnsi" w:hAnsiTheme="minorHAnsi" w:cstheme="minorHAnsi"/>
          <w:lang w:val="es-ES_tradnl"/>
        </w:rPr>
      </w:pPr>
    </w:p>
    <w:p w14:paraId="2430A2AA" w14:textId="77777777" w:rsidR="00304A5D" w:rsidRPr="009039DE" w:rsidRDefault="00304A5D" w:rsidP="00304A5D">
      <w:pPr>
        <w:snapToGrid w:val="0"/>
        <w:spacing w:after="0" w:line="240" w:lineRule="auto"/>
        <w:ind w:left="425" w:hanging="425"/>
        <w:rPr>
          <w:rFonts w:asciiTheme="minorHAnsi" w:hAnsiTheme="minorHAnsi" w:cstheme="minorHAnsi"/>
          <w:lang w:val="es-ES_tradnl"/>
        </w:rPr>
      </w:pPr>
      <w:r w:rsidRPr="009039DE">
        <w:rPr>
          <w:rFonts w:asciiTheme="minorHAnsi" w:hAnsiTheme="minorHAnsi" w:cstheme="minorHAnsi"/>
          <w:lang w:val="es-ES_tradnl"/>
        </w:rPr>
        <w:t>6.</w:t>
      </w:r>
      <w:r w:rsidRPr="009039DE">
        <w:rPr>
          <w:rFonts w:asciiTheme="minorHAnsi" w:hAnsiTheme="minorHAnsi" w:cstheme="minorHAnsi"/>
          <w:lang w:val="es-ES_tradnl"/>
        </w:rPr>
        <w:tab/>
        <w:t xml:space="preserve">La Conferencia aprobó el proyecto de resolución incluido en el documento COP13 Doc.18.9 en el entendimiento de que la </w:t>
      </w:r>
      <w:r w:rsidRPr="009039DE">
        <w:rPr>
          <w:rFonts w:asciiTheme="minorHAnsi" w:hAnsiTheme="minorHAnsi" w:cstheme="minorHAnsi"/>
          <w:b/>
          <w:lang w:val="es-ES_tradnl"/>
        </w:rPr>
        <w:t>Secretaría</w:t>
      </w:r>
      <w:r w:rsidRPr="009039DE">
        <w:rPr>
          <w:rFonts w:asciiTheme="minorHAnsi" w:hAnsiTheme="minorHAnsi" w:cstheme="minorHAnsi"/>
          <w:lang w:val="es-ES_tradnl"/>
        </w:rPr>
        <w:t xml:space="preserve"> trabajaría con los </w:t>
      </w:r>
      <w:r w:rsidRPr="009039DE">
        <w:rPr>
          <w:rFonts w:asciiTheme="minorHAnsi" w:hAnsiTheme="minorHAnsi" w:cstheme="minorHAnsi"/>
          <w:b/>
          <w:lang w:val="es-ES_tradnl"/>
        </w:rPr>
        <w:t>Emiratos Árabes Unidos</w:t>
      </w:r>
      <w:r w:rsidRPr="009039DE">
        <w:rPr>
          <w:rFonts w:asciiTheme="minorHAnsi" w:hAnsiTheme="minorHAnsi" w:cstheme="minorHAnsi"/>
          <w:lang w:val="es-ES_tradnl"/>
        </w:rPr>
        <w:t xml:space="preserve"> y otras Partes Contratantes para hacer llegar este asunto a las Naciones Unidas. </w:t>
      </w:r>
    </w:p>
    <w:p w14:paraId="78DD1A3A" w14:textId="77777777" w:rsidR="00304A5D" w:rsidRPr="009039DE" w:rsidRDefault="00304A5D" w:rsidP="00304A5D">
      <w:pPr>
        <w:snapToGrid w:val="0"/>
        <w:spacing w:after="0" w:line="240" w:lineRule="auto"/>
        <w:rPr>
          <w:rFonts w:asciiTheme="minorHAnsi" w:hAnsiTheme="minorHAnsi" w:cstheme="minorHAnsi"/>
          <w:b/>
          <w:lang w:val="es-ES_tradnl"/>
        </w:rPr>
      </w:pPr>
    </w:p>
    <w:p w14:paraId="554409AF" w14:textId="77777777" w:rsidR="00304A5D" w:rsidRPr="009039DE" w:rsidRDefault="00304A5D" w:rsidP="00304A5D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napToGrid w:val="0"/>
        <w:spacing w:after="0" w:line="240" w:lineRule="auto"/>
        <w:ind w:left="426"/>
        <w:rPr>
          <w:b/>
          <w:bCs/>
          <w:lang w:val="es-ES_tradnl"/>
        </w:rPr>
      </w:pPr>
      <w:r w:rsidRPr="009039DE">
        <w:rPr>
          <w:b/>
          <w:bCs/>
          <w:lang w:val="es-ES_tradnl"/>
        </w:rPr>
        <w:t>18.1 Proyecto de resolución sobre la mejora de la eficacia de la Convención</w:t>
      </w:r>
    </w:p>
    <w:p w14:paraId="2E34624E" w14:textId="77777777" w:rsidR="00304A5D" w:rsidRPr="009039DE" w:rsidRDefault="00304A5D" w:rsidP="00304A5D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napToGrid w:val="0"/>
        <w:spacing w:after="0" w:line="240" w:lineRule="auto"/>
        <w:ind w:left="426"/>
        <w:rPr>
          <w:b/>
          <w:bCs/>
          <w:lang w:val="es-ES_tradnl"/>
        </w:rPr>
      </w:pPr>
    </w:p>
    <w:p w14:paraId="2AAC1B1C" w14:textId="77777777" w:rsidR="00304A5D" w:rsidRPr="009039DE" w:rsidRDefault="00304A5D" w:rsidP="00304A5D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napToGrid w:val="0"/>
        <w:spacing w:after="0" w:line="240" w:lineRule="auto"/>
        <w:ind w:left="426"/>
        <w:rPr>
          <w:b/>
          <w:bCs/>
          <w:lang w:val="es-ES_tradnl"/>
        </w:rPr>
      </w:pPr>
      <w:r w:rsidRPr="009039DE">
        <w:rPr>
          <w:b/>
          <w:bCs/>
          <w:lang w:val="es-ES_tradnl"/>
        </w:rPr>
        <w:t>18.2 Proyecto de resolución sobre la mejora de la eficacia de las estructuras y de los procesos de la Convención</w:t>
      </w:r>
    </w:p>
    <w:p w14:paraId="2798D3AB" w14:textId="77777777" w:rsidR="00304A5D" w:rsidRPr="009039DE" w:rsidRDefault="00304A5D" w:rsidP="00304A5D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napToGrid w:val="0"/>
        <w:spacing w:after="0" w:line="240" w:lineRule="auto"/>
        <w:ind w:left="426"/>
        <w:rPr>
          <w:bCs/>
          <w:lang w:val="es-ES_tradnl"/>
        </w:rPr>
      </w:pPr>
    </w:p>
    <w:p w14:paraId="2CFD2070" w14:textId="77777777" w:rsidR="00304A5D" w:rsidRPr="009039DE" w:rsidRDefault="00304A5D" w:rsidP="00304A5D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napToGrid w:val="0"/>
        <w:spacing w:after="0" w:line="240" w:lineRule="auto"/>
        <w:ind w:left="426"/>
        <w:rPr>
          <w:b/>
          <w:bCs/>
          <w:lang w:val="es-ES_tradnl"/>
        </w:rPr>
      </w:pPr>
      <w:r w:rsidRPr="009039DE">
        <w:rPr>
          <w:b/>
          <w:bCs/>
          <w:lang w:val="es-ES_tradnl"/>
        </w:rPr>
        <w:t xml:space="preserve">18.3 Proyecto de resolución sobre las responsabilidades, funciones y composición del Comité Permanente y clasificación de los países por regiones en el marco de la Convención </w:t>
      </w:r>
    </w:p>
    <w:p w14:paraId="05D22FF3" w14:textId="77777777" w:rsidR="00304A5D" w:rsidRPr="009039DE" w:rsidRDefault="00304A5D" w:rsidP="00304A5D">
      <w:pPr>
        <w:snapToGrid w:val="0"/>
        <w:spacing w:after="0" w:line="240" w:lineRule="auto"/>
        <w:ind w:left="426"/>
        <w:jc w:val="both"/>
        <w:rPr>
          <w:bCs/>
          <w:lang w:val="es-ES_tradnl"/>
        </w:rPr>
      </w:pPr>
    </w:p>
    <w:p w14:paraId="6B8626C9" w14:textId="3C86A70A" w:rsidR="00304A5D" w:rsidRPr="009039DE" w:rsidRDefault="00304A5D" w:rsidP="00304A5D">
      <w:pPr>
        <w:snapToGrid w:val="0"/>
        <w:spacing w:after="0" w:line="240" w:lineRule="auto"/>
        <w:ind w:left="425" w:hanging="425"/>
        <w:rPr>
          <w:rFonts w:asciiTheme="minorHAnsi" w:hAnsiTheme="minorHAnsi" w:cstheme="minorHAnsi"/>
          <w:lang w:val="es-ES_tradnl"/>
        </w:rPr>
      </w:pPr>
      <w:r w:rsidRPr="009039DE">
        <w:rPr>
          <w:rFonts w:asciiTheme="minorHAnsi" w:hAnsiTheme="minorHAnsi" w:cstheme="minorHAnsi"/>
          <w:lang w:val="es-ES_tradnl"/>
        </w:rPr>
        <w:t>7.</w:t>
      </w:r>
      <w:r w:rsidRPr="009039DE">
        <w:rPr>
          <w:rFonts w:asciiTheme="minorHAnsi" w:hAnsiTheme="minorHAnsi" w:cstheme="minorHAnsi"/>
          <w:lang w:val="es-ES_tradnl"/>
        </w:rPr>
        <w:tab/>
        <w:t>Los</w:t>
      </w:r>
      <w:r w:rsidRPr="009039DE">
        <w:rPr>
          <w:rFonts w:asciiTheme="minorHAnsi" w:hAnsiTheme="minorHAnsi" w:cstheme="minorHAnsi"/>
          <w:b/>
          <w:lang w:val="es-ES_tradnl"/>
        </w:rPr>
        <w:t xml:space="preserve"> Estados Unidos de América</w:t>
      </w:r>
      <w:r w:rsidRPr="009039DE">
        <w:rPr>
          <w:rFonts w:asciiTheme="minorHAnsi" w:hAnsiTheme="minorHAnsi" w:cstheme="minorHAnsi"/>
          <w:lang w:val="es-ES_tradnl"/>
        </w:rPr>
        <w:t xml:space="preserve">, en calidad de copresidencia del Grupo de trabajo de facilitación, presentaron el documento COP13 Doc.18.1 y explicaron que se trataba del resultado de las deliberaciones del grupo de trabajo. </w:t>
      </w:r>
    </w:p>
    <w:p w14:paraId="148ADEFD" w14:textId="77777777" w:rsidR="00304A5D" w:rsidRPr="009039DE" w:rsidRDefault="00304A5D" w:rsidP="00304A5D">
      <w:pPr>
        <w:snapToGrid w:val="0"/>
        <w:spacing w:after="0" w:line="240" w:lineRule="auto"/>
        <w:ind w:left="425" w:hanging="425"/>
        <w:rPr>
          <w:rFonts w:asciiTheme="minorHAnsi" w:hAnsiTheme="minorHAnsi" w:cstheme="minorHAnsi"/>
          <w:lang w:val="es-ES_tradnl"/>
        </w:rPr>
      </w:pPr>
    </w:p>
    <w:p w14:paraId="2E994E07" w14:textId="16228391" w:rsidR="00304A5D" w:rsidRPr="009039DE" w:rsidRDefault="00304A5D" w:rsidP="00304A5D">
      <w:pPr>
        <w:snapToGrid w:val="0"/>
        <w:spacing w:after="0" w:line="240" w:lineRule="auto"/>
        <w:ind w:left="425" w:hanging="425"/>
        <w:rPr>
          <w:rFonts w:asciiTheme="minorHAnsi" w:hAnsiTheme="minorHAnsi" w:cstheme="minorHAnsi"/>
          <w:lang w:val="es-ES_tradnl"/>
        </w:rPr>
      </w:pPr>
      <w:r w:rsidRPr="009039DE">
        <w:rPr>
          <w:rFonts w:asciiTheme="minorHAnsi" w:hAnsiTheme="minorHAnsi" w:cstheme="minorHAnsi"/>
          <w:lang w:val="es-ES_tradnl"/>
        </w:rPr>
        <w:t>8.</w:t>
      </w:r>
      <w:r w:rsidRPr="009039DE">
        <w:rPr>
          <w:rFonts w:asciiTheme="minorHAnsi" w:hAnsiTheme="minorHAnsi" w:cstheme="minorHAnsi"/>
          <w:lang w:val="es-ES_tradnl"/>
        </w:rPr>
        <w:tab/>
      </w:r>
      <w:r w:rsidRPr="009039DE">
        <w:rPr>
          <w:rFonts w:asciiTheme="minorHAnsi" w:hAnsiTheme="minorHAnsi" w:cstheme="minorHAnsi"/>
          <w:b/>
          <w:lang w:val="es-ES_tradnl"/>
        </w:rPr>
        <w:t>Suiza</w:t>
      </w:r>
      <w:r w:rsidRPr="009039DE">
        <w:rPr>
          <w:rFonts w:asciiTheme="minorHAnsi" w:hAnsiTheme="minorHAnsi" w:cstheme="minorHAnsi"/>
          <w:lang w:val="es-ES_tradnl"/>
        </w:rPr>
        <w:t xml:space="preserve"> presentó el documento COP13 Doc.18.2 y señaló que había distribuido informalmente una versión revisada del texto a los participantes.</w:t>
      </w:r>
    </w:p>
    <w:p w14:paraId="4A532C46" w14:textId="77777777" w:rsidR="00304A5D" w:rsidRPr="009039DE" w:rsidRDefault="00304A5D" w:rsidP="00304A5D">
      <w:pPr>
        <w:snapToGrid w:val="0"/>
        <w:spacing w:after="0" w:line="240" w:lineRule="auto"/>
        <w:ind w:left="425" w:hanging="425"/>
        <w:rPr>
          <w:rFonts w:asciiTheme="minorHAnsi" w:hAnsiTheme="minorHAnsi" w:cstheme="minorHAnsi"/>
          <w:lang w:val="es-ES_tradnl"/>
        </w:rPr>
      </w:pPr>
    </w:p>
    <w:p w14:paraId="73D64913" w14:textId="0BDBA6B4" w:rsidR="00304A5D" w:rsidRPr="009039DE" w:rsidRDefault="00304A5D" w:rsidP="00304A5D">
      <w:pPr>
        <w:snapToGrid w:val="0"/>
        <w:spacing w:after="0" w:line="240" w:lineRule="auto"/>
        <w:ind w:left="425" w:hanging="425"/>
        <w:rPr>
          <w:rFonts w:asciiTheme="minorHAnsi" w:hAnsiTheme="minorHAnsi" w:cstheme="minorHAnsi"/>
          <w:lang w:val="es-ES_tradnl"/>
        </w:rPr>
      </w:pPr>
      <w:r w:rsidRPr="009039DE">
        <w:rPr>
          <w:rFonts w:asciiTheme="minorHAnsi" w:hAnsiTheme="minorHAnsi" w:cstheme="minorHAnsi"/>
          <w:lang w:val="es-ES_tradnl"/>
        </w:rPr>
        <w:t>9.</w:t>
      </w:r>
      <w:r w:rsidRPr="009039DE">
        <w:rPr>
          <w:rFonts w:asciiTheme="minorHAnsi" w:hAnsiTheme="minorHAnsi" w:cstheme="minorHAnsi"/>
          <w:lang w:val="es-ES_tradnl"/>
        </w:rPr>
        <w:tab/>
        <w:t xml:space="preserve">El </w:t>
      </w:r>
      <w:r w:rsidRPr="009039DE">
        <w:rPr>
          <w:rFonts w:asciiTheme="minorHAnsi" w:hAnsiTheme="minorHAnsi" w:cstheme="minorHAnsi"/>
          <w:b/>
          <w:lang w:val="es-ES_tradnl"/>
        </w:rPr>
        <w:t xml:space="preserve">Reino Unido de Gran Bretaña e Irlanda del Norte </w:t>
      </w:r>
      <w:r w:rsidRPr="009039DE">
        <w:rPr>
          <w:rFonts w:asciiTheme="minorHAnsi" w:hAnsiTheme="minorHAnsi" w:cstheme="minorHAnsi"/>
          <w:lang w:val="es-ES_tradnl"/>
        </w:rPr>
        <w:t xml:space="preserve">propuso que se estableciera un grupo de trabajo para examinar los documentos COP13 Doc.18.1 y COP13 Doc.18.2 y recomendar maneras de proseguir a la Conferencia de las Partes. La propuesta fue apoyada por </w:t>
      </w:r>
      <w:r w:rsidRPr="009039DE">
        <w:rPr>
          <w:rFonts w:asciiTheme="minorHAnsi" w:hAnsiTheme="minorHAnsi" w:cstheme="minorHAnsi"/>
          <w:b/>
          <w:lang w:val="es-ES_tradnl"/>
        </w:rPr>
        <w:t xml:space="preserve">Australia, Austria en nombre de los Estados miembros de la Unión Europea, </w:t>
      </w:r>
      <w:r w:rsidRPr="009039DE">
        <w:rPr>
          <w:rFonts w:asciiTheme="minorHAnsi" w:hAnsiTheme="minorHAnsi" w:cstheme="minorHAnsi"/>
          <w:lang w:val="es-ES_tradnl"/>
        </w:rPr>
        <w:t>el</w:t>
      </w:r>
      <w:r w:rsidRPr="009039DE">
        <w:rPr>
          <w:rFonts w:asciiTheme="minorHAnsi" w:hAnsiTheme="minorHAnsi" w:cstheme="minorHAnsi"/>
          <w:b/>
          <w:lang w:val="es-ES_tradnl"/>
        </w:rPr>
        <w:t xml:space="preserve"> Camerún, Chile, Colombia, Cuba, </w:t>
      </w:r>
      <w:r w:rsidRPr="009039DE">
        <w:rPr>
          <w:rFonts w:asciiTheme="minorHAnsi" w:hAnsiTheme="minorHAnsi" w:cstheme="minorHAnsi"/>
          <w:lang w:val="es-ES_tradnl"/>
        </w:rPr>
        <w:t>los</w:t>
      </w:r>
      <w:r w:rsidRPr="009039DE">
        <w:rPr>
          <w:rFonts w:asciiTheme="minorHAnsi" w:hAnsiTheme="minorHAnsi" w:cstheme="minorHAnsi"/>
          <w:b/>
          <w:lang w:val="es-ES_tradnl"/>
        </w:rPr>
        <w:t xml:space="preserve"> Emiratos Árabes Unidos,</w:t>
      </w:r>
      <w:r w:rsidRPr="009039DE">
        <w:rPr>
          <w:rFonts w:asciiTheme="minorHAnsi" w:hAnsiTheme="minorHAnsi" w:cstheme="minorHAnsi"/>
          <w:lang w:val="es-ES_tradnl"/>
        </w:rPr>
        <w:t xml:space="preserve"> </w:t>
      </w:r>
      <w:r w:rsidRPr="009039DE">
        <w:rPr>
          <w:rFonts w:asciiTheme="minorHAnsi" w:hAnsiTheme="minorHAnsi" w:cstheme="minorHAnsi"/>
          <w:b/>
          <w:lang w:val="es-ES_tradnl"/>
        </w:rPr>
        <w:t xml:space="preserve">Francia, Honduras, Jordania, Nueva Zelandia, Omán, </w:t>
      </w:r>
      <w:r w:rsidRPr="009039DE">
        <w:rPr>
          <w:rFonts w:asciiTheme="minorHAnsi" w:hAnsiTheme="minorHAnsi" w:cstheme="minorHAnsi"/>
          <w:lang w:val="es-ES_tradnl"/>
        </w:rPr>
        <w:t>la</w:t>
      </w:r>
      <w:r w:rsidRPr="009039DE">
        <w:rPr>
          <w:rFonts w:asciiTheme="minorHAnsi" w:hAnsiTheme="minorHAnsi" w:cstheme="minorHAnsi"/>
          <w:b/>
          <w:lang w:val="es-ES_tradnl"/>
        </w:rPr>
        <w:t xml:space="preserve"> República Dominicana, </w:t>
      </w:r>
      <w:r w:rsidRPr="009039DE">
        <w:rPr>
          <w:rFonts w:asciiTheme="minorHAnsi" w:hAnsiTheme="minorHAnsi" w:cstheme="minorHAnsi"/>
          <w:lang w:val="es-ES_tradnl"/>
        </w:rPr>
        <w:t>el</w:t>
      </w:r>
      <w:r w:rsidRPr="009039DE">
        <w:rPr>
          <w:rFonts w:asciiTheme="minorHAnsi" w:hAnsiTheme="minorHAnsi" w:cstheme="minorHAnsi"/>
          <w:b/>
          <w:lang w:val="es-ES_tradnl"/>
        </w:rPr>
        <w:t xml:space="preserve"> Senegal</w:t>
      </w:r>
      <w:r w:rsidRPr="009039DE">
        <w:rPr>
          <w:rFonts w:asciiTheme="minorHAnsi" w:hAnsiTheme="minorHAnsi" w:cstheme="minorHAnsi"/>
          <w:lang w:val="es-ES_tradnl"/>
        </w:rPr>
        <w:t xml:space="preserve"> y el</w:t>
      </w:r>
      <w:r w:rsidRPr="009039DE">
        <w:rPr>
          <w:rFonts w:asciiTheme="minorHAnsi" w:hAnsiTheme="minorHAnsi" w:cstheme="minorHAnsi"/>
          <w:b/>
          <w:lang w:val="es-ES_tradnl"/>
        </w:rPr>
        <w:t xml:space="preserve"> Uruguay</w:t>
      </w:r>
      <w:r w:rsidRPr="009039DE">
        <w:rPr>
          <w:rFonts w:asciiTheme="minorHAnsi" w:hAnsiTheme="minorHAnsi" w:cstheme="minorHAnsi"/>
          <w:lang w:val="es-ES_tradnl"/>
        </w:rPr>
        <w:t>.</w:t>
      </w:r>
    </w:p>
    <w:p w14:paraId="7EBE6153" w14:textId="77777777" w:rsidR="00304A5D" w:rsidRPr="009039DE" w:rsidRDefault="00304A5D" w:rsidP="00304A5D">
      <w:pPr>
        <w:snapToGrid w:val="0"/>
        <w:spacing w:after="0" w:line="240" w:lineRule="auto"/>
        <w:ind w:left="425" w:hanging="425"/>
        <w:rPr>
          <w:rFonts w:asciiTheme="minorHAnsi" w:hAnsiTheme="minorHAnsi" w:cstheme="minorHAnsi"/>
          <w:lang w:val="es-ES_tradnl"/>
        </w:rPr>
      </w:pPr>
    </w:p>
    <w:p w14:paraId="68A89E11" w14:textId="782C7F37" w:rsidR="00304A5D" w:rsidRPr="009039DE" w:rsidRDefault="00304A5D" w:rsidP="00304A5D">
      <w:pPr>
        <w:snapToGrid w:val="0"/>
        <w:spacing w:after="0" w:line="240" w:lineRule="auto"/>
        <w:ind w:left="425" w:hanging="425"/>
        <w:rPr>
          <w:rFonts w:asciiTheme="minorHAnsi" w:hAnsiTheme="minorHAnsi" w:cstheme="minorHAnsi"/>
          <w:lang w:val="es-ES_tradnl"/>
        </w:rPr>
      </w:pPr>
      <w:r w:rsidRPr="009039DE">
        <w:rPr>
          <w:rFonts w:asciiTheme="minorHAnsi" w:hAnsiTheme="minorHAnsi" w:cstheme="minorHAnsi"/>
          <w:lang w:val="es-ES_tradnl"/>
        </w:rPr>
        <w:t>10.</w:t>
      </w:r>
      <w:r w:rsidRPr="009039DE">
        <w:rPr>
          <w:rFonts w:asciiTheme="minorHAnsi" w:hAnsiTheme="minorHAnsi" w:cstheme="minorHAnsi"/>
          <w:lang w:val="es-ES_tradnl"/>
        </w:rPr>
        <w:tab/>
        <w:t>La Conferencia</w:t>
      </w:r>
      <w:r w:rsidR="00962F28" w:rsidRPr="009039DE">
        <w:rPr>
          <w:rFonts w:asciiTheme="minorHAnsi" w:hAnsiTheme="minorHAnsi" w:cstheme="minorHAnsi"/>
          <w:lang w:val="es-ES_tradnl"/>
        </w:rPr>
        <w:t xml:space="preserve"> estableció un grupo de trabajo</w:t>
      </w:r>
      <w:r w:rsidRPr="009039DE">
        <w:rPr>
          <w:rFonts w:asciiTheme="minorHAnsi" w:hAnsiTheme="minorHAnsi" w:cstheme="minorHAnsi"/>
          <w:lang w:val="es-ES_tradnl"/>
        </w:rPr>
        <w:t xml:space="preserve"> que sería presidido por el</w:t>
      </w:r>
      <w:r w:rsidRPr="009039DE">
        <w:rPr>
          <w:rFonts w:asciiTheme="minorHAnsi" w:hAnsiTheme="minorHAnsi" w:cstheme="minorHAnsi"/>
          <w:b/>
          <w:lang w:val="es-ES_tradnl"/>
        </w:rPr>
        <w:t xml:space="preserve"> Reino Unido</w:t>
      </w:r>
      <w:r w:rsidRPr="009039DE">
        <w:rPr>
          <w:rFonts w:asciiTheme="minorHAnsi" w:hAnsiTheme="minorHAnsi" w:cstheme="minorHAnsi"/>
          <w:lang w:val="es-ES_tradnl"/>
        </w:rPr>
        <w:t xml:space="preserve"> para que siguiera examinando los documentos COP13 Doc.18.1 y COP13 Doc.18.2 </w:t>
      </w:r>
      <w:r w:rsidR="00962F28" w:rsidRPr="009039DE">
        <w:rPr>
          <w:rFonts w:asciiTheme="minorHAnsi" w:hAnsiTheme="minorHAnsi" w:cstheme="minorHAnsi"/>
          <w:lang w:val="es-ES_tradnl"/>
        </w:rPr>
        <w:t>y presentara un informe a l</w:t>
      </w:r>
      <w:r w:rsidRPr="009039DE">
        <w:rPr>
          <w:rFonts w:asciiTheme="minorHAnsi" w:hAnsiTheme="minorHAnsi" w:cstheme="minorHAnsi"/>
          <w:lang w:val="es-ES_tradnl"/>
        </w:rPr>
        <w:t xml:space="preserve">a plenaria en una sesión </w:t>
      </w:r>
      <w:r w:rsidR="00962F28" w:rsidRPr="009039DE">
        <w:rPr>
          <w:rFonts w:asciiTheme="minorHAnsi" w:hAnsiTheme="minorHAnsi" w:cstheme="minorHAnsi"/>
          <w:lang w:val="es-ES_tradnl"/>
        </w:rPr>
        <w:t>ulterior</w:t>
      </w:r>
      <w:r w:rsidRPr="009039DE">
        <w:rPr>
          <w:rFonts w:asciiTheme="minorHAnsi" w:hAnsiTheme="minorHAnsi" w:cstheme="minorHAnsi"/>
          <w:lang w:val="es-ES_tradnl"/>
        </w:rPr>
        <w:t xml:space="preserve">. Se aplazó el debate sobre el documento COP13 Doc.18.3 hasta tanto esto ocurriera. </w:t>
      </w:r>
    </w:p>
    <w:p w14:paraId="6FA15045" w14:textId="32379C9E" w:rsidR="00452F36" w:rsidRPr="009039DE" w:rsidRDefault="00452F36" w:rsidP="00975512">
      <w:pPr>
        <w:snapToGrid w:val="0"/>
        <w:spacing w:after="0" w:line="240" w:lineRule="auto"/>
        <w:ind w:left="425" w:hanging="425"/>
        <w:rPr>
          <w:rFonts w:asciiTheme="minorHAnsi" w:hAnsiTheme="minorHAnsi" w:cstheme="minorHAnsi"/>
          <w:lang w:val="es-ES_tradnl"/>
        </w:rPr>
      </w:pPr>
    </w:p>
    <w:p w14:paraId="2C5FA1F9" w14:textId="77777777" w:rsidR="009E6E71" w:rsidRPr="009039DE" w:rsidRDefault="009E6E71" w:rsidP="009E6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theme="minorHAnsi"/>
          <w:b/>
          <w:lang w:val="es-ES_tradnl"/>
        </w:rPr>
      </w:pPr>
      <w:r w:rsidRPr="009039DE">
        <w:rPr>
          <w:rFonts w:cstheme="minorHAnsi"/>
          <w:b/>
          <w:bCs/>
          <w:lang w:val="es-ES_tradnl"/>
        </w:rPr>
        <w:t xml:space="preserve">18.4 Proyecto de resolución sobre la estrategia lingüística de la </w:t>
      </w:r>
      <w:r w:rsidRPr="009039DE">
        <w:rPr>
          <w:rFonts w:cstheme="minorHAnsi"/>
          <w:b/>
          <w:lang w:val="es-ES_tradnl"/>
        </w:rPr>
        <w:t>Convención</w:t>
      </w:r>
    </w:p>
    <w:p w14:paraId="6BD59815" w14:textId="77777777" w:rsidR="009E6E71" w:rsidRPr="009039DE" w:rsidRDefault="009E6E71" w:rsidP="009E6E71">
      <w:pPr>
        <w:spacing w:after="0" w:line="240" w:lineRule="auto"/>
        <w:contextualSpacing/>
        <w:rPr>
          <w:rFonts w:eastAsia="Times New Roman" w:cstheme="minorHAnsi"/>
          <w:b/>
          <w:bCs/>
          <w:lang w:val="es-ES_tradnl"/>
        </w:rPr>
      </w:pPr>
    </w:p>
    <w:p w14:paraId="7C385A88" w14:textId="77777777" w:rsidR="009E6E71" w:rsidRPr="009039DE" w:rsidRDefault="009E6E71" w:rsidP="009E6E71">
      <w:pPr>
        <w:snapToGrid w:val="0"/>
        <w:spacing w:after="0" w:line="240" w:lineRule="auto"/>
        <w:ind w:left="425" w:hanging="425"/>
        <w:rPr>
          <w:rFonts w:eastAsia="Times New Roman" w:cstheme="minorHAnsi"/>
          <w:bCs/>
          <w:lang w:val="es-ES_tradnl"/>
        </w:rPr>
      </w:pPr>
      <w:r w:rsidRPr="009039DE">
        <w:rPr>
          <w:rFonts w:eastAsia="Times New Roman" w:cstheme="minorHAnsi"/>
          <w:bCs/>
          <w:lang w:val="es-ES_tradnl"/>
        </w:rPr>
        <w:t>11.</w:t>
      </w:r>
      <w:r w:rsidRPr="009039DE">
        <w:rPr>
          <w:rFonts w:eastAsia="Times New Roman" w:cstheme="minorHAnsi"/>
          <w:bCs/>
          <w:lang w:val="es-ES_tradnl"/>
        </w:rPr>
        <w:tab/>
        <w:t xml:space="preserve">La </w:t>
      </w:r>
      <w:r w:rsidRPr="009039DE">
        <w:rPr>
          <w:rFonts w:eastAsia="Times New Roman" w:cstheme="minorHAnsi"/>
          <w:b/>
          <w:bCs/>
          <w:lang w:val="es-ES_tradnl"/>
        </w:rPr>
        <w:t>Secretaría</w:t>
      </w:r>
      <w:r w:rsidRPr="009039DE">
        <w:rPr>
          <w:rFonts w:eastAsia="Times New Roman" w:cstheme="minorHAnsi"/>
          <w:bCs/>
          <w:lang w:val="es-ES_tradnl"/>
        </w:rPr>
        <w:t xml:space="preserve"> presentó el proyecto de resolución sobre la estrategia lingüística de la Convención, documento COP13 Doc.18.4, explicando los antecedentes de su elaboración.</w:t>
      </w:r>
    </w:p>
    <w:p w14:paraId="18F60BD2" w14:textId="77777777" w:rsidR="009E6E71" w:rsidRPr="009039DE" w:rsidRDefault="009E6E71" w:rsidP="009E6E71">
      <w:pPr>
        <w:snapToGrid w:val="0"/>
        <w:spacing w:after="0" w:line="240" w:lineRule="auto"/>
        <w:ind w:left="425" w:hanging="425"/>
        <w:rPr>
          <w:rFonts w:cstheme="minorHAnsi"/>
          <w:bCs/>
          <w:lang w:val="es-ES_tradnl"/>
        </w:rPr>
      </w:pPr>
    </w:p>
    <w:p w14:paraId="323026DF" w14:textId="4C6451AF" w:rsidR="009E6E71" w:rsidRPr="009039DE" w:rsidRDefault="009E6E71" w:rsidP="009E6E71">
      <w:pPr>
        <w:snapToGrid w:val="0"/>
        <w:spacing w:after="0" w:line="240" w:lineRule="auto"/>
        <w:ind w:left="425" w:hanging="425"/>
        <w:rPr>
          <w:rFonts w:cstheme="minorHAnsi"/>
          <w:bCs/>
          <w:lang w:val="es-ES_tradnl"/>
        </w:rPr>
      </w:pPr>
      <w:r w:rsidRPr="009039DE">
        <w:rPr>
          <w:rFonts w:cstheme="minorHAnsi"/>
          <w:bCs/>
          <w:lang w:val="es-ES_tradnl"/>
        </w:rPr>
        <w:t>12.</w:t>
      </w:r>
      <w:r w:rsidRPr="009039DE">
        <w:rPr>
          <w:rFonts w:cstheme="minorHAnsi"/>
          <w:b/>
          <w:bCs/>
          <w:lang w:val="es-ES_tradnl"/>
        </w:rPr>
        <w:tab/>
        <w:t>Túnez en nombre de la región de África</w:t>
      </w:r>
      <w:r w:rsidRPr="009039DE">
        <w:rPr>
          <w:rFonts w:cstheme="minorHAnsi"/>
          <w:bCs/>
          <w:lang w:val="es-ES_tradnl"/>
        </w:rPr>
        <w:t xml:space="preserve"> y apoyado por </w:t>
      </w:r>
      <w:r w:rsidRPr="009039DE">
        <w:rPr>
          <w:rFonts w:cstheme="minorHAnsi"/>
          <w:b/>
          <w:bCs/>
          <w:lang w:val="es-ES_tradnl"/>
        </w:rPr>
        <w:t>Argelia</w:t>
      </w:r>
      <w:r w:rsidRPr="009039DE">
        <w:rPr>
          <w:rFonts w:cstheme="minorHAnsi"/>
          <w:bCs/>
          <w:lang w:val="es-ES_tradnl"/>
        </w:rPr>
        <w:t xml:space="preserve">, </w:t>
      </w:r>
      <w:r w:rsidRPr="009039DE">
        <w:rPr>
          <w:rFonts w:cstheme="minorHAnsi"/>
          <w:b/>
          <w:bCs/>
          <w:lang w:val="es-ES_tradnl"/>
        </w:rPr>
        <w:t>Djibouti</w:t>
      </w:r>
      <w:r w:rsidRPr="009039DE">
        <w:rPr>
          <w:rFonts w:cstheme="minorHAnsi"/>
          <w:bCs/>
          <w:lang w:val="es-ES_tradnl"/>
        </w:rPr>
        <w:t>,</w:t>
      </w:r>
      <w:r w:rsidR="00420374" w:rsidRPr="00420374">
        <w:rPr>
          <w:rFonts w:cstheme="minorHAnsi"/>
          <w:bCs/>
          <w:lang w:val="es-ES_tradnl"/>
        </w:rPr>
        <w:t xml:space="preserve"> </w:t>
      </w:r>
      <w:r w:rsidR="00420374" w:rsidRPr="00420374">
        <w:rPr>
          <w:rFonts w:cstheme="minorHAnsi"/>
          <w:b/>
          <w:bCs/>
          <w:lang w:val="es-ES_tradnl"/>
        </w:rPr>
        <w:t>Libia</w:t>
      </w:r>
      <w:r w:rsidR="00420374" w:rsidRPr="00420374">
        <w:rPr>
          <w:rFonts w:cstheme="minorHAnsi"/>
          <w:bCs/>
          <w:lang w:val="es-ES_tradnl"/>
        </w:rPr>
        <w:t>,</w:t>
      </w:r>
      <w:r w:rsidR="009E0647" w:rsidRPr="009039DE">
        <w:rPr>
          <w:rFonts w:cstheme="minorHAnsi"/>
          <w:bCs/>
          <w:lang w:val="es-ES_tradnl"/>
        </w:rPr>
        <w:t xml:space="preserve"> </w:t>
      </w:r>
      <w:r w:rsidR="009E0647" w:rsidRPr="009039DE">
        <w:rPr>
          <w:rFonts w:cstheme="minorHAnsi"/>
          <w:bCs/>
          <w:lang w:val="es-ES_tradnl"/>
        </w:rPr>
        <w:t>el</w:t>
      </w:r>
      <w:r w:rsidRPr="009039DE">
        <w:rPr>
          <w:rFonts w:cstheme="minorHAnsi"/>
          <w:bCs/>
          <w:lang w:val="es-ES_tradnl"/>
        </w:rPr>
        <w:t xml:space="preserve"> </w:t>
      </w:r>
      <w:r w:rsidRPr="009039DE">
        <w:rPr>
          <w:rFonts w:cstheme="minorHAnsi"/>
          <w:b/>
          <w:bCs/>
          <w:lang w:val="es-ES_tradnl"/>
        </w:rPr>
        <w:t>Sudán</w:t>
      </w:r>
      <w:r w:rsidRPr="009039DE">
        <w:rPr>
          <w:rFonts w:cstheme="minorHAnsi"/>
          <w:bCs/>
          <w:lang w:val="es-ES_tradnl"/>
        </w:rPr>
        <w:t xml:space="preserve"> y </w:t>
      </w:r>
      <w:r w:rsidRPr="009039DE">
        <w:rPr>
          <w:rFonts w:cstheme="minorHAnsi"/>
          <w:b/>
          <w:bCs/>
          <w:lang w:val="es-ES_tradnl"/>
        </w:rPr>
        <w:t>Uganda</w:t>
      </w:r>
      <w:r w:rsidRPr="009039DE">
        <w:rPr>
          <w:rFonts w:cstheme="minorHAnsi"/>
          <w:bCs/>
          <w:lang w:val="es-ES_tradnl"/>
        </w:rPr>
        <w:t xml:space="preserve">, </w:t>
      </w:r>
      <w:bookmarkStart w:id="0" w:name="_GoBack"/>
      <w:bookmarkEnd w:id="0"/>
      <w:r w:rsidRPr="009039DE">
        <w:rPr>
          <w:rFonts w:cstheme="minorHAnsi"/>
          <w:bCs/>
          <w:lang w:val="es-ES_tradnl"/>
        </w:rPr>
        <w:t>acogió con satisfacción el proyecto de resolución por ser un importante primer paso para hacer que el árabe sea idioma oficial de la Convención.</w:t>
      </w:r>
    </w:p>
    <w:p w14:paraId="7C4FF999" w14:textId="77777777" w:rsidR="009E6E71" w:rsidRPr="009039DE" w:rsidRDefault="009E6E71" w:rsidP="009E6E71">
      <w:pPr>
        <w:snapToGrid w:val="0"/>
        <w:spacing w:after="0" w:line="240" w:lineRule="auto"/>
        <w:ind w:left="425" w:hanging="425"/>
        <w:rPr>
          <w:rFonts w:cstheme="minorHAnsi"/>
          <w:bCs/>
          <w:lang w:val="es-ES_tradnl"/>
        </w:rPr>
      </w:pPr>
    </w:p>
    <w:p w14:paraId="23275274" w14:textId="5D4C7860" w:rsidR="009E6E71" w:rsidRPr="009039DE" w:rsidRDefault="009E6E71" w:rsidP="009E6E71">
      <w:pPr>
        <w:snapToGrid w:val="0"/>
        <w:spacing w:after="0" w:line="240" w:lineRule="auto"/>
        <w:ind w:left="425" w:hanging="425"/>
        <w:rPr>
          <w:rFonts w:cstheme="minorHAnsi"/>
          <w:bCs/>
          <w:lang w:val="es-ES_tradnl"/>
        </w:rPr>
      </w:pPr>
      <w:r w:rsidRPr="009039DE">
        <w:rPr>
          <w:rFonts w:cstheme="minorHAnsi"/>
          <w:bCs/>
          <w:lang w:val="es-ES_tradnl"/>
        </w:rPr>
        <w:t>13.</w:t>
      </w:r>
      <w:r w:rsidRPr="009039DE">
        <w:rPr>
          <w:rFonts w:cstheme="minorHAnsi"/>
          <w:b/>
          <w:bCs/>
          <w:lang w:val="es-ES_tradnl"/>
        </w:rPr>
        <w:tab/>
        <w:t>Bahrein</w:t>
      </w:r>
      <w:r w:rsidRPr="009039DE">
        <w:rPr>
          <w:rFonts w:cstheme="minorHAnsi"/>
          <w:bCs/>
          <w:lang w:val="es-ES_tradnl"/>
        </w:rPr>
        <w:t xml:space="preserve">, </w:t>
      </w:r>
      <w:r w:rsidRPr="009039DE">
        <w:rPr>
          <w:rFonts w:cstheme="minorHAnsi"/>
          <w:b/>
          <w:bCs/>
          <w:lang w:val="es-ES_tradnl"/>
        </w:rPr>
        <w:t>Jordania</w:t>
      </w:r>
      <w:r w:rsidRPr="009039DE">
        <w:rPr>
          <w:rFonts w:cstheme="minorHAnsi"/>
          <w:bCs/>
          <w:lang w:val="es-ES_tradnl"/>
        </w:rPr>
        <w:t xml:space="preserve">, </w:t>
      </w:r>
      <w:r w:rsidRPr="009039DE">
        <w:rPr>
          <w:rFonts w:cstheme="minorHAnsi"/>
          <w:b/>
          <w:bCs/>
          <w:lang w:val="es-ES_tradnl"/>
        </w:rPr>
        <w:t>Kuwait</w:t>
      </w:r>
      <w:r w:rsidRPr="009039DE">
        <w:rPr>
          <w:rFonts w:cstheme="minorHAnsi"/>
          <w:bCs/>
          <w:lang w:val="es-ES_tradnl"/>
        </w:rPr>
        <w:t xml:space="preserve">, </w:t>
      </w:r>
      <w:r w:rsidRPr="009039DE">
        <w:rPr>
          <w:rFonts w:cstheme="minorHAnsi"/>
          <w:b/>
          <w:bCs/>
          <w:lang w:val="es-ES_tradnl"/>
        </w:rPr>
        <w:t>Omán</w:t>
      </w:r>
      <w:r w:rsidRPr="009039DE">
        <w:rPr>
          <w:rFonts w:cstheme="minorHAnsi"/>
          <w:bCs/>
          <w:lang w:val="es-ES_tradnl"/>
        </w:rPr>
        <w:t xml:space="preserve"> y </w:t>
      </w:r>
      <w:r w:rsidR="009E0647" w:rsidRPr="009039DE">
        <w:rPr>
          <w:rFonts w:cstheme="minorHAnsi"/>
          <w:bCs/>
          <w:lang w:val="es-ES_tradnl"/>
        </w:rPr>
        <w:t xml:space="preserve">el </w:t>
      </w:r>
      <w:r w:rsidRPr="009039DE">
        <w:rPr>
          <w:rFonts w:cstheme="minorHAnsi"/>
          <w:b/>
          <w:bCs/>
          <w:lang w:val="es-ES_tradnl"/>
        </w:rPr>
        <w:t>Perú</w:t>
      </w:r>
      <w:r w:rsidRPr="009039DE">
        <w:rPr>
          <w:rFonts w:cstheme="minorHAnsi"/>
          <w:bCs/>
          <w:lang w:val="es-ES_tradnl"/>
        </w:rPr>
        <w:t xml:space="preserve"> apoyaron el proyecto de resolución, si bien </w:t>
      </w:r>
      <w:r w:rsidRPr="009039DE">
        <w:rPr>
          <w:rFonts w:cstheme="minorHAnsi"/>
          <w:b/>
          <w:bCs/>
          <w:lang w:val="es-ES_tradnl"/>
        </w:rPr>
        <w:t>Jordania</w:t>
      </w:r>
      <w:r w:rsidRPr="009039DE">
        <w:rPr>
          <w:rFonts w:cstheme="minorHAnsi"/>
          <w:bCs/>
          <w:lang w:val="es-ES_tradnl"/>
        </w:rPr>
        <w:t xml:space="preserve"> señaló que aún no se alcanzaría el objetivo de que el árabe pase a ser idioma oficial.</w:t>
      </w:r>
    </w:p>
    <w:p w14:paraId="3692E6F6" w14:textId="77777777" w:rsidR="009E6E71" w:rsidRPr="009039DE" w:rsidRDefault="009E6E71" w:rsidP="009E6E71">
      <w:pPr>
        <w:snapToGrid w:val="0"/>
        <w:spacing w:after="0" w:line="240" w:lineRule="auto"/>
        <w:ind w:left="425" w:hanging="425"/>
        <w:rPr>
          <w:rFonts w:cstheme="minorHAnsi"/>
          <w:bCs/>
          <w:lang w:val="es-ES_tradnl"/>
        </w:rPr>
      </w:pPr>
    </w:p>
    <w:p w14:paraId="3CB33566" w14:textId="77777777" w:rsidR="009E6E71" w:rsidRPr="009039DE" w:rsidRDefault="009E6E71" w:rsidP="009E6E71">
      <w:pPr>
        <w:snapToGrid w:val="0"/>
        <w:spacing w:after="0" w:line="240" w:lineRule="auto"/>
        <w:ind w:left="425" w:hanging="425"/>
        <w:rPr>
          <w:rFonts w:cstheme="minorHAnsi"/>
          <w:bCs/>
          <w:lang w:val="es-ES_tradnl"/>
        </w:rPr>
      </w:pPr>
      <w:r w:rsidRPr="009039DE">
        <w:rPr>
          <w:rFonts w:cstheme="minorHAnsi"/>
          <w:bCs/>
          <w:lang w:val="es-ES_tradnl"/>
        </w:rPr>
        <w:t>14.</w:t>
      </w:r>
      <w:r w:rsidRPr="009039DE">
        <w:rPr>
          <w:rFonts w:cstheme="minorHAnsi"/>
          <w:bCs/>
          <w:lang w:val="es-ES_tradnl"/>
        </w:rPr>
        <w:tab/>
      </w:r>
      <w:r w:rsidRPr="009039DE">
        <w:rPr>
          <w:rFonts w:eastAsia="Times New Roman" w:cstheme="minorHAnsi"/>
          <w:bCs/>
          <w:lang w:val="es-ES_tradnl"/>
        </w:rPr>
        <w:t xml:space="preserve">La </w:t>
      </w:r>
      <w:r w:rsidRPr="009039DE">
        <w:rPr>
          <w:rFonts w:cstheme="minorHAnsi"/>
          <w:b/>
          <w:bCs/>
          <w:lang w:val="es-ES_tradnl"/>
        </w:rPr>
        <w:t>República Dominicana</w:t>
      </w:r>
      <w:r w:rsidRPr="009039DE">
        <w:rPr>
          <w:rFonts w:cstheme="minorHAnsi"/>
          <w:bCs/>
          <w:lang w:val="es-ES_tradnl"/>
        </w:rPr>
        <w:t xml:space="preserve">, el </w:t>
      </w:r>
      <w:r w:rsidRPr="009039DE">
        <w:rPr>
          <w:rFonts w:cstheme="minorHAnsi"/>
          <w:b/>
          <w:bCs/>
          <w:lang w:val="es-ES_tradnl"/>
        </w:rPr>
        <w:t>Ecuador</w:t>
      </w:r>
      <w:r w:rsidRPr="009039DE">
        <w:rPr>
          <w:rFonts w:cstheme="minorHAnsi"/>
          <w:bCs/>
          <w:lang w:val="es-ES_tradnl"/>
        </w:rPr>
        <w:t xml:space="preserve"> y la </w:t>
      </w:r>
      <w:r w:rsidRPr="009039DE">
        <w:rPr>
          <w:rFonts w:cstheme="minorHAnsi"/>
          <w:b/>
          <w:bCs/>
          <w:lang w:val="es-ES_tradnl"/>
        </w:rPr>
        <w:t>República Bolivariana de Venezuela</w:t>
      </w:r>
      <w:r w:rsidRPr="009039DE">
        <w:rPr>
          <w:rFonts w:cstheme="minorHAnsi"/>
          <w:bCs/>
          <w:lang w:val="es-ES_tradnl"/>
        </w:rPr>
        <w:t xml:space="preserve"> reconocieron la importancia de incorporar el árabe en el trabajo de la Convención, pero subrayaron que no debería hacerse a expensas de solucionar las carencias de que adolece la prestación en los idiomas oficiales existentes.</w:t>
      </w:r>
    </w:p>
    <w:p w14:paraId="42144F37" w14:textId="77777777" w:rsidR="009E6E71" w:rsidRPr="009039DE" w:rsidRDefault="009E6E71" w:rsidP="009E6E71">
      <w:pPr>
        <w:snapToGrid w:val="0"/>
        <w:spacing w:after="0" w:line="240" w:lineRule="auto"/>
        <w:ind w:left="425" w:hanging="425"/>
        <w:rPr>
          <w:rFonts w:cstheme="minorHAnsi"/>
          <w:bCs/>
          <w:lang w:val="es-ES_tradnl"/>
        </w:rPr>
      </w:pPr>
    </w:p>
    <w:p w14:paraId="202FBD8F" w14:textId="77777777" w:rsidR="009E6E71" w:rsidRPr="009039DE" w:rsidRDefault="009E6E71" w:rsidP="009E6E71">
      <w:pPr>
        <w:snapToGrid w:val="0"/>
        <w:spacing w:after="0" w:line="240" w:lineRule="auto"/>
        <w:ind w:left="425" w:hanging="425"/>
        <w:rPr>
          <w:rFonts w:cstheme="minorHAnsi"/>
          <w:bCs/>
          <w:lang w:val="es-ES_tradnl"/>
        </w:rPr>
      </w:pPr>
      <w:r w:rsidRPr="009039DE">
        <w:rPr>
          <w:rFonts w:cstheme="minorHAnsi"/>
          <w:bCs/>
          <w:lang w:val="es-ES_tradnl"/>
        </w:rPr>
        <w:t>15.</w:t>
      </w:r>
      <w:r w:rsidRPr="009039DE">
        <w:rPr>
          <w:rFonts w:cstheme="minorHAnsi"/>
          <w:bCs/>
          <w:lang w:val="es-ES_tradnl"/>
        </w:rPr>
        <w:tab/>
        <w:t>Los</w:t>
      </w:r>
      <w:r w:rsidRPr="009039DE">
        <w:rPr>
          <w:rFonts w:cstheme="minorHAnsi"/>
          <w:b/>
          <w:bCs/>
          <w:lang w:val="es-ES_tradnl"/>
        </w:rPr>
        <w:t xml:space="preserve"> Emiratos Árabes Unidos</w:t>
      </w:r>
      <w:r w:rsidRPr="009039DE">
        <w:rPr>
          <w:rFonts w:cstheme="minorHAnsi"/>
          <w:bCs/>
          <w:lang w:val="es-ES_tradnl"/>
        </w:rPr>
        <w:t xml:space="preserve"> recalcaron la importancia del proyecto de resolución y advirtieron de que transmitirían diversas propuestas de enmienda a la Secretaría.</w:t>
      </w:r>
    </w:p>
    <w:p w14:paraId="6287E2DA" w14:textId="77777777" w:rsidR="009E6E71" w:rsidRPr="009039DE" w:rsidRDefault="009E6E71" w:rsidP="009E6E71">
      <w:pPr>
        <w:snapToGrid w:val="0"/>
        <w:spacing w:after="0" w:line="240" w:lineRule="auto"/>
        <w:ind w:left="425" w:hanging="425"/>
        <w:rPr>
          <w:rFonts w:cstheme="minorHAnsi"/>
          <w:bCs/>
          <w:lang w:val="es-ES_tradnl"/>
        </w:rPr>
      </w:pPr>
    </w:p>
    <w:p w14:paraId="12169F1D" w14:textId="6DB42A40" w:rsidR="009E6E71" w:rsidRPr="009039DE" w:rsidRDefault="009E6E71" w:rsidP="009E6E71">
      <w:pPr>
        <w:snapToGrid w:val="0"/>
        <w:spacing w:after="0" w:line="240" w:lineRule="auto"/>
        <w:ind w:left="425" w:hanging="425"/>
        <w:rPr>
          <w:rFonts w:cstheme="minorHAnsi"/>
          <w:bCs/>
          <w:lang w:val="es-ES_tradnl"/>
        </w:rPr>
      </w:pPr>
      <w:r w:rsidRPr="009039DE">
        <w:rPr>
          <w:rFonts w:cstheme="minorHAnsi"/>
          <w:bCs/>
          <w:lang w:val="es-ES_tradnl"/>
        </w:rPr>
        <w:t>16.</w:t>
      </w:r>
      <w:r w:rsidRPr="009039DE">
        <w:rPr>
          <w:rFonts w:cstheme="minorHAnsi"/>
          <w:b/>
          <w:bCs/>
          <w:lang w:val="es-ES_tradnl"/>
        </w:rPr>
        <w:tab/>
        <w:t>Austria en nombre de los Estados miembros de la Unión Europea</w:t>
      </w:r>
      <w:r w:rsidRPr="009039DE">
        <w:rPr>
          <w:b/>
          <w:lang w:val="es-ES_tradnl"/>
        </w:rPr>
        <w:t xml:space="preserve"> </w:t>
      </w:r>
      <w:r w:rsidRPr="009039DE">
        <w:rPr>
          <w:rFonts w:cstheme="minorHAnsi"/>
          <w:bCs/>
          <w:lang w:val="es-ES_tradnl"/>
        </w:rPr>
        <w:t xml:space="preserve">reconoció la importancia del proyecto de resolución, pero expresó preocupación por sus posibles </w:t>
      </w:r>
      <w:r w:rsidR="0047380B" w:rsidRPr="009039DE">
        <w:rPr>
          <w:rFonts w:cstheme="minorHAnsi"/>
          <w:bCs/>
          <w:lang w:val="es-ES_tradnl"/>
        </w:rPr>
        <w:t>repercusiones</w:t>
      </w:r>
      <w:r w:rsidRPr="009039DE">
        <w:rPr>
          <w:rFonts w:cstheme="minorHAnsi"/>
          <w:bCs/>
          <w:lang w:val="es-ES_tradnl"/>
        </w:rPr>
        <w:t xml:space="preserve"> financieras; </w:t>
      </w:r>
      <w:r w:rsidR="0047380B" w:rsidRPr="009039DE">
        <w:rPr>
          <w:rFonts w:cstheme="minorHAnsi"/>
          <w:bCs/>
          <w:lang w:val="es-ES_tradnl"/>
        </w:rPr>
        <w:t>indicó que comunicaría d</w:t>
      </w:r>
      <w:r w:rsidRPr="009039DE">
        <w:rPr>
          <w:rFonts w:cstheme="minorHAnsi"/>
          <w:bCs/>
          <w:lang w:val="es-ES_tradnl"/>
        </w:rPr>
        <w:t>iversas propuestas de enmienda a la Secretaría.</w:t>
      </w:r>
    </w:p>
    <w:p w14:paraId="08E2CDD1" w14:textId="77777777" w:rsidR="009E6E71" w:rsidRPr="009039DE" w:rsidRDefault="009E6E71" w:rsidP="009E6E71">
      <w:pPr>
        <w:snapToGrid w:val="0"/>
        <w:spacing w:after="0" w:line="240" w:lineRule="auto"/>
        <w:ind w:left="425" w:hanging="425"/>
        <w:rPr>
          <w:rFonts w:cstheme="minorHAnsi"/>
          <w:bCs/>
          <w:lang w:val="es-ES_tradnl"/>
        </w:rPr>
      </w:pPr>
    </w:p>
    <w:p w14:paraId="7FFE79D4" w14:textId="1B2227BA" w:rsidR="009E6E71" w:rsidRPr="009039DE" w:rsidRDefault="009E6E71" w:rsidP="009E6E71">
      <w:pPr>
        <w:snapToGrid w:val="0"/>
        <w:spacing w:after="0" w:line="240" w:lineRule="auto"/>
        <w:ind w:left="425" w:hanging="425"/>
        <w:rPr>
          <w:rFonts w:cstheme="minorHAnsi"/>
          <w:bCs/>
          <w:lang w:val="es-ES_tradnl"/>
        </w:rPr>
      </w:pPr>
      <w:r w:rsidRPr="009039DE">
        <w:rPr>
          <w:rFonts w:cstheme="minorHAnsi"/>
          <w:bCs/>
          <w:lang w:val="es-ES_tradnl"/>
        </w:rPr>
        <w:t>17.</w:t>
      </w:r>
      <w:r w:rsidRPr="009039DE">
        <w:rPr>
          <w:rFonts w:cstheme="minorHAnsi"/>
          <w:bCs/>
          <w:lang w:val="es-ES_tradnl"/>
        </w:rPr>
        <w:tab/>
        <w:t xml:space="preserve">La Conferencia estableció un grupo de trabajo encargado de ultimar el texto del documento COP13 Doc.18.4, teniendo en cuenta las enmiendas propuestas durante el debate en sesión plenaria, y de </w:t>
      </w:r>
      <w:r w:rsidR="003C764B" w:rsidRPr="009039DE">
        <w:rPr>
          <w:rFonts w:cstheme="minorHAnsi"/>
          <w:bCs/>
          <w:lang w:val="es-ES_tradnl"/>
        </w:rPr>
        <w:t>presentar un informe</w:t>
      </w:r>
      <w:r w:rsidRPr="009039DE">
        <w:rPr>
          <w:rFonts w:cstheme="minorHAnsi"/>
          <w:bCs/>
          <w:lang w:val="es-ES_tradnl"/>
        </w:rPr>
        <w:t xml:space="preserve"> al respecto a la plenaria en una sesión ulterior.</w:t>
      </w:r>
    </w:p>
    <w:p w14:paraId="305C55A8" w14:textId="77777777" w:rsidR="0055328F" w:rsidRPr="009039DE" w:rsidRDefault="0055328F" w:rsidP="00E92704">
      <w:pPr>
        <w:snapToGrid w:val="0"/>
        <w:spacing w:after="0" w:line="240" w:lineRule="auto"/>
        <w:ind w:left="426"/>
        <w:rPr>
          <w:rFonts w:asciiTheme="minorHAnsi" w:hAnsiTheme="minorHAnsi" w:cstheme="minorHAnsi"/>
          <w:lang w:val="es-ES_tradnl"/>
        </w:rPr>
      </w:pPr>
    </w:p>
    <w:sectPr w:rsidR="0055328F" w:rsidRPr="009039DE" w:rsidSect="00917C5B">
      <w:footerReference w:type="default" r:id="rId9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39808" w14:textId="77777777" w:rsidR="00304A5D" w:rsidRDefault="00304A5D" w:rsidP="00917C5B">
      <w:pPr>
        <w:spacing w:after="0" w:line="240" w:lineRule="auto"/>
      </w:pPr>
      <w:r>
        <w:separator/>
      </w:r>
    </w:p>
  </w:endnote>
  <w:endnote w:type="continuationSeparator" w:id="0">
    <w:p w14:paraId="486EE3E1" w14:textId="77777777" w:rsidR="00304A5D" w:rsidRDefault="00304A5D" w:rsidP="00917C5B">
      <w:pPr>
        <w:spacing w:after="0" w:line="240" w:lineRule="auto"/>
      </w:pPr>
      <w:r>
        <w:continuationSeparator/>
      </w:r>
    </w:p>
  </w:endnote>
  <w:endnote w:type="continuationNotice" w:id="1">
    <w:p w14:paraId="7D5AB185" w14:textId="77777777" w:rsidR="00304A5D" w:rsidRDefault="00304A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E1908" w14:textId="5674FCEF" w:rsidR="00304A5D" w:rsidRPr="00917C5B" w:rsidRDefault="00304A5D">
    <w:pPr>
      <w:pStyle w:val="Footer"/>
      <w:rPr>
        <w:sz w:val="20"/>
        <w:szCs w:val="20"/>
      </w:rPr>
    </w:pPr>
    <w:r w:rsidRPr="0041099F">
      <w:rPr>
        <w:sz w:val="20"/>
        <w:szCs w:val="20"/>
      </w:rPr>
      <w:t xml:space="preserve">Ramsar </w:t>
    </w:r>
    <w:r w:rsidRPr="009000B8">
      <w:rPr>
        <w:sz w:val="20"/>
        <w:szCs w:val="20"/>
      </w:rPr>
      <w:t xml:space="preserve">COP13 </w:t>
    </w:r>
    <w:r>
      <w:rPr>
        <w:sz w:val="20"/>
        <w:szCs w:val="20"/>
      </w:rPr>
      <w:t>Rep</w:t>
    </w:r>
    <w:r w:rsidRPr="009000B8">
      <w:rPr>
        <w:sz w:val="20"/>
        <w:szCs w:val="20"/>
      </w:rPr>
      <w:t>.</w:t>
    </w:r>
    <w:r>
      <w:rPr>
        <w:sz w:val="20"/>
        <w:szCs w:val="20"/>
      </w:rPr>
      <w:t>3</w:t>
    </w:r>
    <w:r w:rsidRPr="00D12E4C">
      <w:rPr>
        <w:sz w:val="20"/>
        <w:szCs w:val="20"/>
      </w:rPr>
      <w:tab/>
    </w:r>
    <w:r w:rsidRPr="00D12E4C">
      <w:rPr>
        <w:sz w:val="20"/>
        <w:szCs w:val="20"/>
      </w:rPr>
      <w:tab/>
    </w:r>
    <w:r w:rsidRPr="00D12E4C">
      <w:rPr>
        <w:sz w:val="20"/>
        <w:szCs w:val="20"/>
      </w:rPr>
      <w:fldChar w:fldCharType="begin"/>
    </w:r>
    <w:r w:rsidRPr="00D12E4C">
      <w:rPr>
        <w:sz w:val="20"/>
        <w:szCs w:val="20"/>
      </w:rPr>
      <w:instrText xml:space="preserve"> PAGE   \* MERGEFORMAT </w:instrText>
    </w:r>
    <w:r w:rsidRPr="00D12E4C">
      <w:rPr>
        <w:sz w:val="20"/>
        <w:szCs w:val="20"/>
      </w:rPr>
      <w:fldChar w:fldCharType="separate"/>
    </w:r>
    <w:r w:rsidR="00420374">
      <w:rPr>
        <w:noProof/>
        <w:sz w:val="20"/>
        <w:szCs w:val="20"/>
      </w:rPr>
      <w:t>2</w:t>
    </w:r>
    <w:r w:rsidRPr="00D12E4C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DDCF0" w14:textId="77777777" w:rsidR="00304A5D" w:rsidRDefault="00304A5D" w:rsidP="00917C5B">
      <w:pPr>
        <w:spacing w:after="0" w:line="240" w:lineRule="auto"/>
      </w:pPr>
      <w:r>
        <w:separator/>
      </w:r>
    </w:p>
  </w:footnote>
  <w:footnote w:type="continuationSeparator" w:id="0">
    <w:p w14:paraId="24695792" w14:textId="77777777" w:rsidR="00304A5D" w:rsidRDefault="00304A5D" w:rsidP="00917C5B">
      <w:pPr>
        <w:spacing w:after="0" w:line="240" w:lineRule="auto"/>
      </w:pPr>
      <w:r>
        <w:continuationSeparator/>
      </w:r>
    </w:p>
  </w:footnote>
  <w:footnote w:type="continuationNotice" w:id="1">
    <w:p w14:paraId="5D8A4D45" w14:textId="77777777" w:rsidR="00304A5D" w:rsidRDefault="00304A5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849A4"/>
    <w:multiLevelType w:val="hybridMultilevel"/>
    <w:tmpl w:val="3B4E98F4"/>
    <w:lvl w:ilvl="0" w:tplc="E38ABA7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17B2E"/>
    <w:multiLevelType w:val="hybridMultilevel"/>
    <w:tmpl w:val="C24ED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93C8C"/>
    <w:multiLevelType w:val="hybridMultilevel"/>
    <w:tmpl w:val="2D903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04D20"/>
    <w:multiLevelType w:val="hybridMultilevel"/>
    <w:tmpl w:val="0102E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3444A"/>
    <w:multiLevelType w:val="hybridMultilevel"/>
    <w:tmpl w:val="51BE51DC"/>
    <w:lvl w:ilvl="0" w:tplc="69C046D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A128A"/>
    <w:multiLevelType w:val="hybridMultilevel"/>
    <w:tmpl w:val="DBA84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D1"/>
    <w:rsid w:val="00026F74"/>
    <w:rsid w:val="00032DB7"/>
    <w:rsid w:val="00052819"/>
    <w:rsid w:val="00070E81"/>
    <w:rsid w:val="000F40C9"/>
    <w:rsid w:val="001B62F0"/>
    <w:rsid w:val="001D3906"/>
    <w:rsid w:val="002014CA"/>
    <w:rsid w:val="002136D8"/>
    <w:rsid w:val="00281E98"/>
    <w:rsid w:val="00285FB8"/>
    <w:rsid w:val="002B1520"/>
    <w:rsid w:val="002B6409"/>
    <w:rsid w:val="002C31D1"/>
    <w:rsid w:val="002E6AE5"/>
    <w:rsid w:val="00304A5D"/>
    <w:rsid w:val="00397209"/>
    <w:rsid w:val="003C764B"/>
    <w:rsid w:val="003E155C"/>
    <w:rsid w:val="003E3D99"/>
    <w:rsid w:val="00420374"/>
    <w:rsid w:val="00424E61"/>
    <w:rsid w:val="00436534"/>
    <w:rsid w:val="00441FB0"/>
    <w:rsid w:val="00452F36"/>
    <w:rsid w:val="00453ACB"/>
    <w:rsid w:val="00461B11"/>
    <w:rsid w:val="004642CB"/>
    <w:rsid w:val="004664A6"/>
    <w:rsid w:val="004732BC"/>
    <w:rsid w:val="0047380B"/>
    <w:rsid w:val="004B3C1F"/>
    <w:rsid w:val="004B4DCC"/>
    <w:rsid w:val="00525483"/>
    <w:rsid w:val="005376E7"/>
    <w:rsid w:val="00537EFA"/>
    <w:rsid w:val="00544D9E"/>
    <w:rsid w:val="0055328F"/>
    <w:rsid w:val="00555C16"/>
    <w:rsid w:val="005658E6"/>
    <w:rsid w:val="005B07FB"/>
    <w:rsid w:val="00617110"/>
    <w:rsid w:val="00621527"/>
    <w:rsid w:val="006265A0"/>
    <w:rsid w:val="00663138"/>
    <w:rsid w:val="00664E28"/>
    <w:rsid w:val="006C44C5"/>
    <w:rsid w:val="006D30BC"/>
    <w:rsid w:val="006E284E"/>
    <w:rsid w:val="00785B1D"/>
    <w:rsid w:val="007E6736"/>
    <w:rsid w:val="00815D42"/>
    <w:rsid w:val="00837D8D"/>
    <w:rsid w:val="008A7C65"/>
    <w:rsid w:val="009039DE"/>
    <w:rsid w:val="00917C5B"/>
    <w:rsid w:val="009314E8"/>
    <w:rsid w:val="0095123B"/>
    <w:rsid w:val="00961B6B"/>
    <w:rsid w:val="00962F28"/>
    <w:rsid w:val="00974B2F"/>
    <w:rsid w:val="00975512"/>
    <w:rsid w:val="009B42D5"/>
    <w:rsid w:val="009E0155"/>
    <w:rsid w:val="009E0647"/>
    <w:rsid w:val="009E6E71"/>
    <w:rsid w:val="00A0546A"/>
    <w:rsid w:val="00A45DA2"/>
    <w:rsid w:val="00A53EB6"/>
    <w:rsid w:val="00AB122D"/>
    <w:rsid w:val="00AF2A96"/>
    <w:rsid w:val="00B00C6B"/>
    <w:rsid w:val="00B332B7"/>
    <w:rsid w:val="00B62FCB"/>
    <w:rsid w:val="00BB1F86"/>
    <w:rsid w:val="00BC0B01"/>
    <w:rsid w:val="00BC4B3D"/>
    <w:rsid w:val="00BE6F68"/>
    <w:rsid w:val="00BE79F6"/>
    <w:rsid w:val="00BF4E09"/>
    <w:rsid w:val="00C66A83"/>
    <w:rsid w:val="00C90E7B"/>
    <w:rsid w:val="00CF6F25"/>
    <w:rsid w:val="00D04A34"/>
    <w:rsid w:val="00D938F4"/>
    <w:rsid w:val="00DB0369"/>
    <w:rsid w:val="00DC056C"/>
    <w:rsid w:val="00E33C30"/>
    <w:rsid w:val="00E45557"/>
    <w:rsid w:val="00E513AF"/>
    <w:rsid w:val="00E54351"/>
    <w:rsid w:val="00E76197"/>
    <w:rsid w:val="00E92704"/>
    <w:rsid w:val="00E9677B"/>
    <w:rsid w:val="00EC30D3"/>
    <w:rsid w:val="00F26876"/>
    <w:rsid w:val="00F65648"/>
    <w:rsid w:val="00F96C20"/>
    <w:rsid w:val="00FC1F16"/>
    <w:rsid w:val="00FE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F7E22C0"/>
  <w15:docId w15:val="{4EF9F801-74A7-4F32-9917-907F2CF3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1D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1D1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7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C5B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17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C5B"/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92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7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70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70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70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704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1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F6A21-44B0-44CB-8716-061008149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4795</Characters>
  <Application>Microsoft Office Word</Application>
  <DocSecurity>0</DocSecurity>
  <Lines>108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JENNINGS Edmund</cp:lastModifiedBy>
  <cp:revision>3</cp:revision>
  <dcterms:created xsi:type="dcterms:W3CDTF">2018-10-25T04:08:00Z</dcterms:created>
  <dcterms:modified xsi:type="dcterms:W3CDTF">2018-10-25T18:45:00Z</dcterms:modified>
</cp:coreProperties>
</file>