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B09" w14:textId="77777777" w:rsidR="00917C5B" w:rsidRPr="00517C51" w:rsidRDefault="009314E8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917C5B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1" w:rsidRPr="00917C5B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3th Meeting of the Conference of the Contracting Parties</w:t>
      </w:r>
    </w:p>
    <w:p w14:paraId="5C16B81A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6EA1A37F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A0A281C" w14:textId="77777777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02B1A673" w14:textId="6E26F4D5" w:rsidR="00917C5B" w:rsidRPr="00517C51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</w:t>
      </w:r>
      <w:r w:rsidR="00436534">
        <w:rPr>
          <w:rFonts w:eastAsia="Times New Roman" w:cstheme="majorHAnsi"/>
          <w:b/>
          <w:bCs/>
          <w:sz w:val="24"/>
          <w:szCs w:val="24"/>
          <w:lang w:val="en-US"/>
        </w:rPr>
        <w:t>,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 United Arab Emirates</w:t>
      </w:r>
      <w:r w:rsidR="00436534">
        <w:rPr>
          <w:rFonts w:eastAsia="Times New Roman" w:cstheme="majorHAnsi"/>
          <w:b/>
          <w:bCs/>
          <w:sz w:val="24"/>
          <w:szCs w:val="24"/>
          <w:lang w:val="en-US"/>
        </w:rPr>
        <w:t>,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 xml:space="preserve"> 21-29 October 2018</w:t>
      </w:r>
    </w:p>
    <w:p w14:paraId="744B28F2" w14:textId="77777777" w:rsidR="002C31D1" w:rsidRPr="00917C5B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26EBB57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0E67F8" w14:paraId="71BCC737" w14:textId="77777777" w:rsidTr="00AE2EC4">
        <w:tc>
          <w:tcPr>
            <w:tcW w:w="9360" w:type="dxa"/>
          </w:tcPr>
          <w:p w14:paraId="6D15A08A" w14:textId="3477E6D2" w:rsidR="00917C5B" w:rsidRPr="000E67F8" w:rsidRDefault="00917C5B" w:rsidP="00281E98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Rep.</w:t>
            </w:r>
            <w:r w:rsidR="00281E9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72338E46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14:paraId="3EE61907" w14:textId="77777777" w:rsidR="00917C5B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14:paraId="1A1F5E00" w14:textId="685F782F" w:rsidR="00BC4B3D" w:rsidRDefault="00BC4B3D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Daily Report</w:t>
      </w:r>
    </w:p>
    <w:p w14:paraId="72452640" w14:textId="3BF0A60F" w:rsidR="002C31D1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285F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285FB8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 xml:space="preserve"> 2</w:t>
      </w:r>
      <w:r w:rsidR="00285F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October (</w:t>
      </w:r>
      <w:r w:rsidR="00285FB8">
        <w:rPr>
          <w:b/>
          <w:sz w:val="28"/>
          <w:szCs w:val="28"/>
        </w:rPr>
        <w:t>Morning</w:t>
      </w:r>
      <w:r w:rsidR="00917C5B">
        <w:rPr>
          <w:b/>
          <w:sz w:val="28"/>
          <w:szCs w:val="28"/>
        </w:rPr>
        <w:t xml:space="preserve"> plenary session</w:t>
      </w:r>
      <w:r>
        <w:rPr>
          <w:b/>
          <w:sz w:val="28"/>
          <w:szCs w:val="28"/>
        </w:rPr>
        <w:t>)</w:t>
      </w:r>
    </w:p>
    <w:p w14:paraId="61D966B9" w14:textId="77777777" w:rsidR="002C31D1" w:rsidRPr="00214CBC" w:rsidRDefault="002C31D1" w:rsidP="00E92704">
      <w:pPr>
        <w:snapToGrid w:val="0"/>
        <w:spacing w:after="0" w:line="240" w:lineRule="auto"/>
        <w:jc w:val="center"/>
        <w:rPr>
          <w:rFonts w:asciiTheme="majorHAnsi" w:hAnsiTheme="majorHAnsi"/>
          <w:b/>
        </w:rPr>
      </w:pPr>
    </w:p>
    <w:p w14:paraId="6C46C29D" w14:textId="77777777" w:rsidR="002C31D1" w:rsidRPr="00663138" w:rsidRDefault="002C31D1" w:rsidP="00E92704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71A4E117" w14:textId="7D8AB11B" w:rsidR="002C31D1" w:rsidRPr="00663138" w:rsidRDefault="00285FB8" w:rsidP="00E92704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Wednesday </w:t>
      </w:r>
      <w:r w:rsidR="002C31D1" w:rsidRPr="0066313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="002C31D1" w:rsidRPr="00663138">
        <w:rPr>
          <w:rFonts w:asciiTheme="minorHAnsi" w:hAnsiTheme="minorHAnsi" w:cstheme="minorHAnsi"/>
          <w:b/>
        </w:rPr>
        <w:t xml:space="preserve"> October 2018</w:t>
      </w:r>
    </w:p>
    <w:p w14:paraId="5D5C2A76" w14:textId="77777777" w:rsidR="002C31D1" w:rsidRPr="00663138" w:rsidRDefault="002C31D1" w:rsidP="00E92704">
      <w:pPr>
        <w:snapToGrid w:val="0"/>
        <w:spacing w:after="0" w:line="240" w:lineRule="auto"/>
        <w:rPr>
          <w:b/>
          <w:bCs/>
        </w:rPr>
      </w:pPr>
    </w:p>
    <w:p w14:paraId="2E523675" w14:textId="61F1E258" w:rsidR="002C31D1" w:rsidRDefault="00285FB8" w:rsidP="00E92704">
      <w:pPr>
        <w:snapToGrid w:val="0"/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E92704">
        <w:rPr>
          <w:b/>
          <w:bCs/>
        </w:rPr>
        <w:t>.</w:t>
      </w:r>
      <w:r w:rsidR="00974B2F">
        <w:rPr>
          <w:b/>
          <w:bCs/>
        </w:rPr>
        <w:t>15</w:t>
      </w:r>
      <w:r w:rsidR="00BC4B3D">
        <w:rPr>
          <w:b/>
          <w:bCs/>
        </w:rPr>
        <w:t xml:space="preserve"> </w:t>
      </w:r>
      <w:r w:rsidR="00E92704">
        <w:rPr>
          <w:b/>
          <w:bCs/>
        </w:rPr>
        <w:t>–</w:t>
      </w:r>
      <w:r w:rsidR="00974B2F">
        <w:rPr>
          <w:b/>
          <w:bCs/>
        </w:rPr>
        <w:t xml:space="preserve"> </w:t>
      </w:r>
      <w:r w:rsidR="00E9677B">
        <w:rPr>
          <w:b/>
          <w:bCs/>
        </w:rPr>
        <w:t>13.05</w:t>
      </w:r>
      <w:r w:rsidR="00E92704">
        <w:rPr>
          <w:b/>
          <w:bCs/>
        </w:rPr>
        <w:t xml:space="preserve"> Plenary session</w:t>
      </w:r>
    </w:p>
    <w:p w14:paraId="18629157" w14:textId="77777777" w:rsidR="00E92704" w:rsidRPr="00974B2F" w:rsidRDefault="00E92704" w:rsidP="00974B2F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51ACC68E" w14:textId="4232FF56" w:rsidR="002C31D1" w:rsidRDefault="002C31D1" w:rsidP="00285FB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663138">
        <w:rPr>
          <w:rFonts w:cs="Calibri"/>
          <w:b/>
          <w:bCs/>
        </w:rPr>
        <w:t xml:space="preserve">Agenda item </w:t>
      </w:r>
      <w:r w:rsidR="00285FB8"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 xml:space="preserve">: </w:t>
      </w:r>
      <w:r w:rsidR="00285FB8">
        <w:rPr>
          <w:rFonts w:cs="Calibri"/>
          <w:b/>
          <w:bCs/>
        </w:rPr>
        <w:t>Consideration of the draft resolutions and recommendations submitted by Contracting Parties and the Standing Committee</w:t>
      </w:r>
      <w:r w:rsidR="00285FB8">
        <w:rPr>
          <w:b/>
          <w:bCs/>
        </w:rPr>
        <w:t xml:space="preserve"> </w:t>
      </w:r>
    </w:p>
    <w:p w14:paraId="59F31AAA" w14:textId="51CBF333" w:rsidR="00285FB8" w:rsidRDefault="00285FB8" w:rsidP="00E92704">
      <w:pPr>
        <w:snapToGrid w:val="0"/>
        <w:spacing w:after="0" w:line="240" w:lineRule="auto"/>
        <w:ind w:left="426"/>
        <w:jc w:val="both"/>
        <w:rPr>
          <w:bCs/>
        </w:rPr>
      </w:pPr>
    </w:p>
    <w:p w14:paraId="6E9A29AD" w14:textId="6DF3BF4C" w:rsidR="005B07FB" w:rsidRPr="00974B2F" w:rsidRDefault="00BC4B3D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7E6736">
        <w:rPr>
          <w:rFonts w:asciiTheme="minorHAnsi" w:hAnsiTheme="minorHAnsi" w:cstheme="minorHAnsi"/>
        </w:rPr>
        <w:t xml:space="preserve">The </w:t>
      </w:r>
      <w:r w:rsidR="00436534">
        <w:rPr>
          <w:rFonts w:asciiTheme="minorHAnsi" w:hAnsiTheme="minorHAnsi" w:cstheme="minorHAnsi"/>
        </w:rPr>
        <w:t>Conference</w:t>
      </w:r>
      <w:r w:rsidR="005376E7">
        <w:rPr>
          <w:rFonts w:asciiTheme="minorHAnsi" w:hAnsiTheme="minorHAnsi" w:cstheme="minorHAnsi"/>
        </w:rPr>
        <w:t xml:space="preserve"> established </w:t>
      </w:r>
      <w:r w:rsidR="005B07FB" w:rsidRPr="00974B2F">
        <w:rPr>
          <w:rFonts w:asciiTheme="minorHAnsi" w:hAnsiTheme="minorHAnsi" w:cstheme="minorHAnsi"/>
        </w:rPr>
        <w:t>a small group of Contracting Parties</w:t>
      </w:r>
      <w:r w:rsidR="00436534">
        <w:rPr>
          <w:rFonts w:asciiTheme="minorHAnsi" w:hAnsiTheme="minorHAnsi" w:cstheme="minorHAnsi"/>
        </w:rPr>
        <w:t>,</w:t>
      </w:r>
      <w:r w:rsidR="005B07FB" w:rsidRPr="00974B2F">
        <w:rPr>
          <w:rFonts w:asciiTheme="minorHAnsi" w:hAnsiTheme="minorHAnsi" w:cstheme="minorHAnsi"/>
        </w:rPr>
        <w:t xml:space="preserve"> to be nominated </w:t>
      </w:r>
      <w:r w:rsidR="005B07FB">
        <w:rPr>
          <w:rFonts w:asciiTheme="minorHAnsi" w:hAnsiTheme="minorHAnsi" w:cstheme="minorHAnsi"/>
        </w:rPr>
        <w:t xml:space="preserve">by </w:t>
      </w:r>
      <w:r w:rsidR="005B07FB" w:rsidRPr="00974B2F">
        <w:rPr>
          <w:rFonts w:asciiTheme="minorHAnsi" w:hAnsiTheme="minorHAnsi" w:cstheme="minorHAnsi"/>
        </w:rPr>
        <w:t>the regional groups</w:t>
      </w:r>
      <w:r w:rsidR="00436534">
        <w:rPr>
          <w:rFonts w:asciiTheme="minorHAnsi" w:hAnsiTheme="minorHAnsi" w:cstheme="minorHAnsi"/>
        </w:rPr>
        <w:t>,</w:t>
      </w:r>
      <w:r w:rsidR="005376E7">
        <w:rPr>
          <w:rFonts w:asciiTheme="minorHAnsi" w:hAnsiTheme="minorHAnsi" w:cstheme="minorHAnsi"/>
        </w:rPr>
        <w:t xml:space="preserve"> and with participation of the Chair</w:t>
      </w:r>
      <w:r w:rsidR="00B00C6B">
        <w:rPr>
          <w:rFonts w:asciiTheme="minorHAnsi" w:hAnsiTheme="minorHAnsi" w:cstheme="minorHAnsi"/>
        </w:rPr>
        <w:t xml:space="preserve"> of the Scientific and Technical Review Panel (STRP)</w:t>
      </w:r>
      <w:r w:rsidR="00436534">
        <w:rPr>
          <w:rFonts w:asciiTheme="minorHAnsi" w:hAnsiTheme="minorHAnsi" w:cstheme="minorHAnsi"/>
        </w:rPr>
        <w:t>,</w:t>
      </w:r>
      <w:r w:rsidR="005B07FB" w:rsidRPr="00974B2F">
        <w:rPr>
          <w:rFonts w:asciiTheme="minorHAnsi" w:hAnsiTheme="minorHAnsi" w:cstheme="minorHAnsi"/>
        </w:rPr>
        <w:t xml:space="preserve"> to </w:t>
      </w:r>
      <w:r w:rsidR="007E6736">
        <w:rPr>
          <w:rFonts w:asciiTheme="minorHAnsi" w:hAnsiTheme="minorHAnsi" w:cstheme="minorHAnsi"/>
        </w:rPr>
        <w:t>examine</w:t>
      </w:r>
      <w:r w:rsidR="005B07FB" w:rsidRPr="00974B2F">
        <w:rPr>
          <w:rFonts w:asciiTheme="minorHAnsi" w:hAnsiTheme="minorHAnsi" w:cstheme="minorHAnsi"/>
        </w:rPr>
        <w:t xml:space="preserve"> requests to the </w:t>
      </w:r>
      <w:r w:rsidR="00537EFA">
        <w:rPr>
          <w:rFonts w:asciiTheme="minorHAnsi" w:hAnsiTheme="minorHAnsi" w:cstheme="minorHAnsi"/>
        </w:rPr>
        <w:t xml:space="preserve">STRP </w:t>
      </w:r>
      <w:r w:rsidR="005B07FB" w:rsidRPr="00974B2F">
        <w:rPr>
          <w:rFonts w:asciiTheme="minorHAnsi" w:hAnsiTheme="minorHAnsi" w:cstheme="minorHAnsi"/>
        </w:rPr>
        <w:t>contained in the draft resolutions</w:t>
      </w:r>
      <w:r w:rsidR="00B00C6B">
        <w:rPr>
          <w:rFonts w:asciiTheme="minorHAnsi" w:hAnsiTheme="minorHAnsi" w:cstheme="minorHAnsi"/>
        </w:rPr>
        <w:t xml:space="preserve"> and</w:t>
      </w:r>
      <w:r w:rsidR="00537EFA">
        <w:rPr>
          <w:rFonts w:asciiTheme="minorHAnsi" w:hAnsiTheme="minorHAnsi" w:cstheme="minorHAnsi"/>
        </w:rPr>
        <w:t xml:space="preserve"> to determine whether these accorded with the STRP’s mandate.</w:t>
      </w:r>
    </w:p>
    <w:p w14:paraId="1E3AB9BD" w14:textId="77777777" w:rsidR="005B07FB" w:rsidRPr="00974B2F" w:rsidRDefault="005B07FB" w:rsidP="005B07FB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4DF43B23" w14:textId="17954741" w:rsidR="005B07FB" w:rsidRPr="00052819" w:rsidRDefault="005B07FB" w:rsidP="005B07FB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052819">
        <w:rPr>
          <w:b/>
          <w:bCs/>
        </w:rPr>
        <w:t xml:space="preserve"> 18.5 Draft resolution on financial and budgetary matters</w:t>
      </w:r>
    </w:p>
    <w:p w14:paraId="2D8D7F63" w14:textId="77777777" w:rsidR="005B07FB" w:rsidRDefault="005B07FB" w:rsidP="005B07FB">
      <w:pPr>
        <w:snapToGrid w:val="0"/>
        <w:spacing w:after="0" w:line="240" w:lineRule="auto"/>
        <w:ind w:left="426"/>
        <w:jc w:val="both"/>
        <w:rPr>
          <w:bCs/>
        </w:rPr>
      </w:pPr>
    </w:p>
    <w:p w14:paraId="38FA3A75" w14:textId="732F9807" w:rsidR="005B07FB" w:rsidRDefault="00BC4B3D" w:rsidP="00975512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5B07FB">
        <w:rPr>
          <w:bCs/>
        </w:rPr>
        <w:t>The</w:t>
      </w:r>
      <w:r w:rsidR="00026F74">
        <w:rPr>
          <w:bCs/>
        </w:rPr>
        <w:t xml:space="preserve"> </w:t>
      </w:r>
      <w:r w:rsidR="002014CA">
        <w:rPr>
          <w:b/>
          <w:bCs/>
        </w:rPr>
        <w:t>President</w:t>
      </w:r>
      <w:r w:rsidR="00026F74">
        <w:rPr>
          <w:bCs/>
        </w:rPr>
        <w:t xml:space="preserve"> recalled that the</w:t>
      </w:r>
      <w:r w:rsidR="005B07FB">
        <w:rPr>
          <w:bCs/>
        </w:rPr>
        <w:t xml:space="preserve"> draft resolution in document COP13 </w:t>
      </w:r>
      <w:r w:rsidR="00E54351">
        <w:rPr>
          <w:bCs/>
        </w:rPr>
        <w:t>Doc.</w:t>
      </w:r>
      <w:r w:rsidR="005B07FB">
        <w:rPr>
          <w:bCs/>
        </w:rPr>
        <w:t xml:space="preserve">18.5 would be considered by the COP13 Committee on Finance and Budget established </w:t>
      </w:r>
      <w:r w:rsidR="00617110">
        <w:rPr>
          <w:bCs/>
        </w:rPr>
        <w:t xml:space="preserve">during the </w:t>
      </w:r>
      <w:r>
        <w:rPr>
          <w:bCs/>
        </w:rPr>
        <w:t xml:space="preserve">discussion of agenda </w:t>
      </w:r>
      <w:r w:rsidRPr="00BC4B3D">
        <w:t>item</w:t>
      </w:r>
      <w:r>
        <w:t> </w:t>
      </w:r>
      <w:r w:rsidR="005B07FB" w:rsidRPr="00BC4B3D">
        <w:t>14</w:t>
      </w:r>
      <w:r w:rsidR="005B07FB">
        <w:rPr>
          <w:bCs/>
        </w:rPr>
        <w:t>.</w:t>
      </w:r>
    </w:p>
    <w:p w14:paraId="714F2A31" w14:textId="77777777" w:rsidR="00BE6F68" w:rsidRPr="00974B2F" w:rsidRDefault="00BE6F68" w:rsidP="00026F74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05129849" w14:textId="03E84679" w:rsidR="00BE6F68" w:rsidRPr="00052819" w:rsidRDefault="00BE6F68" w:rsidP="00BE6F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052819">
        <w:rPr>
          <w:b/>
          <w:bCs/>
        </w:rPr>
        <w:t xml:space="preserve"> 18.9 Draft </w:t>
      </w:r>
      <w:r w:rsidR="009E0155" w:rsidRPr="00052819">
        <w:rPr>
          <w:b/>
          <w:bCs/>
        </w:rPr>
        <w:t>r</w:t>
      </w:r>
      <w:r w:rsidRPr="00052819">
        <w:rPr>
          <w:b/>
          <w:bCs/>
        </w:rPr>
        <w:t>esolution on World Wetlands Day</w:t>
      </w:r>
    </w:p>
    <w:p w14:paraId="3568CD03" w14:textId="77777777" w:rsidR="00BE6F68" w:rsidRDefault="00BE6F68" w:rsidP="00BE6F68">
      <w:pPr>
        <w:snapToGrid w:val="0"/>
        <w:spacing w:after="0" w:line="240" w:lineRule="auto"/>
        <w:ind w:left="426"/>
        <w:jc w:val="both"/>
        <w:rPr>
          <w:bCs/>
        </w:rPr>
      </w:pPr>
    </w:p>
    <w:p w14:paraId="3EA7F836" w14:textId="00E4423D" w:rsidR="00BE6F68" w:rsidRDefault="00BC4B3D" w:rsidP="00975512">
      <w:pPr>
        <w:snapToGrid w:val="0"/>
        <w:spacing w:after="0" w:line="240" w:lineRule="auto"/>
        <w:ind w:left="425" w:hanging="425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285FB8">
        <w:rPr>
          <w:bCs/>
        </w:rPr>
        <w:t xml:space="preserve">The </w:t>
      </w:r>
      <w:r w:rsidR="00285FB8" w:rsidRPr="000F40C9">
        <w:rPr>
          <w:b/>
          <w:bCs/>
        </w:rPr>
        <w:t>United Arab Emirates</w:t>
      </w:r>
      <w:r w:rsidR="00285FB8">
        <w:rPr>
          <w:bCs/>
        </w:rPr>
        <w:t xml:space="preserve"> introduced </w:t>
      </w:r>
      <w:r w:rsidR="000F40C9">
        <w:rPr>
          <w:bCs/>
        </w:rPr>
        <w:t xml:space="preserve">the </w:t>
      </w:r>
      <w:r w:rsidR="00BE6F68">
        <w:rPr>
          <w:bCs/>
        </w:rPr>
        <w:t>draft resolution</w:t>
      </w:r>
      <w:r w:rsidR="00026F74">
        <w:rPr>
          <w:bCs/>
        </w:rPr>
        <w:t xml:space="preserve"> on World Wetlands Day (document COP13 Doc.18.9)</w:t>
      </w:r>
      <w:r w:rsidR="00BE6F68">
        <w:rPr>
          <w:bCs/>
        </w:rPr>
        <w:t>.</w:t>
      </w:r>
    </w:p>
    <w:p w14:paraId="4B5F6952" w14:textId="77777777" w:rsidR="00BE6F68" w:rsidRPr="00BC4B3D" w:rsidRDefault="00BE6F68" w:rsidP="00975512">
      <w:pPr>
        <w:snapToGrid w:val="0"/>
        <w:spacing w:after="0" w:line="240" w:lineRule="auto"/>
        <w:ind w:left="425" w:hanging="425"/>
        <w:rPr>
          <w:bCs/>
        </w:rPr>
      </w:pPr>
    </w:p>
    <w:p w14:paraId="314C9447" w14:textId="06EC8725" w:rsidR="00544D9E" w:rsidRDefault="00BC4B3D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BC4B3D">
        <w:rPr>
          <w:rFonts w:asciiTheme="minorHAnsi" w:hAnsiTheme="minorHAnsi" w:cstheme="minorHAnsi"/>
        </w:rPr>
        <w:t>4.</w:t>
      </w:r>
      <w:r w:rsidRPr="00BC4B3D">
        <w:rPr>
          <w:rFonts w:asciiTheme="minorHAnsi" w:hAnsiTheme="minorHAnsi" w:cstheme="minorHAnsi"/>
        </w:rPr>
        <w:tab/>
      </w:r>
      <w:r w:rsidR="003E155C" w:rsidRPr="006D30BC">
        <w:rPr>
          <w:rFonts w:asciiTheme="minorHAnsi" w:hAnsiTheme="minorHAnsi" w:cstheme="minorHAnsi"/>
          <w:b/>
        </w:rPr>
        <w:t>Azerbaijan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  <w:b/>
        </w:rPr>
        <w:t xml:space="preserve"> Bahrain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  <w:b/>
        </w:rPr>
        <w:t xml:space="preserve"> </w:t>
      </w:r>
      <w:r w:rsidR="003E155C" w:rsidRPr="00436534">
        <w:rPr>
          <w:rFonts w:asciiTheme="minorHAnsi" w:hAnsiTheme="minorHAnsi" w:cstheme="minorHAnsi"/>
          <w:b/>
        </w:rPr>
        <w:t>Bangladesh</w:t>
      </w:r>
      <w:r w:rsidR="00436534" w:rsidRPr="004716C6">
        <w:rPr>
          <w:rFonts w:asciiTheme="minorHAnsi" w:hAnsiTheme="minorHAnsi"/>
        </w:rPr>
        <w:t>,</w:t>
      </w:r>
      <w:r w:rsidR="00436534" w:rsidRPr="00436534">
        <w:rPr>
          <w:rFonts w:asciiTheme="minorHAnsi" w:hAnsiTheme="minorHAnsi" w:cstheme="minorHAnsi"/>
          <w:b/>
        </w:rPr>
        <w:t xml:space="preserve"> Bolivia (Plurinational State of)</w:t>
      </w:r>
      <w:r w:rsidR="00436534" w:rsidRPr="004716C6">
        <w:rPr>
          <w:rFonts w:asciiTheme="minorHAnsi" w:hAnsiTheme="minorHAnsi" w:cstheme="minorHAnsi"/>
        </w:rPr>
        <w:t>,</w:t>
      </w:r>
      <w:r w:rsidR="00436534" w:rsidRPr="00436534">
        <w:rPr>
          <w:rFonts w:asciiTheme="minorHAnsi" w:hAnsiTheme="minorHAnsi" w:cstheme="minorHAnsi"/>
          <w:b/>
        </w:rPr>
        <w:t xml:space="preserve"> </w:t>
      </w:r>
      <w:r w:rsidR="003E155C" w:rsidRPr="00436534">
        <w:rPr>
          <w:rFonts w:asciiTheme="minorHAnsi" w:hAnsiTheme="minorHAnsi" w:cstheme="minorHAnsi"/>
          <w:b/>
        </w:rPr>
        <w:t>Burkina</w:t>
      </w:r>
      <w:r w:rsidR="003E155C" w:rsidRPr="006D30BC">
        <w:rPr>
          <w:rFonts w:asciiTheme="minorHAnsi" w:hAnsiTheme="minorHAnsi" w:cstheme="minorHAnsi"/>
          <w:b/>
        </w:rPr>
        <w:t xml:space="preserve"> Faso</w:t>
      </w:r>
      <w:r w:rsidR="0055328F">
        <w:rPr>
          <w:rFonts w:asciiTheme="minorHAnsi" w:hAnsiTheme="minorHAnsi" w:cstheme="minorHAnsi"/>
          <w:b/>
        </w:rPr>
        <w:t xml:space="preserve"> </w:t>
      </w:r>
      <w:r w:rsidR="0055328F" w:rsidRPr="004716C6">
        <w:rPr>
          <w:rFonts w:asciiTheme="minorHAnsi" w:hAnsiTheme="minorHAnsi" w:cstheme="minorHAnsi"/>
        </w:rPr>
        <w:t>on behalf of the Africa region</w:t>
      </w:r>
      <w:r w:rsidR="00436534">
        <w:rPr>
          <w:rFonts w:asciiTheme="minorHAnsi" w:hAnsiTheme="minorHAnsi" w:cstheme="minorHAnsi"/>
        </w:rPr>
        <w:t>,</w:t>
      </w:r>
      <w:r w:rsidR="00537EFA" w:rsidRPr="00BF4E09">
        <w:rPr>
          <w:rFonts w:asciiTheme="minorHAnsi" w:hAnsiTheme="minorHAnsi" w:cstheme="minorHAnsi"/>
          <w:b/>
        </w:rPr>
        <w:t xml:space="preserve"> Cameroon</w:t>
      </w:r>
      <w:r w:rsidR="00436534" w:rsidRPr="004716C6">
        <w:rPr>
          <w:rFonts w:asciiTheme="minorHAnsi" w:hAnsiTheme="minorHAnsi" w:cstheme="minorHAnsi"/>
        </w:rPr>
        <w:t>,</w:t>
      </w:r>
      <w:r w:rsidR="00BF4E09" w:rsidRPr="00BF4E09">
        <w:rPr>
          <w:rFonts w:asciiTheme="minorHAnsi" w:hAnsiTheme="minorHAnsi" w:cstheme="minorHAnsi"/>
          <w:b/>
        </w:rPr>
        <w:t xml:space="preserve"> </w:t>
      </w:r>
      <w:r w:rsidR="00BF4E09">
        <w:rPr>
          <w:rFonts w:asciiTheme="minorHAnsi" w:hAnsiTheme="minorHAnsi" w:cstheme="minorHAnsi"/>
          <w:b/>
        </w:rPr>
        <w:t>Canada</w:t>
      </w:r>
      <w:r w:rsidR="00436534" w:rsidRPr="004716C6">
        <w:rPr>
          <w:rFonts w:asciiTheme="minorHAnsi" w:hAnsiTheme="minorHAnsi" w:cstheme="minorHAnsi"/>
        </w:rPr>
        <w:t>,</w:t>
      </w:r>
      <w:r w:rsidR="00BF4E09">
        <w:rPr>
          <w:rFonts w:asciiTheme="minorHAnsi" w:hAnsiTheme="minorHAnsi" w:cstheme="minorHAnsi"/>
          <w:b/>
        </w:rPr>
        <w:t xml:space="preserve"> </w:t>
      </w:r>
      <w:r w:rsidR="00537EFA">
        <w:rPr>
          <w:rFonts w:asciiTheme="minorHAnsi" w:hAnsiTheme="minorHAnsi" w:cstheme="minorHAnsi"/>
          <w:b/>
        </w:rPr>
        <w:t>Central African Republic</w:t>
      </w:r>
      <w:r w:rsidR="00436534" w:rsidRPr="004716C6">
        <w:rPr>
          <w:rFonts w:asciiTheme="minorHAnsi" w:hAnsiTheme="minorHAnsi" w:cstheme="minorHAnsi"/>
        </w:rPr>
        <w:t>,</w:t>
      </w:r>
      <w:r w:rsidR="00537EFA">
        <w:rPr>
          <w:rFonts w:asciiTheme="minorHAnsi" w:hAnsiTheme="minorHAnsi" w:cstheme="minorHAnsi"/>
          <w:b/>
        </w:rPr>
        <w:t xml:space="preserve"> </w:t>
      </w:r>
      <w:r w:rsidR="003E155C" w:rsidRPr="006D30BC">
        <w:rPr>
          <w:rFonts w:asciiTheme="minorHAnsi" w:hAnsiTheme="minorHAnsi" w:cstheme="minorHAnsi"/>
          <w:b/>
        </w:rPr>
        <w:t>Chad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</w:rPr>
        <w:t xml:space="preserve"> </w:t>
      </w:r>
      <w:r w:rsidR="003E155C" w:rsidRPr="006D30BC">
        <w:rPr>
          <w:rFonts w:asciiTheme="minorHAnsi" w:hAnsiTheme="minorHAnsi" w:cstheme="minorHAnsi"/>
          <w:b/>
        </w:rPr>
        <w:t>Chile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  <w:b/>
        </w:rPr>
        <w:t xml:space="preserve"> Cuba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  <w:b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>Dominican Republic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</w:t>
      </w:r>
      <w:r w:rsidR="00BE6F68">
        <w:rPr>
          <w:rFonts w:asciiTheme="minorHAnsi" w:hAnsiTheme="minorHAnsi" w:cstheme="minorHAnsi"/>
          <w:b/>
        </w:rPr>
        <w:t>Ecuador</w:t>
      </w:r>
      <w:r w:rsidR="00436534">
        <w:rPr>
          <w:rFonts w:asciiTheme="minorHAnsi" w:hAnsiTheme="minorHAnsi" w:cstheme="minorHAnsi"/>
        </w:rPr>
        <w:t>,</w:t>
      </w:r>
      <w:r w:rsidR="00BE6F68">
        <w:rPr>
          <w:rFonts w:asciiTheme="minorHAnsi" w:hAnsiTheme="minorHAnsi" w:cstheme="minorHAnsi"/>
          <w:b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 xml:space="preserve">Finland </w:t>
      </w:r>
      <w:r w:rsidR="006D30BC" w:rsidRPr="004716C6">
        <w:rPr>
          <w:rFonts w:asciiTheme="minorHAnsi" w:hAnsiTheme="minorHAnsi" w:cstheme="minorHAnsi"/>
        </w:rPr>
        <w:t>on behalf of the Europe region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Gabon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Guatemala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Guinea Bissau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</w:t>
      </w:r>
      <w:r w:rsidR="00537EFA">
        <w:rPr>
          <w:rFonts w:asciiTheme="minorHAnsi" w:hAnsiTheme="minorHAnsi" w:cstheme="minorHAnsi"/>
          <w:b/>
        </w:rPr>
        <w:t>Honduras</w:t>
      </w:r>
      <w:r w:rsidR="00436534" w:rsidRPr="004716C6">
        <w:rPr>
          <w:rFonts w:asciiTheme="minorHAnsi" w:hAnsiTheme="minorHAnsi" w:cstheme="minorHAnsi"/>
        </w:rPr>
        <w:t>,</w:t>
      </w:r>
      <w:r w:rsidR="00537EFA">
        <w:rPr>
          <w:rFonts w:asciiTheme="minorHAnsi" w:hAnsiTheme="minorHAnsi" w:cstheme="minorHAnsi"/>
          <w:b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>Indonesia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Jordan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Kuwait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Nepal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Niger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Oman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Panama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Peru</w:t>
      </w:r>
      <w:r w:rsidR="00436534">
        <w:rPr>
          <w:rFonts w:asciiTheme="minorHAnsi" w:hAnsiTheme="minorHAnsi" w:cstheme="minorHAnsi"/>
        </w:rPr>
        <w:t>,</w:t>
      </w:r>
      <w:r w:rsidR="009E0155" w:rsidRPr="006D30BC">
        <w:rPr>
          <w:rFonts w:asciiTheme="minorHAnsi" w:hAnsiTheme="minorHAnsi" w:cstheme="minorHAnsi"/>
          <w:b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>Rwanda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South Africa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Sri Lanka</w:t>
      </w:r>
      <w:r w:rsidR="00436534">
        <w:rPr>
          <w:rFonts w:asciiTheme="minorHAnsi" w:hAnsiTheme="minorHAnsi" w:cstheme="minorHAnsi"/>
        </w:rPr>
        <w:t>,</w:t>
      </w:r>
      <w:r w:rsidR="006D30BC" w:rsidRPr="00621527">
        <w:rPr>
          <w:rFonts w:asciiTheme="minorHAnsi" w:hAnsiTheme="minorHAnsi" w:cstheme="minorHAnsi"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>Sudan</w:t>
      </w:r>
      <w:r w:rsidR="00436534">
        <w:rPr>
          <w:rFonts w:asciiTheme="minorHAnsi" w:hAnsiTheme="minorHAnsi" w:cstheme="minorHAnsi"/>
        </w:rPr>
        <w:t>,</w:t>
      </w:r>
      <w:r w:rsidR="003E155C" w:rsidRPr="006D30BC">
        <w:rPr>
          <w:rFonts w:asciiTheme="minorHAnsi" w:hAnsiTheme="minorHAnsi" w:cstheme="minorHAnsi"/>
          <w:b/>
        </w:rPr>
        <w:t xml:space="preserve"> </w:t>
      </w:r>
      <w:r w:rsidR="006D30BC" w:rsidRPr="006D30BC">
        <w:rPr>
          <w:rFonts w:asciiTheme="minorHAnsi" w:hAnsiTheme="minorHAnsi" w:cstheme="minorHAnsi"/>
          <w:b/>
        </w:rPr>
        <w:t>Thailand</w:t>
      </w:r>
      <w:r w:rsidR="00436534">
        <w:rPr>
          <w:rFonts w:asciiTheme="minorHAnsi" w:hAnsiTheme="minorHAnsi" w:cstheme="minorHAnsi"/>
        </w:rPr>
        <w:t>,</w:t>
      </w:r>
      <w:r w:rsidR="006D30BC" w:rsidRPr="006D30BC">
        <w:rPr>
          <w:rFonts w:asciiTheme="minorHAnsi" w:hAnsiTheme="minorHAnsi" w:cstheme="minorHAnsi"/>
          <w:b/>
        </w:rPr>
        <w:t xml:space="preserve"> </w:t>
      </w:r>
      <w:r w:rsidR="00544D9E" w:rsidRPr="00452F36">
        <w:rPr>
          <w:rFonts w:asciiTheme="minorHAnsi" w:hAnsiTheme="minorHAnsi" w:cstheme="minorHAnsi"/>
        </w:rPr>
        <w:t>the</w:t>
      </w:r>
      <w:r w:rsidR="00544D9E" w:rsidRPr="006D30BC">
        <w:rPr>
          <w:rFonts w:asciiTheme="minorHAnsi" w:hAnsiTheme="minorHAnsi" w:cstheme="minorHAnsi"/>
          <w:b/>
        </w:rPr>
        <w:t xml:space="preserve"> United States of America</w:t>
      </w:r>
      <w:r w:rsidR="00436534">
        <w:rPr>
          <w:rFonts w:asciiTheme="minorHAnsi" w:hAnsiTheme="minorHAnsi" w:cstheme="minorHAnsi"/>
        </w:rPr>
        <w:t>,</w:t>
      </w:r>
      <w:r w:rsidR="00544D9E" w:rsidRPr="006D30BC">
        <w:rPr>
          <w:rFonts w:asciiTheme="minorHAnsi" w:hAnsiTheme="minorHAnsi" w:cstheme="minorHAnsi"/>
          <w:b/>
        </w:rPr>
        <w:t xml:space="preserve"> Uruguay</w:t>
      </w:r>
      <w:r w:rsidR="006D30BC" w:rsidRPr="006D30BC">
        <w:rPr>
          <w:rFonts w:asciiTheme="minorHAnsi" w:hAnsiTheme="minorHAnsi" w:cstheme="minorHAnsi"/>
          <w:b/>
        </w:rPr>
        <w:t xml:space="preserve"> </w:t>
      </w:r>
      <w:r w:rsidR="00544D9E" w:rsidRPr="00621527">
        <w:rPr>
          <w:rFonts w:asciiTheme="minorHAnsi" w:hAnsiTheme="minorHAnsi" w:cstheme="minorHAnsi"/>
        </w:rPr>
        <w:t>and</w:t>
      </w:r>
      <w:r w:rsidR="00544D9E" w:rsidRPr="006D30BC">
        <w:rPr>
          <w:rFonts w:asciiTheme="minorHAnsi" w:hAnsiTheme="minorHAnsi" w:cstheme="minorHAnsi"/>
          <w:b/>
        </w:rPr>
        <w:t xml:space="preserve"> Zimbabwe</w:t>
      </w:r>
      <w:r w:rsidR="003E155C" w:rsidRPr="006D30BC">
        <w:rPr>
          <w:rFonts w:asciiTheme="minorHAnsi" w:hAnsiTheme="minorHAnsi" w:cstheme="minorHAnsi"/>
        </w:rPr>
        <w:t xml:space="preserve"> all </w:t>
      </w:r>
      <w:r w:rsidR="000F40C9">
        <w:rPr>
          <w:rFonts w:asciiTheme="minorHAnsi" w:hAnsiTheme="minorHAnsi" w:cstheme="minorHAnsi"/>
        </w:rPr>
        <w:t>expressed support</w:t>
      </w:r>
      <w:r w:rsidR="00026F74">
        <w:rPr>
          <w:rFonts w:asciiTheme="minorHAnsi" w:hAnsiTheme="minorHAnsi" w:cstheme="minorHAnsi"/>
        </w:rPr>
        <w:t xml:space="preserve"> for the draft resolution</w:t>
      </w:r>
      <w:r w:rsidR="000F40C9">
        <w:rPr>
          <w:rFonts w:asciiTheme="minorHAnsi" w:hAnsiTheme="minorHAnsi" w:cstheme="minorHAnsi"/>
        </w:rPr>
        <w:t>.</w:t>
      </w:r>
    </w:p>
    <w:p w14:paraId="29365AAE" w14:textId="25418D85" w:rsidR="00621527" w:rsidRPr="00E45557" w:rsidRDefault="0062152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58BB4210" w14:textId="7C39AA70" w:rsidR="00621527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E45557">
        <w:rPr>
          <w:rFonts w:asciiTheme="minorHAnsi" w:hAnsiTheme="minorHAnsi" w:cstheme="minorHAnsi"/>
        </w:rPr>
        <w:t>5.</w:t>
      </w:r>
      <w:r w:rsidRPr="00E45557">
        <w:rPr>
          <w:rFonts w:asciiTheme="minorHAnsi" w:hAnsiTheme="minorHAnsi" w:cstheme="minorHAnsi"/>
        </w:rPr>
        <w:tab/>
      </w:r>
      <w:r w:rsidR="00621527">
        <w:rPr>
          <w:rFonts w:asciiTheme="minorHAnsi" w:hAnsiTheme="minorHAnsi" w:cstheme="minorHAnsi"/>
          <w:b/>
        </w:rPr>
        <w:t>Thailand</w:t>
      </w:r>
      <w:r w:rsidR="00621527">
        <w:rPr>
          <w:rFonts w:asciiTheme="minorHAnsi" w:hAnsiTheme="minorHAnsi" w:cstheme="minorHAnsi"/>
        </w:rPr>
        <w:t xml:space="preserve"> </w:t>
      </w:r>
      <w:r w:rsidR="006E284E">
        <w:rPr>
          <w:rFonts w:asciiTheme="minorHAnsi" w:hAnsiTheme="minorHAnsi" w:cstheme="minorHAnsi"/>
        </w:rPr>
        <w:t>observed</w:t>
      </w:r>
      <w:r w:rsidR="00621527">
        <w:rPr>
          <w:rFonts w:asciiTheme="minorHAnsi" w:hAnsiTheme="minorHAnsi" w:cstheme="minorHAnsi"/>
        </w:rPr>
        <w:t xml:space="preserve"> that it would useful if the Secretariat could evaluate the outcomes and effectiveness of initiatives </w:t>
      </w:r>
      <w:r w:rsidR="00452F36">
        <w:rPr>
          <w:rFonts w:asciiTheme="minorHAnsi" w:hAnsiTheme="minorHAnsi" w:cstheme="minorHAnsi"/>
        </w:rPr>
        <w:t>undertaken</w:t>
      </w:r>
      <w:r w:rsidR="00621527">
        <w:rPr>
          <w:rFonts w:asciiTheme="minorHAnsi" w:hAnsiTheme="minorHAnsi" w:cstheme="minorHAnsi"/>
        </w:rPr>
        <w:t xml:space="preserve"> for World Wetlands Day and publish the results of this analysis</w:t>
      </w:r>
      <w:r w:rsidR="00452F36">
        <w:rPr>
          <w:rFonts w:asciiTheme="minorHAnsi" w:hAnsiTheme="minorHAnsi" w:cstheme="minorHAnsi"/>
        </w:rPr>
        <w:t>.</w:t>
      </w:r>
    </w:p>
    <w:p w14:paraId="6FA15045" w14:textId="32379C9E" w:rsidR="00452F36" w:rsidRDefault="00452F36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05928C5B" w14:textId="38570189" w:rsidR="00BC0B01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BC0B01">
        <w:rPr>
          <w:rFonts w:asciiTheme="minorHAnsi" w:hAnsiTheme="minorHAnsi" w:cstheme="minorHAnsi"/>
        </w:rPr>
        <w:t>The</w:t>
      </w:r>
      <w:r w:rsidR="00B00C6B">
        <w:rPr>
          <w:rFonts w:asciiTheme="minorHAnsi" w:hAnsiTheme="minorHAnsi" w:cstheme="minorHAnsi"/>
        </w:rPr>
        <w:t xml:space="preserve"> </w:t>
      </w:r>
      <w:r w:rsidR="00436534">
        <w:rPr>
          <w:rFonts w:asciiTheme="minorHAnsi" w:hAnsiTheme="minorHAnsi" w:cstheme="minorHAnsi"/>
        </w:rPr>
        <w:t>Conference</w:t>
      </w:r>
      <w:r w:rsidR="00B00C6B">
        <w:rPr>
          <w:rFonts w:asciiTheme="minorHAnsi" w:hAnsiTheme="minorHAnsi" w:cstheme="minorHAnsi"/>
        </w:rPr>
        <w:t xml:space="preserve"> approved the</w:t>
      </w:r>
      <w:r w:rsidR="00BC0B01">
        <w:rPr>
          <w:rFonts w:asciiTheme="minorHAnsi" w:hAnsiTheme="minorHAnsi" w:cstheme="minorHAnsi"/>
        </w:rPr>
        <w:t xml:space="preserve"> </w:t>
      </w:r>
      <w:r w:rsidR="00FE6801">
        <w:rPr>
          <w:rFonts w:asciiTheme="minorHAnsi" w:hAnsiTheme="minorHAnsi" w:cstheme="minorHAnsi"/>
        </w:rPr>
        <w:t xml:space="preserve">draft resolution </w:t>
      </w:r>
      <w:r w:rsidR="009E0155">
        <w:rPr>
          <w:rFonts w:asciiTheme="minorHAnsi" w:hAnsiTheme="minorHAnsi" w:cstheme="minorHAnsi"/>
        </w:rPr>
        <w:t xml:space="preserve">in document COP13 Doc.18.9 on the understanding that the </w:t>
      </w:r>
      <w:r w:rsidR="009E0155" w:rsidRPr="009B42D5">
        <w:rPr>
          <w:rFonts w:asciiTheme="minorHAnsi" w:hAnsiTheme="minorHAnsi" w:cstheme="minorHAnsi"/>
          <w:b/>
        </w:rPr>
        <w:t>Secretariat</w:t>
      </w:r>
      <w:r w:rsidR="009E0155">
        <w:rPr>
          <w:rFonts w:asciiTheme="minorHAnsi" w:hAnsiTheme="minorHAnsi" w:cstheme="minorHAnsi"/>
        </w:rPr>
        <w:t xml:space="preserve"> would work with the </w:t>
      </w:r>
      <w:r w:rsidR="009E0155" w:rsidRPr="009B42D5">
        <w:rPr>
          <w:rFonts w:asciiTheme="minorHAnsi" w:hAnsiTheme="minorHAnsi" w:cstheme="minorHAnsi"/>
          <w:b/>
        </w:rPr>
        <w:t>United Arab Emirates</w:t>
      </w:r>
      <w:r w:rsidR="009E0155">
        <w:rPr>
          <w:rFonts w:asciiTheme="minorHAnsi" w:hAnsiTheme="minorHAnsi" w:cstheme="minorHAnsi"/>
        </w:rPr>
        <w:t xml:space="preserve"> and other </w:t>
      </w:r>
      <w:r w:rsidR="005B07FB">
        <w:rPr>
          <w:rFonts w:asciiTheme="minorHAnsi" w:hAnsiTheme="minorHAnsi" w:cstheme="minorHAnsi"/>
        </w:rPr>
        <w:t xml:space="preserve">Contracting </w:t>
      </w:r>
      <w:r w:rsidR="009E0155">
        <w:rPr>
          <w:rFonts w:asciiTheme="minorHAnsi" w:hAnsiTheme="minorHAnsi" w:cstheme="minorHAnsi"/>
        </w:rPr>
        <w:t xml:space="preserve">Parties to </w:t>
      </w:r>
      <w:r w:rsidR="00B00C6B">
        <w:rPr>
          <w:rFonts w:asciiTheme="minorHAnsi" w:hAnsiTheme="minorHAnsi" w:cstheme="minorHAnsi"/>
        </w:rPr>
        <w:t>bring the matter forward</w:t>
      </w:r>
      <w:r w:rsidR="007E6736">
        <w:rPr>
          <w:rFonts w:asciiTheme="minorHAnsi" w:hAnsiTheme="minorHAnsi" w:cstheme="minorHAnsi"/>
        </w:rPr>
        <w:t xml:space="preserve"> to the United Nations</w:t>
      </w:r>
      <w:r w:rsidR="009E0155">
        <w:rPr>
          <w:rFonts w:asciiTheme="minorHAnsi" w:hAnsiTheme="minorHAnsi" w:cstheme="minorHAnsi"/>
        </w:rPr>
        <w:t>.</w:t>
      </w:r>
    </w:p>
    <w:p w14:paraId="00C55EFA" w14:textId="77777777" w:rsidR="009E0155" w:rsidRPr="00974B2F" w:rsidRDefault="009E0155" w:rsidP="00052819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</w:p>
    <w:p w14:paraId="3A44B352" w14:textId="7CE2BAA2" w:rsidR="00E45557" w:rsidRDefault="009E0155" w:rsidP="009E015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052819">
        <w:rPr>
          <w:b/>
          <w:bCs/>
        </w:rPr>
        <w:t>18.1 Draft resolution on enhancing the effectiveness of the Convention</w:t>
      </w:r>
    </w:p>
    <w:p w14:paraId="744A91C4" w14:textId="211EDF33" w:rsidR="00E45557" w:rsidRDefault="00E45557" w:rsidP="009E015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</w:rPr>
      </w:pPr>
    </w:p>
    <w:p w14:paraId="7BC34501" w14:textId="3D0E9A84" w:rsidR="00E45557" w:rsidRDefault="009E0155" w:rsidP="009E015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052819">
        <w:rPr>
          <w:b/>
          <w:bCs/>
        </w:rPr>
        <w:t>18.2 Draft resolution on improving the efficiency of structures and process of the Convention</w:t>
      </w:r>
    </w:p>
    <w:p w14:paraId="1D4E6A04" w14:textId="3865753B" w:rsidR="00E45557" w:rsidRDefault="00E45557" w:rsidP="009E015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</w:rPr>
      </w:pPr>
    </w:p>
    <w:p w14:paraId="1FBAE292" w14:textId="5FC9C8D8" w:rsidR="009E0155" w:rsidRPr="00052819" w:rsidRDefault="009E0155" w:rsidP="009E015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052819">
        <w:rPr>
          <w:b/>
          <w:bCs/>
        </w:rPr>
        <w:t>18.3 Draft resolution on the responsibilities</w:t>
      </w:r>
      <w:r w:rsidR="00436534">
        <w:rPr>
          <w:b/>
          <w:bCs/>
        </w:rPr>
        <w:t>,</w:t>
      </w:r>
      <w:r w:rsidRPr="00052819">
        <w:rPr>
          <w:b/>
          <w:bCs/>
        </w:rPr>
        <w:t xml:space="preserve"> roles and composition of the Standing Committee and regional categorization of countries under the Convention </w:t>
      </w:r>
    </w:p>
    <w:p w14:paraId="63F84D9D" w14:textId="77777777" w:rsidR="009E0155" w:rsidRDefault="009E0155" w:rsidP="009E0155">
      <w:pPr>
        <w:snapToGrid w:val="0"/>
        <w:spacing w:after="0" w:line="240" w:lineRule="auto"/>
        <w:ind w:left="426"/>
        <w:jc w:val="both"/>
        <w:rPr>
          <w:bCs/>
        </w:rPr>
      </w:pPr>
    </w:p>
    <w:p w14:paraId="54B87D52" w14:textId="0C3BC1F1" w:rsidR="009E0155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9E0155" w:rsidRPr="0055328F">
        <w:rPr>
          <w:rFonts w:asciiTheme="minorHAnsi" w:hAnsiTheme="minorHAnsi" w:cstheme="minorHAnsi"/>
        </w:rPr>
        <w:t>The</w:t>
      </w:r>
      <w:r w:rsidR="009E0155" w:rsidRPr="0055328F">
        <w:rPr>
          <w:rFonts w:asciiTheme="minorHAnsi" w:hAnsiTheme="minorHAnsi" w:cstheme="minorHAnsi"/>
          <w:b/>
        </w:rPr>
        <w:t xml:space="preserve"> United States of America</w:t>
      </w:r>
      <w:r w:rsidR="00436534">
        <w:rPr>
          <w:rFonts w:asciiTheme="minorHAnsi" w:hAnsiTheme="minorHAnsi" w:cstheme="minorHAnsi"/>
        </w:rPr>
        <w:t>,</w:t>
      </w:r>
      <w:r w:rsidR="009E0155">
        <w:rPr>
          <w:rFonts w:asciiTheme="minorHAnsi" w:hAnsiTheme="minorHAnsi" w:cstheme="minorHAnsi"/>
        </w:rPr>
        <w:t xml:space="preserve"> as co-chair of the Facilitation Working Group</w:t>
      </w:r>
      <w:r w:rsidR="00436534">
        <w:rPr>
          <w:rFonts w:asciiTheme="minorHAnsi" w:hAnsiTheme="minorHAnsi" w:cstheme="minorHAnsi"/>
        </w:rPr>
        <w:t>,</w:t>
      </w:r>
      <w:r w:rsidR="009E0155">
        <w:rPr>
          <w:rFonts w:asciiTheme="minorHAnsi" w:hAnsiTheme="minorHAnsi" w:cstheme="minorHAnsi"/>
        </w:rPr>
        <w:t xml:space="preserve"> introduced </w:t>
      </w:r>
      <w:r w:rsidR="003E3D99">
        <w:rPr>
          <w:rFonts w:asciiTheme="minorHAnsi" w:hAnsiTheme="minorHAnsi" w:cstheme="minorHAnsi"/>
        </w:rPr>
        <w:t>document COP13 Doc.18.1</w:t>
      </w:r>
      <w:r w:rsidR="00436534">
        <w:rPr>
          <w:rFonts w:asciiTheme="minorHAnsi" w:hAnsiTheme="minorHAnsi" w:cstheme="minorHAnsi"/>
        </w:rPr>
        <w:t>,</w:t>
      </w:r>
      <w:r w:rsidR="003E3D99">
        <w:rPr>
          <w:rFonts w:asciiTheme="minorHAnsi" w:hAnsiTheme="minorHAnsi" w:cstheme="minorHAnsi"/>
        </w:rPr>
        <w:t xml:space="preserve"> explaining that it was an outcome of the Working Group’s deliberations. </w:t>
      </w:r>
    </w:p>
    <w:p w14:paraId="5DDBA014" w14:textId="4D99186D" w:rsidR="003E3D99" w:rsidRPr="00E45557" w:rsidRDefault="003E3D99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646611FF" w14:textId="1B5FB645" w:rsidR="00BE6F68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 w:rsidRPr="00E45557">
        <w:rPr>
          <w:rFonts w:asciiTheme="minorHAnsi" w:hAnsiTheme="minorHAnsi" w:cstheme="minorHAnsi"/>
        </w:rPr>
        <w:t>8.</w:t>
      </w:r>
      <w:r w:rsidRPr="00E45557">
        <w:rPr>
          <w:rFonts w:asciiTheme="minorHAnsi" w:hAnsiTheme="minorHAnsi" w:cstheme="minorHAnsi"/>
        </w:rPr>
        <w:tab/>
      </w:r>
      <w:r w:rsidR="003E3D99" w:rsidRPr="0055328F">
        <w:rPr>
          <w:rFonts w:asciiTheme="minorHAnsi" w:hAnsiTheme="minorHAnsi" w:cstheme="minorHAnsi"/>
          <w:b/>
        </w:rPr>
        <w:t>Switzerland</w:t>
      </w:r>
      <w:r w:rsidR="003E3D99">
        <w:rPr>
          <w:rFonts w:asciiTheme="minorHAnsi" w:hAnsiTheme="minorHAnsi" w:cstheme="minorHAnsi"/>
        </w:rPr>
        <w:t xml:space="preserve"> introduced document COP13 Doc.18.2</w:t>
      </w:r>
      <w:r w:rsidR="00436534">
        <w:rPr>
          <w:rFonts w:asciiTheme="minorHAnsi" w:hAnsiTheme="minorHAnsi" w:cstheme="minorHAnsi"/>
        </w:rPr>
        <w:t>,</w:t>
      </w:r>
      <w:r w:rsidR="005B07FB">
        <w:rPr>
          <w:rFonts w:asciiTheme="minorHAnsi" w:hAnsiTheme="minorHAnsi" w:cstheme="minorHAnsi"/>
        </w:rPr>
        <w:t xml:space="preserve"> noting </w:t>
      </w:r>
      <w:r w:rsidR="003E3D99">
        <w:rPr>
          <w:rFonts w:asciiTheme="minorHAnsi" w:hAnsiTheme="minorHAnsi" w:cstheme="minorHAnsi"/>
        </w:rPr>
        <w:t>that</w:t>
      </w:r>
      <w:r w:rsidR="007E6736">
        <w:rPr>
          <w:rFonts w:asciiTheme="minorHAnsi" w:hAnsiTheme="minorHAnsi" w:cstheme="minorHAnsi"/>
        </w:rPr>
        <w:t xml:space="preserve"> it had </w:t>
      </w:r>
      <w:r w:rsidR="004642CB">
        <w:rPr>
          <w:rFonts w:asciiTheme="minorHAnsi" w:hAnsiTheme="minorHAnsi" w:cstheme="minorHAnsi"/>
        </w:rPr>
        <w:t xml:space="preserve">informally </w:t>
      </w:r>
      <w:r w:rsidR="007E6736">
        <w:rPr>
          <w:rFonts w:asciiTheme="minorHAnsi" w:hAnsiTheme="minorHAnsi" w:cstheme="minorHAnsi"/>
        </w:rPr>
        <w:t>circulated</w:t>
      </w:r>
      <w:r w:rsidR="003E3D99">
        <w:rPr>
          <w:rFonts w:asciiTheme="minorHAnsi" w:hAnsiTheme="minorHAnsi" w:cstheme="minorHAnsi"/>
        </w:rPr>
        <w:t xml:space="preserve"> a revised version of the </w:t>
      </w:r>
      <w:r w:rsidR="007E6736">
        <w:rPr>
          <w:rFonts w:asciiTheme="minorHAnsi" w:hAnsiTheme="minorHAnsi" w:cstheme="minorHAnsi"/>
        </w:rPr>
        <w:t>text</w:t>
      </w:r>
      <w:r w:rsidR="003E3D99">
        <w:rPr>
          <w:rFonts w:asciiTheme="minorHAnsi" w:hAnsiTheme="minorHAnsi" w:cstheme="minorHAnsi"/>
        </w:rPr>
        <w:t xml:space="preserve"> </w:t>
      </w:r>
      <w:r w:rsidR="007E6736">
        <w:rPr>
          <w:rFonts w:asciiTheme="minorHAnsi" w:hAnsiTheme="minorHAnsi" w:cstheme="minorHAnsi"/>
        </w:rPr>
        <w:t>to participants</w:t>
      </w:r>
      <w:r w:rsidR="003E3D99">
        <w:rPr>
          <w:rFonts w:asciiTheme="minorHAnsi" w:hAnsiTheme="minorHAnsi" w:cstheme="minorHAnsi"/>
        </w:rPr>
        <w:t>.</w:t>
      </w:r>
    </w:p>
    <w:p w14:paraId="0C505477" w14:textId="00C50704" w:rsidR="003E3D99" w:rsidRDefault="003E3D99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21AAD742" w14:textId="274F19C6" w:rsidR="003E3D99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 w:rsidR="003E3D99">
        <w:rPr>
          <w:rFonts w:asciiTheme="minorHAnsi" w:hAnsiTheme="minorHAnsi" w:cstheme="minorHAnsi"/>
        </w:rPr>
        <w:t xml:space="preserve">The </w:t>
      </w:r>
      <w:r w:rsidR="003E3D99" w:rsidRPr="0055328F">
        <w:rPr>
          <w:rFonts w:asciiTheme="minorHAnsi" w:hAnsiTheme="minorHAnsi" w:cstheme="minorHAnsi"/>
          <w:b/>
        </w:rPr>
        <w:t>United Kingdom</w:t>
      </w:r>
      <w:r w:rsidR="00E54351">
        <w:rPr>
          <w:rFonts w:asciiTheme="minorHAnsi" w:hAnsiTheme="minorHAnsi" w:cstheme="minorHAnsi"/>
          <w:b/>
        </w:rPr>
        <w:t xml:space="preserve"> of Great Britain and Northern Ireland</w:t>
      </w:r>
      <w:r w:rsidR="003E3D99">
        <w:rPr>
          <w:rFonts w:asciiTheme="minorHAnsi" w:hAnsiTheme="minorHAnsi" w:cstheme="minorHAnsi"/>
        </w:rPr>
        <w:t xml:space="preserve"> proposed the establishment of a working group to look at documents </w:t>
      </w:r>
      <w:r w:rsidR="005B07FB">
        <w:rPr>
          <w:rFonts w:asciiTheme="minorHAnsi" w:hAnsiTheme="minorHAnsi" w:cstheme="minorHAnsi"/>
        </w:rPr>
        <w:t>COP13 Doc.18.1 and COP13 Doc</w:t>
      </w:r>
      <w:r w:rsidR="005376E7">
        <w:rPr>
          <w:rFonts w:asciiTheme="minorHAnsi" w:hAnsiTheme="minorHAnsi" w:cstheme="minorHAnsi"/>
        </w:rPr>
        <w:t>.</w:t>
      </w:r>
      <w:r w:rsidR="005B07FB">
        <w:rPr>
          <w:rFonts w:asciiTheme="minorHAnsi" w:hAnsiTheme="minorHAnsi" w:cstheme="minorHAnsi"/>
        </w:rPr>
        <w:t xml:space="preserve">18.2 </w:t>
      </w:r>
      <w:r w:rsidR="003E3D99">
        <w:rPr>
          <w:rFonts w:asciiTheme="minorHAnsi" w:hAnsiTheme="minorHAnsi" w:cstheme="minorHAnsi"/>
        </w:rPr>
        <w:t>and to recommend ways forward to the Conference of the Parties. This was supported by</w:t>
      </w:r>
      <w:r w:rsidR="003E3D99" w:rsidRPr="00BF4E09">
        <w:rPr>
          <w:rFonts w:asciiTheme="minorHAnsi" w:hAnsiTheme="minorHAnsi" w:cstheme="minorHAnsi"/>
          <w:b/>
        </w:rPr>
        <w:t xml:space="preserve"> </w:t>
      </w:r>
      <w:r w:rsidR="00BF4E09" w:rsidRPr="00BF4E09">
        <w:rPr>
          <w:rFonts w:asciiTheme="minorHAnsi" w:hAnsiTheme="minorHAnsi" w:cstheme="minorHAnsi"/>
          <w:b/>
        </w:rPr>
        <w:t>Australia</w:t>
      </w:r>
      <w:r w:rsidR="00436534" w:rsidRPr="004716C6">
        <w:rPr>
          <w:rFonts w:asciiTheme="minorHAnsi" w:hAnsiTheme="minorHAnsi" w:cstheme="minorHAnsi"/>
        </w:rPr>
        <w:t>,</w:t>
      </w:r>
      <w:r w:rsidR="00BF4E09" w:rsidRPr="00BF4E09">
        <w:rPr>
          <w:rFonts w:asciiTheme="minorHAnsi" w:hAnsiTheme="minorHAnsi" w:cstheme="minorHAnsi"/>
          <w:b/>
        </w:rPr>
        <w:t xml:space="preserve"> </w:t>
      </w:r>
      <w:r w:rsidR="003E3D99" w:rsidRPr="0055328F">
        <w:rPr>
          <w:rFonts w:asciiTheme="minorHAnsi" w:hAnsiTheme="minorHAnsi" w:cstheme="minorHAnsi"/>
          <w:b/>
        </w:rPr>
        <w:t xml:space="preserve">Austria </w:t>
      </w:r>
      <w:r w:rsidR="003E3D99" w:rsidRPr="004716C6">
        <w:rPr>
          <w:rFonts w:asciiTheme="minorHAnsi" w:hAnsiTheme="minorHAnsi" w:cstheme="minorHAnsi"/>
        </w:rPr>
        <w:t xml:space="preserve">on behalf of the </w:t>
      </w:r>
      <w:r w:rsidR="00052819" w:rsidRPr="004716C6">
        <w:rPr>
          <w:rFonts w:asciiTheme="minorHAnsi" w:hAnsiTheme="minorHAnsi" w:cstheme="minorHAnsi"/>
        </w:rPr>
        <w:t>Member States</w:t>
      </w:r>
      <w:r w:rsidR="00436534" w:rsidRPr="004716C6">
        <w:rPr>
          <w:rFonts w:asciiTheme="minorHAnsi" w:hAnsiTheme="minorHAnsi" w:cstheme="minorHAnsi"/>
        </w:rPr>
        <w:t xml:space="preserve"> of the European Union,</w:t>
      </w:r>
      <w:r w:rsidR="003E3D99" w:rsidRPr="0055328F">
        <w:rPr>
          <w:rFonts w:asciiTheme="minorHAnsi" w:hAnsiTheme="minorHAnsi" w:cstheme="minorHAnsi"/>
          <w:b/>
        </w:rPr>
        <w:t xml:space="preserve"> Cameroon</w:t>
      </w:r>
      <w:r w:rsidR="00436534" w:rsidRPr="004716C6">
        <w:rPr>
          <w:rFonts w:asciiTheme="minorHAnsi" w:hAnsiTheme="minorHAnsi" w:cstheme="minorHAnsi"/>
        </w:rPr>
        <w:t>,</w:t>
      </w:r>
      <w:r w:rsidR="003E3D99" w:rsidRPr="0055328F">
        <w:rPr>
          <w:rFonts w:asciiTheme="minorHAnsi" w:hAnsiTheme="minorHAnsi" w:cstheme="minorHAnsi"/>
          <w:b/>
        </w:rPr>
        <w:t xml:space="preserve"> Chile</w:t>
      </w:r>
      <w:r w:rsidR="00436534" w:rsidRPr="004716C6">
        <w:rPr>
          <w:rFonts w:asciiTheme="minorHAnsi" w:hAnsiTheme="minorHAnsi" w:cstheme="minorHAnsi"/>
        </w:rPr>
        <w:t>,</w:t>
      </w:r>
      <w:r w:rsidR="003E3D99" w:rsidRPr="0055328F">
        <w:rPr>
          <w:rFonts w:asciiTheme="minorHAnsi" w:hAnsiTheme="minorHAnsi" w:cstheme="minorHAnsi"/>
          <w:b/>
        </w:rPr>
        <w:t xml:space="preserve"> </w:t>
      </w:r>
      <w:r w:rsidR="0055328F" w:rsidRPr="0055328F">
        <w:rPr>
          <w:rFonts w:asciiTheme="minorHAnsi" w:hAnsiTheme="minorHAnsi" w:cstheme="minorHAnsi"/>
          <w:b/>
        </w:rPr>
        <w:t>Colombia</w:t>
      </w:r>
      <w:r w:rsidR="00436534" w:rsidRPr="004716C6">
        <w:rPr>
          <w:rFonts w:asciiTheme="minorHAnsi" w:hAnsiTheme="minorHAnsi" w:cstheme="minorHAnsi"/>
        </w:rPr>
        <w:t>,</w:t>
      </w:r>
      <w:r w:rsidR="0055328F" w:rsidRPr="0055328F">
        <w:rPr>
          <w:rFonts w:asciiTheme="minorHAnsi" w:hAnsiTheme="minorHAnsi" w:cstheme="minorHAnsi"/>
          <w:b/>
        </w:rPr>
        <w:t xml:space="preserve"> </w:t>
      </w:r>
      <w:r w:rsidR="003E3D99" w:rsidRPr="0055328F">
        <w:rPr>
          <w:rFonts w:asciiTheme="minorHAnsi" w:hAnsiTheme="minorHAnsi" w:cstheme="minorHAnsi"/>
          <w:b/>
        </w:rPr>
        <w:t>Cuba</w:t>
      </w:r>
      <w:r w:rsidR="00436534" w:rsidRPr="00975512">
        <w:rPr>
          <w:rFonts w:asciiTheme="minorHAnsi" w:hAnsiTheme="minorHAnsi"/>
        </w:rPr>
        <w:t>,</w:t>
      </w:r>
      <w:r w:rsidR="003E3D99" w:rsidRPr="0055328F">
        <w:rPr>
          <w:rFonts w:asciiTheme="minorHAnsi" w:hAnsiTheme="minorHAnsi" w:cstheme="minorHAnsi"/>
          <w:b/>
        </w:rPr>
        <w:t xml:space="preserve"> Dominican Republic</w:t>
      </w:r>
      <w:r w:rsidR="00436534" w:rsidRPr="004716C6">
        <w:rPr>
          <w:rFonts w:asciiTheme="minorHAnsi" w:hAnsiTheme="minorHAnsi" w:cstheme="minorHAnsi"/>
        </w:rPr>
        <w:t>,</w:t>
      </w:r>
      <w:r w:rsidR="003E3D99" w:rsidRPr="0055328F">
        <w:rPr>
          <w:rFonts w:asciiTheme="minorHAnsi" w:hAnsiTheme="minorHAnsi" w:cstheme="minorHAnsi"/>
          <w:b/>
        </w:rPr>
        <w:t xml:space="preserve"> France</w:t>
      </w:r>
      <w:r w:rsidR="00436534" w:rsidRPr="004716C6">
        <w:rPr>
          <w:rFonts w:asciiTheme="minorHAnsi" w:hAnsiTheme="minorHAnsi" w:cstheme="minorHAnsi"/>
        </w:rPr>
        <w:t>,</w:t>
      </w:r>
      <w:r w:rsidR="0055328F" w:rsidRPr="004716C6">
        <w:rPr>
          <w:rFonts w:asciiTheme="minorHAnsi" w:hAnsiTheme="minorHAnsi" w:cstheme="minorHAnsi"/>
        </w:rPr>
        <w:t xml:space="preserve"> </w:t>
      </w:r>
      <w:r w:rsidR="0055328F" w:rsidRPr="0055328F">
        <w:rPr>
          <w:rFonts w:asciiTheme="minorHAnsi" w:hAnsiTheme="minorHAnsi" w:cstheme="minorHAnsi"/>
          <w:b/>
        </w:rPr>
        <w:t>Honduras</w:t>
      </w:r>
      <w:r w:rsidR="00436534" w:rsidRPr="004716C6">
        <w:rPr>
          <w:rFonts w:asciiTheme="minorHAnsi" w:hAnsiTheme="minorHAnsi" w:cstheme="minorHAnsi"/>
        </w:rPr>
        <w:t>,</w:t>
      </w:r>
      <w:r w:rsidR="003E3D99" w:rsidRPr="0055328F">
        <w:rPr>
          <w:rFonts w:asciiTheme="minorHAnsi" w:hAnsiTheme="minorHAnsi" w:cstheme="minorHAnsi"/>
          <w:b/>
        </w:rPr>
        <w:t xml:space="preserve"> Jordan</w:t>
      </w:r>
      <w:r w:rsidR="00436534" w:rsidRPr="004716C6">
        <w:rPr>
          <w:rFonts w:asciiTheme="minorHAnsi" w:hAnsiTheme="minorHAnsi" w:cstheme="minorHAnsi"/>
        </w:rPr>
        <w:t>,</w:t>
      </w:r>
      <w:r w:rsidR="003E3D99" w:rsidRPr="004716C6">
        <w:rPr>
          <w:rFonts w:asciiTheme="minorHAnsi" w:hAnsiTheme="minorHAnsi" w:cstheme="minorHAnsi"/>
        </w:rPr>
        <w:t xml:space="preserve"> </w:t>
      </w:r>
      <w:r w:rsidR="0055328F" w:rsidRPr="0055328F">
        <w:rPr>
          <w:rFonts w:asciiTheme="minorHAnsi" w:hAnsiTheme="minorHAnsi" w:cstheme="minorHAnsi"/>
          <w:b/>
        </w:rPr>
        <w:t>New Zealand</w:t>
      </w:r>
      <w:r w:rsidR="00436534">
        <w:rPr>
          <w:rFonts w:asciiTheme="minorHAnsi" w:hAnsiTheme="minorHAnsi" w:cstheme="minorHAnsi"/>
          <w:b/>
        </w:rPr>
        <w:t>,</w:t>
      </w:r>
      <w:r w:rsidR="0055328F" w:rsidRPr="0055328F">
        <w:rPr>
          <w:rFonts w:asciiTheme="minorHAnsi" w:hAnsiTheme="minorHAnsi" w:cstheme="minorHAnsi"/>
          <w:b/>
        </w:rPr>
        <w:t xml:space="preserve"> </w:t>
      </w:r>
      <w:r w:rsidR="003E3D99" w:rsidRPr="0055328F">
        <w:rPr>
          <w:rFonts w:asciiTheme="minorHAnsi" w:hAnsiTheme="minorHAnsi" w:cstheme="minorHAnsi"/>
          <w:b/>
        </w:rPr>
        <w:t>Oman</w:t>
      </w:r>
      <w:r w:rsidR="00436534" w:rsidRPr="004716C6">
        <w:rPr>
          <w:rFonts w:asciiTheme="minorHAnsi" w:hAnsiTheme="minorHAnsi" w:cstheme="minorHAnsi"/>
        </w:rPr>
        <w:t>,</w:t>
      </w:r>
      <w:r w:rsidR="003E3D99" w:rsidRPr="004716C6">
        <w:rPr>
          <w:rFonts w:asciiTheme="minorHAnsi" w:hAnsiTheme="minorHAnsi" w:cstheme="minorHAnsi"/>
        </w:rPr>
        <w:t xml:space="preserve"> </w:t>
      </w:r>
      <w:r w:rsidR="003E3D99" w:rsidRPr="0055328F">
        <w:rPr>
          <w:rFonts w:asciiTheme="minorHAnsi" w:hAnsiTheme="minorHAnsi" w:cstheme="minorHAnsi"/>
          <w:b/>
        </w:rPr>
        <w:t>Senegal</w:t>
      </w:r>
      <w:r w:rsidR="00436534" w:rsidRPr="004716C6">
        <w:rPr>
          <w:rFonts w:asciiTheme="minorHAnsi" w:hAnsiTheme="minorHAnsi" w:cstheme="minorHAnsi"/>
        </w:rPr>
        <w:t>,</w:t>
      </w:r>
      <w:r w:rsidR="00BF4E09" w:rsidRPr="004716C6">
        <w:rPr>
          <w:rFonts w:asciiTheme="minorHAnsi" w:hAnsiTheme="minorHAnsi" w:cstheme="minorHAnsi"/>
        </w:rPr>
        <w:t xml:space="preserve"> </w:t>
      </w:r>
      <w:r w:rsidR="00052819" w:rsidRPr="00052819">
        <w:rPr>
          <w:rFonts w:asciiTheme="minorHAnsi" w:hAnsiTheme="minorHAnsi" w:cstheme="minorHAnsi"/>
        </w:rPr>
        <w:t>the</w:t>
      </w:r>
      <w:r w:rsidR="00052819">
        <w:rPr>
          <w:rFonts w:asciiTheme="minorHAnsi" w:hAnsiTheme="minorHAnsi" w:cstheme="minorHAnsi"/>
          <w:b/>
        </w:rPr>
        <w:t xml:space="preserve"> </w:t>
      </w:r>
      <w:r w:rsidR="00BF4E09">
        <w:rPr>
          <w:rFonts w:asciiTheme="minorHAnsi" w:hAnsiTheme="minorHAnsi" w:cstheme="minorHAnsi"/>
          <w:b/>
        </w:rPr>
        <w:t>United Arab Emirates</w:t>
      </w:r>
      <w:r w:rsidR="0055328F">
        <w:rPr>
          <w:rFonts w:asciiTheme="minorHAnsi" w:hAnsiTheme="minorHAnsi" w:cstheme="minorHAnsi"/>
        </w:rPr>
        <w:t xml:space="preserve"> and </w:t>
      </w:r>
      <w:r w:rsidR="0055328F" w:rsidRPr="0055328F">
        <w:rPr>
          <w:rFonts w:asciiTheme="minorHAnsi" w:hAnsiTheme="minorHAnsi" w:cstheme="minorHAnsi"/>
          <w:b/>
        </w:rPr>
        <w:t>Uruguay</w:t>
      </w:r>
      <w:r w:rsidR="005376E7">
        <w:rPr>
          <w:rFonts w:asciiTheme="minorHAnsi" w:hAnsiTheme="minorHAnsi" w:cstheme="minorHAnsi"/>
        </w:rPr>
        <w:t>.</w:t>
      </w:r>
    </w:p>
    <w:p w14:paraId="4440C71B" w14:textId="04233718" w:rsidR="0055328F" w:rsidRDefault="0055328F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</w:p>
    <w:p w14:paraId="560556DA" w14:textId="19E63CFB" w:rsidR="0055328F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 w:rsidR="00052819">
        <w:rPr>
          <w:rFonts w:asciiTheme="minorHAnsi" w:hAnsiTheme="minorHAnsi" w:cstheme="minorHAnsi"/>
        </w:rPr>
        <w:t xml:space="preserve">The </w:t>
      </w:r>
      <w:r w:rsidR="00E54351">
        <w:rPr>
          <w:rFonts w:asciiTheme="minorHAnsi" w:hAnsiTheme="minorHAnsi" w:cstheme="minorHAnsi"/>
        </w:rPr>
        <w:t>Conference</w:t>
      </w:r>
      <w:r w:rsidR="00052819">
        <w:rPr>
          <w:rFonts w:asciiTheme="minorHAnsi" w:hAnsiTheme="minorHAnsi" w:cstheme="minorHAnsi"/>
        </w:rPr>
        <w:t xml:space="preserve"> established a</w:t>
      </w:r>
      <w:r w:rsidR="0055328F">
        <w:rPr>
          <w:rFonts w:asciiTheme="minorHAnsi" w:hAnsiTheme="minorHAnsi" w:cstheme="minorHAnsi"/>
        </w:rPr>
        <w:t xml:space="preserve"> working group</w:t>
      </w:r>
      <w:r w:rsidR="00436534">
        <w:rPr>
          <w:rFonts w:asciiTheme="minorHAnsi" w:hAnsiTheme="minorHAnsi" w:cstheme="minorHAnsi"/>
        </w:rPr>
        <w:t>,</w:t>
      </w:r>
      <w:r w:rsidR="0055328F">
        <w:rPr>
          <w:rFonts w:asciiTheme="minorHAnsi" w:hAnsiTheme="minorHAnsi" w:cstheme="minorHAnsi"/>
        </w:rPr>
        <w:t xml:space="preserve"> to be chaired by the </w:t>
      </w:r>
      <w:r w:rsidR="0055328F" w:rsidRPr="005376E7">
        <w:rPr>
          <w:rFonts w:asciiTheme="minorHAnsi" w:hAnsiTheme="minorHAnsi" w:cstheme="minorHAnsi"/>
          <w:b/>
        </w:rPr>
        <w:t>United Kingdom</w:t>
      </w:r>
      <w:r w:rsidR="00436534">
        <w:rPr>
          <w:rFonts w:asciiTheme="minorHAnsi" w:hAnsiTheme="minorHAnsi" w:cstheme="minorHAnsi"/>
        </w:rPr>
        <w:t>,</w:t>
      </w:r>
      <w:r w:rsidR="0055328F">
        <w:rPr>
          <w:rFonts w:asciiTheme="minorHAnsi" w:hAnsiTheme="minorHAnsi" w:cstheme="minorHAnsi"/>
        </w:rPr>
        <w:t xml:space="preserve"> to</w:t>
      </w:r>
      <w:r w:rsidR="00052819">
        <w:rPr>
          <w:rFonts w:asciiTheme="minorHAnsi" w:hAnsiTheme="minorHAnsi" w:cstheme="minorHAnsi"/>
        </w:rPr>
        <w:t xml:space="preserve"> take forward discussion of do</w:t>
      </w:r>
      <w:r w:rsidR="005376E7">
        <w:rPr>
          <w:rFonts w:asciiTheme="minorHAnsi" w:hAnsiTheme="minorHAnsi" w:cstheme="minorHAnsi"/>
        </w:rPr>
        <w:t>c</w:t>
      </w:r>
      <w:r w:rsidR="00052819">
        <w:rPr>
          <w:rFonts w:asciiTheme="minorHAnsi" w:hAnsiTheme="minorHAnsi" w:cstheme="minorHAnsi"/>
        </w:rPr>
        <w:t>uments COP13 Doc.18.1 and COP13 Doc.18.2 and</w:t>
      </w:r>
      <w:r w:rsidR="0055328F">
        <w:rPr>
          <w:rFonts w:asciiTheme="minorHAnsi" w:hAnsiTheme="minorHAnsi" w:cstheme="minorHAnsi"/>
        </w:rPr>
        <w:t xml:space="preserve"> </w:t>
      </w:r>
      <w:r w:rsidR="00052819">
        <w:rPr>
          <w:rFonts w:asciiTheme="minorHAnsi" w:hAnsiTheme="minorHAnsi" w:cstheme="minorHAnsi"/>
        </w:rPr>
        <w:t xml:space="preserve">to </w:t>
      </w:r>
      <w:r w:rsidR="0055328F">
        <w:rPr>
          <w:rFonts w:asciiTheme="minorHAnsi" w:hAnsiTheme="minorHAnsi" w:cstheme="minorHAnsi"/>
        </w:rPr>
        <w:t xml:space="preserve">report </w:t>
      </w:r>
      <w:r w:rsidR="00052819">
        <w:rPr>
          <w:rFonts w:asciiTheme="minorHAnsi" w:hAnsiTheme="minorHAnsi" w:cstheme="minorHAnsi"/>
        </w:rPr>
        <w:t xml:space="preserve">back </w:t>
      </w:r>
      <w:r w:rsidR="005B07FB">
        <w:rPr>
          <w:rFonts w:asciiTheme="minorHAnsi" w:hAnsiTheme="minorHAnsi" w:cstheme="minorHAnsi"/>
        </w:rPr>
        <w:t xml:space="preserve">to </w:t>
      </w:r>
      <w:r w:rsidR="00052819">
        <w:rPr>
          <w:rFonts w:asciiTheme="minorHAnsi" w:hAnsiTheme="minorHAnsi" w:cstheme="minorHAnsi"/>
        </w:rPr>
        <w:t>p</w:t>
      </w:r>
      <w:r w:rsidR="005B07FB">
        <w:rPr>
          <w:rFonts w:asciiTheme="minorHAnsi" w:hAnsiTheme="minorHAnsi" w:cstheme="minorHAnsi"/>
        </w:rPr>
        <w:t>lenary</w:t>
      </w:r>
      <w:r w:rsidR="0055328F">
        <w:rPr>
          <w:rFonts w:asciiTheme="minorHAnsi" w:hAnsiTheme="minorHAnsi" w:cstheme="minorHAnsi"/>
        </w:rPr>
        <w:t xml:space="preserve"> at a later session</w:t>
      </w:r>
      <w:r w:rsidR="00D04A34">
        <w:rPr>
          <w:rFonts w:asciiTheme="minorHAnsi" w:hAnsiTheme="minorHAnsi" w:cstheme="minorHAnsi"/>
        </w:rPr>
        <w:t>.</w:t>
      </w:r>
      <w:r w:rsidR="00BF4E09">
        <w:rPr>
          <w:rFonts w:asciiTheme="minorHAnsi" w:hAnsiTheme="minorHAnsi" w:cstheme="minorHAnsi"/>
        </w:rPr>
        <w:t xml:space="preserve"> </w:t>
      </w:r>
      <w:r w:rsidR="00D04A34">
        <w:rPr>
          <w:rFonts w:asciiTheme="minorHAnsi" w:hAnsiTheme="minorHAnsi" w:cstheme="minorHAnsi"/>
        </w:rPr>
        <w:t>F</w:t>
      </w:r>
      <w:r w:rsidR="00052819">
        <w:rPr>
          <w:rFonts w:asciiTheme="minorHAnsi" w:hAnsiTheme="minorHAnsi" w:cstheme="minorHAnsi"/>
        </w:rPr>
        <w:t xml:space="preserve">urther </w:t>
      </w:r>
      <w:r w:rsidR="00BF4E09">
        <w:rPr>
          <w:rFonts w:asciiTheme="minorHAnsi" w:hAnsiTheme="minorHAnsi" w:cstheme="minorHAnsi"/>
        </w:rPr>
        <w:t>di</w:t>
      </w:r>
      <w:r w:rsidR="00E54351">
        <w:rPr>
          <w:rFonts w:asciiTheme="minorHAnsi" w:hAnsiTheme="minorHAnsi" w:cstheme="minorHAnsi"/>
        </w:rPr>
        <w:t>scussion of document COP13 Doc.</w:t>
      </w:r>
      <w:r w:rsidR="0055328F">
        <w:rPr>
          <w:rFonts w:asciiTheme="minorHAnsi" w:hAnsiTheme="minorHAnsi" w:cstheme="minorHAnsi"/>
        </w:rPr>
        <w:t xml:space="preserve">18.3 was deferred until this had </w:t>
      </w:r>
      <w:r w:rsidR="005B07FB">
        <w:rPr>
          <w:rFonts w:asciiTheme="minorHAnsi" w:hAnsiTheme="minorHAnsi" w:cstheme="minorHAnsi"/>
        </w:rPr>
        <w:t>occurred</w:t>
      </w:r>
      <w:r w:rsidR="0055328F">
        <w:rPr>
          <w:rFonts w:asciiTheme="minorHAnsi" w:hAnsiTheme="minorHAnsi" w:cstheme="minorHAnsi"/>
        </w:rPr>
        <w:t>.</w:t>
      </w:r>
    </w:p>
    <w:p w14:paraId="3D075EC2" w14:textId="263C52D3" w:rsidR="0055328F" w:rsidRDefault="0055328F" w:rsidP="004664A6">
      <w:pPr>
        <w:snapToGrid w:val="0"/>
        <w:spacing w:after="0" w:line="240" w:lineRule="auto"/>
        <w:ind w:left="426"/>
        <w:rPr>
          <w:rFonts w:asciiTheme="minorHAnsi" w:hAnsiTheme="minorHAnsi" w:cstheme="minorHAnsi"/>
        </w:rPr>
      </w:pPr>
    </w:p>
    <w:p w14:paraId="60DCB237" w14:textId="1C2E9D84" w:rsidR="004664A6" w:rsidRPr="004664A6" w:rsidRDefault="004664A6" w:rsidP="00466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</w:rPr>
      </w:pPr>
      <w:r w:rsidRPr="003E4F86">
        <w:rPr>
          <w:rFonts w:cstheme="minorHAnsi"/>
          <w:b/>
          <w:bCs/>
        </w:rPr>
        <w:t xml:space="preserve">18.4 Draft resolution on language strategy </w:t>
      </w:r>
      <w:r w:rsidRPr="003E4F86">
        <w:rPr>
          <w:rFonts w:cstheme="minorHAnsi"/>
          <w:b/>
        </w:rPr>
        <w:t>for the Convention</w:t>
      </w:r>
    </w:p>
    <w:p w14:paraId="758043B3" w14:textId="77777777" w:rsidR="004664A6" w:rsidRDefault="004664A6" w:rsidP="004664A6">
      <w:pPr>
        <w:spacing w:after="0" w:line="240" w:lineRule="auto"/>
        <w:contextualSpacing/>
        <w:rPr>
          <w:rFonts w:eastAsia="Times New Roman" w:cstheme="minorHAnsi"/>
          <w:b/>
          <w:bCs/>
          <w:lang w:val="en-US"/>
        </w:rPr>
      </w:pPr>
    </w:p>
    <w:p w14:paraId="0DADDED2" w14:textId="6B632FCF" w:rsidR="004664A6" w:rsidRDefault="00E45557" w:rsidP="00975512">
      <w:pPr>
        <w:snapToGrid w:val="0"/>
        <w:spacing w:after="0" w:line="240" w:lineRule="auto"/>
        <w:ind w:left="425" w:hanging="425"/>
        <w:rPr>
          <w:rFonts w:eastAsia="Times New Roman" w:cstheme="minorHAnsi"/>
          <w:bCs/>
          <w:lang w:val="en-US"/>
        </w:rPr>
      </w:pPr>
      <w:r>
        <w:rPr>
          <w:rFonts w:eastAsia="Times New Roman" w:cstheme="minorHAnsi"/>
          <w:bCs/>
          <w:lang w:val="en-US"/>
        </w:rPr>
        <w:t>11.</w:t>
      </w:r>
      <w:r>
        <w:rPr>
          <w:rFonts w:eastAsia="Times New Roman" w:cstheme="minorHAnsi"/>
          <w:bCs/>
          <w:lang w:val="en-US"/>
        </w:rPr>
        <w:tab/>
      </w:r>
      <w:r w:rsidR="004664A6" w:rsidRPr="005376E7">
        <w:rPr>
          <w:rFonts w:eastAsia="Times New Roman" w:cstheme="minorHAnsi"/>
          <w:bCs/>
          <w:lang w:val="en-US"/>
        </w:rPr>
        <w:t>The</w:t>
      </w:r>
      <w:r w:rsidR="004664A6">
        <w:rPr>
          <w:rFonts w:eastAsia="Times New Roman" w:cstheme="minorHAnsi"/>
          <w:b/>
          <w:bCs/>
          <w:lang w:val="en-US"/>
        </w:rPr>
        <w:t xml:space="preserve"> Secretariat</w:t>
      </w:r>
      <w:r w:rsidR="004664A6">
        <w:rPr>
          <w:rFonts w:eastAsia="Times New Roman" w:cstheme="minorHAnsi"/>
          <w:bCs/>
          <w:lang w:val="en-US"/>
        </w:rPr>
        <w:t xml:space="preserve"> introduced the draft resolution on language strategy for the Convention</w:t>
      </w:r>
      <w:r w:rsidR="00436534">
        <w:rPr>
          <w:rFonts w:eastAsia="Times New Roman" w:cstheme="minorHAnsi"/>
          <w:bCs/>
          <w:lang w:val="en-US"/>
        </w:rPr>
        <w:t>,</w:t>
      </w:r>
      <w:r w:rsidR="004664A6">
        <w:rPr>
          <w:rFonts w:eastAsia="Times New Roman" w:cstheme="minorHAnsi"/>
          <w:bCs/>
          <w:lang w:val="en-US"/>
        </w:rPr>
        <w:t xml:space="preserve"> </w:t>
      </w:r>
      <w:r w:rsidR="004664A6" w:rsidRPr="00D928C7">
        <w:rPr>
          <w:rFonts w:eastAsia="Times New Roman" w:cstheme="minorHAnsi"/>
          <w:bCs/>
          <w:lang w:val="en-US"/>
        </w:rPr>
        <w:t>document COP13 Doc.18.4</w:t>
      </w:r>
      <w:r w:rsidR="00436534">
        <w:rPr>
          <w:rFonts w:eastAsia="Times New Roman" w:cstheme="minorHAnsi"/>
          <w:bCs/>
          <w:lang w:val="en-US"/>
        </w:rPr>
        <w:t>,</w:t>
      </w:r>
      <w:r w:rsidR="004664A6">
        <w:rPr>
          <w:rFonts w:eastAsia="Times New Roman" w:cstheme="minorHAnsi"/>
          <w:bCs/>
          <w:lang w:val="en-US"/>
        </w:rPr>
        <w:t xml:space="preserve"> explaining the background to its development.</w:t>
      </w:r>
    </w:p>
    <w:p w14:paraId="6249D4E9" w14:textId="77777777" w:rsidR="004664A6" w:rsidRPr="00E45557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4579D871" w14:textId="6A91B78F" w:rsidR="004664A6" w:rsidRDefault="00E45557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 w:rsidRPr="00E45557">
        <w:rPr>
          <w:rFonts w:cstheme="minorHAnsi"/>
          <w:bCs/>
        </w:rPr>
        <w:t>12.</w:t>
      </w:r>
      <w:r>
        <w:rPr>
          <w:rFonts w:cstheme="minorHAnsi"/>
          <w:b/>
          <w:bCs/>
        </w:rPr>
        <w:tab/>
      </w:r>
      <w:r w:rsidR="004664A6" w:rsidRPr="005C3C9C">
        <w:rPr>
          <w:rFonts w:cstheme="minorHAnsi"/>
          <w:b/>
          <w:bCs/>
        </w:rPr>
        <w:t>Tunisia</w:t>
      </w:r>
      <w:r w:rsidR="005376E7">
        <w:rPr>
          <w:rFonts w:cstheme="minorHAnsi"/>
          <w:b/>
          <w:bCs/>
        </w:rPr>
        <w:t xml:space="preserve"> </w:t>
      </w:r>
      <w:r w:rsidR="004664A6" w:rsidRPr="004716C6">
        <w:rPr>
          <w:rFonts w:cstheme="minorHAnsi"/>
          <w:bCs/>
        </w:rPr>
        <w:t>on behalf of the Africa</w:t>
      </w:r>
      <w:r w:rsidR="005376E7" w:rsidRPr="004716C6">
        <w:rPr>
          <w:rFonts w:cstheme="minorHAnsi"/>
          <w:bCs/>
        </w:rPr>
        <w:t>n</w:t>
      </w:r>
      <w:r w:rsidR="004664A6" w:rsidRPr="004716C6">
        <w:rPr>
          <w:rFonts w:cstheme="minorHAnsi"/>
          <w:bCs/>
        </w:rPr>
        <w:t xml:space="preserve"> region</w:t>
      </w:r>
      <w:r w:rsidR="00436534" w:rsidRPr="004716C6">
        <w:rPr>
          <w:rFonts w:cstheme="minorHAnsi"/>
          <w:bCs/>
        </w:rPr>
        <w:t>,</w:t>
      </w:r>
      <w:r w:rsidR="004664A6" w:rsidRPr="004716C6">
        <w:rPr>
          <w:rFonts w:cstheme="minorHAnsi"/>
          <w:bCs/>
        </w:rPr>
        <w:t xml:space="preserve"> an</w:t>
      </w:r>
      <w:r w:rsidR="004664A6">
        <w:rPr>
          <w:rFonts w:cstheme="minorHAnsi"/>
          <w:bCs/>
        </w:rPr>
        <w:t xml:space="preserve">d supported by </w:t>
      </w:r>
      <w:r w:rsidR="004664A6" w:rsidRPr="003E4F86">
        <w:rPr>
          <w:rFonts w:cstheme="minorHAnsi"/>
          <w:b/>
          <w:bCs/>
        </w:rPr>
        <w:t>Algeria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4664A6" w:rsidRPr="003E4F86">
        <w:rPr>
          <w:rFonts w:cstheme="minorHAnsi"/>
          <w:b/>
          <w:bCs/>
        </w:rPr>
        <w:t>Djibouti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bookmarkStart w:id="0" w:name="_GoBack"/>
      <w:r w:rsidR="001D441A" w:rsidRPr="001D441A">
        <w:rPr>
          <w:rFonts w:cstheme="minorHAnsi"/>
          <w:b/>
          <w:bCs/>
        </w:rPr>
        <w:t>Libya</w:t>
      </w:r>
      <w:bookmarkEnd w:id="0"/>
      <w:r w:rsidR="001D441A">
        <w:rPr>
          <w:rFonts w:cstheme="minorHAnsi"/>
          <w:bCs/>
        </w:rPr>
        <w:t xml:space="preserve">, </w:t>
      </w:r>
      <w:r w:rsidR="004664A6" w:rsidRPr="003E4F86">
        <w:rPr>
          <w:rFonts w:cstheme="minorHAnsi"/>
          <w:b/>
          <w:bCs/>
        </w:rPr>
        <w:t>Sudan</w:t>
      </w:r>
      <w:r w:rsidR="004664A6">
        <w:rPr>
          <w:rFonts w:cstheme="minorHAnsi"/>
          <w:bCs/>
        </w:rPr>
        <w:t xml:space="preserve"> and </w:t>
      </w:r>
      <w:r w:rsidR="004664A6" w:rsidRPr="003E4F86">
        <w:rPr>
          <w:rFonts w:cstheme="minorHAnsi"/>
          <w:b/>
          <w:bCs/>
        </w:rPr>
        <w:t>Uganda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welcomed the draft resolution as an important first step to making Arabic an official language of the Convention.</w:t>
      </w:r>
    </w:p>
    <w:p w14:paraId="6E71532B" w14:textId="77777777" w:rsidR="004664A6" w:rsidRPr="00E45557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0C909CF3" w14:textId="0B205721" w:rsidR="004664A6" w:rsidRDefault="00E45557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 w:rsidRPr="00E45557">
        <w:rPr>
          <w:rFonts w:cstheme="minorHAnsi"/>
          <w:bCs/>
        </w:rPr>
        <w:t>13.</w:t>
      </w:r>
      <w:r>
        <w:rPr>
          <w:rFonts w:cstheme="minorHAnsi"/>
          <w:b/>
          <w:bCs/>
        </w:rPr>
        <w:tab/>
      </w:r>
      <w:r w:rsidR="004664A6" w:rsidRPr="005C3C9C">
        <w:rPr>
          <w:rFonts w:cstheme="minorHAnsi"/>
          <w:b/>
          <w:bCs/>
        </w:rPr>
        <w:t>Bahrain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4664A6" w:rsidRPr="000307F7">
        <w:rPr>
          <w:rFonts w:cstheme="minorHAnsi"/>
          <w:b/>
          <w:bCs/>
        </w:rPr>
        <w:t>Jordan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4664A6" w:rsidRPr="005C3C9C">
        <w:rPr>
          <w:rFonts w:cstheme="minorHAnsi"/>
          <w:b/>
          <w:bCs/>
        </w:rPr>
        <w:t>Kuwait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4664A6" w:rsidRPr="005C3C9C">
        <w:rPr>
          <w:rFonts w:cstheme="minorHAnsi"/>
          <w:b/>
          <w:bCs/>
        </w:rPr>
        <w:t>Oman</w:t>
      </w:r>
      <w:r w:rsidR="004664A6">
        <w:rPr>
          <w:rFonts w:cstheme="minorHAnsi"/>
          <w:bCs/>
        </w:rPr>
        <w:t xml:space="preserve"> and </w:t>
      </w:r>
      <w:r w:rsidR="004664A6" w:rsidRPr="005C3C9C">
        <w:rPr>
          <w:rFonts w:cstheme="minorHAnsi"/>
          <w:b/>
          <w:bCs/>
        </w:rPr>
        <w:t>Peru</w:t>
      </w:r>
      <w:r w:rsidR="004664A6">
        <w:rPr>
          <w:rFonts w:cstheme="minorHAnsi"/>
          <w:bCs/>
        </w:rPr>
        <w:t xml:space="preserve"> supported the draft resolution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though </w:t>
      </w:r>
      <w:r w:rsidR="004664A6" w:rsidRPr="003E4F86">
        <w:rPr>
          <w:rFonts w:cstheme="minorHAnsi"/>
          <w:b/>
          <w:bCs/>
        </w:rPr>
        <w:t>Jordan</w:t>
      </w:r>
      <w:r w:rsidR="004664A6">
        <w:rPr>
          <w:rFonts w:cstheme="minorHAnsi"/>
          <w:bCs/>
        </w:rPr>
        <w:t xml:space="preserve"> noted that it </w:t>
      </w:r>
      <w:r w:rsidR="009B42D5">
        <w:rPr>
          <w:rFonts w:cstheme="minorHAnsi"/>
          <w:bCs/>
        </w:rPr>
        <w:t>would</w:t>
      </w:r>
      <w:r w:rsidR="007E6736">
        <w:rPr>
          <w:rFonts w:cstheme="minorHAnsi"/>
          <w:bCs/>
        </w:rPr>
        <w:t xml:space="preserve"> </w:t>
      </w:r>
      <w:r w:rsidR="004664A6">
        <w:rPr>
          <w:rFonts w:cstheme="minorHAnsi"/>
          <w:bCs/>
        </w:rPr>
        <w:t>n</w:t>
      </w:r>
      <w:r w:rsidR="007E6736">
        <w:rPr>
          <w:rFonts w:cstheme="minorHAnsi"/>
          <w:bCs/>
        </w:rPr>
        <w:t>o</w:t>
      </w:r>
      <w:r w:rsidR="004664A6">
        <w:rPr>
          <w:rFonts w:cstheme="minorHAnsi"/>
          <w:bCs/>
        </w:rPr>
        <w:t>t yet reach the goal of Arabic becoming an official language.</w:t>
      </w:r>
    </w:p>
    <w:p w14:paraId="22E1C15D" w14:textId="77777777" w:rsidR="004664A6" w:rsidRPr="00E45557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49C3D145" w14:textId="0828549A" w:rsidR="004664A6" w:rsidRDefault="00E45557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 w:rsidRPr="00E45557">
        <w:rPr>
          <w:rFonts w:cstheme="minorHAnsi"/>
          <w:bCs/>
        </w:rPr>
        <w:t>14.</w:t>
      </w:r>
      <w:r w:rsidRPr="00E45557">
        <w:rPr>
          <w:rFonts w:cstheme="minorHAnsi"/>
          <w:bCs/>
        </w:rPr>
        <w:tab/>
      </w:r>
      <w:r w:rsidR="004664A6" w:rsidRPr="00D63E97">
        <w:rPr>
          <w:rFonts w:cstheme="minorHAnsi"/>
          <w:b/>
          <w:bCs/>
        </w:rPr>
        <w:t>Dominican Republic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9B42D5" w:rsidRPr="009B42D5">
        <w:rPr>
          <w:rFonts w:cstheme="minorHAnsi"/>
          <w:b/>
          <w:bCs/>
        </w:rPr>
        <w:t>Ecuador</w:t>
      </w:r>
      <w:r w:rsidR="009B42D5">
        <w:rPr>
          <w:rFonts w:cstheme="minorHAnsi"/>
          <w:bCs/>
        </w:rPr>
        <w:t xml:space="preserve"> and</w:t>
      </w:r>
      <w:r w:rsidR="004664A6">
        <w:rPr>
          <w:rFonts w:cstheme="minorHAnsi"/>
          <w:bCs/>
        </w:rPr>
        <w:t xml:space="preserve"> the </w:t>
      </w:r>
      <w:r w:rsidR="004664A6" w:rsidRPr="004C7C6D">
        <w:rPr>
          <w:rFonts w:cstheme="minorHAnsi"/>
          <w:b/>
          <w:bCs/>
        </w:rPr>
        <w:t>Bolivarian Republic of Venezuela</w:t>
      </w:r>
      <w:r w:rsidR="004664A6">
        <w:rPr>
          <w:rFonts w:cstheme="minorHAnsi"/>
          <w:bCs/>
        </w:rPr>
        <w:t xml:space="preserve"> recogni</w:t>
      </w:r>
      <w:r w:rsidR="009B42D5">
        <w:rPr>
          <w:rFonts w:cstheme="minorHAnsi"/>
          <w:bCs/>
        </w:rPr>
        <w:t>z</w:t>
      </w:r>
      <w:r w:rsidR="004664A6">
        <w:rPr>
          <w:rFonts w:cstheme="minorHAnsi"/>
          <w:bCs/>
        </w:rPr>
        <w:t>ed the importance of incorporating Arabic into the work of the Convention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but stressed that this should not be at the expense of </w:t>
      </w:r>
      <w:r w:rsidR="00453ACB">
        <w:rPr>
          <w:rFonts w:cstheme="minorHAnsi"/>
          <w:bCs/>
        </w:rPr>
        <w:t>resolving</w:t>
      </w:r>
      <w:r w:rsidR="00E54351">
        <w:rPr>
          <w:rFonts w:cstheme="minorHAnsi"/>
          <w:bCs/>
        </w:rPr>
        <w:t xml:space="preserve"> gaps in provision</w:t>
      </w:r>
      <w:r w:rsidR="004664A6">
        <w:rPr>
          <w:rFonts w:cstheme="minorHAnsi"/>
          <w:bCs/>
        </w:rPr>
        <w:t xml:space="preserve"> for the existing official languages.</w:t>
      </w:r>
    </w:p>
    <w:p w14:paraId="78401EA7" w14:textId="77777777" w:rsidR="004664A6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4EE4DDA9" w14:textId="7BB7B87D" w:rsidR="004664A6" w:rsidRPr="003E4F86" w:rsidRDefault="00E45557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>
        <w:rPr>
          <w:rFonts w:cstheme="minorHAnsi"/>
          <w:bCs/>
        </w:rPr>
        <w:t>15.</w:t>
      </w:r>
      <w:r>
        <w:rPr>
          <w:rFonts w:cstheme="minorHAnsi"/>
          <w:bCs/>
        </w:rPr>
        <w:tab/>
      </w:r>
      <w:r w:rsidR="004664A6" w:rsidRPr="005376E7">
        <w:rPr>
          <w:rFonts w:cstheme="minorHAnsi"/>
          <w:bCs/>
        </w:rPr>
        <w:t>The</w:t>
      </w:r>
      <w:r w:rsidR="004664A6">
        <w:rPr>
          <w:rFonts w:cstheme="minorHAnsi"/>
          <w:b/>
          <w:bCs/>
        </w:rPr>
        <w:t xml:space="preserve"> United Arab Emirates</w:t>
      </w:r>
      <w:r w:rsidR="004664A6">
        <w:rPr>
          <w:rFonts w:cstheme="minorHAnsi"/>
          <w:bCs/>
        </w:rPr>
        <w:t xml:space="preserve"> underlined the importance of the draft resolution and advised that it would be forwarding proposed amendments to the Secretariat.</w:t>
      </w:r>
    </w:p>
    <w:p w14:paraId="3D1872F0" w14:textId="77777777" w:rsidR="004664A6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6DFE3328" w14:textId="618D7167" w:rsidR="004664A6" w:rsidRDefault="00617110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 w:rsidRPr="00617110">
        <w:rPr>
          <w:rFonts w:cstheme="minorHAnsi"/>
          <w:bCs/>
        </w:rPr>
        <w:lastRenderedPageBreak/>
        <w:t>16.</w:t>
      </w:r>
      <w:r>
        <w:rPr>
          <w:rFonts w:cstheme="minorHAnsi"/>
          <w:b/>
          <w:bCs/>
        </w:rPr>
        <w:tab/>
      </w:r>
      <w:r w:rsidR="004664A6">
        <w:rPr>
          <w:rFonts w:cstheme="minorHAnsi"/>
          <w:b/>
          <w:bCs/>
        </w:rPr>
        <w:t xml:space="preserve">Austria </w:t>
      </w:r>
      <w:r w:rsidR="004664A6" w:rsidRPr="004716C6">
        <w:rPr>
          <w:rFonts w:cstheme="minorHAnsi"/>
          <w:bCs/>
        </w:rPr>
        <w:t xml:space="preserve">of behalf of the </w:t>
      </w:r>
      <w:r w:rsidR="00E54351" w:rsidRPr="004716C6">
        <w:rPr>
          <w:rFonts w:cstheme="minorHAnsi"/>
          <w:bCs/>
        </w:rPr>
        <w:t xml:space="preserve">Member States of the </w:t>
      </w:r>
      <w:r w:rsidR="004664A6" w:rsidRPr="004716C6">
        <w:rPr>
          <w:rFonts w:cstheme="minorHAnsi"/>
          <w:bCs/>
        </w:rPr>
        <w:t>E</w:t>
      </w:r>
      <w:r w:rsidR="005376E7" w:rsidRPr="004716C6">
        <w:rPr>
          <w:rFonts w:cstheme="minorHAnsi"/>
          <w:bCs/>
        </w:rPr>
        <w:t xml:space="preserve">uropean </w:t>
      </w:r>
      <w:r w:rsidR="004664A6" w:rsidRPr="004716C6">
        <w:rPr>
          <w:rFonts w:cstheme="minorHAnsi"/>
          <w:bCs/>
        </w:rPr>
        <w:t>U</w:t>
      </w:r>
      <w:r w:rsidR="005376E7" w:rsidRPr="004716C6">
        <w:rPr>
          <w:rFonts w:cstheme="minorHAnsi"/>
          <w:bCs/>
        </w:rPr>
        <w:t>nion</w:t>
      </w:r>
      <w:r w:rsidR="004664A6" w:rsidRPr="00975512">
        <w:rPr>
          <w:b/>
        </w:rPr>
        <w:t xml:space="preserve"> </w:t>
      </w:r>
      <w:r w:rsidR="004664A6">
        <w:rPr>
          <w:rFonts w:cstheme="minorHAnsi"/>
          <w:bCs/>
        </w:rPr>
        <w:t>recogni</w:t>
      </w:r>
      <w:r w:rsidR="009B42D5">
        <w:rPr>
          <w:rFonts w:cstheme="minorHAnsi"/>
          <w:bCs/>
        </w:rPr>
        <w:t>z</w:t>
      </w:r>
      <w:r w:rsidR="004664A6">
        <w:rPr>
          <w:rFonts w:cstheme="minorHAnsi"/>
          <w:bCs/>
        </w:rPr>
        <w:t>ed the significance of the draft resolution but had concerns about potential financial implications; it would communicate proposed amendments to the Secretariat.</w:t>
      </w:r>
    </w:p>
    <w:p w14:paraId="4BFD7ACB" w14:textId="77777777" w:rsidR="004664A6" w:rsidRDefault="004664A6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</w:p>
    <w:p w14:paraId="73423AFF" w14:textId="1FB34727" w:rsidR="00537EFA" w:rsidRPr="00975512" w:rsidRDefault="00617110" w:rsidP="00975512">
      <w:pPr>
        <w:snapToGrid w:val="0"/>
        <w:spacing w:after="0" w:line="240" w:lineRule="auto"/>
        <w:ind w:left="425" w:hanging="425"/>
        <w:rPr>
          <w:rFonts w:cstheme="minorHAnsi"/>
          <w:bCs/>
        </w:rPr>
      </w:pPr>
      <w:r>
        <w:rPr>
          <w:rFonts w:cstheme="minorHAnsi"/>
          <w:bCs/>
        </w:rPr>
        <w:t>17.</w:t>
      </w:r>
      <w:r>
        <w:rPr>
          <w:rFonts w:cstheme="minorHAnsi"/>
          <w:bCs/>
        </w:rPr>
        <w:tab/>
      </w:r>
      <w:r w:rsidR="004664A6">
        <w:rPr>
          <w:rFonts w:cstheme="minorHAnsi"/>
          <w:bCs/>
        </w:rPr>
        <w:t>The</w:t>
      </w:r>
      <w:r w:rsidR="00B00C6B">
        <w:rPr>
          <w:rFonts w:cstheme="minorHAnsi"/>
          <w:bCs/>
        </w:rPr>
        <w:t xml:space="preserve"> </w:t>
      </w:r>
      <w:r w:rsidR="00E54351">
        <w:rPr>
          <w:rFonts w:cstheme="minorHAnsi"/>
          <w:bCs/>
        </w:rPr>
        <w:t>Conference</w:t>
      </w:r>
      <w:r w:rsidR="004664A6">
        <w:rPr>
          <w:rFonts w:cstheme="minorHAnsi"/>
          <w:bCs/>
        </w:rPr>
        <w:t xml:space="preserve"> establish</w:t>
      </w:r>
      <w:r w:rsidR="00B00C6B">
        <w:rPr>
          <w:rFonts w:cstheme="minorHAnsi"/>
          <w:bCs/>
        </w:rPr>
        <w:t>ed</w:t>
      </w:r>
      <w:r w:rsidR="004664A6">
        <w:rPr>
          <w:rFonts w:cstheme="minorHAnsi"/>
          <w:bCs/>
        </w:rPr>
        <w:t xml:space="preserve"> a working group to finalize the text of </w:t>
      </w:r>
      <w:r w:rsidR="00E54351">
        <w:rPr>
          <w:rFonts w:cstheme="minorHAnsi"/>
          <w:bCs/>
        </w:rPr>
        <w:t>document COP13 Doc.</w:t>
      </w:r>
      <w:r w:rsidR="004664A6">
        <w:rPr>
          <w:rFonts w:cstheme="minorHAnsi"/>
          <w:bCs/>
        </w:rPr>
        <w:t>18.4</w:t>
      </w:r>
      <w:r w:rsidR="00436534">
        <w:rPr>
          <w:rFonts w:cstheme="minorHAnsi"/>
          <w:bCs/>
        </w:rPr>
        <w:t>,</w:t>
      </w:r>
      <w:r w:rsidR="004664A6">
        <w:rPr>
          <w:rFonts w:cstheme="minorHAnsi"/>
          <w:bCs/>
        </w:rPr>
        <w:t xml:space="preserve"> </w:t>
      </w:r>
      <w:r w:rsidR="00281E98">
        <w:rPr>
          <w:rFonts w:cstheme="minorHAnsi"/>
          <w:bCs/>
        </w:rPr>
        <w:t>taking into consideration</w:t>
      </w:r>
      <w:r w:rsidR="004664A6">
        <w:rPr>
          <w:rFonts w:cstheme="minorHAnsi"/>
          <w:bCs/>
        </w:rPr>
        <w:t xml:space="preserve"> amendments </w:t>
      </w:r>
      <w:r w:rsidR="00453ACB">
        <w:rPr>
          <w:rFonts w:cstheme="minorHAnsi"/>
          <w:bCs/>
        </w:rPr>
        <w:t xml:space="preserve">proposed </w:t>
      </w:r>
      <w:r w:rsidR="007E6736">
        <w:rPr>
          <w:rFonts w:cstheme="minorHAnsi"/>
          <w:bCs/>
        </w:rPr>
        <w:t>during the plenary discussion</w:t>
      </w:r>
      <w:r w:rsidR="00281E98">
        <w:rPr>
          <w:rFonts w:cstheme="minorHAnsi"/>
          <w:bCs/>
        </w:rPr>
        <w:t xml:space="preserve">, </w:t>
      </w:r>
      <w:r w:rsidR="00281E98">
        <w:rPr>
          <w:rFonts w:asciiTheme="minorHAnsi" w:hAnsiTheme="minorHAnsi" w:cstheme="minorHAnsi"/>
        </w:rPr>
        <w:t>and to report back to plenary at a later session</w:t>
      </w:r>
      <w:r w:rsidR="004664A6">
        <w:rPr>
          <w:rFonts w:cstheme="minorHAnsi"/>
          <w:bCs/>
        </w:rPr>
        <w:t>.</w:t>
      </w:r>
    </w:p>
    <w:p w14:paraId="305C55A8" w14:textId="77777777" w:rsidR="0055328F" w:rsidRPr="00BE6F68" w:rsidRDefault="0055328F" w:rsidP="00E92704">
      <w:pPr>
        <w:snapToGrid w:val="0"/>
        <w:spacing w:after="0" w:line="240" w:lineRule="auto"/>
        <w:ind w:left="426"/>
        <w:rPr>
          <w:rFonts w:asciiTheme="minorHAnsi" w:hAnsiTheme="minorHAnsi" w:cstheme="minorHAnsi"/>
        </w:rPr>
      </w:pPr>
    </w:p>
    <w:sectPr w:rsidR="0055328F" w:rsidRPr="00BE6F68" w:rsidSect="00917C5B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9808" w14:textId="77777777" w:rsidR="00C90E7B" w:rsidRDefault="00C90E7B" w:rsidP="00917C5B">
      <w:pPr>
        <w:spacing w:after="0" w:line="240" w:lineRule="auto"/>
      </w:pPr>
      <w:r>
        <w:separator/>
      </w:r>
    </w:p>
  </w:endnote>
  <w:endnote w:type="continuationSeparator" w:id="0">
    <w:p w14:paraId="486EE3E1" w14:textId="77777777" w:rsidR="00C90E7B" w:rsidRDefault="00C90E7B" w:rsidP="00917C5B">
      <w:pPr>
        <w:spacing w:after="0" w:line="240" w:lineRule="auto"/>
      </w:pPr>
      <w:r>
        <w:continuationSeparator/>
      </w:r>
    </w:p>
  </w:endnote>
  <w:endnote w:type="continuationNotice" w:id="1">
    <w:p w14:paraId="7D5AB185" w14:textId="77777777" w:rsidR="00C90E7B" w:rsidRDefault="00C90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19FAF458" w:rsidR="00917C5B" w:rsidRPr="00917C5B" w:rsidRDefault="00917C5B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 w:rsidR="00281E98">
      <w:rPr>
        <w:sz w:val="20"/>
        <w:szCs w:val="20"/>
      </w:rPr>
      <w:t>3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1D441A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DCF0" w14:textId="77777777" w:rsidR="00C90E7B" w:rsidRDefault="00C90E7B" w:rsidP="00917C5B">
      <w:pPr>
        <w:spacing w:after="0" w:line="240" w:lineRule="auto"/>
      </w:pPr>
      <w:r>
        <w:separator/>
      </w:r>
    </w:p>
  </w:footnote>
  <w:footnote w:type="continuationSeparator" w:id="0">
    <w:p w14:paraId="24695792" w14:textId="77777777" w:rsidR="00C90E7B" w:rsidRDefault="00C90E7B" w:rsidP="00917C5B">
      <w:pPr>
        <w:spacing w:after="0" w:line="240" w:lineRule="auto"/>
      </w:pPr>
      <w:r>
        <w:continuationSeparator/>
      </w:r>
    </w:p>
  </w:footnote>
  <w:footnote w:type="continuationNotice" w:id="1">
    <w:p w14:paraId="5D8A4D45" w14:textId="77777777" w:rsidR="00C90E7B" w:rsidRDefault="00C90E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26F74"/>
    <w:rsid w:val="00032DB7"/>
    <w:rsid w:val="00052819"/>
    <w:rsid w:val="00070E81"/>
    <w:rsid w:val="000F40C9"/>
    <w:rsid w:val="001B62F0"/>
    <w:rsid w:val="001D3906"/>
    <w:rsid w:val="001D441A"/>
    <w:rsid w:val="002014CA"/>
    <w:rsid w:val="00281E98"/>
    <w:rsid w:val="00285FB8"/>
    <w:rsid w:val="002B1520"/>
    <w:rsid w:val="002B6409"/>
    <w:rsid w:val="002C31D1"/>
    <w:rsid w:val="002E6AE5"/>
    <w:rsid w:val="003E155C"/>
    <w:rsid w:val="003E3D99"/>
    <w:rsid w:val="00424E61"/>
    <w:rsid w:val="00436534"/>
    <w:rsid w:val="00441FB0"/>
    <w:rsid w:val="00452F36"/>
    <w:rsid w:val="00453ACB"/>
    <w:rsid w:val="00461B11"/>
    <w:rsid w:val="004642CB"/>
    <w:rsid w:val="004664A6"/>
    <w:rsid w:val="004716C6"/>
    <w:rsid w:val="004732BC"/>
    <w:rsid w:val="004B3C1F"/>
    <w:rsid w:val="004B4DCC"/>
    <w:rsid w:val="00525483"/>
    <w:rsid w:val="005376E7"/>
    <w:rsid w:val="00537EFA"/>
    <w:rsid w:val="00544D9E"/>
    <w:rsid w:val="0055328F"/>
    <w:rsid w:val="00555C16"/>
    <w:rsid w:val="005658E6"/>
    <w:rsid w:val="005B07FB"/>
    <w:rsid w:val="00617110"/>
    <w:rsid w:val="00621527"/>
    <w:rsid w:val="006265A0"/>
    <w:rsid w:val="00663138"/>
    <w:rsid w:val="00664E28"/>
    <w:rsid w:val="006C44C5"/>
    <w:rsid w:val="006D30BC"/>
    <w:rsid w:val="006E284E"/>
    <w:rsid w:val="00785B1D"/>
    <w:rsid w:val="007E6736"/>
    <w:rsid w:val="00815D42"/>
    <w:rsid w:val="00837D8D"/>
    <w:rsid w:val="008A7C65"/>
    <w:rsid w:val="00917C5B"/>
    <w:rsid w:val="009314E8"/>
    <w:rsid w:val="0095123B"/>
    <w:rsid w:val="00961B6B"/>
    <w:rsid w:val="00974B2F"/>
    <w:rsid w:val="00975512"/>
    <w:rsid w:val="009B42D5"/>
    <w:rsid w:val="009E0155"/>
    <w:rsid w:val="00A0546A"/>
    <w:rsid w:val="00A45DA2"/>
    <w:rsid w:val="00A53EB6"/>
    <w:rsid w:val="00AB122D"/>
    <w:rsid w:val="00AF2A96"/>
    <w:rsid w:val="00B00C6B"/>
    <w:rsid w:val="00B332B7"/>
    <w:rsid w:val="00BB1F86"/>
    <w:rsid w:val="00BC0B01"/>
    <w:rsid w:val="00BC4B3D"/>
    <w:rsid w:val="00BE6F68"/>
    <w:rsid w:val="00BE79F6"/>
    <w:rsid w:val="00BF4E09"/>
    <w:rsid w:val="00C66A83"/>
    <w:rsid w:val="00C90E7B"/>
    <w:rsid w:val="00D04A34"/>
    <w:rsid w:val="00D938F4"/>
    <w:rsid w:val="00DB0369"/>
    <w:rsid w:val="00DC056C"/>
    <w:rsid w:val="00E33C30"/>
    <w:rsid w:val="00E45557"/>
    <w:rsid w:val="00E513AF"/>
    <w:rsid w:val="00E54351"/>
    <w:rsid w:val="00E92704"/>
    <w:rsid w:val="00E9677B"/>
    <w:rsid w:val="00F65648"/>
    <w:rsid w:val="00FC1F16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7E22C0"/>
  <w15:docId w15:val="{CB36B87B-C436-4BB6-8674-47F6CC2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6C64-192D-475B-8209-AE608F30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2018-10-25T18:38:00Z</dcterms:created>
  <dcterms:modified xsi:type="dcterms:W3CDTF">2018-10-25T18:38:00Z</dcterms:modified>
</cp:coreProperties>
</file>