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48B09" w14:textId="77777777" w:rsidR="00917C5B" w:rsidRPr="00517C51" w:rsidRDefault="009314E8" w:rsidP="00E92704">
      <w:pPr>
        <w:snapToGrid w:val="0"/>
        <w:spacing w:after="0" w:line="240" w:lineRule="auto"/>
        <w:ind w:right="17"/>
        <w:jc w:val="center"/>
        <w:outlineLvl w:val="0"/>
        <w:rPr>
          <w:rFonts w:eastAsia="Times New Roman" w:cstheme="majorHAnsi"/>
          <w:b/>
          <w:bCs/>
          <w:sz w:val="24"/>
          <w:szCs w:val="24"/>
          <w:lang w:val="en-US"/>
        </w:rPr>
      </w:pPr>
      <w:r w:rsidRPr="00917C5B">
        <w:rPr>
          <w:rFonts w:eastAsia="Times New Roman" w:cstheme="majorHAnsi"/>
          <w:b/>
          <w:bCs/>
          <w:noProof/>
          <w:sz w:val="24"/>
          <w:szCs w:val="24"/>
          <w:lang w:eastAsia="en-GB"/>
        </w:rPr>
        <w:drawing>
          <wp:anchor distT="0" distB="0" distL="114300" distR="114300" simplePos="0" relativeHeight="251659264" behindDoc="1" locked="0" layoutInCell="1" allowOverlap="1" wp14:anchorId="40018BCA" wp14:editId="165CA9EA">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2C31D1" w:rsidRPr="00917C5B">
        <w:rPr>
          <w:rFonts w:eastAsia="Times New Roman" w:cstheme="majorHAnsi"/>
          <w:b/>
          <w:bCs/>
          <w:sz w:val="24"/>
          <w:szCs w:val="24"/>
          <w:lang w:val="en-US"/>
        </w:rPr>
        <w:t>1</w:t>
      </w:r>
      <w:r w:rsidR="00917C5B" w:rsidRPr="00517C51">
        <w:rPr>
          <w:rFonts w:eastAsia="Times New Roman" w:cstheme="majorHAnsi"/>
          <w:b/>
          <w:bCs/>
          <w:sz w:val="24"/>
          <w:szCs w:val="24"/>
          <w:lang w:val="en-US"/>
        </w:rPr>
        <w:t>3th Meeting of the Conference of the Contracting Parties</w:t>
      </w:r>
    </w:p>
    <w:p w14:paraId="5C16B81A" w14:textId="77777777" w:rsidR="00917C5B" w:rsidRPr="00517C51" w:rsidRDefault="00917C5B" w:rsidP="00E92704">
      <w:pPr>
        <w:snapToGrid w:val="0"/>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 the Ramsar Convention on Wetlands</w:t>
      </w:r>
    </w:p>
    <w:p w14:paraId="6EA1A37F" w14:textId="77777777" w:rsidR="00917C5B" w:rsidRPr="00517C51" w:rsidRDefault="00917C5B" w:rsidP="00E92704">
      <w:pPr>
        <w:snapToGrid w:val="0"/>
        <w:spacing w:after="0" w:line="240" w:lineRule="auto"/>
        <w:ind w:right="17"/>
        <w:jc w:val="center"/>
        <w:outlineLvl w:val="0"/>
        <w:rPr>
          <w:rFonts w:eastAsia="Times New Roman" w:cstheme="majorHAnsi"/>
          <w:b/>
          <w:bCs/>
          <w:sz w:val="24"/>
          <w:szCs w:val="24"/>
          <w:lang w:val="en-US"/>
        </w:rPr>
      </w:pPr>
    </w:p>
    <w:p w14:paraId="4A0A281C" w14:textId="77777777" w:rsidR="00917C5B" w:rsidRPr="00517C51" w:rsidRDefault="00917C5B" w:rsidP="00E92704">
      <w:pPr>
        <w:snapToGrid w:val="0"/>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“Wetlands for a Sustainable Urban Future”</w:t>
      </w:r>
    </w:p>
    <w:p w14:paraId="02B1A673" w14:textId="77777777" w:rsidR="00917C5B" w:rsidRPr="00517C51" w:rsidRDefault="00917C5B" w:rsidP="00E92704">
      <w:pPr>
        <w:snapToGrid w:val="0"/>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Dubai, United Arab Emirates, 21-29 October 2018</w:t>
      </w:r>
    </w:p>
    <w:p w14:paraId="744B28F2" w14:textId="77777777" w:rsidR="002C31D1" w:rsidRPr="00917C5B" w:rsidRDefault="002C31D1" w:rsidP="00E92704">
      <w:pPr>
        <w:snapToGrid w:val="0"/>
        <w:spacing w:after="0" w:line="240" w:lineRule="auto"/>
        <w:jc w:val="center"/>
        <w:rPr>
          <w:b/>
          <w:sz w:val="28"/>
          <w:szCs w:val="28"/>
          <w:lang w:val="en-US"/>
        </w:rPr>
      </w:pPr>
    </w:p>
    <w:p w14:paraId="026EBB57" w14:textId="77777777" w:rsidR="00917C5B" w:rsidRDefault="00917C5B" w:rsidP="00E92704">
      <w:pPr>
        <w:snapToGrid w:val="0"/>
        <w:spacing w:after="0" w:line="240" w:lineRule="auto"/>
        <w:jc w:val="center"/>
        <w:rPr>
          <w:b/>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917C5B" w:rsidRPr="000E67F8" w14:paraId="71BCC737" w14:textId="77777777" w:rsidTr="00AE2EC4">
        <w:tc>
          <w:tcPr>
            <w:tcW w:w="9360" w:type="dxa"/>
          </w:tcPr>
          <w:p w14:paraId="6D15A08A" w14:textId="0EA65E04" w:rsidR="00917C5B" w:rsidRPr="000E67F8" w:rsidRDefault="00917C5B" w:rsidP="00635BED">
            <w:pPr>
              <w:snapToGrid w:val="0"/>
              <w:spacing w:after="0" w:line="240" w:lineRule="auto"/>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 xml:space="preserve">Ramsar COP13 </w:t>
            </w:r>
            <w:r>
              <w:rPr>
                <w:rFonts w:eastAsia="Times New Roman" w:cstheme="majorHAnsi"/>
                <w:b/>
                <w:bCs/>
                <w:sz w:val="24"/>
                <w:szCs w:val="24"/>
                <w:lang w:val="en-US"/>
              </w:rPr>
              <w:t>Rep.</w:t>
            </w:r>
            <w:r w:rsidR="00635BED">
              <w:rPr>
                <w:rFonts w:eastAsia="Times New Roman" w:cstheme="majorHAnsi"/>
                <w:b/>
                <w:bCs/>
                <w:sz w:val="24"/>
                <w:szCs w:val="24"/>
                <w:lang w:val="en-US"/>
              </w:rPr>
              <w:t>2</w:t>
            </w:r>
          </w:p>
        </w:tc>
      </w:tr>
    </w:tbl>
    <w:p w14:paraId="72338E46" w14:textId="77777777" w:rsidR="00917C5B" w:rsidRDefault="00917C5B" w:rsidP="00E92704">
      <w:pPr>
        <w:snapToGrid w:val="0"/>
        <w:spacing w:after="0" w:line="240" w:lineRule="auto"/>
        <w:jc w:val="center"/>
        <w:rPr>
          <w:b/>
          <w:sz w:val="28"/>
          <w:szCs w:val="28"/>
        </w:rPr>
      </w:pPr>
    </w:p>
    <w:p w14:paraId="3EE61907" w14:textId="77777777" w:rsidR="00917C5B" w:rsidRDefault="00917C5B" w:rsidP="00E92704">
      <w:pPr>
        <w:snapToGrid w:val="0"/>
        <w:spacing w:after="0" w:line="240" w:lineRule="auto"/>
        <w:jc w:val="center"/>
        <w:rPr>
          <w:b/>
          <w:sz w:val="28"/>
          <w:szCs w:val="28"/>
        </w:rPr>
      </w:pPr>
    </w:p>
    <w:p w14:paraId="2F445E66" w14:textId="77777777" w:rsidR="0035238C" w:rsidRDefault="0035238C" w:rsidP="00E92704">
      <w:pPr>
        <w:snapToGrid w:val="0"/>
        <w:spacing w:after="0" w:line="240" w:lineRule="auto"/>
        <w:jc w:val="center"/>
        <w:rPr>
          <w:b/>
          <w:sz w:val="28"/>
          <w:szCs w:val="28"/>
        </w:rPr>
      </w:pPr>
      <w:r w:rsidRPr="0035238C">
        <w:rPr>
          <w:b/>
          <w:sz w:val="28"/>
          <w:szCs w:val="28"/>
        </w:rPr>
        <w:t>Draft Daily Report</w:t>
      </w:r>
    </w:p>
    <w:p w14:paraId="72452640" w14:textId="62FD6CD0" w:rsidR="002C31D1" w:rsidRDefault="002C31D1" w:rsidP="00E92704">
      <w:pPr>
        <w:snapToGrid w:val="0"/>
        <w:spacing w:after="0" w:line="240" w:lineRule="auto"/>
        <w:jc w:val="center"/>
        <w:rPr>
          <w:b/>
          <w:sz w:val="28"/>
          <w:szCs w:val="28"/>
        </w:rPr>
      </w:pPr>
      <w:bookmarkStart w:id="0" w:name="_GoBack"/>
      <w:bookmarkEnd w:id="0"/>
      <w:r>
        <w:rPr>
          <w:b/>
          <w:sz w:val="28"/>
          <w:szCs w:val="28"/>
        </w:rPr>
        <w:t>Day 2 – Tuesday 23 October (</w:t>
      </w:r>
      <w:r w:rsidR="00A45DA2">
        <w:rPr>
          <w:b/>
          <w:sz w:val="28"/>
          <w:szCs w:val="28"/>
        </w:rPr>
        <w:t>Afternoon</w:t>
      </w:r>
      <w:r w:rsidR="00917C5B">
        <w:rPr>
          <w:b/>
          <w:sz w:val="28"/>
          <w:szCs w:val="28"/>
        </w:rPr>
        <w:t xml:space="preserve"> plenary session</w:t>
      </w:r>
      <w:r>
        <w:rPr>
          <w:b/>
          <w:sz w:val="28"/>
          <w:szCs w:val="28"/>
        </w:rPr>
        <w:t>)</w:t>
      </w:r>
    </w:p>
    <w:p w14:paraId="61D966B9" w14:textId="77777777" w:rsidR="002C31D1" w:rsidRPr="00214CBC" w:rsidRDefault="002C31D1" w:rsidP="00E92704">
      <w:pPr>
        <w:snapToGrid w:val="0"/>
        <w:spacing w:after="0" w:line="240" w:lineRule="auto"/>
        <w:jc w:val="center"/>
        <w:rPr>
          <w:rFonts w:asciiTheme="majorHAnsi" w:hAnsiTheme="majorHAnsi"/>
          <w:b/>
        </w:rPr>
      </w:pPr>
    </w:p>
    <w:p w14:paraId="6C46C29D" w14:textId="77777777" w:rsidR="002C31D1" w:rsidRPr="00663138" w:rsidRDefault="002C31D1" w:rsidP="00E92704">
      <w:pPr>
        <w:snapToGrid w:val="0"/>
        <w:spacing w:after="0" w:line="240" w:lineRule="auto"/>
        <w:rPr>
          <w:rFonts w:asciiTheme="majorHAnsi" w:hAnsiTheme="majorHAnsi"/>
          <w:b/>
        </w:rPr>
      </w:pPr>
    </w:p>
    <w:p w14:paraId="71A4E117" w14:textId="5C155D33" w:rsidR="002C31D1" w:rsidRPr="00663138" w:rsidRDefault="00441FB0" w:rsidP="00E92704">
      <w:pPr>
        <w:snapToGrid w:val="0"/>
        <w:spacing w:after="0" w:line="240" w:lineRule="auto"/>
        <w:rPr>
          <w:rFonts w:asciiTheme="minorHAnsi" w:hAnsiTheme="minorHAnsi" w:cstheme="minorHAnsi"/>
          <w:b/>
        </w:rPr>
      </w:pPr>
      <w:r>
        <w:rPr>
          <w:rFonts w:asciiTheme="minorHAnsi" w:hAnsiTheme="minorHAnsi" w:cstheme="minorHAnsi"/>
          <w:b/>
        </w:rPr>
        <w:t>Tuesday</w:t>
      </w:r>
      <w:r w:rsidR="002C31D1" w:rsidRPr="00663138">
        <w:rPr>
          <w:rFonts w:asciiTheme="minorHAnsi" w:hAnsiTheme="minorHAnsi" w:cstheme="minorHAnsi"/>
          <w:b/>
        </w:rPr>
        <w:t xml:space="preserve"> 2</w:t>
      </w:r>
      <w:r>
        <w:rPr>
          <w:rFonts w:asciiTheme="minorHAnsi" w:hAnsiTheme="minorHAnsi" w:cstheme="minorHAnsi"/>
          <w:b/>
        </w:rPr>
        <w:t>3</w:t>
      </w:r>
      <w:r w:rsidR="002C31D1" w:rsidRPr="00663138">
        <w:rPr>
          <w:rFonts w:asciiTheme="minorHAnsi" w:hAnsiTheme="minorHAnsi" w:cstheme="minorHAnsi"/>
          <w:b/>
        </w:rPr>
        <w:t xml:space="preserve"> October 2018</w:t>
      </w:r>
    </w:p>
    <w:p w14:paraId="5D5C2A76" w14:textId="77777777" w:rsidR="002C31D1" w:rsidRPr="00663138" w:rsidRDefault="002C31D1" w:rsidP="00E92704">
      <w:pPr>
        <w:snapToGrid w:val="0"/>
        <w:spacing w:after="0" w:line="240" w:lineRule="auto"/>
        <w:rPr>
          <w:b/>
          <w:bCs/>
        </w:rPr>
      </w:pPr>
    </w:p>
    <w:p w14:paraId="2E523675" w14:textId="4CE0DA0A" w:rsidR="002C31D1" w:rsidRDefault="00E92704" w:rsidP="00E92704">
      <w:pPr>
        <w:snapToGrid w:val="0"/>
        <w:spacing w:after="0" w:line="240" w:lineRule="auto"/>
        <w:rPr>
          <w:b/>
          <w:bCs/>
        </w:rPr>
      </w:pPr>
      <w:r>
        <w:rPr>
          <w:b/>
          <w:bCs/>
        </w:rPr>
        <w:t>15.00</w:t>
      </w:r>
      <w:r w:rsidR="00E411DE">
        <w:rPr>
          <w:b/>
          <w:bCs/>
        </w:rPr>
        <w:t xml:space="preserve"> </w:t>
      </w:r>
      <w:r>
        <w:rPr>
          <w:b/>
          <w:bCs/>
        </w:rPr>
        <w:t>–</w:t>
      </w:r>
      <w:r w:rsidR="00E411DE">
        <w:rPr>
          <w:b/>
          <w:bCs/>
        </w:rPr>
        <w:t xml:space="preserve"> </w:t>
      </w:r>
      <w:r>
        <w:rPr>
          <w:b/>
          <w:bCs/>
        </w:rPr>
        <w:t>17.45 Plenary session</w:t>
      </w:r>
    </w:p>
    <w:p w14:paraId="18629157" w14:textId="77777777" w:rsidR="00E92704" w:rsidRPr="00663138" w:rsidRDefault="00E92704" w:rsidP="00E92704">
      <w:pPr>
        <w:snapToGrid w:val="0"/>
        <w:spacing w:after="0" w:line="240" w:lineRule="auto"/>
        <w:rPr>
          <w:b/>
          <w:bCs/>
        </w:rPr>
      </w:pPr>
    </w:p>
    <w:p w14:paraId="22FFFD7F" w14:textId="728594F0" w:rsidR="002C31D1" w:rsidRPr="00663138" w:rsidRDefault="002C31D1" w:rsidP="00E92704">
      <w:pPr>
        <w:pBdr>
          <w:top w:val="single" w:sz="4" w:space="3" w:color="auto"/>
          <w:left w:val="single" w:sz="4" w:space="4" w:color="auto"/>
          <w:bottom w:val="single" w:sz="4" w:space="3" w:color="auto"/>
          <w:right w:val="single" w:sz="4" w:space="4" w:color="auto"/>
        </w:pBdr>
        <w:snapToGrid w:val="0"/>
        <w:spacing w:after="0" w:line="240" w:lineRule="auto"/>
        <w:rPr>
          <w:rFonts w:cs="Calibri"/>
          <w:b/>
          <w:bCs/>
        </w:rPr>
      </w:pPr>
      <w:r w:rsidRPr="00663138">
        <w:rPr>
          <w:rFonts w:cs="Calibri"/>
          <w:b/>
          <w:bCs/>
        </w:rPr>
        <w:t>Agenda item 1</w:t>
      </w:r>
      <w:r w:rsidR="00A45DA2">
        <w:rPr>
          <w:rFonts w:cs="Calibri"/>
          <w:b/>
          <w:bCs/>
        </w:rPr>
        <w:t>0</w:t>
      </w:r>
      <w:r w:rsidRPr="00663138">
        <w:rPr>
          <w:rFonts w:cs="Calibri"/>
          <w:b/>
          <w:bCs/>
        </w:rPr>
        <w:t xml:space="preserve">: </w:t>
      </w:r>
      <w:r w:rsidR="00A45DA2">
        <w:rPr>
          <w:rFonts w:cs="Calibri"/>
          <w:b/>
          <w:bCs/>
        </w:rPr>
        <w:t>Report on implementation of the CEPA Programme 2016-2018 and recommendations on future directions</w:t>
      </w:r>
    </w:p>
    <w:p w14:paraId="51ACC68E" w14:textId="77777777" w:rsidR="002C31D1" w:rsidRDefault="002C31D1" w:rsidP="00E92704">
      <w:pPr>
        <w:snapToGrid w:val="0"/>
        <w:spacing w:after="0" w:line="240" w:lineRule="auto"/>
        <w:rPr>
          <w:b/>
          <w:bCs/>
        </w:rPr>
      </w:pPr>
    </w:p>
    <w:p w14:paraId="6431F450" w14:textId="5982A55B" w:rsidR="002C31D1" w:rsidRPr="00E92704" w:rsidRDefault="00C95927" w:rsidP="00C95927">
      <w:pPr>
        <w:snapToGrid w:val="0"/>
        <w:spacing w:after="0" w:line="240" w:lineRule="auto"/>
        <w:ind w:left="567" w:hanging="567"/>
        <w:rPr>
          <w:bCs/>
        </w:rPr>
      </w:pPr>
      <w:r>
        <w:rPr>
          <w:bCs/>
        </w:rPr>
        <w:t>1.</w:t>
      </w:r>
      <w:r>
        <w:rPr>
          <w:bCs/>
        </w:rPr>
        <w:tab/>
      </w:r>
      <w:r w:rsidR="00E513AF" w:rsidRPr="00E92704">
        <w:rPr>
          <w:bCs/>
        </w:rPr>
        <w:t xml:space="preserve">The </w:t>
      </w:r>
      <w:r w:rsidR="00E513AF" w:rsidRPr="00E92704">
        <w:rPr>
          <w:b/>
          <w:bCs/>
        </w:rPr>
        <w:t>Chair of the CEPA Oversight Panel</w:t>
      </w:r>
      <w:r w:rsidR="00E513AF" w:rsidRPr="00E92704">
        <w:rPr>
          <w:bCs/>
        </w:rPr>
        <w:t xml:space="preserve">, Mark </w:t>
      </w:r>
      <w:r w:rsidR="00E92704" w:rsidRPr="00E92704">
        <w:rPr>
          <w:bCs/>
        </w:rPr>
        <w:t>Taylor</w:t>
      </w:r>
      <w:r w:rsidR="00E513AF" w:rsidRPr="00E92704">
        <w:rPr>
          <w:bCs/>
        </w:rPr>
        <w:t xml:space="preserve"> (Australia)</w:t>
      </w:r>
      <w:r>
        <w:rPr>
          <w:bCs/>
        </w:rPr>
        <w:t>, presented document COP13 Doc.</w:t>
      </w:r>
      <w:r w:rsidR="00E513AF" w:rsidRPr="00E92704">
        <w:rPr>
          <w:bCs/>
        </w:rPr>
        <w:t xml:space="preserve">10, outlining progress on implementation of the </w:t>
      </w:r>
      <w:r w:rsidRPr="00C95927">
        <w:rPr>
          <w:bCs/>
        </w:rPr>
        <w:t xml:space="preserve">communication, capacity building, education, participation and awareness (CEPA) </w:t>
      </w:r>
      <w:r w:rsidR="003769AD">
        <w:rPr>
          <w:bCs/>
        </w:rPr>
        <w:t>p</w:t>
      </w:r>
      <w:r w:rsidR="00E513AF" w:rsidRPr="00E92704">
        <w:rPr>
          <w:bCs/>
        </w:rPr>
        <w:t xml:space="preserve">rogramme in the current triennium. He drew attention to Annex B of the document, which contained initial guidance and recommendations by the CEPA Oversight Panel on a new approach for advising </w:t>
      </w:r>
      <w:r>
        <w:rPr>
          <w:bCs/>
        </w:rPr>
        <w:t xml:space="preserve">on </w:t>
      </w:r>
      <w:r w:rsidR="00E513AF" w:rsidRPr="00E92704">
        <w:rPr>
          <w:bCs/>
        </w:rPr>
        <w:t xml:space="preserve">and supporting CEPA in the Convention, noting that aspects of this were included in </w:t>
      </w:r>
      <w:r w:rsidR="00A0546A" w:rsidRPr="00E92704">
        <w:rPr>
          <w:bCs/>
        </w:rPr>
        <w:t xml:space="preserve">the </w:t>
      </w:r>
      <w:r w:rsidR="00E513AF" w:rsidRPr="00E92704">
        <w:rPr>
          <w:bCs/>
        </w:rPr>
        <w:t xml:space="preserve">draft resolution </w:t>
      </w:r>
      <w:r w:rsidR="00A0546A" w:rsidRPr="00E92704">
        <w:rPr>
          <w:bCs/>
        </w:rPr>
        <w:t xml:space="preserve">on review of the fourth Strategic Plan of the Convention </w:t>
      </w:r>
      <w:r w:rsidR="001B62F0" w:rsidRPr="00E92704">
        <w:rPr>
          <w:bCs/>
        </w:rPr>
        <w:t>(</w:t>
      </w:r>
      <w:r w:rsidR="00A0546A" w:rsidRPr="00E92704">
        <w:rPr>
          <w:bCs/>
        </w:rPr>
        <w:t>document COP13 Doc.18.6</w:t>
      </w:r>
      <w:r w:rsidR="001B62F0" w:rsidRPr="00E92704">
        <w:rPr>
          <w:bCs/>
        </w:rPr>
        <w:t>)</w:t>
      </w:r>
      <w:r w:rsidR="00A0546A" w:rsidRPr="00E92704">
        <w:rPr>
          <w:bCs/>
        </w:rPr>
        <w:t>.</w:t>
      </w:r>
    </w:p>
    <w:p w14:paraId="156D93DB" w14:textId="77777777" w:rsidR="00E92704" w:rsidRPr="00C95927" w:rsidRDefault="00E92704" w:rsidP="00C95927">
      <w:pPr>
        <w:snapToGrid w:val="0"/>
        <w:spacing w:after="0" w:line="240" w:lineRule="auto"/>
        <w:ind w:left="567" w:hanging="567"/>
        <w:rPr>
          <w:bCs/>
        </w:rPr>
      </w:pPr>
    </w:p>
    <w:p w14:paraId="2D1BC5E7" w14:textId="731D3DD4" w:rsidR="00A0546A" w:rsidRDefault="00C95927" w:rsidP="00C95927">
      <w:pPr>
        <w:snapToGrid w:val="0"/>
        <w:spacing w:after="0" w:line="240" w:lineRule="auto"/>
        <w:ind w:left="567" w:hanging="567"/>
        <w:rPr>
          <w:rFonts w:cstheme="minorHAnsi"/>
        </w:rPr>
      </w:pPr>
      <w:r w:rsidRPr="00C95927">
        <w:rPr>
          <w:rFonts w:cstheme="minorHAnsi"/>
        </w:rPr>
        <w:t>2.</w:t>
      </w:r>
      <w:r w:rsidRPr="00C95927">
        <w:rPr>
          <w:rFonts w:cstheme="minorHAnsi"/>
        </w:rPr>
        <w:tab/>
      </w:r>
      <w:r w:rsidR="00A0546A" w:rsidRPr="00E92704">
        <w:rPr>
          <w:rFonts w:cstheme="minorHAnsi"/>
          <w:b/>
        </w:rPr>
        <w:t>Austria</w:t>
      </w:r>
      <w:r w:rsidR="006265A0" w:rsidRPr="00E92704">
        <w:rPr>
          <w:rFonts w:cstheme="minorHAnsi"/>
          <w:b/>
        </w:rPr>
        <w:t xml:space="preserve"> on behalf of the EU</w:t>
      </w:r>
      <w:r w:rsidR="00A0546A" w:rsidRPr="00E92704">
        <w:rPr>
          <w:rFonts w:cstheme="minorHAnsi"/>
        </w:rPr>
        <w:t xml:space="preserve">, </w:t>
      </w:r>
      <w:r>
        <w:rPr>
          <w:rFonts w:cstheme="minorHAnsi"/>
        </w:rPr>
        <w:t xml:space="preserve">as well as </w:t>
      </w:r>
      <w:r w:rsidR="00A0546A" w:rsidRPr="00E92704">
        <w:rPr>
          <w:rFonts w:cstheme="minorHAnsi"/>
          <w:b/>
        </w:rPr>
        <w:t>Benin</w:t>
      </w:r>
      <w:r w:rsidR="00A0546A" w:rsidRPr="00E92704">
        <w:rPr>
          <w:rFonts w:cstheme="minorHAnsi"/>
        </w:rPr>
        <w:t xml:space="preserve">, </w:t>
      </w:r>
      <w:r w:rsidR="00A0546A" w:rsidRPr="00E92704">
        <w:rPr>
          <w:rFonts w:cstheme="minorHAnsi"/>
          <w:b/>
        </w:rPr>
        <w:t>Jordan</w:t>
      </w:r>
      <w:r w:rsidR="00A0546A" w:rsidRPr="00E92704">
        <w:rPr>
          <w:rFonts w:cstheme="minorHAnsi"/>
        </w:rPr>
        <w:t xml:space="preserve"> and </w:t>
      </w:r>
      <w:r>
        <w:rPr>
          <w:rFonts w:cstheme="minorHAnsi"/>
        </w:rPr>
        <w:t xml:space="preserve">the </w:t>
      </w:r>
      <w:r w:rsidR="00A0546A" w:rsidRPr="00E92704">
        <w:rPr>
          <w:rFonts w:cstheme="minorHAnsi"/>
          <w:b/>
        </w:rPr>
        <w:t>Republic of Korea</w:t>
      </w:r>
      <w:r w:rsidRPr="00C95927">
        <w:rPr>
          <w:rFonts w:cstheme="minorHAnsi"/>
        </w:rPr>
        <w:t>,</w:t>
      </w:r>
      <w:r w:rsidR="00A0546A" w:rsidRPr="00E92704">
        <w:rPr>
          <w:rFonts w:cstheme="minorHAnsi"/>
        </w:rPr>
        <w:t xml:space="preserve"> commended progress made in the implementation of CEPA and the work of the CEPA Oversight Panel.</w:t>
      </w:r>
      <w:r w:rsidR="006265A0" w:rsidRPr="00E92704">
        <w:rPr>
          <w:rFonts w:cstheme="minorHAnsi"/>
        </w:rPr>
        <w:t xml:space="preserve"> </w:t>
      </w:r>
      <w:r w:rsidR="00A0546A" w:rsidRPr="00E92704">
        <w:rPr>
          <w:rFonts w:cstheme="minorHAnsi"/>
        </w:rPr>
        <w:t xml:space="preserve">The Republic of Korea stressed the importance of </w:t>
      </w:r>
      <w:r w:rsidR="00E92704">
        <w:rPr>
          <w:rFonts w:cstheme="minorHAnsi"/>
        </w:rPr>
        <w:t>the Wetland City A</w:t>
      </w:r>
      <w:r w:rsidR="00A0546A" w:rsidRPr="00E92704">
        <w:rPr>
          <w:rFonts w:cstheme="minorHAnsi"/>
        </w:rPr>
        <w:t>ccreditation scheme in raising public awareness and encouraged development of further tools to this end.</w:t>
      </w:r>
      <w:r w:rsidR="006265A0" w:rsidRPr="00E92704">
        <w:rPr>
          <w:rFonts w:cstheme="minorHAnsi"/>
        </w:rPr>
        <w:t xml:space="preserve"> </w:t>
      </w:r>
      <w:r w:rsidR="00A0546A" w:rsidRPr="00E92704">
        <w:rPr>
          <w:rFonts w:cstheme="minorHAnsi"/>
        </w:rPr>
        <w:t>Benin asked that tools for use in promoting World Wetland</w:t>
      </w:r>
      <w:r w:rsidR="007B7E7E">
        <w:rPr>
          <w:rFonts w:cstheme="minorHAnsi"/>
        </w:rPr>
        <w:t>s</w:t>
      </w:r>
      <w:r w:rsidR="00A0546A" w:rsidRPr="00E92704">
        <w:rPr>
          <w:rFonts w:cstheme="minorHAnsi"/>
        </w:rPr>
        <w:t xml:space="preserve"> Day be made available as early as possible.</w:t>
      </w:r>
    </w:p>
    <w:p w14:paraId="536FA218" w14:textId="77777777" w:rsidR="00E92704" w:rsidRPr="00E92704" w:rsidRDefault="00E92704" w:rsidP="00C95927">
      <w:pPr>
        <w:snapToGrid w:val="0"/>
        <w:spacing w:after="0" w:line="240" w:lineRule="auto"/>
        <w:ind w:left="567" w:hanging="567"/>
        <w:rPr>
          <w:rFonts w:cstheme="minorHAnsi"/>
        </w:rPr>
      </w:pPr>
    </w:p>
    <w:p w14:paraId="77C76D99" w14:textId="5D13A6E3" w:rsidR="00A0546A" w:rsidRDefault="00C95927" w:rsidP="00C95927">
      <w:pPr>
        <w:snapToGrid w:val="0"/>
        <w:spacing w:after="0" w:line="240" w:lineRule="auto"/>
        <w:ind w:left="567" w:hanging="567"/>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A0546A">
        <w:rPr>
          <w:rFonts w:asciiTheme="minorHAnsi" w:hAnsiTheme="minorHAnsi" w:cstheme="minorHAnsi"/>
        </w:rPr>
        <w:t xml:space="preserve">The report on implementation of the CEPA Programme 2016-2018 </w:t>
      </w:r>
      <w:r w:rsidR="00441FB0">
        <w:rPr>
          <w:rFonts w:asciiTheme="minorHAnsi" w:hAnsiTheme="minorHAnsi" w:cstheme="minorHAnsi"/>
        </w:rPr>
        <w:t xml:space="preserve">and recommendations on future directions in document COP13 Doc.10 </w:t>
      </w:r>
      <w:r w:rsidR="00664E28">
        <w:rPr>
          <w:rFonts w:asciiTheme="minorHAnsi" w:hAnsiTheme="minorHAnsi" w:cstheme="minorHAnsi"/>
        </w:rPr>
        <w:t>and its annexes were</w:t>
      </w:r>
      <w:r w:rsidR="00441FB0">
        <w:rPr>
          <w:rFonts w:asciiTheme="minorHAnsi" w:hAnsiTheme="minorHAnsi" w:cstheme="minorHAnsi"/>
        </w:rPr>
        <w:t xml:space="preserve"> </w:t>
      </w:r>
      <w:r w:rsidR="00AB122D" w:rsidRPr="00E92704">
        <w:rPr>
          <w:rFonts w:asciiTheme="minorHAnsi" w:hAnsiTheme="minorHAnsi" w:cstheme="minorHAnsi"/>
        </w:rPr>
        <w:t>approved</w:t>
      </w:r>
      <w:r w:rsidR="00441FB0">
        <w:rPr>
          <w:rFonts w:asciiTheme="minorHAnsi" w:hAnsiTheme="minorHAnsi" w:cstheme="minorHAnsi"/>
        </w:rPr>
        <w:t>.</w:t>
      </w:r>
    </w:p>
    <w:p w14:paraId="407DA730" w14:textId="77777777" w:rsidR="00441FB0" w:rsidRPr="00663138" w:rsidRDefault="00441FB0" w:rsidP="00E92704">
      <w:pPr>
        <w:snapToGrid w:val="0"/>
        <w:spacing w:after="0" w:line="240" w:lineRule="auto"/>
        <w:rPr>
          <w:b/>
          <w:bCs/>
        </w:rPr>
      </w:pPr>
    </w:p>
    <w:p w14:paraId="2F83C0B1" w14:textId="57C975F3" w:rsidR="00441FB0" w:rsidRPr="00663138" w:rsidRDefault="00441FB0" w:rsidP="00E92704">
      <w:pPr>
        <w:pBdr>
          <w:top w:val="single" w:sz="4" w:space="3" w:color="auto"/>
          <w:left w:val="single" w:sz="4" w:space="4" w:color="auto"/>
          <w:bottom w:val="single" w:sz="4" w:space="3" w:color="auto"/>
          <w:right w:val="single" w:sz="4" w:space="4" w:color="auto"/>
        </w:pBdr>
        <w:snapToGrid w:val="0"/>
        <w:spacing w:after="0" w:line="240" w:lineRule="auto"/>
        <w:rPr>
          <w:rFonts w:cs="Calibri"/>
          <w:b/>
          <w:bCs/>
        </w:rPr>
      </w:pPr>
      <w:r w:rsidRPr="00663138">
        <w:rPr>
          <w:rFonts w:cs="Calibri"/>
          <w:b/>
          <w:bCs/>
        </w:rPr>
        <w:t xml:space="preserve">Agenda item </w:t>
      </w:r>
      <w:r>
        <w:rPr>
          <w:rFonts w:cs="Calibri"/>
          <w:b/>
          <w:bCs/>
        </w:rPr>
        <w:t>9</w:t>
      </w:r>
      <w:r w:rsidRPr="00663138">
        <w:rPr>
          <w:rFonts w:cs="Calibri"/>
          <w:b/>
          <w:bCs/>
        </w:rPr>
        <w:t xml:space="preserve">: </w:t>
      </w:r>
      <w:r>
        <w:rPr>
          <w:rFonts w:cs="Calibri"/>
          <w:b/>
          <w:bCs/>
        </w:rPr>
        <w:t>Report of the Chair of the Scientific and Technical Review Panel (STRP)</w:t>
      </w:r>
    </w:p>
    <w:p w14:paraId="6C84217C" w14:textId="77777777" w:rsidR="00441FB0" w:rsidRDefault="00441FB0" w:rsidP="00E92704">
      <w:pPr>
        <w:snapToGrid w:val="0"/>
        <w:spacing w:after="0" w:line="240" w:lineRule="auto"/>
        <w:rPr>
          <w:b/>
          <w:bCs/>
        </w:rPr>
      </w:pPr>
    </w:p>
    <w:p w14:paraId="3F5AC48C" w14:textId="040E6FED" w:rsidR="00441FB0" w:rsidRDefault="00C95927" w:rsidP="00635BED">
      <w:pPr>
        <w:snapToGrid w:val="0"/>
        <w:spacing w:after="0" w:line="240" w:lineRule="auto"/>
        <w:ind w:left="567" w:hanging="567"/>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441FB0">
        <w:rPr>
          <w:rFonts w:asciiTheme="minorHAnsi" w:hAnsiTheme="minorHAnsi" w:cstheme="minorHAnsi"/>
        </w:rPr>
        <w:t xml:space="preserve">The </w:t>
      </w:r>
      <w:r w:rsidR="00441FB0" w:rsidRPr="00E92704">
        <w:rPr>
          <w:rFonts w:asciiTheme="minorHAnsi" w:hAnsiTheme="minorHAnsi" w:cstheme="minorHAnsi"/>
          <w:b/>
        </w:rPr>
        <w:t>Chair</w:t>
      </w:r>
      <w:r w:rsidR="00664E28" w:rsidRPr="00E92704">
        <w:rPr>
          <w:rFonts w:asciiTheme="minorHAnsi" w:hAnsiTheme="minorHAnsi" w:cstheme="minorHAnsi"/>
          <w:b/>
        </w:rPr>
        <w:t xml:space="preserve"> of the STRP</w:t>
      </w:r>
      <w:r w:rsidR="00441FB0">
        <w:rPr>
          <w:rFonts w:asciiTheme="minorHAnsi" w:hAnsiTheme="minorHAnsi" w:cstheme="minorHAnsi"/>
        </w:rPr>
        <w:t xml:space="preserve">, </w:t>
      </w:r>
      <w:r w:rsidR="00E92704">
        <w:rPr>
          <w:rFonts w:asciiTheme="minorHAnsi" w:hAnsiTheme="minorHAnsi" w:cstheme="minorHAnsi"/>
        </w:rPr>
        <w:t>Prof</w:t>
      </w:r>
      <w:r w:rsidR="00E92704" w:rsidRPr="00E92704">
        <w:rPr>
          <w:rFonts w:asciiTheme="minorHAnsi" w:hAnsiTheme="minorHAnsi" w:cstheme="minorHAnsi"/>
        </w:rPr>
        <w:t xml:space="preserve">. </w:t>
      </w:r>
      <w:r w:rsidR="00441FB0" w:rsidRPr="00E92704">
        <w:rPr>
          <w:rFonts w:asciiTheme="minorHAnsi" w:hAnsiTheme="minorHAnsi" w:cstheme="minorHAnsi"/>
        </w:rPr>
        <w:t>Royal Gardner</w:t>
      </w:r>
      <w:r w:rsidR="00441FB0">
        <w:rPr>
          <w:rFonts w:asciiTheme="minorHAnsi" w:hAnsiTheme="minorHAnsi" w:cstheme="minorHAnsi"/>
        </w:rPr>
        <w:t xml:space="preserve"> (United States of America) introduced document COP13 Doc.9, which described </w:t>
      </w:r>
      <w:r w:rsidR="001F6289">
        <w:rPr>
          <w:rFonts w:asciiTheme="minorHAnsi" w:hAnsiTheme="minorHAnsi" w:cstheme="minorHAnsi"/>
        </w:rPr>
        <w:t xml:space="preserve">the </w:t>
      </w:r>
      <w:r w:rsidR="00441FB0">
        <w:rPr>
          <w:rFonts w:asciiTheme="minorHAnsi" w:hAnsiTheme="minorHAnsi" w:cstheme="minorHAnsi"/>
        </w:rPr>
        <w:t xml:space="preserve">activities and progress </w:t>
      </w:r>
      <w:r w:rsidR="001F6289">
        <w:rPr>
          <w:rFonts w:asciiTheme="minorHAnsi" w:hAnsiTheme="minorHAnsi" w:cstheme="minorHAnsi"/>
        </w:rPr>
        <w:t xml:space="preserve">of the STRP </w:t>
      </w:r>
      <w:r w:rsidR="00441FB0">
        <w:rPr>
          <w:rFonts w:asciiTheme="minorHAnsi" w:hAnsiTheme="minorHAnsi" w:cstheme="minorHAnsi"/>
        </w:rPr>
        <w:t xml:space="preserve">in the 2016-2018 triennium. He noted that </w:t>
      </w:r>
      <w:r w:rsidR="007B7E7E">
        <w:rPr>
          <w:rFonts w:asciiTheme="minorHAnsi" w:hAnsiTheme="minorHAnsi" w:cstheme="minorHAnsi"/>
        </w:rPr>
        <w:t>printed</w:t>
      </w:r>
      <w:r w:rsidR="00441FB0">
        <w:rPr>
          <w:rFonts w:asciiTheme="minorHAnsi" w:hAnsiTheme="minorHAnsi" w:cstheme="minorHAnsi"/>
        </w:rPr>
        <w:t xml:space="preserve"> copies of the </w:t>
      </w:r>
      <w:r w:rsidR="00441FB0" w:rsidRPr="00E92704">
        <w:rPr>
          <w:rFonts w:asciiTheme="minorHAnsi" w:hAnsiTheme="minorHAnsi" w:cstheme="minorHAnsi"/>
          <w:i/>
        </w:rPr>
        <w:t>Global Wetland Outlook: State of the World’s Wetlands and their Services to People,</w:t>
      </w:r>
      <w:r w:rsidR="00441FB0" w:rsidRPr="00441FB0">
        <w:rPr>
          <w:rFonts w:asciiTheme="minorHAnsi" w:hAnsiTheme="minorHAnsi" w:cstheme="minorHAnsi"/>
        </w:rPr>
        <w:t xml:space="preserve"> referred</w:t>
      </w:r>
      <w:r w:rsidR="00441FB0">
        <w:rPr>
          <w:rFonts w:asciiTheme="minorHAnsi" w:hAnsiTheme="minorHAnsi" w:cstheme="minorHAnsi"/>
        </w:rPr>
        <w:t xml:space="preserve"> to in paragraph 4 of the document</w:t>
      </w:r>
      <w:r w:rsidR="006265A0">
        <w:rPr>
          <w:rFonts w:asciiTheme="minorHAnsi" w:hAnsiTheme="minorHAnsi" w:cstheme="minorHAnsi"/>
        </w:rPr>
        <w:t>,</w:t>
      </w:r>
      <w:r w:rsidR="00441FB0" w:rsidRPr="00441FB0">
        <w:rPr>
          <w:rFonts w:asciiTheme="minorHAnsi" w:hAnsiTheme="minorHAnsi" w:cstheme="minorHAnsi"/>
        </w:rPr>
        <w:t xml:space="preserve"> were</w:t>
      </w:r>
      <w:r w:rsidR="00441FB0">
        <w:rPr>
          <w:rFonts w:asciiTheme="minorHAnsi" w:hAnsiTheme="minorHAnsi" w:cstheme="minorHAnsi"/>
        </w:rPr>
        <w:t xml:space="preserve"> now available. </w:t>
      </w:r>
    </w:p>
    <w:p w14:paraId="6BDEAFF2" w14:textId="77777777" w:rsidR="00E92704" w:rsidRPr="00C95927" w:rsidRDefault="00E92704" w:rsidP="00635BED">
      <w:pPr>
        <w:snapToGrid w:val="0"/>
        <w:spacing w:after="0" w:line="240" w:lineRule="auto"/>
        <w:ind w:left="567" w:hanging="567"/>
        <w:rPr>
          <w:rFonts w:asciiTheme="minorHAnsi" w:hAnsiTheme="minorHAnsi" w:cstheme="minorHAnsi"/>
        </w:rPr>
      </w:pPr>
    </w:p>
    <w:p w14:paraId="44E0CF19" w14:textId="3E84FD9C" w:rsidR="006265A0" w:rsidRDefault="00C95927" w:rsidP="00635BED">
      <w:pPr>
        <w:snapToGrid w:val="0"/>
        <w:spacing w:after="0" w:line="240" w:lineRule="auto"/>
        <w:ind w:left="567" w:hanging="567"/>
        <w:rPr>
          <w:rFonts w:asciiTheme="minorHAnsi" w:hAnsiTheme="minorHAnsi" w:cstheme="minorHAnsi"/>
        </w:rPr>
      </w:pPr>
      <w:r w:rsidRPr="00C95927">
        <w:rPr>
          <w:rFonts w:asciiTheme="minorHAnsi" w:hAnsiTheme="minorHAnsi" w:cstheme="minorHAnsi"/>
        </w:rPr>
        <w:lastRenderedPageBreak/>
        <w:t>5.</w:t>
      </w:r>
      <w:r w:rsidRPr="00C95927">
        <w:rPr>
          <w:rFonts w:asciiTheme="minorHAnsi" w:hAnsiTheme="minorHAnsi" w:cstheme="minorHAnsi"/>
        </w:rPr>
        <w:tab/>
      </w:r>
      <w:r w:rsidR="006265A0" w:rsidRPr="00E92704">
        <w:rPr>
          <w:rFonts w:asciiTheme="minorHAnsi" w:hAnsiTheme="minorHAnsi" w:cstheme="minorHAnsi"/>
          <w:b/>
        </w:rPr>
        <w:t>Austria</w:t>
      </w:r>
      <w:r w:rsidR="006265A0">
        <w:rPr>
          <w:rFonts w:asciiTheme="minorHAnsi" w:hAnsiTheme="minorHAnsi" w:cstheme="minorHAnsi"/>
        </w:rPr>
        <w:t xml:space="preserve">, </w:t>
      </w:r>
      <w:r w:rsidR="006265A0" w:rsidRPr="00E92704">
        <w:rPr>
          <w:rFonts w:asciiTheme="minorHAnsi" w:hAnsiTheme="minorHAnsi" w:cstheme="minorHAnsi"/>
          <w:b/>
        </w:rPr>
        <w:t>Jordan</w:t>
      </w:r>
      <w:r w:rsidR="006265A0">
        <w:rPr>
          <w:rFonts w:asciiTheme="minorHAnsi" w:hAnsiTheme="minorHAnsi" w:cstheme="minorHAnsi"/>
        </w:rPr>
        <w:t xml:space="preserve"> and the </w:t>
      </w:r>
      <w:r w:rsidR="006265A0" w:rsidRPr="00E92704">
        <w:rPr>
          <w:rFonts w:asciiTheme="minorHAnsi" w:hAnsiTheme="minorHAnsi" w:cstheme="minorHAnsi"/>
          <w:b/>
        </w:rPr>
        <w:t>United States of America</w:t>
      </w:r>
      <w:r w:rsidR="006265A0">
        <w:rPr>
          <w:rFonts w:asciiTheme="minorHAnsi" w:hAnsiTheme="minorHAnsi" w:cstheme="minorHAnsi"/>
        </w:rPr>
        <w:t xml:space="preserve"> all commended the work of the STRP and its Chair, the United States of America noting with pleasure that the STRP was thriving under its revised operating methods and with broadened representation. </w:t>
      </w:r>
    </w:p>
    <w:p w14:paraId="0F0226E3" w14:textId="2C53E9D8" w:rsidR="001F6289" w:rsidRDefault="001F6289" w:rsidP="00635BED">
      <w:pPr>
        <w:snapToGrid w:val="0"/>
        <w:spacing w:after="0" w:line="240" w:lineRule="auto"/>
        <w:ind w:left="567" w:hanging="567"/>
        <w:rPr>
          <w:rFonts w:asciiTheme="minorHAnsi" w:hAnsiTheme="minorHAnsi" w:cstheme="minorHAnsi"/>
        </w:rPr>
      </w:pPr>
    </w:p>
    <w:p w14:paraId="0ED71F46" w14:textId="38E87EBC" w:rsidR="006265A0" w:rsidRDefault="00C95927" w:rsidP="00635BED">
      <w:pPr>
        <w:snapToGrid w:val="0"/>
        <w:spacing w:after="0" w:line="240" w:lineRule="auto"/>
        <w:ind w:left="567" w:hanging="567"/>
        <w:rPr>
          <w:rFonts w:asciiTheme="minorHAnsi" w:hAnsiTheme="minorHAnsi" w:cstheme="minorHAnsi"/>
        </w:rPr>
      </w:pPr>
      <w:r w:rsidRPr="00C95927">
        <w:rPr>
          <w:rFonts w:asciiTheme="minorHAnsi" w:hAnsiTheme="minorHAnsi" w:cstheme="minorHAnsi"/>
        </w:rPr>
        <w:t>6.</w:t>
      </w:r>
      <w:r w:rsidRPr="00C95927">
        <w:rPr>
          <w:rFonts w:asciiTheme="minorHAnsi" w:hAnsiTheme="minorHAnsi" w:cstheme="minorHAnsi"/>
        </w:rPr>
        <w:tab/>
      </w:r>
      <w:r w:rsidR="006265A0" w:rsidRPr="00E92704">
        <w:rPr>
          <w:rFonts w:asciiTheme="minorHAnsi" w:hAnsiTheme="minorHAnsi" w:cstheme="minorHAnsi"/>
          <w:b/>
        </w:rPr>
        <w:t>Jordan</w:t>
      </w:r>
      <w:r w:rsidR="006265A0">
        <w:rPr>
          <w:rFonts w:asciiTheme="minorHAnsi" w:hAnsiTheme="minorHAnsi" w:cstheme="minorHAnsi"/>
        </w:rPr>
        <w:t xml:space="preserve"> proposed that a </w:t>
      </w:r>
      <w:r w:rsidR="001F6289">
        <w:rPr>
          <w:rFonts w:asciiTheme="minorHAnsi" w:hAnsiTheme="minorHAnsi" w:cstheme="minorHAnsi"/>
        </w:rPr>
        <w:t xml:space="preserve">clearing house mechanism </w:t>
      </w:r>
      <w:r w:rsidR="006265A0">
        <w:rPr>
          <w:rFonts w:asciiTheme="minorHAnsi" w:hAnsiTheme="minorHAnsi" w:cstheme="minorHAnsi"/>
        </w:rPr>
        <w:t xml:space="preserve">analogous to that operated under the </w:t>
      </w:r>
      <w:r w:rsidR="000A7589">
        <w:rPr>
          <w:rFonts w:asciiTheme="minorHAnsi" w:hAnsiTheme="minorHAnsi" w:cstheme="minorHAnsi"/>
        </w:rPr>
        <w:t>Convention on Biological Diversity</w:t>
      </w:r>
      <w:r w:rsidR="006265A0">
        <w:rPr>
          <w:rFonts w:asciiTheme="minorHAnsi" w:hAnsiTheme="minorHAnsi" w:cstheme="minorHAnsi"/>
        </w:rPr>
        <w:t xml:space="preserve"> be established under the Ramsar Convention to help with dissemination of STRP outputs.</w:t>
      </w:r>
    </w:p>
    <w:p w14:paraId="0D42EDAD" w14:textId="77777777" w:rsidR="00E92704" w:rsidRDefault="00E92704" w:rsidP="00635BED">
      <w:pPr>
        <w:snapToGrid w:val="0"/>
        <w:spacing w:after="0" w:line="240" w:lineRule="auto"/>
        <w:ind w:left="567" w:hanging="567"/>
        <w:rPr>
          <w:rFonts w:asciiTheme="minorHAnsi" w:hAnsiTheme="minorHAnsi" w:cstheme="minorHAnsi"/>
        </w:rPr>
      </w:pPr>
    </w:p>
    <w:p w14:paraId="0FF64CB3" w14:textId="7534C3DC" w:rsidR="006265A0" w:rsidRDefault="00C95927" w:rsidP="00635BED">
      <w:pPr>
        <w:snapToGrid w:val="0"/>
        <w:spacing w:after="0" w:line="240" w:lineRule="auto"/>
        <w:ind w:left="567" w:hanging="567"/>
        <w:rPr>
          <w:rFonts w:asciiTheme="minorHAnsi" w:hAnsiTheme="minorHAnsi" w:cstheme="minorHAnsi"/>
        </w:rPr>
      </w:pPr>
      <w:r w:rsidRPr="00C95927">
        <w:rPr>
          <w:rFonts w:asciiTheme="minorHAnsi" w:hAnsiTheme="minorHAnsi" w:cstheme="minorHAnsi"/>
        </w:rPr>
        <w:t>7.</w:t>
      </w:r>
      <w:r w:rsidRPr="00C95927">
        <w:rPr>
          <w:rFonts w:asciiTheme="minorHAnsi" w:hAnsiTheme="minorHAnsi" w:cstheme="minorHAnsi"/>
        </w:rPr>
        <w:tab/>
      </w:r>
      <w:r w:rsidR="006265A0" w:rsidRPr="00070E81">
        <w:rPr>
          <w:rFonts w:asciiTheme="minorHAnsi" w:hAnsiTheme="minorHAnsi" w:cstheme="minorHAnsi"/>
          <w:b/>
        </w:rPr>
        <w:t>Cuba</w:t>
      </w:r>
      <w:r w:rsidR="006265A0">
        <w:rPr>
          <w:rFonts w:asciiTheme="minorHAnsi" w:hAnsiTheme="minorHAnsi" w:cstheme="minorHAnsi"/>
        </w:rPr>
        <w:t xml:space="preserve"> also stressed the need for access to STRP</w:t>
      </w:r>
      <w:r w:rsidR="001B62F0">
        <w:rPr>
          <w:rFonts w:asciiTheme="minorHAnsi" w:hAnsiTheme="minorHAnsi" w:cstheme="minorHAnsi"/>
        </w:rPr>
        <w:t xml:space="preserve"> </w:t>
      </w:r>
      <w:r w:rsidR="006265A0">
        <w:rPr>
          <w:rFonts w:asciiTheme="minorHAnsi" w:hAnsiTheme="minorHAnsi" w:cstheme="minorHAnsi"/>
        </w:rPr>
        <w:t xml:space="preserve">outputs </w:t>
      </w:r>
      <w:r w:rsidR="00070E81">
        <w:rPr>
          <w:rFonts w:asciiTheme="minorHAnsi" w:hAnsiTheme="minorHAnsi" w:cstheme="minorHAnsi"/>
        </w:rPr>
        <w:t>at national level</w:t>
      </w:r>
      <w:r w:rsidR="006265A0">
        <w:rPr>
          <w:rFonts w:asciiTheme="minorHAnsi" w:hAnsiTheme="minorHAnsi" w:cstheme="minorHAnsi"/>
        </w:rPr>
        <w:t>, noting that a</w:t>
      </w:r>
      <w:r w:rsidR="00070E81">
        <w:rPr>
          <w:rFonts w:asciiTheme="minorHAnsi" w:hAnsiTheme="minorHAnsi" w:cstheme="minorHAnsi"/>
        </w:rPr>
        <w:t xml:space="preserve"> Cuban</w:t>
      </w:r>
      <w:r w:rsidR="006265A0">
        <w:rPr>
          <w:rFonts w:asciiTheme="minorHAnsi" w:hAnsiTheme="minorHAnsi" w:cstheme="minorHAnsi"/>
        </w:rPr>
        <w:t xml:space="preserve"> national plan on climate change had been adopted which emphasi</w:t>
      </w:r>
      <w:r w:rsidR="001F6289">
        <w:rPr>
          <w:rFonts w:asciiTheme="minorHAnsi" w:hAnsiTheme="minorHAnsi" w:cstheme="minorHAnsi"/>
        </w:rPr>
        <w:t>z</w:t>
      </w:r>
      <w:r w:rsidR="006265A0">
        <w:rPr>
          <w:rFonts w:asciiTheme="minorHAnsi" w:hAnsiTheme="minorHAnsi" w:cstheme="minorHAnsi"/>
        </w:rPr>
        <w:t>ed the importance of</w:t>
      </w:r>
      <w:r w:rsidR="00070E81">
        <w:rPr>
          <w:rFonts w:asciiTheme="minorHAnsi" w:hAnsiTheme="minorHAnsi" w:cstheme="minorHAnsi"/>
        </w:rPr>
        <w:t xml:space="preserve"> protecting and restoring</w:t>
      </w:r>
      <w:r w:rsidR="006265A0">
        <w:rPr>
          <w:rFonts w:asciiTheme="minorHAnsi" w:hAnsiTheme="minorHAnsi" w:cstheme="minorHAnsi"/>
        </w:rPr>
        <w:t xml:space="preserve"> coastal wetlands.</w:t>
      </w:r>
    </w:p>
    <w:p w14:paraId="5A91695F" w14:textId="77777777" w:rsidR="00E92704" w:rsidRDefault="00E92704" w:rsidP="00635BED">
      <w:pPr>
        <w:snapToGrid w:val="0"/>
        <w:spacing w:after="0" w:line="240" w:lineRule="auto"/>
        <w:ind w:left="567" w:hanging="567"/>
        <w:rPr>
          <w:rFonts w:asciiTheme="minorHAnsi" w:hAnsiTheme="minorHAnsi" w:cstheme="minorHAnsi"/>
        </w:rPr>
      </w:pPr>
    </w:p>
    <w:p w14:paraId="07E7F7E3" w14:textId="7F208858" w:rsidR="00664E28" w:rsidRDefault="00C95927" w:rsidP="00635BED">
      <w:pPr>
        <w:snapToGrid w:val="0"/>
        <w:spacing w:after="0" w:line="240" w:lineRule="auto"/>
        <w:ind w:left="567" w:hanging="567"/>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664E28">
        <w:rPr>
          <w:rFonts w:asciiTheme="minorHAnsi" w:hAnsiTheme="minorHAnsi" w:cstheme="minorHAnsi"/>
        </w:rPr>
        <w:t xml:space="preserve">The Report of the Chair of the STRP in document COP13 Doc.9 was </w:t>
      </w:r>
      <w:r w:rsidR="00664E28" w:rsidRPr="00E92704">
        <w:rPr>
          <w:rFonts w:asciiTheme="minorHAnsi" w:hAnsiTheme="minorHAnsi" w:cstheme="minorHAnsi"/>
        </w:rPr>
        <w:t>approved</w:t>
      </w:r>
      <w:r w:rsidR="00664E28">
        <w:rPr>
          <w:rFonts w:asciiTheme="minorHAnsi" w:hAnsiTheme="minorHAnsi" w:cstheme="minorHAnsi"/>
        </w:rPr>
        <w:t>.</w:t>
      </w:r>
    </w:p>
    <w:p w14:paraId="4B97474F" w14:textId="77777777" w:rsidR="00E92704" w:rsidRDefault="00E92704" w:rsidP="00E92704">
      <w:pPr>
        <w:snapToGrid w:val="0"/>
        <w:spacing w:after="0" w:line="240" w:lineRule="auto"/>
        <w:ind w:left="425"/>
        <w:rPr>
          <w:rFonts w:asciiTheme="minorHAnsi" w:hAnsiTheme="minorHAnsi" w:cstheme="minorHAnsi"/>
        </w:rPr>
      </w:pPr>
    </w:p>
    <w:p w14:paraId="3F1FBAF3" w14:textId="3DB4ADC7" w:rsidR="00461B11" w:rsidRPr="00663138" w:rsidRDefault="00461B11" w:rsidP="00E92704">
      <w:pPr>
        <w:pBdr>
          <w:top w:val="single" w:sz="4" w:space="3" w:color="auto"/>
          <w:left w:val="single" w:sz="4" w:space="4" w:color="auto"/>
          <w:bottom w:val="single" w:sz="4" w:space="3" w:color="auto"/>
          <w:right w:val="single" w:sz="4" w:space="4" w:color="auto"/>
        </w:pBdr>
        <w:snapToGrid w:val="0"/>
        <w:spacing w:after="0" w:line="240" w:lineRule="auto"/>
        <w:rPr>
          <w:rFonts w:cs="Calibri"/>
          <w:b/>
          <w:bCs/>
        </w:rPr>
      </w:pPr>
      <w:r w:rsidRPr="00663138">
        <w:rPr>
          <w:rFonts w:cs="Calibri"/>
          <w:b/>
          <w:bCs/>
        </w:rPr>
        <w:t xml:space="preserve">Agenda item </w:t>
      </w:r>
      <w:r>
        <w:rPr>
          <w:rFonts w:cs="Calibri"/>
          <w:b/>
          <w:bCs/>
        </w:rPr>
        <w:t>12</w:t>
      </w:r>
      <w:r w:rsidRPr="00663138">
        <w:rPr>
          <w:rFonts w:cs="Calibri"/>
          <w:b/>
          <w:bCs/>
        </w:rPr>
        <w:t xml:space="preserve">: </w:t>
      </w:r>
      <w:r>
        <w:rPr>
          <w:rFonts w:cs="Calibri"/>
          <w:b/>
          <w:bCs/>
        </w:rPr>
        <w:t>Report of the Secretary General pursuant to Article 8.2 on the List of Wetlands of International Importance</w:t>
      </w:r>
    </w:p>
    <w:p w14:paraId="3F53D538" w14:textId="77777777" w:rsidR="00461B11" w:rsidRDefault="00461B11" w:rsidP="00E92704">
      <w:pPr>
        <w:snapToGrid w:val="0"/>
        <w:spacing w:after="0" w:line="240" w:lineRule="auto"/>
        <w:rPr>
          <w:b/>
          <w:bCs/>
        </w:rPr>
      </w:pPr>
    </w:p>
    <w:p w14:paraId="5E7C2E65" w14:textId="5375C8B4" w:rsidR="00664E28" w:rsidRDefault="00C95927" w:rsidP="00635BED">
      <w:pPr>
        <w:snapToGrid w:val="0"/>
        <w:spacing w:after="0" w:line="240" w:lineRule="auto"/>
        <w:ind w:left="567" w:hanging="567"/>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461B11">
        <w:rPr>
          <w:rFonts w:asciiTheme="minorHAnsi" w:hAnsiTheme="minorHAnsi" w:cstheme="minorHAnsi"/>
        </w:rPr>
        <w:t xml:space="preserve">The </w:t>
      </w:r>
      <w:r w:rsidR="00461B11" w:rsidRPr="00E92704">
        <w:rPr>
          <w:rFonts w:asciiTheme="minorHAnsi" w:hAnsiTheme="minorHAnsi" w:cstheme="minorHAnsi"/>
          <w:b/>
        </w:rPr>
        <w:t>Secretariat</w:t>
      </w:r>
      <w:r w:rsidR="00461B11">
        <w:rPr>
          <w:rFonts w:asciiTheme="minorHAnsi" w:hAnsiTheme="minorHAnsi" w:cstheme="minorHAnsi"/>
        </w:rPr>
        <w:t xml:space="preserve"> introduced document COP13 Doc.12</w:t>
      </w:r>
      <w:r w:rsidR="00961B6B">
        <w:rPr>
          <w:rFonts w:asciiTheme="minorHAnsi" w:hAnsiTheme="minorHAnsi" w:cstheme="minorHAnsi"/>
        </w:rPr>
        <w:t xml:space="preserve"> on the List of Wetlands of International Importance</w:t>
      </w:r>
      <w:r w:rsidR="001F6289">
        <w:rPr>
          <w:rFonts w:asciiTheme="minorHAnsi" w:hAnsiTheme="minorHAnsi" w:cstheme="minorHAnsi"/>
        </w:rPr>
        <w:t>,</w:t>
      </w:r>
      <w:r w:rsidR="00461B11">
        <w:rPr>
          <w:rFonts w:asciiTheme="minorHAnsi" w:hAnsiTheme="minorHAnsi" w:cstheme="minorHAnsi"/>
        </w:rPr>
        <w:t xml:space="preserve"> noting that the information was up to date as of 20 June 2018</w:t>
      </w:r>
      <w:r w:rsidR="00C67175">
        <w:rPr>
          <w:rFonts w:asciiTheme="minorHAnsi" w:hAnsiTheme="minorHAnsi" w:cstheme="minorHAnsi"/>
        </w:rPr>
        <w:t xml:space="preserve"> and that it would be updated for the meeting of the Standing Committee in 2019</w:t>
      </w:r>
      <w:r w:rsidR="00461B11">
        <w:rPr>
          <w:rFonts w:asciiTheme="minorHAnsi" w:hAnsiTheme="minorHAnsi" w:cstheme="minorHAnsi"/>
        </w:rPr>
        <w:t>.</w:t>
      </w:r>
    </w:p>
    <w:p w14:paraId="1FE9A91E" w14:textId="77777777" w:rsidR="00E92704" w:rsidRDefault="00E92704" w:rsidP="00635BED">
      <w:pPr>
        <w:snapToGrid w:val="0"/>
        <w:spacing w:after="0" w:line="240" w:lineRule="auto"/>
        <w:ind w:left="567" w:hanging="567"/>
        <w:rPr>
          <w:rFonts w:asciiTheme="minorHAnsi" w:hAnsiTheme="minorHAnsi" w:cstheme="minorHAnsi"/>
        </w:rPr>
      </w:pPr>
    </w:p>
    <w:p w14:paraId="5D86E8DF" w14:textId="604FEF41" w:rsidR="00461B11" w:rsidRDefault="00C95927" w:rsidP="00635BED">
      <w:pPr>
        <w:snapToGrid w:val="0"/>
        <w:spacing w:after="0" w:line="240" w:lineRule="auto"/>
        <w:ind w:left="567" w:hanging="567"/>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461B11">
        <w:rPr>
          <w:rFonts w:asciiTheme="minorHAnsi" w:hAnsiTheme="minorHAnsi" w:cstheme="minorHAnsi"/>
        </w:rPr>
        <w:t xml:space="preserve">The </w:t>
      </w:r>
      <w:r w:rsidR="00461B11" w:rsidRPr="00E92704">
        <w:rPr>
          <w:rFonts w:asciiTheme="minorHAnsi" w:hAnsiTheme="minorHAnsi" w:cstheme="minorHAnsi"/>
          <w:b/>
        </w:rPr>
        <w:t>Republic of Korea</w:t>
      </w:r>
      <w:r w:rsidR="00461B11">
        <w:rPr>
          <w:rFonts w:asciiTheme="minorHAnsi" w:hAnsiTheme="minorHAnsi" w:cstheme="minorHAnsi"/>
        </w:rPr>
        <w:t xml:space="preserve"> </w:t>
      </w:r>
      <w:r w:rsidR="00815D42">
        <w:rPr>
          <w:rFonts w:asciiTheme="minorHAnsi" w:hAnsiTheme="minorHAnsi" w:cstheme="minorHAnsi"/>
        </w:rPr>
        <w:t>drew attention to</w:t>
      </w:r>
      <w:r w:rsidR="00461B11">
        <w:rPr>
          <w:rFonts w:asciiTheme="minorHAnsi" w:hAnsiTheme="minorHAnsi" w:cstheme="minorHAnsi"/>
        </w:rPr>
        <w:t xml:space="preserve"> the large proportion of </w:t>
      </w:r>
      <w:r w:rsidR="00815D42">
        <w:rPr>
          <w:rFonts w:asciiTheme="minorHAnsi" w:hAnsiTheme="minorHAnsi" w:cstheme="minorHAnsi"/>
        </w:rPr>
        <w:t xml:space="preserve">Ramsar </w:t>
      </w:r>
      <w:r w:rsidR="00461B11">
        <w:rPr>
          <w:rFonts w:asciiTheme="minorHAnsi" w:hAnsiTheme="minorHAnsi" w:cstheme="minorHAnsi"/>
        </w:rPr>
        <w:t xml:space="preserve">Sites with outdated </w:t>
      </w:r>
      <w:r w:rsidR="00815D42">
        <w:rPr>
          <w:rFonts w:asciiTheme="minorHAnsi" w:hAnsiTheme="minorHAnsi" w:cstheme="minorHAnsi"/>
        </w:rPr>
        <w:t>R</w:t>
      </w:r>
      <w:r w:rsidR="001F6289">
        <w:rPr>
          <w:rFonts w:asciiTheme="minorHAnsi" w:hAnsiTheme="minorHAnsi" w:cstheme="minorHAnsi"/>
        </w:rPr>
        <w:t xml:space="preserve">amsar </w:t>
      </w:r>
      <w:r w:rsidR="00815D42">
        <w:rPr>
          <w:rFonts w:asciiTheme="minorHAnsi" w:hAnsiTheme="minorHAnsi" w:cstheme="minorHAnsi"/>
        </w:rPr>
        <w:t>I</w:t>
      </w:r>
      <w:r w:rsidR="001F6289">
        <w:rPr>
          <w:rFonts w:asciiTheme="minorHAnsi" w:hAnsiTheme="minorHAnsi" w:cstheme="minorHAnsi"/>
        </w:rPr>
        <w:t xml:space="preserve">nformation </w:t>
      </w:r>
      <w:r w:rsidR="00815D42">
        <w:rPr>
          <w:rFonts w:asciiTheme="minorHAnsi" w:hAnsiTheme="minorHAnsi" w:cstheme="minorHAnsi"/>
        </w:rPr>
        <w:t>S</w:t>
      </w:r>
      <w:r w:rsidR="001F6289">
        <w:rPr>
          <w:rFonts w:asciiTheme="minorHAnsi" w:hAnsiTheme="minorHAnsi" w:cstheme="minorHAnsi"/>
        </w:rPr>
        <w:t>heets,</w:t>
      </w:r>
      <w:r w:rsidR="00815D42">
        <w:rPr>
          <w:rFonts w:asciiTheme="minorHAnsi" w:hAnsiTheme="minorHAnsi" w:cstheme="minorHAnsi"/>
        </w:rPr>
        <w:t xml:space="preserve"> and urged Contracting Parties to provide updated information.</w:t>
      </w:r>
    </w:p>
    <w:p w14:paraId="53874C0D" w14:textId="77777777" w:rsidR="00070E81" w:rsidRPr="00C95927" w:rsidRDefault="00070E81" w:rsidP="00635BED">
      <w:pPr>
        <w:snapToGrid w:val="0"/>
        <w:spacing w:after="0" w:line="240" w:lineRule="auto"/>
        <w:ind w:left="567" w:hanging="567"/>
        <w:rPr>
          <w:rFonts w:asciiTheme="minorHAnsi" w:hAnsiTheme="minorHAnsi" w:cstheme="minorHAnsi"/>
        </w:rPr>
      </w:pPr>
    </w:p>
    <w:p w14:paraId="62EFF971" w14:textId="3B2879F1" w:rsidR="00815D42" w:rsidRDefault="00C95927" w:rsidP="00635BED">
      <w:pPr>
        <w:snapToGrid w:val="0"/>
        <w:spacing w:after="0" w:line="240" w:lineRule="auto"/>
        <w:ind w:left="567" w:hanging="567"/>
        <w:rPr>
          <w:rFonts w:asciiTheme="minorHAnsi" w:hAnsiTheme="minorHAnsi" w:cstheme="minorHAnsi"/>
        </w:rPr>
      </w:pPr>
      <w:r w:rsidRPr="00C95927">
        <w:rPr>
          <w:rFonts w:asciiTheme="minorHAnsi" w:hAnsiTheme="minorHAnsi" w:cstheme="minorHAnsi"/>
        </w:rPr>
        <w:t>11.</w:t>
      </w:r>
      <w:r w:rsidRPr="00C95927">
        <w:rPr>
          <w:rFonts w:asciiTheme="minorHAnsi" w:hAnsiTheme="minorHAnsi" w:cstheme="minorHAnsi"/>
        </w:rPr>
        <w:tab/>
      </w:r>
      <w:r w:rsidR="00461B11" w:rsidRPr="00070E81">
        <w:rPr>
          <w:rFonts w:asciiTheme="minorHAnsi" w:hAnsiTheme="minorHAnsi" w:cstheme="minorHAnsi"/>
          <w:b/>
        </w:rPr>
        <w:t>Argentina</w:t>
      </w:r>
      <w:r w:rsidR="00461B11">
        <w:rPr>
          <w:rFonts w:asciiTheme="minorHAnsi" w:hAnsiTheme="minorHAnsi" w:cstheme="minorHAnsi"/>
        </w:rPr>
        <w:t xml:space="preserve">, </w:t>
      </w:r>
      <w:r w:rsidR="00461B11" w:rsidRPr="00070E81">
        <w:rPr>
          <w:rFonts w:asciiTheme="minorHAnsi" w:hAnsiTheme="minorHAnsi" w:cstheme="minorHAnsi"/>
          <w:b/>
        </w:rPr>
        <w:t>India</w:t>
      </w:r>
      <w:r w:rsidR="00461B11">
        <w:rPr>
          <w:rFonts w:asciiTheme="minorHAnsi" w:hAnsiTheme="minorHAnsi" w:cstheme="minorHAnsi"/>
        </w:rPr>
        <w:t xml:space="preserve"> and </w:t>
      </w:r>
      <w:r w:rsidR="00461B11" w:rsidRPr="00070E81">
        <w:rPr>
          <w:rFonts w:asciiTheme="minorHAnsi" w:hAnsiTheme="minorHAnsi" w:cstheme="minorHAnsi"/>
          <w:b/>
        </w:rPr>
        <w:t>Senegal</w:t>
      </w:r>
      <w:r w:rsidR="00461B11">
        <w:rPr>
          <w:rFonts w:asciiTheme="minorHAnsi" w:hAnsiTheme="minorHAnsi" w:cstheme="minorHAnsi"/>
        </w:rPr>
        <w:t xml:space="preserve"> </w:t>
      </w:r>
      <w:r w:rsidR="00815D42">
        <w:rPr>
          <w:rFonts w:asciiTheme="minorHAnsi" w:hAnsiTheme="minorHAnsi" w:cstheme="minorHAnsi"/>
        </w:rPr>
        <w:t>stated</w:t>
      </w:r>
      <w:r w:rsidR="00461B11">
        <w:rPr>
          <w:rFonts w:asciiTheme="minorHAnsi" w:hAnsiTheme="minorHAnsi" w:cstheme="minorHAnsi"/>
        </w:rPr>
        <w:t xml:space="preserve"> that they had updates</w:t>
      </w:r>
      <w:r w:rsidR="00815D42">
        <w:rPr>
          <w:rFonts w:asciiTheme="minorHAnsi" w:hAnsiTheme="minorHAnsi" w:cstheme="minorHAnsi"/>
        </w:rPr>
        <w:t xml:space="preserve"> to the report, Argentina noting that it intended to supply the information</w:t>
      </w:r>
      <w:r w:rsidR="00070E81">
        <w:rPr>
          <w:rFonts w:asciiTheme="minorHAnsi" w:hAnsiTheme="minorHAnsi" w:cstheme="minorHAnsi"/>
        </w:rPr>
        <w:t xml:space="preserve"> it had referred to in its statement under agenda item 11, with regard to the use of</w:t>
      </w:r>
      <w:r w:rsidR="00815D42">
        <w:rPr>
          <w:rFonts w:asciiTheme="minorHAnsi" w:hAnsiTheme="minorHAnsi" w:cstheme="minorHAnsi"/>
        </w:rPr>
        <w:t xml:space="preserve"> </w:t>
      </w:r>
      <w:r w:rsidR="00070E81">
        <w:rPr>
          <w:rFonts w:asciiTheme="minorHAnsi" w:hAnsiTheme="minorHAnsi" w:cstheme="minorHAnsi"/>
        </w:rPr>
        <w:t xml:space="preserve">revised </w:t>
      </w:r>
      <w:r w:rsidR="00815D42">
        <w:rPr>
          <w:rFonts w:asciiTheme="minorHAnsi" w:hAnsiTheme="minorHAnsi" w:cstheme="minorHAnsi"/>
        </w:rPr>
        <w:t>nomenclature</w:t>
      </w:r>
      <w:r w:rsidR="00070E81">
        <w:rPr>
          <w:rFonts w:asciiTheme="minorHAnsi" w:hAnsiTheme="minorHAnsi" w:cstheme="minorHAnsi"/>
        </w:rPr>
        <w:t xml:space="preserve"> in COP documents</w:t>
      </w:r>
      <w:r w:rsidR="00815D42">
        <w:rPr>
          <w:rFonts w:asciiTheme="minorHAnsi" w:hAnsiTheme="minorHAnsi" w:cstheme="minorHAnsi"/>
        </w:rPr>
        <w:t>.</w:t>
      </w:r>
    </w:p>
    <w:p w14:paraId="26823E38" w14:textId="77777777" w:rsidR="00E92704" w:rsidRDefault="00E92704" w:rsidP="00635BED">
      <w:pPr>
        <w:snapToGrid w:val="0"/>
        <w:spacing w:after="0" w:line="240" w:lineRule="auto"/>
        <w:ind w:left="567" w:hanging="567"/>
        <w:rPr>
          <w:rFonts w:asciiTheme="minorHAnsi" w:hAnsiTheme="minorHAnsi" w:cstheme="minorHAnsi"/>
        </w:rPr>
      </w:pPr>
    </w:p>
    <w:p w14:paraId="032FCECE" w14:textId="3F8000E2" w:rsidR="00461B11" w:rsidRDefault="00C95927" w:rsidP="00635BED">
      <w:pPr>
        <w:snapToGrid w:val="0"/>
        <w:spacing w:after="0" w:line="240" w:lineRule="auto"/>
        <w:ind w:left="567" w:hanging="567"/>
        <w:rPr>
          <w:rFonts w:asciiTheme="minorHAnsi" w:hAnsiTheme="minorHAnsi" w:cstheme="minorHAnsi"/>
        </w:rPr>
      </w:pPr>
      <w:r>
        <w:rPr>
          <w:rFonts w:asciiTheme="minorHAnsi" w:hAnsiTheme="minorHAnsi" w:cstheme="minorHAnsi"/>
        </w:rPr>
        <w:t>12.</w:t>
      </w:r>
      <w:r>
        <w:rPr>
          <w:rFonts w:asciiTheme="minorHAnsi" w:hAnsiTheme="minorHAnsi" w:cstheme="minorHAnsi"/>
        </w:rPr>
        <w:tab/>
      </w:r>
      <w:r w:rsidR="00815D42">
        <w:rPr>
          <w:rFonts w:asciiTheme="minorHAnsi" w:hAnsiTheme="minorHAnsi" w:cstheme="minorHAnsi"/>
        </w:rPr>
        <w:t xml:space="preserve">The </w:t>
      </w:r>
      <w:r w:rsidR="00815D42" w:rsidRPr="00E92704">
        <w:rPr>
          <w:rFonts w:asciiTheme="minorHAnsi" w:hAnsiTheme="minorHAnsi" w:cstheme="minorHAnsi"/>
          <w:b/>
        </w:rPr>
        <w:t>United Kingdom</w:t>
      </w:r>
      <w:r w:rsidR="00815D42">
        <w:rPr>
          <w:rFonts w:asciiTheme="minorHAnsi" w:hAnsiTheme="minorHAnsi" w:cstheme="minorHAnsi"/>
        </w:rPr>
        <w:t xml:space="preserve"> noted that </w:t>
      </w:r>
      <w:r w:rsidR="00070E81">
        <w:rPr>
          <w:rFonts w:asciiTheme="minorHAnsi" w:hAnsiTheme="minorHAnsi" w:cstheme="minorHAnsi"/>
        </w:rPr>
        <w:t xml:space="preserve">the use of such revised </w:t>
      </w:r>
      <w:r w:rsidR="00815D42">
        <w:rPr>
          <w:rFonts w:asciiTheme="minorHAnsi" w:hAnsiTheme="minorHAnsi" w:cstheme="minorHAnsi"/>
        </w:rPr>
        <w:t>nomenclature had not been approved by the Standing Committee</w:t>
      </w:r>
      <w:r w:rsidR="00070E81">
        <w:rPr>
          <w:rFonts w:asciiTheme="minorHAnsi" w:hAnsiTheme="minorHAnsi" w:cstheme="minorHAnsi"/>
        </w:rPr>
        <w:t xml:space="preserve"> and </w:t>
      </w:r>
      <w:r w:rsidR="00C65610">
        <w:rPr>
          <w:rFonts w:asciiTheme="minorHAnsi" w:hAnsiTheme="minorHAnsi" w:cstheme="minorHAnsi"/>
        </w:rPr>
        <w:t xml:space="preserve">that </w:t>
      </w:r>
      <w:r w:rsidR="00070E81">
        <w:rPr>
          <w:rFonts w:asciiTheme="minorHAnsi" w:hAnsiTheme="minorHAnsi" w:cstheme="minorHAnsi"/>
        </w:rPr>
        <w:t>further discussion would be required</w:t>
      </w:r>
      <w:r w:rsidR="00815D42">
        <w:rPr>
          <w:rFonts w:asciiTheme="minorHAnsi" w:hAnsiTheme="minorHAnsi" w:cstheme="minorHAnsi"/>
        </w:rPr>
        <w:t xml:space="preserve">. </w:t>
      </w:r>
    </w:p>
    <w:p w14:paraId="1A413FAC" w14:textId="77777777" w:rsidR="00E92704" w:rsidRDefault="00E92704" w:rsidP="00635BED">
      <w:pPr>
        <w:snapToGrid w:val="0"/>
        <w:spacing w:after="0" w:line="240" w:lineRule="auto"/>
        <w:ind w:left="567" w:hanging="567"/>
        <w:rPr>
          <w:rFonts w:asciiTheme="minorHAnsi" w:hAnsiTheme="minorHAnsi" w:cstheme="minorHAnsi"/>
        </w:rPr>
      </w:pPr>
    </w:p>
    <w:p w14:paraId="6F4191D3" w14:textId="11856145" w:rsidR="00461B11" w:rsidRDefault="00C95927" w:rsidP="00635BED">
      <w:pPr>
        <w:snapToGrid w:val="0"/>
        <w:spacing w:after="0" w:line="240" w:lineRule="auto"/>
        <w:ind w:left="567" w:hanging="567"/>
        <w:rPr>
          <w:rFonts w:asciiTheme="minorHAnsi" w:hAnsiTheme="minorHAnsi" w:cstheme="minorHAnsi"/>
        </w:rPr>
      </w:pPr>
      <w:r>
        <w:rPr>
          <w:rFonts w:asciiTheme="minorHAnsi" w:hAnsiTheme="minorHAnsi" w:cstheme="minorHAnsi"/>
        </w:rPr>
        <w:t>13.</w:t>
      </w:r>
      <w:r>
        <w:rPr>
          <w:rFonts w:asciiTheme="minorHAnsi" w:hAnsiTheme="minorHAnsi" w:cstheme="minorHAnsi"/>
        </w:rPr>
        <w:tab/>
      </w:r>
      <w:r w:rsidR="00461B11">
        <w:rPr>
          <w:rFonts w:asciiTheme="minorHAnsi" w:hAnsiTheme="minorHAnsi" w:cstheme="minorHAnsi"/>
        </w:rPr>
        <w:t xml:space="preserve">The </w:t>
      </w:r>
      <w:r w:rsidR="00461B11" w:rsidRPr="00E92704">
        <w:rPr>
          <w:rFonts w:asciiTheme="minorHAnsi" w:hAnsiTheme="minorHAnsi" w:cstheme="minorHAnsi"/>
          <w:b/>
        </w:rPr>
        <w:t>Secretariat</w:t>
      </w:r>
      <w:r w:rsidR="00461B11">
        <w:rPr>
          <w:rFonts w:asciiTheme="minorHAnsi" w:hAnsiTheme="minorHAnsi" w:cstheme="minorHAnsi"/>
        </w:rPr>
        <w:t xml:space="preserve"> asked </w:t>
      </w:r>
      <w:r w:rsidR="00C65610">
        <w:rPr>
          <w:rFonts w:asciiTheme="minorHAnsi" w:hAnsiTheme="minorHAnsi" w:cstheme="minorHAnsi"/>
        </w:rPr>
        <w:t xml:space="preserve">that </w:t>
      </w:r>
      <w:r w:rsidR="00461B11">
        <w:rPr>
          <w:rFonts w:asciiTheme="minorHAnsi" w:hAnsiTheme="minorHAnsi" w:cstheme="minorHAnsi"/>
        </w:rPr>
        <w:t>all Contracting Parties that had updates send these to the Secretariat for inclusion in the next version of the report, to be prepared for SC57.</w:t>
      </w:r>
    </w:p>
    <w:p w14:paraId="780A3919" w14:textId="77777777" w:rsidR="00E92704" w:rsidRDefault="00E92704" w:rsidP="00635BED">
      <w:pPr>
        <w:snapToGrid w:val="0"/>
        <w:spacing w:after="0" w:line="240" w:lineRule="auto"/>
        <w:ind w:left="567" w:hanging="567"/>
        <w:rPr>
          <w:rFonts w:asciiTheme="minorHAnsi" w:hAnsiTheme="minorHAnsi" w:cstheme="minorHAnsi"/>
        </w:rPr>
      </w:pPr>
    </w:p>
    <w:p w14:paraId="10A57D73" w14:textId="7B89A45D" w:rsidR="00815D42" w:rsidRDefault="00C95927" w:rsidP="00635BED">
      <w:pPr>
        <w:snapToGrid w:val="0"/>
        <w:spacing w:after="0" w:line="240" w:lineRule="auto"/>
        <w:ind w:left="567" w:hanging="567"/>
        <w:rPr>
          <w:rFonts w:asciiTheme="minorHAnsi" w:hAnsiTheme="minorHAnsi" w:cstheme="minorHAnsi"/>
        </w:rPr>
      </w:pPr>
      <w:r>
        <w:rPr>
          <w:rFonts w:asciiTheme="minorHAnsi" w:hAnsiTheme="minorHAnsi" w:cstheme="minorHAnsi"/>
        </w:rPr>
        <w:t>14.</w:t>
      </w:r>
      <w:r>
        <w:rPr>
          <w:rFonts w:asciiTheme="minorHAnsi" w:hAnsiTheme="minorHAnsi" w:cstheme="minorHAnsi"/>
        </w:rPr>
        <w:tab/>
      </w:r>
      <w:r w:rsidR="00815D42">
        <w:rPr>
          <w:rFonts w:asciiTheme="minorHAnsi" w:hAnsiTheme="minorHAnsi" w:cstheme="minorHAnsi"/>
        </w:rPr>
        <w:t xml:space="preserve">The report in document COP13 Doc.12 was </w:t>
      </w:r>
      <w:r w:rsidR="00815D42" w:rsidRPr="00E92704">
        <w:rPr>
          <w:rFonts w:asciiTheme="minorHAnsi" w:hAnsiTheme="minorHAnsi" w:cstheme="minorHAnsi"/>
        </w:rPr>
        <w:t>approved</w:t>
      </w:r>
      <w:r w:rsidR="00815D42">
        <w:rPr>
          <w:rFonts w:asciiTheme="minorHAnsi" w:hAnsiTheme="minorHAnsi" w:cstheme="minorHAnsi"/>
        </w:rPr>
        <w:t>.</w:t>
      </w:r>
    </w:p>
    <w:p w14:paraId="3C0DEF72" w14:textId="77777777" w:rsidR="00E92704" w:rsidRDefault="00E92704" w:rsidP="00E92704">
      <w:pPr>
        <w:snapToGrid w:val="0"/>
        <w:spacing w:after="0" w:line="240" w:lineRule="auto"/>
        <w:ind w:left="425"/>
        <w:rPr>
          <w:rFonts w:asciiTheme="minorHAnsi" w:hAnsiTheme="minorHAnsi" w:cstheme="minorHAnsi"/>
        </w:rPr>
      </w:pPr>
    </w:p>
    <w:p w14:paraId="0424066B" w14:textId="2993C791" w:rsidR="00961B6B" w:rsidRPr="00663138" w:rsidRDefault="00961B6B" w:rsidP="00E92704">
      <w:pPr>
        <w:pBdr>
          <w:top w:val="single" w:sz="4" w:space="3" w:color="auto"/>
          <w:left w:val="single" w:sz="4" w:space="4" w:color="auto"/>
          <w:bottom w:val="single" w:sz="4" w:space="3" w:color="auto"/>
          <w:right w:val="single" w:sz="4" w:space="4" w:color="auto"/>
        </w:pBdr>
        <w:snapToGrid w:val="0"/>
        <w:spacing w:after="0" w:line="240" w:lineRule="auto"/>
        <w:rPr>
          <w:rFonts w:cs="Calibri"/>
          <w:b/>
          <w:bCs/>
        </w:rPr>
      </w:pPr>
      <w:r w:rsidRPr="00663138">
        <w:rPr>
          <w:rFonts w:cs="Calibri"/>
          <w:b/>
          <w:bCs/>
        </w:rPr>
        <w:t xml:space="preserve">Agenda item </w:t>
      </w:r>
      <w:r>
        <w:rPr>
          <w:rFonts w:cs="Calibri"/>
          <w:b/>
          <w:bCs/>
        </w:rPr>
        <w:t>13</w:t>
      </w:r>
      <w:r w:rsidRPr="00663138">
        <w:rPr>
          <w:rFonts w:cs="Calibri"/>
          <w:b/>
          <w:bCs/>
        </w:rPr>
        <w:t xml:space="preserve">: </w:t>
      </w:r>
      <w:r>
        <w:rPr>
          <w:rFonts w:cs="Calibri"/>
          <w:b/>
          <w:bCs/>
        </w:rPr>
        <w:t>Issues arising from Resolutions and Recommendations of previous meetings of the Conference of the Parties</w:t>
      </w:r>
    </w:p>
    <w:p w14:paraId="7516D98F" w14:textId="77777777" w:rsidR="00961B6B" w:rsidRDefault="00961B6B" w:rsidP="00E92704">
      <w:pPr>
        <w:snapToGrid w:val="0"/>
        <w:spacing w:after="0" w:line="240" w:lineRule="auto"/>
        <w:rPr>
          <w:b/>
          <w:bCs/>
        </w:rPr>
      </w:pPr>
    </w:p>
    <w:p w14:paraId="1F045455" w14:textId="48BA4E28" w:rsidR="00961B6B" w:rsidRDefault="00C95927" w:rsidP="00635BED">
      <w:pPr>
        <w:snapToGrid w:val="0"/>
        <w:spacing w:after="0" w:line="240" w:lineRule="auto"/>
        <w:ind w:left="567" w:hanging="567"/>
        <w:rPr>
          <w:rFonts w:asciiTheme="minorHAnsi" w:hAnsiTheme="minorHAnsi" w:cstheme="minorHAnsi"/>
        </w:rPr>
      </w:pPr>
      <w:r>
        <w:rPr>
          <w:rFonts w:asciiTheme="minorHAnsi" w:hAnsiTheme="minorHAnsi" w:cstheme="minorHAnsi"/>
        </w:rPr>
        <w:t>15.</w:t>
      </w:r>
      <w:r>
        <w:rPr>
          <w:rFonts w:asciiTheme="minorHAnsi" w:hAnsiTheme="minorHAnsi" w:cstheme="minorHAnsi"/>
        </w:rPr>
        <w:tab/>
      </w:r>
      <w:r w:rsidR="00961B6B">
        <w:rPr>
          <w:rFonts w:asciiTheme="minorHAnsi" w:hAnsiTheme="minorHAnsi" w:cstheme="minorHAnsi"/>
        </w:rPr>
        <w:t xml:space="preserve">The </w:t>
      </w:r>
      <w:r w:rsidR="00961B6B" w:rsidRPr="00E92704">
        <w:rPr>
          <w:rFonts w:asciiTheme="minorHAnsi" w:hAnsiTheme="minorHAnsi" w:cstheme="minorHAnsi"/>
          <w:b/>
        </w:rPr>
        <w:t>Secretariat</w:t>
      </w:r>
      <w:r w:rsidR="00961B6B">
        <w:rPr>
          <w:rFonts w:asciiTheme="minorHAnsi" w:hAnsiTheme="minorHAnsi" w:cstheme="minorHAnsi"/>
        </w:rPr>
        <w:t xml:space="preserve"> noted that any issues arising would be addressed under other agenda items.</w:t>
      </w:r>
    </w:p>
    <w:p w14:paraId="31D9B94E" w14:textId="08A6ABFF" w:rsidR="00E92704" w:rsidRDefault="00E92704" w:rsidP="00635BED">
      <w:pPr>
        <w:snapToGrid w:val="0"/>
        <w:spacing w:after="0" w:line="240" w:lineRule="auto"/>
        <w:ind w:left="567" w:hanging="567"/>
        <w:rPr>
          <w:rFonts w:asciiTheme="minorHAnsi" w:hAnsiTheme="minorHAnsi" w:cstheme="minorHAnsi"/>
        </w:rPr>
      </w:pPr>
    </w:p>
    <w:p w14:paraId="7D211420" w14:textId="1850ADF2" w:rsidR="00E92704" w:rsidRDefault="00C95927" w:rsidP="00635BED">
      <w:pPr>
        <w:snapToGrid w:val="0"/>
        <w:spacing w:after="0" w:line="240" w:lineRule="auto"/>
        <w:ind w:left="567" w:hanging="567"/>
        <w:rPr>
          <w:rFonts w:asciiTheme="minorHAnsi" w:hAnsiTheme="minorHAnsi" w:cstheme="minorHAnsi"/>
        </w:rPr>
      </w:pPr>
      <w:r>
        <w:rPr>
          <w:rFonts w:asciiTheme="minorHAnsi" w:hAnsiTheme="minorHAnsi" w:cstheme="minorHAnsi"/>
        </w:rPr>
        <w:t>16.</w:t>
      </w:r>
      <w:r>
        <w:rPr>
          <w:rFonts w:asciiTheme="minorHAnsi" w:hAnsiTheme="minorHAnsi" w:cstheme="minorHAnsi"/>
        </w:rPr>
        <w:tab/>
      </w:r>
      <w:r w:rsidR="00E92704">
        <w:rPr>
          <w:rFonts w:asciiTheme="minorHAnsi" w:hAnsiTheme="minorHAnsi" w:cstheme="minorHAnsi"/>
        </w:rPr>
        <w:t>There were no comments from Contracting Parties.</w:t>
      </w:r>
    </w:p>
    <w:p w14:paraId="294C9858" w14:textId="77777777" w:rsidR="00E92704" w:rsidRDefault="00E92704" w:rsidP="00E92704">
      <w:pPr>
        <w:snapToGrid w:val="0"/>
        <w:spacing w:after="0" w:line="240" w:lineRule="auto"/>
        <w:ind w:left="425"/>
        <w:rPr>
          <w:rFonts w:asciiTheme="minorHAnsi" w:hAnsiTheme="minorHAnsi" w:cstheme="minorHAnsi"/>
        </w:rPr>
      </w:pPr>
    </w:p>
    <w:p w14:paraId="37CA6032" w14:textId="1975B810" w:rsidR="00815D42" w:rsidRPr="00663138" w:rsidRDefault="00815D42" w:rsidP="00E92704">
      <w:pPr>
        <w:pBdr>
          <w:top w:val="single" w:sz="4" w:space="3" w:color="auto"/>
          <w:left w:val="single" w:sz="4" w:space="4" w:color="auto"/>
          <w:bottom w:val="single" w:sz="4" w:space="3" w:color="auto"/>
          <w:right w:val="single" w:sz="4" w:space="4" w:color="auto"/>
        </w:pBdr>
        <w:snapToGrid w:val="0"/>
        <w:spacing w:after="0" w:line="240" w:lineRule="auto"/>
        <w:rPr>
          <w:rFonts w:cs="Calibri"/>
          <w:b/>
          <w:bCs/>
        </w:rPr>
      </w:pPr>
      <w:r w:rsidRPr="00663138">
        <w:rPr>
          <w:rFonts w:cs="Calibri"/>
          <w:b/>
          <w:bCs/>
        </w:rPr>
        <w:t xml:space="preserve">Agenda item </w:t>
      </w:r>
      <w:r>
        <w:rPr>
          <w:rFonts w:cs="Calibri"/>
          <w:b/>
          <w:bCs/>
        </w:rPr>
        <w:t>17</w:t>
      </w:r>
      <w:r w:rsidRPr="00663138">
        <w:rPr>
          <w:rFonts w:cs="Calibri"/>
          <w:b/>
          <w:bCs/>
        </w:rPr>
        <w:t xml:space="preserve">: </w:t>
      </w:r>
      <w:r w:rsidRPr="00815D42">
        <w:rPr>
          <w:rFonts w:cs="Calibri"/>
          <w:b/>
          <w:bCs/>
        </w:rPr>
        <w:t>Secretariat’s report on administrative and financial implications of draft resolutions</w:t>
      </w:r>
    </w:p>
    <w:p w14:paraId="570EC6AE" w14:textId="5D9E234E" w:rsidR="00815D42" w:rsidRDefault="00815D42" w:rsidP="00E92704">
      <w:pPr>
        <w:snapToGrid w:val="0"/>
        <w:spacing w:after="0" w:line="240" w:lineRule="auto"/>
        <w:ind w:left="425"/>
        <w:rPr>
          <w:b/>
          <w:bCs/>
        </w:rPr>
      </w:pPr>
      <w:r>
        <w:rPr>
          <w:b/>
          <w:bCs/>
        </w:rPr>
        <w:t xml:space="preserve"> </w:t>
      </w:r>
    </w:p>
    <w:p w14:paraId="16BD6106" w14:textId="0D36195D" w:rsidR="00815D42" w:rsidRDefault="00C95927" w:rsidP="00C95927">
      <w:pPr>
        <w:snapToGrid w:val="0"/>
        <w:spacing w:after="0" w:line="240" w:lineRule="auto"/>
        <w:ind w:left="567" w:hanging="567"/>
        <w:rPr>
          <w:rFonts w:asciiTheme="minorHAnsi" w:hAnsiTheme="minorHAnsi" w:cstheme="minorHAnsi"/>
        </w:rPr>
      </w:pPr>
      <w:r>
        <w:rPr>
          <w:rFonts w:asciiTheme="minorHAnsi" w:hAnsiTheme="minorHAnsi" w:cstheme="minorHAnsi"/>
        </w:rPr>
        <w:t>17.</w:t>
      </w:r>
      <w:r>
        <w:rPr>
          <w:rFonts w:asciiTheme="minorHAnsi" w:hAnsiTheme="minorHAnsi" w:cstheme="minorHAnsi"/>
        </w:rPr>
        <w:tab/>
      </w:r>
      <w:r w:rsidR="00815D42">
        <w:rPr>
          <w:rFonts w:asciiTheme="minorHAnsi" w:hAnsiTheme="minorHAnsi" w:cstheme="minorHAnsi"/>
        </w:rPr>
        <w:t xml:space="preserve">The </w:t>
      </w:r>
      <w:r w:rsidR="00815D42" w:rsidRPr="00E92704">
        <w:rPr>
          <w:rFonts w:asciiTheme="minorHAnsi" w:hAnsiTheme="minorHAnsi" w:cstheme="minorHAnsi"/>
          <w:b/>
        </w:rPr>
        <w:t>Secretariat</w:t>
      </w:r>
      <w:r w:rsidR="00815D42">
        <w:rPr>
          <w:rFonts w:asciiTheme="minorHAnsi" w:hAnsiTheme="minorHAnsi" w:cstheme="minorHAnsi"/>
        </w:rPr>
        <w:t xml:space="preserve"> introduced </w:t>
      </w:r>
      <w:r w:rsidR="002B1520">
        <w:rPr>
          <w:rFonts w:asciiTheme="minorHAnsi" w:hAnsiTheme="minorHAnsi" w:cstheme="minorHAnsi"/>
        </w:rPr>
        <w:t>document COP13 Doc.17</w:t>
      </w:r>
      <w:r w:rsidR="00C65610">
        <w:rPr>
          <w:rFonts w:asciiTheme="minorHAnsi" w:hAnsiTheme="minorHAnsi" w:cstheme="minorHAnsi"/>
        </w:rPr>
        <w:t xml:space="preserve"> listing</w:t>
      </w:r>
      <w:r w:rsidR="002B1520">
        <w:rPr>
          <w:rFonts w:asciiTheme="minorHAnsi" w:hAnsiTheme="minorHAnsi" w:cstheme="minorHAnsi"/>
        </w:rPr>
        <w:t xml:space="preserve"> </w:t>
      </w:r>
      <w:r w:rsidR="001B62F0">
        <w:rPr>
          <w:rFonts w:asciiTheme="minorHAnsi" w:hAnsiTheme="minorHAnsi" w:cstheme="minorHAnsi"/>
        </w:rPr>
        <w:t xml:space="preserve">projected administrative and financial implications of substantive agenda items for COP13, compiled by the Secretariat in accordance with Rule 14 of the Rules of Procedure. It noted that this document was for </w:t>
      </w:r>
      <w:r w:rsidR="001B62F0">
        <w:rPr>
          <w:rFonts w:asciiTheme="minorHAnsi" w:hAnsiTheme="minorHAnsi" w:cstheme="minorHAnsi"/>
        </w:rPr>
        <w:lastRenderedPageBreak/>
        <w:t>information only</w:t>
      </w:r>
      <w:r w:rsidR="00C65610">
        <w:rPr>
          <w:rFonts w:asciiTheme="minorHAnsi" w:hAnsiTheme="minorHAnsi" w:cstheme="minorHAnsi"/>
        </w:rPr>
        <w:t>,</w:t>
      </w:r>
      <w:r w:rsidR="001B62F0">
        <w:rPr>
          <w:rFonts w:asciiTheme="minorHAnsi" w:hAnsiTheme="minorHAnsi" w:cstheme="minorHAnsi"/>
        </w:rPr>
        <w:t xml:space="preserve"> as these implications would be expected to be discussed under the agenda items in question.</w:t>
      </w:r>
    </w:p>
    <w:p w14:paraId="4CB2BBD2" w14:textId="77777777" w:rsidR="00E92704" w:rsidRPr="00C95927" w:rsidRDefault="00E92704" w:rsidP="00C95927">
      <w:pPr>
        <w:snapToGrid w:val="0"/>
        <w:spacing w:after="0" w:line="240" w:lineRule="auto"/>
        <w:ind w:left="567" w:hanging="567"/>
        <w:rPr>
          <w:rFonts w:asciiTheme="minorHAnsi" w:hAnsiTheme="minorHAnsi" w:cstheme="minorHAnsi"/>
        </w:rPr>
      </w:pPr>
    </w:p>
    <w:p w14:paraId="6B769A12" w14:textId="63D6F5DF" w:rsidR="003B43EC" w:rsidRDefault="00C95927" w:rsidP="00C95927">
      <w:pPr>
        <w:snapToGrid w:val="0"/>
        <w:spacing w:after="0" w:line="240" w:lineRule="auto"/>
        <w:ind w:left="567" w:hanging="567"/>
        <w:rPr>
          <w:rFonts w:asciiTheme="minorHAnsi" w:hAnsiTheme="minorHAnsi" w:cstheme="minorHAnsi"/>
        </w:rPr>
      </w:pPr>
      <w:r w:rsidRPr="00C95927">
        <w:rPr>
          <w:rFonts w:asciiTheme="minorHAnsi" w:hAnsiTheme="minorHAnsi" w:cstheme="minorHAnsi"/>
        </w:rPr>
        <w:t>18.</w:t>
      </w:r>
      <w:r w:rsidRPr="00C95927">
        <w:rPr>
          <w:rFonts w:asciiTheme="minorHAnsi" w:hAnsiTheme="minorHAnsi" w:cstheme="minorHAnsi"/>
        </w:rPr>
        <w:tab/>
      </w:r>
      <w:r w:rsidR="001B62F0" w:rsidRPr="00E92704">
        <w:rPr>
          <w:rFonts w:asciiTheme="minorHAnsi" w:hAnsiTheme="minorHAnsi" w:cstheme="minorHAnsi"/>
          <w:b/>
        </w:rPr>
        <w:t>Switzerland</w:t>
      </w:r>
      <w:r w:rsidR="001B62F0">
        <w:rPr>
          <w:rFonts w:asciiTheme="minorHAnsi" w:hAnsiTheme="minorHAnsi" w:cstheme="minorHAnsi"/>
        </w:rPr>
        <w:t xml:space="preserve"> stated that it had revised the draft resolution it had submitted on improving the efficiency of structures and processes of the Convention (document COP13 Doc.18.2) and that it believed that this revised version, if adopted, would have no financial implications.</w:t>
      </w:r>
    </w:p>
    <w:p w14:paraId="3EB2EC8F" w14:textId="77777777" w:rsidR="00E92704" w:rsidRDefault="00E92704" w:rsidP="00C95927">
      <w:pPr>
        <w:snapToGrid w:val="0"/>
        <w:spacing w:after="0" w:line="240" w:lineRule="auto"/>
        <w:ind w:left="567" w:hanging="567"/>
        <w:rPr>
          <w:rFonts w:asciiTheme="minorHAnsi" w:hAnsiTheme="minorHAnsi" w:cstheme="minorHAnsi"/>
        </w:rPr>
      </w:pPr>
    </w:p>
    <w:p w14:paraId="2D55129E" w14:textId="13CCF707" w:rsidR="001B62F0" w:rsidRDefault="00C95927" w:rsidP="00C95927">
      <w:pPr>
        <w:snapToGrid w:val="0"/>
        <w:spacing w:after="0" w:line="240" w:lineRule="auto"/>
        <w:ind w:left="567" w:hanging="567"/>
        <w:rPr>
          <w:rFonts w:asciiTheme="minorHAnsi" w:hAnsiTheme="minorHAnsi" w:cstheme="minorHAnsi"/>
        </w:rPr>
      </w:pPr>
      <w:r>
        <w:rPr>
          <w:rFonts w:asciiTheme="minorHAnsi" w:hAnsiTheme="minorHAnsi" w:cstheme="minorHAnsi"/>
        </w:rPr>
        <w:t>19.</w:t>
      </w:r>
      <w:r>
        <w:rPr>
          <w:rFonts w:asciiTheme="minorHAnsi" w:hAnsiTheme="minorHAnsi" w:cstheme="minorHAnsi"/>
        </w:rPr>
        <w:tab/>
      </w:r>
      <w:r w:rsidR="001B62F0">
        <w:rPr>
          <w:rFonts w:asciiTheme="minorHAnsi" w:hAnsiTheme="minorHAnsi" w:cstheme="minorHAnsi"/>
        </w:rPr>
        <w:t xml:space="preserve">Document COP13 Doc.17 was </w:t>
      </w:r>
      <w:r w:rsidR="001B62F0" w:rsidRPr="00E92704">
        <w:rPr>
          <w:rFonts w:asciiTheme="minorHAnsi" w:hAnsiTheme="minorHAnsi" w:cstheme="minorHAnsi"/>
        </w:rPr>
        <w:t>noted</w:t>
      </w:r>
      <w:r w:rsidR="001B62F0">
        <w:rPr>
          <w:rFonts w:asciiTheme="minorHAnsi" w:hAnsiTheme="minorHAnsi" w:cstheme="minorHAnsi"/>
        </w:rPr>
        <w:t>.</w:t>
      </w:r>
    </w:p>
    <w:p w14:paraId="7369D810" w14:textId="77777777" w:rsidR="00635BED" w:rsidRDefault="00635BED" w:rsidP="00E92704">
      <w:pPr>
        <w:snapToGrid w:val="0"/>
        <w:spacing w:after="0" w:line="240" w:lineRule="auto"/>
        <w:ind w:left="425"/>
        <w:rPr>
          <w:rFonts w:asciiTheme="minorHAnsi" w:hAnsiTheme="minorHAnsi" w:cstheme="minorHAnsi"/>
        </w:rPr>
      </w:pPr>
    </w:p>
    <w:p w14:paraId="3C5B498B" w14:textId="65EF8691" w:rsidR="00555C16" w:rsidRPr="00555C16" w:rsidRDefault="00555C16" w:rsidP="00E92704">
      <w:pPr>
        <w:pBdr>
          <w:top w:val="single" w:sz="4" w:space="3" w:color="auto"/>
          <w:left w:val="single" w:sz="4" w:space="4" w:color="auto"/>
          <w:bottom w:val="single" w:sz="4" w:space="3" w:color="auto"/>
          <w:right w:val="single" w:sz="4" w:space="4" w:color="auto"/>
        </w:pBdr>
        <w:snapToGrid w:val="0"/>
        <w:spacing w:after="0" w:line="240" w:lineRule="auto"/>
        <w:rPr>
          <w:rFonts w:cs="Calibri"/>
          <w:b/>
          <w:bCs/>
        </w:rPr>
      </w:pPr>
      <w:r w:rsidRPr="00663138">
        <w:rPr>
          <w:rFonts w:cs="Calibri"/>
          <w:b/>
          <w:bCs/>
        </w:rPr>
        <w:t xml:space="preserve">Agenda item </w:t>
      </w:r>
      <w:r>
        <w:rPr>
          <w:rFonts w:cs="Calibri"/>
          <w:b/>
          <w:bCs/>
        </w:rPr>
        <w:t>14</w:t>
      </w:r>
      <w:r w:rsidRPr="00663138">
        <w:rPr>
          <w:rFonts w:cs="Calibri"/>
          <w:b/>
          <w:bCs/>
        </w:rPr>
        <w:t xml:space="preserve">: </w:t>
      </w:r>
      <w:r>
        <w:rPr>
          <w:rFonts w:cs="Calibri"/>
          <w:b/>
          <w:bCs/>
        </w:rPr>
        <w:t>Financial</w:t>
      </w:r>
      <w:r w:rsidRPr="00815D42">
        <w:rPr>
          <w:rFonts w:cs="Calibri"/>
          <w:b/>
          <w:bCs/>
        </w:rPr>
        <w:t xml:space="preserve"> report </w:t>
      </w:r>
      <w:r>
        <w:rPr>
          <w:rFonts w:cs="Calibri"/>
          <w:b/>
          <w:bCs/>
        </w:rPr>
        <w:t>for 2016-2018 by the Chair of the Subgroup on Finance of the Standing Committee, with proposed budgets for the 2019-2021 triennium</w:t>
      </w:r>
    </w:p>
    <w:p w14:paraId="1DCD7E6F" w14:textId="362477D8" w:rsidR="001B62F0" w:rsidRDefault="001B62F0" w:rsidP="00E92704">
      <w:pPr>
        <w:snapToGrid w:val="0"/>
        <w:spacing w:after="0" w:line="240" w:lineRule="auto"/>
        <w:ind w:left="425"/>
        <w:rPr>
          <w:rFonts w:asciiTheme="minorHAnsi" w:hAnsiTheme="minorHAnsi" w:cstheme="minorHAnsi"/>
        </w:rPr>
      </w:pPr>
    </w:p>
    <w:p w14:paraId="5F3262D5" w14:textId="7289A968" w:rsidR="001D3906" w:rsidRDefault="00C95927" w:rsidP="00C95927">
      <w:pPr>
        <w:snapToGrid w:val="0"/>
        <w:spacing w:after="0" w:line="240" w:lineRule="auto"/>
        <w:ind w:left="567" w:hanging="567"/>
        <w:rPr>
          <w:rFonts w:asciiTheme="minorHAnsi" w:hAnsiTheme="minorHAnsi" w:cstheme="minorHAnsi"/>
        </w:rPr>
      </w:pPr>
      <w:r>
        <w:rPr>
          <w:rFonts w:asciiTheme="minorHAnsi" w:hAnsiTheme="minorHAnsi" w:cstheme="minorHAnsi"/>
        </w:rPr>
        <w:t>20.</w:t>
      </w:r>
      <w:r>
        <w:rPr>
          <w:rFonts w:asciiTheme="minorHAnsi" w:hAnsiTheme="minorHAnsi" w:cstheme="minorHAnsi"/>
        </w:rPr>
        <w:tab/>
      </w:r>
      <w:r w:rsidR="00555C16">
        <w:rPr>
          <w:rFonts w:asciiTheme="minorHAnsi" w:hAnsiTheme="minorHAnsi" w:cstheme="minorHAnsi"/>
        </w:rPr>
        <w:t xml:space="preserve">The Chair of the Subgroup on Finance of the Standing Committee, </w:t>
      </w:r>
      <w:r w:rsidR="006056E1">
        <w:rPr>
          <w:rFonts w:asciiTheme="minorHAnsi" w:hAnsiTheme="minorHAnsi" w:cstheme="minorHAnsi"/>
        </w:rPr>
        <w:t xml:space="preserve">Mr </w:t>
      </w:r>
      <w:r w:rsidR="004732BC" w:rsidRPr="00635BED">
        <w:rPr>
          <w:rFonts w:asciiTheme="minorHAnsi" w:hAnsiTheme="minorHAnsi" w:cstheme="minorHAnsi"/>
        </w:rPr>
        <w:t>Abd</w:t>
      </w:r>
      <w:r w:rsidR="00E92704" w:rsidRPr="00635BED">
        <w:rPr>
          <w:rFonts w:asciiTheme="minorHAnsi" w:hAnsiTheme="minorHAnsi" w:cstheme="minorHAnsi"/>
        </w:rPr>
        <w:t>ou</w:t>
      </w:r>
      <w:r w:rsidR="004732BC" w:rsidRPr="00635BED">
        <w:rPr>
          <w:rFonts w:asciiTheme="minorHAnsi" w:hAnsiTheme="minorHAnsi" w:cstheme="minorHAnsi"/>
        </w:rPr>
        <w:t xml:space="preserve"> </w:t>
      </w:r>
      <w:r w:rsidR="00635BED" w:rsidRPr="00635BED">
        <w:rPr>
          <w:rFonts w:asciiTheme="minorHAnsi" w:hAnsiTheme="minorHAnsi" w:cstheme="minorHAnsi"/>
        </w:rPr>
        <w:t xml:space="preserve">Salam </w:t>
      </w:r>
      <w:r w:rsidR="004732BC" w:rsidRPr="00635BED">
        <w:rPr>
          <w:rFonts w:asciiTheme="minorHAnsi" w:hAnsiTheme="minorHAnsi" w:cstheme="minorHAnsi"/>
        </w:rPr>
        <w:t>Kane</w:t>
      </w:r>
      <w:r w:rsidR="004732BC">
        <w:rPr>
          <w:rFonts w:asciiTheme="minorHAnsi" w:hAnsiTheme="minorHAnsi" w:cstheme="minorHAnsi"/>
        </w:rPr>
        <w:t xml:space="preserve"> </w:t>
      </w:r>
      <w:r w:rsidR="00555C16">
        <w:rPr>
          <w:rFonts w:asciiTheme="minorHAnsi" w:hAnsiTheme="minorHAnsi" w:cstheme="minorHAnsi"/>
        </w:rPr>
        <w:t>(Senegal)</w:t>
      </w:r>
      <w:r w:rsidR="004732BC">
        <w:rPr>
          <w:rFonts w:asciiTheme="minorHAnsi" w:hAnsiTheme="minorHAnsi" w:cstheme="minorHAnsi"/>
        </w:rPr>
        <w:t xml:space="preserve">, </w:t>
      </w:r>
      <w:r w:rsidR="00555C16">
        <w:rPr>
          <w:rFonts w:asciiTheme="minorHAnsi" w:hAnsiTheme="minorHAnsi" w:cstheme="minorHAnsi"/>
        </w:rPr>
        <w:t>introduced document COP13 Doc.14, drawing attention to the two proposed core budget scenarios (A and B) for the 2019-2021 triennium that SC54 had decided to forward to COP13</w:t>
      </w:r>
      <w:r w:rsidR="00BA0F6A">
        <w:rPr>
          <w:rFonts w:asciiTheme="minorHAnsi" w:hAnsiTheme="minorHAnsi" w:cstheme="minorHAnsi"/>
        </w:rPr>
        <w:t>. D</w:t>
      </w:r>
      <w:r w:rsidR="00961B6B">
        <w:rPr>
          <w:rFonts w:asciiTheme="minorHAnsi" w:hAnsiTheme="minorHAnsi" w:cstheme="minorHAnsi"/>
        </w:rPr>
        <w:t xml:space="preserve">etails of </w:t>
      </w:r>
      <w:r w:rsidR="00BA0F6A">
        <w:rPr>
          <w:rFonts w:asciiTheme="minorHAnsi" w:hAnsiTheme="minorHAnsi" w:cstheme="minorHAnsi"/>
        </w:rPr>
        <w:t>these</w:t>
      </w:r>
      <w:r w:rsidR="00961B6B">
        <w:rPr>
          <w:rFonts w:asciiTheme="minorHAnsi" w:hAnsiTheme="minorHAnsi" w:cstheme="minorHAnsi"/>
        </w:rPr>
        <w:t xml:space="preserve"> </w:t>
      </w:r>
      <w:r w:rsidR="006C44C5">
        <w:rPr>
          <w:rFonts w:asciiTheme="minorHAnsi" w:hAnsiTheme="minorHAnsi" w:cstheme="minorHAnsi"/>
        </w:rPr>
        <w:t>were provided in</w:t>
      </w:r>
      <w:r w:rsidR="00555C16">
        <w:rPr>
          <w:rFonts w:asciiTheme="minorHAnsi" w:hAnsiTheme="minorHAnsi" w:cstheme="minorHAnsi"/>
        </w:rPr>
        <w:t xml:space="preserve"> paragraphs </w:t>
      </w:r>
      <w:r w:rsidR="006C44C5">
        <w:rPr>
          <w:rFonts w:asciiTheme="minorHAnsi" w:hAnsiTheme="minorHAnsi" w:cstheme="minorHAnsi"/>
        </w:rPr>
        <w:t>14.a. and 14.b. respectively</w:t>
      </w:r>
      <w:r w:rsidR="00961B6B">
        <w:rPr>
          <w:rFonts w:asciiTheme="minorHAnsi" w:hAnsiTheme="minorHAnsi" w:cstheme="minorHAnsi"/>
        </w:rPr>
        <w:t xml:space="preserve"> of the document</w:t>
      </w:r>
      <w:r w:rsidR="006C44C5">
        <w:rPr>
          <w:rFonts w:asciiTheme="minorHAnsi" w:hAnsiTheme="minorHAnsi" w:cstheme="minorHAnsi"/>
        </w:rPr>
        <w:t xml:space="preserve">. </w:t>
      </w:r>
      <w:r w:rsidR="00961B6B">
        <w:rPr>
          <w:rFonts w:asciiTheme="minorHAnsi" w:hAnsiTheme="minorHAnsi" w:cstheme="minorHAnsi"/>
        </w:rPr>
        <w:t>He</w:t>
      </w:r>
      <w:r w:rsidR="006C44C5">
        <w:rPr>
          <w:rFonts w:asciiTheme="minorHAnsi" w:hAnsiTheme="minorHAnsi" w:cstheme="minorHAnsi"/>
        </w:rPr>
        <w:t xml:space="preserve"> noted that decisions regarding the budget for the next triennium would be reflected in a Resolution</w:t>
      </w:r>
      <w:r w:rsidR="00E411DE">
        <w:rPr>
          <w:rFonts w:asciiTheme="minorHAnsi" w:hAnsiTheme="minorHAnsi" w:cstheme="minorHAnsi"/>
        </w:rPr>
        <w:t xml:space="preserve"> of the Conference</w:t>
      </w:r>
      <w:r w:rsidR="00BA0F6A">
        <w:rPr>
          <w:rFonts w:asciiTheme="minorHAnsi" w:hAnsiTheme="minorHAnsi" w:cstheme="minorHAnsi"/>
        </w:rPr>
        <w:t>,</w:t>
      </w:r>
      <w:r w:rsidR="006C44C5">
        <w:rPr>
          <w:rFonts w:asciiTheme="minorHAnsi" w:hAnsiTheme="minorHAnsi" w:cstheme="minorHAnsi"/>
        </w:rPr>
        <w:t xml:space="preserve"> the draft of which was contained in document COP13 Doc.</w:t>
      </w:r>
      <w:r w:rsidR="00961B6B">
        <w:rPr>
          <w:rFonts w:asciiTheme="minorHAnsi" w:hAnsiTheme="minorHAnsi" w:cstheme="minorHAnsi"/>
        </w:rPr>
        <w:t>18.5</w:t>
      </w:r>
    </w:p>
    <w:p w14:paraId="5C60C5AA" w14:textId="77777777" w:rsidR="00E92704" w:rsidRPr="00C95927" w:rsidRDefault="00E92704" w:rsidP="00C95927">
      <w:pPr>
        <w:snapToGrid w:val="0"/>
        <w:spacing w:after="0" w:line="240" w:lineRule="auto"/>
        <w:ind w:left="567" w:hanging="567"/>
        <w:rPr>
          <w:rFonts w:asciiTheme="minorHAnsi" w:hAnsiTheme="minorHAnsi" w:cstheme="minorHAnsi"/>
        </w:rPr>
      </w:pPr>
    </w:p>
    <w:p w14:paraId="5CDC1AEC" w14:textId="10F239AB" w:rsidR="00E92704" w:rsidRDefault="00C95927" w:rsidP="00C95927">
      <w:pPr>
        <w:shd w:val="clear" w:color="auto" w:fill="FFFFFF"/>
        <w:snapToGrid w:val="0"/>
        <w:spacing w:after="0" w:line="240" w:lineRule="auto"/>
        <w:ind w:left="567" w:hanging="567"/>
        <w:rPr>
          <w:rFonts w:eastAsia="Times New Roman" w:cs="Calibri"/>
          <w:color w:val="000000"/>
        </w:rPr>
      </w:pPr>
      <w:r w:rsidRPr="00C95927">
        <w:rPr>
          <w:rFonts w:eastAsia="Times New Roman" w:cs="Calibri"/>
          <w:color w:val="000000"/>
        </w:rPr>
        <w:t>21.</w:t>
      </w:r>
      <w:r w:rsidRPr="00C95927">
        <w:rPr>
          <w:rFonts w:eastAsia="Times New Roman" w:cs="Calibri"/>
          <w:color w:val="000000"/>
        </w:rPr>
        <w:tab/>
      </w:r>
      <w:r w:rsidR="00AB122D" w:rsidRPr="00E92704">
        <w:rPr>
          <w:rFonts w:eastAsia="Times New Roman" w:cs="Calibri"/>
          <w:b/>
          <w:color w:val="000000"/>
        </w:rPr>
        <w:t>Switzerland</w:t>
      </w:r>
      <w:r w:rsidR="00AB122D" w:rsidRPr="00AB122D">
        <w:rPr>
          <w:rFonts w:eastAsia="Times New Roman" w:cs="Calibri"/>
          <w:color w:val="000000"/>
        </w:rPr>
        <w:t xml:space="preserve"> believed </w:t>
      </w:r>
      <w:r w:rsidR="004732BC">
        <w:rPr>
          <w:rFonts w:eastAsia="Times New Roman" w:cs="Calibri"/>
          <w:color w:val="000000"/>
        </w:rPr>
        <w:t>adequate resources for COPs should be included in the core budget.</w:t>
      </w:r>
    </w:p>
    <w:p w14:paraId="74FDD99A" w14:textId="77777777" w:rsidR="00E92704" w:rsidRDefault="00E92704" w:rsidP="00C95927">
      <w:pPr>
        <w:shd w:val="clear" w:color="auto" w:fill="FFFFFF"/>
        <w:snapToGrid w:val="0"/>
        <w:spacing w:after="0" w:line="240" w:lineRule="auto"/>
        <w:ind w:left="567" w:hanging="567"/>
        <w:rPr>
          <w:rFonts w:eastAsia="Times New Roman" w:cs="Calibri"/>
          <w:color w:val="000000"/>
        </w:rPr>
      </w:pPr>
    </w:p>
    <w:p w14:paraId="54699B10" w14:textId="7C93B579" w:rsidR="00E92704" w:rsidRDefault="00C95927" w:rsidP="00C95927">
      <w:pPr>
        <w:shd w:val="clear" w:color="auto" w:fill="FFFFFF"/>
        <w:snapToGrid w:val="0"/>
        <w:spacing w:after="0" w:line="240" w:lineRule="auto"/>
        <w:ind w:left="567" w:hanging="567"/>
        <w:rPr>
          <w:rFonts w:eastAsia="Times New Roman" w:cs="Calibri"/>
          <w:color w:val="000000"/>
        </w:rPr>
      </w:pPr>
      <w:r w:rsidRPr="00C95927">
        <w:rPr>
          <w:rFonts w:eastAsia="Times New Roman" w:cs="Calibri"/>
          <w:color w:val="000000"/>
        </w:rPr>
        <w:t>22.</w:t>
      </w:r>
      <w:r w:rsidRPr="00C95927">
        <w:rPr>
          <w:rFonts w:eastAsia="Times New Roman" w:cs="Calibri"/>
          <w:color w:val="000000"/>
        </w:rPr>
        <w:tab/>
      </w:r>
      <w:r w:rsidR="00AB122D" w:rsidRPr="00E92704">
        <w:rPr>
          <w:rFonts w:eastAsia="Times New Roman" w:cs="Calibri"/>
          <w:b/>
          <w:color w:val="000000"/>
        </w:rPr>
        <w:t>Dominican Republic</w:t>
      </w:r>
      <w:r w:rsidR="00AB122D" w:rsidRPr="00AB122D">
        <w:rPr>
          <w:rFonts w:eastAsia="Times New Roman" w:cs="Calibri"/>
          <w:color w:val="000000"/>
        </w:rPr>
        <w:t xml:space="preserve"> was concerned by the </w:t>
      </w:r>
      <w:r w:rsidR="00AB122D">
        <w:rPr>
          <w:rFonts w:eastAsia="Times New Roman" w:cs="Calibri"/>
          <w:color w:val="000000"/>
        </w:rPr>
        <w:t xml:space="preserve">proposed </w:t>
      </w:r>
      <w:r w:rsidR="00AB122D" w:rsidRPr="00AB122D">
        <w:rPr>
          <w:rFonts w:eastAsia="Times New Roman" w:cs="Calibri"/>
          <w:color w:val="000000"/>
        </w:rPr>
        <w:t>reduction in the budget available for Ramsar Regional Initiatives (RRIs), noting that they provided an effective mechanism through which to implement the Convention.</w:t>
      </w:r>
    </w:p>
    <w:p w14:paraId="1782E169" w14:textId="77777777" w:rsidR="00E92704" w:rsidRDefault="00E92704" w:rsidP="00C95927">
      <w:pPr>
        <w:shd w:val="clear" w:color="auto" w:fill="FFFFFF"/>
        <w:snapToGrid w:val="0"/>
        <w:spacing w:after="0" w:line="240" w:lineRule="auto"/>
        <w:ind w:left="567" w:hanging="567"/>
        <w:rPr>
          <w:rFonts w:eastAsia="Times New Roman" w:cs="Calibri"/>
          <w:color w:val="000000"/>
        </w:rPr>
      </w:pPr>
    </w:p>
    <w:p w14:paraId="234290E2" w14:textId="67ED4DF0" w:rsidR="00E92704" w:rsidRDefault="00C95927" w:rsidP="00C95927">
      <w:pPr>
        <w:shd w:val="clear" w:color="auto" w:fill="FFFFFF"/>
        <w:snapToGrid w:val="0"/>
        <w:spacing w:after="0" w:line="240" w:lineRule="auto"/>
        <w:ind w:left="567" w:hanging="567"/>
        <w:rPr>
          <w:rFonts w:eastAsia="Times New Roman" w:cs="Calibri"/>
          <w:color w:val="000000"/>
        </w:rPr>
      </w:pPr>
      <w:r w:rsidRPr="00C95927">
        <w:rPr>
          <w:rFonts w:eastAsia="Times New Roman" w:cs="Calibri"/>
          <w:color w:val="000000"/>
        </w:rPr>
        <w:t>23.</w:t>
      </w:r>
      <w:r w:rsidRPr="00C95927">
        <w:rPr>
          <w:rFonts w:eastAsia="Times New Roman" w:cs="Calibri"/>
          <w:color w:val="000000"/>
        </w:rPr>
        <w:tab/>
      </w:r>
      <w:r w:rsidR="00AB122D" w:rsidRPr="00E92704">
        <w:rPr>
          <w:rFonts w:eastAsia="Times New Roman" w:cs="Calibri"/>
          <w:b/>
          <w:color w:val="000000"/>
        </w:rPr>
        <w:t>Mongolia</w:t>
      </w:r>
      <w:r w:rsidR="00AB122D">
        <w:rPr>
          <w:rFonts w:eastAsia="Times New Roman" w:cs="Calibri"/>
          <w:color w:val="000000"/>
        </w:rPr>
        <w:t xml:space="preserve"> expressed concerns that adoption of Scenario A would have a negative impact on the Ramsar Sites Information Service</w:t>
      </w:r>
      <w:r w:rsidR="004732BC">
        <w:rPr>
          <w:rFonts w:eastAsia="Times New Roman" w:cs="Calibri"/>
          <w:color w:val="000000"/>
        </w:rPr>
        <w:t>.</w:t>
      </w:r>
    </w:p>
    <w:p w14:paraId="4C61D4F0" w14:textId="130E3637" w:rsidR="00AB122D" w:rsidRPr="00C95927" w:rsidRDefault="004732BC" w:rsidP="00C95927">
      <w:pPr>
        <w:shd w:val="clear" w:color="auto" w:fill="FFFFFF"/>
        <w:snapToGrid w:val="0"/>
        <w:spacing w:after="0" w:line="240" w:lineRule="auto"/>
        <w:ind w:left="567" w:hanging="567"/>
        <w:rPr>
          <w:rFonts w:eastAsia="Times New Roman" w:cs="Calibri"/>
          <w:color w:val="000000"/>
        </w:rPr>
      </w:pPr>
      <w:r w:rsidRPr="00C95927">
        <w:rPr>
          <w:rFonts w:eastAsia="Times New Roman" w:cs="Calibri"/>
          <w:color w:val="000000"/>
        </w:rPr>
        <w:t xml:space="preserve"> </w:t>
      </w:r>
    </w:p>
    <w:p w14:paraId="6C16B272" w14:textId="42C73D2B" w:rsidR="004732BC" w:rsidRDefault="00C95927" w:rsidP="00C95927">
      <w:pPr>
        <w:shd w:val="clear" w:color="auto" w:fill="FFFFFF"/>
        <w:snapToGrid w:val="0"/>
        <w:spacing w:after="0" w:line="240" w:lineRule="auto"/>
        <w:ind w:left="567" w:hanging="567"/>
        <w:rPr>
          <w:rFonts w:eastAsia="Times New Roman" w:cs="Calibri"/>
          <w:color w:val="000000"/>
        </w:rPr>
      </w:pPr>
      <w:r w:rsidRPr="00C95927">
        <w:rPr>
          <w:rFonts w:eastAsia="Times New Roman" w:cs="Calibri"/>
          <w:color w:val="000000"/>
        </w:rPr>
        <w:t>24.</w:t>
      </w:r>
      <w:r w:rsidRPr="00C95927">
        <w:rPr>
          <w:rFonts w:eastAsia="Times New Roman" w:cs="Calibri"/>
          <w:color w:val="000000"/>
        </w:rPr>
        <w:tab/>
      </w:r>
      <w:r w:rsidR="00AB122D" w:rsidRPr="00E92704">
        <w:rPr>
          <w:rFonts w:eastAsia="Times New Roman" w:cs="Calibri"/>
          <w:b/>
          <w:color w:val="000000"/>
        </w:rPr>
        <w:t>South Africa</w:t>
      </w:r>
      <w:r w:rsidR="00AB122D" w:rsidRPr="00AB122D">
        <w:rPr>
          <w:rFonts w:eastAsia="Times New Roman" w:cs="Calibri"/>
          <w:color w:val="000000"/>
        </w:rPr>
        <w:t xml:space="preserve"> </w:t>
      </w:r>
      <w:r w:rsidR="00AB122D">
        <w:rPr>
          <w:rFonts w:eastAsia="Times New Roman" w:cs="Calibri"/>
          <w:color w:val="000000"/>
        </w:rPr>
        <w:t>believed that major budget decisions</w:t>
      </w:r>
      <w:r w:rsidR="00E92704">
        <w:rPr>
          <w:rFonts w:eastAsia="Times New Roman" w:cs="Calibri"/>
          <w:color w:val="000000"/>
        </w:rPr>
        <w:t xml:space="preserve"> relating to staffing</w:t>
      </w:r>
      <w:r w:rsidR="00AB122D">
        <w:rPr>
          <w:rFonts w:eastAsia="Times New Roman" w:cs="Calibri"/>
          <w:color w:val="000000"/>
        </w:rPr>
        <w:t xml:space="preserve"> should be made by </w:t>
      </w:r>
      <w:r w:rsidR="00AB122D" w:rsidRPr="00AB122D">
        <w:rPr>
          <w:rFonts w:eastAsia="Times New Roman" w:cs="Calibri"/>
          <w:color w:val="000000"/>
        </w:rPr>
        <w:t xml:space="preserve">the </w:t>
      </w:r>
      <w:r w:rsidR="00E92704">
        <w:rPr>
          <w:rFonts w:eastAsia="Times New Roman" w:cs="Calibri"/>
          <w:color w:val="000000"/>
        </w:rPr>
        <w:t>Conference of</w:t>
      </w:r>
      <w:r w:rsidR="00AB122D" w:rsidRPr="00AB122D">
        <w:rPr>
          <w:rFonts w:eastAsia="Times New Roman" w:cs="Calibri"/>
          <w:color w:val="000000"/>
        </w:rPr>
        <w:t xml:space="preserve"> </w:t>
      </w:r>
      <w:r w:rsidR="00E411DE">
        <w:rPr>
          <w:rFonts w:eastAsia="Times New Roman" w:cs="Calibri"/>
          <w:color w:val="000000"/>
        </w:rPr>
        <w:t xml:space="preserve">Contracting </w:t>
      </w:r>
      <w:r w:rsidR="00AB122D" w:rsidRPr="00AB122D">
        <w:rPr>
          <w:rFonts w:eastAsia="Times New Roman" w:cs="Calibri"/>
          <w:color w:val="000000"/>
        </w:rPr>
        <w:t xml:space="preserve">Parties, and not </w:t>
      </w:r>
      <w:r w:rsidR="004732BC">
        <w:rPr>
          <w:rFonts w:eastAsia="Times New Roman" w:cs="Calibri"/>
          <w:color w:val="000000"/>
        </w:rPr>
        <w:t xml:space="preserve">devolved to the Subgroup on Finance of the Standing </w:t>
      </w:r>
      <w:r w:rsidR="00AB122D" w:rsidRPr="00AB122D">
        <w:rPr>
          <w:rFonts w:eastAsia="Times New Roman" w:cs="Calibri"/>
          <w:color w:val="000000"/>
        </w:rPr>
        <w:t>Committee</w:t>
      </w:r>
      <w:r w:rsidR="00E92704">
        <w:rPr>
          <w:rFonts w:eastAsia="Times New Roman" w:cs="Calibri"/>
          <w:color w:val="000000"/>
        </w:rPr>
        <w:t xml:space="preserve"> or any other structure</w:t>
      </w:r>
      <w:r w:rsidR="00AB122D" w:rsidRPr="00AB122D">
        <w:rPr>
          <w:rFonts w:eastAsia="Times New Roman" w:cs="Calibri"/>
          <w:color w:val="000000"/>
        </w:rPr>
        <w:t>.</w:t>
      </w:r>
    </w:p>
    <w:p w14:paraId="025AAB9D" w14:textId="77777777" w:rsidR="00E92704" w:rsidRDefault="00E92704" w:rsidP="00C95927">
      <w:pPr>
        <w:shd w:val="clear" w:color="auto" w:fill="FFFFFF"/>
        <w:snapToGrid w:val="0"/>
        <w:spacing w:after="0" w:line="240" w:lineRule="auto"/>
        <w:ind w:left="567" w:hanging="567"/>
        <w:rPr>
          <w:rFonts w:eastAsia="Times New Roman" w:cs="Calibri"/>
          <w:color w:val="000000"/>
        </w:rPr>
      </w:pPr>
    </w:p>
    <w:p w14:paraId="3E53BF85" w14:textId="2634E7E1" w:rsidR="00961B6B" w:rsidRDefault="00C95927" w:rsidP="00C95927">
      <w:pPr>
        <w:shd w:val="clear" w:color="auto" w:fill="FFFFFF"/>
        <w:snapToGrid w:val="0"/>
        <w:spacing w:after="0" w:line="240" w:lineRule="auto"/>
        <w:ind w:left="567" w:hanging="567"/>
        <w:rPr>
          <w:rFonts w:eastAsia="Times New Roman" w:cs="Calibri"/>
          <w:color w:val="000000"/>
        </w:rPr>
      </w:pPr>
      <w:r>
        <w:rPr>
          <w:rFonts w:eastAsia="Times New Roman" w:cs="Calibri"/>
          <w:color w:val="000000"/>
        </w:rPr>
        <w:t>25.</w:t>
      </w:r>
      <w:r>
        <w:rPr>
          <w:rFonts w:eastAsia="Times New Roman" w:cs="Calibri"/>
          <w:color w:val="000000"/>
        </w:rPr>
        <w:tab/>
      </w:r>
      <w:r w:rsidR="004732BC">
        <w:rPr>
          <w:rFonts w:eastAsia="Times New Roman" w:cs="Calibri"/>
          <w:color w:val="000000"/>
        </w:rPr>
        <w:t xml:space="preserve">The </w:t>
      </w:r>
      <w:r w:rsidR="004732BC" w:rsidRPr="00E92704">
        <w:rPr>
          <w:rFonts w:eastAsia="Times New Roman" w:cs="Calibri"/>
          <w:b/>
          <w:color w:val="000000"/>
        </w:rPr>
        <w:t>President</w:t>
      </w:r>
      <w:r w:rsidR="004732BC">
        <w:rPr>
          <w:rFonts w:eastAsia="Times New Roman" w:cs="Calibri"/>
          <w:color w:val="000000"/>
        </w:rPr>
        <w:t xml:space="preserve"> established a COP13 Committee on Finance and Budget</w:t>
      </w:r>
      <w:r w:rsidR="005D32B1">
        <w:rPr>
          <w:rFonts w:eastAsia="Times New Roman" w:cs="Calibri"/>
          <w:color w:val="000000"/>
        </w:rPr>
        <w:t>, comprising the members of the Subgroup on Finance, and open to all other Parties,</w:t>
      </w:r>
      <w:r w:rsidR="004732BC">
        <w:rPr>
          <w:rFonts w:eastAsia="Times New Roman" w:cs="Calibri"/>
          <w:color w:val="000000"/>
        </w:rPr>
        <w:t xml:space="preserve"> </w:t>
      </w:r>
      <w:r w:rsidR="00961B6B">
        <w:rPr>
          <w:rFonts w:eastAsia="Times New Roman" w:cs="Calibri"/>
          <w:color w:val="000000"/>
        </w:rPr>
        <w:t>to address budget options for the 2019-2021 triennium</w:t>
      </w:r>
      <w:r w:rsidR="005D32B1">
        <w:rPr>
          <w:rFonts w:eastAsia="Times New Roman" w:cs="Calibri"/>
          <w:color w:val="000000"/>
        </w:rPr>
        <w:t>,</w:t>
      </w:r>
      <w:r w:rsidR="00961B6B">
        <w:rPr>
          <w:rFonts w:eastAsia="Times New Roman" w:cs="Calibri"/>
          <w:color w:val="000000"/>
        </w:rPr>
        <w:t xml:space="preserve"> </w:t>
      </w:r>
      <w:r w:rsidR="004732BC">
        <w:rPr>
          <w:rFonts w:eastAsia="Times New Roman" w:cs="Calibri"/>
          <w:color w:val="000000"/>
        </w:rPr>
        <w:t>and asked it to report back at a later session.</w:t>
      </w:r>
    </w:p>
    <w:p w14:paraId="6C842FF8" w14:textId="0AB577C5" w:rsidR="001B62F0" w:rsidRDefault="001B62F0" w:rsidP="006056E1">
      <w:pPr>
        <w:shd w:val="clear" w:color="auto" w:fill="FFFFFF"/>
        <w:snapToGrid w:val="0"/>
        <w:spacing w:after="0" w:line="240" w:lineRule="auto"/>
        <w:ind w:left="567" w:hanging="567"/>
        <w:rPr>
          <w:rFonts w:eastAsia="Times New Roman" w:cs="Calibri"/>
          <w:color w:val="000000"/>
        </w:rPr>
      </w:pPr>
    </w:p>
    <w:p w14:paraId="6EC0692D" w14:textId="4B1CFB06" w:rsidR="00AD09B6" w:rsidRPr="006056E1" w:rsidRDefault="00AD09B6" w:rsidP="006056E1">
      <w:pPr>
        <w:shd w:val="clear" w:color="auto" w:fill="FFFFFF"/>
        <w:snapToGrid w:val="0"/>
        <w:spacing w:after="0" w:line="240" w:lineRule="auto"/>
        <w:ind w:left="567" w:hanging="567"/>
        <w:rPr>
          <w:rFonts w:eastAsia="Times New Roman" w:cs="Calibri"/>
          <w:color w:val="000000"/>
        </w:rPr>
      </w:pPr>
      <w:r>
        <w:t>26.</w:t>
      </w:r>
      <w:r>
        <w:tab/>
        <w:t xml:space="preserve">Following the conclusion of the plenary session the </w:t>
      </w:r>
      <w:r w:rsidRPr="00AD09B6">
        <w:rPr>
          <w:b/>
        </w:rPr>
        <w:t>Secretary General</w:t>
      </w:r>
      <w:r>
        <w:t xml:space="preserve">, the </w:t>
      </w:r>
      <w:r w:rsidRPr="00AD09B6">
        <w:rPr>
          <w:b/>
        </w:rPr>
        <w:t>Chair of the STRP</w:t>
      </w:r>
      <w:r>
        <w:t xml:space="preserve"> and STRP member Prof. Max Finlayson presented highlights and key messages from the Global Wetland Outlook.</w:t>
      </w:r>
    </w:p>
    <w:sectPr w:rsidR="00AD09B6" w:rsidRPr="006056E1" w:rsidSect="00917C5B">
      <w:footerReference w:type="default" r:id="rId9"/>
      <w:pgSz w:w="11900" w:h="16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BA630" w16cid:durableId="1F79FE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6A079" w14:textId="77777777" w:rsidR="00714BBC" w:rsidRDefault="00714BBC" w:rsidP="00917C5B">
      <w:pPr>
        <w:spacing w:after="0" w:line="240" w:lineRule="auto"/>
      </w:pPr>
      <w:r>
        <w:separator/>
      </w:r>
    </w:p>
  </w:endnote>
  <w:endnote w:type="continuationSeparator" w:id="0">
    <w:p w14:paraId="03A97838" w14:textId="77777777" w:rsidR="00714BBC" w:rsidRDefault="00714BBC" w:rsidP="0091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1908" w14:textId="67720882" w:rsidR="00917C5B" w:rsidRPr="00917C5B" w:rsidRDefault="00917C5B">
    <w:pPr>
      <w:pStyle w:val="Footer"/>
      <w:rPr>
        <w:sz w:val="20"/>
        <w:szCs w:val="20"/>
      </w:rPr>
    </w:pPr>
    <w:r w:rsidRPr="0041099F">
      <w:rPr>
        <w:sz w:val="20"/>
        <w:szCs w:val="20"/>
      </w:rPr>
      <w:t xml:space="preserve">Ramsar </w:t>
    </w:r>
    <w:r w:rsidRPr="009000B8">
      <w:rPr>
        <w:sz w:val="20"/>
        <w:szCs w:val="20"/>
      </w:rPr>
      <w:t xml:space="preserve">COP13 </w:t>
    </w:r>
    <w:r>
      <w:rPr>
        <w:sz w:val="20"/>
        <w:szCs w:val="20"/>
      </w:rPr>
      <w:t>Rep</w:t>
    </w:r>
    <w:r w:rsidRPr="009000B8">
      <w:rPr>
        <w:sz w:val="20"/>
        <w:szCs w:val="20"/>
      </w:rPr>
      <w:t>.</w:t>
    </w:r>
    <w:r w:rsidR="00635BED">
      <w:rPr>
        <w:sz w:val="20"/>
        <w:szCs w:val="20"/>
      </w:rPr>
      <w:t>2</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35238C">
      <w:rPr>
        <w:noProof/>
        <w:sz w:val="20"/>
        <w:szCs w:val="20"/>
      </w:rPr>
      <w:t>3</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BA13" w14:textId="77777777" w:rsidR="00714BBC" w:rsidRDefault="00714BBC" w:rsidP="00917C5B">
      <w:pPr>
        <w:spacing w:after="0" w:line="240" w:lineRule="auto"/>
      </w:pPr>
      <w:r>
        <w:separator/>
      </w:r>
    </w:p>
  </w:footnote>
  <w:footnote w:type="continuationSeparator" w:id="0">
    <w:p w14:paraId="5E57C081" w14:textId="77777777" w:rsidR="00714BBC" w:rsidRDefault="00714BBC" w:rsidP="0091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9A4"/>
    <w:multiLevelType w:val="hybridMultilevel"/>
    <w:tmpl w:val="3B4E98F4"/>
    <w:lvl w:ilvl="0" w:tplc="E38ABA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17B2E"/>
    <w:multiLevelType w:val="hybridMultilevel"/>
    <w:tmpl w:val="C2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93C8C"/>
    <w:multiLevelType w:val="hybridMultilevel"/>
    <w:tmpl w:val="2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04D20"/>
    <w:multiLevelType w:val="hybridMultilevel"/>
    <w:tmpl w:val="010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3444A"/>
    <w:multiLevelType w:val="hybridMultilevel"/>
    <w:tmpl w:val="51BE51DC"/>
    <w:lvl w:ilvl="0" w:tplc="69C04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A128A"/>
    <w:multiLevelType w:val="hybridMultilevel"/>
    <w:tmpl w:val="DB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D1"/>
    <w:rsid w:val="00070E81"/>
    <w:rsid w:val="000A7589"/>
    <w:rsid w:val="001A2727"/>
    <w:rsid w:val="001B62F0"/>
    <w:rsid w:val="001D3906"/>
    <w:rsid w:val="001F6289"/>
    <w:rsid w:val="002B1520"/>
    <w:rsid w:val="002C31D1"/>
    <w:rsid w:val="0035238C"/>
    <w:rsid w:val="003769AD"/>
    <w:rsid w:val="00424E61"/>
    <w:rsid w:val="00441FB0"/>
    <w:rsid w:val="00461B11"/>
    <w:rsid w:val="004732BC"/>
    <w:rsid w:val="004B0426"/>
    <w:rsid w:val="004B3C1F"/>
    <w:rsid w:val="004B4DCC"/>
    <w:rsid w:val="00525483"/>
    <w:rsid w:val="00550EB2"/>
    <w:rsid w:val="00555C16"/>
    <w:rsid w:val="005658E6"/>
    <w:rsid w:val="005B2644"/>
    <w:rsid w:val="005D32B1"/>
    <w:rsid w:val="006056E1"/>
    <w:rsid w:val="006265A0"/>
    <w:rsid w:val="00635BED"/>
    <w:rsid w:val="00663138"/>
    <w:rsid w:val="00664E28"/>
    <w:rsid w:val="006C44C5"/>
    <w:rsid w:val="006E624F"/>
    <w:rsid w:val="006F3ADC"/>
    <w:rsid w:val="00714BBC"/>
    <w:rsid w:val="007B7E7E"/>
    <w:rsid w:val="00815D42"/>
    <w:rsid w:val="008944EB"/>
    <w:rsid w:val="00917C5B"/>
    <w:rsid w:val="009314E8"/>
    <w:rsid w:val="00961B6B"/>
    <w:rsid w:val="00A0546A"/>
    <w:rsid w:val="00A45DA2"/>
    <w:rsid w:val="00A53EB6"/>
    <w:rsid w:val="00AB122D"/>
    <w:rsid w:val="00AD09B6"/>
    <w:rsid w:val="00AF2A96"/>
    <w:rsid w:val="00BA0F6A"/>
    <w:rsid w:val="00C65610"/>
    <w:rsid w:val="00C67175"/>
    <w:rsid w:val="00C95927"/>
    <w:rsid w:val="00D938F4"/>
    <w:rsid w:val="00DC056C"/>
    <w:rsid w:val="00E411DE"/>
    <w:rsid w:val="00E513AF"/>
    <w:rsid w:val="00E92704"/>
    <w:rsid w:val="00F6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7E22C0"/>
  <w15:docId w15:val="{2920B48A-3B94-4C9A-A6A5-6CEC2CBE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D1"/>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rPr>
      <w:rFonts w:ascii="Calibri" w:eastAsia="Calibri" w:hAnsi="Calibri" w:cs="Times New Roman"/>
      <w:sz w:val="22"/>
      <w:szCs w:val="22"/>
    </w:rPr>
  </w:style>
  <w:style w:type="paragraph" w:styleId="Footer">
    <w:name w:val="footer"/>
    <w:basedOn w:val="Normal"/>
    <w:link w:val="FooterChar"/>
    <w:uiPriority w:val="99"/>
    <w:unhideWhenUsed/>
    <w:rsid w:val="0091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5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92704"/>
    <w:rPr>
      <w:sz w:val="16"/>
      <w:szCs w:val="16"/>
    </w:rPr>
  </w:style>
  <w:style w:type="paragraph" w:styleId="CommentText">
    <w:name w:val="annotation text"/>
    <w:basedOn w:val="Normal"/>
    <w:link w:val="CommentTextChar"/>
    <w:uiPriority w:val="99"/>
    <w:semiHidden/>
    <w:unhideWhenUsed/>
    <w:rsid w:val="00E92704"/>
    <w:pPr>
      <w:spacing w:line="240" w:lineRule="auto"/>
    </w:pPr>
    <w:rPr>
      <w:sz w:val="20"/>
      <w:szCs w:val="20"/>
    </w:rPr>
  </w:style>
  <w:style w:type="character" w:customStyle="1" w:styleId="CommentTextChar">
    <w:name w:val="Comment Text Char"/>
    <w:basedOn w:val="DefaultParagraphFont"/>
    <w:link w:val="CommentText"/>
    <w:uiPriority w:val="99"/>
    <w:semiHidden/>
    <w:rsid w:val="00E927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704"/>
    <w:rPr>
      <w:b/>
      <w:bCs/>
    </w:rPr>
  </w:style>
  <w:style w:type="character" w:customStyle="1" w:styleId="CommentSubjectChar">
    <w:name w:val="Comment Subject Char"/>
    <w:basedOn w:val="CommentTextChar"/>
    <w:link w:val="CommentSubject"/>
    <w:uiPriority w:val="99"/>
    <w:semiHidden/>
    <w:rsid w:val="00E9270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9270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92704"/>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140246">
      <w:bodyDiv w:val="1"/>
      <w:marLeft w:val="0"/>
      <w:marRight w:val="0"/>
      <w:marTop w:val="0"/>
      <w:marBottom w:val="0"/>
      <w:divBdr>
        <w:top w:val="none" w:sz="0" w:space="0" w:color="auto"/>
        <w:left w:val="none" w:sz="0" w:space="0" w:color="auto"/>
        <w:bottom w:val="none" w:sz="0" w:space="0" w:color="auto"/>
        <w:right w:val="none" w:sz="0" w:space="0" w:color="auto"/>
      </w:divBdr>
    </w:div>
    <w:div w:id="17700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E712D-04FC-4E2F-A7DB-996C2F88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Edmund</cp:lastModifiedBy>
  <cp:revision>3</cp:revision>
  <dcterms:created xsi:type="dcterms:W3CDTF">2018-10-23T20:23:00Z</dcterms:created>
  <dcterms:modified xsi:type="dcterms:W3CDTF">2018-10-24T04:43:00Z</dcterms:modified>
</cp:coreProperties>
</file>