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8611" w14:textId="77777777" w:rsidR="00CD060C" w:rsidRPr="00890DF1" w:rsidRDefault="00CD060C" w:rsidP="00CD060C">
      <w:pPr>
        <w:ind w:right="17"/>
        <w:jc w:val="center"/>
        <w:outlineLvl w:val="0"/>
        <w:rPr>
          <w:rFonts w:ascii="Calibri" w:eastAsia="Times New Roman" w:hAnsi="Calibri" w:cstheme="majorHAnsi"/>
          <w:b/>
          <w:bCs/>
          <w:noProof/>
          <w:lang w:val="es-ES"/>
        </w:rPr>
      </w:pPr>
      <w:bookmarkStart w:id="0" w:name="_GoBack"/>
      <w:bookmarkEnd w:id="0"/>
      <w:r w:rsidRPr="00890DF1">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5BE14F07" wp14:editId="6DA1A8D1">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890DF1">
        <w:rPr>
          <w:rFonts w:ascii="Calibri" w:eastAsia="Times New Roman" w:hAnsi="Calibri" w:cstheme="majorHAnsi"/>
          <w:b/>
          <w:bCs/>
          <w:noProof/>
          <w:lang w:val="es-ES"/>
        </w:rPr>
        <w:t>13ª Reunión de la Conferencia de las Partes Contratantes</w:t>
      </w:r>
    </w:p>
    <w:p w14:paraId="444737E8" w14:textId="77777777" w:rsidR="00CD060C" w:rsidRPr="00890DF1" w:rsidRDefault="00CD060C" w:rsidP="00CD060C">
      <w:pPr>
        <w:ind w:right="17"/>
        <w:jc w:val="center"/>
        <w:outlineLvl w:val="0"/>
        <w:rPr>
          <w:rFonts w:ascii="Calibri" w:eastAsia="Times New Roman" w:hAnsi="Calibri" w:cstheme="majorHAnsi"/>
          <w:b/>
          <w:bCs/>
          <w:noProof/>
          <w:lang w:val="es-ES"/>
        </w:rPr>
      </w:pPr>
      <w:r w:rsidRPr="00890DF1">
        <w:rPr>
          <w:rFonts w:ascii="Calibri" w:eastAsia="Times New Roman" w:hAnsi="Calibri" w:cstheme="majorHAnsi"/>
          <w:b/>
          <w:bCs/>
          <w:noProof/>
          <w:lang w:val="es-ES"/>
        </w:rPr>
        <w:t xml:space="preserve">en la Convención de Ramsar sobre los Humedales </w:t>
      </w:r>
    </w:p>
    <w:p w14:paraId="7B389153" w14:textId="77777777" w:rsidR="00CD060C" w:rsidRPr="00890DF1" w:rsidRDefault="00CD060C" w:rsidP="00CD060C">
      <w:pPr>
        <w:ind w:right="17"/>
        <w:jc w:val="center"/>
        <w:outlineLvl w:val="0"/>
        <w:rPr>
          <w:rFonts w:ascii="Calibri" w:eastAsia="Times New Roman" w:hAnsi="Calibri" w:cstheme="majorHAnsi"/>
          <w:b/>
          <w:bCs/>
          <w:noProof/>
          <w:lang w:val="es-ES"/>
        </w:rPr>
      </w:pPr>
    </w:p>
    <w:p w14:paraId="442C1962" w14:textId="77777777" w:rsidR="00CD060C" w:rsidRPr="00890DF1" w:rsidRDefault="00CD060C" w:rsidP="00CD060C">
      <w:pPr>
        <w:ind w:right="17"/>
        <w:jc w:val="center"/>
        <w:outlineLvl w:val="0"/>
        <w:rPr>
          <w:rFonts w:ascii="Calibri" w:eastAsia="Times New Roman" w:hAnsi="Calibri" w:cstheme="majorHAnsi"/>
          <w:b/>
          <w:bCs/>
          <w:noProof/>
          <w:lang w:val="es-ES"/>
        </w:rPr>
      </w:pPr>
      <w:r w:rsidRPr="00890DF1">
        <w:rPr>
          <w:rFonts w:ascii="Calibri" w:eastAsia="Times New Roman" w:hAnsi="Calibri" w:cstheme="majorHAnsi"/>
          <w:b/>
          <w:bCs/>
          <w:noProof/>
          <w:lang w:val="es-ES"/>
        </w:rPr>
        <w:t>“Humedales para un futuro urbano sostenible”</w:t>
      </w:r>
    </w:p>
    <w:p w14:paraId="6AD6A4BB" w14:textId="77777777" w:rsidR="00CD060C" w:rsidRPr="00890DF1" w:rsidRDefault="00CD060C" w:rsidP="00CD060C">
      <w:pPr>
        <w:ind w:right="17"/>
        <w:jc w:val="center"/>
        <w:outlineLvl w:val="0"/>
        <w:rPr>
          <w:rFonts w:ascii="Calibri" w:eastAsia="Times New Roman" w:hAnsi="Calibri" w:cstheme="majorHAnsi"/>
          <w:b/>
          <w:bCs/>
          <w:noProof/>
          <w:lang w:val="es-ES"/>
        </w:rPr>
      </w:pPr>
      <w:r w:rsidRPr="00890DF1">
        <w:rPr>
          <w:rFonts w:ascii="Calibri" w:eastAsia="Times New Roman" w:hAnsi="Calibri" w:cstheme="majorHAnsi"/>
          <w:b/>
          <w:bCs/>
          <w:noProof/>
          <w:lang w:val="es-ES"/>
        </w:rPr>
        <w:t>Dubái, Emiratos Árabes Unidos,</w:t>
      </w:r>
    </w:p>
    <w:p w14:paraId="477A9BDC" w14:textId="77777777" w:rsidR="00CD060C" w:rsidRPr="00890DF1" w:rsidRDefault="00CD060C" w:rsidP="00CD060C">
      <w:pPr>
        <w:ind w:right="17"/>
        <w:jc w:val="center"/>
        <w:outlineLvl w:val="0"/>
        <w:rPr>
          <w:rFonts w:ascii="Calibri" w:eastAsia="Times New Roman" w:hAnsi="Calibri" w:cstheme="majorHAnsi"/>
          <w:b/>
          <w:bCs/>
          <w:noProof/>
          <w:lang w:val="es-ES"/>
        </w:rPr>
      </w:pPr>
      <w:r w:rsidRPr="00890DF1">
        <w:rPr>
          <w:rFonts w:ascii="Calibri" w:eastAsia="Times New Roman" w:hAnsi="Calibri" w:cstheme="majorHAnsi"/>
          <w:b/>
          <w:bCs/>
          <w:noProof/>
          <w:lang w:val="es-ES"/>
        </w:rPr>
        <w:t>21 a 29 de octubre de 2018</w:t>
      </w:r>
    </w:p>
    <w:p w14:paraId="45BA1F90" w14:textId="77777777" w:rsidR="00CD060C" w:rsidRPr="00890DF1" w:rsidRDefault="00CD060C" w:rsidP="00CD060C">
      <w:pPr>
        <w:ind w:right="17"/>
        <w:jc w:val="center"/>
        <w:outlineLvl w:val="0"/>
        <w:rPr>
          <w:rFonts w:ascii="Calibri" w:eastAsia="Times New Roman" w:hAnsi="Calibri" w:cstheme="majorHAnsi"/>
          <w:b/>
          <w:bCs/>
          <w:noProof/>
          <w:sz w:val="28"/>
          <w:szCs w:val="28"/>
          <w:lang w:val="es-ES"/>
        </w:rPr>
      </w:pPr>
    </w:p>
    <w:p w14:paraId="45F0CC9D" w14:textId="77777777" w:rsidR="0054216C" w:rsidRPr="00890DF1" w:rsidRDefault="0054216C" w:rsidP="0054216C">
      <w:pPr>
        <w:snapToGrid w:val="0"/>
        <w:jc w:val="center"/>
        <w:rPr>
          <w:b/>
          <w:noProof/>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54216C" w:rsidRPr="00890DF1" w14:paraId="4088639C" w14:textId="77777777" w:rsidTr="00A76444">
        <w:tc>
          <w:tcPr>
            <w:tcW w:w="9360" w:type="dxa"/>
          </w:tcPr>
          <w:p w14:paraId="41E670F6" w14:textId="6C2E8241" w:rsidR="0054216C" w:rsidRPr="00890DF1" w:rsidRDefault="0054216C" w:rsidP="00A76444">
            <w:pPr>
              <w:snapToGrid w:val="0"/>
              <w:ind w:right="67"/>
              <w:jc w:val="right"/>
              <w:outlineLvl w:val="0"/>
              <w:rPr>
                <w:rFonts w:eastAsia="Times New Roman" w:cstheme="majorHAnsi"/>
                <w:b/>
                <w:bCs/>
                <w:noProof/>
                <w:lang w:val="es-ES"/>
              </w:rPr>
            </w:pPr>
            <w:r w:rsidRPr="00890DF1">
              <w:rPr>
                <w:rFonts w:eastAsia="Times New Roman" w:cstheme="majorHAnsi"/>
                <w:b/>
                <w:bCs/>
                <w:noProof/>
                <w:lang w:val="es-ES"/>
              </w:rPr>
              <w:t>Ramsar COP13 Rep.11</w:t>
            </w:r>
          </w:p>
        </w:tc>
      </w:tr>
    </w:tbl>
    <w:p w14:paraId="4B623422" w14:textId="77777777" w:rsidR="0054216C" w:rsidRPr="00890DF1" w:rsidRDefault="0054216C" w:rsidP="0054216C">
      <w:pPr>
        <w:snapToGrid w:val="0"/>
        <w:rPr>
          <w:rFonts w:asciiTheme="majorHAnsi" w:hAnsiTheme="majorHAnsi"/>
          <w:b/>
          <w:noProof/>
          <w:lang w:val="es-ES"/>
        </w:rPr>
      </w:pPr>
    </w:p>
    <w:p w14:paraId="5608CD3C" w14:textId="77777777" w:rsidR="0054216C" w:rsidRPr="00890DF1" w:rsidRDefault="0054216C" w:rsidP="0054216C">
      <w:pPr>
        <w:snapToGrid w:val="0"/>
        <w:jc w:val="center"/>
        <w:rPr>
          <w:b/>
          <w:noProof/>
          <w:sz w:val="28"/>
          <w:szCs w:val="28"/>
          <w:lang w:val="es-ES"/>
        </w:rPr>
      </w:pPr>
      <w:r w:rsidRPr="00890DF1">
        <w:rPr>
          <w:b/>
          <w:noProof/>
          <w:sz w:val="28"/>
          <w:szCs w:val="28"/>
          <w:lang w:val="es-ES"/>
        </w:rPr>
        <w:t>Proyecto de informe diario</w:t>
      </w:r>
    </w:p>
    <w:p w14:paraId="2AB666F7" w14:textId="1364DD9B" w:rsidR="0054216C" w:rsidRPr="00890DF1" w:rsidRDefault="0054216C" w:rsidP="0054216C">
      <w:pPr>
        <w:snapToGrid w:val="0"/>
        <w:jc w:val="center"/>
        <w:rPr>
          <w:b/>
          <w:noProof/>
          <w:sz w:val="28"/>
          <w:szCs w:val="28"/>
          <w:lang w:val="es-ES"/>
        </w:rPr>
      </w:pPr>
      <w:r w:rsidRPr="00890DF1">
        <w:rPr>
          <w:b/>
          <w:noProof/>
          <w:sz w:val="28"/>
          <w:szCs w:val="28"/>
          <w:lang w:val="es-ES"/>
        </w:rPr>
        <w:t>Séptimo día – Lunes 29 de octubre (Sesión plenaria, por la mañana)</w:t>
      </w:r>
    </w:p>
    <w:p w14:paraId="37BE9C24" w14:textId="77777777" w:rsidR="00A83A0A" w:rsidRPr="00890DF1" w:rsidRDefault="00A83A0A" w:rsidP="002709F7">
      <w:pPr>
        <w:snapToGrid w:val="0"/>
        <w:rPr>
          <w:rFonts w:asciiTheme="majorHAnsi" w:hAnsiTheme="majorHAnsi"/>
          <w:b/>
          <w:noProof/>
          <w:lang w:val="es-ES"/>
        </w:rPr>
      </w:pPr>
    </w:p>
    <w:p w14:paraId="1043E1E7" w14:textId="77777777" w:rsidR="0054216C" w:rsidRPr="00890DF1" w:rsidRDefault="0054216C" w:rsidP="002709F7">
      <w:pPr>
        <w:snapToGrid w:val="0"/>
        <w:rPr>
          <w:rFonts w:cstheme="minorHAnsi"/>
          <w:b/>
          <w:noProof/>
          <w:sz w:val="22"/>
          <w:szCs w:val="22"/>
          <w:lang w:val="es-ES"/>
        </w:rPr>
      </w:pPr>
    </w:p>
    <w:p w14:paraId="32EA7E1C" w14:textId="1E8C87D6" w:rsidR="002709F7" w:rsidRPr="00890DF1" w:rsidRDefault="0054216C" w:rsidP="002709F7">
      <w:pPr>
        <w:snapToGrid w:val="0"/>
        <w:rPr>
          <w:rFonts w:cstheme="minorHAnsi"/>
          <w:b/>
          <w:noProof/>
          <w:sz w:val="22"/>
          <w:szCs w:val="22"/>
          <w:lang w:val="es-ES"/>
        </w:rPr>
      </w:pPr>
      <w:r w:rsidRPr="00890DF1">
        <w:rPr>
          <w:rFonts w:cstheme="minorHAnsi"/>
          <w:b/>
          <w:noProof/>
          <w:sz w:val="22"/>
          <w:szCs w:val="22"/>
          <w:lang w:val="es-ES"/>
        </w:rPr>
        <w:t>Lunes</w:t>
      </w:r>
      <w:r w:rsidR="002709F7" w:rsidRPr="00890DF1">
        <w:rPr>
          <w:rFonts w:cstheme="minorHAnsi"/>
          <w:b/>
          <w:noProof/>
          <w:sz w:val="22"/>
          <w:szCs w:val="22"/>
          <w:lang w:val="es-ES"/>
        </w:rPr>
        <w:t xml:space="preserve"> 2</w:t>
      </w:r>
      <w:r w:rsidR="00A662BD" w:rsidRPr="00890DF1">
        <w:rPr>
          <w:rFonts w:cstheme="minorHAnsi"/>
          <w:b/>
          <w:noProof/>
          <w:sz w:val="22"/>
          <w:szCs w:val="22"/>
          <w:lang w:val="es-ES"/>
        </w:rPr>
        <w:t>9</w:t>
      </w:r>
      <w:r w:rsidR="002709F7" w:rsidRPr="00890DF1">
        <w:rPr>
          <w:rFonts w:cstheme="minorHAnsi"/>
          <w:b/>
          <w:noProof/>
          <w:sz w:val="22"/>
          <w:szCs w:val="22"/>
          <w:lang w:val="es-ES"/>
        </w:rPr>
        <w:t xml:space="preserve"> </w:t>
      </w:r>
      <w:r w:rsidRPr="00890DF1">
        <w:rPr>
          <w:rFonts w:cstheme="minorHAnsi"/>
          <w:b/>
          <w:noProof/>
          <w:sz w:val="22"/>
          <w:szCs w:val="22"/>
          <w:lang w:val="es-ES"/>
        </w:rPr>
        <w:t>de octubre de</w:t>
      </w:r>
      <w:r w:rsidR="002709F7" w:rsidRPr="00890DF1">
        <w:rPr>
          <w:rFonts w:cstheme="minorHAnsi"/>
          <w:b/>
          <w:noProof/>
          <w:sz w:val="22"/>
          <w:szCs w:val="22"/>
          <w:lang w:val="es-ES"/>
        </w:rPr>
        <w:t xml:space="preserve"> 2018</w:t>
      </w:r>
    </w:p>
    <w:p w14:paraId="68F4B9BB" w14:textId="77777777" w:rsidR="002709F7" w:rsidRPr="00890DF1" w:rsidRDefault="002709F7" w:rsidP="002709F7">
      <w:pPr>
        <w:snapToGrid w:val="0"/>
        <w:rPr>
          <w:rFonts w:cstheme="minorHAnsi"/>
          <w:b/>
          <w:bCs/>
          <w:noProof/>
          <w:sz w:val="22"/>
          <w:szCs w:val="22"/>
          <w:lang w:val="es-ES"/>
        </w:rPr>
      </w:pPr>
    </w:p>
    <w:p w14:paraId="2F330389" w14:textId="12C53320" w:rsidR="0054216C" w:rsidRPr="00890DF1" w:rsidRDefault="002709F7" w:rsidP="0054216C">
      <w:pPr>
        <w:snapToGrid w:val="0"/>
        <w:rPr>
          <w:rFonts w:cstheme="minorHAnsi"/>
          <w:b/>
          <w:bCs/>
          <w:noProof/>
          <w:sz w:val="22"/>
          <w:szCs w:val="22"/>
          <w:lang w:val="es-ES"/>
        </w:rPr>
      </w:pPr>
      <w:r w:rsidRPr="00890DF1">
        <w:rPr>
          <w:rFonts w:cstheme="minorHAnsi"/>
          <w:b/>
          <w:bCs/>
          <w:noProof/>
          <w:sz w:val="22"/>
          <w:szCs w:val="22"/>
          <w:lang w:val="es-ES"/>
        </w:rPr>
        <w:t>10</w:t>
      </w:r>
      <w:r w:rsidR="0054216C" w:rsidRPr="00890DF1">
        <w:rPr>
          <w:rFonts w:cstheme="minorHAnsi"/>
          <w:b/>
          <w:bCs/>
          <w:noProof/>
          <w:sz w:val="22"/>
          <w:szCs w:val="22"/>
          <w:lang w:val="es-ES"/>
        </w:rPr>
        <w:t>:</w:t>
      </w:r>
      <w:r w:rsidR="000F57B2" w:rsidRPr="00890DF1">
        <w:rPr>
          <w:rFonts w:cstheme="minorHAnsi"/>
          <w:b/>
          <w:bCs/>
          <w:noProof/>
          <w:sz w:val="22"/>
          <w:szCs w:val="22"/>
          <w:lang w:val="es-ES"/>
        </w:rPr>
        <w:t>15</w:t>
      </w:r>
      <w:r w:rsidR="0054216C" w:rsidRPr="00890DF1">
        <w:rPr>
          <w:rFonts w:cstheme="minorHAnsi"/>
          <w:b/>
          <w:bCs/>
          <w:noProof/>
          <w:sz w:val="22"/>
          <w:szCs w:val="22"/>
          <w:lang w:val="es-ES"/>
        </w:rPr>
        <w:t xml:space="preserve"> </w:t>
      </w:r>
      <w:r w:rsidRPr="00890DF1">
        <w:rPr>
          <w:rFonts w:cstheme="minorHAnsi"/>
          <w:b/>
          <w:bCs/>
          <w:noProof/>
          <w:sz w:val="22"/>
          <w:szCs w:val="22"/>
          <w:lang w:val="es-ES"/>
        </w:rPr>
        <w:t>–</w:t>
      </w:r>
      <w:r w:rsidR="0054216C" w:rsidRPr="00890DF1">
        <w:rPr>
          <w:rFonts w:cstheme="minorHAnsi"/>
          <w:b/>
          <w:bCs/>
          <w:noProof/>
          <w:sz w:val="22"/>
          <w:szCs w:val="22"/>
          <w:lang w:val="es-ES"/>
        </w:rPr>
        <w:t xml:space="preserve"> </w:t>
      </w:r>
      <w:r w:rsidR="00623B3D" w:rsidRPr="00890DF1">
        <w:rPr>
          <w:rFonts w:cstheme="minorHAnsi"/>
          <w:b/>
          <w:bCs/>
          <w:noProof/>
          <w:sz w:val="22"/>
          <w:szCs w:val="22"/>
          <w:lang w:val="es-ES"/>
        </w:rPr>
        <w:t>12</w:t>
      </w:r>
      <w:r w:rsidR="0054216C" w:rsidRPr="00890DF1">
        <w:rPr>
          <w:rFonts w:cstheme="minorHAnsi"/>
          <w:b/>
          <w:bCs/>
          <w:noProof/>
          <w:sz w:val="22"/>
          <w:szCs w:val="22"/>
          <w:lang w:val="es-ES"/>
        </w:rPr>
        <w:t>:</w:t>
      </w:r>
      <w:r w:rsidR="00623B3D" w:rsidRPr="00890DF1">
        <w:rPr>
          <w:rFonts w:cstheme="minorHAnsi"/>
          <w:b/>
          <w:bCs/>
          <w:noProof/>
          <w:sz w:val="22"/>
          <w:szCs w:val="22"/>
          <w:lang w:val="es-ES"/>
        </w:rPr>
        <w:t xml:space="preserve">30 </w:t>
      </w:r>
      <w:r w:rsidR="0054216C" w:rsidRPr="00890DF1">
        <w:rPr>
          <w:rFonts w:cstheme="minorHAnsi"/>
          <w:b/>
          <w:bCs/>
          <w:noProof/>
          <w:sz w:val="22"/>
          <w:szCs w:val="22"/>
          <w:lang w:val="es-ES"/>
        </w:rPr>
        <w:t>Sesión plenaria</w:t>
      </w:r>
    </w:p>
    <w:p w14:paraId="53EC100D" w14:textId="77777777" w:rsidR="00AA3B5B" w:rsidRPr="00890DF1" w:rsidRDefault="00AA3B5B" w:rsidP="0082651C">
      <w:pPr>
        <w:snapToGrid w:val="0"/>
        <w:rPr>
          <w:rFonts w:cstheme="minorHAnsi"/>
          <w:bCs/>
          <w:noProof/>
          <w:sz w:val="22"/>
          <w:szCs w:val="22"/>
          <w:lang w:val="es-ES"/>
        </w:rPr>
      </w:pPr>
    </w:p>
    <w:p w14:paraId="3240B4FA" w14:textId="77777777" w:rsidR="0054216C" w:rsidRPr="00890DF1" w:rsidRDefault="0054216C" w:rsidP="0054216C">
      <w:pPr>
        <w:pBdr>
          <w:top w:val="single" w:sz="4" w:space="1" w:color="auto"/>
          <w:left w:val="single" w:sz="4" w:space="4" w:color="auto"/>
          <w:bottom w:val="single" w:sz="4" w:space="1" w:color="auto"/>
          <w:right w:val="single" w:sz="4" w:space="4" w:color="auto"/>
        </w:pBdr>
        <w:snapToGrid w:val="0"/>
        <w:rPr>
          <w:rFonts w:cs="Calibri"/>
          <w:bCs/>
          <w:noProof/>
          <w:sz w:val="22"/>
          <w:szCs w:val="22"/>
          <w:lang w:val="es-ES"/>
        </w:rPr>
      </w:pPr>
      <w:r w:rsidRPr="00890DF1">
        <w:rPr>
          <w:rFonts w:cs="Calibri"/>
          <w:b/>
          <w:bCs/>
          <w:noProof/>
          <w:sz w:val="22"/>
          <w:szCs w:val="22"/>
          <w:lang w:val="es-ES"/>
        </w:rPr>
        <w:t xml:space="preserve">Punto 18 del orden del día: Examen de los proyectos de resolución y de recomendación presentados por las Partes Contratantes y el Comité Permanente </w:t>
      </w:r>
      <w:r w:rsidRPr="00890DF1">
        <w:rPr>
          <w:rFonts w:cs="Calibri"/>
          <w:bCs/>
          <w:noProof/>
          <w:sz w:val="22"/>
          <w:szCs w:val="22"/>
          <w:lang w:val="es-ES"/>
        </w:rPr>
        <w:t>(continuación)</w:t>
      </w:r>
    </w:p>
    <w:p w14:paraId="776B9C61" w14:textId="0C0EAE39" w:rsidR="0054216C" w:rsidRPr="00890DF1" w:rsidRDefault="0054216C" w:rsidP="0054216C">
      <w:pPr>
        <w:pBdr>
          <w:top w:val="single" w:sz="4" w:space="1" w:color="auto"/>
          <w:left w:val="single" w:sz="4" w:space="4" w:color="auto"/>
          <w:bottom w:val="single" w:sz="4" w:space="1" w:color="auto"/>
          <w:right w:val="single" w:sz="4" w:space="4" w:color="auto"/>
        </w:pBdr>
        <w:snapToGrid w:val="0"/>
        <w:rPr>
          <w:rFonts w:cs="Calibri"/>
          <w:b/>
          <w:noProof/>
          <w:sz w:val="22"/>
          <w:szCs w:val="22"/>
          <w:lang w:val="es-ES"/>
        </w:rPr>
      </w:pPr>
      <w:r w:rsidRPr="00890DF1">
        <w:rPr>
          <w:rFonts w:cs="Calibri"/>
          <w:b/>
          <w:bCs/>
          <w:noProof/>
          <w:sz w:val="22"/>
          <w:szCs w:val="22"/>
          <w:lang w:val="es-ES"/>
        </w:rPr>
        <w:t>Punto 20 del orden del día</w:t>
      </w:r>
      <w:r w:rsidRPr="00890DF1">
        <w:rPr>
          <w:rFonts w:cs="Calibri"/>
          <w:b/>
          <w:noProof/>
          <w:sz w:val="22"/>
          <w:szCs w:val="22"/>
          <w:lang w:val="es-ES"/>
        </w:rPr>
        <w:t xml:space="preserve">: Informe sobre las discusiones, conclusiones y recomendaciones de las sesiones anteriores </w:t>
      </w:r>
      <w:r w:rsidRPr="00890DF1">
        <w:rPr>
          <w:rFonts w:cs="Calibri"/>
          <w:bCs/>
          <w:noProof/>
          <w:sz w:val="22"/>
          <w:szCs w:val="22"/>
          <w:lang w:val="es-ES"/>
        </w:rPr>
        <w:t>(continuación)</w:t>
      </w:r>
    </w:p>
    <w:p w14:paraId="68A02ABC" w14:textId="3C297C26" w:rsidR="0082651C" w:rsidRPr="00890DF1" w:rsidRDefault="0054216C" w:rsidP="0082651C">
      <w:pPr>
        <w:pBdr>
          <w:top w:val="single" w:sz="4" w:space="1" w:color="auto"/>
          <w:left w:val="single" w:sz="4" w:space="4" w:color="auto"/>
          <w:bottom w:val="single" w:sz="4" w:space="1" w:color="auto"/>
          <w:right w:val="single" w:sz="4" w:space="4" w:color="auto"/>
        </w:pBdr>
        <w:snapToGrid w:val="0"/>
        <w:rPr>
          <w:rFonts w:cs="Calibri"/>
          <w:b/>
          <w:noProof/>
          <w:sz w:val="22"/>
          <w:szCs w:val="22"/>
          <w:lang w:val="es-ES"/>
        </w:rPr>
      </w:pPr>
      <w:r w:rsidRPr="00890DF1">
        <w:rPr>
          <w:rFonts w:cs="Calibri"/>
          <w:b/>
          <w:bCs/>
          <w:noProof/>
          <w:sz w:val="22"/>
          <w:szCs w:val="22"/>
          <w:lang w:val="es-ES"/>
        </w:rPr>
        <w:t>Punto 21 del orden del día</w:t>
      </w:r>
      <w:r w:rsidRPr="00890DF1">
        <w:rPr>
          <w:rFonts w:cs="Calibri"/>
          <w:b/>
          <w:noProof/>
          <w:sz w:val="22"/>
          <w:szCs w:val="22"/>
          <w:lang w:val="es-ES"/>
        </w:rPr>
        <w:t xml:space="preserve">: Aprobación de las resoluciones y recomendaciones </w:t>
      </w:r>
      <w:r w:rsidRPr="00890DF1">
        <w:rPr>
          <w:rFonts w:cs="Calibri"/>
          <w:bCs/>
          <w:noProof/>
          <w:sz w:val="22"/>
          <w:szCs w:val="22"/>
          <w:lang w:val="es-ES"/>
        </w:rPr>
        <w:t>(continuación)</w:t>
      </w:r>
      <w:r w:rsidRPr="00890DF1">
        <w:rPr>
          <w:rFonts w:cs="Calibri"/>
          <w:b/>
          <w:noProof/>
          <w:sz w:val="22"/>
          <w:szCs w:val="22"/>
          <w:lang w:val="es-ES"/>
        </w:rPr>
        <w:t xml:space="preserve"> </w:t>
      </w:r>
    </w:p>
    <w:p w14:paraId="37674A3A" w14:textId="77777777" w:rsidR="00283A78" w:rsidRPr="00890DF1" w:rsidRDefault="00283A78" w:rsidP="00283A78">
      <w:pPr>
        <w:snapToGrid w:val="0"/>
        <w:rPr>
          <w:rFonts w:cstheme="minorHAnsi"/>
          <w:bCs/>
          <w:noProof/>
          <w:sz w:val="22"/>
          <w:szCs w:val="22"/>
          <w:lang w:val="es-ES"/>
        </w:rPr>
      </w:pPr>
    </w:p>
    <w:p w14:paraId="109769B1" w14:textId="08B901AA" w:rsidR="00283A78" w:rsidRPr="00890DF1" w:rsidRDefault="00283A78" w:rsidP="00283A78">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cstheme="minorHAnsi"/>
          <w:b/>
          <w:bCs/>
          <w:noProof/>
          <w:sz w:val="22"/>
          <w:szCs w:val="22"/>
          <w:lang w:val="es-ES"/>
        </w:rPr>
        <w:t xml:space="preserve">18.7 </w:t>
      </w:r>
      <w:r w:rsidR="00BB044C" w:rsidRPr="00890DF1">
        <w:rPr>
          <w:b/>
          <w:bCs/>
          <w:noProof/>
          <w:sz w:val="22"/>
          <w:szCs w:val="22"/>
          <w:lang w:val="es-ES"/>
        </w:rPr>
        <w:t>Proyecto de resolución sobre la mejora de la aplicación y visibilidad de la Convención y de las sinergias con otros acuerdos multilaterales sobre el medio ambiente e instituciones internacionales</w:t>
      </w:r>
    </w:p>
    <w:p w14:paraId="1BBE5DE1" w14:textId="77777777" w:rsidR="00283A78" w:rsidRPr="00890DF1" w:rsidRDefault="00283A78" w:rsidP="00283A78">
      <w:pPr>
        <w:snapToGrid w:val="0"/>
        <w:rPr>
          <w:rFonts w:cstheme="minorHAnsi"/>
          <w:bCs/>
          <w:noProof/>
          <w:sz w:val="22"/>
          <w:szCs w:val="22"/>
          <w:lang w:val="es-ES"/>
        </w:rPr>
      </w:pPr>
    </w:p>
    <w:p w14:paraId="1887B69E" w14:textId="31E01F4C" w:rsidR="00951E03" w:rsidRPr="00890DF1" w:rsidRDefault="00951E03" w:rsidP="00951E03">
      <w:pPr>
        <w:pStyle w:val="ListParagraph"/>
        <w:numPr>
          <w:ilvl w:val="0"/>
          <w:numId w:val="2"/>
        </w:numPr>
        <w:snapToGrid w:val="0"/>
        <w:ind w:left="360"/>
        <w:rPr>
          <w:rFonts w:eastAsia="Times New Roman" w:cstheme="minorHAnsi"/>
          <w:bCs/>
          <w:noProof/>
          <w:sz w:val="22"/>
          <w:szCs w:val="22"/>
          <w:lang w:val="es-ES"/>
        </w:rPr>
      </w:pPr>
      <w:r w:rsidRPr="00890DF1">
        <w:rPr>
          <w:rFonts w:eastAsia="Times New Roman" w:cstheme="minorHAnsi"/>
          <w:bCs/>
          <w:noProof/>
          <w:sz w:val="22"/>
          <w:szCs w:val="22"/>
          <w:lang w:val="es-ES"/>
        </w:rPr>
        <w:t xml:space="preserve">La </w:t>
      </w:r>
      <w:r w:rsidRPr="00890DF1">
        <w:rPr>
          <w:rFonts w:eastAsia="Times New Roman" w:cstheme="minorHAnsi"/>
          <w:b/>
          <w:bCs/>
          <w:noProof/>
          <w:sz w:val="22"/>
          <w:szCs w:val="22"/>
          <w:lang w:val="es-ES"/>
        </w:rPr>
        <w:t>Presidencia</w:t>
      </w:r>
      <w:r w:rsidRPr="00890DF1">
        <w:rPr>
          <w:rFonts w:eastAsia="Times New Roman" w:cstheme="minorHAnsi"/>
          <w:bCs/>
          <w:noProof/>
          <w:sz w:val="22"/>
          <w:szCs w:val="22"/>
          <w:lang w:val="es-ES"/>
        </w:rPr>
        <w:t xml:space="preserve"> presentó el proyecto de resolución revisado, contenido en el documento COP13 Doc.18.7 Rev.1</w:t>
      </w:r>
      <w:r w:rsidR="00961473" w:rsidRPr="00890DF1">
        <w:rPr>
          <w:rFonts w:eastAsia="Times New Roman" w:cstheme="minorHAnsi"/>
          <w:bCs/>
          <w:noProof/>
          <w:sz w:val="22"/>
          <w:szCs w:val="22"/>
          <w:lang w:val="es-ES"/>
        </w:rPr>
        <w:t>.</w:t>
      </w:r>
    </w:p>
    <w:p w14:paraId="09393E80" w14:textId="741F67AC" w:rsidR="00283A78" w:rsidRPr="00890DF1" w:rsidRDefault="00283A78" w:rsidP="00951E03">
      <w:pPr>
        <w:snapToGrid w:val="0"/>
        <w:rPr>
          <w:rFonts w:cstheme="minorHAnsi"/>
          <w:bCs/>
          <w:noProof/>
          <w:sz w:val="22"/>
          <w:szCs w:val="22"/>
          <w:lang w:val="es-ES"/>
        </w:rPr>
      </w:pPr>
    </w:p>
    <w:p w14:paraId="46B6A332" w14:textId="71AABC79" w:rsidR="00951E03" w:rsidRPr="00890DF1" w:rsidRDefault="00951E03" w:rsidP="00951E03">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Hubo una intervención del </w:t>
      </w:r>
      <w:r w:rsidRPr="00890DF1">
        <w:rPr>
          <w:rFonts w:cstheme="minorHAnsi"/>
          <w:b/>
          <w:bCs/>
          <w:noProof/>
          <w:sz w:val="22"/>
          <w:szCs w:val="22"/>
          <w:lang w:val="es-ES"/>
        </w:rPr>
        <w:t>Reino Unido de Gran Bretaña e Irlanda del Norte</w:t>
      </w:r>
      <w:r w:rsidRPr="00890DF1">
        <w:rPr>
          <w:rFonts w:cstheme="minorHAnsi"/>
          <w:bCs/>
          <w:noProof/>
          <w:sz w:val="22"/>
          <w:szCs w:val="22"/>
          <w:lang w:val="es-ES"/>
        </w:rPr>
        <w:t xml:space="preserve">, también en nombre de </w:t>
      </w:r>
      <w:r w:rsidRPr="00890DF1">
        <w:rPr>
          <w:rFonts w:cstheme="minorHAnsi"/>
          <w:b/>
          <w:bCs/>
          <w:noProof/>
          <w:sz w:val="22"/>
          <w:szCs w:val="22"/>
          <w:lang w:val="es-ES"/>
        </w:rPr>
        <w:t>Finlandia</w:t>
      </w:r>
      <w:r w:rsidRPr="00890DF1">
        <w:rPr>
          <w:rFonts w:cstheme="minorHAnsi"/>
          <w:bCs/>
          <w:noProof/>
          <w:sz w:val="22"/>
          <w:szCs w:val="22"/>
          <w:lang w:val="es-ES"/>
        </w:rPr>
        <w:t>, para proponer una enmienda para transferir los párrafos entre corchetes que se refieren a la aplicación de la resolución ya aprobada</w:t>
      </w:r>
      <w:r w:rsidR="00961473" w:rsidRPr="00890DF1">
        <w:rPr>
          <w:rFonts w:cstheme="minorHAnsi"/>
          <w:bCs/>
          <w:noProof/>
          <w:sz w:val="22"/>
          <w:szCs w:val="22"/>
          <w:lang w:val="es-ES"/>
        </w:rPr>
        <w:t xml:space="preserve"> que figura </w:t>
      </w:r>
      <w:r w:rsidRPr="00890DF1">
        <w:rPr>
          <w:rFonts w:cstheme="minorHAnsi"/>
          <w:bCs/>
          <w:noProof/>
          <w:sz w:val="22"/>
          <w:szCs w:val="22"/>
          <w:lang w:val="es-ES"/>
        </w:rPr>
        <w:t>en el documento COP13 Doc.18.3 Rev.1.</w:t>
      </w:r>
    </w:p>
    <w:p w14:paraId="4F46334C" w14:textId="532AD216" w:rsidR="00283A78" w:rsidRPr="00890DF1" w:rsidRDefault="00283A78" w:rsidP="00951E03">
      <w:pPr>
        <w:snapToGrid w:val="0"/>
        <w:rPr>
          <w:rFonts w:cstheme="minorHAnsi"/>
          <w:bCs/>
          <w:noProof/>
          <w:sz w:val="22"/>
          <w:szCs w:val="22"/>
          <w:lang w:val="es-ES"/>
        </w:rPr>
      </w:pPr>
    </w:p>
    <w:p w14:paraId="43C3D67F" w14:textId="77777777" w:rsidR="00951E03" w:rsidRPr="00890DF1" w:rsidRDefault="00951E03" w:rsidP="00951E03">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El proyecto de resolución contenido en el documento </w:t>
      </w:r>
      <w:r w:rsidR="000F57B2" w:rsidRPr="00890DF1">
        <w:rPr>
          <w:rFonts w:cstheme="minorHAnsi"/>
          <w:bCs/>
          <w:noProof/>
          <w:sz w:val="22"/>
          <w:szCs w:val="22"/>
          <w:lang w:val="es-ES"/>
        </w:rPr>
        <w:t xml:space="preserve">COP13 Doc.18.7 </w:t>
      </w:r>
      <w:r w:rsidR="00232BBE" w:rsidRPr="00890DF1">
        <w:rPr>
          <w:rFonts w:cstheme="minorHAnsi"/>
          <w:bCs/>
          <w:noProof/>
          <w:sz w:val="22"/>
          <w:szCs w:val="22"/>
          <w:lang w:val="es-ES"/>
        </w:rPr>
        <w:t xml:space="preserve">Rev.1 </w:t>
      </w:r>
      <w:r w:rsidRPr="00890DF1">
        <w:rPr>
          <w:rFonts w:cstheme="minorHAnsi"/>
          <w:bCs/>
          <w:noProof/>
          <w:sz w:val="22"/>
          <w:szCs w:val="22"/>
          <w:lang w:val="es-ES"/>
        </w:rPr>
        <w:t xml:space="preserve">se aprobó por aclamación, sujeto a la inclusión de la enmienda presentada por el </w:t>
      </w:r>
      <w:r w:rsidRPr="00890DF1">
        <w:rPr>
          <w:rFonts w:cstheme="minorHAnsi"/>
          <w:b/>
          <w:bCs/>
          <w:noProof/>
          <w:sz w:val="22"/>
          <w:szCs w:val="22"/>
          <w:lang w:val="es-ES"/>
        </w:rPr>
        <w:t>Reino Unido de Gran Bretaña e Irlanda del Norte</w:t>
      </w:r>
      <w:r w:rsidRPr="00890DF1">
        <w:rPr>
          <w:rFonts w:cstheme="minorHAnsi"/>
          <w:bCs/>
          <w:noProof/>
          <w:sz w:val="22"/>
          <w:szCs w:val="22"/>
          <w:lang w:val="es-ES"/>
        </w:rPr>
        <w:t>.</w:t>
      </w:r>
    </w:p>
    <w:p w14:paraId="1B29908C" w14:textId="77777777" w:rsidR="00283A78" w:rsidRPr="00890DF1" w:rsidRDefault="00283A78" w:rsidP="00283A78">
      <w:pPr>
        <w:snapToGrid w:val="0"/>
        <w:rPr>
          <w:rFonts w:cstheme="minorHAnsi"/>
          <w:bCs/>
          <w:noProof/>
          <w:sz w:val="22"/>
          <w:szCs w:val="22"/>
          <w:lang w:val="es-ES"/>
        </w:rPr>
      </w:pPr>
    </w:p>
    <w:p w14:paraId="249B0BF9" w14:textId="6C58C661" w:rsidR="00283A78" w:rsidRPr="00890DF1" w:rsidRDefault="00BB044C" w:rsidP="00951E03">
      <w:pPr>
        <w:pStyle w:val="ListParagraph"/>
        <w:numPr>
          <w:ilvl w:val="1"/>
          <w:numId w:val="4"/>
        </w:num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b/>
          <w:bCs/>
          <w:noProof/>
          <w:sz w:val="22"/>
          <w:szCs w:val="22"/>
          <w:lang w:val="es-ES"/>
        </w:rPr>
        <w:t>Proyecto de resolución sobre los humedales en las regiones polares y subpolares</w:t>
      </w:r>
    </w:p>
    <w:p w14:paraId="6B272360" w14:textId="77777777" w:rsidR="00283A78" w:rsidRPr="00890DF1" w:rsidRDefault="00283A78" w:rsidP="00283A78">
      <w:pPr>
        <w:snapToGrid w:val="0"/>
        <w:rPr>
          <w:rFonts w:cstheme="minorHAnsi"/>
          <w:bCs/>
          <w:noProof/>
          <w:sz w:val="22"/>
          <w:szCs w:val="22"/>
          <w:lang w:val="es-ES"/>
        </w:rPr>
      </w:pPr>
    </w:p>
    <w:p w14:paraId="3F6310A5" w14:textId="5E336928" w:rsidR="00283A78" w:rsidRPr="00890DF1" w:rsidRDefault="00951E03" w:rsidP="00283A78">
      <w:pPr>
        <w:pStyle w:val="ListParagraph"/>
        <w:numPr>
          <w:ilvl w:val="0"/>
          <w:numId w:val="2"/>
        </w:numPr>
        <w:snapToGrid w:val="0"/>
        <w:ind w:left="360"/>
        <w:rPr>
          <w:rFonts w:cstheme="minorHAnsi"/>
          <w:bCs/>
          <w:noProof/>
          <w:sz w:val="22"/>
          <w:szCs w:val="22"/>
          <w:lang w:val="es-ES"/>
        </w:rPr>
      </w:pPr>
      <w:r w:rsidRPr="00890DF1">
        <w:rPr>
          <w:rFonts w:eastAsia="Times New Roman" w:cstheme="minorHAnsi"/>
          <w:bCs/>
          <w:noProof/>
          <w:sz w:val="22"/>
          <w:szCs w:val="22"/>
          <w:lang w:val="es-ES"/>
        </w:rPr>
        <w:t xml:space="preserve">La </w:t>
      </w:r>
      <w:r w:rsidRPr="00890DF1">
        <w:rPr>
          <w:rFonts w:eastAsia="Times New Roman" w:cstheme="minorHAnsi"/>
          <w:b/>
          <w:bCs/>
          <w:noProof/>
          <w:sz w:val="22"/>
          <w:szCs w:val="22"/>
          <w:lang w:val="es-ES"/>
        </w:rPr>
        <w:t>Presidencia</w:t>
      </w:r>
      <w:r w:rsidRPr="00890DF1">
        <w:rPr>
          <w:rFonts w:eastAsia="Times New Roman" w:cstheme="minorHAnsi"/>
          <w:bCs/>
          <w:noProof/>
          <w:sz w:val="22"/>
          <w:szCs w:val="22"/>
          <w:lang w:val="es-ES"/>
        </w:rPr>
        <w:t xml:space="preserve"> presentó el </w:t>
      </w:r>
      <w:r w:rsidRPr="00890DF1">
        <w:rPr>
          <w:rFonts w:cstheme="minorHAnsi"/>
          <w:bCs/>
          <w:noProof/>
          <w:sz w:val="22"/>
          <w:szCs w:val="22"/>
          <w:lang w:val="es-ES"/>
        </w:rPr>
        <w:t>proyecto de resolución revisado, contenido en el documento</w:t>
      </w:r>
      <w:r w:rsidRPr="00890DF1">
        <w:rPr>
          <w:rFonts w:eastAsia="Times New Roman" w:cstheme="minorHAnsi"/>
          <w:bCs/>
          <w:noProof/>
          <w:sz w:val="22"/>
          <w:szCs w:val="22"/>
          <w:lang w:val="es-ES"/>
        </w:rPr>
        <w:t xml:space="preserve"> COP13 Doc.18.25 Rev.1, que se aprobó por aclamación sin más enmiendas.</w:t>
      </w:r>
    </w:p>
    <w:p w14:paraId="6EE0614E" w14:textId="77777777" w:rsidR="00D47A23" w:rsidRPr="00890DF1" w:rsidRDefault="00D47A23" w:rsidP="00D47A23">
      <w:pPr>
        <w:pStyle w:val="ListParagraph"/>
        <w:snapToGrid w:val="0"/>
        <w:ind w:left="360"/>
        <w:rPr>
          <w:rFonts w:cstheme="minorHAnsi"/>
          <w:bCs/>
          <w:noProof/>
          <w:sz w:val="22"/>
          <w:szCs w:val="22"/>
          <w:lang w:val="es-ES"/>
        </w:rPr>
      </w:pPr>
    </w:p>
    <w:p w14:paraId="56825E03" w14:textId="42B62404" w:rsidR="00283A78" w:rsidRPr="00890DF1" w:rsidRDefault="00283A78" w:rsidP="007061D8">
      <w:pPr>
        <w:keepNext/>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eastAsia="Times New Roman" w:cstheme="minorHAnsi"/>
          <w:b/>
          <w:bCs/>
          <w:noProof/>
          <w:sz w:val="22"/>
          <w:szCs w:val="22"/>
          <w:lang w:val="es-ES"/>
        </w:rPr>
        <w:lastRenderedPageBreak/>
        <w:t>18.12</w:t>
      </w:r>
      <w:r w:rsidRPr="00890DF1">
        <w:rPr>
          <w:rFonts w:cstheme="minorHAnsi"/>
          <w:b/>
          <w:bCs/>
          <w:noProof/>
          <w:sz w:val="22"/>
          <w:szCs w:val="22"/>
          <w:lang w:val="es-ES"/>
        </w:rPr>
        <w:t xml:space="preserve"> </w:t>
      </w:r>
      <w:r w:rsidR="00BB044C" w:rsidRPr="00890DF1">
        <w:rPr>
          <w:b/>
          <w:bCs/>
          <w:noProof/>
          <w:sz w:val="22"/>
          <w:szCs w:val="22"/>
          <w:lang w:val="es-ES"/>
        </w:rPr>
        <w:t>Proyecto de resolución sobre la aplicación futura de los aspectos científicos y técnicos de la Convención para 2019-2021</w:t>
      </w:r>
    </w:p>
    <w:p w14:paraId="625D6B49" w14:textId="77777777" w:rsidR="00283A78" w:rsidRPr="00890DF1" w:rsidRDefault="00283A78" w:rsidP="007061D8">
      <w:pPr>
        <w:keepNext/>
        <w:snapToGrid w:val="0"/>
        <w:rPr>
          <w:rFonts w:cstheme="minorHAnsi"/>
          <w:bCs/>
          <w:noProof/>
          <w:sz w:val="22"/>
          <w:szCs w:val="22"/>
          <w:lang w:val="es-ES"/>
        </w:rPr>
      </w:pPr>
    </w:p>
    <w:p w14:paraId="3101E812" w14:textId="5E971555" w:rsidR="00D47A23" w:rsidRPr="00890DF1" w:rsidRDefault="00D47A23" w:rsidP="00D47A23">
      <w:pPr>
        <w:pStyle w:val="ListParagraph"/>
        <w:numPr>
          <w:ilvl w:val="0"/>
          <w:numId w:val="2"/>
        </w:numPr>
        <w:snapToGrid w:val="0"/>
        <w:ind w:left="360"/>
        <w:rPr>
          <w:rFonts w:cstheme="minorHAnsi"/>
          <w:bCs/>
          <w:noProof/>
          <w:sz w:val="22"/>
          <w:szCs w:val="22"/>
          <w:lang w:val="es-ES"/>
        </w:rPr>
      </w:pPr>
      <w:r w:rsidRPr="00890DF1">
        <w:rPr>
          <w:rFonts w:eastAsia="Times New Roman" w:cstheme="minorHAnsi"/>
          <w:bCs/>
          <w:noProof/>
          <w:sz w:val="22"/>
          <w:szCs w:val="22"/>
          <w:lang w:val="es-ES"/>
        </w:rPr>
        <w:t xml:space="preserve">La </w:t>
      </w:r>
      <w:r w:rsidRPr="00890DF1">
        <w:rPr>
          <w:rFonts w:eastAsia="Times New Roman" w:cstheme="minorHAnsi"/>
          <w:b/>
          <w:bCs/>
          <w:noProof/>
          <w:sz w:val="22"/>
          <w:szCs w:val="22"/>
          <w:lang w:val="es-ES"/>
        </w:rPr>
        <w:t>Presidencia</w:t>
      </w:r>
      <w:r w:rsidRPr="00890DF1">
        <w:rPr>
          <w:rFonts w:eastAsia="Times New Roman" w:cstheme="minorHAnsi"/>
          <w:bCs/>
          <w:noProof/>
          <w:sz w:val="22"/>
          <w:szCs w:val="22"/>
          <w:lang w:val="es-ES"/>
        </w:rPr>
        <w:t xml:space="preserve"> presentó el proyecto de resolución revisado, contenido en el documento COP13 Doc.18.12 Rev.1.</w:t>
      </w:r>
    </w:p>
    <w:p w14:paraId="651A5084" w14:textId="77777777" w:rsidR="00D47A23" w:rsidRPr="00890DF1" w:rsidRDefault="00D47A23" w:rsidP="00D47A23">
      <w:pPr>
        <w:pStyle w:val="ListParagraph"/>
        <w:snapToGrid w:val="0"/>
        <w:ind w:left="360"/>
        <w:rPr>
          <w:rFonts w:cstheme="minorHAnsi"/>
          <w:bCs/>
          <w:noProof/>
          <w:sz w:val="22"/>
          <w:szCs w:val="22"/>
          <w:lang w:val="es-ES"/>
        </w:rPr>
      </w:pPr>
    </w:p>
    <w:p w14:paraId="0C7AD055" w14:textId="117DA019" w:rsidR="00D47A23" w:rsidRPr="00890DF1" w:rsidRDefault="00D47A23" w:rsidP="00D47A23">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Acogiendo con satisfacción el texto revisado del proyecto de resolución, el </w:t>
      </w:r>
      <w:r w:rsidRPr="00890DF1">
        <w:rPr>
          <w:rFonts w:cstheme="minorHAnsi"/>
          <w:b/>
          <w:bCs/>
          <w:noProof/>
          <w:sz w:val="22"/>
          <w:szCs w:val="22"/>
          <w:lang w:val="es-ES"/>
        </w:rPr>
        <w:t>Reino Unido</w:t>
      </w:r>
      <w:r w:rsidRPr="00890DF1">
        <w:rPr>
          <w:rFonts w:cstheme="minorHAnsi"/>
          <w:bCs/>
          <w:noProof/>
          <w:sz w:val="22"/>
          <w:szCs w:val="22"/>
          <w:lang w:val="es-ES"/>
        </w:rPr>
        <w:t xml:space="preserve"> </w:t>
      </w:r>
      <w:r w:rsidRPr="00890DF1">
        <w:rPr>
          <w:rFonts w:cstheme="minorHAnsi"/>
          <w:b/>
          <w:bCs/>
          <w:noProof/>
          <w:sz w:val="22"/>
          <w:szCs w:val="22"/>
          <w:lang w:val="es-ES"/>
        </w:rPr>
        <w:t>de Gran Bretaña e Irlanda del Norte</w:t>
      </w:r>
      <w:r w:rsidRPr="00890DF1">
        <w:rPr>
          <w:rFonts w:cstheme="minorHAnsi"/>
          <w:bCs/>
          <w:noProof/>
          <w:sz w:val="22"/>
          <w:szCs w:val="22"/>
          <w:lang w:val="es-ES"/>
        </w:rPr>
        <w:t xml:space="preserve"> instó firmemente a que se redactara y aprobara rápidamente un plan de trabajo para 2018-2021 basado en las prioridades destacadas en la COP13, y que se aplicara un enfoque piloto basado en un examen de la experiencia adquirida desde la COP12.</w:t>
      </w:r>
    </w:p>
    <w:p w14:paraId="3CCCFDFB" w14:textId="77777777" w:rsidR="00975CCE" w:rsidRPr="00890DF1" w:rsidRDefault="00975CCE" w:rsidP="00975CCE">
      <w:pPr>
        <w:pStyle w:val="ListParagraph"/>
        <w:rPr>
          <w:rFonts w:cstheme="minorHAnsi"/>
          <w:bCs/>
          <w:noProof/>
          <w:sz w:val="22"/>
          <w:szCs w:val="22"/>
          <w:lang w:val="es-ES"/>
        </w:rPr>
      </w:pPr>
    </w:p>
    <w:p w14:paraId="0A706B00" w14:textId="1CA5584C" w:rsidR="00975CCE" w:rsidRPr="00890DF1" w:rsidRDefault="00975CCE" w:rsidP="00975CCE">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El proyecto de resolución que figura en el documento COP13 Doc. 18.12 Rev.1 se aprobó por aclamación sin más enmiendas.</w:t>
      </w:r>
    </w:p>
    <w:p w14:paraId="3DE7C0FA" w14:textId="55CC8B8C" w:rsidR="00382D69" w:rsidRPr="00890DF1" w:rsidRDefault="00382D69" w:rsidP="00283A78">
      <w:pPr>
        <w:snapToGrid w:val="0"/>
        <w:rPr>
          <w:rFonts w:cstheme="minorHAnsi"/>
          <w:bCs/>
          <w:noProof/>
          <w:sz w:val="22"/>
          <w:szCs w:val="22"/>
          <w:lang w:val="es-ES"/>
        </w:rPr>
      </w:pPr>
    </w:p>
    <w:p w14:paraId="6EFC7C76" w14:textId="1DBC599E" w:rsidR="002709F7" w:rsidRPr="00890DF1" w:rsidRDefault="002709F7" w:rsidP="002709F7">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cstheme="minorHAnsi"/>
          <w:b/>
          <w:bCs/>
          <w:noProof/>
          <w:sz w:val="22"/>
          <w:szCs w:val="22"/>
          <w:lang w:val="es-ES"/>
        </w:rPr>
        <w:t>18.</w:t>
      </w:r>
      <w:r w:rsidR="00BB044C" w:rsidRPr="00890DF1">
        <w:rPr>
          <w:rFonts w:cstheme="minorHAnsi"/>
          <w:b/>
          <w:bCs/>
          <w:noProof/>
          <w:sz w:val="22"/>
          <w:szCs w:val="22"/>
          <w:lang w:val="es-ES"/>
        </w:rPr>
        <w:t>8</w:t>
      </w:r>
      <w:r w:rsidR="00BB044C" w:rsidRPr="00890DF1">
        <w:rPr>
          <w:bCs/>
          <w:noProof/>
          <w:lang w:val="es-ES"/>
        </w:rPr>
        <w:t xml:space="preserve"> </w:t>
      </w:r>
      <w:r w:rsidR="00BB044C" w:rsidRPr="00890DF1">
        <w:rPr>
          <w:b/>
          <w:bCs/>
          <w:noProof/>
          <w:sz w:val="22"/>
          <w:szCs w:val="22"/>
          <w:lang w:val="es-ES"/>
        </w:rPr>
        <w:t>Proyecto de resolución sobre las iniciativas regionales de Ramsar para 2019-2021 y su marco operativo</w:t>
      </w:r>
    </w:p>
    <w:p w14:paraId="19722C10" w14:textId="0E390BA4" w:rsidR="00975CCE" w:rsidRPr="00890DF1" w:rsidRDefault="00975CCE" w:rsidP="00975CCE">
      <w:pPr>
        <w:snapToGrid w:val="0"/>
        <w:rPr>
          <w:rFonts w:cstheme="minorHAnsi"/>
          <w:bCs/>
          <w:noProof/>
          <w:sz w:val="22"/>
          <w:szCs w:val="22"/>
          <w:lang w:val="es-ES"/>
        </w:rPr>
      </w:pPr>
    </w:p>
    <w:p w14:paraId="1AE9F252" w14:textId="77777777" w:rsidR="00975CCE" w:rsidRPr="00890DF1" w:rsidRDefault="00975CCE" w:rsidP="00975CCE">
      <w:pPr>
        <w:pStyle w:val="ListParagraph"/>
        <w:numPr>
          <w:ilvl w:val="0"/>
          <w:numId w:val="2"/>
        </w:numPr>
        <w:snapToGrid w:val="0"/>
        <w:ind w:left="360"/>
        <w:rPr>
          <w:rFonts w:cstheme="minorHAnsi"/>
          <w:bCs/>
          <w:noProof/>
          <w:sz w:val="22"/>
          <w:szCs w:val="22"/>
          <w:lang w:val="es-ES"/>
        </w:rPr>
      </w:pPr>
      <w:r w:rsidRPr="00890DF1">
        <w:rPr>
          <w:rFonts w:eastAsia="Times New Roman" w:cstheme="minorHAnsi"/>
          <w:bCs/>
          <w:noProof/>
          <w:sz w:val="22"/>
          <w:szCs w:val="22"/>
          <w:lang w:val="es-ES"/>
        </w:rPr>
        <w:t xml:space="preserve">La </w:t>
      </w:r>
      <w:r w:rsidRPr="00890DF1">
        <w:rPr>
          <w:rFonts w:eastAsia="Times New Roman" w:cstheme="minorHAnsi"/>
          <w:b/>
          <w:bCs/>
          <w:noProof/>
          <w:sz w:val="22"/>
          <w:szCs w:val="22"/>
          <w:lang w:val="es-ES"/>
        </w:rPr>
        <w:t>Presidencia</w:t>
      </w:r>
      <w:r w:rsidRPr="00890DF1">
        <w:rPr>
          <w:rFonts w:eastAsia="Times New Roman" w:cstheme="minorHAnsi"/>
          <w:bCs/>
          <w:noProof/>
          <w:sz w:val="22"/>
          <w:szCs w:val="22"/>
          <w:lang w:val="es-ES"/>
        </w:rPr>
        <w:t xml:space="preserve"> presentó el proyecto de resolución revisado, contenido en el documento COP13 Doc.18.8 Rev.1, que </w:t>
      </w:r>
      <w:r w:rsidRPr="00890DF1">
        <w:rPr>
          <w:rFonts w:cstheme="minorHAnsi"/>
          <w:bCs/>
          <w:noProof/>
          <w:sz w:val="22"/>
          <w:szCs w:val="22"/>
          <w:lang w:val="es-ES"/>
        </w:rPr>
        <w:t>se aprobó por aclamación sin más enmiendas.</w:t>
      </w:r>
    </w:p>
    <w:p w14:paraId="1E724A7D" w14:textId="77777777" w:rsidR="00D219D1" w:rsidRPr="00890DF1" w:rsidRDefault="00D219D1" w:rsidP="00D219D1">
      <w:pPr>
        <w:snapToGrid w:val="0"/>
        <w:rPr>
          <w:rFonts w:cstheme="minorHAnsi"/>
          <w:bCs/>
          <w:noProof/>
          <w:sz w:val="22"/>
          <w:szCs w:val="22"/>
          <w:lang w:val="es-ES"/>
        </w:rPr>
      </w:pPr>
    </w:p>
    <w:p w14:paraId="21A04CB1" w14:textId="17383080" w:rsidR="00D219D1" w:rsidRPr="00890DF1" w:rsidRDefault="00D219D1" w:rsidP="00D219D1">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eastAsia="Times New Roman" w:cstheme="minorHAnsi"/>
          <w:b/>
          <w:bCs/>
          <w:noProof/>
          <w:sz w:val="22"/>
          <w:szCs w:val="22"/>
          <w:lang w:val="es-ES"/>
        </w:rPr>
        <w:t>18.22</w:t>
      </w:r>
      <w:r w:rsidRPr="00890DF1">
        <w:rPr>
          <w:rFonts w:cstheme="minorHAnsi"/>
          <w:b/>
          <w:bCs/>
          <w:noProof/>
          <w:sz w:val="22"/>
          <w:szCs w:val="22"/>
          <w:lang w:val="es-ES"/>
        </w:rPr>
        <w:t xml:space="preserve"> </w:t>
      </w:r>
      <w:r w:rsidR="00BB044C" w:rsidRPr="00890DF1">
        <w:rPr>
          <w:rFonts w:cstheme="minorHAnsi"/>
          <w:b/>
          <w:bCs/>
          <w:noProof/>
          <w:sz w:val="22"/>
          <w:szCs w:val="22"/>
          <w:lang w:val="es-ES"/>
        </w:rPr>
        <w:t xml:space="preserve">Proyecto de resolución sobre el fomento de la conservación y el uso racional de los humedales intermareales y hábitats ecológicamente relacionados </w:t>
      </w:r>
    </w:p>
    <w:p w14:paraId="1DAAED62" w14:textId="77777777" w:rsidR="00D219D1" w:rsidRPr="00890DF1" w:rsidRDefault="00D219D1" w:rsidP="00D219D1">
      <w:pPr>
        <w:snapToGrid w:val="0"/>
        <w:rPr>
          <w:rFonts w:cstheme="minorHAnsi"/>
          <w:bCs/>
          <w:noProof/>
          <w:sz w:val="22"/>
          <w:szCs w:val="22"/>
          <w:lang w:val="es-ES"/>
        </w:rPr>
      </w:pPr>
    </w:p>
    <w:p w14:paraId="43AD7CF0" w14:textId="10860CBE" w:rsidR="00975CCE" w:rsidRPr="00890DF1" w:rsidRDefault="00975CCE" w:rsidP="00975CCE">
      <w:pPr>
        <w:pStyle w:val="ListParagraph"/>
        <w:numPr>
          <w:ilvl w:val="0"/>
          <w:numId w:val="2"/>
        </w:numPr>
        <w:snapToGrid w:val="0"/>
        <w:ind w:left="360"/>
        <w:rPr>
          <w:rFonts w:cstheme="minorHAnsi"/>
          <w:bCs/>
          <w:noProof/>
          <w:sz w:val="22"/>
          <w:szCs w:val="22"/>
          <w:lang w:val="es-ES"/>
        </w:rPr>
      </w:pPr>
      <w:r w:rsidRPr="00890DF1">
        <w:rPr>
          <w:rFonts w:eastAsia="Times New Roman" w:cstheme="minorHAnsi"/>
          <w:bCs/>
          <w:noProof/>
          <w:sz w:val="22"/>
          <w:szCs w:val="22"/>
          <w:lang w:val="es-ES"/>
        </w:rPr>
        <w:t xml:space="preserve">La </w:t>
      </w:r>
      <w:r w:rsidRPr="00890DF1">
        <w:rPr>
          <w:rFonts w:eastAsia="Times New Roman" w:cstheme="minorHAnsi"/>
          <w:b/>
          <w:bCs/>
          <w:noProof/>
          <w:sz w:val="22"/>
          <w:szCs w:val="22"/>
          <w:lang w:val="es-ES"/>
        </w:rPr>
        <w:t>Presidencia</w:t>
      </w:r>
      <w:r w:rsidRPr="00890DF1">
        <w:rPr>
          <w:rFonts w:eastAsia="Times New Roman" w:cstheme="minorHAnsi"/>
          <w:bCs/>
          <w:noProof/>
          <w:sz w:val="22"/>
          <w:szCs w:val="22"/>
          <w:lang w:val="es-ES"/>
        </w:rPr>
        <w:t xml:space="preserve"> presentó el proyecto de resolución revisado, contenido en el documento COP13 Doc.18.22 Rev.1.</w:t>
      </w:r>
    </w:p>
    <w:p w14:paraId="01A37D44" w14:textId="77777777" w:rsidR="00975CCE" w:rsidRPr="00890DF1" w:rsidRDefault="00975CCE" w:rsidP="00975CCE">
      <w:pPr>
        <w:pStyle w:val="ListParagraph"/>
        <w:snapToGrid w:val="0"/>
        <w:ind w:left="360"/>
        <w:rPr>
          <w:rFonts w:cstheme="minorHAnsi"/>
          <w:bCs/>
          <w:noProof/>
          <w:sz w:val="22"/>
          <w:szCs w:val="22"/>
          <w:lang w:val="es-ES"/>
        </w:rPr>
      </w:pPr>
    </w:p>
    <w:p w14:paraId="3A5CADD8" w14:textId="389D5215" w:rsidR="00975CCE" w:rsidRPr="00890DF1" w:rsidRDefault="00975CCE" w:rsidP="00975CCE">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A petición de </w:t>
      </w:r>
      <w:r w:rsidRPr="00890DF1">
        <w:rPr>
          <w:rFonts w:cstheme="minorHAnsi"/>
          <w:b/>
          <w:bCs/>
          <w:noProof/>
          <w:sz w:val="22"/>
          <w:szCs w:val="22"/>
          <w:lang w:val="es-ES"/>
        </w:rPr>
        <w:t>Filipinas</w:t>
      </w:r>
      <w:r w:rsidRPr="00890DF1">
        <w:rPr>
          <w:rFonts w:cstheme="minorHAnsi"/>
          <w:bCs/>
          <w:noProof/>
          <w:sz w:val="22"/>
          <w:szCs w:val="22"/>
          <w:lang w:val="es-ES"/>
        </w:rPr>
        <w:t xml:space="preserve">, el examen de este </w:t>
      </w:r>
      <w:r w:rsidRPr="00890DF1">
        <w:rPr>
          <w:rFonts w:eastAsia="Times New Roman" w:cstheme="minorHAnsi"/>
          <w:bCs/>
          <w:noProof/>
          <w:sz w:val="22"/>
          <w:szCs w:val="22"/>
          <w:lang w:val="es-ES"/>
        </w:rPr>
        <w:t>proyecto de resolución revisado</w:t>
      </w:r>
      <w:r w:rsidRPr="00890DF1">
        <w:rPr>
          <w:rFonts w:cstheme="minorHAnsi"/>
          <w:bCs/>
          <w:noProof/>
          <w:sz w:val="22"/>
          <w:szCs w:val="22"/>
          <w:lang w:val="es-ES"/>
        </w:rPr>
        <w:t xml:space="preserve"> se aplazó hasta la sesión plenaria de la tarde.</w:t>
      </w:r>
    </w:p>
    <w:p w14:paraId="6DD63AA5" w14:textId="77777777" w:rsidR="00D219D1" w:rsidRPr="00890DF1" w:rsidRDefault="00D219D1" w:rsidP="00D219D1">
      <w:pPr>
        <w:snapToGrid w:val="0"/>
        <w:rPr>
          <w:rFonts w:cstheme="minorHAnsi"/>
          <w:bCs/>
          <w:noProof/>
          <w:sz w:val="22"/>
          <w:szCs w:val="22"/>
          <w:lang w:val="es-ES"/>
        </w:rPr>
      </w:pPr>
    </w:p>
    <w:p w14:paraId="22E2121F" w14:textId="77777777" w:rsidR="002667A0" w:rsidRPr="00890DF1" w:rsidRDefault="00D219D1" w:rsidP="00D219D1">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cstheme="minorHAnsi"/>
          <w:b/>
          <w:bCs/>
          <w:noProof/>
          <w:sz w:val="22"/>
          <w:szCs w:val="22"/>
          <w:lang w:val="es-ES"/>
        </w:rPr>
        <w:t xml:space="preserve">18.16 </w:t>
      </w:r>
      <w:r w:rsidR="002667A0" w:rsidRPr="00890DF1">
        <w:rPr>
          <w:rFonts w:cstheme="minorHAnsi"/>
          <w:b/>
          <w:bCs/>
          <w:noProof/>
          <w:sz w:val="22"/>
          <w:szCs w:val="22"/>
          <w:lang w:val="es-ES"/>
        </w:rPr>
        <w:t xml:space="preserve">Proyecto de resolución sobre los valores culturales, los pueblos indígenas y las comunidades locales y la mitigación del cambio climático y adaptación a este en los humedales </w:t>
      </w:r>
    </w:p>
    <w:p w14:paraId="3A96F993" w14:textId="01EE44DC" w:rsidR="00D219D1" w:rsidRPr="00890DF1" w:rsidRDefault="00D219D1" w:rsidP="00D219D1">
      <w:pPr>
        <w:snapToGrid w:val="0"/>
        <w:rPr>
          <w:rFonts w:cstheme="minorHAnsi"/>
          <w:bCs/>
          <w:noProof/>
          <w:sz w:val="22"/>
          <w:szCs w:val="22"/>
          <w:lang w:val="es-ES"/>
        </w:rPr>
      </w:pPr>
    </w:p>
    <w:p w14:paraId="6C6AA60F" w14:textId="34461035" w:rsidR="00975CCE" w:rsidRPr="00890DF1" w:rsidRDefault="00975CCE" w:rsidP="00975CCE">
      <w:pPr>
        <w:pStyle w:val="ListParagraph"/>
        <w:numPr>
          <w:ilvl w:val="0"/>
          <w:numId w:val="2"/>
        </w:numPr>
        <w:snapToGrid w:val="0"/>
        <w:ind w:left="360"/>
        <w:rPr>
          <w:rFonts w:cstheme="minorHAnsi"/>
          <w:bCs/>
          <w:noProof/>
          <w:sz w:val="22"/>
          <w:szCs w:val="22"/>
          <w:lang w:val="es-ES"/>
        </w:rPr>
      </w:pPr>
      <w:r w:rsidRPr="00890DF1">
        <w:rPr>
          <w:rFonts w:eastAsia="Times New Roman" w:cstheme="minorHAnsi"/>
          <w:bCs/>
          <w:noProof/>
          <w:sz w:val="22"/>
          <w:szCs w:val="22"/>
          <w:lang w:val="es-ES"/>
        </w:rPr>
        <w:t xml:space="preserve">La </w:t>
      </w:r>
      <w:r w:rsidRPr="00890DF1">
        <w:rPr>
          <w:rFonts w:eastAsia="Times New Roman" w:cstheme="minorHAnsi"/>
          <w:b/>
          <w:bCs/>
          <w:noProof/>
          <w:sz w:val="22"/>
          <w:szCs w:val="22"/>
          <w:lang w:val="es-ES"/>
        </w:rPr>
        <w:t>Presidencia</w:t>
      </w:r>
      <w:r w:rsidRPr="00890DF1">
        <w:rPr>
          <w:rFonts w:eastAsia="Times New Roman" w:cstheme="minorHAnsi"/>
          <w:bCs/>
          <w:noProof/>
          <w:sz w:val="22"/>
          <w:szCs w:val="22"/>
          <w:lang w:val="es-ES"/>
        </w:rPr>
        <w:t xml:space="preserve"> presentó el proyecto de resolución revisado, contenido en el documento COP13 Doc.18.16 Rev.1, que </w:t>
      </w:r>
      <w:r w:rsidRPr="00890DF1">
        <w:rPr>
          <w:rFonts w:cstheme="minorHAnsi"/>
          <w:bCs/>
          <w:noProof/>
          <w:sz w:val="22"/>
          <w:szCs w:val="22"/>
          <w:lang w:val="es-ES"/>
        </w:rPr>
        <w:t>se aprobó por aclamación sin más enmiendas.</w:t>
      </w:r>
    </w:p>
    <w:p w14:paraId="394258E1" w14:textId="77777777" w:rsidR="00680027" w:rsidRPr="00890DF1" w:rsidRDefault="00680027" w:rsidP="00680027">
      <w:pPr>
        <w:snapToGrid w:val="0"/>
        <w:rPr>
          <w:rFonts w:cstheme="minorHAnsi"/>
          <w:bCs/>
          <w:noProof/>
          <w:sz w:val="22"/>
          <w:szCs w:val="22"/>
          <w:lang w:val="es-ES"/>
        </w:rPr>
      </w:pPr>
    </w:p>
    <w:p w14:paraId="749BBD56" w14:textId="77777777" w:rsidR="00E64B04" w:rsidRPr="00890DF1" w:rsidRDefault="00680027" w:rsidP="00680027">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cstheme="minorHAnsi"/>
          <w:b/>
          <w:bCs/>
          <w:noProof/>
          <w:sz w:val="22"/>
          <w:szCs w:val="22"/>
          <w:lang w:val="es-ES"/>
        </w:rPr>
        <w:t xml:space="preserve">18.18 </w:t>
      </w:r>
      <w:r w:rsidR="002667A0" w:rsidRPr="00890DF1">
        <w:rPr>
          <w:rFonts w:cstheme="minorHAnsi"/>
          <w:b/>
          <w:bCs/>
          <w:noProof/>
          <w:sz w:val="22"/>
          <w:szCs w:val="22"/>
          <w:lang w:val="es-ES"/>
        </w:rPr>
        <w:t xml:space="preserve">Proyecto de resolución sobre la evaluación rápida de los servicios de los ecosistemas de humedales </w:t>
      </w:r>
    </w:p>
    <w:p w14:paraId="7AF0B7F6" w14:textId="4F0D5EC4" w:rsidR="00680027" w:rsidRPr="00890DF1" w:rsidRDefault="00680027" w:rsidP="00680027">
      <w:pPr>
        <w:snapToGrid w:val="0"/>
        <w:rPr>
          <w:rFonts w:cstheme="minorHAnsi"/>
          <w:bCs/>
          <w:noProof/>
          <w:sz w:val="22"/>
          <w:szCs w:val="22"/>
          <w:lang w:val="es-ES"/>
        </w:rPr>
      </w:pPr>
    </w:p>
    <w:p w14:paraId="59641C24" w14:textId="44A11225" w:rsidR="002F2582" w:rsidRPr="00890DF1" w:rsidRDefault="002F2582" w:rsidP="002F2582">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La </w:t>
      </w:r>
      <w:r w:rsidRPr="00890DF1">
        <w:rPr>
          <w:rFonts w:cstheme="minorHAnsi"/>
          <w:b/>
          <w:bCs/>
          <w:noProof/>
          <w:sz w:val="22"/>
          <w:szCs w:val="22"/>
          <w:lang w:val="es-ES"/>
        </w:rPr>
        <w:t xml:space="preserve">Presidencia </w:t>
      </w:r>
      <w:r w:rsidRPr="00890DF1">
        <w:rPr>
          <w:rFonts w:eastAsia="Times New Roman" w:cstheme="minorHAnsi"/>
          <w:bCs/>
          <w:noProof/>
          <w:sz w:val="22"/>
          <w:szCs w:val="22"/>
          <w:lang w:val="es-ES"/>
        </w:rPr>
        <w:t>presentó el proyecto de resolución revisado, contenido en el documento COP13 Doc.18.18 Rev.1, y señaló a la atención las modificaciones adicionales</w:t>
      </w:r>
      <w:r w:rsidR="001D7E57" w:rsidRPr="00890DF1">
        <w:rPr>
          <w:rFonts w:eastAsia="Times New Roman" w:cstheme="minorHAnsi"/>
          <w:bCs/>
          <w:noProof/>
          <w:sz w:val="22"/>
          <w:szCs w:val="22"/>
          <w:lang w:val="es-ES"/>
        </w:rPr>
        <w:t xml:space="preserve"> propuestas</w:t>
      </w:r>
      <w:r w:rsidRPr="00890DF1">
        <w:rPr>
          <w:rFonts w:eastAsia="Times New Roman" w:cstheme="minorHAnsi"/>
          <w:bCs/>
          <w:noProof/>
          <w:sz w:val="22"/>
          <w:szCs w:val="22"/>
          <w:lang w:val="es-ES"/>
        </w:rPr>
        <w:t xml:space="preserve"> al proyecto de resolución </w:t>
      </w:r>
      <w:r w:rsidR="001D7E57" w:rsidRPr="00890DF1">
        <w:rPr>
          <w:rFonts w:eastAsia="Times New Roman" w:cstheme="minorHAnsi"/>
          <w:bCs/>
          <w:noProof/>
          <w:sz w:val="22"/>
          <w:szCs w:val="22"/>
          <w:lang w:val="es-ES"/>
        </w:rPr>
        <w:t>que figuran</w:t>
      </w:r>
      <w:r w:rsidRPr="00890DF1">
        <w:rPr>
          <w:rFonts w:eastAsia="Times New Roman" w:cstheme="minorHAnsi"/>
          <w:bCs/>
          <w:noProof/>
          <w:sz w:val="22"/>
          <w:szCs w:val="22"/>
          <w:lang w:val="es-ES"/>
        </w:rPr>
        <w:t xml:space="preserve"> en el documento COP13 Inf.9.</w:t>
      </w:r>
    </w:p>
    <w:p w14:paraId="11E17730" w14:textId="77777777" w:rsidR="002F2582" w:rsidRPr="00890DF1" w:rsidRDefault="002F2582" w:rsidP="002F2582">
      <w:pPr>
        <w:pStyle w:val="ListParagraph"/>
        <w:snapToGrid w:val="0"/>
        <w:ind w:left="360"/>
        <w:rPr>
          <w:rFonts w:cstheme="minorHAnsi"/>
          <w:bCs/>
          <w:noProof/>
          <w:sz w:val="22"/>
          <w:szCs w:val="22"/>
          <w:lang w:val="es-ES"/>
        </w:rPr>
      </w:pPr>
    </w:p>
    <w:p w14:paraId="71227960" w14:textId="175F6E47" w:rsidR="002F2582" w:rsidRPr="00890DF1" w:rsidRDefault="002F2582" w:rsidP="002F2582">
      <w:pPr>
        <w:pStyle w:val="ListParagraph"/>
        <w:numPr>
          <w:ilvl w:val="0"/>
          <w:numId w:val="2"/>
        </w:numPr>
        <w:snapToGrid w:val="0"/>
        <w:ind w:left="360"/>
        <w:rPr>
          <w:rFonts w:cstheme="minorHAnsi"/>
          <w:bCs/>
          <w:noProof/>
          <w:sz w:val="22"/>
          <w:szCs w:val="22"/>
          <w:lang w:val="es-ES"/>
        </w:rPr>
      </w:pPr>
      <w:r w:rsidRPr="00890DF1">
        <w:rPr>
          <w:rFonts w:cstheme="minorHAnsi"/>
          <w:b/>
          <w:bCs/>
          <w:noProof/>
          <w:sz w:val="22"/>
          <w:szCs w:val="22"/>
          <w:lang w:val="es-ES"/>
        </w:rPr>
        <w:t>Austria</w:t>
      </w:r>
      <w:r w:rsidRPr="00890DF1">
        <w:rPr>
          <w:rFonts w:cstheme="minorHAnsi"/>
          <w:bCs/>
          <w:noProof/>
          <w:sz w:val="22"/>
          <w:szCs w:val="22"/>
          <w:lang w:val="es-ES"/>
        </w:rPr>
        <w:t xml:space="preserve">, en nombre de los Estados Miembros de la Unión Europea, y la </w:t>
      </w:r>
      <w:r w:rsidRPr="00890DF1">
        <w:rPr>
          <w:rFonts w:cstheme="minorHAnsi"/>
          <w:b/>
          <w:bCs/>
          <w:noProof/>
          <w:sz w:val="22"/>
          <w:szCs w:val="22"/>
          <w:lang w:val="es-ES"/>
        </w:rPr>
        <w:t>República de Corea</w:t>
      </w:r>
      <w:r w:rsidRPr="00890DF1">
        <w:rPr>
          <w:rFonts w:cstheme="minorHAnsi"/>
          <w:bCs/>
          <w:noProof/>
          <w:sz w:val="22"/>
          <w:szCs w:val="22"/>
          <w:lang w:val="es-ES"/>
        </w:rPr>
        <w:t xml:space="preserve"> acogieron con satisfacción el </w:t>
      </w:r>
      <w:r w:rsidRPr="00890DF1">
        <w:rPr>
          <w:rFonts w:eastAsia="Times New Roman" w:cstheme="minorHAnsi"/>
          <w:bCs/>
          <w:noProof/>
          <w:sz w:val="22"/>
          <w:szCs w:val="22"/>
          <w:lang w:val="es-ES"/>
        </w:rPr>
        <w:t xml:space="preserve">proyecto de resolución revisado y agradecieron a quienes </w:t>
      </w:r>
      <w:r w:rsidR="0056626C" w:rsidRPr="00890DF1">
        <w:rPr>
          <w:rFonts w:eastAsia="Times New Roman" w:cstheme="minorHAnsi"/>
          <w:bCs/>
          <w:noProof/>
          <w:sz w:val="22"/>
          <w:szCs w:val="22"/>
          <w:lang w:val="es-ES"/>
        </w:rPr>
        <w:t xml:space="preserve">habían </w:t>
      </w:r>
      <w:r w:rsidRPr="00890DF1">
        <w:rPr>
          <w:rFonts w:eastAsia="Times New Roman" w:cstheme="minorHAnsi"/>
          <w:bCs/>
          <w:noProof/>
          <w:sz w:val="22"/>
          <w:szCs w:val="22"/>
          <w:lang w:val="es-ES"/>
        </w:rPr>
        <w:t>participa</w:t>
      </w:r>
      <w:r w:rsidR="0056626C" w:rsidRPr="00890DF1">
        <w:rPr>
          <w:rFonts w:eastAsia="Times New Roman" w:cstheme="minorHAnsi"/>
          <w:bCs/>
          <w:noProof/>
          <w:sz w:val="22"/>
          <w:szCs w:val="22"/>
          <w:lang w:val="es-ES"/>
        </w:rPr>
        <w:t>do</w:t>
      </w:r>
      <w:r w:rsidRPr="00890DF1">
        <w:rPr>
          <w:rFonts w:eastAsia="Times New Roman" w:cstheme="minorHAnsi"/>
          <w:bCs/>
          <w:noProof/>
          <w:sz w:val="22"/>
          <w:szCs w:val="22"/>
          <w:lang w:val="es-ES"/>
        </w:rPr>
        <w:t xml:space="preserve"> en su preparación.</w:t>
      </w:r>
    </w:p>
    <w:p w14:paraId="141686C1" w14:textId="77777777" w:rsidR="002F2582" w:rsidRPr="00890DF1" w:rsidRDefault="002F2582" w:rsidP="002F2582">
      <w:pPr>
        <w:pStyle w:val="ListParagraph"/>
        <w:rPr>
          <w:rFonts w:cstheme="minorHAnsi"/>
          <w:bCs/>
          <w:noProof/>
          <w:sz w:val="22"/>
          <w:szCs w:val="22"/>
          <w:lang w:val="es-ES"/>
        </w:rPr>
      </w:pPr>
    </w:p>
    <w:p w14:paraId="2323162D" w14:textId="7DFA36EC" w:rsidR="002F2582" w:rsidRPr="00890DF1" w:rsidRDefault="002F2582" w:rsidP="002F2582">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El proyecto de resolución </w:t>
      </w:r>
      <w:r w:rsidR="0056626C" w:rsidRPr="00890DF1">
        <w:rPr>
          <w:rFonts w:cstheme="minorHAnsi"/>
          <w:bCs/>
          <w:noProof/>
          <w:sz w:val="22"/>
          <w:szCs w:val="22"/>
          <w:lang w:val="es-ES"/>
        </w:rPr>
        <w:t>contenido</w:t>
      </w:r>
      <w:r w:rsidRPr="00890DF1">
        <w:rPr>
          <w:rFonts w:cstheme="minorHAnsi"/>
          <w:bCs/>
          <w:noProof/>
          <w:sz w:val="22"/>
          <w:szCs w:val="22"/>
          <w:lang w:val="es-ES"/>
        </w:rPr>
        <w:t xml:space="preserve"> en el documento COP13 Doc.18.18 Rev.1</w:t>
      </w:r>
      <w:r w:rsidR="00671263" w:rsidRPr="00890DF1">
        <w:rPr>
          <w:rFonts w:cstheme="minorHAnsi"/>
          <w:bCs/>
          <w:noProof/>
          <w:sz w:val="22"/>
          <w:szCs w:val="22"/>
          <w:lang w:val="es-ES"/>
        </w:rPr>
        <w:t>,</w:t>
      </w:r>
      <w:r w:rsidRPr="00890DF1">
        <w:rPr>
          <w:rFonts w:cstheme="minorHAnsi"/>
          <w:bCs/>
          <w:noProof/>
          <w:sz w:val="22"/>
          <w:szCs w:val="22"/>
          <w:lang w:val="es-ES"/>
        </w:rPr>
        <w:t xml:space="preserve"> que incorpora las enmiendas indicadas en el documento COP13 Inf.9 y sujeto a una nueva enmienda editorial </w:t>
      </w:r>
      <w:r w:rsidR="00CE21F1" w:rsidRPr="00890DF1">
        <w:rPr>
          <w:rFonts w:cstheme="minorHAnsi"/>
          <w:bCs/>
          <w:noProof/>
          <w:sz w:val="22"/>
          <w:szCs w:val="22"/>
          <w:lang w:val="es-ES"/>
        </w:rPr>
        <w:t>presentada</w:t>
      </w:r>
      <w:r w:rsidRPr="00890DF1">
        <w:rPr>
          <w:rFonts w:cstheme="minorHAnsi"/>
          <w:bCs/>
          <w:noProof/>
          <w:sz w:val="22"/>
          <w:szCs w:val="22"/>
          <w:lang w:val="es-ES"/>
        </w:rPr>
        <w:t xml:space="preserve"> por la </w:t>
      </w:r>
      <w:r w:rsidRPr="00890DF1">
        <w:rPr>
          <w:rFonts w:cstheme="minorHAnsi"/>
          <w:b/>
          <w:bCs/>
          <w:noProof/>
          <w:sz w:val="22"/>
          <w:szCs w:val="22"/>
          <w:lang w:val="es-ES"/>
        </w:rPr>
        <w:t>República de Corea</w:t>
      </w:r>
      <w:r w:rsidR="00671263" w:rsidRPr="00890DF1">
        <w:rPr>
          <w:rFonts w:cstheme="minorHAnsi"/>
          <w:bCs/>
          <w:noProof/>
          <w:sz w:val="22"/>
          <w:szCs w:val="22"/>
          <w:lang w:val="es-ES"/>
        </w:rPr>
        <w:t>,</w:t>
      </w:r>
      <w:r w:rsidRPr="00890DF1">
        <w:rPr>
          <w:rFonts w:cstheme="minorHAnsi"/>
          <w:bCs/>
          <w:noProof/>
          <w:sz w:val="22"/>
          <w:szCs w:val="22"/>
          <w:lang w:val="es-ES"/>
        </w:rPr>
        <w:t xml:space="preserve"> se aprobó por aclamación</w:t>
      </w:r>
      <w:r w:rsidR="00A91955" w:rsidRPr="00890DF1">
        <w:rPr>
          <w:rFonts w:cstheme="minorHAnsi"/>
          <w:bCs/>
          <w:noProof/>
          <w:sz w:val="22"/>
          <w:szCs w:val="22"/>
          <w:lang w:val="es-ES"/>
        </w:rPr>
        <w:t>.</w:t>
      </w:r>
    </w:p>
    <w:p w14:paraId="16FDE808" w14:textId="77777777" w:rsidR="00283A78" w:rsidRPr="00890DF1" w:rsidRDefault="00283A78" w:rsidP="00283A78">
      <w:pPr>
        <w:snapToGrid w:val="0"/>
        <w:rPr>
          <w:rFonts w:cstheme="minorHAnsi"/>
          <w:bCs/>
          <w:noProof/>
          <w:sz w:val="22"/>
          <w:szCs w:val="22"/>
          <w:lang w:val="es-ES"/>
        </w:rPr>
      </w:pPr>
    </w:p>
    <w:p w14:paraId="3F1D52B9" w14:textId="77777777" w:rsidR="00E64B04" w:rsidRPr="00890DF1" w:rsidRDefault="00283A78" w:rsidP="00283A78">
      <w:pPr>
        <w:pBdr>
          <w:top w:val="single" w:sz="4" w:space="1" w:color="auto"/>
          <w:left w:val="single" w:sz="4" w:space="4" w:color="auto"/>
          <w:bottom w:val="single" w:sz="4" w:space="1" w:color="auto"/>
          <w:right w:val="single" w:sz="4" w:space="4" w:color="auto"/>
        </w:pBdr>
        <w:snapToGrid w:val="0"/>
        <w:rPr>
          <w:rFonts w:cstheme="minorHAnsi"/>
          <w:b/>
          <w:noProof/>
          <w:sz w:val="22"/>
          <w:szCs w:val="22"/>
          <w:lang w:val="es-ES"/>
        </w:rPr>
      </w:pPr>
      <w:r w:rsidRPr="00890DF1">
        <w:rPr>
          <w:rFonts w:cstheme="minorHAnsi"/>
          <w:b/>
          <w:noProof/>
          <w:sz w:val="22"/>
          <w:szCs w:val="22"/>
          <w:lang w:val="es-ES"/>
        </w:rPr>
        <w:lastRenderedPageBreak/>
        <w:t>18.5</w:t>
      </w:r>
      <w:r w:rsidRPr="00890DF1">
        <w:rPr>
          <w:rFonts w:cstheme="minorHAnsi"/>
          <w:b/>
          <w:bCs/>
          <w:noProof/>
          <w:sz w:val="22"/>
          <w:szCs w:val="22"/>
          <w:lang w:val="es-ES"/>
        </w:rPr>
        <w:t xml:space="preserve"> </w:t>
      </w:r>
      <w:r w:rsidR="00E64B04" w:rsidRPr="00890DF1">
        <w:rPr>
          <w:rFonts w:cstheme="minorHAnsi"/>
          <w:b/>
          <w:noProof/>
          <w:sz w:val="22"/>
          <w:szCs w:val="22"/>
          <w:lang w:val="es-ES"/>
        </w:rPr>
        <w:t xml:space="preserve">Proyecto de resolución sobre asuntos financieros y presupuestarios </w:t>
      </w:r>
    </w:p>
    <w:p w14:paraId="2710431D" w14:textId="77777777" w:rsidR="004B1C5D" w:rsidRPr="00890DF1" w:rsidRDefault="004B1C5D" w:rsidP="00283A78">
      <w:pPr>
        <w:snapToGrid w:val="0"/>
        <w:rPr>
          <w:rFonts w:cstheme="minorHAnsi"/>
          <w:bCs/>
          <w:noProof/>
          <w:sz w:val="22"/>
          <w:szCs w:val="22"/>
          <w:lang w:val="es-ES"/>
        </w:rPr>
      </w:pPr>
    </w:p>
    <w:p w14:paraId="3AE48020" w14:textId="1601A28C" w:rsidR="00631A06" w:rsidRPr="00890DF1" w:rsidRDefault="00631A06" w:rsidP="00631A06">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La </w:t>
      </w:r>
      <w:r w:rsidRPr="00890DF1">
        <w:rPr>
          <w:rFonts w:cstheme="minorHAnsi"/>
          <w:b/>
          <w:bCs/>
          <w:noProof/>
          <w:sz w:val="22"/>
          <w:szCs w:val="22"/>
          <w:lang w:val="es-ES"/>
        </w:rPr>
        <w:t xml:space="preserve">Presidencia </w:t>
      </w:r>
      <w:r w:rsidRPr="00890DF1">
        <w:rPr>
          <w:rFonts w:eastAsia="Times New Roman" w:cstheme="minorHAnsi"/>
          <w:bCs/>
          <w:noProof/>
          <w:sz w:val="22"/>
          <w:szCs w:val="22"/>
          <w:lang w:val="es-ES"/>
        </w:rPr>
        <w:t xml:space="preserve">presentó el proyecto de resolución revisado, contenido en el documento COP13 </w:t>
      </w:r>
      <w:r w:rsidR="00A91955" w:rsidRPr="00890DF1">
        <w:rPr>
          <w:rFonts w:eastAsia="Times New Roman" w:cstheme="minorHAnsi"/>
          <w:bCs/>
          <w:noProof/>
          <w:sz w:val="22"/>
          <w:szCs w:val="22"/>
          <w:lang w:val="es-ES"/>
        </w:rPr>
        <w:t>Doc.18.5 Rev.1</w:t>
      </w:r>
      <w:r w:rsidRPr="00890DF1">
        <w:rPr>
          <w:rFonts w:eastAsia="Times New Roman" w:cstheme="minorHAnsi"/>
          <w:bCs/>
          <w:noProof/>
          <w:sz w:val="22"/>
          <w:szCs w:val="22"/>
          <w:lang w:val="es-ES"/>
        </w:rPr>
        <w:t>.</w:t>
      </w:r>
    </w:p>
    <w:p w14:paraId="57C582A4" w14:textId="77777777" w:rsidR="00A91955" w:rsidRPr="00890DF1" w:rsidRDefault="00A91955" w:rsidP="00A91955">
      <w:pPr>
        <w:pStyle w:val="ListParagraph"/>
        <w:snapToGrid w:val="0"/>
        <w:ind w:left="360"/>
        <w:rPr>
          <w:rFonts w:cstheme="minorHAnsi"/>
          <w:bCs/>
          <w:noProof/>
          <w:sz w:val="22"/>
          <w:szCs w:val="22"/>
          <w:lang w:val="es-ES"/>
        </w:rPr>
      </w:pPr>
    </w:p>
    <w:p w14:paraId="6C827AA6" w14:textId="27DF1D81" w:rsidR="00A91955" w:rsidRPr="00890DF1" w:rsidRDefault="00A91955" w:rsidP="00A91955">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Hubo intervenciones de </w:t>
      </w:r>
      <w:r w:rsidR="004B1C5D" w:rsidRPr="00890DF1">
        <w:rPr>
          <w:rFonts w:eastAsia="Times New Roman" w:cstheme="minorHAnsi"/>
          <w:b/>
          <w:bCs/>
          <w:noProof/>
          <w:sz w:val="22"/>
          <w:szCs w:val="22"/>
          <w:lang w:val="es-ES"/>
        </w:rPr>
        <w:t xml:space="preserve">Antigua </w:t>
      </w:r>
      <w:r w:rsidRPr="00890DF1">
        <w:rPr>
          <w:rFonts w:eastAsia="Times New Roman" w:cstheme="minorHAnsi"/>
          <w:b/>
          <w:bCs/>
          <w:noProof/>
          <w:sz w:val="22"/>
          <w:szCs w:val="22"/>
          <w:lang w:val="es-ES"/>
        </w:rPr>
        <w:t>y</w:t>
      </w:r>
      <w:r w:rsidR="004B1C5D" w:rsidRPr="00890DF1">
        <w:rPr>
          <w:rFonts w:eastAsia="Times New Roman" w:cstheme="minorHAnsi"/>
          <w:b/>
          <w:bCs/>
          <w:noProof/>
          <w:sz w:val="22"/>
          <w:szCs w:val="22"/>
          <w:lang w:val="es-ES"/>
        </w:rPr>
        <w:t xml:space="preserve"> Barbuda</w:t>
      </w:r>
      <w:r w:rsidR="004B1C5D" w:rsidRPr="00890DF1">
        <w:rPr>
          <w:rFonts w:eastAsia="Times New Roman" w:cstheme="minorHAnsi"/>
          <w:bCs/>
          <w:noProof/>
          <w:sz w:val="22"/>
          <w:szCs w:val="22"/>
          <w:lang w:val="es-ES"/>
        </w:rPr>
        <w:t>,</w:t>
      </w:r>
      <w:r w:rsidRPr="00890DF1">
        <w:rPr>
          <w:rFonts w:eastAsia="Times New Roman" w:cstheme="minorHAnsi"/>
          <w:bCs/>
          <w:noProof/>
          <w:sz w:val="22"/>
          <w:szCs w:val="22"/>
          <w:lang w:val="es-ES"/>
        </w:rPr>
        <w:t xml:space="preserve"> la</w:t>
      </w:r>
      <w:r w:rsidR="004B1C5D" w:rsidRPr="00890DF1">
        <w:rPr>
          <w:rFonts w:eastAsia="Times New Roman" w:cstheme="minorHAnsi"/>
          <w:b/>
          <w:bCs/>
          <w:noProof/>
          <w:sz w:val="22"/>
          <w:szCs w:val="22"/>
          <w:lang w:val="es-ES"/>
        </w:rPr>
        <w:t xml:space="preserve"> Argentina</w:t>
      </w:r>
      <w:r w:rsidR="004B1C5D" w:rsidRPr="00890DF1">
        <w:rPr>
          <w:rFonts w:eastAsia="Times New Roman" w:cstheme="minorHAnsi"/>
          <w:bCs/>
          <w:noProof/>
          <w:sz w:val="22"/>
          <w:szCs w:val="22"/>
          <w:lang w:val="es-ES"/>
        </w:rPr>
        <w:t>,</w:t>
      </w:r>
      <w:r w:rsidR="004B1C5D" w:rsidRPr="00890DF1">
        <w:rPr>
          <w:rFonts w:eastAsia="Times New Roman" w:cstheme="minorHAnsi"/>
          <w:b/>
          <w:bCs/>
          <w:noProof/>
          <w:sz w:val="22"/>
          <w:szCs w:val="22"/>
          <w:lang w:val="es-ES"/>
        </w:rPr>
        <w:t xml:space="preserve"> Australia</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 xml:space="preserve">Austria </w:t>
      </w:r>
      <w:r w:rsidRPr="00890DF1">
        <w:rPr>
          <w:rFonts w:eastAsia="Times New Roman" w:cstheme="minorHAnsi"/>
          <w:bCs/>
          <w:noProof/>
          <w:sz w:val="22"/>
          <w:szCs w:val="22"/>
          <w:lang w:val="es-ES"/>
        </w:rPr>
        <w:t xml:space="preserve">en nombre de los </w:t>
      </w:r>
      <w:r w:rsidR="004B1C5D" w:rsidRPr="00890DF1">
        <w:rPr>
          <w:rFonts w:eastAsia="Times New Roman" w:cstheme="minorHAnsi"/>
          <w:bCs/>
          <w:noProof/>
          <w:sz w:val="22"/>
          <w:szCs w:val="22"/>
          <w:lang w:val="es-ES"/>
        </w:rPr>
        <w:t xml:space="preserve"> </w:t>
      </w:r>
      <w:r w:rsidRPr="00890DF1">
        <w:rPr>
          <w:rFonts w:eastAsia="Times New Roman" w:cstheme="minorHAnsi"/>
          <w:bCs/>
          <w:noProof/>
          <w:sz w:val="22"/>
          <w:szCs w:val="22"/>
          <w:lang w:val="es-ES"/>
        </w:rPr>
        <w:t>Estados Miembros de la Unión Europea</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Bolivia</w:t>
      </w:r>
      <w:r w:rsidR="004B1C5D" w:rsidRPr="00890DF1">
        <w:rPr>
          <w:rFonts w:eastAsia="Times New Roman" w:cstheme="minorHAnsi"/>
          <w:bCs/>
          <w:noProof/>
          <w:sz w:val="22"/>
          <w:szCs w:val="22"/>
          <w:lang w:val="es-ES"/>
        </w:rPr>
        <w:t>,</w:t>
      </w:r>
      <w:r w:rsidRPr="00890DF1">
        <w:rPr>
          <w:rFonts w:eastAsia="Times New Roman" w:cstheme="minorHAnsi"/>
          <w:bCs/>
          <w:noProof/>
          <w:sz w:val="22"/>
          <w:szCs w:val="22"/>
          <w:lang w:val="es-ES"/>
        </w:rPr>
        <w:t xml:space="preserve"> el</w:t>
      </w:r>
      <w:r w:rsidR="004B1C5D" w:rsidRPr="00890DF1">
        <w:rPr>
          <w:rFonts w:eastAsia="Times New Roman" w:cstheme="minorHAnsi"/>
          <w:b/>
          <w:bCs/>
          <w:noProof/>
          <w:sz w:val="22"/>
          <w:szCs w:val="22"/>
          <w:lang w:val="es-ES"/>
        </w:rPr>
        <w:t xml:space="preserve"> </w:t>
      </w:r>
      <w:r w:rsidR="00F61971" w:rsidRPr="00890DF1">
        <w:rPr>
          <w:rFonts w:eastAsia="Times New Roman" w:cstheme="minorHAnsi"/>
          <w:b/>
          <w:bCs/>
          <w:noProof/>
          <w:sz w:val="22"/>
          <w:szCs w:val="22"/>
          <w:lang w:val="es-ES"/>
        </w:rPr>
        <w:t>Camer</w:t>
      </w:r>
      <w:r w:rsidRPr="00890DF1">
        <w:rPr>
          <w:rFonts w:eastAsia="Times New Roman" w:cstheme="minorHAnsi"/>
          <w:b/>
          <w:bCs/>
          <w:noProof/>
          <w:sz w:val="22"/>
          <w:szCs w:val="22"/>
          <w:lang w:val="es-ES"/>
        </w:rPr>
        <w:t>ú</w:t>
      </w:r>
      <w:r w:rsidR="00F61971" w:rsidRPr="00890DF1">
        <w:rPr>
          <w:rFonts w:eastAsia="Times New Roman" w:cstheme="minorHAnsi"/>
          <w:b/>
          <w:bCs/>
          <w:noProof/>
          <w:sz w:val="22"/>
          <w:szCs w:val="22"/>
          <w:lang w:val="es-ES"/>
        </w:rPr>
        <w:t>n</w:t>
      </w:r>
      <w:r w:rsidRPr="00890DF1">
        <w:rPr>
          <w:rFonts w:eastAsia="Times New Roman" w:cstheme="minorHAnsi"/>
          <w:bCs/>
          <w:noProof/>
          <w:sz w:val="22"/>
          <w:szCs w:val="22"/>
          <w:lang w:val="es-ES"/>
        </w:rPr>
        <w:t>, el</w:t>
      </w:r>
      <w:r w:rsidR="00F61971" w:rsidRPr="00890DF1">
        <w:rPr>
          <w:rFonts w:eastAsia="Times New Roman" w:cstheme="minorHAnsi"/>
          <w:b/>
          <w:bCs/>
          <w:noProof/>
          <w:sz w:val="22"/>
          <w:szCs w:val="22"/>
          <w:lang w:val="es-ES"/>
        </w:rPr>
        <w:t xml:space="preserve"> </w:t>
      </w:r>
      <w:r w:rsidR="004B1C5D" w:rsidRPr="00890DF1">
        <w:rPr>
          <w:rFonts w:eastAsia="Times New Roman" w:cstheme="minorHAnsi"/>
          <w:b/>
          <w:bCs/>
          <w:noProof/>
          <w:sz w:val="22"/>
          <w:szCs w:val="22"/>
          <w:lang w:val="es-ES"/>
        </w:rPr>
        <w:t>Canad</w:t>
      </w:r>
      <w:r w:rsidRPr="00890DF1">
        <w:rPr>
          <w:rFonts w:eastAsia="Times New Roman" w:cstheme="minorHAnsi"/>
          <w:b/>
          <w:bCs/>
          <w:noProof/>
          <w:sz w:val="22"/>
          <w:szCs w:val="22"/>
          <w:lang w:val="es-ES"/>
        </w:rPr>
        <w:t>á</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Chile</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Colombia</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Cuba</w:t>
      </w:r>
      <w:r w:rsidR="004B1C5D" w:rsidRPr="00890DF1">
        <w:rPr>
          <w:rFonts w:eastAsia="Times New Roman" w:cstheme="minorHAnsi"/>
          <w:bCs/>
          <w:noProof/>
          <w:sz w:val="22"/>
          <w:szCs w:val="22"/>
          <w:lang w:val="es-ES"/>
        </w:rPr>
        <w:t>,</w:t>
      </w:r>
      <w:r w:rsidRPr="00890DF1">
        <w:rPr>
          <w:rFonts w:eastAsia="Times New Roman" w:cstheme="minorHAnsi"/>
          <w:bCs/>
          <w:noProof/>
          <w:sz w:val="22"/>
          <w:szCs w:val="22"/>
          <w:lang w:val="es-ES"/>
        </w:rPr>
        <w:t xml:space="preserve"> el</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Ecuador</w:t>
      </w:r>
      <w:r w:rsidR="004B1C5D" w:rsidRPr="00890DF1">
        <w:rPr>
          <w:rFonts w:eastAsia="Times New Roman" w:cstheme="minorHAnsi"/>
          <w:bCs/>
          <w:noProof/>
          <w:sz w:val="22"/>
          <w:szCs w:val="22"/>
          <w:lang w:val="es-ES"/>
        </w:rPr>
        <w:t xml:space="preserve">, </w:t>
      </w:r>
      <w:r w:rsidRPr="00890DF1">
        <w:rPr>
          <w:rFonts w:eastAsia="Times New Roman" w:cstheme="minorHAnsi"/>
          <w:bCs/>
          <w:noProof/>
          <w:sz w:val="22"/>
          <w:szCs w:val="22"/>
          <w:lang w:val="es-ES"/>
        </w:rPr>
        <w:t>los</w:t>
      </w:r>
      <w:r w:rsidRPr="00890DF1">
        <w:rPr>
          <w:rFonts w:eastAsia="Times New Roman" w:cstheme="minorHAnsi"/>
          <w:b/>
          <w:bCs/>
          <w:noProof/>
          <w:sz w:val="22"/>
          <w:szCs w:val="22"/>
          <w:lang w:val="es-ES"/>
        </w:rPr>
        <w:t xml:space="preserve"> Estados Unidos de América</w:t>
      </w:r>
      <w:r w:rsidRPr="00890DF1">
        <w:rPr>
          <w:rFonts w:eastAsia="Times New Roman" w:cstheme="minorHAnsi"/>
          <w:bCs/>
          <w:noProof/>
          <w:sz w:val="22"/>
          <w:szCs w:val="22"/>
          <w:lang w:val="es-ES"/>
        </w:rPr>
        <w:t xml:space="preserve">, </w:t>
      </w:r>
      <w:r w:rsidR="00F61971" w:rsidRPr="00890DF1">
        <w:rPr>
          <w:rFonts w:eastAsia="Times New Roman" w:cstheme="minorHAnsi"/>
          <w:b/>
          <w:bCs/>
          <w:noProof/>
          <w:sz w:val="22"/>
          <w:szCs w:val="22"/>
          <w:lang w:val="es-ES"/>
        </w:rPr>
        <w:t>Guinea</w:t>
      </w:r>
      <w:r w:rsidRPr="00890DF1">
        <w:rPr>
          <w:rFonts w:eastAsia="Times New Roman" w:cstheme="minorHAnsi"/>
          <w:b/>
          <w:bCs/>
          <w:noProof/>
          <w:sz w:val="22"/>
          <w:szCs w:val="22"/>
          <w:lang w:val="es-ES"/>
        </w:rPr>
        <w:t xml:space="preserve"> Ecuatorial</w:t>
      </w:r>
      <w:r w:rsidR="00F61971"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Jamaica</w:t>
      </w:r>
      <w:r w:rsidR="004B1C5D" w:rsidRPr="00890DF1">
        <w:rPr>
          <w:rFonts w:eastAsia="Times New Roman" w:cstheme="minorHAnsi"/>
          <w:bCs/>
          <w:noProof/>
          <w:sz w:val="22"/>
          <w:szCs w:val="22"/>
          <w:lang w:val="es-ES"/>
        </w:rPr>
        <w:t>,</w:t>
      </w:r>
      <w:r w:rsidRPr="00890DF1">
        <w:rPr>
          <w:rFonts w:eastAsia="Times New Roman" w:cstheme="minorHAnsi"/>
          <w:bCs/>
          <w:noProof/>
          <w:sz w:val="22"/>
          <w:szCs w:val="22"/>
          <w:lang w:val="es-ES"/>
        </w:rPr>
        <w:t xml:space="preserve"> el</w:t>
      </w:r>
      <w:r w:rsidR="004B1C5D" w:rsidRPr="00890DF1">
        <w:rPr>
          <w:rFonts w:eastAsia="Times New Roman" w:cstheme="minorHAnsi"/>
          <w:b/>
          <w:bCs/>
          <w:noProof/>
          <w:sz w:val="22"/>
          <w:szCs w:val="22"/>
          <w:lang w:val="es-ES"/>
        </w:rPr>
        <w:t xml:space="preserve"> Jap</w:t>
      </w:r>
      <w:r w:rsidRPr="00890DF1">
        <w:rPr>
          <w:rFonts w:eastAsia="Times New Roman" w:cstheme="minorHAnsi"/>
          <w:b/>
          <w:bCs/>
          <w:noProof/>
          <w:sz w:val="22"/>
          <w:szCs w:val="22"/>
          <w:lang w:val="es-ES"/>
        </w:rPr>
        <w:t>ó</w:t>
      </w:r>
      <w:r w:rsidR="004B1C5D" w:rsidRPr="00890DF1">
        <w:rPr>
          <w:rFonts w:eastAsia="Times New Roman" w:cstheme="minorHAnsi"/>
          <w:b/>
          <w:bCs/>
          <w:noProof/>
          <w:sz w:val="22"/>
          <w:szCs w:val="22"/>
          <w:lang w:val="es-ES"/>
        </w:rPr>
        <w:t>n</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M</w:t>
      </w:r>
      <w:r w:rsidRPr="00890DF1">
        <w:rPr>
          <w:rFonts w:eastAsia="Times New Roman" w:cstheme="minorHAnsi"/>
          <w:b/>
          <w:bCs/>
          <w:noProof/>
          <w:sz w:val="22"/>
          <w:szCs w:val="22"/>
          <w:lang w:val="es-ES"/>
        </w:rPr>
        <w:t>é</w:t>
      </w:r>
      <w:r w:rsidR="004B1C5D" w:rsidRPr="00890DF1">
        <w:rPr>
          <w:rFonts w:eastAsia="Times New Roman" w:cstheme="minorHAnsi"/>
          <w:b/>
          <w:bCs/>
          <w:noProof/>
          <w:sz w:val="22"/>
          <w:szCs w:val="22"/>
          <w:lang w:val="es-ES"/>
        </w:rPr>
        <w:t>xico</w:t>
      </w:r>
      <w:r w:rsidR="004B1C5D" w:rsidRPr="00890DF1">
        <w:rPr>
          <w:rFonts w:eastAsia="Times New Roman" w:cstheme="minorHAnsi"/>
          <w:bCs/>
          <w:noProof/>
          <w:sz w:val="22"/>
          <w:szCs w:val="22"/>
          <w:lang w:val="es-ES"/>
        </w:rPr>
        <w:t xml:space="preserve">, </w:t>
      </w:r>
      <w:r w:rsidRPr="00890DF1">
        <w:rPr>
          <w:rFonts w:eastAsia="Times New Roman" w:cstheme="minorHAnsi"/>
          <w:b/>
          <w:bCs/>
          <w:noProof/>
          <w:sz w:val="22"/>
          <w:szCs w:val="22"/>
          <w:lang w:val="es-ES"/>
        </w:rPr>
        <w:t>Nueva Zelandia</w:t>
      </w:r>
      <w:r w:rsidR="004B1C5D" w:rsidRPr="00890DF1">
        <w:rPr>
          <w:rFonts w:eastAsia="Times New Roman" w:cstheme="minorHAnsi"/>
          <w:bCs/>
          <w:noProof/>
          <w:sz w:val="22"/>
          <w:szCs w:val="22"/>
          <w:lang w:val="es-ES"/>
        </w:rPr>
        <w:t>,</w:t>
      </w:r>
      <w:r w:rsidRPr="00890DF1">
        <w:rPr>
          <w:rFonts w:eastAsia="Times New Roman" w:cstheme="minorHAnsi"/>
          <w:bCs/>
          <w:noProof/>
          <w:sz w:val="22"/>
          <w:szCs w:val="22"/>
          <w:lang w:val="es-ES"/>
        </w:rPr>
        <w:t xml:space="preserve"> el</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Per</w:t>
      </w:r>
      <w:r w:rsidRPr="00890DF1">
        <w:rPr>
          <w:rFonts w:eastAsia="Times New Roman" w:cstheme="minorHAnsi"/>
          <w:b/>
          <w:bCs/>
          <w:noProof/>
          <w:sz w:val="22"/>
          <w:szCs w:val="22"/>
          <w:lang w:val="es-ES"/>
        </w:rPr>
        <w:t>ú</w:t>
      </w:r>
      <w:r w:rsidR="004B1C5D" w:rsidRPr="00890DF1">
        <w:rPr>
          <w:rFonts w:eastAsia="Times New Roman" w:cstheme="minorHAnsi"/>
          <w:bCs/>
          <w:noProof/>
          <w:sz w:val="22"/>
          <w:szCs w:val="22"/>
          <w:lang w:val="es-ES"/>
        </w:rPr>
        <w:t>,</w:t>
      </w:r>
      <w:r w:rsidRPr="00890DF1">
        <w:rPr>
          <w:rFonts w:eastAsia="Times New Roman" w:cstheme="minorHAnsi"/>
          <w:bCs/>
          <w:noProof/>
          <w:sz w:val="22"/>
          <w:szCs w:val="22"/>
          <w:lang w:val="es-ES"/>
        </w:rPr>
        <w:t xml:space="preserve"> la </w:t>
      </w:r>
      <w:r w:rsidRPr="00890DF1">
        <w:rPr>
          <w:rFonts w:eastAsia="Times New Roman" w:cstheme="minorHAnsi"/>
          <w:b/>
          <w:bCs/>
          <w:noProof/>
          <w:sz w:val="22"/>
          <w:szCs w:val="22"/>
          <w:lang w:val="es-ES"/>
        </w:rPr>
        <w:t>República</w:t>
      </w:r>
      <w:r w:rsidRPr="00890DF1">
        <w:rPr>
          <w:rFonts w:eastAsia="Times New Roman" w:cstheme="minorHAnsi"/>
          <w:bCs/>
          <w:noProof/>
          <w:sz w:val="22"/>
          <w:szCs w:val="22"/>
          <w:lang w:val="es-ES"/>
        </w:rPr>
        <w:t xml:space="preserve"> </w:t>
      </w:r>
      <w:r w:rsidRPr="00890DF1">
        <w:rPr>
          <w:rFonts w:eastAsia="Times New Roman" w:cstheme="minorHAnsi"/>
          <w:b/>
          <w:bCs/>
          <w:noProof/>
          <w:sz w:val="22"/>
          <w:szCs w:val="22"/>
          <w:lang w:val="es-ES"/>
        </w:rPr>
        <w:t>Dominicana</w:t>
      </w:r>
      <w:r w:rsidRPr="00890DF1">
        <w:rPr>
          <w:rFonts w:eastAsia="Times New Roman" w:cstheme="minorHAnsi"/>
          <w:bCs/>
          <w:noProof/>
          <w:sz w:val="22"/>
          <w:szCs w:val="22"/>
          <w:lang w:val="es-ES"/>
        </w:rPr>
        <w:t>, el</w:t>
      </w:r>
      <w:r w:rsidR="004B1C5D" w:rsidRPr="00890DF1">
        <w:rPr>
          <w:rFonts w:eastAsia="Times New Roman" w:cstheme="minorHAnsi"/>
          <w:bCs/>
          <w:noProof/>
          <w:sz w:val="22"/>
          <w:szCs w:val="22"/>
          <w:lang w:val="es-ES"/>
        </w:rPr>
        <w:t xml:space="preserve"> </w:t>
      </w:r>
      <w:r w:rsidR="00F61971" w:rsidRPr="00890DF1">
        <w:rPr>
          <w:rFonts w:eastAsia="Times New Roman" w:cstheme="minorHAnsi"/>
          <w:b/>
          <w:bCs/>
          <w:noProof/>
          <w:sz w:val="22"/>
          <w:szCs w:val="22"/>
          <w:lang w:val="es-ES"/>
        </w:rPr>
        <w:t>Senegal</w:t>
      </w:r>
      <w:r w:rsidR="00F61971" w:rsidRPr="00890DF1">
        <w:rPr>
          <w:rFonts w:eastAsia="Times New Roman" w:cstheme="minorHAnsi"/>
          <w:bCs/>
          <w:noProof/>
          <w:sz w:val="22"/>
          <w:szCs w:val="22"/>
          <w:lang w:val="es-ES"/>
        </w:rPr>
        <w:t xml:space="preserve">, </w:t>
      </w:r>
      <w:r w:rsidR="00F61971" w:rsidRPr="00890DF1">
        <w:rPr>
          <w:rFonts w:eastAsia="Times New Roman" w:cstheme="minorHAnsi"/>
          <w:b/>
          <w:bCs/>
          <w:noProof/>
          <w:sz w:val="22"/>
          <w:szCs w:val="22"/>
          <w:lang w:val="es-ES"/>
        </w:rPr>
        <w:t>Seychelles</w:t>
      </w:r>
      <w:r w:rsidR="00F61971" w:rsidRPr="00890DF1">
        <w:rPr>
          <w:rFonts w:eastAsia="Times New Roman" w:cstheme="minorHAnsi"/>
          <w:bCs/>
          <w:noProof/>
          <w:sz w:val="22"/>
          <w:szCs w:val="22"/>
          <w:lang w:val="es-ES"/>
        </w:rPr>
        <w:t xml:space="preserve">, </w:t>
      </w:r>
      <w:r w:rsidRPr="00890DF1">
        <w:rPr>
          <w:rFonts w:eastAsia="Times New Roman" w:cstheme="minorHAnsi"/>
          <w:b/>
          <w:bCs/>
          <w:noProof/>
          <w:sz w:val="22"/>
          <w:szCs w:val="22"/>
          <w:lang w:val="es-ES"/>
        </w:rPr>
        <w:t>Sudáfrica</w:t>
      </w:r>
      <w:r w:rsidR="00F61971" w:rsidRPr="00890DF1">
        <w:rPr>
          <w:rFonts w:eastAsia="Times New Roman" w:cstheme="minorHAnsi"/>
          <w:bCs/>
          <w:noProof/>
          <w:sz w:val="22"/>
          <w:szCs w:val="22"/>
          <w:lang w:val="es-ES"/>
        </w:rPr>
        <w:t xml:space="preserve"> </w:t>
      </w:r>
      <w:r w:rsidRPr="00890DF1">
        <w:rPr>
          <w:rFonts w:eastAsia="Times New Roman" w:cstheme="minorHAnsi"/>
          <w:bCs/>
          <w:noProof/>
          <w:sz w:val="22"/>
          <w:szCs w:val="22"/>
          <w:lang w:val="es-ES"/>
        </w:rPr>
        <w:t>en nombre de la región de África</w:t>
      </w:r>
      <w:r w:rsidR="0056626C" w:rsidRPr="00890DF1">
        <w:rPr>
          <w:rFonts w:eastAsia="Times New Roman" w:cstheme="minorHAnsi"/>
          <w:bCs/>
          <w:noProof/>
          <w:sz w:val="22"/>
          <w:szCs w:val="22"/>
          <w:lang w:val="es-ES"/>
        </w:rPr>
        <w:t>,</w:t>
      </w:r>
      <w:r w:rsidR="00F61971" w:rsidRPr="00890DF1">
        <w:rPr>
          <w:rFonts w:eastAsia="Times New Roman" w:cstheme="minorHAnsi"/>
          <w:bCs/>
          <w:noProof/>
          <w:sz w:val="22"/>
          <w:szCs w:val="22"/>
          <w:lang w:val="es-ES"/>
        </w:rPr>
        <w:t xml:space="preserve"> </w:t>
      </w:r>
      <w:r w:rsidRPr="00890DF1">
        <w:rPr>
          <w:rFonts w:eastAsia="Times New Roman" w:cstheme="minorHAnsi"/>
          <w:bCs/>
          <w:noProof/>
          <w:sz w:val="22"/>
          <w:szCs w:val="22"/>
          <w:lang w:val="es-ES"/>
        </w:rPr>
        <w:t>y el</w:t>
      </w:r>
      <w:r w:rsidR="004B1C5D" w:rsidRPr="00890DF1">
        <w:rPr>
          <w:rFonts w:eastAsia="Times New Roman" w:cstheme="minorHAnsi"/>
          <w:bCs/>
          <w:noProof/>
          <w:sz w:val="22"/>
          <w:szCs w:val="22"/>
          <w:lang w:val="es-ES"/>
        </w:rPr>
        <w:t xml:space="preserve"> </w:t>
      </w:r>
      <w:r w:rsidR="004B1C5D" w:rsidRPr="00890DF1">
        <w:rPr>
          <w:rFonts w:eastAsia="Times New Roman" w:cstheme="minorHAnsi"/>
          <w:b/>
          <w:bCs/>
          <w:noProof/>
          <w:sz w:val="22"/>
          <w:szCs w:val="22"/>
          <w:lang w:val="es-ES"/>
        </w:rPr>
        <w:t>Uruguay</w:t>
      </w:r>
      <w:r w:rsidR="00F61971" w:rsidRPr="00890DF1">
        <w:rPr>
          <w:rFonts w:eastAsia="Times New Roman" w:cstheme="minorHAnsi"/>
          <w:bCs/>
          <w:noProof/>
          <w:sz w:val="22"/>
          <w:szCs w:val="22"/>
          <w:lang w:val="es-ES"/>
        </w:rPr>
        <w:t>.</w:t>
      </w:r>
    </w:p>
    <w:p w14:paraId="64A82EC2" w14:textId="77777777" w:rsidR="00A91955" w:rsidRPr="00890DF1" w:rsidRDefault="00A91955" w:rsidP="00A91955">
      <w:pPr>
        <w:pStyle w:val="ListParagraph"/>
        <w:rPr>
          <w:rFonts w:cstheme="minorHAnsi"/>
          <w:bCs/>
          <w:noProof/>
          <w:sz w:val="22"/>
          <w:szCs w:val="22"/>
          <w:lang w:val="es-ES"/>
        </w:rPr>
      </w:pPr>
    </w:p>
    <w:p w14:paraId="56E8E920" w14:textId="6BCA0EED" w:rsidR="00307529" w:rsidRPr="00890DF1" w:rsidRDefault="00A91955" w:rsidP="00307529">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El proyecto de resolución </w:t>
      </w:r>
      <w:r w:rsidR="0056626C" w:rsidRPr="00890DF1">
        <w:rPr>
          <w:rFonts w:cstheme="minorHAnsi"/>
          <w:bCs/>
          <w:noProof/>
          <w:sz w:val="22"/>
          <w:szCs w:val="22"/>
          <w:lang w:val="es-ES"/>
        </w:rPr>
        <w:t>contenido</w:t>
      </w:r>
      <w:r w:rsidRPr="00890DF1">
        <w:rPr>
          <w:rFonts w:cstheme="minorHAnsi"/>
          <w:bCs/>
          <w:noProof/>
          <w:sz w:val="22"/>
          <w:szCs w:val="22"/>
          <w:lang w:val="es-ES"/>
        </w:rPr>
        <w:t xml:space="preserve"> en el documento </w:t>
      </w:r>
      <w:r w:rsidR="00F61971" w:rsidRPr="00890DF1">
        <w:rPr>
          <w:rFonts w:eastAsia="Times New Roman" w:cstheme="minorHAnsi"/>
          <w:bCs/>
          <w:noProof/>
          <w:sz w:val="22"/>
          <w:szCs w:val="22"/>
          <w:lang w:val="es-ES"/>
        </w:rPr>
        <w:t xml:space="preserve">COP13 Doc.18.5 Rev.1 </w:t>
      </w:r>
      <w:r w:rsidRPr="00890DF1">
        <w:rPr>
          <w:rFonts w:eastAsia="Times New Roman" w:cstheme="minorHAnsi"/>
          <w:bCs/>
          <w:noProof/>
          <w:sz w:val="22"/>
          <w:szCs w:val="22"/>
          <w:lang w:val="es-ES"/>
        </w:rPr>
        <w:t>se aprobó por aclamación sin más enmiendas.</w:t>
      </w:r>
    </w:p>
    <w:p w14:paraId="5EFFD733" w14:textId="77777777" w:rsidR="00F61971" w:rsidRPr="00890DF1" w:rsidRDefault="00F61971" w:rsidP="00F61971">
      <w:pPr>
        <w:snapToGrid w:val="0"/>
        <w:rPr>
          <w:rFonts w:cstheme="minorHAnsi"/>
          <w:bCs/>
          <w:noProof/>
          <w:sz w:val="22"/>
          <w:szCs w:val="22"/>
          <w:lang w:val="es-ES"/>
        </w:rPr>
      </w:pPr>
    </w:p>
    <w:p w14:paraId="18AE25DB" w14:textId="0D7F6B09" w:rsidR="00E64B04" w:rsidRPr="00890DF1" w:rsidRDefault="00E64B04" w:rsidP="00307529">
      <w:pPr>
        <w:pStyle w:val="ListParagraph"/>
        <w:numPr>
          <w:ilvl w:val="1"/>
          <w:numId w:val="9"/>
        </w:numPr>
        <w:pBdr>
          <w:top w:val="single" w:sz="4" w:space="1" w:color="auto"/>
          <w:left w:val="single" w:sz="4" w:space="4" w:color="auto"/>
          <w:bottom w:val="single" w:sz="4" w:space="1" w:color="auto"/>
          <w:right w:val="single" w:sz="4" w:space="4" w:color="auto"/>
        </w:pBdr>
        <w:snapToGrid w:val="0"/>
        <w:rPr>
          <w:rFonts w:cstheme="minorHAnsi"/>
          <w:b/>
          <w:noProof/>
          <w:sz w:val="22"/>
          <w:szCs w:val="22"/>
          <w:lang w:val="es-ES"/>
        </w:rPr>
      </w:pPr>
      <w:r w:rsidRPr="00890DF1">
        <w:rPr>
          <w:rFonts w:cstheme="minorHAnsi"/>
          <w:b/>
          <w:noProof/>
          <w:sz w:val="22"/>
          <w:szCs w:val="22"/>
          <w:lang w:val="es-ES"/>
        </w:rPr>
        <w:t xml:space="preserve">Proyecto de resolución sobre la agricultura en los humedales </w:t>
      </w:r>
    </w:p>
    <w:p w14:paraId="5F654B1A" w14:textId="77777777" w:rsidR="00F61971" w:rsidRPr="00890DF1" w:rsidRDefault="00F61971" w:rsidP="00F61971">
      <w:pPr>
        <w:snapToGrid w:val="0"/>
        <w:rPr>
          <w:rFonts w:cstheme="minorHAnsi"/>
          <w:bCs/>
          <w:noProof/>
          <w:sz w:val="22"/>
          <w:szCs w:val="22"/>
          <w:lang w:val="es-ES"/>
        </w:rPr>
      </w:pPr>
    </w:p>
    <w:p w14:paraId="1ED45E23" w14:textId="2B6BE874" w:rsidR="00307529" w:rsidRPr="00890DF1" w:rsidRDefault="00307529" w:rsidP="00307529">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La </w:t>
      </w:r>
      <w:r w:rsidRPr="00890DF1">
        <w:rPr>
          <w:rFonts w:cstheme="minorHAnsi"/>
          <w:b/>
          <w:bCs/>
          <w:noProof/>
          <w:sz w:val="22"/>
          <w:szCs w:val="22"/>
          <w:lang w:val="es-ES"/>
        </w:rPr>
        <w:t xml:space="preserve">Presidencia </w:t>
      </w:r>
      <w:r w:rsidRPr="00890DF1">
        <w:rPr>
          <w:rFonts w:eastAsia="Times New Roman" w:cstheme="minorHAnsi"/>
          <w:bCs/>
          <w:noProof/>
          <w:sz w:val="22"/>
          <w:szCs w:val="22"/>
          <w:lang w:val="es-ES"/>
        </w:rPr>
        <w:t>presentó el proyecto de resolución sobre la agricultura sostenible en los humedales, contenido en el documento COP13 Doc.18.22 Rev.2.</w:t>
      </w:r>
    </w:p>
    <w:p w14:paraId="65C185ED" w14:textId="77777777" w:rsidR="00307529" w:rsidRPr="00890DF1" w:rsidRDefault="00307529" w:rsidP="00307529">
      <w:pPr>
        <w:pStyle w:val="ListParagraph"/>
        <w:snapToGrid w:val="0"/>
        <w:ind w:left="360"/>
        <w:rPr>
          <w:rFonts w:cstheme="minorHAnsi"/>
          <w:bCs/>
          <w:noProof/>
          <w:sz w:val="22"/>
          <w:szCs w:val="22"/>
          <w:lang w:val="es-ES"/>
        </w:rPr>
      </w:pPr>
    </w:p>
    <w:p w14:paraId="04B19348" w14:textId="7FEE2118" w:rsidR="00307529" w:rsidRPr="00890DF1" w:rsidRDefault="00307529" w:rsidP="00307529">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Hubo intervenciones de la </w:t>
      </w:r>
      <w:r w:rsidRPr="00890DF1">
        <w:rPr>
          <w:rFonts w:cstheme="minorHAnsi"/>
          <w:b/>
          <w:bCs/>
          <w:noProof/>
          <w:sz w:val="22"/>
          <w:szCs w:val="22"/>
          <w:lang w:val="es-ES"/>
        </w:rPr>
        <w:t>República Checa</w:t>
      </w:r>
      <w:r w:rsidRPr="00890DF1">
        <w:rPr>
          <w:rFonts w:cstheme="minorHAnsi"/>
          <w:bCs/>
          <w:noProof/>
          <w:sz w:val="22"/>
          <w:szCs w:val="22"/>
          <w:lang w:val="es-ES"/>
        </w:rPr>
        <w:t xml:space="preserve">, </w:t>
      </w:r>
      <w:r w:rsidR="00CE21F1" w:rsidRPr="00890DF1">
        <w:rPr>
          <w:rFonts w:cstheme="minorHAnsi"/>
          <w:bCs/>
          <w:noProof/>
          <w:sz w:val="22"/>
          <w:szCs w:val="22"/>
          <w:lang w:val="es-ES"/>
        </w:rPr>
        <w:t>que agradeció</w:t>
      </w:r>
      <w:r w:rsidRPr="00890DF1">
        <w:rPr>
          <w:rFonts w:cstheme="minorHAnsi"/>
          <w:bCs/>
          <w:noProof/>
          <w:sz w:val="22"/>
          <w:szCs w:val="22"/>
          <w:lang w:val="es-ES"/>
        </w:rPr>
        <w:t xml:space="preserve"> a quienes </w:t>
      </w:r>
      <w:r w:rsidR="0056626C" w:rsidRPr="00890DF1">
        <w:rPr>
          <w:rFonts w:cstheme="minorHAnsi"/>
          <w:bCs/>
          <w:noProof/>
          <w:sz w:val="22"/>
          <w:szCs w:val="22"/>
          <w:lang w:val="es-ES"/>
        </w:rPr>
        <w:t>habían contribuido</w:t>
      </w:r>
      <w:r w:rsidRPr="00890DF1">
        <w:rPr>
          <w:rFonts w:cstheme="minorHAnsi"/>
          <w:bCs/>
          <w:noProof/>
          <w:sz w:val="22"/>
          <w:szCs w:val="22"/>
          <w:lang w:val="es-ES"/>
        </w:rPr>
        <w:t xml:space="preserve"> a la preparación del proyecto de resolución revisado, y del </w:t>
      </w:r>
      <w:r w:rsidRPr="00890DF1">
        <w:rPr>
          <w:rFonts w:cstheme="minorHAnsi"/>
          <w:b/>
          <w:bCs/>
          <w:noProof/>
          <w:sz w:val="22"/>
          <w:szCs w:val="22"/>
          <w:lang w:val="es-ES"/>
        </w:rPr>
        <w:t>Ecuador</w:t>
      </w:r>
      <w:r w:rsidRPr="00890DF1">
        <w:rPr>
          <w:rFonts w:cstheme="minorHAnsi"/>
          <w:bCs/>
          <w:noProof/>
          <w:sz w:val="22"/>
          <w:szCs w:val="22"/>
          <w:lang w:val="es-ES"/>
        </w:rPr>
        <w:t xml:space="preserve">, </w:t>
      </w:r>
      <w:r w:rsidR="00CE21F1" w:rsidRPr="00890DF1">
        <w:rPr>
          <w:rFonts w:cstheme="minorHAnsi"/>
          <w:bCs/>
          <w:noProof/>
          <w:sz w:val="22"/>
          <w:szCs w:val="22"/>
          <w:lang w:val="es-ES"/>
        </w:rPr>
        <w:t>que propuso</w:t>
      </w:r>
      <w:r w:rsidRPr="00890DF1">
        <w:rPr>
          <w:rFonts w:cstheme="minorHAnsi"/>
          <w:bCs/>
          <w:noProof/>
          <w:sz w:val="22"/>
          <w:szCs w:val="22"/>
          <w:lang w:val="es-ES"/>
        </w:rPr>
        <w:t xml:space="preserve"> </w:t>
      </w:r>
      <w:r w:rsidR="00CE21F1" w:rsidRPr="00890DF1">
        <w:rPr>
          <w:rFonts w:cstheme="minorHAnsi"/>
          <w:bCs/>
          <w:noProof/>
          <w:sz w:val="22"/>
          <w:szCs w:val="22"/>
          <w:lang w:val="es-ES"/>
        </w:rPr>
        <w:t>añadir</w:t>
      </w:r>
      <w:r w:rsidRPr="00890DF1">
        <w:rPr>
          <w:rFonts w:cstheme="minorHAnsi"/>
          <w:bCs/>
          <w:noProof/>
          <w:sz w:val="22"/>
          <w:szCs w:val="22"/>
          <w:lang w:val="es-ES"/>
        </w:rPr>
        <w:t xml:space="preserve"> una nota </w:t>
      </w:r>
      <w:r w:rsidR="00CE21F1" w:rsidRPr="00890DF1">
        <w:rPr>
          <w:rFonts w:cstheme="minorHAnsi"/>
          <w:bCs/>
          <w:noProof/>
          <w:sz w:val="22"/>
          <w:szCs w:val="22"/>
          <w:lang w:val="es-ES"/>
        </w:rPr>
        <w:t>de</w:t>
      </w:r>
      <w:r w:rsidRPr="00890DF1">
        <w:rPr>
          <w:rFonts w:cstheme="minorHAnsi"/>
          <w:bCs/>
          <w:noProof/>
          <w:sz w:val="22"/>
          <w:szCs w:val="22"/>
          <w:lang w:val="es-ES"/>
        </w:rPr>
        <w:t xml:space="preserve"> pie</w:t>
      </w:r>
      <w:r w:rsidR="00CE21F1" w:rsidRPr="00890DF1">
        <w:rPr>
          <w:rFonts w:cstheme="minorHAnsi"/>
          <w:bCs/>
          <w:noProof/>
          <w:sz w:val="22"/>
          <w:szCs w:val="22"/>
          <w:lang w:val="es-ES"/>
        </w:rPr>
        <w:t xml:space="preserve"> de página </w:t>
      </w:r>
      <w:r w:rsidRPr="00890DF1">
        <w:rPr>
          <w:rFonts w:cstheme="minorHAnsi"/>
          <w:bCs/>
          <w:noProof/>
          <w:sz w:val="22"/>
          <w:szCs w:val="22"/>
          <w:lang w:val="es-ES"/>
        </w:rPr>
        <w:t>en la versión en español</w:t>
      </w:r>
      <w:r w:rsidR="00CE21F1" w:rsidRPr="00890DF1">
        <w:rPr>
          <w:rFonts w:cstheme="minorHAnsi"/>
          <w:bCs/>
          <w:noProof/>
          <w:sz w:val="22"/>
          <w:szCs w:val="22"/>
          <w:lang w:val="es-ES"/>
        </w:rPr>
        <w:t xml:space="preserve"> para incluir la definición de ‘agricultura’ que utiliza la Organización de las Naciones Unidas para la Alimentación y la Agricultura.</w:t>
      </w:r>
    </w:p>
    <w:p w14:paraId="22ECA782" w14:textId="77777777" w:rsidR="00CE21F1" w:rsidRPr="00890DF1" w:rsidRDefault="00CE21F1" w:rsidP="00CE21F1">
      <w:pPr>
        <w:pStyle w:val="ListParagraph"/>
        <w:rPr>
          <w:rFonts w:cstheme="minorHAnsi"/>
          <w:bCs/>
          <w:noProof/>
          <w:sz w:val="22"/>
          <w:szCs w:val="22"/>
          <w:lang w:val="es-ES"/>
        </w:rPr>
      </w:pPr>
    </w:p>
    <w:p w14:paraId="4988DF55" w14:textId="4C19CFEE" w:rsidR="00CE21F1" w:rsidRPr="00890DF1" w:rsidRDefault="00CE21F1" w:rsidP="00307529">
      <w:pPr>
        <w:pStyle w:val="ListParagraph"/>
        <w:numPr>
          <w:ilvl w:val="0"/>
          <w:numId w:val="2"/>
        </w:numPr>
        <w:snapToGrid w:val="0"/>
        <w:ind w:left="360"/>
        <w:rPr>
          <w:rFonts w:cstheme="minorHAnsi"/>
          <w:bCs/>
          <w:noProof/>
          <w:sz w:val="22"/>
          <w:szCs w:val="22"/>
          <w:lang w:val="es-ES"/>
        </w:rPr>
      </w:pPr>
      <w:r w:rsidRPr="00890DF1">
        <w:rPr>
          <w:rFonts w:cstheme="minorHAnsi"/>
          <w:bCs/>
          <w:noProof/>
          <w:sz w:val="22"/>
          <w:szCs w:val="22"/>
          <w:lang w:val="es-ES"/>
        </w:rPr>
        <w:t xml:space="preserve">El proyecto de resolución que figura en el documento </w:t>
      </w:r>
      <w:r w:rsidRPr="00890DF1">
        <w:rPr>
          <w:rFonts w:eastAsia="Times New Roman" w:cstheme="minorHAnsi"/>
          <w:bCs/>
          <w:noProof/>
          <w:sz w:val="22"/>
          <w:szCs w:val="22"/>
          <w:lang w:val="es-ES"/>
        </w:rPr>
        <w:t xml:space="preserve">COP13 Doc.18.22 Rev.2 se aprobó por aclamación, sujeto a la inclusión de la enmienda a la versión en español presentada por el </w:t>
      </w:r>
      <w:r w:rsidRPr="00890DF1">
        <w:rPr>
          <w:rFonts w:eastAsia="Times New Roman" w:cstheme="minorHAnsi"/>
          <w:b/>
          <w:bCs/>
          <w:noProof/>
          <w:sz w:val="22"/>
          <w:szCs w:val="22"/>
          <w:lang w:val="es-ES"/>
        </w:rPr>
        <w:t>Ecuador</w:t>
      </w:r>
      <w:r w:rsidRPr="00890DF1">
        <w:rPr>
          <w:rFonts w:eastAsia="Times New Roman" w:cstheme="minorHAnsi"/>
          <w:bCs/>
          <w:noProof/>
          <w:sz w:val="22"/>
          <w:szCs w:val="22"/>
          <w:lang w:val="es-ES"/>
        </w:rPr>
        <w:t>.</w:t>
      </w:r>
    </w:p>
    <w:p w14:paraId="41B44A05" w14:textId="77777777" w:rsidR="00F5652E" w:rsidRPr="00890DF1" w:rsidRDefault="00F5652E" w:rsidP="00F5652E">
      <w:pPr>
        <w:snapToGrid w:val="0"/>
        <w:rPr>
          <w:rFonts w:cstheme="minorHAnsi"/>
          <w:bCs/>
          <w:noProof/>
          <w:sz w:val="22"/>
          <w:szCs w:val="22"/>
          <w:lang w:val="es-ES"/>
        </w:rPr>
      </w:pPr>
    </w:p>
    <w:p w14:paraId="3C886C12" w14:textId="25850C2C" w:rsidR="00F5652E" w:rsidRPr="00890DF1" w:rsidRDefault="00951E03" w:rsidP="00F5652E">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cstheme="minorHAnsi"/>
          <w:b/>
          <w:noProof/>
          <w:sz w:val="22"/>
          <w:szCs w:val="22"/>
          <w:lang w:val="es-ES"/>
        </w:rPr>
        <w:t>Punto</w:t>
      </w:r>
      <w:r w:rsidR="00F5652E" w:rsidRPr="00890DF1">
        <w:rPr>
          <w:rFonts w:cstheme="minorHAnsi"/>
          <w:b/>
          <w:noProof/>
          <w:sz w:val="22"/>
          <w:szCs w:val="22"/>
          <w:lang w:val="es-ES"/>
        </w:rPr>
        <w:t xml:space="preserve"> 19</w:t>
      </w:r>
      <w:r w:rsidRPr="00890DF1">
        <w:rPr>
          <w:rFonts w:cstheme="minorHAnsi"/>
          <w:b/>
          <w:noProof/>
          <w:sz w:val="22"/>
          <w:szCs w:val="22"/>
          <w:lang w:val="es-ES"/>
        </w:rPr>
        <w:t xml:space="preserve"> del orden del día</w:t>
      </w:r>
      <w:r w:rsidR="00F5652E" w:rsidRPr="00890DF1">
        <w:rPr>
          <w:rFonts w:cstheme="minorHAnsi"/>
          <w:b/>
          <w:noProof/>
          <w:sz w:val="22"/>
          <w:szCs w:val="22"/>
          <w:lang w:val="es-ES"/>
        </w:rPr>
        <w:t xml:space="preserve">: </w:t>
      </w:r>
      <w:r w:rsidRPr="00890DF1">
        <w:rPr>
          <w:rFonts w:cstheme="minorHAnsi"/>
          <w:b/>
          <w:noProof/>
          <w:sz w:val="22"/>
          <w:szCs w:val="22"/>
          <w:lang w:val="es-ES"/>
        </w:rPr>
        <w:t>Informe del Comité de Credenciales</w:t>
      </w:r>
    </w:p>
    <w:p w14:paraId="58A6C89A" w14:textId="77777777" w:rsidR="00F5652E" w:rsidRPr="00890DF1" w:rsidRDefault="00F5652E" w:rsidP="00F5652E">
      <w:pPr>
        <w:snapToGrid w:val="0"/>
        <w:rPr>
          <w:rFonts w:cstheme="minorHAnsi"/>
          <w:noProof/>
          <w:sz w:val="22"/>
          <w:szCs w:val="22"/>
          <w:lang w:val="es-ES"/>
        </w:rPr>
      </w:pPr>
    </w:p>
    <w:p w14:paraId="4989556B" w14:textId="1CBC3DC6" w:rsidR="005D7FA1" w:rsidRPr="00890DF1" w:rsidRDefault="00F079B2" w:rsidP="00F079B2">
      <w:pPr>
        <w:snapToGrid w:val="0"/>
        <w:ind w:left="567" w:hanging="567"/>
        <w:rPr>
          <w:rFonts w:cstheme="minorHAnsi"/>
          <w:noProof/>
          <w:sz w:val="22"/>
          <w:szCs w:val="22"/>
          <w:lang w:val="es-ES"/>
        </w:rPr>
      </w:pPr>
      <w:r w:rsidRPr="00890DF1">
        <w:rPr>
          <w:rFonts w:cstheme="minorHAnsi"/>
          <w:noProof/>
          <w:sz w:val="22"/>
          <w:szCs w:val="22"/>
          <w:lang w:val="es-ES"/>
        </w:rPr>
        <w:t>21.</w:t>
      </w:r>
      <w:r w:rsidRPr="00890DF1">
        <w:rPr>
          <w:rFonts w:cstheme="minorHAnsi"/>
          <w:b/>
          <w:noProof/>
          <w:sz w:val="22"/>
          <w:szCs w:val="22"/>
          <w:lang w:val="es-ES"/>
        </w:rPr>
        <w:tab/>
      </w:r>
      <w:r w:rsidR="005D7FA1" w:rsidRPr="00890DF1">
        <w:rPr>
          <w:rFonts w:cstheme="minorHAnsi"/>
          <w:noProof/>
          <w:sz w:val="22"/>
          <w:szCs w:val="22"/>
          <w:lang w:val="es-ES"/>
        </w:rPr>
        <w:t xml:space="preserve">La </w:t>
      </w:r>
      <w:r w:rsidR="005D7FA1" w:rsidRPr="00890DF1">
        <w:rPr>
          <w:rFonts w:cstheme="minorHAnsi"/>
          <w:b/>
          <w:noProof/>
          <w:sz w:val="22"/>
          <w:szCs w:val="22"/>
          <w:lang w:val="es-ES"/>
        </w:rPr>
        <w:t xml:space="preserve">Presidencia del Comité de Credenciales </w:t>
      </w:r>
      <w:r w:rsidR="00FA6470" w:rsidRPr="00890DF1">
        <w:rPr>
          <w:rFonts w:cstheme="minorHAnsi"/>
          <w:noProof/>
          <w:sz w:val="22"/>
          <w:szCs w:val="22"/>
          <w:lang w:val="es-ES"/>
        </w:rPr>
        <w:t>(Armenia) presentó el informe final del Comité, refiriéndose al artículo 18 del reglamento. De las 170 Partes Contratantes en la Convención, 143 habían participado en la COP13. Las credenciales de 120 delegaciones de las Partes Contratantes se habían considerado aceptables; las delegaciones de 10 Partes Contratantes no habían presentado credenciales.</w:t>
      </w:r>
    </w:p>
    <w:p w14:paraId="42E9BBB5" w14:textId="77777777" w:rsidR="00F5652E" w:rsidRPr="00890DF1" w:rsidRDefault="00F5652E" w:rsidP="00F5652E">
      <w:pPr>
        <w:snapToGrid w:val="0"/>
        <w:rPr>
          <w:rFonts w:cstheme="minorHAnsi"/>
          <w:noProof/>
          <w:sz w:val="22"/>
          <w:szCs w:val="22"/>
          <w:lang w:val="es-ES"/>
        </w:rPr>
      </w:pPr>
    </w:p>
    <w:p w14:paraId="535DE230" w14:textId="56B92646" w:rsidR="00FA6470" w:rsidRPr="00890DF1" w:rsidRDefault="00F079B2" w:rsidP="00F079B2">
      <w:pPr>
        <w:snapToGrid w:val="0"/>
        <w:ind w:left="567" w:hanging="567"/>
        <w:rPr>
          <w:rFonts w:cstheme="minorHAnsi"/>
          <w:noProof/>
          <w:sz w:val="22"/>
          <w:szCs w:val="22"/>
          <w:lang w:val="es-ES"/>
        </w:rPr>
      </w:pPr>
      <w:r w:rsidRPr="00890DF1">
        <w:rPr>
          <w:rFonts w:cstheme="minorHAnsi"/>
          <w:noProof/>
          <w:sz w:val="22"/>
          <w:szCs w:val="22"/>
          <w:lang w:val="es-ES"/>
        </w:rPr>
        <w:t>22.</w:t>
      </w:r>
      <w:r w:rsidRPr="00890DF1">
        <w:rPr>
          <w:rFonts w:cstheme="minorHAnsi"/>
          <w:noProof/>
          <w:sz w:val="22"/>
          <w:szCs w:val="22"/>
          <w:lang w:val="es-ES"/>
        </w:rPr>
        <w:tab/>
      </w:r>
      <w:r w:rsidR="0056626C" w:rsidRPr="00890DF1">
        <w:rPr>
          <w:rFonts w:cstheme="minorHAnsi"/>
          <w:noProof/>
          <w:sz w:val="22"/>
          <w:szCs w:val="22"/>
          <w:lang w:val="es-ES"/>
        </w:rPr>
        <w:t>En ausencia de</w:t>
      </w:r>
      <w:r w:rsidR="00FA6470" w:rsidRPr="00890DF1">
        <w:rPr>
          <w:rFonts w:cstheme="minorHAnsi"/>
          <w:noProof/>
          <w:sz w:val="22"/>
          <w:szCs w:val="22"/>
          <w:lang w:val="es-ES"/>
        </w:rPr>
        <w:t xml:space="preserve"> comentarios u observaciones de los participantes, el informe del Comité de Credenciales se aprobó por aclamación.</w:t>
      </w:r>
    </w:p>
    <w:p w14:paraId="039F7300" w14:textId="77777777" w:rsidR="00F5652E" w:rsidRPr="00890DF1" w:rsidRDefault="00F5652E" w:rsidP="00F5652E">
      <w:pPr>
        <w:snapToGrid w:val="0"/>
        <w:rPr>
          <w:rFonts w:cstheme="minorHAnsi"/>
          <w:noProof/>
          <w:sz w:val="22"/>
          <w:szCs w:val="22"/>
          <w:lang w:val="es-ES"/>
        </w:rPr>
      </w:pPr>
    </w:p>
    <w:p w14:paraId="6AA92797" w14:textId="33212BD5" w:rsidR="00951E03" w:rsidRPr="00890DF1" w:rsidRDefault="00951E03" w:rsidP="00F5652E">
      <w:pPr>
        <w:pBdr>
          <w:top w:val="single" w:sz="4" w:space="1" w:color="auto"/>
          <w:left w:val="single" w:sz="4" w:space="4" w:color="auto"/>
          <w:bottom w:val="single" w:sz="4" w:space="1" w:color="auto"/>
          <w:right w:val="single" w:sz="4" w:space="4" w:color="auto"/>
        </w:pBdr>
        <w:snapToGrid w:val="0"/>
        <w:rPr>
          <w:rFonts w:cstheme="minorHAnsi"/>
          <w:b/>
          <w:bCs/>
          <w:noProof/>
          <w:sz w:val="22"/>
          <w:szCs w:val="22"/>
          <w:lang w:val="es-ES"/>
        </w:rPr>
      </w:pPr>
      <w:r w:rsidRPr="00890DF1">
        <w:rPr>
          <w:rFonts w:cstheme="minorHAnsi"/>
          <w:b/>
          <w:noProof/>
          <w:sz w:val="22"/>
          <w:szCs w:val="22"/>
          <w:lang w:val="es-ES"/>
        </w:rPr>
        <w:t>Punto</w:t>
      </w:r>
      <w:r w:rsidR="00F5652E" w:rsidRPr="00890DF1">
        <w:rPr>
          <w:rFonts w:cstheme="minorHAnsi"/>
          <w:b/>
          <w:noProof/>
          <w:sz w:val="22"/>
          <w:szCs w:val="22"/>
          <w:lang w:val="es-ES"/>
        </w:rPr>
        <w:t xml:space="preserve"> </w:t>
      </w:r>
      <w:r w:rsidR="00F5652E" w:rsidRPr="00890DF1">
        <w:rPr>
          <w:rFonts w:cstheme="minorHAnsi"/>
          <w:b/>
          <w:bCs/>
          <w:noProof/>
          <w:sz w:val="22"/>
          <w:szCs w:val="22"/>
          <w:lang w:val="es-ES"/>
        </w:rPr>
        <w:t>24</w:t>
      </w:r>
      <w:r w:rsidRPr="00890DF1">
        <w:rPr>
          <w:rFonts w:cstheme="minorHAnsi"/>
          <w:b/>
          <w:bCs/>
          <w:noProof/>
          <w:sz w:val="22"/>
          <w:szCs w:val="22"/>
          <w:lang w:val="es-ES"/>
        </w:rPr>
        <w:t xml:space="preserve"> del orden del día</w:t>
      </w:r>
      <w:r w:rsidR="00F5652E" w:rsidRPr="00890DF1">
        <w:rPr>
          <w:rFonts w:cstheme="minorHAnsi"/>
          <w:b/>
          <w:bCs/>
          <w:noProof/>
          <w:sz w:val="22"/>
          <w:szCs w:val="22"/>
          <w:lang w:val="es-ES"/>
        </w:rPr>
        <w:t xml:space="preserve">: </w:t>
      </w:r>
      <w:r w:rsidRPr="00890DF1">
        <w:rPr>
          <w:rFonts w:cstheme="minorHAnsi"/>
          <w:b/>
          <w:bCs/>
          <w:noProof/>
          <w:sz w:val="22"/>
          <w:szCs w:val="22"/>
          <w:lang w:val="es-ES"/>
        </w:rPr>
        <w:t>Adopción del informe de la 13ª reunión de la Conferencia de las Partes Contratantes</w:t>
      </w:r>
    </w:p>
    <w:p w14:paraId="2E8EAA2F" w14:textId="77777777" w:rsidR="00F5652E" w:rsidRPr="00890DF1" w:rsidRDefault="00F5652E" w:rsidP="00F5652E">
      <w:pPr>
        <w:snapToGrid w:val="0"/>
        <w:rPr>
          <w:rFonts w:cstheme="minorHAnsi"/>
          <w:noProof/>
          <w:sz w:val="22"/>
          <w:szCs w:val="22"/>
          <w:lang w:val="es-ES"/>
        </w:rPr>
      </w:pPr>
    </w:p>
    <w:p w14:paraId="5B0DFF91" w14:textId="0DB764EC" w:rsidR="009F71F8" w:rsidRPr="00890DF1" w:rsidRDefault="00F079B2" w:rsidP="00F079B2">
      <w:pPr>
        <w:snapToGrid w:val="0"/>
        <w:ind w:left="567" w:hanging="567"/>
        <w:rPr>
          <w:rFonts w:cstheme="minorHAnsi"/>
          <w:noProof/>
          <w:sz w:val="22"/>
          <w:szCs w:val="22"/>
          <w:lang w:val="es-ES"/>
        </w:rPr>
      </w:pPr>
      <w:r w:rsidRPr="00890DF1">
        <w:rPr>
          <w:rFonts w:cstheme="minorHAnsi"/>
          <w:noProof/>
          <w:sz w:val="22"/>
          <w:szCs w:val="22"/>
          <w:lang w:val="es-ES"/>
        </w:rPr>
        <w:t>23.</w:t>
      </w:r>
      <w:r w:rsidRPr="00890DF1">
        <w:rPr>
          <w:rFonts w:cstheme="minorHAnsi"/>
          <w:noProof/>
          <w:sz w:val="22"/>
          <w:szCs w:val="22"/>
          <w:lang w:val="es-ES"/>
        </w:rPr>
        <w:tab/>
      </w:r>
      <w:r w:rsidR="009F71F8" w:rsidRPr="00890DF1">
        <w:rPr>
          <w:rFonts w:cstheme="minorHAnsi"/>
          <w:noProof/>
          <w:sz w:val="22"/>
          <w:szCs w:val="22"/>
          <w:lang w:val="es-ES"/>
        </w:rPr>
        <w:t xml:space="preserve">La </w:t>
      </w:r>
      <w:r w:rsidR="009F71F8" w:rsidRPr="00890DF1">
        <w:rPr>
          <w:rFonts w:cstheme="minorHAnsi"/>
          <w:b/>
          <w:noProof/>
          <w:sz w:val="22"/>
          <w:szCs w:val="22"/>
          <w:lang w:val="es-ES"/>
        </w:rPr>
        <w:t>Conferencia de las Partes Contratantes</w:t>
      </w:r>
      <w:r w:rsidR="009F71F8" w:rsidRPr="00890DF1">
        <w:rPr>
          <w:rFonts w:cstheme="minorHAnsi"/>
          <w:noProof/>
          <w:sz w:val="22"/>
          <w:szCs w:val="22"/>
          <w:lang w:val="es-ES"/>
        </w:rPr>
        <w:t xml:space="preserve"> aprobó por aclamación el proyecto de informe diario contenido en el documento COP13 Rep.1, sujeto a la inclusión de la enmienda presentada por el </w:t>
      </w:r>
      <w:r w:rsidR="009F71F8" w:rsidRPr="00890DF1">
        <w:rPr>
          <w:rFonts w:cstheme="minorHAnsi"/>
          <w:b/>
          <w:noProof/>
          <w:sz w:val="22"/>
          <w:szCs w:val="22"/>
          <w:lang w:val="es-ES"/>
        </w:rPr>
        <w:t>Japón</w:t>
      </w:r>
      <w:r w:rsidR="009F71F8" w:rsidRPr="00890DF1">
        <w:rPr>
          <w:rFonts w:cstheme="minorHAnsi"/>
          <w:noProof/>
          <w:sz w:val="22"/>
          <w:szCs w:val="22"/>
          <w:lang w:val="es-ES"/>
        </w:rPr>
        <w:t xml:space="preserve"> </w:t>
      </w:r>
      <w:r w:rsidR="00F4321F" w:rsidRPr="00890DF1">
        <w:rPr>
          <w:rFonts w:cstheme="minorHAnsi"/>
          <w:noProof/>
          <w:sz w:val="22"/>
          <w:szCs w:val="22"/>
          <w:lang w:val="es-ES"/>
        </w:rPr>
        <w:t>en</w:t>
      </w:r>
      <w:r w:rsidR="009F71F8" w:rsidRPr="00890DF1">
        <w:rPr>
          <w:rFonts w:cstheme="minorHAnsi"/>
          <w:noProof/>
          <w:sz w:val="22"/>
          <w:szCs w:val="22"/>
          <w:lang w:val="es-ES"/>
        </w:rPr>
        <w:t xml:space="preserve"> la sesión plenaria del 28 de octubre</w:t>
      </w:r>
      <w:r w:rsidR="00F4321F" w:rsidRPr="00890DF1">
        <w:rPr>
          <w:rFonts w:cstheme="minorHAnsi"/>
          <w:noProof/>
          <w:sz w:val="22"/>
          <w:szCs w:val="22"/>
          <w:lang w:val="es-ES"/>
        </w:rPr>
        <w:t xml:space="preserve"> por la tarde</w:t>
      </w:r>
      <w:r w:rsidR="009F71F8" w:rsidRPr="00890DF1">
        <w:rPr>
          <w:rFonts w:cstheme="minorHAnsi"/>
          <w:noProof/>
          <w:sz w:val="22"/>
          <w:szCs w:val="22"/>
          <w:lang w:val="es-ES"/>
        </w:rPr>
        <w:t xml:space="preserve">, y en el </w:t>
      </w:r>
      <w:r w:rsidR="00F4321F" w:rsidRPr="00890DF1">
        <w:rPr>
          <w:rFonts w:cstheme="minorHAnsi"/>
          <w:noProof/>
          <w:sz w:val="22"/>
          <w:szCs w:val="22"/>
          <w:lang w:val="es-ES"/>
        </w:rPr>
        <w:t>entendimiento</w:t>
      </w:r>
      <w:r w:rsidR="009F71F8" w:rsidRPr="00890DF1">
        <w:rPr>
          <w:rFonts w:cstheme="minorHAnsi"/>
          <w:noProof/>
          <w:sz w:val="22"/>
          <w:szCs w:val="22"/>
          <w:lang w:val="es-ES"/>
        </w:rPr>
        <w:t xml:space="preserve"> de que las declaraciones de las Partes Contratantes contenidas en el documento Inf.8 se traducirían y se adjuntarían a las </w:t>
      </w:r>
      <w:r w:rsidR="00082959" w:rsidRPr="00890DF1">
        <w:rPr>
          <w:rFonts w:cstheme="minorHAnsi"/>
          <w:noProof/>
          <w:sz w:val="22"/>
          <w:szCs w:val="22"/>
          <w:lang w:val="es-ES"/>
        </w:rPr>
        <w:t>a</w:t>
      </w:r>
      <w:r w:rsidR="009F71F8" w:rsidRPr="00890DF1">
        <w:rPr>
          <w:rFonts w:cstheme="minorHAnsi"/>
          <w:noProof/>
          <w:sz w:val="22"/>
          <w:szCs w:val="22"/>
          <w:lang w:val="es-ES"/>
        </w:rPr>
        <w:t>ctas de la COP13.</w:t>
      </w:r>
    </w:p>
    <w:p w14:paraId="419EE5D5" w14:textId="07E3FD31" w:rsidR="00082959" w:rsidRPr="00890DF1" w:rsidRDefault="00082959" w:rsidP="00F079B2">
      <w:pPr>
        <w:snapToGrid w:val="0"/>
        <w:ind w:left="567" w:hanging="567"/>
        <w:rPr>
          <w:rFonts w:cstheme="minorHAnsi"/>
          <w:noProof/>
          <w:sz w:val="22"/>
          <w:szCs w:val="22"/>
          <w:lang w:val="es-ES"/>
        </w:rPr>
      </w:pPr>
    </w:p>
    <w:p w14:paraId="5074E7FD" w14:textId="1B28B5A5" w:rsidR="00082959" w:rsidRPr="00890DF1" w:rsidRDefault="00082959" w:rsidP="00F079B2">
      <w:pPr>
        <w:snapToGrid w:val="0"/>
        <w:ind w:left="567" w:hanging="567"/>
        <w:rPr>
          <w:rFonts w:cstheme="minorHAnsi"/>
          <w:noProof/>
          <w:sz w:val="22"/>
          <w:szCs w:val="22"/>
          <w:lang w:val="es-ES"/>
        </w:rPr>
      </w:pPr>
      <w:r w:rsidRPr="00890DF1">
        <w:rPr>
          <w:rFonts w:cstheme="minorHAnsi"/>
          <w:noProof/>
          <w:sz w:val="22"/>
          <w:szCs w:val="22"/>
          <w:lang w:val="es-ES"/>
        </w:rPr>
        <w:t>24.</w:t>
      </w:r>
      <w:r w:rsidRPr="00890DF1">
        <w:rPr>
          <w:rFonts w:cstheme="minorHAnsi"/>
          <w:noProof/>
          <w:sz w:val="22"/>
          <w:szCs w:val="22"/>
          <w:lang w:val="es-ES"/>
        </w:rPr>
        <w:tab/>
        <w:t xml:space="preserve">La </w:t>
      </w:r>
      <w:r w:rsidRPr="00890DF1">
        <w:rPr>
          <w:rFonts w:cstheme="minorHAnsi"/>
          <w:b/>
          <w:noProof/>
          <w:sz w:val="22"/>
          <w:szCs w:val="22"/>
          <w:lang w:val="es-ES"/>
        </w:rPr>
        <w:t>Conferencia de las Partes Contratantes</w:t>
      </w:r>
      <w:r w:rsidRPr="00890DF1">
        <w:rPr>
          <w:rFonts w:cstheme="minorHAnsi"/>
          <w:noProof/>
          <w:sz w:val="22"/>
          <w:szCs w:val="22"/>
          <w:lang w:val="es-ES"/>
        </w:rPr>
        <w:t xml:space="preserve"> aprobó por aclamación, sin enmiendas, los proyectos de informes diarios contenidos en los documentos COP13 Rep.7, COP13 Rep.8, COP13 Rep.9 y COP13 Rep.10.</w:t>
      </w:r>
    </w:p>
    <w:p w14:paraId="03CD2B0D" w14:textId="70F9365C" w:rsidR="00082959" w:rsidRPr="00890DF1" w:rsidRDefault="00082959" w:rsidP="00F079B2">
      <w:pPr>
        <w:snapToGrid w:val="0"/>
        <w:ind w:left="567" w:hanging="567"/>
        <w:rPr>
          <w:rFonts w:cstheme="minorHAnsi"/>
          <w:noProof/>
          <w:sz w:val="22"/>
          <w:szCs w:val="22"/>
          <w:lang w:val="es-ES"/>
        </w:rPr>
      </w:pPr>
    </w:p>
    <w:p w14:paraId="2A885457" w14:textId="51C66EDD" w:rsidR="00F5652E" w:rsidRPr="00890DF1" w:rsidRDefault="00082959" w:rsidP="00C35796">
      <w:pPr>
        <w:snapToGrid w:val="0"/>
        <w:ind w:left="567" w:hanging="567"/>
        <w:rPr>
          <w:rFonts w:cstheme="minorHAnsi"/>
          <w:noProof/>
          <w:sz w:val="22"/>
          <w:szCs w:val="22"/>
          <w:lang w:val="es-ES"/>
        </w:rPr>
      </w:pPr>
      <w:r w:rsidRPr="00890DF1">
        <w:rPr>
          <w:rFonts w:cstheme="minorHAnsi"/>
          <w:noProof/>
          <w:sz w:val="22"/>
          <w:szCs w:val="22"/>
          <w:lang w:val="es-ES"/>
        </w:rPr>
        <w:t>25.</w:t>
      </w:r>
      <w:r w:rsidRPr="00890DF1">
        <w:rPr>
          <w:rFonts w:cstheme="minorHAnsi"/>
          <w:noProof/>
          <w:sz w:val="22"/>
          <w:szCs w:val="22"/>
          <w:lang w:val="es-ES"/>
        </w:rPr>
        <w:tab/>
        <w:t xml:space="preserve">La </w:t>
      </w:r>
      <w:r w:rsidRPr="00890DF1">
        <w:rPr>
          <w:rFonts w:cstheme="minorHAnsi"/>
          <w:b/>
          <w:noProof/>
          <w:sz w:val="22"/>
          <w:szCs w:val="22"/>
          <w:lang w:val="es-ES"/>
        </w:rPr>
        <w:t>Conferencia de las Partes Contratantes</w:t>
      </w:r>
      <w:r w:rsidRPr="00890DF1">
        <w:rPr>
          <w:rFonts w:cstheme="minorHAnsi"/>
          <w:noProof/>
          <w:sz w:val="22"/>
          <w:szCs w:val="22"/>
          <w:lang w:val="es-ES"/>
        </w:rPr>
        <w:t xml:space="preserve"> aprobó por aclamación la propuesta de la Presidencia de que, en consonancia con la práctica establecida, </w:t>
      </w:r>
      <w:r w:rsidR="00C35796" w:rsidRPr="00890DF1">
        <w:rPr>
          <w:rFonts w:cstheme="minorHAnsi"/>
          <w:noProof/>
          <w:sz w:val="22"/>
          <w:szCs w:val="22"/>
          <w:lang w:val="es-ES"/>
        </w:rPr>
        <w:t>la Presidencia aprobaría el  proyecto del informe diario para el</w:t>
      </w:r>
      <w:r w:rsidR="00D00DA4" w:rsidRPr="00890DF1">
        <w:rPr>
          <w:rFonts w:cstheme="minorHAnsi"/>
          <w:noProof/>
          <w:sz w:val="22"/>
          <w:szCs w:val="22"/>
          <w:lang w:val="es-ES"/>
        </w:rPr>
        <w:t xml:space="preserve"> lunes 29 de octubre de 2018,</w:t>
      </w:r>
      <w:r w:rsidR="00C35796" w:rsidRPr="00890DF1">
        <w:rPr>
          <w:rFonts w:cstheme="minorHAnsi"/>
          <w:noProof/>
          <w:sz w:val="22"/>
          <w:szCs w:val="22"/>
          <w:lang w:val="es-ES"/>
        </w:rPr>
        <w:t xml:space="preserve"> último día de la COP13.</w:t>
      </w:r>
    </w:p>
    <w:p w14:paraId="10E14385" w14:textId="77777777" w:rsidR="00F61971" w:rsidRPr="00890DF1" w:rsidRDefault="00F61971" w:rsidP="002709F7">
      <w:pPr>
        <w:snapToGrid w:val="0"/>
        <w:rPr>
          <w:rFonts w:eastAsia="Times New Roman" w:cstheme="minorHAnsi"/>
          <w:b/>
          <w:bCs/>
          <w:noProof/>
          <w:sz w:val="22"/>
          <w:szCs w:val="22"/>
          <w:lang w:val="es-ES"/>
        </w:rPr>
      </w:pPr>
    </w:p>
    <w:sectPr w:rsidR="00F61971" w:rsidRPr="00890DF1" w:rsidSect="0052548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6F5D" w14:textId="77777777" w:rsidR="00E75CAC" w:rsidRDefault="00E75CAC" w:rsidP="002709F7">
      <w:r>
        <w:separator/>
      </w:r>
    </w:p>
  </w:endnote>
  <w:endnote w:type="continuationSeparator" w:id="0">
    <w:p w14:paraId="2CB1235D" w14:textId="77777777" w:rsidR="00E75CAC" w:rsidRDefault="00E75CAC" w:rsidP="0027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892382"/>
      <w:docPartObj>
        <w:docPartGallery w:val="Page Numbers (Bottom of Page)"/>
        <w:docPartUnique/>
      </w:docPartObj>
    </w:sdtPr>
    <w:sdtEndPr>
      <w:rPr>
        <w:rStyle w:val="PageNumber"/>
      </w:rPr>
    </w:sdtEndPr>
    <w:sdtContent>
      <w:p w14:paraId="448D781B" w14:textId="77777777" w:rsidR="002709F7" w:rsidRDefault="002709F7" w:rsidP="000C36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58D63" w14:textId="77777777" w:rsidR="002709F7" w:rsidRDefault="002709F7" w:rsidP="00270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921217006"/>
      <w:docPartObj>
        <w:docPartGallery w:val="Page Numbers (Bottom of Page)"/>
        <w:docPartUnique/>
      </w:docPartObj>
    </w:sdtPr>
    <w:sdtEndPr>
      <w:rPr>
        <w:rStyle w:val="PageNumber"/>
      </w:rPr>
    </w:sdtEndPr>
    <w:sdtContent>
      <w:p w14:paraId="5EC49F40" w14:textId="63532477" w:rsidR="002709F7" w:rsidRPr="002709F7" w:rsidRDefault="002709F7" w:rsidP="000C3656">
        <w:pPr>
          <w:pStyle w:val="Footer"/>
          <w:framePr w:wrap="none" w:vAnchor="text" w:hAnchor="margin" w:xAlign="right" w:y="1"/>
          <w:rPr>
            <w:rStyle w:val="PageNumber"/>
            <w:sz w:val="20"/>
            <w:szCs w:val="20"/>
          </w:rPr>
        </w:pPr>
        <w:r w:rsidRPr="002709F7">
          <w:rPr>
            <w:rStyle w:val="PageNumber"/>
            <w:sz w:val="20"/>
            <w:szCs w:val="20"/>
          </w:rPr>
          <w:fldChar w:fldCharType="begin"/>
        </w:r>
        <w:r w:rsidRPr="002709F7">
          <w:rPr>
            <w:rStyle w:val="PageNumber"/>
            <w:sz w:val="20"/>
            <w:szCs w:val="20"/>
          </w:rPr>
          <w:instrText xml:space="preserve"> PAGE </w:instrText>
        </w:r>
        <w:r w:rsidRPr="002709F7">
          <w:rPr>
            <w:rStyle w:val="PageNumber"/>
            <w:sz w:val="20"/>
            <w:szCs w:val="20"/>
          </w:rPr>
          <w:fldChar w:fldCharType="separate"/>
        </w:r>
        <w:r w:rsidR="00517029">
          <w:rPr>
            <w:rStyle w:val="PageNumber"/>
            <w:noProof/>
            <w:sz w:val="20"/>
            <w:szCs w:val="20"/>
          </w:rPr>
          <w:t>1</w:t>
        </w:r>
        <w:r w:rsidRPr="002709F7">
          <w:rPr>
            <w:rStyle w:val="PageNumber"/>
            <w:sz w:val="20"/>
            <w:szCs w:val="20"/>
          </w:rPr>
          <w:fldChar w:fldCharType="end"/>
        </w:r>
      </w:p>
    </w:sdtContent>
  </w:sdt>
  <w:p w14:paraId="381E416D" w14:textId="0C5F041B" w:rsidR="002709F7" w:rsidRPr="0056626C" w:rsidRDefault="002709F7" w:rsidP="002709F7">
    <w:pPr>
      <w:pStyle w:val="Footer"/>
      <w:ind w:right="360"/>
      <w:rPr>
        <w:noProof/>
        <w:lang w:val="es-ES"/>
      </w:rPr>
    </w:pPr>
    <w:r w:rsidRPr="0056626C">
      <w:rPr>
        <w:noProof/>
        <w:sz w:val="20"/>
        <w:szCs w:val="20"/>
        <w:lang w:val="es-ES"/>
      </w:rPr>
      <w:t>Ramsar COP13 Rep.</w:t>
    </w:r>
    <w:r w:rsidR="007478FE" w:rsidRPr="0056626C">
      <w:rPr>
        <w:noProof/>
        <w:sz w:val="20"/>
        <w:szCs w:val="20"/>
        <w:lang w:val="es-ES"/>
      </w:rPr>
      <w:t>11</w:t>
    </w:r>
  </w:p>
  <w:p w14:paraId="7BC0D101" w14:textId="77777777" w:rsidR="002709F7" w:rsidRDefault="0027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41C5" w14:textId="77777777" w:rsidR="00E75CAC" w:rsidRDefault="00E75CAC" w:rsidP="002709F7">
      <w:r>
        <w:separator/>
      </w:r>
    </w:p>
  </w:footnote>
  <w:footnote w:type="continuationSeparator" w:id="0">
    <w:p w14:paraId="198AB12F" w14:textId="77777777" w:rsidR="00E75CAC" w:rsidRDefault="00E75CAC" w:rsidP="00270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5DF"/>
    <w:multiLevelType w:val="hybridMultilevel"/>
    <w:tmpl w:val="F13ACE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EA179E"/>
    <w:multiLevelType w:val="hybridMultilevel"/>
    <w:tmpl w:val="5D76D92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4BF6066"/>
    <w:multiLevelType w:val="multilevel"/>
    <w:tmpl w:val="E69EC6DA"/>
    <w:lvl w:ilvl="0">
      <w:start w:val="18"/>
      <w:numFmt w:val="decimal"/>
      <w:lvlText w:val="%1"/>
      <w:lvlJc w:val="left"/>
      <w:pPr>
        <w:ind w:left="540" w:hanging="540"/>
      </w:pPr>
      <w:rPr>
        <w:rFonts w:eastAsia="Times New Roman" w:hint="default"/>
      </w:rPr>
    </w:lvl>
    <w:lvl w:ilvl="1">
      <w:start w:val="2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46306520"/>
    <w:multiLevelType w:val="hybridMultilevel"/>
    <w:tmpl w:val="21D2CA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C10468C"/>
    <w:multiLevelType w:val="hybridMultilevel"/>
    <w:tmpl w:val="56F0AD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1D35164"/>
    <w:multiLevelType w:val="hybridMultilevel"/>
    <w:tmpl w:val="C99CFD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7454C78"/>
    <w:multiLevelType w:val="hybridMultilevel"/>
    <w:tmpl w:val="DCAA0D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D170A0"/>
    <w:multiLevelType w:val="hybridMultilevel"/>
    <w:tmpl w:val="0CB028A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69F529FA"/>
    <w:multiLevelType w:val="hybridMultilevel"/>
    <w:tmpl w:val="2DAA23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C3904F6"/>
    <w:multiLevelType w:val="multilevel"/>
    <w:tmpl w:val="E7A8A346"/>
    <w:lvl w:ilvl="0">
      <w:start w:val="18"/>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E4055A"/>
    <w:multiLevelType w:val="hybridMultilevel"/>
    <w:tmpl w:val="546058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10"/>
  </w:num>
  <w:num w:numId="6">
    <w:abstractNumId w:val="4"/>
  </w:num>
  <w:num w:numId="7">
    <w:abstractNumId w:val="3"/>
  </w:num>
  <w:num w:numId="8">
    <w:abstractNumId w:val="1"/>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D2"/>
    <w:rsid w:val="00030830"/>
    <w:rsid w:val="00042EBD"/>
    <w:rsid w:val="00043FD2"/>
    <w:rsid w:val="0004581A"/>
    <w:rsid w:val="000565DB"/>
    <w:rsid w:val="00082959"/>
    <w:rsid w:val="00083286"/>
    <w:rsid w:val="000F0502"/>
    <w:rsid w:val="000F57B2"/>
    <w:rsid w:val="0012372F"/>
    <w:rsid w:val="001369D8"/>
    <w:rsid w:val="00193681"/>
    <w:rsid w:val="001B00BF"/>
    <w:rsid w:val="001B1DA8"/>
    <w:rsid w:val="001D7E57"/>
    <w:rsid w:val="00201F2D"/>
    <w:rsid w:val="00221102"/>
    <w:rsid w:val="00232BBE"/>
    <w:rsid w:val="002335A4"/>
    <w:rsid w:val="002667A0"/>
    <w:rsid w:val="00267901"/>
    <w:rsid w:val="002709F7"/>
    <w:rsid w:val="00283A78"/>
    <w:rsid w:val="002B5981"/>
    <w:rsid w:val="002F2582"/>
    <w:rsid w:val="00307529"/>
    <w:rsid w:val="00313E0A"/>
    <w:rsid w:val="00382D69"/>
    <w:rsid w:val="003979D9"/>
    <w:rsid w:val="004015C8"/>
    <w:rsid w:val="004042DA"/>
    <w:rsid w:val="00413C85"/>
    <w:rsid w:val="0043698A"/>
    <w:rsid w:val="00457CFD"/>
    <w:rsid w:val="00465E66"/>
    <w:rsid w:val="004917F8"/>
    <w:rsid w:val="004B1C5D"/>
    <w:rsid w:val="004C42D0"/>
    <w:rsid w:val="00517029"/>
    <w:rsid w:val="00523754"/>
    <w:rsid w:val="00525483"/>
    <w:rsid w:val="005402F7"/>
    <w:rsid w:val="0054216C"/>
    <w:rsid w:val="0056626C"/>
    <w:rsid w:val="00583F0F"/>
    <w:rsid w:val="005A6B39"/>
    <w:rsid w:val="005A7640"/>
    <w:rsid w:val="005B205D"/>
    <w:rsid w:val="005D57EF"/>
    <w:rsid w:val="005D7FA1"/>
    <w:rsid w:val="005F6C71"/>
    <w:rsid w:val="00623B3D"/>
    <w:rsid w:val="00624DAA"/>
    <w:rsid w:val="00630FAB"/>
    <w:rsid w:val="00631A06"/>
    <w:rsid w:val="00671263"/>
    <w:rsid w:val="00680027"/>
    <w:rsid w:val="0068462A"/>
    <w:rsid w:val="006929B1"/>
    <w:rsid w:val="006A67E1"/>
    <w:rsid w:val="006E4858"/>
    <w:rsid w:val="007050C2"/>
    <w:rsid w:val="007061D8"/>
    <w:rsid w:val="00716936"/>
    <w:rsid w:val="007478FE"/>
    <w:rsid w:val="007850A7"/>
    <w:rsid w:val="00792628"/>
    <w:rsid w:val="008003C6"/>
    <w:rsid w:val="008061D7"/>
    <w:rsid w:val="00813A31"/>
    <w:rsid w:val="0081764B"/>
    <w:rsid w:val="0082317B"/>
    <w:rsid w:val="0082651C"/>
    <w:rsid w:val="00827DA0"/>
    <w:rsid w:val="00861537"/>
    <w:rsid w:val="0087675A"/>
    <w:rsid w:val="00886650"/>
    <w:rsid w:val="00890DF1"/>
    <w:rsid w:val="008A53F9"/>
    <w:rsid w:val="008B2EA2"/>
    <w:rsid w:val="008C381E"/>
    <w:rsid w:val="008D7860"/>
    <w:rsid w:val="00951E03"/>
    <w:rsid w:val="0095617E"/>
    <w:rsid w:val="00961473"/>
    <w:rsid w:val="00975CCE"/>
    <w:rsid w:val="009864A8"/>
    <w:rsid w:val="009A6D11"/>
    <w:rsid w:val="009A7B44"/>
    <w:rsid w:val="009E2D3D"/>
    <w:rsid w:val="009F71F8"/>
    <w:rsid w:val="00A15B09"/>
    <w:rsid w:val="00A16E09"/>
    <w:rsid w:val="00A662BD"/>
    <w:rsid w:val="00A71124"/>
    <w:rsid w:val="00A75CB9"/>
    <w:rsid w:val="00A83A0A"/>
    <w:rsid w:val="00A91955"/>
    <w:rsid w:val="00AA3B5B"/>
    <w:rsid w:val="00AD5DAE"/>
    <w:rsid w:val="00AF2A96"/>
    <w:rsid w:val="00B57F7E"/>
    <w:rsid w:val="00B713C8"/>
    <w:rsid w:val="00B716A6"/>
    <w:rsid w:val="00B925C0"/>
    <w:rsid w:val="00BB044C"/>
    <w:rsid w:val="00C25AC5"/>
    <w:rsid w:val="00C35796"/>
    <w:rsid w:val="00C637FB"/>
    <w:rsid w:val="00CA7301"/>
    <w:rsid w:val="00CD060C"/>
    <w:rsid w:val="00CD3E3E"/>
    <w:rsid w:val="00CE21F1"/>
    <w:rsid w:val="00CE6E55"/>
    <w:rsid w:val="00D00DA4"/>
    <w:rsid w:val="00D219D1"/>
    <w:rsid w:val="00D47A23"/>
    <w:rsid w:val="00D91D97"/>
    <w:rsid w:val="00DB4A4A"/>
    <w:rsid w:val="00DF75A1"/>
    <w:rsid w:val="00E1255B"/>
    <w:rsid w:val="00E64B04"/>
    <w:rsid w:val="00E75CAC"/>
    <w:rsid w:val="00EA5928"/>
    <w:rsid w:val="00ED7D64"/>
    <w:rsid w:val="00EF17EA"/>
    <w:rsid w:val="00F079B2"/>
    <w:rsid w:val="00F10252"/>
    <w:rsid w:val="00F4321F"/>
    <w:rsid w:val="00F5652E"/>
    <w:rsid w:val="00F6193D"/>
    <w:rsid w:val="00F61971"/>
    <w:rsid w:val="00F62949"/>
    <w:rsid w:val="00F67622"/>
    <w:rsid w:val="00F75CFD"/>
    <w:rsid w:val="00FA6470"/>
    <w:rsid w:val="00FB0A84"/>
    <w:rsid w:val="00FB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58AF"/>
  <w15:docId w15:val="{691F1AAE-EB0E-4D43-B55C-E5FEF481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F7"/>
    <w:pPr>
      <w:tabs>
        <w:tab w:val="center" w:pos="4680"/>
        <w:tab w:val="right" w:pos="9360"/>
      </w:tabs>
    </w:pPr>
  </w:style>
  <w:style w:type="character" w:customStyle="1" w:styleId="HeaderChar">
    <w:name w:val="Header Char"/>
    <w:basedOn w:val="DefaultParagraphFont"/>
    <w:link w:val="Header"/>
    <w:uiPriority w:val="99"/>
    <w:rsid w:val="002709F7"/>
  </w:style>
  <w:style w:type="paragraph" w:styleId="Footer">
    <w:name w:val="footer"/>
    <w:basedOn w:val="Normal"/>
    <w:link w:val="FooterChar"/>
    <w:uiPriority w:val="99"/>
    <w:unhideWhenUsed/>
    <w:rsid w:val="002709F7"/>
    <w:pPr>
      <w:tabs>
        <w:tab w:val="center" w:pos="4680"/>
        <w:tab w:val="right" w:pos="9360"/>
      </w:tabs>
    </w:pPr>
  </w:style>
  <w:style w:type="character" w:customStyle="1" w:styleId="FooterChar">
    <w:name w:val="Footer Char"/>
    <w:basedOn w:val="DefaultParagraphFont"/>
    <w:link w:val="Footer"/>
    <w:uiPriority w:val="99"/>
    <w:rsid w:val="002709F7"/>
  </w:style>
  <w:style w:type="character" w:styleId="PageNumber">
    <w:name w:val="page number"/>
    <w:basedOn w:val="DefaultParagraphFont"/>
    <w:uiPriority w:val="99"/>
    <w:semiHidden/>
    <w:unhideWhenUsed/>
    <w:rsid w:val="002709F7"/>
  </w:style>
  <w:style w:type="paragraph" w:styleId="ListParagraph">
    <w:name w:val="List Paragraph"/>
    <w:basedOn w:val="Normal"/>
    <w:uiPriority w:val="34"/>
    <w:qFormat/>
    <w:rsid w:val="0095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4028">
      <w:bodyDiv w:val="1"/>
      <w:marLeft w:val="0"/>
      <w:marRight w:val="0"/>
      <w:marTop w:val="0"/>
      <w:marBottom w:val="0"/>
      <w:divBdr>
        <w:top w:val="none" w:sz="0" w:space="0" w:color="auto"/>
        <w:left w:val="none" w:sz="0" w:space="0" w:color="auto"/>
        <w:bottom w:val="none" w:sz="0" w:space="0" w:color="auto"/>
        <w:right w:val="none" w:sz="0" w:space="0" w:color="auto"/>
      </w:divBdr>
    </w:div>
    <w:div w:id="18697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6240</Characters>
  <Application>Microsoft Office Word</Application>
  <DocSecurity>4</DocSecurity>
  <Lines>145</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2</cp:revision>
  <dcterms:created xsi:type="dcterms:W3CDTF">2018-12-13T13:29:00Z</dcterms:created>
  <dcterms:modified xsi:type="dcterms:W3CDTF">2018-12-13T13:29:00Z</dcterms:modified>
</cp:coreProperties>
</file>