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772B" w14:textId="77777777" w:rsidR="000604C6" w:rsidRPr="00CD076A" w:rsidRDefault="000604C6" w:rsidP="000604C6">
      <w:pPr>
        <w:snapToGrid w:val="0"/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CD076A">
        <w:rPr>
          <w:rFonts w:eastAsia="Times New Roman"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656E896" wp14:editId="5F25B2F5">
            <wp:simplePos x="0" y="0"/>
            <wp:positionH relativeFrom="column">
              <wp:posOffset>-190500</wp:posOffset>
            </wp:positionH>
            <wp:positionV relativeFrom="page">
              <wp:posOffset>482600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13ª Reuni</w:t>
      </w:r>
      <w:r w:rsidRPr="00CD076A">
        <w:rPr>
          <w:b/>
          <w:noProof/>
          <w:color w:val="000000"/>
          <w:sz w:val="24"/>
          <w:szCs w:val="24"/>
          <w:lang w:val="es-ES"/>
        </w:rPr>
        <w:t>ó</w:t>
      </w: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n de la Conferencia de las Partes Contratantes</w:t>
      </w:r>
    </w:p>
    <w:p w14:paraId="7CCF8D80" w14:textId="77777777" w:rsidR="000604C6" w:rsidRPr="00CD076A" w:rsidRDefault="000604C6" w:rsidP="000604C6">
      <w:pPr>
        <w:snapToGrid w:val="0"/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en la Convenci</w:t>
      </w:r>
      <w:r w:rsidRPr="00CD076A">
        <w:rPr>
          <w:b/>
          <w:noProof/>
          <w:color w:val="000000"/>
          <w:sz w:val="24"/>
          <w:szCs w:val="24"/>
          <w:lang w:val="es-ES"/>
        </w:rPr>
        <w:t>ó</w:t>
      </w: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n de Ramsar sobre los Humedales</w:t>
      </w:r>
    </w:p>
    <w:p w14:paraId="41746262" w14:textId="77777777" w:rsidR="000604C6" w:rsidRPr="00CD076A" w:rsidRDefault="000604C6" w:rsidP="000604C6">
      <w:pPr>
        <w:snapToGrid w:val="0"/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</w:p>
    <w:p w14:paraId="28EF1F3F" w14:textId="77777777" w:rsidR="000604C6" w:rsidRPr="00CD076A" w:rsidRDefault="000604C6" w:rsidP="000604C6">
      <w:pPr>
        <w:snapToGrid w:val="0"/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“</w:t>
      </w:r>
      <w:r w:rsidRPr="00CD076A">
        <w:rPr>
          <w:b/>
          <w:noProof/>
          <w:color w:val="000000"/>
          <w:sz w:val="24"/>
          <w:szCs w:val="24"/>
          <w:lang w:val="es-ES"/>
        </w:rPr>
        <w:t>Humedales para un futuro urbano sostenible</w:t>
      </w: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”</w:t>
      </w:r>
    </w:p>
    <w:p w14:paraId="788E7EF6" w14:textId="77777777" w:rsidR="000604C6" w:rsidRPr="00CD076A" w:rsidRDefault="000604C6" w:rsidP="000604C6">
      <w:pPr>
        <w:pStyle w:val="NormalWeb"/>
        <w:keepLines/>
        <w:spacing w:before="0" w:beforeAutospacing="0" w:after="0" w:afterAutospacing="0"/>
        <w:ind w:left="3600" w:firstLine="720"/>
        <w:rPr>
          <w:rFonts w:asciiTheme="minorHAnsi" w:hAnsiTheme="minorHAnsi" w:cstheme="minorHAnsi"/>
          <w:b/>
          <w:noProof/>
          <w:lang w:val="es-ES"/>
        </w:rPr>
      </w:pPr>
      <w:r w:rsidRPr="00CD076A">
        <w:rPr>
          <w:rFonts w:asciiTheme="minorHAnsi" w:hAnsiTheme="minorHAnsi" w:cstheme="minorHAnsi"/>
          <w:b/>
          <w:noProof/>
          <w:lang w:val="es-ES"/>
        </w:rPr>
        <w:t>Dubái, Emiratos Árabes Unidos</w:t>
      </w:r>
    </w:p>
    <w:p w14:paraId="0DA9A3B9" w14:textId="77777777" w:rsidR="000604C6" w:rsidRPr="00CD076A" w:rsidRDefault="000604C6" w:rsidP="000604C6">
      <w:pPr>
        <w:snapToGrid w:val="0"/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CD076A">
        <w:rPr>
          <w:rFonts w:eastAsia="Times New Roman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3FFAA987" w14:textId="77777777" w:rsidR="000604C6" w:rsidRPr="00CD076A" w:rsidRDefault="000604C6" w:rsidP="000604C6">
      <w:pPr>
        <w:snapToGrid w:val="0"/>
        <w:spacing w:after="0" w:line="240" w:lineRule="auto"/>
        <w:jc w:val="center"/>
        <w:rPr>
          <w:b/>
          <w:noProof/>
          <w:sz w:val="28"/>
          <w:szCs w:val="28"/>
          <w:lang w:val="es-ES"/>
        </w:rPr>
      </w:pPr>
    </w:p>
    <w:p w14:paraId="0E467829" w14:textId="77777777" w:rsidR="000604C6" w:rsidRPr="00CD076A" w:rsidRDefault="000604C6" w:rsidP="000604C6">
      <w:pPr>
        <w:snapToGrid w:val="0"/>
        <w:spacing w:after="0" w:line="240" w:lineRule="auto"/>
        <w:jc w:val="center"/>
        <w:rPr>
          <w:b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0604C6" w:rsidRPr="00CD076A" w14:paraId="047095D6" w14:textId="77777777" w:rsidTr="00012AFB">
        <w:tc>
          <w:tcPr>
            <w:tcW w:w="9360" w:type="dxa"/>
          </w:tcPr>
          <w:p w14:paraId="407C87C0" w14:textId="4ACE28E3" w:rsidR="000604C6" w:rsidRPr="00CD076A" w:rsidRDefault="000604C6" w:rsidP="00012AFB">
            <w:pPr>
              <w:snapToGrid w:val="0"/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CD076A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>Ramsar COP13 Rep.10</w:t>
            </w:r>
          </w:p>
        </w:tc>
      </w:tr>
    </w:tbl>
    <w:p w14:paraId="6E30F859" w14:textId="77777777" w:rsidR="000604C6" w:rsidRPr="00CD076A" w:rsidRDefault="000604C6" w:rsidP="000604C6">
      <w:pPr>
        <w:snapToGrid w:val="0"/>
        <w:spacing w:after="0" w:line="240" w:lineRule="auto"/>
        <w:rPr>
          <w:rFonts w:asciiTheme="majorHAnsi" w:hAnsiTheme="majorHAnsi"/>
          <w:b/>
          <w:noProof/>
          <w:lang w:val="es-ES"/>
        </w:rPr>
      </w:pPr>
    </w:p>
    <w:p w14:paraId="67B464B7" w14:textId="77777777" w:rsidR="000604C6" w:rsidRPr="00CD076A" w:rsidRDefault="000604C6" w:rsidP="000604C6">
      <w:pPr>
        <w:snapToGrid w:val="0"/>
        <w:spacing w:after="0" w:line="240" w:lineRule="auto"/>
        <w:jc w:val="center"/>
        <w:rPr>
          <w:b/>
          <w:noProof/>
          <w:sz w:val="28"/>
          <w:szCs w:val="28"/>
          <w:lang w:val="es-ES"/>
        </w:rPr>
      </w:pPr>
      <w:r w:rsidRPr="00CD076A">
        <w:rPr>
          <w:b/>
          <w:noProof/>
          <w:sz w:val="28"/>
          <w:szCs w:val="28"/>
          <w:lang w:val="es-ES"/>
        </w:rPr>
        <w:t>Proyecto de informe diario</w:t>
      </w:r>
    </w:p>
    <w:p w14:paraId="0E88C063" w14:textId="02279019" w:rsidR="000604C6" w:rsidRPr="00CD076A" w:rsidRDefault="000604C6" w:rsidP="000604C6">
      <w:pPr>
        <w:snapToGrid w:val="0"/>
        <w:spacing w:after="0" w:line="240" w:lineRule="auto"/>
        <w:jc w:val="center"/>
        <w:rPr>
          <w:b/>
          <w:noProof/>
          <w:sz w:val="28"/>
          <w:szCs w:val="28"/>
          <w:lang w:val="es-ES"/>
        </w:rPr>
      </w:pPr>
      <w:r w:rsidRPr="00CD076A">
        <w:rPr>
          <w:b/>
          <w:noProof/>
          <w:sz w:val="28"/>
          <w:szCs w:val="28"/>
          <w:lang w:val="es-ES"/>
        </w:rPr>
        <w:t>Sexto día – Domingo 28 de octubre (Sesión plenaria, por la tarde)</w:t>
      </w:r>
    </w:p>
    <w:p w14:paraId="2F494BC4" w14:textId="77777777" w:rsidR="000604C6" w:rsidRPr="00CD076A" w:rsidRDefault="000604C6" w:rsidP="000604C6">
      <w:pPr>
        <w:snapToGrid w:val="0"/>
        <w:spacing w:after="0" w:line="240" w:lineRule="auto"/>
        <w:rPr>
          <w:rFonts w:asciiTheme="majorHAnsi" w:hAnsiTheme="majorHAnsi"/>
          <w:b/>
          <w:noProof/>
          <w:lang w:val="es-ES"/>
        </w:rPr>
      </w:pPr>
    </w:p>
    <w:p w14:paraId="29EC61B7" w14:textId="77777777" w:rsidR="000604C6" w:rsidRPr="00CD076A" w:rsidRDefault="000604C6" w:rsidP="000604C6">
      <w:pPr>
        <w:snapToGrid w:val="0"/>
        <w:spacing w:after="0" w:line="240" w:lineRule="auto"/>
        <w:rPr>
          <w:rFonts w:asciiTheme="majorHAnsi" w:hAnsiTheme="majorHAnsi"/>
          <w:b/>
          <w:noProof/>
          <w:lang w:val="es-ES"/>
        </w:rPr>
      </w:pPr>
    </w:p>
    <w:p w14:paraId="6C6D7634" w14:textId="77777777" w:rsidR="000604C6" w:rsidRPr="00CD076A" w:rsidRDefault="000604C6" w:rsidP="000604C6">
      <w:pPr>
        <w:snapToGrid w:val="0"/>
        <w:spacing w:after="0" w:line="240" w:lineRule="auto"/>
        <w:rPr>
          <w:rFonts w:asciiTheme="minorHAnsi" w:hAnsiTheme="minorHAnsi" w:cstheme="minorHAnsi"/>
          <w:b/>
          <w:noProof/>
          <w:lang w:val="es-ES"/>
        </w:rPr>
      </w:pPr>
      <w:r w:rsidRPr="00CD076A">
        <w:rPr>
          <w:rFonts w:asciiTheme="minorHAnsi" w:hAnsiTheme="minorHAnsi" w:cstheme="minorHAnsi"/>
          <w:b/>
          <w:noProof/>
          <w:lang w:val="es-ES"/>
        </w:rPr>
        <w:t>Domingo 28 de octubre de 2018</w:t>
      </w:r>
    </w:p>
    <w:p w14:paraId="3E5CA918" w14:textId="77777777" w:rsidR="000604C6" w:rsidRPr="00CD076A" w:rsidRDefault="000604C6" w:rsidP="000604C6">
      <w:pPr>
        <w:snapToGrid w:val="0"/>
        <w:spacing w:after="0" w:line="240" w:lineRule="auto"/>
        <w:rPr>
          <w:b/>
          <w:bCs/>
          <w:noProof/>
          <w:lang w:val="es-ES"/>
        </w:rPr>
      </w:pPr>
    </w:p>
    <w:p w14:paraId="5D5C2A76" w14:textId="13882881" w:rsidR="002C31D1" w:rsidRPr="00CD076A" w:rsidRDefault="000604C6" w:rsidP="00DC6644">
      <w:pPr>
        <w:snapToGrid w:val="0"/>
        <w:spacing w:after="0" w:line="240" w:lineRule="auto"/>
        <w:rPr>
          <w:b/>
          <w:bCs/>
          <w:noProof/>
          <w:lang w:val="es-ES"/>
        </w:rPr>
      </w:pPr>
      <w:r w:rsidRPr="00CD076A">
        <w:rPr>
          <w:b/>
          <w:bCs/>
          <w:noProof/>
          <w:lang w:val="es-ES"/>
        </w:rPr>
        <w:t>15:15 – 17:10 Sesión plenaria</w:t>
      </w:r>
    </w:p>
    <w:p w14:paraId="14F81464" w14:textId="77777777" w:rsidR="002A5A4E" w:rsidRPr="00CD076A" w:rsidRDefault="002A5A4E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0C32F11C" w14:textId="159F6F29" w:rsidR="002A5A4E" w:rsidRPr="00CD076A" w:rsidRDefault="00FE0DE7" w:rsidP="00DC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Cs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 xml:space="preserve">Punto 18 del orden del día: Examen de los proyectos de resolución y de recomendación presentados por las Partes Contratantes y el Comité Permanente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18AF7438" w14:textId="2184CF0E" w:rsidR="00FE0DE7" w:rsidRPr="00CD076A" w:rsidRDefault="00FE0DE7" w:rsidP="00FE0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>Punto 20 del orden del día</w:t>
      </w:r>
      <w:r w:rsidRPr="00CD076A">
        <w:rPr>
          <w:rFonts w:cs="Calibri"/>
          <w:b/>
          <w:noProof/>
          <w:lang w:val="es-ES"/>
        </w:rPr>
        <w:t xml:space="preserve">: Informe sobre las discusiones, conclusiones y recomendaciones de las sesiones anteriores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72A02B8D" w14:textId="730070AB" w:rsidR="002A5A4E" w:rsidRPr="00CD076A" w:rsidRDefault="00FE0DE7" w:rsidP="00DC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>Punto 21 del orden del día</w:t>
      </w:r>
      <w:r w:rsidRPr="00CD076A">
        <w:rPr>
          <w:rFonts w:cs="Calibri"/>
          <w:b/>
          <w:noProof/>
          <w:lang w:val="es-ES"/>
        </w:rPr>
        <w:t xml:space="preserve">: Aprobación de las resoluciones y recomendaciones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05B3A754" w14:textId="77777777" w:rsidR="002A5A4E" w:rsidRPr="00CD076A" w:rsidRDefault="002A5A4E" w:rsidP="00DC6644">
      <w:pPr>
        <w:snapToGrid w:val="0"/>
        <w:spacing w:after="0" w:line="240" w:lineRule="auto"/>
        <w:rPr>
          <w:rFonts w:cs="Calibri"/>
          <w:bCs/>
          <w:noProof/>
          <w:lang w:val="es-ES"/>
        </w:rPr>
      </w:pPr>
    </w:p>
    <w:p w14:paraId="60BE5F59" w14:textId="129D0A49" w:rsidR="00FE0DE7" w:rsidRPr="00CD076A" w:rsidRDefault="004755C2" w:rsidP="00DC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cs="Calibri"/>
          <w:b/>
          <w:bCs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 xml:space="preserve">18.13 </w:t>
      </w:r>
      <w:r w:rsidR="00FE0DE7" w:rsidRPr="00CD076A">
        <w:rPr>
          <w:rFonts w:cs="Calibri"/>
          <w:b/>
          <w:bCs/>
          <w:noProof/>
          <w:lang w:val="es-ES"/>
        </w:rPr>
        <w:t>Proyecto de resolución sobre orientaciones para identificar</w:t>
      </w:r>
      <w:r w:rsidR="00063CCC" w:rsidRPr="00CD076A">
        <w:rPr>
          <w:rFonts w:cs="Calibri"/>
          <w:b/>
          <w:bCs/>
          <w:noProof/>
          <w:lang w:val="es-ES"/>
        </w:rPr>
        <w:t xml:space="preserve"> turberas como </w:t>
      </w:r>
      <w:r w:rsidR="00FE0DE7" w:rsidRPr="00CD076A">
        <w:rPr>
          <w:rFonts w:cs="Calibri"/>
          <w:b/>
          <w:bCs/>
          <w:noProof/>
          <w:lang w:val="es-ES"/>
        </w:rPr>
        <w:t>Humedales de Importancia Internacional (sitios Ramsar) para la regulación del cambio climático mundial como argumento adicional a los criterios existentes de Ramsar</w:t>
      </w:r>
    </w:p>
    <w:p w14:paraId="3BD4EE75" w14:textId="77777777" w:rsidR="00FE0DE7" w:rsidRPr="00CD076A" w:rsidRDefault="00D44096" w:rsidP="00FE0DE7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1.</w:t>
      </w:r>
      <w:r w:rsidRPr="00CD076A">
        <w:rPr>
          <w:bCs/>
          <w:noProof/>
          <w:lang w:val="es-ES"/>
        </w:rPr>
        <w:tab/>
      </w:r>
      <w:r w:rsidR="00FE0DE7" w:rsidRPr="00CD076A">
        <w:rPr>
          <w:bCs/>
          <w:noProof/>
          <w:lang w:val="es-ES"/>
        </w:rPr>
        <w:t xml:space="preserve">La </w:t>
      </w:r>
      <w:r w:rsidR="00FE0DE7" w:rsidRPr="00CD076A">
        <w:rPr>
          <w:b/>
          <w:bCs/>
          <w:noProof/>
          <w:lang w:val="es-ES"/>
        </w:rPr>
        <w:t>Presidencia</w:t>
      </w:r>
      <w:r w:rsidR="00FE0DE7" w:rsidRPr="00CD076A">
        <w:rPr>
          <w:bCs/>
          <w:noProof/>
          <w:lang w:val="es-ES"/>
        </w:rPr>
        <w:t xml:space="preserve"> presentó el proyecto de resolución revisado, contenido en el documento</w:t>
      </w:r>
    </w:p>
    <w:p w14:paraId="111A5684" w14:textId="2398E6A4" w:rsidR="004755C2" w:rsidRPr="00CD076A" w:rsidRDefault="004755C2" w:rsidP="00FE0DE7">
      <w:pPr>
        <w:snapToGrid w:val="0"/>
        <w:spacing w:after="0" w:line="240" w:lineRule="auto"/>
        <w:ind w:left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COP13 Doc.18.13 Rev.1.</w:t>
      </w:r>
    </w:p>
    <w:p w14:paraId="4984CF14" w14:textId="07092117" w:rsidR="004755C2" w:rsidRPr="00CD076A" w:rsidRDefault="004755C2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04471546" w14:textId="14681302" w:rsidR="004755C2" w:rsidRPr="00CD076A" w:rsidRDefault="00D44096" w:rsidP="00D44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2.</w:t>
      </w:r>
      <w:r w:rsidRPr="00CD076A">
        <w:rPr>
          <w:bCs/>
          <w:noProof/>
          <w:lang w:val="es-ES"/>
        </w:rPr>
        <w:tab/>
      </w:r>
      <w:r w:rsidR="00FE0DE7" w:rsidRPr="00CD076A">
        <w:rPr>
          <w:bCs/>
          <w:noProof/>
          <w:lang w:val="es-ES"/>
        </w:rPr>
        <w:t>Hubo una intervención del</w:t>
      </w:r>
      <w:r w:rsidR="004755C2" w:rsidRPr="00CD076A">
        <w:rPr>
          <w:bCs/>
          <w:noProof/>
          <w:lang w:val="es-ES"/>
        </w:rPr>
        <w:t xml:space="preserve"> </w:t>
      </w:r>
      <w:r w:rsidR="004755C2" w:rsidRPr="00CD076A">
        <w:rPr>
          <w:b/>
          <w:bCs/>
          <w:noProof/>
          <w:lang w:val="es-ES"/>
        </w:rPr>
        <w:t>Canad</w:t>
      </w:r>
      <w:r w:rsidR="00FE0DE7" w:rsidRPr="00CD076A">
        <w:rPr>
          <w:b/>
          <w:bCs/>
          <w:noProof/>
          <w:lang w:val="es-ES"/>
        </w:rPr>
        <w:t>á</w:t>
      </w:r>
      <w:r w:rsidR="004755C2" w:rsidRPr="00CD076A">
        <w:rPr>
          <w:bCs/>
          <w:noProof/>
          <w:lang w:val="es-ES"/>
        </w:rPr>
        <w:t>.</w:t>
      </w:r>
    </w:p>
    <w:p w14:paraId="6E25DB97" w14:textId="3D661BE7" w:rsidR="004755C2" w:rsidRPr="00CD076A" w:rsidRDefault="004755C2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0B8198FF" w14:textId="7CD3071B" w:rsidR="0011441D" w:rsidRPr="00CD076A" w:rsidRDefault="00D44096" w:rsidP="00D44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3.</w:t>
      </w:r>
      <w:r w:rsidRPr="00CD076A">
        <w:rPr>
          <w:bCs/>
          <w:noProof/>
          <w:lang w:val="es-ES"/>
        </w:rPr>
        <w:tab/>
      </w:r>
      <w:r w:rsidR="0011441D" w:rsidRPr="00CD076A">
        <w:rPr>
          <w:bCs/>
          <w:noProof/>
          <w:lang w:val="es-ES"/>
        </w:rPr>
        <w:t xml:space="preserve">El proyecto de resolución contenido en el documento </w:t>
      </w:r>
      <w:r w:rsidR="004755C2" w:rsidRPr="00CD076A">
        <w:rPr>
          <w:bCs/>
          <w:noProof/>
          <w:lang w:val="es-ES"/>
        </w:rPr>
        <w:t xml:space="preserve">COP13 Doc.18.13 </w:t>
      </w:r>
      <w:r w:rsidR="0011441D" w:rsidRPr="00CD076A">
        <w:rPr>
          <w:bCs/>
          <w:noProof/>
          <w:lang w:val="es-ES"/>
        </w:rPr>
        <w:t xml:space="preserve">se aprobó por aclamación, sujeto a la inclusión de una enmienda al Cuadro 1, propuesta por el </w:t>
      </w:r>
      <w:r w:rsidR="0011441D" w:rsidRPr="00CD076A">
        <w:rPr>
          <w:b/>
          <w:bCs/>
          <w:noProof/>
          <w:lang w:val="es-ES"/>
        </w:rPr>
        <w:t>Canadá</w:t>
      </w:r>
      <w:r w:rsidR="0011441D" w:rsidRPr="00CD076A">
        <w:rPr>
          <w:bCs/>
          <w:noProof/>
          <w:lang w:val="es-ES"/>
        </w:rPr>
        <w:t>.</w:t>
      </w:r>
    </w:p>
    <w:p w14:paraId="6696A8E0" w14:textId="46C4942A" w:rsidR="00567863" w:rsidRPr="00CD076A" w:rsidRDefault="00567863" w:rsidP="00DC6644">
      <w:pPr>
        <w:snapToGrid w:val="0"/>
        <w:spacing w:after="0" w:line="240" w:lineRule="auto"/>
        <w:ind w:left="426"/>
        <w:rPr>
          <w:bCs/>
          <w:noProof/>
          <w:lang w:val="es-ES"/>
        </w:rPr>
      </w:pPr>
    </w:p>
    <w:p w14:paraId="088FFE72" w14:textId="569BDFC1" w:rsidR="004755C2" w:rsidRPr="00CD076A" w:rsidRDefault="0011441D" w:rsidP="00DC6644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napToGrid w:val="0"/>
        <w:spacing w:after="0" w:line="240" w:lineRule="auto"/>
        <w:rPr>
          <w:rFonts w:cs="Calibri"/>
          <w:b/>
          <w:noProof/>
          <w:lang w:val="es-ES"/>
        </w:rPr>
      </w:pPr>
      <w:r w:rsidRPr="00CD076A">
        <w:rPr>
          <w:rFonts w:cs="Calibri"/>
          <w:b/>
          <w:noProof/>
          <w:lang w:val="es-ES"/>
        </w:rPr>
        <w:t>Punto</w:t>
      </w:r>
      <w:r w:rsidR="004755C2" w:rsidRPr="00CD076A">
        <w:rPr>
          <w:rFonts w:cs="Calibri"/>
          <w:b/>
          <w:noProof/>
          <w:lang w:val="es-ES"/>
        </w:rPr>
        <w:t xml:space="preserve"> 24</w:t>
      </w:r>
      <w:r w:rsidRPr="00CD076A">
        <w:rPr>
          <w:rFonts w:cs="Calibri"/>
          <w:b/>
          <w:noProof/>
          <w:lang w:val="es-ES"/>
        </w:rPr>
        <w:t xml:space="preserve"> del orden del día</w:t>
      </w:r>
      <w:r w:rsidR="004755C2" w:rsidRPr="00CD076A">
        <w:rPr>
          <w:rFonts w:cs="Calibri"/>
          <w:b/>
          <w:noProof/>
          <w:lang w:val="es-ES"/>
        </w:rPr>
        <w:t xml:space="preserve">: </w:t>
      </w:r>
      <w:r w:rsidRPr="00CD076A">
        <w:rPr>
          <w:rFonts w:cs="Calibri"/>
          <w:b/>
          <w:noProof/>
          <w:lang w:val="es-ES"/>
        </w:rPr>
        <w:t>Adopción del informe de la 13ª reunión de la Conferencia de las Partes Contratantes</w:t>
      </w:r>
    </w:p>
    <w:p w14:paraId="7DFD6CF3" w14:textId="619C1101" w:rsidR="00567863" w:rsidRPr="00CD076A" w:rsidRDefault="00567863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535BFA5A" w14:textId="77777777" w:rsidR="0011441D" w:rsidRPr="00CD076A" w:rsidRDefault="00D44096" w:rsidP="0011441D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4.</w:t>
      </w:r>
      <w:r w:rsidRPr="00CD076A">
        <w:rPr>
          <w:bCs/>
          <w:noProof/>
          <w:lang w:val="es-ES"/>
        </w:rPr>
        <w:tab/>
      </w:r>
      <w:r w:rsidR="0011441D" w:rsidRPr="00CD076A">
        <w:rPr>
          <w:bCs/>
          <w:noProof/>
          <w:lang w:val="es-ES"/>
        </w:rPr>
        <w:t xml:space="preserve">La </w:t>
      </w:r>
      <w:r w:rsidR="0011441D" w:rsidRPr="00CD076A">
        <w:rPr>
          <w:b/>
          <w:bCs/>
          <w:noProof/>
          <w:lang w:val="es-ES"/>
        </w:rPr>
        <w:t>Secretaría</w:t>
      </w:r>
      <w:r w:rsidR="0011441D" w:rsidRPr="00CD076A">
        <w:rPr>
          <w:bCs/>
          <w:noProof/>
          <w:lang w:val="es-ES"/>
        </w:rPr>
        <w:t xml:space="preserve"> presentó el documento COP13 Rep.1.</w:t>
      </w:r>
    </w:p>
    <w:p w14:paraId="331DE65E" w14:textId="1D1B6809" w:rsidR="004755C2" w:rsidRPr="00CD076A" w:rsidRDefault="004755C2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3D56E068" w14:textId="30AFE9F7" w:rsidR="0011441D" w:rsidRPr="00CD076A" w:rsidRDefault="00D44096" w:rsidP="009B60B9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5.</w:t>
      </w:r>
      <w:r w:rsidRPr="00CD076A">
        <w:rPr>
          <w:bCs/>
          <w:noProof/>
          <w:lang w:val="es-ES"/>
        </w:rPr>
        <w:tab/>
      </w:r>
      <w:r w:rsidR="0011441D" w:rsidRPr="00CD076A">
        <w:rPr>
          <w:bCs/>
          <w:noProof/>
          <w:lang w:val="es-ES"/>
        </w:rPr>
        <w:t xml:space="preserve">El </w:t>
      </w:r>
      <w:r w:rsidR="0011441D" w:rsidRPr="00CD076A">
        <w:rPr>
          <w:b/>
          <w:bCs/>
          <w:noProof/>
          <w:lang w:val="es-ES"/>
        </w:rPr>
        <w:t>Japón</w:t>
      </w:r>
      <w:r w:rsidR="0011441D" w:rsidRPr="00CD076A">
        <w:rPr>
          <w:bCs/>
          <w:noProof/>
          <w:lang w:val="es-ES"/>
        </w:rPr>
        <w:t xml:space="preserve"> pidió una corrección. A solicitud del </w:t>
      </w:r>
      <w:r w:rsidR="0011441D" w:rsidRPr="00CD076A">
        <w:rPr>
          <w:b/>
          <w:bCs/>
          <w:noProof/>
          <w:lang w:val="es-ES"/>
        </w:rPr>
        <w:t>Reino Unido de Gran Bretaña e Irlanda del Norte</w:t>
      </w:r>
      <w:r w:rsidR="0011441D" w:rsidRPr="00CD076A">
        <w:rPr>
          <w:bCs/>
          <w:noProof/>
          <w:lang w:val="es-ES"/>
        </w:rPr>
        <w:t xml:space="preserve">, la </w:t>
      </w:r>
      <w:r w:rsidR="0011441D" w:rsidRPr="00CD076A">
        <w:rPr>
          <w:b/>
          <w:bCs/>
          <w:noProof/>
          <w:lang w:val="es-ES"/>
        </w:rPr>
        <w:t>Presidencia</w:t>
      </w:r>
      <w:r w:rsidR="0011441D" w:rsidRPr="00CD076A">
        <w:rPr>
          <w:bCs/>
          <w:noProof/>
          <w:lang w:val="es-ES"/>
        </w:rPr>
        <w:t xml:space="preserve"> aceptó posponer la aprobación del documento COP13 Rep.1 hasta que se disponga del Anexo del informe.</w:t>
      </w:r>
    </w:p>
    <w:p w14:paraId="5F2EADE6" w14:textId="77777777" w:rsidR="00194F40" w:rsidRPr="00CD076A" w:rsidRDefault="00194F40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5134239A" w14:textId="67534761" w:rsidR="0011441D" w:rsidRPr="00CD076A" w:rsidRDefault="009B60B9" w:rsidP="00D44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6</w:t>
      </w:r>
      <w:r w:rsidR="00D44096" w:rsidRPr="00CD076A">
        <w:rPr>
          <w:bCs/>
          <w:noProof/>
          <w:lang w:val="es-ES"/>
        </w:rPr>
        <w:t>.</w:t>
      </w:r>
      <w:r w:rsidR="00D44096" w:rsidRPr="00CD076A">
        <w:rPr>
          <w:bCs/>
          <w:noProof/>
          <w:lang w:val="es-ES"/>
        </w:rPr>
        <w:tab/>
      </w:r>
      <w:r w:rsidR="0011441D" w:rsidRPr="00CD076A">
        <w:rPr>
          <w:bCs/>
          <w:noProof/>
          <w:lang w:val="es-ES"/>
        </w:rPr>
        <w:t>Se aprobaron</w:t>
      </w:r>
      <w:r w:rsidR="00E07EAC" w:rsidRPr="00CD076A">
        <w:rPr>
          <w:bCs/>
          <w:noProof/>
          <w:lang w:val="es-ES"/>
        </w:rPr>
        <w:t xml:space="preserve"> por aclamación y sin enmiendas</w:t>
      </w:r>
      <w:r w:rsidR="0011441D" w:rsidRPr="00CD076A">
        <w:rPr>
          <w:bCs/>
          <w:noProof/>
          <w:lang w:val="es-ES"/>
        </w:rPr>
        <w:t xml:space="preserve"> los informes diarios contenidos en los documentos COP13 Rep.2, COP13 Rep.3, COP13 Rep.4, COP13 Rep.5 y COP13 Rep.6. </w:t>
      </w:r>
    </w:p>
    <w:p w14:paraId="65B755DC" w14:textId="2B6DACC2" w:rsidR="004E3A7F" w:rsidRPr="00CD076A" w:rsidRDefault="004E3A7F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53A39255" w14:textId="77777777" w:rsidR="00DC6644" w:rsidRPr="00CD076A" w:rsidRDefault="00DC6644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72C28EE1" w14:textId="77777777" w:rsidR="0011441D" w:rsidRPr="00CD076A" w:rsidRDefault="0011441D" w:rsidP="0011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Cs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 xml:space="preserve">Punto 18 del orden del día: Examen de los proyectos de resolución y de recomendación presentados por las Partes Contratantes y el Comité Permanente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2CF04A7F" w14:textId="77777777" w:rsidR="0011441D" w:rsidRPr="00CD076A" w:rsidRDefault="0011441D" w:rsidP="0011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>Punto 20 del orden del día</w:t>
      </w:r>
      <w:r w:rsidRPr="00CD076A">
        <w:rPr>
          <w:rFonts w:cs="Calibri"/>
          <w:b/>
          <w:noProof/>
          <w:lang w:val="es-ES"/>
        </w:rPr>
        <w:t xml:space="preserve">: Informe sobre las discusiones, conclusiones y recomendaciones de las sesiones anteriores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1966AE40" w14:textId="77777777" w:rsidR="0011441D" w:rsidRPr="00CD076A" w:rsidRDefault="0011441D" w:rsidP="0011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cs="Calibri"/>
          <w:b/>
          <w:noProof/>
          <w:lang w:val="es-ES"/>
        </w:rPr>
      </w:pPr>
      <w:r w:rsidRPr="00CD076A">
        <w:rPr>
          <w:rFonts w:cs="Calibri"/>
          <w:b/>
          <w:bCs/>
          <w:noProof/>
          <w:lang w:val="es-ES"/>
        </w:rPr>
        <w:t>Punto 21 del orden del día</w:t>
      </w:r>
      <w:r w:rsidRPr="00CD076A">
        <w:rPr>
          <w:rFonts w:cs="Calibri"/>
          <w:b/>
          <w:noProof/>
          <w:lang w:val="es-ES"/>
        </w:rPr>
        <w:t xml:space="preserve">: Aprobación de las resoluciones y recomendaciones </w:t>
      </w:r>
      <w:r w:rsidRPr="00CD076A">
        <w:rPr>
          <w:rFonts w:cs="Calibri"/>
          <w:bCs/>
          <w:noProof/>
          <w:lang w:val="es-ES"/>
        </w:rPr>
        <w:t>(continuación)</w:t>
      </w:r>
    </w:p>
    <w:p w14:paraId="2CEC98BE" w14:textId="77777777" w:rsidR="00DC6644" w:rsidRPr="00CD076A" w:rsidRDefault="00DC6644" w:rsidP="00DC6644">
      <w:pPr>
        <w:snapToGrid w:val="0"/>
        <w:spacing w:after="0" w:line="240" w:lineRule="auto"/>
        <w:rPr>
          <w:rFonts w:cs="Calibri"/>
          <w:bCs/>
          <w:noProof/>
          <w:lang w:val="es-ES"/>
        </w:rPr>
      </w:pPr>
    </w:p>
    <w:p w14:paraId="53F609DF" w14:textId="77777777" w:rsidR="0011441D" w:rsidRPr="00CD076A" w:rsidRDefault="0011441D" w:rsidP="0011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b/>
          <w:bCs/>
          <w:noProof/>
          <w:lang w:val="es-ES"/>
        </w:rPr>
      </w:pPr>
      <w:r w:rsidRPr="00CD076A">
        <w:rPr>
          <w:rFonts w:eastAsia="Times New Roman" w:cs="Calibri"/>
          <w:b/>
          <w:bCs/>
          <w:noProof/>
          <w:lang w:val="es-ES"/>
        </w:rPr>
        <w:t>18.17</w:t>
      </w:r>
      <w:r w:rsidRPr="00CD076A">
        <w:rPr>
          <w:rFonts w:cs="Calibri"/>
          <w:b/>
          <w:bCs/>
          <w:noProof/>
          <w:lang w:val="es-ES"/>
        </w:rPr>
        <w:t xml:space="preserve"> </w:t>
      </w:r>
      <w:r w:rsidRPr="00CD076A">
        <w:rPr>
          <w:b/>
          <w:bCs/>
          <w:noProof/>
          <w:lang w:val="es-ES"/>
        </w:rPr>
        <w:t xml:space="preserve">Proyecto de resolución sobre urbanización, cambio climático y humedales sostenibles </w:t>
      </w:r>
    </w:p>
    <w:p w14:paraId="201FEACB" w14:textId="77777777" w:rsidR="0011441D" w:rsidRPr="00CD076A" w:rsidRDefault="0011441D" w:rsidP="00D44096">
      <w:pPr>
        <w:snapToGrid w:val="0"/>
        <w:spacing w:after="0" w:line="240" w:lineRule="auto"/>
        <w:ind w:left="567" w:hanging="567"/>
        <w:rPr>
          <w:rFonts w:eastAsia="Times New Roman" w:cs="Calibri"/>
          <w:b/>
          <w:bCs/>
          <w:noProof/>
          <w:lang w:val="es-ES"/>
        </w:rPr>
      </w:pPr>
    </w:p>
    <w:p w14:paraId="6702C012" w14:textId="741452FD" w:rsidR="00C6215C" w:rsidRPr="00CD076A" w:rsidRDefault="000E3702" w:rsidP="00D44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7</w:t>
      </w:r>
      <w:r w:rsidR="00D44096" w:rsidRPr="00CD076A">
        <w:rPr>
          <w:bCs/>
          <w:noProof/>
          <w:lang w:val="es-ES"/>
        </w:rPr>
        <w:t>.</w:t>
      </w:r>
      <w:r w:rsidR="00D44096" w:rsidRPr="00CD076A">
        <w:rPr>
          <w:bCs/>
          <w:noProof/>
          <w:lang w:val="es-ES"/>
        </w:rPr>
        <w:tab/>
      </w:r>
      <w:r w:rsidR="00856D62" w:rsidRPr="00CD076A">
        <w:rPr>
          <w:bCs/>
          <w:noProof/>
          <w:lang w:val="es-ES"/>
        </w:rPr>
        <w:t xml:space="preserve">La </w:t>
      </w:r>
      <w:r w:rsidR="00856D62" w:rsidRPr="00CD076A">
        <w:rPr>
          <w:b/>
          <w:bCs/>
          <w:noProof/>
          <w:lang w:val="es-ES"/>
        </w:rPr>
        <w:t>Presidencia</w:t>
      </w:r>
      <w:r w:rsidR="00856D62" w:rsidRPr="00CD076A">
        <w:rPr>
          <w:bCs/>
          <w:noProof/>
          <w:lang w:val="es-ES"/>
        </w:rPr>
        <w:t xml:space="preserve"> presentó el proyecto de resolución revisado, contenido en el documento </w:t>
      </w:r>
      <w:r w:rsidR="00C6215C" w:rsidRPr="00CD076A">
        <w:rPr>
          <w:bCs/>
          <w:noProof/>
          <w:lang w:val="es-ES"/>
        </w:rPr>
        <w:t>COP13 Doc.18.17 Rev.1.</w:t>
      </w:r>
    </w:p>
    <w:p w14:paraId="6F8F5FDB" w14:textId="1B86373D" w:rsidR="00C6215C" w:rsidRPr="00CD076A" w:rsidRDefault="00C6215C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19DEA3D1" w14:textId="138E8CE5" w:rsidR="00C6215C" w:rsidRPr="00CD076A" w:rsidRDefault="000E3702" w:rsidP="00D44096">
      <w:pPr>
        <w:snapToGrid w:val="0"/>
        <w:spacing w:line="240" w:lineRule="auto"/>
        <w:ind w:left="567" w:hanging="567"/>
        <w:rPr>
          <w:rFonts w:cs="Calibri"/>
          <w:noProof/>
          <w:lang w:val="es-ES"/>
        </w:rPr>
      </w:pPr>
      <w:r w:rsidRPr="00CD076A">
        <w:rPr>
          <w:rFonts w:cs="Calibri"/>
          <w:noProof/>
          <w:lang w:val="es-ES"/>
        </w:rPr>
        <w:t>8</w:t>
      </w:r>
      <w:r w:rsidR="00D44096" w:rsidRPr="00CD076A">
        <w:rPr>
          <w:rFonts w:cs="Calibri"/>
          <w:noProof/>
          <w:lang w:val="es-ES"/>
        </w:rPr>
        <w:t>.</w:t>
      </w:r>
      <w:r w:rsidR="00D44096" w:rsidRPr="00CD076A">
        <w:rPr>
          <w:rFonts w:cs="Calibri"/>
          <w:noProof/>
          <w:lang w:val="es-ES"/>
        </w:rPr>
        <w:tab/>
      </w:r>
      <w:r w:rsidR="00856D62" w:rsidRPr="00CD076A">
        <w:rPr>
          <w:rFonts w:cs="Calibri"/>
          <w:noProof/>
          <w:lang w:val="es-ES"/>
        </w:rPr>
        <w:t>Los</w:t>
      </w:r>
      <w:r w:rsidR="00C6215C" w:rsidRPr="00CD076A">
        <w:rPr>
          <w:rFonts w:cs="Calibri"/>
          <w:b/>
          <w:noProof/>
          <w:lang w:val="es-ES"/>
        </w:rPr>
        <w:t xml:space="preserve"> </w:t>
      </w:r>
      <w:r w:rsidR="00856D62" w:rsidRPr="00CD076A">
        <w:rPr>
          <w:rFonts w:cs="Calibri"/>
          <w:b/>
          <w:noProof/>
          <w:lang w:val="es-ES"/>
        </w:rPr>
        <w:t>Emiratos Árabes Unidos</w:t>
      </w:r>
      <w:r w:rsidRPr="00CD076A">
        <w:rPr>
          <w:rFonts w:cs="Calibri"/>
          <w:b/>
          <w:noProof/>
          <w:lang w:val="es-ES"/>
        </w:rPr>
        <w:t xml:space="preserve"> </w:t>
      </w:r>
      <w:r w:rsidR="00856D62" w:rsidRPr="00CD076A">
        <w:rPr>
          <w:rFonts w:cs="Calibri"/>
          <w:noProof/>
          <w:lang w:val="es-ES"/>
        </w:rPr>
        <w:t>propusieron enmiendas</w:t>
      </w:r>
      <w:r w:rsidR="00C6215C" w:rsidRPr="00CD076A">
        <w:rPr>
          <w:rFonts w:cs="Calibri"/>
          <w:noProof/>
          <w:lang w:val="es-ES"/>
        </w:rPr>
        <w:t>.</w:t>
      </w:r>
    </w:p>
    <w:p w14:paraId="008F3DB1" w14:textId="4D2C454E" w:rsidR="00856D62" w:rsidRPr="00CD076A" w:rsidRDefault="000E3702" w:rsidP="00D44096">
      <w:pPr>
        <w:snapToGrid w:val="0"/>
        <w:spacing w:after="0" w:line="240" w:lineRule="auto"/>
        <w:ind w:left="567" w:hanging="567"/>
        <w:rPr>
          <w:b/>
          <w:bCs/>
          <w:noProof/>
          <w:lang w:val="es-ES"/>
        </w:rPr>
      </w:pPr>
      <w:r w:rsidRPr="00CD076A">
        <w:rPr>
          <w:bCs/>
          <w:noProof/>
          <w:lang w:val="es-ES"/>
        </w:rPr>
        <w:t>9</w:t>
      </w:r>
      <w:r w:rsidR="00D44096" w:rsidRPr="00CD076A">
        <w:rPr>
          <w:bCs/>
          <w:noProof/>
          <w:lang w:val="es-ES"/>
        </w:rPr>
        <w:t>.</w:t>
      </w:r>
      <w:r w:rsidR="00D44096" w:rsidRPr="00CD076A">
        <w:rPr>
          <w:bCs/>
          <w:noProof/>
          <w:lang w:val="es-ES"/>
        </w:rPr>
        <w:tab/>
      </w:r>
      <w:r w:rsidR="00856D62" w:rsidRPr="00CD076A">
        <w:rPr>
          <w:bCs/>
          <w:noProof/>
          <w:lang w:val="es-ES"/>
        </w:rPr>
        <w:t xml:space="preserve">El proyecto de resolución contenido en el documento </w:t>
      </w:r>
      <w:r w:rsidR="00C6215C" w:rsidRPr="00CD076A">
        <w:rPr>
          <w:bCs/>
          <w:noProof/>
          <w:lang w:val="es-ES"/>
        </w:rPr>
        <w:t xml:space="preserve">COP13 Doc.18.17 Rev.1 </w:t>
      </w:r>
      <w:r w:rsidR="00856D62" w:rsidRPr="00CD076A">
        <w:rPr>
          <w:bCs/>
          <w:noProof/>
          <w:lang w:val="es-ES"/>
        </w:rPr>
        <w:t xml:space="preserve">se aprobó por aclamación, sujeto a la inclusión de enmiendas a dos párrafos, propuestas por los </w:t>
      </w:r>
      <w:r w:rsidR="00856D62" w:rsidRPr="00CD076A">
        <w:rPr>
          <w:b/>
          <w:bCs/>
          <w:noProof/>
          <w:lang w:val="es-ES"/>
        </w:rPr>
        <w:t>Emiratos Árabes Unidos.</w:t>
      </w:r>
    </w:p>
    <w:p w14:paraId="6A33A62D" w14:textId="77777777" w:rsidR="00C6215C" w:rsidRPr="00CD076A" w:rsidRDefault="00C6215C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59385E80" w14:textId="2F45C924" w:rsidR="00856D62" w:rsidRPr="00CD076A" w:rsidRDefault="00C6215C" w:rsidP="00DC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cs="Calibri"/>
          <w:b/>
          <w:bCs/>
          <w:noProof/>
          <w:lang w:val="es-ES"/>
        </w:rPr>
      </w:pPr>
      <w:r w:rsidRPr="00CD076A">
        <w:rPr>
          <w:rFonts w:eastAsia="Times New Roman" w:cs="Calibri"/>
          <w:b/>
          <w:bCs/>
          <w:noProof/>
          <w:lang w:val="es-ES"/>
        </w:rPr>
        <w:t>18.1</w:t>
      </w:r>
      <w:r w:rsidR="007846C4" w:rsidRPr="00CD076A">
        <w:rPr>
          <w:rFonts w:eastAsia="Times New Roman" w:cs="Calibri"/>
          <w:b/>
          <w:bCs/>
          <w:noProof/>
          <w:lang w:val="es-ES"/>
        </w:rPr>
        <w:t>0</w:t>
      </w:r>
      <w:r w:rsidRPr="00CD076A">
        <w:rPr>
          <w:rFonts w:cs="Calibri"/>
          <w:b/>
          <w:bCs/>
          <w:noProof/>
          <w:lang w:val="es-ES"/>
        </w:rPr>
        <w:t xml:space="preserve"> </w:t>
      </w:r>
      <w:r w:rsidR="00856D62" w:rsidRPr="00CD076A">
        <w:rPr>
          <w:rFonts w:cs="Calibri"/>
          <w:b/>
          <w:bCs/>
          <w:noProof/>
          <w:lang w:val="es-ES"/>
        </w:rPr>
        <w:t>Proyecto de resolución sobre el estado de los sitios incluidos en la Lista de Humedales de Importancia Internacional</w:t>
      </w:r>
    </w:p>
    <w:p w14:paraId="340C3A69" w14:textId="31468626" w:rsidR="00856D62" w:rsidRPr="00CD076A" w:rsidRDefault="00D44096" w:rsidP="00856D62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1</w:t>
      </w:r>
      <w:r w:rsidR="000E3702" w:rsidRPr="00CD076A">
        <w:rPr>
          <w:bCs/>
          <w:noProof/>
          <w:lang w:val="es-ES"/>
        </w:rPr>
        <w:t>0</w:t>
      </w:r>
      <w:r w:rsidRPr="00CD076A">
        <w:rPr>
          <w:bCs/>
          <w:noProof/>
          <w:lang w:val="es-ES"/>
        </w:rPr>
        <w:t>.</w:t>
      </w:r>
      <w:r w:rsidRPr="00CD076A">
        <w:rPr>
          <w:bCs/>
          <w:noProof/>
          <w:lang w:val="es-ES"/>
        </w:rPr>
        <w:tab/>
      </w:r>
      <w:r w:rsidR="00856D62" w:rsidRPr="00CD076A">
        <w:rPr>
          <w:bCs/>
          <w:noProof/>
          <w:lang w:val="es-ES"/>
        </w:rPr>
        <w:t xml:space="preserve">La </w:t>
      </w:r>
      <w:r w:rsidR="00856D62" w:rsidRPr="00CD076A">
        <w:rPr>
          <w:b/>
          <w:bCs/>
          <w:noProof/>
          <w:lang w:val="es-ES"/>
        </w:rPr>
        <w:t>Presidencia</w:t>
      </w:r>
      <w:r w:rsidR="00856D62" w:rsidRPr="00CD076A">
        <w:rPr>
          <w:bCs/>
          <w:noProof/>
          <w:lang w:val="es-ES"/>
        </w:rPr>
        <w:t xml:space="preserve"> presentó el proyecto de resolución revisado, contenido en el documento COP13 Doc.18.10 Rev.1, </w:t>
      </w:r>
      <w:r w:rsidR="00026D6A" w:rsidRPr="00CD076A">
        <w:rPr>
          <w:bCs/>
          <w:noProof/>
          <w:lang w:val="es-ES"/>
        </w:rPr>
        <w:t>que</w:t>
      </w:r>
      <w:r w:rsidR="00856D62" w:rsidRPr="00CD076A">
        <w:rPr>
          <w:bCs/>
          <w:noProof/>
          <w:lang w:val="es-ES"/>
        </w:rPr>
        <w:t xml:space="preserve"> se aprobó por aclamación sin más enmiendas.</w:t>
      </w:r>
    </w:p>
    <w:p w14:paraId="3A7580D7" w14:textId="77777777" w:rsidR="00C6215C" w:rsidRPr="00CD076A" w:rsidRDefault="00C6215C" w:rsidP="00DC6644">
      <w:pPr>
        <w:snapToGrid w:val="0"/>
        <w:spacing w:after="0" w:line="240" w:lineRule="auto"/>
        <w:rPr>
          <w:bCs/>
          <w:noProof/>
          <w:lang w:val="es-ES"/>
        </w:rPr>
      </w:pPr>
    </w:p>
    <w:p w14:paraId="77F1616D" w14:textId="1032B707" w:rsidR="00856D62" w:rsidRPr="00CD076A" w:rsidRDefault="004755C2" w:rsidP="00DC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cs="Calibri"/>
          <w:b/>
          <w:bCs/>
          <w:noProof/>
          <w:lang w:val="es-ES"/>
        </w:rPr>
      </w:pPr>
      <w:r w:rsidRPr="00CD076A">
        <w:rPr>
          <w:rFonts w:eastAsia="Times New Roman" w:cs="Calibri"/>
          <w:b/>
          <w:bCs/>
          <w:noProof/>
          <w:lang w:val="es-ES"/>
        </w:rPr>
        <w:t>18.14</w:t>
      </w:r>
      <w:r w:rsidRPr="00CD076A">
        <w:rPr>
          <w:rFonts w:cs="Calibri"/>
          <w:b/>
          <w:bCs/>
          <w:noProof/>
          <w:lang w:val="es-ES"/>
        </w:rPr>
        <w:t xml:space="preserve"> </w:t>
      </w:r>
      <w:r w:rsidR="00856D62" w:rsidRPr="00CD076A">
        <w:rPr>
          <w:rFonts w:cs="Calibri"/>
          <w:b/>
          <w:bCs/>
          <w:noProof/>
          <w:lang w:val="es-ES"/>
        </w:rPr>
        <w:t>Proyecto de resolución sobre la restauración de turberas degradadas para mitigar el cambio climático y adaptarse a este y mejorar la biodiversidad</w:t>
      </w:r>
    </w:p>
    <w:p w14:paraId="2BC05F59" w14:textId="53F07A51" w:rsidR="007846C4" w:rsidRPr="00CD076A" w:rsidRDefault="00D44096" w:rsidP="00D44096">
      <w:pPr>
        <w:snapToGrid w:val="0"/>
        <w:spacing w:line="240" w:lineRule="auto"/>
        <w:ind w:left="567" w:hanging="567"/>
        <w:rPr>
          <w:rFonts w:cs="Calibri"/>
          <w:noProof/>
          <w:lang w:val="es-ES"/>
        </w:rPr>
      </w:pPr>
      <w:r w:rsidRPr="00CD076A">
        <w:rPr>
          <w:rFonts w:cs="Calibri"/>
          <w:noProof/>
          <w:lang w:val="es-ES"/>
        </w:rPr>
        <w:t>1</w:t>
      </w:r>
      <w:r w:rsidR="000E3702" w:rsidRPr="00CD076A">
        <w:rPr>
          <w:rFonts w:cs="Calibri"/>
          <w:noProof/>
          <w:lang w:val="es-ES"/>
        </w:rPr>
        <w:t>1</w:t>
      </w:r>
      <w:r w:rsidRPr="00CD076A">
        <w:rPr>
          <w:rFonts w:cs="Calibri"/>
          <w:noProof/>
          <w:lang w:val="es-ES"/>
        </w:rPr>
        <w:t>.</w:t>
      </w:r>
      <w:r w:rsidRPr="00CD076A">
        <w:rPr>
          <w:rFonts w:cs="Calibri"/>
          <w:noProof/>
          <w:lang w:val="es-ES"/>
        </w:rPr>
        <w:tab/>
      </w:r>
      <w:r w:rsidR="00856D62" w:rsidRPr="00CD076A">
        <w:rPr>
          <w:bCs/>
          <w:noProof/>
          <w:lang w:val="es-ES"/>
        </w:rPr>
        <w:t xml:space="preserve">La </w:t>
      </w:r>
      <w:r w:rsidR="00856D62" w:rsidRPr="00CD076A">
        <w:rPr>
          <w:b/>
          <w:bCs/>
          <w:noProof/>
          <w:lang w:val="es-ES"/>
        </w:rPr>
        <w:t>Presidencia</w:t>
      </w:r>
      <w:r w:rsidR="00856D62" w:rsidRPr="00CD076A">
        <w:rPr>
          <w:bCs/>
          <w:noProof/>
          <w:lang w:val="es-ES"/>
        </w:rPr>
        <w:t xml:space="preserve"> presentó el proyecto de resolución revisado, contenido en el documento</w:t>
      </w:r>
      <w:r w:rsidR="007846C4" w:rsidRPr="00CD076A">
        <w:rPr>
          <w:rFonts w:cs="Calibri"/>
          <w:noProof/>
          <w:lang w:val="es-ES"/>
        </w:rPr>
        <w:t xml:space="preserve"> COP13 Doc.</w:t>
      </w:r>
      <w:r w:rsidR="000E3702" w:rsidRPr="00CD076A">
        <w:rPr>
          <w:rFonts w:cs="Calibri"/>
          <w:noProof/>
          <w:lang w:val="es-ES"/>
        </w:rPr>
        <w:t>18.14</w:t>
      </w:r>
      <w:r w:rsidR="007846C4" w:rsidRPr="00CD076A">
        <w:rPr>
          <w:rFonts w:cs="Calibri"/>
          <w:noProof/>
          <w:lang w:val="es-ES"/>
        </w:rPr>
        <w:t xml:space="preserve"> Rev.1.</w:t>
      </w:r>
    </w:p>
    <w:p w14:paraId="3DE6BD72" w14:textId="1C25B16C" w:rsidR="007846C4" w:rsidRPr="00CD076A" w:rsidRDefault="00D44096" w:rsidP="00D44096">
      <w:pPr>
        <w:snapToGrid w:val="0"/>
        <w:spacing w:line="240" w:lineRule="auto"/>
        <w:ind w:left="567" w:hanging="567"/>
        <w:rPr>
          <w:rFonts w:cs="Calibri"/>
          <w:b/>
          <w:noProof/>
          <w:lang w:val="es-ES"/>
        </w:rPr>
      </w:pPr>
      <w:r w:rsidRPr="00CD076A">
        <w:rPr>
          <w:rFonts w:cs="Calibri"/>
          <w:noProof/>
          <w:lang w:val="es-ES"/>
        </w:rPr>
        <w:t>1</w:t>
      </w:r>
      <w:r w:rsidR="000E3702" w:rsidRPr="00CD076A">
        <w:rPr>
          <w:rFonts w:cs="Calibri"/>
          <w:noProof/>
          <w:lang w:val="es-ES"/>
        </w:rPr>
        <w:t>2</w:t>
      </w:r>
      <w:r w:rsidRPr="00CD076A">
        <w:rPr>
          <w:rFonts w:cs="Calibri"/>
          <w:noProof/>
          <w:lang w:val="es-ES"/>
        </w:rPr>
        <w:t>.</w:t>
      </w:r>
      <w:r w:rsidRPr="00CD076A">
        <w:rPr>
          <w:rFonts w:cs="Calibri"/>
          <w:noProof/>
          <w:lang w:val="es-ES"/>
        </w:rPr>
        <w:tab/>
      </w:r>
      <w:r w:rsidR="00856D62" w:rsidRPr="00CD076A">
        <w:rPr>
          <w:rFonts w:cs="Calibri"/>
          <w:noProof/>
          <w:lang w:val="es-ES"/>
        </w:rPr>
        <w:t>Hubo una intervención de</w:t>
      </w:r>
      <w:r w:rsidR="007846C4" w:rsidRPr="00CD076A">
        <w:rPr>
          <w:rFonts w:cs="Calibri"/>
          <w:b/>
          <w:noProof/>
          <w:lang w:val="es-ES"/>
        </w:rPr>
        <w:t xml:space="preserve"> Austria</w:t>
      </w:r>
      <w:r w:rsidR="000E3702" w:rsidRPr="00CD076A">
        <w:rPr>
          <w:rFonts w:cs="Calibri"/>
          <w:b/>
          <w:noProof/>
          <w:lang w:val="es-ES"/>
        </w:rPr>
        <w:t xml:space="preserve"> </w:t>
      </w:r>
      <w:r w:rsidR="00856D62" w:rsidRPr="00CD076A">
        <w:rPr>
          <w:rFonts w:cs="Calibri"/>
          <w:noProof/>
          <w:lang w:val="es-ES"/>
        </w:rPr>
        <w:t>para proponer enmiendas a 10 párrafos.</w:t>
      </w:r>
    </w:p>
    <w:p w14:paraId="4C30D36F" w14:textId="6084ABD4" w:rsidR="007846C4" w:rsidRPr="00CD076A" w:rsidRDefault="00D44096" w:rsidP="00D44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1</w:t>
      </w:r>
      <w:r w:rsidR="000E3702" w:rsidRPr="00CD076A">
        <w:rPr>
          <w:bCs/>
          <w:noProof/>
          <w:lang w:val="es-ES"/>
        </w:rPr>
        <w:t>3</w:t>
      </w:r>
      <w:r w:rsidRPr="00CD076A">
        <w:rPr>
          <w:bCs/>
          <w:noProof/>
          <w:lang w:val="es-ES"/>
        </w:rPr>
        <w:t>.</w:t>
      </w:r>
      <w:r w:rsidRPr="00CD076A">
        <w:rPr>
          <w:bCs/>
          <w:noProof/>
          <w:lang w:val="es-ES"/>
        </w:rPr>
        <w:tab/>
      </w:r>
      <w:r w:rsidR="00CA2096" w:rsidRPr="00CD076A">
        <w:rPr>
          <w:bCs/>
          <w:noProof/>
          <w:lang w:val="es-ES"/>
        </w:rPr>
        <w:t xml:space="preserve">El proyecto de resolución contenido en el documento </w:t>
      </w:r>
      <w:r w:rsidR="007846C4" w:rsidRPr="00CD076A">
        <w:rPr>
          <w:bCs/>
          <w:noProof/>
          <w:lang w:val="es-ES"/>
        </w:rPr>
        <w:t>COP13 Doc.18.1</w:t>
      </w:r>
      <w:r w:rsidR="00186767" w:rsidRPr="00CD076A">
        <w:rPr>
          <w:bCs/>
          <w:noProof/>
          <w:lang w:val="es-ES"/>
        </w:rPr>
        <w:t>4</w:t>
      </w:r>
      <w:r w:rsidR="007846C4" w:rsidRPr="00CD076A">
        <w:rPr>
          <w:bCs/>
          <w:noProof/>
          <w:lang w:val="es-ES"/>
        </w:rPr>
        <w:t xml:space="preserve"> Rev.1 </w:t>
      </w:r>
      <w:r w:rsidR="00CA2096" w:rsidRPr="00CD076A">
        <w:rPr>
          <w:bCs/>
          <w:noProof/>
          <w:lang w:val="es-ES"/>
        </w:rPr>
        <w:t xml:space="preserve">se aprobó por aclamación con las enmiendas propuestas por </w:t>
      </w:r>
      <w:r w:rsidR="007846C4" w:rsidRPr="00CD076A">
        <w:rPr>
          <w:b/>
          <w:bCs/>
          <w:noProof/>
          <w:lang w:val="es-ES"/>
        </w:rPr>
        <w:t>Austria</w:t>
      </w:r>
      <w:r w:rsidR="007846C4" w:rsidRPr="00CD076A">
        <w:rPr>
          <w:bCs/>
          <w:noProof/>
          <w:lang w:val="es-ES"/>
        </w:rPr>
        <w:t>.</w:t>
      </w:r>
    </w:p>
    <w:p w14:paraId="67A4CF0D" w14:textId="31B6EC39" w:rsidR="001E1087" w:rsidRPr="00CD076A" w:rsidRDefault="001E1087" w:rsidP="002A5A4E">
      <w:pPr>
        <w:snapToGrid w:val="0"/>
        <w:spacing w:after="0" w:line="240" w:lineRule="auto"/>
        <w:jc w:val="both"/>
        <w:rPr>
          <w:bCs/>
          <w:noProof/>
          <w:lang w:val="es-ES"/>
        </w:rPr>
      </w:pPr>
    </w:p>
    <w:p w14:paraId="0878F819" w14:textId="0B9057AE" w:rsidR="00CA2096" w:rsidRPr="00CD076A" w:rsidRDefault="00D44096" w:rsidP="00CA2096">
      <w:pPr>
        <w:snapToGrid w:val="0"/>
        <w:spacing w:after="0" w:line="240" w:lineRule="auto"/>
        <w:ind w:left="567" w:hanging="567"/>
        <w:rPr>
          <w:bCs/>
          <w:noProof/>
          <w:lang w:val="es-ES"/>
        </w:rPr>
      </w:pPr>
      <w:r w:rsidRPr="00CD076A">
        <w:rPr>
          <w:bCs/>
          <w:noProof/>
          <w:lang w:val="es-ES"/>
        </w:rPr>
        <w:t>1</w:t>
      </w:r>
      <w:r w:rsidR="000E3702" w:rsidRPr="00CD076A">
        <w:rPr>
          <w:bCs/>
          <w:noProof/>
          <w:lang w:val="es-ES"/>
        </w:rPr>
        <w:t>4</w:t>
      </w:r>
      <w:r w:rsidRPr="00CD076A">
        <w:rPr>
          <w:bCs/>
          <w:noProof/>
          <w:lang w:val="es-ES"/>
        </w:rPr>
        <w:t>.</w:t>
      </w:r>
      <w:r w:rsidRPr="00CD076A">
        <w:rPr>
          <w:bCs/>
          <w:noProof/>
          <w:lang w:val="es-ES"/>
        </w:rPr>
        <w:tab/>
      </w:r>
      <w:r w:rsidR="00CA2096" w:rsidRPr="00CD076A">
        <w:rPr>
          <w:bCs/>
          <w:noProof/>
          <w:lang w:val="es-ES"/>
        </w:rPr>
        <w:t>La</w:t>
      </w:r>
      <w:r w:rsidRPr="00CD076A">
        <w:rPr>
          <w:bCs/>
          <w:noProof/>
          <w:lang w:val="es-ES"/>
        </w:rPr>
        <w:t xml:space="preserve"> </w:t>
      </w:r>
      <w:r w:rsidRPr="00CD076A">
        <w:rPr>
          <w:b/>
          <w:bCs/>
          <w:noProof/>
          <w:lang w:val="es-ES"/>
        </w:rPr>
        <w:t>Secretar</w:t>
      </w:r>
      <w:r w:rsidR="00CA2096" w:rsidRPr="00CD076A">
        <w:rPr>
          <w:b/>
          <w:bCs/>
          <w:noProof/>
          <w:lang w:val="es-ES"/>
        </w:rPr>
        <w:t>ia</w:t>
      </w:r>
      <w:r w:rsidRPr="00CD076A">
        <w:rPr>
          <w:b/>
          <w:bCs/>
          <w:noProof/>
          <w:lang w:val="es-ES"/>
        </w:rPr>
        <w:t xml:space="preserve"> General</w:t>
      </w:r>
      <w:r w:rsidRPr="00CD076A">
        <w:rPr>
          <w:bCs/>
          <w:noProof/>
          <w:lang w:val="es-ES"/>
        </w:rPr>
        <w:t xml:space="preserve"> </w:t>
      </w:r>
      <w:r w:rsidR="00CA2096" w:rsidRPr="00CD076A">
        <w:rPr>
          <w:bCs/>
          <w:noProof/>
          <w:lang w:val="es-ES"/>
        </w:rPr>
        <w:t>presentó información actualizada sobre el estado de los 11 proyectos de resolución para los que</w:t>
      </w:r>
      <w:r w:rsidR="00186767" w:rsidRPr="00CD076A">
        <w:rPr>
          <w:bCs/>
          <w:noProof/>
          <w:lang w:val="es-ES"/>
        </w:rPr>
        <w:t xml:space="preserve"> </w:t>
      </w:r>
      <w:r w:rsidR="00026D6A" w:rsidRPr="00CD076A">
        <w:rPr>
          <w:bCs/>
          <w:noProof/>
          <w:lang w:val="es-ES"/>
        </w:rPr>
        <w:t>aún</w:t>
      </w:r>
      <w:r w:rsidR="00186767" w:rsidRPr="00CD076A">
        <w:rPr>
          <w:bCs/>
          <w:noProof/>
          <w:lang w:val="es-ES"/>
        </w:rPr>
        <w:t xml:space="preserve"> está pendiente</w:t>
      </w:r>
      <w:r w:rsidR="00CA2096" w:rsidRPr="00CD076A">
        <w:rPr>
          <w:bCs/>
          <w:noProof/>
          <w:lang w:val="es-ES"/>
        </w:rPr>
        <w:t xml:space="preserve"> la aprobación final de la Conferencia.</w:t>
      </w:r>
    </w:p>
    <w:p w14:paraId="51911A2D" w14:textId="2F005AAD" w:rsidR="00D44096" w:rsidRPr="00CD076A" w:rsidRDefault="00D44096" w:rsidP="00063CCC">
      <w:pPr>
        <w:snapToGrid w:val="0"/>
        <w:spacing w:after="0" w:line="240" w:lineRule="auto"/>
        <w:jc w:val="both"/>
        <w:rPr>
          <w:bCs/>
          <w:noProof/>
          <w:lang w:val="es-ES"/>
        </w:rPr>
      </w:pPr>
    </w:p>
    <w:sectPr w:rsidR="00D44096" w:rsidRPr="00CD076A" w:rsidSect="00917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68EB" w14:textId="77777777" w:rsidR="00800C4B" w:rsidRDefault="00800C4B" w:rsidP="00917C5B">
      <w:pPr>
        <w:spacing w:after="0" w:line="240" w:lineRule="auto"/>
      </w:pPr>
      <w:r>
        <w:separator/>
      </w:r>
    </w:p>
  </w:endnote>
  <w:endnote w:type="continuationSeparator" w:id="0">
    <w:p w14:paraId="761D1869" w14:textId="77777777" w:rsidR="00800C4B" w:rsidRDefault="00800C4B" w:rsidP="0091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5D62" w14:textId="77777777" w:rsidR="00C14E6F" w:rsidRDefault="00C14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1908" w14:textId="7CD8C729" w:rsidR="00917C5B" w:rsidRPr="00C14E6F" w:rsidRDefault="00C14E6F" w:rsidP="00C14E6F">
    <w:pPr>
      <w:pStyle w:val="Footer"/>
      <w:ind w:right="360"/>
      <w:rPr>
        <w:noProof/>
        <w:sz w:val="20"/>
        <w:szCs w:val="20"/>
        <w:lang w:val="es-ES"/>
      </w:rPr>
    </w:pPr>
    <w:bookmarkStart w:id="0" w:name="_GoBack"/>
    <w:r w:rsidRPr="00E07EAC">
      <w:rPr>
        <w:noProof/>
        <w:sz w:val="20"/>
        <w:szCs w:val="20"/>
        <w:lang w:val="es-ES"/>
      </w:rPr>
      <w:t>Ramsar COP13 Rep.10</w:t>
    </w:r>
    <w:r>
      <w:rPr>
        <w:sz w:val="20"/>
        <w:szCs w:val="20"/>
      </w:rPr>
      <w:tab/>
    </w:r>
    <w:r w:rsidR="00917C5B" w:rsidRPr="00D12E4C">
      <w:rPr>
        <w:sz w:val="20"/>
        <w:szCs w:val="20"/>
      </w:rPr>
      <w:tab/>
    </w:r>
    <w:r w:rsidR="00917C5B" w:rsidRPr="00D12E4C">
      <w:rPr>
        <w:sz w:val="20"/>
        <w:szCs w:val="20"/>
      </w:rPr>
      <w:fldChar w:fldCharType="begin"/>
    </w:r>
    <w:r w:rsidR="00917C5B" w:rsidRPr="00D12E4C">
      <w:rPr>
        <w:sz w:val="20"/>
        <w:szCs w:val="20"/>
      </w:rPr>
      <w:instrText xml:space="preserve"> PAGE   \* MERGEFORMAT </w:instrText>
    </w:r>
    <w:r w:rsidR="00917C5B" w:rsidRPr="00D12E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917C5B" w:rsidRPr="00D12E4C">
      <w:rPr>
        <w:noProof/>
        <w:sz w:val="20"/>
        <w:szCs w:val="20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92DA" w14:textId="77777777" w:rsidR="002A5A4E" w:rsidRDefault="002A5A4E" w:rsidP="00C1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0599" w14:textId="77777777" w:rsidR="00800C4B" w:rsidRDefault="00800C4B" w:rsidP="00917C5B">
      <w:pPr>
        <w:spacing w:after="0" w:line="240" w:lineRule="auto"/>
      </w:pPr>
      <w:r>
        <w:separator/>
      </w:r>
    </w:p>
  </w:footnote>
  <w:footnote w:type="continuationSeparator" w:id="0">
    <w:p w14:paraId="1FF32C7E" w14:textId="77777777" w:rsidR="00800C4B" w:rsidRDefault="00800C4B" w:rsidP="0091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66425" w14:textId="77777777" w:rsidR="00C14E6F" w:rsidRDefault="00C14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673E" w14:textId="77777777" w:rsidR="00C14E6F" w:rsidRDefault="00C14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126E" w14:textId="77777777" w:rsidR="00C14E6F" w:rsidRDefault="00C14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9A4"/>
    <w:multiLevelType w:val="hybridMultilevel"/>
    <w:tmpl w:val="3B4E98F4"/>
    <w:lvl w:ilvl="0" w:tplc="E38ABA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7B2E"/>
    <w:multiLevelType w:val="hybridMultilevel"/>
    <w:tmpl w:val="C24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3C8C"/>
    <w:multiLevelType w:val="hybridMultilevel"/>
    <w:tmpl w:val="2D9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4D20"/>
    <w:multiLevelType w:val="hybridMultilevel"/>
    <w:tmpl w:val="010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444A"/>
    <w:multiLevelType w:val="hybridMultilevel"/>
    <w:tmpl w:val="51BE51DC"/>
    <w:lvl w:ilvl="0" w:tplc="69C046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A128A"/>
    <w:multiLevelType w:val="hybridMultilevel"/>
    <w:tmpl w:val="DBA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D1"/>
    <w:rsid w:val="00026D6A"/>
    <w:rsid w:val="00043AF8"/>
    <w:rsid w:val="000604C6"/>
    <w:rsid w:val="0006115B"/>
    <w:rsid w:val="00063CCC"/>
    <w:rsid w:val="00066F53"/>
    <w:rsid w:val="00070E81"/>
    <w:rsid w:val="000D5A91"/>
    <w:rsid w:val="000E3702"/>
    <w:rsid w:val="000F40C9"/>
    <w:rsid w:val="0011441D"/>
    <w:rsid w:val="00130A67"/>
    <w:rsid w:val="00186767"/>
    <w:rsid w:val="00194F40"/>
    <w:rsid w:val="001B62F0"/>
    <w:rsid w:val="001D3906"/>
    <w:rsid w:val="001E1087"/>
    <w:rsid w:val="00204681"/>
    <w:rsid w:val="002278CC"/>
    <w:rsid w:val="002543D6"/>
    <w:rsid w:val="00255F22"/>
    <w:rsid w:val="00285FB8"/>
    <w:rsid w:val="002A5A4E"/>
    <w:rsid w:val="002B1520"/>
    <w:rsid w:val="002C31D1"/>
    <w:rsid w:val="002C4311"/>
    <w:rsid w:val="002C7AC2"/>
    <w:rsid w:val="003052D3"/>
    <w:rsid w:val="003459AC"/>
    <w:rsid w:val="003D5CF1"/>
    <w:rsid w:val="003E155C"/>
    <w:rsid w:val="003E3D99"/>
    <w:rsid w:val="00413FE1"/>
    <w:rsid w:val="00424E61"/>
    <w:rsid w:val="00441FB0"/>
    <w:rsid w:val="00452F36"/>
    <w:rsid w:val="00461B11"/>
    <w:rsid w:val="004732BC"/>
    <w:rsid w:val="004755C2"/>
    <w:rsid w:val="004A6AF5"/>
    <w:rsid w:val="004B3C1F"/>
    <w:rsid w:val="004B4DCC"/>
    <w:rsid w:val="004E0AF2"/>
    <w:rsid w:val="004E3A7F"/>
    <w:rsid w:val="00504412"/>
    <w:rsid w:val="00520301"/>
    <w:rsid w:val="00525483"/>
    <w:rsid w:val="00537EFA"/>
    <w:rsid w:val="00544D9E"/>
    <w:rsid w:val="0055328F"/>
    <w:rsid w:val="00555C16"/>
    <w:rsid w:val="005658E6"/>
    <w:rsid w:val="00567863"/>
    <w:rsid w:val="005843C6"/>
    <w:rsid w:val="0059622D"/>
    <w:rsid w:val="005B07FB"/>
    <w:rsid w:val="00621527"/>
    <w:rsid w:val="006265A0"/>
    <w:rsid w:val="00654CB3"/>
    <w:rsid w:val="00663138"/>
    <w:rsid w:val="00664E28"/>
    <w:rsid w:val="006C44C5"/>
    <w:rsid w:val="006D30BC"/>
    <w:rsid w:val="006E284E"/>
    <w:rsid w:val="007016A3"/>
    <w:rsid w:val="007846C4"/>
    <w:rsid w:val="00800C4B"/>
    <w:rsid w:val="00815D42"/>
    <w:rsid w:val="00822395"/>
    <w:rsid w:val="00856D62"/>
    <w:rsid w:val="00877C70"/>
    <w:rsid w:val="008B15C4"/>
    <w:rsid w:val="00917C5B"/>
    <w:rsid w:val="009314E8"/>
    <w:rsid w:val="0095123B"/>
    <w:rsid w:val="00961B6B"/>
    <w:rsid w:val="00967980"/>
    <w:rsid w:val="00974B2F"/>
    <w:rsid w:val="009855FD"/>
    <w:rsid w:val="009B27E0"/>
    <w:rsid w:val="009B60B9"/>
    <w:rsid w:val="009E0155"/>
    <w:rsid w:val="00A0546A"/>
    <w:rsid w:val="00A45DA2"/>
    <w:rsid w:val="00A53EB6"/>
    <w:rsid w:val="00AB122D"/>
    <w:rsid w:val="00AB3758"/>
    <w:rsid w:val="00AF2A96"/>
    <w:rsid w:val="00BA7A7C"/>
    <w:rsid w:val="00BC0B01"/>
    <w:rsid w:val="00BE134E"/>
    <w:rsid w:val="00BE6F68"/>
    <w:rsid w:val="00BF4E09"/>
    <w:rsid w:val="00BF5E29"/>
    <w:rsid w:val="00C14E6F"/>
    <w:rsid w:val="00C6215C"/>
    <w:rsid w:val="00C73EFE"/>
    <w:rsid w:val="00C748C3"/>
    <w:rsid w:val="00CA2096"/>
    <w:rsid w:val="00CD076A"/>
    <w:rsid w:val="00D21968"/>
    <w:rsid w:val="00D44096"/>
    <w:rsid w:val="00D56E52"/>
    <w:rsid w:val="00D9057D"/>
    <w:rsid w:val="00D938F4"/>
    <w:rsid w:val="00DB0369"/>
    <w:rsid w:val="00DC056C"/>
    <w:rsid w:val="00DC2915"/>
    <w:rsid w:val="00DC6644"/>
    <w:rsid w:val="00E07EAC"/>
    <w:rsid w:val="00E513AF"/>
    <w:rsid w:val="00E852BE"/>
    <w:rsid w:val="00E92704"/>
    <w:rsid w:val="00E9677B"/>
    <w:rsid w:val="00EA5A48"/>
    <w:rsid w:val="00F65648"/>
    <w:rsid w:val="00F67416"/>
    <w:rsid w:val="00FE0DE7"/>
    <w:rsid w:val="00FE6801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E22C0"/>
  <w15:docId w15:val="{BB444398-F40B-D145-8CE0-27155541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D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1D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5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5B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9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70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70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04"/>
    <w:rPr>
      <w:rFonts w:ascii="Times New Roman" w:eastAsia="Calibri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A5A4E"/>
  </w:style>
  <w:style w:type="paragraph" w:styleId="NormalWeb">
    <w:name w:val="Normal (Web)"/>
    <w:basedOn w:val="Normal"/>
    <w:uiPriority w:val="99"/>
    <w:semiHidden/>
    <w:unhideWhenUsed/>
    <w:rsid w:val="00060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CF16-F14F-4C61-80D0-290C437F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3686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JENNINGS Edmund</cp:lastModifiedBy>
  <cp:revision>3</cp:revision>
  <dcterms:created xsi:type="dcterms:W3CDTF">2018-10-28T23:02:00Z</dcterms:created>
  <dcterms:modified xsi:type="dcterms:W3CDTF">2018-10-28T23:04:00Z</dcterms:modified>
  <cp:category/>
</cp:coreProperties>
</file>