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A520AC" w14:textId="77777777" w:rsidR="001568F1" w:rsidRPr="004C6CC6" w:rsidRDefault="001568F1" w:rsidP="001568F1">
      <w:pPr>
        <w:ind w:right="17"/>
        <w:jc w:val="center"/>
        <w:outlineLvl w:val="0"/>
        <w:rPr>
          <w:rFonts w:eastAsia="Times New Roman" w:cstheme="majorHAnsi"/>
          <w:b/>
          <w:bCs/>
          <w:noProof/>
          <w:sz w:val="24"/>
          <w:szCs w:val="24"/>
          <w:lang w:val="es-ES"/>
        </w:rPr>
      </w:pPr>
      <w:r w:rsidRPr="004C6CC6">
        <w:rPr>
          <w:rFonts w:eastAsia="Times New Roman" w:cstheme="majorHAnsi"/>
          <w:b/>
          <w:bCs/>
          <w:noProof/>
          <w:sz w:val="28"/>
          <w:szCs w:val="28"/>
          <w:lang w:eastAsia="en-GB"/>
        </w:rPr>
        <w:drawing>
          <wp:anchor distT="0" distB="0" distL="114300" distR="114300" simplePos="0" relativeHeight="251659264" behindDoc="1" locked="0" layoutInCell="1" allowOverlap="1" wp14:anchorId="1F3E3089" wp14:editId="2FD8B523">
            <wp:simplePos x="0" y="0"/>
            <wp:positionH relativeFrom="column">
              <wp:posOffset>-254000</wp:posOffset>
            </wp:positionH>
            <wp:positionV relativeFrom="paragraph">
              <wp:posOffset>-476250</wp:posOffset>
            </wp:positionV>
            <wp:extent cx="1646555" cy="1714500"/>
            <wp:effectExtent l="0" t="0" r="0" b="0"/>
            <wp:wrapTight wrapText="bothSides">
              <wp:wrapPolygon edited="0">
                <wp:start x="0" y="0"/>
                <wp:lineTo x="0" y="21360"/>
                <wp:lineTo x="21242" y="21360"/>
                <wp:lineTo x="2124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8">
                      <a:extLst>
                        <a:ext uri="{28A0092B-C50C-407E-A947-70E740481C1C}">
                          <a14:useLocalDpi xmlns:a14="http://schemas.microsoft.com/office/drawing/2010/main" val="0"/>
                        </a:ext>
                      </a:extLst>
                    </a:blip>
                    <a:stretch>
                      <a:fillRect/>
                    </a:stretch>
                  </pic:blipFill>
                  <pic:spPr>
                    <a:xfrm>
                      <a:off x="0" y="0"/>
                      <a:ext cx="1646555" cy="1714500"/>
                    </a:xfrm>
                    <a:prstGeom prst="rect">
                      <a:avLst/>
                    </a:prstGeom>
                  </pic:spPr>
                </pic:pic>
              </a:graphicData>
            </a:graphic>
            <wp14:sizeRelH relativeFrom="page">
              <wp14:pctWidth>0</wp14:pctWidth>
            </wp14:sizeRelH>
            <wp14:sizeRelV relativeFrom="page">
              <wp14:pctHeight>0</wp14:pctHeight>
            </wp14:sizeRelV>
          </wp:anchor>
        </w:drawing>
      </w:r>
      <w:r w:rsidRPr="004C6CC6">
        <w:rPr>
          <w:rFonts w:eastAsia="Times New Roman" w:cstheme="majorHAnsi"/>
          <w:b/>
          <w:bCs/>
          <w:noProof/>
          <w:sz w:val="24"/>
          <w:szCs w:val="24"/>
          <w:lang w:val="es-ES"/>
        </w:rPr>
        <w:t>13ª Reunión de la Conferencia de las Partes Contratantes</w:t>
      </w:r>
    </w:p>
    <w:p w14:paraId="03E33ED4" w14:textId="77777777" w:rsidR="001568F1" w:rsidRPr="004C6CC6" w:rsidRDefault="001568F1" w:rsidP="001568F1">
      <w:pPr>
        <w:ind w:right="17"/>
        <w:jc w:val="center"/>
        <w:outlineLvl w:val="0"/>
        <w:rPr>
          <w:rFonts w:eastAsia="Times New Roman" w:cstheme="majorHAnsi"/>
          <w:b/>
          <w:bCs/>
          <w:noProof/>
          <w:sz w:val="24"/>
          <w:szCs w:val="24"/>
          <w:lang w:val="es-ES"/>
        </w:rPr>
      </w:pPr>
      <w:r w:rsidRPr="004C6CC6">
        <w:rPr>
          <w:rFonts w:eastAsia="Times New Roman" w:cstheme="majorHAnsi"/>
          <w:b/>
          <w:bCs/>
          <w:noProof/>
          <w:sz w:val="24"/>
          <w:szCs w:val="24"/>
          <w:lang w:val="es-ES"/>
        </w:rPr>
        <w:t xml:space="preserve">en la Convención de Ramsar sobre los Humedales </w:t>
      </w:r>
    </w:p>
    <w:p w14:paraId="3FEE0469" w14:textId="77777777" w:rsidR="001568F1" w:rsidRPr="004C6CC6" w:rsidRDefault="001568F1" w:rsidP="001568F1">
      <w:pPr>
        <w:ind w:right="17"/>
        <w:jc w:val="center"/>
        <w:outlineLvl w:val="0"/>
        <w:rPr>
          <w:rFonts w:eastAsia="Times New Roman" w:cstheme="majorHAnsi"/>
          <w:b/>
          <w:bCs/>
          <w:noProof/>
          <w:sz w:val="24"/>
          <w:szCs w:val="24"/>
          <w:lang w:val="es-ES"/>
        </w:rPr>
      </w:pPr>
    </w:p>
    <w:p w14:paraId="292C0F3B" w14:textId="77777777" w:rsidR="001568F1" w:rsidRPr="004C6CC6" w:rsidRDefault="001568F1" w:rsidP="001568F1">
      <w:pPr>
        <w:ind w:right="17"/>
        <w:jc w:val="center"/>
        <w:outlineLvl w:val="0"/>
        <w:rPr>
          <w:rFonts w:eastAsia="Times New Roman" w:cstheme="majorHAnsi"/>
          <w:b/>
          <w:bCs/>
          <w:noProof/>
          <w:sz w:val="24"/>
          <w:szCs w:val="24"/>
          <w:lang w:val="es-ES"/>
        </w:rPr>
      </w:pPr>
      <w:r w:rsidRPr="004C6CC6">
        <w:rPr>
          <w:rFonts w:eastAsia="Times New Roman" w:cstheme="majorHAnsi"/>
          <w:b/>
          <w:bCs/>
          <w:noProof/>
          <w:sz w:val="24"/>
          <w:szCs w:val="24"/>
          <w:lang w:val="es-ES"/>
        </w:rPr>
        <w:t>“Humedales para un futuro urbano sostenible”</w:t>
      </w:r>
    </w:p>
    <w:p w14:paraId="1A51112B" w14:textId="77777777" w:rsidR="001568F1" w:rsidRPr="004C6CC6" w:rsidRDefault="001568F1" w:rsidP="001568F1">
      <w:pPr>
        <w:ind w:right="17"/>
        <w:jc w:val="center"/>
        <w:outlineLvl w:val="0"/>
        <w:rPr>
          <w:rFonts w:eastAsia="Times New Roman" w:cstheme="majorHAnsi"/>
          <w:b/>
          <w:bCs/>
          <w:noProof/>
          <w:sz w:val="24"/>
          <w:szCs w:val="24"/>
          <w:lang w:val="es-ES"/>
        </w:rPr>
      </w:pPr>
      <w:r w:rsidRPr="004C6CC6">
        <w:rPr>
          <w:rFonts w:eastAsia="Times New Roman" w:cstheme="majorHAnsi"/>
          <w:b/>
          <w:bCs/>
          <w:noProof/>
          <w:sz w:val="24"/>
          <w:szCs w:val="24"/>
          <w:lang w:val="es-ES"/>
        </w:rPr>
        <w:t>Dubái, Emiratos Árabes Unidos,</w:t>
      </w:r>
    </w:p>
    <w:p w14:paraId="330C6415" w14:textId="77777777" w:rsidR="001568F1" w:rsidRPr="004C6CC6" w:rsidRDefault="001568F1" w:rsidP="001568F1">
      <w:pPr>
        <w:ind w:right="17"/>
        <w:jc w:val="center"/>
        <w:outlineLvl w:val="0"/>
        <w:rPr>
          <w:rFonts w:cstheme="majorHAnsi"/>
          <w:b/>
          <w:bCs/>
          <w:noProof/>
          <w:sz w:val="28"/>
          <w:szCs w:val="28"/>
          <w:lang w:val="es-ES"/>
        </w:rPr>
      </w:pPr>
      <w:r w:rsidRPr="004C6CC6">
        <w:rPr>
          <w:rFonts w:eastAsia="Times New Roman" w:cstheme="majorHAnsi"/>
          <w:b/>
          <w:bCs/>
          <w:noProof/>
          <w:sz w:val="24"/>
          <w:szCs w:val="24"/>
          <w:lang w:val="es-ES"/>
        </w:rPr>
        <w:t>21 a 29 de octubre de 2018</w:t>
      </w:r>
    </w:p>
    <w:p w14:paraId="7D683BB6" w14:textId="77777777" w:rsidR="001568F1" w:rsidRPr="004C6CC6" w:rsidRDefault="001568F1" w:rsidP="001568F1">
      <w:pPr>
        <w:ind w:right="17"/>
        <w:jc w:val="center"/>
        <w:outlineLvl w:val="0"/>
        <w:rPr>
          <w:rFonts w:cstheme="majorHAnsi"/>
          <w:b/>
          <w:bCs/>
          <w:noProof/>
          <w:sz w:val="28"/>
          <w:szCs w:val="28"/>
          <w:lang w:val="es-ES"/>
        </w:rPr>
      </w:pPr>
    </w:p>
    <w:p w14:paraId="22C7BD44" w14:textId="77777777" w:rsidR="001568F1" w:rsidRPr="004C6CC6" w:rsidRDefault="001568F1" w:rsidP="001568F1">
      <w:pPr>
        <w:ind w:right="17"/>
        <w:jc w:val="center"/>
        <w:outlineLvl w:val="0"/>
        <w:rPr>
          <w:rFonts w:cstheme="majorHAnsi"/>
          <w:b/>
          <w:bCs/>
          <w:noProof/>
          <w:sz w:val="28"/>
          <w:szCs w:val="28"/>
          <w:lang w:val="es-ES"/>
        </w:rPr>
      </w:pPr>
    </w:p>
    <w:p w14:paraId="63B48ED3" w14:textId="77777777" w:rsidR="001568F1" w:rsidRPr="004C6CC6" w:rsidRDefault="001568F1" w:rsidP="001568F1">
      <w:pPr>
        <w:ind w:right="17"/>
        <w:jc w:val="center"/>
        <w:outlineLvl w:val="0"/>
        <w:rPr>
          <w:rFonts w:cstheme="majorHAnsi"/>
          <w:b/>
          <w:bCs/>
          <w:noProof/>
          <w:sz w:val="28"/>
          <w:szCs w:val="28"/>
          <w:lang w:val="es-ES"/>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1568F1" w:rsidRPr="004C6CC6" w14:paraId="20317596" w14:textId="77777777" w:rsidTr="002545E7">
        <w:tc>
          <w:tcPr>
            <w:tcW w:w="9360" w:type="dxa"/>
          </w:tcPr>
          <w:p w14:paraId="20D82C8A" w14:textId="77777777" w:rsidR="001568F1" w:rsidRPr="004C6CC6" w:rsidRDefault="001568F1" w:rsidP="002545E7">
            <w:pPr>
              <w:ind w:right="67"/>
              <w:jc w:val="right"/>
              <w:outlineLvl w:val="0"/>
              <w:rPr>
                <w:rFonts w:cstheme="majorHAnsi"/>
                <w:b/>
                <w:bCs/>
                <w:noProof/>
                <w:lang w:val="es-ES"/>
              </w:rPr>
            </w:pPr>
            <w:r w:rsidRPr="004C6CC6">
              <w:rPr>
                <w:rFonts w:cstheme="majorHAnsi"/>
                <w:b/>
                <w:bCs/>
                <w:noProof/>
                <w:lang w:val="es-ES"/>
              </w:rPr>
              <w:t>Ramsar COP13 Doc.14</w:t>
            </w:r>
          </w:p>
        </w:tc>
      </w:tr>
    </w:tbl>
    <w:p w14:paraId="2478D1F6" w14:textId="77777777" w:rsidR="001568F1" w:rsidRPr="004C6CC6" w:rsidRDefault="001568F1" w:rsidP="001568F1">
      <w:pPr>
        <w:ind w:left="540" w:hanging="540"/>
        <w:rPr>
          <w:rFonts w:asciiTheme="minorHAnsi" w:eastAsia="Times New Roman" w:hAnsiTheme="minorHAnsi"/>
          <w:noProof/>
          <w:sz w:val="28"/>
          <w:szCs w:val="28"/>
          <w:lang w:val="es-ES"/>
        </w:rPr>
      </w:pPr>
    </w:p>
    <w:p w14:paraId="4A1B955F" w14:textId="77777777" w:rsidR="001568F1" w:rsidRPr="004C6CC6" w:rsidRDefault="001568F1" w:rsidP="001568F1">
      <w:pPr>
        <w:ind w:right="17"/>
        <w:jc w:val="center"/>
        <w:outlineLvl w:val="0"/>
        <w:rPr>
          <w:rFonts w:eastAsia="Times New Roman" w:cstheme="majorHAnsi"/>
          <w:b/>
          <w:bCs/>
          <w:noProof/>
          <w:sz w:val="28"/>
          <w:szCs w:val="28"/>
          <w:lang w:val="es-ES" w:eastAsia="en-GB"/>
        </w:rPr>
      </w:pPr>
      <w:bookmarkStart w:id="0" w:name="OLE_LINK3"/>
      <w:r w:rsidRPr="004C6CC6">
        <w:rPr>
          <w:rFonts w:eastAsia="Times New Roman" w:cstheme="majorHAnsi"/>
          <w:b/>
          <w:bCs/>
          <w:noProof/>
          <w:sz w:val="28"/>
          <w:szCs w:val="28"/>
          <w:lang w:val="es-ES" w:eastAsia="en-GB"/>
        </w:rPr>
        <w:t xml:space="preserve">Informe sobre cuestiones financieras y presupuestarias </w:t>
      </w:r>
      <w:bookmarkEnd w:id="0"/>
    </w:p>
    <w:p w14:paraId="5FC38F0F" w14:textId="77777777" w:rsidR="00B32E40" w:rsidRPr="004C6CC6" w:rsidRDefault="00B32E40" w:rsidP="00B32E40">
      <w:pPr>
        <w:rPr>
          <w:rFonts w:asciiTheme="minorHAnsi" w:hAnsiTheme="minorHAnsi"/>
          <w:b/>
          <w:noProof/>
          <w:lang w:val="es-ES"/>
        </w:rPr>
      </w:pPr>
    </w:p>
    <w:p w14:paraId="3C46FDE7" w14:textId="77777777" w:rsidR="002545E7" w:rsidRPr="004C6CC6" w:rsidRDefault="002545E7" w:rsidP="002545E7">
      <w:pPr>
        <w:rPr>
          <w:rFonts w:asciiTheme="minorHAnsi" w:hAnsiTheme="minorHAnsi"/>
          <w:b/>
          <w:noProof/>
          <w:lang w:val="es-ES"/>
        </w:rPr>
      </w:pPr>
    </w:p>
    <w:p w14:paraId="0A874D0E" w14:textId="4DB7D5F7" w:rsidR="002545E7" w:rsidRPr="004C6CC6" w:rsidRDefault="002545E7" w:rsidP="001A0F17">
      <w:pPr>
        <w:pStyle w:val="ListParagraph"/>
        <w:numPr>
          <w:ilvl w:val="0"/>
          <w:numId w:val="1"/>
        </w:numPr>
        <w:rPr>
          <w:rFonts w:asciiTheme="minorHAnsi" w:hAnsiTheme="minorHAnsi"/>
          <w:noProof/>
          <w:lang w:val="es-ES"/>
        </w:rPr>
      </w:pPr>
      <w:r w:rsidRPr="004C6CC6">
        <w:rPr>
          <w:rFonts w:asciiTheme="minorHAnsi" w:hAnsiTheme="minorHAnsi"/>
          <w:noProof/>
          <w:color w:val="000000"/>
          <w:lang w:val="es-ES"/>
        </w:rPr>
        <w:t xml:space="preserve">En su 54ª reunión (SC54), en las decisiones </w:t>
      </w:r>
      <w:r w:rsidRPr="004C6CC6">
        <w:rPr>
          <w:rStyle w:val="Strong"/>
          <w:rFonts w:asciiTheme="minorHAnsi" w:hAnsiTheme="minorHAnsi"/>
          <w:b w:val="0"/>
          <w:noProof/>
          <w:lang w:val="es-ES"/>
        </w:rPr>
        <w:t xml:space="preserve">SC54-26 y SC54-27, el Comité Permanente aprobó y encargó a la Secretaría que </w:t>
      </w:r>
      <w:r w:rsidR="002140F5" w:rsidRPr="004C6CC6">
        <w:rPr>
          <w:rStyle w:val="Strong"/>
          <w:rFonts w:asciiTheme="minorHAnsi" w:hAnsiTheme="minorHAnsi"/>
          <w:b w:val="0"/>
          <w:noProof/>
          <w:lang w:val="es-ES"/>
        </w:rPr>
        <w:t>someta a la consideración</w:t>
      </w:r>
      <w:r w:rsidRPr="004C6CC6">
        <w:rPr>
          <w:rStyle w:val="Strong"/>
          <w:rFonts w:asciiTheme="minorHAnsi" w:hAnsiTheme="minorHAnsi"/>
          <w:b w:val="0"/>
          <w:noProof/>
          <w:lang w:val="es-ES"/>
        </w:rPr>
        <w:t xml:space="preserve"> </w:t>
      </w:r>
      <w:r w:rsidR="002140F5" w:rsidRPr="004C6CC6">
        <w:rPr>
          <w:rStyle w:val="Strong"/>
          <w:rFonts w:asciiTheme="minorHAnsi" w:hAnsiTheme="minorHAnsi"/>
          <w:b w:val="0"/>
          <w:noProof/>
          <w:lang w:val="es-ES"/>
        </w:rPr>
        <w:t xml:space="preserve">de </w:t>
      </w:r>
      <w:r w:rsidRPr="004C6CC6">
        <w:rPr>
          <w:rStyle w:val="Strong"/>
          <w:rFonts w:asciiTheme="minorHAnsi" w:hAnsiTheme="minorHAnsi"/>
          <w:b w:val="0"/>
          <w:noProof/>
          <w:lang w:val="es-ES"/>
        </w:rPr>
        <w:t xml:space="preserve">la 13ª reunión de la Conferencia de las Partes Contratantes (COP13) </w:t>
      </w:r>
      <w:r w:rsidR="002140F5" w:rsidRPr="004C6CC6">
        <w:rPr>
          <w:rStyle w:val="Strong"/>
          <w:rFonts w:asciiTheme="minorHAnsi" w:hAnsiTheme="minorHAnsi"/>
          <w:b w:val="0"/>
          <w:noProof/>
          <w:lang w:val="es-ES"/>
        </w:rPr>
        <w:t>un proyecto de resolución sobre cuestiones financieras y presupuestarias</w:t>
      </w:r>
      <w:r w:rsidRPr="004C6CC6">
        <w:rPr>
          <w:rStyle w:val="Strong"/>
          <w:rFonts w:asciiTheme="minorHAnsi" w:hAnsiTheme="minorHAnsi"/>
          <w:b w:val="0"/>
          <w:noProof/>
          <w:lang w:val="es-ES"/>
        </w:rPr>
        <w:t xml:space="preserve">. El proyecto de resolución incluye dos escenarios presupuestarios para el trienio </w:t>
      </w:r>
      <w:r w:rsidRPr="004C6CC6">
        <w:rPr>
          <w:rFonts w:asciiTheme="minorHAnsi" w:hAnsiTheme="minorHAnsi"/>
          <w:noProof/>
          <w:lang w:val="es-ES"/>
        </w:rPr>
        <w:t>2019-2021, de los tres escenarios que la Secretaría presentó originalmente.</w:t>
      </w:r>
    </w:p>
    <w:p w14:paraId="03A3C62A" w14:textId="77777777" w:rsidR="002545E7" w:rsidRPr="004C6CC6" w:rsidRDefault="002545E7" w:rsidP="002545E7">
      <w:pPr>
        <w:pStyle w:val="ListParagraph"/>
        <w:ind w:left="360" w:firstLine="0"/>
        <w:rPr>
          <w:rFonts w:asciiTheme="minorHAnsi" w:hAnsiTheme="minorHAnsi"/>
          <w:noProof/>
          <w:lang w:val="es-ES"/>
        </w:rPr>
      </w:pPr>
    </w:p>
    <w:p w14:paraId="41E23469" w14:textId="77777777" w:rsidR="00EF5620" w:rsidRPr="004C6CC6" w:rsidRDefault="002545E7" w:rsidP="001A0F17">
      <w:pPr>
        <w:pStyle w:val="ListParagraph"/>
        <w:numPr>
          <w:ilvl w:val="0"/>
          <w:numId w:val="1"/>
        </w:numPr>
        <w:rPr>
          <w:rFonts w:asciiTheme="minorHAnsi" w:hAnsiTheme="minorHAnsi"/>
          <w:noProof/>
          <w:lang w:val="es-ES"/>
        </w:rPr>
      </w:pPr>
      <w:r w:rsidRPr="004C6CC6">
        <w:rPr>
          <w:rFonts w:asciiTheme="minorHAnsi" w:hAnsiTheme="minorHAnsi"/>
          <w:noProof/>
          <w:lang w:val="es-ES"/>
        </w:rPr>
        <w:t>Este documento aporta</w:t>
      </w:r>
      <w:r w:rsidR="00EF5620" w:rsidRPr="004C6CC6">
        <w:rPr>
          <w:rFonts w:asciiTheme="minorHAnsi" w:hAnsiTheme="minorHAnsi"/>
          <w:noProof/>
          <w:lang w:val="es-ES"/>
        </w:rPr>
        <w:t xml:space="preserve"> información de</w:t>
      </w:r>
      <w:r w:rsidRPr="004C6CC6">
        <w:rPr>
          <w:rFonts w:asciiTheme="minorHAnsi" w:hAnsiTheme="minorHAnsi"/>
          <w:noProof/>
          <w:lang w:val="es-ES"/>
        </w:rPr>
        <w:t xml:space="preserve"> antecedentes sobre tres cuestiones: </w:t>
      </w:r>
    </w:p>
    <w:p w14:paraId="528BE231" w14:textId="2B092583" w:rsidR="00EF5620" w:rsidRPr="004C6CC6" w:rsidRDefault="002545E7" w:rsidP="001A0F17">
      <w:pPr>
        <w:pStyle w:val="ListParagraph"/>
        <w:numPr>
          <w:ilvl w:val="0"/>
          <w:numId w:val="3"/>
        </w:numPr>
        <w:rPr>
          <w:rFonts w:asciiTheme="minorHAnsi" w:eastAsia="Batang" w:hAnsiTheme="minorHAnsi"/>
          <w:noProof/>
          <w:color w:val="000000"/>
          <w:lang w:val="es-ES" w:eastAsia="ko-KR"/>
        </w:rPr>
      </w:pPr>
      <w:r w:rsidRPr="004C6CC6">
        <w:rPr>
          <w:rFonts w:asciiTheme="minorHAnsi" w:hAnsiTheme="minorHAnsi"/>
          <w:noProof/>
          <w:lang w:val="es-ES"/>
        </w:rPr>
        <w:t xml:space="preserve">ejecución del presupuesto </w:t>
      </w:r>
      <w:r w:rsidR="00760068" w:rsidRPr="004C6CC6">
        <w:rPr>
          <w:rFonts w:asciiTheme="minorHAnsi" w:hAnsiTheme="minorHAnsi"/>
          <w:noProof/>
          <w:lang w:val="es-ES"/>
        </w:rPr>
        <w:t>de</w:t>
      </w:r>
      <w:r w:rsidRPr="004C6CC6">
        <w:rPr>
          <w:rFonts w:asciiTheme="minorHAnsi" w:hAnsiTheme="minorHAnsi"/>
          <w:noProof/>
          <w:lang w:val="es-ES"/>
        </w:rPr>
        <w:t xml:space="preserve"> </w:t>
      </w:r>
      <w:r w:rsidRPr="004C6CC6">
        <w:rPr>
          <w:rFonts w:asciiTheme="minorHAnsi" w:eastAsia="Batang" w:hAnsiTheme="minorHAnsi"/>
          <w:noProof/>
          <w:color w:val="000000"/>
          <w:lang w:val="es-ES" w:eastAsia="ko-KR"/>
        </w:rPr>
        <w:t xml:space="preserve">2016-2018; </w:t>
      </w:r>
    </w:p>
    <w:p w14:paraId="5475A667" w14:textId="75B69D32" w:rsidR="00EF5620" w:rsidRPr="004C6CC6" w:rsidRDefault="002545E7" w:rsidP="003C77B4">
      <w:pPr>
        <w:pStyle w:val="ListParagraph"/>
        <w:numPr>
          <w:ilvl w:val="0"/>
          <w:numId w:val="3"/>
        </w:numPr>
        <w:rPr>
          <w:rFonts w:asciiTheme="minorHAnsi" w:eastAsia="Batang" w:hAnsiTheme="minorHAnsi"/>
          <w:noProof/>
          <w:color w:val="000000"/>
          <w:lang w:val="es-ES" w:eastAsia="ko-KR"/>
        </w:rPr>
      </w:pPr>
      <w:r w:rsidRPr="004C6CC6">
        <w:rPr>
          <w:rFonts w:asciiTheme="minorHAnsi" w:eastAsia="Batang" w:hAnsiTheme="minorHAnsi"/>
          <w:noProof/>
          <w:color w:val="000000"/>
          <w:lang w:val="es-ES" w:eastAsia="ko-KR"/>
        </w:rPr>
        <w:t>información explicativa en relación con los escenarios presupuestarios contenidos en el proyecto de resolución sobre cuestiones financieras y presupuestarias (documento COP13 Doc.18.5</w:t>
      </w:r>
      <w:r w:rsidR="00392ECC" w:rsidRPr="004C6CC6">
        <w:rPr>
          <w:rFonts w:asciiTheme="minorHAnsi" w:eastAsia="Batang" w:hAnsiTheme="minorHAnsi"/>
          <w:noProof/>
          <w:color w:val="000000"/>
          <w:lang w:val="es-ES" w:eastAsia="ko-KR"/>
        </w:rPr>
        <w:t xml:space="preserve"> y su Anexo 1 (</w:t>
      </w:r>
      <w:r w:rsidRPr="004C6CC6">
        <w:rPr>
          <w:rFonts w:asciiTheme="minorHAnsi" w:eastAsia="Batang" w:hAnsiTheme="minorHAnsi"/>
          <w:noProof/>
          <w:color w:val="000000"/>
          <w:lang w:val="es-ES" w:eastAsia="ko-KR"/>
        </w:rPr>
        <w:t>véase</w:t>
      </w:r>
      <w:r w:rsidR="003C77B4">
        <w:rPr>
          <w:rStyle w:val="Hyperlink"/>
          <w:rFonts w:asciiTheme="minorHAnsi" w:eastAsia="Batang" w:hAnsiTheme="minorHAnsi"/>
          <w:noProof/>
          <w:lang w:val="es-ES" w:eastAsia="ko-KR"/>
        </w:rPr>
        <w:t xml:space="preserve"> </w:t>
      </w:r>
      <w:hyperlink r:id="rId9" w:history="1">
        <w:r w:rsidR="003C77B4" w:rsidRPr="003C77B4">
          <w:rPr>
            <w:rStyle w:val="Hyperlink"/>
            <w:rFonts w:asciiTheme="minorHAnsi" w:eastAsia="Batang" w:hAnsiTheme="minorHAnsi"/>
            <w:lang w:val="fr-FR" w:eastAsia="ko-KR"/>
          </w:rPr>
          <w:t>https://www.ramsar.org/es/documento/cop13-doc185-proyecto-de-resolucion-sobre-cuestiones-financieras-y-presupuestarias</w:t>
        </w:r>
      </w:hyperlink>
      <w:r w:rsidRPr="004C6CC6">
        <w:rPr>
          <w:rFonts w:asciiTheme="minorHAnsi" w:eastAsia="Batang" w:hAnsiTheme="minorHAnsi"/>
          <w:noProof/>
          <w:color w:val="000000"/>
          <w:lang w:val="es-ES" w:eastAsia="ko-KR"/>
        </w:rPr>
        <w:t xml:space="preserve">); y </w:t>
      </w:r>
    </w:p>
    <w:p w14:paraId="3CF5F5F3" w14:textId="5E2560D7" w:rsidR="002545E7" w:rsidRPr="004C6CC6" w:rsidRDefault="002545E7" w:rsidP="001A0F17">
      <w:pPr>
        <w:pStyle w:val="ListParagraph"/>
        <w:numPr>
          <w:ilvl w:val="0"/>
          <w:numId w:val="3"/>
        </w:numPr>
        <w:rPr>
          <w:rFonts w:asciiTheme="minorHAnsi" w:hAnsiTheme="minorHAnsi"/>
          <w:noProof/>
          <w:lang w:val="es-ES"/>
        </w:rPr>
      </w:pPr>
      <w:r w:rsidRPr="004C6CC6">
        <w:rPr>
          <w:rFonts w:asciiTheme="minorHAnsi" w:eastAsia="Batang" w:hAnsiTheme="minorHAnsi"/>
          <w:noProof/>
          <w:color w:val="000000"/>
          <w:lang w:val="es-ES" w:eastAsia="ko-KR"/>
        </w:rPr>
        <w:t xml:space="preserve">sinopsis sobre </w:t>
      </w:r>
      <w:r w:rsidR="00EF2B4D" w:rsidRPr="004C6CC6">
        <w:rPr>
          <w:rFonts w:asciiTheme="minorHAnsi" w:eastAsia="Batang" w:hAnsiTheme="minorHAnsi"/>
          <w:noProof/>
          <w:color w:val="000000"/>
          <w:lang w:val="es-ES" w:eastAsia="ko-KR"/>
        </w:rPr>
        <w:t>el estado</w:t>
      </w:r>
      <w:r w:rsidRPr="004C6CC6">
        <w:rPr>
          <w:rFonts w:asciiTheme="minorHAnsi" w:eastAsia="Batang" w:hAnsiTheme="minorHAnsi"/>
          <w:noProof/>
          <w:color w:val="000000"/>
          <w:lang w:val="es-ES" w:eastAsia="ko-KR"/>
        </w:rPr>
        <w:t xml:space="preserve"> de las contribuciones de las Partes Contratantes</w:t>
      </w:r>
      <w:r w:rsidRPr="004C6CC6">
        <w:rPr>
          <w:rFonts w:asciiTheme="minorHAnsi" w:hAnsiTheme="minorHAnsi"/>
          <w:noProof/>
          <w:lang w:val="es-ES"/>
        </w:rPr>
        <w:t>.</w:t>
      </w:r>
    </w:p>
    <w:p w14:paraId="42E94A10" w14:textId="77777777" w:rsidR="002545E7" w:rsidRPr="004C6CC6" w:rsidRDefault="002545E7" w:rsidP="002545E7">
      <w:pPr>
        <w:pStyle w:val="ListParagraph"/>
        <w:ind w:left="425"/>
        <w:rPr>
          <w:rFonts w:asciiTheme="minorHAnsi" w:eastAsia="Batang" w:hAnsiTheme="minorHAnsi"/>
          <w:noProof/>
          <w:color w:val="000000"/>
          <w:lang w:val="es-ES" w:eastAsia="ko-KR"/>
        </w:rPr>
      </w:pPr>
    </w:p>
    <w:p w14:paraId="0ACB190A" w14:textId="274219EB" w:rsidR="002545E7" w:rsidRPr="004C6CC6" w:rsidRDefault="002545E7" w:rsidP="001A0F17">
      <w:pPr>
        <w:pStyle w:val="ListParagraph"/>
        <w:numPr>
          <w:ilvl w:val="0"/>
          <w:numId w:val="1"/>
        </w:numPr>
        <w:rPr>
          <w:rFonts w:asciiTheme="minorHAnsi" w:eastAsia="Batang" w:hAnsiTheme="minorHAnsi"/>
          <w:noProof/>
          <w:color w:val="000000"/>
          <w:lang w:val="es-ES" w:eastAsia="ko-KR"/>
        </w:rPr>
      </w:pPr>
      <w:r w:rsidRPr="004C6CC6">
        <w:rPr>
          <w:rFonts w:asciiTheme="minorHAnsi" w:eastAsia="Batang" w:hAnsiTheme="minorHAnsi"/>
          <w:noProof/>
          <w:color w:val="000000"/>
          <w:lang w:val="es-ES" w:eastAsia="ko-KR"/>
        </w:rPr>
        <w:t xml:space="preserve">Aunque proporciona </w:t>
      </w:r>
      <w:r w:rsidR="00392ECC" w:rsidRPr="004C6CC6">
        <w:rPr>
          <w:rFonts w:asciiTheme="minorHAnsi" w:eastAsia="Batang" w:hAnsiTheme="minorHAnsi"/>
          <w:noProof/>
          <w:color w:val="000000"/>
          <w:lang w:val="es-ES" w:eastAsia="ko-KR"/>
        </w:rPr>
        <w:t xml:space="preserve">información de </w:t>
      </w:r>
      <w:r w:rsidRPr="004C6CC6">
        <w:rPr>
          <w:rFonts w:asciiTheme="minorHAnsi" w:eastAsia="Batang" w:hAnsiTheme="minorHAnsi"/>
          <w:noProof/>
          <w:color w:val="000000"/>
          <w:lang w:val="es-ES" w:eastAsia="ko-KR"/>
        </w:rPr>
        <w:t xml:space="preserve">antecedentes sobre los escenarios presupuestarios presentados por </w:t>
      </w:r>
      <w:r w:rsidR="00392ECC" w:rsidRPr="004C6CC6">
        <w:rPr>
          <w:rFonts w:asciiTheme="minorHAnsi" w:eastAsia="Batang" w:hAnsiTheme="minorHAnsi"/>
          <w:noProof/>
          <w:color w:val="000000"/>
          <w:lang w:val="es-ES" w:eastAsia="ko-KR"/>
        </w:rPr>
        <w:t>la reunión</w:t>
      </w:r>
      <w:r w:rsidRPr="004C6CC6">
        <w:rPr>
          <w:rFonts w:asciiTheme="minorHAnsi" w:eastAsia="Batang" w:hAnsiTheme="minorHAnsi"/>
          <w:noProof/>
          <w:color w:val="000000"/>
          <w:lang w:val="es-ES" w:eastAsia="ko-KR"/>
        </w:rPr>
        <w:t xml:space="preserve"> SC54, también contiene comentarios de la Secretaría que incluyen posibles lagunas en los escenarios presupuestarios. Por lo tanto, el documento se proporciona para ayudar a las Partes Contratantes a examinar el proyecto de resolución sobre cuestiones financieras (COP13 Doc.18.5) que se </w:t>
      </w:r>
      <w:r w:rsidR="00760068" w:rsidRPr="004C6CC6">
        <w:rPr>
          <w:rFonts w:asciiTheme="minorHAnsi" w:eastAsia="Batang" w:hAnsiTheme="minorHAnsi"/>
          <w:noProof/>
          <w:color w:val="000000"/>
          <w:lang w:val="es-ES" w:eastAsia="ko-KR"/>
        </w:rPr>
        <w:t>someterá a la consideración de</w:t>
      </w:r>
      <w:r w:rsidRPr="004C6CC6">
        <w:rPr>
          <w:rFonts w:asciiTheme="minorHAnsi" w:eastAsia="Batang" w:hAnsiTheme="minorHAnsi"/>
          <w:noProof/>
          <w:color w:val="000000"/>
          <w:lang w:val="es-ES" w:eastAsia="ko-KR"/>
        </w:rPr>
        <w:t xml:space="preserve"> la COP13</w:t>
      </w:r>
      <w:r w:rsidR="00760068" w:rsidRPr="004C6CC6">
        <w:rPr>
          <w:rFonts w:asciiTheme="minorHAnsi" w:eastAsia="Batang" w:hAnsiTheme="minorHAnsi"/>
          <w:noProof/>
          <w:color w:val="000000"/>
          <w:lang w:val="es-ES" w:eastAsia="ko-KR"/>
        </w:rPr>
        <w:t xml:space="preserve"> para su decisión</w:t>
      </w:r>
      <w:r w:rsidRPr="004C6CC6">
        <w:rPr>
          <w:rFonts w:asciiTheme="minorHAnsi" w:eastAsia="Batang" w:hAnsiTheme="minorHAnsi"/>
          <w:noProof/>
          <w:color w:val="000000"/>
          <w:lang w:val="es-ES" w:eastAsia="ko-KR"/>
        </w:rPr>
        <w:t>.</w:t>
      </w:r>
    </w:p>
    <w:p w14:paraId="52A8978F" w14:textId="77777777" w:rsidR="002D300B" w:rsidRPr="004C6CC6" w:rsidRDefault="002D300B" w:rsidP="00327DFA">
      <w:pPr>
        <w:pStyle w:val="ListParagraph"/>
        <w:ind w:left="425"/>
        <w:rPr>
          <w:rFonts w:asciiTheme="minorHAnsi" w:hAnsiTheme="minorHAnsi"/>
          <w:noProof/>
          <w:lang w:val="es-ES"/>
        </w:rPr>
      </w:pPr>
    </w:p>
    <w:p w14:paraId="352AF8C2" w14:textId="6259874D" w:rsidR="002545E7" w:rsidRPr="004C6CC6" w:rsidRDefault="002545E7" w:rsidP="003C77B4">
      <w:pPr>
        <w:pStyle w:val="ListParagraph"/>
        <w:numPr>
          <w:ilvl w:val="0"/>
          <w:numId w:val="1"/>
        </w:numPr>
        <w:rPr>
          <w:rFonts w:asciiTheme="minorHAnsi" w:hAnsiTheme="minorHAnsi"/>
          <w:noProof/>
          <w:lang w:val="es-ES"/>
        </w:rPr>
      </w:pPr>
      <w:r w:rsidRPr="004C6CC6">
        <w:rPr>
          <w:rFonts w:asciiTheme="minorHAnsi" w:hAnsiTheme="minorHAnsi"/>
          <w:noProof/>
          <w:lang w:val="es-ES"/>
        </w:rPr>
        <w:t xml:space="preserve">El Anexo 1 de este documento contiene una sinopsis de la ejecución del presupuesto durante el trienio 2016-2018. El Anexo 2 muestra los dos escenarios propuestos en el documento COP13 Doc.18.5, </w:t>
      </w:r>
      <w:r w:rsidR="00392ECC" w:rsidRPr="004C6CC6">
        <w:rPr>
          <w:rFonts w:asciiTheme="minorHAnsi" w:hAnsiTheme="minorHAnsi"/>
          <w:noProof/>
          <w:lang w:val="es-ES"/>
        </w:rPr>
        <w:t xml:space="preserve">Anexo 1, </w:t>
      </w:r>
      <w:r w:rsidRPr="004C6CC6">
        <w:rPr>
          <w:rFonts w:asciiTheme="minorHAnsi" w:hAnsiTheme="minorHAnsi"/>
          <w:noProof/>
          <w:lang w:val="es-ES"/>
        </w:rPr>
        <w:t>con una columna</w:t>
      </w:r>
      <w:r w:rsidR="00AA4AA5" w:rsidRPr="004C6CC6">
        <w:rPr>
          <w:rFonts w:asciiTheme="minorHAnsi" w:hAnsiTheme="minorHAnsi"/>
          <w:noProof/>
          <w:lang w:val="es-ES"/>
        </w:rPr>
        <w:t xml:space="preserve"> adicional</w:t>
      </w:r>
      <w:r w:rsidRPr="004C6CC6">
        <w:rPr>
          <w:rFonts w:asciiTheme="minorHAnsi" w:hAnsiTheme="minorHAnsi"/>
          <w:noProof/>
          <w:lang w:val="es-ES"/>
        </w:rPr>
        <w:t xml:space="preserve"> sobre el presupuesto para 2018 aprobado por la COP12 y los porcentajes de los gastos de personal y de viajes al final de cada escenario presupuestario, a fin de que las Partes Contratantes puedan comparar los escenarios con las asignaciones aprobadas en el trienio anterior. El Anexo 3 ofrece una sinopsis </w:t>
      </w:r>
      <w:r w:rsidR="002676C4" w:rsidRPr="004C6CC6">
        <w:rPr>
          <w:rFonts w:asciiTheme="minorHAnsi" w:hAnsiTheme="minorHAnsi"/>
          <w:noProof/>
          <w:lang w:val="es-ES"/>
        </w:rPr>
        <w:t>del estado</w:t>
      </w:r>
      <w:r w:rsidRPr="004C6CC6">
        <w:rPr>
          <w:rFonts w:asciiTheme="minorHAnsi" w:hAnsiTheme="minorHAnsi"/>
          <w:noProof/>
          <w:lang w:val="es-ES"/>
        </w:rPr>
        <w:t xml:space="preserve"> de las contribuciones de las Partes Contratantes (publicadas anteriormente como Anexo 1 del documento SC54-7.2; véase</w:t>
      </w:r>
      <w:r w:rsidR="003C77B4">
        <w:rPr>
          <w:rFonts w:asciiTheme="minorHAnsi" w:hAnsiTheme="minorHAnsi"/>
          <w:noProof/>
          <w:lang w:val="es-ES"/>
        </w:rPr>
        <w:t xml:space="preserve"> </w:t>
      </w:r>
      <w:hyperlink r:id="rId10" w:history="1">
        <w:r w:rsidR="003C77B4" w:rsidRPr="003C77B4">
          <w:rPr>
            <w:rStyle w:val="Hyperlink"/>
            <w:rFonts w:asciiTheme="minorHAnsi" w:hAnsiTheme="minorHAnsi"/>
            <w:lang w:val="fr-FR"/>
          </w:rPr>
          <w:t>https://www.ramsar.org/es/documento/sc54-72-cuestiones-financieras-y-presupuestarias-estado-de-las-contribuciones-anuales</w:t>
        </w:r>
      </w:hyperlink>
      <w:r w:rsidRPr="004C6CC6">
        <w:rPr>
          <w:rFonts w:asciiTheme="minorHAnsi" w:hAnsiTheme="minorHAnsi"/>
          <w:noProof/>
          <w:lang w:val="es-ES"/>
        </w:rPr>
        <w:t xml:space="preserve">). Los detalles sobre las contribuciones estimadas de las Partes Contratantes al presupuesto básico y la </w:t>
      </w:r>
      <w:r w:rsidR="00C03F1B" w:rsidRPr="004C6CC6">
        <w:rPr>
          <w:rFonts w:asciiTheme="minorHAnsi" w:hAnsiTheme="minorHAnsi"/>
          <w:noProof/>
          <w:lang w:val="es-ES"/>
        </w:rPr>
        <w:t>dotación</w:t>
      </w:r>
      <w:r w:rsidRPr="004C6CC6">
        <w:rPr>
          <w:rFonts w:asciiTheme="minorHAnsi" w:hAnsiTheme="minorHAnsi"/>
          <w:noProof/>
          <w:lang w:val="es-ES"/>
        </w:rPr>
        <w:t xml:space="preserve"> de personal de la Secretaría de Ramsar para el trienio 2019-2021 se encuentran en los Anexos 2 y 4 del documento COP13 Doc.18.5. No se incluyen en este documento para evitar duplicaciones.</w:t>
      </w:r>
    </w:p>
    <w:p w14:paraId="17C8459B" w14:textId="77777777" w:rsidR="004639AC" w:rsidRPr="004C6CC6" w:rsidRDefault="004639AC" w:rsidP="00327DFA">
      <w:pPr>
        <w:pStyle w:val="ListParagraph"/>
        <w:ind w:left="425"/>
        <w:rPr>
          <w:rFonts w:asciiTheme="minorHAnsi" w:eastAsia="Batang" w:hAnsiTheme="minorHAnsi"/>
          <w:noProof/>
          <w:color w:val="000000"/>
          <w:lang w:val="es-ES" w:eastAsia="ko-KR"/>
        </w:rPr>
      </w:pPr>
    </w:p>
    <w:p w14:paraId="3369BB01" w14:textId="248DEFD0" w:rsidR="002545E7" w:rsidRPr="004C6CC6" w:rsidRDefault="002545E7" w:rsidP="001A0F17">
      <w:pPr>
        <w:pStyle w:val="ListParagraph"/>
        <w:numPr>
          <w:ilvl w:val="0"/>
          <w:numId w:val="1"/>
        </w:numPr>
        <w:rPr>
          <w:rFonts w:asciiTheme="minorHAnsi" w:hAnsiTheme="minorHAnsi"/>
          <w:noProof/>
          <w:lang w:val="es-ES"/>
        </w:rPr>
      </w:pPr>
      <w:r w:rsidRPr="004C6CC6">
        <w:rPr>
          <w:rFonts w:asciiTheme="minorHAnsi" w:hAnsiTheme="minorHAnsi"/>
          <w:noProof/>
          <w:lang w:val="es-ES"/>
        </w:rPr>
        <w:t>Cabe señalar que los elementos no básicos del pres</w:t>
      </w:r>
      <w:r w:rsidR="00F7435A" w:rsidRPr="004C6CC6">
        <w:rPr>
          <w:rFonts w:asciiTheme="minorHAnsi" w:hAnsiTheme="minorHAnsi"/>
          <w:noProof/>
          <w:lang w:val="es-ES"/>
        </w:rPr>
        <w:t>u</w:t>
      </w:r>
      <w:r w:rsidRPr="004C6CC6">
        <w:rPr>
          <w:rFonts w:asciiTheme="minorHAnsi" w:hAnsiTheme="minorHAnsi"/>
          <w:noProof/>
          <w:lang w:val="es-ES"/>
        </w:rPr>
        <w:t xml:space="preserve">puesto se examinarán y decidirán en la COP13 (véase el documento </w:t>
      </w:r>
      <w:r w:rsidRPr="004C6CC6">
        <w:rPr>
          <w:rFonts w:asciiTheme="minorHAnsi" w:eastAsia="Batang" w:hAnsiTheme="minorHAnsi"/>
          <w:bCs/>
          <w:noProof/>
          <w:lang w:val="es-ES" w:eastAsia="ko-KR"/>
        </w:rPr>
        <w:t xml:space="preserve">COP13 Doc.18.5, Anexo 3), por lo que este documento se centra únicamente en el presupuesto básico financiado </w:t>
      </w:r>
      <w:r w:rsidR="006A61D4" w:rsidRPr="004C6CC6">
        <w:rPr>
          <w:rFonts w:asciiTheme="minorHAnsi" w:eastAsia="Batang" w:hAnsiTheme="minorHAnsi"/>
          <w:bCs/>
          <w:noProof/>
          <w:lang w:val="es-ES" w:eastAsia="ko-KR"/>
        </w:rPr>
        <w:t>con</w:t>
      </w:r>
      <w:r w:rsidRPr="004C6CC6">
        <w:rPr>
          <w:rFonts w:asciiTheme="minorHAnsi" w:eastAsia="Batang" w:hAnsiTheme="minorHAnsi"/>
          <w:bCs/>
          <w:noProof/>
          <w:lang w:val="es-ES" w:eastAsia="ko-KR"/>
        </w:rPr>
        <w:t xml:space="preserve"> las contribuciones de las Partes </w:t>
      </w:r>
      <w:r w:rsidRPr="004C6CC6">
        <w:rPr>
          <w:rFonts w:asciiTheme="minorHAnsi" w:eastAsia="Batang" w:hAnsiTheme="minorHAnsi"/>
          <w:bCs/>
          <w:noProof/>
          <w:lang w:val="es-ES" w:eastAsia="ko-KR"/>
        </w:rPr>
        <w:lastRenderedPageBreak/>
        <w:t>Con</w:t>
      </w:r>
      <w:r w:rsidR="006A61D4" w:rsidRPr="004C6CC6">
        <w:rPr>
          <w:rFonts w:asciiTheme="minorHAnsi" w:eastAsia="Batang" w:hAnsiTheme="minorHAnsi"/>
          <w:bCs/>
          <w:noProof/>
          <w:lang w:val="es-ES" w:eastAsia="ko-KR"/>
        </w:rPr>
        <w:t>tratantes, sobre la base de la e</w:t>
      </w:r>
      <w:r w:rsidRPr="004C6CC6">
        <w:rPr>
          <w:rFonts w:asciiTheme="minorHAnsi" w:eastAsia="Batang" w:hAnsiTheme="minorHAnsi"/>
          <w:bCs/>
          <w:noProof/>
          <w:lang w:val="es-ES" w:eastAsia="ko-KR"/>
        </w:rPr>
        <w:t xml:space="preserve">scala de cuotas de las Naciones Unidas. </w:t>
      </w:r>
      <w:r w:rsidR="006A61D4" w:rsidRPr="004C6CC6">
        <w:rPr>
          <w:rFonts w:asciiTheme="minorHAnsi" w:eastAsia="Batang" w:hAnsiTheme="minorHAnsi"/>
          <w:bCs/>
          <w:noProof/>
          <w:lang w:val="es-ES" w:eastAsia="ko-KR"/>
        </w:rPr>
        <w:t>Para</w:t>
      </w:r>
      <w:r w:rsidRPr="004C6CC6">
        <w:rPr>
          <w:rFonts w:asciiTheme="minorHAnsi" w:eastAsia="Batang" w:hAnsiTheme="minorHAnsi"/>
          <w:bCs/>
          <w:noProof/>
          <w:lang w:val="es-ES" w:eastAsia="ko-KR"/>
        </w:rPr>
        <w:t xml:space="preserve"> facilitar el examen de posibles áreas prioritarias </w:t>
      </w:r>
      <w:r w:rsidR="006A61D4" w:rsidRPr="004C6CC6">
        <w:rPr>
          <w:rFonts w:asciiTheme="minorHAnsi" w:eastAsia="Batang" w:hAnsiTheme="minorHAnsi"/>
          <w:bCs/>
          <w:noProof/>
          <w:lang w:val="es-ES" w:eastAsia="ko-KR"/>
        </w:rPr>
        <w:t>de</w:t>
      </w:r>
      <w:r w:rsidRPr="004C6CC6">
        <w:rPr>
          <w:rFonts w:asciiTheme="minorHAnsi" w:eastAsia="Batang" w:hAnsiTheme="minorHAnsi"/>
          <w:bCs/>
          <w:noProof/>
          <w:lang w:val="es-ES" w:eastAsia="ko-KR"/>
        </w:rPr>
        <w:t xml:space="preserve"> financiación con cargo al presupuesto no básico, la Secretaría proporcionará información en el informe sobre las repercusiones administrativas y financieras de los proyectos de resolución (véase el documento COP13 Doc.17).</w:t>
      </w:r>
    </w:p>
    <w:p w14:paraId="4DF9FDAD" w14:textId="77777777" w:rsidR="004639AC" w:rsidRPr="004C6CC6" w:rsidRDefault="004639AC" w:rsidP="00BC3E79">
      <w:pPr>
        <w:ind w:left="360" w:firstLine="0"/>
        <w:rPr>
          <w:rFonts w:asciiTheme="minorHAnsi" w:eastAsia="Batang" w:hAnsiTheme="minorHAnsi"/>
          <w:noProof/>
          <w:color w:val="000000"/>
          <w:lang w:val="es-ES" w:eastAsia="ko-KR"/>
        </w:rPr>
      </w:pPr>
    </w:p>
    <w:p w14:paraId="060A7EE4" w14:textId="77777777" w:rsidR="000326BB" w:rsidRPr="004C6CC6" w:rsidRDefault="000326BB" w:rsidP="002545E7">
      <w:pPr>
        <w:keepNext/>
        <w:rPr>
          <w:rFonts w:asciiTheme="minorHAnsi" w:eastAsia="Batang" w:hAnsiTheme="minorHAnsi"/>
          <w:bCs/>
          <w:noProof/>
          <w:u w:val="single"/>
          <w:lang w:val="es-ES" w:eastAsia="ko-KR"/>
        </w:rPr>
      </w:pPr>
    </w:p>
    <w:p w14:paraId="24035859" w14:textId="77777777" w:rsidR="002545E7" w:rsidRPr="004C6CC6" w:rsidRDefault="002545E7" w:rsidP="002545E7">
      <w:pPr>
        <w:keepNext/>
        <w:rPr>
          <w:rFonts w:asciiTheme="minorHAnsi" w:eastAsia="Batang" w:hAnsiTheme="minorHAnsi"/>
          <w:bCs/>
          <w:noProof/>
          <w:u w:val="single"/>
          <w:lang w:val="es-ES" w:eastAsia="ko-KR"/>
        </w:rPr>
      </w:pPr>
      <w:r w:rsidRPr="004C6CC6">
        <w:rPr>
          <w:rFonts w:asciiTheme="minorHAnsi" w:eastAsia="Batang" w:hAnsiTheme="minorHAnsi"/>
          <w:bCs/>
          <w:noProof/>
          <w:u w:val="single"/>
          <w:lang w:val="es-ES" w:eastAsia="ko-KR"/>
        </w:rPr>
        <w:t>Ejecución del presupuesto básico para 2016-2018</w:t>
      </w:r>
    </w:p>
    <w:p w14:paraId="2F610A47" w14:textId="77777777" w:rsidR="002545E7" w:rsidRPr="004C6CC6" w:rsidRDefault="002545E7" w:rsidP="002545E7">
      <w:pPr>
        <w:keepNext/>
        <w:rPr>
          <w:rFonts w:asciiTheme="minorHAnsi" w:eastAsia="Batang" w:hAnsiTheme="minorHAnsi"/>
          <w:bCs/>
          <w:noProof/>
          <w:u w:val="single"/>
          <w:lang w:val="es-ES" w:eastAsia="ko-KR"/>
        </w:rPr>
      </w:pPr>
    </w:p>
    <w:p w14:paraId="38D40542" w14:textId="04913E1B" w:rsidR="002545E7" w:rsidRPr="004C6CC6" w:rsidRDefault="002545E7" w:rsidP="001A0F17">
      <w:pPr>
        <w:pStyle w:val="ListParagraph"/>
        <w:numPr>
          <w:ilvl w:val="0"/>
          <w:numId w:val="1"/>
        </w:numPr>
        <w:rPr>
          <w:rFonts w:asciiTheme="minorHAnsi" w:eastAsia="Batang" w:hAnsiTheme="minorHAnsi"/>
          <w:noProof/>
          <w:color w:val="000000"/>
          <w:lang w:val="es-ES" w:eastAsia="ko-KR"/>
        </w:rPr>
      </w:pPr>
      <w:r w:rsidRPr="004C6CC6">
        <w:rPr>
          <w:rFonts w:asciiTheme="minorHAnsi" w:eastAsia="Batang" w:hAnsiTheme="minorHAnsi"/>
          <w:noProof/>
          <w:color w:val="000000"/>
          <w:lang w:val="es-ES" w:eastAsia="ko-KR"/>
        </w:rPr>
        <w:t xml:space="preserve">El Anexo 1 presenta un breve resumen del presupuesto básico aprobado en la COP12 (con un aumento anual del 0 %) y </w:t>
      </w:r>
      <w:r w:rsidR="002038D8" w:rsidRPr="004C6CC6">
        <w:rPr>
          <w:rFonts w:asciiTheme="minorHAnsi" w:eastAsia="Batang" w:hAnsiTheme="minorHAnsi"/>
          <w:noProof/>
          <w:color w:val="000000"/>
          <w:lang w:val="es-ES" w:eastAsia="ko-KR"/>
        </w:rPr>
        <w:t>de la forma en que este</w:t>
      </w:r>
      <w:r w:rsidRPr="004C6CC6">
        <w:rPr>
          <w:rFonts w:asciiTheme="minorHAnsi" w:eastAsia="Batang" w:hAnsiTheme="minorHAnsi"/>
          <w:noProof/>
          <w:color w:val="000000"/>
          <w:lang w:val="es-ES" w:eastAsia="ko-KR"/>
        </w:rPr>
        <w:t xml:space="preserve"> se ejecutó durante el trienio.</w:t>
      </w:r>
    </w:p>
    <w:p w14:paraId="38DA890C" w14:textId="77777777" w:rsidR="002545E7" w:rsidRPr="004C6CC6" w:rsidRDefault="002545E7" w:rsidP="002545E7">
      <w:pPr>
        <w:pStyle w:val="ListParagraph"/>
        <w:ind w:left="360" w:firstLine="0"/>
        <w:rPr>
          <w:rFonts w:asciiTheme="minorHAnsi" w:eastAsia="Batang" w:hAnsiTheme="minorHAnsi"/>
          <w:noProof/>
          <w:color w:val="000000"/>
          <w:lang w:val="es-ES" w:eastAsia="ko-KR"/>
        </w:rPr>
      </w:pPr>
    </w:p>
    <w:p w14:paraId="32C8638F" w14:textId="3C9558CF" w:rsidR="002545E7" w:rsidRPr="004C6CC6" w:rsidRDefault="002038D8" w:rsidP="001A0F17">
      <w:pPr>
        <w:pStyle w:val="ListParagraph"/>
        <w:numPr>
          <w:ilvl w:val="0"/>
          <w:numId w:val="1"/>
        </w:numPr>
        <w:rPr>
          <w:rFonts w:asciiTheme="minorHAnsi" w:eastAsia="Batang" w:hAnsiTheme="minorHAnsi"/>
          <w:noProof/>
          <w:color w:val="000000"/>
          <w:lang w:val="es-ES" w:eastAsia="ko-KR"/>
        </w:rPr>
      </w:pPr>
      <w:r w:rsidRPr="004C6CC6">
        <w:rPr>
          <w:rFonts w:asciiTheme="minorHAnsi" w:eastAsia="Batang" w:hAnsiTheme="minorHAnsi"/>
          <w:noProof/>
          <w:color w:val="000000"/>
          <w:lang w:val="es-ES" w:eastAsia="ko-KR"/>
        </w:rPr>
        <w:t>Un</w:t>
      </w:r>
      <w:r w:rsidR="002545E7" w:rsidRPr="004C6CC6">
        <w:rPr>
          <w:rFonts w:asciiTheme="minorHAnsi" w:eastAsia="Batang" w:hAnsiTheme="minorHAnsi"/>
          <w:noProof/>
          <w:color w:val="000000"/>
          <w:lang w:val="es-ES" w:eastAsia="ko-KR"/>
        </w:rPr>
        <w:t xml:space="preserve"> </w:t>
      </w:r>
      <w:r w:rsidRPr="004C6CC6">
        <w:rPr>
          <w:rFonts w:asciiTheme="minorHAnsi" w:eastAsia="Batang" w:hAnsiTheme="minorHAnsi"/>
          <w:noProof/>
          <w:color w:val="000000"/>
          <w:lang w:val="es-ES" w:eastAsia="ko-KR"/>
        </w:rPr>
        <w:t>aspecto principal</w:t>
      </w:r>
      <w:r w:rsidR="002545E7" w:rsidRPr="004C6CC6">
        <w:rPr>
          <w:rFonts w:asciiTheme="minorHAnsi" w:eastAsia="Batang" w:hAnsiTheme="minorHAnsi"/>
          <w:noProof/>
          <w:color w:val="000000"/>
          <w:lang w:val="es-ES" w:eastAsia="ko-KR"/>
        </w:rPr>
        <w:t xml:space="preserve"> durante el trienio fue el examen de la gestión financiera </w:t>
      </w:r>
      <w:r w:rsidRPr="004C6CC6">
        <w:rPr>
          <w:rFonts w:asciiTheme="minorHAnsi" w:eastAsia="Batang" w:hAnsiTheme="minorHAnsi"/>
          <w:noProof/>
          <w:color w:val="000000"/>
          <w:lang w:val="es-ES" w:eastAsia="ko-KR"/>
        </w:rPr>
        <w:t>que</w:t>
      </w:r>
      <w:r w:rsidR="002545E7" w:rsidRPr="004C6CC6">
        <w:rPr>
          <w:rFonts w:asciiTheme="minorHAnsi" w:eastAsia="Batang" w:hAnsiTheme="minorHAnsi"/>
          <w:noProof/>
          <w:color w:val="000000"/>
          <w:lang w:val="es-ES" w:eastAsia="ko-KR"/>
        </w:rPr>
        <w:t xml:space="preserve"> la Secretaria General </w:t>
      </w:r>
      <w:r w:rsidRPr="004C6CC6">
        <w:rPr>
          <w:rFonts w:asciiTheme="minorHAnsi" w:eastAsia="Batang" w:hAnsiTheme="minorHAnsi"/>
          <w:noProof/>
          <w:color w:val="000000"/>
          <w:lang w:val="es-ES" w:eastAsia="ko-KR"/>
        </w:rPr>
        <w:t xml:space="preserve">llevó a cabo </w:t>
      </w:r>
      <w:r w:rsidR="002545E7" w:rsidRPr="004C6CC6">
        <w:rPr>
          <w:rFonts w:asciiTheme="minorHAnsi" w:eastAsia="Batang" w:hAnsiTheme="minorHAnsi"/>
          <w:noProof/>
          <w:color w:val="000000"/>
          <w:lang w:val="es-ES" w:eastAsia="ko-KR"/>
        </w:rPr>
        <w:t xml:space="preserve">cuando asumió sus funciones </w:t>
      </w:r>
      <w:r w:rsidR="00FA25FE" w:rsidRPr="004C6CC6">
        <w:rPr>
          <w:rFonts w:asciiTheme="minorHAnsi" w:eastAsia="Batang" w:hAnsiTheme="minorHAnsi"/>
          <w:noProof/>
          <w:color w:val="000000"/>
          <w:lang w:val="es-ES" w:eastAsia="ko-KR"/>
        </w:rPr>
        <w:t>en</w:t>
      </w:r>
      <w:r w:rsidR="002545E7" w:rsidRPr="004C6CC6">
        <w:rPr>
          <w:rFonts w:asciiTheme="minorHAnsi" w:eastAsia="Batang" w:hAnsiTheme="minorHAnsi"/>
          <w:noProof/>
          <w:color w:val="000000"/>
          <w:lang w:val="es-ES" w:eastAsia="ko-KR"/>
        </w:rPr>
        <w:t xml:space="preserve"> agosto de 2016. Como parte de este examen se identificaron saldos “antiguos” en los fondos no básicos, sobre los que se informó </w:t>
      </w:r>
      <w:r w:rsidR="00FA25FE" w:rsidRPr="004C6CC6">
        <w:rPr>
          <w:rFonts w:asciiTheme="minorHAnsi" w:eastAsia="Batang" w:hAnsiTheme="minorHAnsi"/>
          <w:noProof/>
          <w:color w:val="000000"/>
          <w:lang w:val="es-ES" w:eastAsia="ko-KR"/>
        </w:rPr>
        <w:t>y se propusieron</w:t>
      </w:r>
      <w:r w:rsidR="002545E7" w:rsidRPr="004C6CC6">
        <w:rPr>
          <w:rFonts w:asciiTheme="minorHAnsi" w:eastAsia="Batang" w:hAnsiTheme="minorHAnsi"/>
          <w:noProof/>
          <w:color w:val="000000"/>
          <w:lang w:val="es-ES" w:eastAsia="ko-KR"/>
        </w:rPr>
        <w:t xml:space="preserve"> acciones al Comité Permanente, los órganos subsidiarios pertinentes (el Equipo Ejecutivo, el Subgrupo de Finanzas y el Grupo de trabajo de facilitación), los donantes pertinentes y los auditores.</w:t>
      </w:r>
    </w:p>
    <w:p w14:paraId="4CA02264" w14:textId="77777777" w:rsidR="002545E7" w:rsidRPr="004C6CC6" w:rsidRDefault="002545E7" w:rsidP="002545E7">
      <w:pPr>
        <w:pStyle w:val="ListParagraph"/>
        <w:ind w:left="360" w:firstLine="0"/>
        <w:rPr>
          <w:rFonts w:asciiTheme="minorHAnsi" w:eastAsia="Batang" w:hAnsiTheme="minorHAnsi"/>
          <w:noProof/>
          <w:color w:val="000000"/>
          <w:lang w:val="es-ES" w:eastAsia="ko-KR"/>
        </w:rPr>
      </w:pPr>
    </w:p>
    <w:p w14:paraId="36542E12" w14:textId="4B1C3635" w:rsidR="002545E7" w:rsidRPr="004C6CC6" w:rsidRDefault="002545E7" w:rsidP="001A0F17">
      <w:pPr>
        <w:pStyle w:val="ListParagraph"/>
        <w:numPr>
          <w:ilvl w:val="0"/>
          <w:numId w:val="1"/>
        </w:numPr>
        <w:rPr>
          <w:rFonts w:asciiTheme="minorHAnsi" w:eastAsia="Batang" w:hAnsiTheme="minorHAnsi"/>
          <w:noProof/>
          <w:color w:val="000000"/>
          <w:lang w:val="es-ES" w:eastAsia="ko-KR"/>
        </w:rPr>
      </w:pPr>
      <w:r w:rsidRPr="004C6CC6">
        <w:rPr>
          <w:rFonts w:asciiTheme="minorHAnsi" w:eastAsia="Batang" w:hAnsiTheme="minorHAnsi"/>
          <w:noProof/>
          <w:color w:val="000000"/>
          <w:lang w:val="es-ES" w:eastAsia="ko-KR"/>
        </w:rPr>
        <w:t>Los saldos se analizaron internamente y 35 proyectos</w:t>
      </w:r>
      <w:r w:rsidR="008360C0" w:rsidRPr="004C6CC6">
        <w:rPr>
          <w:rFonts w:asciiTheme="minorHAnsi" w:eastAsia="Batang" w:hAnsiTheme="minorHAnsi"/>
          <w:noProof/>
          <w:color w:val="000000"/>
          <w:lang w:val="es-ES" w:eastAsia="ko-KR"/>
        </w:rPr>
        <w:t xml:space="preserve"> se cerraron en 2017</w:t>
      </w:r>
      <w:r w:rsidRPr="004C6CC6">
        <w:rPr>
          <w:rFonts w:asciiTheme="minorHAnsi" w:eastAsia="Batang" w:hAnsiTheme="minorHAnsi"/>
          <w:noProof/>
          <w:color w:val="000000"/>
          <w:lang w:val="es-ES" w:eastAsia="ko-KR"/>
        </w:rPr>
        <w:t>. Los procesos y procedimientos para la gestión financiera se han fortalecido en consonancia con las políticas de la UICN y la</w:t>
      </w:r>
      <w:r w:rsidR="00B52AA6" w:rsidRPr="004C6CC6">
        <w:rPr>
          <w:rFonts w:asciiTheme="minorHAnsi" w:eastAsia="Batang" w:hAnsiTheme="minorHAnsi"/>
          <w:noProof/>
          <w:color w:val="000000"/>
          <w:lang w:val="es-ES" w:eastAsia="ko-KR"/>
        </w:rPr>
        <w:t>s</w:t>
      </w:r>
      <w:r w:rsidRPr="004C6CC6">
        <w:rPr>
          <w:rFonts w:asciiTheme="minorHAnsi" w:eastAsia="Batang" w:hAnsiTheme="minorHAnsi"/>
          <w:noProof/>
          <w:color w:val="000000"/>
          <w:lang w:val="es-ES" w:eastAsia="ko-KR"/>
        </w:rPr>
        <w:t xml:space="preserve"> capacidad</w:t>
      </w:r>
      <w:r w:rsidR="00B52AA6" w:rsidRPr="004C6CC6">
        <w:rPr>
          <w:rFonts w:asciiTheme="minorHAnsi" w:eastAsia="Batang" w:hAnsiTheme="minorHAnsi"/>
          <w:noProof/>
          <w:color w:val="000000"/>
          <w:lang w:val="es-ES" w:eastAsia="ko-KR"/>
        </w:rPr>
        <w:t>es</w:t>
      </w:r>
      <w:r w:rsidRPr="004C6CC6">
        <w:rPr>
          <w:rFonts w:asciiTheme="minorHAnsi" w:eastAsia="Batang" w:hAnsiTheme="minorHAnsi"/>
          <w:noProof/>
          <w:color w:val="000000"/>
          <w:lang w:val="es-ES" w:eastAsia="ko-KR"/>
        </w:rPr>
        <w:t xml:space="preserve"> del personal</w:t>
      </w:r>
      <w:r w:rsidR="00123CDD" w:rsidRPr="004C6CC6">
        <w:rPr>
          <w:rFonts w:asciiTheme="minorHAnsi" w:eastAsia="Batang" w:hAnsiTheme="minorHAnsi"/>
          <w:noProof/>
          <w:color w:val="000000"/>
          <w:lang w:val="es-ES" w:eastAsia="ko-KR"/>
        </w:rPr>
        <w:t xml:space="preserve"> se ha</w:t>
      </w:r>
      <w:r w:rsidR="00B52AA6" w:rsidRPr="004C6CC6">
        <w:rPr>
          <w:rFonts w:asciiTheme="minorHAnsi" w:eastAsia="Batang" w:hAnsiTheme="minorHAnsi"/>
          <w:noProof/>
          <w:color w:val="000000"/>
          <w:lang w:val="es-ES" w:eastAsia="ko-KR"/>
        </w:rPr>
        <w:t>n</w:t>
      </w:r>
      <w:r w:rsidR="00123CDD" w:rsidRPr="004C6CC6">
        <w:rPr>
          <w:rFonts w:asciiTheme="minorHAnsi" w:eastAsia="Batang" w:hAnsiTheme="minorHAnsi"/>
          <w:noProof/>
          <w:color w:val="000000"/>
          <w:lang w:val="es-ES" w:eastAsia="ko-KR"/>
        </w:rPr>
        <w:t xml:space="preserve"> mejorado</w:t>
      </w:r>
      <w:r w:rsidRPr="004C6CC6">
        <w:rPr>
          <w:rFonts w:asciiTheme="minorHAnsi" w:eastAsia="Batang" w:hAnsiTheme="minorHAnsi"/>
          <w:noProof/>
          <w:color w:val="000000"/>
          <w:lang w:val="es-ES" w:eastAsia="ko-KR"/>
        </w:rPr>
        <w:t>. Con arreglo a la decisión SC53-33, la Secretaría solicitó a la Unidad de supervisión de la UICN que realizara un examen financiero y de gestión del presupuesto no básico. Los resultados del examen se pu</w:t>
      </w:r>
      <w:r w:rsidR="00FA25FE" w:rsidRPr="004C6CC6">
        <w:rPr>
          <w:rFonts w:asciiTheme="minorHAnsi" w:eastAsia="Batang" w:hAnsiTheme="minorHAnsi"/>
          <w:noProof/>
          <w:color w:val="000000"/>
          <w:lang w:val="es-ES" w:eastAsia="ko-KR"/>
        </w:rPr>
        <w:t>blican en el documento SC55-8.2</w:t>
      </w:r>
      <w:r w:rsidR="00123CDD" w:rsidRPr="004C6CC6">
        <w:rPr>
          <w:rFonts w:asciiTheme="minorHAnsi" w:eastAsia="Batang" w:hAnsiTheme="minorHAnsi"/>
          <w:noProof/>
          <w:color w:val="000000"/>
          <w:lang w:val="es-ES" w:eastAsia="ko-KR"/>
        </w:rPr>
        <w:t>.</w:t>
      </w:r>
    </w:p>
    <w:p w14:paraId="567836EA" w14:textId="77777777" w:rsidR="002545E7" w:rsidRPr="004C6CC6" w:rsidRDefault="002545E7" w:rsidP="002545E7">
      <w:pPr>
        <w:pStyle w:val="ListParagraph"/>
        <w:rPr>
          <w:rFonts w:asciiTheme="minorHAnsi" w:eastAsia="Batang" w:hAnsiTheme="minorHAnsi"/>
          <w:noProof/>
          <w:color w:val="000000"/>
          <w:lang w:val="es-ES" w:eastAsia="ko-KR"/>
        </w:rPr>
      </w:pPr>
    </w:p>
    <w:p w14:paraId="5CDF88B2" w14:textId="047ACBC9" w:rsidR="002545E7" w:rsidRPr="004C6CC6" w:rsidRDefault="002545E7" w:rsidP="001A0F17">
      <w:pPr>
        <w:pStyle w:val="ListParagraph"/>
        <w:numPr>
          <w:ilvl w:val="0"/>
          <w:numId w:val="1"/>
        </w:numPr>
        <w:rPr>
          <w:rFonts w:asciiTheme="minorHAnsi" w:eastAsia="Batang" w:hAnsiTheme="minorHAnsi"/>
          <w:noProof/>
          <w:color w:val="000000"/>
          <w:lang w:val="es-ES" w:eastAsia="ko-KR"/>
        </w:rPr>
      </w:pPr>
      <w:r w:rsidRPr="004C6CC6">
        <w:rPr>
          <w:rFonts w:asciiTheme="minorHAnsi" w:eastAsia="Batang" w:hAnsiTheme="minorHAnsi"/>
          <w:noProof/>
          <w:color w:val="000000"/>
          <w:lang w:val="es-ES" w:eastAsia="ko-KR"/>
        </w:rPr>
        <w:t>También se registraron excedentes en el presupuesto básico durante el trienio, sobre todo debido a los puestos vacantes para los que se está contra</w:t>
      </w:r>
      <w:r w:rsidR="003D0403" w:rsidRPr="004C6CC6">
        <w:rPr>
          <w:rFonts w:asciiTheme="minorHAnsi" w:eastAsia="Batang" w:hAnsiTheme="minorHAnsi"/>
          <w:noProof/>
          <w:color w:val="000000"/>
          <w:lang w:val="es-ES" w:eastAsia="ko-KR"/>
        </w:rPr>
        <w:t>ta</w:t>
      </w:r>
      <w:r w:rsidRPr="004C6CC6">
        <w:rPr>
          <w:rFonts w:asciiTheme="minorHAnsi" w:eastAsia="Batang" w:hAnsiTheme="minorHAnsi"/>
          <w:noProof/>
          <w:color w:val="000000"/>
          <w:lang w:val="es-ES" w:eastAsia="ko-KR"/>
        </w:rPr>
        <w:t>ndo personal.</w:t>
      </w:r>
    </w:p>
    <w:p w14:paraId="068BFEC4" w14:textId="77777777" w:rsidR="002545E7" w:rsidRPr="004C6CC6" w:rsidRDefault="002545E7" w:rsidP="002545E7">
      <w:pPr>
        <w:pStyle w:val="ListParagraph"/>
        <w:rPr>
          <w:rFonts w:asciiTheme="minorHAnsi" w:eastAsia="Batang" w:hAnsiTheme="minorHAnsi"/>
          <w:noProof/>
          <w:color w:val="000000"/>
          <w:lang w:val="es-ES" w:eastAsia="ko-KR"/>
        </w:rPr>
      </w:pPr>
    </w:p>
    <w:p w14:paraId="43B96079" w14:textId="33C320AC" w:rsidR="002545E7" w:rsidRPr="004C6CC6" w:rsidRDefault="002545E7" w:rsidP="0003176B">
      <w:pPr>
        <w:pStyle w:val="ListParagraph"/>
        <w:numPr>
          <w:ilvl w:val="0"/>
          <w:numId w:val="1"/>
        </w:numPr>
        <w:rPr>
          <w:rFonts w:asciiTheme="minorHAnsi" w:eastAsia="Batang" w:hAnsiTheme="minorHAnsi"/>
          <w:noProof/>
          <w:color w:val="000000"/>
          <w:lang w:val="es-ES" w:eastAsia="ko-KR"/>
        </w:rPr>
      </w:pPr>
      <w:r w:rsidRPr="004C6CC6">
        <w:rPr>
          <w:rFonts w:asciiTheme="minorHAnsi" w:eastAsia="Batang" w:hAnsiTheme="minorHAnsi"/>
          <w:noProof/>
          <w:color w:val="000000"/>
          <w:lang w:val="es-ES" w:eastAsia="ko-KR"/>
        </w:rPr>
        <w:t>El Comité Perman</w:t>
      </w:r>
      <w:r w:rsidR="003D0403" w:rsidRPr="004C6CC6">
        <w:rPr>
          <w:rFonts w:asciiTheme="minorHAnsi" w:eastAsia="Batang" w:hAnsiTheme="minorHAnsi"/>
          <w:noProof/>
          <w:color w:val="000000"/>
          <w:lang w:val="es-ES" w:eastAsia="ko-KR"/>
        </w:rPr>
        <w:t>en</w:t>
      </w:r>
      <w:r w:rsidRPr="004C6CC6">
        <w:rPr>
          <w:rFonts w:asciiTheme="minorHAnsi" w:eastAsia="Batang" w:hAnsiTheme="minorHAnsi"/>
          <w:noProof/>
          <w:color w:val="000000"/>
          <w:lang w:val="es-ES" w:eastAsia="ko-KR"/>
        </w:rPr>
        <w:t xml:space="preserve">te y sus órganos subsidiarios tomaron nota de los saldos identificados por la Secretaria General y los excedentes del presupuesto básico y </w:t>
      </w:r>
      <w:r w:rsidR="0006389B" w:rsidRPr="004C6CC6">
        <w:rPr>
          <w:rFonts w:asciiTheme="minorHAnsi" w:eastAsia="Batang" w:hAnsiTheme="minorHAnsi"/>
          <w:noProof/>
          <w:color w:val="000000"/>
          <w:lang w:val="es-ES" w:eastAsia="ko-KR"/>
        </w:rPr>
        <w:t>adoptaron decisiones sobre</w:t>
      </w:r>
      <w:r w:rsidRPr="004C6CC6">
        <w:rPr>
          <w:rFonts w:asciiTheme="minorHAnsi" w:eastAsia="Batang" w:hAnsiTheme="minorHAnsi"/>
          <w:noProof/>
          <w:color w:val="000000"/>
          <w:lang w:val="es-ES" w:eastAsia="ko-KR"/>
        </w:rPr>
        <w:t xml:space="preserve"> su </w:t>
      </w:r>
      <w:r w:rsidR="0006389B" w:rsidRPr="004C6CC6">
        <w:rPr>
          <w:rFonts w:asciiTheme="minorHAnsi" w:eastAsia="Batang" w:hAnsiTheme="minorHAnsi"/>
          <w:noProof/>
          <w:color w:val="000000"/>
          <w:lang w:val="es-ES" w:eastAsia="ko-KR"/>
        </w:rPr>
        <w:t>uso</w:t>
      </w:r>
      <w:r w:rsidRPr="004C6CC6">
        <w:rPr>
          <w:rFonts w:asciiTheme="minorHAnsi" w:eastAsia="Batang" w:hAnsiTheme="minorHAnsi"/>
          <w:noProof/>
          <w:color w:val="000000"/>
          <w:lang w:val="es-ES" w:eastAsia="ko-KR"/>
        </w:rPr>
        <w:t xml:space="preserve"> en las reuniones SC53 y SC54. Mediante la decisión SC53-27 la reserva se </w:t>
      </w:r>
      <w:r w:rsidR="00933018" w:rsidRPr="004C6CC6">
        <w:rPr>
          <w:rFonts w:asciiTheme="minorHAnsi" w:eastAsia="Batang" w:hAnsiTheme="minorHAnsi"/>
          <w:noProof/>
          <w:color w:val="000000"/>
          <w:lang w:val="es-ES" w:eastAsia="ko-KR"/>
        </w:rPr>
        <w:t>restableció</w:t>
      </w:r>
      <w:r w:rsidRPr="004C6CC6">
        <w:rPr>
          <w:rFonts w:asciiTheme="minorHAnsi" w:eastAsia="Batang" w:hAnsiTheme="minorHAnsi"/>
          <w:noProof/>
          <w:color w:val="000000"/>
          <w:lang w:val="es-ES" w:eastAsia="ko-KR"/>
        </w:rPr>
        <w:t xml:space="preserve"> a su máximo del 15 % del presupuesto básico para garantizar que la Convención mantenga una situación financiera saludable. Las reuniones SC53 y SC54 también aprobaron la asignación de una parte de estos saldos para propósitos específicos, entre estos las Misiones Ramsar de Asesoramiento, la preparación de las reuniones regionales previas a la COP y la COP13. Además, el Comité Permanente aprobó un puesto de </w:t>
      </w:r>
      <w:r w:rsidR="00B77DDF" w:rsidRPr="004C6CC6">
        <w:rPr>
          <w:rFonts w:asciiTheme="minorHAnsi" w:eastAsia="Batang" w:hAnsiTheme="minorHAnsi"/>
          <w:noProof/>
          <w:color w:val="000000"/>
          <w:lang w:val="es-ES" w:eastAsia="ko-KR"/>
        </w:rPr>
        <w:t>auxiliar contable y financiero</w:t>
      </w:r>
      <w:r w:rsidRPr="004C6CC6">
        <w:rPr>
          <w:rFonts w:asciiTheme="minorHAnsi" w:eastAsia="Batang" w:hAnsiTheme="minorHAnsi"/>
          <w:noProof/>
          <w:color w:val="000000"/>
          <w:lang w:val="es-ES" w:eastAsia="ko-KR"/>
        </w:rPr>
        <w:t xml:space="preserve"> a tiempo parcial (50 %) </w:t>
      </w:r>
      <w:r w:rsidR="00933018" w:rsidRPr="004C6CC6">
        <w:rPr>
          <w:rFonts w:asciiTheme="minorHAnsi" w:eastAsia="Batang" w:hAnsiTheme="minorHAnsi"/>
          <w:noProof/>
          <w:color w:val="000000"/>
          <w:lang w:val="es-ES" w:eastAsia="ko-KR"/>
        </w:rPr>
        <w:t>que</w:t>
      </w:r>
      <w:r w:rsidRPr="004C6CC6">
        <w:rPr>
          <w:rFonts w:asciiTheme="minorHAnsi" w:eastAsia="Batang" w:hAnsiTheme="minorHAnsi"/>
          <w:noProof/>
          <w:color w:val="000000"/>
          <w:lang w:val="es-ES" w:eastAsia="ko-KR"/>
        </w:rPr>
        <w:t xml:space="preserve"> se cubrirá con el excedente. En su reunión SC54, el Comité Permanente decidió que el excedente </w:t>
      </w:r>
      <w:r w:rsidR="00670337" w:rsidRPr="004C6CC6">
        <w:rPr>
          <w:rFonts w:asciiTheme="minorHAnsi" w:eastAsia="Batang" w:hAnsiTheme="minorHAnsi"/>
          <w:noProof/>
          <w:color w:val="000000"/>
          <w:lang w:val="es-ES" w:eastAsia="ko-KR"/>
        </w:rPr>
        <w:t>no gastado</w:t>
      </w:r>
      <w:r w:rsidRPr="004C6CC6">
        <w:rPr>
          <w:rFonts w:asciiTheme="minorHAnsi" w:eastAsia="Batang" w:hAnsiTheme="minorHAnsi"/>
          <w:noProof/>
          <w:color w:val="000000"/>
          <w:lang w:val="es-ES" w:eastAsia="ko-KR"/>
        </w:rPr>
        <w:t xml:space="preserve"> hasta finales de 2017 se utilizara para algunas actividades en 2018, pero recomendó que la mayor parte de este se reservara para el próximo trienio (véase el Cuadro 1 del informe del Subgrupo de Finanzas aprobado por la reunión SC54, </w:t>
      </w:r>
      <w:r w:rsidR="00B60CA4">
        <w:rPr>
          <w:rFonts w:asciiTheme="minorHAnsi" w:eastAsia="Batang" w:hAnsiTheme="minorHAnsi"/>
          <w:noProof/>
          <w:color w:val="000000"/>
          <w:lang w:val="es-ES" w:eastAsia="ko-KR"/>
        </w:rPr>
        <w:t>en el</w:t>
      </w:r>
      <w:r w:rsidR="003C77B4">
        <w:rPr>
          <w:rFonts w:asciiTheme="minorHAnsi" w:eastAsia="Batang" w:hAnsiTheme="minorHAnsi"/>
          <w:noProof/>
          <w:color w:val="000000"/>
          <w:lang w:val="es-ES" w:eastAsia="ko-KR"/>
        </w:rPr>
        <w:t xml:space="preserve"> Anexo </w:t>
      </w:r>
      <w:r w:rsidR="0003176B">
        <w:rPr>
          <w:rFonts w:asciiTheme="minorHAnsi" w:eastAsia="Batang" w:hAnsiTheme="minorHAnsi"/>
          <w:noProof/>
          <w:color w:val="000000"/>
          <w:lang w:val="es-ES" w:eastAsia="ko-KR"/>
        </w:rPr>
        <w:t>5</w:t>
      </w:r>
      <w:r w:rsidR="003C77B4">
        <w:rPr>
          <w:rFonts w:asciiTheme="minorHAnsi" w:eastAsia="Batang" w:hAnsiTheme="minorHAnsi"/>
          <w:noProof/>
          <w:color w:val="000000"/>
          <w:lang w:val="es-ES" w:eastAsia="ko-KR"/>
        </w:rPr>
        <w:t xml:space="preserve"> </w:t>
      </w:r>
      <w:r w:rsidR="0003176B">
        <w:rPr>
          <w:rFonts w:asciiTheme="minorHAnsi" w:eastAsia="Batang" w:hAnsiTheme="minorHAnsi"/>
          <w:noProof/>
          <w:color w:val="000000"/>
          <w:lang w:val="es-ES" w:eastAsia="ko-KR"/>
        </w:rPr>
        <w:t xml:space="preserve">del </w:t>
      </w:r>
      <w:r w:rsidR="0003176B" w:rsidRPr="0003176B">
        <w:rPr>
          <w:lang w:val="fr-FR"/>
        </w:rPr>
        <w:t>Informe y decisiones de la reunión</w:t>
      </w:r>
      <w:r w:rsidR="0003176B" w:rsidRPr="0003176B">
        <w:rPr>
          <w:rStyle w:val="Hyperlink"/>
          <w:rFonts w:asciiTheme="minorHAnsi" w:eastAsia="Batang" w:hAnsiTheme="minorHAnsi"/>
          <w:noProof/>
          <w:lang w:val="es-ES" w:eastAsia="ko-KR"/>
        </w:rPr>
        <w:t xml:space="preserve"> https://www.ramsar.org/sites/default/files/documents/library/sc54_report_decisions_s.pdf</w:t>
      </w:r>
      <w:r w:rsidRPr="004C6CC6">
        <w:rPr>
          <w:rFonts w:asciiTheme="minorHAnsi" w:eastAsia="Batang" w:hAnsiTheme="minorHAnsi"/>
          <w:noProof/>
          <w:color w:val="000000"/>
          <w:lang w:val="es-ES" w:eastAsia="ko-KR"/>
        </w:rPr>
        <w:t xml:space="preserve">), en espera del resultado del examen financiero del presupuesto no básico antes de tomar </w:t>
      </w:r>
      <w:r w:rsidR="0006389B" w:rsidRPr="004C6CC6">
        <w:rPr>
          <w:rFonts w:asciiTheme="minorHAnsi" w:eastAsia="Batang" w:hAnsiTheme="minorHAnsi"/>
          <w:noProof/>
          <w:color w:val="000000"/>
          <w:lang w:val="es-ES" w:eastAsia="ko-KR"/>
        </w:rPr>
        <w:t>nuevas</w:t>
      </w:r>
      <w:r w:rsidRPr="004C6CC6">
        <w:rPr>
          <w:rFonts w:asciiTheme="minorHAnsi" w:eastAsia="Batang" w:hAnsiTheme="minorHAnsi"/>
          <w:noProof/>
          <w:color w:val="000000"/>
          <w:lang w:val="es-ES" w:eastAsia="ko-KR"/>
        </w:rPr>
        <w:t xml:space="preserve"> decisiones.</w:t>
      </w:r>
    </w:p>
    <w:p w14:paraId="78D21429" w14:textId="77777777" w:rsidR="00C14792" w:rsidRPr="004C6CC6" w:rsidRDefault="00C14792" w:rsidP="00327DFA">
      <w:pPr>
        <w:rPr>
          <w:rFonts w:asciiTheme="minorHAnsi" w:eastAsia="Batang" w:hAnsiTheme="minorHAnsi"/>
          <w:noProof/>
          <w:color w:val="000000"/>
          <w:lang w:val="es-ES" w:eastAsia="ko-KR"/>
        </w:rPr>
      </w:pPr>
    </w:p>
    <w:p w14:paraId="0AE2045D" w14:textId="2FB130A9" w:rsidR="002545E7" w:rsidRPr="004C6CC6" w:rsidRDefault="00D40035" w:rsidP="001A0F17">
      <w:pPr>
        <w:pStyle w:val="ListParagraph"/>
        <w:numPr>
          <w:ilvl w:val="0"/>
          <w:numId w:val="1"/>
        </w:numPr>
        <w:rPr>
          <w:rFonts w:asciiTheme="minorHAnsi" w:eastAsia="Batang" w:hAnsiTheme="minorHAnsi"/>
          <w:noProof/>
          <w:color w:val="000000"/>
          <w:lang w:val="es-ES" w:eastAsia="ko-KR"/>
        </w:rPr>
      </w:pPr>
      <w:r w:rsidRPr="004C6CC6">
        <w:rPr>
          <w:rFonts w:asciiTheme="minorHAnsi" w:eastAsia="Batang" w:hAnsiTheme="minorHAnsi"/>
          <w:noProof/>
          <w:color w:val="000000"/>
          <w:lang w:val="es-ES" w:eastAsia="ko-KR"/>
        </w:rPr>
        <w:t>Las</w:t>
      </w:r>
      <w:r w:rsidR="002545E7" w:rsidRPr="004C6CC6">
        <w:rPr>
          <w:rFonts w:asciiTheme="minorHAnsi" w:eastAsia="Batang" w:hAnsiTheme="minorHAnsi"/>
          <w:noProof/>
          <w:color w:val="000000"/>
          <w:lang w:val="es-ES" w:eastAsia="ko-KR"/>
        </w:rPr>
        <w:t xml:space="preserve"> </w:t>
      </w:r>
      <w:r w:rsidR="00B3119F" w:rsidRPr="004C6CC6">
        <w:rPr>
          <w:rFonts w:asciiTheme="minorHAnsi" w:eastAsia="Batang" w:hAnsiTheme="minorHAnsi"/>
          <w:noProof/>
          <w:color w:val="000000"/>
          <w:lang w:val="es-ES" w:eastAsia="ko-KR"/>
        </w:rPr>
        <w:t>revisiones</w:t>
      </w:r>
      <w:r w:rsidR="002545E7" w:rsidRPr="004C6CC6">
        <w:rPr>
          <w:rFonts w:asciiTheme="minorHAnsi" w:eastAsia="Batang" w:hAnsiTheme="minorHAnsi"/>
          <w:noProof/>
          <w:color w:val="000000"/>
          <w:lang w:val="es-ES" w:eastAsia="ko-KR"/>
        </w:rPr>
        <w:t xml:space="preserve"> anuales de los presupuestos aprobados por la COP12</w:t>
      </w:r>
      <w:r w:rsidRPr="004C6CC6">
        <w:rPr>
          <w:rFonts w:asciiTheme="minorHAnsi" w:eastAsia="Batang" w:hAnsiTheme="minorHAnsi"/>
          <w:noProof/>
          <w:color w:val="000000"/>
          <w:lang w:val="es-ES" w:eastAsia="ko-KR"/>
        </w:rPr>
        <w:t xml:space="preserve"> fueron </w:t>
      </w:r>
      <w:r w:rsidR="005E5FC9" w:rsidRPr="004C6CC6">
        <w:rPr>
          <w:rFonts w:asciiTheme="minorHAnsi" w:eastAsia="Batang" w:hAnsiTheme="minorHAnsi"/>
          <w:noProof/>
          <w:color w:val="000000"/>
          <w:lang w:val="es-ES" w:eastAsia="ko-KR"/>
        </w:rPr>
        <w:t>presentadas</w:t>
      </w:r>
      <w:r w:rsidRPr="004C6CC6">
        <w:rPr>
          <w:rFonts w:asciiTheme="minorHAnsi" w:eastAsia="Batang" w:hAnsiTheme="minorHAnsi"/>
          <w:noProof/>
          <w:color w:val="000000"/>
          <w:lang w:val="es-ES" w:eastAsia="ko-KR"/>
        </w:rPr>
        <w:t xml:space="preserve"> por la Secretaría</w:t>
      </w:r>
      <w:r w:rsidR="002545E7" w:rsidRPr="004C6CC6">
        <w:rPr>
          <w:rFonts w:asciiTheme="minorHAnsi" w:eastAsia="Batang" w:hAnsiTheme="minorHAnsi"/>
          <w:noProof/>
          <w:color w:val="000000"/>
          <w:lang w:val="es-ES" w:eastAsia="ko-KR"/>
        </w:rPr>
        <w:t xml:space="preserve"> y </w:t>
      </w:r>
      <w:r w:rsidR="005E5FC9" w:rsidRPr="004C6CC6">
        <w:rPr>
          <w:rFonts w:asciiTheme="minorHAnsi" w:eastAsia="Batang" w:hAnsiTheme="minorHAnsi"/>
          <w:noProof/>
          <w:color w:val="000000"/>
          <w:lang w:val="es-ES" w:eastAsia="ko-KR"/>
        </w:rPr>
        <w:t>aprobada</w:t>
      </w:r>
      <w:r w:rsidRPr="004C6CC6">
        <w:rPr>
          <w:rFonts w:asciiTheme="minorHAnsi" w:eastAsia="Batang" w:hAnsiTheme="minorHAnsi"/>
          <w:noProof/>
          <w:color w:val="000000"/>
          <w:lang w:val="es-ES" w:eastAsia="ko-KR"/>
        </w:rPr>
        <w:t xml:space="preserve">s </w:t>
      </w:r>
      <w:r w:rsidR="002545E7" w:rsidRPr="004C6CC6">
        <w:rPr>
          <w:rFonts w:asciiTheme="minorHAnsi" w:eastAsia="Batang" w:hAnsiTheme="minorHAnsi"/>
          <w:noProof/>
          <w:color w:val="000000"/>
          <w:lang w:val="es-ES" w:eastAsia="ko-KR"/>
        </w:rPr>
        <w:t xml:space="preserve">por el Comité Permanente en sus reuniones de 2016, 2017 y 2018, teniendo en cuenta los diferentes </w:t>
      </w:r>
      <w:r w:rsidR="00912571" w:rsidRPr="004C6CC6">
        <w:rPr>
          <w:rFonts w:asciiTheme="minorHAnsi" w:eastAsia="Batang" w:hAnsiTheme="minorHAnsi"/>
          <w:noProof/>
          <w:color w:val="000000"/>
          <w:lang w:val="es-ES" w:eastAsia="ko-KR"/>
        </w:rPr>
        <w:t>avances</w:t>
      </w:r>
      <w:r w:rsidR="002545E7" w:rsidRPr="004C6CC6">
        <w:rPr>
          <w:rFonts w:asciiTheme="minorHAnsi" w:eastAsia="Batang" w:hAnsiTheme="minorHAnsi"/>
          <w:noProof/>
          <w:color w:val="000000"/>
          <w:lang w:val="es-ES" w:eastAsia="ko-KR"/>
        </w:rPr>
        <w:t xml:space="preserve"> y </w:t>
      </w:r>
      <w:r w:rsidR="00912571" w:rsidRPr="004C6CC6">
        <w:rPr>
          <w:rFonts w:asciiTheme="minorHAnsi" w:eastAsia="Batang" w:hAnsiTheme="minorHAnsi"/>
          <w:noProof/>
          <w:color w:val="000000"/>
          <w:lang w:val="es-ES" w:eastAsia="ko-KR"/>
        </w:rPr>
        <w:t xml:space="preserve">los </w:t>
      </w:r>
      <w:r w:rsidR="002545E7" w:rsidRPr="004C6CC6">
        <w:rPr>
          <w:rFonts w:asciiTheme="minorHAnsi" w:eastAsia="Batang" w:hAnsiTheme="minorHAnsi"/>
          <w:noProof/>
          <w:color w:val="000000"/>
          <w:lang w:val="es-ES" w:eastAsia="ko-KR"/>
        </w:rPr>
        <w:t xml:space="preserve">exámenes </w:t>
      </w:r>
      <w:r w:rsidR="00912571" w:rsidRPr="004C6CC6">
        <w:rPr>
          <w:rFonts w:asciiTheme="minorHAnsi" w:eastAsia="Batang" w:hAnsiTheme="minorHAnsi"/>
          <w:noProof/>
          <w:color w:val="000000"/>
          <w:lang w:val="es-ES" w:eastAsia="ko-KR"/>
        </w:rPr>
        <w:t>antes mencionados</w:t>
      </w:r>
      <w:r w:rsidR="002545E7" w:rsidRPr="004C6CC6">
        <w:rPr>
          <w:rFonts w:asciiTheme="minorHAnsi" w:eastAsia="Batang" w:hAnsiTheme="minorHAnsi"/>
          <w:noProof/>
          <w:color w:val="000000"/>
          <w:lang w:val="es-ES" w:eastAsia="ko-KR"/>
        </w:rPr>
        <w:t>.</w:t>
      </w:r>
    </w:p>
    <w:p w14:paraId="1BCE2174" w14:textId="77777777" w:rsidR="002545E7" w:rsidRPr="004C6CC6" w:rsidRDefault="002545E7" w:rsidP="002545E7">
      <w:pPr>
        <w:pStyle w:val="ListParagraph"/>
        <w:rPr>
          <w:rFonts w:asciiTheme="minorHAnsi" w:eastAsia="Batang" w:hAnsiTheme="minorHAnsi"/>
          <w:noProof/>
          <w:color w:val="000000"/>
          <w:lang w:val="es-ES" w:eastAsia="ko-KR"/>
        </w:rPr>
      </w:pPr>
    </w:p>
    <w:p w14:paraId="4DE6256C" w14:textId="3E8B2FBC" w:rsidR="002545E7" w:rsidRPr="004C6CC6" w:rsidRDefault="002545E7" w:rsidP="001A0F17">
      <w:pPr>
        <w:pStyle w:val="ListParagraph"/>
        <w:numPr>
          <w:ilvl w:val="0"/>
          <w:numId w:val="1"/>
        </w:numPr>
        <w:rPr>
          <w:rFonts w:asciiTheme="minorHAnsi" w:eastAsia="Batang" w:hAnsiTheme="minorHAnsi"/>
          <w:noProof/>
          <w:color w:val="000000"/>
          <w:lang w:val="es-ES" w:eastAsia="ko-KR"/>
        </w:rPr>
      </w:pPr>
      <w:r w:rsidRPr="004C6CC6">
        <w:rPr>
          <w:rFonts w:asciiTheme="minorHAnsi" w:eastAsia="Batang" w:hAnsiTheme="minorHAnsi"/>
          <w:noProof/>
          <w:color w:val="000000"/>
          <w:lang w:val="es-ES" w:eastAsia="ko-KR"/>
        </w:rPr>
        <w:t>Los resultados preliminares del examen que realizó la Unidad de supervisión de la UICN se presentaron al Subgrupo de Finanzas en la reunión SC54. El informe final (documento SC55 Doc.8.2) confirma las debilidades que la Secretaria General identificó en la gestión financiera de la Secretaría, reconoce los esfuerzos que la Secretaría ha realizado para fortalecer e</w:t>
      </w:r>
      <w:r w:rsidR="00B3119F" w:rsidRPr="004C6CC6">
        <w:rPr>
          <w:rFonts w:asciiTheme="minorHAnsi" w:eastAsia="Batang" w:hAnsiTheme="minorHAnsi"/>
          <w:noProof/>
          <w:color w:val="000000"/>
          <w:lang w:val="es-ES" w:eastAsia="ko-KR"/>
        </w:rPr>
        <w:t xml:space="preserve">l sistema de </w:t>
      </w:r>
      <w:r w:rsidR="00B3119F" w:rsidRPr="004C6CC6">
        <w:rPr>
          <w:rFonts w:asciiTheme="minorHAnsi" w:eastAsia="Batang" w:hAnsiTheme="minorHAnsi"/>
          <w:noProof/>
          <w:color w:val="000000"/>
          <w:lang w:val="es-ES" w:eastAsia="ko-KR"/>
        </w:rPr>
        <w:lastRenderedPageBreak/>
        <w:t>gestión financiera</w:t>
      </w:r>
      <w:r w:rsidRPr="004C6CC6">
        <w:rPr>
          <w:rFonts w:asciiTheme="minorHAnsi" w:eastAsia="Batang" w:hAnsiTheme="minorHAnsi"/>
          <w:noProof/>
          <w:color w:val="000000"/>
          <w:lang w:val="es-ES" w:eastAsia="ko-KR"/>
        </w:rPr>
        <w:t xml:space="preserve"> y recomienda </w:t>
      </w:r>
      <w:r w:rsidR="00A45A6E" w:rsidRPr="004C6CC6">
        <w:rPr>
          <w:rFonts w:asciiTheme="minorHAnsi" w:eastAsia="Batang" w:hAnsiTheme="minorHAnsi"/>
          <w:noProof/>
          <w:color w:val="000000"/>
          <w:lang w:val="es-ES" w:eastAsia="ko-KR"/>
        </w:rPr>
        <w:t>las</w:t>
      </w:r>
      <w:r w:rsidRPr="004C6CC6">
        <w:rPr>
          <w:rFonts w:asciiTheme="minorHAnsi" w:eastAsia="Batang" w:hAnsiTheme="minorHAnsi"/>
          <w:noProof/>
          <w:color w:val="000000"/>
          <w:lang w:val="es-ES" w:eastAsia="ko-KR"/>
        </w:rPr>
        <w:t xml:space="preserve"> medidas </w:t>
      </w:r>
      <w:r w:rsidR="00A45A6E" w:rsidRPr="004C6CC6">
        <w:rPr>
          <w:rFonts w:asciiTheme="minorHAnsi" w:eastAsia="Batang" w:hAnsiTheme="minorHAnsi"/>
          <w:noProof/>
          <w:color w:val="000000"/>
          <w:lang w:val="es-ES" w:eastAsia="ko-KR"/>
        </w:rPr>
        <w:t>que han de adoptarse</w:t>
      </w:r>
      <w:r w:rsidRPr="004C6CC6">
        <w:rPr>
          <w:rFonts w:asciiTheme="minorHAnsi" w:eastAsia="Batang" w:hAnsiTheme="minorHAnsi"/>
          <w:noProof/>
          <w:color w:val="000000"/>
          <w:lang w:val="es-ES" w:eastAsia="ko-KR"/>
        </w:rPr>
        <w:t>. Estas, junto con las orie</w:t>
      </w:r>
      <w:r w:rsidR="00A45A6E" w:rsidRPr="004C6CC6">
        <w:rPr>
          <w:rFonts w:asciiTheme="minorHAnsi" w:eastAsia="Batang" w:hAnsiTheme="minorHAnsi"/>
          <w:noProof/>
          <w:color w:val="000000"/>
          <w:lang w:val="es-ES" w:eastAsia="ko-KR"/>
        </w:rPr>
        <w:t xml:space="preserve">ntaciones del Comité Permanente, </w:t>
      </w:r>
      <w:r w:rsidRPr="004C6CC6">
        <w:rPr>
          <w:rFonts w:asciiTheme="minorHAnsi" w:eastAsia="Batang" w:hAnsiTheme="minorHAnsi"/>
          <w:noProof/>
          <w:color w:val="000000"/>
          <w:lang w:val="es-ES" w:eastAsia="ko-KR"/>
        </w:rPr>
        <w:t xml:space="preserve">su Subgrupo de Finanzas y la Conferencia de las Partes Contratantes, </w:t>
      </w:r>
      <w:r w:rsidR="00C76B3B" w:rsidRPr="004C6CC6">
        <w:rPr>
          <w:rFonts w:asciiTheme="minorHAnsi" w:eastAsia="Batang" w:hAnsiTheme="minorHAnsi"/>
          <w:noProof/>
          <w:color w:val="000000"/>
          <w:lang w:val="es-ES" w:eastAsia="ko-KR"/>
        </w:rPr>
        <w:t>guiarán</w:t>
      </w:r>
      <w:r w:rsidRPr="004C6CC6">
        <w:rPr>
          <w:rFonts w:asciiTheme="minorHAnsi" w:eastAsia="Batang" w:hAnsiTheme="minorHAnsi"/>
          <w:noProof/>
          <w:color w:val="000000"/>
          <w:lang w:val="es-ES" w:eastAsia="ko-KR"/>
        </w:rPr>
        <w:t xml:space="preserve"> los esfuerzos adicionales de la Secretaría </w:t>
      </w:r>
      <w:r w:rsidR="008D7719" w:rsidRPr="004C6CC6">
        <w:rPr>
          <w:rFonts w:asciiTheme="minorHAnsi" w:eastAsia="Batang" w:hAnsiTheme="minorHAnsi"/>
          <w:noProof/>
          <w:color w:val="000000"/>
          <w:lang w:val="es-ES" w:eastAsia="ko-KR"/>
        </w:rPr>
        <w:t>encaminados a</w:t>
      </w:r>
      <w:r w:rsidRPr="004C6CC6">
        <w:rPr>
          <w:rFonts w:asciiTheme="minorHAnsi" w:eastAsia="Batang" w:hAnsiTheme="minorHAnsi"/>
          <w:noProof/>
          <w:color w:val="000000"/>
          <w:lang w:val="es-ES" w:eastAsia="ko-KR"/>
        </w:rPr>
        <w:t xml:space="preserve"> </w:t>
      </w:r>
      <w:r w:rsidR="00A45A6E" w:rsidRPr="004C6CC6">
        <w:rPr>
          <w:rFonts w:asciiTheme="minorHAnsi" w:eastAsia="Batang" w:hAnsiTheme="minorHAnsi"/>
          <w:noProof/>
          <w:color w:val="000000"/>
          <w:lang w:val="es-ES" w:eastAsia="ko-KR"/>
        </w:rPr>
        <w:t>cumplir</w:t>
      </w:r>
      <w:r w:rsidRPr="004C6CC6">
        <w:rPr>
          <w:rFonts w:asciiTheme="minorHAnsi" w:eastAsia="Batang" w:hAnsiTheme="minorHAnsi"/>
          <w:noProof/>
          <w:color w:val="000000"/>
          <w:lang w:val="es-ES" w:eastAsia="ko-KR"/>
        </w:rPr>
        <w:t xml:space="preserve"> las normas de gestión financiera</w:t>
      </w:r>
      <w:r w:rsidR="008D7719" w:rsidRPr="004C6CC6">
        <w:rPr>
          <w:rFonts w:asciiTheme="minorHAnsi" w:eastAsia="Batang" w:hAnsiTheme="minorHAnsi"/>
          <w:noProof/>
          <w:color w:val="000000"/>
          <w:lang w:val="es-ES" w:eastAsia="ko-KR"/>
        </w:rPr>
        <w:t xml:space="preserve"> exigidas</w:t>
      </w:r>
      <w:r w:rsidRPr="004C6CC6">
        <w:rPr>
          <w:rFonts w:asciiTheme="minorHAnsi" w:eastAsia="Batang" w:hAnsiTheme="minorHAnsi"/>
          <w:noProof/>
          <w:color w:val="000000"/>
          <w:lang w:val="es-ES" w:eastAsia="ko-KR"/>
        </w:rPr>
        <w:t>.</w:t>
      </w:r>
    </w:p>
    <w:p w14:paraId="0DBAED43" w14:textId="77777777" w:rsidR="00B3119F" w:rsidRPr="004C6CC6" w:rsidRDefault="00B3119F" w:rsidP="002545E7">
      <w:pPr>
        <w:ind w:left="0" w:firstLine="0"/>
        <w:rPr>
          <w:rFonts w:asciiTheme="minorHAnsi" w:eastAsia="Batang" w:hAnsiTheme="minorHAnsi"/>
          <w:bCs/>
          <w:noProof/>
          <w:lang w:val="es-ES" w:eastAsia="ko-KR"/>
        </w:rPr>
      </w:pPr>
    </w:p>
    <w:p w14:paraId="53F3FE3A" w14:textId="77777777" w:rsidR="00C76B3B" w:rsidRPr="004C6CC6" w:rsidRDefault="00C76B3B" w:rsidP="002545E7">
      <w:pPr>
        <w:pStyle w:val="MGfulltext"/>
        <w:spacing w:after="0"/>
        <w:rPr>
          <w:rFonts w:asciiTheme="minorHAnsi" w:eastAsia="Batang" w:hAnsiTheme="minorHAnsi" w:cs="Times New Roman"/>
          <w:noProof/>
          <w:sz w:val="22"/>
          <w:szCs w:val="22"/>
          <w:u w:val="single"/>
          <w:lang w:val="es-ES"/>
        </w:rPr>
      </w:pPr>
    </w:p>
    <w:p w14:paraId="1DECCC36" w14:textId="6901DF69" w:rsidR="002545E7" w:rsidRPr="004C6CC6" w:rsidRDefault="002545E7" w:rsidP="002545E7">
      <w:pPr>
        <w:pStyle w:val="MGfulltext"/>
        <w:spacing w:after="0"/>
        <w:rPr>
          <w:b/>
          <w:noProof/>
          <w:lang w:val="es-ES"/>
        </w:rPr>
      </w:pPr>
      <w:r w:rsidRPr="004C6CC6">
        <w:rPr>
          <w:rFonts w:asciiTheme="minorHAnsi" w:eastAsia="Batang" w:hAnsiTheme="minorHAnsi" w:cs="Times New Roman"/>
          <w:noProof/>
          <w:sz w:val="22"/>
          <w:szCs w:val="22"/>
          <w:u w:val="single"/>
          <w:lang w:val="es-ES"/>
        </w:rPr>
        <w:t xml:space="preserve">Escenarios </w:t>
      </w:r>
      <w:r w:rsidR="00B40626" w:rsidRPr="004C6CC6">
        <w:rPr>
          <w:rFonts w:asciiTheme="minorHAnsi" w:eastAsia="Batang" w:hAnsiTheme="minorHAnsi" w:cs="Times New Roman"/>
          <w:noProof/>
          <w:sz w:val="22"/>
          <w:szCs w:val="22"/>
          <w:u w:val="single"/>
          <w:lang w:val="es-ES"/>
        </w:rPr>
        <w:t>del presupuesto básico</w:t>
      </w:r>
      <w:r w:rsidRPr="004C6CC6">
        <w:rPr>
          <w:rFonts w:asciiTheme="minorHAnsi" w:eastAsia="Batang" w:hAnsiTheme="minorHAnsi" w:cs="Times New Roman"/>
          <w:noProof/>
          <w:sz w:val="22"/>
          <w:szCs w:val="22"/>
          <w:u w:val="single"/>
          <w:lang w:val="es-ES"/>
        </w:rPr>
        <w:t xml:space="preserve"> para el trienio 2019-2021 (Anexo </w:t>
      </w:r>
      <w:r w:rsidR="004953B5">
        <w:rPr>
          <w:rFonts w:asciiTheme="minorHAnsi" w:eastAsia="Batang" w:hAnsiTheme="minorHAnsi" w:cs="Times New Roman"/>
          <w:noProof/>
          <w:sz w:val="22"/>
          <w:szCs w:val="22"/>
          <w:u w:val="single"/>
          <w:lang w:val="es-ES"/>
        </w:rPr>
        <w:t>2</w:t>
      </w:r>
      <w:r w:rsidRPr="004C6CC6">
        <w:rPr>
          <w:rFonts w:asciiTheme="minorHAnsi" w:eastAsia="Batang" w:hAnsiTheme="minorHAnsi" w:cs="Times New Roman"/>
          <w:noProof/>
          <w:sz w:val="22"/>
          <w:szCs w:val="22"/>
          <w:u w:val="single"/>
          <w:lang w:val="es-ES"/>
        </w:rPr>
        <w:t>)</w:t>
      </w:r>
    </w:p>
    <w:p w14:paraId="2062EFA3" w14:textId="77777777" w:rsidR="002545E7" w:rsidRPr="004C6CC6" w:rsidRDefault="002545E7" w:rsidP="002545E7">
      <w:pPr>
        <w:pStyle w:val="MGfulltext"/>
        <w:tabs>
          <w:tab w:val="left" w:pos="5199"/>
        </w:tabs>
        <w:spacing w:after="0"/>
        <w:rPr>
          <w:rFonts w:asciiTheme="minorHAnsi" w:eastAsia="Batang" w:hAnsiTheme="minorHAnsi" w:cs="Times New Roman"/>
          <w:b/>
          <w:noProof/>
          <w:sz w:val="22"/>
          <w:szCs w:val="22"/>
          <w:lang w:val="es-ES"/>
        </w:rPr>
      </w:pPr>
    </w:p>
    <w:p w14:paraId="0E9006A7" w14:textId="69B7D258" w:rsidR="002545E7" w:rsidRPr="004C6CC6" w:rsidRDefault="002545E7" w:rsidP="001A0F17">
      <w:pPr>
        <w:pStyle w:val="ListParagraph"/>
        <w:numPr>
          <w:ilvl w:val="0"/>
          <w:numId w:val="1"/>
        </w:numPr>
        <w:rPr>
          <w:rFonts w:asciiTheme="minorHAnsi" w:eastAsia="Batang" w:hAnsiTheme="minorHAnsi"/>
          <w:noProof/>
          <w:color w:val="000000"/>
          <w:lang w:val="es-ES" w:eastAsia="ko-KR"/>
        </w:rPr>
      </w:pPr>
      <w:r w:rsidRPr="004C6CC6">
        <w:rPr>
          <w:rFonts w:asciiTheme="minorHAnsi" w:eastAsia="Batang" w:hAnsiTheme="minorHAnsi"/>
          <w:noProof/>
          <w:color w:val="000000"/>
          <w:lang w:val="es-ES" w:eastAsia="ko-KR"/>
        </w:rPr>
        <w:t xml:space="preserve">Para el trienio 2019-2021, la Secretaría presentó tres escenarios presupuestarios a la reunión SC54 (véase el documento SC54-7.3, </w:t>
      </w:r>
      <w:hyperlink r:id="rId11" w:history="1">
        <w:r w:rsidRPr="004C6CC6">
          <w:rPr>
            <w:rStyle w:val="Hyperlink"/>
            <w:rFonts w:asciiTheme="minorHAnsi" w:eastAsia="Batang" w:hAnsiTheme="minorHAnsi"/>
            <w:noProof/>
            <w:lang w:val="es-ES" w:eastAsia="ko-KR"/>
          </w:rPr>
          <w:t>https://www.ramsar.org/sites/default/files/documents/library/sc54-7.3_budget_finance_dr_e.pdf</w:t>
        </w:r>
      </w:hyperlink>
      <w:r w:rsidR="00F94310" w:rsidRPr="004C6CC6">
        <w:rPr>
          <w:rFonts w:asciiTheme="minorHAnsi" w:eastAsia="Batang" w:hAnsiTheme="minorHAnsi"/>
          <w:noProof/>
          <w:color w:val="000000"/>
          <w:lang w:val="es-ES" w:eastAsia="ko-KR"/>
        </w:rPr>
        <w:t>), que se basa</w:t>
      </w:r>
      <w:r w:rsidRPr="004C6CC6">
        <w:rPr>
          <w:rFonts w:asciiTheme="minorHAnsi" w:eastAsia="Batang" w:hAnsiTheme="minorHAnsi"/>
          <w:noProof/>
          <w:color w:val="000000"/>
          <w:lang w:val="es-ES" w:eastAsia="ko-KR"/>
        </w:rPr>
        <w:t>n en las nece</w:t>
      </w:r>
      <w:r w:rsidR="00F94310" w:rsidRPr="004C6CC6">
        <w:rPr>
          <w:rFonts w:asciiTheme="minorHAnsi" w:eastAsia="Batang" w:hAnsiTheme="minorHAnsi"/>
          <w:noProof/>
          <w:color w:val="000000"/>
          <w:lang w:val="es-ES" w:eastAsia="ko-KR"/>
        </w:rPr>
        <w:t>sidades previstas y no incluye</w:t>
      </w:r>
      <w:r w:rsidRPr="004C6CC6">
        <w:rPr>
          <w:rFonts w:asciiTheme="minorHAnsi" w:eastAsia="Batang" w:hAnsiTheme="minorHAnsi"/>
          <w:noProof/>
          <w:color w:val="000000"/>
          <w:lang w:val="es-ES" w:eastAsia="ko-KR"/>
        </w:rPr>
        <w:t>n solicitudes de financiación de los proyectos de resolución presentados. Estos escenarios son</w:t>
      </w:r>
      <w:r w:rsidR="00D8516D" w:rsidRPr="004C6CC6">
        <w:rPr>
          <w:rFonts w:asciiTheme="minorHAnsi" w:eastAsia="Batang" w:hAnsiTheme="minorHAnsi"/>
          <w:noProof/>
          <w:color w:val="000000"/>
          <w:lang w:val="es-ES" w:eastAsia="ko-KR"/>
        </w:rPr>
        <w:t xml:space="preserve"> los siguientes</w:t>
      </w:r>
      <w:r w:rsidRPr="004C6CC6">
        <w:rPr>
          <w:rFonts w:asciiTheme="minorHAnsi" w:eastAsia="Batang" w:hAnsiTheme="minorHAnsi"/>
          <w:noProof/>
          <w:color w:val="000000"/>
          <w:lang w:val="es-ES" w:eastAsia="ko-KR"/>
        </w:rPr>
        <w:t>:</w:t>
      </w:r>
    </w:p>
    <w:p w14:paraId="465BDE41" w14:textId="77777777" w:rsidR="002545E7" w:rsidRPr="004C6CC6" w:rsidRDefault="002545E7" w:rsidP="002545E7">
      <w:pPr>
        <w:pStyle w:val="MGfulltext"/>
        <w:spacing w:after="0"/>
        <w:ind w:left="720"/>
        <w:rPr>
          <w:rFonts w:asciiTheme="minorHAnsi" w:eastAsia="Batang" w:hAnsiTheme="minorHAnsi" w:cs="Times New Roman"/>
          <w:noProof/>
          <w:sz w:val="22"/>
          <w:szCs w:val="22"/>
          <w:lang w:val="es-ES"/>
        </w:rPr>
      </w:pPr>
    </w:p>
    <w:p w14:paraId="4D6A362F" w14:textId="7510B330" w:rsidR="002545E7" w:rsidRPr="004C6CC6" w:rsidRDefault="002545E7" w:rsidP="001A0F17">
      <w:pPr>
        <w:pStyle w:val="MGfulltext"/>
        <w:numPr>
          <w:ilvl w:val="0"/>
          <w:numId w:val="2"/>
        </w:numPr>
        <w:spacing w:after="0"/>
        <w:rPr>
          <w:rFonts w:asciiTheme="minorHAnsi" w:eastAsia="Batang" w:hAnsiTheme="minorHAnsi" w:cs="Times New Roman"/>
          <w:noProof/>
          <w:sz w:val="22"/>
          <w:szCs w:val="22"/>
          <w:lang w:val="es-ES"/>
        </w:rPr>
      </w:pPr>
      <w:r w:rsidRPr="004C6CC6">
        <w:rPr>
          <w:rFonts w:asciiTheme="minorHAnsi" w:eastAsia="Batang" w:hAnsiTheme="minorHAnsi" w:cs="Times New Roman"/>
          <w:noProof/>
          <w:sz w:val="22"/>
          <w:szCs w:val="22"/>
          <w:lang w:val="es-ES"/>
        </w:rPr>
        <w:t xml:space="preserve">Incremento del 0 % </w:t>
      </w:r>
      <w:r w:rsidR="00741403" w:rsidRPr="004C6CC6">
        <w:rPr>
          <w:rFonts w:asciiTheme="minorHAnsi" w:eastAsia="Batang" w:hAnsiTheme="minorHAnsi" w:cs="Times New Roman"/>
          <w:noProof/>
          <w:sz w:val="22"/>
          <w:szCs w:val="22"/>
          <w:lang w:val="es-ES"/>
        </w:rPr>
        <w:t>en comparación con el</w:t>
      </w:r>
      <w:r w:rsidRPr="004C6CC6">
        <w:rPr>
          <w:rFonts w:asciiTheme="minorHAnsi" w:eastAsia="Batang" w:hAnsiTheme="minorHAnsi" w:cs="Times New Roman"/>
          <w:noProof/>
          <w:sz w:val="22"/>
          <w:szCs w:val="22"/>
          <w:lang w:val="es-ES"/>
        </w:rPr>
        <w:t xml:space="preserve"> presupuesto del trienio 2016-2018, lo que incluye la </w:t>
      </w:r>
      <w:r w:rsidR="00A42A90" w:rsidRPr="004C6CC6">
        <w:rPr>
          <w:rFonts w:asciiTheme="minorHAnsi" w:eastAsia="Batang" w:hAnsiTheme="minorHAnsi" w:cs="Times New Roman"/>
          <w:noProof/>
          <w:sz w:val="22"/>
          <w:szCs w:val="22"/>
          <w:lang w:val="es-ES"/>
        </w:rPr>
        <w:t>plantilla</w:t>
      </w:r>
      <w:r w:rsidRPr="004C6CC6">
        <w:rPr>
          <w:rFonts w:asciiTheme="minorHAnsi" w:eastAsia="Batang" w:hAnsiTheme="minorHAnsi" w:cs="Times New Roman"/>
          <w:noProof/>
          <w:sz w:val="22"/>
          <w:szCs w:val="22"/>
          <w:lang w:val="es-ES"/>
        </w:rPr>
        <w:t xml:space="preserve"> actual y un aumento </w:t>
      </w:r>
      <w:r w:rsidR="00B02FF7" w:rsidRPr="004C6CC6">
        <w:rPr>
          <w:rFonts w:asciiTheme="minorHAnsi" w:eastAsia="Batang" w:hAnsiTheme="minorHAnsi" w:cs="Times New Roman"/>
          <w:noProof/>
          <w:sz w:val="22"/>
          <w:szCs w:val="22"/>
          <w:lang w:val="es-ES"/>
        </w:rPr>
        <w:t xml:space="preserve">salarial </w:t>
      </w:r>
      <w:r w:rsidRPr="004C6CC6">
        <w:rPr>
          <w:rFonts w:asciiTheme="minorHAnsi" w:eastAsia="Batang" w:hAnsiTheme="minorHAnsi" w:cs="Times New Roman"/>
          <w:noProof/>
          <w:sz w:val="22"/>
          <w:szCs w:val="22"/>
          <w:lang w:val="es-ES"/>
        </w:rPr>
        <w:t xml:space="preserve">basado en </w:t>
      </w:r>
      <w:r w:rsidR="000A7A0B" w:rsidRPr="004C6CC6">
        <w:rPr>
          <w:rFonts w:asciiTheme="minorHAnsi" w:eastAsia="Batang" w:hAnsiTheme="minorHAnsi" w:cs="Times New Roman"/>
          <w:noProof/>
          <w:sz w:val="22"/>
          <w:szCs w:val="22"/>
          <w:lang w:val="es-ES"/>
        </w:rPr>
        <w:t>el</w:t>
      </w:r>
      <w:r w:rsidRPr="004C6CC6">
        <w:rPr>
          <w:rFonts w:asciiTheme="minorHAnsi" w:eastAsia="Batang" w:hAnsiTheme="minorHAnsi" w:cs="Times New Roman"/>
          <w:noProof/>
          <w:sz w:val="22"/>
          <w:szCs w:val="22"/>
          <w:lang w:val="es-ES"/>
        </w:rPr>
        <w:t xml:space="preserve"> </w:t>
      </w:r>
      <w:r w:rsidR="00876883" w:rsidRPr="004C6CC6">
        <w:rPr>
          <w:rFonts w:asciiTheme="minorHAnsi" w:eastAsia="Batang" w:hAnsiTheme="minorHAnsi" w:cs="Times New Roman"/>
          <w:noProof/>
          <w:sz w:val="22"/>
          <w:szCs w:val="22"/>
          <w:lang w:val="es-ES"/>
        </w:rPr>
        <w:t>rendimiento</w:t>
      </w:r>
      <w:r w:rsidR="000A7A0B" w:rsidRPr="004C6CC6">
        <w:rPr>
          <w:rFonts w:asciiTheme="minorHAnsi" w:eastAsia="Batang" w:hAnsiTheme="minorHAnsi" w:cs="Times New Roman"/>
          <w:noProof/>
          <w:sz w:val="22"/>
          <w:szCs w:val="22"/>
          <w:lang w:val="es-ES"/>
        </w:rPr>
        <w:t xml:space="preserve"> del personal</w:t>
      </w:r>
      <w:r w:rsidRPr="004C6CC6">
        <w:rPr>
          <w:rFonts w:asciiTheme="minorHAnsi" w:eastAsia="Batang" w:hAnsiTheme="minorHAnsi" w:cs="Times New Roman"/>
          <w:noProof/>
          <w:sz w:val="22"/>
          <w:szCs w:val="22"/>
          <w:lang w:val="es-ES"/>
        </w:rPr>
        <w:t>;</w:t>
      </w:r>
    </w:p>
    <w:p w14:paraId="7EAD895B" w14:textId="77777777" w:rsidR="002545E7" w:rsidRPr="004C6CC6" w:rsidRDefault="002545E7" w:rsidP="002545E7">
      <w:pPr>
        <w:pStyle w:val="MGfulltext"/>
        <w:spacing w:after="0"/>
        <w:ind w:left="850" w:hanging="425"/>
        <w:rPr>
          <w:rFonts w:asciiTheme="minorHAnsi" w:eastAsia="Batang" w:hAnsiTheme="minorHAnsi" w:cs="Times New Roman"/>
          <w:noProof/>
          <w:sz w:val="22"/>
          <w:szCs w:val="22"/>
          <w:lang w:val="es-ES"/>
        </w:rPr>
      </w:pPr>
    </w:p>
    <w:p w14:paraId="627B518E" w14:textId="4D53548A" w:rsidR="002545E7" w:rsidRPr="004C6CC6" w:rsidRDefault="002545E7" w:rsidP="001A0F17">
      <w:pPr>
        <w:pStyle w:val="MGfulltext"/>
        <w:numPr>
          <w:ilvl w:val="0"/>
          <w:numId w:val="2"/>
        </w:numPr>
        <w:spacing w:after="0"/>
        <w:rPr>
          <w:rFonts w:asciiTheme="minorHAnsi" w:eastAsia="Batang" w:hAnsiTheme="minorHAnsi" w:cs="Times New Roman"/>
          <w:noProof/>
          <w:sz w:val="22"/>
          <w:szCs w:val="22"/>
          <w:lang w:val="es-ES"/>
        </w:rPr>
      </w:pPr>
      <w:r w:rsidRPr="004C6CC6">
        <w:rPr>
          <w:rFonts w:asciiTheme="minorHAnsi" w:eastAsia="Batang" w:hAnsiTheme="minorHAnsi" w:cs="Times New Roman"/>
          <w:noProof/>
          <w:sz w:val="22"/>
          <w:szCs w:val="22"/>
          <w:lang w:val="es-ES"/>
        </w:rPr>
        <w:t xml:space="preserve">Incremento del 2,9 % (455.000 francos suizos) </w:t>
      </w:r>
      <w:r w:rsidR="00741403" w:rsidRPr="004C6CC6">
        <w:rPr>
          <w:rFonts w:asciiTheme="minorHAnsi" w:eastAsia="Batang" w:hAnsiTheme="minorHAnsi" w:cs="Times New Roman"/>
          <w:noProof/>
          <w:sz w:val="22"/>
          <w:szCs w:val="22"/>
          <w:lang w:val="es-ES"/>
        </w:rPr>
        <w:t xml:space="preserve">en comparación con </w:t>
      </w:r>
      <w:r w:rsidR="00B3119F" w:rsidRPr="004C6CC6">
        <w:rPr>
          <w:rFonts w:asciiTheme="minorHAnsi" w:eastAsia="Batang" w:hAnsiTheme="minorHAnsi" w:cs="Times New Roman"/>
          <w:noProof/>
          <w:sz w:val="22"/>
          <w:szCs w:val="22"/>
          <w:lang w:val="es-ES"/>
        </w:rPr>
        <w:t>el</w:t>
      </w:r>
      <w:r w:rsidRPr="004C6CC6">
        <w:rPr>
          <w:rFonts w:asciiTheme="minorHAnsi" w:eastAsia="Batang" w:hAnsiTheme="minorHAnsi" w:cs="Times New Roman"/>
          <w:noProof/>
          <w:sz w:val="22"/>
          <w:szCs w:val="22"/>
          <w:lang w:val="es-ES"/>
        </w:rPr>
        <w:t xml:space="preserve"> presupuesto del trienio 2016-2018</w:t>
      </w:r>
      <w:r w:rsidR="00B3119F" w:rsidRPr="004C6CC6">
        <w:rPr>
          <w:rFonts w:asciiTheme="minorHAnsi" w:eastAsia="Batang" w:hAnsiTheme="minorHAnsi" w:cs="Times New Roman"/>
          <w:noProof/>
          <w:sz w:val="22"/>
          <w:szCs w:val="22"/>
          <w:lang w:val="es-ES"/>
        </w:rPr>
        <w:t>, lo que incluye</w:t>
      </w:r>
      <w:r w:rsidR="00AB74D3" w:rsidRPr="004C6CC6">
        <w:rPr>
          <w:rFonts w:asciiTheme="minorHAnsi" w:eastAsia="Batang" w:hAnsiTheme="minorHAnsi" w:cs="Times New Roman"/>
          <w:noProof/>
          <w:sz w:val="22"/>
          <w:szCs w:val="22"/>
          <w:lang w:val="es-ES"/>
        </w:rPr>
        <w:t>,</w:t>
      </w:r>
      <w:r w:rsidRPr="004C6CC6">
        <w:rPr>
          <w:rFonts w:asciiTheme="minorHAnsi" w:eastAsia="Batang" w:hAnsiTheme="minorHAnsi" w:cs="Times New Roman"/>
          <w:noProof/>
          <w:sz w:val="22"/>
          <w:szCs w:val="22"/>
          <w:lang w:val="es-ES"/>
        </w:rPr>
        <w:t xml:space="preserve"> </w:t>
      </w:r>
      <w:r w:rsidR="00B3119F" w:rsidRPr="004C6CC6">
        <w:rPr>
          <w:rFonts w:asciiTheme="minorHAnsi" w:eastAsia="Batang" w:hAnsiTheme="minorHAnsi" w:cs="Times New Roman"/>
          <w:noProof/>
          <w:sz w:val="22"/>
          <w:szCs w:val="22"/>
          <w:lang w:val="es-ES"/>
        </w:rPr>
        <w:t>además del</w:t>
      </w:r>
      <w:r w:rsidRPr="004C6CC6">
        <w:rPr>
          <w:rFonts w:asciiTheme="minorHAnsi" w:eastAsia="Batang" w:hAnsiTheme="minorHAnsi" w:cs="Times New Roman"/>
          <w:noProof/>
          <w:sz w:val="22"/>
          <w:szCs w:val="22"/>
          <w:lang w:val="es-ES"/>
        </w:rPr>
        <w:t xml:space="preserve"> escenario </w:t>
      </w:r>
      <w:r w:rsidR="00AB74D3" w:rsidRPr="004C6CC6">
        <w:rPr>
          <w:rFonts w:asciiTheme="minorHAnsi" w:eastAsia="Batang" w:hAnsiTheme="minorHAnsi" w:cs="Times New Roman"/>
          <w:noProof/>
          <w:sz w:val="22"/>
          <w:szCs w:val="22"/>
          <w:lang w:val="es-ES"/>
        </w:rPr>
        <w:t>del 0 % de incremento</w:t>
      </w:r>
      <w:r w:rsidRPr="004C6CC6">
        <w:rPr>
          <w:rFonts w:asciiTheme="minorHAnsi" w:eastAsia="Batang" w:hAnsiTheme="minorHAnsi" w:cs="Times New Roman"/>
          <w:noProof/>
          <w:sz w:val="22"/>
          <w:szCs w:val="22"/>
          <w:lang w:val="es-ES"/>
        </w:rPr>
        <w:t xml:space="preserve">, un </w:t>
      </w:r>
      <w:r w:rsidR="00B77DDF" w:rsidRPr="004C6CC6">
        <w:rPr>
          <w:rFonts w:asciiTheme="minorHAnsi" w:eastAsia="Batang" w:hAnsiTheme="minorHAnsi" w:cs="Times New Roman"/>
          <w:noProof/>
          <w:sz w:val="22"/>
          <w:szCs w:val="22"/>
          <w:lang w:val="es-ES"/>
        </w:rPr>
        <w:t>auxiliar contable y financiero</w:t>
      </w:r>
      <w:r w:rsidRPr="004C6CC6">
        <w:rPr>
          <w:rFonts w:asciiTheme="minorHAnsi" w:eastAsia="Batang" w:hAnsiTheme="minorHAnsi" w:cs="Times New Roman"/>
          <w:noProof/>
          <w:sz w:val="22"/>
          <w:szCs w:val="22"/>
          <w:lang w:val="es-ES"/>
        </w:rPr>
        <w:t xml:space="preserve">, un </w:t>
      </w:r>
      <w:r w:rsidR="00B3119F" w:rsidRPr="004C6CC6">
        <w:rPr>
          <w:rFonts w:asciiTheme="minorHAnsi" w:eastAsia="Batang" w:hAnsiTheme="minorHAnsi" w:cs="Times New Roman"/>
          <w:noProof/>
          <w:sz w:val="22"/>
          <w:szCs w:val="22"/>
          <w:lang w:val="es-ES"/>
        </w:rPr>
        <w:t>aumento del</w:t>
      </w:r>
      <w:r w:rsidRPr="004C6CC6">
        <w:rPr>
          <w:rFonts w:asciiTheme="minorHAnsi" w:eastAsia="Batang" w:hAnsiTheme="minorHAnsi" w:cs="Times New Roman"/>
          <w:noProof/>
          <w:sz w:val="22"/>
          <w:szCs w:val="22"/>
          <w:lang w:val="es-ES"/>
        </w:rPr>
        <w:t xml:space="preserve"> presupuesto para viajes, y fondos para planificación y </w:t>
      </w:r>
      <w:r w:rsidR="00207015" w:rsidRPr="004C6CC6">
        <w:rPr>
          <w:rFonts w:asciiTheme="minorHAnsi" w:eastAsia="Batang" w:hAnsiTheme="minorHAnsi" w:cs="Times New Roman"/>
          <w:noProof/>
          <w:sz w:val="22"/>
          <w:szCs w:val="22"/>
          <w:lang w:val="es-ES"/>
        </w:rPr>
        <w:t>capacitación</w:t>
      </w:r>
      <w:r w:rsidRPr="004C6CC6">
        <w:rPr>
          <w:rFonts w:asciiTheme="minorHAnsi" w:eastAsia="Batang" w:hAnsiTheme="minorHAnsi" w:cs="Times New Roman"/>
          <w:noProof/>
          <w:sz w:val="22"/>
          <w:szCs w:val="22"/>
          <w:lang w:val="es-ES"/>
        </w:rPr>
        <w:t>;</w:t>
      </w:r>
    </w:p>
    <w:p w14:paraId="2FF4AB33" w14:textId="77777777" w:rsidR="002545E7" w:rsidRPr="004C6CC6" w:rsidRDefault="002545E7" w:rsidP="002545E7">
      <w:pPr>
        <w:pStyle w:val="ListParagraph"/>
        <w:rPr>
          <w:rFonts w:asciiTheme="minorHAnsi" w:eastAsia="Batang" w:hAnsiTheme="minorHAnsi"/>
          <w:noProof/>
          <w:lang w:val="es-ES"/>
        </w:rPr>
      </w:pPr>
    </w:p>
    <w:p w14:paraId="58588B9B" w14:textId="7138A6F1" w:rsidR="002545E7" w:rsidRPr="004C6CC6" w:rsidRDefault="002545E7" w:rsidP="002545E7">
      <w:pPr>
        <w:pStyle w:val="MGfulltext"/>
        <w:spacing w:after="0"/>
        <w:ind w:left="850" w:hanging="425"/>
        <w:rPr>
          <w:rFonts w:asciiTheme="minorHAnsi" w:eastAsia="Batang" w:hAnsiTheme="minorHAnsi" w:cs="Times New Roman"/>
          <w:noProof/>
          <w:sz w:val="22"/>
          <w:szCs w:val="22"/>
          <w:lang w:val="es-ES"/>
        </w:rPr>
      </w:pPr>
      <w:r w:rsidRPr="004C6CC6">
        <w:rPr>
          <w:rFonts w:asciiTheme="minorHAnsi" w:eastAsia="Batang" w:hAnsiTheme="minorHAnsi" w:cs="Times New Roman"/>
          <w:noProof/>
          <w:sz w:val="22"/>
          <w:szCs w:val="22"/>
          <w:lang w:val="es-ES"/>
        </w:rPr>
        <w:t>c.</w:t>
      </w:r>
      <w:r w:rsidRPr="004C6CC6">
        <w:rPr>
          <w:rFonts w:asciiTheme="minorHAnsi" w:eastAsia="Batang" w:hAnsiTheme="minorHAnsi" w:cs="Times New Roman"/>
          <w:noProof/>
          <w:sz w:val="22"/>
          <w:szCs w:val="22"/>
          <w:lang w:val="es-ES"/>
        </w:rPr>
        <w:tab/>
        <w:t xml:space="preserve">Incremento del 4,3 % (691.000 francos suizos) </w:t>
      </w:r>
      <w:r w:rsidR="00741403" w:rsidRPr="004C6CC6">
        <w:rPr>
          <w:rFonts w:asciiTheme="minorHAnsi" w:eastAsia="Batang" w:hAnsiTheme="minorHAnsi" w:cs="Times New Roman"/>
          <w:noProof/>
          <w:sz w:val="22"/>
          <w:szCs w:val="22"/>
          <w:lang w:val="es-ES"/>
        </w:rPr>
        <w:t xml:space="preserve">en comparación con </w:t>
      </w:r>
      <w:r w:rsidRPr="004C6CC6">
        <w:rPr>
          <w:rFonts w:asciiTheme="minorHAnsi" w:eastAsia="Batang" w:hAnsiTheme="minorHAnsi" w:cs="Times New Roman"/>
          <w:noProof/>
          <w:sz w:val="22"/>
          <w:szCs w:val="22"/>
          <w:lang w:val="es-ES"/>
        </w:rPr>
        <w:t xml:space="preserve">el presupuesto del trienio 2016-2018, lo que incluye, </w:t>
      </w:r>
      <w:r w:rsidR="00B3119F" w:rsidRPr="004C6CC6">
        <w:rPr>
          <w:rFonts w:asciiTheme="minorHAnsi" w:eastAsia="Batang" w:hAnsiTheme="minorHAnsi" w:cs="Times New Roman"/>
          <w:noProof/>
          <w:sz w:val="22"/>
          <w:szCs w:val="22"/>
          <w:lang w:val="es-ES"/>
        </w:rPr>
        <w:t>además</w:t>
      </w:r>
      <w:r w:rsidRPr="004C6CC6">
        <w:rPr>
          <w:rFonts w:asciiTheme="minorHAnsi" w:eastAsia="Batang" w:hAnsiTheme="minorHAnsi" w:cs="Times New Roman"/>
          <w:noProof/>
          <w:sz w:val="22"/>
          <w:szCs w:val="22"/>
          <w:lang w:val="es-ES"/>
        </w:rPr>
        <w:t xml:space="preserve"> de los escenarios anteriores, los gastos relacionados con la prestación de servicios a la COP14.  </w:t>
      </w:r>
    </w:p>
    <w:p w14:paraId="22F8FBEC" w14:textId="77777777" w:rsidR="00D15464" w:rsidRPr="004C6CC6" w:rsidRDefault="00D15464" w:rsidP="00D15464">
      <w:pPr>
        <w:pStyle w:val="MGfulltext"/>
        <w:spacing w:after="0"/>
        <w:ind w:left="720"/>
        <w:rPr>
          <w:rFonts w:asciiTheme="minorHAnsi" w:eastAsia="Batang" w:hAnsiTheme="minorHAnsi" w:cs="Times New Roman"/>
          <w:noProof/>
          <w:sz w:val="22"/>
          <w:szCs w:val="22"/>
          <w:lang w:val="es-ES"/>
        </w:rPr>
      </w:pPr>
    </w:p>
    <w:p w14:paraId="47887997" w14:textId="7CB3F028" w:rsidR="002545E7" w:rsidRPr="004C6CC6" w:rsidRDefault="002545E7" w:rsidP="002545E7">
      <w:pPr>
        <w:rPr>
          <w:rFonts w:asciiTheme="minorHAnsi" w:eastAsia="Batang" w:hAnsiTheme="minorHAnsi"/>
          <w:noProof/>
          <w:color w:val="000000"/>
          <w:lang w:val="es-ES" w:eastAsia="ko-KR"/>
        </w:rPr>
      </w:pPr>
      <w:r w:rsidRPr="004C6CC6">
        <w:rPr>
          <w:rFonts w:asciiTheme="minorHAnsi" w:eastAsia="Batang" w:hAnsiTheme="minorHAnsi"/>
          <w:noProof/>
          <w:color w:val="000000"/>
          <w:lang w:val="es-ES" w:eastAsia="ko-KR"/>
        </w:rPr>
        <w:t>14.</w:t>
      </w:r>
      <w:r w:rsidRPr="004C6CC6">
        <w:rPr>
          <w:rFonts w:asciiTheme="minorHAnsi" w:eastAsia="Batang" w:hAnsiTheme="minorHAnsi"/>
          <w:noProof/>
          <w:color w:val="000000"/>
          <w:lang w:val="es-ES" w:eastAsia="ko-KR"/>
        </w:rPr>
        <w:tab/>
        <w:t xml:space="preserve">Por recomendación del Subgrupo de Finanzas (véase el documento SC54-WG.4), la reunión SC54 decidió presentar dos escenarios para el presupuesto básico, propuestos en el Anexo 1, que no incluyen ninguna solicitud de financiación de los proyectos de resolución presentados: uno </w:t>
      </w:r>
      <w:r w:rsidR="00443AF6" w:rsidRPr="004C6CC6">
        <w:rPr>
          <w:rFonts w:asciiTheme="minorHAnsi" w:eastAsia="Batang" w:hAnsiTheme="minorHAnsi"/>
          <w:noProof/>
          <w:color w:val="000000"/>
          <w:lang w:val="es-ES" w:eastAsia="ko-KR"/>
        </w:rPr>
        <w:t>con</w:t>
      </w:r>
      <w:r w:rsidRPr="004C6CC6">
        <w:rPr>
          <w:rFonts w:asciiTheme="minorHAnsi" w:eastAsia="Batang" w:hAnsiTheme="minorHAnsi"/>
          <w:noProof/>
          <w:color w:val="000000"/>
          <w:lang w:val="es-ES" w:eastAsia="ko-KR"/>
        </w:rPr>
        <w:t xml:space="preserve"> </w:t>
      </w:r>
      <w:r w:rsidR="00876883" w:rsidRPr="004C6CC6">
        <w:rPr>
          <w:rFonts w:asciiTheme="minorHAnsi" w:eastAsia="Batang" w:hAnsiTheme="minorHAnsi"/>
          <w:noProof/>
          <w:color w:val="000000"/>
          <w:lang w:val="es-ES" w:eastAsia="ko-KR"/>
        </w:rPr>
        <w:t xml:space="preserve">el </w:t>
      </w:r>
      <w:r w:rsidRPr="004C6CC6">
        <w:rPr>
          <w:rFonts w:asciiTheme="minorHAnsi" w:eastAsia="Batang" w:hAnsiTheme="minorHAnsi"/>
          <w:noProof/>
          <w:color w:val="000000"/>
          <w:lang w:val="es-ES" w:eastAsia="ko-KR"/>
        </w:rPr>
        <w:t xml:space="preserve">0 % de incremento y </w:t>
      </w:r>
      <w:r w:rsidR="00443AF6" w:rsidRPr="004C6CC6">
        <w:rPr>
          <w:rFonts w:asciiTheme="minorHAnsi" w:eastAsia="Batang" w:hAnsiTheme="minorHAnsi"/>
          <w:noProof/>
          <w:color w:val="000000"/>
          <w:lang w:val="es-ES" w:eastAsia="ko-KR"/>
        </w:rPr>
        <w:t xml:space="preserve">el </w:t>
      </w:r>
      <w:r w:rsidRPr="004C6CC6">
        <w:rPr>
          <w:rFonts w:asciiTheme="minorHAnsi" w:eastAsia="Batang" w:hAnsiTheme="minorHAnsi"/>
          <w:noProof/>
          <w:color w:val="000000"/>
          <w:lang w:val="es-ES" w:eastAsia="ko-KR"/>
        </w:rPr>
        <w:t xml:space="preserve">otro </w:t>
      </w:r>
      <w:r w:rsidR="00443AF6" w:rsidRPr="004C6CC6">
        <w:rPr>
          <w:rFonts w:asciiTheme="minorHAnsi" w:eastAsia="Batang" w:hAnsiTheme="minorHAnsi"/>
          <w:noProof/>
          <w:color w:val="000000"/>
          <w:lang w:val="es-ES" w:eastAsia="ko-KR"/>
        </w:rPr>
        <w:t>con</w:t>
      </w:r>
      <w:r w:rsidRPr="004C6CC6">
        <w:rPr>
          <w:rFonts w:asciiTheme="minorHAnsi" w:eastAsia="Batang" w:hAnsiTheme="minorHAnsi"/>
          <w:noProof/>
          <w:color w:val="000000"/>
          <w:lang w:val="es-ES" w:eastAsia="ko-KR"/>
        </w:rPr>
        <w:t xml:space="preserve"> </w:t>
      </w:r>
      <w:r w:rsidR="00D67D31" w:rsidRPr="004C6CC6">
        <w:rPr>
          <w:rFonts w:asciiTheme="minorHAnsi" w:eastAsia="Batang" w:hAnsiTheme="minorHAnsi"/>
          <w:noProof/>
          <w:color w:val="000000"/>
          <w:lang w:val="es-ES" w:eastAsia="ko-KR"/>
        </w:rPr>
        <w:t xml:space="preserve">el </w:t>
      </w:r>
      <w:r w:rsidRPr="004C6CC6">
        <w:rPr>
          <w:rFonts w:asciiTheme="minorHAnsi" w:eastAsia="Batang" w:hAnsiTheme="minorHAnsi"/>
          <w:noProof/>
          <w:color w:val="000000"/>
          <w:lang w:val="es-ES" w:eastAsia="ko-KR"/>
        </w:rPr>
        <w:t xml:space="preserve">1,5% de incremento, como sigue: </w:t>
      </w:r>
    </w:p>
    <w:p w14:paraId="15A6509A" w14:textId="53EA9E63" w:rsidR="001A34B5" w:rsidRPr="004C6CC6" w:rsidRDefault="001A34B5" w:rsidP="001A34B5">
      <w:pPr>
        <w:pStyle w:val="MGfulltext"/>
        <w:autoSpaceDE w:val="0"/>
        <w:autoSpaceDN w:val="0"/>
        <w:adjustRightInd w:val="0"/>
        <w:spacing w:after="0"/>
        <w:rPr>
          <w:rFonts w:asciiTheme="minorHAnsi" w:eastAsia="Batang" w:hAnsiTheme="minorHAnsi" w:cs="Times New Roman"/>
          <w:noProof/>
          <w:sz w:val="22"/>
          <w:szCs w:val="22"/>
          <w:lang w:val="es-ES"/>
        </w:rPr>
      </w:pPr>
    </w:p>
    <w:p w14:paraId="06D7E2F3" w14:textId="1D211CF6" w:rsidR="00F50660" w:rsidRPr="004C6CC6" w:rsidRDefault="00F50660" w:rsidP="00F50660">
      <w:pPr>
        <w:pStyle w:val="MGfulltext"/>
        <w:numPr>
          <w:ilvl w:val="0"/>
          <w:numId w:val="4"/>
        </w:numPr>
        <w:spacing w:after="0"/>
        <w:rPr>
          <w:rFonts w:asciiTheme="minorHAnsi" w:eastAsia="Batang" w:hAnsiTheme="minorHAnsi" w:cs="Times New Roman"/>
          <w:noProof/>
          <w:sz w:val="22"/>
          <w:szCs w:val="22"/>
          <w:lang w:val="es-ES"/>
        </w:rPr>
      </w:pPr>
      <w:r w:rsidRPr="004C6CC6">
        <w:rPr>
          <w:rFonts w:asciiTheme="minorHAnsi" w:eastAsia="Batang" w:hAnsiTheme="minorHAnsi" w:cs="Times New Roman"/>
          <w:noProof/>
          <w:sz w:val="22"/>
          <w:szCs w:val="22"/>
          <w:lang w:val="es-ES"/>
        </w:rPr>
        <w:t xml:space="preserve">Incremento del 0 % </w:t>
      </w:r>
      <w:r w:rsidR="00741403" w:rsidRPr="004C6CC6">
        <w:rPr>
          <w:rFonts w:asciiTheme="minorHAnsi" w:eastAsia="Batang" w:hAnsiTheme="minorHAnsi" w:cs="Times New Roman"/>
          <w:noProof/>
          <w:sz w:val="22"/>
          <w:szCs w:val="22"/>
          <w:lang w:val="es-ES"/>
        </w:rPr>
        <w:t xml:space="preserve">en comparación con </w:t>
      </w:r>
      <w:r w:rsidRPr="004C6CC6">
        <w:rPr>
          <w:rFonts w:asciiTheme="minorHAnsi" w:eastAsia="Batang" w:hAnsiTheme="minorHAnsi" w:cs="Times New Roman"/>
          <w:noProof/>
          <w:sz w:val="22"/>
          <w:szCs w:val="22"/>
          <w:lang w:val="es-ES"/>
        </w:rPr>
        <w:t>el presupuesto del trienio 2016-2018 (escenario A).</w:t>
      </w:r>
      <w:r w:rsidR="00172626" w:rsidRPr="004C6CC6">
        <w:rPr>
          <w:rFonts w:asciiTheme="minorHAnsi" w:eastAsia="Batang" w:hAnsiTheme="minorHAnsi" w:cs="Times New Roman"/>
          <w:noProof/>
          <w:sz w:val="22"/>
          <w:szCs w:val="22"/>
          <w:lang w:val="es-ES"/>
        </w:rPr>
        <w:t xml:space="preserve"> </w:t>
      </w:r>
      <w:r w:rsidR="00500E64" w:rsidRPr="004C6CC6">
        <w:rPr>
          <w:rFonts w:asciiTheme="minorHAnsi" w:eastAsia="Batang" w:hAnsiTheme="minorHAnsi" w:cs="Times New Roman"/>
          <w:noProof/>
          <w:sz w:val="22"/>
          <w:szCs w:val="22"/>
          <w:lang w:val="es-ES"/>
        </w:rPr>
        <w:t>En comparación</w:t>
      </w:r>
      <w:r w:rsidR="00172626" w:rsidRPr="004C6CC6">
        <w:rPr>
          <w:rFonts w:asciiTheme="minorHAnsi" w:eastAsia="Batang" w:hAnsiTheme="minorHAnsi" w:cs="Times New Roman"/>
          <w:noProof/>
          <w:sz w:val="22"/>
          <w:szCs w:val="22"/>
          <w:lang w:val="es-ES"/>
        </w:rPr>
        <w:t xml:space="preserve"> con la propuesta de la Secretaría, la reunión SC54 aprobó la recomendación d</w:t>
      </w:r>
      <w:r w:rsidR="00500E64" w:rsidRPr="004C6CC6">
        <w:rPr>
          <w:rFonts w:asciiTheme="minorHAnsi" w:eastAsia="Batang" w:hAnsiTheme="minorHAnsi" w:cs="Times New Roman"/>
          <w:noProof/>
          <w:sz w:val="22"/>
          <w:szCs w:val="22"/>
          <w:lang w:val="es-ES"/>
        </w:rPr>
        <w:t>e</w:t>
      </w:r>
      <w:r w:rsidR="00172626" w:rsidRPr="004C6CC6">
        <w:rPr>
          <w:rFonts w:asciiTheme="minorHAnsi" w:eastAsia="Batang" w:hAnsiTheme="minorHAnsi" w:cs="Times New Roman"/>
          <w:noProof/>
          <w:sz w:val="22"/>
          <w:szCs w:val="22"/>
          <w:lang w:val="es-ES"/>
        </w:rPr>
        <w:t xml:space="preserve"> incluir a un </w:t>
      </w:r>
      <w:r w:rsidR="00B77DDF" w:rsidRPr="004C6CC6">
        <w:rPr>
          <w:rFonts w:asciiTheme="minorHAnsi" w:eastAsia="Batang" w:hAnsiTheme="minorHAnsi" w:cs="Times New Roman"/>
          <w:noProof/>
          <w:sz w:val="22"/>
          <w:szCs w:val="22"/>
          <w:lang w:val="es-ES"/>
        </w:rPr>
        <w:t>auxiliar contable y financiero</w:t>
      </w:r>
      <w:r w:rsidR="00172626" w:rsidRPr="004C6CC6">
        <w:rPr>
          <w:rFonts w:asciiTheme="minorHAnsi" w:eastAsia="Batang" w:hAnsiTheme="minorHAnsi" w:cs="Times New Roman"/>
          <w:noProof/>
          <w:sz w:val="22"/>
          <w:szCs w:val="22"/>
          <w:lang w:val="es-ES"/>
        </w:rPr>
        <w:t xml:space="preserve"> de nivel A2 a tiempo completo en el escenario presupuestario A</w:t>
      </w:r>
      <w:r w:rsidR="00D57FEE" w:rsidRPr="004C6CC6">
        <w:rPr>
          <w:rFonts w:asciiTheme="minorHAnsi" w:eastAsia="Batang" w:hAnsiTheme="minorHAnsi" w:cs="Times New Roman"/>
          <w:noProof/>
          <w:sz w:val="22"/>
          <w:szCs w:val="22"/>
          <w:lang w:val="es-ES"/>
        </w:rPr>
        <w:t>,</w:t>
      </w:r>
      <w:r w:rsidR="00172626" w:rsidRPr="004C6CC6">
        <w:rPr>
          <w:rFonts w:asciiTheme="minorHAnsi" w:eastAsia="Batang" w:hAnsiTheme="minorHAnsi" w:cs="Times New Roman"/>
          <w:noProof/>
          <w:sz w:val="22"/>
          <w:szCs w:val="22"/>
          <w:lang w:val="es-ES"/>
        </w:rPr>
        <w:t xml:space="preserve"> y que </w:t>
      </w:r>
      <w:r w:rsidR="003677A4" w:rsidRPr="004C6CC6">
        <w:rPr>
          <w:rFonts w:asciiTheme="minorHAnsi" w:eastAsia="Batang" w:hAnsiTheme="minorHAnsi" w:cs="Times New Roman"/>
          <w:noProof/>
          <w:sz w:val="22"/>
          <w:szCs w:val="22"/>
          <w:lang w:val="es-ES"/>
        </w:rPr>
        <w:t>el costo</w:t>
      </w:r>
      <w:r w:rsidR="00172626" w:rsidRPr="004C6CC6">
        <w:rPr>
          <w:rFonts w:asciiTheme="minorHAnsi" w:eastAsia="Batang" w:hAnsiTheme="minorHAnsi" w:cs="Times New Roman"/>
          <w:noProof/>
          <w:sz w:val="22"/>
          <w:szCs w:val="22"/>
          <w:lang w:val="es-ES"/>
        </w:rPr>
        <w:t xml:space="preserve"> </w:t>
      </w:r>
      <w:r w:rsidR="003677A4" w:rsidRPr="004C6CC6">
        <w:rPr>
          <w:rFonts w:asciiTheme="minorHAnsi" w:eastAsia="Batang" w:hAnsiTheme="minorHAnsi" w:cs="Times New Roman"/>
          <w:noProof/>
          <w:sz w:val="22"/>
          <w:szCs w:val="22"/>
          <w:lang w:val="es-ES"/>
        </w:rPr>
        <w:t>de 20.000 francos suizos de la oficina de viajes implantada</w:t>
      </w:r>
      <w:r w:rsidR="00172626" w:rsidRPr="004C6CC6">
        <w:rPr>
          <w:rFonts w:asciiTheme="minorHAnsi" w:eastAsia="Batang" w:hAnsiTheme="minorHAnsi" w:cs="Times New Roman"/>
          <w:noProof/>
          <w:sz w:val="22"/>
          <w:szCs w:val="22"/>
          <w:lang w:val="es-ES"/>
        </w:rPr>
        <w:t xml:space="preserve"> se </w:t>
      </w:r>
      <w:r w:rsidR="003677A4" w:rsidRPr="004C6CC6">
        <w:rPr>
          <w:rFonts w:asciiTheme="minorHAnsi" w:eastAsia="Batang" w:hAnsiTheme="minorHAnsi" w:cs="Times New Roman"/>
          <w:noProof/>
          <w:sz w:val="22"/>
          <w:szCs w:val="22"/>
          <w:lang w:val="es-ES"/>
        </w:rPr>
        <w:t>cubra</w:t>
      </w:r>
      <w:r w:rsidR="00172626" w:rsidRPr="004C6CC6">
        <w:rPr>
          <w:rFonts w:asciiTheme="minorHAnsi" w:eastAsia="Batang" w:hAnsiTheme="minorHAnsi" w:cs="Times New Roman"/>
          <w:noProof/>
          <w:sz w:val="22"/>
          <w:szCs w:val="22"/>
          <w:lang w:val="es-ES"/>
        </w:rPr>
        <w:t xml:space="preserve"> mediante una reducción de 20.000 francos suizos </w:t>
      </w:r>
      <w:r w:rsidR="00500E64" w:rsidRPr="004C6CC6">
        <w:rPr>
          <w:rFonts w:asciiTheme="minorHAnsi" w:eastAsia="Batang" w:hAnsiTheme="minorHAnsi" w:cs="Times New Roman"/>
          <w:noProof/>
          <w:sz w:val="22"/>
          <w:szCs w:val="22"/>
          <w:lang w:val="es-ES"/>
        </w:rPr>
        <w:t>al año</w:t>
      </w:r>
      <w:r w:rsidR="00172626" w:rsidRPr="004C6CC6">
        <w:rPr>
          <w:rFonts w:asciiTheme="minorHAnsi" w:eastAsia="Batang" w:hAnsiTheme="minorHAnsi" w:cs="Times New Roman"/>
          <w:noProof/>
          <w:sz w:val="22"/>
          <w:szCs w:val="22"/>
          <w:lang w:val="es-ES"/>
        </w:rPr>
        <w:t xml:space="preserve"> en los viajes del personal. Para cubrir los costos de un </w:t>
      </w:r>
      <w:r w:rsidR="00B77DDF" w:rsidRPr="004C6CC6">
        <w:rPr>
          <w:rFonts w:asciiTheme="minorHAnsi" w:eastAsia="Batang" w:hAnsiTheme="minorHAnsi" w:cs="Times New Roman"/>
          <w:noProof/>
          <w:sz w:val="22"/>
          <w:szCs w:val="22"/>
          <w:lang w:val="es-ES"/>
        </w:rPr>
        <w:t>auxiliar contable y financiero</w:t>
      </w:r>
      <w:r w:rsidR="00EA7E55" w:rsidRPr="004C6CC6">
        <w:rPr>
          <w:rFonts w:asciiTheme="minorHAnsi" w:eastAsia="Batang" w:hAnsiTheme="minorHAnsi" w:cs="Times New Roman"/>
          <w:noProof/>
          <w:sz w:val="22"/>
          <w:szCs w:val="22"/>
          <w:lang w:val="es-ES"/>
        </w:rPr>
        <w:t xml:space="preserve"> a tiempo completo</w:t>
      </w:r>
      <w:r w:rsidR="00172626" w:rsidRPr="004C6CC6">
        <w:rPr>
          <w:rFonts w:asciiTheme="minorHAnsi" w:eastAsia="Batang" w:hAnsiTheme="minorHAnsi" w:cs="Times New Roman"/>
          <w:noProof/>
          <w:sz w:val="22"/>
          <w:szCs w:val="22"/>
          <w:lang w:val="es-ES"/>
        </w:rPr>
        <w:t xml:space="preserve"> se redujo el presupuesto en las siguientes partidas (</w:t>
      </w:r>
      <w:r w:rsidR="00500E64" w:rsidRPr="004C6CC6">
        <w:rPr>
          <w:rFonts w:asciiTheme="minorHAnsi" w:eastAsia="Batang" w:hAnsiTheme="minorHAnsi" w:cs="Times New Roman"/>
          <w:noProof/>
          <w:sz w:val="22"/>
          <w:szCs w:val="22"/>
          <w:lang w:val="es-ES"/>
        </w:rPr>
        <w:t>en comparación</w:t>
      </w:r>
      <w:r w:rsidR="00172626" w:rsidRPr="004C6CC6">
        <w:rPr>
          <w:rFonts w:asciiTheme="minorHAnsi" w:eastAsia="Batang" w:hAnsiTheme="minorHAnsi" w:cs="Times New Roman"/>
          <w:noProof/>
          <w:sz w:val="22"/>
          <w:szCs w:val="22"/>
          <w:lang w:val="es-ES"/>
        </w:rPr>
        <w:t xml:space="preserve"> con la propuesta de la Secretaría): Comunicaciones, Apoyo y desarrollo del sitio web/tecnologías de la información, Apoyo a las iniciativas regionales y Mantenimiento del Servicio de Información sobre Sitios Ramsar. </w:t>
      </w:r>
      <w:r w:rsidR="00500E64" w:rsidRPr="004C6CC6">
        <w:rPr>
          <w:rFonts w:asciiTheme="minorHAnsi" w:eastAsia="Batang" w:hAnsiTheme="minorHAnsi" w:cs="Times New Roman"/>
          <w:noProof/>
          <w:sz w:val="22"/>
          <w:szCs w:val="22"/>
          <w:lang w:val="es-ES"/>
        </w:rPr>
        <w:t>La</w:t>
      </w:r>
      <w:r w:rsidR="00D57FEE" w:rsidRPr="004C6CC6">
        <w:rPr>
          <w:rFonts w:asciiTheme="minorHAnsi" w:eastAsia="Batang" w:hAnsiTheme="minorHAnsi" w:cs="Times New Roman"/>
          <w:noProof/>
          <w:sz w:val="22"/>
          <w:szCs w:val="22"/>
          <w:lang w:val="es-ES"/>
        </w:rPr>
        <w:t xml:space="preserve"> partida E</w:t>
      </w:r>
      <w:r w:rsidR="00172626" w:rsidRPr="004C6CC6">
        <w:rPr>
          <w:rFonts w:asciiTheme="minorHAnsi" w:eastAsia="Batang" w:hAnsiTheme="minorHAnsi" w:cs="Times New Roman"/>
          <w:noProof/>
          <w:sz w:val="22"/>
          <w:szCs w:val="22"/>
          <w:lang w:val="es-ES"/>
        </w:rPr>
        <w:t xml:space="preserve">jecución del GECT </w:t>
      </w:r>
      <w:r w:rsidR="00500E64" w:rsidRPr="004C6CC6">
        <w:rPr>
          <w:rFonts w:asciiTheme="minorHAnsi" w:eastAsia="Batang" w:hAnsiTheme="minorHAnsi" w:cs="Times New Roman"/>
          <w:noProof/>
          <w:sz w:val="22"/>
          <w:szCs w:val="22"/>
          <w:lang w:val="es-ES"/>
        </w:rPr>
        <w:t xml:space="preserve">se redujo </w:t>
      </w:r>
      <w:r w:rsidR="00172626" w:rsidRPr="004C6CC6">
        <w:rPr>
          <w:rFonts w:asciiTheme="minorHAnsi" w:eastAsia="Batang" w:hAnsiTheme="minorHAnsi" w:cs="Times New Roman"/>
          <w:noProof/>
          <w:sz w:val="22"/>
          <w:szCs w:val="22"/>
          <w:lang w:val="es-ES"/>
        </w:rPr>
        <w:t xml:space="preserve">para </w:t>
      </w:r>
      <w:r w:rsidR="00500E64" w:rsidRPr="004C6CC6">
        <w:rPr>
          <w:rFonts w:asciiTheme="minorHAnsi" w:eastAsia="Batang" w:hAnsiTheme="minorHAnsi" w:cs="Times New Roman"/>
          <w:noProof/>
          <w:sz w:val="22"/>
          <w:szCs w:val="22"/>
          <w:lang w:val="es-ES"/>
        </w:rPr>
        <w:t>habilitar</w:t>
      </w:r>
      <w:r w:rsidR="00F61813" w:rsidRPr="004C6CC6">
        <w:rPr>
          <w:rFonts w:asciiTheme="minorHAnsi" w:eastAsia="Batang" w:hAnsiTheme="minorHAnsi" w:cs="Times New Roman"/>
          <w:noProof/>
          <w:sz w:val="22"/>
          <w:szCs w:val="22"/>
          <w:lang w:val="es-ES"/>
        </w:rPr>
        <w:t xml:space="preserve"> una partida de v</w:t>
      </w:r>
      <w:r w:rsidR="00172626" w:rsidRPr="004C6CC6">
        <w:rPr>
          <w:rFonts w:asciiTheme="minorHAnsi" w:eastAsia="Batang" w:hAnsiTheme="minorHAnsi" w:cs="Times New Roman"/>
          <w:noProof/>
          <w:sz w:val="22"/>
          <w:szCs w:val="22"/>
          <w:lang w:val="es-ES"/>
        </w:rPr>
        <w:t>iajes de la Presidencia del GECT.</w:t>
      </w:r>
    </w:p>
    <w:p w14:paraId="0D48228B" w14:textId="77777777" w:rsidR="00EA7E55" w:rsidRPr="004C6CC6" w:rsidRDefault="00EA7E55" w:rsidP="00EA7E55">
      <w:pPr>
        <w:pStyle w:val="MGfulltext"/>
        <w:spacing w:after="0"/>
        <w:ind w:left="865"/>
        <w:rPr>
          <w:rFonts w:asciiTheme="minorHAnsi" w:eastAsia="Batang" w:hAnsiTheme="minorHAnsi" w:cs="Times New Roman"/>
          <w:noProof/>
          <w:sz w:val="22"/>
          <w:szCs w:val="22"/>
          <w:lang w:val="es-ES"/>
        </w:rPr>
      </w:pPr>
    </w:p>
    <w:p w14:paraId="418BF80D" w14:textId="56762F69" w:rsidR="00F50660" w:rsidRPr="004C6CC6" w:rsidRDefault="00EA7E55" w:rsidP="00F50660">
      <w:pPr>
        <w:pStyle w:val="MGfulltext"/>
        <w:numPr>
          <w:ilvl w:val="0"/>
          <w:numId w:val="4"/>
        </w:numPr>
        <w:spacing w:after="0"/>
        <w:rPr>
          <w:rFonts w:asciiTheme="minorHAnsi" w:eastAsia="Batang" w:hAnsiTheme="minorHAnsi" w:cs="Times New Roman"/>
          <w:noProof/>
          <w:sz w:val="22"/>
          <w:szCs w:val="22"/>
          <w:lang w:val="es-ES"/>
        </w:rPr>
      </w:pPr>
      <w:r w:rsidRPr="004C6CC6">
        <w:rPr>
          <w:rFonts w:asciiTheme="minorHAnsi" w:eastAsia="Batang" w:hAnsiTheme="minorHAnsi" w:cs="Times New Roman"/>
          <w:noProof/>
          <w:sz w:val="22"/>
          <w:szCs w:val="22"/>
          <w:lang w:val="es-ES"/>
        </w:rPr>
        <w:t xml:space="preserve">Incremento del 1,5 % (76.000 francos suizos </w:t>
      </w:r>
      <w:r w:rsidR="004904E6" w:rsidRPr="004C6CC6">
        <w:rPr>
          <w:rFonts w:asciiTheme="minorHAnsi" w:eastAsia="Batang" w:hAnsiTheme="minorHAnsi" w:cs="Times New Roman"/>
          <w:noProof/>
          <w:sz w:val="22"/>
          <w:szCs w:val="22"/>
          <w:lang w:val="es-ES"/>
        </w:rPr>
        <w:t>al</w:t>
      </w:r>
      <w:r w:rsidRPr="004C6CC6">
        <w:rPr>
          <w:rFonts w:asciiTheme="minorHAnsi" w:eastAsia="Batang" w:hAnsiTheme="minorHAnsi" w:cs="Times New Roman"/>
          <w:noProof/>
          <w:sz w:val="22"/>
          <w:szCs w:val="22"/>
          <w:lang w:val="es-ES"/>
        </w:rPr>
        <w:t xml:space="preserve"> año) </w:t>
      </w:r>
      <w:r w:rsidR="00741403" w:rsidRPr="004C6CC6">
        <w:rPr>
          <w:rFonts w:asciiTheme="minorHAnsi" w:eastAsia="Batang" w:hAnsiTheme="minorHAnsi" w:cs="Times New Roman"/>
          <w:noProof/>
          <w:sz w:val="22"/>
          <w:szCs w:val="22"/>
          <w:lang w:val="es-ES"/>
        </w:rPr>
        <w:t xml:space="preserve">en comparación con </w:t>
      </w:r>
      <w:r w:rsidRPr="004C6CC6">
        <w:rPr>
          <w:rFonts w:asciiTheme="minorHAnsi" w:eastAsia="Batang" w:hAnsiTheme="minorHAnsi" w:cs="Times New Roman"/>
          <w:noProof/>
          <w:sz w:val="22"/>
          <w:szCs w:val="22"/>
          <w:lang w:val="es-ES"/>
        </w:rPr>
        <w:t xml:space="preserve">el presupuesto del trienio 2016-2018, lo que implica un aumento del 1,56 % en las contribuciones de las Partes Contratantes mientras que las contribuciones voluntarias se mantienen </w:t>
      </w:r>
      <w:r w:rsidR="008F33F1" w:rsidRPr="004C6CC6">
        <w:rPr>
          <w:rFonts w:asciiTheme="minorHAnsi" w:eastAsia="Batang" w:hAnsiTheme="minorHAnsi" w:cs="Times New Roman"/>
          <w:noProof/>
          <w:sz w:val="22"/>
          <w:szCs w:val="22"/>
          <w:lang w:val="es-ES"/>
        </w:rPr>
        <w:t>en el</w:t>
      </w:r>
      <w:r w:rsidRPr="004C6CC6">
        <w:rPr>
          <w:rFonts w:asciiTheme="minorHAnsi" w:eastAsia="Batang" w:hAnsiTheme="minorHAnsi" w:cs="Times New Roman"/>
          <w:noProof/>
          <w:sz w:val="22"/>
          <w:szCs w:val="22"/>
          <w:lang w:val="es-ES"/>
        </w:rPr>
        <w:t xml:space="preserve"> nivel </w:t>
      </w:r>
      <w:r w:rsidR="008F33F1" w:rsidRPr="004C6CC6">
        <w:rPr>
          <w:rFonts w:asciiTheme="minorHAnsi" w:eastAsia="Batang" w:hAnsiTheme="minorHAnsi" w:cs="Times New Roman"/>
          <w:noProof/>
          <w:sz w:val="22"/>
          <w:szCs w:val="22"/>
          <w:lang w:val="es-ES"/>
        </w:rPr>
        <w:t>de</w:t>
      </w:r>
      <w:r w:rsidRPr="004C6CC6">
        <w:rPr>
          <w:rFonts w:asciiTheme="minorHAnsi" w:eastAsia="Batang" w:hAnsiTheme="minorHAnsi" w:cs="Times New Roman"/>
          <w:noProof/>
          <w:sz w:val="22"/>
          <w:szCs w:val="22"/>
          <w:lang w:val="es-ES"/>
        </w:rPr>
        <w:t xml:space="preserve"> 2016-2018 (escenario B). En este escenario</w:t>
      </w:r>
      <w:r w:rsidR="008F33F1" w:rsidRPr="004C6CC6">
        <w:rPr>
          <w:rFonts w:asciiTheme="minorHAnsi" w:eastAsia="Batang" w:hAnsiTheme="minorHAnsi" w:cs="Times New Roman"/>
          <w:noProof/>
          <w:sz w:val="22"/>
          <w:szCs w:val="22"/>
          <w:lang w:val="es-ES"/>
        </w:rPr>
        <w:t xml:space="preserve"> presupuestario</w:t>
      </w:r>
      <w:r w:rsidRPr="004C6CC6">
        <w:rPr>
          <w:rFonts w:asciiTheme="minorHAnsi" w:eastAsia="Batang" w:hAnsiTheme="minorHAnsi" w:cs="Times New Roman"/>
          <w:noProof/>
          <w:sz w:val="22"/>
          <w:szCs w:val="22"/>
          <w:lang w:val="es-ES"/>
        </w:rPr>
        <w:t xml:space="preserve"> B (incremento del 1,5 %), se volvieron a incluir (</w:t>
      </w:r>
      <w:r w:rsidR="00741403" w:rsidRPr="004C6CC6">
        <w:rPr>
          <w:rFonts w:asciiTheme="minorHAnsi" w:eastAsia="Batang" w:hAnsiTheme="minorHAnsi" w:cs="Times New Roman"/>
          <w:noProof/>
          <w:sz w:val="22"/>
          <w:szCs w:val="22"/>
          <w:lang w:val="es-ES"/>
        </w:rPr>
        <w:t xml:space="preserve">en comparación con </w:t>
      </w:r>
      <w:r w:rsidRPr="004C6CC6">
        <w:rPr>
          <w:rFonts w:asciiTheme="minorHAnsi" w:eastAsia="Batang" w:hAnsiTheme="minorHAnsi" w:cs="Times New Roman"/>
          <w:noProof/>
          <w:sz w:val="22"/>
          <w:szCs w:val="22"/>
          <w:lang w:val="es-ES"/>
        </w:rPr>
        <w:t xml:space="preserve">el presupuesto del trienio anterior) </w:t>
      </w:r>
      <w:r w:rsidR="008F33F1" w:rsidRPr="004C6CC6">
        <w:rPr>
          <w:rFonts w:asciiTheme="minorHAnsi" w:eastAsia="Batang" w:hAnsiTheme="minorHAnsi" w:cs="Times New Roman"/>
          <w:noProof/>
          <w:sz w:val="22"/>
          <w:szCs w:val="22"/>
          <w:lang w:val="es-ES"/>
        </w:rPr>
        <w:t xml:space="preserve">las reducciones </w:t>
      </w:r>
      <w:r w:rsidRPr="004C6CC6">
        <w:rPr>
          <w:rFonts w:asciiTheme="minorHAnsi" w:eastAsia="Batang" w:hAnsiTheme="minorHAnsi" w:cs="Times New Roman"/>
          <w:noProof/>
          <w:sz w:val="22"/>
          <w:szCs w:val="22"/>
          <w:lang w:val="es-ES"/>
        </w:rPr>
        <w:t xml:space="preserve">en los viajes del personal, </w:t>
      </w:r>
      <w:r w:rsidR="008F33F1" w:rsidRPr="004C6CC6">
        <w:rPr>
          <w:rFonts w:asciiTheme="minorHAnsi" w:eastAsia="Batang" w:hAnsiTheme="minorHAnsi" w:cs="Times New Roman"/>
          <w:noProof/>
          <w:sz w:val="22"/>
          <w:szCs w:val="22"/>
          <w:lang w:val="es-ES"/>
        </w:rPr>
        <w:t xml:space="preserve">las </w:t>
      </w:r>
      <w:r w:rsidRPr="004C6CC6">
        <w:rPr>
          <w:rFonts w:asciiTheme="minorHAnsi" w:eastAsia="Batang" w:hAnsiTheme="minorHAnsi" w:cs="Times New Roman"/>
          <w:noProof/>
          <w:sz w:val="22"/>
          <w:szCs w:val="22"/>
          <w:lang w:val="es-ES"/>
        </w:rPr>
        <w:t xml:space="preserve">comunicaciones y </w:t>
      </w:r>
      <w:r w:rsidR="008F33F1" w:rsidRPr="004C6CC6">
        <w:rPr>
          <w:rFonts w:asciiTheme="minorHAnsi" w:eastAsia="Batang" w:hAnsiTheme="minorHAnsi" w:cs="Times New Roman"/>
          <w:noProof/>
          <w:sz w:val="22"/>
          <w:szCs w:val="22"/>
          <w:lang w:val="es-ES"/>
        </w:rPr>
        <w:t xml:space="preserve">la </w:t>
      </w:r>
      <w:r w:rsidRPr="004C6CC6">
        <w:rPr>
          <w:rFonts w:asciiTheme="minorHAnsi" w:eastAsia="Batang" w:hAnsiTheme="minorHAnsi" w:cs="Times New Roman"/>
          <w:noProof/>
          <w:sz w:val="22"/>
          <w:szCs w:val="22"/>
          <w:lang w:val="es-ES"/>
        </w:rPr>
        <w:t>ejecución el GECT. Además, se asignó presupuesto para planificación y capacitación.</w:t>
      </w:r>
    </w:p>
    <w:p w14:paraId="639ACE3A" w14:textId="6016049F" w:rsidR="001A34B5" w:rsidRPr="004C6CC6" w:rsidRDefault="001A34B5" w:rsidP="00867F57">
      <w:pPr>
        <w:autoSpaceDE w:val="0"/>
        <w:autoSpaceDN w:val="0"/>
        <w:adjustRightInd w:val="0"/>
        <w:ind w:left="0" w:firstLine="0"/>
        <w:rPr>
          <w:rFonts w:eastAsiaTheme="minorHAnsi" w:cs="Calibri"/>
          <w:noProof/>
          <w:color w:val="000000"/>
          <w:lang w:val="es-ES"/>
        </w:rPr>
      </w:pPr>
    </w:p>
    <w:p w14:paraId="3370236C" w14:textId="700BC52A" w:rsidR="00867F57" w:rsidRPr="004C6CC6" w:rsidRDefault="00327DFA" w:rsidP="00867F57">
      <w:pPr>
        <w:rPr>
          <w:rFonts w:asciiTheme="minorHAnsi" w:eastAsia="Batang" w:hAnsiTheme="minorHAnsi"/>
          <w:noProof/>
          <w:color w:val="000000"/>
          <w:lang w:val="es-ES" w:eastAsia="ko-KR"/>
        </w:rPr>
      </w:pPr>
      <w:r w:rsidRPr="004C6CC6">
        <w:rPr>
          <w:rFonts w:asciiTheme="minorHAnsi" w:eastAsia="Batang" w:hAnsiTheme="minorHAnsi"/>
          <w:noProof/>
          <w:color w:val="000000"/>
          <w:lang w:val="es-ES" w:eastAsia="ko-KR"/>
        </w:rPr>
        <w:lastRenderedPageBreak/>
        <w:t>15.</w:t>
      </w:r>
      <w:r w:rsidRPr="004C6CC6">
        <w:rPr>
          <w:rFonts w:asciiTheme="minorHAnsi" w:eastAsia="Batang" w:hAnsiTheme="minorHAnsi"/>
          <w:noProof/>
          <w:color w:val="000000"/>
          <w:lang w:val="es-ES" w:eastAsia="ko-KR"/>
        </w:rPr>
        <w:tab/>
      </w:r>
      <w:r w:rsidR="00867F57" w:rsidRPr="004C6CC6">
        <w:rPr>
          <w:rFonts w:asciiTheme="minorHAnsi" w:eastAsia="Batang" w:hAnsiTheme="minorHAnsi"/>
          <w:noProof/>
          <w:color w:val="000000"/>
          <w:lang w:val="es-ES" w:eastAsia="ko-KR"/>
        </w:rPr>
        <w:t xml:space="preserve">La reunión SC54 también aprobó la recomendación del Subgrupo de Finanzas de que, dependiendo del escenario presupuestario que se apruebe, el excedente se utilice para financiar en parte actividades tales como comunicaciones, viajes del personal e iniciativas regionales. </w:t>
      </w:r>
      <w:r w:rsidR="00867F57" w:rsidRPr="004C6CC6">
        <w:rPr>
          <w:rFonts w:cs="Arial"/>
          <w:noProof/>
          <w:lang w:val="es-ES"/>
        </w:rPr>
        <w:t>En caso de que el excedente se agotase o no fuese suficiente, pide a la Secretaría que reequilibre el presupuesto e intente realizar un ahorro.</w:t>
      </w:r>
    </w:p>
    <w:p w14:paraId="6F52CF7D" w14:textId="587FA1D4" w:rsidR="00867F57" w:rsidRPr="004C6CC6" w:rsidRDefault="00867F57" w:rsidP="00327DFA">
      <w:pPr>
        <w:rPr>
          <w:rFonts w:asciiTheme="minorHAnsi" w:eastAsia="Batang" w:hAnsiTheme="minorHAnsi"/>
          <w:noProof/>
          <w:color w:val="000000"/>
          <w:lang w:val="es-ES" w:eastAsia="ko-KR"/>
        </w:rPr>
      </w:pPr>
    </w:p>
    <w:p w14:paraId="0D2F4035" w14:textId="20F5C982" w:rsidR="00867F57" w:rsidRPr="004C6CC6" w:rsidRDefault="00327DFA" w:rsidP="00327DFA">
      <w:pPr>
        <w:rPr>
          <w:rFonts w:asciiTheme="minorHAnsi" w:eastAsia="Batang" w:hAnsiTheme="minorHAnsi"/>
          <w:noProof/>
          <w:color w:val="000000"/>
          <w:lang w:val="es-ES" w:eastAsia="ko-KR"/>
        </w:rPr>
      </w:pPr>
      <w:r w:rsidRPr="004C6CC6">
        <w:rPr>
          <w:rFonts w:asciiTheme="minorHAnsi" w:eastAsia="Batang" w:hAnsiTheme="minorHAnsi"/>
          <w:noProof/>
          <w:color w:val="000000"/>
          <w:lang w:val="es-ES" w:eastAsia="ko-KR"/>
        </w:rPr>
        <w:t>16.</w:t>
      </w:r>
      <w:r w:rsidRPr="004C6CC6">
        <w:rPr>
          <w:rFonts w:asciiTheme="minorHAnsi" w:eastAsia="Batang" w:hAnsiTheme="minorHAnsi"/>
          <w:noProof/>
          <w:color w:val="000000"/>
          <w:lang w:val="es-ES" w:eastAsia="ko-KR"/>
        </w:rPr>
        <w:tab/>
      </w:r>
      <w:r w:rsidR="00867F57" w:rsidRPr="004C6CC6">
        <w:rPr>
          <w:rFonts w:asciiTheme="minorHAnsi" w:eastAsia="Batang" w:hAnsiTheme="minorHAnsi"/>
          <w:noProof/>
          <w:color w:val="000000"/>
          <w:lang w:val="es-ES" w:eastAsia="ko-KR"/>
        </w:rPr>
        <w:t xml:space="preserve">A continuación se </w:t>
      </w:r>
      <w:r w:rsidR="00EE1084" w:rsidRPr="004C6CC6">
        <w:rPr>
          <w:rFonts w:asciiTheme="minorHAnsi" w:eastAsia="Batang" w:hAnsiTheme="minorHAnsi"/>
          <w:noProof/>
          <w:color w:val="000000"/>
          <w:lang w:val="es-ES" w:eastAsia="ko-KR"/>
        </w:rPr>
        <w:t>explican</w:t>
      </w:r>
      <w:r w:rsidR="00867F57" w:rsidRPr="004C6CC6">
        <w:rPr>
          <w:rFonts w:asciiTheme="minorHAnsi" w:eastAsia="Batang" w:hAnsiTheme="minorHAnsi"/>
          <w:noProof/>
          <w:color w:val="000000"/>
          <w:lang w:val="es-ES" w:eastAsia="ko-KR"/>
        </w:rPr>
        <w:t xml:space="preserve"> los elementos </w:t>
      </w:r>
      <w:r w:rsidR="00EE1084" w:rsidRPr="004C6CC6">
        <w:rPr>
          <w:rFonts w:asciiTheme="minorHAnsi" w:eastAsia="Batang" w:hAnsiTheme="minorHAnsi"/>
          <w:noProof/>
          <w:color w:val="000000"/>
          <w:lang w:val="es-ES" w:eastAsia="ko-KR"/>
        </w:rPr>
        <w:t>fundamentales</w:t>
      </w:r>
      <w:r w:rsidR="00867F57" w:rsidRPr="004C6CC6">
        <w:rPr>
          <w:rFonts w:asciiTheme="minorHAnsi" w:eastAsia="Batang" w:hAnsiTheme="minorHAnsi"/>
          <w:noProof/>
          <w:color w:val="000000"/>
          <w:lang w:val="es-ES" w:eastAsia="ko-KR"/>
        </w:rPr>
        <w:t xml:space="preserve"> de los escenarios del presupuesto básico, </w:t>
      </w:r>
      <w:r w:rsidR="00EE1084" w:rsidRPr="004C6CC6">
        <w:rPr>
          <w:rFonts w:asciiTheme="minorHAnsi" w:eastAsia="Batang" w:hAnsiTheme="minorHAnsi"/>
          <w:noProof/>
          <w:color w:val="000000"/>
          <w:lang w:val="es-ES" w:eastAsia="ko-KR"/>
        </w:rPr>
        <w:t>comenzando</w:t>
      </w:r>
      <w:r w:rsidR="00867F57" w:rsidRPr="004C6CC6">
        <w:rPr>
          <w:rFonts w:asciiTheme="minorHAnsi" w:eastAsia="Batang" w:hAnsiTheme="minorHAnsi"/>
          <w:noProof/>
          <w:color w:val="000000"/>
          <w:lang w:val="es-ES" w:eastAsia="ko-KR"/>
        </w:rPr>
        <w:t xml:space="preserve"> por los elementos </w:t>
      </w:r>
      <w:r w:rsidR="00EE1084" w:rsidRPr="004C6CC6">
        <w:rPr>
          <w:rFonts w:asciiTheme="minorHAnsi" w:eastAsia="Batang" w:hAnsiTheme="minorHAnsi"/>
          <w:noProof/>
          <w:color w:val="000000"/>
          <w:lang w:val="es-ES" w:eastAsia="ko-KR"/>
        </w:rPr>
        <w:t>que coinciden</w:t>
      </w:r>
      <w:r w:rsidR="00867F57" w:rsidRPr="004C6CC6">
        <w:rPr>
          <w:rFonts w:asciiTheme="minorHAnsi" w:eastAsia="Batang" w:hAnsiTheme="minorHAnsi"/>
          <w:noProof/>
          <w:color w:val="000000"/>
          <w:lang w:val="es-ES" w:eastAsia="ko-KR"/>
        </w:rPr>
        <w:t xml:space="preserve"> en </w:t>
      </w:r>
      <w:r w:rsidR="00EE1084" w:rsidRPr="004C6CC6">
        <w:rPr>
          <w:rFonts w:asciiTheme="minorHAnsi" w:eastAsia="Batang" w:hAnsiTheme="minorHAnsi"/>
          <w:noProof/>
          <w:color w:val="000000"/>
          <w:lang w:val="es-ES" w:eastAsia="ko-KR"/>
        </w:rPr>
        <w:t>los dos</w:t>
      </w:r>
      <w:r w:rsidR="00867F57" w:rsidRPr="004C6CC6">
        <w:rPr>
          <w:rFonts w:asciiTheme="minorHAnsi" w:eastAsia="Batang" w:hAnsiTheme="minorHAnsi"/>
          <w:noProof/>
          <w:color w:val="000000"/>
          <w:lang w:val="es-ES" w:eastAsia="ko-KR"/>
        </w:rPr>
        <w:t xml:space="preserve"> escenarios</w:t>
      </w:r>
      <w:r w:rsidR="00417CD8" w:rsidRPr="004C6CC6">
        <w:rPr>
          <w:rFonts w:asciiTheme="minorHAnsi" w:eastAsia="Batang" w:hAnsiTheme="minorHAnsi"/>
          <w:noProof/>
          <w:color w:val="000000"/>
          <w:lang w:val="es-ES" w:eastAsia="ko-KR"/>
        </w:rPr>
        <w:t xml:space="preserve"> </w:t>
      </w:r>
      <w:r w:rsidR="00EE1084" w:rsidRPr="004C6CC6">
        <w:rPr>
          <w:rFonts w:asciiTheme="minorHAnsi" w:eastAsia="Batang" w:hAnsiTheme="minorHAnsi"/>
          <w:noProof/>
          <w:color w:val="000000"/>
          <w:lang w:val="es-ES" w:eastAsia="ko-KR"/>
        </w:rPr>
        <w:t>del presupuesto</w:t>
      </w:r>
      <w:r w:rsidR="00417CD8" w:rsidRPr="004C6CC6">
        <w:rPr>
          <w:rFonts w:asciiTheme="minorHAnsi" w:eastAsia="Batang" w:hAnsiTheme="minorHAnsi"/>
          <w:noProof/>
          <w:color w:val="000000"/>
          <w:lang w:val="es-ES" w:eastAsia="ko-KR"/>
        </w:rPr>
        <w:t xml:space="preserve">, y </w:t>
      </w:r>
      <w:r w:rsidR="005F45CC" w:rsidRPr="004C6CC6">
        <w:rPr>
          <w:rFonts w:asciiTheme="minorHAnsi" w:eastAsia="Batang" w:hAnsiTheme="minorHAnsi"/>
          <w:noProof/>
          <w:color w:val="000000"/>
          <w:lang w:val="es-ES" w:eastAsia="ko-KR"/>
        </w:rPr>
        <w:t>describiendo</w:t>
      </w:r>
      <w:r w:rsidR="00EE1084" w:rsidRPr="004C6CC6">
        <w:rPr>
          <w:rFonts w:asciiTheme="minorHAnsi" w:eastAsia="Batang" w:hAnsiTheme="minorHAnsi"/>
          <w:noProof/>
          <w:color w:val="000000"/>
          <w:lang w:val="es-ES" w:eastAsia="ko-KR"/>
        </w:rPr>
        <w:t xml:space="preserve"> posteriormente </w:t>
      </w:r>
      <w:r w:rsidR="00D3188B" w:rsidRPr="004C6CC6">
        <w:rPr>
          <w:rFonts w:asciiTheme="minorHAnsi" w:eastAsia="Batang" w:hAnsiTheme="minorHAnsi"/>
          <w:noProof/>
          <w:color w:val="000000"/>
          <w:lang w:val="es-ES" w:eastAsia="ko-KR"/>
        </w:rPr>
        <w:t>las diferencias entre los dos escenarios presupuestarios</w:t>
      </w:r>
      <w:r w:rsidR="00867F57" w:rsidRPr="004C6CC6">
        <w:rPr>
          <w:rFonts w:asciiTheme="minorHAnsi" w:eastAsia="Batang" w:hAnsiTheme="minorHAnsi"/>
          <w:noProof/>
          <w:color w:val="000000"/>
          <w:lang w:val="es-ES" w:eastAsia="ko-KR"/>
        </w:rPr>
        <w:t xml:space="preserve">. A esto le siguen </w:t>
      </w:r>
      <w:r w:rsidR="005F45CC" w:rsidRPr="004C6CC6">
        <w:rPr>
          <w:rFonts w:asciiTheme="minorHAnsi" w:eastAsia="Batang" w:hAnsiTheme="minorHAnsi"/>
          <w:noProof/>
          <w:color w:val="000000"/>
          <w:lang w:val="es-ES" w:eastAsia="ko-KR"/>
        </w:rPr>
        <w:t>las observaciones</w:t>
      </w:r>
      <w:r w:rsidR="00867F57" w:rsidRPr="004C6CC6">
        <w:rPr>
          <w:rFonts w:asciiTheme="minorHAnsi" w:eastAsia="Batang" w:hAnsiTheme="minorHAnsi"/>
          <w:noProof/>
          <w:color w:val="000000"/>
          <w:lang w:val="es-ES" w:eastAsia="ko-KR"/>
        </w:rPr>
        <w:t xml:space="preserve"> de la Secretaría sobre las lagunas identificadas y, al final, una explicación sobre la estructura de los escenarios presupuestarios.</w:t>
      </w:r>
    </w:p>
    <w:p w14:paraId="6CEEBBDF" w14:textId="4E8EB92D" w:rsidR="00327DFA" w:rsidRPr="004C6CC6" w:rsidRDefault="00867F57" w:rsidP="00417CD8">
      <w:pPr>
        <w:rPr>
          <w:rFonts w:asciiTheme="minorHAnsi" w:eastAsia="Batang" w:hAnsiTheme="minorHAnsi"/>
          <w:noProof/>
          <w:color w:val="000000"/>
          <w:lang w:val="es-ES" w:eastAsia="ko-KR"/>
        </w:rPr>
      </w:pPr>
      <w:r w:rsidRPr="004C6CC6">
        <w:rPr>
          <w:rFonts w:asciiTheme="minorHAnsi" w:eastAsia="Batang" w:hAnsiTheme="minorHAnsi"/>
          <w:noProof/>
          <w:color w:val="000000"/>
          <w:lang w:val="es-ES" w:eastAsia="ko-KR"/>
        </w:rPr>
        <w:t xml:space="preserve"> </w:t>
      </w:r>
    </w:p>
    <w:p w14:paraId="4F5DF3C8" w14:textId="1E0CD8D3" w:rsidR="007517AD" w:rsidRPr="004C6CC6" w:rsidRDefault="00327DFA" w:rsidP="00417CD8">
      <w:pPr>
        <w:rPr>
          <w:rFonts w:asciiTheme="minorHAnsi" w:eastAsia="Batang" w:hAnsiTheme="minorHAnsi"/>
          <w:noProof/>
          <w:color w:val="000000"/>
          <w:lang w:val="es-ES" w:eastAsia="ko-KR"/>
        </w:rPr>
      </w:pPr>
      <w:r w:rsidRPr="004C6CC6">
        <w:rPr>
          <w:rFonts w:asciiTheme="minorHAnsi" w:eastAsia="Batang" w:hAnsiTheme="minorHAnsi"/>
          <w:noProof/>
          <w:color w:val="000000"/>
          <w:lang w:val="es-ES" w:eastAsia="ko-KR"/>
        </w:rPr>
        <w:t>17.</w:t>
      </w:r>
      <w:r w:rsidRPr="004C6CC6">
        <w:rPr>
          <w:rFonts w:asciiTheme="minorHAnsi" w:eastAsia="Batang" w:hAnsiTheme="minorHAnsi"/>
          <w:noProof/>
          <w:color w:val="000000"/>
          <w:lang w:val="es-ES" w:eastAsia="ko-KR"/>
        </w:rPr>
        <w:tab/>
      </w:r>
      <w:r w:rsidR="007A3CAD" w:rsidRPr="004C6CC6">
        <w:rPr>
          <w:rFonts w:asciiTheme="minorHAnsi" w:eastAsia="Batang" w:hAnsiTheme="minorHAnsi"/>
          <w:noProof/>
          <w:color w:val="000000"/>
          <w:lang w:val="es-ES" w:eastAsia="ko-KR"/>
        </w:rPr>
        <w:t>Se ha mantenido el</w:t>
      </w:r>
      <w:r w:rsidR="00417CD8" w:rsidRPr="004C6CC6">
        <w:rPr>
          <w:rFonts w:asciiTheme="minorHAnsi" w:eastAsia="Batang" w:hAnsiTheme="minorHAnsi"/>
          <w:noProof/>
          <w:color w:val="000000"/>
          <w:lang w:val="es-ES" w:eastAsia="ko-KR"/>
        </w:rPr>
        <w:t xml:space="preserve"> </w:t>
      </w:r>
      <w:r w:rsidR="007A3CAD" w:rsidRPr="004C6CC6">
        <w:rPr>
          <w:rFonts w:asciiTheme="minorHAnsi" w:eastAsia="Batang" w:hAnsiTheme="minorHAnsi"/>
          <w:noProof/>
          <w:color w:val="000000"/>
          <w:lang w:val="es-ES" w:eastAsia="ko-KR"/>
        </w:rPr>
        <w:t>desglose</w:t>
      </w:r>
      <w:r w:rsidR="00417CD8" w:rsidRPr="004C6CC6">
        <w:rPr>
          <w:rFonts w:asciiTheme="minorHAnsi" w:eastAsia="Batang" w:hAnsiTheme="minorHAnsi"/>
          <w:noProof/>
          <w:color w:val="000000"/>
          <w:lang w:val="es-ES" w:eastAsia="ko-KR"/>
        </w:rPr>
        <w:t xml:space="preserve"> del presupuesto básico por departamento</w:t>
      </w:r>
      <w:r w:rsidR="007A3CAD" w:rsidRPr="004C6CC6">
        <w:rPr>
          <w:rFonts w:asciiTheme="minorHAnsi" w:eastAsia="Batang" w:hAnsiTheme="minorHAnsi"/>
          <w:noProof/>
          <w:color w:val="000000"/>
          <w:lang w:val="es-ES" w:eastAsia="ko-KR"/>
        </w:rPr>
        <w:t xml:space="preserve"> </w:t>
      </w:r>
      <w:r w:rsidR="00417CD8" w:rsidRPr="004C6CC6">
        <w:rPr>
          <w:rFonts w:asciiTheme="minorHAnsi" w:eastAsia="Batang" w:hAnsiTheme="minorHAnsi"/>
          <w:noProof/>
          <w:color w:val="000000"/>
          <w:lang w:val="es-ES" w:eastAsia="ko-KR"/>
        </w:rPr>
        <w:t>/</w:t>
      </w:r>
      <w:r w:rsidR="007A3CAD" w:rsidRPr="004C6CC6">
        <w:rPr>
          <w:rFonts w:asciiTheme="minorHAnsi" w:eastAsia="Batang" w:hAnsiTheme="minorHAnsi"/>
          <w:noProof/>
          <w:color w:val="000000"/>
          <w:lang w:val="es-ES" w:eastAsia="ko-KR"/>
        </w:rPr>
        <w:t xml:space="preserve"> </w:t>
      </w:r>
      <w:r w:rsidR="00417CD8" w:rsidRPr="004C6CC6">
        <w:rPr>
          <w:rFonts w:asciiTheme="minorHAnsi" w:eastAsia="Batang" w:hAnsiTheme="minorHAnsi"/>
          <w:noProof/>
          <w:color w:val="000000"/>
          <w:lang w:val="es-ES" w:eastAsia="ko-KR"/>
        </w:rPr>
        <w:t xml:space="preserve">categoría </w:t>
      </w:r>
      <w:r w:rsidR="007A3CAD" w:rsidRPr="004C6CC6">
        <w:rPr>
          <w:rFonts w:asciiTheme="minorHAnsi" w:eastAsia="Batang" w:hAnsiTheme="minorHAnsi"/>
          <w:noProof/>
          <w:color w:val="000000"/>
          <w:lang w:val="es-ES" w:eastAsia="ko-KR"/>
        </w:rPr>
        <w:t xml:space="preserve">para que las </w:t>
      </w:r>
      <w:r w:rsidR="00417CD8" w:rsidRPr="004C6CC6">
        <w:rPr>
          <w:rFonts w:asciiTheme="minorHAnsi" w:eastAsia="Batang" w:hAnsiTheme="minorHAnsi"/>
          <w:noProof/>
          <w:color w:val="000000"/>
          <w:lang w:val="es-ES" w:eastAsia="ko-KR"/>
        </w:rPr>
        <w:t xml:space="preserve">Partes Contratantes </w:t>
      </w:r>
      <w:r w:rsidR="007A3CAD" w:rsidRPr="004C6CC6">
        <w:rPr>
          <w:rFonts w:asciiTheme="minorHAnsi" w:eastAsia="Batang" w:hAnsiTheme="minorHAnsi"/>
          <w:noProof/>
          <w:color w:val="000000"/>
          <w:lang w:val="es-ES" w:eastAsia="ko-KR"/>
        </w:rPr>
        <w:t xml:space="preserve">puedan </w:t>
      </w:r>
      <w:r w:rsidR="008F0E35" w:rsidRPr="004C6CC6">
        <w:rPr>
          <w:rFonts w:asciiTheme="minorHAnsi" w:eastAsia="Batang" w:hAnsiTheme="minorHAnsi"/>
          <w:noProof/>
          <w:color w:val="000000"/>
          <w:lang w:val="es-ES" w:eastAsia="ko-KR"/>
        </w:rPr>
        <w:t>conocer</w:t>
      </w:r>
      <w:r w:rsidR="007A3CAD" w:rsidRPr="004C6CC6">
        <w:rPr>
          <w:rFonts w:asciiTheme="minorHAnsi" w:eastAsia="Batang" w:hAnsiTheme="minorHAnsi"/>
          <w:noProof/>
          <w:color w:val="000000"/>
          <w:lang w:val="es-ES" w:eastAsia="ko-KR"/>
        </w:rPr>
        <w:t xml:space="preserve"> los detalles específicos de los costos que van a cubrir sus cuotas</w:t>
      </w:r>
      <w:r w:rsidR="00417CD8" w:rsidRPr="004C6CC6">
        <w:rPr>
          <w:rFonts w:asciiTheme="minorHAnsi" w:eastAsia="Batang" w:hAnsiTheme="minorHAnsi"/>
          <w:noProof/>
          <w:color w:val="000000"/>
          <w:lang w:val="es-ES" w:eastAsia="ko-KR"/>
        </w:rPr>
        <w:t>; estos detalles se eliminarán en la resolución final que adopte la COP13, siguiendo la práctica de reuniones anteriores de la COP.</w:t>
      </w:r>
    </w:p>
    <w:p w14:paraId="177BD5F8" w14:textId="77777777" w:rsidR="00B34D86" w:rsidRPr="004C6CC6" w:rsidRDefault="00B34D86" w:rsidP="007D788C">
      <w:pPr>
        <w:rPr>
          <w:rFonts w:asciiTheme="minorHAnsi" w:eastAsia="Batang" w:hAnsiTheme="minorHAnsi"/>
          <w:noProof/>
          <w:u w:val="single"/>
          <w:lang w:val="es-ES"/>
        </w:rPr>
      </w:pPr>
    </w:p>
    <w:p w14:paraId="7E84F7B6" w14:textId="77777777" w:rsidR="008B42FF" w:rsidRPr="004C6CC6" w:rsidRDefault="008B42FF" w:rsidP="00B8572A">
      <w:pPr>
        <w:pStyle w:val="MGfulltext"/>
        <w:keepNext/>
        <w:spacing w:after="0"/>
        <w:rPr>
          <w:rFonts w:asciiTheme="minorHAnsi" w:eastAsia="Batang" w:hAnsiTheme="minorHAnsi"/>
          <w:bCs/>
          <w:noProof/>
          <w:sz w:val="22"/>
          <w:szCs w:val="22"/>
          <w:u w:val="single"/>
          <w:lang w:val="es-ES" w:eastAsia="ko-KR"/>
        </w:rPr>
      </w:pPr>
    </w:p>
    <w:p w14:paraId="08155FFA" w14:textId="173D60C7" w:rsidR="007D788C" w:rsidRPr="004C6CC6" w:rsidRDefault="00056B60" w:rsidP="00B8572A">
      <w:pPr>
        <w:pStyle w:val="MGfulltext"/>
        <w:keepNext/>
        <w:spacing w:after="0"/>
        <w:rPr>
          <w:rFonts w:asciiTheme="minorHAnsi" w:eastAsia="Batang" w:hAnsiTheme="minorHAnsi"/>
          <w:bCs/>
          <w:noProof/>
          <w:sz w:val="22"/>
          <w:szCs w:val="22"/>
          <w:u w:val="single"/>
          <w:lang w:val="es-ES" w:eastAsia="ko-KR"/>
        </w:rPr>
      </w:pPr>
      <w:r w:rsidRPr="004C6CC6">
        <w:rPr>
          <w:rFonts w:asciiTheme="minorHAnsi" w:eastAsia="Batang" w:hAnsiTheme="minorHAnsi"/>
          <w:bCs/>
          <w:noProof/>
          <w:sz w:val="22"/>
          <w:szCs w:val="22"/>
          <w:u w:val="single"/>
          <w:lang w:val="es-ES" w:eastAsia="ko-KR"/>
        </w:rPr>
        <w:t>Supuestos</w:t>
      </w:r>
      <w:r w:rsidR="008B2A84" w:rsidRPr="004C6CC6">
        <w:rPr>
          <w:rFonts w:asciiTheme="minorHAnsi" w:eastAsia="Batang" w:hAnsiTheme="minorHAnsi"/>
          <w:bCs/>
          <w:noProof/>
          <w:sz w:val="22"/>
          <w:szCs w:val="22"/>
          <w:u w:val="single"/>
          <w:lang w:val="es-ES" w:eastAsia="ko-KR"/>
        </w:rPr>
        <w:t xml:space="preserve"> </w:t>
      </w:r>
      <w:r w:rsidRPr="004C6CC6">
        <w:rPr>
          <w:rFonts w:asciiTheme="minorHAnsi" w:eastAsia="Batang" w:hAnsiTheme="minorHAnsi"/>
          <w:bCs/>
          <w:noProof/>
          <w:sz w:val="22"/>
          <w:szCs w:val="22"/>
          <w:u w:val="single"/>
          <w:lang w:val="es-ES" w:eastAsia="ko-KR"/>
        </w:rPr>
        <w:t>que coinciden</w:t>
      </w:r>
      <w:r w:rsidR="008B2A84" w:rsidRPr="004C6CC6">
        <w:rPr>
          <w:rFonts w:asciiTheme="minorHAnsi" w:eastAsia="Batang" w:hAnsiTheme="minorHAnsi"/>
          <w:bCs/>
          <w:noProof/>
          <w:sz w:val="22"/>
          <w:szCs w:val="22"/>
          <w:u w:val="single"/>
          <w:lang w:val="es-ES" w:eastAsia="ko-KR"/>
        </w:rPr>
        <w:t xml:space="preserve"> en los escenarios A y B</w:t>
      </w:r>
    </w:p>
    <w:p w14:paraId="0F272015" w14:textId="77777777" w:rsidR="008B2A84" w:rsidRPr="004C6CC6" w:rsidRDefault="008B2A84" w:rsidP="00B8572A">
      <w:pPr>
        <w:pStyle w:val="MGfulltext"/>
        <w:keepNext/>
        <w:spacing w:after="0"/>
        <w:rPr>
          <w:rFonts w:asciiTheme="minorHAnsi" w:eastAsia="Batang" w:hAnsiTheme="minorHAnsi" w:cs="Times New Roman"/>
          <w:noProof/>
          <w:sz w:val="22"/>
          <w:szCs w:val="22"/>
          <w:u w:val="single"/>
          <w:lang w:val="es-ES"/>
        </w:rPr>
      </w:pPr>
    </w:p>
    <w:p w14:paraId="5B4DA97A" w14:textId="2B12571F" w:rsidR="006A61D4" w:rsidRPr="004C6CC6" w:rsidRDefault="008A5BFC" w:rsidP="006241C1">
      <w:pPr>
        <w:rPr>
          <w:rFonts w:asciiTheme="minorHAnsi" w:eastAsia="Batang" w:hAnsiTheme="minorHAnsi"/>
          <w:noProof/>
          <w:color w:val="000000"/>
          <w:lang w:val="es-ES" w:eastAsia="ko-KR"/>
        </w:rPr>
      </w:pPr>
      <w:r w:rsidRPr="004C6CC6">
        <w:rPr>
          <w:rFonts w:asciiTheme="minorHAnsi" w:eastAsia="Batang" w:hAnsiTheme="minorHAnsi"/>
          <w:noProof/>
          <w:color w:val="000000"/>
          <w:lang w:val="es-ES" w:eastAsia="ko-KR"/>
        </w:rPr>
        <w:t>1</w:t>
      </w:r>
      <w:r w:rsidR="00902768" w:rsidRPr="004C6CC6">
        <w:rPr>
          <w:rFonts w:asciiTheme="minorHAnsi" w:eastAsia="Batang" w:hAnsiTheme="minorHAnsi"/>
          <w:noProof/>
          <w:color w:val="000000"/>
          <w:lang w:val="es-ES" w:eastAsia="ko-KR"/>
        </w:rPr>
        <w:t>8</w:t>
      </w:r>
      <w:r w:rsidR="00D4581F" w:rsidRPr="004C6CC6">
        <w:rPr>
          <w:rFonts w:asciiTheme="minorHAnsi" w:eastAsia="Batang" w:hAnsiTheme="minorHAnsi"/>
          <w:noProof/>
          <w:color w:val="000000"/>
          <w:lang w:val="es-ES" w:eastAsia="ko-KR"/>
        </w:rPr>
        <w:t>.</w:t>
      </w:r>
      <w:r w:rsidR="00D4581F" w:rsidRPr="004C6CC6">
        <w:rPr>
          <w:rFonts w:asciiTheme="minorHAnsi" w:eastAsia="Batang" w:hAnsiTheme="minorHAnsi"/>
          <w:noProof/>
          <w:color w:val="000000"/>
          <w:lang w:val="es-ES" w:eastAsia="ko-KR"/>
        </w:rPr>
        <w:tab/>
      </w:r>
      <w:r w:rsidR="006A61D4" w:rsidRPr="004C6CC6">
        <w:rPr>
          <w:rFonts w:asciiTheme="minorHAnsi" w:eastAsia="Batang" w:hAnsiTheme="minorHAnsi"/>
          <w:noProof/>
          <w:color w:val="000000"/>
          <w:lang w:val="es-ES" w:eastAsia="ko-KR"/>
        </w:rPr>
        <w:t xml:space="preserve">El </w:t>
      </w:r>
      <w:r w:rsidR="006A61D4" w:rsidRPr="004C6CC6">
        <w:rPr>
          <w:rFonts w:asciiTheme="minorHAnsi" w:eastAsia="Batang" w:hAnsiTheme="minorHAnsi"/>
          <w:b/>
          <w:noProof/>
          <w:color w:val="000000"/>
          <w:lang w:val="es-ES" w:eastAsia="ko-KR"/>
        </w:rPr>
        <w:t>escenario del 0 % (A)</w:t>
      </w:r>
      <w:r w:rsidR="006A61D4" w:rsidRPr="004C6CC6">
        <w:rPr>
          <w:rFonts w:asciiTheme="minorHAnsi" w:eastAsia="Batang" w:hAnsiTheme="minorHAnsi"/>
          <w:noProof/>
          <w:color w:val="000000"/>
          <w:lang w:val="es-ES" w:eastAsia="ko-KR"/>
        </w:rPr>
        <w:t xml:space="preserve"> </w:t>
      </w:r>
      <w:r w:rsidR="007A3CAD" w:rsidRPr="004C6CC6">
        <w:rPr>
          <w:rFonts w:asciiTheme="minorHAnsi" w:eastAsia="Batang" w:hAnsiTheme="minorHAnsi"/>
          <w:noProof/>
          <w:color w:val="000000"/>
          <w:lang w:val="es-ES" w:eastAsia="ko-KR"/>
        </w:rPr>
        <w:t>contempla los siguientes supuestos</w:t>
      </w:r>
      <w:r w:rsidR="006A61D4" w:rsidRPr="004C6CC6">
        <w:rPr>
          <w:rFonts w:asciiTheme="minorHAnsi" w:eastAsia="Batang" w:hAnsiTheme="minorHAnsi"/>
          <w:noProof/>
          <w:color w:val="000000"/>
          <w:lang w:val="es-ES" w:eastAsia="ko-KR"/>
        </w:rPr>
        <w:t xml:space="preserve"> que también </w:t>
      </w:r>
      <w:r w:rsidR="007A3CAD" w:rsidRPr="004C6CC6">
        <w:rPr>
          <w:rFonts w:asciiTheme="minorHAnsi" w:eastAsia="Batang" w:hAnsiTheme="minorHAnsi"/>
          <w:noProof/>
          <w:color w:val="000000"/>
          <w:lang w:val="es-ES" w:eastAsia="ko-KR"/>
        </w:rPr>
        <w:t>son aplicables</w:t>
      </w:r>
      <w:r w:rsidR="006A61D4" w:rsidRPr="004C6CC6">
        <w:rPr>
          <w:rFonts w:asciiTheme="minorHAnsi" w:eastAsia="Batang" w:hAnsiTheme="minorHAnsi"/>
          <w:noProof/>
          <w:color w:val="000000"/>
          <w:lang w:val="es-ES" w:eastAsia="ko-KR"/>
        </w:rPr>
        <w:t xml:space="preserve"> al escenario B, </w:t>
      </w:r>
      <w:r w:rsidR="007A3CAD" w:rsidRPr="004C6CC6">
        <w:rPr>
          <w:rFonts w:asciiTheme="minorHAnsi" w:eastAsia="Batang" w:hAnsiTheme="minorHAnsi"/>
          <w:noProof/>
          <w:color w:val="000000"/>
          <w:lang w:val="es-ES" w:eastAsia="ko-KR"/>
        </w:rPr>
        <w:t>salvo</w:t>
      </w:r>
      <w:r w:rsidR="006A61D4" w:rsidRPr="004C6CC6">
        <w:rPr>
          <w:rFonts w:asciiTheme="minorHAnsi" w:eastAsia="Batang" w:hAnsiTheme="minorHAnsi"/>
          <w:noProof/>
          <w:color w:val="000000"/>
          <w:lang w:val="es-ES" w:eastAsia="ko-KR"/>
        </w:rPr>
        <w:t xml:space="preserve"> que se indique lo contrario:</w:t>
      </w:r>
    </w:p>
    <w:p w14:paraId="0E75E6E0" w14:textId="77777777" w:rsidR="00D4581F" w:rsidRPr="004C6CC6" w:rsidRDefault="00D4581F" w:rsidP="00D4581F">
      <w:pPr>
        <w:pStyle w:val="MGfulltext"/>
        <w:spacing w:after="0"/>
        <w:ind w:left="425" w:hanging="425"/>
        <w:rPr>
          <w:rFonts w:asciiTheme="minorHAnsi" w:eastAsia="Batang" w:hAnsiTheme="minorHAnsi" w:cs="Times New Roman"/>
          <w:noProof/>
          <w:sz w:val="22"/>
          <w:szCs w:val="22"/>
          <w:lang w:val="es-ES"/>
        </w:rPr>
      </w:pPr>
    </w:p>
    <w:p w14:paraId="0C03EC33" w14:textId="215AFA7A" w:rsidR="00191E1B" w:rsidRPr="004C6CC6" w:rsidRDefault="007A3CAD" w:rsidP="00191E1B">
      <w:pPr>
        <w:pStyle w:val="MGfulltext"/>
        <w:numPr>
          <w:ilvl w:val="0"/>
          <w:numId w:val="5"/>
        </w:numPr>
        <w:spacing w:after="0"/>
        <w:rPr>
          <w:rFonts w:asciiTheme="minorHAnsi" w:eastAsia="Batang" w:hAnsiTheme="minorHAnsi" w:cs="Times New Roman"/>
          <w:noProof/>
          <w:sz w:val="22"/>
          <w:szCs w:val="22"/>
          <w:lang w:val="es-ES"/>
        </w:rPr>
      </w:pPr>
      <w:r w:rsidRPr="004C6CC6">
        <w:rPr>
          <w:rFonts w:asciiTheme="minorHAnsi" w:eastAsia="Batang" w:hAnsiTheme="minorHAnsi" w:cs="Times New Roman"/>
          <w:noProof/>
          <w:sz w:val="22"/>
          <w:szCs w:val="22"/>
          <w:lang w:val="es-ES"/>
        </w:rPr>
        <w:t>Se reciben las contribuciones íntegras en francos suizos</w:t>
      </w:r>
      <w:r w:rsidR="006A61D4" w:rsidRPr="004C6CC6">
        <w:rPr>
          <w:rFonts w:asciiTheme="minorHAnsi" w:eastAsia="Batang" w:hAnsiTheme="minorHAnsi" w:cs="Times New Roman"/>
          <w:noProof/>
          <w:sz w:val="22"/>
          <w:szCs w:val="22"/>
          <w:lang w:val="es-ES"/>
        </w:rPr>
        <w:t xml:space="preserve"> d</w:t>
      </w:r>
      <w:r w:rsidRPr="004C6CC6">
        <w:rPr>
          <w:rFonts w:asciiTheme="minorHAnsi" w:eastAsia="Batang" w:hAnsiTheme="minorHAnsi" w:cs="Times New Roman"/>
          <w:noProof/>
          <w:sz w:val="22"/>
          <w:szCs w:val="22"/>
          <w:lang w:val="es-ES"/>
        </w:rPr>
        <w:t>e todas las Partes Contratantes, determinadas sobre la base</w:t>
      </w:r>
      <w:r w:rsidR="006A61D4" w:rsidRPr="004C6CC6">
        <w:rPr>
          <w:rFonts w:asciiTheme="minorHAnsi" w:eastAsia="Batang" w:hAnsiTheme="minorHAnsi" w:cs="Times New Roman"/>
          <w:noProof/>
          <w:sz w:val="22"/>
          <w:szCs w:val="22"/>
          <w:lang w:val="es-ES"/>
        </w:rPr>
        <w:t xml:space="preserve"> </w:t>
      </w:r>
      <w:r w:rsidR="00DC1D0C" w:rsidRPr="004C6CC6">
        <w:rPr>
          <w:rFonts w:asciiTheme="minorHAnsi" w:eastAsia="Batang" w:hAnsiTheme="minorHAnsi" w:cs="Times New Roman"/>
          <w:noProof/>
          <w:sz w:val="22"/>
          <w:szCs w:val="22"/>
          <w:lang w:val="es-ES"/>
        </w:rPr>
        <w:t>de la escala</w:t>
      </w:r>
      <w:r w:rsidR="006A61D4" w:rsidRPr="004C6CC6">
        <w:rPr>
          <w:rFonts w:asciiTheme="minorHAnsi" w:eastAsia="Batang" w:hAnsiTheme="minorHAnsi" w:cs="Times New Roman"/>
          <w:noProof/>
          <w:sz w:val="22"/>
          <w:szCs w:val="22"/>
          <w:lang w:val="es-ES"/>
        </w:rPr>
        <w:t xml:space="preserve"> de cuotas de las Naciones Unidas, </w:t>
      </w:r>
      <w:r w:rsidRPr="004C6CC6">
        <w:rPr>
          <w:rFonts w:asciiTheme="minorHAnsi" w:eastAsia="Batang" w:hAnsiTheme="minorHAnsi" w:cs="Times New Roman"/>
          <w:noProof/>
          <w:sz w:val="22"/>
          <w:szCs w:val="22"/>
          <w:lang w:val="es-ES"/>
        </w:rPr>
        <w:t>con inclusión de</w:t>
      </w:r>
      <w:r w:rsidR="006A61D4" w:rsidRPr="004C6CC6">
        <w:rPr>
          <w:rFonts w:asciiTheme="minorHAnsi" w:eastAsia="Batang" w:hAnsiTheme="minorHAnsi" w:cs="Times New Roman"/>
          <w:noProof/>
          <w:sz w:val="22"/>
          <w:szCs w:val="22"/>
          <w:lang w:val="es-ES"/>
        </w:rPr>
        <w:t xml:space="preserve"> una contribución voluntaria del 22 % de los Estados Unidos de América.</w:t>
      </w:r>
    </w:p>
    <w:p w14:paraId="7EAF21C1" w14:textId="77777777" w:rsidR="00191E1B" w:rsidRPr="004C6CC6" w:rsidRDefault="00191E1B" w:rsidP="00191E1B">
      <w:pPr>
        <w:pStyle w:val="MGfulltext"/>
        <w:spacing w:after="0"/>
        <w:ind w:left="865"/>
        <w:rPr>
          <w:rFonts w:asciiTheme="minorHAnsi" w:eastAsia="Batang" w:hAnsiTheme="minorHAnsi" w:cs="Times New Roman"/>
          <w:noProof/>
          <w:sz w:val="22"/>
          <w:szCs w:val="22"/>
          <w:lang w:val="es-ES"/>
        </w:rPr>
      </w:pPr>
    </w:p>
    <w:p w14:paraId="7F6091BB" w14:textId="0D891954" w:rsidR="006B17F3" w:rsidRPr="004C6CC6" w:rsidRDefault="00831472" w:rsidP="00191E1B">
      <w:pPr>
        <w:pStyle w:val="MGfulltext"/>
        <w:numPr>
          <w:ilvl w:val="0"/>
          <w:numId w:val="5"/>
        </w:numPr>
        <w:spacing w:after="0"/>
        <w:rPr>
          <w:rFonts w:asciiTheme="minorHAnsi" w:eastAsia="Batang" w:hAnsiTheme="minorHAnsi" w:cs="Times New Roman"/>
          <w:noProof/>
          <w:sz w:val="22"/>
          <w:szCs w:val="22"/>
          <w:lang w:val="es-ES"/>
        </w:rPr>
      </w:pPr>
      <w:r w:rsidRPr="004C6CC6">
        <w:rPr>
          <w:rFonts w:asciiTheme="minorHAnsi" w:eastAsia="Batang" w:hAnsiTheme="minorHAnsi" w:cs="Times New Roman"/>
          <w:noProof/>
          <w:sz w:val="22"/>
          <w:szCs w:val="22"/>
          <w:lang w:val="es-ES"/>
        </w:rPr>
        <w:t xml:space="preserve">Los ingresos distintos de los ingresos por contribuciones, sobre todo </w:t>
      </w:r>
      <w:r w:rsidR="006B17F3" w:rsidRPr="004C6CC6">
        <w:rPr>
          <w:rFonts w:asciiTheme="minorHAnsi" w:eastAsia="Batang" w:hAnsiTheme="minorHAnsi" w:cs="Times New Roman"/>
          <w:noProof/>
          <w:sz w:val="22"/>
          <w:szCs w:val="22"/>
          <w:lang w:val="es-ES"/>
        </w:rPr>
        <w:t xml:space="preserve">el </w:t>
      </w:r>
      <w:r w:rsidRPr="004C6CC6">
        <w:rPr>
          <w:rFonts w:asciiTheme="minorHAnsi" w:eastAsia="Batang" w:hAnsiTheme="minorHAnsi" w:cs="Times New Roman"/>
          <w:noProof/>
          <w:sz w:val="22"/>
          <w:szCs w:val="22"/>
          <w:lang w:val="es-ES"/>
        </w:rPr>
        <w:t xml:space="preserve">impuesto sobre </w:t>
      </w:r>
      <w:r w:rsidR="006B17F3" w:rsidRPr="004C6CC6">
        <w:rPr>
          <w:rFonts w:asciiTheme="minorHAnsi" w:eastAsia="Batang" w:hAnsiTheme="minorHAnsi" w:cs="Times New Roman"/>
          <w:noProof/>
          <w:sz w:val="22"/>
          <w:szCs w:val="22"/>
          <w:lang w:val="es-ES"/>
        </w:rPr>
        <w:t xml:space="preserve">la renta y los intereses, se han reevaluado en función de las expectativas; la metodología de la UICN para el cálculo del impuesto sobre la renta no ha variado. </w:t>
      </w:r>
    </w:p>
    <w:p w14:paraId="071B48E7" w14:textId="77777777" w:rsidR="006B17F3" w:rsidRPr="004C6CC6" w:rsidRDefault="006B17F3" w:rsidP="006B17F3">
      <w:pPr>
        <w:pStyle w:val="MGfulltext"/>
        <w:spacing w:after="0"/>
        <w:ind w:left="865"/>
        <w:rPr>
          <w:rFonts w:asciiTheme="minorHAnsi" w:eastAsia="Batang" w:hAnsiTheme="minorHAnsi" w:cs="Times New Roman"/>
          <w:noProof/>
          <w:sz w:val="22"/>
          <w:szCs w:val="22"/>
          <w:lang w:val="es-ES"/>
        </w:rPr>
      </w:pPr>
    </w:p>
    <w:p w14:paraId="2BB664DC" w14:textId="3A6E9A4A" w:rsidR="006B17F3" w:rsidRPr="004C6CC6" w:rsidRDefault="006B17F3" w:rsidP="006B17F3">
      <w:pPr>
        <w:pStyle w:val="MGfulltext"/>
        <w:numPr>
          <w:ilvl w:val="0"/>
          <w:numId w:val="4"/>
        </w:numPr>
        <w:spacing w:after="0"/>
        <w:rPr>
          <w:rFonts w:asciiTheme="minorHAnsi" w:eastAsia="Batang" w:hAnsiTheme="minorHAnsi" w:cs="Times New Roman"/>
          <w:noProof/>
          <w:sz w:val="22"/>
          <w:szCs w:val="22"/>
          <w:lang w:val="es-ES"/>
        </w:rPr>
      </w:pPr>
      <w:r w:rsidRPr="004C6CC6">
        <w:rPr>
          <w:rFonts w:asciiTheme="minorHAnsi" w:eastAsia="Batang" w:hAnsiTheme="minorHAnsi" w:cs="Times New Roman"/>
          <w:noProof/>
          <w:sz w:val="22"/>
          <w:szCs w:val="22"/>
          <w:lang w:val="es-ES"/>
        </w:rPr>
        <w:t xml:space="preserve">No se </w:t>
      </w:r>
      <w:r w:rsidR="008B2A84" w:rsidRPr="004C6CC6">
        <w:rPr>
          <w:rFonts w:asciiTheme="minorHAnsi" w:eastAsia="Batang" w:hAnsiTheme="minorHAnsi" w:cs="Times New Roman"/>
          <w:noProof/>
          <w:sz w:val="22"/>
          <w:szCs w:val="22"/>
          <w:lang w:val="es-ES"/>
        </w:rPr>
        <w:t>prevén</w:t>
      </w:r>
      <w:r w:rsidRPr="004C6CC6">
        <w:rPr>
          <w:rFonts w:asciiTheme="minorHAnsi" w:eastAsia="Batang" w:hAnsiTheme="minorHAnsi" w:cs="Times New Roman"/>
          <w:noProof/>
          <w:sz w:val="22"/>
          <w:szCs w:val="22"/>
          <w:lang w:val="es-ES"/>
        </w:rPr>
        <w:t xml:space="preserve"> cambios en </w:t>
      </w:r>
      <w:r w:rsidR="008B2A84" w:rsidRPr="004C6CC6">
        <w:rPr>
          <w:rFonts w:asciiTheme="minorHAnsi" w:eastAsia="Batang" w:hAnsiTheme="minorHAnsi" w:cs="Times New Roman"/>
          <w:noProof/>
          <w:sz w:val="22"/>
          <w:szCs w:val="22"/>
          <w:lang w:val="es-ES"/>
        </w:rPr>
        <w:t>las disposiciones</w:t>
      </w:r>
      <w:r w:rsidRPr="004C6CC6">
        <w:rPr>
          <w:rFonts w:asciiTheme="minorHAnsi" w:eastAsia="Batang" w:hAnsiTheme="minorHAnsi" w:cs="Times New Roman"/>
          <w:noProof/>
          <w:sz w:val="22"/>
          <w:szCs w:val="22"/>
          <w:lang w:val="es-ES"/>
        </w:rPr>
        <w:t xml:space="preserve"> de </w:t>
      </w:r>
      <w:r w:rsidR="008B2A84" w:rsidRPr="004C6CC6">
        <w:rPr>
          <w:rFonts w:asciiTheme="minorHAnsi" w:eastAsia="Batang" w:hAnsiTheme="minorHAnsi" w:cs="Times New Roman"/>
          <w:noProof/>
          <w:sz w:val="22"/>
          <w:szCs w:val="22"/>
          <w:lang w:val="es-ES"/>
        </w:rPr>
        <w:t>acogida</w:t>
      </w:r>
      <w:r w:rsidRPr="004C6CC6">
        <w:rPr>
          <w:rFonts w:asciiTheme="minorHAnsi" w:eastAsia="Batang" w:hAnsiTheme="minorHAnsi" w:cs="Times New Roman"/>
          <w:noProof/>
          <w:sz w:val="22"/>
          <w:szCs w:val="22"/>
          <w:lang w:val="es-ES"/>
        </w:rPr>
        <w:t xml:space="preserve"> </w:t>
      </w:r>
      <w:r w:rsidR="008B2A84" w:rsidRPr="004C6CC6">
        <w:rPr>
          <w:rFonts w:asciiTheme="minorHAnsi" w:eastAsia="Batang" w:hAnsiTheme="minorHAnsi" w:cs="Times New Roman"/>
          <w:noProof/>
          <w:sz w:val="22"/>
          <w:szCs w:val="22"/>
          <w:lang w:val="es-ES"/>
        </w:rPr>
        <w:t>de</w:t>
      </w:r>
      <w:r w:rsidRPr="004C6CC6">
        <w:rPr>
          <w:rFonts w:asciiTheme="minorHAnsi" w:eastAsia="Batang" w:hAnsiTheme="minorHAnsi" w:cs="Times New Roman"/>
          <w:noProof/>
          <w:sz w:val="22"/>
          <w:szCs w:val="22"/>
          <w:lang w:val="es-ES"/>
        </w:rPr>
        <w:t xml:space="preserve"> la Secretaría. </w:t>
      </w:r>
      <w:r w:rsidR="008B2A84" w:rsidRPr="004C6CC6">
        <w:rPr>
          <w:rFonts w:asciiTheme="minorHAnsi" w:eastAsia="Batang" w:hAnsiTheme="minorHAnsi" w:cs="Times New Roman"/>
          <w:noProof/>
          <w:sz w:val="22"/>
          <w:szCs w:val="22"/>
          <w:lang w:val="es-ES"/>
        </w:rPr>
        <w:t>En los</w:t>
      </w:r>
      <w:r w:rsidRPr="004C6CC6">
        <w:rPr>
          <w:rFonts w:asciiTheme="minorHAnsi" w:eastAsia="Batang" w:hAnsiTheme="minorHAnsi" w:cs="Times New Roman"/>
          <w:noProof/>
          <w:sz w:val="22"/>
          <w:szCs w:val="22"/>
          <w:lang w:val="es-ES"/>
        </w:rPr>
        <w:t xml:space="preserve"> presupuestos </w:t>
      </w:r>
      <w:r w:rsidR="008B2A84" w:rsidRPr="004C6CC6">
        <w:rPr>
          <w:rFonts w:asciiTheme="minorHAnsi" w:eastAsia="Batang" w:hAnsiTheme="minorHAnsi" w:cs="Times New Roman"/>
          <w:noProof/>
          <w:sz w:val="22"/>
          <w:szCs w:val="22"/>
          <w:lang w:val="es-ES"/>
        </w:rPr>
        <w:t xml:space="preserve">se </w:t>
      </w:r>
      <w:r w:rsidR="000F333E" w:rsidRPr="004C6CC6">
        <w:rPr>
          <w:rFonts w:asciiTheme="minorHAnsi" w:eastAsia="Batang" w:hAnsiTheme="minorHAnsi" w:cs="Times New Roman"/>
          <w:noProof/>
          <w:sz w:val="22"/>
          <w:szCs w:val="22"/>
          <w:lang w:val="es-ES"/>
        </w:rPr>
        <w:t>asume</w:t>
      </w:r>
      <w:r w:rsidRPr="004C6CC6">
        <w:rPr>
          <w:rFonts w:asciiTheme="minorHAnsi" w:eastAsia="Batang" w:hAnsiTheme="minorHAnsi" w:cs="Times New Roman"/>
          <w:noProof/>
          <w:sz w:val="22"/>
          <w:szCs w:val="22"/>
          <w:lang w:val="es-ES"/>
        </w:rPr>
        <w:t xml:space="preserve"> que la UICN </w:t>
      </w:r>
      <w:r w:rsidR="008B2A84" w:rsidRPr="004C6CC6">
        <w:rPr>
          <w:rFonts w:asciiTheme="minorHAnsi" w:eastAsia="Batang" w:hAnsiTheme="minorHAnsi" w:cs="Times New Roman"/>
          <w:noProof/>
          <w:sz w:val="22"/>
          <w:szCs w:val="22"/>
          <w:lang w:val="es-ES"/>
        </w:rPr>
        <w:t>seguirá</w:t>
      </w:r>
      <w:r w:rsidRPr="004C6CC6">
        <w:rPr>
          <w:rFonts w:asciiTheme="minorHAnsi" w:eastAsia="Batang" w:hAnsiTheme="minorHAnsi" w:cs="Times New Roman"/>
          <w:noProof/>
          <w:sz w:val="22"/>
          <w:szCs w:val="22"/>
          <w:lang w:val="es-ES"/>
        </w:rPr>
        <w:t xml:space="preserve"> </w:t>
      </w:r>
      <w:r w:rsidR="008B2A84" w:rsidRPr="004C6CC6">
        <w:rPr>
          <w:rFonts w:asciiTheme="minorHAnsi" w:eastAsia="Batang" w:hAnsiTheme="minorHAnsi" w:cs="Times New Roman"/>
          <w:noProof/>
          <w:sz w:val="22"/>
          <w:szCs w:val="22"/>
          <w:lang w:val="es-ES"/>
        </w:rPr>
        <w:t>siendo el organismo de acogida en virtud de la Carta de A</w:t>
      </w:r>
      <w:r w:rsidRPr="004C6CC6">
        <w:rPr>
          <w:rFonts w:asciiTheme="minorHAnsi" w:eastAsia="Batang" w:hAnsiTheme="minorHAnsi" w:cs="Times New Roman"/>
          <w:noProof/>
          <w:sz w:val="22"/>
          <w:szCs w:val="22"/>
          <w:lang w:val="es-ES"/>
        </w:rPr>
        <w:t xml:space="preserve">cuerdo firmada </w:t>
      </w:r>
      <w:r w:rsidR="008B2A84" w:rsidRPr="004C6CC6">
        <w:rPr>
          <w:rFonts w:asciiTheme="minorHAnsi" w:eastAsia="Batang" w:hAnsiTheme="minorHAnsi" w:cs="Times New Roman"/>
          <w:noProof/>
          <w:sz w:val="22"/>
          <w:szCs w:val="22"/>
          <w:lang w:val="es-ES"/>
        </w:rPr>
        <w:t xml:space="preserve">con la UICN </w:t>
      </w:r>
      <w:r w:rsidRPr="004C6CC6">
        <w:rPr>
          <w:rFonts w:asciiTheme="minorHAnsi" w:eastAsia="Batang" w:hAnsiTheme="minorHAnsi" w:cs="Times New Roman"/>
          <w:noProof/>
          <w:sz w:val="22"/>
          <w:szCs w:val="22"/>
          <w:lang w:val="es-ES"/>
        </w:rPr>
        <w:t>en 2009</w:t>
      </w:r>
      <w:r w:rsidR="00EE1084" w:rsidRPr="004C6CC6">
        <w:rPr>
          <w:rFonts w:asciiTheme="minorHAnsi" w:eastAsia="Batang" w:hAnsiTheme="minorHAnsi" w:cs="Times New Roman"/>
          <w:noProof/>
          <w:sz w:val="22"/>
          <w:szCs w:val="22"/>
          <w:lang w:val="es-ES"/>
        </w:rPr>
        <w:t xml:space="preserve"> y una renegociación anual</w:t>
      </w:r>
      <w:r w:rsidR="008B2A84" w:rsidRPr="004C6CC6">
        <w:rPr>
          <w:rFonts w:asciiTheme="minorHAnsi" w:eastAsia="Batang" w:hAnsiTheme="minorHAnsi" w:cs="Times New Roman"/>
          <w:noProof/>
          <w:sz w:val="22"/>
          <w:szCs w:val="22"/>
          <w:lang w:val="es-ES"/>
        </w:rPr>
        <w:t xml:space="preserve"> </w:t>
      </w:r>
      <w:r w:rsidR="000F333E" w:rsidRPr="004C6CC6">
        <w:rPr>
          <w:rFonts w:asciiTheme="minorHAnsi" w:eastAsia="Batang" w:hAnsiTheme="minorHAnsi" w:cs="Times New Roman"/>
          <w:noProof/>
          <w:sz w:val="22"/>
          <w:szCs w:val="22"/>
          <w:lang w:val="es-ES"/>
        </w:rPr>
        <w:t xml:space="preserve">entre la UICN y la Secretaría de Ramsar sobre </w:t>
      </w:r>
      <w:r w:rsidR="00EE1084" w:rsidRPr="004C6CC6">
        <w:rPr>
          <w:rFonts w:asciiTheme="minorHAnsi" w:eastAsia="Batang" w:hAnsiTheme="minorHAnsi" w:cs="Times New Roman"/>
          <w:noProof/>
          <w:sz w:val="22"/>
          <w:szCs w:val="22"/>
          <w:lang w:val="es-ES"/>
        </w:rPr>
        <w:t xml:space="preserve">los honorarios anuales por concepto de servicios. Para el período 2019-2021 los honorarios </w:t>
      </w:r>
      <w:r w:rsidR="00705826" w:rsidRPr="004C6CC6">
        <w:rPr>
          <w:rFonts w:asciiTheme="minorHAnsi" w:eastAsia="Batang" w:hAnsiTheme="minorHAnsi" w:cs="Times New Roman"/>
          <w:noProof/>
          <w:sz w:val="22"/>
          <w:szCs w:val="22"/>
          <w:lang w:val="es-ES"/>
        </w:rPr>
        <w:t xml:space="preserve">de 560.000 francos suizos al año </w:t>
      </w:r>
      <w:r w:rsidR="00EE1084" w:rsidRPr="004C6CC6">
        <w:rPr>
          <w:rFonts w:asciiTheme="minorHAnsi" w:eastAsia="Batang" w:hAnsiTheme="minorHAnsi" w:cs="Times New Roman"/>
          <w:noProof/>
          <w:sz w:val="22"/>
          <w:szCs w:val="22"/>
          <w:lang w:val="es-ES"/>
        </w:rPr>
        <w:t xml:space="preserve">en concepto de servicios </w:t>
      </w:r>
      <w:r w:rsidR="008B2A84" w:rsidRPr="004C6CC6">
        <w:rPr>
          <w:rFonts w:asciiTheme="minorHAnsi" w:eastAsia="Batang" w:hAnsiTheme="minorHAnsi" w:cs="Times New Roman"/>
          <w:noProof/>
          <w:sz w:val="22"/>
          <w:szCs w:val="22"/>
          <w:lang w:val="es-ES"/>
        </w:rPr>
        <w:t xml:space="preserve">representan alrededor </w:t>
      </w:r>
      <w:r w:rsidR="00705826" w:rsidRPr="004C6CC6">
        <w:rPr>
          <w:rFonts w:asciiTheme="minorHAnsi" w:eastAsia="Batang" w:hAnsiTheme="minorHAnsi" w:cs="Times New Roman"/>
          <w:noProof/>
          <w:sz w:val="22"/>
          <w:szCs w:val="22"/>
          <w:lang w:val="es-ES"/>
        </w:rPr>
        <w:t>d</w:t>
      </w:r>
      <w:r w:rsidR="008B2A84" w:rsidRPr="004C6CC6">
        <w:rPr>
          <w:rFonts w:asciiTheme="minorHAnsi" w:eastAsia="Batang" w:hAnsiTheme="minorHAnsi" w:cs="Times New Roman"/>
          <w:noProof/>
          <w:sz w:val="22"/>
          <w:szCs w:val="22"/>
          <w:lang w:val="es-ES"/>
        </w:rPr>
        <w:t>el 11 % del total de</w:t>
      </w:r>
      <w:r w:rsidR="00EE1084" w:rsidRPr="004C6CC6">
        <w:rPr>
          <w:rFonts w:asciiTheme="minorHAnsi" w:eastAsia="Batang" w:hAnsiTheme="minorHAnsi" w:cs="Times New Roman"/>
          <w:noProof/>
          <w:sz w:val="22"/>
          <w:szCs w:val="22"/>
          <w:lang w:val="es-ES"/>
        </w:rPr>
        <w:t xml:space="preserve"> las</w:t>
      </w:r>
      <w:r w:rsidR="008B2A84" w:rsidRPr="004C6CC6">
        <w:rPr>
          <w:rFonts w:asciiTheme="minorHAnsi" w:eastAsia="Batang" w:hAnsiTheme="minorHAnsi" w:cs="Times New Roman"/>
          <w:noProof/>
          <w:sz w:val="22"/>
          <w:szCs w:val="22"/>
          <w:lang w:val="es-ES"/>
        </w:rPr>
        <w:t xml:space="preserve"> partidas de gastos </w:t>
      </w:r>
      <w:r w:rsidR="00EE1084" w:rsidRPr="004C6CC6">
        <w:rPr>
          <w:rFonts w:asciiTheme="minorHAnsi" w:eastAsia="Batang" w:hAnsiTheme="minorHAnsi" w:cs="Times New Roman"/>
          <w:noProof/>
          <w:sz w:val="22"/>
          <w:szCs w:val="22"/>
          <w:lang w:val="es-ES"/>
        </w:rPr>
        <w:t>del</w:t>
      </w:r>
      <w:r w:rsidR="008B2A84" w:rsidRPr="004C6CC6">
        <w:rPr>
          <w:rFonts w:asciiTheme="minorHAnsi" w:eastAsia="Batang" w:hAnsiTheme="minorHAnsi" w:cs="Times New Roman"/>
          <w:noProof/>
          <w:sz w:val="22"/>
          <w:szCs w:val="22"/>
          <w:lang w:val="es-ES"/>
        </w:rPr>
        <w:t xml:space="preserve"> presupuesto básico y no </w:t>
      </w:r>
      <w:r w:rsidR="00EE1084" w:rsidRPr="004C6CC6">
        <w:rPr>
          <w:rFonts w:asciiTheme="minorHAnsi" w:eastAsia="Batang" w:hAnsiTheme="minorHAnsi" w:cs="Times New Roman"/>
          <w:noProof/>
          <w:sz w:val="22"/>
          <w:szCs w:val="22"/>
          <w:lang w:val="es-ES"/>
        </w:rPr>
        <w:t>superan</w:t>
      </w:r>
      <w:r w:rsidR="008B2A84" w:rsidRPr="004C6CC6">
        <w:rPr>
          <w:rFonts w:asciiTheme="minorHAnsi" w:eastAsia="Batang" w:hAnsiTheme="minorHAnsi" w:cs="Times New Roman"/>
          <w:noProof/>
          <w:sz w:val="22"/>
          <w:szCs w:val="22"/>
          <w:lang w:val="es-ES"/>
        </w:rPr>
        <w:t xml:space="preserve"> el máximo del 13 % </w:t>
      </w:r>
      <w:r w:rsidR="00EE1084" w:rsidRPr="004C6CC6">
        <w:rPr>
          <w:rFonts w:asciiTheme="minorHAnsi" w:eastAsia="Batang" w:hAnsiTheme="minorHAnsi" w:cs="Times New Roman"/>
          <w:noProof/>
          <w:sz w:val="22"/>
          <w:szCs w:val="22"/>
          <w:lang w:val="es-ES"/>
        </w:rPr>
        <w:t>establecido</w:t>
      </w:r>
      <w:r w:rsidR="008B2A84" w:rsidRPr="004C6CC6">
        <w:rPr>
          <w:rFonts w:asciiTheme="minorHAnsi" w:eastAsia="Batang" w:hAnsiTheme="minorHAnsi" w:cs="Times New Roman"/>
          <w:noProof/>
          <w:sz w:val="22"/>
          <w:szCs w:val="22"/>
          <w:lang w:val="es-ES"/>
        </w:rPr>
        <w:t xml:space="preserve"> </w:t>
      </w:r>
      <w:r w:rsidR="00EE1084" w:rsidRPr="004C6CC6">
        <w:rPr>
          <w:rFonts w:asciiTheme="minorHAnsi" w:eastAsia="Batang" w:hAnsiTheme="minorHAnsi" w:cs="Times New Roman"/>
          <w:noProof/>
          <w:sz w:val="22"/>
          <w:szCs w:val="22"/>
          <w:lang w:val="es-ES"/>
        </w:rPr>
        <w:t>en</w:t>
      </w:r>
      <w:r w:rsidR="008B2A84" w:rsidRPr="004C6CC6">
        <w:rPr>
          <w:rFonts w:asciiTheme="minorHAnsi" w:eastAsia="Batang" w:hAnsiTheme="minorHAnsi" w:cs="Times New Roman"/>
          <w:noProof/>
          <w:sz w:val="22"/>
          <w:szCs w:val="22"/>
          <w:lang w:val="es-ES"/>
        </w:rPr>
        <w:t xml:space="preserve"> la decisión SC37-41 (2008).</w:t>
      </w:r>
    </w:p>
    <w:p w14:paraId="43E5BBA7" w14:textId="77777777" w:rsidR="002642AC" w:rsidRPr="004C6CC6" w:rsidRDefault="002642AC" w:rsidP="002642AC">
      <w:pPr>
        <w:pStyle w:val="ListParagraph"/>
        <w:rPr>
          <w:rFonts w:asciiTheme="minorHAnsi" w:eastAsia="Batang" w:hAnsiTheme="minorHAnsi"/>
          <w:noProof/>
          <w:lang w:val="es-ES"/>
        </w:rPr>
      </w:pPr>
    </w:p>
    <w:p w14:paraId="0D4C51AB" w14:textId="7A0336BA" w:rsidR="002642AC" w:rsidRPr="004C6CC6" w:rsidRDefault="002642AC" w:rsidP="006B17F3">
      <w:pPr>
        <w:pStyle w:val="MGfulltext"/>
        <w:numPr>
          <w:ilvl w:val="0"/>
          <w:numId w:val="4"/>
        </w:numPr>
        <w:spacing w:after="0"/>
        <w:rPr>
          <w:rFonts w:asciiTheme="minorHAnsi" w:eastAsia="Batang" w:hAnsiTheme="minorHAnsi" w:cs="Times New Roman"/>
          <w:noProof/>
          <w:sz w:val="22"/>
          <w:szCs w:val="22"/>
          <w:lang w:val="es-ES"/>
        </w:rPr>
      </w:pPr>
      <w:r w:rsidRPr="004C6CC6">
        <w:rPr>
          <w:rFonts w:asciiTheme="minorHAnsi" w:eastAsia="Batang" w:hAnsiTheme="minorHAnsi" w:cs="Times New Roman"/>
          <w:b/>
          <w:noProof/>
          <w:sz w:val="22"/>
          <w:szCs w:val="22"/>
          <w:lang w:val="es-ES"/>
        </w:rPr>
        <w:t>Dotación de personal</w:t>
      </w:r>
      <w:r w:rsidRPr="004C6CC6">
        <w:rPr>
          <w:rFonts w:asciiTheme="minorHAnsi" w:eastAsia="Batang" w:hAnsiTheme="minorHAnsi" w:cs="Times New Roman"/>
          <w:noProof/>
          <w:sz w:val="22"/>
          <w:szCs w:val="22"/>
          <w:lang w:val="es-ES"/>
        </w:rPr>
        <w:t>. En comparación con el trienio 2016-2018, la reunión SC54 recomendó la inclusión de un puesto</w:t>
      </w:r>
      <w:r w:rsidR="00301BD8" w:rsidRPr="004C6CC6">
        <w:rPr>
          <w:rFonts w:asciiTheme="minorHAnsi" w:eastAsia="Batang" w:hAnsiTheme="minorHAnsi" w:cs="Times New Roman"/>
          <w:noProof/>
          <w:sz w:val="22"/>
          <w:szCs w:val="22"/>
          <w:lang w:val="es-ES"/>
        </w:rPr>
        <w:t xml:space="preserve"> de auxiliar contable y financiero de nivel A2</w:t>
      </w:r>
      <w:r w:rsidR="00670AB4" w:rsidRPr="004C6CC6">
        <w:rPr>
          <w:rFonts w:asciiTheme="minorHAnsi" w:eastAsia="Batang" w:hAnsiTheme="minorHAnsi" w:cs="Times New Roman"/>
          <w:noProof/>
          <w:sz w:val="22"/>
          <w:szCs w:val="22"/>
          <w:lang w:val="es-ES"/>
        </w:rPr>
        <w:t xml:space="preserve"> financiado </w:t>
      </w:r>
      <w:r w:rsidR="005460F5" w:rsidRPr="004C6CC6">
        <w:rPr>
          <w:rFonts w:asciiTheme="minorHAnsi" w:eastAsia="Batang" w:hAnsiTheme="minorHAnsi" w:cs="Times New Roman"/>
          <w:noProof/>
          <w:sz w:val="22"/>
          <w:szCs w:val="22"/>
          <w:lang w:val="es-ES"/>
        </w:rPr>
        <w:t>en un</w:t>
      </w:r>
      <w:r w:rsidR="00670AB4" w:rsidRPr="004C6CC6">
        <w:rPr>
          <w:rFonts w:asciiTheme="minorHAnsi" w:eastAsia="Batang" w:hAnsiTheme="minorHAnsi" w:cs="Times New Roman"/>
          <w:noProof/>
          <w:sz w:val="22"/>
          <w:szCs w:val="22"/>
          <w:lang w:val="es-ES"/>
        </w:rPr>
        <w:t xml:space="preserve"> 100 % con cargo al presupuesto básico,</w:t>
      </w:r>
      <w:r w:rsidRPr="004C6CC6">
        <w:rPr>
          <w:rFonts w:asciiTheme="minorHAnsi" w:eastAsia="Batang" w:hAnsiTheme="minorHAnsi" w:cs="Times New Roman"/>
          <w:noProof/>
          <w:sz w:val="22"/>
          <w:szCs w:val="22"/>
          <w:lang w:val="es-ES"/>
        </w:rPr>
        <w:t xml:space="preserve"> </w:t>
      </w:r>
      <w:r w:rsidR="00670AB4" w:rsidRPr="004C6CC6">
        <w:rPr>
          <w:rFonts w:asciiTheme="minorHAnsi" w:eastAsia="Batang" w:hAnsiTheme="minorHAnsi" w:cs="Times New Roman"/>
          <w:noProof/>
          <w:sz w:val="22"/>
          <w:szCs w:val="22"/>
          <w:lang w:val="es-ES"/>
        </w:rPr>
        <w:t xml:space="preserve">después de que </w:t>
      </w:r>
      <w:r w:rsidRPr="004C6CC6">
        <w:rPr>
          <w:rFonts w:asciiTheme="minorHAnsi" w:eastAsia="Batang" w:hAnsiTheme="minorHAnsi" w:cs="Times New Roman"/>
          <w:noProof/>
          <w:sz w:val="22"/>
          <w:szCs w:val="22"/>
          <w:lang w:val="es-ES"/>
        </w:rPr>
        <w:t xml:space="preserve">el Subgrupo de Finanzas </w:t>
      </w:r>
      <w:r w:rsidR="00670AB4" w:rsidRPr="004C6CC6">
        <w:rPr>
          <w:rFonts w:asciiTheme="minorHAnsi" w:eastAsia="Batang" w:hAnsiTheme="minorHAnsi" w:cs="Times New Roman"/>
          <w:noProof/>
          <w:sz w:val="22"/>
          <w:szCs w:val="22"/>
          <w:lang w:val="es-ES"/>
        </w:rPr>
        <w:t xml:space="preserve">estudiara los </w:t>
      </w:r>
      <w:r w:rsidR="00201147" w:rsidRPr="004C6CC6">
        <w:rPr>
          <w:rFonts w:asciiTheme="minorHAnsi" w:eastAsia="Batang" w:hAnsiTheme="minorHAnsi" w:cs="Times New Roman"/>
          <w:noProof/>
          <w:sz w:val="22"/>
          <w:szCs w:val="22"/>
          <w:lang w:val="es-ES"/>
        </w:rPr>
        <w:t>problemas</w:t>
      </w:r>
      <w:r w:rsidR="00670AB4" w:rsidRPr="004C6CC6">
        <w:rPr>
          <w:rFonts w:asciiTheme="minorHAnsi" w:eastAsia="Batang" w:hAnsiTheme="minorHAnsi" w:cs="Times New Roman"/>
          <w:noProof/>
          <w:sz w:val="22"/>
          <w:szCs w:val="22"/>
          <w:lang w:val="es-ES"/>
        </w:rPr>
        <w:t xml:space="preserve"> de capacidad</w:t>
      </w:r>
      <w:r w:rsidRPr="004C6CC6">
        <w:rPr>
          <w:rFonts w:asciiTheme="minorHAnsi" w:eastAsia="Batang" w:hAnsiTheme="minorHAnsi" w:cs="Times New Roman"/>
          <w:noProof/>
          <w:sz w:val="22"/>
          <w:szCs w:val="22"/>
          <w:lang w:val="es-ES"/>
        </w:rPr>
        <w:t xml:space="preserve"> y </w:t>
      </w:r>
      <w:r w:rsidR="00670AB4" w:rsidRPr="004C6CC6">
        <w:rPr>
          <w:rFonts w:asciiTheme="minorHAnsi" w:eastAsia="Batang" w:hAnsiTheme="minorHAnsi" w:cs="Times New Roman"/>
          <w:noProof/>
          <w:sz w:val="22"/>
          <w:szCs w:val="22"/>
          <w:lang w:val="es-ES"/>
        </w:rPr>
        <w:t>realizara una</w:t>
      </w:r>
      <w:r w:rsidRPr="004C6CC6">
        <w:rPr>
          <w:rFonts w:asciiTheme="minorHAnsi" w:eastAsia="Batang" w:hAnsiTheme="minorHAnsi" w:cs="Times New Roman"/>
          <w:noProof/>
          <w:sz w:val="22"/>
          <w:szCs w:val="22"/>
          <w:lang w:val="es-ES"/>
        </w:rPr>
        <w:t xml:space="preserve"> comparación con la dotación de personal de otras Convenciones de tamaño</w:t>
      </w:r>
      <w:r w:rsidR="00670AB4" w:rsidRPr="004C6CC6">
        <w:rPr>
          <w:rFonts w:asciiTheme="minorHAnsi" w:eastAsia="Batang" w:hAnsiTheme="minorHAnsi" w:cs="Times New Roman"/>
          <w:noProof/>
          <w:sz w:val="22"/>
          <w:szCs w:val="22"/>
          <w:lang w:val="es-ES"/>
        </w:rPr>
        <w:t xml:space="preserve"> </w:t>
      </w:r>
      <w:r w:rsidRPr="004C6CC6">
        <w:rPr>
          <w:rFonts w:asciiTheme="minorHAnsi" w:eastAsia="Batang" w:hAnsiTheme="minorHAnsi" w:cs="Times New Roman"/>
          <w:noProof/>
          <w:sz w:val="22"/>
          <w:szCs w:val="22"/>
          <w:lang w:val="es-ES"/>
        </w:rPr>
        <w:t xml:space="preserve">similar. Esto implica un costo </w:t>
      </w:r>
      <w:r w:rsidR="00670AB4" w:rsidRPr="004C6CC6">
        <w:rPr>
          <w:rFonts w:asciiTheme="minorHAnsi" w:eastAsia="Batang" w:hAnsiTheme="minorHAnsi" w:cs="Times New Roman"/>
          <w:noProof/>
          <w:sz w:val="22"/>
          <w:szCs w:val="22"/>
          <w:lang w:val="es-ES"/>
        </w:rPr>
        <w:t xml:space="preserve">adicional </w:t>
      </w:r>
      <w:r w:rsidRPr="004C6CC6">
        <w:rPr>
          <w:rFonts w:asciiTheme="minorHAnsi" w:eastAsia="Batang" w:hAnsiTheme="minorHAnsi" w:cs="Times New Roman"/>
          <w:noProof/>
          <w:sz w:val="22"/>
          <w:szCs w:val="22"/>
          <w:lang w:val="es-ES"/>
        </w:rPr>
        <w:t>de 98.000 francos suizos al año</w:t>
      </w:r>
      <w:r w:rsidR="00A171FF" w:rsidRPr="004C6CC6">
        <w:rPr>
          <w:rFonts w:asciiTheme="minorHAnsi" w:eastAsia="Batang" w:hAnsiTheme="minorHAnsi" w:cs="Times New Roman"/>
          <w:noProof/>
          <w:sz w:val="22"/>
          <w:szCs w:val="22"/>
          <w:lang w:val="es-ES"/>
        </w:rPr>
        <w:t xml:space="preserve"> en la dotación de personal</w:t>
      </w:r>
      <w:r w:rsidRPr="004C6CC6">
        <w:rPr>
          <w:rFonts w:asciiTheme="minorHAnsi" w:eastAsia="Batang" w:hAnsiTheme="minorHAnsi" w:cs="Times New Roman"/>
          <w:noProof/>
          <w:sz w:val="22"/>
          <w:szCs w:val="22"/>
          <w:lang w:val="es-ES"/>
        </w:rPr>
        <w:t xml:space="preserve">. </w:t>
      </w:r>
      <w:r w:rsidR="00670AB4" w:rsidRPr="004C6CC6">
        <w:rPr>
          <w:rFonts w:asciiTheme="minorHAnsi" w:eastAsia="Batang" w:hAnsiTheme="minorHAnsi" w:cs="Times New Roman"/>
          <w:noProof/>
          <w:sz w:val="22"/>
          <w:szCs w:val="22"/>
          <w:lang w:val="es-ES"/>
        </w:rPr>
        <w:t>Las asi</w:t>
      </w:r>
      <w:r w:rsidR="005460F5" w:rsidRPr="004C6CC6">
        <w:rPr>
          <w:rFonts w:asciiTheme="minorHAnsi" w:eastAsia="Batang" w:hAnsiTheme="minorHAnsi" w:cs="Times New Roman"/>
          <w:noProof/>
          <w:sz w:val="22"/>
          <w:szCs w:val="22"/>
          <w:lang w:val="es-ES"/>
        </w:rPr>
        <w:t>g</w:t>
      </w:r>
      <w:r w:rsidR="00670AB4" w:rsidRPr="004C6CC6">
        <w:rPr>
          <w:rFonts w:asciiTheme="minorHAnsi" w:eastAsia="Batang" w:hAnsiTheme="minorHAnsi" w:cs="Times New Roman"/>
          <w:noProof/>
          <w:sz w:val="22"/>
          <w:szCs w:val="22"/>
          <w:lang w:val="es-ES"/>
        </w:rPr>
        <w:t xml:space="preserve">naciones para todos los demás puestos </w:t>
      </w:r>
      <w:r w:rsidR="005460F5" w:rsidRPr="004C6CC6">
        <w:rPr>
          <w:rFonts w:asciiTheme="minorHAnsi" w:eastAsia="Batang" w:hAnsiTheme="minorHAnsi" w:cs="Times New Roman"/>
          <w:noProof/>
          <w:sz w:val="22"/>
          <w:szCs w:val="22"/>
          <w:lang w:val="es-ES"/>
        </w:rPr>
        <w:t xml:space="preserve">con cargo al presupuesto básico </w:t>
      </w:r>
      <w:r w:rsidR="00670AB4" w:rsidRPr="004C6CC6">
        <w:rPr>
          <w:rFonts w:asciiTheme="minorHAnsi" w:eastAsia="Batang" w:hAnsiTheme="minorHAnsi" w:cs="Times New Roman"/>
          <w:noProof/>
          <w:sz w:val="22"/>
          <w:szCs w:val="22"/>
          <w:lang w:val="es-ES"/>
        </w:rPr>
        <w:t>se mantienen para que el nivel</w:t>
      </w:r>
      <w:r w:rsidR="005460F5" w:rsidRPr="004C6CC6">
        <w:rPr>
          <w:rFonts w:asciiTheme="minorHAnsi" w:eastAsia="Batang" w:hAnsiTheme="minorHAnsi" w:cs="Times New Roman"/>
          <w:noProof/>
          <w:sz w:val="22"/>
          <w:szCs w:val="22"/>
          <w:lang w:val="es-ES"/>
        </w:rPr>
        <w:t xml:space="preserve"> total</w:t>
      </w:r>
      <w:r w:rsidR="00670AB4" w:rsidRPr="004C6CC6">
        <w:rPr>
          <w:rFonts w:asciiTheme="minorHAnsi" w:eastAsia="Batang" w:hAnsiTheme="minorHAnsi" w:cs="Times New Roman"/>
          <w:noProof/>
          <w:sz w:val="22"/>
          <w:szCs w:val="22"/>
          <w:lang w:val="es-ES"/>
        </w:rPr>
        <w:t xml:space="preserve"> </w:t>
      </w:r>
      <w:r w:rsidR="005460F5" w:rsidRPr="004C6CC6">
        <w:rPr>
          <w:rFonts w:asciiTheme="minorHAnsi" w:eastAsia="Batang" w:hAnsiTheme="minorHAnsi" w:cs="Times New Roman"/>
          <w:noProof/>
          <w:sz w:val="22"/>
          <w:szCs w:val="22"/>
          <w:lang w:val="es-ES"/>
        </w:rPr>
        <w:t xml:space="preserve">de dotación </w:t>
      </w:r>
      <w:r w:rsidR="00670AB4" w:rsidRPr="004C6CC6">
        <w:rPr>
          <w:rFonts w:asciiTheme="minorHAnsi" w:eastAsia="Batang" w:hAnsiTheme="minorHAnsi" w:cs="Times New Roman"/>
          <w:noProof/>
          <w:sz w:val="22"/>
          <w:szCs w:val="22"/>
          <w:lang w:val="es-ES"/>
        </w:rPr>
        <w:t xml:space="preserve">de personal sea de 24,5 </w:t>
      </w:r>
      <w:r w:rsidR="00CC7D3B" w:rsidRPr="004C6CC6">
        <w:rPr>
          <w:rFonts w:asciiTheme="minorHAnsi" w:eastAsia="Batang" w:hAnsiTheme="minorHAnsi" w:cs="Times New Roman"/>
          <w:noProof/>
          <w:sz w:val="22"/>
          <w:szCs w:val="22"/>
          <w:lang w:val="es-ES"/>
        </w:rPr>
        <w:t>puestos</w:t>
      </w:r>
      <w:r w:rsidR="005460F5" w:rsidRPr="004C6CC6">
        <w:rPr>
          <w:rFonts w:asciiTheme="minorHAnsi" w:eastAsia="Batang" w:hAnsiTheme="minorHAnsi" w:cs="Times New Roman"/>
          <w:noProof/>
          <w:sz w:val="22"/>
          <w:szCs w:val="22"/>
          <w:lang w:val="es-ES"/>
        </w:rPr>
        <w:t xml:space="preserve"> </w:t>
      </w:r>
      <w:r w:rsidR="00670AB4" w:rsidRPr="004C6CC6">
        <w:rPr>
          <w:rFonts w:asciiTheme="minorHAnsi" w:eastAsia="Batang" w:hAnsiTheme="minorHAnsi" w:cs="Times New Roman"/>
          <w:noProof/>
          <w:sz w:val="22"/>
          <w:szCs w:val="22"/>
          <w:lang w:val="es-ES"/>
        </w:rPr>
        <w:t>(véase el Cuadro 2 que figura a continuación)</w:t>
      </w:r>
      <w:r w:rsidR="005460F5" w:rsidRPr="004C6CC6">
        <w:rPr>
          <w:rFonts w:asciiTheme="minorHAnsi" w:eastAsia="Batang" w:hAnsiTheme="minorHAnsi" w:cs="Times New Roman"/>
          <w:noProof/>
          <w:sz w:val="22"/>
          <w:szCs w:val="22"/>
          <w:lang w:val="es-ES"/>
        </w:rPr>
        <w:t>.</w:t>
      </w:r>
    </w:p>
    <w:p w14:paraId="56D78230" w14:textId="77777777" w:rsidR="00CC7D3B" w:rsidRPr="004C6CC6" w:rsidRDefault="00CC7D3B" w:rsidP="00CC7D3B">
      <w:pPr>
        <w:pStyle w:val="ListParagraph"/>
        <w:rPr>
          <w:rFonts w:asciiTheme="minorHAnsi" w:eastAsia="Batang" w:hAnsiTheme="minorHAnsi"/>
          <w:noProof/>
          <w:lang w:val="es-ES"/>
        </w:rPr>
      </w:pPr>
    </w:p>
    <w:p w14:paraId="5CF5A569" w14:textId="04A0434F" w:rsidR="00CC7D3B" w:rsidRPr="004C6CC6" w:rsidRDefault="00CC7D3B" w:rsidP="000A25D3">
      <w:pPr>
        <w:pStyle w:val="MGfulltext"/>
        <w:numPr>
          <w:ilvl w:val="0"/>
          <w:numId w:val="4"/>
        </w:numPr>
        <w:spacing w:after="0"/>
        <w:rPr>
          <w:rFonts w:asciiTheme="minorHAnsi" w:eastAsia="Batang" w:hAnsiTheme="minorHAnsi" w:cs="Times New Roman"/>
          <w:noProof/>
          <w:sz w:val="22"/>
          <w:szCs w:val="22"/>
          <w:lang w:val="es-ES"/>
        </w:rPr>
      </w:pPr>
      <w:r w:rsidRPr="004C6CC6">
        <w:rPr>
          <w:rFonts w:asciiTheme="minorHAnsi" w:eastAsia="Batang" w:hAnsiTheme="minorHAnsi" w:cs="Times New Roman"/>
          <w:noProof/>
          <w:sz w:val="22"/>
          <w:szCs w:val="22"/>
          <w:lang w:val="es-ES"/>
        </w:rPr>
        <w:t>Los costos de</w:t>
      </w:r>
      <w:r w:rsidR="007A3CAD" w:rsidRPr="004C6CC6">
        <w:rPr>
          <w:rFonts w:asciiTheme="minorHAnsi" w:eastAsia="Batang" w:hAnsiTheme="minorHAnsi" w:cs="Times New Roman"/>
          <w:noProof/>
          <w:sz w:val="22"/>
          <w:szCs w:val="22"/>
          <w:lang w:val="es-ES"/>
        </w:rPr>
        <w:t>l</w:t>
      </w:r>
      <w:r w:rsidRPr="004C6CC6">
        <w:rPr>
          <w:rFonts w:asciiTheme="minorHAnsi" w:eastAsia="Batang" w:hAnsiTheme="minorHAnsi" w:cs="Times New Roman"/>
          <w:noProof/>
          <w:sz w:val="22"/>
          <w:szCs w:val="22"/>
          <w:lang w:val="es-ES"/>
        </w:rPr>
        <w:t xml:space="preserve"> personal se han presupuestado </w:t>
      </w:r>
      <w:r w:rsidR="007A3CAD" w:rsidRPr="004C6CC6">
        <w:rPr>
          <w:rFonts w:asciiTheme="minorHAnsi" w:eastAsia="Batang" w:hAnsiTheme="minorHAnsi" w:cs="Times New Roman"/>
          <w:noProof/>
          <w:sz w:val="22"/>
          <w:szCs w:val="22"/>
          <w:lang w:val="es-ES"/>
        </w:rPr>
        <w:t>sobre la base</w:t>
      </w:r>
      <w:r w:rsidRPr="004C6CC6">
        <w:rPr>
          <w:rFonts w:asciiTheme="minorHAnsi" w:eastAsia="Batang" w:hAnsiTheme="minorHAnsi" w:cs="Times New Roman"/>
          <w:noProof/>
          <w:sz w:val="22"/>
          <w:szCs w:val="22"/>
          <w:lang w:val="es-ES"/>
        </w:rPr>
        <w:t xml:space="preserve"> de los costos reales actuales</w:t>
      </w:r>
      <w:r w:rsidR="007A3CAD" w:rsidRPr="004C6CC6">
        <w:rPr>
          <w:rFonts w:asciiTheme="minorHAnsi" w:eastAsia="Batang" w:hAnsiTheme="minorHAnsi" w:cs="Times New Roman"/>
          <w:noProof/>
          <w:sz w:val="22"/>
          <w:szCs w:val="22"/>
          <w:lang w:val="es-ES"/>
        </w:rPr>
        <w:t>,</w:t>
      </w:r>
      <w:r w:rsidRPr="004C6CC6">
        <w:rPr>
          <w:rFonts w:asciiTheme="minorHAnsi" w:eastAsia="Batang" w:hAnsiTheme="minorHAnsi" w:cs="Times New Roman"/>
          <w:noProof/>
          <w:sz w:val="22"/>
          <w:szCs w:val="22"/>
          <w:lang w:val="es-ES"/>
        </w:rPr>
        <w:t xml:space="preserve"> </w:t>
      </w:r>
      <w:r w:rsidR="007A3CAD" w:rsidRPr="004C6CC6">
        <w:rPr>
          <w:rFonts w:asciiTheme="minorHAnsi" w:eastAsia="Batang" w:hAnsiTheme="minorHAnsi" w:cs="Times New Roman"/>
          <w:noProof/>
          <w:sz w:val="22"/>
          <w:szCs w:val="22"/>
          <w:lang w:val="es-ES"/>
        </w:rPr>
        <w:t>en consonancia</w:t>
      </w:r>
      <w:r w:rsidR="00085647" w:rsidRPr="004C6CC6">
        <w:rPr>
          <w:rFonts w:asciiTheme="minorHAnsi" w:eastAsia="Batang" w:hAnsiTheme="minorHAnsi" w:cs="Times New Roman"/>
          <w:noProof/>
          <w:sz w:val="22"/>
          <w:szCs w:val="22"/>
          <w:lang w:val="es-ES"/>
        </w:rPr>
        <w:t xml:space="preserve"> la</w:t>
      </w:r>
      <w:r w:rsidR="001016DE" w:rsidRPr="004C6CC6">
        <w:rPr>
          <w:rFonts w:asciiTheme="minorHAnsi" w:eastAsia="Batang" w:hAnsiTheme="minorHAnsi" w:cs="Times New Roman"/>
          <w:noProof/>
          <w:sz w:val="22"/>
          <w:szCs w:val="22"/>
          <w:lang w:val="es-ES"/>
        </w:rPr>
        <w:t>s</w:t>
      </w:r>
      <w:r w:rsidR="00085647" w:rsidRPr="004C6CC6">
        <w:rPr>
          <w:rFonts w:asciiTheme="minorHAnsi" w:eastAsia="Batang" w:hAnsiTheme="minorHAnsi" w:cs="Times New Roman"/>
          <w:noProof/>
          <w:sz w:val="22"/>
          <w:szCs w:val="22"/>
          <w:lang w:val="es-ES"/>
        </w:rPr>
        <w:t xml:space="preserve"> política</w:t>
      </w:r>
      <w:r w:rsidR="001016DE" w:rsidRPr="004C6CC6">
        <w:rPr>
          <w:rFonts w:asciiTheme="minorHAnsi" w:eastAsia="Batang" w:hAnsiTheme="minorHAnsi" w:cs="Times New Roman"/>
          <w:noProof/>
          <w:sz w:val="22"/>
          <w:szCs w:val="22"/>
          <w:lang w:val="es-ES"/>
        </w:rPr>
        <w:t>s</w:t>
      </w:r>
      <w:r w:rsidRPr="004C6CC6">
        <w:rPr>
          <w:rFonts w:asciiTheme="minorHAnsi" w:eastAsia="Batang" w:hAnsiTheme="minorHAnsi" w:cs="Times New Roman"/>
          <w:noProof/>
          <w:sz w:val="22"/>
          <w:szCs w:val="22"/>
          <w:lang w:val="es-ES"/>
        </w:rPr>
        <w:t xml:space="preserve"> de la UICN. </w:t>
      </w:r>
      <w:r w:rsidR="007A3CAD" w:rsidRPr="004C6CC6">
        <w:rPr>
          <w:rFonts w:asciiTheme="minorHAnsi" w:eastAsia="Batang" w:hAnsiTheme="minorHAnsi" w:cs="Times New Roman"/>
          <w:noProof/>
          <w:sz w:val="22"/>
          <w:szCs w:val="22"/>
          <w:lang w:val="es-ES"/>
        </w:rPr>
        <w:t xml:space="preserve">La </w:t>
      </w:r>
      <w:r w:rsidRPr="004C6CC6">
        <w:rPr>
          <w:rFonts w:asciiTheme="minorHAnsi" w:eastAsia="Batang" w:hAnsiTheme="minorHAnsi" w:cs="Times New Roman"/>
          <w:noProof/>
          <w:sz w:val="22"/>
          <w:szCs w:val="22"/>
          <w:lang w:val="es-ES"/>
        </w:rPr>
        <w:t xml:space="preserve">mayoría las Convenciones administradas por las Naciones Unidas </w:t>
      </w:r>
      <w:r w:rsidR="007A3CAD" w:rsidRPr="004C6CC6">
        <w:rPr>
          <w:rFonts w:asciiTheme="minorHAnsi" w:eastAsia="Batang" w:hAnsiTheme="minorHAnsi" w:cs="Times New Roman"/>
          <w:noProof/>
          <w:sz w:val="22"/>
          <w:szCs w:val="22"/>
          <w:lang w:val="es-ES"/>
        </w:rPr>
        <w:t>elaboran</w:t>
      </w:r>
      <w:r w:rsidRPr="004C6CC6">
        <w:rPr>
          <w:rFonts w:asciiTheme="minorHAnsi" w:eastAsia="Batang" w:hAnsiTheme="minorHAnsi" w:cs="Times New Roman"/>
          <w:noProof/>
          <w:sz w:val="22"/>
          <w:szCs w:val="22"/>
          <w:lang w:val="es-ES"/>
        </w:rPr>
        <w:t xml:space="preserve"> sus presupuestos sobre la base de </w:t>
      </w:r>
      <w:r w:rsidR="007A3CAD" w:rsidRPr="004C6CC6">
        <w:rPr>
          <w:rFonts w:asciiTheme="minorHAnsi" w:eastAsia="Batang" w:hAnsiTheme="minorHAnsi" w:cs="Times New Roman"/>
          <w:noProof/>
          <w:sz w:val="22"/>
          <w:szCs w:val="22"/>
          <w:lang w:val="es-ES"/>
        </w:rPr>
        <w:t xml:space="preserve">los </w:t>
      </w:r>
      <w:r w:rsidRPr="004C6CC6">
        <w:rPr>
          <w:rFonts w:asciiTheme="minorHAnsi" w:eastAsia="Batang" w:hAnsiTheme="minorHAnsi" w:cs="Times New Roman"/>
          <w:noProof/>
          <w:sz w:val="22"/>
          <w:szCs w:val="22"/>
          <w:lang w:val="es-ES"/>
        </w:rPr>
        <w:t xml:space="preserve">costos estándar y la </w:t>
      </w:r>
      <w:r w:rsidRPr="004C6CC6">
        <w:rPr>
          <w:rFonts w:asciiTheme="minorHAnsi" w:eastAsia="Batang" w:hAnsiTheme="minorHAnsi" w:cs="Times New Roman"/>
          <w:noProof/>
          <w:sz w:val="22"/>
          <w:szCs w:val="22"/>
          <w:lang w:val="es-ES"/>
        </w:rPr>
        <w:lastRenderedPageBreak/>
        <w:t xml:space="preserve">Secretaría recomienda </w:t>
      </w:r>
      <w:r w:rsidR="007A3CAD" w:rsidRPr="004C6CC6">
        <w:rPr>
          <w:rFonts w:asciiTheme="minorHAnsi" w:eastAsia="Batang" w:hAnsiTheme="minorHAnsi" w:cs="Times New Roman"/>
          <w:noProof/>
          <w:sz w:val="22"/>
          <w:szCs w:val="22"/>
          <w:lang w:val="es-ES"/>
        </w:rPr>
        <w:t>que se vaya avanzando</w:t>
      </w:r>
      <w:r w:rsidR="004322B8" w:rsidRPr="004C6CC6">
        <w:rPr>
          <w:rFonts w:asciiTheme="minorHAnsi" w:eastAsia="Batang" w:hAnsiTheme="minorHAnsi" w:cs="Times New Roman"/>
          <w:noProof/>
          <w:sz w:val="22"/>
          <w:szCs w:val="22"/>
          <w:lang w:val="es-ES"/>
        </w:rPr>
        <w:t xml:space="preserve"> en es</w:t>
      </w:r>
      <w:r w:rsidRPr="004C6CC6">
        <w:rPr>
          <w:rFonts w:asciiTheme="minorHAnsi" w:eastAsia="Batang" w:hAnsiTheme="minorHAnsi" w:cs="Times New Roman"/>
          <w:noProof/>
          <w:sz w:val="22"/>
          <w:szCs w:val="22"/>
          <w:lang w:val="es-ES"/>
        </w:rPr>
        <w:t xml:space="preserve">a dirección. Se ha incluido una </w:t>
      </w:r>
      <w:r w:rsidR="007A3CAD" w:rsidRPr="004C6CC6">
        <w:rPr>
          <w:rFonts w:asciiTheme="minorHAnsi" w:eastAsia="Batang" w:hAnsiTheme="minorHAnsi" w:cs="Times New Roman"/>
          <w:noProof/>
          <w:sz w:val="22"/>
          <w:szCs w:val="22"/>
          <w:lang w:val="es-ES"/>
        </w:rPr>
        <w:t>dotación presupuestaria</w:t>
      </w:r>
      <w:r w:rsidRPr="004C6CC6">
        <w:rPr>
          <w:rFonts w:asciiTheme="minorHAnsi" w:eastAsia="Batang" w:hAnsiTheme="minorHAnsi" w:cs="Times New Roman"/>
          <w:noProof/>
          <w:sz w:val="22"/>
          <w:szCs w:val="22"/>
          <w:lang w:val="es-ES"/>
        </w:rPr>
        <w:t xml:space="preserve"> bajo </w:t>
      </w:r>
      <w:r w:rsidR="000A25D3" w:rsidRPr="004C6CC6">
        <w:rPr>
          <w:rFonts w:asciiTheme="minorHAnsi" w:eastAsia="Batang" w:hAnsiTheme="minorHAnsi" w:cs="Times New Roman"/>
          <w:noProof/>
          <w:sz w:val="22"/>
          <w:szCs w:val="22"/>
          <w:lang w:val="es-ES"/>
        </w:rPr>
        <w:t>otras prestaciones laborales</w:t>
      </w:r>
      <w:r w:rsidRPr="004C6CC6">
        <w:rPr>
          <w:rFonts w:asciiTheme="minorHAnsi" w:eastAsia="Batang" w:hAnsiTheme="minorHAnsi" w:cs="Times New Roman"/>
          <w:noProof/>
          <w:sz w:val="22"/>
          <w:szCs w:val="22"/>
          <w:lang w:val="es-ES"/>
        </w:rPr>
        <w:t xml:space="preserve"> que </w:t>
      </w:r>
      <w:r w:rsidR="000A25D3" w:rsidRPr="004C6CC6">
        <w:rPr>
          <w:rFonts w:asciiTheme="minorHAnsi" w:eastAsia="Batang" w:hAnsiTheme="minorHAnsi" w:cs="Times New Roman"/>
          <w:noProof/>
          <w:sz w:val="22"/>
          <w:szCs w:val="22"/>
          <w:lang w:val="es-ES"/>
        </w:rPr>
        <w:t>abarca las vacaciones en el país de origen, el subsidio para la educación de los hijos y los gastos de reinstalación (para expatriados)</w:t>
      </w:r>
      <w:r w:rsidRPr="004C6CC6">
        <w:rPr>
          <w:rFonts w:asciiTheme="minorHAnsi" w:eastAsia="Batang" w:hAnsiTheme="minorHAnsi" w:cs="Times New Roman"/>
          <w:noProof/>
          <w:sz w:val="22"/>
          <w:szCs w:val="22"/>
          <w:lang w:val="es-ES"/>
        </w:rPr>
        <w:t xml:space="preserve">, así como ciertos privilegios para </w:t>
      </w:r>
      <w:r w:rsidR="001016DE" w:rsidRPr="004C6CC6">
        <w:rPr>
          <w:rFonts w:asciiTheme="minorHAnsi" w:eastAsia="Batang" w:hAnsiTheme="minorHAnsi" w:cs="Times New Roman"/>
          <w:noProof/>
          <w:sz w:val="22"/>
          <w:szCs w:val="22"/>
          <w:lang w:val="es-ES"/>
        </w:rPr>
        <w:t xml:space="preserve">los </w:t>
      </w:r>
      <w:r w:rsidRPr="004C6CC6">
        <w:rPr>
          <w:rFonts w:asciiTheme="minorHAnsi" w:eastAsia="Batang" w:hAnsiTheme="minorHAnsi" w:cs="Times New Roman"/>
          <w:noProof/>
          <w:sz w:val="22"/>
          <w:szCs w:val="22"/>
          <w:lang w:val="es-ES"/>
        </w:rPr>
        <w:t xml:space="preserve">pasantes y un subsidio de transporte público </w:t>
      </w:r>
      <w:r w:rsidR="00D75692" w:rsidRPr="004C6CC6">
        <w:rPr>
          <w:rFonts w:asciiTheme="minorHAnsi" w:eastAsia="Batang" w:hAnsiTheme="minorHAnsi" w:cs="Times New Roman"/>
          <w:noProof/>
          <w:sz w:val="22"/>
          <w:szCs w:val="22"/>
          <w:lang w:val="es-ES"/>
        </w:rPr>
        <w:t>que se otorga</w:t>
      </w:r>
      <w:r w:rsidRPr="004C6CC6">
        <w:rPr>
          <w:rFonts w:asciiTheme="minorHAnsi" w:eastAsia="Batang" w:hAnsiTheme="minorHAnsi" w:cs="Times New Roman"/>
          <w:noProof/>
          <w:sz w:val="22"/>
          <w:szCs w:val="22"/>
          <w:lang w:val="es-ES"/>
        </w:rPr>
        <w:t xml:space="preserve"> al personal de Ramsar </w:t>
      </w:r>
      <w:r w:rsidR="000A25D3" w:rsidRPr="004C6CC6">
        <w:rPr>
          <w:rFonts w:asciiTheme="minorHAnsi" w:eastAsia="Batang" w:hAnsiTheme="minorHAnsi" w:cs="Times New Roman"/>
          <w:noProof/>
          <w:sz w:val="22"/>
          <w:szCs w:val="22"/>
          <w:lang w:val="es-ES"/>
        </w:rPr>
        <w:t>de acuerdo con</w:t>
      </w:r>
      <w:r w:rsidRPr="004C6CC6">
        <w:rPr>
          <w:rFonts w:asciiTheme="minorHAnsi" w:eastAsia="Batang" w:hAnsiTheme="minorHAnsi" w:cs="Times New Roman"/>
          <w:noProof/>
          <w:sz w:val="22"/>
          <w:szCs w:val="22"/>
          <w:lang w:val="es-ES"/>
        </w:rPr>
        <w:t xml:space="preserve"> las políticas de la UICN.</w:t>
      </w:r>
      <w:r w:rsidR="000A25D3" w:rsidRPr="004C6CC6">
        <w:rPr>
          <w:rFonts w:asciiTheme="minorHAnsi" w:eastAsia="Batang" w:hAnsiTheme="minorHAnsi" w:cs="Times New Roman"/>
          <w:noProof/>
          <w:sz w:val="22"/>
          <w:szCs w:val="22"/>
          <w:lang w:val="es-ES"/>
        </w:rPr>
        <w:t xml:space="preserve"> Esta </w:t>
      </w:r>
      <w:r w:rsidR="007A3CAD" w:rsidRPr="004C6CC6">
        <w:rPr>
          <w:rFonts w:asciiTheme="minorHAnsi" w:eastAsia="Batang" w:hAnsiTheme="minorHAnsi" w:cs="Times New Roman"/>
          <w:noProof/>
          <w:sz w:val="22"/>
          <w:szCs w:val="22"/>
          <w:lang w:val="es-ES"/>
        </w:rPr>
        <w:t>dotación presupuestaria</w:t>
      </w:r>
      <w:r w:rsidR="000A25D3" w:rsidRPr="004C6CC6">
        <w:rPr>
          <w:rFonts w:asciiTheme="minorHAnsi" w:eastAsia="Batang" w:hAnsiTheme="minorHAnsi" w:cs="Times New Roman"/>
          <w:noProof/>
          <w:sz w:val="22"/>
          <w:szCs w:val="22"/>
          <w:lang w:val="es-ES"/>
        </w:rPr>
        <w:t xml:space="preserve"> permite </w:t>
      </w:r>
      <w:r w:rsidR="007A3CAD" w:rsidRPr="004C6CC6">
        <w:rPr>
          <w:rFonts w:asciiTheme="minorHAnsi" w:eastAsia="Batang" w:hAnsiTheme="minorHAnsi" w:cs="Times New Roman"/>
          <w:noProof/>
          <w:sz w:val="22"/>
          <w:szCs w:val="22"/>
          <w:lang w:val="es-ES"/>
        </w:rPr>
        <w:t>una mayor</w:t>
      </w:r>
      <w:r w:rsidR="000A25D3" w:rsidRPr="004C6CC6">
        <w:rPr>
          <w:rFonts w:asciiTheme="minorHAnsi" w:eastAsia="Batang" w:hAnsiTheme="minorHAnsi" w:cs="Times New Roman"/>
          <w:noProof/>
          <w:sz w:val="22"/>
          <w:szCs w:val="22"/>
          <w:lang w:val="es-ES"/>
        </w:rPr>
        <w:t xml:space="preserve"> flexibilidad en caso </w:t>
      </w:r>
      <w:r w:rsidR="007A3CAD" w:rsidRPr="004C6CC6">
        <w:rPr>
          <w:rFonts w:asciiTheme="minorHAnsi" w:eastAsia="Batang" w:hAnsiTheme="minorHAnsi" w:cs="Times New Roman"/>
          <w:noProof/>
          <w:sz w:val="22"/>
          <w:szCs w:val="22"/>
          <w:lang w:val="es-ES"/>
        </w:rPr>
        <w:t xml:space="preserve">de cualquier cambio que pudiese afectar los </w:t>
      </w:r>
      <w:r w:rsidR="001016DE" w:rsidRPr="004C6CC6">
        <w:rPr>
          <w:rFonts w:asciiTheme="minorHAnsi" w:eastAsia="Batang" w:hAnsiTheme="minorHAnsi" w:cs="Times New Roman"/>
          <w:noProof/>
          <w:sz w:val="22"/>
          <w:szCs w:val="22"/>
          <w:lang w:val="es-ES"/>
        </w:rPr>
        <w:t>gastos del</w:t>
      </w:r>
      <w:r w:rsidR="007A3CAD" w:rsidRPr="004C6CC6">
        <w:rPr>
          <w:rFonts w:asciiTheme="minorHAnsi" w:eastAsia="Batang" w:hAnsiTheme="minorHAnsi" w:cs="Times New Roman"/>
          <w:noProof/>
          <w:sz w:val="22"/>
          <w:szCs w:val="22"/>
          <w:lang w:val="es-ES"/>
        </w:rPr>
        <w:t xml:space="preserve"> </w:t>
      </w:r>
      <w:r w:rsidR="000A25D3" w:rsidRPr="004C6CC6">
        <w:rPr>
          <w:rFonts w:asciiTheme="minorHAnsi" w:eastAsia="Batang" w:hAnsiTheme="minorHAnsi" w:cs="Times New Roman"/>
          <w:noProof/>
          <w:sz w:val="22"/>
          <w:szCs w:val="22"/>
          <w:lang w:val="es-ES"/>
        </w:rPr>
        <w:t xml:space="preserve">personal y </w:t>
      </w:r>
      <w:r w:rsidR="001016DE" w:rsidRPr="004C6CC6">
        <w:rPr>
          <w:rFonts w:asciiTheme="minorHAnsi" w:eastAsia="Batang" w:hAnsiTheme="minorHAnsi" w:cs="Times New Roman"/>
          <w:noProof/>
          <w:sz w:val="22"/>
          <w:szCs w:val="22"/>
          <w:lang w:val="es-ES"/>
        </w:rPr>
        <w:t>las</w:t>
      </w:r>
      <w:r w:rsidR="000A25D3" w:rsidRPr="004C6CC6">
        <w:rPr>
          <w:rFonts w:asciiTheme="minorHAnsi" w:eastAsia="Batang" w:hAnsiTheme="minorHAnsi" w:cs="Times New Roman"/>
          <w:noProof/>
          <w:sz w:val="22"/>
          <w:szCs w:val="22"/>
          <w:lang w:val="es-ES"/>
        </w:rPr>
        <w:t xml:space="preserve"> prestaciones</w:t>
      </w:r>
      <w:r w:rsidR="001016DE" w:rsidRPr="004C6CC6">
        <w:rPr>
          <w:rFonts w:asciiTheme="minorHAnsi" w:eastAsia="Batang" w:hAnsiTheme="minorHAnsi" w:cs="Times New Roman"/>
          <w:noProof/>
          <w:sz w:val="22"/>
          <w:szCs w:val="22"/>
          <w:lang w:val="es-ES"/>
        </w:rPr>
        <w:t xml:space="preserve"> pertinente</w:t>
      </w:r>
      <w:r w:rsidR="000A25D3" w:rsidRPr="004C6CC6">
        <w:rPr>
          <w:rFonts w:asciiTheme="minorHAnsi" w:eastAsia="Batang" w:hAnsiTheme="minorHAnsi" w:cs="Times New Roman"/>
          <w:noProof/>
          <w:sz w:val="22"/>
          <w:szCs w:val="22"/>
          <w:lang w:val="es-ES"/>
        </w:rPr>
        <w:t xml:space="preserve">. Sin embargo, </w:t>
      </w:r>
      <w:r w:rsidR="004D11E8" w:rsidRPr="004C6CC6">
        <w:rPr>
          <w:rFonts w:asciiTheme="minorHAnsi" w:eastAsia="Batang" w:hAnsiTheme="minorHAnsi" w:cs="Times New Roman"/>
          <w:noProof/>
          <w:sz w:val="22"/>
          <w:szCs w:val="22"/>
          <w:lang w:val="es-ES"/>
        </w:rPr>
        <w:t xml:space="preserve">esta </w:t>
      </w:r>
      <w:r w:rsidR="007A3CAD" w:rsidRPr="004C6CC6">
        <w:rPr>
          <w:rFonts w:asciiTheme="minorHAnsi" w:eastAsia="Batang" w:hAnsiTheme="minorHAnsi" w:cs="Times New Roman"/>
          <w:noProof/>
          <w:sz w:val="22"/>
          <w:szCs w:val="22"/>
          <w:lang w:val="es-ES"/>
        </w:rPr>
        <w:t>dotación presupuestaria</w:t>
      </w:r>
      <w:r w:rsidR="004D11E8" w:rsidRPr="004C6CC6">
        <w:rPr>
          <w:rFonts w:asciiTheme="minorHAnsi" w:eastAsia="Batang" w:hAnsiTheme="minorHAnsi" w:cs="Times New Roman"/>
          <w:noProof/>
          <w:sz w:val="22"/>
          <w:szCs w:val="22"/>
          <w:lang w:val="es-ES"/>
        </w:rPr>
        <w:t xml:space="preserve"> debe revisarse cada año</w:t>
      </w:r>
      <w:r w:rsidR="000A25D3" w:rsidRPr="004C6CC6">
        <w:rPr>
          <w:rFonts w:asciiTheme="minorHAnsi" w:eastAsia="Batang" w:hAnsiTheme="minorHAnsi" w:cs="Times New Roman"/>
          <w:noProof/>
          <w:sz w:val="22"/>
          <w:szCs w:val="22"/>
          <w:lang w:val="es-ES"/>
        </w:rPr>
        <w:t xml:space="preserve"> de acuerdo con las condiciones del personal existente y contratado. Por ejemplo, habrá un movimiento</w:t>
      </w:r>
      <w:r w:rsidR="004C5BA0" w:rsidRPr="004C6CC6">
        <w:rPr>
          <w:rFonts w:asciiTheme="minorHAnsi" w:eastAsia="Batang" w:hAnsiTheme="minorHAnsi" w:cs="Times New Roman"/>
          <w:noProof/>
          <w:sz w:val="22"/>
          <w:szCs w:val="22"/>
          <w:lang w:val="es-ES"/>
        </w:rPr>
        <w:t xml:space="preserve"> des</w:t>
      </w:r>
      <w:r w:rsidR="004D11E8" w:rsidRPr="004C6CC6">
        <w:rPr>
          <w:rFonts w:asciiTheme="minorHAnsi" w:eastAsia="Batang" w:hAnsiTheme="minorHAnsi" w:cs="Times New Roman"/>
          <w:noProof/>
          <w:sz w:val="22"/>
          <w:szCs w:val="22"/>
          <w:lang w:val="es-ES"/>
        </w:rPr>
        <w:t xml:space="preserve">de la partida presupuestaria de </w:t>
      </w:r>
      <w:r w:rsidR="004C5BA0" w:rsidRPr="004C6CC6">
        <w:rPr>
          <w:rFonts w:asciiTheme="minorHAnsi" w:eastAsia="Batang" w:hAnsiTheme="minorHAnsi" w:cs="Times New Roman"/>
          <w:noProof/>
          <w:sz w:val="22"/>
          <w:szCs w:val="22"/>
          <w:lang w:val="es-ES"/>
        </w:rPr>
        <w:t>A</w:t>
      </w:r>
      <w:r w:rsidR="004D11E8" w:rsidRPr="004C6CC6">
        <w:rPr>
          <w:rFonts w:asciiTheme="minorHAnsi" w:eastAsia="Batang" w:hAnsiTheme="minorHAnsi" w:cs="Times New Roman"/>
          <w:noProof/>
          <w:sz w:val="22"/>
          <w:szCs w:val="22"/>
          <w:lang w:val="es-ES"/>
        </w:rPr>
        <w:t xml:space="preserve">sesoramiento </w:t>
      </w:r>
      <w:r w:rsidR="004C5BA0" w:rsidRPr="004C6CC6">
        <w:rPr>
          <w:rFonts w:asciiTheme="minorHAnsi" w:eastAsia="Batang" w:hAnsiTheme="minorHAnsi" w:cs="Times New Roman"/>
          <w:noProof/>
          <w:sz w:val="22"/>
          <w:szCs w:val="22"/>
          <w:lang w:val="es-ES"/>
        </w:rPr>
        <w:t xml:space="preserve">y apoyo </w:t>
      </w:r>
      <w:r w:rsidR="004D11E8" w:rsidRPr="004C6CC6">
        <w:rPr>
          <w:rFonts w:asciiTheme="minorHAnsi" w:eastAsia="Batang" w:hAnsiTheme="minorHAnsi" w:cs="Times New Roman"/>
          <w:noProof/>
          <w:sz w:val="22"/>
          <w:szCs w:val="22"/>
          <w:lang w:val="es-ES"/>
        </w:rPr>
        <w:t>regional</w:t>
      </w:r>
      <w:r w:rsidR="004C5BA0" w:rsidRPr="004C6CC6">
        <w:rPr>
          <w:rFonts w:asciiTheme="minorHAnsi" w:eastAsia="Batang" w:hAnsiTheme="minorHAnsi" w:cs="Times New Roman"/>
          <w:noProof/>
          <w:sz w:val="22"/>
          <w:szCs w:val="22"/>
          <w:lang w:val="es-ES"/>
        </w:rPr>
        <w:t>es</w:t>
      </w:r>
      <w:r w:rsidR="004D11E8" w:rsidRPr="004C6CC6">
        <w:rPr>
          <w:rFonts w:asciiTheme="minorHAnsi" w:eastAsia="Batang" w:hAnsiTheme="minorHAnsi" w:cs="Times New Roman"/>
          <w:noProof/>
          <w:sz w:val="22"/>
          <w:szCs w:val="22"/>
          <w:lang w:val="es-ES"/>
        </w:rPr>
        <w:t xml:space="preserve"> </w:t>
      </w:r>
      <w:r w:rsidR="004C5BA0" w:rsidRPr="004C6CC6">
        <w:rPr>
          <w:rFonts w:asciiTheme="minorHAnsi" w:eastAsia="Batang" w:hAnsiTheme="minorHAnsi" w:cs="Times New Roman"/>
          <w:noProof/>
          <w:sz w:val="22"/>
          <w:szCs w:val="22"/>
          <w:lang w:val="es-ES"/>
        </w:rPr>
        <w:t>haci</w:t>
      </w:r>
      <w:r w:rsidR="00D75692" w:rsidRPr="004C6CC6">
        <w:rPr>
          <w:rFonts w:asciiTheme="minorHAnsi" w:eastAsia="Batang" w:hAnsiTheme="minorHAnsi" w:cs="Times New Roman"/>
          <w:noProof/>
          <w:sz w:val="22"/>
          <w:szCs w:val="22"/>
          <w:lang w:val="es-ES"/>
        </w:rPr>
        <w:t>a la</w:t>
      </w:r>
      <w:r w:rsidR="004D11E8" w:rsidRPr="004C6CC6">
        <w:rPr>
          <w:rFonts w:asciiTheme="minorHAnsi" w:eastAsia="Batang" w:hAnsiTheme="minorHAnsi" w:cs="Times New Roman"/>
          <w:noProof/>
          <w:sz w:val="22"/>
          <w:szCs w:val="22"/>
          <w:lang w:val="es-ES"/>
        </w:rPr>
        <w:t xml:space="preserve"> de Ciencia y políticas para reflejar los cambios en las situaciones del personal contratado. De conformidad con los nuevos lineamientos de </w:t>
      </w:r>
      <w:r w:rsidR="00980A4D" w:rsidRPr="004C6CC6">
        <w:rPr>
          <w:rFonts w:asciiTheme="minorHAnsi" w:eastAsia="Batang" w:hAnsiTheme="minorHAnsi" w:cs="Times New Roman"/>
          <w:noProof/>
          <w:sz w:val="22"/>
          <w:szCs w:val="22"/>
          <w:lang w:val="es-ES"/>
        </w:rPr>
        <w:t>r</w:t>
      </w:r>
      <w:r w:rsidR="004D11E8" w:rsidRPr="004C6CC6">
        <w:rPr>
          <w:rFonts w:asciiTheme="minorHAnsi" w:eastAsia="Batang" w:hAnsiTheme="minorHAnsi" w:cs="Times New Roman"/>
          <w:noProof/>
          <w:sz w:val="22"/>
          <w:szCs w:val="22"/>
          <w:lang w:val="es-ES"/>
        </w:rPr>
        <w:t xml:space="preserve">ecursos </w:t>
      </w:r>
      <w:r w:rsidR="00980A4D" w:rsidRPr="004C6CC6">
        <w:rPr>
          <w:rFonts w:asciiTheme="minorHAnsi" w:eastAsia="Batang" w:hAnsiTheme="minorHAnsi" w:cs="Times New Roman"/>
          <w:noProof/>
          <w:sz w:val="22"/>
          <w:szCs w:val="22"/>
          <w:lang w:val="es-ES"/>
        </w:rPr>
        <w:t>h</w:t>
      </w:r>
      <w:r w:rsidR="004D11E8" w:rsidRPr="004C6CC6">
        <w:rPr>
          <w:rFonts w:asciiTheme="minorHAnsi" w:eastAsia="Batang" w:hAnsiTheme="minorHAnsi" w:cs="Times New Roman"/>
          <w:noProof/>
          <w:sz w:val="22"/>
          <w:szCs w:val="22"/>
          <w:lang w:val="es-ES"/>
        </w:rPr>
        <w:t xml:space="preserve">umanos de la UICN </w:t>
      </w:r>
      <w:r w:rsidR="00980A4D" w:rsidRPr="004C6CC6">
        <w:rPr>
          <w:rFonts w:asciiTheme="minorHAnsi" w:eastAsia="Batang" w:hAnsiTheme="minorHAnsi" w:cs="Times New Roman"/>
          <w:noProof/>
          <w:sz w:val="22"/>
          <w:szCs w:val="22"/>
          <w:lang w:val="es-ES"/>
        </w:rPr>
        <w:t xml:space="preserve">relativos a la remuneración </w:t>
      </w:r>
      <w:r w:rsidR="004D11E8" w:rsidRPr="004C6CC6">
        <w:rPr>
          <w:rFonts w:asciiTheme="minorHAnsi" w:eastAsia="Batang" w:hAnsiTheme="minorHAnsi" w:cs="Times New Roman"/>
          <w:noProof/>
          <w:sz w:val="22"/>
          <w:szCs w:val="22"/>
          <w:lang w:val="es-ES"/>
        </w:rPr>
        <w:t xml:space="preserve">que ya se aplican en la UICN, los salarios del personal </w:t>
      </w:r>
      <w:r w:rsidR="00980A4D" w:rsidRPr="004C6CC6">
        <w:rPr>
          <w:rFonts w:asciiTheme="minorHAnsi" w:eastAsia="Batang" w:hAnsiTheme="minorHAnsi" w:cs="Times New Roman"/>
          <w:noProof/>
          <w:sz w:val="22"/>
          <w:szCs w:val="22"/>
          <w:lang w:val="es-ES"/>
        </w:rPr>
        <w:t>incluirán</w:t>
      </w:r>
      <w:r w:rsidR="004D11E8" w:rsidRPr="004C6CC6">
        <w:rPr>
          <w:rFonts w:asciiTheme="minorHAnsi" w:eastAsia="Batang" w:hAnsiTheme="minorHAnsi" w:cs="Times New Roman"/>
          <w:noProof/>
          <w:sz w:val="22"/>
          <w:szCs w:val="22"/>
          <w:lang w:val="es-ES"/>
        </w:rPr>
        <w:t xml:space="preserve"> un </w:t>
      </w:r>
      <w:r w:rsidR="00980A4D" w:rsidRPr="004C6CC6">
        <w:rPr>
          <w:rFonts w:asciiTheme="minorHAnsi" w:eastAsia="Batang" w:hAnsiTheme="minorHAnsi" w:cs="Times New Roman"/>
          <w:noProof/>
          <w:sz w:val="22"/>
          <w:szCs w:val="22"/>
          <w:lang w:val="es-ES"/>
        </w:rPr>
        <w:t>incremento salarial</w:t>
      </w:r>
      <w:r w:rsidR="004D11E8" w:rsidRPr="004C6CC6">
        <w:rPr>
          <w:rFonts w:asciiTheme="minorHAnsi" w:eastAsia="Batang" w:hAnsiTheme="minorHAnsi" w:cs="Times New Roman"/>
          <w:noProof/>
          <w:sz w:val="22"/>
          <w:szCs w:val="22"/>
          <w:lang w:val="es-ES"/>
        </w:rPr>
        <w:t xml:space="preserve"> </w:t>
      </w:r>
      <w:r w:rsidR="00980A4D" w:rsidRPr="004C6CC6">
        <w:rPr>
          <w:rFonts w:asciiTheme="minorHAnsi" w:eastAsia="Batang" w:hAnsiTheme="minorHAnsi" w:cs="Times New Roman"/>
          <w:noProof/>
          <w:sz w:val="22"/>
          <w:szCs w:val="22"/>
          <w:lang w:val="es-ES"/>
        </w:rPr>
        <w:t>vinculado al rendimiento</w:t>
      </w:r>
      <w:r w:rsidR="004D11E8" w:rsidRPr="004C6CC6">
        <w:rPr>
          <w:rFonts w:asciiTheme="minorHAnsi" w:eastAsia="Batang" w:hAnsiTheme="minorHAnsi" w:cs="Times New Roman"/>
          <w:noProof/>
          <w:sz w:val="22"/>
          <w:szCs w:val="22"/>
          <w:lang w:val="es-ES"/>
        </w:rPr>
        <w:t xml:space="preserve"> que la Secretaría </w:t>
      </w:r>
      <w:r w:rsidR="00980A4D" w:rsidRPr="004C6CC6">
        <w:rPr>
          <w:rFonts w:asciiTheme="minorHAnsi" w:eastAsia="Batang" w:hAnsiTheme="minorHAnsi" w:cs="Times New Roman"/>
          <w:noProof/>
          <w:sz w:val="22"/>
          <w:szCs w:val="22"/>
          <w:lang w:val="es-ES"/>
        </w:rPr>
        <w:t xml:space="preserve">de Ramsar </w:t>
      </w:r>
      <w:r w:rsidR="004D11E8" w:rsidRPr="004C6CC6">
        <w:rPr>
          <w:rFonts w:asciiTheme="minorHAnsi" w:eastAsia="Batang" w:hAnsiTheme="minorHAnsi" w:cs="Times New Roman"/>
          <w:noProof/>
          <w:sz w:val="22"/>
          <w:szCs w:val="22"/>
          <w:lang w:val="es-ES"/>
        </w:rPr>
        <w:t xml:space="preserve">aplicará </w:t>
      </w:r>
      <w:r w:rsidR="00980A4D" w:rsidRPr="004C6CC6">
        <w:rPr>
          <w:rFonts w:asciiTheme="minorHAnsi" w:eastAsia="Batang" w:hAnsiTheme="minorHAnsi" w:cs="Times New Roman"/>
          <w:noProof/>
          <w:sz w:val="22"/>
          <w:szCs w:val="22"/>
          <w:lang w:val="es-ES"/>
        </w:rPr>
        <w:t xml:space="preserve">con fecha efectiva </w:t>
      </w:r>
      <w:r w:rsidR="004D11E8" w:rsidRPr="004C6CC6">
        <w:rPr>
          <w:rFonts w:asciiTheme="minorHAnsi" w:eastAsia="Batang" w:hAnsiTheme="minorHAnsi" w:cs="Times New Roman"/>
          <w:noProof/>
          <w:sz w:val="22"/>
          <w:szCs w:val="22"/>
          <w:lang w:val="es-ES"/>
        </w:rPr>
        <w:t xml:space="preserve">el 1 de enero de 2019. </w:t>
      </w:r>
      <w:r w:rsidR="00980A4D" w:rsidRPr="004C6CC6">
        <w:rPr>
          <w:rFonts w:asciiTheme="minorHAnsi" w:eastAsia="Batang" w:hAnsiTheme="minorHAnsi" w:cs="Times New Roman"/>
          <w:noProof/>
          <w:sz w:val="22"/>
          <w:szCs w:val="22"/>
          <w:lang w:val="es-ES"/>
        </w:rPr>
        <w:t>Los</w:t>
      </w:r>
      <w:r w:rsidR="004D11E8" w:rsidRPr="004C6CC6">
        <w:rPr>
          <w:rFonts w:asciiTheme="minorHAnsi" w:eastAsia="Batang" w:hAnsiTheme="minorHAnsi" w:cs="Times New Roman"/>
          <w:noProof/>
          <w:sz w:val="22"/>
          <w:szCs w:val="22"/>
          <w:lang w:val="es-ES"/>
        </w:rPr>
        <w:t xml:space="preserve"> salarios </w:t>
      </w:r>
      <w:r w:rsidR="00980A4D" w:rsidRPr="004C6CC6">
        <w:rPr>
          <w:rFonts w:asciiTheme="minorHAnsi" w:eastAsia="Batang" w:hAnsiTheme="minorHAnsi" w:cs="Times New Roman"/>
          <w:noProof/>
          <w:sz w:val="22"/>
          <w:szCs w:val="22"/>
          <w:lang w:val="es-ES"/>
        </w:rPr>
        <w:t xml:space="preserve">del personal de la </w:t>
      </w:r>
      <w:r w:rsidR="004D11E8" w:rsidRPr="004C6CC6">
        <w:rPr>
          <w:rFonts w:asciiTheme="minorHAnsi" w:eastAsia="Batang" w:hAnsiTheme="minorHAnsi" w:cs="Times New Roman"/>
          <w:noProof/>
          <w:sz w:val="22"/>
          <w:szCs w:val="22"/>
          <w:lang w:val="es-ES"/>
        </w:rPr>
        <w:t>Secretaría de Ramsar</w:t>
      </w:r>
      <w:r w:rsidR="00980A4D" w:rsidRPr="004C6CC6">
        <w:rPr>
          <w:rFonts w:asciiTheme="minorHAnsi" w:eastAsia="Batang" w:hAnsiTheme="minorHAnsi" w:cs="Times New Roman"/>
          <w:noProof/>
          <w:sz w:val="22"/>
          <w:szCs w:val="22"/>
          <w:lang w:val="es-ES"/>
        </w:rPr>
        <w:t xml:space="preserve"> no han variado desde 2011</w:t>
      </w:r>
      <w:r w:rsidR="004D11E8" w:rsidRPr="004C6CC6">
        <w:rPr>
          <w:rFonts w:asciiTheme="minorHAnsi" w:eastAsia="Batang" w:hAnsiTheme="minorHAnsi" w:cs="Times New Roman"/>
          <w:noProof/>
          <w:sz w:val="22"/>
          <w:szCs w:val="22"/>
          <w:lang w:val="es-ES"/>
        </w:rPr>
        <w:t xml:space="preserve">. La inclusión </w:t>
      </w:r>
      <w:r w:rsidR="00980A4D" w:rsidRPr="004C6CC6">
        <w:rPr>
          <w:rFonts w:asciiTheme="minorHAnsi" w:eastAsia="Batang" w:hAnsiTheme="minorHAnsi" w:cs="Times New Roman"/>
          <w:noProof/>
          <w:sz w:val="22"/>
          <w:szCs w:val="22"/>
          <w:lang w:val="es-ES"/>
        </w:rPr>
        <w:t>en el presupuesto de una dotación</w:t>
      </w:r>
      <w:r w:rsidR="004D11E8" w:rsidRPr="004C6CC6">
        <w:rPr>
          <w:rFonts w:asciiTheme="minorHAnsi" w:eastAsia="Batang" w:hAnsiTheme="minorHAnsi" w:cs="Times New Roman"/>
          <w:noProof/>
          <w:sz w:val="22"/>
          <w:szCs w:val="22"/>
          <w:lang w:val="es-ES"/>
        </w:rPr>
        <w:t xml:space="preserve"> para un posible </w:t>
      </w:r>
      <w:r w:rsidR="00980A4D" w:rsidRPr="004C6CC6">
        <w:rPr>
          <w:rFonts w:asciiTheme="minorHAnsi" w:eastAsia="Batang" w:hAnsiTheme="minorHAnsi" w:cs="Times New Roman"/>
          <w:noProof/>
          <w:sz w:val="22"/>
          <w:szCs w:val="22"/>
          <w:lang w:val="es-ES"/>
        </w:rPr>
        <w:t>incremento</w:t>
      </w:r>
      <w:r w:rsidR="004D11E8" w:rsidRPr="004C6CC6">
        <w:rPr>
          <w:rFonts w:asciiTheme="minorHAnsi" w:eastAsia="Batang" w:hAnsiTheme="minorHAnsi" w:cs="Times New Roman"/>
          <w:noProof/>
          <w:sz w:val="22"/>
          <w:szCs w:val="22"/>
          <w:lang w:val="es-ES"/>
        </w:rPr>
        <w:t xml:space="preserve"> salarial responde a la aplicación de las políticas y lineamientos de la UICN, además de </w:t>
      </w:r>
      <w:r w:rsidR="00980A4D" w:rsidRPr="004C6CC6">
        <w:rPr>
          <w:rFonts w:asciiTheme="minorHAnsi" w:eastAsia="Batang" w:hAnsiTheme="minorHAnsi" w:cs="Times New Roman"/>
          <w:noProof/>
          <w:sz w:val="22"/>
          <w:szCs w:val="22"/>
          <w:lang w:val="es-ES"/>
        </w:rPr>
        <w:t>suponer</w:t>
      </w:r>
      <w:r w:rsidR="004D11E8" w:rsidRPr="004C6CC6">
        <w:rPr>
          <w:rFonts w:asciiTheme="minorHAnsi" w:eastAsia="Batang" w:hAnsiTheme="minorHAnsi" w:cs="Times New Roman"/>
          <w:noProof/>
          <w:sz w:val="22"/>
          <w:szCs w:val="22"/>
          <w:lang w:val="es-ES"/>
        </w:rPr>
        <w:t xml:space="preserve"> </w:t>
      </w:r>
      <w:r w:rsidR="00980A4D" w:rsidRPr="004C6CC6">
        <w:rPr>
          <w:rFonts w:asciiTheme="minorHAnsi" w:eastAsia="Batang" w:hAnsiTheme="minorHAnsi" w:cs="Times New Roman"/>
          <w:noProof/>
          <w:sz w:val="22"/>
          <w:szCs w:val="22"/>
          <w:lang w:val="es-ES"/>
        </w:rPr>
        <w:t>un incentivo necesario</w:t>
      </w:r>
      <w:r w:rsidR="004D11E8" w:rsidRPr="004C6CC6">
        <w:rPr>
          <w:rFonts w:asciiTheme="minorHAnsi" w:eastAsia="Batang" w:hAnsiTheme="minorHAnsi" w:cs="Times New Roman"/>
          <w:noProof/>
          <w:sz w:val="22"/>
          <w:szCs w:val="22"/>
          <w:lang w:val="es-ES"/>
        </w:rPr>
        <w:t xml:space="preserve"> para </w:t>
      </w:r>
      <w:r w:rsidR="00980A4D" w:rsidRPr="004C6CC6">
        <w:rPr>
          <w:rFonts w:asciiTheme="minorHAnsi" w:eastAsia="Batang" w:hAnsiTheme="minorHAnsi" w:cs="Times New Roman"/>
          <w:noProof/>
          <w:sz w:val="22"/>
          <w:szCs w:val="22"/>
          <w:lang w:val="es-ES"/>
        </w:rPr>
        <w:t>la retención del</w:t>
      </w:r>
      <w:r w:rsidR="004D11E8" w:rsidRPr="004C6CC6">
        <w:rPr>
          <w:rFonts w:asciiTheme="minorHAnsi" w:eastAsia="Batang" w:hAnsiTheme="minorHAnsi" w:cs="Times New Roman"/>
          <w:noProof/>
          <w:sz w:val="22"/>
          <w:szCs w:val="22"/>
          <w:lang w:val="es-ES"/>
        </w:rPr>
        <w:t xml:space="preserve"> personal y </w:t>
      </w:r>
      <w:r w:rsidR="00980A4D" w:rsidRPr="004C6CC6">
        <w:rPr>
          <w:rFonts w:asciiTheme="minorHAnsi" w:eastAsia="Batang" w:hAnsiTheme="minorHAnsi" w:cs="Times New Roman"/>
          <w:noProof/>
          <w:sz w:val="22"/>
          <w:szCs w:val="22"/>
          <w:lang w:val="es-ES"/>
        </w:rPr>
        <w:t xml:space="preserve">para </w:t>
      </w:r>
      <w:r w:rsidR="004D11E8" w:rsidRPr="004C6CC6">
        <w:rPr>
          <w:rFonts w:asciiTheme="minorHAnsi" w:eastAsia="Batang" w:hAnsiTheme="minorHAnsi" w:cs="Times New Roman"/>
          <w:noProof/>
          <w:sz w:val="22"/>
          <w:szCs w:val="22"/>
          <w:lang w:val="es-ES"/>
        </w:rPr>
        <w:t xml:space="preserve">recompensar </w:t>
      </w:r>
      <w:r w:rsidR="00980A4D" w:rsidRPr="004C6CC6">
        <w:rPr>
          <w:rFonts w:asciiTheme="minorHAnsi" w:eastAsia="Batang" w:hAnsiTheme="minorHAnsi" w:cs="Times New Roman"/>
          <w:noProof/>
          <w:sz w:val="22"/>
          <w:szCs w:val="22"/>
          <w:lang w:val="es-ES"/>
        </w:rPr>
        <w:t>los buenos resultados</w:t>
      </w:r>
      <w:r w:rsidR="004D11E8" w:rsidRPr="004C6CC6">
        <w:rPr>
          <w:rFonts w:asciiTheme="minorHAnsi" w:eastAsia="Batang" w:hAnsiTheme="minorHAnsi" w:cs="Times New Roman"/>
          <w:noProof/>
          <w:sz w:val="22"/>
          <w:szCs w:val="22"/>
          <w:lang w:val="es-ES"/>
        </w:rPr>
        <w:t xml:space="preserve"> </w:t>
      </w:r>
      <w:r w:rsidR="00D75692" w:rsidRPr="004C6CC6">
        <w:rPr>
          <w:rFonts w:asciiTheme="minorHAnsi" w:eastAsia="Batang" w:hAnsiTheme="minorHAnsi" w:cs="Times New Roman"/>
          <w:noProof/>
          <w:sz w:val="22"/>
          <w:szCs w:val="22"/>
          <w:lang w:val="es-ES"/>
        </w:rPr>
        <w:t>y el rendimiento</w:t>
      </w:r>
      <w:r w:rsidR="004D11E8" w:rsidRPr="004C6CC6">
        <w:rPr>
          <w:rFonts w:asciiTheme="minorHAnsi" w:eastAsia="Batang" w:hAnsiTheme="minorHAnsi" w:cs="Times New Roman"/>
          <w:noProof/>
          <w:sz w:val="22"/>
          <w:szCs w:val="22"/>
          <w:lang w:val="es-ES"/>
        </w:rPr>
        <w:t xml:space="preserve"> </w:t>
      </w:r>
      <w:r w:rsidR="00980A4D" w:rsidRPr="004C6CC6">
        <w:rPr>
          <w:rFonts w:asciiTheme="minorHAnsi" w:eastAsia="Batang" w:hAnsiTheme="minorHAnsi" w:cs="Times New Roman"/>
          <w:noProof/>
          <w:sz w:val="22"/>
          <w:szCs w:val="22"/>
          <w:lang w:val="es-ES"/>
        </w:rPr>
        <w:t>destacado</w:t>
      </w:r>
      <w:r w:rsidR="004D11E8" w:rsidRPr="004C6CC6">
        <w:rPr>
          <w:rFonts w:asciiTheme="minorHAnsi" w:eastAsia="Batang" w:hAnsiTheme="minorHAnsi" w:cs="Times New Roman"/>
          <w:noProof/>
          <w:sz w:val="22"/>
          <w:szCs w:val="22"/>
          <w:lang w:val="es-ES"/>
        </w:rPr>
        <w:t xml:space="preserve">; cabe notar que esto se incluyó en el escenario A sin ningún costo adicional </w:t>
      </w:r>
      <w:r w:rsidR="00943098" w:rsidRPr="004C6CC6">
        <w:rPr>
          <w:rFonts w:asciiTheme="minorHAnsi" w:eastAsia="Batang" w:hAnsiTheme="minorHAnsi" w:cs="Times New Roman"/>
          <w:noProof/>
          <w:sz w:val="22"/>
          <w:szCs w:val="22"/>
          <w:lang w:val="es-ES"/>
        </w:rPr>
        <w:t>mediante la reducción de</w:t>
      </w:r>
      <w:r w:rsidR="004D11E8" w:rsidRPr="004C6CC6">
        <w:rPr>
          <w:rFonts w:asciiTheme="minorHAnsi" w:eastAsia="Batang" w:hAnsiTheme="minorHAnsi" w:cs="Times New Roman"/>
          <w:noProof/>
          <w:sz w:val="22"/>
          <w:szCs w:val="22"/>
          <w:lang w:val="es-ES"/>
        </w:rPr>
        <w:t xml:space="preserve"> otras partidas presupuestarias (véa</w:t>
      </w:r>
      <w:r w:rsidR="002119B6" w:rsidRPr="004C6CC6">
        <w:rPr>
          <w:rFonts w:asciiTheme="minorHAnsi" w:eastAsia="Batang" w:hAnsiTheme="minorHAnsi" w:cs="Times New Roman"/>
          <w:noProof/>
          <w:sz w:val="22"/>
          <w:szCs w:val="22"/>
          <w:lang w:val="es-ES"/>
        </w:rPr>
        <w:t>n</w:t>
      </w:r>
      <w:r w:rsidR="004D11E8" w:rsidRPr="004C6CC6">
        <w:rPr>
          <w:rFonts w:asciiTheme="minorHAnsi" w:eastAsia="Batang" w:hAnsiTheme="minorHAnsi" w:cs="Times New Roman"/>
          <w:noProof/>
          <w:sz w:val="22"/>
          <w:szCs w:val="22"/>
          <w:lang w:val="es-ES"/>
        </w:rPr>
        <w:t>s</w:t>
      </w:r>
      <w:r w:rsidR="00D75692" w:rsidRPr="004C6CC6">
        <w:rPr>
          <w:rFonts w:asciiTheme="minorHAnsi" w:eastAsia="Batang" w:hAnsiTheme="minorHAnsi" w:cs="Times New Roman"/>
          <w:noProof/>
          <w:sz w:val="22"/>
          <w:szCs w:val="22"/>
          <w:lang w:val="es-ES"/>
        </w:rPr>
        <w:t>e</w:t>
      </w:r>
      <w:r w:rsidR="002119B6" w:rsidRPr="004C6CC6">
        <w:rPr>
          <w:rFonts w:asciiTheme="minorHAnsi" w:eastAsia="Batang" w:hAnsiTheme="minorHAnsi" w:cs="Times New Roman"/>
          <w:noProof/>
          <w:sz w:val="22"/>
          <w:szCs w:val="22"/>
          <w:lang w:val="es-ES"/>
        </w:rPr>
        <w:t xml:space="preserve"> los párrafos g</w:t>
      </w:r>
      <w:r w:rsidR="004D11E8" w:rsidRPr="004C6CC6">
        <w:rPr>
          <w:rFonts w:asciiTheme="minorHAnsi" w:eastAsia="Batang" w:hAnsiTheme="minorHAnsi" w:cs="Times New Roman"/>
          <w:noProof/>
          <w:sz w:val="22"/>
          <w:szCs w:val="22"/>
          <w:lang w:val="es-ES"/>
        </w:rPr>
        <w:t xml:space="preserve"> y </w:t>
      </w:r>
      <w:r w:rsidR="002119B6" w:rsidRPr="004C6CC6">
        <w:rPr>
          <w:rFonts w:asciiTheme="minorHAnsi" w:eastAsia="Batang" w:hAnsiTheme="minorHAnsi" w:cs="Times New Roman"/>
          <w:noProof/>
          <w:sz w:val="22"/>
          <w:szCs w:val="22"/>
          <w:lang w:val="es-ES"/>
        </w:rPr>
        <w:t>h</w:t>
      </w:r>
      <w:r w:rsidR="004D11E8" w:rsidRPr="004C6CC6">
        <w:rPr>
          <w:rFonts w:asciiTheme="minorHAnsi" w:eastAsia="Batang" w:hAnsiTheme="minorHAnsi" w:cs="Times New Roman"/>
          <w:noProof/>
          <w:sz w:val="22"/>
          <w:szCs w:val="22"/>
          <w:lang w:val="es-ES"/>
        </w:rPr>
        <w:t xml:space="preserve">, </w:t>
      </w:r>
      <w:r w:rsidR="00D75692" w:rsidRPr="004C6CC6">
        <w:rPr>
          <w:rFonts w:asciiTheme="minorHAnsi" w:eastAsia="Batang" w:hAnsiTheme="minorHAnsi" w:cs="Times New Roman"/>
          <w:noProof/>
          <w:sz w:val="22"/>
          <w:szCs w:val="22"/>
          <w:lang w:val="es-ES"/>
        </w:rPr>
        <w:t>más abajo).</w:t>
      </w:r>
      <w:r w:rsidR="004D11E8" w:rsidRPr="004C6CC6">
        <w:rPr>
          <w:rFonts w:asciiTheme="minorHAnsi" w:eastAsia="Batang" w:hAnsiTheme="minorHAnsi" w:cs="Times New Roman"/>
          <w:noProof/>
          <w:sz w:val="22"/>
          <w:szCs w:val="22"/>
          <w:lang w:val="es-ES"/>
        </w:rPr>
        <w:t xml:space="preserve"> </w:t>
      </w:r>
    </w:p>
    <w:p w14:paraId="5CBE7EFF" w14:textId="77777777" w:rsidR="004726D0" w:rsidRPr="004C6CC6" w:rsidRDefault="004726D0" w:rsidP="004726D0">
      <w:pPr>
        <w:pStyle w:val="MGfulltext"/>
        <w:spacing w:after="0"/>
        <w:ind w:left="865"/>
        <w:rPr>
          <w:rFonts w:asciiTheme="minorHAnsi" w:eastAsia="Batang" w:hAnsiTheme="minorHAnsi" w:cs="Times New Roman"/>
          <w:noProof/>
          <w:sz w:val="22"/>
          <w:szCs w:val="22"/>
          <w:lang w:val="es-ES"/>
        </w:rPr>
      </w:pPr>
    </w:p>
    <w:p w14:paraId="459769B1" w14:textId="41ED17F3" w:rsidR="004726D0" w:rsidRPr="004C6CC6" w:rsidRDefault="004726D0" w:rsidP="000A25D3">
      <w:pPr>
        <w:pStyle w:val="MGfulltext"/>
        <w:numPr>
          <w:ilvl w:val="0"/>
          <w:numId w:val="4"/>
        </w:numPr>
        <w:spacing w:after="0"/>
        <w:rPr>
          <w:rFonts w:asciiTheme="minorHAnsi" w:eastAsia="Batang" w:hAnsiTheme="minorHAnsi" w:cs="Times New Roman"/>
          <w:noProof/>
          <w:sz w:val="22"/>
          <w:szCs w:val="22"/>
          <w:lang w:val="es-ES"/>
        </w:rPr>
      </w:pPr>
      <w:r w:rsidRPr="004C6CC6">
        <w:rPr>
          <w:rFonts w:asciiTheme="minorHAnsi" w:eastAsia="Batang" w:hAnsiTheme="minorHAnsi" w:cs="Times New Roman"/>
          <w:noProof/>
          <w:sz w:val="22"/>
          <w:szCs w:val="22"/>
          <w:lang w:val="es-ES"/>
        </w:rPr>
        <w:t xml:space="preserve">El total de </w:t>
      </w:r>
      <w:r w:rsidR="004322B8" w:rsidRPr="004C6CC6">
        <w:rPr>
          <w:rFonts w:asciiTheme="minorHAnsi" w:eastAsia="Batang" w:hAnsiTheme="minorHAnsi" w:cs="Times New Roman"/>
          <w:noProof/>
          <w:sz w:val="22"/>
          <w:szCs w:val="22"/>
          <w:lang w:val="es-ES"/>
        </w:rPr>
        <w:t>los costos salariale</w:t>
      </w:r>
      <w:r w:rsidR="004C5BA0" w:rsidRPr="004C6CC6">
        <w:rPr>
          <w:rFonts w:asciiTheme="minorHAnsi" w:eastAsia="Batang" w:hAnsiTheme="minorHAnsi" w:cs="Times New Roman"/>
          <w:noProof/>
          <w:sz w:val="22"/>
          <w:szCs w:val="22"/>
          <w:lang w:val="es-ES"/>
        </w:rPr>
        <w:t>s</w:t>
      </w:r>
      <w:r w:rsidRPr="004C6CC6">
        <w:rPr>
          <w:rFonts w:asciiTheme="minorHAnsi" w:eastAsia="Batang" w:hAnsiTheme="minorHAnsi" w:cs="Times New Roman"/>
          <w:noProof/>
          <w:sz w:val="22"/>
          <w:szCs w:val="22"/>
          <w:lang w:val="es-ES"/>
        </w:rPr>
        <w:t xml:space="preserve"> y </w:t>
      </w:r>
      <w:r w:rsidR="004322B8" w:rsidRPr="004C6CC6">
        <w:rPr>
          <w:rFonts w:asciiTheme="minorHAnsi" w:eastAsia="Batang" w:hAnsiTheme="minorHAnsi" w:cs="Times New Roman"/>
          <w:noProof/>
          <w:sz w:val="22"/>
          <w:szCs w:val="22"/>
          <w:lang w:val="es-ES"/>
        </w:rPr>
        <w:t>los costos</w:t>
      </w:r>
      <w:r w:rsidR="004C5BA0" w:rsidRPr="004C6CC6">
        <w:rPr>
          <w:rFonts w:asciiTheme="minorHAnsi" w:eastAsia="Batang" w:hAnsiTheme="minorHAnsi" w:cs="Times New Roman"/>
          <w:noProof/>
          <w:sz w:val="22"/>
          <w:szCs w:val="22"/>
          <w:lang w:val="es-ES"/>
        </w:rPr>
        <w:t xml:space="preserve"> </w:t>
      </w:r>
      <w:r w:rsidRPr="004C6CC6">
        <w:rPr>
          <w:rFonts w:asciiTheme="minorHAnsi" w:eastAsia="Batang" w:hAnsiTheme="minorHAnsi" w:cs="Times New Roman"/>
          <w:noProof/>
          <w:sz w:val="22"/>
          <w:szCs w:val="22"/>
          <w:lang w:val="es-ES"/>
        </w:rPr>
        <w:t xml:space="preserve">conexos representa alrededor del 71 </w:t>
      </w:r>
      <w:r w:rsidR="004C5BA0" w:rsidRPr="004C6CC6">
        <w:rPr>
          <w:rFonts w:asciiTheme="minorHAnsi" w:eastAsia="Batang" w:hAnsiTheme="minorHAnsi" w:cs="Times New Roman"/>
          <w:noProof/>
          <w:sz w:val="22"/>
          <w:szCs w:val="22"/>
          <w:lang w:val="es-ES"/>
        </w:rPr>
        <w:t>% del</w:t>
      </w:r>
      <w:r w:rsidR="004322B8" w:rsidRPr="004C6CC6">
        <w:rPr>
          <w:rFonts w:asciiTheme="minorHAnsi" w:eastAsia="Batang" w:hAnsiTheme="minorHAnsi" w:cs="Times New Roman"/>
          <w:noProof/>
          <w:sz w:val="22"/>
          <w:szCs w:val="22"/>
          <w:lang w:val="es-ES"/>
        </w:rPr>
        <w:t xml:space="preserve"> total del</w:t>
      </w:r>
      <w:r w:rsidR="004C5BA0" w:rsidRPr="004C6CC6">
        <w:rPr>
          <w:rFonts w:asciiTheme="minorHAnsi" w:eastAsia="Batang" w:hAnsiTheme="minorHAnsi" w:cs="Times New Roman"/>
          <w:noProof/>
          <w:sz w:val="22"/>
          <w:szCs w:val="22"/>
          <w:lang w:val="es-ES"/>
        </w:rPr>
        <w:t xml:space="preserve"> presupuesto básico.</w:t>
      </w:r>
    </w:p>
    <w:p w14:paraId="4B27BD0C" w14:textId="77777777" w:rsidR="004C5BA0" w:rsidRPr="004C6CC6" w:rsidRDefault="004C5BA0" w:rsidP="004C5BA0">
      <w:pPr>
        <w:pStyle w:val="ListParagraph"/>
        <w:rPr>
          <w:rFonts w:asciiTheme="minorHAnsi" w:eastAsia="Batang" w:hAnsiTheme="minorHAnsi"/>
          <w:noProof/>
          <w:lang w:val="es-ES"/>
        </w:rPr>
      </w:pPr>
    </w:p>
    <w:p w14:paraId="5F72E499" w14:textId="533F974C" w:rsidR="002119B6" w:rsidRPr="004C6CC6" w:rsidRDefault="00741403" w:rsidP="002119B6">
      <w:pPr>
        <w:pStyle w:val="MGfulltext"/>
        <w:numPr>
          <w:ilvl w:val="0"/>
          <w:numId w:val="4"/>
        </w:numPr>
        <w:spacing w:after="0"/>
        <w:rPr>
          <w:rFonts w:asciiTheme="minorHAnsi" w:eastAsia="Batang" w:hAnsiTheme="minorHAnsi" w:cs="Times New Roman"/>
          <w:noProof/>
          <w:sz w:val="22"/>
          <w:szCs w:val="22"/>
          <w:lang w:val="es-ES"/>
        </w:rPr>
      </w:pPr>
      <w:r w:rsidRPr="004C6CC6">
        <w:rPr>
          <w:rFonts w:asciiTheme="minorHAnsi" w:eastAsia="Batang" w:hAnsiTheme="minorHAnsi" w:cs="Times New Roman"/>
          <w:noProof/>
          <w:sz w:val="22"/>
          <w:szCs w:val="22"/>
          <w:lang w:val="es-ES"/>
        </w:rPr>
        <w:t>En comparación con el</w:t>
      </w:r>
      <w:r w:rsidR="004C5BA0" w:rsidRPr="004C6CC6">
        <w:rPr>
          <w:rFonts w:asciiTheme="minorHAnsi" w:eastAsia="Batang" w:hAnsiTheme="minorHAnsi" w:cs="Times New Roman"/>
          <w:noProof/>
          <w:sz w:val="22"/>
          <w:szCs w:val="22"/>
          <w:lang w:val="es-ES"/>
        </w:rPr>
        <w:t xml:space="preserve"> trienio 2016-2018, la Secretaría redujo </w:t>
      </w:r>
      <w:r w:rsidR="004322B8" w:rsidRPr="004C6CC6">
        <w:rPr>
          <w:rFonts w:asciiTheme="minorHAnsi" w:eastAsia="Batang" w:hAnsiTheme="minorHAnsi" w:cs="Times New Roman"/>
          <w:noProof/>
          <w:sz w:val="22"/>
          <w:szCs w:val="22"/>
          <w:lang w:val="es-ES"/>
        </w:rPr>
        <w:t xml:space="preserve">en 131.000 francos suizos la dotación presupuestaria relativa a </w:t>
      </w:r>
      <w:r w:rsidR="004C5BA0" w:rsidRPr="004C6CC6">
        <w:rPr>
          <w:rFonts w:asciiTheme="minorHAnsi" w:eastAsia="Batang" w:hAnsiTheme="minorHAnsi" w:cs="Times New Roman"/>
          <w:noProof/>
          <w:sz w:val="22"/>
          <w:szCs w:val="22"/>
          <w:lang w:val="es-ES"/>
        </w:rPr>
        <w:t>Apoyo y desarrollo del sitio web/tecnologías de la información (</w:t>
      </w:r>
      <w:r w:rsidR="004322B8" w:rsidRPr="004C6CC6">
        <w:rPr>
          <w:rFonts w:asciiTheme="minorHAnsi" w:eastAsia="Batang" w:hAnsiTheme="minorHAnsi" w:cs="Times New Roman"/>
          <w:noProof/>
          <w:sz w:val="22"/>
          <w:szCs w:val="22"/>
          <w:lang w:val="es-ES"/>
        </w:rPr>
        <w:t>de la partida de</w:t>
      </w:r>
      <w:r w:rsidR="004C5BA0" w:rsidRPr="004C6CC6">
        <w:rPr>
          <w:rFonts w:asciiTheme="minorHAnsi" w:eastAsia="Batang" w:hAnsiTheme="minorHAnsi" w:cs="Times New Roman"/>
          <w:noProof/>
          <w:sz w:val="22"/>
          <w:szCs w:val="22"/>
          <w:lang w:val="es-ES"/>
        </w:rPr>
        <w:t xml:space="preserve"> Movilización de recursos y promoción)</w:t>
      </w:r>
      <w:r w:rsidR="002119B6" w:rsidRPr="004C6CC6">
        <w:rPr>
          <w:rFonts w:asciiTheme="minorHAnsi" w:eastAsia="Batang" w:hAnsiTheme="minorHAnsi" w:cs="Times New Roman"/>
          <w:noProof/>
          <w:sz w:val="22"/>
          <w:szCs w:val="22"/>
          <w:lang w:val="es-ES"/>
        </w:rPr>
        <w:t xml:space="preserve"> </w:t>
      </w:r>
      <w:r w:rsidR="004322B8" w:rsidRPr="004C6CC6">
        <w:rPr>
          <w:rFonts w:asciiTheme="minorHAnsi" w:eastAsia="Batang" w:hAnsiTheme="minorHAnsi" w:cs="Times New Roman"/>
          <w:noProof/>
          <w:sz w:val="22"/>
          <w:szCs w:val="22"/>
          <w:lang w:val="es-ES"/>
        </w:rPr>
        <w:t>a fin de</w:t>
      </w:r>
      <w:r w:rsidR="004C5BA0" w:rsidRPr="004C6CC6">
        <w:rPr>
          <w:rFonts w:asciiTheme="minorHAnsi" w:eastAsia="Batang" w:hAnsiTheme="minorHAnsi" w:cs="Times New Roman"/>
          <w:noProof/>
          <w:sz w:val="22"/>
          <w:szCs w:val="22"/>
          <w:lang w:val="es-ES"/>
        </w:rPr>
        <w:t xml:space="preserve"> reflejar el hecho de que el sitio web ha </w:t>
      </w:r>
      <w:r w:rsidR="004322B8" w:rsidRPr="004C6CC6">
        <w:rPr>
          <w:rFonts w:asciiTheme="minorHAnsi" w:eastAsia="Batang" w:hAnsiTheme="minorHAnsi" w:cs="Times New Roman"/>
          <w:noProof/>
          <w:sz w:val="22"/>
          <w:szCs w:val="22"/>
          <w:lang w:val="es-ES"/>
        </w:rPr>
        <w:t xml:space="preserve">sido totalmente </w:t>
      </w:r>
      <w:r w:rsidR="004C5BA0" w:rsidRPr="004C6CC6">
        <w:rPr>
          <w:rFonts w:asciiTheme="minorHAnsi" w:eastAsia="Batang" w:hAnsiTheme="minorHAnsi" w:cs="Times New Roman"/>
          <w:noProof/>
          <w:sz w:val="22"/>
          <w:szCs w:val="22"/>
          <w:lang w:val="es-ES"/>
        </w:rPr>
        <w:t>renovado y</w:t>
      </w:r>
      <w:r w:rsidR="004322B8" w:rsidRPr="004C6CC6">
        <w:rPr>
          <w:rFonts w:asciiTheme="minorHAnsi" w:eastAsia="Batang" w:hAnsiTheme="minorHAnsi" w:cs="Times New Roman"/>
          <w:noProof/>
          <w:sz w:val="22"/>
          <w:szCs w:val="22"/>
          <w:lang w:val="es-ES"/>
        </w:rPr>
        <w:t>,</w:t>
      </w:r>
      <w:r w:rsidR="004C5BA0" w:rsidRPr="004C6CC6">
        <w:rPr>
          <w:rFonts w:asciiTheme="minorHAnsi" w:eastAsia="Batang" w:hAnsiTheme="minorHAnsi" w:cs="Times New Roman"/>
          <w:noProof/>
          <w:sz w:val="22"/>
          <w:szCs w:val="22"/>
          <w:lang w:val="es-ES"/>
        </w:rPr>
        <w:t xml:space="preserve"> por </w:t>
      </w:r>
      <w:r w:rsidR="004322B8" w:rsidRPr="004C6CC6">
        <w:rPr>
          <w:rFonts w:asciiTheme="minorHAnsi" w:eastAsia="Batang" w:hAnsiTheme="minorHAnsi" w:cs="Times New Roman"/>
          <w:noProof/>
          <w:sz w:val="22"/>
          <w:szCs w:val="22"/>
          <w:lang w:val="es-ES"/>
        </w:rPr>
        <w:t>consiguiente,</w:t>
      </w:r>
      <w:r w:rsidR="004C5BA0" w:rsidRPr="004C6CC6">
        <w:rPr>
          <w:rFonts w:asciiTheme="minorHAnsi" w:eastAsia="Batang" w:hAnsiTheme="minorHAnsi" w:cs="Times New Roman"/>
          <w:noProof/>
          <w:sz w:val="22"/>
          <w:szCs w:val="22"/>
          <w:lang w:val="es-ES"/>
        </w:rPr>
        <w:t xml:space="preserve"> solo es necesario </w:t>
      </w:r>
      <w:r w:rsidR="004322B8" w:rsidRPr="004C6CC6">
        <w:rPr>
          <w:rFonts w:asciiTheme="minorHAnsi" w:eastAsia="Batang" w:hAnsiTheme="minorHAnsi" w:cs="Times New Roman"/>
          <w:noProof/>
          <w:sz w:val="22"/>
          <w:szCs w:val="22"/>
          <w:lang w:val="es-ES"/>
        </w:rPr>
        <w:t>incluir una dotación para</w:t>
      </w:r>
      <w:r w:rsidR="004C5BA0" w:rsidRPr="004C6CC6">
        <w:rPr>
          <w:rFonts w:asciiTheme="minorHAnsi" w:eastAsia="Batang" w:hAnsiTheme="minorHAnsi" w:cs="Times New Roman"/>
          <w:noProof/>
          <w:sz w:val="22"/>
          <w:szCs w:val="22"/>
          <w:lang w:val="es-ES"/>
        </w:rPr>
        <w:t xml:space="preserve"> </w:t>
      </w:r>
      <w:r w:rsidR="00B30428" w:rsidRPr="004C6CC6">
        <w:rPr>
          <w:rFonts w:asciiTheme="minorHAnsi" w:eastAsia="Batang" w:hAnsiTheme="minorHAnsi" w:cs="Times New Roman"/>
          <w:noProof/>
          <w:sz w:val="22"/>
          <w:szCs w:val="22"/>
          <w:lang w:val="es-ES"/>
        </w:rPr>
        <w:t xml:space="preserve">el </w:t>
      </w:r>
      <w:r w:rsidR="004C5BA0" w:rsidRPr="004C6CC6">
        <w:rPr>
          <w:rFonts w:asciiTheme="minorHAnsi" w:eastAsia="Batang" w:hAnsiTheme="minorHAnsi" w:cs="Times New Roman"/>
          <w:noProof/>
          <w:sz w:val="22"/>
          <w:szCs w:val="22"/>
          <w:lang w:val="es-ES"/>
        </w:rPr>
        <w:t xml:space="preserve">mantenimiento y </w:t>
      </w:r>
      <w:r w:rsidR="00B30428" w:rsidRPr="004C6CC6">
        <w:rPr>
          <w:rFonts w:asciiTheme="minorHAnsi" w:eastAsia="Batang" w:hAnsiTheme="minorHAnsi" w:cs="Times New Roman"/>
          <w:noProof/>
          <w:sz w:val="22"/>
          <w:szCs w:val="22"/>
          <w:lang w:val="es-ES"/>
        </w:rPr>
        <w:t>algún</w:t>
      </w:r>
      <w:r w:rsidR="004C5BA0" w:rsidRPr="004C6CC6">
        <w:rPr>
          <w:rFonts w:asciiTheme="minorHAnsi" w:eastAsia="Batang" w:hAnsiTheme="minorHAnsi" w:cs="Times New Roman"/>
          <w:noProof/>
          <w:sz w:val="22"/>
          <w:szCs w:val="22"/>
          <w:lang w:val="es-ES"/>
        </w:rPr>
        <w:t xml:space="preserve"> desarrollo limitado de </w:t>
      </w:r>
      <w:r w:rsidR="00B30428" w:rsidRPr="004C6CC6">
        <w:rPr>
          <w:rFonts w:asciiTheme="minorHAnsi" w:eastAsia="Batang" w:hAnsiTheme="minorHAnsi" w:cs="Times New Roman"/>
          <w:noProof/>
          <w:sz w:val="22"/>
          <w:szCs w:val="22"/>
          <w:lang w:val="es-ES"/>
        </w:rPr>
        <w:t xml:space="preserve">las </w:t>
      </w:r>
      <w:r w:rsidR="004C5BA0" w:rsidRPr="004C6CC6">
        <w:rPr>
          <w:rFonts w:asciiTheme="minorHAnsi" w:eastAsia="Batang" w:hAnsiTheme="minorHAnsi" w:cs="Times New Roman"/>
          <w:noProof/>
          <w:sz w:val="22"/>
          <w:szCs w:val="22"/>
          <w:lang w:val="es-ES"/>
        </w:rPr>
        <w:t xml:space="preserve">tecnologías de la información. La reunión SC54 </w:t>
      </w:r>
      <w:r w:rsidR="00191E1B" w:rsidRPr="004C6CC6">
        <w:rPr>
          <w:rFonts w:asciiTheme="minorHAnsi" w:eastAsia="Batang" w:hAnsiTheme="minorHAnsi" w:cs="Times New Roman"/>
          <w:noProof/>
          <w:sz w:val="22"/>
          <w:szCs w:val="22"/>
          <w:lang w:val="es-ES"/>
        </w:rPr>
        <w:t>estableció</w:t>
      </w:r>
      <w:r w:rsidR="004C5BA0" w:rsidRPr="004C6CC6">
        <w:rPr>
          <w:rFonts w:asciiTheme="minorHAnsi" w:eastAsia="Batang" w:hAnsiTheme="minorHAnsi" w:cs="Times New Roman"/>
          <w:noProof/>
          <w:sz w:val="22"/>
          <w:szCs w:val="22"/>
          <w:lang w:val="es-ES"/>
        </w:rPr>
        <w:t xml:space="preserve"> una reducción adicional de 30.000 francos suizos </w:t>
      </w:r>
      <w:r w:rsidR="002119B6" w:rsidRPr="004C6CC6">
        <w:rPr>
          <w:rFonts w:asciiTheme="minorHAnsi" w:eastAsia="Batang" w:hAnsiTheme="minorHAnsi" w:cs="Times New Roman"/>
          <w:noProof/>
          <w:sz w:val="22"/>
          <w:szCs w:val="22"/>
          <w:lang w:val="es-ES"/>
        </w:rPr>
        <w:t xml:space="preserve">en </w:t>
      </w:r>
      <w:r w:rsidR="00191E1B" w:rsidRPr="004C6CC6">
        <w:rPr>
          <w:rFonts w:asciiTheme="minorHAnsi" w:eastAsia="Batang" w:hAnsiTheme="minorHAnsi" w:cs="Times New Roman"/>
          <w:noProof/>
          <w:sz w:val="22"/>
          <w:szCs w:val="22"/>
          <w:lang w:val="es-ES"/>
        </w:rPr>
        <w:t xml:space="preserve">esta </w:t>
      </w:r>
      <w:r w:rsidR="004322B8" w:rsidRPr="004C6CC6">
        <w:rPr>
          <w:rFonts w:asciiTheme="minorHAnsi" w:eastAsia="Batang" w:hAnsiTheme="minorHAnsi" w:cs="Times New Roman"/>
          <w:noProof/>
          <w:sz w:val="22"/>
          <w:szCs w:val="22"/>
          <w:lang w:val="es-ES"/>
        </w:rPr>
        <w:t>dotación presupuestaria</w:t>
      </w:r>
      <w:r w:rsidR="002119B6" w:rsidRPr="004C6CC6">
        <w:rPr>
          <w:rFonts w:asciiTheme="minorHAnsi" w:eastAsia="Batang" w:hAnsiTheme="minorHAnsi" w:cs="Times New Roman"/>
          <w:noProof/>
          <w:sz w:val="22"/>
          <w:szCs w:val="22"/>
          <w:lang w:val="es-ES"/>
        </w:rPr>
        <w:t xml:space="preserve"> para cubrir el nuevo puesto de </w:t>
      </w:r>
      <w:r w:rsidR="00B77DDF" w:rsidRPr="004C6CC6">
        <w:rPr>
          <w:rFonts w:asciiTheme="minorHAnsi" w:eastAsia="Batang" w:hAnsiTheme="minorHAnsi" w:cs="Times New Roman"/>
          <w:noProof/>
          <w:sz w:val="22"/>
          <w:szCs w:val="22"/>
          <w:lang w:val="es-ES"/>
        </w:rPr>
        <w:t>auxiliar contable y financiero</w:t>
      </w:r>
      <w:r w:rsidR="002119B6" w:rsidRPr="004C6CC6">
        <w:rPr>
          <w:rFonts w:asciiTheme="minorHAnsi" w:eastAsia="Batang" w:hAnsiTheme="minorHAnsi" w:cs="Times New Roman"/>
          <w:noProof/>
          <w:sz w:val="22"/>
          <w:szCs w:val="22"/>
          <w:lang w:val="es-ES"/>
        </w:rPr>
        <w:t xml:space="preserve">, por lo que la reducción total </w:t>
      </w:r>
      <w:r w:rsidR="00191E1B" w:rsidRPr="004C6CC6">
        <w:rPr>
          <w:rFonts w:asciiTheme="minorHAnsi" w:eastAsia="Batang" w:hAnsiTheme="minorHAnsi" w:cs="Times New Roman"/>
          <w:noProof/>
          <w:sz w:val="22"/>
          <w:szCs w:val="22"/>
          <w:lang w:val="es-ES"/>
        </w:rPr>
        <w:t>es de</w:t>
      </w:r>
      <w:r w:rsidR="002119B6" w:rsidRPr="004C6CC6">
        <w:rPr>
          <w:rFonts w:asciiTheme="minorHAnsi" w:eastAsia="Batang" w:hAnsiTheme="minorHAnsi" w:cs="Times New Roman"/>
          <w:noProof/>
          <w:sz w:val="22"/>
          <w:szCs w:val="22"/>
          <w:lang w:val="es-ES"/>
        </w:rPr>
        <w:t xml:space="preserve"> 161.000 francos suizos </w:t>
      </w:r>
      <w:r w:rsidRPr="004C6CC6">
        <w:rPr>
          <w:rFonts w:asciiTheme="minorHAnsi" w:eastAsia="Batang" w:hAnsiTheme="minorHAnsi" w:cs="Times New Roman"/>
          <w:noProof/>
          <w:sz w:val="22"/>
          <w:szCs w:val="22"/>
          <w:lang w:val="es-ES"/>
        </w:rPr>
        <w:t xml:space="preserve">en comparación con </w:t>
      </w:r>
      <w:r w:rsidR="00085647" w:rsidRPr="004C6CC6">
        <w:rPr>
          <w:rFonts w:asciiTheme="minorHAnsi" w:eastAsia="Batang" w:hAnsiTheme="minorHAnsi" w:cs="Times New Roman"/>
          <w:noProof/>
          <w:sz w:val="22"/>
          <w:szCs w:val="22"/>
          <w:lang w:val="es-ES"/>
        </w:rPr>
        <w:t>el</w:t>
      </w:r>
      <w:r w:rsidR="002119B6" w:rsidRPr="004C6CC6">
        <w:rPr>
          <w:rFonts w:asciiTheme="minorHAnsi" w:eastAsia="Batang" w:hAnsiTheme="minorHAnsi" w:cs="Times New Roman"/>
          <w:noProof/>
          <w:sz w:val="22"/>
          <w:szCs w:val="22"/>
          <w:lang w:val="es-ES"/>
        </w:rPr>
        <w:t xml:space="preserve"> trienio anterior (véase el párrafo k, a continuación, para conocer detalles adicionales).</w:t>
      </w:r>
    </w:p>
    <w:p w14:paraId="25BC5515" w14:textId="77777777" w:rsidR="002119B6" w:rsidRPr="004C6CC6" w:rsidRDefault="002119B6" w:rsidP="002119B6">
      <w:pPr>
        <w:pStyle w:val="ListParagraph"/>
        <w:rPr>
          <w:rFonts w:asciiTheme="minorHAnsi" w:eastAsia="Batang" w:hAnsiTheme="minorHAnsi"/>
          <w:noProof/>
          <w:lang w:val="es-ES"/>
        </w:rPr>
      </w:pPr>
    </w:p>
    <w:p w14:paraId="44D6E19F" w14:textId="421777D7" w:rsidR="00F031B3" w:rsidRPr="004C6CC6" w:rsidRDefault="002119B6" w:rsidP="00F031B3">
      <w:pPr>
        <w:pStyle w:val="MGfulltext"/>
        <w:numPr>
          <w:ilvl w:val="0"/>
          <w:numId w:val="4"/>
        </w:numPr>
        <w:spacing w:after="0"/>
        <w:rPr>
          <w:rFonts w:asciiTheme="minorHAnsi" w:eastAsia="Batang" w:hAnsiTheme="minorHAnsi" w:cs="Times New Roman"/>
          <w:noProof/>
          <w:sz w:val="22"/>
          <w:szCs w:val="22"/>
          <w:lang w:val="es-ES"/>
        </w:rPr>
      </w:pPr>
      <w:r w:rsidRPr="004C6CC6">
        <w:rPr>
          <w:rFonts w:asciiTheme="minorHAnsi" w:eastAsia="Batang" w:hAnsiTheme="minorHAnsi" w:cs="Times New Roman"/>
          <w:noProof/>
          <w:sz w:val="22"/>
          <w:szCs w:val="22"/>
          <w:lang w:val="es-ES"/>
        </w:rPr>
        <w:t xml:space="preserve">La Secretaría </w:t>
      </w:r>
      <w:r w:rsidR="00085647" w:rsidRPr="004C6CC6">
        <w:rPr>
          <w:rFonts w:asciiTheme="minorHAnsi" w:eastAsia="Batang" w:hAnsiTheme="minorHAnsi" w:cs="Times New Roman"/>
          <w:noProof/>
          <w:sz w:val="22"/>
          <w:szCs w:val="22"/>
          <w:lang w:val="es-ES"/>
        </w:rPr>
        <w:t xml:space="preserve">ha reducido la </w:t>
      </w:r>
      <w:r w:rsidR="00AC3D80" w:rsidRPr="004C6CC6">
        <w:rPr>
          <w:rFonts w:asciiTheme="minorHAnsi" w:eastAsia="Batang" w:hAnsiTheme="minorHAnsi" w:cs="Times New Roman"/>
          <w:noProof/>
          <w:sz w:val="22"/>
          <w:szCs w:val="22"/>
          <w:lang w:val="es-ES"/>
        </w:rPr>
        <w:t>dotación</w:t>
      </w:r>
      <w:r w:rsidR="00085647" w:rsidRPr="004C6CC6">
        <w:rPr>
          <w:rFonts w:asciiTheme="minorHAnsi" w:eastAsia="Batang" w:hAnsiTheme="minorHAnsi" w:cs="Times New Roman"/>
          <w:noProof/>
          <w:sz w:val="22"/>
          <w:szCs w:val="22"/>
          <w:lang w:val="es-ES"/>
        </w:rPr>
        <w:t xml:space="preserve"> para el</w:t>
      </w:r>
      <w:r w:rsidRPr="004C6CC6">
        <w:rPr>
          <w:rFonts w:asciiTheme="minorHAnsi" w:eastAsia="Batang" w:hAnsiTheme="minorHAnsi" w:cs="Times New Roman"/>
          <w:noProof/>
          <w:sz w:val="22"/>
          <w:szCs w:val="22"/>
          <w:lang w:val="es-ES"/>
        </w:rPr>
        <w:t xml:space="preserve"> mantenimiento y desarrollo del Servicio de Información sobre Sitios Ramsar</w:t>
      </w:r>
      <w:r w:rsidR="00F031B3" w:rsidRPr="004C6CC6">
        <w:rPr>
          <w:rFonts w:asciiTheme="minorHAnsi" w:eastAsia="Batang" w:hAnsiTheme="minorHAnsi" w:cs="Times New Roman"/>
          <w:noProof/>
          <w:sz w:val="22"/>
          <w:szCs w:val="22"/>
          <w:lang w:val="es-ES"/>
        </w:rPr>
        <w:t xml:space="preserve"> (SISR)</w:t>
      </w:r>
      <w:r w:rsidRPr="004C6CC6">
        <w:rPr>
          <w:rFonts w:asciiTheme="minorHAnsi" w:eastAsia="Batang" w:hAnsiTheme="minorHAnsi" w:cs="Times New Roman"/>
          <w:noProof/>
          <w:sz w:val="22"/>
          <w:szCs w:val="22"/>
          <w:lang w:val="es-ES"/>
        </w:rPr>
        <w:t xml:space="preserve"> </w:t>
      </w:r>
      <w:r w:rsidR="00085647" w:rsidRPr="004C6CC6">
        <w:rPr>
          <w:rFonts w:asciiTheme="minorHAnsi" w:eastAsia="Batang" w:hAnsiTheme="minorHAnsi" w:cs="Times New Roman"/>
          <w:noProof/>
          <w:sz w:val="22"/>
          <w:szCs w:val="22"/>
          <w:lang w:val="es-ES"/>
        </w:rPr>
        <w:t xml:space="preserve">en 136.000 francos suizos </w:t>
      </w:r>
      <w:r w:rsidR="00741403" w:rsidRPr="004C6CC6">
        <w:rPr>
          <w:rFonts w:asciiTheme="minorHAnsi" w:eastAsia="Batang" w:hAnsiTheme="minorHAnsi" w:cs="Times New Roman"/>
          <w:noProof/>
          <w:sz w:val="22"/>
          <w:szCs w:val="22"/>
          <w:lang w:val="es-ES"/>
        </w:rPr>
        <w:t xml:space="preserve">en comparación con </w:t>
      </w:r>
      <w:r w:rsidR="004322B8" w:rsidRPr="004C6CC6">
        <w:rPr>
          <w:rFonts w:asciiTheme="minorHAnsi" w:eastAsia="Batang" w:hAnsiTheme="minorHAnsi" w:cs="Times New Roman"/>
          <w:noProof/>
          <w:sz w:val="22"/>
          <w:szCs w:val="22"/>
          <w:lang w:val="es-ES"/>
        </w:rPr>
        <w:t>el</w:t>
      </w:r>
      <w:r w:rsidR="00191E1B" w:rsidRPr="004C6CC6">
        <w:rPr>
          <w:rFonts w:asciiTheme="minorHAnsi" w:eastAsia="Batang" w:hAnsiTheme="minorHAnsi" w:cs="Times New Roman"/>
          <w:noProof/>
          <w:sz w:val="22"/>
          <w:szCs w:val="22"/>
          <w:lang w:val="es-ES"/>
        </w:rPr>
        <w:t xml:space="preserve"> </w:t>
      </w:r>
      <w:r w:rsidR="00F031B3" w:rsidRPr="004C6CC6">
        <w:rPr>
          <w:rFonts w:asciiTheme="minorHAnsi" w:eastAsia="Batang" w:hAnsiTheme="minorHAnsi" w:cs="Times New Roman"/>
          <w:noProof/>
          <w:sz w:val="22"/>
          <w:szCs w:val="22"/>
          <w:lang w:val="es-ES"/>
        </w:rPr>
        <w:t>trienio anterior</w:t>
      </w:r>
      <w:r w:rsidR="004322B8" w:rsidRPr="004C6CC6">
        <w:rPr>
          <w:rFonts w:asciiTheme="minorHAnsi" w:eastAsia="Batang" w:hAnsiTheme="minorHAnsi" w:cs="Times New Roman"/>
          <w:noProof/>
          <w:sz w:val="22"/>
          <w:szCs w:val="22"/>
          <w:lang w:val="es-ES"/>
        </w:rPr>
        <w:t>,</w:t>
      </w:r>
      <w:r w:rsidR="00F031B3" w:rsidRPr="004C6CC6">
        <w:rPr>
          <w:rFonts w:asciiTheme="minorHAnsi" w:eastAsia="Batang" w:hAnsiTheme="minorHAnsi" w:cs="Times New Roman"/>
          <w:noProof/>
          <w:sz w:val="22"/>
          <w:szCs w:val="22"/>
          <w:lang w:val="es-ES"/>
        </w:rPr>
        <w:t xml:space="preserve"> </w:t>
      </w:r>
      <w:r w:rsidR="00B30428" w:rsidRPr="004C6CC6">
        <w:rPr>
          <w:rFonts w:asciiTheme="minorHAnsi" w:eastAsia="Batang" w:hAnsiTheme="minorHAnsi" w:cs="Times New Roman"/>
          <w:noProof/>
          <w:sz w:val="22"/>
          <w:szCs w:val="22"/>
          <w:lang w:val="es-ES"/>
        </w:rPr>
        <w:t>dado</w:t>
      </w:r>
      <w:r w:rsidR="00F031B3" w:rsidRPr="004C6CC6">
        <w:rPr>
          <w:rFonts w:asciiTheme="minorHAnsi" w:eastAsia="Batang" w:hAnsiTheme="minorHAnsi" w:cs="Times New Roman"/>
          <w:noProof/>
          <w:sz w:val="22"/>
          <w:szCs w:val="22"/>
          <w:lang w:val="es-ES"/>
        </w:rPr>
        <w:t xml:space="preserve"> que</w:t>
      </w:r>
      <w:r w:rsidR="00191E1B" w:rsidRPr="004C6CC6">
        <w:rPr>
          <w:rFonts w:asciiTheme="minorHAnsi" w:eastAsia="Batang" w:hAnsiTheme="minorHAnsi" w:cs="Times New Roman"/>
          <w:noProof/>
          <w:sz w:val="22"/>
          <w:szCs w:val="22"/>
          <w:lang w:val="es-ES"/>
        </w:rPr>
        <w:t xml:space="preserve"> </w:t>
      </w:r>
      <w:r w:rsidR="00F031B3" w:rsidRPr="004C6CC6">
        <w:rPr>
          <w:rFonts w:asciiTheme="minorHAnsi" w:eastAsia="Batang" w:hAnsiTheme="minorHAnsi" w:cs="Times New Roman"/>
          <w:noProof/>
          <w:sz w:val="22"/>
          <w:szCs w:val="22"/>
          <w:lang w:val="es-ES"/>
        </w:rPr>
        <w:t>el desarrollo</w:t>
      </w:r>
      <w:r w:rsidR="004322B8" w:rsidRPr="004C6CC6">
        <w:rPr>
          <w:rFonts w:asciiTheme="minorHAnsi" w:eastAsia="Batang" w:hAnsiTheme="minorHAnsi" w:cs="Times New Roman"/>
          <w:noProof/>
          <w:sz w:val="22"/>
          <w:szCs w:val="22"/>
          <w:lang w:val="es-ES"/>
        </w:rPr>
        <w:t xml:space="preserve"> del sistema ya se ha finalizado y lo que se prevé para el </w:t>
      </w:r>
      <w:r w:rsidR="00F031B3" w:rsidRPr="004C6CC6">
        <w:rPr>
          <w:rFonts w:asciiTheme="minorHAnsi" w:eastAsia="Batang" w:hAnsiTheme="minorHAnsi" w:cs="Times New Roman"/>
          <w:noProof/>
          <w:sz w:val="22"/>
          <w:szCs w:val="22"/>
          <w:lang w:val="es-ES"/>
        </w:rPr>
        <w:t>trienio 2019-2021</w:t>
      </w:r>
      <w:r w:rsidR="004322B8" w:rsidRPr="004C6CC6">
        <w:rPr>
          <w:rFonts w:asciiTheme="minorHAnsi" w:eastAsia="Batang" w:hAnsiTheme="minorHAnsi" w:cs="Times New Roman"/>
          <w:noProof/>
          <w:sz w:val="22"/>
          <w:szCs w:val="22"/>
          <w:lang w:val="es-ES"/>
        </w:rPr>
        <w:t xml:space="preserve"> corresponde principalmente a algunos ajustes y mantenimiento del sistema</w:t>
      </w:r>
      <w:r w:rsidR="00F031B3" w:rsidRPr="004C6CC6">
        <w:rPr>
          <w:rFonts w:asciiTheme="minorHAnsi" w:eastAsia="Batang" w:hAnsiTheme="minorHAnsi" w:cs="Times New Roman"/>
          <w:noProof/>
          <w:sz w:val="22"/>
          <w:szCs w:val="22"/>
          <w:lang w:val="es-ES"/>
        </w:rPr>
        <w:t xml:space="preserve">. La reunión SC54 </w:t>
      </w:r>
      <w:r w:rsidR="00191E1B" w:rsidRPr="004C6CC6">
        <w:rPr>
          <w:rFonts w:asciiTheme="minorHAnsi" w:eastAsia="Batang" w:hAnsiTheme="minorHAnsi" w:cs="Times New Roman"/>
          <w:noProof/>
          <w:sz w:val="22"/>
          <w:szCs w:val="22"/>
          <w:lang w:val="es-ES"/>
        </w:rPr>
        <w:t>estableció</w:t>
      </w:r>
      <w:r w:rsidR="00F031B3" w:rsidRPr="004C6CC6">
        <w:rPr>
          <w:rFonts w:asciiTheme="minorHAnsi" w:eastAsia="Batang" w:hAnsiTheme="minorHAnsi" w:cs="Times New Roman"/>
          <w:noProof/>
          <w:sz w:val="22"/>
          <w:szCs w:val="22"/>
          <w:lang w:val="es-ES"/>
        </w:rPr>
        <w:t xml:space="preserve"> una reducción adicional</w:t>
      </w:r>
      <w:r w:rsidR="00191E1B" w:rsidRPr="004C6CC6">
        <w:rPr>
          <w:rFonts w:asciiTheme="minorHAnsi" w:eastAsia="Batang" w:hAnsiTheme="minorHAnsi" w:cs="Times New Roman"/>
          <w:noProof/>
          <w:sz w:val="22"/>
          <w:szCs w:val="22"/>
          <w:lang w:val="es-ES"/>
        </w:rPr>
        <w:t xml:space="preserve"> de 15.000 francos suizos</w:t>
      </w:r>
      <w:r w:rsidR="00F031B3" w:rsidRPr="004C6CC6">
        <w:rPr>
          <w:rFonts w:asciiTheme="minorHAnsi" w:eastAsia="Batang" w:hAnsiTheme="minorHAnsi" w:cs="Times New Roman"/>
          <w:noProof/>
          <w:sz w:val="22"/>
          <w:szCs w:val="22"/>
          <w:lang w:val="es-ES"/>
        </w:rPr>
        <w:t xml:space="preserve"> </w:t>
      </w:r>
      <w:r w:rsidR="00191E1B" w:rsidRPr="004C6CC6">
        <w:rPr>
          <w:rFonts w:asciiTheme="minorHAnsi" w:eastAsia="Batang" w:hAnsiTheme="minorHAnsi" w:cs="Times New Roman"/>
          <w:noProof/>
          <w:sz w:val="22"/>
          <w:szCs w:val="22"/>
          <w:lang w:val="es-ES"/>
        </w:rPr>
        <w:t>en</w:t>
      </w:r>
      <w:r w:rsidR="00F031B3" w:rsidRPr="004C6CC6">
        <w:rPr>
          <w:rFonts w:asciiTheme="minorHAnsi" w:eastAsia="Batang" w:hAnsiTheme="minorHAnsi" w:cs="Times New Roman"/>
          <w:noProof/>
          <w:sz w:val="22"/>
          <w:szCs w:val="22"/>
          <w:lang w:val="es-ES"/>
        </w:rPr>
        <w:t xml:space="preserve"> esta partida, lo que dio lugar a una reducción total de 151.000 francos suizos para cubrir el nuevo puesto de </w:t>
      </w:r>
      <w:r w:rsidR="00B77DDF" w:rsidRPr="004C6CC6">
        <w:rPr>
          <w:rFonts w:asciiTheme="minorHAnsi" w:eastAsia="Batang" w:hAnsiTheme="minorHAnsi" w:cs="Times New Roman"/>
          <w:noProof/>
          <w:sz w:val="22"/>
          <w:szCs w:val="22"/>
          <w:lang w:val="es-ES"/>
        </w:rPr>
        <w:t>auxiliar contable y financiero</w:t>
      </w:r>
      <w:r w:rsidR="00F031B3" w:rsidRPr="004C6CC6">
        <w:rPr>
          <w:rFonts w:asciiTheme="minorHAnsi" w:eastAsia="Batang" w:hAnsiTheme="minorHAnsi" w:cs="Times New Roman"/>
          <w:noProof/>
          <w:sz w:val="22"/>
          <w:szCs w:val="22"/>
          <w:lang w:val="es-ES"/>
        </w:rPr>
        <w:t xml:space="preserve"> (véase el párrafo k, a continuación, para conocer detalles adicionales).</w:t>
      </w:r>
    </w:p>
    <w:p w14:paraId="3D608B59" w14:textId="77777777" w:rsidR="00F031B3" w:rsidRPr="004C6CC6" w:rsidRDefault="00F031B3" w:rsidP="00F031B3">
      <w:pPr>
        <w:pStyle w:val="ListParagraph"/>
        <w:rPr>
          <w:rFonts w:asciiTheme="minorHAnsi" w:eastAsia="Batang" w:hAnsiTheme="minorHAnsi"/>
          <w:noProof/>
          <w:lang w:val="es-ES"/>
        </w:rPr>
      </w:pPr>
    </w:p>
    <w:p w14:paraId="64B52785" w14:textId="015B707C" w:rsidR="00D4581F" w:rsidRPr="004C6CC6" w:rsidRDefault="00D64F3E" w:rsidP="00085647">
      <w:pPr>
        <w:pStyle w:val="MGfulltext"/>
        <w:numPr>
          <w:ilvl w:val="0"/>
          <w:numId w:val="4"/>
        </w:numPr>
        <w:spacing w:after="0"/>
        <w:rPr>
          <w:rFonts w:asciiTheme="minorHAnsi" w:eastAsia="Batang" w:hAnsiTheme="minorHAnsi" w:cs="Times New Roman"/>
          <w:noProof/>
          <w:sz w:val="22"/>
          <w:szCs w:val="22"/>
          <w:lang w:val="es-ES"/>
        </w:rPr>
      </w:pPr>
      <w:r w:rsidRPr="004C6CC6">
        <w:rPr>
          <w:rFonts w:asciiTheme="minorHAnsi" w:eastAsia="Batang" w:hAnsiTheme="minorHAnsi" w:cs="Times New Roman"/>
          <w:noProof/>
          <w:sz w:val="22"/>
          <w:szCs w:val="22"/>
          <w:lang w:val="es-ES"/>
        </w:rPr>
        <w:t xml:space="preserve">Se ha incrementado la </w:t>
      </w:r>
      <w:r w:rsidR="00AC3D80" w:rsidRPr="004C6CC6">
        <w:rPr>
          <w:rFonts w:asciiTheme="minorHAnsi" w:eastAsia="Batang" w:hAnsiTheme="minorHAnsi" w:cs="Times New Roman"/>
          <w:noProof/>
          <w:sz w:val="22"/>
          <w:szCs w:val="22"/>
          <w:lang w:val="es-ES"/>
        </w:rPr>
        <w:t>dotación</w:t>
      </w:r>
      <w:r w:rsidRPr="004C6CC6">
        <w:rPr>
          <w:rFonts w:asciiTheme="minorHAnsi" w:eastAsia="Batang" w:hAnsiTheme="minorHAnsi" w:cs="Times New Roman"/>
          <w:noProof/>
          <w:sz w:val="22"/>
          <w:szCs w:val="22"/>
          <w:lang w:val="es-ES"/>
        </w:rPr>
        <w:t xml:space="preserve"> para los Gastos por servicios administrativos de la UICN en </w:t>
      </w:r>
      <w:r w:rsidR="00F031B3" w:rsidRPr="004C6CC6">
        <w:rPr>
          <w:rFonts w:asciiTheme="minorHAnsi" w:eastAsia="Batang" w:hAnsiTheme="minorHAnsi" w:cs="Times New Roman"/>
          <w:noProof/>
          <w:sz w:val="22"/>
          <w:szCs w:val="22"/>
          <w:lang w:val="es-ES"/>
        </w:rPr>
        <w:t xml:space="preserve">60.000 francos suizos para el trienio a fin de reflejar los costos adicionales </w:t>
      </w:r>
      <w:r w:rsidR="00B6265E" w:rsidRPr="004C6CC6">
        <w:rPr>
          <w:rFonts w:asciiTheme="minorHAnsi" w:eastAsia="Batang" w:hAnsiTheme="minorHAnsi" w:cs="Times New Roman"/>
          <w:noProof/>
          <w:sz w:val="22"/>
          <w:szCs w:val="22"/>
          <w:lang w:val="es-ES"/>
        </w:rPr>
        <w:t>que</w:t>
      </w:r>
      <w:r w:rsidR="00F031B3" w:rsidRPr="004C6CC6">
        <w:rPr>
          <w:rFonts w:asciiTheme="minorHAnsi" w:eastAsia="Batang" w:hAnsiTheme="minorHAnsi" w:cs="Times New Roman"/>
          <w:noProof/>
          <w:sz w:val="22"/>
          <w:szCs w:val="22"/>
          <w:lang w:val="es-ES"/>
        </w:rPr>
        <w:t xml:space="preserve"> </w:t>
      </w:r>
      <w:r w:rsidR="00D76020" w:rsidRPr="004C6CC6">
        <w:rPr>
          <w:rFonts w:asciiTheme="minorHAnsi" w:eastAsia="Batang" w:hAnsiTheme="minorHAnsi" w:cs="Times New Roman"/>
          <w:noProof/>
          <w:sz w:val="22"/>
          <w:szCs w:val="22"/>
          <w:lang w:val="es-ES"/>
        </w:rPr>
        <w:t xml:space="preserve">la UICN </w:t>
      </w:r>
      <w:r w:rsidR="00B6265E" w:rsidRPr="004C6CC6">
        <w:rPr>
          <w:rFonts w:asciiTheme="minorHAnsi" w:eastAsia="Batang" w:hAnsiTheme="minorHAnsi" w:cs="Times New Roman"/>
          <w:noProof/>
          <w:sz w:val="22"/>
          <w:szCs w:val="22"/>
          <w:lang w:val="es-ES"/>
        </w:rPr>
        <w:t>cobra a partir del 1 de enero de 2018 por</w:t>
      </w:r>
      <w:r w:rsidRPr="004C6CC6">
        <w:rPr>
          <w:rFonts w:asciiTheme="minorHAnsi" w:eastAsia="Batang" w:hAnsiTheme="minorHAnsi" w:cs="Times New Roman"/>
          <w:noProof/>
          <w:sz w:val="22"/>
          <w:szCs w:val="22"/>
          <w:lang w:val="es-ES"/>
        </w:rPr>
        <w:t xml:space="preserve"> </w:t>
      </w:r>
      <w:r w:rsidR="00D76020" w:rsidRPr="004C6CC6">
        <w:rPr>
          <w:rFonts w:asciiTheme="minorHAnsi" w:eastAsia="Batang" w:hAnsiTheme="minorHAnsi" w:cs="Times New Roman"/>
          <w:noProof/>
          <w:sz w:val="22"/>
          <w:szCs w:val="22"/>
          <w:lang w:val="es-ES"/>
        </w:rPr>
        <w:t xml:space="preserve">la nueva oficina de viajes implantada. Estos costos adicionales </w:t>
      </w:r>
      <w:r w:rsidR="006B4A2C" w:rsidRPr="004C6CC6">
        <w:rPr>
          <w:rFonts w:asciiTheme="minorHAnsi" w:eastAsia="Batang" w:hAnsiTheme="minorHAnsi" w:cs="Times New Roman"/>
          <w:noProof/>
          <w:sz w:val="22"/>
          <w:szCs w:val="22"/>
          <w:lang w:val="es-ES"/>
        </w:rPr>
        <w:t>se compensan</w:t>
      </w:r>
      <w:r w:rsidR="00D76020" w:rsidRPr="004C6CC6">
        <w:rPr>
          <w:rFonts w:asciiTheme="minorHAnsi" w:eastAsia="Batang" w:hAnsiTheme="minorHAnsi" w:cs="Times New Roman"/>
          <w:noProof/>
          <w:sz w:val="22"/>
          <w:szCs w:val="22"/>
          <w:lang w:val="es-ES"/>
        </w:rPr>
        <w:t xml:space="preserve"> </w:t>
      </w:r>
      <w:r w:rsidR="006B4A2C" w:rsidRPr="004C6CC6">
        <w:rPr>
          <w:rFonts w:asciiTheme="minorHAnsi" w:eastAsia="Batang" w:hAnsiTheme="minorHAnsi" w:cs="Times New Roman"/>
          <w:noProof/>
          <w:sz w:val="22"/>
          <w:szCs w:val="22"/>
          <w:lang w:val="es-ES"/>
        </w:rPr>
        <w:t>con</w:t>
      </w:r>
      <w:r w:rsidR="004D0A96" w:rsidRPr="004C6CC6">
        <w:rPr>
          <w:rFonts w:asciiTheme="minorHAnsi" w:eastAsia="Batang" w:hAnsiTheme="minorHAnsi" w:cs="Times New Roman"/>
          <w:noProof/>
          <w:sz w:val="22"/>
          <w:szCs w:val="22"/>
          <w:lang w:val="es-ES"/>
        </w:rPr>
        <w:t xml:space="preserve"> la reducción de las comisiones por </w:t>
      </w:r>
      <w:r w:rsidR="00D76020" w:rsidRPr="004C6CC6">
        <w:rPr>
          <w:rFonts w:asciiTheme="minorHAnsi" w:eastAsia="Batang" w:hAnsiTheme="minorHAnsi" w:cs="Times New Roman"/>
          <w:noProof/>
          <w:sz w:val="22"/>
          <w:szCs w:val="22"/>
          <w:lang w:val="es-ES"/>
        </w:rPr>
        <w:t xml:space="preserve">emisión de </w:t>
      </w:r>
      <w:r w:rsidR="004D0A96" w:rsidRPr="004C6CC6">
        <w:rPr>
          <w:rFonts w:asciiTheme="minorHAnsi" w:eastAsia="Batang" w:hAnsiTheme="minorHAnsi" w:cs="Times New Roman"/>
          <w:noProof/>
          <w:sz w:val="22"/>
          <w:szCs w:val="22"/>
          <w:lang w:val="es-ES"/>
        </w:rPr>
        <w:t>billetes</w:t>
      </w:r>
      <w:r w:rsidR="00D76020" w:rsidRPr="004C6CC6">
        <w:rPr>
          <w:rFonts w:asciiTheme="minorHAnsi" w:eastAsia="Batang" w:hAnsiTheme="minorHAnsi" w:cs="Times New Roman"/>
          <w:noProof/>
          <w:sz w:val="22"/>
          <w:szCs w:val="22"/>
          <w:lang w:val="es-ES"/>
        </w:rPr>
        <w:t xml:space="preserve"> </w:t>
      </w:r>
      <w:r w:rsidRPr="004C6CC6">
        <w:rPr>
          <w:rFonts w:asciiTheme="minorHAnsi" w:eastAsia="Batang" w:hAnsiTheme="minorHAnsi" w:cs="Times New Roman"/>
          <w:noProof/>
          <w:sz w:val="22"/>
          <w:szCs w:val="22"/>
          <w:lang w:val="es-ES"/>
        </w:rPr>
        <w:t xml:space="preserve">en la partida correspondiente a </w:t>
      </w:r>
      <w:r w:rsidR="00D76020" w:rsidRPr="004C6CC6">
        <w:rPr>
          <w:rFonts w:asciiTheme="minorHAnsi" w:eastAsia="Batang" w:hAnsiTheme="minorHAnsi" w:cs="Times New Roman"/>
          <w:noProof/>
          <w:sz w:val="22"/>
          <w:szCs w:val="22"/>
          <w:lang w:val="es-ES"/>
        </w:rPr>
        <w:t>viajes</w:t>
      </w:r>
      <w:r w:rsidRPr="004C6CC6">
        <w:rPr>
          <w:rFonts w:asciiTheme="minorHAnsi" w:eastAsia="Batang" w:hAnsiTheme="minorHAnsi" w:cs="Times New Roman"/>
          <w:noProof/>
          <w:sz w:val="22"/>
          <w:szCs w:val="22"/>
          <w:lang w:val="es-ES"/>
        </w:rPr>
        <w:t>,</w:t>
      </w:r>
      <w:r w:rsidR="00D76020" w:rsidRPr="004C6CC6">
        <w:rPr>
          <w:rFonts w:asciiTheme="minorHAnsi" w:eastAsia="Batang" w:hAnsiTheme="minorHAnsi" w:cs="Times New Roman"/>
          <w:noProof/>
          <w:sz w:val="22"/>
          <w:szCs w:val="22"/>
          <w:lang w:val="es-ES"/>
        </w:rPr>
        <w:t xml:space="preserve"> en consonancia con </w:t>
      </w:r>
      <w:r w:rsidR="00EF336C" w:rsidRPr="004C6CC6">
        <w:rPr>
          <w:rFonts w:asciiTheme="minorHAnsi" w:eastAsia="Batang" w:hAnsiTheme="minorHAnsi" w:cs="Times New Roman"/>
          <w:noProof/>
          <w:sz w:val="22"/>
          <w:szCs w:val="22"/>
          <w:lang w:val="es-ES"/>
        </w:rPr>
        <w:t>las prácticas</w:t>
      </w:r>
      <w:r w:rsidR="00D76020" w:rsidRPr="004C6CC6">
        <w:rPr>
          <w:rFonts w:asciiTheme="minorHAnsi" w:eastAsia="Batang" w:hAnsiTheme="minorHAnsi" w:cs="Times New Roman"/>
          <w:noProof/>
          <w:sz w:val="22"/>
          <w:szCs w:val="22"/>
          <w:lang w:val="es-ES"/>
        </w:rPr>
        <w:t xml:space="preserve"> de la UICN.</w:t>
      </w:r>
    </w:p>
    <w:p w14:paraId="0550C3BB" w14:textId="77777777" w:rsidR="006B4A2C" w:rsidRPr="004C6CC6" w:rsidRDefault="006B4A2C" w:rsidP="006B4A2C">
      <w:pPr>
        <w:pStyle w:val="ListParagraph"/>
        <w:rPr>
          <w:rFonts w:asciiTheme="minorHAnsi" w:eastAsia="Batang" w:hAnsiTheme="minorHAnsi"/>
          <w:noProof/>
          <w:lang w:val="es-ES"/>
        </w:rPr>
      </w:pPr>
    </w:p>
    <w:p w14:paraId="4EC70BC4" w14:textId="474B6851" w:rsidR="00C459EC" w:rsidRPr="004C6CC6" w:rsidRDefault="006B4A2C" w:rsidP="00191E1B">
      <w:pPr>
        <w:pStyle w:val="MGfulltext"/>
        <w:numPr>
          <w:ilvl w:val="0"/>
          <w:numId w:val="4"/>
        </w:numPr>
        <w:spacing w:after="0"/>
        <w:rPr>
          <w:rFonts w:asciiTheme="minorHAnsi" w:eastAsia="Batang" w:hAnsiTheme="minorHAnsi" w:cs="Times New Roman"/>
          <w:noProof/>
          <w:sz w:val="22"/>
          <w:szCs w:val="22"/>
          <w:lang w:val="es-ES"/>
        </w:rPr>
      </w:pPr>
      <w:r w:rsidRPr="004C6CC6">
        <w:rPr>
          <w:rFonts w:asciiTheme="minorHAnsi" w:eastAsia="Batang" w:hAnsiTheme="minorHAnsi" w:cs="Times New Roman"/>
          <w:noProof/>
          <w:sz w:val="22"/>
          <w:szCs w:val="22"/>
          <w:lang w:val="es-ES"/>
        </w:rPr>
        <w:t>Para compensar el aumento</w:t>
      </w:r>
      <w:r w:rsidR="00191E1B" w:rsidRPr="004C6CC6">
        <w:rPr>
          <w:rFonts w:asciiTheme="minorHAnsi" w:eastAsia="Batang" w:hAnsiTheme="minorHAnsi" w:cs="Times New Roman"/>
          <w:noProof/>
          <w:sz w:val="22"/>
          <w:szCs w:val="22"/>
          <w:lang w:val="es-ES"/>
        </w:rPr>
        <w:t xml:space="preserve"> en los costos para la nueva oficina implantada de 20.000 francos suizos al año en el nuevo trienio, la reunión SC54 propuso reducir el presupuesto </w:t>
      </w:r>
      <w:r w:rsidR="00191E1B" w:rsidRPr="004C6CC6">
        <w:rPr>
          <w:rFonts w:asciiTheme="minorHAnsi" w:eastAsia="Batang" w:hAnsiTheme="minorHAnsi" w:cs="Times New Roman"/>
          <w:noProof/>
          <w:sz w:val="22"/>
          <w:szCs w:val="22"/>
          <w:lang w:val="es-ES"/>
        </w:rPr>
        <w:lastRenderedPageBreak/>
        <w:t xml:space="preserve">anual </w:t>
      </w:r>
      <w:r w:rsidR="00085647" w:rsidRPr="004C6CC6">
        <w:rPr>
          <w:rFonts w:asciiTheme="minorHAnsi" w:eastAsia="Batang" w:hAnsiTheme="minorHAnsi" w:cs="Times New Roman"/>
          <w:noProof/>
          <w:sz w:val="22"/>
          <w:szCs w:val="22"/>
          <w:lang w:val="es-ES"/>
        </w:rPr>
        <w:t>correspondiente a</w:t>
      </w:r>
      <w:r w:rsidR="00191E1B" w:rsidRPr="004C6CC6">
        <w:rPr>
          <w:rFonts w:asciiTheme="minorHAnsi" w:eastAsia="Batang" w:hAnsiTheme="minorHAnsi" w:cs="Times New Roman"/>
          <w:noProof/>
          <w:sz w:val="22"/>
          <w:szCs w:val="22"/>
          <w:lang w:val="es-ES"/>
        </w:rPr>
        <w:t xml:space="preserve"> viajes de la Secretaría en 20.000 francos suizos al año (5.000 francos suizos para </w:t>
      </w:r>
      <w:r w:rsidR="004D0A96" w:rsidRPr="004C6CC6">
        <w:rPr>
          <w:rFonts w:asciiTheme="minorHAnsi" w:eastAsia="Batang" w:hAnsiTheme="minorHAnsi" w:cs="Times New Roman"/>
          <w:noProof/>
          <w:sz w:val="22"/>
          <w:szCs w:val="22"/>
          <w:lang w:val="es-ES"/>
        </w:rPr>
        <w:t>la partida de P</w:t>
      </w:r>
      <w:r w:rsidR="00191E1B" w:rsidRPr="004C6CC6">
        <w:rPr>
          <w:rFonts w:asciiTheme="minorHAnsi" w:eastAsia="Batang" w:hAnsiTheme="minorHAnsi" w:cs="Times New Roman"/>
          <w:noProof/>
          <w:sz w:val="22"/>
          <w:szCs w:val="22"/>
          <w:lang w:val="es-ES"/>
        </w:rPr>
        <w:t>ersonal directivo de la Secretaría, 5.000 francos s</w:t>
      </w:r>
      <w:r w:rsidR="00C459EC" w:rsidRPr="004C6CC6">
        <w:rPr>
          <w:rFonts w:asciiTheme="minorHAnsi" w:eastAsia="Batang" w:hAnsiTheme="minorHAnsi" w:cs="Times New Roman"/>
          <w:noProof/>
          <w:sz w:val="22"/>
          <w:szCs w:val="22"/>
          <w:lang w:val="es-ES"/>
        </w:rPr>
        <w:t>uizos para la</w:t>
      </w:r>
      <w:r w:rsidR="004D0A96" w:rsidRPr="004C6CC6">
        <w:rPr>
          <w:rFonts w:asciiTheme="minorHAnsi" w:eastAsia="Batang" w:hAnsiTheme="minorHAnsi" w:cs="Times New Roman"/>
          <w:noProof/>
          <w:sz w:val="22"/>
          <w:szCs w:val="22"/>
          <w:lang w:val="es-ES"/>
        </w:rPr>
        <w:t xml:space="preserve"> de M</w:t>
      </w:r>
      <w:r w:rsidR="00191E1B" w:rsidRPr="004C6CC6">
        <w:rPr>
          <w:rFonts w:asciiTheme="minorHAnsi" w:eastAsia="Batang" w:hAnsiTheme="minorHAnsi" w:cs="Times New Roman"/>
          <w:noProof/>
          <w:sz w:val="22"/>
          <w:szCs w:val="22"/>
          <w:lang w:val="es-ES"/>
        </w:rPr>
        <w:t>ovilización de recursos y promoción</w:t>
      </w:r>
      <w:r w:rsidR="00C459EC" w:rsidRPr="004C6CC6">
        <w:rPr>
          <w:rFonts w:asciiTheme="minorHAnsi" w:eastAsia="Batang" w:hAnsiTheme="minorHAnsi" w:cs="Times New Roman"/>
          <w:noProof/>
          <w:sz w:val="22"/>
          <w:szCs w:val="22"/>
          <w:lang w:val="es-ES"/>
        </w:rPr>
        <w:t xml:space="preserve">, y 10.000 francos suizos para </w:t>
      </w:r>
      <w:r w:rsidR="004D0A96" w:rsidRPr="004C6CC6">
        <w:rPr>
          <w:rFonts w:asciiTheme="minorHAnsi" w:eastAsia="Batang" w:hAnsiTheme="minorHAnsi" w:cs="Times New Roman"/>
          <w:noProof/>
          <w:sz w:val="22"/>
          <w:szCs w:val="22"/>
          <w:lang w:val="es-ES"/>
        </w:rPr>
        <w:t>la de A</w:t>
      </w:r>
      <w:r w:rsidR="00191E1B" w:rsidRPr="004C6CC6">
        <w:rPr>
          <w:rFonts w:asciiTheme="minorHAnsi" w:eastAsia="Batang" w:hAnsiTheme="minorHAnsi" w:cs="Times New Roman"/>
          <w:noProof/>
          <w:sz w:val="22"/>
          <w:szCs w:val="22"/>
          <w:lang w:val="es-ES"/>
        </w:rPr>
        <w:t>sesoramiento y apoyo regionales)</w:t>
      </w:r>
      <w:r w:rsidR="00C459EC" w:rsidRPr="004C6CC6">
        <w:rPr>
          <w:rFonts w:asciiTheme="minorHAnsi" w:eastAsia="Batang" w:hAnsiTheme="minorHAnsi" w:cs="Times New Roman"/>
          <w:noProof/>
          <w:sz w:val="22"/>
          <w:szCs w:val="22"/>
          <w:lang w:val="es-ES"/>
        </w:rPr>
        <w:t>.</w:t>
      </w:r>
    </w:p>
    <w:p w14:paraId="43F0A540" w14:textId="77777777" w:rsidR="00C459EC" w:rsidRPr="004C6CC6" w:rsidRDefault="00C459EC" w:rsidP="00C459EC">
      <w:pPr>
        <w:pStyle w:val="ListParagraph"/>
        <w:rPr>
          <w:rFonts w:asciiTheme="minorHAnsi" w:eastAsia="Batang" w:hAnsiTheme="minorHAnsi"/>
          <w:noProof/>
          <w:lang w:val="es-ES"/>
        </w:rPr>
      </w:pPr>
    </w:p>
    <w:p w14:paraId="40A5E9AE" w14:textId="0C4F448A" w:rsidR="00D4581F" w:rsidRPr="004C6CC6" w:rsidRDefault="00C459EC" w:rsidP="00191E1B">
      <w:pPr>
        <w:pStyle w:val="MGfulltext"/>
        <w:numPr>
          <w:ilvl w:val="0"/>
          <w:numId w:val="4"/>
        </w:numPr>
        <w:spacing w:after="0"/>
        <w:rPr>
          <w:rFonts w:asciiTheme="minorHAnsi" w:eastAsia="Batang" w:hAnsiTheme="minorHAnsi" w:cs="Times New Roman"/>
          <w:noProof/>
          <w:sz w:val="22"/>
          <w:szCs w:val="22"/>
          <w:lang w:val="es-ES"/>
        </w:rPr>
      </w:pPr>
      <w:r w:rsidRPr="004C6CC6">
        <w:rPr>
          <w:rFonts w:asciiTheme="minorHAnsi" w:eastAsia="Batang" w:hAnsiTheme="minorHAnsi" w:cs="Times New Roman"/>
          <w:noProof/>
          <w:sz w:val="22"/>
          <w:szCs w:val="22"/>
          <w:lang w:val="es-ES"/>
        </w:rPr>
        <w:t xml:space="preserve">Para financiar la inclusión de un nuevo puesto </w:t>
      </w:r>
      <w:r w:rsidR="004D0A96" w:rsidRPr="004C6CC6">
        <w:rPr>
          <w:rFonts w:asciiTheme="minorHAnsi" w:eastAsia="Batang" w:hAnsiTheme="minorHAnsi" w:cs="Times New Roman"/>
          <w:noProof/>
          <w:sz w:val="22"/>
          <w:szCs w:val="22"/>
          <w:lang w:val="es-ES"/>
        </w:rPr>
        <w:t xml:space="preserve">de contabilidad </w:t>
      </w:r>
      <w:r w:rsidRPr="004C6CC6">
        <w:rPr>
          <w:rFonts w:asciiTheme="minorHAnsi" w:eastAsia="Batang" w:hAnsiTheme="minorHAnsi" w:cs="Times New Roman"/>
          <w:noProof/>
          <w:sz w:val="22"/>
          <w:szCs w:val="22"/>
          <w:lang w:val="es-ES"/>
        </w:rPr>
        <w:t xml:space="preserve">de nivel A2 de 295.000 francos suizos para el trienio (98.000 francos suizos </w:t>
      </w:r>
      <w:r w:rsidR="00D56A3C" w:rsidRPr="004C6CC6">
        <w:rPr>
          <w:rFonts w:asciiTheme="minorHAnsi" w:eastAsia="Batang" w:hAnsiTheme="minorHAnsi" w:cs="Times New Roman"/>
          <w:noProof/>
          <w:sz w:val="22"/>
          <w:szCs w:val="22"/>
          <w:lang w:val="es-ES"/>
        </w:rPr>
        <w:t>al</w:t>
      </w:r>
      <w:r w:rsidRPr="004C6CC6">
        <w:rPr>
          <w:rFonts w:asciiTheme="minorHAnsi" w:eastAsia="Batang" w:hAnsiTheme="minorHAnsi" w:cs="Times New Roman"/>
          <w:noProof/>
          <w:sz w:val="22"/>
          <w:szCs w:val="22"/>
          <w:lang w:val="es-ES"/>
        </w:rPr>
        <w:t xml:space="preserve"> año), la reunión SC54 propuso reducir las siguientes partidas presupuestarias </w:t>
      </w:r>
      <w:r w:rsidR="00741403" w:rsidRPr="004C6CC6">
        <w:rPr>
          <w:rFonts w:asciiTheme="minorHAnsi" w:eastAsia="Batang" w:hAnsiTheme="minorHAnsi" w:cs="Times New Roman"/>
          <w:noProof/>
          <w:sz w:val="22"/>
          <w:szCs w:val="22"/>
          <w:lang w:val="es-ES"/>
        </w:rPr>
        <w:t>en comparación con e</w:t>
      </w:r>
      <w:r w:rsidRPr="004C6CC6">
        <w:rPr>
          <w:rFonts w:asciiTheme="minorHAnsi" w:eastAsia="Batang" w:hAnsiTheme="minorHAnsi" w:cs="Times New Roman"/>
          <w:noProof/>
          <w:sz w:val="22"/>
          <w:szCs w:val="22"/>
          <w:lang w:val="es-ES"/>
        </w:rPr>
        <w:t xml:space="preserve">l escenario del 0 % de </w:t>
      </w:r>
      <w:r w:rsidR="00667088" w:rsidRPr="004C6CC6">
        <w:rPr>
          <w:rFonts w:asciiTheme="minorHAnsi" w:eastAsia="Batang" w:hAnsiTheme="minorHAnsi" w:cs="Times New Roman"/>
          <w:noProof/>
          <w:sz w:val="22"/>
          <w:szCs w:val="22"/>
          <w:lang w:val="es-ES"/>
        </w:rPr>
        <w:t>incremento</w:t>
      </w:r>
      <w:r w:rsidRPr="004C6CC6">
        <w:rPr>
          <w:rFonts w:asciiTheme="minorHAnsi" w:eastAsia="Batang" w:hAnsiTheme="minorHAnsi" w:cs="Times New Roman"/>
          <w:noProof/>
          <w:sz w:val="22"/>
          <w:szCs w:val="22"/>
          <w:lang w:val="es-ES"/>
        </w:rPr>
        <w:t xml:space="preserve"> del trienio 2016-2018 presentado por la Secretaría:</w:t>
      </w:r>
      <w:r w:rsidR="00191E1B" w:rsidRPr="004C6CC6">
        <w:rPr>
          <w:rFonts w:asciiTheme="minorHAnsi" w:eastAsia="Batang" w:hAnsiTheme="minorHAnsi" w:cs="Times New Roman"/>
          <w:noProof/>
          <w:sz w:val="22"/>
          <w:szCs w:val="22"/>
          <w:lang w:val="es-ES"/>
        </w:rPr>
        <w:t xml:space="preserve"> </w:t>
      </w:r>
    </w:p>
    <w:p w14:paraId="67D7F8E8" w14:textId="537AD6CC" w:rsidR="004C2E05" w:rsidRPr="004C6CC6" w:rsidRDefault="004C2E05" w:rsidP="00C459EC">
      <w:pPr>
        <w:ind w:left="0" w:firstLine="0"/>
        <w:rPr>
          <w:rFonts w:asciiTheme="minorHAnsi" w:eastAsia="Batang" w:hAnsiTheme="minorHAnsi"/>
          <w:noProof/>
          <w:highlight w:val="yellow"/>
          <w:lang w:val="es-ES"/>
        </w:rPr>
      </w:pPr>
    </w:p>
    <w:p w14:paraId="2A8F3650" w14:textId="0771A5E1" w:rsidR="006241C1" w:rsidRPr="004C6CC6" w:rsidRDefault="00C459EC" w:rsidP="00C374A0">
      <w:pPr>
        <w:pStyle w:val="ListParagraph"/>
        <w:ind w:left="425" w:firstLine="0"/>
        <w:rPr>
          <w:rFonts w:asciiTheme="minorHAnsi" w:eastAsia="Batang" w:hAnsiTheme="minorHAnsi"/>
          <w:noProof/>
          <w:highlight w:val="green"/>
          <w:lang w:val="es-ES"/>
        </w:rPr>
      </w:pPr>
      <w:r w:rsidRPr="004C6CC6">
        <w:rPr>
          <w:rFonts w:asciiTheme="minorHAnsi" w:eastAsia="Times New Roman" w:hAnsiTheme="minorHAnsi" w:cs="Arial"/>
          <w:i/>
          <w:iCs/>
          <w:noProof/>
          <w:color w:val="000000"/>
          <w:lang w:val="es-ES" w:eastAsia="en-GB"/>
        </w:rPr>
        <w:t>Cuadro</w:t>
      </w:r>
      <w:r w:rsidR="00933C52" w:rsidRPr="004C6CC6">
        <w:rPr>
          <w:rFonts w:asciiTheme="minorHAnsi" w:eastAsia="Times New Roman" w:hAnsiTheme="minorHAnsi" w:cs="Arial"/>
          <w:i/>
          <w:iCs/>
          <w:noProof/>
          <w:color w:val="000000"/>
          <w:lang w:val="es-ES" w:eastAsia="en-GB"/>
        </w:rPr>
        <w:t xml:space="preserve"> 1: </w:t>
      </w:r>
      <w:r w:rsidRPr="004C6CC6">
        <w:rPr>
          <w:rFonts w:asciiTheme="minorHAnsi" w:eastAsia="Times New Roman" w:hAnsiTheme="minorHAnsi" w:cs="Arial"/>
          <w:i/>
          <w:iCs/>
          <w:noProof/>
          <w:color w:val="000000"/>
          <w:lang w:val="es-ES" w:eastAsia="en-GB"/>
        </w:rPr>
        <w:t xml:space="preserve">Presupuesto </w:t>
      </w:r>
      <w:r w:rsidR="00667088" w:rsidRPr="004C6CC6">
        <w:rPr>
          <w:rFonts w:asciiTheme="minorHAnsi" w:eastAsia="Times New Roman" w:hAnsiTheme="minorHAnsi" w:cs="Arial"/>
          <w:i/>
          <w:iCs/>
          <w:noProof/>
          <w:color w:val="000000"/>
          <w:lang w:val="es-ES" w:eastAsia="en-GB"/>
        </w:rPr>
        <w:t>en el marco</w:t>
      </w:r>
      <w:r w:rsidRPr="004C6CC6">
        <w:rPr>
          <w:rFonts w:asciiTheme="minorHAnsi" w:eastAsia="Times New Roman" w:hAnsiTheme="minorHAnsi" w:cs="Arial"/>
          <w:i/>
          <w:iCs/>
          <w:noProof/>
          <w:color w:val="000000"/>
          <w:lang w:val="es-ES" w:eastAsia="en-GB"/>
        </w:rPr>
        <w:t xml:space="preserve"> </w:t>
      </w:r>
      <w:r w:rsidR="00667088" w:rsidRPr="004C6CC6">
        <w:rPr>
          <w:rFonts w:asciiTheme="minorHAnsi" w:eastAsia="Times New Roman" w:hAnsiTheme="minorHAnsi" w:cs="Arial"/>
          <w:i/>
          <w:iCs/>
          <w:noProof/>
          <w:color w:val="000000"/>
          <w:lang w:val="es-ES" w:eastAsia="en-GB"/>
        </w:rPr>
        <w:t>d</w:t>
      </w:r>
      <w:r w:rsidRPr="004C6CC6">
        <w:rPr>
          <w:rFonts w:asciiTheme="minorHAnsi" w:eastAsia="Times New Roman" w:hAnsiTheme="minorHAnsi" w:cs="Arial"/>
          <w:i/>
          <w:iCs/>
          <w:noProof/>
          <w:color w:val="000000"/>
          <w:lang w:val="es-ES" w:eastAsia="en-GB"/>
        </w:rPr>
        <w:t xml:space="preserve">el escenario presupuestario </w:t>
      </w:r>
      <w:r w:rsidR="006241C1" w:rsidRPr="004C6CC6">
        <w:rPr>
          <w:rFonts w:asciiTheme="minorHAnsi" w:eastAsia="Times New Roman" w:hAnsiTheme="minorHAnsi" w:cs="Arial"/>
          <w:i/>
          <w:iCs/>
          <w:noProof/>
          <w:color w:val="000000"/>
          <w:lang w:val="es-ES" w:eastAsia="en-GB"/>
        </w:rPr>
        <w:t xml:space="preserve">A (2019-2021) </w:t>
      </w:r>
      <w:r w:rsidR="00741403" w:rsidRPr="004C6CC6">
        <w:rPr>
          <w:rFonts w:asciiTheme="minorHAnsi" w:eastAsia="Times New Roman" w:hAnsiTheme="minorHAnsi" w:cs="Arial"/>
          <w:i/>
          <w:iCs/>
          <w:noProof/>
          <w:color w:val="000000"/>
          <w:lang w:val="es-ES" w:eastAsia="en-GB"/>
        </w:rPr>
        <w:t xml:space="preserve">reducido </w:t>
      </w:r>
      <w:r w:rsidR="00741403" w:rsidRPr="004C6CC6">
        <w:rPr>
          <w:rFonts w:asciiTheme="minorHAnsi" w:eastAsia="Batang" w:hAnsiTheme="minorHAnsi"/>
          <w:i/>
          <w:noProof/>
          <w:lang w:val="es-ES"/>
        </w:rPr>
        <w:t>en comparación con</w:t>
      </w:r>
      <w:r w:rsidRPr="004C6CC6">
        <w:rPr>
          <w:rFonts w:asciiTheme="minorHAnsi" w:eastAsia="Times New Roman" w:hAnsiTheme="minorHAnsi" w:cs="Arial"/>
          <w:i/>
          <w:iCs/>
          <w:noProof/>
          <w:color w:val="000000"/>
          <w:lang w:val="es-ES" w:eastAsia="en-GB"/>
        </w:rPr>
        <w:t xml:space="preserve"> </w:t>
      </w:r>
      <w:r w:rsidR="004D0A96" w:rsidRPr="004C6CC6">
        <w:rPr>
          <w:rFonts w:asciiTheme="minorHAnsi" w:eastAsia="Times New Roman" w:hAnsiTheme="minorHAnsi" w:cs="Arial"/>
          <w:i/>
          <w:iCs/>
          <w:noProof/>
          <w:color w:val="000000"/>
          <w:lang w:val="es-ES" w:eastAsia="en-GB"/>
        </w:rPr>
        <w:t>el</w:t>
      </w:r>
      <w:r w:rsidR="00741403" w:rsidRPr="004C6CC6">
        <w:rPr>
          <w:rFonts w:asciiTheme="minorHAnsi" w:eastAsia="Times New Roman" w:hAnsiTheme="minorHAnsi" w:cs="Arial"/>
          <w:i/>
          <w:iCs/>
          <w:noProof/>
          <w:color w:val="000000"/>
          <w:lang w:val="es-ES" w:eastAsia="en-GB"/>
        </w:rPr>
        <w:t xml:space="preserve"> </w:t>
      </w:r>
      <w:r w:rsidRPr="004C6CC6">
        <w:rPr>
          <w:rFonts w:asciiTheme="minorHAnsi" w:eastAsia="Times New Roman" w:hAnsiTheme="minorHAnsi" w:cs="Arial"/>
          <w:i/>
          <w:iCs/>
          <w:noProof/>
          <w:color w:val="000000"/>
          <w:lang w:val="es-ES" w:eastAsia="en-GB"/>
        </w:rPr>
        <w:t xml:space="preserve">documento </w:t>
      </w:r>
      <w:r w:rsidR="006241C1" w:rsidRPr="004C6CC6">
        <w:rPr>
          <w:rFonts w:asciiTheme="minorHAnsi" w:eastAsia="Times New Roman" w:hAnsiTheme="minorHAnsi" w:cs="Arial"/>
          <w:i/>
          <w:iCs/>
          <w:noProof/>
          <w:color w:val="000000"/>
          <w:lang w:val="es-ES" w:eastAsia="en-GB"/>
        </w:rPr>
        <w:t>SC54-7.3</w:t>
      </w:r>
    </w:p>
    <w:tbl>
      <w:tblPr>
        <w:tblW w:w="8363" w:type="dxa"/>
        <w:tblInd w:w="534" w:type="dxa"/>
        <w:tblLook w:val="04A0" w:firstRow="1" w:lastRow="0" w:firstColumn="1" w:lastColumn="0" w:noHBand="0" w:noVBand="1"/>
      </w:tblPr>
      <w:tblGrid>
        <w:gridCol w:w="4961"/>
        <w:gridCol w:w="3402"/>
      </w:tblGrid>
      <w:tr w:rsidR="004C2E05" w:rsidRPr="00332944" w14:paraId="1125C354" w14:textId="77777777" w:rsidTr="004953B5">
        <w:trPr>
          <w:trHeight w:val="288"/>
        </w:trPr>
        <w:tc>
          <w:tcPr>
            <w:tcW w:w="496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14:paraId="73265FB6" w14:textId="5240E872" w:rsidR="004C2E05" w:rsidRPr="004C6CC6" w:rsidRDefault="00C459EC" w:rsidP="00C374A0">
            <w:pPr>
              <w:ind w:left="567" w:hanging="567"/>
              <w:jc w:val="center"/>
              <w:rPr>
                <w:rFonts w:asciiTheme="minorHAnsi" w:eastAsia="Times New Roman" w:hAnsiTheme="minorHAnsi" w:cs="Arial"/>
                <w:b/>
                <w:iCs/>
                <w:noProof/>
                <w:color w:val="000000"/>
                <w:lang w:val="es-ES" w:eastAsia="en-GB"/>
              </w:rPr>
            </w:pPr>
            <w:r w:rsidRPr="004C6CC6">
              <w:rPr>
                <w:rFonts w:asciiTheme="minorHAnsi" w:eastAsia="Times New Roman" w:hAnsiTheme="minorHAnsi" w:cs="Arial"/>
                <w:b/>
                <w:iCs/>
                <w:noProof/>
                <w:color w:val="000000"/>
                <w:lang w:val="es-ES" w:eastAsia="en-GB"/>
              </w:rPr>
              <w:t>Partida presupuestaria</w:t>
            </w:r>
          </w:p>
        </w:tc>
        <w:tc>
          <w:tcPr>
            <w:tcW w:w="3402"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5D9B5C7E" w14:textId="77777777" w:rsidR="00C459EC" w:rsidRPr="004C6CC6" w:rsidRDefault="00C459EC" w:rsidP="00C374A0">
            <w:pPr>
              <w:ind w:left="567" w:hanging="567"/>
              <w:jc w:val="center"/>
              <w:rPr>
                <w:rFonts w:asciiTheme="minorHAnsi" w:eastAsia="Times New Roman" w:hAnsiTheme="minorHAnsi" w:cs="Arial"/>
                <w:b/>
                <w:noProof/>
                <w:color w:val="000000"/>
                <w:lang w:val="es-ES" w:eastAsia="en-GB"/>
              </w:rPr>
            </w:pPr>
            <w:r w:rsidRPr="004C6CC6">
              <w:rPr>
                <w:rFonts w:asciiTheme="minorHAnsi" w:eastAsia="Times New Roman" w:hAnsiTheme="minorHAnsi" w:cs="Arial"/>
                <w:b/>
                <w:noProof/>
                <w:color w:val="000000"/>
                <w:lang w:val="es-ES" w:eastAsia="en-GB"/>
              </w:rPr>
              <w:t>Reducción propuesta</w:t>
            </w:r>
            <w:r w:rsidR="000F0539" w:rsidRPr="004C6CC6">
              <w:rPr>
                <w:rFonts w:asciiTheme="minorHAnsi" w:eastAsia="Times New Roman" w:hAnsiTheme="minorHAnsi" w:cs="Arial"/>
                <w:b/>
                <w:noProof/>
                <w:color w:val="000000"/>
                <w:lang w:val="es-ES" w:eastAsia="en-GB"/>
              </w:rPr>
              <w:t xml:space="preserve"> </w:t>
            </w:r>
          </w:p>
          <w:p w14:paraId="2232C7C0" w14:textId="625A867B" w:rsidR="004C2E05" w:rsidRPr="004C6CC6" w:rsidRDefault="00C459EC" w:rsidP="00C374A0">
            <w:pPr>
              <w:ind w:left="567" w:hanging="567"/>
              <w:jc w:val="center"/>
              <w:rPr>
                <w:rFonts w:asciiTheme="minorHAnsi" w:eastAsia="Times New Roman" w:hAnsiTheme="minorHAnsi" w:cs="Arial"/>
                <w:b/>
                <w:noProof/>
                <w:color w:val="000000"/>
                <w:lang w:val="es-ES" w:eastAsia="en-GB"/>
              </w:rPr>
            </w:pPr>
            <w:r w:rsidRPr="004C6CC6">
              <w:rPr>
                <w:rFonts w:asciiTheme="minorHAnsi" w:eastAsia="Times New Roman" w:hAnsiTheme="minorHAnsi" w:cs="Arial"/>
                <w:b/>
                <w:noProof/>
                <w:color w:val="000000"/>
                <w:lang w:val="es-ES" w:eastAsia="en-GB"/>
              </w:rPr>
              <w:t>(miles de francos suizos</w:t>
            </w:r>
            <w:r w:rsidR="000F0539" w:rsidRPr="004C6CC6">
              <w:rPr>
                <w:rFonts w:asciiTheme="minorHAnsi" w:eastAsia="Times New Roman" w:hAnsiTheme="minorHAnsi" w:cs="Arial"/>
                <w:b/>
                <w:noProof/>
                <w:color w:val="000000"/>
                <w:lang w:val="es-ES" w:eastAsia="en-GB"/>
              </w:rPr>
              <w:t>)</w:t>
            </w:r>
          </w:p>
        </w:tc>
      </w:tr>
      <w:tr w:rsidR="004C2E05" w:rsidRPr="004C6CC6" w14:paraId="79719E5F" w14:textId="77777777" w:rsidTr="004953B5">
        <w:trPr>
          <w:trHeight w:val="288"/>
        </w:trPr>
        <w:tc>
          <w:tcPr>
            <w:tcW w:w="4961" w:type="dxa"/>
            <w:tcBorders>
              <w:top w:val="nil"/>
              <w:left w:val="single" w:sz="4" w:space="0" w:color="auto"/>
              <w:bottom w:val="single" w:sz="4" w:space="0" w:color="auto"/>
              <w:right w:val="single" w:sz="4" w:space="0" w:color="auto"/>
            </w:tcBorders>
            <w:shd w:val="clear" w:color="auto" w:fill="auto"/>
            <w:noWrap/>
            <w:vAlign w:val="bottom"/>
            <w:hideMark/>
          </w:tcPr>
          <w:p w14:paraId="70C3384B" w14:textId="4D3D2F83" w:rsidR="004C2E05" w:rsidRPr="004C6CC6" w:rsidRDefault="00C374A0" w:rsidP="00C374A0">
            <w:pPr>
              <w:ind w:left="57" w:firstLine="0"/>
              <w:rPr>
                <w:rFonts w:asciiTheme="minorHAnsi" w:eastAsia="Times New Roman" w:hAnsiTheme="minorHAnsi" w:cs="Arial"/>
                <w:noProof/>
                <w:color w:val="000000"/>
                <w:lang w:val="es-ES" w:eastAsia="en-GB"/>
              </w:rPr>
            </w:pPr>
            <w:r w:rsidRPr="004C6CC6">
              <w:rPr>
                <w:rFonts w:asciiTheme="minorHAnsi" w:eastAsia="Times New Roman" w:hAnsiTheme="minorHAnsi" w:cs="Arial"/>
                <w:noProof/>
                <w:color w:val="000000"/>
                <w:lang w:val="es-ES" w:eastAsia="en-GB"/>
              </w:rPr>
              <w:t>i.</w:t>
            </w:r>
            <w:r w:rsidR="008F3863" w:rsidRPr="004C6CC6">
              <w:rPr>
                <w:rFonts w:asciiTheme="minorHAnsi" w:eastAsia="Times New Roman" w:hAnsiTheme="minorHAnsi" w:cs="Arial"/>
                <w:noProof/>
                <w:color w:val="000000"/>
                <w:lang w:val="es-ES" w:eastAsia="en-GB"/>
              </w:rPr>
              <w:t xml:space="preserve"> </w:t>
            </w:r>
            <w:r w:rsidR="00C459EC" w:rsidRPr="004C6CC6">
              <w:rPr>
                <w:rFonts w:asciiTheme="minorHAnsi" w:eastAsia="Times New Roman" w:hAnsiTheme="minorHAnsi" w:cs="Arial"/>
                <w:noProof/>
                <w:color w:val="000000"/>
                <w:lang w:val="es-ES" w:eastAsia="en-GB"/>
              </w:rPr>
              <w:t>Comunicaciones</w:t>
            </w:r>
            <w:r w:rsidR="004C2E05" w:rsidRPr="004C6CC6">
              <w:rPr>
                <w:rFonts w:asciiTheme="minorHAnsi" w:eastAsia="Times New Roman" w:hAnsiTheme="minorHAnsi" w:cs="Arial"/>
                <w:noProof/>
                <w:color w:val="000000"/>
                <w:lang w:val="es-ES" w:eastAsia="en-GB"/>
              </w:rPr>
              <w:t xml:space="preserve"> (2019-2021)</w:t>
            </w:r>
          </w:p>
        </w:tc>
        <w:tc>
          <w:tcPr>
            <w:tcW w:w="3402" w:type="dxa"/>
            <w:tcBorders>
              <w:top w:val="nil"/>
              <w:left w:val="nil"/>
              <w:bottom w:val="single" w:sz="4" w:space="0" w:color="auto"/>
              <w:right w:val="single" w:sz="4" w:space="0" w:color="auto"/>
            </w:tcBorders>
            <w:shd w:val="clear" w:color="auto" w:fill="auto"/>
            <w:noWrap/>
            <w:vAlign w:val="bottom"/>
            <w:hideMark/>
          </w:tcPr>
          <w:p w14:paraId="0C5379BA" w14:textId="77777777" w:rsidR="004C2E05" w:rsidRPr="004C6CC6" w:rsidRDefault="004C2E05" w:rsidP="00C374A0">
            <w:pPr>
              <w:ind w:left="0" w:right="170" w:firstLine="0"/>
              <w:jc w:val="right"/>
              <w:rPr>
                <w:rFonts w:asciiTheme="minorHAnsi" w:eastAsia="Times New Roman" w:hAnsiTheme="minorHAnsi" w:cs="Arial"/>
                <w:noProof/>
                <w:color w:val="000000"/>
                <w:lang w:val="es-ES" w:eastAsia="en-GB"/>
              </w:rPr>
            </w:pPr>
            <w:r w:rsidRPr="004C6CC6">
              <w:rPr>
                <w:rFonts w:asciiTheme="minorHAnsi" w:eastAsia="Times New Roman" w:hAnsiTheme="minorHAnsi" w:cs="Arial"/>
                <w:noProof/>
                <w:color w:val="000000"/>
                <w:lang w:val="es-ES" w:eastAsia="en-GB"/>
              </w:rPr>
              <w:t>120</w:t>
            </w:r>
          </w:p>
        </w:tc>
      </w:tr>
      <w:tr w:rsidR="004C2E05" w:rsidRPr="004C6CC6" w14:paraId="7067A042" w14:textId="77777777" w:rsidTr="004953B5">
        <w:trPr>
          <w:trHeight w:val="288"/>
        </w:trPr>
        <w:tc>
          <w:tcPr>
            <w:tcW w:w="4961" w:type="dxa"/>
            <w:tcBorders>
              <w:top w:val="nil"/>
              <w:left w:val="single" w:sz="4" w:space="0" w:color="auto"/>
              <w:bottom w:val="single" w:sz="4" w:space="0" w:color="auto"/>
              <w:right w:val="single" w:sz="4" w:space="0" w:color="auto"/>
            </w:tcBorders>
            <w:shd w:val="clear" w:color="auto" w:fill="auto"/>
            <w:noWrap/>
            <w:vAlign w:val="bottom"/>
            <w:hideMark/>
          </w:tcPr>
          <w:p w14:paraId="16D59F7F" w14:textId="284AF642" w:rsidR="004C2E05" w:rsidRPr="004C6CC6" w:rsidRDefault="00C374A0" w:rsidP="00C374A0">
            <w:pPr>
              <w:ind w:left="57" w:firstLine="0"/>
              <w:rPr>
                <w:rFonts w:asciiTheme="minorHAnsi" w:eastAsia="Times New Roman" w:hAnsiTheme="minorHAnsi" w:cs="Arial"/>
                <w:noProof/>
                <w:color w:val="000000"/>
                <w:lang w:val="es-ES" w:eastAsia="en-GB"/>
              </w:rPr>
            </w:pPr>
            <w:r w:rsidRPr="004C6CC6">
              <w:rPr>
                <w:rFonts w:asciiTheme="minorHAnsi" w:eastAsia="Times New Roman" w:hAnsiTheme="minorHAnsi" w:cs="Arial"/>
                <w:noProof/>
                <w:color w:val="000000"/>
                <w:lang w:val="es-ES" w:eastAsia="en-GB"/>
              </w:rPr>
              <w:t>ii.</w:t>
            </w:r>
            <w:r w:rsidR="008F3863" w:rsidRPr="004C6CC6">
              <w:rPr>
                <w:rFonts w:asciiTheme="minorHAnsi" w:eastAsia="Times New Roman" w:hAnsiTheme="minorHAnsi" w:cs="Arial"/>
                <w:noProof/>
                <w:color w:val="000000"/>
                <w:lang w:val="es-ES" w:eastAsia="en-GB"/>
              </w:rPr>
              <w:t xml:space="preserve"> </w:t>
            </w:r>
            <w:r w:rsidR="00C459EC" w:rsidRPr="004C6CC6">
              <w:rPr>
                <w:rFonts w:asciiTheme="minorHAnsi" w:eastAsia="Times New Roman" w:hAnsiTheme="minorHAnsi" w:cs="Arial"/>
                <w:noProof/>
                <w:color w:val="000000"/>
                <w:lang w:val="es-ES" w:eastAsia="en-GB"/>
              </w:rPr>
              <w:t>Viajes del personal</w:t>
            </w:r>
            <w:r w:rsidR="004C2E05" w:rsidRPr="004C6CC6">
              <w:rPr>
                <w:rFonts w:asciiTheme="minorHAnsi" w:eastAsia="Times New Roman" w:hAnsiTheme="minorHAnsi" w:cs="Arial"/>
                <w:noProof/>
                <w:color w:val="000000"/>
                <w:lang w:val="es-ES" w:eastAsia="en-GB"/>
              </w:rPr>
              <w:t xml:space="preserve"> (2019-2021)</w:t>
            </w:r>
          </w:p>
        </w:tc>
        <w:tc>
          <w:tcPr>
            <w:tcW w:w="3402" w:type="dxa"/>
            <w:tcBorders>
              <w:top w:val="nil"/>
              <w:left w:val="nil"/>
              <w:bottom w:val="single" w:sz="4" w:space="0" w:color="auto"/>
              <w:right w:val="single" w:sz="4" w:space="0" w:color="auto"/>
            </w:tcBorders>
            <w:shd w:val="clear" w:color="auto" w:fill="auto"/>
            <w:noWrap/>
            <w:vAlign w:val="bottom"/>
            <w:hideMark/>
          </w:tcPr>
          <w:p w14:paraId="1C547DB7" w14:textId="77777777" w:rsidR="004C2E05" w:rsidRPr="004C6CC6" w:rsidRDefault="004C2E05" w:rsidP="00C374A0">
            <w:pPr>
              <w:ind w:left="0" w:right="170" w:firstLine="0"/>
              <w:jc w:val="right"/>
              <w:rPr>
                <w:rFonts w:asciiTheme="minorHAnsi" w:eastAsia="Times New Roman" w:hAnsiTheme="minorHAnsi" w:cs="Arial"/>
                <w:noProof/>
                <w:color w:val="000000"/>
                <w:lang w:val="es-ES" w:eastAsia="en-GB"/>
              </w:rPr>
            </w:pPr>
            <w:r w:rsidRPr="004C6CC6">
              <w:rPr>
                <w:rFonts w:asciiTheme="minorHAnsi" w:eastAsia="Times New Roman" w:hAnsiTheme="minorHAnsi" w:cs="Arial"/>
                <w:noProof/>
                <w:color w:val="000000"/>
                <w:lang w:val="es-ES" w:eastAsia="en-GB"/>
              </w:rPr>
              <w:t>60</w:t>
            </w:r>
          </w:p>
        </w:tc>
      </w:tr>
      <w:tr w:rsidR="004C2E05" w:rsidRPr="004C6CC6" w14:paraId="4AD99F51" w14:textId="77777777" w:rsidTr="004953B5">
        <w:trPr>
          <w:trHeight w:val="288"/>
        </w:trPr>
        <w:tc>
          <w:tcPr>
            <w:tcW w:w="4961" w:type="dxa"/>
            <w:tcBorders>
              <w:top w:val="nil"/>
              <w:left w:val="single" w:sz="4" w:space="0" w:color="auto"/>
              <w:bottom w:val="single" w:sz="4" w:space="0" w:color="auto"/>
              <w:right w:val="single" w:sz="4" w:space="0" w:color="auto"/>
            </w:tcBorders>
            <w:shd w:val="clear" w:color="auto" w:fill="auto"/>
            <w:noWrap/>
            <w:vAlign w:val="bottom"/>
            <w:hideMark/>
          </w:tcPr>
          <w:p w14:paraId="527BE874" w14:textId="53D6D68D" w:rsidR="004C2E05" w:rsidRPr="004C6CC6" w:rsidRDefault="00C374A0" w:rsidP="00C374A0">
            <w:pPr>
              <w:ind w:left="57" w:firstLine="0"/>
              <w:rPr>
                <w:rFonts w:asciiTheme="minorHAnsi" w:eastAsia="Times New Roman" w:hAnsiTheme="minorHAnsi" w:cs="Arial"/>
                <w:noProof/>
                <w:color w:val="000000"/>
                <w:lang w:val="es-ES" w:eastAsia="en-GB"/>
              </w:rPr>
            </w:pPr>
            <w:r w:rsidRPr="004C6CC6">
              <w:rPr>
                <w:rFonts w:asciiTheme="minorHAnsi" w:eastAsia="Times New Roman" w:hAnsiTheme="minorHAnsi" w:cs="Arial"/>
                <w:noProof/>
                <w:color w:val="000000"/>
                <w:lang w:val="es-ES" w:eastAsia="en-GB"/>
              </w:rPr>
              <w:t>iii.</w:t>
            </w:r>
            <w:r w:rsidR="008F3863" w:rsidRPr="004C6CC6">
              <w:rPr>
                <w:rFonts w:asciiTheme="minorHAnsi" w:eastAsia="Times New Roman" w:hAnsiTheme="minorHAnsi" w:cs="Arial"/>
                <w:noProof/>
                <w:color w:val="000000"/>
                <w:lang w:val="es-ES" w:eastAsia="en-GB"/>
              </w:rPr>
              <w:t xml:space="preserve"> </w:t>
            </w:r>
            <w:r w:rsidR="00C459EC" w:rsidRPr="004C6CC6">
              <w:rPr>
                <w:rFonts w:asciiTheme="minorHAnsi" w:eastAsia="Times New Roman" w:hAnsiTheme="minorHAnsi" w:cs="Arial"/>
                <w:noProof/>
                <w:color w:val="000000"/>
                <w:lang w:val="es-ES" w:eastAsia="en-GB"/>
              </w:rPr>
              <w:t>Iniciativas regionales</w:t>
            </w:r>
            <w:r w:rsidR="004C2E05" w:rsidRPr="004C6CC6">
              <w:rPr>
                <w:rFonts w:asciiTheme="minorHAnsi" w:eastAsia="Times New Roman" w:hAnsiTheme="minorHAnsi" w:cs="Arial"/>
                <w:noProof/>
                <w:color w:val="000000"/>
                <w:lang w:val="es-ES" w:eastAsia="en-GB"/>
              </w:rPr>
              <w:t xml:space="preserve"> (2019-2021)</w:t>
            </w:r>
          </w:p>
        </w:tc>
        <w:tc>
          <w:tcPr>
            <w:tcW w:w="3402" w:type="dxa"/>
            <w:tcBorders>
              <w:top w:val="nil"/>
              <w:left w:val="nil"/>
              <w:bottom w:val="single" w:sz="4" w:space="0" w:color="auto"/>
              <w:right w:val="single" w:sz="4" w:space="0" w:color="auto"/>
            </w:tcBorders>
            <w:shd w:val="clear" w:color="auto" w:fill="auto"/>
            <w:noWrap/>
            <w:vAlign w:val="bottom"/>
            <w:hideMark/>
          </w:tcPr>
          <w:p w14:paraId="76919A4E" w14:textId="77777777" w:rsidR="004C2E05" w:rsidRPr="004C6CC6" w:rsidRDefault="004C2E05" w:rsidP="00C374A0">
            <w:pPr>
              <w:ind w:left="0" w:right="170" w:firstLine="0"/>
              <w:jc w:val="right"/>
              <w:rPr>
                <w:rFonts w:asciiTheme="minorHAnsi" w:eastAsia="Times New Roman" w:hAnsiTheme="minorHAnsi" w:cs="Arial"/>
                <w:noProof/>
                <w:color w:val="000000"/>
                <w:lang w:val="es-ES" w:eastAsia="en-GB"/>
              </w:rPr>
            </w:pPr>
            <w:r w:rsidRPr="004C6CC6">
              <w:rPr>
                <w:rFonts w:asciiTheme="minorHAnsi" w:eastAsia="Times New Roman" w:hAnsiTheme="minorHAnsi" w:cs="Arial"/>
                <w:noProof/>
                <w:color w:val="000000"/>
                <w:lang w:val="es-ES" w:eastAsia="en-GB"/>
              </w:rPr>
              <w:t>60</w:t>
            </w:r>
          </w:p>
        </w:tc>
      </w:tr>
      <w:tr w:rsidR="004C2E05" w:rsidRPr="004C6CC6" w14:paraId="3555BF94" w14:textId="77777777" w:rsidTr="004953B5">
        <w:trPr>
          <w:trHeight w:val="288"/>
        </w:trPr>
        <w:tc>
          <w:tcPr>
            <w:tcW w:w="4961" w:type="dxa"/>
            <w:tcBorders>
              <w:top w:val="nil"/>
              <w:left w:val="single" w:sz="4" w:space="0" w:color="auto"/>
              <w:bottom w:val="single" w:sz="4" w:space="0" w:color="auto"/>
              <w:right w:val="single" w:sz="4" w:space="0" w:color="auto"/>
            </w:tcBorders>
            <w:shd w:val="clear" w:color="auto" w:fill="auto"/>
            <w:noWrap/>
            <w:vAlign w:val="bottom"/>
            <w:hideMark/>
          </w:tcPr>
          <w:p w14:paraId="19C1BF5E" w14:textId="25759B68" w:rsidR="004C2E05" w:rsidRPr="004C6CC6" w:rsidRDefault="00C374A0" w:rsidP="00C374A0">
            <w:pPr>
              <w:ind w:left="57" w:firstLine="0"/>
              <w:rPr>
                <w:rFonts w:asciiTheme="minorHAnsi" w:eastAsia="Times New Roman" w:hAnsiTheme="minorHAnsi" w:cs="Arial"/>
                <w:noProof/>
                <w:color w:val="000000"/>
                <w:lang w:val="es-ES" w:eastAsia="en-GB"/>
              </w:rPr>
            </w:pPr>
            <w:r w:rsidRPr="004C6CC6">
              <w:rPr>
                <w:rFonts w:asciiTheme="minorHAnsi" w:eastAsia="Times New Roman" w:hAnsiTheme="minorHAnsi" w:cs="Arial"/>
                <w:noProof/>
                <w:color w:val="000000"/>
                <w:lang w:val="es-ES" w:eastAsia="en-GB"/>
              </w:rPr>
              <w:t>iv.</w:t>
            </w:r>
            <w:r w:rsidR="008F3863" w:rsidRPr="004C6CC6">
              <w:rPr>
                <w:rFonts w:asciiTheme="minorHAnsi" w:eastAsia="Times New Roman" w:hAnsiTheme="minorHAnsi" w:cs="Arial"/>
                <w:noProof/>
                <w:color w:val="000000"/>
                <w:lang w:val="es-ES" w:eastAsia="en-GB"/>
              </w:rPr>
              <w:t xml:space="preserve"> </w:t>
            </w:r>
            <w:r w:rsidR="00C459EC" w:rsidRPr="004C6CC6">
              <w:rPr>
                <w:rFonts w:asciiTheme="minorHAnsi" w:eastAsia="Times New Roman" w:hAnsiTheme="minorHAnsi" w:cs="Arial"/>
                <w:noProof/>
                <w:color w:val="000000"/>
                <w:lang w:val="es-ES" w:eastAsia="en-GB"/>
              </w:rPr>
              <w:t xml:space="preserve">Apoyo y desarrollo del sitio web/TI </w:t>
            </w:r>
            <w:r w:rsidR="004C2E05" w:rsidRPr="004C6CC6">
              <w:rPr>
                <w:rFonts w:asciiTheme="minorHAnsi" w:eastAsia="Times New Roman" w:hAnsiTheme="minorHAnsi" w:cs="Arial"/>
                <w:noProof/>
                <w:color w:val="000000"/>
                <w:lang w:val="es-ES" w:eastAsia="en-GB"/>
              </w:rPr>
              <w:t>(2019-2021)</w:t>
            </w:r>
          </w:p>
        </w:tc>
        <w:tc>
          <w:tcPr>
            <w:tcW w:w="3402" w:type="dxa"/>
            <w:tcBorders>
              <w:top w:val="nil"/>
              <w:left w:val="nil"/>
              <w:bottom w:val="single" w:sz="4" w:space="0" w:color="auto"/>
              <w:right w:val="single" w:sz="4" w:space="0" w:color="auto"/>
            </w:tcBorders>
            <w:shd w:val="clear" w:color="auto" w:fill="auto"/>
            <w:noWrap/>
            <w:vAlign w:val="bottom"/>
            <w:hideMark/>
          </w:tcPr>
          <w:p w14:paraId="38D743ED" w14:textId="77777777" w:rsidR="004C2E05" w:rsidRPr="004C6CC6" w:rsidRDefault="004C2E05" w:rsidP="00C374A0">
            <w:pPr>
              <w:ind w:left="0" w:right="170" w:firstLine="0"/>
              <w:jc w:val="right"/>
              <w:rPr>
                <w:rFonts w:asciiTheme="minorHAnsi" w:eastAsia="Times New Roman" w:hAnsiTheme="minorHAnsi" w:cs="Arial"/>
                <w:noProof/>
                <w:color w:val="000000"/>
                <w:lang w:val="es-ES" w:eastAsia="en-GB"/>
              </w:rPr>
            </w:pPr>
            <w:r w:rsidRPr="004C6CC6">
              <w:rPr>
                <w:rFonts w:asciiTheme="minorHAnsi" w:eastAsia="Times New Roman" w:hAnsiTheme="minorHAnsi" w:cs="Arial"/>
                <w:noProof/>
                <w:color w:val="000000"/>
                <w:lang w:val="es-ES" w:eastAsia="en-GB"/>
              </w:rPr>
              <w:t>30</w:t>
            </w:r>
          </w:p>
        </w:tc>
      </w:tr>
      <w:tr w:rsidR="004C2E05" w:rsidRPr="004C6CC6" w14:paraId="0C59C115" w14:textId="77777777" w:rsidTr="004953B5">
        <w:trPr>
          <w:trHeight w:val="288"/>
        </w:trPr>
        <w:tc>
          <w:tcPr>
            <w:tcW w:w="4961" w:type="dxa"/>
            <w:tcBorders>
              <w:top w:val="nil"/>
              <w:left w:val="single" w:sz="4" w:space="0" w:color="auto"/>
              <w:bottom w:val="single" w:sz="4" w:space="0" w:color="auto"/>
              <w:right w:val="single" w:sz="4" w:space="0" w:color="auto"/>
            </w:tcBorders>
            <w:shd w:val="clear" w:color="auto" w:fill="auto"/>
            <w:noWrap/>
            <w:vAlign w:val="bottom"/>
            <w:hideMark/>
          </w:tcPr>
          <w:p w14:paraId="35A35A7F" w14:textId="6FC59158" w:rsidR="004C2E05" w:rsidRPr="004C6CC6" w:rsidRDefault="00C374A0" w:rsidP="00C374A0">
            <w:pPr>
              <w:ind w:left="57" w:firstLine="0"/>
              <w:rPr>
                <w:rFonts w:asciiTheme="minorHAnsi" w:eastAsia="Times New Roman" w:hAnsiTheme="minorHAnsi" w:cs="Arial"/>
                <w:noProof/>
                <w:color w:val="000000"/>
                <w:lang w:val="es-ES" w:eastAsia="en-GB"/>
              </w:rPr>
            </w:pPr>
            <w:r w:rsidRPr="004C6CC6">
              <w:rPr>
                <w:rFonts w:asciiTheme="minorHAnsi" w:eastAsia="Times New Roman" w:hAnsiTheme="minorHAnsi" w:cs="Arial"/>
                <w:noProof/>
                <w:color w:val="000000"/>
                <w:lang w:val="es-ES" w:eastAsia="en-GB"/>
              </w:rPr>
              <w:t>v.</w:t>
            </w:r>
            <w:r w:rsidR="008F3863" w:rsidRPr="004C6CC6">
              <w:rPr>
                <w:rFonts w:asciiTheme="minorHAnsi" w:eastAsia="Times New Roman" w:hAnsiTheme="minorHAnsi" w:cs="Arial"/>
                <w:noProof/>
                <w:color w:val="000000"/>
                <w:lang w:val="es-ES" w:eastAsia="en-GB"/>
              </w:rPr>
              <w:t xml:space="preserve"> </w:t>
            </w:r>
            <w:r w:rsidR="00C459EC" w:rsidRPr="004C6CC6">
              <w:rPr>
                <w:rFonts w:asciiTheme="minorHAnsi" w:eastAsia="Times New Roman" w:hAnsiTheme="minorHAnsi" w:cs="Arial"/>
                <w:noProof/>
                <w:color w:val="000000"/>
                <w:lang w:val="es-ES" w:eastAsia="en-GB"/>
              </w:rPr>
              <w:t>Ejecución del GECT</w:t>
            </w:r>
            <w:r w:rsidR="004C2E05" w:rsidRPr="004C6CC6">
              <w:rPr>
                <w:rFonts w:asciiTheme="minorHAnsi" w:eastAsia="Times New Roman" w:hAnsiTheme="minorHAnsi" w:cs="Arial"/>
                <w:noProof/>
                <w:color w:val="000000"/>
                <w:lang w:val="es-ES" w:eastAsia="en-GB"/>
              </w:rPr>
              <w:t xml:space="preserve"> (2019-2021)</w:t>
            </w:r>
          </w:p>
        </w:tc>
        <w:tc>
          <w:tcPr>
            <w:tcW w:w="3402" w:type="dxa"/>
            <w:tcBorders>
              <w:top w:val="nil"/>
              <w:left w:val="nil"/>
              <w:bottom w:val="single" w:sz="4" w:space="0" w:color="auto"/>
              <w:right w:val="single" w:sz="4" w:space="0" w:color="auto"/>
            </w:tcBorders>
            <w:shd w:val="clear" w:color="auto" w:fill="auto"/>
            <w:noWrap/>
            <w:vAlign w:val="bottom"/>
            <w:hideMark/>
          </w:tcPr>
          <w:p w14:paraId="56D389C9" w14:textId="77777777" w:rsidR="004C2E05" w:rsidRPr="004C6CC6" w:rsidRDefault="004C2E05" w:rsidP="00C374A0">
            <w:pPr>
              <w:ind w:left="0" w:right="170" w:firstLine="0"/>
              <w:jc w:val="right"/>
              <w:rPr>
                <w:rFonts w:asciiTheme="minorHAnsi" w:eastAsia="Times New Roman" w:hAnsiTheme="minorHAnsi" w:cs="Arial"/>
                <w:noProof/>
                <w:color w:val="000000"/>
                <w:lang w:val="es-ES" w:eastAsia="en-GB"/>
              </w:rPr>
            </w:pPr>
            <w:r w:rsidRPr="004C6CC6">
              <w:rPr>
                <w:rFonts w:asciiTheme="minorHAnsi" w:eastAsia="Times New Roman" w:hAnsiTheme="minorHAnsi" w:cs="Arial"/>
                <w:noProof/>
                <w:color w:val="000000"/>
                <w:lang w:val="es-ES" w:eastAsia="en-GB"/>
              </w:rPr>
              <w:t>15</w:t>
            </w:r>
          </w:p>
        </w:tc>
      </w:tr>
      <w:tr w:rsidR="004C2E05" w:rsidRPr="004C6CC6" w14:paraId="0A67499F" w14:textId="77777777" w:rsidTr="004953B5">
        <w:trPr>
          <w:trHeight w:val="288"/>
        </w:trPr>
        <w:tc>
          <w:tcPr>
            <w:tcW w:w="4961" w:type="dxa"/>
            <w:tcBorders>
              <w:top w:val="nil"/>
              <w:left w:val="single" w:sz="4" w:space="0" w:color="auto"/>
              <w:bottom w:val="single" w:sz="4" w:space="0" w:color="auto"/>
              <w:right w:val="single" w:sz="4" w:space="0" w:color="auto"/>
            </w:tcBorders>
            <w:shd w:val="clear" w:color="auto" w:fill="auto"/>
            <w:noWrap/>
            <w:vAlign w:val="bottom"/>
            <w:hideMark/>
          </w:tcPr>
          <w:p w14:paraId="6A510D08" w14:textId="241C3026" w:rsidR="004C2E05" w:rsidRPr="004C6CC6" w:rsidRDefault="00C374A0" w:rsidP="00C374A0">
            <w:pPr>
              <w:ind w:left="57" w:firstLine="0"/>
              <w:rPr>
                <w:rFonts w:asciiTheme="minorHAnsi" w:eastAsia="Times New Roman" w:hAnsiTheme="minorHAnsi" w:cs="Arial"/>
                <w:noProof/>
                <w:color w:val="000000"/>
                <w:lang w:val="es-ES" w:eastAsia="en-GB"/>
              </w:rPr>
            </w:pPr>
            <w:r w:rsidRPr="004C6CC6">
              <w:rPr>
                <w:rFonts w:asciiTheme="minorHAnsi" w:eastAsia="Times New Roman" w:hAnsiTheme="minorHAnsi" w:cs="Arial"/>
                <w:noProof/>
                <w:color w:val="000000"/>
                <w:lang w:val="es-ES" w:eastAsia="en-GB"/>
              </w:rPr>
              <w:t>vi.</w:t>
            </w:r>
            <w:r w:rsidR="008F3863" w:rsidRPr="004C6CC6">
              <w:rPr>
                <w:rFonts w:asciiTheme="minorHAnsi" w:eastAsia="Times New Roman" w:hAnsiTheme="minorHAnsi" w:cs="Arial"/>
                <w:noProof/>
                <w:color w:val="000000"/>
                <w:lang w:val="es-ES" w:eastAsia="en-GB"/>
              </w:rPr>
              <w:t xml:space="preserve"> </w:t>
            </w:r>
            <w:r w:rsidR="00C459EC" w:rsidRPr="004C6CC6">
              <w:rPr>
                <w:rFonts w:asciiTheme="minorHAnsi" w:eastAsia="Times New Roman" w:hAnsiTheme="minorHAnsi" w:cs="Arial"/>
                <w:noProof/>
                <w:color w:val="000000"/>
                <w:lang w:val="es-ES" w:eastAsia="en-GB"/>
              </w:rPr>
              <w:t>SISR</w:t>
            </w:r>
            <w:r w:rsidR="004C2E05" w:rsidRPr="004C6CC6">
              <w:rPr>
                <w:rFonts w:asciiTheme="minorHAnsi" w:eastAsia="Times New Roman" w:hAnsiTheme="minorHAnsi" w:cs="Arial"/>
                <w:noProof/>
                <w:color w:val="000000"/>
                <w:lang w:val="es-ES" w:eastAsia="en-GB"/>
              </w:rPr>
              <w:t xml:space="preserve"> (2019-2021)</w:t>
            </w:r>
          </w:p>
        </w:tc>
        <w:tc>
          <w:tcPr>
            <w:tcW w:w="3402" w:type="dxa"/>
            <w:tcBorders>
              <w:top w:val="nil"/>
              <w:left w:val="nil"/>
              <w:bottom w:val="single" w:sz="4" w:space="0" w:color="auto"/>
              <w:right w:val="single" w:sz="4" w:space="0" w:color="auto"/>
            </w:tcBorders>
            <w:shd w:val="clear" w:color="auto" w:fill="auto"/>
            <w:noWrap/>
            <w:vAlign w:val="bottom"/>
            <w:hideMark/>
          </w:tcPr>
          <w:p w14:paraId="426DD3E8" w14:textId="77777777" w:rsidR="004C2E05" w:rsidRPr="004C6CC6" w:rsidRDefault="004C2E05" w:rsidP="00C374A0">
            <w:pPr>
              <w:ind w:left="0" w:right="170" w:firstLine="0"/>
              <w:jc w:val="right"/>
              <w:rPr>
                <w:rFonts w:asciiTheme="minorHAnsi" w:eastAsia="Times New Roman" w:hAnsiTheme="minorHAnsi" w:cs="Arial"/>
                <w:noProof/>
                <w:color w:val="000000"/>
                <w:lang w:val="es-ES" w:eastAsia="en-GB"/>
              </w:rPr>
            </w:pPr>
            <w:r w:rsidRPr="004C6CC6">
              <w:rPr>
                <w:rFonts w:asciiTheme="minorHAnsi" w:eastAsia="Times New Roman" w:hAnsiTheme="minorHAnsi" w:cs="Arial"/>
                <w:noProof/>
                <w:color w:val="000000"/>
                <w:lang w:val="es-ES" w:eastAsia="en-GB"/>
              </w:rPr>
              <w:t>15</w:t>
            </w:r>
          </w:p>
        </w:tc>
      </w:tr>
      <w:tr w:rsidR="004C2E05" w:rsidRPr="004C6CC6" w14:paraId="6AA1995F" w14:textId="77777777" w:rsidTr="004953B5">
        <w:trPr>
          <w:trHeight w:val="288"/>
        </w:trPr>
        <w:tc>
          <w:tcPr>
            <w:tcW w:w="4961" w:type="dxa"/>
            <w:tcBorders>
              <w:top w:val="nil"/>
              <w:left w:val="single" w:sz="4" w:space="0" w:color="auto"/>
              <w:bottom w:val="single" w:sz="4" w:space="0" w:color="auto"/>
              <w:right w:val="single" w:sz="4" w:space="0" w:color="auto"/>
            </w:tcBorders>
            <w:shd w:val="clear" w:color="auto" w:fill="auto"/>
            <w:noWrap/>
            <w:vAlign w:val="bottom"/>
            <w:hideMark/>
          </w:tcPr>
          <w:p w14:paraId="3780002D" w14:textId="239C7556" w:rsidR="004C2E05" w:rsidRPr="004C6CC6" w:rsidRDefault="004C2E05" w:rsidP="00C374A0">
            <w:pPr>
              <w:ind w:left="567" w:hanging="567"/>
              <w:rPr>
                <w:rFonts w:asciiTheme="minorHAnsi" w:eastAsia="Times New Roman" w:hAnsiTheme="minorHAnsi" w:cs="Arial"/>
                <w:b/>
                <w:noProof/>
                <w:color w:val="000000"/>
                <w:lang w:val="es-ES" w:eastAsia="en-GB"/>
              </w:rPr>
            </w:pPr>
            <w:r w:rsidRPr="004C6CC6">
              <w:rPr>
                <w:rFonts w:asciiTheme="minorHAnsi" w:eastAsia="Times New Roman" w:hAnsiTheme="minorHAnsi" w:cs="Arial"/>
                <w:noProof/>
                <w:color w:val="000000"/>
                <w:lang w:val="es-ES" w:eastAsia="en-GB"/>
              </w:rPr>
              <w:t> </w:t>
            </w:r>
            <w:r w:rsidRPr="004C6CC6">
              <w:rPr>
                <w:rFonts w:asciiTheme="minorHAnsi" w:eastAsia="Times New Roman" w:hAnsiTheme="minorHAnsi" w:cs="Arial"/>
                <w:b/>
                <w:noProof/>
                <w:color w:val="000000"/>
                <w:lang w:val="es-ES" w:eastAsia="en-GB"/>
              </w:rPr>
              <w:t xml:space="preserve">Total </w:t>
            </w:r>
          </w:p>
        </w:tc>
        <w:tc>
          <w:tcPr>
            <w:tcW w:w="3402" w:type="dxa"/>
            <w:tcBorders>
              <w:top w:val="nil"/>
              <w:left w:val="nil"/>
              <w:bottom w:val="single" w:sz="4" w:space="0" w:color="auto"/>
              <w:right w:val="single" w:sz="4" w:space="0" w:color="auto"/>
            </w:tcBorders>
            <w:shd w:val="clear" w:color="auto" w:fill="auto"/>
            <w:noWrap/>
            <w:vAlign w:val="bottom"/>
            <w:hideMark/>
          </w:tcPr>
          <w:p w14:paraId="449386A7" w14:textId="100D0887" w:rsidR="004C2E05" w:rsidRPr="004C6CC6" w:rsidRDefault="004C2E05" w:rsidP="00C374A0">
            <w:pPr>
              <w:ind w:left="0" w:right="170" w:firstLine="0"/>
              <w:jc w:val="right"/>
              <w:rPr>
                <w:rFonts w:asciiTheme="minorHAnsi" w:eastAsia="Times New Roman" w:hAnsiTheme="minorHAnsi" w:cs="Arial"/>
                <w:b/>
                <w:noProof/>
                <w:color w:val="000000"/>
                <w:lang w:val="es-ES" w:eastAsia="en-GB"/>
              </w:rPr>
            </w:pPr>
            <w:r w:rsidRPr="004C6CC6">
              <w:rPr>
                <w:rFonts w:asciiTheme="minorHAnsi" w:eastAsia="Times New Roman" w:hAnsiTheme="minorHAnsi" w:cs="Arial"/>
                <w:b/>
                <w:noProof/>
                <w:color w:val="000000"/>
                <w:lang w:val="es-ES" w:eastAsia="en-GB"/>
              </w:rPr>
              <w:t> 300</w:t>
            </w:r>
          </w:p>
        </w:tc>
      </w:tr>
    </w:tbl>
    <w:p w14:paraId="62F43265" w14:textId="539A5277" w:rsidR="004C2E05" w:rsidRPr="004C6CC6" w:rsidRDefault="00C459EC" w:rsidP="00C374A0">
      <w:pPr>
        <w:pStyle w:val="MGfulltext"/>
        <w:spacing w:after="0"/>
        <w:ind w:left="992" w:hanging="567"/>
        <w:rPr>
          <w:rFonts w:asciiTheme="minorHAnsi" w:eastAsia="Batang" w:hAnsiTheme="minorHAnsi" w:cs="Times New Roman"/>
          <w:noProof/>
          <w:sz w:val="20"/>
          <w:szCs w:val="20"/>
          <w:lang w:val="es-ES"/>
        </w:rPr>
      </w:pPr>
      <w:r w:rsidRPr="004C6CC6">
        <w:rPr>
          <w:rFonts w:asciiTheme="minorHAnsi" w:eastAsia="Batang" w:hAnsiTheme="minorHAnsi" w:cs="Times New Roman"/>
          <w:noProof/>
          <w:sz w:val="20"/>
          <w:szCs w:val="20"/>
          <w:lang w:val="es-ES"/>
        </w:rPr>
        <w:t>Fuente</w:t>
      </w:r>
      <w:r w:rsidR="00443D01" w:rsidRPr="004C6CC6">
        <w:rPr>
          <w:rFonts w:asciiTheme="minorHAnsi" w:eastAsia="Batang" w:hAnsiTheme="minorHAnsi" w:cs="Times New Roman"/>
          <w:noProof/>
          <w:sz w:val="20"/>
          <w:szCs w:val="20"/>
          <w:lang w:val="es-ES"/>
        </w:rPr>
        <w:t xml:space="preserve">: </w:t>
      </w:r>
      <w:r w:rsidRPr="004C6CC6">
        <w:rPr>
          <w:rFonts w:asciiTheme="minorHAnsi" w:eastAsia="Batang" w:hAnsiTheme="minorHAnsi" w:cs="Times New Roman"/>
          <w:noProof/>
          <w:sz w:val="20"/>
          <w:szCs w:val="20"/>
          <w:lang w:val="es-ES"/>
        </w:rPr>
        <w:t>Cuadro</w:t>
      </w:r>
      <w:r w:rsidR="00443D01" w:rsidRPr="004C6CC6">
        <w:rPr>
          <w:rFonts w:asciiTheme="minorHAnsi" w:eastAsia="Batang" w:hAnsiTheme="minorHAnsi" w:cs="Times New Roman"/>
          <w:noProof/>
          <w:sz w:val="20"/>
          <w:szCs w:val="20"/>
          <w:lang w:val="es-ES"/>
        </w:rPr>
        <w:t xml:space="preserve"> 1 </w:t>
      </w:r>
      <w:r w:rsidRPr="004C6CC6">
        <w:rPr>
          <w:rFonts w:asciiTheme="minorHAnsi" w:eastAsia="Batang" w:hAnsiTheme="minorHAnsi" w:cs="Times New Roman"/>
          <w:noProof/>
          <w:sz w:val="20"/>
          <w:szCs w:val="20"/>
          <w:lang w:val="es-ES"/>
        </w:rPr>
        <w:t>del</w:t>
      </w:r>
      <w:r w:rsidR="00443D01" w:rsidRPr="004C6CC6">
        <w:rPr>
          <w:rFonts w:asciiTheme="minorHAnsi" w:eastAsia="Batang" w:hAnsiTheme="minorHAnsi" w:cs="Times New Roman"/>
          <w:noProof/>
          <w:sz w:val="20"/>
          <w:szCs w:val="20"/>
          <w:lang w:val="es-ES"/>
        </w:rPr>
        <w:t xml:space="preserve"> SC54-WG.4</w:t>
      </w:r>
    </w:p>
    <w:p w14:paraId="20C83C9F" w14:textId="77777777" w:rsidR="009E4DDD" w:rsidRPr="004C6CC6" w:rsidRDefault="009E4DDD" w:rsidP="008C04B8">
      <w:pPr>
        <w:pStyle w:val="MGfulltext"/>
        <w:spacing w:after="0"/>
        <w:ind w:left="1145"/>
        <w:rPr>
          <w:rFonts w:asciiTheme="minorHAnsi" w:eastAsia="Batang" w:hAnsiTheme="minorHAnsi" w:cs="Times New Roman"/>
          <w:noProof/>
          <w:sz w:val="22"/>
          <w:szCs w:val="22"/>
          <w:lang w:val="es-ES"/>
        </w:rPr>
      </w:pPr>
      <w:r w:rsidRPr="004C6CC6">
        <w:rPr>
          <w:rFonts w:asciiTheme="minorHAnsi" w:eastAsia="Batang" w:hAnsiTheme="minorHAnsi" w:cs="Times New Roman"/>
          <w:noProof/>
          <w:sz w:val="22"/>
          <w:szCs w:val="22"/>
          <w:lang w:val="es-ES"/>
        </w:rPr>
        <w:t xml:space="preserve"> </w:t>
      </w:r>
    </w:p>
    <w:p w14:paraId="420348BC" w14:textId="7A583D96" w:rsidR="00021243" w:rsidRPr="004C6CC6" w:rsidRDefault="00C374A0" w:rsidP="00C374A0">
      <w:pPr>
        <w:pStyle w:val="MGfulltext"/>
        <w:spacing w:after="0"/>
        <w:ind w:left="1276" w:hanging="425"/>
        <w:rPr>
          <w:rFonts w:asciiTheme="minorHAnsi" w:eastAsia="Batang" w:hAnsiTheme="minorHAnsi" w:cs="Times New Roman"/>
          <w:noProof/>
          <w:sz w:val="22"/>
          <w:szCs w:val="22"/>
          <w:lang w:val="es-ES"/>
        </w:rPr>
      </w:pPr>
      <w:r w:rsidRPr="004C6CC6">
        <w:rPr>
          <w:rFonts w:asciiTheme="minorHAnsi" w:eastAsia="Batang" w:hAnsiTheme="minorHAnsi" w:cs="Times New Roman"/>
          <w:noProof/>
          <w:sz w:val="22"/>
          <w:szCs w:val="22"/>
          <w:lang w:val="es-ES"/>
        </w:rPr>
        <w:t>i.</w:t>
      </w:r>
      <w:r w:rsidRPr="004C6CC6">
        <w:rPr>
          <w:rFonts w:asciiTheme="minorHAnsi" w:eastAsia="Batang" w:hAnsiTheme="minorHAnsi" w:cs="Times New Roman"/>
          <w:noProof/>
          <w:sz w:val="22"/>
          <w:szCs w:val="22"/>
          <w:lang w:val="es-ES"/>
        </w:rPr>
        <w:tab/>
      </w:r>
      <w:r w:rsidR="00021243" w:rsidRPr="004C6CC6">
        <w:rPr>
          <w:rFonts w:asciiTheme="minorHAnsi" w:eastAsia="Batang" w:hAnsiTheme="minorHAnsi" w:cs="Times New Roman"/>
          <w:noProof/>
          <w:sz w:val="22"/>
          <w:szCs w:val="22"/>
          <w:lang w:val="es-ES"/>
        </w:rPr>
        <w:t xml:space="preserve">120.000 francos suizos menos para Comunicaciones en este trienio, en el que la dotación es de 180.00 francos suizos </w:t>
      </w:r>
      <w:r w:rsidR="00667088" w:rsidRPr="004C6CC6">
        <w:rPr>
          <w:rFonts w:asciiTheme="minorHAnsi" w:eastAsia="Batang" w:hAnsiTheme="minorHAnsi" w:cs="Times New Roman"/>
          <w:noProof/>
          <w:sz w:val="22"/>
          <w:szCs w:val="22"/>
          <w:lang w:val="es-ES"/>
        </w:rPr>
        <w:t>para el trienio o</w:t>
      </w:r>
      <w:r w:rsidR="00021243" w:rsidRPr="004C6CC6">
        <w:rPr>
          <w:rFonts w:asciiTheme="minorHAnsi" w:eastAsia="Batang" w:hAnsiTheme="minorHAnsi" w:cs="Times New Roman"/>
          <w:noProof/>
          <w:sz w:val="22"/>
          <w:szCs w:val="22"/>
          <w:lang w:val="es-ES"/>
        </w:rPr>
        <w:t xml:space="preserve"> 60.000 francos suizos al año, comparado con 100.000 francos suizos al año en el trienio anterior.</w:t>
      </w:r>
    </w:p>
    <w:p w14:paraId="7379F757" w14:textId="6492919D" w:rsidR="00021243" w:rsidRPr="004C6CC6" w:rsidRDefault="00C374A0" w:rsidP="00021243">
      <w:pPr>
        <w:pStyle w:val="MGfulltext"/>
        <w:spacing w:after="0"/>
        <w:ind w:left="1276" w:hanging="425"/>
        <w:rPr>
          <w:rFonts w:asciiTheme="minorHAnsi" w:eastAsia="Batang" w:hAnsiTheme="minorHAnsi" w:cs="Times New Roman"/>
          <w:noProof/>
          <w:sz w:val="22"/>
          <w:szCs w:val="22"/>
          <w:lang w:val="es-ES"/>
        </w:rPr>
      </w:pPr>
      <w:r w:rsidRPr="004C6CC6">
        <w:rPr>
          <w:rFonts w:asciiTheme="minorHAnsi" w:eastAsia="Batang" w:hAnsiTheme="minorHAnsi" w:cs="Times New Roman"/>
          <w:noProof/>
          <w:sz w:val="22"/>
          <w:szCs w:val="22"/>
          <w:lang w:val="es-ES"/>
        </w:rPr>
        <w:t>ii.</w:t>
      </w:r>
      <w:r w:rsidRPr="004C6CC6">
        <w:rPr>
          <w:rFonts w:asciiTheme="minorHAnsi" w:eastAsia="Batang" w:hAnsiTheme="minorHAnsi" w:cs="Times New Roman"/>
          <w:noProof/>
          <w:sz w:val="22"/>
          <w:szCs w:val="22"/>
          <w:lang w:val="es-ES"/>
        </w:rPr>
        <w:tab/>
      </w:r>
      <w:r w:rsidR="00021243" w:rsidRPr="004C6CC6">
        <w:rPr>
          <w:rFonts w:asciiTheme="minorHAnsi" w:eastAsia="Batang" w:hAnsiTheme="minorHAnsi" w:cs="Times New Roman"/>
          <w:noProof/>
          <w:sz w:val="22"/>
          <w:szCs w:val="22"/>
          <w:lang w:val="es-ES"/>
        </w:rPr>
        <w:t xml:space="preserve">60.000 francos suizos menos para viajes de la Secretaría en comparación con el presupuesto propuesto por la Secretaría </w:t>
      </w:r>
      <w:r w:rsidR="000932CF" w:rsidRPr="004C6CC6">
        <w:rPr>
          <w:rFonts w:asciiTheme="minorHAnsi" w:eastAsia="Batang" w:hAnsiTheme="minorHAnsi" w:cs="Times New Roman"/>
          <w:noProof/>
          <w:sz w:val="22"/>
          <w:szCs w:val="22"/>
          <w:lang w:val="es-ES"/>
        </w:rPr>
        <w:t>en el que se mantienen</w:t>
      </w:r>
      <w:r w:rsidR="00021243" w:rsidRPr="004C6CC6">
        <w:rPr>
          <w:rFonts w:asciiTheme="minorHAnsi" w:eastAsia="Batang" w:hAnsiTheme="minorHAnsi" w:cs="Times New Roman"/>
          <w:noProof/>
          <w:sz w:val="22"/>
          <w:szCs w:val="22"/>
          <w:lang w:val="es-ES"/>
        </w:rPr>
        <w:t xml:space="preserve"> los niveles presupuestarios del trienio 2016-2018 a fin de compensar los costos de la nueva oficina de viajes implantada (véase el </w:t>
      </w:r>
      <w:r w:rsidR="00875EA4" w:rsidRPr="004C6CC6">
        <w:rPr>
          <w:rFonts w:asciiTheme="minorHAnsi" w:eastAsia="Batang" w:hAnsiTheme="minorHAnsi" w:cs="Times New Roman"/>
          <w:noProof/>
          <w:sz w:val="22"/>
          <w:szCs w:val="22"/>
          <w:lang w:val="es-ES"/>
        </w:rPr>
        <w:t>párrafo</w:t>
      </w:r>
      <w:r w:rsidR="00021243" w:rsidRPr="004C6CC6">
        <w:rPr>
          <w:rFonts w:asciiTheme="minorHAnsi" w:eastAsia="Batang" w:hAnsiTheme="minorHAnsi" w:cs="Times New Roman"/>
          <w:noProof/>
          <w:sz w:val="22"/>
          <w:szCs w:val="22"/>
          <w:lang w:val="es-ES"/>
        </w:rPr>
        <w:t xml:space="preserve"> j, más arriba);</w:t>
      </w:r>
    </w:p>
    <w:p w14:paraId="50B323E8" w14:textId="2C8F70FF" w:rsidR="00021243" w:rsidRPr="004C6CC6" w:rsidRDefault="00C374A0" w:rsidP="00C374A0">
      <w:pPr>
        <w:pStyle w:val="MGfulltext"/>
        <w:spacing w:after="0"/>
        <w:ind w:left="1276" w:hanging="425"/>
        <w:rPr>
          <w:rFonts w:asciiTheme="minorHAnsi" w:eastAsia="Batang" w:hAnsiTheme="minorHAnsi" w:cs="Times New Roman"/>
          <w:noProof/>
          <w:sz w:val="22"/>
          <w:szCs w:val="22"/>
          <w:lang w:val="es-ES"/>
        </w:rPr>
      </w:pPr>
      <w:r w:rsidRPr="004C6CC6">
        <w:rPr>
          <w:rFonts w:asciiTheme="minorHAnsi" w:eastAsia="Batang" w:hAnsiTheme="minorHAnsi" w:cs="Times New Roman"/>
          <w:noProof/>
          <w:sz w:val="22"/>
          <w:szCs w:val="22"/>
          <w:lang w:val="es-ES"/>
        </w:rPr>
        <w:t>iii.</w:t>
      </w:r>
      <w:r w:rsidRPr="004C6CC6">
        <w:rPr>
          <w:rFonts w:asciiTheme="minorHAnsi" w:eastAsia="Batang" w:hAnsiTheme="minorHAnsi" w:cs="Times New Roman"/>
          <w:noProof/>
          <w:sz w:val="22"/>
          <w:szCs w:val="22"/>
          <w:lang w:val="es-ES"/>
        </w:rPr>
        <w:tab/>
      </w:r>
      <w:r w:rsidR="00021243" w:rsidRPr="004C6CC6">
        <w:rPr>
          <w:rFonts w:asciiTheme="minorHAnsi" w:eastAsia="Batang" w:hAnsiTheme="minorHAnsi" w:cs="Times New Roman"/>
          <w:noProof/>
          <w:sz w:val="22"/>
          <w:szCs w:val="22"/>
          <w:lang w:val="es-ES"/>
        </w:rPr>
        <w:t xml:space="preserve">60.000 francos suizos menos en el trienio para financiación inicial de iniciativas regionales, por lo que </w:t>
      </w:r>
      <w:r w:rsidR="005D105F" w:rsidRPr="004C6CC6">
        <w:rPr>
          <w:rFonts w:asciiTheme="minorHAnsi" w:eastAsia="Batang" w:hAnsiTheme="minorHAnsi" w:cs="Times New Roman"/>
          <w:noProof/>
          <w:sz w:val="22"/>
          <w:szCs w:val="22"/>
          <w:lang w:val="es-ES"/>
        </w:rPr>
        <w:t>la dotación es de 100.000 francos suizos al año en vez de 120.000 francos suizos al año como en el trienio anterior;</w:t>
      </w:r>
    </w:p>
    <w:p w14:paraId="0155F9CD" w14:textId="270C5793" w:rsidR="005D105F" w:rsidRPr="004C6CC6" w:rsidRDefault="00C374A0" w:rsidP="00C374A0">
      <w:pPr>
        <w:pStyle w:val="MGfulltext"/>
        <w:spacing w:after="0"/>
        <w:ind w:left="1276" w:hanging="425"/>
        <w:rPr>
          <w:rFonts w:asciiTheme="minorHAnsi" w:eastAsia="Batang" w:hAnsiTheme="minorHAnsi" w:cs="Times New Roman"/>
          <w:noProof/>
          <w:sz w:val="22"/>
          <w:szCs w:val="22"/>
          <w:lang w:val="es-ES"/>
        </w:rPr>
      </w:pPr>
      <w:r w:rsidRPr="004C6CC6">
        <w:rPr>
          <w:rFonts w:asciiTheme="minorHAnsi" w:eastAsia="Batang" w:hAnsiTheme="minorHAnsi" w:cs="Times New Roman"/>
          <w:noProof/>
          <w:sz w:val="22"/>
          <w:szCs w:val="22"/>
          <w:lang w:val="es-ES"/>
        </w:rPr>
        <w:t>iv.</w:t>
      </w:r>
      <w:r w:rsidRPr="004C6CC6">
        <w:rPr>
          <w:rFonts w:asciiTheme="minorHAnsi" w:eastAsia="Batang" w:hAnsiTheme="minorHAnsi" w:cs="Times New Roman"/>
          <w:noProof/>
          <w:sz w:val="22"/>
          <w:szCs w:val="22"/>
          <w:lang w:val="es-ES"/>
        </w:rPr>
        <w:tab/>
      </w:r>
      <w:r w:rsidR="005D105F" w:rsidRPr="004C6CC6">
        <w:rPr>
          <w:rFonts w:asciiTheme="minorHAnsi" w:eastAsia="Batang" w:hAnsiTheme="minorHAnsi" w:cs="Times New Roman"/>
          <w:noProof/>
          <w:sz w:val="22"/>
          <w:szCs w:val="22"/>
          <w:lang w:val="es-ES"/>
        </w:rPr>
        <w:t>30.000 francos suizos</w:t>
      </w:r>
      <w:r w:rsidR="00EB31C1" w:rsidRPr="004C6CC6">
        <w:rPr>
          <w:rFonts w:asciiTheme="minorHAnsi" w:eastAsia="Batang" w:hAnsiTheme="minorHAnsi" w:cs="Times New Roman"/>
          <w:noProof/>
          <w:sz w:val="22"/>
          <w:szCs w:val="22"/>
          <w:lang w:val="es-ES"/>
        </w:rPr>
        <w:t xml:space="preserve"> menos</w:t>
      </w:r>
      <w:r w:rsidR="005D105F" w:rsidRPr="004C6CC6">
        <w:rPr>
          <w:rFonts w:asciiTheme="minorHAnsi" w:eastAsia="Batang" w:hAnsiTheme="minorHAnsi" w:cs="Times New Roman"/>
          <w:noProof/>
          <w:sz w:val="22"/>
          <w:szCs w:val="22"/>
          <w:lang w:val="es-ES"/>
        </w:rPr>
        <w:t xml:space="preserve"> </w:t>
      </w:r>
      <w:r w:rsidR="009B2159" w:rsidRPr="004C6CC6">
        <w:rPr>
          <w:rFonts w:asciiTheme="minorHAnsi" w:eastAsia="Batang" w:hAnsiTheme="minorHAnsi" w:cs="Times New Roman"/>
          <w:noProof/>
          <w:sz w:val="22"/>
          <w:szCs w:val="22"/>
          <w:lang w:val="es-ES"/>
        </w:rPr>
        <w:t xml:space="preserve">para la partida </w:t>
      </w:r>
      <w:r w:rsidR="005D105F" w:rsidRPr="004C6CC6">
        <w:rPr>
          <w:rFonts w:asciiTheme="minorHAnsi" w:eastAsia="Batang" w:hAnsiTheme="minorHAnsi" w:cs="Times New Roman"/>
          <w:noProof/>
          <w:sz w:val="22"/>
          <w:szCs w:val="22"/>
          <w:lang w:val="es-ES"/>
        </w:rPr>
        <w:t xml:space="preserve">de </w:t>
      </w:r>
      <w:r w:rsidR="009B2159" w:rsidRPr="004C6CC6">
        <w:rPr>
          <w:rFonts w:asciiTheme="minorHAnsi" w:eastAsia="Batang" w:hAnsiTheme="minorHAnsi" w:cs="Times New Roman"/>
          <w:noProof/>
          <w:sz w:val="22"/>
          <w:szCs w:val="22"/>
          <w:lang w:val="es-ES"/>
        </w:rPr>
        <w:t>A</w:t>
      </w:r>
      <w:r w:rsidR="005D105F" w:rsidRPr="004C6CC6">
        <w:rPr>
          <w:rFonts w:asciiTheme="minorHAnsi" w:eastAsia="Batang" w:hAnsiTheme="minorHAnsi" w:cs="Times New Roman"/>
          <w:noProof/>
          <w:sz w:val="22"/>
          <w:szCs w:val="22"/>
          <w:lang w:val="es-ES"/>
        </w:rPr>
        <w:t>poyo y desarrollo del sitio web/tecnologías de la información</w:t>
      </w:r>
      <w:r w:rsidR="009B2159" w:rsidRPr="004C6CC6">
        <w:rPr>
          <w:rFonts w:asciiTheme="minorHAnsi" w:eastAsia="Batang" w:hAnsiTheme="minorHAnsi" w:cs="Times New Roman"/>
          <w:noProof/>
          <w:sz w:val="22"/>
          <w:szCs w:val="22"/>
          <w:lang w:val="es-ES"/>
        </w:rPr>
        <w:t>,</w:t>
      </w:r>
      <w:r w:rsidR="005D105F" w:rsidRPr="004C6CC6">
        <w:rPr>
          <w:rFonts w:asciiTheme="minorHAnsi" w:eastAsia="Batang" w:hAnsiTheme="minorHAnsi" w:cs="Times New Roman"/>
          <w:noProof/>
          <w:sz w:val="22"/>
          <w:szCs w:val="22"/>
          <w:lang w:val="es-ES"/>
        </w:rPr>
        <w:t xml:space="preserve"> </w:t>
      </w:r>
      <w:r w:rsidR="00741403" w:rsidRPr="004C6CC6">
        <w:rPr>
          <w:rFonts w:asciiTheme="minorHAnsi" w:eastAsia="Batang" w:hAnsiTheme="minorHAnsi" w:cs="Times New Roman"/>
          <w:noProof/>
          <w:sz w:val="22"/>
          <w:szCs w:val="22"/>
          <w:lang w:val="es-ES"/>
        </w:rPr>
        <w:t xml:space="preserve">en comparación con </w:t>
      </w:r>
      <w:r w:rsidR="005D105F" w:rsidRPr="004C6CC6">
        <w:rPr>
          <w:rFonts w:asciiTheme="minorHAnsi" w:eastAsia="Batang" w:hAnsiTheme="minorHAnsi" w:cs="Times New Roman"/>
          <w:noProof/>
          <w:sz w:val="22"/>
          <w:szCs w:val="22"/>
          <w:lang w:val="es-ES"/>
        </w:rPr>
        <w:t>el presupuesto propuesto por la Secretar</w:t>
      </w:r>
      <w:r w:rsidR="009B2159" w:rsidRPr="004C6CC6">
        <w:rPr>
          <w:rFonts w:asciiTheme="minorHAnsi" w:eastAsia="Batang" w:hAnsiTheme="minorHAnsi" w:cs="Times New Roman"/>
          <w:noProof/>
          <w:sz w:val="22"/>
          <w:szCs w:val="22"/>
          <w:lang w:val="es-ES"/>
        </w:rPr>
        <w:t>ía, establecido</w:t>
      </w:r>
      <w:r w:rsidR="00BB6CCC" w:rsidRPr="004C6CC6">
        <w:rPr>
          <w:rFonts w:asciiTheme="minorHAnsi" w:eastAsia="Batang" w:hAnsiTheme="minorHAnsi" w:cs="Times New Roman"/>
          <w:noProof/>
          <w:sz w:val="22"/>
          <w:szCs w:val="22"/>
          <w:lang w:val="es-ES"/>
        </w:rPr>
        <w:t xml:space="preserve"> </w:t>
      </w:r>
      <w:r w:rsidR="009B2159" w:rsidRPr="004C6CC6">
        <w:rPr>
          <w:rFonts w:asciiTheme="minorHAnsi" w:eastAsia="Batang" w:hAnsiTheme="minorHAnsi" w:cs="Times New Roman"/>
          <w:noProof/>
          <w:sz w:val="22"/>
          <w:szCs w:val="22"/>
          <w:lang w:val="es-ES"/>
        </w:rPr>
        <w:t>en función</w:t>
      </w:r>
      <w:r w:rsidR="005D105F" w:rsidRPr="004C6CC6">
        <w:rPr>
          <w:rFonts w:asciiTheme="minorHAnsi" w:eastAsia="Batang" w:hAnsiTheme="minorHAnsi" w:cs="Times New Roman"/>
          <w:noProof/>
          <w:sz w:val="22"/>
          <w:szCs w:val="22"/>
          <w:lang w:val="es-ES"/>
        </w:rPr>
        <w:t xml:space="preserve"> de </w:t>
      </w:r>
      <w:r w:rsidR="00EB31C1" w:rsidRPr="004C6CC6">
        <w:rPr>
          <w:rFonts w:asciiTheme="minorHAnsi" w:eastAsia="Batang" w:hAnsiTheme="minorHAnsi" w:cs="Times New Roman"/>
          <w:noProof/>
          <w:sz w:val="22"/>
          <w:szCs w:val="22"/>
          <w:lang w:val="es-ES"/>
        </w:rPr>
        <w:t>las</w:t>
      </w:r>
      <w:r w:rsidR="005D105F" w:rsidRPr="004C6CC6">
        <w:rPr>
          <w:rFonts w:asciiTheme="minorHAnsi" w:eastAsia="Batang" w:hAnsiTheme="minorHAnsi" w:cs="Times New Roman"/>
          <w:noProof/>
          <w:sz w:val="22"/>
          <w:szCs w:val="22"/>
          <w:lang w:val="es-ES"/>
        </w:rPr>
        <w:t xml:space="preserve"> necesidades</w:t>
      </w:r>
      <w:r w:rsidR="00EB31C1" w:rsidRPr="004C6CC6">
        <w:rPr>
          <w:rFonts w:asciiTheme="minorHAnsi" w:eastAsia="Batang" w:hAnsiTheme="minorHAnsi" w:cs="Times New Roman"/>
          <w:noProof/>
          <w:sz w:val="22"/>
          <w:szCs w:val="22"/>
          <w:lang w:val="es-ES"/>
        </w:rPr>
        <w:t xml:space="preserve"> estimadas</w:t>
      </w:r>
      <w:r w:rsidR="005D105F" w:rsidRPr="004C6CC6">
        <w:rPr>
          <w:rFonts w:asciiTheme="minorHAnsi" w:eastAsia="Batang" w:hAnsiTheme="minorHAnsi" w:cs="Times New Roman"/>
          <w:noProof/>
          <w:sz w:val="22"/>
          <w:szCs w:val="22"/>
          <w:lang w:val="es-ES"/>
        </w:rPr>
        <w:t xml:space="preserve">; </w:t>
      </w:r>
    </w:p>
    <w:p w14:paraId="60637AE1" w14:textId="43316C6C" w:rsidR="00EB31C1" w:rsidRPr="004C6CC6" w:rsidRDefault="00C374A0" w:rsidP="00C374A0">
      <w:pPr>
        <w:pStyle w:val="MGfulltext"/>
        <w:spacing w:after="0"/>
        <w:ind w:left="1276" w:hanging="425"/>
        <w:rPr>
          <w:rFonts w:asciiTheme="minorHAnsi" w:eastAsia="Batang" w:hAnsiTheme="minorHAnsi" w:cs="Times New Roman"/>
          <w:noProof/>
          <w:sz w:val="22"/>
          <w:szCs w:val="22"/>
          <w:lang w:val="es-ES"/>
        </w:rPr>
      </w:pPr>
      <w:r w:rsidRPr="004C6CC6">
        <w:rPr>
          <w:rFonts w:asciiTheme="minorHAnsi" w:eastAsia="Batang" w:hAnsiTheme="minorHAnsi" w:cs="Times New Roman"/>
          <w:noProof/>
          <w:sz w:val="22"/>
          <w:szCs w:val="22"/>
          <w:lang w:val="es-ES"/>
        </w:rPr>
        <w:t>v.</w:t>
      </w:r>
      <w:r w:rsidRPr="004C6CC6">
        <w:rPr>
          <w:rFonts w:asciiTheme="minorHAnsi" w:eastAsia="Batang" w:hAnsiTheme="minorHAnsi" w:cs="Times New Roman"/>
          <w:noProof/>
          <w:sz w:val="22"/>
          <w:szCs w:val="22"/>
          <w:lang w:val="es-ES"/>
        </w:rPr>
        <w:tab/>
      </w:r>
      <w:r w:rsidR="00EB31C1" w:rsidRPr="004C6CC6">
        <w:rPr>
          <w:rFonts w:asciiTheme="minorHAnsi" w:eastAsia="Batang" w:hAnsiTheme="minorHAnsi" w:cs="Times New Roman"/>
          <w:noProof/>
          <w:sz w:val="22"/>
          <w:szCs w:val="22"/>
          <w:lang w:val="es-ES"/>
        </w:rPr>
        <w:t>15.000 francos suizos menos para la</w:t>
      </w:r>
      <w:r w:rsidR="009B2159" w:rsidRPr="004C6CC6">
        <w:rPr>
          <w:rFonts w:asciiTheme="minorHAnsi" w:eastAsia="Batang" w:hAnsiTheme="minorHAnsi" w:cs="Times New Roman"/>
          <w:noProof/>
          <w:sz w:val="22"/>
          <w:szCs w:val="22"/>
          <w:lang w:val="es-ES"/>
        </w:rPr>
        <w:t xml:space="preserve"> partida de e</w:t>
      </w:r>
      <w:r w:rsidR="00EB31C1" w:rsidRPr="004C6CC6">
        <w:rPr>
          <w:rFonts w:asciiTheme="minorHAnsi" w:eastAsia="Batang" w:hAnsiTheme="minorHAnsi" w:cs="Times New Roman"/>
          <w:noProof/>
          <w:sz w:val="22"/>
          <w:szCs w:val="22"/>
          <w:lang w:val="es-ES"/>
        </w:rPr>
        <w:t>jecución del GECT para el trienio</w:t>
      </w:r>
      <w:r w:rsidR="00476002" w:rsidRPr="004C6CC6">
        <w:rPr>
          <w:rFonts w:asciiTheme="minorHAnsi" w:eastAsia="Batang" w:hAnsiTheme="minorHAnsi" w:cs="Times New Roman"/>
          <w:noProof/>
          <w:sz w:val="22"/>
          <w:szCs w:val="22"/>
          <w:lang w:val="es-ES"/>
        </w:rPr>
        <w:t>,</w:t>
      </w:r>
      <w:r w:rsidR="00EB31C1" w:rsidRPr="004C6CC6">
        <w:rPr>
          <w:rFonts w:asciiTheme="minorHAnsi" w:eastAsia="Batang" w:hAnsiTheme="minorHAnsi" w:cs="Times New Roman"/>
          <w:noProof/>
          <w:sz w:val="22"/>
          <w:szCs w:val="22"/>
          <w:lang w:val="es-ES"/>
        </w:rPr>
        <w:t xml:space="preserve"> dado que se transfirieron 15.000 francos suizo</w:t>
      </w:r>
      <w:r w:rsidR="00223D34" w:rsidRPr="004C6CC6">
        <w:rPr>
          <w:rFonts w:asciiTheme="minorHAnsi" w:eastAsia="Batang" w:hAnsiTheme="minorHAnsi" w:cs="Times New Roman"/>
          <w:noProof/>
          <w:sz w:val="22"/>
          <w:szCs w:val="22"/>
          <w:lang w:val="es-ES"/>
        </w:rPr>
        <w:t>s de esta partida para la creaci</w:t>
      </w:r>
      <w:r w:rsidR="00EB31C1" w:rsidRPr="004C6CC6">
        <w:rPr>
          <w:rFonts w:asciiTheme="minorHAnsi" w:eastAsia="Batang" w:hAnsiTheme="minorHAnsi" w:cs="Times New Roman"/>
          <w:noProof/>
          <w:sz w:val="22"/>
          <w:szCs w:val="22"/>
          <w:lang w:val="es-ES"/>
        </w:rPr>
        <w:t>ón de</w:t>
      </w:r>
      <w:r w:rsidR="009B2159" w:rsidRPr="004C6CC6">
        <w:rPr>
          <w:rFonts w:asciiTheme="minorHAnsi" w:eastAsia="Batang" w:hAnsiTheme="minorHAnsi" w:cs="Times New Roman"/>
          <w:noProof/>
          <w:sz w:val="22"/>
          <w:szCs w:val="22"/>
          <w:lang w:val="es-ES"/>
        </w:rPr>
        <w:t xml:space="preserve"> una partida presupuestaria de v</w:t>
      </w:r>
      <w:r w:rsidR="00EB31C1" w:rsidRPr="004C6CC6">
        <w:rPr>
          <w:rFonts w:asciiTheme="minorHAnsi" w:eastAsia="Batang" w:hAnsiTheme="minorHAnsi" w:cs="Times New Roman"/>
          <w:noProof/>
          <w:sz w:val="22"/>
          <w:szCs w:val="22"/>
          <w:lang w:val="es-ES"/>
        </w:rPr>
        <w:t xml:space="preserve">iajes </w:t>
      </w:r>
      <w:r w:rsidR="00F57AAC" w:rsidRPr="004C6CC6">
        <w:rPr>
          <w:rFonts w:asciiTheme="minorHAnsi" w:eastAsia="Batang" w:hAnsiTheme="minorHAnsi" w:cs="Times New Roman"/>
          <w:noProof/>
          <w:sz w:val="22"/>
          <w:szCs w:val="22"/>
          <w:lang w:val="es-ES"/>
        </w:rPr>
        <w:t>de</w:t>
      </w:r>
      <w:r w:rsidR="00EB31C1" w:rsidRPr="004C6CC6">
        <w:rPr>
          <w:rFonts w:asciiTheme="minorHAnsi" w:eastAsia="Batang" w:hAnsiTheme="minorHAnsi" w:cs="Times New Roman"/>
          <w:noProof/>
          <w:sz w:val="22"/>
          <w:szCs w:val="22"/>
          <w:lang w:val="es-ES"/>
        </w:rPr>
        <w:t xml:space="preserve"> la Presidencia del GECT, </w:t>
      </w:r>
      <w:r w:rsidR="00223D34" w:rsidRPr="004C6CC6">
        <w:rPr>
          <w:rFonts w:asciiTheme="minorHAnsi" w:eastAsia="Batang" w:hAnsiTheme="minorHAnsi" w:cs="Times New Roman"/>
          <w:noProof/>
          <w:sz w:val="22"/>
          <w:szCs w:val="22"/>
          <w:lang w:val="es-ES"/>
        </w:rPr>
        <w:t>lo que</w:t>
      </w:r>
      <w:r w:rsidR="00032DDD" w:rsidRPr="004C6CC6">
        <w:rPr>
          <w:rFonts w:asciiTheme="minorHAnsi" w:eastAsia="Batang" w:hAnsiTheme="minorHAnsi" w:cs="Times New Roman"/>
          <w:noProof/>
          <w:sz w:val="22"/>
          <w:szCs w:val="22"/>
          <w:lang w:val="es-ES"/>
        </w:rPr>
        <w:t xml:space="preserve"> las repercusiones </w:t>
      </w:r>
      <w:r w:rsidR="00476002" w:rsidRPr="004C6CC6">
        <w:rPr>
          <w:rFonts w:asciiTheme="minorHAnsi" w:eastAsia="Batang" w:hAnsiTheme="minorHAnsi" w:cs="Times New Roman"/>
          <w:noProof/>
          <w:sz w:val="22"/>
          <w:szCs w:val="22"/>
          <w:lang w:val="es-ES"/>
        </w:rPr>
        <w:t xml:space="preserve">generales </w:t>
      </w:r>
      <w:r w:rsidR="00032DDD" w:rsidRPr="004C6CC6">
        <w:rPr>
          <w:rFonts w:asciiTheme="minorHAnsi" w:eastAsia="Batang" w:hAnsiTheme="minorHAnsi" w:cs="Times New Roman"/>
          <w:noProof/>
          <w:sz w:val="22"/>
          <w:szCs w:val="22"/>
          <w:lang w:val="es-ES"/>
        </w:rPr>
        <w:t>en el presupuesto del GECT no representan ningún costo;</w:t>
      </w:r>
      <w:r w:rsidR="00EB31C1" w:rsidRPr="004C6CC6">
        <w:rPr>
          <w:rFonts w:asciiTheme="minorHAnsi" w:eastAsia="Batang" w:hAnsiTheme="minorHAnsi" w:cs="Times New Roman"/>
          <w:noProof/>
          <w:sz w:val="22"/>
          <w:szCs w:val="22"/>
          <w:lang w:val="es-ES"/>
        </w:rPr>
        <w:t xml:space="preserve"> </w:t>
      </w:r>
    </w:p>
    <w:p w14:paraId="652AA1C6" w14:textId="47046D10" w:rsidR="00F57AAC" w:rsidRPr="004C6CC6" w:rsidRDefault="00C374A0" w:rsidP="00C374A0">
      <w:pPr>
        <w:pStyle w:val="MGfulltext"/>
        <w:spacing w:after="0"/>
        <w:ind w:left="1276" w:hanging="425"/>
        <w:rPr>
          <w:rFonts w:asciiTheme="minorHAnsi" w:eastAsia="Batang" w:hAnsiTheme="minorHAnsi" w:cs="Times New Roman"/>
          <w:noProof/>
          <w:sz w:val="22"/>
          <w:szCs w:val="22"/>
          <w:lang w:val="es-ES"/>
        </w:rPr>
      </w:pPr>
      <w:r w:rsidRPr="004C6CC6">
        <w:rPr>
          <w:rFonts w:asciiTheme="minorHAnsi" w:eastAsia="Batang" w:hAnsiTheme="minorHAnsi" w:cs="Times New Roman"/>
          <w:noProof/>
          <w:sz w:val="22"/>
          <w:szCs w:val="22"/>
          <w:lang w:val="es-ES"/>
        </w:rPr>
        <w:t>vi.</w:t>
      </w:r>
      <w:r w:rsidRPr="004C6CC6">
        <w:rPr>
          <w:rFonts w:asciiTheme="minorHAnsi" w:eastAsia="Batang" w:hAnsiTheme="minorHAnsi" w:cs="Times New Roman"/>
          <w:noProof/>
          <w:sz w:val="22"/>
          <w:szCs w:val="22"/>
          <w:lang w:val="es-ES"/>
        </w:rPr>
        <w:tab/>
      </w:r>
      <w:r w:rsidR="00F57AAC" w:rsidRPr="004C6CC6">
        <w:rPr>
          <w:rFonts w:asciiTheme="minorHAnsi" w:eastAsia="Batang" w:hAnsiTheme="minorHAnsi" w:cs="Times New Roman"/>
          <w:noProof/>
          <w:sz w:val="22"/>
          <w:szCs w:val="22"/>
          <w:lang w:val="es-ES"/>
        </w:rPr>
        <w:t xml:space="preserve">15.000 francos suizos menos para el SISR para el </w:t>
      </w:r>
      <w:r w:rsidR="00875EA4" w:rsidRPr="004C6CC6">
        <w:rPr>
          <w:rFonts w:asciiTheme="minorHAnsi" w:eastAsia="Batang" w:hAnsiTheme="minorHAnsi" w:cs="Times New Roman"/>
          <w:noProof/>
          <w:sz w:val="22"/>
          <w:szCs w:val="22"/>
          <w:lang w:val="es-ES"/>
        </w:rPr>
        <w:t>trienio</w:t>
      </w:r>
      <w:r w:rsidR="00F57AAC" w:rsidRPr="004C6CC6">
        <w:rPr>
          <w:rFonts w:asciiTheme="minorHAnsi" w:eastAsia="Batang" w:hAnsiTheme="minorHAnsi" w:cs="Times New Roman"/>
          <w:noProof/>
          <w:sz w:val="22"/>
          <w:szCs w:val="22"/>
          <w:lang w:val="es-ES"/>
        </w:rPr>
        <w:t xml:space="preserve"> </w:t>
      </w:r>
      <w:r w:rsidR="00BB6CCC" w:rsidRPr="004C6CC6">
        <w:rPr>
          <w:rFonts w:asciiTheme="minorHAnsi" w:eastAsia="Batang" w:hAnsiTheme="minorHAnsi" w:cs="Times New Roman"/>
          <w:noProof/>
          <w:sz w:val="22"/>
          <w:szCs w:val="22"/>
          <w:lang w:val="es-ES"/>
        </w:rPr>
        <w:t xml:space="preserve">en comparación con </w:t>
      </w:r>
      <w:r w:rsidR="00F57AAC" w:rsidRPr="004C6CC6">
        <w:rPr>
          <w:rFonts w:asciiTheme="minorHAnsi" w:eastAsia="Batang" w:hAnsiTheme="minorHAnsi" w:cs="Times New Roman"/>
          <w:noProof/>
          <w:sz w:val="22"/>
          <w:szCs w:val="22"/>
          <w:lang w:val="es-ES"/>
        </w:rPr>
        <w:t>el presupuesto propuesto por la Secretar</w:t>
      </w:r>
      <w:r w:rsidR="00BB6CCC" w:rsidRPr="004C6CC6">
        <w:rPr>
          <w:rFonts w:asciiTheme="minorHAnsi" w:eastAsia="Batang" w:hAnsiTheme="minorHAnsi" w:cs="Times New Roman"/>
          <w:noProof/>
          <w:sz w:val="22"/>
          <w:szCs w:val="22"/>
          <w:lang w:val="es-ES"/>
        </w:rPr>
        <w:t>ía</w:t>
      </w:r>
      <w:r w:rsidR="00476002" w:rsidRPr="004C6CC6">
        <w:rPr>
          <w:rFonts w:asciiTheme="minorHAnsi" w:eastAsia="Batang" w:hAnsiTheme="minorHAnsi" w:cs="Times New Roman"/>
          <w:noProof/>
          <w:sz w:val="22"/>
          <w:szCs w:val="22"/>
          <w:lang w:val="es-ES"/>
        </w:rPr>
        <w:t>,</w:t>
      </w:r>
      <w:r w:rsidR="00BB6CCC" w:rsidRPr="004C6CC6">
        <w:rPr>
          <w:rFonts w:asciiTheme="minorHAnsi" w:eastAsia="Batang" w:hAnsiTheme="minorHAnsi" w:cs="Times New Roman"/>
          <w:noProof/>
          <w:sz w:val="22"/>
          <w:szCs w:val="22"/>
          <w:lang w:val="es-ES"/>
        </w:rPr>
        <w:t xml:space="preserve"> establecido </w:t>
      </w:r>
      <w:r w:rsidR="00476002" w:rsidRPr="004C6CC6">
        <w:rPr>
          <w:rFonts w:asciiTheme="minorHAnsi" w:eastAsia="Batang" w:hAnsiTheme="minorHAnsi" w:cs="Times New Roman"/>
          <w:noProof/>
          <w:sz w:val="22"/>
          <w:szCs w:val="22"/>
          <w:lang w:val="es-ES"/>
        </w:rPr>
        <w:t xml:space="preserve">en función </w:t>
      </w:r>
      <w:r w:rsidR="00F57AAC" w:rsidRPr="004C6CC6">
        <w:rPr>
          <w:rFonts w:asciiTheme="minorHAnsi" w:eastAsia="Batang" w:hAnsiTheme="minorHAnsi" w:cs="Times New Roman"/>
          <w:noProof/>
          <w:sz w:val="22"/>
          <w:szCs w:val="22"/>
          <w:lang w:val="es-ES"/>
        </w:rPr>
        <w:t xml:space="preserve">de las necesidades estimadas; </w:t>
      </w:r>
    </w:p>
    <w:p w14:paraId="2753D9C6" w14:textId="5FE9D52E" w:rsidR="00434B19" w:rsidRPr="004C6CC6" w:rsidRDefault="00434B19" w:rsidP="00434B19">
      <w:pPr>
        <w:pStyle w:val="MGfulltext"/>
        <w:spacing w:after="0"/>
        <w:ind w:left="1145"/>
        <w:rPr>
          <w:rFonts w:asciiTheme="minorHAnsi" w:eastAsia="Batang" w:hAnsiTheme="minorHAnsi" w:cs="Times New Roman"/>
          <w:noProof/>
          <w:sz w:val="22"/>
          <w:szCs w:val="22"/>
          <w:lang w:val="es-ES"/>
        </w:rPr>
      </w:pPr>
    </w:p>
    <w:p w14:paraId="685596B6" w14:textId="5CCED2E7" w:rsidR="00BB6CCC" w:rsidRPr="004C6CC6" w:rsidRDefault="00BB6CCC" w:rsidP="00BB6CCC">
      <w:pPr>
        <w:pStyle w:val="MGfulltext"/>
        <w:numPr>
          <w:ilvl w:val="0"/>
          <w:numId w:val="4"/>
        </w:numPr>
        <w:spacing w:after="0"/>
        <w:rPr>
          <w:rFonts w:asciiTheme="minorHAnsi" w:eastAsia="Batang" w:hAnsiTheme="minorHAnsi" w:cs="Times New Roman"/>
          <w:noProof/>
          <w:sz w:val="22"/>
          <w:szCs w:val="22"/>
          <w:lang w:val="es-ES"/>
        </w:rPr>
      </w:pPr>
      <w:r w:rsidRPr="004C6CC6">
        <w:rPr>
          <w:rFonts w:asciiTheme="minorHAnsi" w:eastAsia="Batang" w:hAnsiTheme="minorHAnsi" w:cs="Times New Roman"/>
          <w:noProof/>
          <w:sz w:val="22"/>
          <w:szCs w:val="22"/>
          <w:lang w:val="es-ES"/>
        </w:rPr>
        <w:t xml:space="preserve">Dado que el cambio </w:t>
      </w:r>
      <w:r w:rsidR="00A8281F" w:rsidRPr="004C6CC6">
        <w:rPr>
          <w:rFonts w:asciiTheme="minorHAnsi" w:eastAsia="Batang" w:hAnsiTheme="minorHAnsi" w:cs="Times New Roman"/>
          <w:noProof/>
          <w:sz w:val="22"/>
          <w:szCs w:val="22"/>
          <w:lang w:val="es-ES"/>
        </w:rPr>
        <w:t xml:space="preserve">antes mencionado </w:t>
      </w:r>
      <w:r w:rsidRPr="004C6CC6">
        <w:rPr>
          <w:rFonts w:asciiTheme="minorHAnsi" w:eastAsia="Batang" w:hAnsiTheme="minorHAnsi" w:cs="Times New Roman"/>
          <w:noProof/>
          <w:sz w:val="22"/>
          <w:szCs w:val="22"/>
          <w:lang w:val="es-ES"/>
        </w:rPr>
        <w:t xml:space="preserve">en el presupuesto del GECT </w:t>
      </w:r>
      <w:r w:rsidR="00A8281F" w:rsidRPr="004C6CC6">
        <w:rPr>
          <w:rFonts w:asciiTheme="minorHAnsi" w:eastAsia="Batang" w:hAnsiTheme="minorHAnsi" w:cs="Times New Roman"/>
          <w:noProof/>
          <w:sz w:val="22"/>
          <w:szCs w:val="22"/>
          <w:lang w:val="es-ES"/>
        </w:rPr>
        <w:t>no representa ningún costo</w:t>
      </w:r>
      <w:r w:rsidRPr="004C6CC6">
        <w:rPr>
          <w:rFonts w:asciiTheme="minorHAnsi" w:eastAsia="Batang" w:hAnsiTheme="minorHAnsi" w:cs="Times New Roman"/>
          <w:noProof/>
          <w:sz w:val="22"/>
          <w:szCs w:val="22"/>
          <w:lang w:val="es-ES"/>
        </w:rPr>
        <w:t xml:space="preserve">, la tabla anterior refleja </w:t>
      </w:r>
      <w:r w:rsidR="00A8281F" w:rsidRPr="004C6CC6">
        <w:rPr>
          <w:rFonts w:asciiTheme="minorHAnsi" w:eastAsia="Batang" w:hAnsiTheme="minorHAnsi" w:cs="Times New Roman"/>
          <w:noProof/>
          <w:sz w:val="22"/>
          <w:szCs w:val="22"/>
          <w:lang w:val="es-ES"/>
        </w:rPr>
        <w:t>la forma en que</w:t>
      </w:r>
      <w:r w:rsidRPr="004C6CC6">
        <w:rPr>
          <w:rFonts w:asciiTheme="minorHAnsi" w:eastAsia="Batang" w:hAnsiTheme="minorHAnsi" w:cs="Times New Roman"/>
          <w:noProof/>
          <w:sz w:val="22"/>
          <w:szCs w:val="22"/>
          <w:lang w:val="es-ES"/>
        </w:rPr>
        <w:t xml:space="preserve"> se obtuvo el total de 285.000 francos suizos de los 295.000 francos suizos que se necesitan para el </w:t>
      </w:r>
      <w:r w:rsidR="00B77DDF" w:rsidRPr="004C6CC6">
        <w:rPr>
          <w:rFonts w:asciiTheme="minorHAnsi" w:eastAsia="Batang" w:hAnsiTheme="minorHAnsi" w:cs="Times New Roman"/>
          <w:noProof/>
          <w:sz w:val="22"/>
          <w:szCs w:val="22"/>
          <w:lang w:val="es-ES"/>
        </w:rPr>
        <w:t>auxiliar contable y financiero</w:t>
      </w:r>
      <w:r w:rsidRPr="004C6CC6">
        <w:rPr>
          <w:rFonts w:asciiTheme="minorHAnsi" w:eastAsia="Batang" w:hAnsiTheme="minorHAnsi" w:cs="Times New Roman"/>
          <w:noProof/>
          <w:sz w:val="22"/>
          <w:szCs w:val="22"/>
          <w:lang w:val="es-ES"/>
        </w:rPr>
        <w:t xml:space="preserve">. Los 10.000 francos suizos restantes se tomaron </w:t>
      </w:r>
      <w:r w:rsidR="00A8281F" w:rsidRPr="004C6CC6">
        <w:rPr>
          <w:rFonts w:asciiTheme="minorHAnsi" w:eastAsia="Batang" w:hAnsiTheme="minorHAnsi" w:cs="Times New Roman"/>
          <w:noProof/>
          <w:sz w:val="22"/>
          <w:szCs w:val="22"/>
          <w:lang w:val="es-ES"/>
        </w:rPr>
        <w:t>d</w:t>
      </w:r>
      <w:r w:rsidRPr="004C6CC6">
        <w:rPr>
          <w:rFonts w:asciiTheme="minorHAnsi" w:eastAsia="Batang" w:hAnsiTheme="minorHAnsi" w:cs="Times New Roman"/>
          <w:noProof/>
          <w:sz w:val="22"/>
          <w:szCs w:val="22"/>
          <w:lang w:val="es-ES"/>
        </w:rPr>
        <w:t>el escenario del 0 % de incremento para el trienio 2016-2018 sin que se necesite una reposición:</w:t>
      </w:r>
    </w:p>
    <w:p w14:paraId="7374E09F" w14:textId="77777777" w:rsidR="005E4301" w:rsidRPr="004C6CC6" w:rsidRDefault="005E4301" w:rsidP="00933C52">
      <w:pPr>
        <w:pStyle w:val="MGfulltext"/>
        <w:spacing w:after="0"/>
        <w:ind w:left="1276" w:hanging="425"/>
        <w:rPr>
          <w:rFonts w:asciiTheme="minorHAnsi" w:eastAsia="Batang" w:hAnsiTheme="minorHAnsi" w:cs="Times New Roman"/>
          <w:noProof/>
          <w:sz w:val="22"/>
          <w:szCs w:val="22"/>
          <w:lang w:val="es-ES"/>
        </w:rPr>
      </w:pPr>
    </w:p>
    <w:p w14:paraId="30678470" w14:textId="7C2BFDBB" w:rsidR="00F80FD5" w:rsidRPr="004C6CC6" w:rsidRDefault="00933C52" w:rsidP="00933C52">
      <w:pPr>
        <w:pStyle w:val="MGfulltext"/>
        <w:spacing w:after="0"/>
        <w:ind w:left="1276" w:hanging="425"/>
        <w:rPr>
          <w:rFonts w:asciiTheme="minorHAnsi" w:eastAsia="Batang" w:hAnsiTheme="minorHAnsi" w:cs="Times New Roman"/>
          <w:noProof/>
          <w:sz w:val="22"/>
          <w:szCs w:val="22"/>
          <w:lang w:val="es-ES"/>
        </w:rPr>
      </w:pPr>
      <w:r w:rsidRPr="004C6CC6">
        <w:rPr>
          <w:rFonts w:asciiTheme="minorHAnsi" w:eastAsia="Batang" w:hAnsiTheme="minorHAnsi" w:cs="Times New Roman"/>
          <w:noProof/>
          <w:sz w:val="22"/>
          <w:szCs w:val="22"/>
          <w:lang w:val="es-ES"/>
        </w:rPr>
        <w:t>i.</w:t>
      </w:r>
      <w:r w:rsidRPr="004C6CC6">
        <w:rPr>
          <w:rFonts w:asciiTheme="minorHAnsi" w:eastAsia="Batang" w:hAnsiTheme="minorHAnsi" w:cs="Times New Roman"/>
          <w:noProof/>
          <w:sz w:val="22"/>
          <w:szCs w:val="22"/>
          <w:lang w:val="es-ES"/>
        </w:rPr>
        <w:tab/>
      </w:r>
      <w:r w:rsidR="00F80FD5" w:rsidRPr="004C6CC6">
        <w:rPr>
          <w:rFonts w:asciiTheme="minorHAnsi" w:eastAsia="Batang" w:hAnsiTheme="minorHAnsi" w:cs="Times New Roman"/>
          <w:noProof/>
          <w:sz w:val="22"/>
          <w:szCs w:val="22"/>
          <w:lang w:val="es-ES"/>
        </w:rPr>
        <w:t xml:space="preserve">6.000 francos suizos para el </w:t>
      </w:r>
      <w:r w:rsidR="00875EA4" w:rsidRPr="004C6CC6">
        <w:rPr>
          <w:rFonts w:asciiTheme="minorHAnsi" w:eastAsia="Batang" w:hAnsiTheme="minorHAnsi" w:cs="Times New Roman"/>
          <w:noProof/>
          <w:sz w:val="22"/>
          <w:szCs w:val="22"/>
          <w:lang w:val="es-ES"/>
        </w:rPr>
        <w:t>trienio</w:t>
      </w:r>
      <w:r w:rsidR="00F80FD5" w:rsidRPr="004C6CC6">
        <w:rPr>
          <w:rFonts w:asciiTheme="minorHAnsi" w:eastAsia="Batang" w:hAnsiTheme="minorHAnsi" w:cs="Times New Roman"/>
          <w:noProof/>
          <w:sz w:val="22"/>
          <w:szCs w:val="22"/>
          <w:lang w:val="es-ES"/>
        </w:rPr>
        <w:t xml:space="preserve"> para la oficina de viajes implantada, manteniendo los costos al nivel de 2018, aprobado por la reunión SC54;</w:t>
      </w:r>
    </w:p>
    <w:p w14:paraId="527966B9" w14:textId="57B0B2E5" w:rsidR="00F80FD5" w:rsidRPr="004C6CC6" w:rsidRDefault="00933C52" w:rsidP="00933C52">
      <w:pPr>
        <w:pStyle w:val="MGfulltext"/>
        <w:spacing w:after="0"/>
        <w:ind w:left="1276" w:hanging="425"/>
        <w:rPr>
          <w:rFonts w:asciiTheme="minorHAnsi" w:eastAsia="Batang" w:hAnsiTheme="minorHAnsi" w:cs="Times New Roman"/>
          <w:noProof/>
          <w:sz w:val="22"/>
          <w:szCs w:val="22"/>
          <w:lang w:val="es-ES"/>
        </w:rPr>
      </w:pPr>
      <w:r w:rsidRPr="004C6CC6">
        <w:rPr>
          <w:rFonts w:asciiTheme="minorHAnsi" w:eastAsia="Batang" w:hAnsiTheme="minorHAnsi" w:cs="Times New Roman"/>
          <w:noProof/>
          <w:sz w:val="22"/>
          <w:szCs w:val="22"/>
          <w:lang w:val="es-ES"/>
        </w:rPr>
        <w:lastRenderedPageBreak/>
        <w:t>ii.</w:t>
      </w:r>
      <w:r w:rsidRPr="004C6CC6">
        <w:rPr>
          <w:rFonts w:asciiTheme="minorHAnsi" w:eastAsia="Batang" w:hAnsiTheme="minorHAnsi" w:cs="Times New Roman"/>
          <w:noProof/>
          <w:sz w:val="22"/>
          <w:szCs w:val="22"/>
          <w:lang w:val="es-ES"/>
        </w:rPr>
        <w:tab/>
      </w:r>
      <w:r w:rsidR="00F80FD5" w:rsidRPr="004C6CC6">
        <w:rPr>
          <w:rFonts w:asciiTheme="minorHAnsi" w:eastAsia="Batang" w:hAnsiTheme="minorHAnsi" w:cs="Times New Roman"/>
          <w:noProof/>
          <w:sz w:val="22"/>
          <w:szCs w:val="22"/>
          <w:lang w:val="es-ES"/>
        </w:rPr>
        <w:t xml:space="preserve">4.000 francos suizos para Servicios jurídicos </w:t>
      </w:r>
      <w:r w:rsidR="00741403" w:rsidRPr="004C6CC6">
        <w:rPr>
          <w:rFonts w:asciiTheme="minorHAnsi" w:eastAsia="Batang" w:hAnsiTheme="minorHAnsi" w:cs="Times New Roman"/>
          <w:noProof/>
          <w:sz w:val="22"/>
          <w:szCs w:val="22"/>
          <w:lang w:val="es-ES"/>
        </w:rPr>
        <w:t xml:space="preserve">en comparación con </w:t>
      </w:r>
      <w:r w:rsidR="00F80FD5" w:rsidRPr="004C6CC6">
        <w:rPr>
          <w:rFonts w:asciiTheme="minorHAnsi" w:eastAsia="Batang" w:hAnsiTheme="minorHAnsi" w:cs="Times New Roman"/>
          <w:noProof/>
          <w:sz w:val="22"/>
          <w:szCs w:val="22"/>
          <w:lang w:val="es-ES"/>
        </w:rPr>
        <w:t>el trienio anterior.</w:t>
      </w:r>
    </w:p>
    <w:p w14:paraId="0C91DA72" w14:textId="77777777" w:rsidR="006D3E0B" w:rsidRPr="004C6CC6" w:rsidRDefault="006D3E0B" w:rsidP="006D3E0B">
      <w:pPr>
        <w:pStyle w:val="MGfulltext"/>
        <w:spacing w:after="0"/>
        <w:ind w:left="1505"/>
        <w:rPr>
          <w:rFonts w:asciiTheme="minorHAnsi" w:eastAsia="Batang" w:hAnsiTheme="minorHAnsi" w:cs="Times New Roman"/>
          <w:noProof/>
          <w:sz w:val="22"/>
          <w:szCs w:val="22"/>
          <w:lang w:val="es-ES"/>
        </w:rPr>
      </w:pPr>
    </w:p>
    <w:p w14:paraId="4BE5D207" w14:textId="4640540A" w:rsidR="00F80FD5" w:rsidRPr="004C6CC6" w:rsidRDefault="00F80FD5" w:rsidP="00F80FD5">
      <w:pPr>
        <w:pStyle w:val="MGfulltext"/>
        <w:numPr>
          <w:ilvl w:val="0"/>
          <w:numId w:val="4"/>
        </w:numPr>
        <w:spacing w:after="0"/>
        <w:rPr>
          <w:rFonts w:asciiTheme="minorHAnsi" w:eastAsia="Batang" w:hAnsiTheme="minorHAnsi" w:cs="Times New Roman"/>
          <w:noProof/>
          <w:sz w:val="22"/>
          <w:szCs w:val="22"/>
          <w:lang w:val="es-ES"/>
        </w:rPr>
      </w:pPr>
      <w:r w:rsidRPr="004C6CC6">
        <w:rPr>
          <w:rFonts w:asciiTheme="minorHAnsi" w:eastAsia="Batang" w:hAnsiTheme="minorHAnsi" w:cs="Times New Roman"/>
          <w:noProof/>
          <w:sz w:val="22"/>
          <w:szCs w:val="22"/>
          <w:lang w:val="es-ES"/>
        </w:rPr>
        <w:t>La reunión SC54 recomendó que, dependiendo del escenario presupuestario que se apru</w:t>
      </w:r>
      <w:r w:rsidR="00035C11" w:rsidRPr="004C6CC6">
        <w:rPr>
          <w:rFonts w:asciiTheme="minorHAnsi" w:eastAsia="Batang" w:hAnsiTheme="minorHAnsi" w:cs="Times New Roman"/>
          <w:noProof/>
          <w:sz w:val="22"/>
          <w:szCs w:val="22"/>
          <w:lang w:val="es-ES"/>
        </w:rPr>
        <w:t>ebe, los excedentes se utilice</w:t>
      </w:r>
      <w:r w:rsidRPr="004C6CC6">
        <w:rPr>
          <w:rFonts w:asciiTheme="minorHAnsi" w:eastAsia="Batang" w:hAnsiTheme="minorHAnsi" w:cs="Times New Roman"/>
          <w:noProof/>
          <w:sz w:val="22"/>
          <w:szCs w:val="22"/>
          <w:lang w:val="es-ES"/>
        </w:rPr>
        <w:t xml:space="preserve">n para financiar </w:t>
      </w:r>
      <w:r w:rsidR="00035C11" w:rsidRPr="004C6CC6">
        <w:rPr>
          <w:rFonts w:asciiTheme="minorHAnsi" w:eastAsia="Batang" w:hAnsiTheme="minorHAnsi" w:cs="Times New Roman"/>
          <w:noProof/>
          <w:sz w:val="22"/>
          <w:szCs w:val="22"/>
          <w:lang w:val="es-ES"/>
        </w:rPr>
        <w:t>en parte</w:t>
      </w:r>
      <w:r w:rsidRPr="004C6CC6">
        <w:rPr>
          <w:rFonts w:asciiTheme="minorHAnsi" w:eastAsia="Batang" w:hAnsiTheme="minorHAnsi" w:cs="Times New Roman"/>
          <w:noProof/>
          <w:sz w:val="22"/>
          <w:szCs w:val="22"/>
          <w:lang w:val="es-ES"/>
        </w:rPr>
        <w:t xml:space="preserve"> actividades </w:t>
      </w:r>
      <w:r w:rsidR="00C9312E" w:rsidRPr="004C6CC6">
        <w:rPr>
          <w:rFonts w:asciiTheme="minorHAnsi" w:eastAsia="Batang" w:hAnsiTheme="minorHAnsi" w:cs="Times New Roman"/>
          <w:noProof/>
          <w:sz w:val="22"/>
          <w:szCs w:val="22"/>
          <w:lang w:val="es-ES"/>
        </w:rPr>
        <w:t xml:space="preserve">tales </w:t>
      </w:r>
      <w:r w:rsidRPr="004C6CC6">
        <w:rPr>
          <w:rFonts w:asciiTheme="minorHAnsi" w:eastAsia="Batang" w:hAnsiTheme="minorHAnsi" w:cs="Times New Roman"/>
          <w:noProof/>
          <w:sz w:val="22"/>
          <w:szCs w:val="22"/>
          <w:lang w:val="es-ES"/>
        </w:rPr>
        <w:t>como comunicaciones, viajes del personal e iniciativas regionales</w:t>
      </w:r>
      <w:r w:rsidR="00035C11" w:rsidRPr="004C6CC6">
        <w:rPr>
          <w:rFonts w:asciiTheme="minorHAnsi" w:eastAsia="Batang" w:hAnsiTheme="minorHAnsi" w:cs="Times New Roman"/>
          <w:noProof/>
          <w:sz w:val="22"/>
          <w:szCs w:val="22"/>
          <w:lang w:val="es-ES"/>
        </w:rPr>
        <w:t>,</w:t>
      </w:r>
      <w:r w:rsidRPr="004C6CC6">
        <w:rPr>
          <w:rFonts w:asciiTheme="minorHAnsi" w:eastAsia="Batang" w:hAnsiTheme="minorHAnsi" w:cs="Times New Roman"/>
          <w:noProof/>
          <w:sz w:val="22"/>
          <w:szCs w:val="22"/>
          <w:lang w:val="es-ES"/>
        </w:rPr>
        <w:t xml:space="preserve"> que se redujeron para </w:t>
      </w:r>
      <w:r w:rsidR="00E036C3" w:rsidRPr="004C6CC6">
        <w:rPr>
          <w:rFonts w:asciiTheme="minorHAnsi" w:eastAsia="Batang" w:hAnsiTheme="minorHAnsi" w:cs="Times New Roman"/>
          <w:noProof/>
          <w:sz w:val="22"/>
          <w:szCs w:val="22"/>
          <w:lang w:val="es-ES"/>
        </w:rPr>
        <w:t>incluir</w:t>
      </w:r>
      <w:r w:rsidRPr="004C6CC6">
        <w:rPr>
          <w:rFonts w:asciiTheme="minorHAnsi" w:eastAsia="Batang" w:hAnsiTheme="minorHAnsi" w:cs="Times New Roman"/>
          <w:noProof/>
          <w:sz w:val="22"/>
          <w:szCs w:val="22"/>
          <w:lang w:val="es-ES"/>
        </w:rPr>
        <w:t xml:space="preserve"> al </w:t>
      </w:r>
      <w:r w:rsidR="00B77DDF" w:rsidRPr="004C6CC6">
        <w:rPr>
          <w:rFonts w:asciiTheme="minorHAnsi" w:eastAsia="Batang" w:hAnsiTheme="minorHAnsi" w:cs="Times New Roman"/>
          <w:noProof/>
          <w:sz w:val="22"/>
          <w:szCs w:val="22"/>
          <w:lang w:val="es-ES"/>
        </w:rPr>
        <w:t>auxiliar contable y financiero</w:t>
      </w:r>
      <w:r w:rsidR="00C9312E" w:rsidRPr="004C6CC6">
        <w:rPr>
          <w:rFonts w:asciiTheme="minorHAnsi" w:eastAsia="Batang" w:hAnsiTheme="minorHAnsi" w:cs="Times New Roman"/>
          <w:noProof/>
          <w:sz w:val="22"/>
          <w:szCs w:val="22"/>
          <w:lang w:val="es-ES"/>
        </w:rPr>
        <w:t xml:space="preserve">. </w:t>
      </w:r>
      <w:r w:rsidR="00A46507" w:rsidRPr="004C6CC6">
        <w:rPr>
          <w:rFonts w:asciiTheme="minorHAnsi" w:eastAsia="Batang" w:hAnsiTheme="minorHAnsi" w:cs="Times New Roman"/>
          <w:noProof/>
          <w:sz w:val="22"/>
          <w:szCs w:val="22"/>
          <w:lang w:val="es-ES"/>
        </w:rPr>
        <w:t>Por lo anterior,</w:t>
      </w:r>
      <w:r w:rsidRPr="004C6CC6">
        <w:rPr>
          <w:rFonts w:asciiTheme="minorHAnsi" w:eastAsia="Batang" w:hAnsiTheme="minorHAnsi" w:cs="Times New Roman"/>
          <w:noProof/>
          <w:sz w:val="22"/>
          <w:szCs w:val="22"/>
          <w:lang w:val="es-ES"/>
        </w:rPr>
        <w:t xml:space="preserve"> estas partidas presupuestarias </w:t>
      </w:r>
      <w:r w:rsidR="00A46507" w:rsidRPr="004C6CC6">
        <w:rPr>
          <w:rFonts w:asciiTheme="minorHAnsi" w:eastAsia="Batang" w:hAnsiTheme="minorHAnsi" w:cs="Times New Roman"/>
          <w:noProof/>
          <w:sz w:val="22"/>
          <w:szCs w:val="22"/>
          <w:lang w:val="es-ES"/>
        </w:rPr>
        <w:t xml:space="preserve">llegarían </w:t>
      </w:r>
      <w:r w:rsidRPr="004C6CC6">
        <w:rPr>
          <w:rFonts w:asciiTheme="minorHAnsi" w:eastAsia="Batang" w:hAnsiTheme="minorHAnsi" w:cs="Times New Roman"/>
          <w:noProof/>
          <w:sz w:val="22"/>
          <w:szCs w:val="22"/>
          <w:lang w:val="es-ES"/>
        </w:rPr>
        <w:t>al nivel básico asignado en el trienio anterior (véase el Cuadro 1 del documento SC54-WG.4</w:t>
      </w:r>
      <w:r w:rsidR="00A46507" w:rsidRPr="004C6CC6">
        <w:rPr>
          <w:rFonts w:asciiTheme="minorHAnsi" w:eastAsia="Batang" w:hAnsiTheme="minorHAnsi" w:cs="Times New Roman"/>
          <w:noProof/>
          <w:sz w:val="22"/>
          <w:szCs w:val="22"/>
          <w:lang w:val="es-ES"/>
        </w:rPr>
        <w:t xml:space="preserve">), </w:t>
      </w:r>
      <w:r w:rsidRPr="004C6CC6">
        <w:rPr>
          <w:rFonts w:asciiTheme="minorHAnsi" w:eastAsia="Batang" w:hAnsiTheme="minorHAnsi" w:cs="Times New Roman"/>
          <w:noProof/>
          <w:sz w:val="22"/>
          <w:szCs w:val="22"/>
          <w:lang w:val="es-ES"/>
        </w:rPr>
        <w:t xml:space="preserve">que </w:t>
      </w:r>
      <w:r w:rsidR="00A46507" w:rsidRPr="004C6CC6">
        <w:rPr>
          <w:rFonts w:asciiTheme="minorHAnsi" w:eastAsia="Batang" w:hAnsiTheme="minorHAnsi" w:cs="Times New Roman"/>
          <w:noProof/>
          <w:sz w:val="22"/>
          <w:szCs w:val="22"/>
          <w:lang w:val="es-ES"/>
        </w:rPr>
        <w:t>la Secretaría ya había reducido</w:t>
      </w:r>
      <w:r w:rsidR="00341450" w:rsidRPr="004C6CC6">
        <w:rPr>
          <w:rFonts w:asciiTheme="minorHAnsi" w:eastAsia="Batang" w:hAnsiTheme="minorHAnsi" w:cs="Times New Roman"/>
          <w:noProof/>
          <w:sz w:val="22"/>
          <w:szCs w:val="22"/>
          <w:lang w:val="es-ES"/>
        </w:rPr>
        <w:t xml:space="preserve">. Esto </w:t>
      </w:r>
      <w:r w:rsidR="00C9312E" w:rsidRPr="004C6CC6">
        <w:rPr>
          <w:rFonts w:asciiTheme="minorHAnsi" w:eastAsia="Batang" w:hAnsiTheme="minorHAnsi" w:cs="Times New Roman"/>
          <w:noProof/>
          <w:sz w:val="22"/>
          <w:szCs w:val="22"/>
          <w:lang w:val="es-ES"/>
        </w:rPr>
        <w:t>permitirí</w:t>
      </w:r>
      <w:r w:rsidR="00035C11" w:rsidRPr="004C6CC6">
        <w:rPr>
          <w:rFonts w:asciiTheme="minorHAnsi" w:eastAsia="Batang" w:hAnsiTheme="minorHAnsi" w:cs="Times New Roman"/>
          <w:noProof/>
          <w:sz w:val="22"/>
          <w:szCs w:val="22"/>
          <w:lang w:val="es-ES"/>
        </w:rPr>
        <w:t>a a la Secretaría garantizar su</w:t>
      </w:r>
      <w:r w:rsidR="00341450" w:rsidRPr="004C6CC6">
        <w:rPr>
          <w:rFonts w:asciiTheme="minorHAnsi" w:eastAsia="Batang" w:hAnsiTheme="minorHAnsi" w:cs="Times New Roman"/>
          <w:noProof/>
          <w:sz w:val="22"/>
          <w:szCs w:val="22"/>
          <w:lang w:val="es-ES"/>
        </w:rPr>
        <w:t>s</w:t>
      </w:r>
      <w:r w:rsidR="00C9312E" w:rsidRPr="004C6CC6">
        <w:rPr>
          <w:rFonts w:asciiTheme="minorHAnsi" w:eastAsia="Batang" w:hAnsiTheme="minorHAnsi" w:cs="Times New Roman"/>
          <w:noProof/>
          <w:sz w:val="22"/>
          <w:szCs w:val="22"/>
          <w:lang w:val="es-ES"/>
        </w:rPr>
        <w:t xml:space="preserve"> </w:t>
      </w:r>
      <w:r w:rsidR="00341450" w:rsidRPr="004C6CC6">
        <w:rPr>
          <w:rFonts w:asciiTheme="minorHAnsi" w:eastAsia="Batang" w:hAnsiTheme="minorHAnsi" w:cs="Times New Roman"/>
          <w:noProof/>
          <w:sz w:val="22"/>
          <w:szCs w:val="22"/>
          <w:lang w:val="es-ES"/>
        </w:rPr>
        <w:t>actividades básicas</w:t>
      </w:r>
      <w:r w:rsidR="00C9312E" w:rsidRPr="004C6CC6">
        <w:rPr>
          <w:rFonts w:asciiTheme="minorHAnsi" w:eastAsia="Batang" w:hAnsiTheme="minorHAnsi" w:cs="Times New Roman"/>
          <w:noProof/>
          <w:sz w:val="22"/>
          <w:szCs w:val="22"/>
          <w:lang w:val="es-ES"/>
        </w:rPr>
        <w:t xml:space="preserve"> en estas áreas. Asimismo, la reunión SC54 recomendó que se pida a la Secretaría que reequilibre el presupuesto e intente realizar un ahorro en caso de que el excedente se agotase y/o no fuese suficiente. </w:t>
      </w:r>
    </w:p>
    <w:p w14:paraId="15F84E0B" w14:textId="77777777" w:rsidR="005B73CA" w:rsidRPr="004C6CC6" w:rsidRDefault="005B73CA" w:rsidP="00A46507">
      <w:pPr>
        <w:pStyle w:val="MGfulltext"/>
        <w:spacing w:after="0"/>
        <w:rPr>
          <w:rFonts w:asciiTheme="minorHAnsi" w:eastAsia="Batang" w:hAnsiTheme="minorHAnsi" w:cs="Times New Roman"/>
          <w:noProof/>
          <w:sz w:val="22"/>
          <w:szCs w:val="22"/>
          <w:lang w:val="es-ES"/>
        </w:rPr>
      </w:pPr>
    </w:p>
    <w:p w14:paraId="27017C49" w14:textId="342FCA1A" w:rsidR="00E83BAC" w:rsidRPr="004C6CC6" w:rsidRDefault="00A46507" w:rsidP="00E83BAC">
      <w:pPr>
        <w:pStyle w:val="MGfulltext"/>
        <w:numPr>
          <w:ilvl w:val="0"/>
          <w:numId w:val="4"/>
        </w:numPr>
        <w:spacing w:after="0"/>
        <w:rPr>
          <w:rFonts w:asciiTheme="minorHAnsi" w:eastAsia="Batang" w:hAnsiTheme="minorHAnsi" w:cs="Times New Roman"/>
          <w:noProof/>
          <w:sz w:val="22"/>
          <w:szCs w:val="22"/>
          <w:lang w:val="es-ES"/>
        </w:rPr>
      </w:pPr>
      <w:r w:rsidRPr="004C6CC6">
        <w:rPr>
          <w:rFonts w:asciiTheme="minorHAnsi" w:eastAsia="Batang" w:hAnsiTheme="minorHAnsi" w:cs="Times New Roman"/>
          <w:b/>
          <w:noProof/>
          <w:sz w:val="22"/>
          <w:szCs w:val="22"/>
          <w:lang w:val="es-ES"/>
        </w:rPr>
        <w:t>Fondo de reserva</w:t>
      </w:r>
      <w:r w:rsidR="005B73CA" w:rsidRPr="004C6CC6">
        <w:rPr>
          <w:rFonts w:asciiTheme="minorHAnsi" w:eastAsia="Batang" w:hAnsiTheme="minorHAnsi" w:cs="Times New Roman"/>
          <w:noProof/>
          <w:sz w:val="22"/>
          <w:szCs w:val="22"/>
          <w:lang w:val="es-ES"/>
        </w:rPr>
        <w:t xml:space="preserve">. </w:t>
      </w:r>
      <w:r w:rsidRPr="004C6CC6">
        <w:rPr>
          <w:rFonts w:asciiTheme="minorHAnsi" w:eastAsia="Batang" w:hAnsiTheme="minorHAnsi"/>
          <w:bCs/>
          <w:noProof/>
          <w:sz w:val="22"/>
          <w:szCs w:val="22"/>
          <w:lang w:val="es-ES" w:eastAsia="ko-KR"/>
        </w:rPr>
        <w:t xml:space="preserve">En el párrafo 21.c de la Resolución XI.2 de la COP11, </w:t>
      </w:r>
      <w:r w:rsidRPr="004C6CC6">
        <w:rPr>
          <w:rFonts w:asciiTheme="minorHAnsi" w:eastAsia="Batang" w:hAnsiTheme="minorHAnsi"/>
          <w:bCs/>
          <w:i/>
          <w:noProof/>
          <w:sz w:val="22"/>
          <w:szCs w:val="22"/>
          <w:lang w:val="es-ES" w:eastAsia="ko-KR"/>
        </w:rPr>
        <w:t>Cuestiones financieras y presupuestarias</w:t>
      </w:r>
      <w:r w:rsidRPr="004C6CC6">
        <w:rPr>
          <w:rFonts w:asciiTheme="minorHAnsi" w:eastAsia="Batang" w:hAnsiTheme="minorHAnsi"/>
          <w:bCs/>
          <w:noProof/>
          <w:sz w:val="22"/>
          <w:szCs w:val="22"/>
          <w:lang w:val="es-ES" w:eastAsia="ko-KR"/>
        </w:rPr>
        <w:t xml:space="preserve">, se decidió que el fondo de reserva sería entre el 6 % y el 15 % del presupuesto básico anual. Dado el fondo de reserva asciende actualmente a su máximo, es decir, </w:t>
      </w:r>
      <w:r w:rsidRPr="004C6CC6">
        <w:rPr>
          <w:rFonts w:asciiTheme="minorHAnsi" w:eastAsia="Batang" w:hAnsiTheme="minorHAnsi" w:cs="Times New Roman"/>
          <w:noProof/>
          <w:sz w:val="22"/>
          <w:szCs w:val="22"/>
          <w:lang w:val="es-ES"/>
        </w:rPr>
        <w:t xml:space="preserve">el </w:t>
      </w:r>
      <w:r w:rsidR="005B73CA" w:rsidRPr="004C6CC6">
        <w:rPr>
          <w:rFonts w:asciiTheme="minorHAnsi" w:eastAsia="Batang" w:hAnsiTheme="minorHAnsi" w:cs="Times New Roman"/>
          <w:noProof/>
          <w:sz w:val="22"/>
          <w:szCs w:val="22"/>
          <w:lang w:val="es-ES"/>
        </w:rPr>
        <w:t>15</w:t>
      </w:r>
      <w:r w:rsidR="00B50C33" w:rsidRPr="004C6CC6">
        <w:rPr>
          <w:rFonts w:asciiTheme="minorHAnsi" w:eastAsia="Batang" w:hAnsiTheme="minorHAnsi" w:cs="Times New Roman"/>
          <w:noProof/>
          <w:sz w:val="22"/>
          <w:szCs w:val="22"/>
          <w:lang w:val="es-ES"/>
        </w:rPr>
        <w:t xml:space="preserve"> %</w:t>
      </w:r>
      <w:r w:rsidR="005B73CA" w:rsidRPr="004C6CC6">
        <w:rPr>
          <w:rFonts w:asciiTheme="minorHAnsi" w:eastAsia="Batang" w:hAnsiTheme="minorHAnsi" w:cs="Times New Roman"/>
          <w:noProof/>
          <w:sz w:val="22"/>
          <w:szCs w:val="22"/>
          <w:lang w:val="es-ES"/>
        </w:rPr>
        <w:t xml:space="preserve"> </w:t>
      </w:r>
      <w:r w:rsidR="007F39EF" w:rsidRPr="004C6CC6">
        <w:rPr>
          <w:rFonts w:asciiTheme="minorHAnsi" w:eastAsia="Batang" w:hAnsiTheme="minorHAnsi"/>
          <w:bCs/>
          <w:noProof/>
          <w:sz w:val="22"/>
          <w:szCs w:val="22"/>
          <w:lang w:val="es-ES" w:eastAsia="ko-KR"/>
        </w:rPr>
        <w:t>del presupuesto básico anual, no se ha presupuestado ningún crédito de reserva para el trienio</w:t>
      </w:r>
      <w:r w:rsidR="005B73CA" w:rsidRPr="004C6CC6">
        <w:rPr>
          <w:rFonts w:asciiTheme="minorHAnsi" w:eastAsia="Batang" w:hAnsiTheme="minorHAnsi" w:cs="Times New Roman"/>
          <w:noProof/>
          <w:sz w:val="22"/>
          <w:szCs w:val="22"/>
          <w:lang w:val="es-ES"/>
        </w:rPr>
        <w:t xml:space="preserve"> 2019-2021.</w:t>
      </w:r>
    </w:p>
    <w:p w14:paraId="28690F01" w14:textId="77777777" w:rsidR="00E83BAC" w:rsidRPr="004C6CC6" w:rsidRDefault="00E83BAC" w:rsidP="00E83BAC">
      <w:pPr>
        <w:pStyle w:val="ListParagraph"/>
        <w:rPr>
          <w:rFonts w:asciiTheme="minorHAnsi" w:eastAsia="Batang" w:hAnsiTheme="minorHAnsi"/>
          <w:bCs/>
          <w:noProof/>
          <w:lang w:val="es-ES" w:eastAsia="ko-KR"/>
        </w:rPr>
      </w:pPr>
    </w:p>
    <w:p w14:paraId="1B380243" w14:textId="7F09C0A1" w:rsidR="00E83BAC" w:rsidRPr="004C6CC6" w:rsidRDefault="00C4610D" w:rsidP="00E83BAC">
      <w:pPr>
        <w:pStyle w:val="MGfulltext"/>
        <w:numPr>
          <w:ilvl w:val="0"/>
          <w:numId w:val="4"/>
        </w:numPr>
        <w:spacing w:after="0"/>
        <w:rPr>
          <w:rFonts w:asciiTheme="minorHAnsi" w:eastAsia="Batang" w:hAnsiTheme="minorHAnsi" w:cs="Times New Roman"/>
          <w:noProof/>
          <w:sz w:val="22"/>
          <w:szCs w:val="22"/>
          <w:lang w:val="es-ES"/>
        </w:rPr>
      </w:pPr>
      <w:r w:rsidRPr="004C6CC6">
        <w:rPr>
          <w:rFonts w:asciiTheme="minorHAnsi" w:eastAsia="Batang" w:hAnsiTheme="minorHAnsi"/>
          <w:b/>
          <w:bCs/>
          <w:noProof/>
          <w:sz w:val="22"/>
          <w:szCs w:val="22"/>
          <w:lang w:val="es-ES" w:eastAsia="ko-KR"/>
        </w:rPr>
        <w:t>Provision</w:t>
      </w:r>
      <w:r w:rsidR="00E83BAC" w:rsidRPr="004C6CC6">
        <w:rPr>
          <w:rFonts w:asciiTheme="minorHAnsi" w:eastAsia="Batang" w:hAnsiTheme="minorHAnsi"/>
          <w:b/>
          <w:bCs/>
          <w:noProof/>
          <w:sz w:val="22"/>
          <w:szCs w:val="22"/>
          <w:lang w:val="es-ES" w:eastAsia="ko-KR"/>
        </w:rPr>
        <w:t>e</w:t>
      </w:r>
      <w:r w:rsidRPr="004C6CC6">
        <w:rPr>
          <w:rFonts w:asciiTheme="minorHAnsi" w:eastAsia="Batang" w:hAnsiTheme="minorHAnsi"/>
          <w:b/>
          <w:bCs/>
          <w:noProof/>
          <w:sz w:val="22"/>
          <w:szCs w:val="22"/>
          <w:lang w:val="es-ES" w:eastAsia="ko-KR"/>
        </w:rPr>
        <w:t>s</w:t>
      </w:r>
      <w:r w:rsidRPr="004C6CC6">
        <w:rPr>
          <w:rFonts w:asciiTheme="minorHAnsi" w:eastAsia="Batang" w:hAnsiTheme="minorHAnsi"/>
          <w:bCs/>
          <w:noProof/>
          <w:sz w:val="22"/>
          <w:szCs w:val="22"/>
          <w:lang w:val="es-ES" w:eastAsia="ko-KR"/>
        </w:rPr>
        <w:t>.</w:t>
      </w:r>
      <w:r w:rsidRPr="004C6CC6">
        <w:rPr>
          <w:rFonts w:asciiTheme="minorHAnsi" w:eastAsia="Batang" w:hAnsiTheme="minorHAnsi"/>
          <w:b/>
          <w:bCs/>
          <w:noProof/>
          <w:sz w:val="22"/>
          <w:szCs w:val="22"/>
          <w:lang w:val="es-ES" w:eastAsia="ko-KR"/>
        </w:rPr>
        <w:t xml:space="preserve"> </w:t>
      </w:r>
      <w:r w:rsidR="00E83BAC" w:rsidRPr="004C6CC6">
        <w:rPr>
          <w:rFonts w:asciiTheme="minorHAnsi" w:eastAsia="Batang" w:hAnsiTheme="minorHAnsi"/>
          <w:bCs/>
          <w:noProof/>
          <w:sz w:val="22"/>
          <w:szCs w:val="22"/>
          <w:lang w:val="es-ES" w:eastAsia="ko-KR"/>
        </w:rPr>
        <w:t>Dado que los saldos para las partidas de provisiones son suficientes para cubrir, por ejemplo, reservas, deudas incobrables (contribuciones), tipos de cambio y rescisión de contratos laborales, se prevé que un presupuesto de provisiones de 50.000 francos suizos al año sería suficiente para el trienio 2019-2021.</w:t>
      </w:r>
    </w:p>
    <w:p w14:paraId="40132378" w14:textId="77777777" w:rsidR="00D4581F" w:rsidRPr="004C6CC6" w:rsidRDefault="00D4581F" w:rsidP="00933C52">
      <w:pPr>
        <w:pStyle w:val="MGfulltext"/>
        <w:spacing w:after="0"/>
        <w:ind w:left="850" w:hanging="425"/>
        <w:rPr>
          <w:rFonts w:asciiTheme="minorHAnsi" w:eastAsia="Batang" w:hAnsiTheme="minorHAnsi" w:cs="Times New Roman"/>
          <w:noProof/>
          <w:sz w:val="22"/>
          <w:szCs w:val="22"/>
          <w:lang w:val="es-ES"/>
        </w:rPr>
      </w:pPr>
    </w:p>
    <w:p w14:paraId="4BBF70FD" w14:textId="3D780DBF" w:rsidR="00BB6AAD" w:rsidRPr="004C6CC6" w:rsidRDefault="00933C52" w:rsidP="00BB6AAD">
      <w:pPr>
        <w:pStyle w:val="MGfulltext"/>
        <w:spacing w:after="0"/>
        <w:ind w:left="850" w:hanging="425"/>
        <w:rPr>
          <w:rFonts w:asciiTheme="minorHAnsi" w:eastAsia="Batang" w:hAnsiTheme="minorHAnsi" w:cs="Times New Roman"/>
          <w:noProof/>
          <w:sz w:val="22"/>
          <w:szCs w:val="22"/>
          <w:lang w:val="es-ES"/>
        </w:rPr>
      </w:pPr>
      <w:r w:rsidRPr="004C6CC6">
        <w:rPr>
          <w:rFonts w:asciiTheme="minorHAnsi" w:eastAsia="Batang" w:hAnsiTheme="minorHAnsi" w:cs="Times New Roman"/>
          <w:noProof/>
          <w:sz w:val="22"/>
          <w:szCs w:val="22"/>
          <w:lang w:val="es-ES"/>
        </w:rPr>
        <w:t>p.</w:t>
      </w:r>
      <w:r w:rsidRPr="004C6CC6">
        <w:rPr>
          <w:rFonts w:asciiTheme="minorHAnsi" w:eastAsia="Batang" w:hAnsiTheme="minorHAnsi" w:cs="Times New Roman"/>
          <w:noProof/>
          <w:sz w:val="22"/>
          <w:szCs w:val="22"/>
          <w:lang w:val="es-ES"/>
        </w:rPr>
        <w:tab/>
      </w:r>
      <w:r w:rsidR="009C4236" w:rsidRPr="004C6CC6">
        <w:rPr>
          <w:rFonts w:asciiTheme="minorHAnsi" w:eastAsia="Batang" w:hAnsiTheme="minorHAnsi" w:cs="Times New Roman"/>
          <w:noProof/>
          <w:sz w:val="22"/>
          <w:szCs w:val="22"/>
          <w:lang w:val="es-ES"/>
        </w:rPr>
        <w:t xml:space="preserve">Igual que en el presupuesto del trienio 2016-2018, no se asignan </w:t>
      </w:r>
      <w:r w:rsidR="00E83BAC" w:rsidRPr="004C6CC6">
        <w:rPr>
          <w:rFonts w:asciiTheme="minorHAnsi" w:eastAsia="Batang" w:hAnsiTheme="minorHAnsi" w:cs="Times New Roman"/>
          <w:noProof/>
          <w:sz w:val="22"/>
          <w:szCs w:val="22"/>
          <w:lang w:val="es-ES"/>
        </w:rPr>
        <w:t xml:space="preserve">fondos del presupuesto básico </w:t>
      </w:r>
      <w:r w:rsidR="009C4236" w:rsidRPr="004C6CC6">
        <w:rPr>
          <w:rFonts w:asciiTheme="minorHAnsi" w:eastAsia="Batang" w:hAnsiTheme="minorHAnsi" w:cs="Times New Roman"/>
          <w:noProof/>
          <w:sz w:val="22"/>
          <w:szCs w:val="22"/>
          <w:lang w:val="es-ES"/>
        </w:rPr>
        <w:t>para las</w:t>
      </w:r>
      <w:r w:rsidR="00BB6AAD" w:rsidRPr="004C6CC6">
        <w:rPr>
          <w:rFonts w:asciiTheme="minorHAnsi" w:eastAsia="Batang" w:hAnsiTheme="minorHAnsi" w:cs="Times New Roman"/>
          <w:noProof/>
          <w:sz w:val="22"/>
          <w:szCs w:val="22"/>
          <w:lang w:val="es-ES"/>
        </w:rPr>
        <w:t xml:space="preserve"> Misiones Ramsar de As</w:t>
      </w:r>
      <w:r w:rsidR="009C4236" w:rsidRPr="004C6CC6">
        <w:rPr>
          <w:rFonts w:asciiTheme="minorHAnsi" w:eastAsia="Batang" w:hAnsiTheme="minorHAnsi" w:cs="Times New Roman"/>
          <w:noProof/>
          <w:sz w:val="22"/>
          <w:szCs w:val="22"/>
          <w:lang w:val="es-ES"/>
        </w:rPr>
        <w:t xml:space="preserve">esoramiento, ni tampoco para las </w:t>
      </w:r>
      <w:r w:rsidR="00BB6AAD" w:rsidRPr="004C6CC6">
        <w:rPr>
          <w:rFonts w:asciiTheme="minorHAnsi" w:eastAsia="Batang" w:hAnsiTheme="minorHAnsi" w:cs="Times New Roman"/>
          <w:noProof/>
          <w:sz w:val="22"/>
          <w:szCs w:val="22"/>
          <w:lang w:val="es-ES"/>
        </w:rPr>
        <w:t>reuniones de la Conferencia de las Partes o</w:t>
      </w:r>
      <w:r w:rsidR="009C4236" w:rsidRPr="004C6CC6">
        <w:rPr>
          <w:rFonts w:asciiTheme="minorHAnsi" w:eastAsia="Batang" w:hAnsiTheme="minorHAnsi" w:cs="Times New Roman"/>
          <w:noProof/>
          <w:sz w:val="22"/>
          <w:szCs w:val="22"/>
          <w:lang w:val="es-ES"/>
        </w:rPr>
        <w:t xml:space="preserve"> las</w:t>
      </w:r>
      <w:r w:rsidR="00BB6AAD" w:rsidRPr="004C6CC6">
        <w:rPr>
          <w:rFonts w:asciiTheme="minorHAnsi" w:eastAsia="Batang" w:hAnsiTheme="minorHAnsi" w:cs="Times New Roman"/>
          <w:noProof/>
          <w:sz w:val="22"/>
          <w:szCs w:val="22"/>
          <w:lang w:val="es-ES"/>
        </w:rPr>
        <w:t xml:space="preserve"> reuniones</w:t>
      </w:r>
      <w:r w:rsidR="00B5745A" w:rsidRPr="004C6CC6">
        <w:rPr>
          <w:rFonts w:asciiTheme="minorHAnsi" w:eastAsia="Batang" w:hAnsiTheme="minorHAnsi" w:cs="Times New Roman"/>
          <w:noProof/>
          <w:sz w:val="22"/>
          <w:szCs w:val="22"/>
          <w:lang w:val="es-ES"/>
        </w:rPr>
        <w:t xml:space="preserve"> regionales previas a la COP</w:t>
      </w:r>
      <w:r w:rsidR="00BB6AAD" w:rsidRPr="004C6CC6">
        <w:rPr>
          <w:rFonts w:asciiTheme="minorHAnsi" w:eastAsia="Batang" w:hAnsiTheme="minorHAnsi" w:cs="Times New Roman"/>
          <w:noProof/>
          <w:sz w:val="22"/>
          <w:szCs w:val="22"/>
          <w:lang w:val="es-ES"/>
        </w:rPr>
        <w:t>.</w:t>
      </w:r>
    </w:p>
    <w:p w14:paraId="17B4FA03" w14:textId="77777777" w:rsidR="00D4581F" w:rsidRPr="004C6CC6" w:rsidRDefault="00D4581F" w:rsidP="00BB6AAD">
      <w:pPr>
        <w:ind w:left="0" w:firstLine="0"/>
        <w:rPr>
          <w:rFonts w:asciiTheme="minorHAnsi" w:hAnsiTheme="minorHAnsi"/>
          <w:noProof/>
          <w:lang w:val="es-ES"/>
        </w:rPr>
      </w:pPr>
    </w:p>
    <w:p w14:paraId="34B6C257" w14:textId="557F29EC" w:rsidR="00BB6AAD" w:rsidRPr="004C6CC6" w:rsidRDefault="004953B5" w:rsidP="004953B5">
      <w:pPr>
        <w:pStyle w:val="MGfulltext"/>
        <w:spacing w:after="0"/>
        <w:ind w:left="425" w:hanging="425"/>
        <w:rPr>
          <w:rFonts w:asciiTheme="minorHAnsi" w:eastAsia="Batang" w:hAnsiTheme="minorHAnsi" w:cs="Times New Roman"/>
          <w:noProof/>
          <w:sz w:val="22"/>
          <w:szCs w:val="22"/>
          <w:lang w:val="es-ES"/>
        </w:rPr>
      </w:pPr>
      <w:r>
        <w:rPr>
          <w:rFonts w:asciiTheme="minorHAnsi" w:eastAsia="Batang" w:hAnsiTheme="minorHAnsi" w:cs="Times New Roman"/>
          <w:noProof/>
          <w:color w:val="000000"/>
          <w:sz w:val="22"/>
          <w:szCs w:val="22"/>
          <w:lang w:val="es-ES" w:eastAsia="ko-KR"/>
        </w:rPr>
        <w:t>19.</w:t>
      </w:r>
      <w:r>
        <w:rPr>
          <w:rFonts w:asciiTheme="minorHAnsi" w:eastAsia="Batang" w:hAnsiTheme="minorHAnsi" w:cs="Times New Roman"/>
          <w:noProof/>
          <w:color w:val="000000"/>
          <w:sz w:val="22"/>
          <w:szCs w:val="22"/>
          <w:lang w:val="es-ES" w:eastAsia="ko-KR"/>
        </w:rPr>
        <w:tab/>
      </w:r>
      <w:r w:rsidR="00BB6AAD" w:rsidRPr="004953B5">
        <w:rPr>
          <w:rFonts w:asciiTheme="minorHAnsi" w:eastAsia="Batang" w:hAnsiTheme="minorHAnsi" w:cs="Times New Roman"/>
          <w:noProof/>
          <w:color w:val="000000"/>
          <w:sz w:val="22"/>
          <w:szCs w:val="22"/>
          <w:lang w:val="es-ES" w:eastAsia="ko-KR"/>
        </w:rPr>
        <w:t xml:space="preserve">En el </w:t>
      </w:r>
      <w:r w:rsidR="00BB6AAD" w:rsidRPr="004953B5">
        <w:rPr>
          <w:rFonts w:asciiTheme="minorHAnsi" w:eastAsia="Batang" w:hAnsiTheme="minorHAnsi" w:cs="Times New Roman"/>
          <w:b/>
          <w:noProof/>
          <w:color w:val="000000"/>
          <w:sz w:val="22"/>
          <w:szCs w:val="22"/>
          <w:lang w:val="es-ES" w:eastAsia="ko-KR"/>
        </w:rPr>
        <w:t>escenario del 1,5 %</w:t>
      </w:r>
      <w:r w:rsidR="00BB6AAD" w:rsidRPr="004953B5">
        <w:rPr>
          <w:rFonts w:asciiTheme="minorHAnsi" w:eastAsia="Batang" w:hAnsiTheme="minorHAnsi" w:cs="Times New Roman"/>
          <w:noProof/>
          <w:color w:val="000000"/>
          <w:sz w:val="22"/>
          <w:szCs w:val="22"/>
          <w:lang w:val="es-ES" w:eastAsia="ko-KR"/>
        </w:rPr>
        <w:t xml:space="preserve"> </w:t>
      </w:r>
      <w:r w:rsidR="009C4236" w:rsidRPr="004953B5">
        <w:rPr>
          <w:rFonts w:asciiTheme="minorHAnsi" w:eastAsia="Batang" w:hAnsiTheme="minorHAnsi" w:cs="Times New Roman"/>
          <w:noProof/>
          <w:color w:val="000000"/>
          <w:sz w:val="22"/>
          <w:szCs w:val="22"/>
          <w:lang w:val="es-ES" w:eastAsia="ko-KR"/>
        </w:rPr>
        <w:t>(</w:t>
      </w:r>
      <w:r w:rsidR="009C4236" w:rsidRPr="004953B5">
        <w:rPr>
          <w:rFonts w:asciiTheme="minorHAnsi" w:eastAsia="Batang" w:hAnsiTheme="minorHAnsi" w:cs="Times New Roman"/>
          <w:b/>
          <w:noProof/>
          <w:color w:val="000000"/>
          <w:sz w:val="22"/>
          <w:szCs w:val="22"/>
          <w:lang w:val="es-ES" w:eastAsia="ko-KR"/>
        </w:rPr>
        <w:t>B</w:t>
      </w:r>
      <w:r w:rsidR="009C4236" w:rsidRPr="004953B5">
        <w:rPr>
          <w:rFonts w:asciiTheme="minorHAnsi" w:eastAsia="Batang" w:hAnsiTheme="minorHAnsi" w:cs="Times New Roman"/>
          <w:noProof/>
          <w:color w:val="000000"/>
          <w:sz w:val="22"/>
          <w:szCs w:val="22"/>
          <w:lang w:val="es-ES" w:eastAsia="ko-KR"/>
        </w:rPr>
        <w:t>)</w:t>
      </w:r>
      <w:r w:rsidR="00BB6AAD" w:rsidRPr="004953B5">
        <w:rPr>
          <w:rFonts w:asciiTheme="minorHAnsi" w:eastAsia="Batang" w:hAnsiTheme="minorHAnsi" w:cs="Times New Roman"/>
          <w:noProof/>
          <w:color w:val="000000"/>
          <w:sz w:val="22"/>
          <w:szCs w:val="22"/>
          <w:lang w:val="es-ES" w:eastAsia="ko-KR"/>
        </w:rPr>
        <w:t xml:space="preserve">, el </w:t>
      </w:r>
      <w:r w:rsidR="007D458D" w:rsidRPr="004953B5">
        <w:rPr>
          <w:rFonts w:asciiTheme="minorHAnsi" w:eastAsia="Batang" w:hAnsiTheme="minorHAnsi" w:cs="Times New Roman"/>
          <w:noProof/>
          <w:color w:val="000000"/>
          <w:sz w:val="22"/>
          <w:szCs w:val="22"/>
          <w:lang w:val="es-ES" w:eastAsia="ko-KR"/>
        </w:rPr>
        <w:t xml:space="preserve">incremento total en </w:t>
      </w:r>
      <w:r w:rsidR="00BB6AAD" w:rsidRPr="004953B5">
        <w:rPr>
          <w:rFonts w:asciiTheme="minorHAnsi" w:eastAsia="Batang" w:hAnsiTheme="minorHAnsi" w:cs="Times New Roman"/>
          <w:noProof/>
          <w:color w:val="000000"/>
          <w:sz w:val="22"/>
          <w:szCs w:val="22"/>
          <w:lang w:val="es-ES" w:eastAsia="ko-KR"/>
        </w:rPr>
        <w:t xml:space="preserve">el presupuesto sería de 228.000 francos </w:t>
      </w:r>
      <w:r w:rsidR="009C4236" w:rsidRPr="004953B5">
        <w:rPr>
          <w:rFonts w:asciiTheme="minorHAnsi" w:eastAsia="Batang" w:hAnsiTheme="minorHAnsi" w:cs="Times New Roman"/>
          <w:noProof/>
          <w:color w:val="000000"/>
          <w:sz w:val="22"/>
          <w:szCs w:val="22"/>
          <w:lang w:val="es-ES" w:eastAsia="ko-KR"/>
        </w:rPr>
        <w:t>suizos a lo largo del trienio;</w:t>
      </w:r>
      <w:r w:rsidR="00BB6AAD" w:rsidRPr="004953B5">
        <w:rPr>
          <w:rFonts w:asciiTheme="minorHAnsi" w:eastAsia="Batang" w:hAnsiTheme="minorHAnsi" w:cs="Times New Roman"/>
          <w:noProof/>
          <w:color w:val="000000"/>
          <w:sz w:val="22"/>
          <w:szCs w:val="22"/>
          <w:lang w:val="es-ES" w:eastAsia="ko-KR"/>
        </w:rPr>
        <w:t xml:space="preserve"> por </w:t>
      </w:r>
      <w:r w:rsidR="009C4236" w:rsidRPr="004953B5">
        <w:rPr>
          <w:rFonts w:asciiTheme="minorHAnsi" w:eastAsia="Batang" w:hAnsiTheme="minorHAnsi" w:cs="Times New Roman"/>
          <w:noProof/>
          <w:color w:val="000000"/>
          <w:sz w:val="22"/>
          <w:szCs w:val="22"/>
          <w:lang w:val="es-ES" w:eastAsia="ko-KR"/>
        </w:rPr>
        <w:t>consiguiente,</w:t>
      </w:r>
      <w:r w:rsidR="00BB6AAD" w:rsidRPr="004953B5">
        <w:rPr>
          <w:rFonts w:asciiTheme="minorHAnsi" w:eastAsia="Batang" w:hAnsiTheme="minorHAnsi" w:cs="Times New Roman"/>
          <w:noProof/>
          <w:color w:val="000000"/>
          <w:sz w:val="22"/>
          <w:szCs w:val="22"/>
          <w:lang w:val="es-ES" w:eastAsia="ko-KR"/>
        </w:rPr>
        <w:t xml:space="preserve"> el nuevo total del presupuesto sería de 15.471.000 francos suizos, </w:t>
      </w:r>
      <w:r w:rsidR="009C4236" w:rsidRPr="004953B5">
        <w:rPr>
          <w:rFonts w:asciiTheme="minorHAnsi" w:eastAsia="Batang" w:hAnsiTheme="minorHAnsi" w:cs="Times New Roman"/>
          <w:noProof/>
          <w:color w:val="000000"/>
          <w:sz w:val="22"/>
          <w:szCs w:val="22"/>
          <w:lang w:val="es-ES" w:eastAsia="ko-KR"/>
        </w:rPr>
        <w:t>incluyéndose los siguient</w:t>
      </w:r>
      <w:r w:rsidR="00741403" w:rsidRPr="004953B5">
        <w:rPr>
          <w:rFonts w:asciiTheme="minorHAnsi" w:eastAsia="Batang" w:hAnsiTheme="minorHAnsi" w:cs="Times New Roman"/>
          <w:noProof/>
          <w:color w:val="000000"/>
          <w:sz w:val="22"/>
          <w:szCs w:val="22"/>
          <w:lang w:val="es-ES" w:eastAsia="ko-KR"/>
        </w:rPr>
        <w:t>es costos adicionales en comparación con e</w:t>
      </w:r>
      <w:r w:rsidR="009C4236" w:rsidRPr="004953B5">
        <w:rPr>
          <w:rFonts w:asciiTheme="minorHAnsi" w:eastAsia="Batang" w:hAnsiTheme="minorHAnsi" w:cs="Times New Roman"/>
          <w:noProof/>
          <w:color w:val="000000"/>
          <w:sz w:val="22"/>
          <w:szCs w:val="22"/>
          <w:lang w:val="es-ES" w:eastAsia="ko-KR"/>
        </w:rPr>
        <w:t xml:space="preserve">l </w:t>
      </w:r>
      <w:r w:rsidR="00BB6AAD" w:rsidRPr="004953B5">
        <w:rPr>
          <w:rFonts w:asciiTheme="minorHAnsi" w:eastAsia="Batang" w:hAnsiTheme="minorHAnsi" w:cs="Times New Roman"/>
          <w:noProof/>
          <w:color w:val="000000"/>
          <w:sz w:val="22"/>
          <w:szCs w:val="22"/>
          <w:lang w:val="es-ES" w:eastAsia="ko-KR"/>
        </w:rPr>
        <w:t>escenario</w:t>
      </w:r>
      <w:r w:rsidR="00BB6AAD" w:rsidRPr="004C6CC6">
        <w:rPr>
          <w:rFonts w:asciiTheme="minorHAnsi" w:eastAsia="Batang" w:hAnsiTheme="minorHAnsi" w:cs="Times New Roman"/>
          <w:noProof/>
          <w:sz w:val="22"/>
          <w:szCs w:val="22"/>
          <w:lang w:val="es-ES"/>
        </w:rPr>
        <w:t xml:space="preserve"> A:</w:t>
      </w:r>
    </w:p>
    <w:p w14:paraId="2664F43E" w14:textId="77777777" w:rsidR="00D4581F" w:rsidRPr="004C6CC6" w:rsidRDefault="00D4581F" w:rsidP="00BB6AAD">
      <w:pPr>
        <w:pStyle w:val="MGfulltext"/>
        <w:spacing w:after="0"/>
        <w:rPr>
          <w:rFonts w:asciiTheme="minorHAnsi" w:eastAsia="Batang" w:hAnsiTheme="minorHAnsi" w:cs="Times New Roman"/>
          <w:noProof/>
          <w:sz w:val="22"/>
          <w:szCs w:val="22"/>
          <w:lang w:val="es-ES"/>
        </w:rPr>
      </w:pPr>
    </w:p>
    <w:p w14:paraId="788D2896" w14:textId="02019696" w:rsidR="00BB6AAD" w:rsidRPr="004C6CC6" w:rsidRDefault="009C4236" w:rsidP="00DA0590">
      <w:pPr>
        <w:pStyle w:val="ListParagraph"/>
        <w:numPr>
          <w:ilvl w:val="0"/>
          <w:numId w:val="6"/>
        </w:numPr>
        <w:rPr>
          <w:rFonts w:asciiTheme="minorHAnsi" w:eastAsia="Batang" w:hAnsiTheme="minorHAnsi"/>
          <w:bCs/>
          <w:noProof/>
          <w:lang w:val="es-ES" w:eastAsia="ko-KR"/>
        </w:rPr>
      </w:pPr>
      <w:r w:rsidRPr="004C6CC6">
        <w:rPr>
          <w:rFonts w:asciiTheme="minorHAnsi" w:eastAsia="Batang" w:hAnsiTheme="minorHAnsi"/>
          <w:bCs/>
          <w:noProof/>
          <w:lang w:val="es-ES" w:eastAsia="ko-KR"/>
        </w:rPr>
        <w:t>In</w:t>
      </w:r>
      <w:r w:rsidR="009F5BB2" w:rsidRPr="004C6CC6">
        <w:rPr>
          <w:rFonts w:asciiTheme="minorHAnsi" w:eastAsia="Batang" w:hAnsiTheme="minorHAnsi"/>
          <w:bCs/>
          <w:noProof/>
          <w:lang w:val="es-ES" w:eastAsia="ko-KR"/>
        </w:rPr>
        <w:t>c</w:t>
      </w:r>
      <w:r w:rsidRPr="004C6CC6">
        <w:rPr>
          <w:rFonts w:asciiTheme="minorHAnsi" w:eastAsia="Batang" w:hAnsiTheme="minorHAnsi"/>
          <w:bCs/>
          <w:noProof/>
          <w:lang w:val="es-ES" w:eastAsia="ko-KR"/>
        </w:rPr>
        <w:t>remento</w:t>
      </w:r>
      <w:r w:rsidR="00BB6AAD" w:rsidRPr="004C6CC6">
        <w:rPr>
          <w:rFonts w:asciiTheme="minorHAnsi" w:eastAsia="Batang" w:hAnsiTheme="minorHAnsi"/>
          <w:bCs/>
          <w:noProof/>
          <w:lang w:val="es-ES" w:eastAsia="ko-KR"/>
        </w:rPr>
        <w:t xml:space="preserve"> del 1.56 % en las contribuciones de las Partes Contratantes mientras que las contribuciones voluntarias se mantienen en el nivel del trienio 2016-2018;</w:t>
      </w:r>
    </w:p>
    <w:p w14:paraId="5C06CC55" w14:textId="77777777" w:rsidR="00DA0590" w:rsidRPr="004C6CC6" w:rsidRDefault="00DA0590" w:rsidP="00DA0590">
      <w:pPr>
        <w:pStyle w:val="ListParagraph"/>
        <w:ind w:left="865" w:firstLine="0"/>
        <w:rPr>
          <w:rFonts w:asciiTheme="minorHAnsi" w:eastAsia="Batang" w:hAnsiTheme="minorHAnsi"/>
          <w:bCs/>
          <w:noProof/>
          <w:lang w:val="es-ES" w:eastAsia="ko-KR"/>
        </w:rPr>
      </w:pPr>
    </w:p>
    <w:p w14:paraId="5A00F421" w14:textId="01FA57B4" w:rsidR="00DA0590" w:rsidRPr="004C6CC6" w:rsidRDefault="00E036C3" w:rsidP="00DA0590">
      <w:pPr>
        <w:pStyle w:val="ListParagraph"/>
        <w:numPr>
          <w:ilvl w:val="0"/>
          <w:numId w:val="6"/>
        </w:numPr>
        <w:rPr>
          <w:rFonts w:asciiTheme="minorHAnsi" w:eastAsia="Batang" w:hAnsiTheme="minorHAnsi"/>
          <w:bCs/>
          <w:noProof/>
          <w:lang w:val="es-ES" w:eastAsia="ko-KR"/>
        </w:rPr>
      </w:pPr>
      <w:r w:rsidRPr="004C6CC6">
        <w:rPr>
          <w:rFonts w:asciiTheme="minorHAnsi" w:eastAsia="Batang" w:hAnsiTheme="minorHAnsi"/>
          <w:bCs/>
          <w:noProof/>
          <w:lang w:val="es-ES" w:eastAsia="ko-KR"/>
        </w:rPr>
        <w:t>Incremento</w:t>
      </w:r>
      <w:r w:rsidR="00DA0590" w:rsidRPr="004C6CC6">
        <w:rPr>
          <w:rFonts w:asciiTheme="minorHAnsi" w:eastAsia="Batang" w:hAnsiTheme="minorHAnsi"/>
          <w:bCs/>
          <w:noProof/>
          <w:lang w:val="es-ES" w:eastAsia="ko-KR"/>
        </w:rPr>
        <w:t xml:space="preserve"> en el presupuesto de viajes de 20.000 francos suizos al año</w:t>
      </w:r>
      <w:r w:rsidR="00DA0590" w:rsidRPr="004C6CC6">
        <w:rPr>
          <w:rFonts w:asciiTheme="minorHAnsi" w:eastAsia="Batang" w:hAnsiTheme="minorHAnsi"/>
          <w:noProof/>
          <w:lang w:val="es-ES"/>
        </w:rPr>
        <w:t xml:space="preserve"> (5.000 francos suizos para la partida de Personal directivo de la Secretaría, 5.000 francos suizos para la partida</w:t>
      </w:r>
      <w:r w:rsidR="00002BA2" w:rsidRPr="004C6CC6">
        <w:rPr>
          <w:rFonts w:asciiTheme="minorHAnsi" w:eastAsia="Batang" w:hAnsiTheme="minorHAnsi"/>
          <w:noProof/>
          <w:lang w:val="es-ES"/>
        </w:rPr>
        <w:t xml:space="preserve"> de Movilización de recursos y p</w:t>
      </w:r>
      <w:r w:rsidR="00DA0590" w:rsidRPr="004C6CC6">
        <w:rPr>
          <w:rFonts w:asciiTheme="minorHAnsi" w:eastAsia="Batang" w:hAnsiTheme="minorHAnsi"/>
          <w:noProof/>
          <w:lang w:val="es-ES"/>
        </w:rPr>
        <w:t xml:space="preserve">romoción, y 10.000 francos suizos para la partida de Asesoramiento y apoyo regionales) para que el presupuesto de viajes vuelva al nivel del presupuesto de </w:t>
      </w:r>
      <w:r w:rsidR="00DA0590" w:rsidRPr="004C6CC6">
        <w:rPr>
          <w:rFonts w:asciiTheme="minorHAnsi" w:eastAsia="Batang" w:hAnsiTheme="minorHAnsi"/>
          <w:bCs/>
          <w:noProof/>
          <w:lang w:val="es-ES" w:eastAsia="ko-KR"/>
        </w:rPr>
        <w:t>2016-2018</w:t>
      </w:r>
      <w:r w:rsidRPr="004C6CC6">
        <w:rPr>
          <w:rFonts w:asciiTheme="minorHAnsi" w:eastAsia="Batang" w:hAnsiTheme="minorHAnsi"/>
          <w:bCs/>
          <w:noProof/>
          <w:lang w:val="es-ES" w:eastAsia="ko-KR"/>
        </w:rPr>
        <w:t xml:space="preserve"> y se llene la laguna creada por la inclusión de un </w:t>
      </w:r>
      <w:r w:rsidR="00B77DDF" w:rsidRPr="004C6CC6">
        <w:rPr>
          <w:rFonts w:asciiTheme="minorHAnsi" w:eastAsia="Batang" w:hAnsiTheme="minorHAnsi"/>
          <w:bCs/>
          <w:noProof/>
          <w:lang w:val="es-ES" w:eastAsia="ko-KR"/>
        </w:rPr>
        <w:t>auxiliar contable y financiero</w:t>
      </w:r>
      <w:r w:rsidRPr="004C6CC6">
        <w:rPr>
          <w:rFonts w:asciiTheme="minorHAnsi" w:eastAsia="Batang" w:hAnsiTheme="minorHAnsi"/>
          <w:bCs/>
          <w:noProof/>
          <w:lang w:val="es-ES" w:eastAsia="ko-KR"/>
        </w:rPr>
        <w:t>;</w:t>
      </w:r>
    </w:p>
    <w:p w14:paraId="0ACEC884" w14:textId="77777777" w:rsidR="00CE4795" w:rsidRPr="004C6CC6" w:rsidRDefault="00CE4795" w:rsidP="00C77A51">
      <w:pPr>
        <w:ind w:left="850"/>
        <w:rPr>
          <w:rFonts w:asciiTheme="minorHAnsi" w:eastAsia="Batang" w:hAnsiTheme="minorHAnsi"/>
          <w:bCs/>
          <w:noProof/>
          <w:lang w:val="es-ES" w:eastAsia="ko-KR"/>
        </w:rPr>
      </w:pPr>
    </w:p>
    <w:p w14:paraId="5175CAC9" w14:textId="0A4D1C40" w:rsidR="00E036C3" w:rsidRPr="004C6CC6" w:rsidRDefault="00E036C3" w:rsidP="00E036C3">
      <w:pPr>
        <w:pStyle w:val="ListParagraph"/>
        <w:numPr>
          <w:ilvl w:val="0"/>
          <w:numId w:val="6"/>
        </w:numPr>
        <w:rPr>
          <w:rFonts w:asciiTheme="minorHAnsi" w:eastAsia="Batang" w:hAnsiTheme="minorHAnsi"/>
          <w:bCs/>
          <w:noProof/>
          <w:lang w:val="es-ES" w:eastAsia="ko-KR"/>
        </w:rPr>
      </w:pPr>
      <w:r w:rsidRPr="004C6CC6">
        <w:rPr>
          <w:rFonts w:asciiTheme="minorHAnsi" w:eastAsia="Batang" w:hAnsiTheme="minorHAnsi"/>
          <w:bCs/>
          <w:noProof/>
          <w:lang w:val="es-ES" w:eastAsia="ko-KR"/>
        </w:rPr>
        <w:t xml:space="preserve">Incremento </w:t>
      </w:r>
      <w:r w:rsidR="00002BA2" w:rsidRPr="004C6CC6">
        <w:rPr>
          <w:rFonts w:asciiTheme="minorHAnsi" w:eastAsia="Batang" w:hAnsiTheme="minorHAnsi"/>
          <w:bCs/>
          <w:noProof/>
          <w:lang w:val="es-ES" w:eastAsia="ko-KR"/>
        </w:rPr>
        <w:t xml:space="preserve">de 40.000 francos suizos al año </w:t>
      </w:r>
      <w:r w:rsidRPr="004C6CC6">
        <w:rPr>
          <w:rFonts w:asciiTheme="minorHAnsi" w:eastAsia="Batang" w:hAnsiTheme="minorHAnsi"/>
          <w:bCs/>
          <w:noProof/>
          <w:lang w:val="es-ES" w:eastAsia="ko-KR"/>
        </w:rPr>
        <w:t xml:space="preserve">en la partida de Comunicaciones para que esta vuelva </w:t>
      </w:r>
      <w:r w:rsidR="005E5FC9" w:rsidRPr="004C6CC6">
        <w:rPr>
          <w:rFonts w:asciiTheme="minorHAnsi" w:eastAsia="Batang" w:hAnsiTheme="minorHAnsi"/>
          <w:bCs/>
          <w:noProof/>
          <w:lang w:val="es-ES" w:eastAsia="ko-KR"/>
        </w:rPr>
        <w:t>al</w:t>
      </w:r>
      <w:r w:rsidRPr="004C6CC6">
        <w:rPr>
          <w:rFonts w:asciiTheme="minorHAnsi" w:eastAsia="Batang" w:hAnsiTheme="minorHAnsi"/>
          <w:bCs/>
          <w:noProof/>
          <w:lang w:val="es-ES" w:eastAsia="ko-KR"/>
        </w:rPr>
        <w:t xml:space="preserve"> nivel del presupuesto de 2016-2018 y se cubra la laguna creada por la inclusión de un </w:t>
      </w:r>
      <w:r w:rsidR="00B77DDF" w:rsidRPr="004C6CC6">
        <w:rPr>
          <w:rFonts w:asciiTheme="minorHAnsi" w:eastAsia="Batang" w:hAnsiTheme="minorHAnsi"/>
          <w:bCs/>
          <w:noProof/>
          <w:lang w:val="es-ES" w:eastAsia="ko-KR"/>
        </w:rPr>
        <w:t>auxiliar contable y financiero</w:t>
      </w:r>
      <w:r w:rsidRPr="004C6CC6">
        <w:rPr>
          <w:rFonts w:asciiTheme="minorHAnsi" w:eastAsia="Batang" w:hAnsiTheme="minorHAnsi"/>
          <w:bCs/>
          <w:noProof/>
          <w:lang w:val="es-ES" w:eastAsia="ko-KR"/>
        </w:rPr>
        <w:t>;</w:t>
      </w:r>
    </w:p>
    <w:p w14:paraId="2A52A967" w14:textId="77777777" w:rsidR="00E036C3" w:rsidRPr="004C6CC6" w:rsidRDefault="00E036C3" w:rsidP="00E036C3">
      <w:pPr>
        <w:pStyle w:val="ListParagraph"/>
        <w:rPr>
          <w:rFonts w:asciiTheme="minorHAnsi" w:eastAsia="Batang" w:hAnsiTheme="minorHAnsi"/>
          <w:bCs/>
          <w:noProof/>
          <w:lang w:val="es-ES" w:eastAsia="ko-KR"/>
        </w:rPr>
      </w:pPr>
    </w:p>
    <w:p w14:paraId="64FBC8C9" w14:textId="7D00FE98" w:rsidR="00E036C3" w:rsidRPr="004C6CC6" w:rsidRDefault="00E036C3" w:rsidP="00E036C3">
      <w:pPr>
        <w:pStyle w:val="ListParagraph"/>
        <w:numPr>
          <w:ilvl w:val="0"/>
          <w:numId w:val="6"/>
        </w:numPr>
        <w:rPr>
          <w:rFonts w:asciiTheme="minorHAnsi" w:eastAsia="Batang" w:hAnsiTheme="minorHAnsi"/>
          <w:bCs/>
          <w:noProof/>
          <w:lang w:val="es-ES" w:eastAsia="ko-KR"/>
        </w:rPr>
      </w:pPr>
      <w:r w:rsidRPr="004C6CC6">
        <w:rPr>
          <w:rFonts w:asciiTheme="minorHAnsi" w:eastAsia="Batang" w:hAnsiTheme="minorHAnsi"/>
          <w:bCs/>
          <w:noProof/>
          <w:lang w:val="es-ES" w:eastAsia="ko-KR"/>
        </w:rPr>
        <w:t xml:space="preserve">Incremento de 5.000 francos suizos al año </w:t>
      </w:r>
      <w:r w:rsidR="00DF7C83" w:rsidRPr="004C6CC6">
        <w:rPr>
          <w:rFonts w:asciiTheme="minorHAnsi" w:eastAsia="Batang" w:hAnsiTheme="minorHAnsi"/>
          <w:bCs/>
          <w:noProof/>
          <w:lang w:val="es-ES" w:eastAsia="ko-KR"/>
        </w:rPr>
        <w:t>en la partida</w:t>
      </w:r>
      <w:r w:rsidRPr="004C6CC6">
        <w:rPr>
          <w:rFonts w:asciiTheme="minorHAnsi" w:eastAsia="Batang" w:hAnsiTheme="minorHAnsi"/>
          <w:bCs/>
          <w:noProof/>
          <w:lang w:val="es-ES" w:eastAsia="ko-KR"/>
        </w:rPr>
        <w:t xml:space="preserve"> de ejecución del GECT para que esta vuelva al nivel del presupuesto de 2016-2018; </w:t>
      </w:r>
      <w:r w:rsidR="00DF7C83" w:rsidRPr="004C6CC6">
        <w:rPr>
          <w:rFonts w:asciiTheme="minorHAnsi" w:eastAsia="Batang" w:hAnsiTheme="minorHAnsi"/>
          <w:bCs/>
          <w:noProof/>
          <w:lang w:val="es-ES" w:eastAsia="ko-KR"/>
        </w:rPr>
        <w:t xml:space="preserve">en el escenario A, </w:t>
      </w:r>
      <w:r w:rsidRPr="004C6CC6">
        <w:rPr>
          <w:rFonts w:asciiTheme="minorHAnsi" w:eastAsia="Batang" w:hAnsiTheme="minorHAnsi"/>
          <w:bCs/>
          <w:noProof/>
          <w:lang w:val="es-ES" w:eastAsia="ko-KR"/>
        </w:rPr>
        <w:t xml:space="preserve">este presupuesto se redujo en 5.000 francos suizos al año </w:t>
      </w:r>
      <w:r w:rsidR="009C4236" w:rsidRPr="004C6CC6">
        <w:rPr>
          <w:rFonts w:asciiTheme="minorHAnsi" w:eastAsia="Batang" w:hAnsiTheme="minorHAnsi"/>
          <w:bCs/>
          <w:noProof/>
          <w:lang w:val="es-ES" w:eastAsia="ko-KR"/>
        </w:rPr>
        <w:t xml:space="preserve">para incluir </w:t>
      </w:r>
      <w:r w:rsidR="00DF7C83" w:rsidRPr="004C6CC6">
        <w:rPr>
          <w:rFonts w:asciiTheme="minorHAnsi" w:eastAsia="Batang" w:hAnsiTheme="minorHAnsi"/>
          <w:bCs/>
          <w:noProof/>
          <w:lang w:val="es-ES" w:eastAsia="ko-KR"/>
        </w:rPr>
        <w:t xml:space="preserve">una nueva partida presupuestaria de </w:t>
      </w:r>
      <w:r w:rsidRPr="004C6CC6">
        <w:rPr>
          <w:rFonts w:asciiTheme="minorHAnsi" w:eastAsia="Batang" w:hAnsiTheme="minorHAnsi"/>
          <w:bCs/>
          <w:noProof/>
          <w:lang w:val="es-ES" w:eastAsia="ko-KR"/>
        </w:rPr>
        <w:t>viajes de la Presidencia del GECT de 5.000 fran</w:t>
      </w:r>
      <w:r w:rsidR="00416C23" w:rsidRPr="004C6CC6">
        <w:rPr>
          <w:rFonts w:asciiTheme="minorHAnsi" w:eastAsia="Batang" w:hAnsiTheme="minorHAnsi"/>
          <w:bCs/>
          <w:noProof/>
          <w:lang w:val="es-ES" w:eastAsia="ko-KR"/>
        </w:rPr>
        <w:t>cos suizos al año;</w:t>
      </w:r>
      <w:r w:rsidRPr="004C6CC6">
        <w:rPr>
          <w:rFonts w:asciiTheme="minorHAnsi" w:eastAsia="Batang" w:hAnsiTheme="minorHAnsi"/>
          <w:bCs/>
          <w:noProof/>
          <w:lang w:val="es-ES" w:eastAsia="ko-KR"/>
        </w:rPr>
        <w:t xml:space="preserve"> </w:t>
      </w:r>
    </w:p>
    <w:p w14:paraId="7E720D11" w14:textId="77777777" w:rsidR="009C4236" w:rsidRPr="004C6CC6" w:rsidRDefault="009C4236" w:rsidP="009C4236">
      <w:pPr>
        <w:pStyle w:val="ListParagraph"/>
        <w:rPr>
          <w:rFonts w:asciiTheme="minorHAnsi" w:eastAsia="Batang" w:hAnsiTheme="minorHAnsi"/>
          <w:bCs/>
          <w:noProof/>
          <w:lang w:val="es-ES" w:eastAsia="ko-KR"/>
        </w:rPr>
      </w:pPr>
    </w:p>
    <w:p w14:paraId="5A8A15C5" w14:textId="31304326" w:rsidR="009C4236" w:rsidRPr="004C6CC6" w:rsidRDefault="009C4236" w:rsidP="00E036C3">
      <w:pPr>
        <w:pStyle w:val="ListParagraph"/>
        <w:numPr>
          <w:ilvl w:val="0"/>
          <w:numId w:val="6"/>
        </w:numPr>
        <w:rPr>
          <w:rFonts w:asciiTheme="minorHAnsi" w:eastAsia="Batang" w:hAnsiTheme="minorHAnsi"/>
          <w:bCs/>
          <w:noProof/>
          <w:lang w:val="es-ES" w:eastAsia="ko-KR"/>
        </w:rPr>
      </w:pPr>
      <w:r w:rsidRPr="004C6CC6">
        <w:rPr>
          <w:rFonts w:asciiTheme="minorHAnsi" w:eastAsia="Batang" w:hAnsiTheme="minorHAnsi"/>
          <w:bCs/>
          <w:noProof/>
          <w:lang w:val="es-ES" w:eastAsia="ko-KR"/>
        </w:rPr>
        <w:t>Inclusión de 11.000 francos suizos al año para planificación y capacitación</w:t>
      </w:r>
      <w:r w:rsidR="000217C9" w:rsidRPr="004C6CC6">
        <w:rPr>
          <w:rFonts w:asciiTheme="minorHAnsi" w:eastAsia="Batang" w:hAnsiTheme="minorHAnsi"/>
          <w:bCs/>
          <w:noProof/>
          <w:lang w:val="es-ES" w:eastAsia="ko-KR"/>
        </w:rPr>
        <w:t xml:space="preserve"> del personal de la Secretaría</w:t>
      </w:r>
      <w:r w:rsidRPr="004C6CC6">
        <w:rPr>
          <w:rFonts w:asciiTheme="minorHAnsi" w:eastAsia="Batang" w:hAnsiTheme="minorHAnsi"/>
          <w:bCs/>
          <w:noProof/>
          <w:lang w:val="es-ES" w:eastAsia="ko-KR"/>
        </w:rPr>
        <w:t xml:space="preserve"> a fin de garantizar </w:t>
      </w:r>
      <w:r w:rsidR="000217C9" w:rsidRPr="004C6CC6">
        <w:rPr>
          <w:rFonts w:asciiTheme="minorHAnsi" w:eastAsia="Batang" w:hAnsiTheme="minorHAnsi"/>
          <w:bCs/>
          <w:noProof/>
          <w:lang w:val="es-ES" w:eastAsia="ko-KR"/>
        </w:rPr>
        <w:t xml:space="preserve">(parcialmente) </w:t>
      </w:r>
      <w:r w:rsidRPr="004C6CC6">
        <w:rPr>
          <w:rFonts w:asciiTheme="minorHAnsi" w:eastAsia="Batang" w:hAnsiTheme="minorHAnsi"/>
          <w:bCs/>
          <w:noProof/>
          <w:lang w:val="es-ES" w:eastAsia="ko-KR"/>
        </w:rPr>
        <w:t xml:space="preserve">que: i) los planes de trabajo anuales y </w:t>
      </w:r>
      <w:r w:rsidRPr="004C6CC6">
        <w:rPr>
          <w:rFonts w:asciiTheme="minorHAnsi" w:eastAsia="Batang" w:hAnsiTheme="minorHAnsi"/>
          <w:bCs/>
          <w:noProof/>
          <w:lang w:val="es-ES" w:eastAsia="ko-KR"/>
        </w:rPr>
        <w:lastRenderedPageBreak/>
        <w:t xml:space="preserve">trienales se desarrollen, se controlen y se evalúen como parte de un enfoque que engloba a toda la Secretaría; y ii) el personal de Ramsar reciba una capacitación apropiada, periódica y actualizada; la Secretaría observa que, </w:t>
      </w:r>
      <w:r w:rsidR="000217C9" w:rsidRPr="004C6CC6">
        <w:rPr>
          <w:rFonts w:asciiTheme="minorHAnsi" w:eastAsia="Batang" w:hAnsiTheme="minorHAnsi"/>
          <w:bCs/>
          <w:noProof/>
          <w:lang w:val="es-ES" w:eastAsia="ko-KR"/>
        </w:rPr>
        <w:t>para</w:t>
      </w:r>
      <w:r w:rsidRPr="004C6CC6">
        <w:rPr>
          <w:rFonts w:asciiTheme="minorHAnsi" w:eastAsia="Batang" w:hAnsiTheme="minorHAnsi"/>
          <w:bCs/>
          <w:noProof/>
          <w:lang w:val="es-ES" w:eastAsia="ko-KR"/>
        </w:rPr>
        <w:t xml:space="preserve"> contar con recursos suficientes para capacitación</w:t>
      </w:r>
      <w:r w:rsidR="000217C9" w:rsidRPr="004C6CC6">
        <w:rPr>
          <w:rFonts w:asciiTheme="minorHAnsi" w:eastAsia="Batang" w:hAnsiTheme="minorHAnsi"/>
          <w:bCs/>
          <w:noProof/>
          <w:lang w:val="es-ES" w:eastAsia="ko-KR"/>
        </w:rPr>
        <w:t xml:space="preserve"> se necesitaría un total de 45.000 francos suizos al año, de acuerdo con el escenario presupuestario B que la Secretaría presentó a la reunión SC54.</w:t>
      </w:r>
      <w:r w:rsidRPr="004C6CC6">
        <w:rPr>
          <w:rFonts w:asciiTheme="minorHAnsi" w:eastAsia="Batang" w:hAnsiTheme="minorHAnsi"/>
          <w:bCs/>
          <w:noProof/>
          <w:lang w:val="es-ES" w:eastAsia="ko-KR"/>
        </w:rPr>
        <w:t xml:space="preserve"> </w:t>
      </w:r>
    </w:p>
    <w:p w14:paraId="06EA4878" w14:textId="77777777" w:rsidR="000217C9" w:rsidRPr="004C6CC6" w:rsidRDefault="000217C9" w:rsidP="000217C9">
      <w:pPr>
        <w:pStyle w:val="MGfulltext"/>
        <w:spacing w:after="0"/>
        <w:rPr>
          <w:rFonts w:asciiTheme="minorHAnsi" w:eastAsia="Batang" w:hAnsiTheme="minorHAnsi" w:cs="Times New Roman"/>
          <w:noProof/>
          <w:sz w:val="22"/>
          <w:szCs w:val="22"/>
          <w:lang w:val="es-ES"/>
        </w:rPr>
      </w:pPr>
    </w:p>
    <w:p w14:paraId="44C95D7C" w14:textId="1C2B44EC" w:rsidR="00D4581F" w:rsidRPr="004953B5" w:rsidRDefault="004953B5" w:rsidP="004953B5">
      <w:pPr>
        <w:pStyle w:val="MGfulltext"/>
        <w:spacing w:after="0"/>
        <w:ind w:left="425" w:hanging="425"/>
        <w:rPr>
          <w:rFonts w:asciiTheme="minorHAnsi" w:eastAsia="Batang" w:hAnsiTheme="minorHAnsi" w:cs="Times New Roman"/>
          <w:noProof/>
          <w:color w:val="000000"/>
          <w:sz w:val="22"/>
          <w:szCs w:val="22"/>
          <w:lang w:val="es-ES" w:eastAsia="ko-KR"/>
        </w:rPr>
      </w:pPr>
      <w:r>
        <w:rPr>
          <w:rFonts w:asciiTheme="minorHAnsi" w:eastAsia="Batang" w:hAnsiTheme="minorHAnsi" w:cs="Times New Roman"/>
          <w:noProof/>
          <w:color w:val="000000"/>
          <w:sz w:val="22"/>
          <w:szCs w:val="22"/>
          <w:lang w:val="es-ES" w:eastAsia="ko-KR"/>
        </w:rPr>
        <w:t>20.</w:t>
      </w:r>
      <w:r>
        <w:rPr>
          <w:rFonts w:asciiTheme="minorHAnsi" w:eastAsia="Batang" w:hAnsiTheme="minorHAnsi" w:cs="Times New Roman"/>
          <w:noProof/>
          <w:color w:val="000000"/>
          <w:sz w:val="22"/>
          <w:szCs w:val="22"/>
          <w:lang w:val="es-ES" w:eastAsia="ko-KR"/>
        </w:rPr>
        <w:tab/>
      </w:r>
      <w:r w:rsidR="000217C9" w:rsidRPr="004953B5">
        <w:rPr>
          <w:rFonts w:asciiTheme="minorHAnsi" w:eastAsia="Batang" w:hAnsiTheme="minorHAnsi" w:cs="Times New Roman"/>
          <w:noProof/>
          <w:color w:val="000000"/>
          <w:sz w:val="22"/>
          <w:szCs w:val="22"/>
          <w:lang w:val="es-ES" w:eastAsia="ko-KR"/>
        </w:rPr>
        <w:t xml:space="preserve">Las principales diferencias entre los escenarios A y B se resumen en el Cuadro 2, a continuación: </w:t>
      </w:r>
    </w:p>
    <w:p w14:paraId="31151597" w14:textId="21E6F7F0" w:rsidR="005C5D59" w:rsidRPr="004C6CC6" w:rsidRDefault="005C5D59" w:rsidP="005C5D59">
      <w:pPr>
        <w:ind w:left="426" w:hanging="426"/>
        <w:rPr>
          <w:rFonts w:asciiTheme="minorHAnsi" w:eastAsia="Batang" w:hAnsiTheme="minorHAnsi"/>
          <w:bCs/>
          <w:noProof/>
          <w:lang w:val="es-ES" w:eastAsia="ko-KR"/>
        </w:rPr>
      </w:pPr>
    </w:p>
    <w:p w14:paraId="34C266DD" w14:textId="224439DB" w:rsidR="00C866DA" w:rsidRPr="004953B5" w:rsidRDefault="00F80FD5" w:rsidP="00D049B8">
      <w:pPr>
        <w:pStyle w:val="ListParagraph"/>
        <w:keepNext/>
        <w:ind w:left="0" w:firstLine="0"/>
        <w:rPr>
          <w:rFonts w:asciiTheme="minorHAnsi" w:eastAsia="Times New Roman" w:hAnsiTheme="minorHAnsi" w:cs="Arial"/>
          <w:i/>
          <w:iCs/>
          <w:noProof/>
          <w:color w:val="000000"/>
          <w:spacing w:val="-4"/>
          <w:lang w:val="es-ES" w:eastAsia="en-GB"/>
        </w:rPr>
      </w:pPr>
      <w:r w:rsidRPr="004953B5">
        <w:rPr>
          <w:rFonts w:asciiTheme="minorHAnsi" w:eastAsia="Times New Roman" w:hAnsiTheme="minorHAnsi" w:cs="Arial"/>
          <w:i/>
          <w:iCs/>
          <w:noProof/>
          <w:color w:val="000000"/>
          <w:spacing w:val="-4"/>
          <w:lang w:val="es-ES" w:eastAsia="en-GB"/>
        </w:rPr>
        <w:t>Cuadro</w:t>
      </w:r>
      <w:r w:rsidR="00C866DA" w:rsidRPr="004953B5">
        <w:rPr>
          <w:rFonts w:asciiTheme="minorHAnsi" w:eastAsia="Times New Roman" w:hAnsiTheme="minorHAnsi" w:cs="Arial"/>
          <w:i/>
          <w:iCs/>
          <w:noProof/>
          <w:color w:val="000000"/>
          <w:spacing w:val="-4"/>
          <w:lang w:val="es-ES" w:eastAsia="en-GB"/>
        </w:rPr>
        <w:t xml:space="preserve"> 2: </w:t>
      </w:r>
      <w:r w:rsidRPr="004953B5">
        <w:rPr>
          <w:rFonts w:asciiTheme="minorHAnsi" w:eastAsia="Times New Roman" w:hAnsiTheme="minorHAnsi" w:cs="Arial"/>
          <w:i/>
          <w:iCs/>
          <w:noProof/>
          <w:color w:val="000000"/>
          <w:spacing w:val="-4"/>
          <w:lang w:val="es-ES" w:eastAsia="en-GB"/>
        </w:rPr>
        <w:t xml:space="preserve">Principales diferencias entre los escenarios A y B por año y categoría (en miles de francos suizos) </w:t>
      </w:r>
    </w:p>
    <w:tbl>
      <w:tblPr>
        <w:tblW w:w="6408" w:type="dxa"/>
        <w:tblInd w:w="108" w:type="dxa"/>
        <w:tblLayout w:type="fixed"/>
        <w:tblLook w:val="04A0" w:firstRow="1" w:lastRow="0" w:firstColumn="1" w:lastColumn="0" w:noHBand="0" w:noVBand="1"/>
      </w:tblPr>
      <w:tblGrid>
        <w:gridCol w:w="3573"/>
        <w:gridCol w:w="1417"/>
        <w:gridCol w:w="1418"/>
      </w:tblGrid>
      <w:tr w:rsidR="00C866DA" w:rsidRPr="004C6CC6" w14:paraId="374BDF82" w14:textId="77777777" w:rsidTr="004953B5">
        <w:trPr>
          <w:trHeight w:val="255"/>
        </w:trPr>
        <w:tc>
          <w:tcPr>
            <w:tcW w:w="3573" w:type="dxa"/>
            <w:vMerge w:val="restart"/>
            <w:tcBorders>
              <w:top w:val="single" w:sz="4" w:space="0" w:color="auto"/>
              <w:left w:val="single" w:sz="4" w:space="0" w:color="auto"/>
              <w:right w:val="single" w:sz="4" w:space="0" w:color="auto"/>
            </w:tcBorders>
            <w:shd w:val="clear" w:color="auto" w:fill="DBE5F1" w:themeFill="accent1" w:themeFillTint="33"/>
            <w:noWrap/>
            <w:vAlign w:val="center"/>
            <w:hideMark/>
          </w:tcPr>
          <w:p w14:paraId="10EA1FE5" w14:textId="2F47DD1A" w:rsidR="00C866DA" w:rsidRPr="004C6CC6" w:rsidRDefault="00F80FD5" w:rsidP="00C866DA">
            <w:pPr>
              <w:keepNext/>
              <w:ind w:left="0" w:firstLine="0"/>
              <w:jc w:val="center"/>
              <w:rPr>
                <w:rFonts w:asciiTheme="minorHAnsi" w:eastAsia="Times New Roman" w:hAnsiTheme="minorHAnsi" w:cs="Arial"/>
                <w:b/>
                <w:iCs/>
                <w:noProof/>
                <w:color w:val="000000"/>
                <w:lang w:val="es-ES" w:eastAsia="en-GB"/>
              </w:rPr>
            </w:pPr>
            <w:r w:rsidRPr="004C6CC6">
              <w:rPr>
                <w:rFonts w:asciiTheme="minorHAnsi" w:eastAsia="Times New Roman" w:hAnsiTheme="minorHAnsi" w:cs="Arial"/>
                <w:b/>
                <w:iCs/>
                <w:noProof/>
                <w:color w:val="000000"/>
                <w:lang w:val="es-ES" w:eastAsia="en-GB"/>
              </w:rPr>
              <w:t>Por año</w:t>
            </w:r>
            <w:r w:rsidR="00C866DA" w:rsidRPr="004C6CC6">
              <w:rPr>
                <w:rFonts w:asciiTheme="minorHAnsi" w:eastAsia="Times New Roman" w:hAnsiTheme="minorHAnsi" w:cs="Arial"/>
                <w:b/>
                <w:iCs/>
                <w:noProof/>
                <w:color w:val="000000"/>
                <w:lang w:val="es-ES" w:eastAsia="en-GB"/>
              </w:rPr>
              <w:t xml:space="preserve">, </w:t>
            </w:r>
            <w:r w:rsidR="000217C9" w:rsidRPr="004C6CC6">
              <w:rPr>
                <w:rFonts w:asciiTheme="minorHAnsi" w:eastAsia="Times New Roman" w:hAnsiTheme="minorHAnsi" w:cs="Arial"/>
                <w:b/>
                <w:iCs/>
                <w:noProof/>
                <w:color w:val="000000"/>
                <w:lang w:val="es-ES" w:eastAsia="en-GB"/>
              </w:rPr>
              <w:t xml:space="preserve">en </w:t>
            </w:r>
            <w:r w:rsidRPr="004C6CC6">
              <w:rPr>
                <w:rFonts w:asciiTheme="minorHAnsi" w:eastAsia="Times New Roman" w:hAnsiTheme="minorHAnsi" w:cs="Arial"/>
                <w:b/>
                <w:iCs/>
                <w:noProof/>
                <w:color w:val="000000"/>
                <w:lang w:val="es-ES" w:eastAsia="en-GB"/>
              </w:rPr>
              <w:t>miles de francos suizos</w:t>
            </w:r>
          </w:p>
        </w:tc>
        <w:tc>
          <w:tcPr>
            <w:tcW w:w="2835" w:type="dxa"/>
            <w:gridSpan w:val="2"/>
            <w:tcBorders>
              <w:top w:val="single" w:sz="4" w:space="0" w:color="auto"/>
              <w:left w:val="nil"/>
              <w:bottom w:val="single" w:sz="4" w:space="0" w:color="auto"/>
              <w:right w:val="single" w:sz="4" w:space="0" w:color="000000"/>
            </w:tcBorders>
            <w:shd w:val="clear" w:color="auto" w:fill="DBE5F1" w:themeFill="accent1" w:themeFillTint="33"/>
            <w:noWrap/>
            <w:vAlign w:val="center"/>
            <w:hideMark/>
          </w:tcPr>
          <w:p w14:paraId="00D64619" w14:textId="204A78E9" w:rsidR="00C866DA" w:rsidRPr="004C6CC6" w:rsidRDefault="00F80FD5" w:rsidP="00C866DA">
            <w:pPr>
              <w:keepNext/>
              <w:ind w:left="567" w:hanging="567"/>
              <w:jc w:val="center"/>
              <w:rPr>
                <w:rFonts w:asciiTheme="minorHAnsi" w:eastAsia="Times New Roman" w:hAnsiTheme="minorHAnsi" w:cs="Arial"/>
                <w:b/>
                <w:iCs/>
                <w:noProof/>
                <w:color w:val="000000"/>
                <w:lang w:val="es-ES" w:eastAsia="en-GB"/>
              </w:rPr>
            </w:pPr>
            <w:r w:rsidRPr="004C6CC6">
              <w:rPr>
                <w:rFonts w:asciiTheme="minorHAnsi" w:eastAsia="Times New Roman" w:hAnsiTheme="minorHAnsi" w:cs="Arial"/>
                <w:b/>
                <w:iCs/>
                <w:noProof/>
                <w:color w:val="000000"/>
                <w:lang w:val="es-ES" w:eastAsia="en-GB"/>
              </w:rPr>
              <w:t>Es</w:t>
            </w:r>
            <w:r w:rsidR="00C866DA" w:rsidRPr="004C6CC6">
              <w:rPr>
                <w:rFonts w:asciiTheme="minorHAnsi" w:eastAsia="Times New Roman" w:hAnsiTheme="minorHAnsi" w:cs="Arial"/>
                <w:b/>
                <w:iCs/>
                <w:noProof/>
                <w:color w:val="000000"/>
                <w:lang w:val="es-ES" w:eastAsia="en-GB"/>
              </w:rPr>
              <w:t>cenario</w:t>
            </w:r>
          </w:p>
        </w:tc>
      </w:tr>
      <w:tr w:rsidR="00C866DA" w:rsidRPr="004C6CC6" w14:paraId="1949AE8D" w14:textId="77777777" w:rsidTr="004953B5">
        <w:trPr>
          <w:trHeight w:val="255"/>
        </w:trPr>
        <w:tc>
          <w:tcPr>
            <w:tcW w:w="3573" w:type="dxa"/>
            <w:vMerge/>
            <w:tcBorders>
              <w:left w:val="single" w:sz="4" w:space="0" w:color="auto"/>
              <w:bottom w:val="single" w:sz="4" w:space="0" w:color="auto"/>
              <w:right w:val="single" w:sz="4" w:space="0" w:color="auto"/>
            </w:tcBorders>
            <w:shd w:val="clear" w:color="000000" w:fill="D9D9D9"/>
            <w:noWrap/>
            <w:vAlign w:val="center"/>
            <w:hideMark/>
          </w:tcPr>
          <w:p w14:paraId="74CA616E" w14:textId="3158CFAF" w:rsidR="00C866DA" w:rsidRPr="004C6CC6" w:rsidRDefault="00C866DA" w:rsidP="00C866DA">
            <w:pPr>
              <w:keepNext/>
              <w:ind w:left="0" w:firstLine="0"/>
              <w:jc w:val="center"/>
              <w:rPr>
                <w:rFonts w:asciiTheme="minorHAnsi" w:eastAsia="Times New Roman" w:hAnsiTheme="minorHAnsi" w:cstheme="minorHAnsi"/>
                <w:b/>
                <w:bCs/>
                <w:noProof/>
                <w:lang w:val="es-ES" w:eastAsia="en-GB"/>
              </w:rPr>
            </w:pPr>
          </w:p>
        </w:tc>
        <w:tc>
          <w:tcPr>
            <w:tcW w:w="1417" w:type="dxa"/>
            <w:tcBorders>
              <w:top w:val="nil"/>
              <w:left w:val="nil"/>
              <w:bottom w:val="single" w:sz="4" w:space="0" w:color="auto"/>
              <w:right w:val="single" w:sz="4" w:space="0" w:color="auto"/>
            </w:tcBorders>
            <w:shd w:val="clear" w:color="000000" w:fill="D8E4BC"/>
            <w:noWrap/>
            <w:vAlign w:val="center"/>
            <w:hideMark/>
          </w:tcPr>
          <w:p w14:paraId="1308B126" w14:textId="51509FA3" w:rsidR="00C866DA" w:rsidRPr="004C6CC6" w:rsidRDefault="00C866DA" w:rsidP="00C866DA">
            <w:pPr>
              <w:keepNext/>
              <w:ind w:left="326" w:firstLine="0"/>
              <w:jc w:val="center"/>
              <w:rPr>
                <w:rFonts w:asciiTheme="minorHAnsi" w:eastAsia="Times New Roman" w:hAnsiTheme="minorHAnsi" w:cstheme="minorHAnsi"/>
                <w:b/>
                <w:bCs/>
                <w:noProof/>
                <w:lang w:val="es-ES" w:eastAsia="en-GB"/>
              </w:rPr>
            </w:pPr>
            <w:r w:rsidRPr="004C6CC6">
              <w:rPr>
                <w:rFonts w:asciiTheme="minorHAnsi" w:eastAsia="Times New Roman" w:hAnsiTheme="minorHAnsi" w:cstheme="minorHAnsi"/>
                <w:b/>
                <w:bCs/>
                <w:noProof/>
                <w:lang w:val="es-ES" w:eastAsia="en-GB"/>
              </w:rPr>
              <w:t>A (0</w:t>
            </w:r>
            <w:r w:rsidR="00B50C33" w:rsidRPr="004C6CC6">
              <w:rPr>
                <w:rFonts w:asciiTheme="minorHAnsi" w:eastAsia="Times New Roman" w:hAnsiTheme="minorHAnsi" w:cstheme="minorHAnsi"/>
                <w:b/>
                <w:bCs/>
                <w:noProof/>
                <w:lang w:val="es-ES" w:eastAsia="en-GB"/>
              </w:rPr>
              <w:t xml:space="preserve"> %</w:t>
            </w:r>
            <w:r w:rsidRPr="004C6CC6">
              <w:rPr>
                <w:rFonts w:asciiTheme="minorHAnsi" w:eastAsia="Times New Roman" w:hAnsiTheme="minorHAnsi" w:cstheme="minorHAnsi"/>
                <w:b/>
                <w:bCs/>
                <w:noProof/>
                <w:lang w:val="es-ES" w:eastAsia="en-GB"/>
              </w:rPr>
              <w:t>)</w:t>
            </w:r>
          </w:p>
        </w:tc>
        <w:tc>
          <w:tcPr>
            <w:tcW w:w="1418" w:type="dxa"/>
            <w:tcBorders>
              <w:top w:val="nil"/>
              <w:left w:val="nil"/>
              <w:bottom w:val="single" w:sz="4" w:space="0" w:color="auto"/>
              <w:right w:val="single" w:sz="4" w:space="0" w:color="auto"/>
            </w:tcBorders>
            <w:shd w:val="clear" w:color="000000" w:fill="E6B8B7"/>
            <w:noWrap/>
            <w:vAlign w:val="center"/>
            <w:hideMark/>
          </w:tcPr>
          <w:p w14:paraId="4F80BFC4" w14:textId="3ABE31B0" w:rsidR="00C866DA" w:rsidRPr="004C6CC6" w:rsidRDefault="00F80FD5" w:rsidP="00C866DA">
            <w:pPr>
              <w:keepNext/>
              <w:ind w:left="326" w:firstLine="0"/>
              <w:jc w:val="center"/>
              <w:rPr>
                <w:rFonts w:asciiTheme="minorHAnsi" w:eastAsia="Times New Roman" w:hAnsiTheme="minorHAnsi" w:cstheme="minorHAnsi"/>
                <w:b/>
                <w:bCs/>
                <w:noProof/>
                <w:lang w:val="es-ES" w:eastAsia="en-GB"/>
              </w:rPr>
            </w:pPr>
            <w:r w:rsidRPr="004C6CC6">
              <w:rPr>
                <w:rFonts w:asciiTheme="minorHAnsi" w:eastAsia="Times New Roman" w:hAnsiTheme="minorHAnsi" w:cstheme="minorHAnsi"/>
                <w:b/>
                <w:bCs/>
                <w:noProof/>
                <w:lang w:val="es-ES" w:eastAsia="en-GB"/>
              </w:rPr>
              <w:t>B (1,</w:t>
            </w:r>
            <w:r w:rsidR="00C866DA" w:rsidRPr="004C6CC6">
              <w:rPr>
                <w:rFonts w:asciiTheme="minorHAnsi" w:eastAsia="Times New Roman" w:hAnsiTheme="minorHAnsi" w:cstheme="minorHAnsi"/>
                <w:b/>
                <w:bCs/>
                <w:noProof/>
                <w:lang w:val="es-ES" w:eastAsia="en-GB"/>
              </w:rPr>
              <w:t>5</w:t>
            </w:r>
            <w:r w:rsidR="00B50C33" w:rsidRPr="004C6CC6">
              <w:rPr>
                <w:rFonts w:asciiTheme="minorHAnsi" w:eastAsia="Times New Roman" w:hAnsiTheme="minorHAnsi" w:cstheme="minorHAnsi"/>
                <w:b/>
                <w:bCs/>
                <w:noProof/>
                <w:lang w:val="es-ES" w:eastAsia="en-GB"/>
              </w:rPr>
              <w:t xml:space="preserve"> %</w:t>
            </w:r>
            <w:r w:rsidR="00C866DA" w:rsidRPr="004C6CC6">
              <w:rPr>
                <w:rFonts w:asciiTheme="minorHAnsi" w:eastAsia="Times New Roman" w:hAnsiTheme="minorHAnsi" w:cstheme="minorHAnsi"/>
                <w:b/>
                <w:bCs/>
                <w:noProof/>
                <w:lang w:val="es-ES" w:eastAsia="en-GB"/>
              </w:rPr>
              <w:t>)</w:t>
            </w:r>
          </w:p>
        </w:tc>
      </w:tr>
      <w:tr w:rsidR="00637653" w:rsidRPr="004C6CC6" w14:paraId="5744ECD2" w14:textId="77777777" w:rsidTr="004953B5">
        <w:trPr>
          <w:trHeight w:val="255"/>
        </w:trPr>
        <w:tc>
          <w:tcPr>
            <w:tcW w:w="3573" w:type="dxa"/>
            <w:tcBorders>
              <w:top w:val="nil"/>
              <w:left w:val="single" w:sz="4" w:space="0" w:color="auto"/>
              <w:bottom w:val="single" w:sz="4" w:space="0" w:color="auto"/>
              <w:right w:val="single" w:sz="4" w:space="0" w:color="auto"/>
            </w:tcBorders>
            <w:shd w:val="clear" w:color="auto" w:fill="auto"/>
            <w:noWrap/>
            <w:vAlign w:val="bottom"/>
            <w:hideMark/>
          </w:tcPr>
          <w:p w14:paraId="3ABA23BA" w14:textId="604595C9" w:rsidR="00637653" w:rsidRPr="004C6CC6" w:rsidRDefault="00F80FD5" w:rsidP="00C866DA">
            <w:pPr>
              <w:ind w:left="0" w:firstLine="0"/>
              <w:rPr>
                <w:rFonts w:asciiTheme="minorHAnsi" w:eastAsia="Times New Roman" w:hAnsiTheme="minorHAnsi" w:cstheme="minorHAnsi"/>
                <w:noProof/>
                <w:lang w:val="es-ES" w:eastAsia="en-GB"/>
              </w:rPr>
            </w:pPr>
            <w:r w:rsidRPr="004C6CC6">
              <w:rPr>
                <w:rFonts w:asciiTheme="minorHAnsi" w:eastAsia="Times New Roman" w:hAnsiTheme="minorHAnsi" w:cstheme="minorHAnsi"/>
                <w:noProof/>
                <w:lang w:val="es-ES" w:eastAsia="en-GB"/>
              </w:rPr>
              <w:t>Comunicaciones</w:t>
            </w:r>
          </w:p>
        </w:tc>
        <w:tc>
          <w:tcPr>
            <w:tcW w:w="1417" w:type="dxa"/>
            <w:tcBorders>
              <w:top w:val="nil"/>
              <w:left w:val="nil"/>
              <w:bottom w:val="single" w:sz="4" w:space="0" w:color="auto"/>
              <w:right w:val="single" w:sz="4" w:space="0" w:color="auto"/>
            </w:tcBorders>
            <w:shd w:val="clear" w:color="auto" w:fill="auto"/>
            <w:noWrap/>
            <w:vAlign w:val="bottom"/>
            <w:hideMark/>
          </w:tcPr>
          <w:p w14:paraId="11F95B82" w14:textId="77777777" w:rsidR="00637653" w:rsidRPr="004C6CC6" w:rsidRDefault="00637653" w:rsidP="00C866DA">
            <w:pPr>
              <w:ind w:left="0" w:right="340" w:firstLine="0"/>
              <w:jc w:val="right"/>
              <w:rPr>
                <w:rFonts w:asciiTheme="minorHAnsi" w:eastAsia="Times New Roman" w:hAnsiTheme="minorHAnsi" w:cstheme="minorHAnsi"/>
                <w:noProof/>
                <w:lang w:val="es-ES" w:eastAsia="en-GB"/>
              </w:rPr>
            </w:pPr>
            <w:r w:rsidRPr="004C6CC6">
              <w:rPr>
                <w:rFonts w:asciiTheme="minorHAnsi" w:eastAsia="Times New Roman" w:hAnsiTheme="minorHAnsi" w:cstheme="minorHAnsi"/>
                <w:noProof/>
                <w:lang w:val="es-ES" w:eastAsia="en-GB"/>
              </w:rPr>
              <w:t>0</w:t>
            </w:r>
          </w:p>
        </w:tc>
        <w:tc>
          <w:tcPr>
            <w:tcW w:w="1418" w:type="dxa"/>
            <w:tcBorders>
              <w:top w:val="nil"/>
              <w:left w:val="nil"/>
              <w:bottom w:val="single" w:sz="4" w:space="0" w:color="auto"/>
              <w:right w:val="single" w:sz="4" w:space="0" w:color="auto"/>
            </w:tcBorders>
            <w:shd w:val="clear" w:color="auto" w:fill="auto"/>
            <w:noWrap/>
            <w:vAlign w:val="bottom"/>
            <w:hideMark/>
          </w:tcPr>
          <w:p w14:paraId="263841E6" w14:textId="77777777" w:rsidR="00637653" w:rsidRPr="004C6CC6" w:rsidRDefault="00637653" w:rsidP="00C866DA">
            <w:pPr>
              <w:ind w:left="0" w:right="340" w:firstLine="0"/>
              <w:jc w:val="right"/>
              <w:rPr>
                <w:rFonts w:asciiTheme="minorHAnsi" w:eastAsia="Times New Roman" w:hAnsiTheme="minorHAnsi" w:cstheme="minorHAnsi"/>
                <w:noProof/>
                <w:lang w:val="es-ES" w:eastAsia="en-GB"/>
              </w:rPr>
            </w:pPr>
            <w:r w:rsidRPr="004C6CC6">
              <w:rPr>
                <w:rFonts w:asciiTheme="minorHAnsi" w:eastAsia="Times New Roman" w:hAnsiTheme="minorHAnsi" w:cstheme="minorHAnsi"/>
                <w:noProof/>
                <w:lang w:val="es-ES" w:eastAsia="en-GB"/>
              </w:rPr>
              <w:t>40</w:t>
            </w:r>
          </w:p>
        </w:tc>
      </w:tr>
      <w:tr w:rsidR="00637653" w:rsidRPr="004C6CC6" w14:paraId="0773E769" w14:textId="77777777" w:rsidTr="004953B5">
        <w:trPr>
          <w:trHeight w:val="255"/>
        </w:trPr>
        <w:tc>
          <w:tcPr>
            <w:tcW w:w="3573" w:type="dxa"/>
            <w:tcBorders>
              <w:top w:val="nil"/>
              <w:left w:val="single" w:sz="4" w:space="0" w:color="auto"/>
              <w:bottom w:val="single" w:sz="4" w:space="0" w:color="auto"/>
              <w:right w:val="single" w:sz="4" w:space="0" w:color="auto"/>
            </w:tcBorders>
            <w:shd w:val="clear" w:color="auto" w:fill="auto"/>
            <w:noWrap/>
            <w:vAlign w:val="bottom"/>
            <w:hideMark/>
          </w:tcPr>
          <w:p w14:paraId="0A3E0D15" w14:textId="0A07DCF7" w:rsidR="00637653" w:rsidRPr="004C6CC6" w:rsidRDefault="00F80FD5" w:rsidP="00C866DA">
            <w:pPr>
              <w:ind w:left="0" w:firstLine="0"/>
              <w:rPr>
                <w:rFonts w:asciiTheme="minorHAnsi" w:eastAsia="Times New Roman" w:hAnsiTheme="minorHAnsi" w:cstheme="minorHAnsi"/>
                <w:noProof/>
                <w:lang w:val="es-ES" w:eastAsia="en-GB"/>
              </w:rPr>
            </w:pPr>
            <w:r w:rsidRPr="004C6CC6">
              <w:rPr>
                <w:rFonts w:asciiTheme="minorHAnsi" w:eastAsia="Times New Roman" w:hAnsiTheme="minorHAnsi" w:cstheme="minorHAnsi"/>
                <w:noProof/>
                <w:lang w:val="es-ES" w:eastAsia="en-GB"/>
              </w:rPr>
              <w:t>Viajes de personal de la Secretaría</w:t>
            </w:r>
          </w:p>
        </w:tc>
        <w:tc>
          <w:tcPr>
            <w:tcW w:w="1417" w:type="dxa"/>
            <w:tcBorders>
              <w:top w:val="nil"/>
              <w:left w:val="nil"/>
              <w:bottom w:val="single" w:sz="4" w:space="0" w:color="auto"/>
              <w:right w:val="single" w:sz="4" w:space="0" w:color="auto"/>
            </w:tcBorders>
            <w:shd w:val="clear" w:color="auto" w:fill="auto"/>
            <w:noWrap/>
            <w:vAlign w:val="bottom"/>
            <w:hideMark/>
          </w:tcPr>
          <w:p w14:paraId="09889B79" w14:textId="77777777" w:rsidR="00637653" w:rsidRPr="004C6CC6" w:rsidRDefault="00637653" w:rsidP="00C866DA">
            <w:pPr>
              <w:ind w:left="0" w:right="340" w:firstLine="0"/>
              <w:jc w:val="right"/>
              <w:rPr>
                <w:rFonts w:asciiTheme="minorHAnsi" w:eastAsia="Times New Roman" w:hAnsiTheme="minorHAnsi" w:cstheme="minorHAnsi"/>
                <w:noProof/>
                <w:lang w:val="es-ES" w:eastAsia="en-GB"/>
              </w:rPr>
            </w:pPr>
            <w:r w:rsidRPr="004C6CC6">
              <w:rPr>
                <w:rFonts w:asciiTheme="minorHAnsi" w:eastAsia="Times New Roman" w:hAnsiTheme="minorHAnsi" w:cstheme="minorHAnsi"/>
                <w:noProof/>
                <w:lang w:val="es-ES" w:eastAsia="en-GB"/>
              </w:rPr>
              <w:t>0</w:t>
            </w:r>
          </w:p>
        </w:tc>
        <w:tc>
          <w:tcPr>
            <w:tcW w:w="1418" w:type="dxa"/>
            <w:tcBorders>
              <w:top w:val="nil"/>
              <w:left w:val="nil"/>
              <w:bottom w:val="single" w:sz="4" w:space="0" w:color="auto"/>
              <w:right w:val="single" w:sz="4" w:space="0" w:color="auto"/>
            </w:tcBorders>
            <w:shd w:val="clear" w:color="auto" w:fill="auto"/>
            <w:noWrap/>
            <w:vAlign w:val="bottom"/>
            <w:hideMark/>
          </w:tcPr>
          <w:p w14:paraId="58C13750" w14:textId="77777777" w:rsidR="00637653" w:rsidRPr="004C6CC6" w:rsidRDefault="00637653" w:rsidP="00C866DA">
            <w:pPr>
              <w:ind w:left="0" w:right="340" w:firstLine="0"/>
              <w:jc w:val="right"/>
              <w:rPr>
                <w:rFonts w:asciiTheme="minorHAnsi" w:eastAsia="Times New Roman" w:hAnsiTheme="minorHAnsi" w:cstheme="minorHAnsi"/>
                <w:noProof/>
                <w:lang w:val="es-ES" w:eastAsia="en-GB"/>
              </w:rPr>
            </w:pPr>
            <w:r w:rsidRPr="004C6CC6">
              <w:rPr>
                <w:rFonts w:asciiTheme="minorHAnsi" w:eastAsia="Times New Roman" w:hAnsiTheme="minorHAnsi" w:cstheme="minorHAnsi"/>
                <w:noProof/>
                <w:lang w:val="es-ES" w:eastAsia="en-GB"/>
              </w:rPr>
              <w:t>20</w:t>
            </w:r>
          </w:p>
        </w:tc>
      </w:tr>
      <w:tr w:rsidR="00637653" w:rsidRPr="004C6CC6" w14:paraId="16081044" w14:textId="77777777" w:rsidTr="004953B5">
        <w:trPr>
          <w:trHeight w:val="255"/>
        </w:trPr>
        <w:tc>
          <w:tcPr>
            <w:tcW w:w="3573" w:type="dxa"/>
            <w:tcBorders>
              <w:top w:val="nil"/>
              <w:left w:val="single" w:sz="4" w:space="0" w:color="auto"/>
              <w:bottom w:val="single" w:sz="4" w:space="0" w:color="auto"/>
              <w:right w:val="single" w:sz="4" w:space="0" w:color="auto"/>
            </w:tcBorders>
            <w:shd w:val="clear" w:color="auto" w:fill="auto"/>
            <w:noWrap/>
            <w:vAlign w:val="bottom"/>
            <w:hideMark/>
          </w:tcPr>
          <w:p w14:paraId="0481577A" w14:textId="4C38B5EE" w:rsidR="00637653" w:rsidRPr="004C6CC6" w:rsidRDefault="00F80FD5" w:rsidP="00C866DA">
            <w:pPr>
              <w:ind w:left="0" w:firstLine="0"/>
              <w:rPr>
                <w:rFonts w:asciiTheme="minorHAnsi" w:eastAsia="Times New Roman" w:hAnsiTheme="minorHAnsi" w:cstheme="minorHAnsi"/>
                <w:noProof/>
                <w:lang w:val="es-ES" w:eastAsia="en-GB"/>
              </w:rPr>
            </w:pPr>
            <w:r w:rsidRPr="004C6CC6">
              <w:rPr>
                <w:rFonts w:asciiTheme="minorHAnsi" w:eastAsia="Times New Roman" w:hAnsiTheme="minorHAnsi" w:cstheme="minorHAnsi"/>
                <w:noProof/>
                <w:lang w:val="es-ES" w:eastAsia="en-GB"/>
              </w:rPr>
              <w:t>Ejecución del GECT</w:t>
            </w:r>
          </w:p>
        </w:tc>
        <w:tc>
          <w:tcPr>
            <w:tcW w:w="1417" w:type="dxa"/>
            <w:tcBorders>
              <w:top w:val="nil"/>
              <w:left w:val="nil"/>
              <w:bottom w:val="single" w:sz="4" w:space="0" w:color="auto"/>
              <w:right w:val="single" w:sz="4" w:space="0" w:color="auto"/>
            </w:tcBorders>
            <w:shd w:val="clear" w:color="auto" w:fill="auto"/>
            <w:noWrap/>
            <w:vAlign w:val="bottom"/>
            <w:hideMark/>
          </w:tcPr>
          <w:p w14:paraId="71059CDD" w14:textId="77777777" w:rsidR="00637653" w:rsidRPr="004C6CC6" w:rsidRDefault="00637653" w:rsidP="00C866DA">
            <w:pPr>
              <w:ind w:left="0" w:right="340" w:firstLine="0"/>
              <w:jc w:val="right"/>
              <w:rPr>
                <w:rFonts w:asciiTheme="minorHAnsi" w:eastAsia="Times New Roman" w:hAnsiTheme="minorHAnsi" w:cstheme="minorHAnsi"/>
                <w:noProof/>
                <w:lang w:val="es-ES" w:eastAsia="en-GB"/>
              </w:rPr>
            </w:pPr>
            <w:r w:rsidRPr="004C6CC6">
              <w:rPr>
                <w:rFonts w:asciiTheme="minorHAnsi" w:eastAsia="Times New Roman" w:hAnsiTheme="minorHAnsi" w:cstheme="minorHAnsi"/>
                <w:noProof/>
                <w:lang w:val="es-ES" w:eastAsia="en-GB"/>
              </w:rPr>
              <w:t>0</w:t>
            </w:r>
          </w:p>
        </w:tc>
        <w:tc>
          <w:tcPr>
            <w:tcW w:w="1418" w:type="dxa"/>
            <w:tcBorders>
              <w:top w:val="nil"/>
              <w:left w:val="nil"/>
              <w:bottom w:val="single" w:sz="4" w:space="0" w:color="auto"/>
              <w:right w:val="single" w:sz="4" w:space="0" w:color="auto"/>
            </w:tcBorders>
            <w:shd w:val="clear" w:color="auto" w:fill="auto"/>
            <w:noWrap/>
            <w:vAlign w:val="bottom"/>
            <w:hideMark/>
          </w:tcPr>
          <w:p w14:paraId="7F5FB74D" w14:textId="77777777" w:rsidR="00637653" w:rsidRPr="004C6CC6" w:rsidRDefault="00637653" w:rsidP="00C866DA">
            <w:pPr>
              <w:ind w:left="0" w:right="340" w:firstLine="0"/>
              <w:jc w:val="right"/>
              <w:rPr>
                <w:rFonts w:asciiTheme="minorHAnsi" w:eastAsia="Times New Roman" w:hAnsiTheme="minorHAnsi" w:cstheme="minorHAnsi"/>
                <w:noProof/>
                <w:lang w:val="es-ES" w:eastAsia="en-GB"/>
              </w:rPr>
            </w:pPr>
            <w:r w:rsidRPr="004C6CC6">
              <w:rPr>
                <w:rFonts w:asciiTheme="minorHAnsi" w:eastAsia="Times New Roman" w:hAnsiTheme="minorHAnsi" w:cstheme="minorHAnsi"/>
                <w:noProof/>
                <w:lang w:val="es-ES" w:eastAsia="en-GB"/>
              </w:rPr>
              <w:t>5</w:t>
            </w:r>
          </w:p>
        </w:tc>
      </w:tr>
      <w:tr w:rsidR="00637653" w:rsidRPr="004C6CC6" w14:paraId="235E7641" w14:textId="77777777" w:rsidTr="004953B5">
        <w:trPr>
          <w:trHeight w:val="255"/>
        </w:trPr>
        <w:tc>
          <w:tcPr>
            <w:tcW w:w="3573" w:type="dxa"/>
            <w:tcBorders>
              <w:top w:val="nil"/>
              <w:left w:val="single" w:sz="4" w:space="0" w:color="auto"/>
              <w:bottom w:val="single" w:sz="4" w:space="0" w:color="auto"/>
              <w:right w:val="single" w:sz="4" w:space="0" w:color="auto"/>
            </w:tcBorders>
            <w:shd w:val="clear" w:color="auto" w:fill="auto"/>
            <w:noWrap/>
            <w:vAlign w:val="bottom"/>
            <w:hideMark/>
          </w:tcPr>
          <w:p w14:paraId="4E64CDF4" w14:textId="58A79763" w:rsidR="00637653" w:rsidRPr="004C6CC6" w:rsidRDefault="00F80FD5" w:rsidP="00C866DA">
            <w:pPr>
              <w:ind w:left="0" w:firstLine="0"/>
              <w:rPr>
                <w:rFonts w:asciiTheme="minorHAnsi" w:eastAsia="Times New Roman" w:hAnsiTheme="minorHAnsi" w:cstheme="minorHAnsi"/>
                <w:noProof/>
                <w:lang w:val="es-ES" w:eastAsia="en-GB"/>
              </w:rPr>
            </w:pPr>
            <w:r w:rsidRPr="004C6CC6">
              <w:rPr>
                <w:rFonts w:asciiTheme="minorHAnsi" w:eastAsia="Times New Roman" w:hAnsiTheme="minorHAnsi" w:cstheme="minorHAnsi"/>
                <w:noProof/>
                <w:lang w:val="es-ES" w:eastAsia="en-GB"/>
              </w:rPr>
              <w:t>Planificación y capacitación</w:t>
            </w:r>
          </w:p>
        </w:tc>
        <w:tc>
          <w:tcPr>
            <w:tcW w:w="1417" w:type="dxa"/>
            <w:tcBorders>
              <w:top w:val="nil"/>
              <w:left w:val="nil"/>
              <w:bottom w:val="single" w:sz="4" w:space="0" w:color="auto"/>
              <w:right w:val="single" w:sz="4" w:space="0" w:color="auto"/>
            </w:tcBorders>
            <w:shd w:val="clear" w:color="auto" w:fill="auto"/>
            <w:noWrap/>
            <w:vAlign w:val="bottom"/>
            <w:hideMark/>
          </w:tcPr>
          <w:p w14:paraId="0C3DEDE6" w14:textId="77777777" w:rsidR="00637653" w:rsidRPr="004C6CC6" w:rsidRDefault="00637653" w:rsidP="00C866DA">
            <w:pPr>
              <w:ind w:left="0" w:right="340" w:firstLine="0"/>
              <w:jc w:val="right"/>
              <w:rPr>
                <w:rFonts w:asciiTheme="minorHAnsi" w:eastAsia="Times New Roman" w:hAnsiTheme="minorHAnsi" w:cstheme="minorHAnsi"/>
                <w:noProof/>
                <w:lang w:val="es-ES" w:eastAsia="en-GB"/>
              </w:rPr>
            </w:pPr>
            <w:r w:rsidRPr="004C6CC6">
              <w:rPr>
                <w:rFonts w:asciiTheme="minorHAnsi" w:eastAsia="Times New Roman" w:hAnsiTheme="minorHAnsi" w:cstheme="minorHAnsi"/>
                <w:noProof/>
                <w:lang w:val="es-ES" w:eastAsia="en-GB"/>
              </w:rPr>
              <w:t>0</w:t>
            </w:r>
          </w:p>
        </w:tc>
        <w:tc>
          <w:tcPr>
            <w:tcW w:w="1418" w:type="dxa"/>
            <w:tcBorders>
              <w:top w:val="nil"/>
              <w:left w:val="nil"/>
              <w:bottom w:val="single" w:sz="4" w:space="0" w:color="auto"/>
              <w:right w:val="single" w:sz="4" w:space="0" w:color="auto"/>
            </w:tcBorders>
            <w:shd w:val="clear" w:color="auto" w:fill="auto"/>
            <w:noWrap/>
            <w:vAlign w:val="bottom"/>
            <w:hideMark/>
          </w:tcPr>
          <w:p w14:paraId="3EDC4561" w14:textId="77777777" w:rsidR="00637653" w:rsidRPr="004C6CC6" w:rsidRDefault="00637653" w:rsidP="00C866DA">
            <w:pPr>
              <w:ind w:left="0" w:right="340" w:firstLine="0"/>
              <w:jc w:val="right"/>
              <w:rPr>
                <w:rFonts w:asciiTheme="minorHAnsi" w:eastAsia="Times New Roman" w:hAnsiTheme="minorHAnsi" w:cstheme="minorHAnsi"/>
                <w:noProof/>
                <w:lang w:val="es-ES" w:eastAsia="en-GB"/>
              </w:rPr>
            </w:pPr>
            <w:r w:rsidRPr="004C6CC6">
              <w:rPr>
                <w:rFonts w:asciiTheme="minorHAnsi" w:eastAsia="Times New Roman" w:hAnsiTheme="minorHAnsi" w:cstheme="minorHAnsi"/>
                <w:noProof/>
                <w:lang w:val="es-ES" w:eastAsia="en-GB"/>
              </w:rPr>
              <w:t>11</w:t>
            </w:r>
          </w:p>
        </w:tc>
      </w:tr>
      <w:tr w:rsidR="00637653" w:rsidRPr="004C6CC6" w14:paraId="2DE34478" w14:textId="77777777" w:rsidTr="004953B5">
        <w:trPr>
          <w:trHeight w:val="255"/>
        </w:trPr>
        <w:tc>
          <w:tcPr>
            <w:tcW w:w="3573"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79EB512F" w14:textId="77777777" w:rsidR="00637653" w:rsidRPr="004C6CC6" w:rsidRDefault="00637653" w:rsidP="00C866DA">
            <w:pPr>
              <w:ind w:left="0" w:firstLine="0"/>
              <w:rPr>
                <w:rFonts w:asciiTheme="minorHAnsi" w:eastAsia="Times New Roman" w:hAnsiTheme="minorHAnsi" w:cstheme="minorHAnsi"/>
                <w:b/>
                <w:bCs/>
                <w:noProof/>
                <w:lang w:val="es-ES" w:eastAsia="en-GB"/>
              </w:rPr>
            </w:pPr>
            <w:r w:rsidRPr="004C6CC6">
              <w:rPr>
                <w:rFonts w:asciiTheme="minorHAnsi" w:eastAsia="Times New Roman" w:hAnsiTheme="minorHAnsi" w:cstheme="minorHAnsi"/>
                <w:b/>
                <w:bCs/>
                <w:noProof/>
                <w:lang w:val="es-ES" w:eastAsia="en-GB"/>
              </w:rPr>
              <w:t>Total</w:t>
            </w:r>
          </w:p>
        </w:tc>
        <w:tc>
          <w:tcPr>
            <w:tcW w:w="1417" w:type="dxa"/>
            <w:tcBorders>
              <w:top w:val="nil"/>
              <w:left w:val="nil"/>
              <w:bottom w:val="single" w:sz="4" w:space="0" w:color="auto"/>
              <w:right w:val="single" w:sz="4" w:space="0" w:color="auto"/>
            </w:tcBorders>
            <w:shd w:val="clear" w:color="auto" w:fill="DBE5F1" w:themeFill="accent1" w:themeFillTint="33"/>
            <w:noWrap/>
            <w:vAlign w:val="bottom"/>
            <w:hideMark/>
          </w:tcPr>
          <w:p w14:paraId="53967368" w14:textId="77777777" w:rsidR="00637653" w:rsidRPr="004C6CC6" w:rsidRDefault="00637653" w:rsidP="00C866DA">
            <w:pPr>
              <w:ind w:left="0" w:right="340" w:firstLine="0"/>
              <w:jc w:val="right"/>
              <w:rPr>
                <w:rFonts w:asciiTheme="minorHAnsi" w:eastAsia="Times New Roman" w:hAnsiTheme="minorHAnsi" w:cstheme="minorHAnsi"/>
                <w:b/>
                <w:bCs/>
                <w:noProof/>
                <w:lang w:val="es-ES" w:eastAsia="en-GB"/>
              </w:rPr>
            </w:pPr>
            <w:r w:rsidRPr="004C6CC6">
              <w:rPr>
                <w:rFonts w:asciiTheme="minorHAnsi" w:eastAsia="Times New Roman" w:hAnsiTheme="minorHAnsi" w:cstheme="minorHAnsi"/>
                <w:b/>
                <w:bCs/>
                <w:noProof/>
                <w:lang w:val="es-ES" w:eastAsia="en-GB"/>
              </w:rPr>
              <w:t>0</w:t>
            </w:r>
          </w:p>
        </w:tc>
        <w:tc>
          <w:tcPr>
            <w:tcW w:w="1418" w:type="dxa"/>
            <w:tcBorders>
              <w:top w:val="nil"/>
              <w:left w:val="nil"/>
              <w:bottom w:val="single" w:sz="4" w:space="0" w:color="auto"/>
              <w:right w:val="single" w:sz="4" w:space="0" w:color="auto"/>
            </w:tcBorders>
            <w:shd w:val="clear" w:color="auto" w:fill="DBE5F1" w:themeFill="accent1" w:themeFillTint="33"/>
            <w:noWrap/>
            <w:vAlign w:val="bottom"/>
            <w:hideMark/>
          </w:tcPr>
          <w:p w14:paraId="4DD63605" w14:textId="77777777" w:rsidR="00637653" w:rsidRPr="004C6CC6" w:rsidRDefault="00637653" w:rsidP="00C866DA">
            <w:pPr>
              <w:ind w:left="0" w:right="340" w:firstLine="0"/>
              <w:jc w:val="right"/>
              <w:rPr>
                <w:rFonts w:asciiTheme="minorHAnsi" w:eastAsia="Times New Roman" w:hAnsiTheme="minorHAnsi" w:cstheme="minorHAnsi"/>
                <w:b/>
                <w:bCs/>
                <w:noProof/>
                <w:lang w:val="es-ES" w:eastAsia="en-GB"/>
              </w:rPr>
            </w:pPr>
            <w:r w:rsidRPr="004C6CC6">
              <w:rPr>
                <w:rFonts w:asciiTheme="minorHAnsi" w:eastAsia="Times New Roman" w:hAnsiTheme="minorHAnsi" w:cstheme="minorHAnsi"/>
                <w:b/>
                <w:bCs/>
                <w:noProof/>
                <w:lang w:val="es-ES" w:eastAsia="en-GB"/>
              </w:rPr>
              <w:t>76</w:t>
            </w:r>
          </w:p>
        </w:tc>
      </w:tr>
    </w:tbl>
    <w:p w14:paraId="78A949F4" w14:textId="1D1DD4AB" w:rsidR="002D300B" w:rsidRPr="004C6CC6" w:rsidRDefault="002D300B" w:rsidP="00D049B8">
      <w:pPr>
        <w:ind w:left="0" w:firstLine="0"/>
        <w:rPr>
          <w:rFonts w:asciiTheme="minorHAnsi" w:eastAsia="Batang" w:hAnsiTheme="minorHAnsi"/>
          <w:b/>
          <w:bCs/>
          <w:noProof/>
          <w:lang w:val="es-ES" w:eastAsia="ko-KR"/>
        </w:rPr>
      </w:pPr>
    </w:p>
    <w:p w14:paraId="1C746370" w14:textId="77777777" w:rsidR="00D049B8" w:rsidRPr="004C6CC6" w:rsidRDefault="00D049B8" w:rsidP="00D049B8">
      <w:pPr>
        <w:ind w:left="0" w:firstLine="0"/>
        <w:rPr>
          <w:rFonts w:asciiTheme="minorHAnsi" w:eastAsia="Batang" w:hAnsiTheme="minorHAnsi"/>
          <w:b/>
          <w:bCs/>
          <w:noProof/>
          <w:lang w:val="es-ES" w:eastAsia="ko-KR"/>
        </w:rPr>
      </w:pPr>
    </w:p>
    <w:p w14:paraId="72F9E8D0" w14:textId="1E558838" w:rsidR="000217C9" w:rsidRPr="004953B5" w:rsidRDefault="004953B5" w:rsidP="004953B5">
      <w:pPr>
        <w:pStyle w:val="MGfulltext"/>
        <w:spacing w:after="0"/>
        <w:ind w:left="425" w:hanging="425"/>
        <w:rPr>
          <w:rFonts w:asciiTheme="minorHAnsi" w:eastAsia="Batang" w:hAnsiTheme="minorHAnsi" w:cs="Times New Roman"/>
          <w:noProof/>
          <w:color w:val="000000"/>
          <w:sz w:val="22"/>
          <w:szCs w:val="22"/>
          <w:lang w:val="es-ES" w:eastAsia="ko-KR"/>
        </w:rPr>
      </w:pPr>
      <w:r>
        <w:rPr>
          <w:rFonts w:asciiTheme="minorHAnsi" w:eastAsia="Batang" w:hAnsiTheme="minorHAnsi" w:cs="Times New Roman"/>
          <w:noProof/>
          <w:color w:val="000000"/>
          <w:sz w:val="22"/>
          <w:szCs w:val="22"/>
          <w:lang w:val="es-ES" w:eastAsia="ko-KR"/>
        </w:rPr>
        <w:t>21.</w:t>
      </w:r>
      <w:r>
        <w:rPr>
          <w:rFonts w:asciiTheme="minorHAnsi" w:eastAsia="Batang" w:hAnsiTheme="minorHAnsi" w:cs="Times New Roman"/>
          <w:noProof/>
          <w:color w:val="000000"/>
          <w:sz w:val="22"/>
          <w:szCs w:val="22"/>
          <w:lang w:val="es-ES" w:eastAsia="ko-KR"/>
        </w:rPr>
        <w:tab/>
      </w:r>
      <w:r w:rsidR="000217C9" w:rsidRPr="004953B5">
        <w:rPr>
          <w:rFonts w:asciiTheme="minorHAnsi" w:eastAsia="Batang" w:hAnsiTheme="minorHAnsi" w:cs="Times New Roman"/>
          <w:noProof/>
          <w:color w:val="000000"/>
          <w:sz w:val="22"/>
          <w:szCs w:val="22"/>
          <w:lang w:val="es-ES" w:eastAsia="ko-KR"/>
        </w:rPr>
        <w:t xml:space="preserve">En resumen, las adiciones en el escenario presupuestario B </w:t>
      </w:r>
      <w:r w:rsidR="00207015" w:rsidRPr="004953B5">
        <w:rPr>
          <w:rFonts w:asciiTheme="minorHAnsi" w:eastAsia="Batang" w:hAnsiTheme="minorHAnsi" w:cs="Times New Roman"/>
          <w:noProof/>
          <w:color w:val="000000"/>
          <w:sz w:val="22"/>
          <w:szCs w:val="22"/>
          <w:lang w:val="es-ES" w:eastAsia="ko-KR"/>
        </w:rPr>
        <w:t>tienen el objetivo de</w:t>
      </w:r>
      <w:r w:rsidR="000217C9" w:rsidRPr="004953B5">
        <w:rPr>
          <w:rFonts w:asciiTheme="minorHAnsi" w:eastAsia="Batang" w:hAnsiTheme="minorHAnsi" w:cs="Times New Roman"/>
          <w:noProof/>
          <w:color w:val="000000"/>
          <w:sz w:val="22"/>
          <w:szCs w:val="22"/>
          <w:lang w:val="es-ES" w:eastAsia="ko-KR"/>
        </w:rPr>
        <w:t xml:space="preserve"> cubrir la laguna creada en el escenario A (</w:t>
      </w:r>
      <w:r w:rsidR="00DF7C83" w:rsidRPr="004953B5">
        <w:rPr>
          <w:rFonts w:asciiTheme="minorHAnsi" w:eastAsia="Batang" w:hAnsiTheme="minorHAnsi" w:cs="Times New Roman"/>
          <w:noProof/>
          <w:color w:val="000000"/>
          <w:sz w:val="22"/>
          <w:szCs w:val="22"/>
          <w:lang w:val="es-ES" w:eastAsia="ko-KR"/>
        </w:rPr>
        <w:t>en comparación</w:t>
      </w:r>
      <w:r w:rsidR="00207015" w:rsidRPr="004953B5">
        <w:rPr>
          <w:rFonts w:asciiTheme="minorHAnsi" w:eastAsia="Batang" w:hAnsiTheme="minorHAnsi" w:cs="Times New Roman"/>
          <w:noProof/>
          <w:color w:val="000000"/>
          <w:sz w:val="22"/>
          <w:szCs w:val="22"/>
          <w:lang w:val="es-ES" w:eastAsia="ko-KR"/>
        </w:rPr>
        <w:t xml:space="preserve"> con el escenario A </w:t>
      </w:r>
      <w:r w:rsidR="00DF7C83" w:rsidRPr="004953B5">
        <w:rPr>
          <w:rFonts w:asciiTheme="minorHAnsi" w:eastAsia="Batang" w:hAnsiTheme="minorHAnsi" w:cs="Times New Roman"/>
          <w:noProof/>
          <w:color w:val="000000"/>
          <w:sz w:val="22"/>
          <w:szCs w:val="22"/>
          <w:lang w:val="es-ES" w:eastAsia="ko-KR"/>
        </w:rPr>
        <w:t>que la Secretaría propuso</w:t>
      </w:r>
      <w:r w:rsidR="00207015" w:rsidRPr="004953B5">
        <w:rPr>
          <w:rFonts w:asciiTheme="minorHAnsi" w:eastAsia="Batang" w:hAnsiTheme="minorHAnsi" w:cs="Times New Roman"/>
          <w:noProof/>
          <w:color w:val="000000"/>
          <w:sz w:val="22"/>
          <w:szCs w:val="22"/>
          <w:lang w:val="es-ES" w:eastAsia="ko-KR"/>
        </w:rPr>
        <w:t xml:space="preserve"> </w:t>
      </w:r>
      <w:r w:rsidR="00DF7C83" w:rsidRPr="004953B5">
        <w:rPr>
          <w:rFonts w:asciiTheme="minorHAnsi" w:eastAsia="Batang" w:hAnsiTheme="minorHAnsi" w:cs="Times New Roman"/>
          <w:noProof/>
          <w:color w:val="000000"/>
          <w:sz w:val="22"/>
          <w:szCs w:val="22"/>
          <w:lang w:val="es-ES" w:eastAsia="ko-KR"/>
        </w:rPr>
        <w:t>originalmente</w:t>
      </w:r>
      <w:r w:rsidR="00207015" w:rsidRPr="004953B5">
        <w:rPr>
          <w:rFonts w:asciiTheme="minorHAnsi" w:eastAsia="Batang" w:hAnsiTheme="minorHAnsi" w:cs="Times New Roman"/>
          <w:noProof/>
          <w:color w:val="000000"/>
          <w:sz w:val="22"/>
          <w:szCs w:val="22"/>
          <w:lang w:val="es-ES" w:eastAsia="ko-KR"/>
        </w:rPr>
        <w:t xml:space="preserve">) por la inclusión de un auxiliar contable y financiero. La única adición </w:t>
      </w:r>
      <w:r w:rsidR="00741403" w:rsidRPr="004953B5">
        <w:rPr>
          <w:rFonts w:asciiTheme="minorHAnsi" w:eastAsia="Batang" w:hAnsiTheme="minorHAnsi" w:cs="Times New Roman"/>
          <w:noProof/>
          <w:color w:val="000000"/>
          <w:sz w:val="22"/>
          <w:szCs w:val="22"/>
          <w:lang w:val="es-ES" w:eastAsia="ko-KR"/>
        </w:rPr>
        <w:t>en comparación con e</w:t>
      </w:r>
      <w:r w:rsidR="00207015" w:rsidRPr="004953B5">
        <w:rPr>
          <w:rFonts w:asciiTheme="minorHAnsi" w:eastAsia="Batang" w:hAnsiTheme="minorHAnsi" w:cs="Times New Roman"/>
          <w:noProof/>
          <w:color w:val="000000"/>
          <w:sz w:val="22"/>
          <w:szCs w:val="22"/>
          <w:lang w:val="es-ES" w:eastAsia="ko-KR"/>
        </w:rPr>
        <w:t>l presupuesto del trienio 2016-2018 es el presupuesto para planificación y capacitación.</w:t>
      </w:r>
    </w:p>
    <w:p w14:paraId="6880111C" w14:textId="77777777" w:rsidR="001606A7" w:rsidRPr="004C6CC6" w:rsidRDefault="001606A7" w:rsidP="00207015">
      <w:pPr>
        <w:ind w:left="0" w:firstLine="0"/>
        <w:rPr>
          <w:rFonts w:asciiTheme="minorHAnsi" w:eastAsia="Batang" w:hAnsiTheme="minorHAnsi"/>
          <w:noProof/>
          <w:lang w:val="es-ES"/>
        </w:rPr>
      </w:pPr>
    </w:p>
    <w:p w14:paraId="4EB6E48D" w14:textId="77777777" w:rsidR="00DF7C83" w:rsidRPr="004C6CC6" w:rsidRDefault="00DF7C83" w:rsidP="00207015">
      <w:pPr>
        <w:rPr>
          <w:rFonts w:asciiTheme="minorHAnsi" w:eastAsia="Batang" w:hAnsiTheme="minorHAnsi"/>
          <w:bCs/>
          <w:noProof/>
          <w:u w:val="single"/>
          <w:lang w:val="es-ES" w:eastAsia="ko-KR"/>
        </w:rPr>
      </w:pPr>
    </w:p>
    <w:p w14:paraId="1EAF7271" w14:textId="005CF752" w:rsidR="00207015" w:rsidRPr="004C6CC6" w:rsidRDefault="00207015" w:rsidP="00207015">
      <w:pPr>
        <w:rPr>
          <w:rFonts w:asciiTheme="minorHAnsi" w:eastAsia="Batang" w:hAnsiTheme="minorHAnsi"/>
          <w:b/>
          <w:bCs/>
          <w:noProof/>
          <w:lang w:val="es-ES" w:eastAsia="ko-KR"/>
        </w:rPr>
      </w:pPr>
      <w:r w:rsidRPr="004C6CC6">
        <w:rPr>
          <w:rFonts w:asciiTheme="minorHAnsi" w:eastAsia="Batang" w:hAnsiTheme="minorHAnsi"/>
          <w:bCs/>
          <w:noProof/>
          <w:u w:val="single"/>
          <w:lang w:val="es-ES" w:eastAsia="ko-KR"/>
        </w:rPr>
        <w:t>Lagunas en los escenarios presupuestarios aprobados por la reunión SC54</w:t>
      </w:r>
    </w:p>
    <w:p w14:paraId="0FBD464A" w14:textId="77777777" w:rsidR="00E30B98" w:rsidRPr="004C6CC6" w:rsidRDefault="00E30B98" w:rsidP="00E30B98">
      <w:pPr>
        <w:pStyle w:val="ListParagraph"/>
        <w:ind w:left="426" w:firstLine="0"/>
        <w:rPr>
          <w:rFonts w:asciiTheme="minorHAnsi" w:eastAsia="Batang" w:hAnsiTheme="minorHAnsi"/>
          <w:bCs/>
          <w:noProof/>
          <w:highlight w:val="yellow"/>
          <w:lang w:val="es-ES" w:eastAsia="ko-KR"/>
        </w:rPr>
      </w:pPr>
    </w:p>
    <w:p w14:paraId="5F0DB18A" w14:textId="6ADE409F" w:rsidR="009F5BB2" w:rsidRPr="004953B5" w:rsidRDefault="004953B5" w:rsidP="004953B5">
      <w:pPr>
        <w:pStyle w:val="MGfulltext"/>
        <w:spacing w:after="0"/>
        <w:ind w:left="425" w:hanging="425"/>
        <w:rPr>
          <w:rFonts w:asciiTheme="minorHAnsi" w:eastAsia="Batang" w:hAnsiTheme="minorHAnsi" w:cs="Times New Roman"/>
          <w:noProof/>
          <w:color w:val="000000"/>
          <w:sz w:val="22"/>
          <w:szCs w:val="22"/>
          <w:lang w:val="es-ES" w:eastAsia="ko-KR"/>
        </w:rPr>
      </w:pPr>
      <w:r>
        <w:rPr>
          <w:rFonts w:asciiTheme="minorHAnsi" w:eastAsia="Batang" w:hAnsiTheme="minorHAnsi" w:cs="Times New Roman"/>
          <w:noProof/>
          <w:color w:val="000000"/>
          <w:sz w:val="22"/>
          <w:szCs w:val="22"/>
          <w:lang w:val="es-ES" w:eastAsia="ko-KR"/>
        </w:rPr>
        <w:t>22.</w:t>
      </w:r>
      <w:r>
        <w:rPr>
          <w:rFonts w:asciiTheme="minorHAnsi" w:eastAsia="Batang" w:hAnsiTheme="minorHAnsi" w:cs="Times New Roman"/>
          <w:noProof/>
          <w:color w:val="000000"/>
          <w:sz w:val="22"/>
          <w:szCs w:val="22"/>
          <w:lang w:val="es-ES" w:eastAsia="ko-KR"/>
        </w:rPr>
        <w:tab/>
      </w:r>
      <w:r w:rsidR="00207015" w:rsidRPr="004953B5">
        <w:rPr>
          <w:rFonts w:asciiTheme="minorHAnsi" w:eastAsia="Batang" w:hAnsiTheme="minorHAnsi" w:cs="Times New Roman"/>
          <w:noProof/>
          <w:color w:val="000000"/>
          <w:sz w:val="22"/>
          <w:szCs w:val="22"/>
          <w:lang w:val="es-ES" w:eastAsia="ko-KR"/>
        </w:rPr>
        <w:t>La Secretaría acoge con benepl</w:t>
      </w:r>
      <w:r w:rsidR="009F5BB2" w:rsidRPr="004953B5">
        <w:rPr>
          <w:rFonts w:asciiTheme="minorHAnsi" w:eastAsia="Batang" w:hAnsiTheme="minorHAnsi" w:cs="Times New Roman"/>
          <w:noProof/>
          <w:color w:val="000000"/>
          <w:sz w:val="22"/>
          <w:szCs w:val="22"/>
          <w:lang w:val="es-ES" w:eastAsia="ko-KR"/>
        </w:rPr>
        <w:t>ác</w:t>
      </w:r>
      <w:r w:rsidR="00207015" w:rsidRPr="004953B5">
        <w:rPr>
          <w:rFonts w:asciiTheme="minorHAnsi" w:eastAsia="Batang" w:hAnsiTheme="minorHAnsi" w:cs="Times New Roman"/>
          <w:noProof/>
          <w:color w:val="000000"/>
          <w:sz w:val="22"/>
          <w:szCs w:val="22"/>
          <w:lang w:val="es-ES" w:eastAsia="ko-KR"/>
        </w:rPr>
        <w:t>ito la inclusión de un auxiliar contable y financ</w:t>
      </w:r>
      <w:r w:rsidR="00666600" w:rsidRPr="004953B5">
        <w:rPr>
          <w:rFonts w:asciiTheme="minorHAnsi" w:eastAsia="Batang" w:hAnsiTheme="minorHAnsi" w:cs="Times New Roman"/>
          <w:noProof/>
          <w:color w:val="000000"/>
          <w:sz w:val="22"/>
          <w:szCs w:val="22"/>
          <w:lang w:val="es-ES" w:eastAsia="ko-KR"/>
        </w:rPr>
        <w:t>iero a tiempo completo</w:t>
      </w:r>
      <w:r w:rsidR="0068757E" w:rsidRPr="004953B5">
        <w:rPr>
          <w:rFonts w:asciiTheme="minorHAnsi" w:eastAsia="Batang" w:hAnsiTheme="minorHAnsi" w:cs="Times New Roman"/>
          <w:noProof/>
          <w:color w:val="000000"/>
          <w:sz w:val="22"/>
          <w:szCs w:val="22"/>
          <w:lang w:val="es-ES" w:eastAsia="ko-KR"/>
        </w:rPr>
        <w:t>,</w:t>
      </w:r>
      <w:r w:rsidR="00666600" w:rsidRPr="004953B5">
        <w:rPr>
          <w:rFonts w:asciiTheme="minorHAnsi" w:eastAsia="Batang" w:hAnsiTheme="minorHAnsi" w:cs="Times New Roman"/>
          <w:noProof/>
          <w:color w:val="000000"/>
          <w:sz w:val="22"/>
          <w:szCs w:val="22"/>
          <w:lang w:val="es-ES" w:eastAsia="ko-KR"/>
        </w:rPr>
        <w:t xml:space="preserve"> propuesta</w:t>
      </w:r>
      <w:r w:rsidR="00207015" w:rsidRPr="004953B5">
        <w:rPr>
          <w:rFonts w:asciiTheme="minorHAnsi" w:eastAsia="Batang" w:hAnsiTheme="minorHAnsi" w:cs="Times New Roman"/>
          <w:noProof/>
          <w:color w:val="000000"/>
          <w:sz w:val="22"/>
          <w:szCs w:val="22"/>
          <w:lang w:val="es-ES" w:eastAsia="ko-KR"/>
        </w:rPr>
        <w:t xml:space="preserve"> por el</w:t>
      </w:r>
      <w:r w:rsidR="00666600" w:rsidRPr="004953B5">
        <w:rPr>
          <w:rFonts w:asciiTheme="minorHAnsi" w:eastAsia="Batang" w:hAnsiTheme="minorHAnsi" w:cs="Times New Roman"/>
          <w:noProof/>
          <w:color w:val="000000"/>
          <w:sz w:val="22"/>
          <w:szCs w:val="22"/>
          <w:lang w:val="es-ES" w:eastAsia="ko-KR"/>
        </w:rPr>
        <w:t xml:space="preserve"> Subgrupo de Finanzas y aprobada</w:t>
      </w:r>
      <w:r w:rsidR="00207015" w:rsidRPr="004953B5">
        <w:rPr>
          <w:rFonts w:asciiTheme="minorHAnsi" w:eastAsia="Batang" w:hAnsiTheme="minorHAnsi" w:cs="Times New Roman"/>
          <w:noProof/>
          <w:color w:val="000000"/>
          <w:sz w:val="22"/>
          <w:szCs w:val="22"/>
          <w:lang w:val="es-ES" w:eastAsia="ko-KR"/>
        </w:rPr>
        <w:t xml:space="preserve"> por la reunión SC54. Sin embargo, la Secretaria General llama la atención sobre el hecho de que esto ha dado lugar a reducciones </w:t>
      </w:r>
      <w:r w:rsidR="008B42FF" w:rsidRPr="004953B5">
        <w:rPr>
          <w:rFonts w:asciiTheme="minorHAnsi" w:eastAsia="Batang" w:hAnsiTheme="minorHAnsi" w:cs="Times New Roman"/>
          <w:noProof/>
          <w:color w:val="000000"/>
          <w:sz w:val="22"/>
          <w:szCs w:val="22"/>
          <w:lang w:val="es-ES" w:eastAsia="ko-KR"/>
        </w:rPr>
        <w:t>en</w:t>
      </w:r>
      <w:r w:rsidR="00207015" w:rsidRPr="004953B5">
        <w:rPr>
          <w:rFonts w:asciiTheme="minorHAnsi" w:eastAsia="Batang" w:hAnsiTheme="minorHAnsi" w:cs="Times New Roman"/>
          <w:noProof/>
          <w:color w:val="000000"/>
          <w:sz w:val="22"/>
          <w:szCs w:val="22"/>
          <w:lang w:val="es-ES" w:eastAsia="ko-KR"/>
        </w:rPr>
        <w:t xml:space="preserve"> </w:t>
      </w:r>
      <w:r w:rsidR="009F5BB2" w:rsidRPr="004953B5">
        <w:rPr>
          <w:rFonts w:asciiTheme="minorHAnsi" w:eastAsia="Batang" w:hAnsiTheme="minorHAnsi" w:cs="Times New Roman"/>
          <w:noProof/>
          <w:color w:val="000000"/>
          <w:sz w:val="22"/>
          <w:szCs w:val="22"/>
          <w:lang w:val="es-ES" w:eastAsia="ko-KR"/>
        </w:rPr>
        <w:t xml:space="preserve">algunas partidas presupuestarias, tal como se explica en el párrafo 18 k. La Secretaría ya había hecho esfuerzos </w:t>
      </w:r>
      <w:r w:rsidR="008B42FF" w:rsidRPr="004953B5">
        <w:rPr>
          <w:rFonts w:asciiTheme="minorHAnsi" w:eastAsia="Batang" w:hAnsiTheme="minorHAnsi" w:cs="Times New Roman"/>
          <w:noProof/>
          <w:color w:val="000000"/>
          <w:sz w:val="22"/>
          <w:szCs w:val="22"/>
          <w:lang w:val="es-ES" w:eastAsia="ko-KR"/>
        </w:rPr>
        <w:t>por</w:t>
      </w:r>
      <w:r w:rsidR="009F5BB2" w:rsidRPr="004953B5">
        <w:rPr>
          <w:rFonts w:asciiTheme="minorHAnsi" w:eastAsia="Batang" w:hAnsiTheme="minorHAnsi" w:cs="Times New Roman"/>
          <w:noProof/>
          <w:color w:val="000000"/>
          <w:sz w:val="22"/>
          <w:szCs w:val="22"/>
          <w:lang w:val="es-ES" w:eastAsia="ko-KR"/>
        </w:rPr>
        <w:t xml:space="preserve"> reducir los gastos para el sitio web y el SISR a fin de </w:t>
      </w:r>
      <w:r w:rsidR="00666600" w:rsidRPr="004953B5">
        <w:rPr>
          <w:rFonts w:asciiTheme="minorHAnsi" w:eastAsia="Batang" w:hAnsiTheme="minorHAnsi" w:cs="Times New Roman"/>
          <w:noProof/>
          <w:color w:val="000000"/>
          <w:sz w:val="22"/>
          <w:szCs w:val="22"/>
          <w:lang w:val="es-ES" w:eastAsia="ko-KR"/>
        </w:rPr>
        <w:t>dar cabida al</w:t>
      </w:r>
      <w:r w:rsidR="009F5BB2" w:rsidRPr="004953B5">
        <w:rPr>
          <w:rFonts w:asciiTheme="minorHAnsi" w:eastAsia="Batang" w:hAnsiTheme="minorHAnsi" w:cs="Times New Roman"/>
          <w:noProof/>
          <w:color w:val="000000"/>
          <w:sz w:val="22"/>
          <w:szCs w:val="22"/>
          <w:lang w:val="es-ES" w:eastAsia="ko-KR"/>
        </w:rPr>
        <w:t xml:space="preserve"> aumento salarial basado en el rendimiento de su personal, </w:t>
      </w:r>
      <w:r w:rsidR="00666600" w:rsidRPr="004953B5">
        <w:rPr>
          <w:rFonts w:asciiTheme="minorHAnsi" w:eastAsia="Batang" w:hAnsiTheme="minorHAnsi" w:cs="Times New Roman"/>
          <w:noProof/>
          <w:color w:val="000000"/>
          <w:sz w:val="22"/>
          <w:szCs w:val="22"/>
          <w:lang w:val="es-ES" w:eastAsia="ko-KR"/>
        </w:rPr>
        <w:t>en consonancia</w:t>
      </w:r>
      <w:r w:rsidR="009F5BB2" w:rsidRPr="004953B5">
        <w:rPr>
          <w:rFonts w:asciiTheme="minorHAnsi" w:eastAsia="Batang" w:hAnsiTheme="minorHAnsi" w:cs="Times New Roman"/>
          <w:noProof/>
          <w:color w:val="000000"/>
          <w:sz w:val="22"/>
          <w:szCs w:val="22"/>
          <w:lang w:val="es-ES" w:eastAsia="ko-KR"/>
        </w:rPr>
        <w:t xml:space="preserve"> con las políticas de la UICN. Por lo tanto, estas reducciones afectan las asignaciones básicas que se han hecho en el trienio anterior para </w:t>
      </w:r>
      <w:r w:rsidR="00666600" w:rsidRPr="004953B5">
        <w:rPr>
          <w:rFonts w:asciiTheme="minorHAnsi" w:eastAsia="Batang" w:hAnsiTheme="minorHAnsi" w:cs="Times New Roman"/>
          <w:noProof/>
          <w:color w:val="000000"/>
          <w:sz w:val="22"/>
          <w:szCs w:val="22"/>
          <w:lang w:val="es-ES" w:eastAsia="ko-KR"/>
        </w:rPr>
        <w:t>la labor principal</w:t>
      </w:r>
      <w:r w:rsidR="009F5BB2" w:rsidRPr="004953B5">
        <w:rPr>
          <w:rFonts w:asciiTheme="minorHAnsi" w:eastAsia="Batang" w:hAnsiTheme="minorHAnsi" w:cs="Times New Roman"/>
          <w:noProof/>
          <w:color w:val="000000"/>
          <w:sz w:val="22"/>
          <w:szCs w:val="22"/>
          <w:lang w:val="es-ES" w:eastAsia="ko-KR"/>
        </w:rPr>
        <w:t xml:space="preserve"> de la Secretaría, lo que incluye las comunicaciones, los viajes y las iniciativas regionales de Ramsar. El Subgrupo de Finanzas recomendó cubrir esto bajo el escenario B y, si se prefiere el escenario A, utilizar el excedente para cubrir estas lagunas. Asimismo, la Secretaria General </w:t>
      </w:r>
      <w:r w:rsidR="008B42FF" w:rsidRPr="004953B5">
        <w:rPr>
          <w:rFonts w:asciiTheme="minorHAnsi" w:eastAsia="Batang" w:hAnsiTheme="minorHAnsi" w:cs="Times New Roman"/>
          <w:noProof/>
          <w:color w:val="000000"/>
          <w:sz w:val="22"/>
          <w:szCs w:val="22"/>
          <w:lang w:val="es-ES" w:eastAsia="ko-KR"/>
        </w:rPr>
        <w:t>destaca</w:t>
      </w:r>
      <w:r w:rsidR="009F5BB2" w:rsidRPr="004953B5">
        <w:rPr>
          <w:rFonts w:asciiTheme="minorHAnsi" w:eastAsia="Batang" w:hAnsiTheme="minorHAnsi" w:cs="Times New Roman"/>
          <w:noProof/>
          <w:color w:val="000000"/>
          <w:sz w:val="22"/>
          <w:szCs w:val="22"/>
          <w:lang w:val="es-ES" w:eastAsia="ko-KR"/>
        </w:rPr>
        <w:t xml:space="preserve"> </w:t>
      </w:r>
      <w:r w:rsidR="00875EA4" w:rsidRPr="004953B5">
        <w:rPr>
          <w:rFonts w:asciiTheme="minorHAnsi" w:eastAsia="Batang" w:hAnsiTheme="minorHAnsi" w:cs="Times New Roman"/>
          <w:noProof/>
          <w:color w:val="000000"/>
          <w:sz w:val="22"/>
          <w:szCs w:val="22"/>
          <w:lang w:val="es-ES" w:eastAsia="ko-KR"/>
        </w:rPr>
        <w:t>que,</w:t>
      </w:r>
      <w:r w:rsidR="00666600" w:rsidRPr="004953B5">
        <w:rPr>
          <w:rFonts w:asciiTheme="minorHAnsi" w:eastAsia="Batang" w:hAnsiTheme="minorHAnsi" w:cs="Times New Roman"/>
          <w:noProof/>
          <w:color w:val="000000"/>
          <w:sz w:val="22"/>
          <w:szCs w:val="22"/>
          <w:lang w:val="es-ES" w:eastAsia="ko-KR"/>
        </w:rPr>
        <w:t xml:space="preserve"> si el </w:t>
      </w:r>
      <w:r w:rsidR="009F5BB2" w:rsidRPr="004953B5">
        <w:rPr>
          <w:rFonts w:asciiTheme="minorHAnsi" w:eastAsia="Batang" w:hAnsiTheme="minorHAnsi" w:cs="Times New Roman"/>
          <w:noProof/>
          <w:color w:val="000000"/>
          <w:sz w:val="22"/>
          <w:szCs w:val="22"/>
          <w:lang w:val="es-ES" w:eastAsia="ko-KR"/>
        </w:rPr>
        <w:t xml:space="preserve">presupuesto </w:t>
      </w:r>
      <w:r w:rsidR="00666600" w:rsidRPr="004953B5">
        <w:rPr>
          <w:rFonts w:asciiTheme="minorHAnsi" w:eastAsia="Batang" w:hAnsiTheme="minorHAnsi" w:cs="Times New Roman"/>
          <w:noProof/>
          <w:color w:val="000000"/>
          <w:sz w:val="22"/>
          <w:szCs w:val="22"/>
          <w:lang w:val="es-ES" w:eastAsia="ko-KR"/>
        </w:rPr>
        <w:t xml:space="preserve">debe completarse </w:t>
      </w:r>
      <w:r w:rsidR="009F5BB2" w:rsidRPr="004953B5">
        <w:rPr>
          <w:rFonts w:asciiTheme="minorHAnsi" w:eastAsia="Batang" w:hAnsiTheme="minorHAnsi" w:cs="Times New Roman"/>
          <w:noProof/>
          <w:color w:val="000000"/>
          <w:sz w:val="22"/>
          <w:szCs w:val="22"/>
          <w:lang w:val="es-ES" w:eastAsia="ko-KR"/>
        </w:rPr>
        <w:t xml:space="preserve">con </w:t>
      </w:r>
      <w:r w:rsidR="00666600" w:rsidRPr="004953B5">
        <w:rPr>
          <w:rFonts w:asciiTheme="minorHAnsi" w:eastAsia="Batang" w:hAnsiTheme="minorHAnsi" w:cs="Times New Roman"/>
          <w:noProof/>
          <w:color w:val="000000"/>
          <w:sz w:val="22"/>
          <w:szCs w:val="22"/>
          <w:lang w:val="es-ES" w:eastAsia="ko-KR"/>
        </w:rPr>
        <w:t>el</w:t>
      </w:r>
      <w:r w:rsidR="009F5BB2" w:rsidRPr="004953B5">
        <w:rPr>
          <w:rFonts w:asciiTheme="minorHAnsi" w:eastAsia="Batang" w:hAnsiTheme="minorHAnsi" w:cs="Times New Roman"/>
          <w:noProof/>
          <w:color w:val="000000"/>
          <w:sz w:val="22"/>
          <w:szCs w:val="22"/>
          <w:lang w:val="es-ES" w:eastAsia="ko-KR"/>
        </w:rPr>
        <w:t xml:space="preserve"> excedente para </w:t>
      </w:r>
      <w:r w:rsidR="00666600" w:rsidRPr="004953B5">
        <w:rPr>
          <w:rFonts w:asciiTheme="minorHAnsi" w:eastAsia="Batang" w:hAnsiTheme="minorHAnsi" w:cs="Times New Roman"/>
          <w:noProof/>
          <w:color w:val="000000"/>
          <w:sz w:val="22"/>
          <w:szCs w:val="22"/>
          <w:lang w:val="es-ES" w:eastAsia="ko-KR"/>
        </w:rPr>
        <w:t xml:space="preserve">que </w:t>
      </w:r>
      <w:r w:rsidR="009F5BB2" w:rsidRPr="004953B5">
        <w:rPr>
          <w:rFonts w:asciiTheme="minorHAnsi" w:eastAsia="Batang" w:hAnsiTheme="minorHAnsi" w:cs="Times New Roman"/>
          <w:noProof/>
          <w:color w:val="000000"/>
          <w:sz w:val="22"/>
          <w:szCs w:val="22"/>
          <w:lang w:val="es-ES" w:eastAsia="ko-KR"/>
        </w:rPr>
        <w:t>la Secretaría</w:t>
      </w:r>
      <w:r w:rsidR="00666600" w:rsidRPr="004953B5">
        <w:rPr>
          <w:rFonts w:asciiTheme="minorHAnsi" w:eastAsia="Batang" w:hAnsiTheme="minorHAnsi" w:cs="Times New Roman"/>
          <w:noProof/>
          <w:color w:val="000000"/>
          <w:sz w:val="22"/>
          <w:szCs w:val="22"/>
          <w:lang w:val="es-ES" w:eastAsia="ko-KR"/>
        </w:rPr>
        <w:t xml:space="preserve"> realice su labor principal</w:t>
      </w:r>
      <w:r w:rsidR="009F5BB2" w:rsidRPr="004953B5">
        <w:rPr>
          <w:rFonts w:asciiTheme="minorHAnsi" w:eastAsia="Batang" w:hAnsiTheme="minorHAnsi" w:cs="Times New Roman"/>
          <w:noProof/>
          <w:color w:val="000000"/>
          <w:sz w:val="22"/>
          <w:szCs w:val="22"/>
          <w:lang w:val="es-ES" w:eastAsia="ko-KR"/>
        </w:rPr>
        <w:t xml:space="preserve"> como los viajes y las comunicaci</w:t>
      </w:r>
      <w:r w:rsidR="00666600" w:rsidRPr="004953B5">
        <w:rPr>
          <w:rFonts w:asciiTheme="minorHAnsi" w:eastAsia="Batang" w:hAnsiTheme="minorHAnsi" w:cs="Times New Roman"/>
          <w:noProof/>
          <w:color w:val="000000"/>
          <w:sz w:val="22"/>
          <w:szCs w:val="22"/>
          <w:lang w:val="es-ES" w:eastAsia="ko-KR"/>
        </w:rPr>
        <w:t>ones</w:t>
      </w:r>
      <w:r w:rsidR="008B42FF" w:rsidRPr="004953B5">
        <w:rPr>
          <w:rFonts w:asciiTheme="minorHAnsi" w:eastAsia="Batang" w:hAnsiTheme="minorHAnsi" w:cs="Times New Roman"/>
          <w:noProof/>
          <w:color w:val="000000"/>
          <w:sz w:val="22"/>
          <w:szCs w:val="22"/>
          <w:lang w:val="es-ES" w:eastAsia="ko-KR"/>
        </w:rPr>
        <w:t>,</w:t>
      </w:r>
      <w:r w:rsidR="009F5BB2" w:rsidRPr="004953B5">
        <w:rPr>
          <w:rFonts w:asciiTheme="minorHAnsi" w:eastAsia="Batang" w:hAnsiTheme="minorHAnsi" w:cs="Times New Roman"/>
          <w:noProof/>
          <w:color w:val="000000"/>
          <w:sz w:val="22"/>
          <w:szCs w:val="22"/>
          <w:lang w:val="es-ES" w:eastAsia="ko-KR"/>
        </w:rPr>
        <w:t xml:space="preserve"> </w:t>
      </w:r>
      <w:r w:rsidR="00666600" w:rsidRPr="004953B5">
        <w:rPr>
          <w:rFonts w:asciiTheme="minorHAnsi" w:eastAsia="Batang" w:hAnsiTheme="minorHAnsi" w:cs="Times New Roman"/>
          <w:noProof/>
          <w:color w:val="000000"/>
          <w:sz w:val="22"/>
          <w:szCs w:val="22"/>
          <w:lang w:val="es-ES" w:eastAsia="ko-KR"/>
        </w:rPr>
        <w:t xml:space="preserve">según lo </w:t>
      </w:r>
      <w:r w:rsidR="008B42FF" w:rsidRPr="004953B5">
        <w:rPr>
          <w:rFonts w:asciiTheme="minorHAnsi" w:eastAsia="Batang" w:hAnsiTheme="minorHAnsi" w:cs="Times New Roman"/>
          <w:noProof/>
          <w:color w:val="000000"/>
          <w:sz w:val="22"/>
          <w:szCs w:val="22"/>
          <w:lang w:val="es-ES" w:eastAsia="ko-KR"/>
        </w:rPr>
        <w:t>recomienda</w:t>
      </w:r>
      <w:r w:rsidR="009F5BB2" w:rsidRPr="004953B5">
        <w:rPr>
          <w:rFonts w:asciiTheme="minorHAnsi" w:eastAsia="Batang" w:hAnsiTheme="minorHAnsi" w:cs="Times New Roman"/>
          <w:noProof/>
          <w:color w:val="000000"/>
          <w:sz w:val="22"/>
          <w:szCs w:val="22"/>
          <w:lang w:val="es-ES" w:eastAsia="ko-KR"/>
        </w:rPr>
        <w:t xml:space="preserve"> la reunión SC54, es necesario encargar a la Secretaría que reequilibre el presupuesto e intente realizar un ahorro.</w:t>
      </w:r>
    </w:p>
    <w:p w14:paraId="0E9DBFC6" w14:textId="77777777" w:rsidR="000C30C6" w:rsidRPr="004953B5" w:rsidRDefault="000C30C6" w:rsidP="004953B5">
      <w:pPr>
        <w:pStyle w:val="MGfulltext"/>
        <w:spacing w:after="0"/>
        <w:ind w:left="425" w:hanging="425"/>
        <w:rPr>
          <w:rFonts w:asciiTheme="minorHAnsi" w:eastAsia="Batang" w:hAnsiTheme="minorHAnsi" w:cs="Times New Roman"/>
          <w:noProof/>
          <w:color w:val="000000"/>
          <w:sz w:val="22"/>
          <w:szCs w:val="22"/>
          <w:lang w:val="es-ES" w:eastAsia="ko-KR"/>
        </w:rPr>
      </w:pPr>
    </w:p>
    <w:p w14:paraId="4A1B266B" w14:textId="7F43A601" w:rsidR="000C30C6" w:rsidRPr="004953B5" w:rsidRDefault="004953B5" w:rsidP="004953B5">
      <w:pPr>
        <w:pStyle w:val="MGfulltext"/>
        <w:spacing w:after="0"/>
        <w:ind w:left="425" w:hanging="425"/>
        <w:rPr>
          <w:rFonts w:asciiTheme="minorHAnsi" w:eastAsia="Batang" w:hAnsiTheme="minorHAnsi" w:cs="Times New Roman"/>
          <w:noProof/>
          <w:color w:val="000000"/>
          <w:sz w:val="22"/>
          <w:szCs w:val="22"/>
          <w:lang w:val="es-ES" w:eastAsia="ko-KR"/>
        </w:rPr>
      </w:pPr>
      <w:r>
        <w:rPr>
          <w:rFonts w:asciiTheme="minorHAnsi" w:eastAsia="Batang" w:hAnsiTheme="minorHAnsi" w:cs="Times New Roman"/>
          <w:noProof/>
          <w:color w:val="000000"/>
          <w:sz w:val="22"/>
          <w:szCs w:val="22"/>
          <w:lang w:val="es-ES" w:eastAsia="ko-KR"/>
        </w:rPr>
        <w:t>23.</w:t>
      </w:r>
      <w:r>
        <w:rPr>
          <w:rFonts w:asciiTheme="minorHAnsi" w:eastAsia="Batang" w:hAnsiTheme="minorHAnsi" w:cs="Times New Roman"/>
          <w:noProof/>
          <w:color w:val="000000"/>
          <w:sz w:val="22"/>
          <w:szCs w:val="22"/>
          <w:lang w:val="es-ES" w:eastAsia="ko-KR"/>
        </w:rPr>
        <w:tab/>
      </w:r>
      <w:r w:rsidR="000C30C6" w:rsidRPr="004953B5">
        <w:rPr>
          <w:rFonts w:asciiTheme="minorHAnsi" w:eastAsia="Batang" w:hAnsiTheme="minorHAnsi" w:cs="Times New Roman"/>
          <w:noProof/>
          <w:color w:val="000000"/>
          <w:sz w:val="22"/>
          <w:szCs w:val="22"/>
          <w:lang w:val="es-ES" w:eastAsia="ko-KR"/>
        </w:rPr>
        <w:t xml:space="preserve">El escenario </w:t>
      </w:r>
      <w:r w:rsidR="00DC1D0C" w:rsidRPr="004953B5">
        <w:rPr>
          <w:rFonts w:asciiTheme="minorHAnsi" w:eastAsia="Batang" w:hAnsiTheme="minorHAnsi" w:cs="Times New Roman"/>
          <w:noProof/>
          <w:color w:val="000000"/>
          <w:sz w:val="22"/>
          <w:szCs w:val="22"/>
          <w:lang w:val="es-ES" w:eastAsia="ko-KR"/>
        </w:rPr>
        <w:t xml:space="preserve">B aborda estas </w:t>
      </w:r>
      <w:r w:rsidR="00875EA4" w:rsidRPr="004953B5">
        <w:rPr>
          <w:rFonts w:asciiTheme="minorHAnsi" w:eastAsia="Batang" w:hAnsiTheme="minorHAnsi" w:cs="Times New Roman"/>
          <w:noProof/>
          <w:color w:val="000000"/>
          <w:sz w:val="22"/>
          <w:szCs w:val="22"/>
          <w:lang w:val="es-ES" w:eastAsia="ko-KR"/>
        </w:rPr>
        <w:t>deficiencias,</w:t>
      </w:r>
      <w:r w:rsidR="00DC1D0C" w:rsidRPr="004953B5">
        <w:rPr>
          <w:rFonts w:asciiTheme="minorHAnsi" w:eastAsia="Batang" w:hAnsiTheme="minorHAnsi" w:cs="Times New Roman"/>
          <w:noProof/>
          <w:color w:val="000000"/>
          <w:sz w:val="22"/>
          <w:szCs w:val="22"/>
          <w:lang w:val="es-ES" w:eastAsia="ko-KR"/>
        </w:rPr>
        <w:t xml:space="preserve"> per</w:t>
      </w:r>
      <w:r w:rsidR="000C30C6" w:rsidRPr="004953B5">
        <w:rPr>
          <w:rFonts w:asciiTheme="minorHAnsi" w:eastAsia="Batang" w:hAnsiTheme="minorHAnsi" w:cs="Times New Roman"/>
          <w:noProof/>
          <w:color w:val="000000"/>
          <w:sz w:val="22"/>
          <w:szCs w:val="22"/>
          <w:lang w:val="es-ES" w:eastAsia="ko-KR"/>
        </w:rPr>
        <w:t xml:space="preserve">o no incluye el presupuesto necesario para aplicar el nuevo marco de competencias </w:t>
      </w:r>
      <w:r w:rsidR="00DC1D0C" w:rsidRPr="004953B5">
        <w:rPr>
          <w:rFonts w:asciiTheme="minorHAnsi" w:eastAsia="Batang" w:hAnsiTheme="minorHAnsi" w:cs="Times New Roman"/>
          <w:noProof/>
          <w:color w:val="000000"/>
          <w:sz w:val="22"/>
          <w:szCs w:val="22"/>
          <w:lang w:val="es-ES" w:eastAsia="ko-KR"/>
        </w:rPr>
        <w:t xml:space="preserve">y lineamientos sobre ascensos de la UICN, que se </w:t>
      </w:r>
      <w:r w:rsidR="00064D1E" w:rsidRPr="004953B5">
        <w:rPr>
          <w:rFonts w:asciiTheme="minorHAnsi" w:eastAsia="Batang" w:hAnsiTheme="minorHAnsi" w:cs="Times New Roman"/>
          <w:noProof/>
          <w:color w:val="000000"/>
          <w:sz w:val="22"/>
          <w:szCs w:val="22"/>
          <w:lang w:val="es-ES" w:eastAsia="ko-KR"/>
        </w:rPr>
        <w:t>calcula</w:t>
      </w:r>
      <w:r w:rsidR="00DC1D0C" w:rsidRPr="004953B5">
        <w:rPr>
          <w:rFonts w:asciiTheme="minorHAnsi" w:eastAsia="Batang" w:hAnsiTheme="minorHAnsi" w:cs="Times New Roman"/>
          <w:noProof/>
          <w:color w:val="000000"/>
          <w:sz w:val="22"/>
          <w:szCs w:val="22"/>
          <w:lang w:val="es-ES" w:eastAsia="ko-KR"/>
        </w:rPr>
        <w:t xml:space="preserve"> en 110.000 francos suizos para el trienio. Se espera que la Secretaría de Ramsar los aplique para seguir las políticas y procedimientos de la UICN.</w:t>
      </w:r>
    </w:p>
    <w:p w14:paraId="2D620DEC" w14:textId="77777777" w:rsidR="00AB698F" w:rsidRPr="004953B5" w:rsidRDefault="00AB698F" w:rsidP="004953B5">
      <w:pPr>
        <w:pStyle w:val="MGfulltext"/>
        <w:spacing w:after="0"/>
        <w:ind w:left="425" w:hanging="425"/>
        <w:rPr>
          <w:rFonts w:asciiTheme="minorHAnsi" w:eastAsia="Batang" w:hAnsiTheme="minorHAnsi" w:cs="Times New Roman"/>
          <w:noProof/>
          <w:color w:val="000000"/>
          <w:sz w:val="22"/>
          <w:szCs w:val="22"/>
          <w:lang w:val="es-ES" w:eastAsia="ko-KR"/>
        </w:rPr>
      </w:pPr>
    </w:p>
    <w:p w14:paraId="7E7F6B44" w14:textId="14413AD5" w:rsidR="004953B5" w:rsidRDefault="004953B5" w:rsidP="004953B5">
      <w:pPr>
        <w:pStyle w:val="MGfulltext"/>
        <w:spacing w:after="0"/>
        <w:ind w:left="425" w:hanging="425"/>
        <w:rPr>
          <w:rFonts w:asciiTheme="minorHAnsi" w:eastAsia="Batang" w:hAnsiTheme="minorHAnsi"/>
          <w:noProof/>
          <w:color w:val="000000"/>
          <w:lang w:val="es-ES" w:eastAsia="ko-KR"/>
        </w:rPr>
      </w:pPr>
      <w:r>
        <w:rPr>
          <w:rFonts w:asciiTheme="minorHAnsi" w:eastAsia="Batang" w:hAnsiTheme="minorHAnsi" w:cs="Times New Roman"/>
          <w:noProof/>
          <w:color w:val="000000"/>
          <w:sz w:val="22"/>
          <w:szCs w:val="22"/>
          <w:lang w:val="es-ES" w:eastAsia="ko-KR"/>
        </w:rPr>
        <w:t>24.</w:t>
      </w:r>
      <w:r>
        <w:rPr>
          <w:rFonts w:asciiTheme="minorHAnsi" w:eastAsia="Batang" w:hAnsiTheme="minorHAnsi" w:cs="Times New Roman"/>
          <w:noProof/>
          <w:color w:val="000000"/>
          <w:sz w:val="22"/>
          <w:szCs w:val="22"/>
          <w:lang w:val="es-ES" w:eastAsia="ko-KR"/>
        </w:rPr>
        <w:tab/>
      </w:r>
      <w:r w:rsidR="00AB698F" w:rsidRPr="004953B5">
        <w:rPr>
          <w:rFonts w:asciiTheme="minorHAnsi" w:eastAsia="Batang" w:hAnsiTheme="minorHAnsi" w:cs="Times New Roman"/>
          <w:noProof/>
          <w:color w:val="000000"/>
          <w:sz w:val="22"/>
          <w:szCs w:val="22"/>
          <w:lang w:val="es-ES" w:eastAsia="ko-KR"/>
        </w:rPr>
        <w:t>La Secretaría también quisiera recordar a las Partes que presentó un tercer escenario a la reunión SC54 que inclu</w:t>
      </w:r>
      <w:r w:rsidR="00490A31" w:rsidRPr="004953B5">
        <w:rPr>
          <w:rFonts w:asciiTheme="minorHAnsi" w:eastAsia="Batang" w:hAnsiTheme="minorHAnsi" w:cs="Times New Roman"/>
          <w:noProof/>
          <w:color w:val="000000"/>
          <w:sz w:val="22"/>
          <w:szCs w:val="22"/>
          <w:lang w:val="es-ES" w:eastAsia="ko-KR"/>
        </w:rPr>
        <w:t>ía</w:t>
      </w:r>
      <w:r w:rsidR="00AB698F" w:rsidRPr="004953B5">
        <w:rPr>
          <w:rFonts w:asciiTheme="minorHAnsi" w:eastAsia="Batang" w:hAnsiTheme="minorHAnsi" w:cs="Times New Roman"/>
          <w:noProof/>
          <w:color w:val="000000"/>
          <w:sz w:val="22"/>
          <w:szCs w:val="22"/>
          <w:lang w:val="es-ES" w:eastAsia="ko-KR"/>
        </w:rPr>
        <w:t xml:space="preserve"> los costos de </w:t>
      </w:r>
      <w:r w:rsidR="008B61C8" w:rsidRPr="004953B5">
        <w:rPr>
          <w:rFonts w:asciiTheme="minorHAnsi" w:eastAsia="Batang" w:hAnsiTheme="minorHAnsi" w:cs="Times New Roman"/>
          <w:noProof/>
          <w:color w:val="000000"/>
          <w:sz w:val="22"/>
          <w:szCs w:val="22"/>
          <w:lang w:val="es-ES" w:eastAsia="ko-KR"/>
        </w:rPr>
        <w:t>la prestación de servicios a la COP de 2021, conforme a la práctica de otras Convenciones. La reunión SC54 decidió no someter esto a la consideración de la COP13, pero la Secretaría estima que esta área merece un examen ulterior en el futuro para permitir que todas las Partes Contratantes puedan ser la sede de la COP y estar armonizadas con otras Convenciones.</w:t>
      </w:r>
      <w:r>
        <w:rPr>
          <w:rFonts w:asciiTheme="minorHAnsi" w:eastAsia="Batang" w:hAnsiTheme="minorHAnsi" w:cs="Times New Roman"/>
          <w:noProof/>
          <w:color w:val="000000"/>
          <w:sz w:val="22"/>
          <w:szCs w:val="22"/>
          <w:lang w:val="es-ES" w:eastAsia="ko-KR"/>
        </w:rPr>
        <w:br w:type="page"/>
      </w:r>
    </w:p>
    <w:p w14:paraId="13E5A5AD" w14:textId="4E2EDEA3" w:rsidR="003D79B8" w:rsidRPr="004C6CC6" w:rsidRDefault="003D79B8" w:rsidP="00A8332C">
      <w:pPr>
        <w:pStyle w:val="MGfulltext"/>
        <w:keepNext/>
        <w:spacing w:after="0"/>
        <w:rPr>
          <w:rFonts w:asciiTheme="minorHAnsi" w:eastAsia="Batang" w:hAnsiTheme="minorHAnsi" w:cs="Times New Roman"/>
          <w:noProof/>
          <w:sz w:val="22"/>
          <w:szCs w:val="22"/>
          <w:u w:val="single"/>
          <w:lang w:val="es-ES"/>
        </w:rPr>
      </w:pPr>
      <w:r w:rsidRPr="004C6CC6">
        <w:rPr>
          <w:rFonts w:asciiTheme="minorHAnsi" w:eastAsia="Batang" w:hAnsiTheme="minorHAnsi" w:cs="Times New Roman"/>
          <w:noProof/>
          <w:sz w:val="22"/>
          <w:szCs w:val="22"/>
          <w:u w:val="single"/>
          <w:lang w:val="es-ES"/>
        </w:rPr>
        <w:lastRenderedPageBreak/>
        <w:t>Estructura de los escenarios del presupuesto básico</w:t>
      </w:r>
    </w:p>
    <w:p w14:paraId="7720028E" w14:textId="77777777" w:rsidR="003D79B8" w:rsidRPr="004C6CC6" w:rsidRDefault="003D79B8" w:rsidP="00C77A51">
      <w:pPr>
        <w:pStyle w:val="MGfulltext"/>
        <w:spacing w:after="0"/>
        <w:ind w:left="425" w:hanging="425"/>
        <w:rPr>
          <w:rFonts w:asciiTheme="minorHAnsi" w:eastAsia="Batang" w:hAnsiTheme="minorHAnsi" w:cs="Times New Roman"/>
          <w:noProof/>
          <w:sz w:val="22"/>
          <w:szCs w:val="22"/>
          <w:lang w:val="es-ES"/>
        </w:rPr>
      </w:pPr>
    </w:p>
    <w:p w14:paraId="57805A61" w14:textId="298CC08B" w:rsidR="003D79B8" w:rsidRPr="004953B5" w:rsidRDefault="00C77A51" w:rsidP="003D79B8">
      <w:pPr>
        <w:pStyle w:val="MGfulltext"/>
        <w:spacing w:after="0"/>
        <w:ind w:left="425" w:hanging="425"/>
        <w:rPr>
          <w:rFonts w:asciiTheme="minorHAnsi" w:eastAsia="Batang" w:hAnsiTheme="minorHAnsi" w:cs="Times New Roman"/>
          <w:noProof/>
          <w:color w:val="000000"/>
          <w:sz w:val="22"/>
          <w:szCs w:val="22"/>
          <w:lang w:val="es-ES" w:eastAsia="ko-KR"/>
        </w:rPr>
      </w:pPr>
      <w:r w:rsidRPr="004953B5">
        <w:rPr>
          <w:rFonts w:asciiTheme="minorHAnsi" w:eastAsia="Batang" w:hAnsiTheme="minorHAnsi" w:cs="Times New Roman"/>
          <w:noProof/>
          <w:color w:val="000000"/>
          <w:sz w:val="22"/>
          <w:szCs w:val="22"/>
          <w:lang w:val="es-ES" w:eastAsia="ko-KR"/>
        </w:rPr>
        <w:t>2</w:t>
      </w:r>
      <w:r w:rsidR="004953B5">
        <w:rPr>
          <w:rFonts w:asciiTheme="minorHAnsi" w:eastAsia="Batang" w:hAnsiTheme="minorHAnsi" w:cs="Times New Roman"/>
          <w:noProof/>
          <w:color w:val="000000"/>
          <w:sz w:val="22"/>
          <w:szCs w:val="22"/>
          <w:lang w:val="es-ES" w:eastAsia="ko-KR"/>
        </w:rPr>
        <w:t>5</w:t>
      </w:r>
      <w:r w:rsidRPr="004953B5">
        <w:rPr>
          <w:rFonts w:asciiTheme="minorHAnsi" w:eastAsia="Batang" w:hAnsiTheme="minorHAnsi" w:cs="Times New Roman"/>
          <w:noProof/>
          <w:color w:val="000000"/>
          <w:sz w:val="22"/>
          <w:szCs w:val="22"/>
          <w:lang w:val="es-ES" w:eastAsia="ko-KR"/>
        </w:rPr>
        <w:t>.</w:t>
      </w:r>
      <w:r w:rsidRPr="004953B5">
        <w:rPr>
          <w:rFonts w:asciiTheme="minorHAnsi" w:eastAsia="Batang" w:hAnsiTheme="minorHAnsi" w:cs="Times New Roman"/>
          <w:noProof/>
          <w:color w:val="000000"/>
          <w:sz w:val="22"/>
          <w:szCs w:val="22"/>
          <w:lang w:val="es-ES" w:eastAsia="ko-KR"/>
        </w:rPr>
        <w:tab/>
      </w:r>
      <w:r w:rsidR="003D79B8" w:rsidRPr="004953B5">
        <w:rPr>
          <w:rFonts w:asciiTheme="minorHAnsi" w:eastAsia="Batang" w:hAnsiTheme="minorHAnsi" w:cs="Times New Roman"/>
          <w:noProof/>
          <w:color w:val="000000"/>
          <w:sz w:val="22"/>
          <w:szCs w:val="22"/>
          <w:lang w:val="es-ES" w:eastAsia="ko-KR"/>
        </w:rPr>
        <w:t xml:space="preserve">A fin de mantener el enfoque actual de mostrar los gastos por departamento / categoría, la Secretaría propone mantener la misma estructura presupuestaria general que en el trienio anterior. </w:t>
      </w:r>
    </w:p>
    <w:p w14:paraId="1DA65E82" w14:textId="77777777" w:rsidR="00363CF1" w:rsidRPr="004953B5" w:rsidRDefault="00363CF1" w:rsidP="004953B5">
      <w:pPr>
        <w:pStyle w:val="MGfulltext"/>
        <w:spacing w:after="0"/>
        <w:ind w:left="425" w:hanging="425"/>
        <w:rPr>
          <w:rFonts w:asciiTheme="minorHAnsi" w:eastAsia="Batang" w:hAnsiTheme="minorHAnsi" w:cs="Times New Roman"/>
          <w:noProof/>
          <w:color w:val="000000"/>
          <w:sz w:val="22"/>
          <w:szCs w:val="22"/>
          <w:lang w:val="es-ES" w:eastAsia="ko-KR"/>
        </w:rPr>
      </w:pPr>
    </w:p>
    <w:p w14:paraId="5A9C9002" w14:textId="30728E7E" w:rsidR="003D79B8" w:rsidRPr="004953B5" w:rsidRDefault="00C77A51" w:rsidP="003D79B8">
      <w:pPr>
        <w:pStyle w:val="MGfulltext"/>
        <w:spacing w:after="0"/>
        <w:ind w:left="425" w:hanging="425"/>
        <w:rPr>
          <w:rFonts w:asciiTheme="minorHAnsi" w:eastAsia="Batang" w:hAnsiTheme="minorHAnsi" w:cs="Times New Roman"/>
          <w:noProof/>
          <w:color w:val="000000"/>
          <w:sz w:val="22"/>
          <w:szCs w:val="22"/>
          <w:lang w:val="es-ES" w:eastAsia="ko-KR"/>
        </w:rPr>
      </w:pPr>
      <w:r w:rsidRPr="004953B5">
        <w:rPr>
          <w:rFonts w:asciiTheme="minorHAnsi" w:eastAsia="Batang" w:hAnsiTheme="minorHAnsi" w:cs="Times New Roman"/>
          <w:noProof/>
          <w:color w:val="000000"/>
          <w:sz w:val="22"/>
          <w:szCs w:val="22"/>
          <w:lang w:val="es-ES" w:eastAsia="ko-KR"/>
        </w:rPr>
        <w:t>2</w:t>
      </w:r>
      <w:r w:rsidR="004953B5">
        <w:rPr>
          <w:rFonts w:asciiTheme="minorHAnsi" w:eastAsia="Batang" w:hAnsiTheme="minorHAnsi" w:cs="Times New Roman"/>
          <w:noProof/>
          <w:color w:val="000000"/>
          <w:sz w:val="22"/>
          <w:szCs w:val="22"/>
          <w:lang w:val="es-ES" w:eastAsia="ko-KR"/>
        </w:rPr>
        <w:t>6</w:t>
      </w:r>
      <w:r w:rsidRPr="004953B5">
        <w:rPr>
          <w:rFonts w:asciiTheme="minorHAnsi" w:eastAsia="Batang" w:hAnsiTheme="minorHAnsi" w:cs="Times New Roman"/>
          <w:noProof/>
          <w:color w:val="000000"/>
          <w:sz w:val="22"/>
          <w:szCs w:val="22"/>
          <w:lang w:val="es-ES" w:eastAsia="ko-KR"/>
        </w:rPr>
        <w:t>.</w:t>
      </w:r>
      <w:r w:rsidRPr="004953B5">
        <w:rPr>
          <w:rFonts w:asciiTheme="minorHAnsi" w:eastAsia="Batang" w:hAnsiTheme="minorHAnsi" w:cs="Times New Roman"/>
          <w:noProof/>
          <w:color w:val="000000"/>
          <w:sz w:val="22"/>
          <w:szCs w:val="22"/>
          <w:lang w:val="es-ES" w:eastAsia="ko-KR"/>
        </w:rPr>
        <w:tab/>
      </w:r>
      <w:r w:rsidR="00922569" w:rsidRPr="004953B5">
        <w:rPr>
          <w:rFonts w:asciiTheme="minorHAnsi" w:eastAsia="Batang" w:hAnsiTheme="minorHAnsi" w:cs="Times New Roman"/>
          <w:noProof/>
          <w:color w:val="000000"/>
          <w:sz w:val="22"/>
          <w:szCs w:val="22"/>
          <w:lang w:val="es-ES" w:eastAsia="ko-KR"/>
        </w:rPr>
        <w:t>Los cambios principales propuestos que ya se examinaron en la</w:t>
      </w:r>
      <w:r w:rsidR="003D79B8" w:rsidRPr="004953B5">
        <w:rPr>
          <w:rFonts w:asciiTheme="minorHAnsi" w:eastAsia="Batang" w:hAnsiTheme="minorHAnsi" w:cs="Times New Roman"/>
          <w:noProof/>
          <w:color w:val="000000"/>
          <w:sz w:val="22"/>
          <w:szCs w:val="22"/>
          <w:lang w:val="es-ES" w:eastAsia="ko-KR"/>
        </w:rPr>
        <w:t xml:space="preserve"> reunión SC54 </w:t>
      </w:r>
      <w:r w:rsidR="00922569" w:rsidRPr="004953B5">
        <w:rPr>
          <w:rFonts w:asciiTheme="minorHAnsi" w:eastAsia="Batang" w:hAnsiTheme="minorHAnsi" w:cs="Times New Roman"/>
          <w:noProof/>
          <w:color w:val="000000"/>
          <w:sz w:val="22"/>
          <w:szCs w:val="22"/>
          <w:lang w:val="es-ES" w:eastAsia="ko-KR"/>
        </w:rPr>
        <w:t>y que esta recomienda son los siguientes</w:t>
      </w:r>
      <w:r w:rsidR="00363CF1" w:rsidRPr="004953B5">
        <w:rPr>
          <w:rFonts w:asciiTheme="minorHAnsi" w:eastAsia="Batang" w:hAnsiTheme="minorHAnsi" w:cs="Times New Roman"/>
          <w:noProof/>
          <w:color w:val="000000"/>
          <w:sz w:val="22"/>
          <w:szCs w:val="22"/>
          <w:lang w:val="es-ES" w:eastAsia="ko-KR"/>
        </w:rPr>
        <w:t>:</w:t>
      </w:r>
    </w:p>
    <w:p w14:paraId="0DBC0AFF" w14:textId="77777777" w:rsidR="003D79B8" w:rsidRPr="004C6CC6" w:rsidRDefault="003D79B8" w:rsidP="003D79B8">
      <w:pPr>
        <w:pStyle w:val="MGfulltext"/>
        <w:spacing w:after="0"/>
        <w:ind w:left="425" w:hanging="425"/>
        <w:rPr>
          <w:rFonts w:asciiTheme="minorHAnsi" w:eastAsia="Batang" w:hAnsiTheme="minorHAnsi" w:cs="Times New Roman"/>
          <w:noProof/>
          <w:sz w:val="22"/>
          <w:szCs w:val="22"/>
          <w:lang w:val="es-ES"/>
        </w:rPr>
      </w:pPr>
    </w:p>
    <w:p w14:paraId="2F35B65A" w14:textId="1BF3C64C" w:rsidR="003D79B8" w:rsidRPr="004C6CC6" w:rsidRDefault="00FF79E7" w:rsidP="003D79B8">
      <w:pPr>
        <w:pStyle w:val="ListParagraph"/>
        <w:numPr>
          <w:ilvl w:val="0"/>
          <w:numId w:val="7"/>
        </w:numPr>
        <w:rPr>
          <w:rFonts w:asciiTheme="minorHAnsi" w:eastAsia="Batang" w:hAnsiTheme="minorHAnsi"/>
          <w:noProof/>
          <w:lang w:val="es-ES"/>
        </w:rPr>
      </w:pPr>
      <w:r w:rsidRPr="004C6CC6">
        <w:rPr>
          <w:rFonts w:asciiTheme="minorHAnsi" w:eastAsia="Batang" w:hAnsiTheme="minorHAnsi"/>
          <w:bCs/>
          <w:noProof/>
          <w:lang w:val="es-ES" w:eastAsia="ko-KR"/>
        </w:rPr>
        <w:t>Combinar</w:t>
      </w:r>
      <w:r w:rsidR="003D79B8" w:rsidRPr="004C6CC6">
        <w:rPr>
          <w:rFonts w:asciiTheme="minorHAnsi" w:eastAsia="Batang" w:hAnsiTheme="minorHAnsi"/>
          <w:bCs/>
          <w:noProof/>
          <w:lang w:val="es-ES" w:eastAsia="ko-KR"/>
        </w:rPr>
        <w:t xml:space="preserve"> las áreas anteriores de </w:t>
      </w:r>
      <w:r w:rsidR="003D79B8" w:rsidRPr="004C6CC6">
        <w:rPr>
          <w:rFonts w:asciiTheme="minorHAnsi" w:eastAsia="Batang" w:hAnsiTheme="minorHAnsi"/>
          <w:noProof/>
          <w:lang w:val="es-ES"/>
        </w:rPr>
        <w:t>Coordinador de las asociaciones de colab</w:t>
      </w:r>
      <w:r w:rsidRPr="004C6CC6">
        <w:rPr>
          <w:rFonts w:asciiTheme="minorHAnsi" w:eastAsia="Batang" w:hAnsiTheme="minorHAnsi"/>
          <w:noProof/>
          <w:lang w:val="es-ES"/>
        </w:rPr>
        <w:t>oración y Comunicaciones con la de Movilización de recursos y p</w:t>
      </w:r>
      <w:r w:rsidR="003D79B8" w:rsidRPr="004C6CC6">
        <w:rPr>
          <w:rFonts w:asciiTheme="minorHAnsi" w:eastAsia="Batang" w:hAnsiTheme="minorHAnsi"/>
          <w:noProof/>
          <w:lang w:val="es-ES"/>
        </w:rPr>
        <w:t xml:space="preserve">romoción, a fin de </w:t>
      </w:r>
      <w:r w:rsidRPr="004C6CC6">
        <w:rPr>
          <w:rFonts w:asciiTheme="minorHAnsi" w:eastAsia="Batang" w:hAnsiTheme="minorHAnsi"/>
          <w:noProof/>
          <w:lang w:val="es-ES"/>
        </w:rPr>
        <w:t>reflejar los puestos de trabajo</w:t>
      </w:r>
      <w:r w:rsidR="003D79B8" w:rsidRPr="004C6CC6">
        <w:rPr>
          <w:rFonts w:asciiTheme="minorHAnsi" w:eastAsia="Batang" w:hAnsiTheme="minorHAnsi"/>
          <w:noProof/>
          <w:lang w:val="es-ES"/>
        </w:rPr>
        <w:t xml:space="preserve"> actuales; </w:t>
      </w:r>
    </w:p>
    <w:p w14:paraId="20D04674" w14:textId="77777777" w:rsidR="00363CF1" w:rsidRPr="004C6CC6" w:rsidRDefault="00363CF1" w:rsidP="003D79B8">
      <w:pPr>
        <w:ind w:left="0" w:firstLine="0"/>
        <w:rPr>
          <w:rFonts w:asciiTheme="minorHAnsi" w:eastAsia="Batang" w:hAnsiTheme="minorHAnsi"/>
          <w:bCs/>
          <w:noProof/>
          <w:lang w:val="es-ES" w:eastAsia="ko-KR"/>
        </w:rPr>
      </w:pPr>
    </w:p>
    <w:p w14:paraId="0BF05B5A" w14:textId="6AA32EC0" w:rsidR="003D79B8" w:rsidRPr="004C6CC6" w:rsidRDefault="00363CF1" w:rsidP="003D79B8">
      <w:pPr>
        <w:pStyle w:val="MGfulltext"/>
        <w:spacing w:after="0"/>
        <w:ind w:left="850" w:hanging="425"/>
        <w:rPr>
          <w:rFonts w:asciiTheme="minorHAnsi" w:eastAsia="Batang" w:hAnsiTheme="minorHAnsi" w:cs="Times New Roman"/>
          <w:noProof/>
          <w:sz w:val="22"/>
          <w:szCs w:val="22"/>
          <w:lang w:val="es-ES"/>
        </w:rPr>
      </w:pPr>
      <w:r w:rsidRPr="004C6CC6">
        <w:rPr>
          <w:rFonts w:asciiTheme="minorHAnsi" w:eastAsia="Batang" w:hAnsiTheme="minorHAnsi"/>
          <w:bCs/>
          <w:noProof/>
          <w:lang w:val="es-ES" w:eastAsia="ko-KR"/>
        </w:rPr>
        <w:t>b.</w:t>
      </w:r>
      <w:r w:rsidRPr="004C6CC6">
        <w:rPr>
          <w:rFonts w:asciiTheme="minorHAnsi" w:eastAsia="Batang" w:hAnsiTheme="minorHAnsi"/>
          <w:bCs/>
          <w:noProof/>
          <w:lang w:val="es-ES" w:eastAsia="ko-KR"/>
        </w:rPr>
        <w:tab/>
      </w:r>
      <w:r w:rsidR="00FF79E7" w:rsidRPr="004C6CC6">
        <w:rPr>
          <w:rFonts w:asciiTheme="minorHAnsi" w:eastAsia="Batang" w:hAnsiTheme="minorHAnsi" w:cs="Times New Roman"/>
          <w:noProof/>
          <w:sz w:val="22"/>
          <w:szCs w:val="22"/>
          <w:lang w:val="es-ES"/>
        </w:rPr>
        <w:t>Presupuestar al</w:t>
      </w:r>
      <w:r w:rsidR="003D79B8" w:rsidRPr="004C6CC6">
        <w:rPr>
          <w:rFonts w:asciiTheme="minorHAnsi" w:eastAsia="Batang" w:hAnsiTheme="minorHAnsi" w:cs="Times New Roman"/>
          <w:noProof/>
          <w:sz w:val="22"/>
          <w:szCs w:val="22"/>
          <w:lang w:val="es-ES"/>
        </w:rPr>
        <w:t xml:space="preserve"> personal en el departamento </w:t>
      </w:r>
      <w:r w:rsidR="00FF79E7" w:rsidRPr="004C6CC6">
        <w:rPr>
          <w:rFonts w:asciiTheme="minorHAnsi" w:eastAsia="Batang" w:hAnsiTheme="minorHAnsi" w:cs="Times New Roman"/>
          <w:noProof/>
          <w:sz w:val="22"/>
          <w:szCs w:val="22"/>
          <w:lang w:val="es-ES"/>
        </w:rPr>
        <w:t>para el que</w:t>
      </w:r>
      <w:r w:rsidR="003D79B8" w:rsidRPr="004C6CC6">
        <w:rPr>
          <w:rFonts w:asciiTheme="minorHAnsi" w:eastAsia="Batang" w:hAnsiTheme="minorHAnsi" w:cs="Times New Roman"/>
          <w:noProof/>
          <w:sz w:val="22"/>
          <w:szCs w:val="22"/>
          <w:lang w:val="es-ES"/>
        </w:rPr>
        <w:t xml:space="preserve"> trabaja actualmente, de acuerdo con </w:t>
      </w:r>
      <w:r w:rsidR="00FF79E7" w:rsidRPr="004C6CC6">
        <w:rPr>
          <w:rFonts w:asciiTheme="minorHAnsi" w:eastAsia="Batang" w:hAnsiTheme="minorHAnsi" w:cs="Times New Roman"/>
          <w:noProof/>
          <w:sz w:val="22"/>
          <w:szCs w:val="22"/>
          <w:lang w:val="es-ES"/>
        </w:rPr>
        <w:t>lo que se indica</w:t>
      </w:r>
      <w:r w:rsidR="003D79B8" w:rsidRPr="004C6CC6">
        <w:rPr>
          <w:rFonts w:asciiTheme="minorHAnsi" w:eastAsia="Batang" w:hAnsiTheme="minorHAnsi" w:cs="Times New Roman"/>
          <w:noProof/>
          <w:sz w:val="22"/>
          <w:szCs w:val="22"/>
          <w:lang w:val="es-ES"/>
        </w:rPr>
        <w:t xml:space="preserve"> en el Cuadro 1</w:t>
      </w:r>
      <w:r w:rsidR="00FF79E7" w:rsidRPr="004C6CC6">
        <w:rPr>
          <w:rFonts w:asciiTheme="minorHAnsi" w:eastAsia="Batang" w:hAnsiTheme="minorHAnsi" w:cs="Times New Roman"/>
          <w:noProof/>
          <w:sz w:val="22"/>
          <w:szCs w:val="22"/>
          <w:lang w:val="es-ES"/>
        </w:rPr>
        <w:t>, más abajo</w:t>
      </w:r>
      <w:r w:rsidR="003D79B8" w:rsidRPr="004C6CC6">
        <w:rPr>
          <w:rFonts w:asciiTheme="minorHAnsi" w:eastAsia="Batang" w:hAnsiTheme="minorHAnsi" w:cs="Times New Roman"/>
          <w:noProof/>
          <w:sz w:val="22"/>
          <w:szCs w:val="22"/>
          <w:lang w:val="es-ES"/>
        </w:rPr>
        <w:t xml:space="preserve">; </w:t>
      </w:r>
    </w:p>
    <w:p w14:paraId="3297FA32" w14:textId="77777777" w:rsidR="00363CF1" w:rsidRPr="004C6CC6" w:rsidRDefault="00363CF1" w:rsidP="00C77A51">
      <w:pPr>
        <w:ind w:left="850"/>
        <w:rPr>
          <w:rFonts w:asciiTheme="minorHAnsi" w:eastAsia="Batang" w:hAnsiTheme="minorHAnsi"/>
          <w:bCs/>
          <w:noProof/>
          <w:lang w:val="es-ES" w:eastAsia="ko-KR"/>
        </w:rPr>
      </w:pPr>
    </w:p>
    <w:p w14:paraId="5FE95F06" w14:textId="10F0380E" w:rsidR="003D79B8" w:rsidRPr="004C6CC6" w:rsidRDefault="00363CF1" w:rsidP="003D79B8">
      <w:pPr>
        <w:pStyle w:val="MGfulltext"/>
        <w:spacing w:after="0"/>
        <w:ind w:left="850" w:hanging="425"/>
        <w:rPr>
          <w:rFonts w:asciiTheme="minorHAnsi" w:eastAsia="Batang" w:hAnsiTheme="minorHAnsi" w:cs="Times New Roman"/>
          <w:noProof/>
          <w:sz w:val="22"/>
          <w:szCs w:val="22"/>
          <w:lang w:val="es-ES"/>
        </w:rPr>
      </w:pPr>
      <w:r w:rsidRPr="004C6CC6">
        <w:rPr>
          <w:rFonts w:asciiTheme="minorHAnsi" w:eastAsia="Batang" w:hAnsiTheme="minorHAnsi"/>
          <w:bCs/>
          <w:noProof/>
          <w:lang w:val="es-ES" w:eastAsia="ko-KR"/>
        </w:rPr>
        <w:t>c.</w:t>
      </w:r>
      <w:r w:rsidRPr="004C6CC6">
        <w:rPr>
          <w:rFonts w:asciiTheme="minorHAnsi" w:eastAsia="Batang" w:hAnsiTheme="minorHAnsi"/>
          <w:bCs/>
          <w:noProof/>
          <w:lang w:val="es-ES" w:eastAsia="ko-KR"/>
        </w:rPr>
        <w:tab/>
      </w:r>
      <w:r w:rsidR="00FF79E7" w:rsidRPr="004C6CC6">
        <w:rPr>
          <w:rFonts w:asciiTheme="minorHAnsi" w:eastAsia="Batang" w:hAnsiTheme="minorHAnsi" w:cs="Times New Roman"/>
          <w:noProof/>
          <w:sz w:val="22"/>
          <w:szCs w:val="22"/>
          <w:lang w:val="es-ES"/>
        </w:rPr>
        <w:t>Presupuestar</w:t>
      </w:r>
      <w:r w:rsidR="003D79B8" w:rsidRPr="004C6CC6">
        <w:rPr>
          <w:rFonts w:asciiTheme="minorHAnsi" w:eastAsia="Batang" w:hAnsiTheme="minorHAnsi" w:cs="Times New Roman"/>
          <w:noProof/>
          <w:sz w:val="22"/>
          <w:szCs w:val="22"/>
          <w:lang w:val="es-ES"/>
        </w:rPr>
        <w:t xml:space="preserve"> los costos de partidas presupuestarias tales como Desarrollo del sitio web y el SISR en las áreas temáticas a las que pertenecen; </w:t>
      </w:r>
    </w:p>
    <w:p w14:paraId="0CB3FDB8" w14:textId="77777777" w:rsidR="003D79B8" w:rsidRPr="004C6CC6" w:rsidRDefault="003D79B8" w:rsidP="00C77A51">
      <w:pPr>
        <w:ind w:left="850"/>
        <w:rPr>
          <w:rFonts w:asciiTheme="minorHAnsi" w:eastAsia="Batang" w:hAnsiTheme="minorHAnsi"/>
          <w:bCs/>
          <w:noProof/>
          <w:lang w:val="es-ES" w:eastAsia="ko-KR"/>
        </w:rPr>
      </w:pPr>
    </w:p>
    <w:p w14:paraId="4F81B608" w14:textId="517390F9" w:rsidR="00A42A90" w:rsidRPr="004C6CC6" w:rsidRDefault="00A42A90" w:rsidP="00A42A90">
      <w:pPr>
        <w:pStyle w:val="MGfulltext"/>
        <w:spacing w:after="0"/>
        <w:ind w:left="425"/>
        <w:rPr>
          <w:rFonts w:asciiTheme="minorHAnsi" w:eastAsia="Batang" w:hAnsiTheme="minorHAnsi" w:cs="Times New Roman"/>
          <w:noProof/>
          <w:sz w:val="22"/>
          <w:szCs w:val="22"/>
          <w:lang w:val="es-ES"/>
        </w:rPr>
      </w:pPr>
      <w:r w:rsidRPr="004C6CC6">
        <w:rPr>
          <w:rFonts w:asciiTheme="minorHAnsi" w:eastAsia="Batang" w:hAnsiTheme="minorHAnsi" w:cs="Times New Roman"/>
          <w:noProof/>
          <w:sz w:val="22"/>
          <w:szCs w:val="22"/>
          <w:lang w:val="es-ES"/>
        </w:rPr>
        <w:t xml:space="preserve">El Cuadro 3 </w:t>
      </w:r>
      <w:r w:rsidR="0046216D" w:rsidRPr="004C6CC6">
        <w:rPr>
          <w:rFonts w:asciiTheme="minorHAnsi" w:eastAsia="Batang" w:hAnsiTheme="minorHAnsi" w:cs="Times New Roman"/>
          <w:noProof/>
          <w:sz w:val="22"/>
          <w:szCs w:val="22"/>
          <w:lang w:val="es-ES"/>
        </w:rPr>
        <w:t>refleja</w:t>
      </w:r>
      <w:r w:rsidRPr="004C6CC6">
        <w:rPr>
          <w:rFonts w:asciiTheme="minorHAnsi" w:eastAsia="Batang" w:hAnsiTheme="minorHAnsi" w:cs="Times New Roman"/>
          <w:noProof/>
          <w:sz w:val="22"/>
          <w:szCs w:val="22"/>
          <w:lang w:val="es-ES"/>
        </w:rPr>
        <w:t xml:space="preserve"> la forma en que se </w:t>
      </w:r>
      <w:r w:rsidR="0046216D" w:rsidRPr="004C6CC6">
        <w:rPr>
          <w:rFonts w:asciiTheme="minorHAnsi" w:eastAsia="Batang" w:hAnsiTheme="minorHAnsi" w:cs="Times New Roman"/>
          <w:noProof/>
          <w:sz w:val="22"/>
          <w:szCs w:val="22"/>
          <w:lang w:val="es-ES"/>
        </w:rPr>
        <w:t>presupuestan</w:t>
      </w:r>
      <w:r w:rsidRPr="004C6CC6">
        <w:rPr>
          <w:rFonts w:asciiTheme="minorHAnsi" w:eastAsia="Batang" w:hAnsiTheme="minorHAnsi" w:cs="Times New Roman"/>
          <w:noProof/>
          <w:sz w:val="22"/>
          <w:szCs w:val="22"/>
          <w:lang w:val="es-ES"/>
        </w:rPr>
        <w:t xml:space="preserve"> los puestos financiados </w:t>
      </w:r>
      <w:r w:rsidR="0046216D" w:rsidRPr="004C6CC6">
        <w:rPr>
          <w:rFonts w:asciiTheme="minorHAnsi" w:eastAsia="Batang" w:hAnsiTheme="minorHAnsi" w:cs="Times New Roman"/>
          <w:noProof/>
          <w:sz w:val="22"/>
          <w:szCs w:val="22"/>
          <w:lang w:val="es-ES"/>
        </w:rPr>
        <w:t>con cargo al</w:t>
      </w:r>
      <w:r w:rsidRPr="004C6CC6">
        <w:rPr>
          <w:rFonts w:asciiTheme="minorHAnsi" w:eastAsia="Batang" w:hAnsiTheme="minorHAnsi" w:cs="Times New Roman"/>
          <w:noProof/>
          <w:sz w:val="22"/>
          <w:szCs w:val="22"/>
          <w:lang w:val="es-ES"/>
        </w:rPr>
        <w:t xml:space="preserve"> presupuesto básico en los escenarios propuestos, indicándose de forma explícita la asignación de los costos de salarios y prestaciones a las distintas partidas presupuestarias. </w:t>
      </w:r>
    </w:p>
    <w:p w14:paraId="1EF0282A" w14:textId="77777777" w:rsidR="00363CF1" w:rsidRPr="004C6CC6" w:rsidRDefault="00363CF1" w:rsidP="00A42A90">
      <w:pPr>
        <w:ind w:left="0" w:firstLine="0"/>
        <w:rPr>
          <w:rFonts w:asciiTheme="minorHAnsi" w:eastAsia="Times New Roman" w:hAnsiTheme="minorHAnsi" w:cs="Arial"/>
          <w:bCs/>
          <w:i/>
          <w:noProof/>
          <w:lang w:val="es-ES" w:eastAsia="en-GB"/>
        </w:rPr>
      </w:pPr>
    </w:p>
    <w:p w14:paraId="7E41A18E" w14:textId="63CBBC06" w:rsidR="00363CF1" w:rsidRPr="004C6CC6" w:rsidRDefault="00BB6CCC" w:rsidP="00C77A51">
      <w:pPr>
        <w:pStyle w:val="MGfulltext"/>
        <w:tabs>
          <w:tab w:val="left" w:pos="1190"/>
        </w:tabs>
        <w:spacing w:after="0"/>
        <w:ind w:left="426"/>
        <w:rPr>
          <w:rFonts w:asciiTheme="minorHAnsi" w:eastAsia="Batang" w:hAnsiTheme="minorHAnsi" w:cs="Times New Roman"/>
          <w:i/>
          <w:noProof/>
          <w:sz w:val="22"/>
          <w:szCs w:val="22"/>
          <w:lang w:val="es-ES"/>
        </w:rPr>
      </w:pPr>
      <w:r w:rsidRPr="004C6CC6">
        <w:rPr>
          <w:rFonts w:asciiTheme="minorHAnsi" w:hAnsiTheme="minorHAnsi"/>
          <w:bCs/>
          <w:i/>
          <w:noProof/>
          <w:sz w:val="22"/>
          <w:szCs w:val="22"/>
          <w:lang w:val="es-ES" w:eastAsia="en-GB"/>
        </w:rPr>
        <w:t>Cuadro</w:t>
      </w:r>
      <w:r w:rsidR="00363CF1" w:rsidRPr="004C6CC6">
        <w:rPr>
          <w:rFonts w:asciiTheme="minorHAnsi" w:hAnsiTheme="minorHAnsi"/>
          <w:bCs/>
          <w:i/>
          <w:noProof/>
          <w:sz w:val="22"/>
          <w:szCs w:val="22"/>
          <w:lang w:val="es-ES" w:eastAsia="en-GB"/>
        </w:rPr>
        <w:t xml:space="preserve"> </w:t>
      </w:r>
      <w:r w:rsidR="00A8332C" w:rsidRPr="004C6CC6">
        <w:rPr>
          <w:rFonts w:asciiTheme="minorHAnsi" w:hAnsiTheme="minorHAnsi"/>
          <w:bCs/>
          <w:i/>
          <w:noProof/>
          <w:sz w:val="22"/>
          <w:szCs w:val="22"/>
          <w:lang w:val="es-ES" w:eastAsia="en-GB"/>
        </w:rPr>
        <w:t>3</w:t>
      </w:r>
      <w:r w:rsidR="00363CF1" w:rsidRPr="004C6CC6">
        <w:rPr>
          <w:rFonts w:asciiTheme="minorHAnsi" w:hAnsiTheme="minorHAnsi"/>
          <w:bCs/>
          <w:i/>
          <w:noProof/>
          <w:sz w:val="22"/>
          <w:szCs w:val="22"/>
          <w:lang w:val="es-ES" w:eastAsia="en-GB"/>
        </w:rPr>
        <w:t xml:space="preserve">: </w:t>
      </w:r>
      <w:r w:rsidRPr="004C6CC6">
        <w:rPr>
          <w:rFonts w:asciiTheme="minorHAnsi" w:hAnsiTheme="minorHAnsi"/>
          <w:bCs/>
          <w:i/>
          <w:noProof/>
          <w:sz w:val="22"/>
          <w:szCs w:val="22"/>
          <w:lang w:val="es-ES" w:eastAsia="en-GB"/>
        </w:rPr>
        <w:t>Plantilla actual</w:t>
      </w:r>
      <w:r w:rsidR="00363CF1" w:rsidRPr="004C6CC6">
        <w:rPr>
          <w:rFonts w:asciiTheme="minorHAnsi" w:hAnsiTheme="minorHAnsi"/>
          <w:bCs/>
          <w:i/>
          <w:noProof/>
          <w:sz w:val="22"/>
          <w:szCs w:val="22"/>
          <w:lang w:val="es-ES" w:eastAsia="en-GB"/>
        </w:rPr>
        <w:t xml:space="preserve"> (</w:t>
      </w:r>
      <w:r w:rsidR="00A42A90" w:rsidRPr="004C6CC6">
        <w:rPr>
          <w:rFonts w:asciiTheme="minorHAnsi" w:hAnsiTheme="minorHAnsi"/>
          <w:bCs/>
          <w:i/>
          <w:noProof/>
          <w:sz w:val="22"/>
          <w:szCs w:val="22"/>
          <w:lang w:val="es-ES" w:eastAsia="en-GB"/>
        </w:rPr>
        <w:t>e</w:t>
      </w:r>
      <w:r w:rsidR="00363CF1" w:rsidRPr="004C6CC6">
        <w:rPr>
          <w:rFonts w:asciiTheme="minorHAnsi" w:hAnsiTheme="minorHAnsi"/>
          <w:bCs/>
          <w:i/>
          <w:noProof/>
          <w:sz w:val="22"/>
          <w:szCs w:val="22"/>
          <w:lang w:val="es-ES" w:eastAsia="en-GB"/>
        </w:rPr>
        <w:t>scenario</w:t>
      </w:r>
      <w:r w:rsidRPr="004C6CC6">
        <w:rPr>
          <w:rFonts w:asciiTheme="minorHAnsi" w:hAnsiTheme="minorHAnsi"/>
          <w:bCs/>
          <w:i/>
          <w:noProof/>
          <w:sz w:val="22"/>
          <w:szCs w:val="22"/>
          <w:lang w:val="es-ES" w:eastAsia="en-GB"/>
        </w:rPr>
        <w:t>s A</w:t>
      </w:r>
      <w:r w:rsidR="00363CF1" w:rsidRPr="004C6CC6">
        <w:rPr>
          <w:rFonts w:asciiTheme="minorHAnsi" w:hAnsiTheme="minorHAnsi"/>
          <w:bCs/>
          <w:i/>
          <w:noProof/>
          <w:sz w:val="22"/>
          <w:szCs w:val="22"/>
          <w:lang w:val="es-ES" w:eastAsia="en-GB"/>
        </w:rPr>
        <w:t xml:space="preserve"> </w:t>
      </w:r>
      <w:r w:rsidRPr="004C6CC6">
        <w:rPr>
          <w:rFonts w:asciiTheme="minorHAnsi" w:hAnsiTheme="minorHAnsi"/>
          <w:bCs/>
          <w:i/>
          <w:noProof/>
          <w:sz w:val="22"/>
          <w:szCs w:val="22"/>
          <w:lang w:val="es-ES" w:eastAsia="en-GB"/>
        </w:rPr>
        <w:t>y B</w:t>
      </w:r>
      <w:r w:rsidR="00363CF1" w:rsidRPr="004C6CC6">
        <w:rPr>
          <w:rFonts w:asciiTheme="minorHAnsi" w:hAnsiTheme="minorHAnsi"/>
          <w:bCs/>
          <w:i/>
          <w:noProof/>
          <w:sz w:val="22"/>
          <w:szCs w:val="22"/>
          <w:lang w:val="es-ES" w:eastAsia="en-GB"/>
        </w:rPr>
        <w:t>)</w:t>
      </w:r>
    </w:p>
    <w:tbl>
      <w:tblPr>
        <w:tblW w:w="6840" w:type="dxa"/>
        <w:tblInd w:w="534" w:type="dxa"/>
        <w:tblLook w:val="04A0" w:firstRow="1" w:lastRow="0" w:firstColumn="1" w:lastColumn="0" w:noHBand="0" w:noVBand="1"/>
      </w:tblPr>
      <w:tblGrid>
        <w:gridCol w:w="3422"/>
        <w:gridCol w:w="3418"/>
      </w:tblGrid>
      <w:tr w:rsidR="00363CF1" w:rsidRPr="004C6CC6" w14:paraId="7863E5DC" w14:textId="77777777" w:rsidTr="004953B5">
        <w:trPr>
          <w:trHeight w:val="264"/>
        </w:trPr>
        <w:tc>
          <w:tcPr>
            <w:tcW w:w="3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DFBDAC" w14:textId="3704894A" w:rsidR="00363CF1" w:rsidRPr="004C6CC6" w:rsidRDefault="00875EA4" w:rsidP="00C77A51">
            <w:pPr>
              <w:ind w:left="0" w:firstLine="0"/>
              <w:jc w:val="center"/>
              <w:rPr>
                <w:rFonts w:asciiTheme="minorHAnsi" w:eastAsia="Times New Roman" w:hAnsiTheme="minorHAnsi" w:cs="Arial"/>
                <w:b/>
                <w:noProof/>
                <w:lang w:val="es-ES" w:eastAsia="en-GB"/>
              </w:rPr>
            </w:pPr>
            <w:r w:rsidRPr="004C6CC6">
              <w:rPr>
                <w:rFonts w:asciiTheme="minorHAnsi" w:eastAsia="Times New Roman" w:hAnsiTheme="minorHAnsi" w:cs="Arial"/>
                <w:b/>
                <w:noProof/>
                <w:lang w:val="es-ES" w:eastAsia="en-GB"/>
              </w:rPr>
              <w:t>Departamento</w:t>
            </w:r>
          </w:p>
        </w:tc>
        <w:tc>
          <w:tcPr>
            <w:tcW w:w="3418" w:type="dxa"/>
            <w:tcBorders>
              <w:top w:val="single" w:sz="4" w:space="0" w:color="auto"/>
              <w:left w:val="nil"/>
              <w:bottom w:val="single" w:sz="4" w:space="0" w:color="auto"/>
              <w:right w:val="single" w:sz="4" w:space="0" w:color="auto"/>
            </w:tcBorders>
            <w:shd w:val="clear" w:color="auto" w:fill="auto"/>
            <w:noWrap/>
            <w:vAlign w:val="bottom"/>
          </w:tcPr>
          <w:p w14:paraId="407C3757" w14:textId="54B59972" w:rsidR="00363CF1" w:rsidRPr="004C6CC6" w:rsidRDefault="00BB6CCC" w:rsidP="00C77A51">
            <w:pPr>
              <w:ind w:left="0" w:firstLine="0"/>
              <w:jc w:val="center"/>
              <w:rPr>
                <w:rFonts w:asciiTheme="minorHAnsi" w:eastAsia="Times New Roman" w:hAnsiTheme="minorHAnsi" w:cs="Arial"/>
                <w:b/>
                <w:noProof/>
                <w:lang w:val="es-ES" w:eastAsia="en-GB"/>
              </w:rPr>
            </w:pPr>
            <w:r w:rsidRPr="004C6CC6">
              <w:rPr>
                <w:rFonts w:asciiTheme="minorHAnsi" w:eastAsia="Times New Roman" w:hAnsiTheme="minorHAnsi" w:cs="Arial"/>
                <w:b/>
                <w:noProof/>
                <w:lang w:val="es-ES" w:eastAsia="en-GB"/>
              </w:rPr>
              <w:t>Personal</w:t>
            </w:r>
          </w:p>
        </w:tc>
      </w:tr>
      <w:tr w:rsidR="00BB6CCC" w:rsidRPr="004C6CC6" w14:paraId="518CA2FB" w14:textId="77777777" w:rsidTr="004953B5">
        <w:trPr>
          <w:trHeight w:val="264"/>
        </w:trPr>
        <w:tc>
          <w:tcPr>
            <w:tcW w:w="34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CABD83" w14:textId="09247DB4" w:rsidR="00BB6CCC" w:rsidRPr="004C6CC6" w:rsidRDefault="00BB6CCC" w:rsidP="00BB6CCC">
            <w:pPr>
              <w:ind w:left="0" w:firstLine="0"/>
              <w:rPr>
                <w:rFonts w:asciiTheme="minorHAnsi" w:eastAsia="Times New Roman" w:hAnsiTheme="minorHAnsi" w:cs="Arial"/>
                <w:noProof/>
                <w:lang w:val="es-ES" w:eastAsia="en-GB"/>
              </w:rPr>
            </w:pPr>
            <w:r w:rsidRPr="004C6CC6">
              <w:rPr>
                <w:rFonts w:asciiTheme="minorHAnsi" w:eastAsia="Times New Roman" w:hAnsiTheme="minorHAnsi" w:cs="Arial"/>
                <w:noProof/>
                <w:lang w:val="es-ES" w:eastAsia="en-GB"/>
              </w:rPr>
              <w:t>Personal directivo de la Secretaría</w:t>
            </w:r>
          </w:p>
        </w:tc>
        <w:tc>
          <w:tcPr>
            <w:tcW w:w="3418" w:type="dxa"/>
            <w:tcBorders>
              <w:top w:val="single" w:sz="4" w:space="0" w:color="auto"/>
              <w:left w:val="nil"/>
              <w:bottom w:val="single" w:sz="4" w:space="0" w:color="auto"/>
              <w:right w:val="single" w:sz="4" w:space="0" w:color="auto"/>
            </w:tcBorders>
            <w:shd w:val="clear" w:color="auto" w:fill="auto"/>
            <w:noWrap/>
            <w:vAlign w:val="bottom"/>
          </w:tcPr>
          <w:p w14:paraId="1FD53630" w14:textId="15C9D00F" w:rsidR="00BB6CCC" w:rsidRPr="004C6CC6" w:rsidRDefault="00BB6CCC" w:rsidP="00BB6CCC">
            <w:pPr>
              <w:ind w:left="0" w:firstLine="0"/>
              <w:rPr>
                <w:rFonts w:asciiTheme="minorHAnsi" w:eastAsia="Times New Roman" w:hAnsiTheme="minorHAnsi" w:cs="Arial"/>
                <w:noProof/>
                <w:lang w:val="es-ES" w:eastAsia="en-GB"/>
              </w:rPr>
            </w:pPr>
            <w:r w:rsidRPr="004C6CC6">
              <w:rPr>
                <w:rFonts w:asciiTheme="minorHAnsi" w:eastAsia="Times New Roman" w:hAnsiTheme="minorHAnsi" w:cs="Arial"/>
                <w:noProof/>
                <w:lang w:val="es-ES" w:eastAsia="en-GB"/>
              </w:rPr>
              <w:t>1 S, 1 M2, 1 P2, 2 A3</w:t>
            </w:r>
          </w:p>
        </w:tc>
      </w:tr>
      <w:tr w:rsidR="00BB6CCC" w:rsidRPr="004C6CC6" w14:paraId="2C6587C6" w14:textId="77777777" w:rsidTr="004953B5">
        <w:trPr>
          <w:trHeight w:val="264"/>
        </w:trPr>
        <w:tc>
          <w:tcPr>
            <w:tcW w:w="3422" w:type="dxa"/>
            <w:tcBorders>
              <w:top w:val="nil"/>
              <w:left w:val="single" w:sz="4" w:space="0" w:color="auto"/>
              <w:bottom w:val="single" w:sz="4" w:space="0" w:color="auto"/>
              <w:right w:val="single" w:sz="4" w:space="0" w:color="auto"/>
            </w:tcBorders>
            <w:shd w:val="clear" w:color="auto" w:fill="auto"/>
            <w:noWrap/>
            <w:vAlign w:val="bottom"/>
            <w:hideMark/>
          </w:tcPr>
          <w:p w14:paraId="2B762049" w14:textId="5F890BCE" w:rsidR="00BB6CCC" w:rsidRPr="004C6CC6" w:rsidRDefault="00BB6CCC" w:rsidP="00BB6CCC">
            <w:pPr>
              <w:ind w:left="0" w:firstLine="0"/>
              <w:rPr>
                <w:rFonts w:asciiTheme="minorHAnsi" w:eastAsia="Times New Roman" w:hAnsiTheme="minorHAnsi" w:cs="Arial"/>
                <w:noProof/>
                <w:lang w:val="es-ES" w:eastAsia="en-GB"/>
              </w:rPr>
            </w:pPr>
            <w:r w:rsidRPr="004C6CC6">
              <w:rPr>
                <w:rFonts w:asciiTheme="minorHAnsi" w:eastAsia="Times New Roman" w:hAnsiTheme="minorHAnsi" w:cs="Arial"/>
                <w:noProof/>
                <w:lang w:val="es-ES" w:eastAsia="en-GB"/>
              </w:rPr>
              <w:t>Movilización de recurs</w:t>
            </w:r>
            <w:r w:rsidR="00CB0D5F" w:rsidRPr="004C6CC6">
              <w:rPr>
                <w:rFonts w:asciiTheme="minorHAnsi" w:eastAsia="Times New Roman" w:hAnsiTheme="minorHAnsi" w:cs="Arial"/>
                <w:noProof/>
                <w:lang w:val="es-ES" w:eastAsia="en-GB"/>
              </w:rPr>
              <w:t>os y p</w:t>
            </w:r>
            <w:r w:rsidRPr="004C6CC6">
              <w:rPr>
                <w:rFonts w:asciiTheme="minorHAnsi" w:eastAsia="Times New Roman" w:hAnsiTheme="minorHAnsi" w:cs="Arial"/>
                <w:noProof/>
                <w:lang w:val="es-ES" w:eastAsia="en-GB"/>
              </w:rPr>
              <w:t xml:space="preserve">romoción </w:t>
            </w:r>
          </w:p>
        </w:tc>
        <w:tc>
          <w:tcPr>
            <w:tcW w:w="3418" w:type="dxa"/>
            <w:tcBorders>
              <w:top w:val="nil"/>
              <w:left w:val="nil"/>
              <w:bottom w:val="single" w:sz="4" w:space="0" w:color="auto"/>
              <w:right w:val="single" w:sz="4" w:space="0" w:color="auto"/>
            </w:tcBorders>
            <w:shd w:val="clear" w:color="auto" w:fill="auto"/>
            <w:noWrap/>
            <w:vAlign w:val="bottom"/>
            <w:hideMark/>
          </w:tcPr>
          <w:p w14:paraId="6DC151A1" w14:textId="77777777" w:rsidR="00BB6CCC" w:rsidRPr="004C6CC6" w:rsidRDefault="00BB6CCC" w:rsidP="00BB6CCC">
            <w:pPr>
              <w:ind w:left="0" w:firstLine="0"/>
              <w:rPr>
                <w:rFonts w:asciiTheme="minorHAnsi" w:eastAsia="Times New Roman" w:hAnsiTheme="minorHAnsi" w:cs="Arial"/>
                <w:noProof/>
                <w:lang w:val="es-ES" w:eastAsia="en-GB"/>
              </w:rPr>
            </w:pPr>
            <w:r w:rsidRPr="004C6CC6">
              <w:rPr>
                <w:rFonts w:asciiTheme="minorHAnsi" w:eastAsia="Times New Roman" w:hAnsiTheme="minorHAnsi" w:cs="Arial"/>
                <w:noProof/>
                <w:lang w:val="es-ES" w:eastAsia="en-GB"/>
              </w:rPr>
              <w:t>1 M1, 1 P1, 1 A3</w:t>
            </w:r>
          </w:p>
        </w:tc>
      </w:tr>
      <w:tr w:rsidR="00BB6CCC" w:rsidRPr="004C6CC6" w14:paraId="1B31880B" w14:textId="77777777" w:rsidTr="004953B5">
        <w:trPr>
          <w:trHeight w:val="264"/>
        </w:trPr>
        <w:tc>
          <w:tcPr>
            <w:tcW w:w="3422" w:type="dxa"/>
            <w:tcBorders>
              <w:top w:val="nil"/>
              <w:left w:val="single" w:sz="4" w:space="0" w:color="auto"/>
              <w:bottom w:val="single" w:sz="4" w:space="0" w:color="auto"/>
              <w:right w:val="single" w:sz="4" w:space="0" w:color="auto"/>
            </w:tcBorders>
            <w:shd w:val="clear" w:color="auto" w:fill="auto"/>
            <w:noWrap/>
            <w:vAlign w:val="bottom"/>
            <w:hideMark/>
          </w:tcPr>
          <w:p w14:paraId="4E167B30" w14:textId="77E767A4" w:rsidR="00BB6CCC" w:rsidRPr="004C6CC6" w:rsidRDefault="00BB6CCC" w:rsidP="00BB6CCC">
            <w:pPr>
              <w:ind w:left="0" w:firstLine="0"/>
              <w:rPr>
                <w:rFonts w:asciiTheme="minorHAnsi" w:eastAsia="Times New Roman" w:hAnsiTheme="minorHAnsi" w:cs="Arial"/>
                <w:noProof/>
                <w:lang w:val="es-ES" w:eastAsia="en-GB"/>
              </w:rPr>
            </w:pPr>
            <w:r w:rsidRPr="004C6CC6">
              <w:rPr>
                <w:rFonts w:asciiTheme="minorHAnsi" w:eastAsia="Times New Roman" w:hAnsiTheme="minorHAnsi" w:cs="Arial"/>
                <w:noProof/>
                <w:lang w:val="es-ES" w:eastAsia="en-GB"/>
              </w:rPr>
              <w:t xml:space="preserve">Asesoramiento y apoyo regionales </w:t>
            </w:r>
          </w:p>
        </w:tc>
        <w:tc>
          <w:tcPr>
            <w:tcW w:w="3418" w:type="dxa"/>
            <w:tcBorders>
              <w:top w:val="nil"/>
              <w:left w:val="nil"/>
              <w:bottom w:val="single" w:sz="4" w:space="0" w:color="auto"/>
              <w:right w:val="single" w:sz="4" w:space="0" w:color="auto"/>
            </w:tcBorders>
            <w:shd w:val="clear" w:color="auto" w:fill="auto"/>
            <w:noWrap/>
            <w:vAlign w:val="bottom"/>
            <w:hideMark/>
          </w:tcPr>
          <w:p w14:paraId="4F80CC7C" w14:textId="2345146A" w:rsidR="00BB6CCC" w:rsidRPr="004C6CC6" w:rsidRDefault="00BB6CCC" w:rsidP="00BB6CCC">
            <w:pPr>
              <w:ind w:left="0" w:firstLine="0"/>
              <w:rPr>
                <w:rFonts w:asciiTheme="minorHAnsi" w:eastAsia="Times New Roman" w:hAnsiTheme="minorHAnsi" w:cs="Arial"/>
                <w:noProof/>
                <w:lang w:val="es-ES" w:eastAsia="en-GB"/>
              </w:rPr>
            </w:pPr>
            <w:r w:rsidRPr="004C6CC6">
              <w:rPr>
                <w:rFonts w:asciiTheme="minorHAnsi" w:eastAsia="Times New Roman" w:hAnsiTheme="minorHAnsi" w:cs="Arial"/>
                <w:noProof/>
                <w:lang w:val="es-ES" w:eastAsia="en-GB"/>
              </w:rPr>
              <w:t>4 M1, 2 P1, 4 pasantes</w:t>
            </w:r>
          </w:p>
        </w:tc>
      </w:tr>
      <w:tr w:rsidR="00BB6CCC" w:rsidRPr="004C6CC6" w14:paraId="326B6254" w14:textId="77777777" w:rsidTr="004953B5">
        <w:trPr>
          <w:trHeight w:val="264"/>
        </w:trPr>
        <w:tc>
          <w:tcPr>
            <w:tcW w:w="3422" w:type="dxa"/>
            <w:tcBorders>
              <w:top w:val="nil"/>
              <w:left w:val="single" w:sz="4" w:space="0" w:color="auto"/>
              <w:bottom w:val="single" w:sz="4" w:space="0" w:color="auto"/>
              <w:right w:val="single" w:sz="4" w:space="0" w:color="auto"/>
            </w:tcBorders>
            <w:shd w:val="clear" w:color="auto" w:fill="auto"/>
            <w:noWrap/>
            <w:vAlign w:val="bottom"/>
            <w:hideMark/>
          </w:tcPr>
          <w:p w14:paraId="563CBD0D" w14:textId="07F9C853" w:rsidR="00BB6CCC" w:rsidRPr="004C6CC6" w:rsidRDefault="00CB0D5F" w:rsidP="00BB6CCC">
            <w:pPr>
              <w:ind w:left="0" w:firstLine="0"/>
              <w:rPr>
                <w:rFonts w:asciiTheme="minorHAnsi" w:eastAsia="Times New Roman" w:hAnsiTheme="minorHAnsi" w:cs="Arial"/>
                <w:noProof/>
                <w:lang w:val="es-ES" w:eastAsia="en-GB"/>
              </w:rPr>
            </w:pPr>
            <w:r w:rsidRPr="004C6CC6">
              <w:rPr>
                <w:rFonts w:asciiTheme="minorHAnsi" w:eastAsia="Times New Roman" w:hAnsiTheme="minorHAnsi" w:cs="Arial"/>
                <w:noProof/>
                <w:lang w:val="es-ES" w:eastAsia="en-GB"/>
              </w:rPr>
              <w:t>Ciencia y p</w:t>
            </w:r>
            <w:r w:rsidR="00BB6CCC" w:rsidRPr="004C6CC6">
              <w:rPr>
                <w:rFonts w:asciiTheme="minorHAnsi" w:eastAsia="Times New Roman" w:hAnsiTheme="minorHAnsi" w:cs="Arial"/>
                <w:noProof/>
                <w:lang w:val="es-ES" w:eastAsia="en-GB"/>
              </w:rPr>
              <w:t>olíticas</w:t>
            </w:r>
          </w:p>
        </w:tc>
        <w:tc>
          <w:tcPr>
            <w:tcW w:w="3418" w:type="dxa"/>
            <w:tcBorders>
              <w:top w:val="nil"/>
              <w:left w:val="nil"/>
              <w:bottom w:val="single" w:sz="4" w:space="0" w:color="auto"/>
              <w:right w:val="single" w:sz="4" w:space="0" w:color="auto"/>
            </w:tcBorders>
            <w:shd w:val="clear" w:color="auto" w:fill="auto"/>
            <w:noWrap/>
            <w:vAlign w:val="bottom"/>
            <w:hideMark/>
          </w:tcPr>
          <w:p w14:paraId="732D7842" w14:textId="77777777" w:rsidR="00BB6CCC" w:rsidRPr="004C6CC6" w:rsidRDefault="00BB6CCC" w:rsidP="00BB6CCC">
            <w:pPr>
              <w:ind w:left="0" w:firstLine="0"/>
              <w:rPr>
                <w:rFonts w:asciiTheme="minorHAnsi" w:eastAsia="Times New Roman" w:hAnsiTheme="minorHAnsi" w:cs="Arial"/>
                <w:noProof/>
                <w:lang w:val="es-ES" w:eastAsia="en-GB"/>
              </w:rPr>
            </w:pPr>
            <w:r w:rsidRPr="004C6CC6">
              <w:rPr>
                <w:rFonts w:asciiTheme="minorHAnsi" w:eastAsia="Times New Roman" w:hAnsiTheme="minorHAnsi" w:cs="Arial"/>
                <w:noProof/>
                <w:lang w:val="es-ES" w:eastAsia="en-GB"/>
              </w:rPr>
              <w:t>1 M1, 2 P1, 1 A3</w:t>
            </w:r>
          </w:p>
        </w:tc>
      </w:tr>
      <w:tr w:rsidR="00BB6CCC" w:rsidRPr="004C6CC6" w14:paraId="37E95654" w14:textId="77777777" w:rsidTr="004953B5">
        <w:trPr>
          <w:trHeight w:val="264"/>
        </w:trPr>
        <w:tc>
          <w:tcPr>
            <w:tcW w:w="3422" w:type="dxa"/>
            <w:tcBorders>
              <w:top w:val="nil"/>
              <w:left w:val="single" w:sz="4" w:space="0" w:color="auto"/>
              <w:bottom w:val="single" w:sz="4" w:space="0" w:color="auto"/>
              <w:right w:val="single" w:sz="4" w:space="0" w:color="auto"/>
            </w:tcBorders>
            <w:shd w:val="clear" w:color="auto" w:fill="auto"/>
            <w:noWrap/>
            <w:vAlign w:val="bottom"/>
            <w:hideMark/>
          </w:tcPr>
          <w:p w14:paraId="5CA80F26" w14:textId="0872453B" w:rsidR="00BB6CCC" w:rsidRPr="004C6CC6" w:rsidRDefault="00BB6CCC" w:rsidP="00BB6CCC">
            <w:pPr>
              <w:ind w:left="0" w:firstLine="0"/>
              <w:rPr>
                <w:rFonts w:asciiTheme="minorHAnsi" w:eastAsia="Times New Roman" w:hAnsiTheme="minorHAnsi" w:cs="Arial"/>
                <w:noProof/>
                <w:lang w:val="es-ES" w:eastAsia="en-GB"/>
              </w:rPr>
            </w:pPr>
            <w:r w:rsidRPr="004C6CC6">
              <w:rPr>
                <w:rFonts w:asciiTheme="minorHAnsi" w:eastAsia="Times New Roman" w:hAnsiTheme="minorHAnsi" w:cs="Arial"/>
                <w:noProof/>
                <w:lang w:val="es-ES" w:eastAsia="en-GB"/>
              </w:rPr>
              <w:t>Administración</w:t>
            </w:r>
          </w:p>
        </w:tc>
        <w:tc>
          <w:tcPr>
            <w:tcW w:w="3418" w:type="dxa"/>
            <w:tcBorders>
              <w:top w:val="nil"/>
              <w:left w:val="nil"/>
              <w:bottom w:val="single" w:sz="4" w:space="0" w:color="auto"/>
              <w:right w:val="single" w:sz="4" w:space="0" w:color="auto"/>
            </w:tcBorders>
            <w:shd w:val="clear" w:color="auto" w:fill="auto"/>
            <w:noWrap/>
            <w:vAlign w:val="bottom"/>
            <w:hideMark/>
          </w:tcPr>
          <w:p w14:paraId="365A0E74" w14:textId="70C3A6D5" w:rsidR="00BB6CCC" w:rsidRPr="004C6CC6" w:rsidRDefault="00BB6CCC" w:rsidP="00BB6CCC">
            <w:pPr>
              <w:ind w:left="0" w:firstLine="0"/>
              <w:rPr>
                <w:rFonts w:asciiTheme="minorHAnsi" w:eastAsia="Times New Roman" w:hAnsiTheme="minorHAnsi" w:cs="Arial"/>
                <w:noProof/>
                <w:lang w:val="es-ES" w:eastAsia="en-GB"/>
              </w:rPr>
            </w:pPr>
            <w:r w:rsidRPr="004C6CC6">
              <w:rPr>
                <w:rFonts w:asciiTheme="minorHAnsi" w:eastAsia="Times New Roman" w:hAnsiTheme="minorHAnsi" w:cs="Arial"/>
                <w:noProof/>
                <w:lang w:val="es-ES" w:eastAsia="en-GB"/>
              </w:rPr>
              <w:t>1 P2, 1 P1 (50 %), 1 A2</w:t>
            </w:r>
          </w:p>
        </w:tc>
      </w:tr>
      <w:tr w:rsidR="00363CF1" w:rsidRPr="004C6CC6" w14:paraId="4AF31943" w14:textId="77777777" w:rsidTr="004953B5">
        <w:trPr>
          <w:trHeight w:val="264"/>
        </w:trPr>
        <w:tc>
          <w:tcPr>
            <w:tcW w:w="3422"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DA1945C" w14:textId="77777777" w:rsidR="00363CF1" w:rsidRPr="004C6CC6" w:rsidRDefault="00363CF1" w:rsidP="00363CF1">
            <w:pPr>
              <w:ind w:left="0" w:firstLine="0"/>
              <w:rPr>
                <w:rFonts w:asciiTheme="minorHAnsi" w:eastAsia="Times New Roman" w:hAnsiTheme="minorHAnsi" w:cs="Arial"/>
                <w:b/>
                <w:bCs/>
                <w:noProof/>
                <w:lang w:val="es-ES" w:eastAsia="en-GB"/>
              </w:rPr>
            </w:pPr>
            <w:r w:rsidRPr="004C6CC6">
              <w:rPr>
                <w:rFonts w:asciiTheme="minorHAnsi" w:eastAsia="Times New Roman" w:hAnsiTheme="minorHAnsi" w:cs="Arial"/>
                <w:b/>
                <w:bCs/>
                <w:noProof/>
                <w:lang w:val="es-ES" w:eastAsia="en-GB"/>
              </w:rPr>
              <w:t>Total</w:t>
            </w:r>
          </w:p>
        </w:tc>
        <w:tc>
          <w:tcPr>
            <w:tcW w:w="3418" w:type="dxa"/>
            <w:tcBorders>
              <w:top w:val="single" w:sz="4" w:space="0" w:color="auto"/>
              <w:left w:val="nil"/>
              <w:bottom w:val="single" w:sz="4" w:space="0" w:color="auto"/>
              <w:right w:val="single" w:sz="4" w:space="0" w:color="auto"/>
            </w:tcBorders>
            <w:shd w:val="clear" w:color="000000" w:fill="BFBFBF"/>
            <w:noWrap/>
            <w:vAlign w:val="bottom"/>
            <w:hideMark/>
          </w:tcPr>
          <w:p w14:paraId="0AC5379C" w14:textId="1016C9FE" w:rsidR="00363CF1" w:rsidRPr="004C6CC6" w:rsidRDefault="00BB6CCC" w:rsidP="00363CF1">
            <w:pPr>
              <w:ind w:left="0" w:firstLine="0"/>
              <w:rPr>
                <w:rFonts w:asciiTheme="minorHAnsi" w:eastAsia="Times New Roman" w:hAnsiTheme="minorHAnsi" w:cs="Arial"/>
                <w:b/>
                <w:bCs/>
                <w:noProof/>
                <w:lang w:val="es-ES" w:eastAsia="en-GB"/>
              </w:rPr>
            </w:pPr>
            <w:r w:rsidRPr="004C6CC6">
              <w:rPr>
                <w:rFonts w:asciiTheme="minorHAnsi" w:eastAsia="Times New Roman" w:hAnsiTheme="minorHAnsi" w:cs="Arial"/>
                <w:b/>
                <w:bCs/>
                <w:noProof/>
                <w:lang w:val="es-ES" w:eastAsia="en-GB"/>
              </w:rPr>
              <w:t>24,</w:t>
            </w:r>
            <w:r w:rsidR="00363CF1" w:rsidRPr="004C6CC6">
              <w:rPr>
                <w:rFonts w:asciiTheme="minorHAnsi" w:eastAsia="Times New Roman" w:hAnsiTheme="minorHAnsi" w:cs="Arial"/>
                <w:b/>
                <w:bCs/>
                <w:noProof/>
                <w:lang w:val="es-ES" w:eastAsia="en-GB"/>
              </w:rPr>
              <w:t xml:space="preserve">5 </w:t>
            </w:r>
            <w:r w:rsidR="00CB0D5F" w:rsidRPr="004C6CC6">
              <w:rPr>
                <w:rFonts w:asciiTheme="minorHAnsi" w:eastAsia="Times New Roman" w:hAnsiTheme="minorHAnsi" w:cs="Arial"/>
                <w:b/>
                <w:bCs/>
                <w:noProof/>
                <w:lang w:val="es-ES" w:eastAsia="en-GB"/>
              </w:rPr>
              <w:t>puestos</w:t>
            </w:r>
          </w:p>
        </w:tc>
      </w:tr>
    </w:tbl>
    <w:p w14:paraId="6B1D0504" w14:textId="745BD6D0" w:rsidR="00363CF1" w:rsidRPr="004C6CC6" w:rsidRDefault="00BB6CCC" w:rsidP="00C77A51">
      <w:pPr>
        <w:pStyle w:val="MGfulltext"/>
        <w:spacing w:after="0"/>
        <w:ind w:left="425"/>
        <w:rPr>
          <w:rFonts w:asciiTheme="minorHAnsi" w:eastAsia="Batang" w:hAnsiTheme="minorHAnsi" w:cs="Times New Roman"/>
          <w:b/>
          <w:noProof/>
          <w:sz w:val="22"/>
          <w:szCs w:val="22"/>
          <w:lang w:val="es-ES"/>
        </w:rPr>
      </w:pPr>
      <w:r w:rsidRPr="004C6CC6">
        <w:rPr>
          <w:rFonts w:asciiTheme="minorHAnsi" w:hAnsiTheme="minorHAnsi"/>
          <w:noProof/>
          <w:sz w:val="22"/>
          <w:szCs w:val="22"/>
          <w:lang w:val="es-ES" w:eastAsia="en-GB"/>
        </w:rPr>
        <w:t>Nota</w:t>
      </w:r>
      <w:r w:rsidR="00363CF1" w:rsidRPr="004C6CC6">
        <w:rPr>
          <w:rFonts w:asciiTheme="minorHAnsi" w:hAnsiTheme="minorHAnsi"/>
          <w:noProof/>
          <w:sz w:val="22"/>
          <w:szCs w:val="22"/>
          <w:lang w:val="es-ES" w:eastAsia="en-GB"/>
        </w:rPr>
        <w:t xml:space="preserve">: </w:t>
      </w:r>
      <w:r w:rsidR="00F80FD5" w:rsidRPr="004C6CC6">
        <w:rPr>
          <w:rFonts w:asciiTheme="minorHAnsi" w:hAnsiTheme="minorHAnsi"/>
          <w:noProof/>
          <w:sz w:val="22"/>
          <w:szCs w:val="22"/>
          <w:lang w:val="es-ES" w:eastAsia="en-GB"/>
        </w:rPr>
        <w:t>Categorías según la</w:t>
      </w:r>
      <w:r w:rsidR="00CB0D5F" w:rsidRPr="004C6CC6">
        <w:rPr>
          <w:rFonts w:asciiTheme="minorHAnsi" w:hAnsiTheme="minorHAnsi"/>
          <w:noProof/>
          <w:sz w:val="22"/>
          <w:szCs w:val="22"/>
          <w:lang w:val="es-ES" w:eastAsia="en-GB"/>
        </w:rPr>
        <w:t>s</w:t>
      </w:r>
      <w:r w:rsidR="00F80FD5" w:rsidRPr="004C6CC6">
        <w:rPr>
          <w:rFonts w:asciiTheme="minorHAnsi" w:hAnsiTheme="minorHAnsi"/>
          <w:noProof/>
          <w:sz w:val="22"/>
          <w:szCs w:val="22"/>
          <w:lang w:val="es-ES" w:eastAsia="en-GB"/>
        </w:rPr>
        <w:t xml:space="preserve"> política</w:t>
      </w:r>
      <w:r w:rsidR="00CB0D5F" w:rsidRPr="004C6CC6">
        <w:rPr>
          <w:rFonts w:asciiTheme="minorHAnsi" w:hAnsiTheme="minorHAnsi"/>
          <w:noProof/>
          <w:sz w:val="22"/>
          <w:szCs w:val="22"/>
          <w:lang w:val="es-ES" w:eastAsia="en-GB"/>
        </w:rPr>
        <w:t>s</w:t>
      </w:r>
      <w:r w:rsidR="00F80FD5" w:rsidRPr="004C6CC6">
        <w:rPr>
          <w:rFonts w:asciiTheme="minorHAnsi" w:hAnsiTheme="minorHAnsi"/>
          <w:noProof/>
          <w:sz w:val="22"/>
          <w:szCs w:val="22"/>
          <w:lang w:val="es-ES" w:eastAsia="en-GB"/>
        </w:rPr>
        <w:t xml:space="preserve"> de recursos humanos y los lineamientos para la clasificación de puestos de la UICN. </w:t>
      </w:r>
    </w:p>
    <w:p w14:paraId="535656F3" w14:textId="7F05397E" w:rsidR="00363CF1" w:rsidRPr="004C6CC6" w:rsidRDefault="00F80FD5" w:rsidP="00C77A51">
      <w:pPr>
        <w:ind w:firstLine="0"/>
        <w:rPr>
          <w:rFonts w:asciiTheme="minorHAnsi" w:eastAsia="Times New Roman" w:hAnsiTheme="minorHAnsi" w:cs="Arial"/>
          <w:noProof/>
          <w:lang w:val="es-ES" w:eastAsia="en-GB"/>
        </w:rPr>
      </w:pPr>
      <w:r w:rsidRPr="004C6CC6">
        <w:rPr>
          <w:rFonts w:asciiTheme="minorHAnsi" w:eastAsia="Times New Roman" w:hAnsiTheme="minorHAnsi" w:cs="Arial"/>
          <w:noProof/>
          <w:lang w:val="es-ES" w:eastAsia="en-GB"/>
        </w:rPr>
        <w:t>S = Secretari</w:t>
      </w:r>
      <w:r w:rsidR="008F5447" w:rsidRPr="004C6CC6">
        <w:rPr>
          <w:rFonts w:asciiTheme="minorHAnsi" w:eastAsia="Times New Roman" w:hAnsiTheme="minorHAnsi" w:cs="Arial"/>
          <w:noProof/>
          <w:lang w:val="es-ES" w:eastAsia="en-GB"/>
        </w:rPr>
        <w:t>o/</w:t>
      </w:r>
      <w:r w:rsidRPr="004C6CC6">
        <w:rPr>
          <w:rFonts w:asciiTheme="minorHAnsi" w:eastAsia="Times New Roman" w:hAnsiTheme="minorHAnsi" w:cs="Arial"/>
          <w:noProof/>
          <w:lang w:val="es-ES" w:eastAsia="en-GB"/>
        </w:rPr>
        <w:t>a</w:t>
      </w:r>
      <w:r w:rsidR="00363CF1" w:rsidRPr="004C6CC6">
        <w:rPr>
          <w:rFonts w:asciiTheme="minorHAnsi" w:eastAsia="Times New Roman" w:hAnsiTheme="minorHAnsi" w:cs="Arial"/>
          <w:noProof/>
          <w:lang w:val="es-ES" w:eastAsia="en-GB"/>
        </w:rPr>
        <w:t xml:space="preserve"> General; M1-M2 = </w:t>
      </w:r>
      <w:r w:rsidRPr="004C6CC6">
        <w:rPr>
          <w:rFonts w:asciiTheme="minorHAnsi" w:eastAsia="Times New Roman" w:hAnsiTheme="minorHAnsi" w:cs="Arial"/>
          <w:noProof/>
          <w:lang w:val="es-ES" w:eastAsia="en-GB"/>
        </w:rPr>
        <w:t>puestos directivos</w:t>
      </w:r>
      <w:r w:rsidR="00363CF1" w:rsidRPr="004C6CC6">
        <w:rPr>
          <w:rFonts w:asciiTheme="minorHAnsi" w:eastAsia="Times New Roman" w:hAnsiTheme="minorHAnsi" w:cs="Arial"/>
          <w:noProof/>
          <w:lang w:val="es-ES" w:eastAsia="en-GB"/>
        </w:rPr>
        <w:t xml:space="preserve">; P1-P2 = </w:t>
      </w:r>
      <w:r w:rsidRPr="004C6CC6">
        <w:rPr>
          <w:rFonts w:asciiTheme="minorHAnsi" w:eastAsia="Times New Roman" w:hAnsiTheme="minorHAnsi" w:cs="Arial"/>
          <w:noProof/>
          <w:lang w:val="es-ES" w:eastAsia="en-GB"/>
        </w:rPr>
        <w:t>puestos profesionales</w:t>
      </w:r>
      <w:r w:rsidR="00363CF1" w:rsidRPr="004C6CC6">
        <w:rPr>
          <w:rFonts w:asciiTheme="minorHAnsi" w:eastAsia="Times New Roman" w:hAnsiTheme="minorHAnsi" w:cs="Arial"/>
          <w:noProof/>
          <w:lang w:val="es-ES" w:eastAsia="en-GB"/>
        </w:rPr>
        <w:t xml:space="preserve">; A1-A3 = </w:t>
      </w:r>
      <w:r w:rsidRPr="004C6CC6">
        <w:rPr>
          <w:rFonts w:asciiTheme="minorHAnsi" w:eastAsia="Times New Roman" w:hAnsiTheme="minorHAnsi" w:cs="Arial"/>
          <w:noProof/>
          <w:lang w:val="es-ES" w:eastAsia="en-GB"/>
        </w:rPr>
        <w:t>puestos de apoyo administrativo</w:t>
      </w:r>
    </w:p>
    <w:p w14:paraId="325282B8" w14:textId="77777777" w:rsidR="00363CF1" w:rsidRPr="004C6CC6" w:rsidRDefault="00363CF1" w:rsidP="00363CF1">
      <w:pPr>
        <w:pStyle w:val="MGfulltext"/>
        <w:spacing w:after="0"/>
        <w:ind w:left="850" w:hanging="425"/>
        <w:rPr>
          <w:rFonts w:asciiTheme="minorHAnsi" w:eastAsia="Batang" w:hAnsiTheme="minorHAnsi" w:cs="Times New Roman"/>
          <w:noProof/>
          <w:sz w:val="22"/>
          <w:szCs w:val="22"/>
          <w:lang w:val="es-ES"/>
        </w:rPr>
      </w:pPr>
    </w:p>
    <w:p w14:paraId="3FD15624" w14:textId="77777777" w:rsidR="00D314E5" w:rsidRPr="004C6CC6" w:rsidRDefault="00D314E5" w:rsidP="00D314E5">
      <w:pPr>
        <w:rPr>
          <w:rFonts w:asciiTheme="minorHAnsi" w:eastAsia="Batang" w:hAnsiTheme="minorHAnsi"/>
          <w:bCs/>
          <w:noProof/>
          <w:lang w:val="es-ES" w:eastAsia="ko-KR"/>
        </w:rPr>
      </w:pPr>
    </w:p>
    <w:p w14:paraId="5CE28A07" w14:textId="0EFD4C65" w:rsidR="00D314E5" w:rsidRPr="004C6CC6" w:rsidRDefault="00A42A90" w:rsidP="00D314E5">
      <w:pPr>
        <w:rPr>
          <w:rFonts w:asciiTheme="minorHAnsi" w:eastAsia="Batang" w:hAnsiTheme="minorHAnsi"/>
          <w:bCs/>
          <w:noProof/>
          <w:u w:val="single"/>
          <w:lang w:val="es-ES" w:eastAsia="ko-KR"/>
        </w:rPr>
      </w:pPr>
      <w:r w:rsidRPr="004C6CC6">
        <w:rPr>
          <w:rFonts w:asciiTheme="minorHAnsi" w:eastAsia="Batang" w:hAnsiTheme="minorHAnsi"/>
          <w:bCs/>
          <w:noProof/>
          <w:u w:val="single"/>
          <w:lang w:val="es-ES" w:eastAsia="ko-KR"/>
        </w:rPr>
        <w:t>Estado de las contribuciones</w:t>
      </w:r>
    </w:p>
    <w:p w14:paraId="79D61E68" w14:textId="77777777" w:rsidR="002D300B" w:rsidRPr="004C6CC6" w:rsidRDefault="002D300B" w:rsidP="002D300B">
      <w:pPr>
        <w:pStyle w:val="ListParagraph"/>
        <w:ind w:left="426"/>
        <w:rPr>
          <w:rFonts w:asciiTheme="minorHAnsi" w:eastAsia="Batang" w:hAnsiTheme="minorHAnsi"/>
          <w:bCs/>
          <w:noProof/>
          <w:lang w:val="es-ES" w:eastAsia="ko-KR"/>
        </w:rPr>
      </w:pPr>
    </w:p>
    <w:p w14:paraId="1C3E0261" w14:textId="18B61F6D" w:rsidR="00A8332C" w:rsidRPr="004C6CC6" w:rsidRDefault="000F0539" w:rsidP="007874FD">
      <w:pPr>
        <w:rPr>
          <w:rFonts w:asciiTheme="minorHAnsi" w:eastAsia="Batang" w:hAnsiTheme="minorHAnsi"/>
          <w:noProof/>
          <w:lang w:val="es-ES"/>
        </w:rPr>
      </w:pPr>
      <w:r w:rsidRPr="004C6CC6">
        <w:rPr>
          <w:rFonts w:asciiTheme="minorHAnsi" w:eastAsia="Batang" w:hAnsiTheme="minorHAnsi"/>
          <w:noProof/>
          <w:lang w:val="es-ES"/>
        </w:rPr>
        <w:t>23.</w:t>
      </w:r>
      <w:r w:rsidRPr="004C6CC6">
        <w:rPr>
          <w:rFonts w:asciiTheme="minorHAnsi" w:eastAsia="Batang" w:hAnsiTheme="minorHAnsi"/>
          <w:noProof/>
          <w:lang w:val="es-ES"/>
        </w:rPr>
        <w:tab/>
      </w:r>
      <w:r w:rsidR="00EB61E6" w:rsidRPr="004C6CC6">
        <w:rPr>
          <w:rFonts w:asciiTheme="minorHAnsi" w:eastAsia="Batang" w:hAnsiTheme="minorHAnsi"/>
          <w:noProof/>
          <w:lang w:val="es-ES"/>
        </w:rPr>
        <w:t>El compromiso de las Partes de liquidar las contribuciones pendientes podría liberar recursos adicionales considerables. Al 31 de diciembre de 2017, las contribuciones no recibidas para 2017 y años anteriores ascendían a más de 1.886.000 francos suizos, lo que es más del 37 % de los ingresos de ese año. Más abajo, en el Anexo 3, se incluye información</w:t>
      </w:r>
      <w:r w:rsidR="008B1951" w:rsidRPr="004C6CC6">
        <w:rPr>
          <w:rFonts w:asciiTheme="minorHAnsi" w:eastAsia="Batang" w:hAnsiTheme="minorHAnsi"/>
          <w:noProof/>
          <w:lang w:val="es-ES"/>
        </w:rPr>
        <w:t xml:space="preserve"> adicional</w:t>
      </w:r>
      <w:r w:rsidR="00EB61E6" w:rsidRPr="004C6CC6">
        <w:rPr>
          <w:rFonts w:asciiTheme="minorHAnsi" w:eastAsia="Batang" w:hAnsiTheme="minorHAnsi"/>
          <w:noProof/>
          <w:lang w:val="es-ES"/>
        </w:rPr>
        <w:t xml:space="preserve"> sobre las contribuciones pendientes al 31 de </w:t>
      </w:r>
      <w:r w:rsidR="00875EA4" w:rsidRPr="004C6CC6">
        <w:rPr>
          <w:rFonts w:asciiTheme="minorHAnsi" w:eastAsia="Batang" w:hAnsiTheme="minorHAnsi"/>
          <w:noProof/>
          <w:lang w:val="es-ES"/>
        </w:rPr>
        <w:t>diciembre</w:t>
      </w:r>
      <w:r w:rsidR="00EB61E6" w:rsidRPr="004C6CC6">
        <w:rPr>
          <w:rFonts w:asciiTheme="minorHAnsi" w:eastAsia="Batang" w:hAnsiTheme="minorHAnsi"/>
          <w:noProof/>
          <w:lang w:val="es-ES"/>
        </w:rPr>
        <w:t xml:space="preserve"> de 2017. Al 31 de julio de 2018, </w:t>
      </w:r>
      <w:r w:rsidR="00C14750" w:rsidRPr="004C6CC6">
        <w:rPr>
          <w:rFonts w:asciiTheme="minorHAnsi" w:eastAsia="Batang" w:hAnsiTheme="minorHAnsi"/>
          <w:noProof/>
          <w:lang w:val="es-ES"/>
        </w:rPr>
        <w:t>esta</w:t>
      </w:r>
      <w:r w:rsidR="00EB61E6" w:rsidRPr="004C6CC6">
        <w:rPr>
          <w:rFonts w:asciiTheme="minorHAnsi" w:eastAsia="Batang" w:hAnsiTheme="minorHAnsi"/>
          <w:noProof/>
          <w:lang w:val="es-ES"/>
        </w:rPr>
        <w:t xml:space="preserve"> suma de había aumentado en 969 francos suizos para 2017 y años anteriores y </w:t>
      </w:r>
      <w:r w:rsidR="00305571" w:rsidRPr="004C6CC6">
        <w:rPr>
          <w:rFonts w:asciiTheme="minorHAnsi" w:eastAsia="Batang" w:hAnsiTheme="minorHAnsi"/>
          <w:noProof/>
          <w:lang w:val="es-ES"/>
        </w:rPr>
        <w:t xml:space="preserve">ascendía a </w:t>
      </w:r>
      <w:r w:rsidR="00EB61E6" w:rsidRPr="004C6CC6">
        <w:rPr>
          <w:rFonts w:asciiTheme="minorHAnsi" w:eastAsia="Batang" w:hAnsiTheme="minorHAnsi"/>
          <w:noProof/>
          <w:lang w:val="es-ES"/>
        </w:rPr>
        <w:t>2.598 francos suizos para 2018 (</w:t>
      </w:r>
      <w:r w:rsidR="00305571" w:rsidRPr="004C6CC6">
        <w:rPr>
          <w:rFonts w:asciiTheme="minorHAnsi" w:eastAsia="Batang" w:hAnsiTheme="minorHAnsi"/>
          <w:noProof/>
          <w:lang w:val="es-ES"/>
        </w:rPr>
        <w:t>del</w:t>
      </w:r>
      <w:r w:rsidR="00EB61E6" w:rsidRPr="004C6CC6">
        <w:rPr>
          <w:rFonts w:asciiTheme="minorHAnsi" w:eastAsia="Batang" w:hAnsiTheme="minorHAnsi"/>
          <w:noProof/>
          <w:lang w:val="es-ES"/>
        </w:rPr>
        <w:t xml:space="preserve"> total de 4.845 francos suizos que se esperan para este año). Al 31 de julio de 2018 se habían recibido 126.000 francos suizos para años futuros</w:t>
      </w:r>
      <w:r w:rsidR="007874FD" w:rsidRPr="004C6CC6">
        <w:rPr>
          <w:rFonts w:asciiTheme="minorHAnsi" w:eastAsia="Batang" w:hAnsiTheme="minorHAnsi"/>
          <w:noProof/>
          <w:lang w:val="es-ES"/>
        </w:rPr>
        <w:t>. E</w:t>
      </w:r>
      <w:r w:rsidR="00EB61E6" w:rsidRPr="004C6CC6">
        <w:rPr>
          <w:rFonts w:asciiTheme="minorHAnsi" w:eastAsia="Batang" w:hAnsiTheme="minorHAnsi"/>
          <w:noProof/>
          <w:lang w:val="es-ES"/>
        </w:rPr>
        <w:t>l estado actual y actualizado de las c</w:t>
      </w:r>
      <w:r w:rsidR="007874FD" w:rsidRPr="004C6CC6">
        <w:rPr>
          <w:rFonts w:asciiTheme="minorHAnsi" w:eastAsia="Batang" w:hAnsiTheme="minorHAnsi"/>
          <w:noProof/>
          <w:lang w:val="es-ES"/>
        </w:rPr>
        <w:t>ontribuciones se puede consultar en el sitio web de Ramsar en</w:t>
      </w:r>
      <w:r w:rsidR="00E42A55" w:rsidRPr="004C6CC6">
        <w:rPr>
          <w:rFonts w:asciiTheme="minorHAnsi" w:eastAsia="Batang" w:hAnsiTheme="minorHAnsi"/>
          <w:noProof/>
          <w:lang w:val="es-ES"/>
        </w:rPr>
        <w:t xml:space="preserve">: </w:t>
      </w:r>
      <w:hyperlink r:id="rId12" w:history="1">
        <w:r w:rsidR="00A8332C" w:rsidRPr="004C6CC6">
          <w:rPr>
            <w:rStyle w:val="Hyperlink"/>
            <w:rFonts w:asciiTheme="minorHAnsi" w:eastAsia="Batang" w:hAnsiTheme="minorHAnsi"/>
            <w:bCs/>
            <w:noProof/>
            <w:spacing w:val="-4"/>
            <w:lang w:val="es-ES" w:eastAsia="ko-KR"/>
          </w:rPr>
          <w:t>www.ramsar.org/sites/default/files/documents/library/status_contributions.pdf</w:t>
        </w:r>
      </w:hyperlink>
      <w:r w:rsidR="00CD1752" w:rsidRPr="004C6CC6">
        <w:rPr>
          <w:rFonts w:asciiTheme="minorHAnsi" w:eastAsia="Batang" w:hAnsiTheme="minorHAnsi"/>
          <w:bCs/>
          <w:noProof/>
          <w:lang w:val="es-ES" w:eastAsia="ko-KR"/>
        </w:rPr>
        <w:t xml:space="preserve">. </w:t>
      </w:r>
    </w:p>
    <w:p w14:paraId="26598341" w14:textId="005A1E03" w:rsidR="00EC72C3" w:rsidRPr="004C6CC6" w:rsidRDefault="00EC72C3" w:rsidP="000F0539">
      <w:pPr>
        <w:rPr>
          <w:rFonts w:cs="Arial"/>
          <w:b/>
          <w:noProof/>
          <w:sz w:val="24"/>
          <w:szCs w:val="24"/>
          <w:lang w:val="es-ES"/>
        </w:rPr>
      </w:pPr>
      <w:r w:rsidRPr="004C6CC6">
        <w:rPr>
          <w:rFonts w:cs="Arial"/>
          <w:b/>
          <w:noProof/>
          <w:sz w:val="24"/>
          <w:szCs w:val="24"/>
          <w:lang w:val="es-ES"/>
        </w:rPr>
        <w:br w:type="page"/>
      </w:r>
    </w:p>
    <w:p w14:paraId="530D17AC" w14:textId="51E56C53" w:rsidR="00F21A80" w:rsidRPr="004C6CC6" w:rsidRDefault="007874FD" w:rsidP="000F0539">
      <w:pPr>
        <w:pStyle w:val="ListParagraph"/>
        <w:ind w:left="0" w:firstLine="0"/>
        <w:contextualSpacing w:val="0"/>
        <w:rPr>
          <w:rFonts w:cs="Arial"/>
          <w:b/>
          <w:noProof/>
          <w:sz w:val="24"/>
          <w:szCs w:val="24"/>
          <w:lang w:val="es-ES"/>
        </w:rPr>
      </w:pPr>
      <w:r w:rsidRPr="004C6CC6">
        <w:rPr>
          <w:rFonts w:cs="Arial"/>
          <w:b/>
          <w:noProof/>
          <w:sz w:val="24"/>
          <w:szCs w:val="24"/>
          <w:lang w:val="es-ES"/>
        </w:rPr>
        <w:lastRenderedPageBreak/>
        <w:t>Anexo</w:t>
      </w:r>
      <w:r w:rsidR="00F21A80" w:rsidRPr="004C6CC6">
        <w:rPr>
          <w:rFonts w:cs="Arial"/>
          <w:b/>
          <w:noProof/>
          <w:sz w:val="24"/>
          <w:szCs w:val="24"/>
          <w:lang w:val="es-ES"/>
        </w:rPr>
        <w:t xml:space="preserve"> 1</w:t>
      </w:r>
    </w:p>
    <w:p w14:paraId="38521121" w14:textId="77777777" w:rsidR="00F21A80" w:rsidRPr="004C6CC6" w:rsidRDefault="00F21A80" w:rsidP="000F0539">
      <w:pPr>
        <w:ind w:left="0" w:firstLine="0"/>
        <w:rPr>
          <w:rFonts w:asciiTheme="minorHAnsi" w:hAnsiTheme="minorHAnsi"/>
          <w:b/>
          <w:bCs/>
          <w:noProof/>
          <w:sz w:val="24"/>
          <w:szCs w:val="24"/>
          <w:lang w:val="es-ES" w:eastAsia="en-GB"/>
        </w:rPr>
      </w:pPr>
    </w:p>
    <w:p w14:paraId="3F67EB31" w14:textId="6CE49052" w:rsidR="00F21A80" w:rsidRPr="004C6CC6" w:rsidRDefault="007874FD" w:rsidP="000F0539">
      <w:pPr>
        <w:ind w:left="0" w:firstLine="0"/>
        <w:rPr>
          <w:rFonts w:asciiTheme="minorHAnsi" w:hAnsiTheme="minorHAnsi"/>
          <w:b/>
          <w:bCs/>
          <w:noProof/>
          <w:sz w:val="24"/>
          <w:szCs w:val="24"/>
          <w:lang w:val="es-ES" w:eastAsia="en-GB"/>
        </w:rPr>
      </w:pPr>
      <w:r w:rsidRPr="004C6CC6">
        <w:rPr>
          <w:rFonts w:asciiTheme="minorHAnsi" w:hAnsiTheme="minorHAnsi"/>
          <w:b/>
          <w:bCs/>
          <w:noProof/>
          <w:sz w:val="24"/>
          <w:szCs w:val="24"/>
          <w:lang w:val="es-ES" w:eastAsia="en-GB"/>
        </w:rPr>
        <w:t>Sinopsis de los resultados financieros del presupuesto básico de</w:t>
      </w:r>
      <w:r w:rsidR="00F21A80" w:rsidRPr="004C6CC6">
        <w:rPr>
          <w:rFonts w:asciiTheme="minorHAnsi" w:hAnsiTheme="minorHAnsi"/>
          <w:b/>
          <w:bCs/>
          <w:noProof/>
          <w:sz w:val="24"/>
          <w:szCs w:val="24"/>
          <w:lang w:val="es-ES" w:eastAsia="en-GB"/>
        </w:rPr>
        <w:t xml:space="preserve"> 2016-2017 </w:t>
      </w:r>
      <w:r w:rsidRPr="004C6CC6">
        <w:rPr>
          <w:rFonts w:asciiTheme="minorHAnsi" w:hAnsiTheme="minorHAnsi"/>
          <w:b/>
          <w:bCs/>
          <w:noProof/>
          <w:sz w:val="24"/>
          <w:szCs w:val="24"/>
          <w:lang w:val="es-ES" w:eastAsia="en-GB"/>
        </w:rPr>
        <w:t xml:space="preserve">y </w:t>
      </w:r>
      <w:r w:rsidR="00FD3198" w:rsidRPr="004C6CC6">
        <w:rPr>
          <w:rFonts w:asciiTheme="minorHAnsi" w:hAnsiTheme="minorHAnsi"/>
          <w:b/>
          <w:bCs/>
          <w:noProof/>
          <w:sz w:val="24"/>
          <w:szCs w:val="24"/>
          <w:lang w:val="es-ES" w:eastAsia="en-GB"/>
        </w:rPr>
        <w:t xml:space="preserve">el </w:t>
      </w:r>
      <w:r w:rsidRPr="004C6CC6">
        <w:rPr>
          <w:rFonts w:asciiTheme="minorHAnsi" w:hAnsiTheme="minorHAnsi"/>
          <w:b/>
          <w:bCs/>
          <w:noProof/>
          <w:sz w:val="24"/>
          <w:szCs w:val="24"/>
          <w:lang w:val="es-ES" w:eastAsia="en-GB"/>
        </w:rPr>
        <w:t xml:space="preserve">presupuesto aprobado </w:t>
      </w:r>
      <w:r w:rsidR="00FD3198" w:rsidRPr="004C6CC6">
        <w:rPr>
          <w:rFonts w:asciiTheme="minorHAnsi" w:hAnsiTheme="minorHAnsi"/>
          <w:b/>
          <w:bCs/>
          <w:noProof/>
          <w:sz w:val="24"/>
          <w:szCs w:val="24"/>
          <w:lang w:val="es-ES" w:eastAsia="en-GB"/>
        </w:rPr>
        <w:t>para</w:t>
      </w:r>
      <w:r w:rsidR="00F21A80" w:rsidRPr="004C6CC6">
        <w:rPr>
          <w:rFonts w:asciiTheme="minorHAnsi" w:hAnsiTheme="minorHAnsi"/>
          <w:b/>
          <w:bCs/>
          <w:noProof/>
          <w:sz w:val="24"/>
          <w:szCs w:val="24"/>
          <w:lang w:val="es-ES" w:eastAsia="en-GB"/>
        </w:rPr>
        <w:t xml:space="preserve"> </w:t>
      </w:r>
      <w:r w:rsidRPr="004C6CC6">
        <w:rPr>
          <w:rFonts w:asciiTheme="minorHAnsi" w:hAnsiTheme="minorHAnsi"/>
          <w:b/>
          <w:bCs/>
          <w:noProof/>
          <w:sz w:val="24"/>
          <w:szCs w:val="24"/>
          <w:lang w:val="es-ES" w:eastAsia="en-GB"/>
        </w:rPr>
        <w:t>2018</w:t>
      </w:r>
    </w:p>
    <w:tbl>
      <w:tblPr>
        <w:tblpPr w:leftFromText="180" w:rightFromText="180" w:vertAnchor="text" w:horzAnchor="margin" w:tblpY="144"/>
        <w:tblW w:w="9351" w:type="dxa"/>
        <w:tblLayout w:type="fixed"/>
        <w:tblCellMar>
          <w:top w:w="28" w:type="dxa"/>
          <w:left w:w="57" w:type="dxa"/>
          <w:bottom w:w="28" w:type="dxa"/>
          <w:right w:w="57" w:type="dxa"/>
        </w:tblCellMar>
        <w:tblLook w:val="04A0" w:firstRow="1" w:lastRow="0" w:firstColumn="1" w:lastColumn="0" w:noHBand="0" w:noVBand="1"/>
      </w:tblPr>
      <w:tblGrid>
        <w:gridCol w:w="2972"/>
        <w:gridCol w:w="1063"/>
        <w:gridCol w:w="1063"/>
        <w:gridCol w:w="1063"/>
        <w:gridCol w:w="1063"/>
        <w:gridCol w:w="1063"/>
        <w:gridCol w:w="1064"/>
      </w:tblGrid>
      <w:tr w:rsidR="006C5088" w:rsidRPr="004C6CC6" w14:paraId="4CA91674" w14:textId="77777777" w:rsidTr="00083151">
        <w:tc>
          <w:tcPr>
            <w:tcW w:w="2972" w:type="dxa"/>
            <w:tcBorders>
              <w:top w:val="single" w:sz="4" w:space="0" w:color="auto"/>
              <w:left w:val="single" w:sz="4" w:space="0" w:color="auto"/>
              <w:bottom w:val="nil"/>
              <w:right w:val="single" w:sz="4" w:space="0" w:color="auto"/>
            </w:tcBorders>
            <w:shd w:val="clear" w:color="auto" w:fill="DBE5F1" w:themeFill="accent1" w:themeFillTint="33"/>
            <w:vAlign w:val="center"/>
            <w:hideMark/>
          </w:tcPr>
          <w:p w14:paraId="4778A05D" w14:textId="46FFE5C9" w:rsidR="006C5088" w:rsidRPr="004C6CC6" w:rsidRDefault="007874FD" w:rsidP="000F0539">
            <w:pPr>
              <w:ind w:left="0" w:firstLine="0"/>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Presupuesto básico para el trienio</w:t>
            </w:r>
            <w:r w:rsidR="006C5088" w:rsidRPr="004C6CC6">
              <w:rPr>
                <w:rFonts w:asciiTheme="minorHAnsi" w:eastAsia="Times New Roman" w:hAnsiTheme="minorHAnsi" w:cstheme="minorHAnsi"/>
                <w:b/>
                <w:bCs/>
                <w:noProof/>
                <w:sz w:val="20"/>
                <w:szCs w:val="20"/>
                <w:lang w:val="es-ES" w:eastAsia="en-GB"/>
              </w:rPr>
              <w:br/>
              <w:t>2016-2018</w:t>
            </w:r>
          </w:p>
        </w:tc>
        <w:tc>
          <w:tcPr>
            <w:tcW w:w="1063" w:type="dxa"/>
            <w:tcBorders>
              <w:top w:val="single" w:sz="4" w:space="0" w:color="auto"/>
              <w:left w:val="nil"/>
              <w:bottom w:val="nil"/>
              <w:right w:val="single" w:sz="4" w:space="0" w:color="auto"/>
            </w:tcBorders>
            <w:shd w:val="clear" w:color="auto" w:fill="DBE5F1" w:themeFill="accent1" w:themeFillTint="33"/>
            <w:vAlign w:val="center"/>
            <w:hideMark/>
          </w:tcPr>
          <w:p w14:paraId="79ACE43A" w14:textId="07DCEF9A" w:rsidR="006C5088" w:rsidRPr="004C6CC6" w:rsidRDefault="007874FD" w:rsidP="000F0539">
            <w:pPr>
              <w:ind w:left="0" w:firstLine="0"/>
              <w:jc w:val="center"/>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Cifras reales</w:t>
            </w:r>
          </w:p>
        </w:tc>
        <w:tc>
          <w:tcPr>
            <w:tcW w:w="1063" w:type="dxa"/>
            <w:tcBorders>
              <w:top w:val="single" w:sz="4" w:space="0" w:color="auto"/>
              <w:left w:val="nil"/>
              <w:bottom w:val="nil"/>
              <w:right w:val="single" w:sz="4" w:space="0" w:color="auto"/>
            </w:tcBorders>
            <w:shd w:val="clear" w:color="auto" w:fill="DBE5F1" w:themeFill="accent1" w:themeFillTint="33"/>
            <w:vAlign w:val="center"/>
            <w:hideMark/>
          </w:tcPr>
          <w:p w14:paraId="78BC7A1B" w14:textId="6DCCF73A" w:rsidR="006C5088" w:rsidRPr="004C6CC6" w:rsidRDefault="007874FD" w:rsidP="000F0539">
            <w:pPr>
              <w:ind w:left="0" w:firstLine="0"/>
              <w:jc w:val="center"/>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Cifras reales</w:t>
            </w:r>
          </w:p>
        </w:tc>
        <w:tc>
          <w:tcPr>
            <w:tcW w:w="1063" w:type="dxa"/>
            <w:tcBorders>
              <w:top w:val="single" w:sz="4" w:space="0" w:color="auto"/>
              <w:left w:val="nil"/>
              <w:bottom w:val="nil"/>
              <w:right w:val="single" w:sz="4" w:space="0" w:color="auto"/>
            </w:tcBorders>
            <w:shd w:val="clear" w:color="auto" w:fill="DBE5F1" w:themeFill="accent1" w:themeFillTint="33"/>
            <w:vAlign w:val="center"/>
            <w:hideMark/>
          </w:tcPr>
          <w:p w14:paraId="71A55385" w14:textId="6BEA1405" w:rsidR="006C5088" w:rsidRPr="004C6CC6" w:rsidRDefault="007874FD" w:rsidP="000F0539">
            <w:pPr>
              <w:ind w:left="0" w:firstLine="0"/>
              <w:jc w:val="center"/>
              <w:rPr>
                <w:rFonts w:asciiTheme="minorHAnsi" w:eastAsia="Times New Roman" w:hAnsiTheme="minorHAnsi" w:cstheme="minorHAnsi"/>
                <w:b/>
                <w:bCs/>
                <w:noProof/>
                <w:sz w:val="20"/>
                <w:szCs w:val="20"/>
                <w:lang w:val="es-ES" w:eastAsia="en-GB"/>
              </w:rPr>
            </w:pPr>
            <w:r w:rsidRPr="005E5937">
              <w:rPr>
                <w:rFonts w:asciiTheme="minorHAnsi" w:eastAsia="Times New Roman" w:hAnsiTheme="minorHAnsi" w:cstheme="minorHAnsi"/>
                <w:b/>
                <w:bCs/>
                <w:noProof/>
                <w:spacing w:val="-10"/>
                <w:sz w:val="20"/>
                <w:szCs w:val="20"/>
                <w:lang w:val="es-ES" w:eastAsia="en-GB"/>
              </w:rPr>
              <w:t>Presupuesto</w:t>
            </w:r>
            <w:r w:rsidRPr="004C6CC6">
              <w:rPr>
                <w:rFonts w:asciiTheme="minorHAnsi" w:eastAsia="Times New Roman" w:hAnsiTheme="minorHAnsi" w:cstheme="minorHAnsi"/>
                <w:b/>
                <w:bCs/>
                <w:noProof/>
                <w:sz w:val="20"/>
                <w:szCs w:val="20"/>
                <w:lang w:val="es-ES" w:eastAsia="en-GB"/>
              </w:rPr>
              <w:t xml:space="preserve"> básico</w:t>
            </w:r>
            <w:r w:rsidR="006C5088" w:rsidRPr="004C6CC6">
              <w:rPr>
                <w:rFonts w:asciiTheme="minorHAnsi" w:eastAsia="Times New Roman" w:hAnsiTheme="minorHAnsi" w:cstheme="minorHAnsi"/>
                <w:b/>
                <w:bCs/>
                <w:noProof/>
                <w:sz w:val="20"/>
                <w:szCs w:val="20"/>
                <w:lang w:val="es-ES" w:eastAsia="en-GB"/>
              </w:rPr>
              <w:t>*</w:t>
            </w:r>
          </w:p>
        </w:tc>
        <w:tc>
          <w:tcPr>
            <w:tcW w:w="1063" w:type="dxa"/>
            <w:tcBorders>
              <w:top w:val="single" w:sz="4" w:space="0" w:color="auto"/>
              <w:left w:val="single" w:sz="4" w:space="0" w:color="auto"/>
              <w:bottom w:val="nil"/>
              <w:right w:val="single" w:sz="4" w:space="0" w:color="auto"/>
            </w:tcBorders>
            <w:shd w:val="clear" w:color="auto" w:fill="DBE5F1" w:themeFill="accent1" w:themeFillTint="33"/>
            <w:vAlign w:val="center"/>
            <w:hideMark/>
          </w:tcPr>
          <w:p w14:paraId="6E81FCF1" w14:textId="6C5A1C31" w:rsidR="006C5088" w:rsidRPr="004C6CC6" w:rsidRDefault="006C5088" w:rsidP="000F0539">
            <w:pPr>
              <w:ind w:left="0" w:firstLine="0"/>
              <w:jc w:val="center"/>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Tota</w:t>
            </w:r>
            <w:r w:rsidR="00083151" w:rsidRPr="004C6CC6">
              <w:rPr>
                <w:rFonts w:asciiTheme="minorHAnsi" w:eastAsia="Times New Roman" w:hAnsiTheme="minorHAnsi" w:cstheme="minorHAnsi"/>
                <w:b/>
                <w:bCs/>
                <w:noProof/>
                <w:sz w:val="20"/>
                <w:szCs w:val="20"/>
                <w:lang w:val="es-ES" w:eastAsia="en-GB"/>
              </w:rPr>
              <w:t xml:space="preserve">l </w:t>
            </w:r>
            <w:r w:rsidR="007874FD" w:rsidRPr="004C6CC6">
              <w:rPr>
                <w:rFonts w:asciiTheme="minorHAnsi" w:eastAsia="Times New Roman" w:hAnsiTheme="minorHAnsi" w:cstheme="minorHAnsi"/>
                <w:b/>
                <w:bCs/>
                <w:noProof/>
                <w:sz w:val="20"/>
                <w:szCs w:val="20"/>
                <w:lang w:val="es-ES" w:eastAsia="en-GB"/>
              </w:rPr>
              <w:t>de cifras reales</w:t>
            </w:r>
          </w:p>
        </w:tc>
        <w:tc>
          <w:tcPr>
            <w:tcW w:w="1063" w:type="dxa"/>
            <w:tcBorders>
              <w:top w:val="single" w:sz="4" w:space="0" w:color="auto"/>
              <w:left w:val="nil"/>
              <w:bottom w:val="nil"/>
              <w:right w:val="single" w:sz="4" w:space="0" w:color="auto"/>
            </w:tcBorders>
            <w:shd w:val="clear" w:color="auto" w:fill="DBE5F1" w:themeFill="accent1" w:themeFillTint="33"/>
            <w:vAlign w:val="center"/>
            <w:hideMark/>
          </w:tcPr>
          <w:p w14:paraId="0BD18B7C" w14:textId="55D0D4DD" w:rsidR="006C5088" w:rsidRPr="004C6CC6" w:rsidRDefault="007874FD" w:rsidP="000F0539">
            <w:pPr>
              <w:ind w:left="0" w:firstLine="0"/>
              <w:jc w:val="center"/>
              <w:rPr>
                <w:rFonts w:asciiTheme="minorHAnsi" w:eastAsia="Times New Roman" w:hAnsiTheme="minorHAnsi" w:cstheme="minorHAnsi"/>
                <w:b/>
                <w:bCs/>
                <w:noProof/>
                <w:sz w:val="20"/>
                <w:szCs w:val="20"/>
                <w:lang w:val="es-ES" w:eastAsia="en-GB"/>
              </w:rPr>
            </w:pPr>
            <w:r w:rsidRPr="005E5937">
              <w:rPr>
                <w:rFonts w:asciiTheme="minorHAnsi" w:eastAsia="Times New Roman" w:hAnsiTheme="minorHAnsi" w:cstheme="minorHAnsi"/>
                <w:b/>
                <w:bCs/>
                <w:noProof/>
                <w:spacing w:val="-10"/>
                <w:sz w:val="20"/>
                <w:szCs w:val="20"/>
                <w:lang w:val="es-ES" w:eastAsia="en-GB"/>
              </w:rPr>
              <w:t>Presupuesto</w:t>
            </w:r>
            <w:r w:rsidRPr="004C6CC6">
              <w:rPr>
                <w:rFonts w:asciiTheme="minorHAnsi" w:eastAsia="Times New Roman" w:hAnsiTheme="minorHAnsi" w:cstheme="minorHAnsi"/>
                <w:b/>
                <w:bCs/>
                <w:noProof/>
                <w:sz w:val="20"/>
                <w:szCs w:val="20"/>
                <w:lang w:val="es-ES" w:eastAsia="en-GB"/>
              </w:rPr>
              <w:t xml:space="preserve"> aprobado por la </w:t>
            </w:r>
            <w:r w:rsidR="006C5088" w:rsidRPr="004C6CC6">
              <w:rPr>
                <w:rFonts w:asciiTheme="minorHAnsi" w:eastAsia="Times New Roman" w:hAnsiTheme="minorHAnsi" w:cstheme="minorHAnsi"/>
                <w:b/>
                <w:bCs/>
                <w:noProof/>
                <w:sz w:val="20"/>
                <w:szCs w:val="20"/>
                <w:lang w:val="es-ES" w:eastAsia="en-GB"/>
              </w:rPr>
              <w:t>COP12</w:t>
            </w:r>
            <w:r w:rsidRPr="004C6CC6">
              <w:rPr>
                <w:rFonts w:asciiTheme="minorHAnsi" w:eastAsia="Times New Roman" w:hAnsiTheme="minorHAnsi" w:cstheme="minorHAnsi"/>
                <w:b/>
                <w:bCs/>
                <w:noProof/>
                <w:sz w:val="20"/>
                <w:szCs w:val="20"/>
                <w:lang w:val="es-ES" w:eastAsia="en-GB"/>
              </w:rPr>
              <w:t xml:space="preserve"> para</w:t>
            </w:r>
          </w:p>
        </w:tc>
        <w:tc>
          <w:tcPr>
            <w:tcW w:w="1064" w:type="dxa"/>
            <w:tcBorders>
              <w:top w:val="single" w:sz="4" w:space="0" w:color="auto"/>
              <w:left w:val="nil"/>
              <w:bottom w:val="nil"/>
              <w:right w:val="single" w:sz="4" w:space="0" w:color="auto"/>
            </w:tcBorders>
            <w:shd w:val="clear" w:color="auto" w:fill="DBE5F1" w:themeFill="accent1" w:themeFillTint="33"/>
            <w:vAlign w:val="center"/>
            <w:hideMark/>
          </w:tcPr>
          <w:p w14:paraId="00E0D71D" w14:textId="1CDB1390" w:rsidR="006C5088" w:rsidRPr="004C6CC6" w:rsidRDefault="007874FD" w:rsidP="006B6B2C">
            <w:pPr>
              <w:ind w:left="0" w:firstLine="0"/>
              <w:jc w:val="center"/>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Variación:</w:t>
            </w:r>
            <w:r w:rsidR="006C5088" w:rsidRPr="004C6CC6">
              <w:rPr>
                <w:rFonts w:asciiTheme="minorHAnsi" w:eastAsia="Times New Roman" w:hAnsiTheme="minorHAnsi" w:cstheme="minorHAnsi"/>
                <w:b/>
                <w:bCs/>
                <w:noProof/>
                <w:sz w:val="20"/>
                <w:szCs w:val="20"/>
                <w:lang w:val="es-ES" w:eastAsia="en-GB"/>
              </w:rPr>
              <w:t xml:space="preserve"> </w:t>
            </w:r>
            <w:r w:rsidRPr="004C6CC6">
              <w:rPr>
                <w:rFonts w:asciiTheme="minorHAnsi" w:eastAsia="Times New Roman" w:hAnsiTheme="minorHAnsi" w:cstheme="minorHAnsi"/>
                <w:b/>
                <w:bCs/>
                <w:noProof/>
                <w:sz w:val="20"/>
                <w:szCs w:val="20"/>
                <w:lang w:val="es-ES" w:eastAsia="en-GB"/>
              </w:rPr>
              <w:t>excedente</w:t>
            </w:r>
            <w:r w:rsidR="006C5088" w:rsidRPr="004C6CC6">
              <w:rPr>
                <w:rFonts w:asciiTheme="minorHAnsi" w:eastAsia="Times New Roman" w:hAnsiTheme="minorHAnsi" w:cstheme="minorHAnsi"/>
                <w:b/>
                <w:bCs/>
                <w:noProof/>
                <w:sz w:val="20"/>
                <w:szCs w:val="20"/>
                <w:lang w:val="es-ES" w:eastAsia="en-GB"/>
              </w:rPr>
              <w:t xml:space="preserve"> / </w:t>
            </w:r>
            <w:r w:rsidR="006B6B2C" w:rsidRPr="004C6CC6">
              <w:rPr>
                <w:rFonts w:asciiTheme="minorHAnsi" w:eastAsia="Times New Roman" w:hAnsiTheme="minorHAnsi" w:cstheme="minorHAnsi"/>
                <w:b/>
                <w:bCs/>
                <w:noProof/>
                <w:sz w:val="20"/>
                <w:szCs w:val="20"/>
                <w:lang w:val="es-ES" w:eastAsia="en-GB"/>
              </w:rPr>
              <w:t>(</w:t>
            </w:r>
            <w:r w:rsidRPr="004C6CC6">
              <w:rPr>
                <w:rFonts w:asciiTheme="minorHAnsi" w:eastAsia="Times New Roman" w:hAnsiTheme="minorHAnsi" w:cstheme="minorHAnsi"/>
                <w:b/>
                <w:bCs/>
                <w:noProof/>
                <w:sz w:val="20"/>
                <w:szCs w:val="20"/>
                <w:lang w:val="es-ES" w:eastAsia="en-GB"/>
              </w:rPr>
              <w:t>dé</w:t>
            </w:r>
            <w:r w:rsidR="006C5088" w:rsidRPr="004C6CC6">
              <w:rPr>
                <w:rFonts w:asciiTheme="minorHAnsi" w:eastAsia="Times New Roman" w:hAnsiTheme="minorHAnsi" w:cstheme="minorHAnsi"/>
                <w:b/>
                <w:bCs/>
                <w:noProof/>
                <w:sz w:val="20"/>
                <w:szCs w:val="20"/>
                <w:lang w:val="es-ES" w:eastAsia="en-GB"/>
              </w:rPr>
              <w:t>ficit</w:t>
            </w:r>
            <w:r w:rsidR="006B6B2C" w:rsidRPr="004C6CC6">
              <w:rPr>
                <w:rFonts w:asciiTheme="minorHAnsi" w:eastAsia="Times New Roman" w:hAnsiTheme="minorHAnsi" w:cstheme="minorHAnsi"/>
                <w:b/>
                <w:bCs/>
                <w:noProof/>
                <w:sz w:val="20"/>
                <w:szCs w:val="20"/>
                <w:lang w:val="es-ES" w:eastAsia="en-GB"/>
              </w:rPr>
              <w:t>)</w:t>
            </w:r>
          </w:p>
        </w:tc>
      </w:tr>
      <w:tr w:rsidR="006C5088" w:rsidRPr="004C6CC6" w14:paraId="54E29BE6" w14:textId="77777777" w:rsidTr="00083151">
        <w:tc>
          <w:tcPr>
            <w:tcW w:w="2972"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0DCF2C59" w14:textId="20812E87" w:rsidR="006C5088" w:rsidRPr="004C6CC6" w:rsidRDefault="00091DBD" w:rsidP="000F0539">
            <w:pPr>
              <w:ind w:left="0" w:firstLine="0"/>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en m</w:t>
            </w:r>
            <w:r w:rsidR="007874FD" w:rsidRPr="004C6CC6">
              <w:rPr>
                <w:rFonts w:asciiTheme="minorHAnsi" w:eastAsia="Times New Roman" w:hAnsiTheme="minorHAnsi" w:cstheme="minorHAnsi"/>
                <w:b/>
                <w:bCs/>
                <w:noProof/>
                <w:sz w:val="20"/>
                <w:szCs w:val="20"/>
                <w:lang w:val="es-ES" w:eastAsia="en-GB"/>
              </w:rPr>
              <w:t>iles de francos suizos</w:t>
            </w:r>
          </w:p>
        </w:tc>
        <w:tc>
          <w:tcPr>
            <w:tcW w:w="1063" w:type="dxa"/>
            <w:tcBorders>
              <w:top w:val="nil"/>
              <w:left w:val="nil"/>
              <w:bottom w:val="single" w:sz="4" w:space="0" w:color="auto"/>
              <w:right w:val="single" w:sz="4" w:space="0" w:color="auto"/>
            </w:tcBorders>
            <w:shd w:val="clear" w:color="auto" w:fill="DBE5F1" w:themeFill="accent1" w:themeFillTint="33"/>
            <w:vAlign w:val="center"/>
            <w:hideMark/>
          </w:tcPr>
          <w:p w14:paraId="5FE506DB" w14:textId="77777777" w:rsidR="006C5088" w:rsidRPr="004C6CC6" w:rsidRDefault="006C5088" w:rsidP="000F0539">
            <w:pPr>
              <w:ind w:left="0" w:firstLine="0"/>
              <w:jc w:val="center"/>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2016</w:t>
            </w:r>
          </w:p>
        </w:tc>
        <w:tc>
          <w:tcPr>
            <w:tcW w:w="1063" w:type="dxa"/>
            <w:tcBorders>
              <w:top w:val="nil"/>
              <w:left w:val="nil"/>
              <w:bottom w:val="single" w:sz="4" w:space="0" w:color="auto"/>
              <w:right w:val="single" w:sz="4" w:space="0" w:color="auto"/>
            </w:tcBorders>
            <w:shd w:val="clear" w:color="auto" w:fill="DBE5F1" w:themeFill="accent1" w:themeFillTint="33"/>
            <w:vAlign w:val="center"/>
            <w:hideMark/>
          </w:tcPr>
          <w:p w14:paraId="7044E60F" w14:textId="77777777" w:rsidR="006C5088" w:rsidRPr="004C6CC6" w:rsidRDefault="006C5088" w:rsidP="000F0539">
            <w:pPr>
              <w:ind w:left="0" w:firstLine="0"/>
              <w:jc w:val="center"/>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2017</w:t>
            </w:r>
          </w:p>
        </w:tc>
        <w:tc>
          <w:tcPr>
            <w:tcW w:w="1063" w:type="dxa"/>
            <w:tcBorders>
              <w:top w:val="nil"/>
              <w:left w:val="nil"/>
              <w:bottom w:val="single" w:sz="4" w:space="0" w:color="auto"/>
              <w:right w:val="single" w:sz="4" w:space="0" w:color="auto"/>
            </w:tcBorders>
            <w:shd w:val="clear" w:color="auto" w:fill="DBE5F1" w:themeFill="accent1" w:themeFillTint="33"/>
            <w:vAlign w:val="center"/>
            <w:hideMark/>
          </w:tcPr>
          <w:p w14:paraId="1E3AB9DF" w14:textId="77777777" w:rsidR="006C5088" w:rsidRPr="004C6CC6" w:rsidRDefault="006C5088" w:rsidP="000F0539">
            <w:pPr>
              <w:ind w:left="0" w:firstLine="0"/>
              <w:jc w:val="center"/>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2018</w:t>
            </w:r>
          </w:p>
        </w:tc>
        <w:tc>
          <w:tcPr>
            <w:tcW w:w="1063"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4DF9738E" w14:textId="77777777" w:rsidR="006C5088" w:rsidRPr="004C6CC6" w:rsidRDefault="006C5088" w:rsidP="000F0539">
            <w:pPr>
              <w:ind w:left="0" w:firstLine="0"/>
              <w:jc w:val="center"/>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2016-2018</w:t>
            </w:r>
          </w:p>
        </w:tc>
        <w:tc>
          <w:tcPr>
            <w:tcW w:w="1063" w:type="dxa"/>
            <w:tcBorders>
              <w:top w:val="nil"/>
              <w:left w:val="nil"/>
              <w:bottom w:val="single" w:sz="4" w:space="0" w:color="auto"/>
              <w:right w:val="single" w:sz="4" w:space="0" w:color="auto"/>
            </w:tcBorders>
            <w:shd w:val="clear" w:color="auto" w:fill="DBE5F1" w:themeFill="accent1" w:themeFillTint="33"/>
            <w:vAlign w:val="center"/>
            <w:hideMark/>
          </w:tcPr>
          <w:p w14:paraId="75D2FCBA" w14:textId="77777777" w:rsidR="006C5088" w:rsidRPr="004C6CC6" w:rsidRDefault="006C5088" w:rsidP="000F0539">
            <w:pPr>
              <w:ind w:left="0" w:firstLine="0"/>
              <w:jc w:val="center"/>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2016-2018</w:t>
            </w:r>
          </w:p>
        </w:tc>
        <w:tc>
          <w:tcPr>
            <w:tcW w:w="1064" w:type="dxa"/>
            <w:tcBorders>
              <w:top w:val="nil"/>
              <w:left w:val="nil"/>
              <w:bottom w:val="single" w:sz="4" w:space="0" w:color="auto"/>
              <w:right w:val="single" w:sz="4" w:space="0" w:color="auto"/>
            </w:tcBorders>
            <w:shd w:val="clear" w:color="auto" w:fill="DBE5F1" w:themeFill="accent1" w:themeFillTint="33"/>
            <w:vAlign w:val="center"/>
            <w:hideMark/>
          </w:tcPr>
          <w:p w14:paraId="3A366C39" w14:textId="77777777" w:rsidR="006C5088" w:rsidRPr="004C6CC6" w:rsidRDefault="006C5088" w:rsidP="000F0539">
            <w:pPr>
              <w:ind w:left="0" w:firstLine="0"/>
              <w:jc w:val="center"/>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2016-2018</w:t>
            </w:r>
          </w:p>
        </w:tc>
      </w:tr>
      <w:tr w:rsidR="006C5088" w:rsidRPr="004C6CC6" w14:paraId="66343501" w14:textId="77777777" w:rsidTr="000F0539">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1483B48D" w14:textId="1F2C0D51" w:rsidR="006C5088" w:rsidRPr="004C6CC6" w:rsidRDefault="007874FD" w:rsidP="000F0539">
            <w:pPr>
              <w:ind w:left="0" w:firstLine="0"/>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INGRESOS</w:t>
            </w:r>
          </w:p>
        </w:tc>
        <w:tc>
          <w:tcPr>
            <w:tcW w:w="1063" w:type="dxa"/>
            <w:tcBorders>
              <w:top w:val="nil"/>
              <w:left w:val="nil"/>
              <w:bottom w:val="nil"/>
              <w:right w:val="single" w:sz="4" w:space="0" w:color="auto"/>
            </w:tcBorders>
            <w:shd w:val="clear" w:color="auto" w:fill="auto"/>
            <w:noWrap/>
            <w:vAlign w:val="center"/>
            <w:hideMark/>
          </w:tcPr>
          <w:p w14:paraId="1BB25194" w14:textId="77777777" w:rsidR="006C5088" w:rsidRPr="004C6CC6" w:rsidRDefault="006C5088" w:rsidP="000F0539">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 </w:t>
            </w:r>
          </w:p>
        </w:tc>
        <w:tc>
          <w:tcPr>
            <w:tcW w:w="1063" w:type="dxa"/>
            <w:tcBorders>
              <w:top w:val="nil"/>
              <w:left w:val="nil"/>
              <w:bottom w:val="nil"/>
              <w:right w:val="single" w:sz="4" w:space="0" w:color="auto"/>
            </w:tcBorders>
            <w:shd w:val="clear" w:color="auto" w:fill="auto"/>
            <w:noWrap/>
            <w:vAlign w:val="center"/>
            <w:hideMark/>
          </w:tcPr>
          <w:p w14:paraId="22F051C4" w14:textId="77777777" w:rsidR="006C5088" w:rsidRPr="004C6CC6" w:rsidRDefault="006C5088" w:rsidP="000F0539">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 </w:t>
            </w:r>
          </w:p>
        </w:tc>
        <w:tc>
          <w:tcPr>
            <w:tcW w:w="1063" w:type="dxa"/>
            <w:tcBorders>
              <w:top w:val="nil"/>
              <w:left w:val="nil"/>
              <w:bottom w:val="nil"/>
              <w:right w:val="single" w:sz="4" w:space="0" w:color="auto"/>
            </w:tcBorders>
            <w:shd w:val="clear" w:color="auto" w:fill="auto"/>
            <w:noWrap/>
            <w:vAlign w:val="center"/>
            <w:hideMark/>
          </w:tcPr>
          <w:p w14:paraId="787D8C1D" w14:textId="77777777" w:rsidR="006C5088" w:rsidRPr="004C6CC6" w:rsidRDefault="006C5088" w:rsidP="000F0539">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 </w:t>
            </w:r>
          </w:p>
        </w:tc>
        <w:tc>
          <w:tcPr>
            <w:tcW w:w="1063" w:type="dxa"/>
            <w:tcBorders>
              <w:top w:val="nil"/>
              <w:left w:val="single" w:sz="4" w:space="0" w:color="auto"/>
              <w:bottom w:val="nil"/>
              <w:right w:val="single" w:sz="4" w:space="0" w:color="auto"/>
            </w:tcBorders>
            <w:shd w:val="clear" w:color="auto" w:fill="auto"/>
            <w:noWrap/>
            <w:vAlign w:val="center"/>
            <w:hideMark/>
          </w:tcPr>
          <w:p w14:paraId="0375326B" w14:textId="77777777" w:rsidR="006C5088" w:rsidRPr="004C6CC6" w:rsidRDefault="006C5088" w:rsidP="000F0539">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 </w:t>
            </w:r>
          </w:p>
        </w:tc>
        <w:tc>
          <w:tcPr>
            <w:tcW w:w="1063" w:type="dxa"/>
            <w:tcBorders>
              <w:top w:val="nil"/>
              <w:left w:val="nil"/>
              <w:bottom w:val="nil"/>
              <w:right w:val="single" w:sz="4" w:space="0" w:color="auto"/>
            </w:tcBorders>
            <w:shd w:val="clear" w:color="auto" w:fill="auto"/>
            <w:noWrap/>
            <w:vAlign w:val="center"/>
            <w:hideMark/>
          </w:tcPr>
          <w:p w14:paraId="421BEC57" w14:textId="77777777" w:rsidR="006C5088" w:rsidRPr="004C6CC6" w:rsidRDefault="006C5088" w:rsidP="000F0539">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 </w:t>
            </w:r>
          </w:p>
        </w:tc>
        <w:tc>
          <w:tcPr>
            <w:tcW w:w="1064" w:type="dxa"/>
            <w:tcBorders>
              <w:top w:val="nil"/>
              <w:left w:val="nil"/>
              <w:bottom w:val="nil"/>
              <w:right w:val="single" w:sz="4" w:space="0" w:color="auto"/>
            </w:tcBorders>
            <w:shd w:val="clear" w:color="auto" w:fill="auto"/>
            <w:noWrap/>
            <w:vAlign w:val="center"/>
            <w:hideMark/>
          </w:tcPr>
          <w:p w14:paraId="4446ABA8" w14:textId="77777777" w:rsidR="006C5088" w:rsidRPr="004C6CC6" w:rsidRDefault="006C5088" w:rsidP="000F0539">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 </w:t>
            </w:r>
          </w:p>
        </w:tc>
      </w:tr>
      <w:tr w:rsidR="006C5088" w:rsidRPr="004C6CC6" w14:paraId="620553BD" w14:textId="77777777" w:rsidTr="000F0539">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7BE2538E" w14:textId="56535524" w:rsidR="006C5088" w:rsidRPr="004C6CC6" w:rsidRDefault="007874FD" w:rsidP="000F0539">
            <w:pPr>
              <w:ind w:left="0" w:firstLine="0"/>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Contribuciones de las Partes</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34AC79E1" w14:textId="0A79DD29" w:rsidR="006C5088" w:rsidRPr="004C6CC6" w:rsidRDefault="006C5088" w:rsidP="000F0539">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3</w:t>
            </w:r>
            <w:r w:rsidR="00875EA4" w:rsidRPr="004C6CC6">
              <w:rPr>
                <w:rFonts w:asciiTheme="minorHAnsi" w:eastAsia="Times New Roman" w:hAnsiTheme="minorHAnsi" w:cstheme="minorHAnsi"/>
                <w:noProof/>
                <w:sz w:val="20"/>
                <w:szCs w:val="20"/>
                <w:lang w:val="es-ES" w:eastAsia="en-GB"/>
              </w:rPr>
              <w:t>.</w:t>
            </w:r>
            <w:r w:rsidRPr="004C6CC6">
              <w:rPr>
                <w:rFonts w:asciiTheme="minorHAnsi" w:eastAsia="Times New Roman" w:hAnsiTheme="minorHAnsi" w:cstheme="minorHAnsi"/>
                <w:noProof/>
                <w:sz w:val="20"/>
                <w:szCs w:val="20"/>
                <w:lang w:val="es-ES" w:eastAsia="en-GB"/>
              </w:rPr>
              <w:t>779</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57CC79FD" w14:textId="524B2624" w:rsidR="006C5088" w:rsidRPr="004C6CC6" w:rsidRDefault="006C5088" w:rsidP="000F0539">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3</w:t>
            </w:r>
            <w:r w:rsidR="00875EA4" w:rsidRPr="004C6CC6">
              <w:rPr>
                <w:rFonts w:asciiTheme="minorHAnsi" w:eastAsia="Times New Roman" w:hAnsiTheme="minorHAnsi" w:cstheme="minorHAnsi"/>
                <w:noProof/>
                <w:sz w:val="20"/>
                <w:szCs w:val="20"/>
                <w:lang w:val="es-ES" w:eastAsia="en-GB"/>
              </w:rPr>
              <w:t>.</w:t>
            </w:r>
            <w:r w:rsidRPr="004C6CC6">
              <w:rPr>
                <w:rFonts w:asciiTheme="minorHAnsi" w:eastAsia="Times New Roman" w:hAnsiTheme="minorHAnsi" w:cstheme="minorHAnsi"/>
                <w:noProof/>
                <w:sz w:val="20"/>
                <w:szCs w:val="20"/>
                <w:lang w:val="es-ES" w:eastAsia="en-GB"/>
              </w:rPr>
              <w:t>779</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5A70C32A" w14:textId="16EB60C1" w:rsidR="006C5088" w:rsidRPr="004C6CC6" w:rsidRDefault="006C5088" w:rsidP="000F0539">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3</w:t>
            </w:r>
            <w:r w:rsidR="00875EA4" w:rsidRPr="004C6CC6">
              <w:rPr>
                <w:rFonts w:asciiTheme="minorHAnsi" w:eastAsia="Times New Roman" w:hAnsiTheme="minorHAnsi" w:cstheme="minorHAnsi"/>
                <w:noProof/>
                <w:sz w:val="20"/>
                <w:szCs w:val="20"/>
                <w:lang w:val="es-ES" w:eastAsia="en-GB"/>
              </w:rPr>
              <w:t>.</w:t>
            </w:r>
            <w:r w:rsidRPr="004C6CC6">
              <w:rPr>
                <w:rFonts w:asciiTheme="minorHAnsi" w:eastAsia="Times New Roman" w:hAnsiTheme="minorHAnsi" w:cstheme="minorHAnsi"/>
                <w:noProof/>
                <w:sz w:val="20"/>
                <w:szCs w:val="20"/>
                <w:lang w:val="es-ES" w:eastAsia="en-GB"/>
              </w:rPr>
              <w:t>779</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32FBFD72" w14:textId="0B203A51" w:rsidR="006C5088" w:rsidRPr="004C6CC6" w:rsidRDefault="006C5088" w:rsidP="000F0539">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11</w:t>
            </w:r>
            <w:r w:rsidR="00875EA4" w:rsidRPr="004C6CC6">
              <w:rPr>
                <w:rFonts w:asciiTheme="minorHAnsi" w:eastAsia="Times New Roman" w:hAnsiTheme="minorHAnsi" w:cstheme="minorHAnsi"/>
                <w:noProof/>
                <w:sz w:val="20"/>
                <w:szCs w:val="20"/>
                <w:lang w:val="es-ES" w:eastAsia="en-GB"/>
              </w:rPr>
              <w:t>.</w:t>
            </w:r>
            <w:r w:rsidRPr="004C6CC6">
              <w:rPr>
                <w:rFonts w:asciiTheme="minorHAnsi" w:eastAsia="Times New Roman" w:hAnsiTheme="minorHAnsi" w:cstheme="minorHAnsi"/>
                <w:noProof/>
                <w:sz w:val="20"/>
                <w:szCs w:val="20"/>
                <w:lang w:val="es-ES" w:eastAsia="en-GB"/>
              </w:rPr>
              <w:t>337</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0836DA6E" w14:textId="6FE21A0B" w:rsidR="006C5088" w:rsidRPr="004C6CC6" w:rsidRDefault="006C5088" w:rsidP="000F0539">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11</w:t>
            </w:r>
            <w:r w:rsidR="00875EA4" w:rsidRPr="004C6CC6">
              <w:rPr>
                <w:rFonts w:asciiTheme="minorHAnsi" w:eastAsia="Times New Roman" w:hAnsiTheme="minorHAnsi" w:cstheme="minorHAnsi"/>
                <w:noProof/>
                <w:sz w:val="20"/>
                <w:szCs w:val="20"/>
                <w:lang w:val="es-ES" w:eastAsia="en-GB"/>
              </w:rPr>
              <w:t>.</w:t>
            </w:r>
            <w:r w:rsidRPr="004C6CC6">
              <w:rPr>
                <w:rFonts w:asciiTheme="minorHAnsi" w:eastAsia="Times New Roman" w:hAnsiTheme="minorHAnsi" w:cstheme="minorHAnsi"/>
                <w:noProof/>
                <w:sz w:val="20"/>
                <w:szCs w:val="20"/>
                <w:lang w:val="es-ES" w:eastAsia="en-GB"/>
              </w:rPr>
              <w:t>337</w:t>
            </w:r>
          </w:p>
        </w:tc>
        <w:tc>
          <w:tcPr>
            <w:tcW w:w="1064" w:type="dxa"/>
            <w:tcBorders>
              <w:top w:val="single" w:sz="4" w:space="0" w:color="auto"/>
              <w:left w:val="nil"/>
              <w:bottom w:val="single" w:sz="4" w:space="0" w:color="auto"/>
              <w:right w:val="single" w:sz="4" w:space="0" w:color="auto"/>
            </w:tcBorders>
            <w:shd w:val="clear" w:color="auto" w:fill="auto"/>
            <w:noWrap/>
            <w:vAlign w:val="center"/>
            <w:hideMark/>
          </w:tcPr>
          <w:p w14:paraId="3B666389" w14:textId="77777777" w:rsidR="006C5088" w:rsidRPr="004C6CC6" w:rsidRDefault="006C5088" w:rsidP="000F0539">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0</w:t>
            </w:r>
          </w:p>
        </w:tc>
      </w:tr>
      <w:tr w:rsidR="006C5088" w:rsidRPr="004C6CC6" w14:paraId="12438D14" w14:textId="77777777" w:rsidTr="000F0539">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016A52C1" w14:textId="5D2AD7F1" w:rsidR="006C5088" w:rsidRPr="004C6CC6" w:rsidRDefault="007874FD" w:rsidP="000F0539">
            <w:pPr>
              <w:ind w:left="0" w:firstLine="0"/>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Contribuciones voluntarias</w:t>
            </w:r>
          </w:p>
        </w:tc>
        <w:tc>
          <w:tcPr>
            <w:tcW w:w="1063" w:type="dxa"/>
            <w:tcBorders>
              <w:top w:val="nil"/>
              <w:left w:val="nil"/>
              <w:bottom w:val="single" w:sz="4" w:space="0" w:color="auto"/>
              <w:right w:val="single" w:sz="4" w:space="0" w:color="auto"/>
            </w:tcBorders>
            <w:shd w:val="clear" w:color="auto" w:fill="auto"/>
            <w:noWrap/>
            <w:vAlign w:val="center"/>
            <w:hideMark/>
          </w:tcPr>
          <w:p w14:paraId="66F56877" w14:textId="47F12C34" w:rsidR="006C5088" w:rsidRPr="004C6CC6" w:rsidRDefault="006C5088" w:rsidP="000F0539">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w:t>
            </w:r>
            <w:r w:rsidR="00875EA4" w:rsidRPr="004C6CC6">
              <w:rPr>
                <w:rFonts w:asciiTheme="minorHAnsi" w:eastAsia="Times New Roman" w:hAnsiTheme="minorHAnsi" w:cstheme="minorHAnsi"/>
                <w:noProof/>
                <w:sz w:val="20"/>
                <w:szCs w:val="20"/>
                <w:lang w:val="es-ES" w:eastAsia="en-GB"/>
              </w:rPr>
              <w:t>.</w:t>
            </w:r>
            <w:r w:rsidRPr="004C6CC6">
              <w:rPr>
                <w:rFonts w:asciiTheme="minorHAnsi" w:eastAsia="Times New Roman" w:hAnsiTheme="minorHAnsi" w:cstheme="minorHAnsi"/>
                <w:noProof/>
                <w:sz w:val="20"/>
                <w:szCs w:val="20"/>
                <w:lang w:val="es-ES" w:eastAsia="en-GB"/>
              </w:rPr>
              <w:t>066</w:t>
            </w:r>
          </w:p>
        </w:tc>
        <w:tc>
          <w:tcPr>
            <w:tcW w:w="1063" w:type="dxa"/>
            <w:tcBorders>
              <w:top w:val="nil"/>
              <w:left w:val="nil"/>
              <w:bottom w:val="single" w:sz="4" w:space="0" w:color="auto"/>
              <w:right w:val="single" w:sz="4" w:space="0" w:color="auto"/>
            </w:tcBorders>
            <w:shd w:val="clear" w:color="auto" w:fill="auto"/>
            <w:noWrap/>
            <w:vAlign w:val="center"/>
            <w:hideMark/>
          </w:tcPr>
          <w:p w14:paraId="6FB57977" w14:textId="626FF9BB" w:rsidR="006C5088" w:rsidRPr="004C6CC6" w:rsidRDefault="006C5088" w:rsidP="000F0539">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w:t>
            </w:r>
            <w:r w:rsidR="00875EA4" w:rsidRPr="004C6CC6">
              <w:rPr>
                <w:rFonts w:asciiTheme="minorHAnsi" w:eastAsia="Times New Roman" w:hAnsiTheme="minorHAnsi" w:cstheme="minorHAnsi"/>
                <w:noProof/>
                <w:sz w:val="20"/>
                <w:szCs w:val="20"/>
                <w:lang w:val="es-ES" w:eastAsia="en-GB"/>
              </w:rPr>
              <w:t>.</w:t>
            </w:r>
            <w:r w:rsidRPr="004C6CC6">
              <w:rPr>
                <w:rFonts w:asciiTheme="minorHAnsi" w:eastAsia="Times New Roman" w:hAnsiTheme="minorHAnsi" w:cstheme="minorHAnsi"/>
                <w:noProof/>
                <w:sz w:val="20"/>
                <w:szCs w:val="20"/>
                <w:lang w:val="es-ES" w:eastAsia="en-GB"/>
              </w:rPr>
              <w:t>066</w:t>
            </w:r>
          </w:p>
        </w:tc>
        <w:tc>
          <w:tcPr>
            <w:tcW w:w="1063" w:type="dxa"/>
            <w:tcBorders>
              <w:top w:val="nil"/>
              <w:left w:val="nil"/>
              <w:bottom w:val="single" w:sz="4" w:space="0" w:color="auto"/>
              <w:right w:val="single" w:sz="4" w:space="0" w:color="auto"/>
            </w:tcBorders>
            <w:shd w:val="clear" w:color="auto" w:fill="auto"/>
            <w:noWrap/>
            <w:vAlign w:val="center"/>
            <w:hideMark/>
          </w:tcPr>
          <w:p w14:paraId="2001C68A" w14:textId="46DCD617" w:rsidR="006C5088" w:rsidRPr="004C6CC6" w:rsidRDefault="006C5088" w:rsidP="000F0539">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w:t>
            </w:r>
            <w:r w:rsidR="00875EA4" w:rsidRPr="004C6CC6">
              <w:rPr>
                <w:rFonts w:asciiTheme="minorHAnsi" w:eastAsia="Times New Roman" w:hAnsiTheme="minorHAnsi" w:cstheme="minorHAnsi"/>
                <w:noProof/>
                <w:sz w:val="20"/>
                <w:szCs w:val="20"/>
                <w:lang w:val="es-ES" w:eastAsia="en-GB"/>
              </w:rPr>
              <w:t>.</w:t>
            </w:r>
            <w:r w:rsidRPr="004C6CC6">
              <w:rPr>
                <w:rFonts w:asciiTheme="minorHAnsi" w:eastAsia="Times New Roman" w:hAnsiTheme="minorHAnsi" w:cstheme="minorHAnsi"/>
                <w:noProof/>
                <w:sz w:val="20"/>
                <w:szCs w:val="20"/>
                <w:lang w:val="es-ES" w:eastAsia="en-GB"/>
              </w:rPr>
              <w:t>065</w:t>
            </w:r>
          </w:p>
        </w:tc>
        <w:tc>
          <w:tcPr>
            <w:tcW w:w="1063" w:type="dxa"/>
            <w:tcBorders>
              <w:top w:val="nil"/>
              <w:left w:val="nil"/>
              <w:bottom w:val="single" w:sz="4" w:space="0" w:color="auto"/>
              <w:right w:val="single" w:sz="4" w:space="0" w:color="auto"/>
            </w:tcBorders>
            <w:shd w:val="clear" w:color="auto" w:fill="auto"/>
            <w:noWrap/>
            <w:vAlign w:val="center"/>
            <w:hideMark/>
          </w:tcPr>
          <w:p w14:paraId="7F2A5CCB" w14:textId="35225563" w:rsidR="006C5088" w:rsidRPr="004C6CC6" w:rsidRDefault="006C5088" w:rsidP="000F0539">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3</w:t>
            </w:r>
            <w:r w:rsidR="00875EA4" w:rsidRPr="004C6CC6">
              <w:rPr>
                <w:rFonts w:asciiTheme="minorHAnsi" w:eastAsia="Times New Roman" w:hAnsiTheme="minorHAnsi" w:cstheme="minorHAnsi"/>
                <w:noProof/>
                <w:sz w:val="20"/>
                <w:szCs w:val="20"/>
                <w:lang w:val="es-ES" w:eastAsia="en-GB"/>
              </w:rPr>
              <w:t>.</w:t>
            </w:r>
            <w:r w:rsidRPr="004C6CC6">
              <w:rPr>
                <w:rFonts w:asciiTheme="minorHAnsi" w:eastAsia="Times New Roman" w:hAnsiTheme="minorHAnsi" w:cstheme="minorHAnsi"/>
                <w:noProof/>
                <w:sz w:val="20"/>
                <w:szCs w:val="20"/>
                <w:lang w:val="es-ES" w:eastAsia="en-GB"/>
              </w:rPr>
              <w:t>197</w:t>
            </w:r>
          </w:p>
        </w:tc>
        <w:tc>
          <w:tcPr>
            <w:tcW w:w="1063" w:type="dxa"/>
            <w:tcBorders>
              <w:top w:val="nil"/>
              <w:left w:val="nil"/>
              <w:bottom w:val="single" w:sz="4" w:space="0" w:color="auto"/>
              <w:right w:val="single" w:sz="4" w:space="0" w:color="auto"/>
            </w:tcBorders>
            <w:shd w:val="clear" w:color="auto" w:fill="auto"/>
            <w:noWrap/>
            <w:vAlign w:val="center"/>
            <w:hideMark/>
          </w:tcPr>
          <w:p w14:paraId="1736CE96" w14:textId="08356B30" w:rsidR="006C5088" w:rsidRPr="004C6CC6" w:rsidRDefault="006C5088" w:rsidP="000F0539">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3</w:t>
            </w:r>
            <w:r w:rsidR="00875EA4" w:rsidRPr="004C6CC6">
              <w:rPr>
                <w:rFonts w:asciiTheme="minorHAnsi" w:eastAsia="Times New Roman" w:hAnsiTheme="minorHAnsi" w:cstheme="minorHAnsi"/>
                <w:noProof/>
                <w:sz w:val="20"/>
                <w:szCs w:val="20"/>
                <w:lang w:val="es-ES" w:eastAsia="en-GB"/>
              </w:rPr>
              <w:t>.</w:t>
            </w:r>
            <w:r w:rsidRPr="004C6CC6">
              <w:rPr>
                <w:rFonts w:asciiTheme="minorHAnsi" w:eastAsia="Times New Roman" w:hAnsiTheme="minorHAnsi" w:cstheme="minorHAnsi"/>
                <w:noProof/>
                <w:sz w:val="20"/>
                <w:szCs w:val="20"/>
                <w:lang w:val="es-ES" w:eastAsia="en-GB"/>
              </w:rPr>
              <w:t>195</w:t>
            </w:r>
          </w:p>
        </w:tc>
        <w:tc>
          <w:tcPr>
            <w:tcW w:w="1064" w:type="dxa"/>
            <w:tcBorders>
              <w:top w:val="nil"/>
              <w:left w:val="nil"/>
              <w:bottom w:val="single" w:sz="4" w:space="0" w:color="auto"/>
              <w:right w:val="single" w:sz="4" w:space="0" w:color="auto"/>
            </w:tcBorders>
            <w:shd w:val="clear" w:color="auto" w:fill="auto"/>
            <w:noWrap/>
            <w:vAlign w:val="center"/>
            <w:hideMark/>
          </w:tcPr>
          <w:p w14:paraId="2CA00744" w14:textId="776A1075" w:rsidR="006C5088" w:rsidRPr="004C6CC6" w:rsidRDefault="006B6B2C" w:rsidP="000F0539">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w:t>
            </w:r>
            <w:r w:rsidR="006C5088" w:rsidRPr="004C6CC6">
              <w:rPr>
                <w:rFonts w:asciiTheme="minorHAnsi" w:eastAsia="Times New Roman" w:hAnsiTheme="minorHAnsi" w:cstheme="minorHAnsi"/>
                <w:noProof/>
                <w:sz w:val="20"/>
                <w:szCs w:val="20"/>
                <w:lang w:val="es-ES" w:eastAsia="en-GB"/>
              </w:rPr>
              <w:t>2</w:t>
            </w:r>
            <w:r w:rsidRPr="004C6CC6">
              <w:rPr>
                <w:rFonts w:asciiTheme="minorHAnsi" w:eastAsia="Times New Roman" w:hAnsiTheme="minorHAnsi" w:cstheme="minorHAnsi"/>
                <w:noProof/>
                <w:sz w:val="20"/>
                <w:szCs w:val="20"/>
                <w:lang w:val="es-ES" w:eastAsia="en-GB"/>
              </w:rPr>
              <w:t>)</w:t>
            </w:r>
          </w:p>
        </w:tc>
      </w:tr>
      <w:tr w:rsidR="006C5088" w:rsidRPr="004C6CC6" w14:paraId="020AA9C4" w14:textId="77777777" w:rsidTr="000F0539">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4487F5C8" w14:textId="702FA088" w:rsidR="006C5088" w:rsidRPr="004C6CC6" w:rsidRDefault="007874FD" w:rsidP="000F0539">
            <w:pPr>
              <w:ind w:left="0" w:firstLine="0"/>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Impuesto sobre la renta</w:t>
            </w:r>
          </w:p>
        </w:tc>
        <w:tc>
          <w:tcPr>
            <w:tcW w:w="1063" w:type="dxa"/>
            <w:tcBorders>
              <w:top w:val="nil"/>
              <w:left w:val="nil"/>
              <w:bottom w:val="single" w:sz="4" w:space="0" w:color="auto"/>
              <w:right w:val="single" w:sz="4" w:space="0" w:color="auto"/>
            </w:tcBorders>
            <w:shd w:val="clear" w:color="auto" w:fill="auto"/>
            <w:noWrap/>
            <w:vAlign w:val="center"/>
            <w:hideMark/>
          </w:tcPr>
          <w:p w14:paraId="2EECD85E" w14:textId="77777777" w:rsidR="006C5088" w:rsidRPr="004C6CC6" w:rsidRDefault="006C5088" w:rsidP="000F0539">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215</w:t>
            </w:r>
          </w:p>
        </w:tc>
        <w:tc>
          <w:tcPr>
            <w:tcW w:w="1063" w:type="dxa"/>
            <w:tcBorders>
              <w:top w:val="nil"/>
              <w:left w:val="nil"/>
              <w:bottom w:val="single" w:sz="4" w:space="0" w:color="auto"/>
              <w:right w:val="single" w:sz="4" w:space="0" w:color="auto"/>
            </w:tcBorders>
            <w:shd w:val="clear" w:color="auto" w:fill="auto"/>
            <w:noWrap/>
            <w:vAlign w:val="center"/>
            <w:hideMark/>
          </w:tcPr>
          <w:p w14:paraId="4F355867" w14:textId="77777777" w:rsidR="006C5088" w:rsidRPr="004C6CC6" w:rsidRDefault="006C5088" w:rsidP="000F0539">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215</w:t>
            </w:r>
          </w:p>
        </w:tc>
        <w:tc>
          <w:tcPr>
            <w:tcW w:w="1063" w:type="dxa"/>
            <w:tcBorders>
              <w:top w:val="nil"/>
              <w:left w:val="nil"/>
              <w:bottom w:val="single" w:sz="4" w:space="0" w:color="auto"/>
              <w:right w:val="single" w:sz="4" w:space="0" w:color="auto"/>
            </w:tcBorders>
            <w:shd w:val="clear" w:color="auto" w:fill="auto"/>
            <w:noWrap/>
            <w:vAlign w:val="center"/>
            <w:hideMark/>
          </w:tcPr>
          <w:p w14:paraId="4C8D417B" w14:textId="77777777" w:rsidR="006C5088" w:rsidRPr="004C6CC6" w:rsidRDefault="006C5088" w:rsidP="000F0539">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225</w:t>
            </w:r>
          </w:p>
        </w:tc>
        <w:tc>
          <w:tcPr>
            <w:tcW w:w="1063" w:type="dxa"/>
            <w:tcBorders>
              <w:top w:val="nil"/>
              <w:left w:val="nil"/>
              <w:bottom w:val="single" w:sz="4" w:space="0" w:color="auto"/>
              <w:right w:val="single" w:sz="4" w:space="0" w:color="auto"/>
            </w:tcBorders>
            <w:shd w:val="clear" w:color="auto" w:fill="auto"/>
            <w:noWrap/>
            <w:vAlign w:val="center"/>
            <w:hideMark/>
          </w:tcPr>
          <w:p w14:paraId="6215F242" w14:textId="77777777" w:rsidR="006C5088" w:rsidRPr="004C6CC6" w:rsidRDefault="006C5088" w:rsidP="000F0539">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655</w:t>
            </w:r>
          </w:p>
        </w:tc>
        <w:tc>
          <w:tcPr>
            <w:tcW w:w="1063" w:type="dxa"/>
            <w:tcBorders>
              <w:top w:val="nil"/>
              <w:left w:val="nil"/>
              <w:bottom w:val="single" w:sz="4" w:space="0" w:color="auto"/>
              <w:right w:val="single" w:sz="4" w:space="0" w:color="auto"/>
            </w:tcBorders>
            <w:shd w:val="clear" w:color="auto" w:fill="auto"/>
            <w:noWrap/>
            <w:vAlign w:val="center"/>
            <w:hideMark/>
          </w:tcPr>
          <w:p w14:paraId="7EFBC15D" w14:textId="77777777" w:rsidR="006C5088" w:rsidRPr="004C6CC6" w:rsidRDefault="006C5088" w:rsidP="000F0539">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675</w:t>
            </w:r>
          </w:p>
        </w:tc>
        <w:tc>
          <w:tcPr>
            <w:tcW w:w="1064" w:type="dxa"/>
            <w:tcBorders>
              <w:top w:val="nil"/>
              <w:left w:val="nil"/>
              <w:bottom w:val="single" w:sz="4" w:space="0" w:color="auto"/>
              <w:right w:val="single" w:sz="4" w:space="0" w:color="auto"/>
            </w:tcBorders>
            <w:shd w:val="clear" w:color="auto" w:fill="auto"/>
            <w:noWrap/>
            <w:vAlign w:val="center"/>
            <w:hideMark/>
          </w:tcPr>
          <w:p w14:paraId="1B360280" w14:textId="0B9D44ED" w:rsidR="006C5088" w:rsidRPr="004C6CC6" w:rsidRDefault="006C5088" w:rsidP="006B6B2C">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20</w:t>
            </w:r>
          </w:p>
        </w:tc>
      </w:tr>
      <w:tr w:rsidR="006C5088" w:rsidRPr="004C6CC6" w14:paraId="7FA333BA" w14:textId="77777777" w:rsidTr="000F0539">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6E1F7FB2" w14:textId="19791C22" w:rsidR="006C5088" w:rsidRPr="004C6CC6" w:rsidRDefault="00FD3198" w:rsidP="000F0539">
            <w:pPr>
              <w:ind w:left="0" w:firstLine="0"/>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Otros ingresos</w:t>
            </w:r>
            <w:r w:rsidR="006C5088" w:rsidRPr="004C6CC6">
              <w:rPr>
                <w:rFonts w:asciiTheme="minorHAnsi" w:eastAsia="Times New Roman" w:hAnsiTheme="minorHAnsi" w:cstheme="minorHAnsi"/>
                <w:noProof/>
                <w:sz w:val="20"/>
                <w:szCs w:val="20"/>
                <w:lang w:val="es-ES" w:eastAsia="en-GB"/>
              </w:rPr>
              <w:t xml:space="preserve"> (</w:t>
            </w:r>
            <w:r w:rsidRPr="004C6CC6">
              <w:rPr>
                <w:rFonts w:asciiTheme="minorHAnsi" w:eastAsia="Times New Roman" w:hAnsiTheme="minorHAnsi" w:cstheme="minorHAnsi"/>
                <w:noProof/>
                <w:sz w:val="20"/>
                <w:szCs w:val="20"/>
                <w:lang w:val="es-ES" w:eastAsia="en-GB"/>
              </w:rPr>
              <w:t>incluidos los ingresos por intereses</w:t>
            </w:r>
            <w:r w:rsidR="006C5088" w:rsidRPr="004C6CC6">
              <w:rPr>
                <w:rFonts w:asciiTheme="minorHAnsi" w:eastAsia="Times New Roman" w:hAnsiTheme="minorHAnsi" w:cstheme="minorHAnsi"/>
                <w:noProof/>
                <w:sz w:val="20"/>
                <w:szCs w:val="20"/>
                <w:lang w:val="es-ES" w:eastAsia="en-GB"/>
              </w:rPr>
              <w:t>)</w:t>
            </w:r>
          </w:p>
        </w:tc>
        <w:tc>
          <w:tcPr>
            <w:tcW w:w="1063" w:type="dxa"/>
            <w:tcBorders>
              <w:top w:val="nil"/>
              <w:left w:val="nil"/>
              <w:bottom w:val="single" w:sz="4" w:space="0" w:color="auto"/>
              <w:right w:val="single" w:sz="4" w:space="0" w:color="auto"/>
            </w:tcBorders>
            <w:shd w:val="clear" w:color="auto" w:fill="auto"/>
            <w:noWrap/>
            <w:vAlign w:val="center"/>
            <w:hideMark/>
          </w:tcPr>
          <w:p w14:paraId="4972B20C" w14:textId="77777777" w:rsidR="006C5088" w:rsidRPr="004C6CC6" w:rsidRDefault="006C5088" w:rsidP="000F0539">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2</w:t>
            </w:r>
          </w:p>
        </w:tc>
        <w:tc>
          <w:tcPr>
            <w:tcW w:w="1063" w:type="dxa"/>
            <w:tcBorders>
              <w:top w:val="nil"/>
              <w:left w:val="nil"/>
              <w:bottom w:val="single" w:sz="4" w:space="0" w:color="auto"/>
              <w:right w:val="single" w:sz="4" w:space="0" w:color="auto"/>
            </w:tcBorders>
            <w:shd w:val="clear" w:color="auto" w:fill="auto"/>
            <w:noWrap/>
            <w:vAlign w:val="center"/>
            <w:hideMark/>
          </w:tcPr>
          <w:p w14:paraId="502553CB" w14:textId="77777777" w:rsidR="006C5088" w:rsidRPr="004C6CC6" w:rsidRDefault="006C5088" w:rsidP="000F0539">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5</w:t>
            </w:r>
          </w:p>
        </w:tc>
        <w:tc>
          <w:tcPr>
            <w:tcW w:w="1063" w:type="dxa"/>
            <w:tcBorders>
              <w:top w:val="nil"/>
              <w:left w:val="nil"/>
              <w:bottom w:val="single" w:sz="4" w:space="0" w:color="auto"/>
              <w:right w:val="single" w:sz="4" w:space="0" w:color="auto"/>
            </w:tcBorders>
            <w:shd w:val="clear" w:color="auto" w:fill="auto"/>
            <w:noWrap/>
            <w:vAlign w:val="center"/>
            <w:hideMark/>
          </w:tcPr>
          <w:p w14:paraId="430C7FFE" w14:textId="77777777" w:rsidR="006C5088" w:rsidRPr="004C6CC6" w:rsidRDefault="006C5088" w:rsidP="000F0539">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12</w:t>
            </w:r>
          </w:p>
        </w:tc>
        <w:tc>
          <w:tcPr>
            <w:tcW w:w="1063" w:type="dxa"/>
            <w:tcBorders>
              <w:top w:val="nil"/>
              <w:left w:val="nil"/>
              <w:bottom w:val="single" w:sz="4" w:space="0" w:color="auto"/>
              <w:right w:val="single" w:sz="4" w:space="0" w:color="auto"/>
            </w:tcBorders>
            <w:shd w:val="clear" w:color="auto" w:fill="auto"/>
            <w:noWrap/>
            <w:vAlign w:val="center"/>
            <w:hideMark/>
          </w:tcPr>
          <w:p w14:paraId="519706AB" w14:textId="77777777" w:rsidR="006C5088" w:rsidRPr="004C6CC6" w:rsidRDefault="006C5088" w:rsidP="000F0539">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19</w:t>
            </w:r>
          </w:p>
        </w:tc>
        <w:tc>
          <w:tcPr>
            <w:tcW w:w="1063" w:type="dxa"/>
            <w:tcBorders>
              <w:top w:val="nil"/>
              <w:left w:val="nil"/>
              <w:bottom w:val="single" w:sz="4" w:space="0" w:color="auto"/>
              <w:right w:val="single" w:sz="4" w:space="0" w:color="auto"/>
            </w:tcBorders>
            <w:shd w:val="clear" w:color="auto" w:fill="auto"/>
            <w:noWrap/>
            <w:vAlign w:val="center"/>
            <w:hideMark/>
          </w:tcPr>
          <w:p w14:paraId="29E7AE55" w14:textId="77777777" w:rsidR="006C5088" w:rsidRPr="004C6CC6" w:rsidRDefault="006C5088" w:rsidP="000F0539">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35</w:t>
            </w:r>
          </w:p>
        </w:tc>
        <w:tc>
          <w:tcPr>
            <w:tcW w:w="1064" w:type="dxa"/>
            <w:tcBorders>
              <w:top w:val="nil"/>
              <w:left w:val="nil"/>
              <w:bottom w:val="single" w:sz="4" w:space="0" w:color="auto"/>
              <w:right w:val="single" w:sz="4" w:space="0" w:color="auto"/>
            </w:tcBorders>
            <w:shd w:val="clear" w:color="auto" w:fill="auto"/>
            <w:noWrap/>
            <w:vAlign w:val="center"/>
            <w:hideMark/>
          </w:tcPr>
          <w:p w14:paraId="3817AF0C" w14:textId="26461424" w:rsidR="006C5088" w:rsidRPr="004C6CC6" w:rsidRDefault="006C5088" w:rsidP="006B6B2C">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16</w:t>
            </w:r>
          </w:p>
        </w:tc>
      </w:tr>
      <w:tr w:rsidR="006C5088" w:rsidRPr="004C6CC6" w14:paraId="07934E9E" w14:textId="77777777" w:rsidTr="00083151">
        <w:tc>
          <w:tcPr>
            <w:tcW w:w="2972"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330454A4" w14:textId="64D2B74E" w:rsidR="006C5088" w:rsidRPr="004C6CC6" w:rsidRDefault="00FD3198" w:rsidP="000F0539">
            <w:pPr>
              <w:ind w:left="0" w:firstLine="0"/>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TOTAL DE INGRESOS</w:t>
            </w:r>
          </w:p>
        </w:tc>
        <w:tc>
          <w:tcPr>
            <w:tcW w:w="1063" w:type="dxa"/>
            <w:tcBorders>
              <w:top w:val="nil"/>
              <w:left w:val="nil"/>
              <w:bottom w:val="single" w:sz="4" w:space="0" w:color="auto"/>
              <w:right w:val="single" w:sz="4" w:space="0" w:color="auto"/>
            </w:tcBorders>
            <w:shd w:val="clear" w:color="auto" w:fill="DBE5F1" w:themeFill="accent1" w:themeFillTint="33"/>
            <w:noWrap/>
            <w:vAlign w:val="center"/>
            <w:hideMark/>
          </w:tcPr>
          <w:p w14:paraId="482FEAF9" w14:textId="1EB5A837" w:rsidR="006C5088" w:rsidRPr="004C6CC6" w:rsidRDefault="006C5088" w:rsidP="000F0539">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5</w:t>
            </w:r>
            <w:r w:rsidR="00875EA4" w:rsidRPr="004C6CC6">
              <w:rPr>
                <w:rFonts w:asciiTheme="minorHAnsi" w:eastAsia="Times New Roman" w:hAnsiTheme="minorHAnsi" w:cstheme="minorHAnsi"/>
                <w:b/>
                <w:bCs/>
                <w:noProof/>
                <w:sz w:val="20"/>
                <w:szCs w:val="20"/>
                <w:lang w:val="es-ES" w:eastAsia="en-GB"/>
              </w:rPr>
              <w:t>.</w:t>
            </w:r>
            <w:r w:rsidRPr="004C6CC6">
              <w:rPr>
                <w:rFonts w:asciiTheme="minorHAnsi" w:eastAsia="Times New Roman" w:hAnsiTheme="minorHAnsi" w:cstheme="minorHAnsi"/>
                <w:b/>
                <w:bCs/>
                <w:noProof/>
                <w:sz w:val="20"/>
                <w:szCs w:val="20"/>
                <w:lang w:val="es-ES" w:eastAsia="en-GB"/>
              </w:rPr>
              <w:t>062</w:t>
            </w:r>
          </w:p>
        </w:tc>
        <w:tc>
          <w:tcPr>
            <w:tcW w:w="1063" w:type="dxa"/>
            <w:tcBorders>
              <w:top w:val="nil"/>
              <w:left w:val="nil"/>
              <w:bottom w:val="single" w:sz="4" w:space="0" w:color="auto"/>
              <w:right w:val="single" w:sz="4" w:space="0" w:color="auto"/>
            </w:tcBorders>
            <w:shd w:val="clear" w:color="auto" w:fill="DBE5F1" w:themeFill="accent1" w:themeFillTint="33"/>
            <w:noWrap/>
            <w:vAlign w:val="center"/>
            <w:hideMark/>
          </w:tcPr>
          <w:p w14:paraId="715632AA" w14:textId="20ED8ACF" w:rsidR="006C5088" w:rsidRPr="004C6CC6" w:rsidRDefault="006C5088" w:rsidP="000F0539">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5</w:t>
            </w:r>
            <w:r w:rsidR="00875EA4" w:rsidRPr="004C6CC6">
              <w:rPr>
                <w:rFonts w:asciiTheme="minorHAnsi" w:eastAsia="Times New Roman" w:hAnsiTheme="minorHAnsi" w:cstheme="minorHAnsi"/>
                <w:b/>
                <w:bCs/>
                <w:noProof/>
                <w:sz w:val="20"/>
                <w:szCs w:val="20"/>
                <w:lang w:val="es-ES" w:eastAsia="en-GB"/>
              </w:rPr>
              <w:t>.</w:t>
            </w:r>
            <w:r w:rsidRPr="004C6CC6">
              <w:rPr>
                <w:rFonts w:asciiTheme="minorHAnsi" w:eastAsia="Times New Roman" w:hAnsiTheme="minorHAnsi" w:cstheme="minorHAnsi"/>
                <w:b/>
                <w:bCs/>
                <w:noProof/>
                <w:sz w:val="20"/>
                <w:szCs w:val="20"/>
                <w:lang w:val="es-ES" w:eastAsia="en-GB"/>
              </w:rPr>
              <w:t>065</w:t>
            </w:r>
          </w:p>
        </w:tc>
        <w:tc>
          <w:tcPr>
            <w:tcW w:w="1063" w:type="dxa"/>
            <w:tcBorders>
              <w:top w:val="nil"/>
              <w:left w:val="nil"/>
              <w:bottom w:val="single" w:sz="4" w:space="0" w:color="auto"/>
              <w:right w:val="single" w:sz="4" w:space="0" w:color="auto"/>
            </w:tcBorders>
            <w:shd w:val="clear" w:color="auto" w:fill="DBE5F1" w:themeFill="accent1" w:themeFillTint="33"/>
            <w:noWrap/>
            <w:vAlign w:val="center"/>
            <w:hideMark/>
          </w:tcPr>
          <w:p w14:paraId="12E2864B" w14:textId="2A006AE3" w:rsidR="006C5088" w:rsidRPr="004C6CC6" w:rsidRDefault="006C5088" w:rsidP="000F0539">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5</w:t>
            </w:r>
            <w:r w:rsidR="00875EA4" w:rsidRPr="004C6CC6">
              <w:rPr>
                <w:rFonts w:asciiTheme="minorHAnsi" w:eastAsia="Times New Roman" w:hAnsiTheme="minorHAnsi" w:cstheme="minorHAnsi"/>
                <w:b/>
                <w:bCs/>
                <w:noProof/>
                <w:sz w:val="20"/>
                <w:szCs w:val="20"/>
                <w:lang w:val="es-ES" w:eastAsia="en-GB"/>
              </w:rPr>
              <w:t>.</w:t>
            </w:r>
            <w:r w:rsidRPr="004C6CC6">
              <w:rPr>
                <w:rFonts w:asciiTheme="minorHAnsi" w:eastAsia="Times New Roman" w:hAnsiTheme="minorHAnsi" w:cstheme="minorHAnsi"/>
                <w:b/>
                <w:bCs/>
                <w:noProof/>
                <w:sz w:val="20"/>
                <w:szCs w:val="20"/>
                <w:lang w:val="es-ES" w:eastAsia="en-GB"/>
              </w:rPr>
              <w:t>081</w:t>
            </w:r>
          </w:p>
        </w:tc>
        <w:tc>
          <w:tcPr>
            <w:tcW w:w="106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17469954" w14:textId="4D18D3FC" w:rsidR="006C5088" w:rsidRPr="004C6CC6" w:rsidRDefault="006C5088" w:rsidP="000F0539">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15</w:t>
            </w:r>
            <w:r w:rsidR="00875EA4" w:rsidRPr="004C6CC6">
              <w:rPr>
                <w:rFonts w:asciiTheme="minorHAnsi" w:eastAsia="Times New Roman" w:hAnsiTheme="minorHAnsi" w:cstheme="minorHAnsi"/>
                <w:b/>
                <w:bCs/>
                <w:noProof/>
                <w:sz w:val="20"/>
                <w:szCs w:val="20"/>
                <w:lang w:val="es-ES" w:eastAsia="en-GB"/>
              </w:rPr>
              <w:t>.</w:t>
            </w:r>
            <w:r w:rsidRPr="004C6CC6">
              <w:rPr>
                <w:rFonts w:asciiTheme="minorHAnsi" w:eastAsia="Times New Roman" w:hAnsiTheme="minorHAnsi" w:cstheme="minorHAnsi"/>
                <w:b/>
                <w:bCs/>
                <w:noProof/>
                <w:sz w:val="20"/>
                <w:szCs w:val="20"/>
                <w:lang w:val="es-ES" w:eastAsia="en-GB"/>
              </w:rPr>
              <w:t>208</w:t>
            </w:r>
          </w:p>
        </w:tc>
        <w:tc>
          <w:tcPr>
            <w:tcW w:w="1063" w:type="dxa"/>
            <w:tcBorders>
              <w:top w:val="nil"/>
              <w:left w:val="nil"/>
              <w:bottom w:val="single" w:sz="4" w:space="0" w:color="auto"/>
              <w:right w:val="single" w:sz="4" w:space="0" w:color="auto"/>
            </w:tcBorders>
            <w:shd w:val="clear" w:color="auto" w:fill="DBE5F1" w:themeFill="accent1" w:themeFillTint="33"/>
            <w:noWrap/>
            <w:vAlign w:val="center"/>
            <w:hideMark/>
          </w:tcPr>
          <w:p w14:paraId="0A74FA32" w14:textId="489E60CF" w:rsidR="006C5088" w:rsidRPr="004C6CC6" w:rsidRDefault="006C5088" w:rsidP="000F0539">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15</w:t>
            </w:r>
            <w:r w:rsidR="00875EA4" w:rsidRPr="004C6CC6">
              <w:rPr>
                <w:rFonts w:asciiTheme="minorHAnsi" w:eastAsia="Times New Roman" w:hAnsiTheme="minorHAnsi" w:cstheme="minorHAnsi"/>
                <w:b/>
                <w:bCs/>
                <w:noProof/>
                <w:sz w:val="20"/>
                <w:szCs w:val="20"/>
                <w:lang w:val="es-ES" w:eastAsia="en-GB"/>
              </w:rPr>
              <w:t>.</w:t>
            </w:r>
            <w:r w:rsidRPr="004C6CC6">
              <w:rPr>
                <w:rFonts w:asciiTheme="minorHAnsi" w:eastAsia="Times New Roman" w:hAnsiTheme="minorHAnsi" w:cstheme="minorHAnsi"/>
                <w:b/>
                <w:bCs/>
                <w:noProof/>
                <w:sz w:val="20"/>
                <w:szCs w:val="20"/>
                <w:lang w:val="es-ES" w:eastAsia="en-GB"/>
              </w:rPr>
              <w:t>242</w:t>
            </w:r>
          </w:p>
        </w:tc>
        <w:tc>
          <w:tcPr>
            <w:tcW w:w="1064" w:type="dxa"/>
            <w:tcBorders>
              <w:top w:val="nil"/>
              <w:left w:val="nil"/>
              <w:bottom w:val="single" w:sz="4" w:space="0" w:color="auto"/>
              <w:right w:val="single" w:sz="4" w:space="0" w:color="auto"/>
            </w:tcBorders>
            <w:shd w:val="clear" w:color="auto" w:fill="DBE5F1" w:themeFill="accent1" w:themeFillTint="33"/>
            <w:noWrap/>
            <w:vAlign w:val="center"/>
            <w:hideMark/>
          </w:tcPr>
          <w:p w14:paraId="44AEF900" w14:textId="563103B4" w:rsidR="006C5088" w:rsidRPr="004C6CC6" w:rsidRDefault="006C5088" w:rsidP="006B6B2C">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34</w:t>
            </w:r>
          </w:p>
        </w:tc>
      </w:tr>
      <w:tr w:rsidR="006C5088" w:rsidRPr="004C6CC6" w14:paraId="13237A4A" w14:textId="77777777" w:rsidTr="000F0539">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393BC02B" w14:textId="5B739C1B" w:rsidR="006C5088" w:rsidRPr="004C6CC6" w:rsidRDefault="00FD3198" w:rsidP="000F0539">
            <w:pPr>
              <w:ind w:left="0" w:firstLine="0"/>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GASTOS</w:t>
            </w:r>
          </w:p>
        </w:tc>
        <w:tc>
          <w:tcPr>
            <w:tcW w:w="1063" w:type="dxa"/>
            <w:tcBorders>
              <w:top w:val="nil"/>
              <w:left w:val="nil"/>
              <w:bottom w:val="nil"/>
              <w:right w:val="single" w:sz="4" w:space="0" w:color="auto"/>
            </w:tcBorders>
            <w:shd w:val="clear" w:color="auto" w:fill="auto"/>
            <w:noWrap/>
            <w:vAlign w:val="center"/>
            <w:hideMark/>
          </w:tcPr>
          <w:p w14:paraId="4447F103" w14:textId="77777777" w:rsidR="006C5088" w:rsidRPr="004C6CC6" w:rsidRDefault="006C5088" w:rsidP="000F0539">
            <w:pPr>
              <w:ind w:left="0" w:firstLine="0"/>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 </w:t>
            </w:r>
          </w:p>
        </w:tc>
        <w:tc>
          <w:tcPr>
            <w:tcW w:w="1063" w:type="dxa"/>
            <w:tcBorders>
              <w:top w:val="nil"/>
              <w:left w:val="nil"/>
              <w:bottom w:val="nil"/>
              <w:right w:val="single" w:sz="4" w:space="0" w:color="auto"/>
            </w:tcBorders>
            <w:shd w:val="clear" w:color="auto" w:fill="auto"/>
            <w:noWrap/>
            <w:vAlign w:val="center"/>
            <w:hideMark/>
          </w:tcPr>
          <w:p w14:paraId="16F5CD32" w14:textId="77777777" w:rsidR="006C5088" w:rsidRPr="004C6CC6" w:rsidRDefault="006C5088" w:rsidP="000F0539">
            <w:pPr>
              <w:ind w:left="0" w:firstLine="0"/>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 </w:t>
            </w:r>
          </w:p>
        </w:tc>
        <w:tc>
          <w:tcPr>
            <w:tcW w:w="1063" w:type="dxa"/>
            <w:tcBorders>
              <w:top w:val="nil"/>
              <w:left w:val="nil"/>
              <w:bottom w:val="nil"/>
              <w:right w:val="single" w:sz="4" w:space="0" w:color="auto"/>
            </w:tcBorders>
            <w:shd w:val="clear" w:color="auto" w:fill="auto"/>
            <w:noWrap/>
            <w:vAlign w:val="center"/>
            <w:hideMark/>
          </w:tcPr>
          <w:p w14:paraId="6ECDA71E" w14:textId="77777777" w:rsidR="006C5088" w:rsidRPr="004C6CC6" w:rsidRDefault="006C5088" w:rsidP="000F0539">
            <w:pPr>
              <w:ind w:left="0" w:firstLine="0"/>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 </w:t>
            </w:r>
          </w:p>
        </w:tc>
        <w:tc>
          <w:tcPr>
            <w:tcW w:w="1063" w:type="dxa"/>
            <w:tcBorders>
              <w:top w:val="nil"/>
              <w:left w:val="single" w:sz="4" w:space="0" w:color="auto"/>
              <w:bottom w:val="nil"/>
              <w:right w:val="single" w:sz="4" w:space="0" w:color="auto"/>
            </w:tcBorders>
            <w:shd w:val="clear" w:color="auto" w:fill="auto"/>
            <w:noWrap/>
            <w:vAlign w:val="center"/>
            <w:hideMark/>
          </w:tcPr>
          <w:p w14:paraId="62910D54" w14:textId="77777777" w:rsidR="006C5088" w:rsidRPr="004C6CC6" w:rsidRDefault="006C5088" w:rsidP="000F0539">
            <w:pPr>
              <w:ind w:left="0" w:firstLine="0"/>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 </w:t>
            </w:r>
          </w:p>
        </w:tc>
        <w:tc>
          <w:tcPr>
            <w:tcW w:w="1063" w:type="dxa"/>
            <w:tcBorders>
              <w:top w:val="nil"/>
              <w:left w:val="nil"/>
              <w:bottom w:val="nil"/>
              <w:right w:val="single" w:sz="4" w:space="0" w:color="auto"/>
            </w:tcBorders>
            <w:shd w:val="clear" w:color="auto" w:fill="auto"/>
            <w:noWrap/>
            <w:vAlign w:val="center"/>
            <w:hideMark/>
          </w:tcPr>
          <w:p w14:paraId="71B92ADA" w14:textId="77777777" w:rsidR="006C5088" w:rsidRPr="004C6CC6" w:rsidRDefault="006C5088" w:rsidP="000F0539">
            <w:pPr>
              <w:ind w:left="0" w:firstLine="0"/>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 </w:t>
            </w:r>
          </w:p>
        </w:tc>
        <w:tc>
          <w:tcPr>
            <w:tcW w:w="1064" w:type="dxa"/>
            <w:tcBorders>
              <w:top w:val="nil"/>
              <w:left w:val="nil"/>
              <w:bottom w:val="nil"/>
              <w:right w:val="single" w:sz="4" w:space="0" w:color="auto"/>
            </w:tcBorders>
            <w:shd w:val="clear" w:color="auto" w:fill="auto"/>
            <w:noWrap/>
            <w:vAlign w:val="center"/>
            <w:hideMark/>
          </w:tcPr>
          <w:p w14:paraId="67ADD724" w14:textId="77777777" w:rsidR="006C5088" w:rsidRPr="004C6CC6" w:rsidRDefault="006C5088" w:rsidP="000F0539">
            <w:pPr>
              <w:ind w:left="0" w:firstLine="0"/>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 </w:t>
            </w:r>
          </w:p>
        </w:tc>
      </w:tr>
      <w:tr w:rsidR="006C5088" w:rsidRPr="004C6CC6" w14:paraId="1F9B7045" w14:textId="77777777" w:rsidTr="000F0539">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5317262C" w14:textId="537F7768" w:rsidR="006C5088" w:rsidRPr="004C6CC6" w:rsidRDefault="00FD3198" w:rsidP="000F0539">
            <w:pPr>
              <w:ind w:left="0" w:firstLine="0"/>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A. Personal directivo de la Secretaría</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3A205627" w14:textId="77777777" w:rsidR="006C5088" w:rsidRPr="004C6CC6" w:rsidRDefault="006C5088" w:rsidP="000F0539">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529</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0595ECCA" w14:textId="77777777" w:rsidR="006C5088" w:rsidRPr="004C6CC6" w:rsidRDefault="006C5088" w:rsidP="000F0539">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696</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63A9B3F5" w14:textId="77777777" w:rsidR="006C5088" w:rsidRPr="004C6CC6" w:rsidRDefault="006C5088" w:rsidP="000F0539">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798</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0069AF26" w14:textId="0FF5616D" w:rsidR="006C5088" w:rsidRPr="004C6CC6" w:rsidRDefault="006C5088" w:rsidP="000F0539">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2</w:t>
            </w:r>
            <w:r w:rsidR="00875EA4" w:rsidRPr="004C6CC6">
              <w:rPr>
                <w:rFonts w:asciiTheme="minorHAnsi" w:eastAsia="Times New Roman" w:hAnsiTheme="minorHAnsi" w:cstheme="minorHAnsi"/>
                <w:noProof/>
                <w:sz w:val="20"/>
                <w:szCs w:val="20"/>
                <w:lang w:val="es-ES" w:eastAsia="en-GB"/>
              </w:rPr>
              <w:t>.</w:t>
            </w:r>
            <w:r w:rsidRPr="004C6CC6">
              <w:rPr>
                <w:rFonts w:asciiTheme="minorHAnsi" w:eastAsia="Times New Roman" w:hAnsiTheme="minorHAnsi" w:cstheme="minorHAnsi"/>
                <w:noProof/>
                <w:sz w:val="20"/>
                <w:szCs w:val="20"/>
                <w:lang w:val="es-ES" w:eastAsia="en-GB"/>
              </w:rPr>
              <w:t>023</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717102EB" w14:textId="54F88466" w:rsidR="006C5088" w:rsidRPr="004C6CC6" w:rsidRDefault="006C5088" w:rsidP="000F0539">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2</w:t>
            </w:r>
            <w:r w:rsidR="00875EA4" w:rsidRPr="004C6CC6">
              <w:rPr>
                <w:rFonts w:asciiTheme="minorHAnsi" w:eastAsia="Times New Roman" w:hAnsiTheme="minorHAnsi" w:cstheme="minorHAnsi"/>
                <w:noProof/>
                <w:sz w:val="20"/>
                <w:szCs w:val="20"/>
                <w:lang w:val="es-ES" w:eastAsia="en-GB"/>
              </w:rPr>
              <w:t>.</w:t>
            </w:r>
            <w:r w:rsidRPr="004C6CC6">
              <w:rPr>
                <w:rFonts w:asciiTheme="minorHAnsi" w:eastAsia="Times New Roman" w:hAnsiTheme="minorHAnsi" w:cstheme="minorHAnsi"/>
                <w:noProof/>
                <w:sz w:val="20"/>
                <w:szCs w:val="20"/>
                <w:lang w:val="es-ES" w:eastAsia="en-GB"/>
              </w:rPr>
              <w:t>439</w:t>
            </w:r>
          </w:p>
        </w:tc>
        <w:tc>
          <w:tcPr>
            <w:tcW w:w="1064" w:type="dxa"/>
            <w:tcBorders>
              <w:top w:val="single" w:sz="4" w:space="0" w:color="auto"/>
              <w:left w:val="nil"/>
              <w:bottom w:val="single" w:sz="4" w:space="0" w:color="auto"/>
              <w:right w:val="single" w:sz="4" w:space="0" w:color="auto"/>
            </w:tcBorders>
            <w:shd w:val="clear" w:color="auto" w:fill="auto"/>
            <w:noWrap/>
            <w:vAlign w:val="center"/>
            <w:hideMark/>
          </w:tcPr>
          <w:p w14:paraId="1789E178" w14:textId="3168050E" w:rsidR="006C5088" w:rsidRPr="004C6CC6" w:rsidRDefault="006C5088" w:rsidP="006B6B2C">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416</w:t>
            </w:r>
          </w:p>
        </w:tc>
      </w:tr>
      <w:tr w:rsidR="006C5088" w:rsidRPr="004C6CC6" w14:paraId="43ED4EB8" w14:textId="77777777" w:rsidTr="000F0539">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292EB8F8" w14:textId="1AC04207" w:rsidR="006C5088" w:rsidRPr="004C6CC6" w:rsidRDefault="006C5088" w:rsidP="000F0539">
            <w:pPr>
              <w:ind w:left="0" w:firstLine="0"/>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B.</w:t>
            </w:r>
            <w:r w:rsidR="001E11E9" w:rsidRPr="004C6CC6">
              <w:rPr>
                <w:rFonts w:asciiTheme="minorHAnsi" w:eastAsia="Times New Roman" w:hAnsiTheme="minorHAnsi" w:cstheme="minorHAnsi"/>
                <w:noProof/>
                <w:sz w:val="20"/>
                <w:szCs w:val="20"/>
                <w:lang w:val="es-ES" w:eastAsia="en-GB"/>
              </w:rPr>
              <w:t xml:space="preserve"> </w:t>
            </w:r>
            <w:r w:rsidR="00FD3198" w:rsidRPr="004C6CC6">
              <w:rPr>
                <w:rFonts w:asciiTheme="minorHAnsi" w:eastAsia="Times New Roman" w:hAnsiTheme="minorHAnsi" w:cstheme="minorHAnsi"/>
                <w:noProof/>
                <w:sz w:val="20"/>
                <w:szCs w:val="20"/>
                <w:lang w:val="es-ES" w:eastAsia="en-GB"/>
              </w:rPr>
              <w:t>Coordinador de asociaciones de colaboración</w:t>
            </w:r>
          </w:p>
        </w:tc>
        <w:tc>
          <w:tcPr>
            <w:tcW w:w="1063" w:type="dxa"/>
            <w:tcBorders>
              <w:top w:val="nil"/>
              <w:left w:val="nil"/>
              <w:bottom w:val="single" w:sz="4" w:space="0" w:color="auto"/>
              <w:right w:val="single" w:sz="4" w:space="0" w:color="auto"/>
            </w:tcBorders>
            <w:shd w:val="clear" w:color="auto" w:fill="auto"/>
            <w:noWrap/>
            <w:vAlign w:val="center"/>
            <w:hideMark/>
          </w:tcPr>
          <w:p w14:paraId="007ADAE3" w14:textId="77777777" w:rsidR="006C5088" w:rsidRPr="004C6CC6" w:rsidRDefault="006C5088" w:rsidP="000F0539">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0</w:t>
            </w:r>
          </w:p>
        </w:tc>
        <w:tc>
          <w:tcPr>
            <w:tcW w:w="1063" w:type="dxa"/>
            <w:tcBorders>
              <w:top w:val="nil"/>
              <w:left w:val="nil"/>
              <w:bottom w:val="single" w:sz="4" w:space="0" w:color="auto"/>
              <w:right w:val="single" w:sz="4" w:space="0" w:color="auto"/>
            </w:tcBorders>
            <w:shd w:val="clear" w:color="auto" w:fill="auto"/>
            <w:noWrap/>
            <w:vAlign w:val="center"/>
            <w:hideMark/>
          </w:tcPr>
          <w:p w14:paraId="042BF350" w14:textId="77777777" w:rsidR="006C5088" w:rsidRPr="004C6CC6" w:rsidRDefault="006C5088" w:rsidP="000F0539">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96</w:t>
            </w:r>
          </w:p>
        </w:tc>
        <w:tc>
          <w:tcPr>
            <w:tcW w:w="1063" w:type="dxa"/>
            <w:tcBorders>
              <w:top w:val="nil"/>
              <w:left w:val="nil"/>
              <w:bottom w:val="single" w:sz="4" w:space="0" w:color="auto"/>
              <w:right w:val="single" w:sz="4" w:space="0" w:color="auto"/>
            </w:tcBorders>
            <w:shd w:val="clear" w:color="auto" w:fill="auto"/>
            <w:noWrap/>
            <w:vAlign w:val="center"/>
            <w:hideMark/>
          </w:tcPr>
          <w:p w14:paraId="2521E40F" w14:textId="77777777" w:rsidR="006C5088" w:rsidRPr="004C6CC6" w:rsidRDefault="006C5088" w:rsidP="000F0539">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250</w:t>
            </w:r>
          </w:p>
        </w:tc>
        <w:tc>
          <w:tcPr>
            <w:tcW w:w="1063" w:type="dxa"/>
            <w:tcBorders>
              <w:top w:val="nil"/>
              <w:left w:val="nil"/>
              <w:bottom w:val="single" w:sz="4" w:space="0" w:color="auto"/>
              <w:right w:val="single" w:sz="4" w:space="0" w:color="auto"/>
            </w:tcBorders>
            <w:shd w:val="clear" w:color="auto" w:fill="auto"/>
            <w:noWrap/>
            <w:vAlign w:val="center"/>
            <w:hideMark/>
          </w:tcPr>
          <w:p w14:paraId="2036E7EE" w14:textId="77777777" w:rsidR="006C5088" w:rsidRPr="004C6CC6" w:rsidRDefault="006C5088" w:rsidP="000F0539">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346</w:t>
            </w:r>
          </w:p>
        </w:tc>
        <w:tc>
          <w:tcPr>
            <w:tcW w:w="1063" w:type="dxa"/>
            <w:tcBorders>
              <w:top w:val="nil"/>
              <w:left w:val="nil"/>
              <w:bottom w:val="single" w:sz="4" w:space="0" w:color="auto"/>
              <w:right w:val="single" w:sz="4" w:space="0" w:color="auto"/>
            </w:tcBorders>
            <w:shd w:val="clear" w:color="auto" w:fill="auto"/>
            <w:noWrap/>
            <w:vAlign w:val="center"/>
            <w:hideMark/>
          </w:tcPr>
          <w:p w14:paraId="756C4CCB" w14:textId="77777777" w:rsidR="006C5088" w:rsidRPr="004C6CC6" w:rsidRDefault="006C5088" w:rsidP="000F0539">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779</w:t>
            </w:r>
          </w:p>
        </w:tc>
        <w:tc>
          <w:tcPr>
            <w:tcW w:w="1064" w:type="dxa"/>
            <w:tcBorders>
              <w:top w:val="nil"/>
              <w:left w:val="nil"/>
              <w:bottom w:val="single" w:sz="4" w:space="0" w:color="auto"/>
              <w:right w:val="single" w:sz="4" w:space="0" w:color="auto"/>
            </w:tcBorders>
            <w:shd w:val="clear" w:color="auto" w:fill="auto"/>
            <w:noWrap/>
            <w:vAlign w:val="center"/>
            <w:hideMark/>
          </w:tcPr>
          <w:p w14:paraId="56CAFA33" w14:textId="77D6190D" w:rsidR="006C5088" w:rsidRPr="004C6CC6" w:rsidRDefault="006C5088" w:rsidP="006B6B2C">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433</w:t>
            </w:r>
          </w:p>
        </w:tc>
      </w:tr>
      <w:tr w:rsidR="006C5088" w:rsidRPr="004C6CC6" w14:paraId="0FAE2659" w14:textId="77777777" w:rsidTr="000F0539">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01F1BAAB" w14:textId="2C1442A4" w:rsidR="006C5088" w:rsidRPr="004C6CC6" w:rsidRDefault="006C5088" w:rsidP="000F0539">
            <w:pPr>
              <w:ind w:left="0" w:firstLine="0"/>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C.</w:t>
            </w:r>
            <w:r w:rsidR="001E11E9" w:rsidRPr="004C6CC6">
              <w:rPr>
                <w:rFonts w:asciiTheme="minorHAnsi" w:eastAsia="Times New Roman" w:hAnsiTheme="minorHAnsi" w:cstheme="minorHAnsi"/>
                <w:noProof/>
                <w:sz w:val="20"/>
                <w:szCs w:val="20"/>
                <w:lang w:val="es-ES" w:eastAsia="en-GB"/>
              </w:rPr>
              <w:t xml:space="preserve"> </w:t>
            </w:r>
            <w:r w:rsidR="00FD3198" w:rsidRPr="004C6CC6">
              <w:rPr>
                <w:rFonts w:asciiTheme="minorHAnsi" w:eastAsia="Times New Roman" w:hAnsiTheme="minorHAnsi" w:cstheme="minorHAnsi"/>
                <w:noProof/>
                <w:sz w:val="20"/>
                <w:szCs w:val="20"/>
                <w:lang w:val="es-ES" w:eastAsia="en-GB"/>
              </w:rPr>
              <w:t>Asesoramiento y apoyo regionales</w:t>
            </w:r>
          </w:p>
        </w:tc>
        <w:tc>
          <w:tcPr>
            <w:tcW w:w="1063" w:type="dxa"/>
            <w:tcBorders>
              <w:top w:val="nil"/>
              <w:left w:val="nil"/>
              <w:bottom w:val="single" w:sz="4" w:space="0" w:color="auto"/>
              <w:right w:val="single" w:sz="4" w:space="0" w:color="auto"/>
            </w:tcBorders>
            <w:shd w:val="clear" w:color="auto" w:fill="auto"/>
            <w:noWrap/>
            <w:vAlign w:val="center"/>
            <w:hideMark/>
          </w:tcPr>
          <w:p w14:paraId="3192F316" w14:textId="4F5A519A" w:rsidR="006C5088" w:rsidRPr="004C6CC6" w:rsidRDefault="006C5088" w:rsidP="000F0539">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w:t>
            </w:r>
            <w:r w:rsidR="00875EA4" w:rsidRPr="004C6CC6">
              <w:rPr>
                <w:rFonts w:asciiTheme="minorHAnsi" w:eastAsia="Times New Roman" w:hAnsiTheme="minorHAnsi" w:cstheme="minorHAnsi"/>
                <w:noProof/>
                <w:sz w:val="20"/>
                <w:szCs w:val="20"/>
                <w:lang w:val="es-ES" w:eastAsia="en-GB"/>
              </w:rPr>
              <w:t>.</w:t>
            </w:r>
            <w:r w:rsidRPr="004C6CC6">
              <w:rPr>
                <w:rFonts w:asciiTheme="minorHAnsi" w:eastAsia="Times New Roman" w:hAnsiTheme="minorHAnsi" w:cstheme="minorHAnsi"/>
                <w:noProof/>
                <w:sz w:val="20"/>
                <w:szCs w:val="20"/>
                <w:lang w:val="es-ES" w:eastAsia="en-GB"/>
              </w:rPr>
              <w:t>242</w:t>
            </w:r>
          </w:p>
        </w:tc>
        <w:tc>
          <w:tcPr>
            <w:tcW w:w="1063" w:type="dxa"/>
            <w:tcBorders>
              <w:top w:val="nil"/>
              <w:left w:val="nil"/>
              <w:bottom w:val="single" w:sz="4" w:space="0" w:color="auto"/>
              <w:right w:val="single" w:sz="4" w:space="0" w:color="auto"/>
            </w:tcBorders>
            <w:shd w:val="clear" w:color="auto" w:fill="auto"/>
            <w:noWrap/>
            <w:vAlign w:val="center"/>
            <w:hideMark/>
          </w:tcPr>
          <w:p w14:paraId="6D8458FA" w14:textId="38E88E00" w:rsidR="006C5088" w:rsidRPr="004C6CC6" w:rsidRDefault="006C5088" w:rsidP="000F0539">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w:t>
            </w:r>
            <w:r w:rsidR="00875EA4" w:rsidRPr="004C6CC6">
              <w:rPr>
                <w:rFonts w:asciiTheme="minorHAnsi" w:eastAsia="Times New Roman" w:hAnsiTheme="minorHAnsi" w:cstheme="minorHAnsi"/>
                <w:noProof/>
                <w:sz w:val="20"/>
                <w:szCs w:val="20"/>
                <w:lang w:val="es-ES" w:eastAsia="en-GB"/>
              </w:rPr>
              <w:t>.</w:t>
            </w:r>
            <w:r w:rsidRPr="004C6CC6">
              <w:rPr>
                <w:rFonts w:asciiTheme="minorHAnsi" w:eastAsia="Times New Roman" w:hAnsiTheme="minorHAnsi" w:cstheme="minorHAnsi"/>
                <w:noProof/>
                <w:sz w:val="20"/>
                <w:szCs w:val="20"/>
                <w:lang w:val="es-ES" w:eastAsia="en-GB"/>
              </w:rPr>
              <w:t>292</w:t>
            </w:r>
          </w:p>
        </w:tc>
        <w:tc>
          <w:tcPr>
            <w:tcW w:w="1063" w:type="dxa"/>
            <w:tcBorders>
              <w:top w:val="nil"/>
              <w:left w:val="nil"/>
              <w:bottom w:val="single" w:sz="4" w:space="0" w:color="auto"/>
              <w:right w:val="single" w:sz="4" w:space="0" w:color="auto"/>
            </w:tcBorders>
            <w:shd w:val="clear" w:color="auto" w:fill="auto"/>
            <w:noWrap/>
            <w:vAlign w:val="center"/>
            <w:hideMark/>
          </w:tcPr>
          <w:p w14:paraId="09565254" w14:textId="275629F8" w:rsidR="006C5088" w:rsidRPr="004C6CC6" w:rsidRDefault="006C5088" w:rsidP="000F0539">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w:t>
            </w:r>
            <w:r w:rsidR="00875EA4" w:rsidRPr="004C6CC6">
              <w:rPr>
                <w:rFonts w:asciiTheme="minorHAnsi" w:eastAsia="Times New Roman" w:hAnsiTheme="minorHAnsi" w:cstheme="minorHAnsi"/>
                <w:noProof/>
                <w:sz w:val="20"/>
                <w:szCs w:val="20"/>
                <w:lang w:val="es-ES" w:eastAsia="en-GB"/>
              </w:rPr>
              <w:t>.</w:t>
            </w:r>
            <w:r w:rsidRPr="004C6CC6">
              <w:rPr>
                <w:rFonts w:asciiTheme="minorHAnsi" w:eastAsia="Times New Roman" w:hAnsiTheme="minorHAnsi" w:cstheme="minorHAnsi"/>
                <w:noProof/>
                <w:sz w:val="20"/>
                <w:szCs w:val="20"/>
                <w:lang w:val="es-ES" w:eastAsia="en-GB"/>
              </w:rPr>
              <w:t>419</w:t>
            </w:r>
          </w:p>
        </w:tc>
        <w:tc>
          <w:tcPr>
            <w:tcW w:w="1063" w:type="dxa"/>
            <w:tcBorders>
              <w:top w:val="nil"/>
              <w:left w:val="nil"/>
              <w:bottom w:val="single" w:sz="4" w:space="0" w:color="auto"/>
              <w:right w:val="single" w:sz="4" w:space="0" w:color="auto"/>
            </w:tcBorders>
            <w:shd w:val="clear" w:color="auto" w:fill="auto"/>
            <w:noWrap/>
            <w:vAlign w:val="center"/>
            <w:hideMark/>
          </w:tcPr>
          <w:p w14:paraId="4FA11C62" w14:textId="7E686E1D" w:rsidR="006C5088" w:rsidRPr="004C6CC6" w:rsidRDefault="006C5088" w:rsidP="000F0539">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3</w:t>
            </w:r>
            <w:r w:rsidR="00875EA4" w:rsidRPr="004C6CC6">
              <w:rPr>
                <w:rFonts w:asciiTheme="minorHAnsi" w:eastAsia="Times New Roman" w:hAnsiTheme="minorHAnsi" w:cstheme="minorHAnsi"/>
                <w:noProof/>
                <w:sz w:val="20"/>
                <w:szCs w:val="20"/>
                <w:lang w:val="es-ES" w:eastAsia="en-GB"/>
              </w:rPr>
              <w:t>.</w:t>
            </w:r>
            <w:r w:rsidRPr="004C6CC6">
              <w:rPr>
                <w:rFonts w:asciiTheme="minorHAnsi" w:eastAsia="Times New Roman" w:hAnsiTheme="minorHAnsi" w:cstheme="minorHAnsi"/>
                <w:noProof/>
                <w:sz w:val="20"/>
                <w:szCs w:val="20"/>
                <w:lang w:val="es-ES" w:eastAsia="en-GB"/>
              </w:rPr>
              <w:t>953</w:t>
            </w:r>
          </w:p>
        </w:tc>
        <w:tc>
          <w:tcPr>
            <w:tcW w:w="1063" w:type="dxa"/>
            <w:tcBorders>
              <w:top w:val="nil"/>
              <w:left w:val="nil"/>
              <w:bottom w:val="single" w:sz="4" w:space="0" w:color="auto"/>
              <w:right w:val="single" w:sz="4" w:space="0" w:color="auto"/>
            </w:tcBorders>
            <w:shd w:val="clear" w:color="auto" w:fill="auto"/>
            <w:noWrap/>
            <w:vAlign w:val="center"/>
            <w:hideMark/>
          </w:tcPr>
          <w:p w14:paraId="72CABA75" w14:textId="6EB4BAAA" w:rsidR="006C5088" w:rsidRPr="004C6CC6" w:rsidRDefault="006C5088" w:rsidP="000F0539">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4</w:t>
            </w:r>
            <w:r w:rsidR="00875EA4" w:rsidRPr="004C6CC6">
              <w:rPr>
                <w:rFonts w:asciiTheme="minorHAnsi" w:eastAsia="Times New Roman" w:hAnsiTheme="minorHAnsi" w:cstheme="minorHAnsi"/>
                <w:noProof/>
                <w:sz w:val="20"/>
                <w:szCs w:val="20"/>
                <w:lang w:val="es-ES" w:eastAsia="en-GB"/>
              </w:rPr>
              <w:t>.</w:t>
            </w:r>
            <w:r w:rsidRPr="004C6CC6">
              <w:rPr>
                <w:rFonts w:asciiTheme="minorHAnsi" w:eastAsia="Times New Roman" w:hAnsiTheme="minorHAnsi" w:cstheme="minorHAnsi"/>
                <w:noProof/>
                <w:sz w:val="20"/>
                <w:szCs w:val="20"/>
                <w:lang w:val="es-ES" w:eastAsia="en-GB"/>
              </w:rPr>
              <w:t>040</w:t>
            </w:r>
          </w:p>
        </w:tc>
        <w:tc>
          <w:tcPr>
            <w:tcW w:w="1064" w:type="dxa"/>
            <w:tcBorders>
              <w:top w:val="nil"/>
              <w:left w:val="nil"/>
              <w:bottom w:val="single" w:sz="4" w:space="0" w:color="auto"/>
              <w:right w:val="single" w:sz="4" w:space="0" w:color="auto"/>
            </w:tcBorders>
            <w:shd w:val="clear" w:color="auto" w:fill="auto"/>
            <w:noWrap/>
            <w:vAlign w:val="center"/>
            <w:hideMark/>
          </w:tcPr>
          <w:p w14:paraId="6660190E" w14:textId="773853E9" w:rsidR="006C5088" w:rsidRPr="004C6CC6" w:rsidRDefault="006C5088" w:rsidP="006B6B2C">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87</w:t>
            </w:r>
          </w:p>
        </w:tc>
      </w:tr>
      <w:tr w:rsidR="006C5088" w:rsidRPr="004C6CC6" w14:paraId="3C337A99" w14:textId="77777777" w:rsidTr="000F0539">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2701EC44" w14:textId="41885176" w:rsidR="006C5088" w:rsidRPr="004C6CC6" w:rsidRDefault="006C5088" w:rsidP="000F0539">
            <w:pPr>
              <w:ind w:left="0" w:firstLine="0"/>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D.</w:t>
            </w:r>
            <w:r w:rsidR="001E11E9" w:rsidRPr="004C6CC6">
              <w:rPr>
                <w:rFonts w:asciiTheme="minorHAnsi" w:eastAsia="Times New Roman" w:hAnsiTheme="minorHAnsi" w:cstheme="minorHAnsi"/>
                <w:noProof/>
                <w:sz w:val="20"/>
                <w:szCs w:val="20"/>
                <w:lang w:val="es-ES" w:eastAsia="en-GB"/>
              </w:rPr>
              <w:t xml:space="preserve"> </w:t>
            </w:r>
            <w:r w:rsidR="00FD3198" w:rsidRPr="004C6CC6">
              <w:rPr>
                <w:rFonts w:asciiTheme="minorHAnsi" w:eastAsia="Times New Roman" w:hAnsiTheme="minorHAnsi" w:cstheme="minorHAnsi"/>
                <w:noProof/>
                <w:sz w:val="20"/>
                <w:szCs w:val="20"/>
                <w:lang w:val="es-ES" w:eastAsia="en-GB"/>
              </w:rPr>
              <w:t>Apoyo a iniciativas regionales</w:t>
            </w:r>
          </w:p>
        </w:tc>
        <w:tc>
          <w:tcPr>
            <w:tcW w:w="1063" w:type="dxa"/>
            <w:tcBorders>
              <w:top w:val="nil"/>
              <w:left w:val="nil"/>
              <w:bottom w:val="single" w:sz="4" w:space="0" w:color="auto"/>
              <w:right w:val="single" w:sz="4" w:space="0" w:color="auto"/>
            </w:tcBorders>
            <w:shd w:val="clear" w:color="auto" w:fill="auto"/>
            <w:noWrap/>
            <w:vAlign w:val="center"/>
            <w:hideMark/>
          </w:tcPr>
          <w:p w14:paraId="0FD1AE92" w14:textId="77777777" w:rsidR="006C5088" w:rsidRPr="004C6CC6" w:rsidRDefault="006C5088" w:rsidP="000F0539">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120</w:t>
            </w:r>
          </w:p>
        </w:tc>
        <w:tc>
          <w:tcPr>
            <w:tcW w:w="1063" w:type="dxa"/>
            <w:tcBorders>
              <w:top w:val="nil"/>
              <w:left w:val="nil"/>
              <w:bottom w:val="single" w:sz="4" w:space="0" w:color="auto"/>
              <w:right w:val="single" w:sz="4" w:space="0" w:color="auto"/>
            </w:tcBorders>
            <w:shd w:val="clear" w:color="auto" w:fill="auto"/>
            <w:noWrap/>
            <w:vAlign w:val="center"/>
            <w:hideMark/>
          </w:tcPr>
          <w:p w14:paraId="7A22BD8D" w14:textId="77777777" w:rsidR="006C5088" w:rsidRPr="004C6CC6" w:rsidRDefault="006C5088" w:rsidP="000F0539">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92</w:t>
            </w:r>
          </w:p>
        </w:tc>
        <w:tc>
          <w:tcPr>
            <w:tcW w:w="1063" w:type="dxa"/>
            <w:tcBorders>
              <w:top w:val="nil"/>
              <w:left w:val="nil"/>
              <w:bottom w:val="single" w:sz="4" w:space="0" w:color="auto"/>
              <w:right w:val="single" w:sz="4" w:space="0" w:color="auto"/>
            </w:tcBorders>
            <w:shd w:val="clear" w:color="auto" w:fill="auto"/>
            <w:noWrap/>
            <w:vAlign w:val="center"/>
            <w:hideMark/>
          </w:tcPr>
          <w:p w14:paraId="21CEB200" w14:textId="77777777" w:rsidR="006C5088" w:rsidRPr="004C6CC6" w:rsidRDefault="006C5088" w:rsidP="000F0539">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153</w:t>
            </w:r>
          </w:p>
        </w:tc>
        <w:tc>
          <w:tcPr>
            <w:tcW w:w="1063" w:type="dxa"/>
            <w:tcBorders>
              <w:top w:val="nil"/>
              <w:left w:val="nil"/>
              <w:bottom w:val="single" w:sz="4" w:space="0" w:color="auto"/>
              <w:right w:val="single" w:sz="4" w:space="0" w:color="auto"/>
            </w:tcBorders>
            <w:shd w:val="clear" w:color="auto" w:fill="auto"/>
            <w:noWrap/>
            <w:vAlign w:val="center"/>
            <w:hideMark/>
          </w:tcPr>
          <w:p w14:paraId="118F7382" w14:textId="77777777" w:rsidR="006C5088" w:rsidRPr="004C6CC6" w:rsidRDefault="006C5088" w:rsidP="000F0539">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365</w:t>
            </w:r>
          </w:p>
        </w:tc>
        <w:tc>
          <w:tcPr>
            <w:tcW w:w="1063" w:type="dxa"/>
            <w:tcBorders>
              <w:top w:val="nil"/>
              <w:left w:val="nil"/>
              <w:bottom w:val="single" w:sz="4" w:space="0" w:color="auto"/>
              <w:right w:val="single" w:sz="4" w:space="0" w:color="auto"/>
            </w:tcBorders>
            <w:shd w:val="clear" w:color="auto" w:fill="auto"/>
            <w:noWrap/>
            <w:vAlign w:val="center"/>
            <w:hideMark/>
          </w:tcPr>
          <w:p w14:paraId="474EFCF8" w14:textId="77777777" w:rsidR="006C5088" w:rsidRPr="004C6CC6" w:rsidRDefault="006C5088" w:rsidP="000F0539">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360</w:t>
            </w:r>
          </w:p>
        </w:tc>
        <w:tc>
          <w:tcPr>
            <w:tcW w:w="1064" w:type="dxa"/>
            <w:tcBorders>
              <w:top w:val="nil"/>
              <w:left w:val="nil"/>
              <w:bottom w:val="single" w:sz="4" w:space="0" w:color="auto"/>
              <w:right w:val="single" w:sz="4" w:space="0" w:color="auto"/>
            </w:tcBorders>
            <w:shd w:val="clear" w:color="auto" w:fill="auto"/>
            <w:noWrap/>
            <w:vAlign w:val="center"/>
            <w:hideMark/>
          </w:tcPr>
          <w:p w14:paraId="3C4B9F85" w14:textId="08B477ED" w:rsidR="006C5088" w:rsidRPr="004C6CC6" w:rsidRDefault="006B6B2C" w:rsidP="000F0539">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w:t>
            </w:r>
            <w:r w:rsidR="006C5088" w:rsidRPr="004C6CC6">
              <w:rPr>
                <w:rFonts w:asciiTheme="minorHAnsi" w:eastAsia="Times New Roman" w:hAnsiTheme="minorHAnsi" w:cstheme="minorHAnsi"/>
                <w:noProof/>
                <w:sz w:val="20"/>
                <w:szCs w:val="20"/>
                <w:lang w:val="es-ES" w:eastAsia="en-GB"/>
              </w:rPr>
              <w:t>5</w:t>
            </w:r>
            <w:r w:rsidRPr="004C6CC6">
              <w:rPr>
                <w:rFonts w:asciiTheme="minorHAnsi" w:eastAsia="Times New Roman" w:hAnsiTheme="minorHAnsi" w:cstheme="minorHAnsi"/>
                <w:noProof/>
                <w:sz w:val="20"/>
                <w:szCs w:val="20"/>
                <w:lang w:val="es-ES" w:eastAsia="en-GB"/>
              </w:rPr>
              <w:t>)</w:t>
            </w:r>
          </w:p>
        </w:tc>
      </w:tr>
      <w:tr w:rsidR="006C5088" w:rsidRPr="004C6CC6" w14:paraId="10E834ED" w14:textId="77777777" w:rsidTr="000F0539">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1DF30BC9" w14:textId="00A76241" w:rsidR="006C5088" w:rsidRPr="004C6CC6" w:rsidRDefault="006C5088" w:rsidP="000F0539">
            <w:pPr>
              <w:ind w:left="0" w:firstLine="0"/>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E.</w:t>
            </w:r>
            <w:r w:rsidR="001E11E9" w:rsidRPr="004C6CC6">
              <w:rPr>
                <w:rFonts w:asciiTheme="minorHAnsi" w:eastAsia="Times New Roman" w:hAnsiTheme="minorHAnsi" w:cstheme="minorHAnsi"/>
                <w:noProof/>
                <w:sz w:val="20"/>
                <w:szCs w:val="20"/>
                <w:lang w:val="es-ES" w:eastAsia="en-GB"/>
              </w:rPr>
              <w:t xml:space="preserve"> </w:t>
            </w:r>
            <w:r w:rsidR="00FD3198" w:rsidRPr="004C6CC6">
              <w:rPr>
                <w:rFonts w:asciiTheme="minorHAnsi" w:eastAsia="Times New Roman" w:hAnsiTheme="minorHAnsi" w:cstheme="minorHAnsi"/>
                <w:noProof/>
                <w:sz w:val="20"/>
                <w:szCs w:val="20"/>
                <w:lang w:val="es-ES" w:eastAsia="en-GB"/>
              </w:rPr>
              <w:t>Servicios científicos y técnicos</w:t>
            </w:r>
          </w:p>
        </w:tc>
        <w:tc>
          <w:tcPr>
            <w:tcW w:w="1063" w:type="dxa"/>
            <w:tcBorders>
              <w:top w:val="nil"/>
              <w:left w:val="nil"/>
              <w:bottom w:val="single" w:sz="4" w:space="0" w:color="auto"/>
              <w:right w:val="single" w:sz="4" w:space="0" w:color="auto"/>
            </w:tcBorders>
            <w:shd w:val="clear" w:color="auto" w:fill="auto"/>
            <w:noWrap/>
            <w:vAlign w:val="center"/>
            <w:hideMark/>
          </w:tcPr>
          <w:p w14:paraId="1017ED72" w14:textId="77777777" w:rsidR="006C5088" w:rsidRPr="004C6CC6" w:rsidRDefault="006C5088" w:rsidP="000F0539">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186</w:t>
            </w:r>
          </w:p>
        </w:tc>
        <w:tc>
          <w:tcPr>
            <w:tcW w:w="1063" w:type="dxa"/>
            <w:tcBorders>
              <w:top w:val="nil"/>
              <w:left w:val="nil"/>
              <w:bottom w:val="single" w:sz="4" w:space="0" w:color="auto"/>
              <w:right w:val="single" w:sz="4" w:space="0" w:color="auto"/>
            </w:tcBorders>
            <w:shd w:val="clear" w:color="auto" w:fill="auto"/>
            <w:noWrap/>
            <w:vAlign w:val="center"/>
            <w:hideMark/>
          </w:tcPr>
          <w:p w14:paraId="00FCF693" w14:textId="77777777" w:rsidR="006C5088" w:rsidRPr="004C6CC6" w:rsidRDefault="006C5088" w:rsidP="000F0539">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309</w:t>
            </w:r>
          </w:p>
        </w:tc>
        <w:tc>
          <w:tcPr>
            <w:tcW w:w="1063" w:type="dxa"/>
            <w:tcBorders>
              <w:top w:val="nil"/>
              <w:left w:val="nil"/>
              <w:bottom w:val="single" w:sz="4" w:space="0" w:color="auto"/>
              <w:right w:val="single" w:sz="4" w:space="0" w:color="auto"/>
            </w:tcBorders>
            <w:shd w:val="clear" w:color="auto" w:fill="auto"/>
            <w:noWrap/>
            <w:vAlign w:val="center"/>
            <w:hideMark/>
          </w:tcPr>
          <w:p w14:paraId="038C15CF" w14:textId="77777777" w:rsidR="006C5088" w:rsidRPr="004C6CC6" w:rsidRDefault="006C5088" w:rsidP="000F0539">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506</w:t>
            </w:r>
          </w:p>
        </w:tc>
        <w:tc>
          <w:tcPr>
            <w:tcW w:w="1063" w:type="dxa"/>
            <w:tcBorders>
              <w:top w:val="nil"/>
              <w:left w:val="nil"/>
              <w:bottom w:val="single" w:sz="4" w:space="0" w:color="auto"/>
              <w:right w:val="single" w:sz="4" w:space="0" w:color="auto"/>
            </w:tcBorders>
            <w:shd w:val="clear" w:color="auto" w:fill="auto"/>
            <w:noWrap/>
            <w:vAlign w:val="center"/>
            <w:hideMark/>
          </w:tcPr>
          <w:p w14:paraId="302D66B7" w14:textId="49D036C7" w:rsidR="006C5088" w:rsidRPr="004C6CC6" w:rsidRDefault="006C5088" w:rsidP="000F0539">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w:t>
            </w:r>
            <w:r w:rsidR="00875EA4" w:rsidRPr="004C6CC6">
              <w:rPr>
                <w:rFonts w:asciiTheme="minorHAnsi" w:eastAsia="Times New Roman" w:hAnsiTheme="minorHAnsi" w:cstheme="minorHAnsi"/>
                <w:noProof/>
                <w:sz w:val="20"/>
                <w:szCs w:val="20"/>
                <w:lang w:val="es-ES" w:eastAsia="en-GB"/>
              </w:rPr>
              <w:t>.</w:t>
            </w:r>
            <w:r w:rsidRPr="004C6CC6">
              <w:rPr>
                <w:rFonts w:asciiTheme="minorHAnsi" w:eastAsia="Times New Roman" w:hAnsiTheme="minorHAnsi" w:cstheme="minorHAnsi"/>
                <w:noProof/>
                <w:sz w:val="20"/>
                <w:szCs w:val="20"/>
                <w:lang w:val="es-ES" w:eastAsia="en-GB"/>
              </w:rPr>
              <w:t>001</w:t>
            </w:r>
          </w:p>
        </w:tc>
        <w:tc>
          <w:tcPr>
            <w:tcW w:w="1063" w:type="dxa"/>
            <w:tcBorders>
              <w:top w:val="nil"/>
              <w:left w:val="nil"/>
              <w:bottom w:val="single" w:sz="4" w:space="0" w:color="auto"/>
              <w:right w:val="single" w:sz="4" w:space="0" w:color="auto"/>
            </w:tcBorders>
            <w:shd w:val="clear" w:color="auto" w:fill="auto"/>
            <w:noWrap/>
            <w:vAlign w:val="center"/>
            <w:hideMark/>
          </w:tcPr>
          <w:p w14:paraId="58CA4883" w14:textId="77777777" w:rsidR="006C5088" w:rsidRPr="004C6CC6" w:rsidRDefault="006C5088" w:rsidP="000F0539">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635</w:t>
            </w:r>
          </w:p>
        </w:tc>
        <w:tc>
          <w:tcPr>
            <w:tcW w:w="1064" w:type="dxa"/>
            <w:tcBorders>
              <w:top w:val="nil"/>
              <w:left w:val="nil"/>
              <w:bottom w:val="single" w:sz="4" w:space="0" w:color="auto"/>
              <w:right w:val="single" w:sz="4" w:space="0" w:color="auto"/>
            </w:tcBorders>
            <w:shd w:val="clear" w:color="auto" w:fill="auto"/>
            <w:noWrap/>
            <w:vAlign w:val="center"/>
            <w:hideMark/>
          </w:tcPr>
          <w:p w14:paraId="634CB5D2" w14:textId="50EC4B71" w:rsidR="006C5088" w:rsidRPr="004C6CC6" w:rsidRDefault="006B6B2C" w:rsidP="000F0539">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w:t>
            </w:r>
            <w:r w:rsidR="006C5088" w:rsidRPr="004C6CC6">
              <w:rPr>
                <w:rFonts w:asciiTheme="minorHAnsi" w:eastAsia="Times New Roman" w:hAnsiTheme="minorHAnsi" w:cstheme="minorHAnsi"/>
                <w:noProof/>
                <w:sz w:val="20"/>
                <w:szCs w:val="20"/>
                <w:lang w:val="es-ES" w:eastAsia="en-GB"/>
              </w:rPr>
              <w:t>366</w:t>
            </w:r>
            <w:r w:rsidRPr="004C6CC6">
              <w:rPr>
                <w:rFonts w:asciiTheme="minorHAnsi" w:eastAsia="Times New Roman" w:hAnsiTheme="minorHAnsi" w:cstheme="minorHAnsi"/>
                <w:noProof/>
                <w:sz w:val="20"/>
                <w:szCs w:val="20"/>
                <w:lang w:val="es-ES" w:eastAsia="en-GB"/>
              </w:rPr>
              <w:t>)</w:t>
            </w:r>
          </w:p>
        </w:tc>
      </w:tr>
      <w:tr w:rsidR="006C5088" w:rsidRPr="004C6CC6" w14:paraId="71447B12" w14:textId="77777777" w:rsidTr="000F0539">
        <w:tc>
          <w:tcPr>
            <w:tcW w:w="2972" w:type="dxa"/>
            <w:tcBorders>
              <w:top w:val="nil"/>
              <w:left w:val="single" w:sz="4" w:space="0" w:color="auto"/>
              <w:bottom w:val="single" w:sz="4" w:space="0" w:color="auto"/>
              <w:right w:val="single" w:sz="4" w:space="0" w:color="auto"/>
            </w:tcBorders>
            <w:shd w:val="clear" w:color="auto" w:fill="auto"/>
            <w:vAlign w:val="center"/>
            <w:hideMark/>
          </w:tcPr>
          <w:p w14:paraId="37431056" w14:textId="7DD9EAF8" w:rsidR="006C5088" w:rsidRPr="004C6CC6" w:rsidRDefault="006C5088" w:rsidP="000F0539">
            <w:pPr>
              <w:ind w:left="0" w:firstLine="0"/>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F.</w:t>
            </w:r>
            <w:r w:rsidR="001E11E9" w:rsidRPr="004C6CC6">
              <w:rPr>
                <w:rFonts w:asciiTheme="minorHAnsi" w:eastAsia="Times New Roman" w:hAnsiTheme="minorHAnsi" w:cstheme="minorHAnsi"/>
                <w:noProof/>
                <w:sz w:val="20"/>
                <w:szCs w:val="20"/>
                <w:lang w:val="es-ES" w:eastAsia="en-GB"/>
              </w:rPr>
              <w:t xml:space="preserve"> </w:t>
            </w:r>
            <w:r w:rsidR="00FD3198" w:rsidRPr="004C6CC6">
              <w:rPr>
                <w:rFonts w:asciiTheme="minorHAnsi" w:eastAsia="Times New Roman" w:hAnsiTheme="minorHAnsi" w:cstheme="minorHAnsi"/>
                <w:noProof/>
                <w:sz w:val="20"/>
                <w:szCs w:val="20"/>
                <w:lang w:val="es-ES" w:eastAsia="en-GB"/>
              </w:rPr>
              <w:t>Comunicaciones</w:t>
            </w:r>
          </w:p>
        </w:tc>
        <w:tc>
          <w:tcPr>
            <w:tcW w:w="1063" w:type="dxa"/>
            <w:tcBorders>
              <w:top w:val="nil"/>
              <w:left w:val="nil"/>
              <w:bottom w:val="single" w:sz="4" w:space="0" w:color="auto"/>
              <w:right w:val="single" w:sz="4" w:space="0" w:color="auto"/>
            </w:tcBorders>
            <w:shd w:val="clear" w:color="auto" w:fill="auto"/>
            <w:noWrap/>
            <w:vAlign w:val="center"/>
            <w:hideMark/>
          </w:tcPr>
          <w:p w14:paraId="22D67B7A" w14:textId="77777777" w:rsidR="006C5088" w:rsidRPr="004C6CC6" w:rsidRDefault="006C5088" w:rsidP="000F0539">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460</w:t>
            </w:r>
          </w:p>
        </w:tc>
        <w:tc>
          <w:tcPr>
            <w:tcW w:w="1063" w:type="dxa"/>
            <w:tcBorders>
              <w:top w:val="nil"/>
              <w:left w:val="nil"/>
              <w:bottom w:val="single" w:sz="4" w:space="0" w:color="auto"/>
              <w:right w:val="single" w:sz="4" w:space="0" w:color="auto"/>
            </w:tcBorders>
            <w:shd w:val="clear" w:color="auto" w:fill="auto"/>
            <w:noWrap/>
            <w:vAlign w:val="center"/>
            <w:hideMark/>
          </w:tcPr>
          <w:p w14:paraId="194BAEB2" w14:textId="77777777" w:rsidR="006C5088" w:rsidRPr="004C6CC6" w:rsidRDefault="006C5088" w:rsidP="000F0539">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334</w:t>
            </w:r>
          </w:p>
        </w:tc>
        <w:tc>
          <w:tcPr>
            <w:tcW w:w="1063" w:type="dxa"/>
            <w:tcBorders>
              <w:top w:val="nil"/>
              <w:left w:val="nil"/>
              <w:bottom w:val="single" w:sz="4" w:space="0" w:color="auto"/>
              <w:right w:val="single" w:sz="4" w:space="0" w:color="auto"/>
            </w:tcBorders>
            <w:shd w:val="clear" w:color="auto" w:fill="auto"/>
            <w:noWrap/>
            <w:vAlign w:val="center"/>
            <w:hideMark/>
          </w:tcPr>
          <w:p w14:paraId="07799F0F" w14:textId="77777777" w:rsidR="006C5088" w:rsidRPr="004C6CC6" w:rsidRDefault="006C5088" w:rsidP="000F0539">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389</w:t>
            </w:r>
          </w:p>
        </w:tc>
        <w:tc>
          <w:tcPr>
            <w:tcW w:w="1063" w:type="dxa"/>
            <w:tcBorders>
              <w:top w:val="nil"/>
              <w:left w:val="nil"/>
              <w:bottom w:val="single" w:sz="4" w:space="0" w:color="auto"/>
              <w:right w:val="single" w:sz="4" w:space="0" w:color="auto"/>
            </w:tcBorders>
            <w:shd w:val="clear" w:color="auto" w:fill="auto"/>
            <w:noWrap/>
            <w:vAlign w:val="center"/>
            <w:hideMark/>
          </w:tcPr>
          <w:p w14:paraId="5FD7C55C" w14:textId="4472F789" w:rsidR="006C5088" w:rsidRPr="004C6CC6" w:rsidRDefault="006C5088" w:rsidP="000F0539">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w:t>
            </w:r>
            <w:r w:rsidR="00875EA4" w:rsidRPr="004C6CC6">
              <w:rPr>
                <w:rFonts w:asciiTheme="minorHAnsi" w:eastAsia="Times New Roman" w:hAnsiTheme="minorHAnsi" w:cstheme="minorHAnsi"/>
                <w:noProof/>
                <w:sz w:val="20"/>
                <w:szCs w:val="20"/>
                <w:lang w:val="es-ES" w:eastAsia="en-GB"/>
              </w:rPr>
              <w:t>.</w:t>
            </w:r>
            <w:r w:rsidRPr="004C6CC6">
              <w:rPr>
                <w:rFonts w:asciiTheme="minorHAnsi" w:eastAsia="Times New Roman" w:hAnsiTheme="minorHAnsi" w:cstheme="minorHAnsi"/>
                <w:noProof/>
                <w:sz w:val="20"/>
                <w:szCs w:val="20"/>
                <w:lang w:val="es-ES" w:eastAsia="en-GB"/>
              </w:rPr>
              <w:t>183</w:t>
            </w:r>
          </w:p>
        </w:tc>
        <w:tc>
          <w:tcPr>
            <w:tcW w:w="1063" w:type="dxa"/>
            <w:tcBorders>
              <w:top w:val="nil"/>
              <w:left w:val="nil"/>
              <w:bottom w:val="single" w:sz="4" w:space="0" w:color="auto"/>
              <w:right w:val="single" w:sz="4" w:space="0" w:color="auto"/>
            </w:tcBorders>
            <w:shd w:val="clear" w:color="auto" w:fill="auto"/>
            <w:noWrap/>
            <w:vAlign w:val="center"/>
            <w:hideMark/>
          </w:tcPr>
          <w:p w14:paraId="73BB3C20" w14:textId="4FB15C38" w:rsidR="006C5088" w:rsidRPr="004C6CC6" w:rsidRDefault="006C5088" w:rsidP="000F0539">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w:t>
            </w:r>
            <w:r w:rsidR="00875EA4" w:rsidRPr="004C6CC6">
              <w:rPr>
                <w:rFonts w:asciiTheme="minorHAnsi" w:eastAsia="Times New Roman" w:hAnsiTheme="minorHAnsi" w:cstheme="minorHAnsi"/>
                <w:noProof/>
                <w:sz w:val="20"/>
                <w:szCs w:val="20"/>
                <w:lang w:val="es-ES" w:eastAsia="en-GB"/>
              </w:rPr>
              <w:t>.</w:t>
            </w:r>
            <w:r w:rsidRPr="004C6CC6">
              <w:rPr>
                <w:rFonts w:asciiTheme="minorHAnsi" w:eastAsia="Times New Roman" w:hAnsiTheme="minorHAnsi" w:cstheme="minorHAnsi"/>
                <w:noProof/>
                <w:sz w:val="20"/>
                <w:szCs w:val="20"/>
                <w:lang w:val="es-ES" w:eastAsia="en-GB"/>
              </w:rPr>
              <w:t>832</w:t>
            </w:r>
          </w:p>
        </w:tc>
        <w:tc>
          <w:tcPr>
            <w:tcW w:w="1064" w:type="dxa"/>
            <w:tcBorders>
              <w:top w:val="nil"/>
              <w:left w:val="nil"/>
              <w:bottom w:val="single" w:sz="4" w:space="0" w:color="auto"/>
              <w:right w:val="single" w:sz="4" w:space="0" w:color="auto"/>
            </w:tcBorders>
            <w:shd w:val="clear" w:color="auto" w:fill="auto"/>
            <w:noWrap/>
            <w:vAlign w:val="center"/>
            <w:hideMark/>
          </w:tcPr>
          <w:p w14:paraId="70FE926E" w14:textId="328A2958" w:rsidR="006C5088" w:rsidRPr="004C6CC6" w:rsidRDefault="006C5088" w:rsidP="006B6B2C">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649</w:t>
            </w:r>
          </w:p>
        </w:tc>
      </w:tr>
      <w:tr w:rsidR="006C5088" w:rsidRPr="004C6CC6" w14:paraId="2EC66ABF" w14:textId="77777777" w:rsidTr="000F0539">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6B325E24" w14:textId="6CC8342E" w:rsidR="006C5088" w:rsidRPr="004C6CC6" w:rsidRDefault="006C5088" w:rsidP="000F0539">
            <w:pPr>
              <w:ind w:left="0" w:firstLine="0"/>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G.</w:t>
            </w:r>
            <w:r w:rsidR="001E11E9" w:rsidRPr="004C6CC6">
              <w:rPr>
                <w:rFonts w:asciiTheme="minorHAnsi" w:eastAsia="Times New Roman" w:hAnsiTheme="minorHAnsi" w:cstheme="minorHAnsi"/>
                <w:noProof/>
                <w:sz w:val="20"/>
                <w:szCs w:val="20"/>
                <w:lang w:val="es-ES" w:eastAsia="en-GB"/>
              </w:rPr>
              <w:t xml:space="preserve"> </w:t>
            </w:r>
            <w:r w:rsidR="00FD3198" w:rsidRPr="004C6CC6">
              <w:rPr>
                <w:rFonts w:asciiTheme="minorHAnsi" w:eastAsia="Times New Roman" w:hAnsiTheme="minorHAnsi" w:cstheme="minorHAnsi"/>
                <w:noProof/>
                <w:sz w:val="20"/>
                <w:szCs w:val="20"/>
                <w:lang w:val="es-ES" w:eastAsia="en-GB"/>
              </w:rPr>
              <w:t>Administración/SISR/web</w:t>
            </w:r>
          </w:p>
        </w:tc>
        <w:tc>
          <w:tcPr>
            <w:tcW w:w="1063" w:type="dxa"/>
            <w:tcBorders>
              <w:top w:val="nil"/>
              <w:left w:val="nil"/>
              <w:bottom w:val="single" w:sz="4" w:space="0" w:color="auto"/>
              <w:right w:val="single" w:sz="4" w:space="0" w:color="auto"/>
            </w:tcBorders>
            <w:shd w:val="clear" w:color="auto" w:fill="auto"/>
            <w:noWrap/>
            <w:vAlign w:val="center"/>
            <w:hideMark/>
          </w:tcPr>
          <w:p w14:paraId="06528DFB" w14:textId="77777777" w:rsidR="006C5088" w:rsidRPr="004C6CC6" w:rsidRDefault="006C5088" w:rsidP="000F0539">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886</w:t>
            </w:r>
          </w:p>
        </w:tc>
        <w:tc>
          <w:tcPr>
            <w:tcW w:w="1063" w:type="dxa"/>
            <w:tcBorders>
              <w:top w:val="nil"/>
              <w:left w:val="nil"/>
              <w:bottom w:val="single" w:sz="4" w:space="0" w:color="auto"/>
              <w:right w:val="single" w:sz="4" w:space="0" w:color="auto"/>
            </w:tcBorders>
            <w:shd w:val="clear" w:color="auto" w:fill="auto"/>
            <w:noWrap/>
            <w:vAlign w:val="center"/>
            <w:hideMark/>
          </w:tcPr>
          <w:p w14:paraId="281D9640" w14:textId="77777777" w:rsidR="006C5088" w:rsidRPr="004C6CC6" w:rsidRDefault="006C5088" w:rsidP="000F0539">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719</w:t>
            </w:r>
          </w:p>
        </w:tc>
        <w:tc>
          <w:tcPr>
            <w:tcW w:w="1063" w:type="dxa"/>
            <w:tcBorders>
              <w:top w:val="nil"/>
              <w:left w:val="nil"/>
              <w:bottom w:val="single" w:sz="4" w:space="0" w:color="auto"/>
              <w:right w:val="single" w:sz="4" w:space="0" w:color="auto"/>
            </w:tcBorders>
            <w:shd w:val="clear" w:color="auto" w:fill="auto"/>
            <w:noWrap/>
            <w:vAlign w:val="center"/>
            <w:hideMark/>
          </w:tcPr>
          <w:p w14:paraId="1219D458" w14:textId="77777777" w:rsidR="006C5088" w:rsidRPr="004C6CC6" w:rsidRDefault="006C5088" w:rsidP="000F0539">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953</w:t>
            </w:r>
          </w:p>
        </w:tc>
        <w:tc>
          <w:tcPr>
            <w:tcW w:w="1063" w:type="dxa"/>
            <w:tcBorders>
              <w:top w:val="nil"/>
              <w:left w:val="nil"/>
              <w:bottom w:val="single" w:sz="4" w:space="0" w:color="auto"/>
              <w:right w:val="single" w:sz="4" w:space="0" w:color="auto"/>
            </w:tcBorders>
            <w:shd w:val="clear" w:color="auto" w:fill="auto"/>
            <w:noWrap/>
            <w:vAlign w:val="center"/>
            <w:hideMark/>
          </w:tcPr>
          <w:p w14:paraId="03F3E533" w14:textId="3F0A4BCF" w:rsidR="006C5088" w:rsidRPr="004C6CC6" w:rsidRDefault="006C5088" w:rsidP="000F0539">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2</w:t>
            </w:r>
            <w:r w:rsidR="00875EA4" w:rsidRPr="004C6CC6">
              <w:rPr>
                <w:rFonts w:asciiTheme="minorHAnsi" w:eastAsia="Times New Roman" w:hAnsiTheme="minorHAnsi" w:cstheme="minorHAnsi"/>
                <w:noProof/>
                <w:sz w:val="20"/>
                <w:szCs w:val="20"/>
                <w:lang w:val="es-ES" w:eastAsia="en-GB"/>
              </w:rPr>
              <w:t>.</w:t>
            </w:r>
            <w:r w:rsidRPr="004C6CC6">
              <w:rPr>
                <w:rFonts w:asciiTheme="minorHAnsi" w:eastAsia="Times New Roman" w:hAnsiTheme="minorHAnsi" w:cstheme="minorHAnsi"/>
                <w:noProof/>
                <w:sz w:val="20"/>
                <w:szCs w:val="20"/>
                <w:lang w:val="es-ES" w:eastAsia="en-GB"/>
              </w:rPr>
              <w:t>558</w:t>
            </w:r>
          </w:p>
        </w:tc>
        <w:tc>
          <w:tcPr>
            <w:tcW w:w="1063" w:type="dxa"/>
            <w:tcBorders>
              <w:top w:val="nil"/>
              <w:left w:val="nil"/>
              <w:bottom w:val="single" w:sz="4" w:space="0" w:color="auto"/>
              <w:right w:val="single" w:sz="4" w:space="0" w:color="auto"/>
            </w:tcBorders>
            <w:shd w:val="clear" w:color="auto" w:fill="auto"/>
            <w:noWrap/>
            <w:vAlign w:val="center"/>
            <w:hideMark/>
          </w:tcPr>
          <w:p w14:paraId="3EAC95F7" w14:textId="099DA20B" w:rsidR="006C5088" w:rsidRPr="004C6CC6" w:rsidRDefault="006C5088" w:rsidP="000F0539">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2</w:t>
            </w:r>
            <w:r w:rsidR="00875EA4" w:rsidRPr="004C6CC6">
              <w:rPr>
                <w:rFonts w:asciiTheme="minorHAnsi" w:eastAsia="Times New Roman" w:hAnsiTheme="minorHAnsi" w:cstheme="minorHAnsi"/>
                <w:noProof/>
                <w:sz w:val="20"/>
                <w:szCs w:val="20"/>
                <w:lang w:val="es-ES" w:eastAsia="en-GB"/>
              </w:rPr>
              <w:t>.</w:t>
            </w:r>
            <w:r w:rsidRPr="004C6CC6">
              <w:rPr>
                <w:rFonts w:asciiTheme="minorHAnsi" w:eastAsia="Times New Roman" w:hAnsiTheme="minorHAnsi" w:cstheme="minorHAnsi"/>
                <w:noProof/>
                <w:sz w:val="20"/>
                <w:szCs w:val="20"/>
                <w:lang w:val="es-ES" w:eastAsia="en-GB"/>
              </w:rPr>
              <w:t>472</w:t>
            </w:r>
          </w:p>
        </w:tc>
        <w:tc>
          <w:tcPr>
            <w:tcW w:w="1064" w:type="dxa"/>
            <w:tcBorders>
              <w:top w:val="nil"/>
              <w:left w:val="nil"/>
              <w:bottom w:val="single" w:sz="4" w:space="0" w:color="auto"/>
              <w:right w:val="single" w:sz="4" w:space="0" w:color="auto"/>
            </w:tcBorders>
            <w:shd w:val="clear" w:color="auto" w:fill="auto"/>
            <w:noWrap/>
            <w:vAlign w:val="center"/>
            <w:hideMark/>
          </w:tcPr>
          <w:p w14:paraId="7E0206A9" w14:textId="021B0573" w:rsidR="006C5088" w:rsidRPr="004C6CC6" w:rsidRDefault="006B6B2C" w:rsidP="000F0539">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w:t>
            </w:r>
            <w:r w:rsidR="006C5088" w:rsidRPr="004C6CC6">
              <w:rPr>
                <w:rFonts w:asciiTheme="minorHAnsi" w:eastAsia="Times New Roman" w:hAnsiTheme="minorHAnsi" w:cstheme="minorHAnsi"/>
                <w:noProof/>
                <w:sz w:val="20"/>
                <w:szCs w:val="20"/>
                <w:lang w:val="es-ES" w:eastAsia="en-GB"/>
              </w:rPr>
              <w:t>86</w:t>
            </w:r>
            <w:r w:rsidRPr="004C6CC6">
              <w:rPr>
                <w:rFonts w:asciiTheme="minorHAnsi" w:eastAsia="Times New Roman" w:hAnsiTheme="minorHAnsi" w:cstheme="minorHAnsi"/>
                <w:noProof/>
                <w:sz w:val="20"/>
                <w:szCs w:val="20"/>
                <w:lang w:val="es-ES" w:eastAsia="en-GB"/>
              </w:rPr>
              <w:t>)</w:t>
            </w:r>
          </w:p>
        </w:tc>
      </w:tr>
      <w:tr w:rsidR="006C5088" w:rsidRPr="004C6CC6" w14:paraId="7ADDEF27" w14:textId="77777777" w:rsidTr="000F0539">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0CF9E3DA" w14:textId="665B5E56" w:rsidR="006C5088" w:rsidRPr="004C6CC6" w:rsidRDefault="006C5088" w:rsidP="000F0539">
            <w:pPr>
              <w:ind w:left="0" w:firstLine="0"/>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H.</w:t>
            </w:r>
            <w:r w:rsidR="001E11E9" w:rsidRPr="004C6CC6">
              <w:rPr>
                <w:rFonts w:asciiTheme="minorHAnsi" w:eastAsia="Times New Roman" w:hAnsiTheme="minorHAnsi" w:cstheme="minorHAnsi"/>
                <w:noProof/>
                <w:sz w:val="20"/>
                <w:szCs w:val="20"/>
                <w:lang w:val="es-ES" w:eastAsia="en-GB"/>
              </w:rPr>
              <w:t xml:space="preserve"> </w:t>
            </w:r>
            <w:r w:rsidR="00FD3198" w:rsidRPr="004C6CC6">
              <w:rPr>
                <w:rFonts w:asciiTheme="minorHAnsi" w:eastAsia="Times New Roman" w:hAnsiTheme="minorHAnsi" w:cstheme="minorHAnsi"/>
                <w:noProof/>
                <w:sz w:val="20"/>
                <w:szCs w:val="20"/>
                <w:lang w:val="es-ES" w:eastAsia="en-GB"/>
              </w:rPr>
              <w:t>Gastos de funcionamiento</w:t>
            </w:r>
          </w:p>
        </w:tc>
        <w:tc>
          <w:tcPr>
            <w:tcW w:w="1063" w:type="dxa"/>
            <w:tcBorders>
              <w:top w:val="nil"/>
              <w:left w:val="nil"/>
              <w:bottom w:val="single" w:sz="4" w:space="0" w:color="auto"/>
              <w:right w:val="single" w:sz="4" w:space="0" w:color="auto"/>
            </w:tcBorders>
            <w:shd w:val="clear" w:color="auto" w:fill="auto"/>
            <w:noWrap/>
            <w:vAlign w:val="center"/>
            <w:hideMark/>
          </w:tcPr>
          <w:p w14:paraId="69A6DA17" w14:textId="77777777" w:rsidR="006C5088" w:rsidRPr="004C6CC6" w:rsidRDefault="006C5088" w:rsidP="000F0539">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95</w:t>
            </w:r>
          </w:p>
        </w:tc>
        <w:tc>
          <w:tcPr>
            <w:tcW w:w="1063" w:type="dxa"/>
            <w:tcBorders>
              <w:top w:val="nil"/>
              <w:left w:val="nil"/>
              <w:bottom w:val="single" w:sz="4" w:space="0" w:color="auto"/>
              <w:right w:val="single" w:sz="4" w:space="0" w:color="auto"/>
            </w:tcBorders>
            <w:shd w:val="clear" w:color="auto" w:fill="auto"/>
            <w:noWrap/>
            <w:vAlign w:val="center"/>
            <w:hideMark/>
          </w:tcPr>
          <w:p w14:paraId="41099187" w14:textId="77777777" w:rsidR="006C5088" w:rsidRPr="004C6CC6" w:rsidRDefault="006C5088" w:rsidP="000F0539">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122</w:t>
            </w:r>
          </w:p>
        </w:tc>
        <w:tc>
          <w:tcPr>
            <w:tcW w:w="1063" w:type="dxa"/>
            <w:tcBorders>
              <w:top w:val="nil"/>
              <w:left w:val="nil"/>
              <w:bottom w:val="single" w:sz="4" w:space="0" w:color="auto"/>
              <w:right w:val="single" w:sz="4" w:space="0" w:color="auto"/>
            </w:tcBorders>
            <w:shd w:val="clear" w:color="auto" w:fill="auto"/>
            <w:noWrap/>
            <w:vAlign w:val="center"/>
            <w:hideMark/>
          </w:tcPr>
          <w:p w14:paraId="2720B479" w14:textId="77777777" w:rsidR="006C5088" w:rsidRPr="004C6CC6" w:rsidRDefault="006C5088" w:rsidP="000F0539">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175</w:t>
            </w:r>
          </w:p>
        </w:tc>
        <w:tc>
          <w:tcPr>
            <w:tcW w:w="1063" w:type="dxa"/>
            <w:tcBorders>
              <w:top w:val="nil"/>
              <w:left w:val="nil"/>
              <w:bottom w:val="single" w:sz="4" w:space="0" w:color="auto"/>
              <w:right w:val="single" w:sz="4" w:space="0" w:color="auto"/>
            </w:tcBorders>
            <w:shd w:val="clear" w:color="auto" w:fill="auto"/>
            <w:noWrap/>
            <w:vAlign w:val="center"/>
            <w:hideMark/>
          </w:tcPr>
          <w:p w14:paraId="2CB843ED" w14:textId="77777777" w:rsidR="006C5088" w:rsidRPr="004C6CC6" w:rsidRDefault="006C5088" w:rsidP="000F0539">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392</w:t>
            </w:r>
          </w:p>
        </w:tc>
        <w:tc>
          <w:tcPr>
            <w:tcW w:w="1063" w:type="dxa"/>
            <w:tcBorders>
              <w:top w:val="nil"/>
              <w:left w:val="nil"/>
              <w:bottom w:val="single" w:sz="4" w:space="0" w:color="auto"/>
              <w:right w:val="single" w:sz="4" w:space="0" w:color="auto"/>
            </w:tcBorders>
            <w:shd w:val="clear" w:color="auto" w:fill="auto"/>
            <w:noWrap/>
            <w:vAlign w:val="center"/>
            <w:hideMark/>
          </w:tcPr>
          <w:p w14:paraId="341296E4" w14:textId="77777777" w:rsidR="006C5088" w:rsidRPr="004C6CC6" w:rsidRDefault="006C5088" w:rsidP="000F0539">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285</w:t>
            </w:r>
          </w:p>
        </w:tc>
        <w:tc>
          <w:tcPr>
            <w:tcW w:w="1064" w:type="dxa"/>
            <w:tcBorders>
              <w:top w:val="nil"/>
              <w:left w:val="nil"/>
              <w:bottom w:val="single" w:sz="4" w:space="0" w:color="auto"/>
              <w:right w:val="single" w:sz="4" w:space="0" w:color="auto"/>
            </w:tcBorders>
            <w:shd w:val="clear" w:color="auto" w:fill="auto"/>
            <w:noWrap/>
            <w:vAlign w:val="center"/>
            <w:hideMark/>
          </w:tcPr>
          <w:p w14:paraId="483380B8" w14:textId="7F035D9C" w:rsidR="006C5088" w:rsidRPr="004C6CC6" w:rsidRDefault="006B6B2C" w:rsidP="000F0539">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w:t>
            </w:r>
            <w:r w:rsidR="006C5088" w:rsidRPr="004C6CC6">
              <w:rPr>
                <w:rFonts w:asciiTheme="minorHAnsi" w:eastAsia="Times New Roman" w:hAnsiTheme="minorHAnsi" w:cstheme="minorHAnsi"/>
                <w:noProof/>
                <w:sz w:val="20"/>
                <w:szCs w:val="20"/>
                <w:lang w:val="es-ES" w:eastAsia="en-GB"/>
              </w:rPr>
              <w:t>107</w:t>
            </w:r>
            <w:r w:rsidRPr="004C6CC6">
              <w:rPr>
                <w:rFonts w:asciiTheme="minorHAnsi" w:eastAsia="Times New Roman" w:hAnsiTheme="minorHAnsi" w:cstheme="minorHAnsi"/>
                <w:noProof/>
                <w:sz w:val="20"/>
                <w:szCs w:val="20"/>
                <w:lang w:val="es-ES" w:eastAsia="en-GB"/>
              </w:rPr>
              <w:t>)</w:t>
            </w:r>
          </w:p>
        </w:tc>
      </w:tr>
      <w:tr w:rsidR="006C5088" w:rsidRPr="004C6CC6" w14:paraId="0C35A5F8" w14:textId="77777777" w:rsidTr="000F0539">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2F2CA2FB" w14:textId="576DC62B" w:rsidR="006C5088" w:rsidRPr="004C6CC6" w:rsidRDefault="006C5088" w:rsidP="000F0539">
            <w:pPr>
              <w:ind w:left="0" w:firstLine="0"/>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 xml:space="preserve">I. </w:t>
            </w:r>
            <w:r w:rsidR="00FD3198" w:rsidRPr="004C6CC6">
              <w:rPr>
                <w:rFonts w:asciiTheme="minorHAnsi" w:eastAsia="Times New Roman" w:hAnsiTheme="minorHAnsi" w:cstheme="minorHAnsi"/>
                <w:noProof/>
                <w:sz w:val="20"/>
                <w:szCs w:val="20"/>
                <w:lang w:val="es-ES" w:eastAsia="en-GB"/>
              </w:rPr>
              <w:t>Servicios del Comité Permanente</w:t>
            </w:r>
          </w:p>
        </w:tc>
        <w:tc>
          <w:tcPr>
            <w:tcW w:w="1063" w:type="dxa"/>
            <w:tcBorders>
              <w:top w:val="nil"/>
              <w:left w:val="nil"/>
              <w:bottom w:val="single" w:sz="4" w:space="0" w:color="auto"/>
              <w:right w:val="single" w:sz="4" w:space="0" w:color="auto"/>
            </w:tcBorders>
            <w:shd w:val="clear" w:color="auto" w:fill="auto"/>
            <w:noWrap/>
            <w:vAlign w:val="center"/>
            <w:hideMark/>
          </w:tcPr>
          <w:p w14:paraId="5E753BBE" w14:textId="77777777" w:rsidR="006C5088" w:rsidRPr="004C6CC6" w:rsidRDefault="006C5088" w:rsidP="000F0539">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176</w:t>
            </w:r>
          </w:p>
        </w:tc>
        <w:tc>
          <w:tcPr>
            <w:tcW w:w="1063" w:type="dxa"/>
            <w:tcBorders>
              <w:top w:val="nil"/>
              <w:left w:val="nil"/>
              <w:bottom w:val="single" w:sz="4" w:space="0" w:color="auto"/>
              <w:right w:val="single" w:sz="4" w:space="0" w:color="auto"/>
            </w:tcBorders>
            <w:shd w:val="clear" w:color="auto" w:fill="auto"/>
            <w:noWrap/>
            <w:vAlign w:val="center"/>
            <w:hideMark/>
          </w:tcPr>
          <w:p w14:paraId="5281C994" w14:textId="77777777" w:rsidR="006C5088" w:rsidRPr="004C6CC6" w:rsidRDefault="006C5088" w:rsidP="000F0539">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155</w:t>
            </w:r>
          </w:p>
        </w:tc>
        <w:tc>
          <w:tcPr>
            <w:tcW w:w="1063" w:type="dxa"/>
            <w:tcBorders>
              <w:top w:val="nil"/>
              <w:left w:val="nil"/>
              <w:bottom w:val="single" w:sz="4" w:space="0" w:color="auto"/>
              <w:right w:val="single" w:sz="4" w:space="0" w:color="auto"/>
            </w:tcBorders>
            <w:shd w:val="clear" w:color="auto" w:fill="auto"/>
            <w:noWrap/>
            <w:vAlign w:val="center"/>
            <w:hideMark/>
          </w:tcPr>
          <w:p w14:paraId="581F1FA3" w14:textId="77777777" w:rsidR="006C5088" w:rsidRPr="004C6CC6" w:rsidRDefault="006C5088" w:rsidP="000F0539">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182</w:t>
            </w:r>
          </w:p>
        </w:tc>
        <w:tc>
          <w:tcPr>
            <w:tcW w:w="1063" w:type="dxa"/>
            <w:tcBorders>
              <w:top w:val="nil"/>
              <w:left w:val="nil"/>
              <w:bottom w:val="single" w:sz="4" w:space="0" w:color="auto"/>
              <w:right w:val="single" w:sz="4" w:space="0" w:color="auto"/>
            </w:tcBorders>
            <w:shd w:val="clear" w:color="auto" w:fill="auto"/>
            <w:noWrap/>
            <w:vAlign w:val="center"/>
            <w:hideMark/>
          </w:tcPr>
          <w:p w14:paraId="3D0D8722" w14:textId="77777777" w:rsidR="006C5088" w:rsidRPr="004C6CC6" w:rsidRDefault="006C5088" w:rsidP="000F0539">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513</w:t>
            </w:r>
          </w:p>
        </w:tc>
        <w:tc>
          <w:tcPr>
            <w:tcW w:w="1063" w:type="dxa"/>
            <w:tcBorders>
              <w:top w:val="nil"/>
              <w:left w:val="nil"/>
              <w:bottom w:val="single" w:sz="4" w:space="0" w:color="auto"/>
              <w:right w:val="single" w:sz="4" w:space="0" w:color="auto"/>
            </w:tcBorders>
            <w:shd w:val="clear" w:color="auto" w:fill="auto"/>
            <w:noWrap/>
            <w:vAlign w:val="center"/>
            <w:hideMark/>
          </w:tcPr>
          <w:p w14:paraId="4B05F1CD" w14:textId="77777777" w:rsidR="006C5088" w:rsidRPr="004C6CC6" w:rsidRDefault="006C5088" w:rsidP="000F0539">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450</w:t>
            </w:r>
          </w:p>
        </w:tc>
        <w:tc>
          <w:tcPr>
            <w:tcW w:w="1064" w:type="dxa"/>
            <w:tcBorders>
              <w:top w:val="nil"/>
              <w:left w:val="nil"/>
              <w:bottom w:val="single" w:sz="4" w:space="0" w:color="auto"/>
              <w:right w:val="single" w:sz="4" w:space="0" w:color="auto"/>
            </w:tcBorders>
            <w:shd w:val="clear" w:color="auto" w:fill="auto"/>
            <w:noWrap/>
            <w:vAlign w:val="center"/>
            <w:hideMark/>
          </w:tcPr>
          <w:p w14:paraId="3E1A2621" w14:textId="02CE8826" w:rsidR="006C5088" w:rsidRPr="004C6CC6" w:rsidRDefault="006B6B2C" w:rsidP="000F0539">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w:t>
            </w:r>
            <w:r w:rsidR="006C5088" w:rsidRPr="004C6CC6">
              <w:rPr>
                <w:rFonts w:asciiTheme="minorHAnsi" w:eastAsia="Times New Roman" w:hAnsiTheme="minorHAnsi" w:cstheme="minorHAnsi"/>
                <w:noProof/>
                <w:sz w:val="20"/>
                <w:szCs w:val="20"/>
                <w:lang w:val="es-ES" w:eastAsia="en-GB"/>
              </w:rPr>
              <w:t>63</w:t>
            </w:r>
            <w:r w:rsidRPr="004C6CC6">
              <w:rPr>
                <w:rFonts w:asciiTheme="minorHAnsi" w:eastAsia="Times New Roman" w:hAnsiTheme="minorHAnsi" w:cstheme="minorHAnsi"/>
                <w:noProof/>
                <w:sz w:val="20"/>
                <w:szCs w:val="20"/>
                <w:lang w:val="es-ES" w:eastAsia="en-GB"/>
              </w:rPr>
              <w:t>)</w:t>
            </w:r>
          </w:p>
        </w:tc>
      </w:tr>
      <w:tr w:rsidR="006C5088" w:rsidRPr="004C6CC6" w14:paraId="2220193F" w14:textId="77777777" w:rsidTr="000F0539">
        <w:tc>
          <w:tcPr>
            <w:tcW w:w="2972" w:type="dxa"/>
            <w:tcBorders>
              <w:top w:val="nil"/>
              <w:left w:val="single" w:sz="4" w:space="0" w:color="auto"/>
              <w:bottom w:val="single" w:sz="4" w:space="0" w:color="auto"/>
              <w:right w:val="single" w:sz="4" w:space="0" w:color="auto"/>
            </w:tcBorders>
            <w:shd w:val="clear" w:color="auto" w:fill="auto"/>
            <w:vAlign w:val="center"/>
            <w:hideMark/>
          </w:tcPr>
          <w:p w14:paraId="012CD6BE" w14:textId="78D3FDBF" w:rsidR="006C5088" w:rsidRPr="004C6CC6" w:rsidRDefault="006C5088" w:rsidP="000F0539">
            <w:pPr>
              <w:ind w:left="0" w:firstLine="0"/>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J.</w:t>
            </w:r>
            <w:r w:rsidR="001E11E9" w:rsidRPr="004C6CC6">
              <w:rPr>
                <w:rFonts w:asciiTheme="minorHAnsi" w:eastAsia="Times New Roman" w:hAnsiTheme="minorHAnsi" w:cstheme="minorHAnsi"/>
                <w:noProof/>
                <w:sz w:val="20"/>
                <w:szCs w:val="20"/>
                <w:lang w:val="es-ES" w:eastAsia="en-GB"/>
              </w:rPr>
              <w:t xml:space="preserve"> </w:t>
            </w:r>
            <w:r w:rsidR="00FD3198" w:rsidRPr="004C6CC6">
              <w:rPr>
                <w:rFonts w:asciiTheme="minorHAnsi" w:eastAsia="Times New Roman" w:hAnsiTheme="minorHAnsi" w:cstheme="minorHAnsi"/>
                <w:noProof/>
                <w:sz w:val="20"/>
                <w:szCs w:val="20"/>
                <w:lang w:val="es-ES" w:eastAsia="en-GB"/>
              </w:rPr>
              <w:t>Gastos por servicios administrativos de la UICN (máximo)</w:t>
            </w:r>
          </w:p>
        </w:tc>
        <w:tc>
          <w:tcPr>
            <w:tcW w:w="1063" w:type="dxa"/>
            <w:tcBorders>
              <w:top w:val="nil"/>
              <w:left w:val="nil"/>
              <w:bottom w:val="single" w:sz="4" w:space="0" w:color="auto"/>
              <w:right w:val="single" w:sz="4" w:space="0" w:color="auto"/>
            </w:tcBorders>
            <w:shd w:val="clear" w:color="auto" w:fill="auto"/>
            <w:noWrap/>
            <w:vAlign w:val="center"/>
            <w:hideMark/>
          </w:tcPr>
          <w:p w14:paraId="3036DA9E" w14:textId="77777777" w:rsidR="006C5088" w:rsidRPr="004C6CC6" w:rsidRDefault="006C5088" w:rsidP="000F0539">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536</w:t>
            </w:r>
          </w:p>
        </w:tc>
        <w:tc>
          <w:tcPr>
            <w:tcW w:w="1063" w:type="dxa"/>
            <w:tcBorders>
              <w:top w:val="nil"/>
              <w:left w:val="nil"/>
              <w:bottom w:val="single" w:sz="4" w:space="0" w:color="auto"/>
              <w:right w:val="single" w:sz="4" w:space="0" w:color="auto"/>
            </w:tcBorders>
            <w:shd w:val="clear" w:color="auto" w:fill="auto"/>
            <w:noWrap/>
            <w:vAlign w:val="center"/>
            <w:hideMark/>
          </w:tcPr>
          <w:p w14:paraId="436D9D97" w14:textId="77777777" w:rsidR="006C5088" w:rsidRPr="004C6CC6" w:rsidRDefault="006C5088" w:rsidP="000F0539">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519</w:t>
            </w:r>
          </w:p>
        </w:tc>
        <w:tc>
          <w:tcPr>
            <w:tcW w:w="1063" w:type="dxa"/>
            <w:tcBorders>
              <w:top w:val="nil"/>
              <w:left w:val="nil"/>
              <w:bottom w:val="single" w:sz="4" w:space="0" w:color="auto"/>
              <w:right w:val="single" w:sz="4" w:space="0" w:color="auto"/>
            </w:tcBorders>
            <w:shd w:val="clear" w:color="auto" w:fill="auto"/>
            <w:noWrap/>
            <w:vAlign w:val="center"/>
            <w:hideMark/>
          </w:tcPr>
          <w:p w14:paraId="5F43860E" w14:textId="77777777" w:rsidR="006C5088" w:rsidRPr="004C6CC6" w:rsidRDefault="006C5088" w:rsidP="000F0539">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560</w:t>
            </w:r>
          </w:p>
        </w:tc>
        <w:tc>
          <w:tcPr>
            <w:tcW w:w="1063" w:type="dxa"/>
            <w:tcBorders>
              <w:top w:val="nil"/>
              <w:left w:val="nil"/>
              <w:bottom w:val="single" w:sz="4" w:space="0" w:color="auto"/>
              <w:right w:val="single" w:sz="4" w:space="0" w:color="auto"/>
            </w:tcBorders>
            <w:shd w:val="clear" w:color="auto" w:fill="auto"/>
            <w:noWrap/>
            <w:vAlign w:val="center"/>
            <w:hideMark/>
          </w:tcPr>
          <w:p w14:paraId="3C7AA14D" w14:textId="5B5CA0F7" w:rsidR="006C5088" w:rsidRPr="004C6CC6" w:rsidRDefault="006C5088" w:rsidP="000F0539">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w:t>
            </w:r>
            <w:r w:rsidR="00875EA4" w:rsidRPr="004C6CC6">
              <w:rPr>
                <w:rFonts w:asciiTheme="minorHAnsi" w:eastAsia="Times New Roman" w:hAnsiTheme="minorHAnsi" w:cstheme="minorHAnsi"/>
                <w:noProof/>
                <w:sz w:val="20"/>
                <w:szCs w:val="20"/>
                <w:lang w:val="es-ES" w:eastAsia="en-GB"/>
              </w:rPr>
              <w:t>.</w:t>
            </w:r>
            <w:r w:rsidRPr="004C6CC6">
              <w:rPr>
                <w:rFonts w:asciiTheme="minorHAnsi" w:eastAsia="Times New Roman" w:hAnsiTheme="minorHAnsi" w:cstheme="minorHAnsi"/>
                <w:noProof/>
                <w:sz w:val="20"/>
                <w:szCs w:val="20"/>
                <w:lang w:val="es-ES" w:eastAsia="en-GB"/>
              </w:rPr>
              <w:t>615</w:t>
            </w:r>
          </w:p>
        </w:tc>
        <w:tc>
          <w:tcPr>
            <w:tcW w:w="1063" w:type="dxa"/>
            <w:tcBorders>
              <w:top w:val="nil"/>
              <w:left w:val="nil"/>
              <w:bottom w:val="single" w:sz="4" w:space="0" w:color="auto"/>
              <w:right w:val="single" w:sz="4" w:space="0" w:color="auto"/>
            </w:tcBorders>
            <w:shd w:val="clear" w:color="auto" w:fill="auto"/>
            <w:noWrap/>
            <w:vAlign w:val="center"/>
            <w:hideMark/>
          </w:tcPr>
          <w:p w14:paraId="478AD51F" w14:textId="625D4AE6" w:rsidR="006C5088" w:rsidRPr="004C6CC6" w:rsidRDefault="006C5088" w:rsidP="000F0539">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w:t>
            </w:r>
            <w:r w:rsidR="00875EA4" w:rsidRPr="004C6CC6">
              <w:rPr>
                <w:rFonts w:asciiTheme="minorHAnsi" w:eastAsia="Times New Roman" w:hAnsiTheme="minorHAnsi" w:cstheme="minorHAnsi"/>
                <w:noProof/>
                <w:sz w:val="20"/>
                <w:szCs w:val="20"/>
                <w:lang w:val="es-ES" w:eastAsia="en-GB"/>
              </w:rPr>
              <w:t>.</w:t>
            </w:r>
            <w:r w:rsidRPr="004C6CC6">
              <w:rPr>
                <w:rFonts w:asciiTheme="minorHAnsi" w:eastAsia="Times New Roman" w:hAnsiTheme="minorHAnsi" w:cstheme="minorHAnsi"/>
                <w:noProof/>
                <w:sz w:val="20"/>
                <w:szCs w:val="20"/>
                <w:lang w:val="es-ES" w:eastAsia="en-GB"/>
              </w:rPr>
              <w:t>620</w:t>
            </w:r>
          </w:p>
        </w:tc>
        <w:tc>
          <w:tcPr>
            <w:tcW w:w="1064" w:type="dxa"/>
            <w:tcBorders>
              <w:top w:val="nil"/>
              <w:left w:val="nil"/>
              <w:bottom w:val="single" w:sz="4" w:space="0" w:color="auto"/>
              <w:right w:val="single" w:sz="4" w:space="0" w:color="auto"/>
            </w:tcBorders>
            <w:shd w:val="clear" w:color="auto" w:fill="auto"/>
            <w:noWrap/>
            <w:vAlign w:val="center"/>
            <w:hideMark/>
          </w:tcPr>
          <w:p w14:paraId="341EF169" w14:textId="140D0B86" w:rsidR="006C5088" w:rsidRPr="004C6CC6" w:rsidRDefault="006C5088" w:rsidP="006B6B2C">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5</w:t>
            </w:r>
          </w:p>
        </w:tc>
      </w:tr>
      <w:tr w:rsidR="006C5088" w:rsidRPr="004C6CC6" w14:paraId="5034B331" w14:textId="77777777" w:rsidTr="000F0539">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44754008" w14:textId="42E884A9" w:rsidR="006C5088" w:rsidRPr="004C6CC6" w:rsidRDefault="006C5088" w:rsidP="000F0539">
            <w:pPr>
              <w:ind w:left="0" w:firstLine="0"/>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K.</w:t>
            </w:r>
            <w:r w:rsidR="001E11E9" w:rsidRPr="004C6CC6">
              <w:rPr>
                <w:rFonts w:asciiTheme="minorHAnsi" w:eastAsia="Times New Roman" w:hAnsiTheme="minorHAnsi" w:cstheme="minorHAnsi"/>
                <w:noProof/>
                <w:sz w:val="20"/>
                <w:szCs w:val="20"/>
                <w:lang w:val="es-ES" w:eastAsia="en-GB"/>
              </w:rPr>
              <w:t xml:space="preserve"> </w:t>
            </w:r>
            <w:r w:rsidR="00FD3198" w:rsidRPr="004C6CC6">
              <w:rPr>
                <w:rFonts w:asciiTheme="minorHAnsi" w:eastAsia="Times New Roman" w:hAnsiTheme="minorHAnsi" w:cstheme="minorHAnsi"/>
                <w:noProof/>
                <w:sz w:val="20"/>
                <w:szCs w:val="20"/>
                <w:lang w:val="es-ES" w:eastAsia="en-GB"/>
              </w:rPr>
              <w:t>Varios,</w:t>
            </w:r>
            <w:r w:rsidRPr="004C6CC6">
              <w:rPr>
                <w:rFonts w:asciiTheme="minorHAnsi" w:eastAsia="Times New Roman" w:hAnsiTheme="minorHAnsi" w:cstheme="minorHAnsi"/>
                <w:noProof/>
                <w:sz w:val="20"/>
                <w:szCs w:val="20"/>
                <w:lang w:val="es-ES" w:eastAsia="en-GB"/>
              </w:rPr>
              <w:t xml:space="preserve"> </w:t>
            </w:r>
            <w:r w:rsidR="00FD3198" w:rsidRPr="004C6CC6">
              <w:rPr>
                <w:rFonts w:asciiTheme="minorHAnsi" w:eastAsia="Times New Roman" w:hAnsiTheme="minorHAnsi" w:cstheme="minorHAnsi"/>
                <w:noProof/>
                <w:sz w:val="20"/>
                <w:szCs w:val="20"/>
                <w:lang w:val="es-ES" w:eastAsia="en-GB"/>
              </w:rPr>
              <w:t>Fondo de reserva</w:t>
            </w:r>
          </w:p>
        </w:tc>
        <w:tc>
          <w:tcPr>
            <w:tcW w:w="1063" w:type="dxa"/>
            <w:tcBorders>
              <w:top w:val="nil"/>
              <w:left w:val="nil"/>
              <w:bottom w:val="single" w:sz="4" w:space="0" w:color="auto"/>
              <w:right w:val="single" w:sz="4" w:space="0" w:color="auto"/>
            </w:tcBorders>
            <w:shd w:val="clear" w:color="auto" w:fill="auto"/>
            <w:noWrap/>
            <w:vAlign w:val="center"/>
            <w:hideMark/>
          </w:tcPr>
          <w:p w14:paraId="61264AF2" w14:textId="77777777" w:rsidR="006C5088" w:rsidRPr="004C6CC6" w:rsidRDefault="006C5088" w:rsidP="000F0539">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324</w:t>
            </w:r>
          </w:p>
        </w:tc>
        <w:tc>
          <w:tcPr>
            <w:tcW w:w="1063" w:type="dxa"/>
            <w:tcBorders>
              <w:top w:val="nil"/>
              <w:left w:val="nil"/>
              <w:bottom w:val="single" w:sz="4" w:space="0" w:color="auto"/>
              <w:right w:val="single" w:sz="4" w:space="0" w:color="auto"/>
            </w:tcBorders>
            <w:shd w:val="clear" w:color="auto" w:fill="auto"/>
            <w:noWrap/>
            <w:vAlign w:val="center"/>
            <w:hideMark/>
          </w:tcPr>
          <w:p w14:paraId="1516102A" w14:textId="77777777" w:rsidR="006C5088" w:rsidRPr="004C6CC6" w:rsidRDefault="006C5088" w:rsidP="000F0539">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217</w:t>
            </w:r>
          </w:p>
        </w:tc>
        <w:tc>
          <w:tcPr>
            <w:tcW w:w="1063" w:type="dxa"/>
            <w:tcBorders>
              <w:top w:val="nil"/>
              <w:left w:val="nil"/>
              <w:bottom w:val="single" w:sz="4" w:space="0" w:color="auto"/>
              <w:right w:val="single" w:sz="4" w:space="0" w:color="auto"/>
            </w:tcBorders>
            <w:shd w:val="clear" w:color="auto" w:fill="auto"/>
            <w:noWrap/>
            <w:vAlign w:val="center"/>
            <w:hideMark/>
          </w:tcPr>
          <w:p w14:paraId="0A76E477" w14:textId="77777777" w:rsidR="006C5088" w:rsidRPr="004C6CC6" w:rsidRDefault="006C5088" w:rsidP="000F0539">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110</w:t>
            </w:r>
          </w:p>
        </w:tc>
        <w:tc>
          <w:tcPr>
            <w:tcW w:w="1063" w:type="dxa"/>
            <w:tcBorders>
              <w:top w:val="nil"/>
              <w:left w:val="nil"/>
              <w:bottom w:val="single" w:sz="4" w:space="0" w:color="auto"/>
              <w:right w:val="single" w:sz="4" w:space="0" w:color="auto"/>
            </w:tcBorders>
            <w:shd w:val="clear" w:color="auto" w:fill="auto"/>
            <w:noWrap/>
            <w:vAlign w:val="center"/>
            <w:hideMark/>
          </w:tcPr>
          <w:p w14:paraId="0E276E78" w14:textId="77777777" w:rsidR="006C5088" w:rsidRPr="004C6CC6" w:rsidRDefault="006C5088" w:rsidP="000F0539">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651</w:t>
            </w:r>
          </w:p>
        </w:tc>
        <w:tc>
          <w:tcPr>
            <w:tcW w:w="1063" w:type="dxa"/>
            <w:tcBorders>
              <w:top w:val="nil"/>
              <w:left w:val="nil"/>
              <w:bottom w:val="single" w:sz="4" w:space="0" w:color="auto"/>
              <w:right w:val="single" w:sz="4" w:space="0" w:color="auto"/>
            </w:tcBorders>
            <w:shd w:val="clear" w:color="auto" w:fill="auto"/>
            <w:noWrap/>
            <w:vAlign w:val="center"/>
            <w:hideMark/>
          </w:tcPr>
          <w:p w14:paraId="19C59EC7" w14:textId="77777777" w:rsidR="006C5088" w:rsidRPr="004C6CC6" w:rsidRDefault="006C5088" w:rsidP="000F0539">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330</w:t>
            </w:r>
          </w:p>
        </w:tc>
        <w:tc>
          <w:tcPr>
            <w:tcW w:w="1064" w:type="dxa"/>
            <w:tcBorders>
              <w:top w:val="nil"/>
              <w:left w:val="nil"/>
              <w:bottom w:val="single" w:sz="4" w:space="0" w:color="auto"/>
              <w:right w:val="single" w:sz="4" w:space="0" w:color="auto"/>
            </w:tcBorders>
            <w:shd w:val="clear" w:color="auto" w:fill="auto"/>
            <w:noWrap/>
            <w:vAlign w:val="center"/>
            <w:hideMark/>
          </w:tcPr>
          <w:p w14:paraId="4D690013" w14:textId="27A7BA9D" w:rsidR="006C5088" w:rsidRPr="004C6CC6" w:rsidRDefault="006B6B2C" w:rsidP="000F0539">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w:t>
            </w:r>
            <w:r w:rsidR="006C5088" w:rsidRPr="004C6CC6">
              <w:rPr>
                <w:rFonts w:asciiTheme="minorHAnsi" w:eastAsia="Times New Roman" w:hAnsiTheme="minorHAnsi" w:cstheme="minorHAnsi"/>
                <w:noProof/>
                <w:sz w:val="20"/>
                <w:szCs w:val="20"/>
                <w:lang w:val="es-ES" w:eastAsia="en-GB"/>
              </w:rPr>
              <w:t>321</w:t>
            </w:r>
            <w:r w:rsidRPr="004C6CC6">
              <w:rPr>
                <w:rFonts w:asciiTheme="minorHAnsi" w:eastAsia="Times New Roman" w:hAnsiTheme="minorHAnsi" w:cstheme="minorHAnsi"/>
                <w:noProof/>
                <w:sz w:val="20"/>
                <w:szCs w:val="20"/>
                <w:lang w:val="es-ES" w:eastAsia="en-GB"/>
              </w:rPr>
              <w:t>)</w:t>
            </w:r>
          </w:p>
        </w:tc>
      </w:tr>
      <w:tr w:rsidR="006C5088" w:rsidRPr="004C6CC6" w14:paraId="0E3AE0DB" w14:textId="77777777" w:rsidTr="00083151">
        <w:tc>
          <w:tcPr>
            <w:tcW w:w="2972"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10CB33EC" w14:textId="51B9C00D" w:rsidR="006C5088" w:rsidRPr="004C6CC6" w:rsidRDefault="006C5088" w:rsidP="000F0539">
            <w:pPr>
              <w:ind w:left="0" w:firstLine="0"/>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 xml:space="preserve">TOTAL </w:t>
            </w:r>
            <w:r w:rsidR="00FD3198" w:rsidRPr="004C6CC6">
              <w:rPr>
                <w:rFonts w:asciiTheme="minorHAnsi" w:eastAsia="Times New Roman" w:hAnsiTheme="minorHAnsi" w:cstheme="minorHAnsi"/>
                <w:b/>
                <w:bCs/>
                <w:noProof/>
                <w:sz w:val="20"/>
                <w:szCs w:val="20"/>
                <w:lang w:val="es-ES" w:eastAsia="en-GB"/>
              </w:rPr>
              <w:t>DE GASTOS</w:t>
            </w:r>
          </w:p>
        </w:tc>
        <w:tc>
          <w:tcPr>
            <w:tcW w:w="1063" w:type="dxa"/>
            <w:tcBorders>
              <w:top w:val="nil"/>
              <w:left w:val="nil"/>
              <w:bottom w:val="single" w:sz="4" w:space="0" w:color="auto"/>
              <w:right w:val="single" w:sz="4" w:space="0" w:color="auto"/>
            </w:tcBorders>
            <w:shd w:val="clear" w:color="auto" w:fill="DBE5F1" w:themeFill="accent1" w:themeFillTint="33"/>
            <w:noWrap/>
            <w:vAlign w:val="center"/>
            <w:hideMark/>
          </w:tcPr>
          <w:p w14:paraId="5E93A565" w14:textId="5255F9CF" w:rsidR="006C5088" w:rsidRPr="004C6CC6" w:rsidRDefault="006C5088" w:rsidP="000F0539">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4</w:t>
            </w:r>
            <w:r w:rsidR="00875EA4" w:rsidRPr="004C6CC6">
              <w:rPr>
                <w:rFonts w:asciiTheme="minorHAnsi" w:eastAsia="Times New Roman" w:hAnsiTheme="minorHAnsi" w:cstheme="minorHAnsi"/>
                <w:b/>
                <w:bCs/>
                <w:noProof/>
                <w:sz w:val="20"/>
                <w:szCs w:val="20"/>
                <w:lang w:val="es-ES" w:eastAsia="en-GB"/>
              </w:rPr>
              <w:t>.</w:t>
            </w:r>
            <w:r w:rsidRPr="004C6CC6">
              <w:rPr>
                <w:rFonts w:asciiTheme="minorHAnsi" w:eastAsia="Times New Roman" w:hAnsiTheme="minorHAnsi" w:cstheme="minorHAnsi"/>
                <w:b/>
                <w:bCs/>
                <w:noProof/>
                <w:sz w:val="20"/>
                <w:szCs w:val="20"/>
                <w:lang w:val="es-ES" w:eastAsia="en-GB"/>
              </w:rPr>
              <w:t>554</w:t>
            </w:r>
          </w:p>
        </w:tc>
        <w:tc>
          <w:tcPr>
            <w:tcW w:w="1063" w:type="dxa"/>
            <w:tcBorders>
              <w:top w:val="nil"/>
              <w:left w:val="nil"/>
              <w:bottom w:val="single" w:sz="4" w:space="0" w:color="auto"/>
              <w:right w:val="single" w:sz="4" w:space="0" w:color="auto"/>
            </w:tcBorders>
            <w:shd w:val="clear" w:color="auto" w:fill="DBE5F1" w:themeFill="accent1" w:themeFillTint="33"/>
            <w:noWrap/>
            <w:vAlign w:val="center"/>
            <w:hideMark/>
          </w:tcPr>
          <w:p w14:paraId="613D0A87" w14:textId="6672E701" w:rsidR="006C5088" w:rsidRPr="004C6CC6" w:rsidRDefault="006C5088" w:rsidP="000F0539">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4</w:t>
            </w:r>
            <w:r w:rsidR="00875EA4" w:rsidRPr="004C6CC6">
              <w:rPr>
                <w:rFonts w:asciiTheme="minorHAnsi" w:eastAsia="Times New Roman" w:hAnsiTheme="minorHAnsi" w:cstheme="minorHAnsi"/>
                <w:b/>
                <w:bCs/>
                <w:noProof/>
                <w:sz w:val="20"/>
                <w:szCs w:val="20"/>
                <w:lang w:val="es-ES" w:eastAsia="en-GB"/>
              </w:rPr>
              <w:t>.</w:t>
            </w:r>
            <w:r w:rsidRPr="004C6CC6">
              <w:rPr>
                <w:rFonts w:asciiTheme="minorHAnsi" w:eastAsia="Times New Roman" w:hAnsiTheme="minorHAnsi" w:cstheme="minorHAnsi"/>
                <w:b/>
                <w:bCs/>
                <w:noProof/>
                <w:sz w:val="20"/>
                <w:szCs w:val="20"/>
                <w:lang w:val="es-ES" w:eastAsia="en-GB"/>
              </w:rPr>
              <w:t>551</w:t>
            </w:r>
          </w:p>
        </w:tc>
        <w:tc>
          <w:tcPr>
            <w:tcW w:w="1063" w:type="dxa"/>
            <w:tcBorders>
              <w:top w:val="nil"/>
              <w:left w:val="nil"/>
              <w:bottom w:val="single" w:sz="4" w:space="0" w:color="auto"/>
              <w:right w:val="single" w:sz="4" w:space="0" w:color="auto"/>
            </w:tcBorders>
            <w:shd w:val="clear" w:color="auto" w:fill="DBE5F1" w:themeFill="accent1" w:themeFillTint="33"/>
            <w:noWrap/>
            <w:vAlign w:val="center"/>
            <w:hideMark/>
          </w:tcPr>
          <w:p w14:paraId="7DC9BA07" w14:textId="7D9DD862" w:rsidR="006C5088" w:rsidRPr="004C6CC6" w:rsidRDefault="006C5088" w:rsidP="000F0539">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5</w:t>
            </w:r>
            <w:r w:rsidR="00875EA4" w:rsidRPr="004C6CC6">
              <w:rPr>
                <w:rFonts w:asciiTheme="minorHAnsi" w:eastAsia="Times New Roman" w:hAnsiTheme="minorHAnsi" w:cstheme="minorHAnsi"/>
                <w:b/>
                <w:bCs/>
                <w:noProof/>
                <w:sz w:val="20"/>
                <w:szCs w:val="20"/>
                <w:lang w:val="es-ES" w:eastAsia="en-GB"/>
              </w:rPr>
              <w:t>.</w:t>
            </w:r>
            <w:r w:rsidRPr="004C6CC6">
              <w:rPr>
                <w:rFonts w:asciiTheme="minorHAnsi" w:eastAsia="Times New Roman" w:hAnsiTheme="minorHAnsi" w:cstheme="minorHAnsi"/>
                <w:b/>
                <w:bCs/>
                <w:noProof/>
                <w:sz w:val="20"/>
                <w:szCs w:val="20"/>
                <w:lang w:val="es-ES" w:eastAsia="en-GB"/>
              </w:rPr>
              <w:t>495</w:t>
            </w:r>
          </w:p>
        </w:tc>
        <w:tc>
          <w:tcPr>
            <w:tcW w:w="1063"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3EF28858" w14:textId="6047AAD7" w:rsidR="006C5088" w:rsidRPr="004C6CC6" w:rsidRDefault="006C5088" w:rsidP="000F0539">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14</w:t>
            </w:r>
            <w:r w:rsidR="00875EA4" w:rsidRPr="004C6CC6">
              <w:rPr>
                <w:rFonts w:asciiTheme="minorHAnsi" w:eastAsia="Times New Roman" w:hAnsiTheme="minorHAnsi" w:cstheme="minorHAnsi"/>
                <w:b/>
                <w:bCs/>
                <w:noProof/>
                <w:sz w:val="20"/>
                <w:szCs w:val="20"/>
                <w:lang w:val="es-ES" w:eastAsia="en-GB"/>
              </w:rPr>
              <w:t>.</w:t>
            </w:r>
            <w:r w:rsidRPr="004C6CC6">
              <w:rPr>
                <w:rFonts w:asciiTheme="minorHAnsi" w:eastAsia="Times New Roman" w:hAnsiTheme="minorHAnsi" w:cstheme="minorHAnsi"/>
                <w:b/>
                <w:bCs/>
                <w:noProof/>
                <w:sz w:val="20"/>
                <w:szCs w:val="20"/>
                <w:lang w:val="es-ES" w:eastAsia="en-GB"/>
              </w:rPr>
              <w:t>600</w:t>
            </w:r>
          </w:p>
        </w:tc>
        <w:tc>
          <w:tcPr>
            <w:tcW w:w="1063" w:type="dxa"/>
            <w:tcBorders>
              <w:top w:val="nil"/>
              <w:left w:val="nil"/>
              <w:bottom w:val="single" w:sz="4" w:space="0" w:color="auto"/>
              <w:right w:val="single" w:sz="4" w:space="0" w:color="auto"/>
            </w:tcBorders>
            <w:shd w:val="clear" w:color="auto" w:fill="DBE5F1" w:themeFill="accent1" w:themeFillTint="33"/>
            <w:noWrap/>
            <w:vAlign w:val="center"/>
            <w:hideMark/>
          </w:tcPr>
          <w:p w14:paraId="79655DB9" w14:textId="06B96497" w:rsidR="006C5088" w:rsidRPr="004C6CC6" w:rsidRDefault="006C5088" w:rsidP="000F0539">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15</w:t>
            </w:r>
            <w:r w:rsidR="00875EA4" w:rsidRPr="004C6CC6">
              <w:rPr>
                <w:rFonts w:asciiTheme="minorHAnsi" w:eastAsia="Times New Roman" w:hAnsiTheme="minorHAnsi" w:cstheme="minorHAnsi"/>
                <w:b/>
                <w:bCs/>
                <w:noProof/>
                <w:sz w:val="20"/>
                <w:szCs w:val="20"/>
                <w:lang w:val="es-ES" w:eastAsia="en-GB"/>
              </w:rPr>
              <w:t>.</w:t>
            </w:r>
            <w:r w:rsidRPr="004C6CC6">
              <w:rPr>
                <w:rFonts w:asciiTheme="minorHAnsi" w:eastAsia="Times New Roman" w:hAnsiTheme="minorHAnsi" w:cstheme="minorHAnsi"/>
                <w:b/>
                <w:bCs/>
                <w:noProof/>
                <w:sz w:val="20"/>
                <w:szCs w:val="20"/>
                <w:lang w:val="es-ES" w:eastAsia="en-GB"/>
              </w:rPr>
              <w:t>242</w:t>
            </w:r>
          </w:p>
        </w:tc>
        <w:tc>
          <w:tcPr>
            <w:tcW w:w="1064" w:type="dxa"/>
            <w:tcBorders>
              <w:top w:val="nil"/>
              <w:left w:val="nil"/>
              <w:bottom w:val="single" w:sz="4" w:space="0" w:color="auto"/>
              <w:right w:val="single" w:sz="4" w:space="0" w:color="auto"/>
            </w:tcBorders>
            <w:shd w:val="clear" w:color="auto" w:fill="DBE5F1" w:themeFill="accent1" w:themeFillTint="33"/>
            <w:noWrap/>
            <w:vAlign w:val="center"/>
            <w:hideMark/>
          </w:tcPr>
          <w:p w14:paraId="40C98688" w14:textId="6A9D3D75" w:rsidR="006C5088" w:rsidRPr="004C6CC6" w:rsidRDefault="006C5088" w:rsidP="006B6B2C">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642</w:t>
            </w:r>
          </w:p>
        </w:tc>
      </w:tr>
      <w:tr w:rsidR="006C5088" w:rsidRPr="004C6CC6" w14:paraId="19AB4204" w14:textId="77777777" w:rsidTr="000F0539">
        <w:tc>
          <w:tcPr>
            <w:tcW w:w="2972" w:type="dxa"/>
            <w:tcBorders>
              <w:top w:val="nil"/>
              <w:left w:val="single" w:sz="4" w:space="0" w:color="auto"/>
              <w:bottom w:val="nil"/>
              <w:right w:val="single" w:sz="4" w:space="0" w:color="auto"/>
            </w:tcBorders>
            <w:shd w:val="clear" w:color="auto" w:fill="auto"/>
            <w:noWrap/>
            <w:vAlign w:val="center"/>
            <w:hideMark/>
          </w:tcPr>
          <w:p w14:paraId="03D0F60C" w14:textId="77777777" w:rsidR="006C5088" w:rsidRPr="004C6CC6" w:rsidRDefault="006C5088" w:rsidP="000F0539">
            <w:pPr>
              <w:ind w:left="0" w:firstLine="0"/>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 </w:t>
            </w:r>
          </w:p>
        </w:tc>
        <w:tc>
          <w:tcPr>
            <w:tcW w:w="1063" w:type="dxa"/>
            <w:tcBorders>
              <w:top w:val="nil"/>
              <w:left w:val="nil"/>
              <w:bottom w:val="nil"/>
              <w:right w:val="single" w:sz="4" w:space="0" w:color="auto"/>
            </w:tcBorders>
            <w:shd w:val="clear" w:color="auto" w:fill="auto"/>
            <w:noWrap/>
            <w:vAlign w:val="center"/>
            <w:hideMark/>
          </w:tcPr>
          <w:p w14:paraId="027BDE97" w14:textId="77777777" w:rsidR="006C5088" w:rsidRPr="004C6CC6" w:rsidRDefault="006C5088" w:rsidP="000F0539">
            <w:pPr>
              <w:ind w:left="0" w:firstLine="0"/>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 </w:t>
            </w:r>
          </w:p>
        </w:tc>
        <w:tc>
          <w:tcPr>
            <w:tcW w:w="1063" w:type="dxa"/>
            <w:tcBorders>
              <w:top w:val="nil"/>
              <w:left w:val="nil"/>
              <w:bottom w:val="nil"/>
              <w:right w:val="single" w:sz="4" w:space="0" w:color="auto"/>
            </w:tcBorders>
            <w:shd w:val="clear" w:color="auto" w:fill="auto"/>
            <w:noWrap/>
            <w:vAlign w:val="center"/>
            <w:hideMark/>
          </w:tcPr>
          <w:p w14:paraId="6516EB1E" w14:textId="77777777" w:rsidR="006C5088" w:rsidRPr="004C6CC6" w:rsidRDefault="006C5088" w:rsidP="000F0539">
            <w:pPr>
              <w:ind w:left="0" w:firstLine="0"/>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 </w:t>
            </w:r>
          </w:p>
        </w:tc>
        <w:tc>
          <w:tcPr>
            <w:tcW w:w="1063" w:type="dxa"/>
            <w:tcBorders>
              <w:top w:val="nil"/>
              <w:left w:val="nil"/>
              <w:bottom w:val="nil"/>
              <w:right w:val="single" w:sz="4" w:space="0" w:color="auto"/>
            </w:tcBorders>
            <w:shd w:val="clear" w:color="auto" w:fill="auto"/>
            <w:noWrap/>
            <w:vAlign w:val="center"/>
            <w:hideMark/>
          </w:tcPr>
          <w:p w14:paraId="3B46DACF" w14:textId="77777777" w:rsidR="006C5088" w:rsidRPr="004C6CC6" w:rsidRDefault="006C5088" w:rsidP="000F0539">
            <w:pPr>
              <w:ind w:left="0" w:firstLine="0"/>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 </w:t>
            </w:r>
          </w:p>
        </w:tc>
        <w:tc>
          <w:tcPr>
            <w:tcW w:w="1063" w:type="dxa"/>
            <w:tcBorders>
              <w:top w:val="nil"/>
              <w:left w:val="single" w:sz="4" w:space="0" w:color="auto"/>
              <w:bottom w:val="nil"/>
              <w:right w:val="single" w:sz="4" w:space="0" w:color="auto"/>
            </w:tcBorders>
            <w:shd w:val="clear" w:color="auto" w:fill="auto"/>
            <w:noWrap/>
            <w:vAlign w:val="center"/>
            <w:hideMark/>
          </w:tcPr>
          <w:p w14:paraId="2844F9D0" w14:textId="77777777" w:rsidR="006C5088" w:rsidRPr="004C6CC6" w:rsidRDefault="006C5088" w:rsidP="000F0539">
            <w:pPr>
              <w:ind w:left="0" w:firstLine="0"/>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 </w:t>
            </w:r>
          </w:p>
        </w:tc>
        <w:tc>
          <w:tcPr>
            <w:tcW w:w="1063" w:type="dxa"/>
            <w:tcBorders>
              <w:top w:val="nil"/>
              <w:left w:val="nil"/>
              <w:bottom w:val="nil"/>
              <w:right w:val="single" w:sz="4" w:space="0" w:color="auto"/>
            </w:tcBorders>
            <w:shd w:val="clear" w:color="auto" w:fill="auto"/>
            <w:noWrap/>
            <w:vAlign w:val="center"/>
            <w:hideMark/>
          </w:tcPr>
          <w:p w14:paraId="79306664" w14:textId="77777777" w:rsidR="006C5088" w:rsidRPr="004C6CC6" w:rsidRDefault="006C5088" w:rsidP="000F0539">
            <w:pPr>
              <w:ind w:left="0" w:firstLine="0"/>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 </w:t>
            </w:r>
          </w:p>
        </w:tc>
        <w:tc>
          <w:tcPr>
            <w:tcW w:w="1064" w:type="dxa"/>
            <w:tcBorders>
              <w:top w:val="nil"/>
              <w:left w:val="nil"/>
              <w:bottom w:val="nil"/>
              <w:right w:val="single" w:sz="4" w:space="0" w:color="auto"/>
            </w:tcBorders>
            <w:shd w:val="clear" w:color="auto" w:fill="auto"/>
            <w:noWrap/>
            <w:vAlign w:val="center"/>
            <w:hideMark/>
          </w:tcPr>
          <w:p w14:paraId="50D5159E" w14:textId="77777777" w:rsidR="006C5088" w:rsidRPr="004C6CC6" w:rsidRDefault="006C5088" w:rsidP="000F0539">
            <w:pPr>
              <w:ind w:left="0" w:firstLine="0"/>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 </w:t>
            </w:r>
          </w:p>
        </w:tc>
      </w:tr>
      <w:tr w:rsidR="006C5088" w:rsidRPr="004C6CC6" w14:paraId="581D51AC" w14:textId="77777777" w:rsidTr="00083151">
        <w:tc>
          <w:tcPr>
            <w:tcW w:w="297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5A105158" w14:textId="389A80FA" w:rsidR="006C5088" w:rsidRPr="004C6CC6" w:rsidRDefault="00FD3198" w:rsidP="000F0539">
            <w:pPr>
              <w:ind w:left="0" w:firstLine="0"/>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EXCEDENTE</w:t>
            </w:r>
            <w:r w:rsidR="006C5088" w:rsidRPr="004C6CC6">
              <w:rPr>
                <w:rFonts w:asciiTheme="minorHAnsi" w:eastAsia="Times New Roman" w:hAnsiTheme="minorHAnsi" w:cstheme="minorHAnsi"/>
                <w:b/>
                <w:bCs/>
                <w:noProof/>
                <w:sz w:val="20"/>
                <w:szCs w:val="20"/>
                <w:lang w:val="es-ES" w:eastAsia="en-GB"/>
              </w:rPr>
              <w:t xml:space="preserve"> / (</w:t>
            </w:r>
            <w:r w:rsidRPr="004C6CC6">
              <w:rPr>
                <w:rFonts w:asciiTheme="minorHAnsi" w:eastAsia="Times New Roman" w:hAnsiTheme="minorHAnsi" w:cstheme="minorHAnsi"/>
                <w:b/>
                <w:bCs/>
                <w:noProof/>
                <w:sz w:val="20"/>
                <w:szCs w:val="20"/>
                <w:lang w:val="es-ES" w:eastAsia="en-GB"/>
              </w:rPr>
              <w:t>USO AUTORIZADO DE EXCEDENTE</w:t>
            </w:r>
            <w:r w:rsidR="006C5088" w:rsidRPr="004C6CC6">
              <w:rPr>
                <w:rFonts w:asciiTheme="minorHAnsi" w:eastAsia="Times New Roman" w:hAnsiTheme="minorHAnsi" w:cstheme="minorHAnsi"/>
                <w:b/>
                <w:bCs/>
                <w:noProof/>
                <w:sz w:val="20"/>
                <w:szCs w:val="20"/>
                <w:lang w:val="es-ES" w:eastAsia="en-GB"/>
              </w:rPr>
              <w:t>)</w:t>
            </w:r>
            <w:r w:rsidR="006C5088" w:rsidRPr="004C6CC6">
              <w:rPr>
                <w:rStyle w:val="FootnoteReference"/>
                <w:rFonts w:asciiTheme="minorHAnsi" w:eastAsia="Times New Roman" w:hAnsiTheme="minorHAnsi" w:cstheme="minorHAnsi"/>
                <w:b/>
                <w:bCs/>
                <w:noProof/>
                <w:sz w:val="20"/>
                <w:szCs w:val="20"/>
                <w:lang w:val="es-ES" w:eastAsia="en-GB"/>
              </w:rPr>
              <w:footnoteReference w:id="1"/>
            </w:r>
          </w:p>
        </w:tc>
        <w:tc>
          <w:tcPr>
            <w:tcW w:w="1063"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3F0D7828" w14:textId="77777777" w:rsidR="006C5088" w:rsidRPr="004C6CC6" w:rsidRDefault="006C5088" w:rsidP="000F0539">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508</w:t>
            </w:r>
          </w:p>
        </w:tc>
        <w:tc>
          <w:tcPr>
            <w:tcW w:w="1063"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02C7728C" w14:textId="77777777" w:rsidR="006C5088" w:rsidRPr="004C6CC6" w:rsidRDefault="006C5088" w:rsidP="000F0539">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514</w:t>
            </w:r>
          </w:p>
        </w:tc>
        <w:tc>
          <w:tcPr>
            <w:tcW w:w="1063"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38821A6F" w14:textId="77777777" w:rsidR="006C5088" w:rsidRPr="004C6CC6" w:rsidRDefault="006C5088" w:rsidP="000F0539">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(414)</w:t>
            </w:r>
          </w:p>
        </w:tc>
        <w:tc>
          <w:tcPr>
            <w:tcW w:w="1063"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723CE94B" w14:textId="77777777" w:rsidR="006C5088" w:rsidRPr="004C6CC6" w:rsidRDefault="006C5088" w:rsidP="000F0539">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608</w:t>
            </w:r>
          </w:p>
        </w:tc>
        <w:tc>
          <w:tcPr>
            <w:tcW w:w="1063"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25CED257" w14:textId="2D4B9622" w:rsidR="006C5088" w:rsidRPr="004C6CC6" w:rsidRDefault="006C5088" w:rsidP="000F0539">
            <w:pPr>
              <w:ind w:left="0" w:firstLine="0"/>
              <w:jc w:val="right"/>
              <w:rPr>
                <w:rFonts w:asciiTheme="minorHAnsi" w:eastAsia="Times New Roman" w:hAnsiTheme="minorHAnsi" w:cstheme="minorHAnsi"/>
                <w:b/>
                <w:bCs/>
                <w:noProof/>
                <w:sz w:val="20"/>
                <w:szCs w:val="20"/>
                <w:lang w:val="es-ES" w:eastAsia="en-GB"/>
              </w:rPr>
            </w:pPr>
          </w:p>
        </w:tc>
        <w:tc>
          <w:tcPr>
            <w:tcW w:w="1064"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0A682342" w14:textId="47CB6E04" w:rsidR="006C5088" w:rsidRPr="004C6CC6" w:rsidRDefault="006C5088" w:rsidP="00441C17">
            <w:pPr>
              <w:ind w:left="0" w:firstLine="0"/>
              <w:jc w:val="right"/>
              <w:rPr>
                <w:rFonts w:asciiTheme="minorHAnsi" w:eastAsia="Times New Roman" w:hAnsiTheme="minorHAnsi" w:cstheme="minorHAnsi"/>
                <w:b/>
                <w:bCs/>
                <w:noProof/>
                <w:sz w:val="20"/>
                <w:szCs w:val="20"/>
                <w:lang w:val="es-ES" w:eastAsia="en-GB"/>
              </w:rPr>
            </w:pPr>
          </w:p>
        </w:tc>
      </w:tr>
    </w:tbl>
    <w:p w14:paraId="70CB866D" w14:textId="77777777" w:rsidR="00F21A80" w:rsidRPr="004C6CC6" w:rsidRDefault="00F21A80" w:rsidP="00F21A80">
      <w:pPr>
        <w:ind w:left="0" w:firstLine="0"/>
        <w:rPr>
          <w:rFonts w:asciiTheme="minorHAnsi" w:hAnsiTheme="minorHAnsi"/>
          <w:b/>
          <w:bCs/>
          <w:noProof/>
          <w:sz w:val="24"/>
          <w:szCs w:val="24"/>
          <w:lang w:val="es-ES" w:eastAsia="en-GB"/>
        </w:rPr>
      </w:pPr>
    </w:p>
    <w:p w14:paraId="4AF1067F" w14:textId="4993F793" w:rsidR="00F21A80" w:rsidRPr="004C6CC6" w:rsidRDefault="00F21A80" w:rsidP="00F21A80">
      <w:pPr>
        <w:pStyle w:val="ListParagraph"/>
        <w:ind w:left="0" w:firstLine="0"/>
        <w:contextualSpacing w:val="0"/>
        <w:rPr>
          <w:rFonts w:cs="Arial"/>
          <w:b/>
          <w:noProof/>
          <w:sz w:val="20"/>
          <w:szCs w:val="20"/>
          <w:lang w:val="es-ES"/>
        </w:rPr>
      </w:pPr>
      <w:r w:rsidRPr="004C6CC6">
        <w:rPr>
          <w:rFonts w:asciiTheme="minorHAnsi" w:eastAsia="Times New Roman" w:hAnsiTheme="minorHAnsi" w:cs="Arial"/>
          <w:bCs/>
          <w:noProof/>
          <w:color w:val="000000"/>
          <w:sz w:val="20"/>
          <w:szCs w:val="20"/>
          <w:lang w:val="es-ES" w:eastAsia="en-GB"/>
        </w:rPr>
        <w:t xml:space="preserve">* </w:t>
      </w:r>
      <w:r w:rsidR="00FD3198" w:rsidRPr="004C6CC6">
        <w:rPr>
          <w:rFonts w:asciiTheme="minorHAnsi" w:eastAsia="Times New Roman" w:hAnsiTheme="minorHAnsi" w:cs="Arial"/>
          <w:bCs/>
          <w:noProof/>
          <w:color w:val="000000"/>
          <w:sz w:val="20"/>
          <w:szCs w:val="20"/>
          <w:lang w:val="es-ES" w:eastAsia="en-GB"/>
        </w:rPr>
        <w:t xml:space="preserve">Aprobado por la reunión </w:t>
      </w:r>
      <w:r w:rsidRPr="004C6CC6">
        <w:rPr>
          <w:rFonts w:asciiTheme="minorHAnsi" w:eastAsia="Times New Roman" w:hAnsiTheme="minorHAnsi" w:cs="Arial"/>
          <w:bCs/>
          <w:noProof/>
          <w:color w:val="000000"/>
          <w:sz w:val="20"/>
          <w:szCs w:val="20"/>
          <w:lang w:val="es-ES" w:eastAsia="en-GB"/>
        </w:rPr>
        <w:t xml:space="preserve">SC54 (SC54-25, </w:t>
      </w:r>
      <w:r w:rsidR="00FD3198" w:rsidRPr="004C6CC6">
        <w:rPr>
          <w:rFonts w:asciiTheme="minorHAnsi" w:eastAsia="Times New Roman" w:hAnsiTheme="minorHAnsi" w:cs="Arial"/>
          <w:bCs/>
          <w:noProof/>
          <w:color w:val="000000"/>
          <w:sz w:val="20"/>
          <w:szCs w:val="20"/>
          <w:lang w:val="es-ES" w:eastAsia="en-GB"/>
        </w:rPr>
        <w:t xml:space="preserve">con detalles en el Anexo 1 del documento </w:t>
      </w:r>
      <w:r w:rsidRPr="004C6CC6">
        <w:rPr>
          <w:rFonts w:asciiTheme="minorHAnsi" w:eastAsia="Times New Roman" w:hAnsiTheme="minorHAnsi" w:cs="Arial"/>
          <w:bCs/>
          <w:noProof/>
          <w:color w:val="000000"/>
          <w:sz w:val="20"/>
          <w:szCs w:val="20"/>
          <w:lang w:val="es-ES" w:eastAsia="en-GB"/>
        </w:rPr>
        <w:t>SC54-WG.4)</w:t>
      </w:r>
      <w:r w:rsidRPr="004C6CC6">
        <w:rPr>
          <w:rFonts w:cs="Arial"/>
          <w:b/>
          <w:noProof/>
          <w:sz w:val="20"/>
          <w:szCs w:val="20"/>
          <w:lang w:val="es-ES"/>
        </w:rPr>
        <w:br w:type="page"/>
      </w:r>
    </w:p>
    <w:p w14:paraId="1B931C91" w14:textId="260E5C28" w:rsidR="00ED2630" w:rsidRPr="004C6CC6" w:rsidRDefault="002545E7" w:rsidP="00A217FF">
      <w:pPr>
        <w:pStyle w:val="ListParagraph"/>
        <w:ind w:left="0" w:firstLine="0"/>
        <w:contextualSpacing w:val="0"/>
        <w:rPr>
          <w:rFonts w:cs="Arial"/>
          <w:b/>
          <w:noProof/>
          <w:sz w:val="24"/>
          <w:szCs w:val="24"/>
          <w:lang w:val="es-ES"/>
        </w:rPr>
      </w:pPr>
      <w:r w:rsidRPr="004C6CC6">
        <w:rPr>
          <w:rFonts w:cs="Arial"/>
          <w:b/>
          <w:noProof/>
          <w:sz w:val="24"/>
          <w:szCs w:val="24"/>
          <w:lang w:val="es-ES"/>
        </w:rPr>
        <w:lastRenderedPageBreak/>
        <w:t>Anexo</w:t>
      </w:r>
      <w:r w:rsidR="0049707C" w:rsidRPr="004C6CC6">
        <w:rPr>
          <w:rFonts w:cs="Arial"/>
          <w:b/>
          <w:noProof/>
          <w:sz w:val="24"/>
          <w:szCs w:val="24"/>
          <w:lang w:val="es-ES"/>
        </w:rPr>
        <w:t xml:space="preserve"> </w:t>
      </w:r>
      <w:r w:rsidR="00F21A80" w:rsidRPr="004C6CC6">
        <w:rPr>
          <w:rFonts w:cs="Arial"/>
          <w:b/>
          <w:noProof/>
          <w:sz w:val="24"/>
          <w:szCs w:val="24"/>
          <w:lang w:val="es-ES"/>
        </w:rPr>
        <w:t>2</w:t>
      </w:r>
      <w:r w:rsidR="00832664" w:rsidRPr="004C6CC6">
        <w:rPr>
          <w:rStyle w:val="FootnoteReference"/>
          <w:rFonts w:cs="Arial"/>
          <w:b/>
          <w:noProof/>
          <w:sz w:val="24"/>
          <w:szCs w:val="24"/>
          <w:lang w:val="es-ES"/>
        </w:rPr>
        <w:footnoteReference w:id="2"/>
      </w:r>
    </w:p>
    <w:p w14:paraId="75BBA5C3" w14:textId="77777777" w:rsidR="00EC72C3" w:rsidRPr="004C6CC6" w:rsidRDefault="00EC72C3" w:rsidP="00A217FF">
      <w:pPr>
        <w:pStyle w:val="ListParagraph"/>
        <w:ind w:left="0" w:firstLine="0"/>
        <w:contextualSpacing w:val="0"/>
        <w:rPr>
          <w:rFonts w:cs="Arial"/>
          <w:b/>
          <w:noProof/>
          <w:sz w:val="24"/>
          <w:szCs w:val="24"/>
          <w:lang w:val="es-ES"/>
        </w:rPr>
      </w:pPr>
    </w:p>
    <w:p w14:paraId="1086EE36" w14:textId="77777777" w:rsidR="00DA1CB6" w:rsidRPr="004C6CC6" w:rsidRDefault="00DA1CB6" w:rsidP="00DA1CB6">
      <w:pPr>
        <w:pStyle w:val="ListParagraph"/>
        <w:ind w:left="0" w:firstLine="0"/>
        <w:contextualSpacing w:val="0"/>
        <w:rPr>
          <w:rFonts w:cs="Arial"/>
          <w:b/>
          <w:noProof/>
          <w:sz w:val="24"/>
          <w:szCs w:val="24"/>
          <w:lang w:val="es-ES"/>
        </w:rPr>
      </w:pPr>
      <w:r w:rsidRPr="004C6CC6">
        <w:rPr>
          <w:rFonts w:cs="Arial"/>
          <w:b/>
          <w:noProof/>
          <w:sz w:val="24"/>
          <w:szCs w:val="24"/>
          <w:lang w:val="es-ES"/>
        </w:rPr>
        <w:t>Escenarios presupuestarios propuestos para 2019-2021</w:t>
      </w:r>
    </w:p>
    <w:p w14:paraId="51AA7D9F" w14:textId="77777777" w:rsidR="00A217FF" w:rsidRPr="004C6CC6" w:rsidRDefault="00A217FF" w:rsidP="00A217FF">
      <w:pPr>
        <w:pStyle w:val="ListParagraph"/>
        <w:ind w:left="0" w:firstLine="0"/>
        <w:contextualSpacing w:val="0"/>
        <w:rPr>
          <w:rFonts w:cs="Arial"/>
          <w:b/>
          <w:noProof/>
          <w:lang w:val="es-ES"/>
        </w:rPr>
      </w:pPr>
    </w:p>
    <w:p w14:paraId="14A225AA" w14:textId="0D1A0B48" w:rsidR="0049707C" w:rsidRPr="004C6CC6" w:rsidRDefault="00DA1CB6" w:rsidP="00A217FF">
      <w:pPr>
        <w:pStyle w:val="ListParagraph"/>
        <w:ind w:left="0" w:firstLine="0"/>
        <w:contextualSpacing w:val="0"/>
        <w:rPr>
          <w:rFonts w:cs="Arial"/>
          <w:b/>
          <w:noProof/>
          <w:lang w:val="es-ES"/>
        </w:rPr>
      </w:pPr>
      <w:r w:rsidRPr="004C6CC6">
        <w:rPr>
          <w:rFonts w:cs="Arial"/>
          <w:b/>
          <w:noProof/>
          <w:lang w:val="es-ES"/>
        </w:rPr>
        <w:t xml:space="preserve">Escenario A, incremento del 0 % </w:t>
      </w:r>
      <w:r w:rsidR="00741403" w:rsidRPr="004C6CC6">
        <w:rPr>
          <w:rFonts w:asciiTheme="minorHAnsi" w:eastAsia="Batang" w:hAnsiTheme="minorHAnsi"/>
          <w:b/>
          <w:noProof/>
          <w:lang w:val="es-ES"/>
        </w:rPr>
        <w:t>en comparación con</w:t>
      </w:r>
      <w:r w:rsidR="00741403" w:rsidRPr="004C6CC6">
        <w:rPr>
          <w:rFonts w:asciiTheme="minorHAnsi" w:eastAsia="Batang" w:hAnsiTheme="minorHAnsi"/>
          <w:noProof/>
          <w:lang w:val="es-ES"/>
        </w:rPr>
        <w:t xml:space="preserve"> </w:t>
      </w:r>
      <w:r w:rsidRPr="004C6CC6">
        <w:rPr>
          <w:rFonts w:cs="Arial"/>
          <w:b/>
          <w:noProof/>
          <w:lang w:val="es-ES"/>
        </w:rPr>
        <w:t>el trienio 2016-2018</w:t>
      </w:r>
      <w:r w:rsidR="00311D22" w:rsidRPr="004C6CC6">
        <w:rPr>
          <w:rStyle w:val="FootnoteReference"/>
          <w:rFonts w:cs="Arial"/>
          <w:b/>
          <w:noProof/>
          <w:lang w:val="es-ES"/>
        </w:rPr>
        <w:footnoteReference w:id="3"/>
      </w:r>
    </w:p>
    <w:p w14:paraId="2B8BA9A0" w14:textId="77777777" w:rsidR="007E63D8" w:rsidRPr="004C6CC6" w:rsidRDefault="007E63D8" w:rsidP="00A217FF">
      <w:pPr>
        <w:pStyle w:val="ListParagraph"/>
        <w:ind w:left="0" w:firstLine="0"/>
        <w:contextualSpacing w:val="0"/>
        <w:rPr>
          <w:rFonts w:cs="Arial"/>
          <w:b/>
          <w:noProof/>
          <w:lang w:val="es-ES"/>
        </w:rPr>
      </w:pPr>
      <w:bookmarkStart w:id="1" w:name="_GoBack"/>
      <w:bookmarkEnd w:id="1"/>
    </w:p>
    <w:tbl>
      <w:tblPr>
        <w:tblW w:w="9356" w:type="dxa"/>
        <w:tblInd w:w="-5" w:type="dxa"/>
        <w:tblLayout w:type="fixed"/>
        <w:tblCellMar>
          <w:top w:w="28" w:type="dxa"/>
          <w:left w:w="57" w:type="dxa"/>
          <w:bottom w:w="28" w:type="dxa"/>
          <w:right w:w="57" w:type="dxa"/>
        </w:tblCellMar>
        <w:tblLook w:val="04A0" w:firstRow="1" w:lastRow="0" w:firstColumn="1" w:lastColumn="0" w:noHBand="0" w:noVBand="1"/>
      </w:tblPr>
      <w:tblGrid>
        <w:gridCol w:w="2977"/>
        <w:gridCol w:w="1275"/>
        <w:gridCol w:w="1276"/>
        <w:gridCol w:w="1276"/>
        <w:gridCol w:w="1276"/>
        <w:gridCol w:w="1276"/>
      </w:tblGrid>
      <w:tr w:rsidR="002545E7" w:rsidRPr="004C6CC6" w14:paraId="3144EC81" w14:textId="77777777" w:rsidTr="002545E7">
        <w:trPr>
          <w:cantSplit/>
          <w:tblHeader/>
        </w:trPr>
        <w:tc>
          <w:tcPr>
            <w:tcW w:w="29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19270F1" w14:textId="77777777" w:rsidR="002545E7" w:rsidRPr="004C6CC6" w:rsidRDefault="002545E7" w:rsidP="002545E7">
            <w:pPr>
              <w:ind w:left="0" w:firstLine="0"/>
              <w:rPr>
                <w:rFonts w:asciiTheme="minorHAnsi" w:eastAsia="Times New Roman" w:hAnsiTheme="minorHAnsi" w:cs="Arial"/>
                <w:b/>
                <w:bCs/>
                <w:noProof/>
                <w:sz w:val="20"/>
                <w:szCs w:val="20"/>
                <w:lang w:val="es-ES" w:eastAsia="en-GB"/>
              </w:rPr>
            </w:pPr>
            <w:r w:rsidRPr="004C6CC6">
              <w:rPr>
                <w:rFonts w:asciiTheme="minorHAnsi" w:eastAsia="Times New Roman" w:hAnsiTheme="minorHAnsi" w:cs="Arial"/>
                <w:b/>
                <w:bCs/>
                <w:noProof/>
                <w:sz w:val="20"/>
                <w:szCs w:val="20"/>
                <w:lang w:val="es-ES" w:eastAsia="en-GB"/>
              </w:rPr>
              <w:t xml:space="preserve">Presupuesto de Ramsar propuesto </w:t>
            </w:r>
          </w:p>
          <w:p w14:paraId="5A038A77" w14:textId="77777777" w:rsidR="002545E7" w:rsidRPr="004C6CC6" w:rsidRDefault="002545E7" w:rsidP="002545E7">
            <w:pPr>
              <w:ind w:left="0" w:firstLine="0"/>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Arial"/>
                <w:b/>
                <w:bCs/>
                <w:noProof/>
                <w:sz w:val="20"/>
                <w:szCs w:val="20"/>
                <w:lang w:val="es-ES" w:eastAsia="en-GB"/>
              </w:rPr>
              <w:t>para 2019-2021</w:t>
            </w:r>
          </w:p>
          <w:p w14:paraId="54E3EAEB" w14:textId="77777777" w:rsidR="002545E7" w:rsidRPr="004C6CC6" w:rsidRDefault="002545E7" w:rsidP="002545E7">
            <w:pPr>
              <w:ind w:left="0" w:firstLine="0"/>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Arial"/>
                <w:b/>
                <w:bCs/>
                <w:noProof/>
                <w:sz w:val="20"/>
                <w:szCs w:val="20"/>
                <w:lang w:val="es-ES" w:eastAsia="en-GB"/>
              </w:rPr>
              <w:t>en miles de francos suizos</w:t>
            </w:r>
          </w:p>
        </w:tc>
        <w:tc>
          <w:tcPr>
            <w:tcW w:w="1275"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46B82498" w14:textId="77777777" w:rsidR="002545E7" w:rsidRPr="004C6CC6" w:rsidRDefault="002545E7" w:rsidP="002545E7">
            <w:pPr>
              <w:ind w:left="0" w:firstLine="0"/>
              <w:jc w:val="center"/>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Presupuesto 2018</w:t>
            </w:r>
          </w:p>
          <w:p w14:paraId="2160B24A" w14:textId="77777777" w:rsidR="002545E7" w:rsidRPr="004C6CC6" w:rsidRDefault="002545E7" w:rsidP="002545E7">
            <w:pPr>
              <w:ind w:left="0" w:firstLine="0"/>
              <w:jc w:val="center"/>
              <w:rPr>
                <w:rFonts w:asciiTheme="minorHAnsi" w:eastAsia="Times New Roman" w:hAnsiTheme="minorHAnsi" w:cstheme="minorHAnsi"/>
                <w:bCs/>
                <w:noProof/>
                <w:sz w:val="20"/>
                <w:szCs w:val="20"/>
                <w:lang w:val="es-ES" w:eastAsia="en-GB"/>
              </w:rPr>
            </w:pPr>
            <w:r w:rsidRPr="004C6CC6">
              <w:rPr>
                <w:rFonts w:asciiTheme="minorHAnsi" w:eastAsia="Times New Roman" w:hAnsiTheme="minorHAnsi" w:cstheme="minorHAnsi"/>
                <w:bCs/>
                <w:noProof/>
                <w:sz w:val="20"/>
                <w:szCs w:val="20"/>
                <w:lang w:val="es-ES" w:eastAsia="en-GB"/>
              </w:rPr>
              <w:t>(aprobado por la COP12)</w:t>
            </w:r>
          </w:p>
        </w:tc>
        <w:tc>
          <w:tcPr>
            <w:tcW w:w="1276"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15A476E9" w14:textId="77777777" w:rsidR="002545E7" w:rsidRPr="004C6CC6" w:rsidRDefault="002545E7" w:rsidP="002545E7">
            <w:pPr>
              <w:ind w:left="0" w:firstLine="0"/>
              <w:jc w:val="center"/>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Presupuesto 2019</w:t>
            </w:r>
          </w:p>
        </w:tc>
        <w:tc>
          <w:tcPr>
            <w:tcW w:w="1276"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61727AB2" w14:textId="77777777" w:rsidR="002545E7" w:rsidRPr="004C6CC6" w:rsidRDefault="002545E7" w:rsidP="002545E7">
            <w:pPr>
              <w:ind w:left="0" w:firstLine="0"/>
              <w:jc w:val="center"/>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Presupuesto 2020</w:t>
            </w:r>
          </w:p>
        </w:tc>
        <w:tc>
          <w:tcPr>
            <w:tcW w:w="1276"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7FD9E563" w14:textId="77777777" w:rsidR="002545E7" w:rsidRPr="004C6CC6" w:rsidRDefault="002545E7" w:rsidP="002545E7">
            <w:pPr>
              <w:ind w:left="0" w:firstLine="0"/>
              <w:jc w:val="center"/>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Presupuesto 2021</w:t>
            </w:r>
          </w:p>
        </w:tc>
        <w:tc>
          <w:tcPr>
            <w:tcW w:w="1276"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6542084A" w14:textId="77777777" w:rsidR="002545E7" w:rsidRPr="004C6CC6" w:rsidRDefault="002545E7" w:rsidP="002545E7">
            <w:pPr>
              <w:ind w:left="0" w:firstLine="0"/>
              <w:jc w:val="center"/>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Total Presupuesto 2019-2021</w:t>
            </w:r>
          </w:p>
        </w:tc>
      </w:tr>
      <w:tr w:rsidR="002545E7" w:rsidRPr="004C6CC6" w14:paraId="09215F5C" w14:textId="77777777" w:rsidTr="002545E7">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1E0BD" w14:textId="77777777" w:rsidR="002545E7" w:rsidRPr="004C6CC6" w:rsidRDefault="002545E7" w:rsidP="002545E7">
            <w:pPr>
              <w:ind w:left="0" w:firstLine="0"/>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Arial"/>
                <w:b/>
                <w:bCs/>
                <w:noProof/>
                <w:sz w:val="20"/>
                <w:szCs w:val="20"/>
                <w:lang w:val="es-ES" w:eastAsia="en-GB"/>
              </w:rPr>
              <w:t>INGRESOS</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0877E43" w14:textId="77777777" w:rsidR="002545E7" w:rsidRPr="004C6CC6" w:rsidRDefault="002545E7" w:rsidP="002545E7">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903B4BE" w14:textId="77777777" w:rsidR="002545E7" w:rsidRPr="004C6CC6" w:rsidRDefault="002545E7" w:rsidP="002545E7">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E39C626" w14:textId="77777777" w:rsidR="002545E7" w:rsidRPr="004C6CC6" w:rsidRDefault="002545E7" w:rsidP="002545E7">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9737392" w14:textId="77777777" w:rsidR="002545E7" w:rsidRPr="004C6CC6" w:rsidRDefault="002545E7" w:rsidP="002545E7">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D25AB16"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 </w:t>
            </w:r>
          </w:p>
        </w:tc>
      </w:tr>
      <w:tr w:rsidR="002545E7" w:rsidRPr="004C6CC6" w14:paraId="3115ACA9" w14:textId="77777777" w:rsidTr="002545E7">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40345" w14:textId="77777777" w:rsidR="002545E7" w:rsidRPr="004C6CC6" w:rsidRDefault="002545E7" w:rsidP="002545E7">
            <w:pPr>
              <w:ind w:left="0" w:firstLine="0"/>
              <w:rPr>
                <w:rFonts w:asciiTheme="minorHAnsi" w:eastAsia="Times New Roman" w:hAnsiTheme="minorHAnsi" w:cstheme="minorHAnsi"/>
                <w:noProof/>
                <w:sz w:val="20"/>
                <w:szCs w:val="20"/>
                <w:lang w:val="es-ES" w:eastAsia="en-GB"/>
              </w:rPr>
            </w:pPr>
            <w:r w:rsidRPr="004C6CC6">
              <w:rPr>
                <w:rFonts w:asciiTheme="minorHAnsi" w:eastAsia="Times New Roman" w:hAnsiTheme="minorHAnsi" w:cs="Arial"/>
                <w:noProof/>
                <w:sz w:val="20"/>
                <w:szCs w:val="20"/>
                <w:lang w:val="es-ES" w:eastAsia="en-GB"/>
              </w:rPr>
              <w:t>Contribuciones de las Partes</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20E4669"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3.779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8AFE38A"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3.779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EB90438"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3.779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AE39F14"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3.779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95A87B9"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11.337</w:t>
            </w:r>
          </w:p>
        </w:tc>
      </w:tr>
      <w:tr w:rsidR="002545E7" w:rsidRPr="004C6CC6" w14:paraId="2EB8E099" w14:textId="77777777" w:rsidTr="002545E7">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D8AD1" w14:textId="77777777" w:rsidR="002545E7" w:rsidRPr="004C6CC6" w:rsidRDefault="002545E7" w:rsidP="002545E7">
            <w:pPr>
              <w:ind w:left="0" w:firstLine="0"/>
              <w:rPr>
                <w:rFonts w:asciiTheme="minorHAnsi" w:eastAsia="Times New Roman" w:hAnsiTheme="minorHAnsi" w:cstheme="minorHAnsi"/>
                <w:noProof/>
                <w:sz w:val="20"/>
                <w:szCs w:val="20"/>
                <w:lang w:val="es-ES" w:eastAsia="en-GB"/>
              </w:rPr>
            </w:pPr>
            <w:r w:rsidRPr="004C6CC6">
              <w:rPr>
                <w:rFonts w:asciiTheme="minorHAnsi" w:eastAsia="Times New Roman" w:hAnsiTheme="minorHAnsi" w:cs="Arial"/>
                <w:noProof/>
                <w:sz w:val="20"/>
                <w:szCs w:val="20"/>
                <w:lang w:val="es-ES" w:eastAsia="en-GB"/>
              </w:rPr>
              <w:t>Contribuciones voluntarias</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C1328F9"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1.065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617C961"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1.065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9953786" w14:textId="5BBCDAB5"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w:t>
            </w:r>
            <w:r w:rsidR="00305571" w:rsidRPr="004C6CC6">
              <w:rPr>
                <w:rFonts w:asciiTheme="minorHAnsi" w:eastAsia="Times New Roman" w:hAnsiTheme="minorHAnsi" w:cstheme="minorHAnsi"/>
                <w:noProof/>
                <w:sz w:val="20"/>
                <w:szCs w:val="20"/>
                <w:lang w:val="es-ES" w:eastAsia="en-GB"/>
              </w:rPr>
              <w:t>.</w:t>
            </w:r>
            <w:r w:rsidRPr="004C6CC6">
              <w:rPr>
                <w:rFonts w:asciiTheme="minorHAnsi" w:eastAsia="Times New Roman" w:hAnsiTheme="minorHAnsi" w:cstheme="minorHAnsi"/>
                <w:noProof/>
                <w:sz w:val="20"/>
                <w:szCs w:val="20"/>
                <w:lang w:val="es-ES" w:eastAsia="en-GB"/>
              </w:rPr>
              <w:t>065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C7FECBD" w14:textId="0650446C"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w:t>
            </w:r>
            <w:r w:rsidR="00305571" w:rsidRPr="004C6CC6">
              <w:rPr>
                <w:rFonts w:asciiTheme="minorHAnsi" w:eastAsia="Times New Roman" w:hAnsiTheme="minorHAnsi" w:cstheme="minorHAnsi"/>
                <w:noProof/>
                <w:sz w:val="20"/>
                <w:szCs w:val="20"/>
                <w:lang w:val="es-ES" w:eastAsia="en-GB"/>
              </w:rPr>
              <w:t>.</w:t>
            </w:r>
            <w:r w:rsidRPr="004C6CC6">
              <w:rPr>
                <w:rFonts w:asciiTheme="minorHAnsi" w:eastAsia="Times New Roman" w:hAnsiTheme="minorHAnsi" w:cstheme="minorHAnsi"/>
                <w:noProof/>
                <w:sz w:val="20"/>
                <w:szCs w:val="20"/>
                <w:lang w:val="es-ES" w:eastAsia="en-GB"/>
              </w:rPr>
              <w:t>065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2A9FF6D"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3.195</w:t>
            </w:r>
          </w:p>
        </w:tc>
      </w:tr>
      <w:tr w:rsidR="002545E7" w:rsidRPr="004C6CC6" w14:paraId="4A9CAB0F" w14:textId="77777777" w:rsidTr="002545E7">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8D2BEC" w14:textId="77777777" w:rsidR="002545E7" w:rsidRPr="004C6CC6" w:rsidRDefault="002545E7" w:rsidP="002545E7">
            <w:pPr>
              <w:ind w:left="0" w:firstLine="0"/>
              <w:rPr>
                <w:rFonts w:asciiTheme="minorHAnsi" w:eastAsia="Times New Roman" w:hAnsiTheme="minorHAnsi" w:cstheme="minorHAnsi"/>
                <w:noProof/>
                <w:sz w:val="20"/>
                <w:szCs w:val="20"/>
                <w:lang w:val="es-ES" w:eastAsia="en-GB"/>
              </w:rPr>
            </w:pPr>
            <w:r w:rsidRPr="004C6CC6">
              <w:rPr>
                <w:rFonts w:asciiTheme="minorHAnsi" w:eastAsia="Times New Roman" w:hAnsiTheme="minorHAnsi" w:cs="Arial"/>
                <w:noProof/>
                <w:sz w:val="20"/>
                <w:szCs w:val="20"/>
                <w:lang w:val="es-ES" w:eastAsia="en-GB"/>
              </w:rPr>
              <w:t>Impuesto sobre la renta</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3DAA426"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225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5D80E1C"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225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CA22CE1"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225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4A06C02"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225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95C7260"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675</w:t>
            </w:r>
          </w:p>
        </w:tc>
      </w:tr>
      <w:tr w:rsidR="002545E7" w:rsidRPr="004C6CC6" w14:paraId="02ED3834" w14:textId="77777777" w:rsidTr="002545E7">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B44A6" w14:textId="77777777" w:rsidR="002545E7" w:rsidRPr="004C6CC6" w:rsidRDefault="002545E7" w:rsidP="002545E7">
            <w:pPr>
              <w:ind w:left="0" w:firstLine="0"/>
              <w:rPr>
                <w:rFonts w:asciiTheme="minorHAnsi" w:eastAsia="Times New Roman" w:hAnsiTheme="minorHAnsi" w:cstheme="minorHAnsi"/>
                <w:noProof/>
                <w:sz w:val="20"/>
                <w:szCs w:val="20"/>
                <w:lang w:val="es-ES" w:eastAsia="en-GB"/>
              </w:rPr>
            </w:pPr>
            <w:r w:rsidRPr="004C6CC6">
              <w:rPr>
                <w:rFonts w:asciiTheme="minorHAnsi" w:eastAsia="Times New Roman" w:hAnsiTheme="minorHAnsi" w:cs="Arial"/>
                <w:noProof/>
                <w:sz w:val="20"/>
                <w:szCs w:val="20"/>
                <w:lang w:val="es-ES" w:eastAsia="en-GB"/>
              </w:rPr>
              <w:t>Ingresos por intereses</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3658B38"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99AA102"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C1FB65F"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7A442E4"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3A6D95B"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36</w:t>
            </w:r>
          </w:p>
        </w:tc>
      </w:tr>
      <w:tr w:rsidR="002545E7" w:rsidRPr="004C6CC6" w14:paraId="7D8F74ED" w14:textId="77777777" w:rsidTr="002545E7">
        <w:tc>
          <w:tcPr>
            <w:tcW w:w="297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14:paraId="6191C295" w14:textId="77777777" w:rsidR="002545E7" w:rsidRPr="004C6CC6" w:rsidRDefault="002545E7" w:rsidP="002545E7">
            <w:pPr>
              <w:ind w:left="0" w:firstLine="0"/>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TOTAL DE INGRESOS</w:t>
            </w:r>
          </w:p>
        </w:tc>
        <w:tc>
          <w:tcPr>
            <w:tcW w:w="1275"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14:paraId="2FE2C7F7" w14:textId="77777777" w:rsidR="002545E7" w:rsidRPr="004C6CC6" w:rsidRDefault="002545E7" w:rsidP="002545E7">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5.081</w:t>
            </w:r>
          </w:p>
        </w:tc>
        <w:tc>
          <w:tcPr>
            <w:tcW w:w="1276"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14:paraId="2A1E268C" w14:textId="77777777" w:rsidR="002545E7" w:rsidRPr="004C6CC6" w:rsidRDefault="002545E7" w:rsidP="002545E7">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5.081</w:t>
            </w:r>
          </w:p>
        </w:tc>
        <w:tc>
          <w:tcPr>
            <w:tcW w:w="1276"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14:paraId="61B99E33" w14:textId="77777777" w:rsidR="002545E7" w:rsidRPr="004C6CC6" w:rsidRDefault="002545E7" w:rsidP="002545E7">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5.081</w:t>
            </w:r>
          </w:p>
        </w:tc>
        <w:tc>
          <w:tcPr>
            <w:tcW w:w="1276"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14:paraId="28F70676" w14:textId="77777777" w:rsidR="002545E7" w:rsidRPr="004C6CC6" w:rsidRDefault="002545E7" w:rsidP="002545E7">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5.081</w:t>
            </w:r>
          </w:p>
        </w:tc>
        <w:tc>
          <w:tcPr>
            <w:tcW w:w="1276"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14:paraId="27BFA0FB" w14:textId="77777777" w:rsidR="002545E7" w:rsidRPr="004C6CC6" w:rsidRDefault="002545E7" w:rsidP="002545E7">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15.243</w:t>
            </w:r>
          </w:p>
        </w:tc>
      </w:tr>
      <w:tr w:rsidR="002545E7" w:rsidRPr="004C6CC6" w14:paraId="4EDC6CCB" w14:textId="77777777" w:rsidTr="002545E7">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5ADB3" w14:textId="77777777" w:rsidR="002545E7" w:rsidRPr="004C6CC6" w:rsidRDefault="002545E7" w:rsidP="002545E7">
            <w:pPr>
              <w:ind w:left="0" w:firstLine="0"/>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A655A69"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D4A3254"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279A599"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FD29356"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C6AF8ED"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 </w:t>
            </w:r>
          </w:p>
        </w:tc>
      </w:tr>
      <w:tr w:rsidR="002545E7" w:rsidRPr="004C6CC6" w14:paraId="60202CA0" w14:textId="77777777" w:rsidTr="002545E7">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699A2" w14:textId="77777777" w:rsidR="002545E7" w:rsidRPr="004C6CC6" w:rsidRDefault="002545E7" w:rsidP="002545E7">
            <w:pPr>
              <w:ind w:left="0" w:firstLine="0"/>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GASTOS</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480DFA7"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F10D09F"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320647D"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CBBEBA5"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04C09C8" w14:textId="77777777" w:rsidR="002545E7" w:rsidRPr="004C6CC6" w:rsidRDefault="002545E7" w:rsidP="002545E7">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 </w:t>
            </w:r>
          </w:p>
        </w:tc>
      </w:tr>
      <w:tr w:rsidR="002545E7" w:rsidRPr="004C6CC6" w14:paraId="702F688B" w14:textId="77777777" w:rsidTr="002545E7">
        <w:tc>
          <w:tcPr>
            <w:tcW w:w="2977"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D5CD057" w14:textId="77777777" w:rsidR="002545E7" w:rsidRPr="004C6CC6" w:rsidRDefault="002545E7" w:rsidP="002545E7">
            <w:pPr>
              <w:ind w:left="0" w:firstLine="0"/>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Arial"/>
                <w:b/>
                <w:bCs/>
                <w:noProof/>
                <w:color w:val="000000"/>
                <w:sz w:val="20"/>
                <w:szCs w:val="20"/>
                <w:lang w:val="es-ES" w:eastAsia="en-GB"/>
              </w:rPr>
              <w:t xml:space="preserve">A.  </w:t>
            </w:r>
            <w:r w:rsidRPr="004C6CC6">
              <w:rPr>
                <w:rFonts w:asciiTheme="minorHAnsi" w:eastAsia="Times New Roman" w:hAnsiTheme="minorHAnsi" w:cs="Arial"/>
                <w:b/>
                <w:bCs/>
                <w:noProof/>
                <w:sz w:val="20"/>
                <w:szCs w:val="20"/>
                <w:lang w:val="es-ES" w:eastAsia="en-GB"/>
              </w:rPr>
              <w:t>Personal directivo de la Secretaría</w:t>
            </w:r>
          </w:p>
        </w:tc>
        <w:tc>
          <w:tcPr>
            <w:tcW w:w="1275"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7CB167C1" w14:textId="77777777" w:rsidR="002545E7" w:rsidRPr="004C6CC6" w:rsidRDefault="002545E7" w:rsidP="002545E7">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798</w:t>
            </w:r>
          </w:p>
        </w:tc>
        <w:tc>
          <w:tcPr>
            <w:tcW w:w="1276"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3CE64243" w14:textId="77777777" w:rsidR="002545E7" w:rsidRPr="004C6CC6" w:rsidRDefault="002545E7" w:rsidP="002545E7">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1.009</w:t>
            </w:r>
          </w:p>
        </w:tc>
        <w:tc>
          <w:tcPr>
            <w:tcW w:w="1276"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6888D496" w14:textId="77777777" w:rsidR="002545E7" w:rsidRPr="004C6CC6" w:rsidRDefault="002545E7" w:rsidP="002545E7">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1.027</w:t>
            </w:r>
          </w:p>
        </w:tc>
        <w:tc>
          <w:tcPr>
            <w:tcW w:w="1276"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64506CEF" w14:textId="77777777" w:rsidR="002545E7" w:rsidRPr="004C6CC6" w:rsidRDefault="002545E7" w:rsidP="002545E7">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1.033</w:t>
            </w:r>
          </w:p>
        </w:tc>
        <w:tc>
          <w:tcPr>
            <w:tcW w:w="1276"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7C7002FC" w14:textId="77777777" w:rsidR="002545E7" w:rsidRPr="004C6CC6" w:rsidRDefault="002545E7" w:rsidP="002545E7">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3.070</w:t>
            </w:r>
          </w:p>
        </w:tc>
      </w:tr>
      <w:tr w:rsidR="002545E7" w:rsidRPr="004C6CC6" w14:paraId="23B5D7D3" w14:textId="77777777" w:rsidTr="002545E7">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A8505" w14:textId="77777777" w:rsidR="002545E7" w:rsidRPr="004C6CC6" w:rsidRDefault="002545E7" w:rsidP="002545E7">
            <w:pPr>
              <w:ind w:left="0" w:firstLine="0"/>
              <w:rPr>
                <w:rFonts w:asciiTheme="minorHAnsi" w:eastAsia="Times New Roman" w:hAnsiTheme="minorHAnsi" w:cstheme="minorHAnsi"/>
                <w:noProof/>
                <w:sz w:val="20"/>
                <w:szCs w:val="20"/>
                <w:lang w:val="es-ES" w:eastAsia="en-GB"/>
              </w:rPr>
            </w:pPr>
            <w:r w:rsidRPr="004C6CC6">
              <w:rPr>
                <w:rFonts w:asciiTheme="minorHAnsi" w:eastAsia="Times New Roman" w:hAnsiTheme="minorHAnsi" w:cs="Arial"/>
                <w:noProof/>
                <w:sz w:val="20"/>
                <w:szCs w:val="20"/>
                <w:lang w:val="es-ES" w:eastAsia="en-GB"/>
              </w:rPr>
              <w:t>Salarios y gastos sociales</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55DF9A5"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674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13EE6D7"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918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52A8CEB"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930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C6CB96F"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942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212BBA8"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2.791</w:t>
            </w:r>
          </w:p>
        </w:tc>
      </w:tr>
      <w:tr w:rsidR="002545E7" w:rsidRPr="004C6CC6" w14:paraId="545187D0" w14:textId="77777777" w:rsidTr="002545E7">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5918C" w14:textId="77777777" w:rsidR="002545E7" w:rsidRPr="004C6CC6" w:rsidRDefault="002545E7" w:rsidP="002545E7">
            <w:pPr>
              <w:ind w:left="0" w:firstLine="0"/>
              <w:rPr>
                <w:rFonts w:asciiTheme="minorHAnsi" w:eastAsia="Times New Roman" w:hAnsiTheme="minorHAnsi" w:cstheme="minorHAnsi"/>
                <w:noProof/>
                <w:sz w:val="20"/>
                <w:szCs w:val="20"/>
                <w:lang w:val="es-ES" w:eastAsia="en-GB"/>
              </w:rPr>
            </w:pPr>
            <w:r w:rsidRPr="004C6CC6">
              <w:rPr>
                <w:rFonts w:asciiTheme="minorHAnsi" w:eastAsia="Times New Roman" w:hAnsiTheme="minorHAnsi" w:cs="Arial"/>
                <w:noProof/>
                <w:sz w:val="20"/>
                <w:szCs w:val="20"/>
                <w:lang w:val="es-ES" w:eastAsia="en-GB"/>
              </w:rPr>
              <w:t>Otras prestaciones laborales</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64D74D0"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79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48717F2"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51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DAE6438"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57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647B938"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51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899835F"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159</w:t>
            </w:r>
          </w:p>
        </w:tc>
      </w:tr>
      <w:tr w:rsidR="002545E7" w:rsidRPr="004C6CC6" w14:paraId="07019519" w14:textId="77777777" w:rsidTr="002545E7">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40829" w14:textId="77777777" w:rsidR="002545E7" w:rsidRPr="004C6CC6" w:rsidRDefault="002545E7" w:rsidP="002545E7">
            <w:pPr>
              <w:ind w:left="0" w:firstLine="0"/>
              <w:rPr>
                <w:rFonts w:asciiTheme="minorHAnsi" w:eastAsia="Times New Roman" w:hAnsiTheme="minorHAnsi" w:cstheme="minorHAnsi"/>
                <w:noProof/>
                <w:sz w:val="20"/>
                <w:szCs w:val="20"/>
                <w:lang w:val="es-ES" w:eastAsia="en-GB"/>
              </w:rPr>
            </w:pPr>
            <w:r w:rsidRPr="004C6CC6">
              <w:rPr>
                <w:rFonts w:asciiTheme="minorHAnsi" w:eastAsia="Times New Roman" w:hAnsiTheme="minorHAnsi" w:cs="Arial"/>
                <w:noProof/>
                <w:sz w:val="20"/>
                <w:szCs w:val="20"/>
                <w:lang w:val="es-ES" w:eastAsia="en-GB"/>
              </w:rPr>
              <w:t>Viajes</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F49DF51"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45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008F8C5"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33C8F4F"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5529959"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CD1C865"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120</w:t>
            </w:r>
          </w:p>
        </w:tc>
      </w:tr>
      <w:tr w:rsidR="002545E7" w:rsidRPr="004C6CC6" w14:paraId="143B7E68" w14:textId="77777777" w:rsidTr="002545E7">
        <w:tc>
          <w:tcPr>
            <w:tcW w:w="2977"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2C1A1B8" w14:textId="77777777" w:rsidR="002545E7" w:rsidRPr="004C6CC6" w:rsidRDefault="002545E7" w:rsidP="002545E7">
            <w:pPr>
              <w:ind w:left="0" w:firstLine="0"/>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Arial"/>
                <w:b/>
                <w:bCs/>
                <w:noProof/>
                <w:color w:val="000000"/>
                <w:sz w:val="20"/>
                <w:szCs w:val="20"/>
                <w:lang w:val="es-ES" w:eastAsia="en-GB"/>
              </w:rPr>
              <w:t xml:space="preserve">B.  </w:t>
            </w:r>
            <w:r w:rsidRPr="004C6CC6">
              <w:rPr>
                <w:rFonts w:eastAsia="Times New Roman" w:cs="Arial"/>
                <w:b/>
                <w:bCs/>
                <w:noProof/>
                <w:color w:val="000000"/>
                <w:sz w:val="20"/>
                <w:szCs w:val="20"/>
                <w:lang w:val="es-ES" w:eastAsia="en-GB"/>
              </w:rPr>
              <w:t>Movilización de recursos y promoción</w:t>
            </w:r>
          </w:p>
        </w:tc>
        <w:tc>
          <w:tcPr>
            <w:tcW w:w="1275"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3965EE2E" w14:textId="77777777" w:rsidR="002545E7" w:rsidRPr="004C6CC6" w:rsidRDefault="002545E7" w:rsidP="002545E7">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939</w:t>
            </w:r>
          </w:p>
        </w:tc>
        <w:tc>
          <w:tcPr>
            <w:tcW w:w="1276"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166F287D" w14:textId="77777777" w:rsidR="002545E7" w:rsidRPr="004C6CC6" w:rsidRDefault="002545E7" w:rsidP="002545E7">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638</w:t>
            </w:r>
          </w:p>
        </w:tc>
        <w:tc>
          <w:tcPr>
            <w:tcW w:w="1276"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41710BB7" w14:textId="77777777" w:rsidR="002545E7" w:rsidRPr="004C6CC6" w:rsidRDefault="002545E7" w:rsidP="002545E7">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615</w:t>
            </w:r>
          </w:p>
        </w:tc>
        <w:tc>
          <w:tcPr>
            <w:tcW w:w="1276"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28DB5030" w14:textId="77777777" w:rsidR="002545E7" w:rsidRPr="004C6CC6" w:rsidRDefault="002545E7" w:rsidP="002545E7">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603</w:t>
            </w:r>
          </w:p>
        </w:tc>
        <w:tc>
          <w:tcPr>
            <w:tcW w:w="1276"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009FF9B6" w14:textId="77777777" w:rsidR="002545E7" w:rsidRPr="004C6CC6" w:rsidRDefault="002545E7" w:rsidP="002545E7">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1.856</w:t>
            </w:r>
          </w:p>
        </w:tc>
      </w:tr>
      <w:tr w:rsidR="002545E7" w:rsidRPr="004C6CC6" w14:paraId="48761883" w14:textId="77777777" w:rsidTr="002545E7">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D139B" w14:textId="77777777" w:rsidR="002545E7" w:rsidRPr="004C6CC6" w:rsidRDefault="002545E7" w:rsidP="002545E7">
            <w:pPr>
              <w:ind w:left="0" w:firstLine="0"/>
              <w:rPr>
                <w:rFonts w:asciiTheme="minorHAnsi" w:eastAsia="Times New Roman" w:hAnsiTheme="minorHAnsi" w:cstheme="minorHAnsi"/>
                <w:noProof/>
                <w:sz w:val="20"/>
                <w:szCs w:val="20"/>
                <w:lang w:val="es-ES" w:eastAsia="en-GB"/>
              </w:rPr>
            </w:pPr>
            <w:r w:rsidRPr="004C6CC6">
              <w:rPr>
                <w:rFonts w:asciiTheme="minorHAnsi" w:eastAsia="Times New Roman" w:hAnsiTheme="minorHAnsi" w:cs="Arial"/>
                <w:noProof/>
                <w:color w:val="000000"/>
                <w:sz w:val="20"/>
                <w:szCs w:val="20"/>
                <w:lang w:val="es-ES" w:eastAsia="en-GB"/>
              </w:rPr>
              <w:t>Salarios y gastos sociales</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895ECA5"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622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AA47B77"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450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3215216"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456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056BEE8"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462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AE68482"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1.368</w:t>
            </w:r>
          </w:p>
        </w:tc>
      </w:tr>
      <w:tr w:rsidR="002545E7" w:rsidRPr="004C6CC6" w14:paraId="14A38C27" w14:textId="77777777" w:rsidTr="002545E7">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736A6" w14:textId="77777777" w:rsidR="002545E7" w:rsidRPr="004C6CC6" w:rsidRDefault="002545E7" w:rsidP="002545E7">
            <w:pPr>
              <w:ind w:left="0" w:firstLine="0"/>
              <w:rPr>
                <w:rFonts w:asciiTheme="minorHAnsi" w:eastAsia="Times New Roman" w:hAnsiTheme="minorHAnsi" w:cstheme="minorHAnsi"/>
                <w:noProof/>
                <w:sz w:val="20"/>
                <w:szCs w:val="20"/>
                <w:lang w:val="es-ES" w:eastAsia="en-GB"/>
              </w:rPr>
            </w:pPr>
            <w:r w:rsidRPr="004C6CC6">
              <w:rPr>
                <w:rFonts w:asciiTheme="minorHAnsi" w:eastAsia="Times New Roman" w:hAnsiTheme="minorHAnsi" w:cs="Arial"/>
                <w:noProof/>
                <w:color w:val="000000"/>
                <w:sz w:val="20"/>
                <w:szCs w:val="20"/>
                <w:lang w:val="es-ES" w:eastAsia="en-GB"/>
              </w:rPr>
              <w:t>Otras prestaciones laborales</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5186F12"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52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569ED9D"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BCD8556"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6812442"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358E705"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10</w:t>
            </w:r>
          </w:p>
        </w:tc>
      </w:tr>
      <w:tr w:rsidR="002545E7" w:rsidRPr="004C6CC6" w14:paraId="7DAFDD62" w14:textId="77777777" w:rsidTr="002545E7">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465C5" w14:textId="77777777" w:rsidR="002545E7" w:rsidRPr="004C6CC6" w:rsidRDefault="002545E7" w:rsidP="002545E7">
            <w:pPr>
              <w:ind w:left="0" w:firstLine="0"/>
              <w:rPr>
                <w:rFonts w:asciiTheme="minorHAnsi" w:eastAsia="Times New Roman" w:hAnsiTheme="minorHAnsi" w:cstheme="minorHAnsi"/>
                <w:noProof/>
                <w:sz w:val="20"/>
                <w:szCs w:val="20"/>
                <w:lang w:val="es-ES" w:eastAsia="en-GB"/>
              </w:rPr>
            </w:pPr>
            <w:r w:rsidRPr="004C6CC6">
              <w:rPr>
                <w:rFonts w:eastAsia="Times New Roman" w:cs="Arial"/>
                <w:noProof/>
                <w:sz w:val="20"/>
                <w:szCs w:val="20"/>
                <w:lang w:val="es-ES" w:eastAsia="en-GB"/>
              </w:rPr>
              <w:t>Programa de CECoP</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80119D9"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D496728"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40754C2"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84B4742"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AF96BF7"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90</w:t>
            </w:r>
          </w:p>
        </w:tc>
      </w:tr>
      <w:tr w:rsidR="002545E7" w:rsidRPr="004C6CC6" w14:paraId="2E1EFCCE" w14:textId="77777777" w:rsidTr="002545E7">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D0624" w14:textId="77777777" w:rsidR="002545E7" w:rsidRPr="004C6CC6" w:rsidRDefault="002545E7" w:rsidP="002545E7">
            <w:pPr>
              <w:ind w:left="0" w:firstLine="0"/>
              <w:rPr>
                <w:rFonts w:asciiTheme="minorHAnsi" w:eastAsia="Times New Roman" w:hAnsiTheme="minorHAnsi" w:cstheme="minorHAnsi"/>
                <w:noProof/>
                <w:sz w:val="20"/>
                <w:szCs w:val="20"/>
                <w:lang w:val="es-ES" w:eastAsia="en-GB"/>
              </w:rPr>
            </w:pPr>
            <w:r w:rsidRPr="004C6CC6">
              <w:rPr>
                <w:rFonts w:eastAsia="Times New Roman" w:cs="Arial"/>
                <w:noProof/>
                <w:sz w:val="20"/>
                <w:szCs w:val="20"/>
                <w:lang w:val="es-ES" w:eastAsia="en-GB"/>
              </w:rPr>
              <w:t>Comunicaciones, traducción, publicaciones e informes sobre la aplicación</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A71718F"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D1E7D06"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5AF359B"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DA860D5"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F97D04D"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180</w:t>
            </w:r>
          </w:p>
        </w:tc>
      </w:tr>
      <w:tr w:rsidR="002545E7" w:rsidRPr="004C6CC6" w14:paraId="1F66DB23" w14:textId="77777777" w:rsidTr="002545E7">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534CA" w14:textId="77777777" w:rsidR="002545E7" w:rsidRPr="004C6CC6" w:rsidRDefault="002545E7" w:rsidP="002545E7">
            <w:pPr>
              <w:ind w:left="0" w:firstLine="0"/>
              <w:rPr>
                <w:rFonts w:asciiTheme="minorHAnsi" w:eastAsia="Times New Roman" w:hAnsiTheme="minorHAnsi" w:cstheme="minorHAnsi"/>
                <w:noProof/>
                <w:sz w:val="20"/>
                <w:szCs w:val="20"/>
                <w:lang w:val="es-ES" w:eastAsia="en-GB"/>
              </w:rPr>
            </w:pPr>
            <w:r w:rsidRPr="004C6CC6">
              <w:rPr>
                <w:rFonts w:eastAsia="Times New Roman" w:cs="Arial"/>
                <w:noProof/>
                <w:sz w:val="20"/>
                <w:szCs w:val="20"/>
                <w:lang w:val="es-ES" w:eastAsia="en-GB"/>
              </w:rPr>
              <w:t>Apoyo y desarrollo del sitio web/tecnologías de la información</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F570DF1"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120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9BE810A"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84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C690FBC"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59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58D747E"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36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EBACD68"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179</w:t>
            </w:r>
          </w:p>
        </w:tc>
      </w:tr>
      <w:tr w:rsidR="002545E7" w:rsidRPr="004C6CC6" w14:paraId="2EA4BD4B" w14:textId="77777777" w:rsidTr="002545E7">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184B6" w14:textId="77777777" w:rsidR="002545E7" w:rsidRPr="004C6CC6" w:rsidRDefault="002545E7" w:rsidP="002545E7">
            <w:pPr>
              <w:ind w:left="0" w:firstLine="0"/>
              <w:rPr>
                <w:rFonts w:asciiTheme="minorHAnsi" w:eastAsia="Times New Roman" w:hAnsiTheme="minorHAnsi" w:cstheme="minorHAnsi"/>
                <w:noProof/>
                <w:sz w:val="20"/>
                <w:szCs w:val="20"/>
                <w:lang w:val="es-ES" w:eastAsia="en-GB"/>
              </w:rPr>
            </w:pPr>
            <w:r w:rsidRPr="004C6CC6">
              <w:rPr>
                <w:rFonts w:asciiTheme="minorHAnsi" w:eastAsia="Times New Roman" w:hAnsiTheme="minorHAnsi" w:cs="Arial"/>
                <w:noProof/>
                <w:color w:val="000000"/>
                <w:sz w:val="20"/>
                <w:szCs w:val="20"/>
                <w:lang w:val="es-ES" w:eastAsia="en-GB"/>
              </w:rPr>
              <w:t>Viajes</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77D2066"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6509A35"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D38C316"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5A1090C"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DE4D3F8"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30</w:t>
            </w:r>
          </w:p>
        </w:tc>
      </w:tr>
      <w:tr w:rsidR="002545E7" w:rsidRPr="004C6CC6" w14:paraId="0B4E6133" w14:textId="77777777" w:rsidTr="002545E7">
        <w:tc>
          <w:tcPr>
            <w:tcW w:w="2977"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0FEA4D1" w14:textId="77777777" w:rsidR="002545E7" w:rsidRPr="004C6CC6" w:rsidRDefault="002545E7" w:rsidP="005E5937">
            <w:pPr>
              <w:keepNext/>
              <w:ind w:left="0" w:firstLine="0"/>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Arial"/>
                <w:b/>
                <w:bCs/>
                <w:noProof/>
                <w:color w:val="000000"/>
                <w:sz w:val="20"/>
                <w:szCs w:val="20"/>
                <w:lang w:val="es-ES" w:eastAsia="en-GB"/>
              </w:rPr>
              <w:lastRenderedPageBreak/>
              <w:t xml:space="preserve">C.  </w:t>
            </w:r>
            <w:r w:rsidRPr="004C6CC6">
              <w:rPr>
                <w:rFonts w:eastAsia="Times New Roman" w:cs="Arial"/>
                <w:b/>
                <w:bCs/>
                <w:noProof/>
                <w:sz w:val="20"/>
                <w:szCs w:val="20"/>
                <w:lang w:val="es-ES" w:eastAsia="en-GB"/>
              </w:rPr>
              <w:t>Asesoramiento y apoyo regionales</w:t>
            </w:r>
          </w:p>
        </w:tc>
        <w:tc>
          <w:tcPr>
            <w:tcW w:w="1275"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44058CBD" w14:textId="77777777" w:rsidR="002545E7" w:rsidRPr="004C6CC6" w:rsidRDefault="002545E7" w:rsidP="005E5937">
            <w:pPr>
              <w:keepNext/>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1.342</w:t>
            </w:r>
          </w:p>
        </w:tc>
        <w:tc>
          <w:tcPr>
            <w:tcW w:w="1276"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23F50BF3" w14:textId="77777777" w:rsidR="002545E7" w:rsidRPr="004C6CC6" w:rsidRDefault="002545E7" w:rsidP="005E5937">
            <w:pPr>
              <w:keepNext/>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1.325</w:t>
            </w:r>
          </w:p>
        </w:tc>
        <w:tc>
          <w:tcPr>
            <w:tcW w:w="1276"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0AD82DB1" w14:textId="77777777" w:rsidR="002545E7" w:rsidRPr="004C6CC6" w:rsidRDefault="002545E7" w:rsidP="005E5937">
            <w:pPr>
              <w:keepNext/>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1.347</w:t>
            </w:r>
          </w:p>
        </w:tc>
        <w:tc>
          <w:tcPr>
            <w:tcW w:w="1276"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225D8C8F" w14:textId="77777777" w:rsidR="002545E7" w:rsidRPr="004C6CC6" w:rsidRDefault="002545E7" w:rsidP="005E5937">
            <w:pPr>
              <w:keepNext/>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1.361</w:t>
            </w:r>
          </w:p>
        </w:tc>
        <w:tc>
          <w:tcPr>
            <w:tcW w:w="1276"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79E618B2" w14:textId="77777777" w:rsidR="002545E7" w:rsidRPr="004C6CC6" w:rsidRDefault="002545E7" w:rsidP="005E5937">
            <w:pPr>
              <w:keepNext/>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4.033</w:t>
            </w:r>
          </w:p>
        </w:tc>
      </w:tr>
      <w:tr w:rsidR="002545E7" w:rsidRPr="004C6CC6" w14:paraId="0DA873B1" w14:textId="77777777" w:rsidTr="002545E7">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390CE" w14:textId="77777777" w:rsidR="002545E7" w:rsidRPr="004C6CC6" w:rsidRDefault="002545E7" w:rsidP="005E5937">
            <w:pPr>
              <w:keepNext/>
              <w:ind w:left="0" w:firstLine="0"/>
              <w:rPr>
                <w:rFonts w:asciiTheme="minorHAnsi" w:eastAsia="Times New Roman" w:hAnsiTheme="minorHAnsi" w:cstheme="minorHAnsi"/>
                <w:noProof/>
                <w:sz w:val="20"/>
                <w:szCs w:val="20"/>
                <w:lang w:val="es-ES" w:eastAsia="en-GB"/>
              </w:rPr>
            </w:pPr>
            <w:r w:rsidRPr="004C6CC6">
              <w:rPr>
                <w:rFonts w:asciiTheme="minorHAnsi" w:eastAsia="Times New Roman" w:hAnsiTheme="minorHAnsi" w:cs="Arial"/>
                <w:noProof/>
                <w:color w:val="000000"/>
                <w:sz w:val="20"/>
                <w:szCs w:val="20"/>
                <w:lang w:val="es-ES" w:eastAsia="en-GB"/>
              </w:rPr>
              <w:t>Salarios y gastos sociales</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3072048" w14:textId="77777777" w:rsidR="002545E7" w:rsidRPr="004C6CC6" w:rsidRDefault="002545E7" w:rsidP="005E5937">
            <w:pPr>
              <w:keepNext/>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1.201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36E1DC9" w14:textId="77777777" w:rsidR="002545E7" w:rsidRPr="004C6CC6" w:rsidRDefault="002545E7" w:rsidP="005E5937">
            <w:pPr>
              <w:keepNext/>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1.178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2796145" w14:textId="77777777" w:rsidR="002545E7" w:rsidRPr="004C6CC6" w:rsidRDefault="002545E7" w:rsidP="005E5937">
            <w:pPr>
              <w:keepNext/>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1.196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5953EDB" w14:textId="77777777" w:rsidR="002545E7" w:rsidRPr="004C6CC6" w:rsidRDefault="002545E7" w:rsidP="005E5937">
            <w:pPr>
              <w:keepNext/>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1.214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999002C" w14:textId="77777777" w:rsidR="002545E7" w:rsidRPr="004C6CC6" w:rsidRDefault="002545E7" w:rsidP="005E5937">
            <w:pPr>
              <w:keepNext/>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3.588</w:t>
            </w:r>
          </w:p>
        </w:tc>
      </w:tr>
      <w:tr w:rsidR="002545E7" w:rsidRPr="004C6CC6" w14:paraId="155FC646" w14:textId="77777777" w:rsidTr="002545E7">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6AFE15" w14:textId="77777777" w:rsidR="002545E7" w:rsidRPr="004C6CC6" w:rsidRDefault="002545E7" w:rsidP="002545E7">
            <w:pPr>
              <w:ind w:left="0" w:firstLine="0"/>
              <w:rPr>
                <w:rFonts w:asciiTheme="minorHAnsi" w:eastAsia="Times New Roman" w:hAnsiTheme="minorHAnsi" w:cstheme="minorHAnsi"/>
                <w:noProof/>
                <w:sz w:val="20"/>
                <w:szCs w:val="20"/>
                <w:lang w:val="es-ES" w:eastAsia="en-GB"/>
              </w:rPr>
            </w:pPr>
            <w:r w:rsidRPr="004C6CC6">
              <w:rPr>
                <w:rFonts w:asciiTheme="minorHAnsi" w:eastAsia="Times New Roman" w:hAnsiTheme="minorHAnsi" w:cs="Arial"/>
                <w:noProof/>
                <w:color w:val="000000"/>
                <w:sz w:val="20"/>
                <w:szCs w:val="20"/>
                <w:lang w:val="es-ES" w:eastAsia="en-GB"/>
              </w:rPr>
              <w:t>Otras prestaciones laborales</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DA2289F"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56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0FD300E"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72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C297030"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76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CC1B8E0"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72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EDE689A"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220</w:t>
            </w:r>
          </w:p>
        </w:tc>
      </w:tr>
      <w:tr w:rsidR="002545E7" w:rsidRPr="004C6CC6" w14:paraId="3ADBB8FA" w14:textId="77777777" w:rsidTr="002545E7">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6153E" w14:textId="77777777" w:rsidR="002545E7" w:rsidRPr="004C6CC6" w:rsidRDefault="002545E7" w:rsidP="002545E7">
            <w:pPr>
              <w:ind w:left="0" w:firstLine="0"/>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Viajes</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9A9ACA4"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85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D50BD23"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75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D74ABFA"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75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FF65B81"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75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9213ADA"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225</w:t>
            </w:r>
          </w:p>
        </w:tc>
      </w:tr>
      <w:tr w:rsidR="002545E7" w:rsidRPr="004C6CC6" w14:paraId="39CF362E" w14:textId="77777777" w:rsidTr="002545E7">
        <w:tc>
          <w:tcPr>
            <w:tcW w:w="2977"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A542B5C" w14:textId="77777777" w:rsidR="002545E7" w:rsidRPr="004C6CC6" w:rsidRDefault="002545E7" w:rsidP="002545E7">
            <w:pPr>
              <w:keepNext/>
              <w:ind w:left="0" w:firstLine="0"/>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Arial"/>
                <w:b/>
                <w:bCs/>
                <w:noProof/>
                <w:color w:val="000000"/>
                <w:sz w:val="20"/>
                <w:szCs w:val="20"/>
                <w:lang w:val="es-ES" w:eastAsia="en-GB"/>
              </w:rPr>
              <w:t xml:space="preserve">D.  </w:t>
            </w:r>
            <w:r w:rsidRPr="004C6CC6">
              <w:rPr>
                <w:rFonts w:eastAsia="Times New Roman" w:cs="Arial"/>
                <w:b/>
                <w:bCs/>
                <w:noProof/>
                <w:color w:val="000000"/>
                <w:sz w:val="20"/>
                <w:szCs w:val="20"/>
                <w:lang w:val="es-ES" w:eastAsia="en-GB"/>
              </w:rPr>
              <w:t>Apoyo a las iniciativas regionales</w:t>
            </w:r>
          </w:p>
        </w:tc>
        <w:tc>
          <w:tcPr>
            <w:tcW w:w="1275"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2A10286A" w14:textId="77777777" w:rsidR="002545E7" w:rsidRPr="004C6CC6" w:rsidRDefault="002545E7" w:rsidP="002545E7">
            <w:pPr>
              <w:keepNext/>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120</w:t>
            </w:r>
          </w:p>
        </w:tc>
        <w:tc>
          <w:tcPr>
            <w:tcW w:w="1276"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48EB22A1" w14:textId="77777777" w:rsidR="002545E7" w:rsidRPr="004C6CC6" w:rsidRDefault="002545E7" w:rsidP="00305571">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100</w:t>
            </w:r>
          </w:p>
        </w:tc>
        <w:tc>
          <w:tcPr>
            <w:tcW w:w="1276"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7F9C5632" w14:textId="77777777" w:rsidR="002545E7" w:rsidRPr="004C6CC6" w:rsidRDefault="002545E7" w:rsidP="002545E7">
            <w:pPr>
              <w:keepNext/>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100</w:t>
            </w:r>
          </w:p>
        </w:tc>
        <w:tc>
          <w:tcPr>
            <w:tcW w:w="1276"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2BA3C8F5" w14:textId="77777777" w:rsidR="002545E7" w:rsidRPr="004C6CC6" w:rsidRDefault="002545E7" w:rsidP="002545E7">
            <w:pPr>
              <w:keepNext/>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100</w:t>
            </w:r>
          </w:p>
        </w:tc>
        <w:tc>
          <w:tcPr>
            <w:tcW w:w="1276"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45611E2B" w14:textId="77777777" w:rsidR="002545E7" w:rsidRPr="004C6CC6" w:rsidRDefault="002545E7" w:rsidP="002545E7">
            <w:pPr>
              <w:keepNext/>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300</w:t>
            </w:r>
          </w:p>
        </w:tc>
      </w:tr>
      <w:tr w:rsidR="002545E7" w:rsidRPr="004C6CC6" w14:paraId="7E9B082B" w14:textId="77777777" w:rsidTr="002545E7">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E6564" w14:textId="77777777" w:rsidR="002545E7" w:rsidRPr="004C6CC6" w:rsidRDefault="002545E7" w:rsidP="002545E7">
            <w:pPr>
              <w:ind w:left="0" w:firstLine="0"/>
              <w:rPr>
                <w:rFonts w:asciiTheme="minorHAnsi" w:eastAsia="Times New Roman" w:hAnsiTheme="minorHAnsi" w:cstheme="minorHAnsi"/>
                <w:noProof/>
                <w:sz w:val="20"/>
                <w:szCs w:val="20"/>
                <w:lang w:val="es-ES" w:eastAsia="en-GB"/>
              </w:rPr>
            </w:pPr>
            <w:r w:rsidRPr="004C6CC6">
              <w:rPr>
                <w:rFonts w:eastAsia="Times New Roman" w:cs="Arial"/>
                <w:noProof/>
                <w:sz w:val="20"/>
                <w:szCs w:val="20"/>
                <w:lang w:val="es-ES" w:eastAsia="en-GB"/>
              </w:rPr>
              <w:t>Redes y centros regionales</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9648FA3"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120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1E71FAD"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AB72A48"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FDDDE80"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DADC63E"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300</w:t>
            </w:r>
          </w:p>
        </w:tc>
      </w:tr>
      <w:tr w:rsidR="002545E7" w:rsidRPr="004C6CC6" w14:paraId="5B4C0A4E" w14:textId="77777777" w:rsidTr="002545E7">
        <w:tc>
          <w:tcPr>
            <w:tcW w:w="2977"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C955D0C" w14:textId="77777777" w:rsidR="002545E7" w:rsidRPr="004C6CC6" w:rsidRDefault="002545E7" w:rsidP="002545E7">
            <w:pPr>
              <w:keepNext/>
              <w:ind w:left="0" w:firstLine="0"/>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E.  Ciencia y Políticas</w:t>
            </w:r>
          </w:p>
        </w:tc>
        <w:tc>
          <w:tcPr>
            <w:tcW w:w="1275"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291F5FEA" w14:textId="77777777" w:rsidR="002545E7" w:rsidRPr="004C6CC6" w:rsidRDefault="002545E7" w:rsidP="002545E7">
            <w:pPr>
              <w:keepNext/>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329</w:t>
            </w:r>
          </w:p>
        </w:tc>
        <w:tc>
          <w:tcPr>
            <w:tcW w:w="1276"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33AF6395" w14:textId="77777777" w:rsidR="002545E7" w:rsidRPr="004C6CC6" w:rsidRDefault="002545E7" w:rsidP="002545E7">
            <w:pPr>
              <w:keepNext/>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754</w:t>
            </w:r>
          </w:p>
        </w:tc>
        <w:tc>
          <w:tcPr>
            <w:tcW w:w="1276"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6A8C2138" w14:textId="77777777" w:rsidR="002545E7" w:rsidRPr="004C6CC6" w:rsidRDefault="002545E7" w:rsidP="002545E7">
            <w:pPr>
              <w:keepNext/>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733</w:t>
            </w:r>
          </w:p>
        </w:tc>
        <w:tc>
          <w:tcPr>
            <w:tcW w:w="1276"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1CE3563C" w14:textId="77777777" w:rsidR="002545E7" w:rsidRPr="004C6CC6" w:rsidRDefault="002545E7" w:rsidP="002545E7">
            <w:pPr>
              <w:keepNext/>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722</w:t>
            </w:r>
          </w:p>
        </w:tc>
        <w:tc>
          <w:tcPr>
            <w:tcW w:w="1276"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586FFD0F" w14:textId="77777777" w:rsidR="002545E7" w:rsidRPr="004C6CC6" w:rsidRDefault="002545E7" w:rsidP="002545E7">
            <w:pPr>
              <w:keepNext/>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2.209</w:t>
            </w:r>
          </w:p>
        </w:tc>
      </w:tr>
      <w:tr w:rsidR="002545E7" w:rsidRPr="004C6CC6" w14:paraId="2A6E7A40" w14:textId="77777777" w:rsidTr="002545E7">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434B8" w14:textId="77777777" w:rsidR="002545E7" w:rsidRPr="004C6CC6" w:rsidRDefault="002545E7" w:rsidP="002545E7">
            <w:pPr>
              <w:keepNext/>
              <w:ind w:left="0" w:firstLine="0"/>
              <w:rPr>
                <w:rFonts w:asciiTheme="minorHAnsi" w:eastAsia="Times New Roman" w:hAnsiTheme="minorHAnsi" w:cstheme="minorHAnsi"/>
                <w:noProof/>
                <w:sz w:val="20"/>
                <w:szCs w:val="20"/>
                <w:lang w:val="es-ES" w:eastAsia="en-GB"/>
              </w:rPr>
            </w:pPr>
            <w:r w:rsidRPr="004C6CC6">
              <w:rPr>
                <w:rFonts w:asciiTheme="minorHAnsi" w:eastAsia="Times New Roman" w:hAnsiTheme="minorHAnsi" w:cs="Arial"/>
                <w:noProof/>
                <w:color w:val="000000"/>
                <w:sz w:val="20"/>
                <w:szCs w:val="20"/>
                <w:lang w:val="es-ES" w:eastAsia="en-GB"/>
              </w:rPr>
              <w:t>Salarios y gastos sociales</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0D73D46" w14:textId="77777777" w:rsidR="002545E7" w:rsidRPr="004C6CC6" w:rsidRDefault="002545E7" w:rsidP="002545E7">
            <w:pPr>
              <w:keepNext/>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C569CBE" w14:textId="77777777" w:rsidR="002545E7" w:rsidRPr="004C6CC6" w:rsidRDefault="002545E7" w:rsidP="002545E7">
            <w:pPr>
              <w:keepNext/>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559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1C7F798" w14:textId="77777777" w:rsidR="002545E7" w:rsidRPr="004C6CC6" w:rsidRDefault="002545E7" w:rsidP="002545E7">
            <w:pPr>
              <w:keepNext/>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567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F726280" w14:textId="77777777" w:rsidR="002545E7" w:rsidRPr="004C6CC6" w:rsidRDefault="002545E7" w:rsidP="002545E7">
            <w:pPr>
              <w:keepNext/>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575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239B1FF" w14:textId="77777777" w:rsidR="002545E7" w:rsidRPr="004C6CC6" w:rsidRDefault="002545E7" w:rsidP="002545E7">
            <w:pPr>
              <w:keepNext/>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1.700</w:t>
            </w:r>
          </w:p>
        </w:tc>
      </w:tr>
      <w:tr w:rsidR="002545E7" w:rsidRPr="004C6CC6" w14:paraId="4AB32FA6" w14:textId="77777777" w:rsidTr="002545E7">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4B167" w14:textId="77777777" w:rsidR="002545E7" w:rsidRPr="004C6CC6" w:rsidRDefault="002545E7" w:rsidP="002545E7">
            <w:pPr>
              <w:ind w:left="0" w:firstLine="0"/>
              <w:rPr>
                <w:rFonts w:asciiTheme="minorHAnsi" w:eastAsia="Times New Roman" w:hAnsiTheme="minorHAnsi" w:cstheme="minorHAnsi"/>
                <w:noProof/>
                <w:sz w:val="20"/>
                <w:szCs w:val="20"/>
                <w:lang w:val="es-ES" w:eastAsia="en-GB"/>
              </w:rPr>
            </w:pPr>
            <w:r w:rsidRPr="004C6CC6">
              <w:rPr>
                <w:rFonts w:asciiTheme="minorHAnsi" w:eastAsia="Times New Roman" w:hAnsiTheme="minorHAnsi" w:cs="Arial"/>
                <w:noProof/>
                <w:color w:val="000000"/>
                <w:sz w:val="20"/>
                <w:szCs w:val="20"/>
                <w:lang w:val="es-ES" w:eastAsia="en-GB"/>
              </w:rPr>
              <w:t>Otras prestaciones laborales</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B26B98D"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7A916E4"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CDFD2EF"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1AC1E2D"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30E67DC"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9</w:t>
            </w:r>
          </w:p>
        </w:tc>
      </w:tr>
      <w:tr w:rsidR="002545E7" w:rsidRPr="004C6CC6" w14:paraId="173000CF" w14:textId="77777777" w:rsidTr="002545E7">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7CD25" w14:textId="77777777" w:rsidR="002545E7" w:rsidRPr="004C6CC6" w:rsidRDefault="002545E7" w:rsidP="002545E7">
            <w:pPr>
              <w:ind w:left="0" w:firstLine="0"/>
              <w:rPr>
                <w:rFonts w:asciiTheme="minorHAnsi" w:eastAsia="Times New Roman" w:hAnsiTheme="minorHAnsi" w:cstheme="minorHAnsi"/>
                <w:noProof/>
                <w:sz w:val="20"/>
                <w:szCs w:val="20"/>
                <w:lang w:val="es-ES" w:eastAsia="en-GB"/>
              </w:rPr>
            </w:pPr>
            <w:r w:rsidRPr="004C6CC6">
              <w:rPr>
                <w:rFonts w:eastAsia="Times New Roman" w:cs="Arial"/>
                <w:noProof/>
                <w:sz w:val="20"/>
                <w:szCs w:val="20"/>
                <w:lang w:val="es-ES" w:eastAsia="en-GB"/>
              </w:rPr>
              <w:t>Ejecución del GECT</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2C5D61E"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AB3EFED"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35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4082552"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35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78CACE7"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35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AD20C55"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105</w:t>
            </w:r>
          </w:p>
        </w:tc>
      </w:tr>
      <w:tr w:rsidR="002545E7" w:rsidRPr="004C6CC6" w14:paraId="7B5D9C58" w14:textId="77777777" w:rsidTr="002545E7">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BB647" w14:textId="77777777" w:rsidR="002545E7" w:rsidRPr="004C6CC6" w:rsidRDefault="002545E7" w:rsidP="002545E7">
            <w:pPr>
              <w:ind w:left="0" w:firstLine="0"/>
              <w:rPr>
                <w:rFonts w:asciiTheme="minorHAnsi" w:eastAsia="Times New Roman" w:hAnsiTheme="minorHAnsi" w:cstheme="minorHAnsi"/>
                <w:noProof/>
                <w:sz w:val="20"/>
                <w:szCs w:val="20"/>
                <w:lang w:val="es-ES" w:eastAsia="en-GB"/>
              </w:rPr>
            </w:pPr>
            <w:r w:rsidRPr="004C6CC6">
              <w:rPr>
                <w:rFonts w:asciiTheme="minorHAnsi" w:eastAsia="Times New Roman" w:hAnsiTheme="minorHAnsi" w:cs="Arial"/>
                <w:noProof/>
                <w:color w:val="000000"/>
                <w:sz w:val="20"/>
                <w:szCs w:val="20"/>
                <w:lang w:val="es-ES" w:eastAsia="en-GB"/>
              </w:rPr>
              <w:t>Viajes de la Presidencia del GECT</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BAC9AA9"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7B60934"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D8BF87E"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DC8C320"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9F29C29"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15</w:t>
            </w:r>
          </w:p>
        </w:tc>
      </w:tr>
      <w:tr w:rsidR="002545E7" w:rsidRPr="004C6CC6" w14:paraId="0DA0714C" w14:textId="77777777" w:rsidTr="002545E7">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3D8CC" w14:textId="77777777" w:rsidR="002545E7" w:rsidRPr="004C6CC6" w:rsidRDefault="002545E7" w:rsidP="002545E7">
            <w:pPr>
              <w:ind w:left="0" w:firstLine="0"/>
              <w:rPr>
                <w:rFonts w:asciiTheme="minorHAnsi" w:eastAsia="Times New Roman" w:hAnsiTheme="minorHAnsi" w:cstheme="minorHAnsi"/>
                <w:noProof/>
                <w:sz w:val="20"/>
                <w:szCs w:val="20"/>
                <w:lang w:val="es-ES" w:eastAsia="en-GB"/>
              </w:rPr>
            </w:pPr>
            <w:r w:rsidRPr="004C6CC6">
              <w:rPr>
                <w:rFonts w:eastAsia="Times New Roman" w:cs="Arial"/>
                <w:noProof/>
                <w:sz w:val="20"/>
                <w:szCs w:val="20"/>
                <w:lang w:val="es-ES" w:eastAsia="en-GB"/>
              </w:rPr>
              <w:t>Reuniones del GECT</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2E0FBA0"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C220A14"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0E9A31E"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E23877E"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411E590"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150</w:t>
            </w:r>
          </w:p>
        </w:tc>
      </w:tr>
      <w:tr w:rsidR="002545E7" w:rsidRPr="004C6CC6" w14:paraId="6A40DFBD" w14:textId="77777777" w:rsidTr="002545E7">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73BFC" w14:textId="77777777" w:rsidR="002545E7" w:rsidRPr="004C6CC6" w:rsidRDefault="002545E7" w:rsidP="002545E7">
            <w:pPr>
              <w:ind w:left="0" w:firstLine="0"/>
              <w:rPr>
                <w:rFonts w:asciiTheme="minorHAnsi" w:eastAsia="Times New Roman" w:hAnsiTheme="minorHAnsi" w:cstheme="minorHAnsi"/>
                <w:noProof/>
                <w:sz w:val="20"/>
                <w:szCs w:val="20"/>
                <w:lang w:val="es-ES" w:eastAsia="en-GB"/>
              </w:rPr>
            </w:pPr>
            <w:r w:rsidRPr="004C6CC6">
              <w:rPr>
                <w:rFonts w:eastAsia="Times New Roman" w:cs="Arial"/>
                <w:noProof/>
                <w:sz w:val="20"/>
                <w:szCs w:val="20"/>
                <w:lang w:val="es-ES" w:eastAsia="en-GB"/>
              </w:rPr>
              <w:t>Servicio de Información sobre Sitios Ramsar (mantenimiento y desarrollo)</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F352868"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117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55C1345"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91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85C10B7"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66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EF9FD5E"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43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779E488"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200</w:t>
            </w:r>
          </w:p>
        </w:tc>
      </w:tr>
      <w:tr w:rsidR="002545E7" w:rsidRPr="004C6CC6" w14:paraId="76A89D53" w14:textId="77777777" w:rsidTr="002545E7">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4478D" w14:textId="77777777" w:rsidR="002545E7" w:rsidRPr="004C6CC6" w:rsidRDefault="002545E7" w:rsidP="002545E7">
            <w:pPr>
              <w:ind w:left="0" w:firstLine="0"/>
              <w:rPr>
                <w:rFonts w:asciiTheme="minorHAnsi" w:eastAsia="Times New Roman" w:hAnsiTheme="minorHAnsi" w:cstheme="minorHAnsi"/>
                <w:noProof/>
                <w:sz w:val="20"/>
                <w:szCs w:val="20"/>
                <w:lang w:val="es-ES" w:eastAsia="en-GB"/>
              </w:rPr>
            </w:pPr>
            <w:r w:rsidRPr="004C6CC6">
              <w:rPr>
                <w:rFonts w:asciiTheme="minorHAnsi" w:eastAsia="Times New Roman" w:hAnsiTheme="minorHAnsi" w:cs="Arial"/>
                <w:noProof/>
                <w:color w:val="000000"/>
                <w:sz w:val="20"/>
                <w:szCs w:val="20"/>
                <w:lang w:val="es-ES" w:eastAsia="en-GB"/>
              </w:rPr>
              <w:t>Viajes</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BC9C9A8"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74A1F48"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19EBA31"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159A3A6"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6E7D379"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30</w:t>
            </w:r>
          </w:p>
        </w:tc>
      </w:tr>
      <w:tr w:rsidR="002545E7" w:rsidRPr="004C6CC6" w14:paraId="32277DF1" w14:textId="77777777" w:rsidTr="002545E7">
        <w:tc>
          <w:tcPr>
            <w:tcW w:w="2977"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DA86739" w14:textId="77777777" w:rsidR="002545E7" w:rsidRPr="004C6CC6" w:rsidRDefault="002545E7" w:rsidP="002545E7">
            <w:pPr>
              <w:ind w:left="0" w:firstLine="0"/>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Arial"/>
                <w:b/>
                <w:bCs/>
                <w:noProof/>
                <w:sz w:val="20"/>
                <w:szCs w:val="20"/>
                <w:lang w:val="es-ES" w:eastAsia="en-GB"/>
              </w:rPr>
              <w:t>G.  Administración</w:t>
            </w:r>
          </w:p>
        </w:tc>
        <w:tc>
          <w:tcPr>
            <w:tcW w:w="1275"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008CC91B" w14:textId="77777777" w:rsidR="002545E7" w:rsidRPr="004C6CC6" w:rsidRDefault="002545E7" w:rsidP="002545E7">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753</w:t>
            </w:r>
          </w:p>
        </w:tc>
        <w:tc>
          <w:tcPr>
            <w:tcW w:w="1276"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340BCAA7" w14:textId="77777777" w:rsidR="002545E7" w:rsidRPr="004C6CC6" w:rsidRDefault="002545E7" w:rsidP="002545E7">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436</w:t>
            </w:r>
          </w:p>
        </w:tc>
        <w:tc>
          <w:tcPr>
            <w:tcW w:w="1276"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436A4B33" w14:textId="77777777" w:rsidR="002545E7" w:rsidRPr="004C6CC6" w:rsidRDefault="002545E7" w:rsidP="002545E7">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440</w:t>
            </w:r>
          </w:p>
        </w:tc>
        <w:tc>
          <w:tcPr>
            <w:tcW w:w="1276"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5FD3C365" w14:textId="77777777" w:rsidR="002545E7" w:rsidRPr="004C6CC6" w:rsidRDefault="002545E7" w:rsidP="002545E7">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444</w:t>
            </w:r>
          </w:p>
        </w:tc>
        <w:tc>
          <w:tcPr>
            <w:tcW w:w="1276"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59FBF65F" w14:textId="77777777" w:rsidR="002545E7" w:rsidRPr="004C6CC6" w:rsidRDefault="002545E7" w:rsidP="002545E7">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1.320</w:t>
            </w:r>
          </w:p>
        </w:tc>
      </w:tr>
      <w:tr w:rsidR="002545E7" w:rsidRPr="004C6CC6" w14:paraId="42F0B4B0" w14:textId="77777777" w:rsidTr="002545E7">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761D1" w14:textId="77777777" w:rsidR="002545E7" w:rsidRPr="004C6CC6" w:rsidRDefault="002545E7" w:rsidP="002545E7">
            <w:pPr>
              <w:ind w:left="0" w:firstLine="0"/>
              <w:rPr>
                <w:rFonts w:asciiTheme="minorHAnsi" w:eastAsia="Times New Roman" w:hAnsiTheme="minorHAnsi" w:cstheme="minorHAnsi"/>
                <w:noProof/>
                <w:sz w:val="20"/>
                <w:szCs w:val="20"/>
                <w:lang w:val="es-ES" w:eastAsia="en-GB"/>
              </w:rPr>
            </w:pPr>
            <w:r w:rsidRPr="004C6CC6">
              <w:rPr>
                <w:rFonts w:asciiTheme="minorHAnsi" w:eastAsia="Times New Roman" w:hAnsiTheme="minorHAnsi" w:cs="Arial"/>
                <w:noProof/>
                <w:color w:val="000000"/>
                <w:sz w:val="20"/>
                <w:szCs w:val="20"/>
                <w:lang w:val="es-ES" w:eastAsia="en-GB"/>
              </w:rPr>
              <w:t>Salarios y gastos sociales</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C104B8C"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629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82EEB4F"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315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B063167"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319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7A23859"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323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55898F4"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958</w:t>
            </w:r>
          </w:p>
        </w:tc>
      </w:tr>
      <w:tr w:rsidR="002545E7" w:rsidRPr="004C6CC6" w14:paraId="26C24E8A" w14:textId="77777777" w:rsidTr="002545E7">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09AEE" w14:textId="77777777" w:rsidR="002545E7" w:rsidRPr="004C6CC6" w:rsidRDefault="002545E7" w:rsidP="002545E7">
            <w:pPr>
              <w:ind w:left="0" w:firstLine="0"/>
              <w:rPr>
                <w:rFonts w:asciiTheme="minorHAnsi" w:eastAsia="Times New Roman" w:hAnsiTheme="minorHAnsi" w:cstheme="minorHAnsi"/>
                <w:noProof/>
                <w:sz w:val="20"/>
                <w:szCs w:val="20"/>
                <w:lang w:val="es-ES" w:eastAsia="en-GB"/>
              </w:rPr>
            </w:pPr>
            <w:r w:rsidRPr="004C6CC6">
              <w:rPr>
                <w:rFonts w:asciiTheme="minorHAnsi" w:eastAsia="Times New Roman" w:hAnsiTheme="minorHAnsi" w:cs="Arial"/>
                <w:noProof/>
                <w:color w:val="000000"/>
                <w:sz w:val="20"/>
                <w:szCs w:val="20"/>
                <w:lang w:val="es-ES" w:eastAsia="en-GB"/>
              </w:rPr>
              <w:t>Otras prestaciones laborales</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A5471E1"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4A1A146"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7B4E0C7"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120374A"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BF5FB9A"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2</w:t>
            </w:r>
          </w:p>
        </w:tc>
      </w:tr>
      <w:tr w:rsidR="002545E7" w:rsidRPr="004C6CC6" w14:paraId="18111F43" w14:textId="77777777" w:rsidTr="002545E7">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BC6E6" w14:textId="77777777" w:rsidR="002545E7" w:rsidRPr="004C6CC6" w:rsidRDefault="002545E7" w:rsidP="002545E7">
            <w:pPr>
              <w:ind w:left="0" w:firstLine="0"/>
              <w:rPr>
                <w:rFonts w:asciiTheme="minorHAnsi" w:eastAsia="Times New Roman" w:hAnsiTheme="minorHAnsi" w:cstheme="minorHAnsi"/>
                <w:noProof/>
                <w:sz w:val="20"/>
                <w:szCs w:val="20"/>
                <w:lang w:val="es-ES" w:eastAsia="en-GB"/>
              </w:rPr>
            </w:pPr>
            <w:r w:rsidRPr="004C6CC6">
              <w:rPr>
                <w:rFonts w:eastAsia="Times New Roman" w:cs="Arial"/>
                <w:noProof/>
                <w:sz w:val="20"/>
                <w:szCs w:val="20"/>
                <w:lang w:val="es-ES" w:eastAsia="en-GB"/>
              </w:rPr>
              <w:t>Costos de contratación y separación del personal</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11A12F7"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056440D"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87D9B03"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5B0A3CC"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4889D8D"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75</w:t>
            </w:r>
          </w:p>
        </w:tc>
      </w:tr>
      <w:tr w:rsidR="002545E7" w:rsidRPr="004C6CC6" w14:paraId="02E5EF15" w14:textId="77777777" w:rsidTr="002545E7">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91C8A" w14:textId="77777777" w:rsidR="002545E7" w:rsidRPr="004C6CC6" w:rsidRDefault="002545E7" w:rsidP="002545E7">
            <w:pPr>
              <w:ind w:left="0" w:firstLine="0"/>
              <w:rPr>
                <w:rFonts w:asciiTheme="minorHAnsi" w:eastAsia="Times New Roman" w:hAnsiTheme="minorHAnsi" w:cstheme="minorHAnsi"/>
                <w:noProof/>
                <w:sz w:val="20"/>
                <w:szCs w:val="20"/>
                <w:lang w:val="es-ES" w:eastAsia="en-GB"/>
              </w:rPr>
            </w:pPr>
            <w:r w:rsidRPr="004C6CC6">
              <w:rPr>
                <w:rFonts w:asciiTheme="minorHAnsi" w:eastAsia="Times New Roman" w:hAnsiTheme="minorHAnsi" w:cs="Arial"/>
                <w:noProof/>
                <w:sz w:val="20"/>
                <w:szCs w:val="20"/>
                <w:lang w:val="es-ES" w:eastAsia="en-GB"/>
              </w:rPr>
              <w:t>Viajes del personal de la Secretaría</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0F8B3C0"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0148984"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EEC72B6"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FF96252"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D3DB217"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0</w:t>
            </w:r>
          </w:p>
        </w:tc>
      </w:tr>
      <w:tr w:rsidR="002545E7" w:rsidRPr="004C6CC6" w14:paraId="40D7E818" w14:textId="77777777" w:rsidTr="002545E7">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19A1F" w14:textId="77777777" w:rsidR="002545E7" w:rsidRPr="004C6CC6" w:rsidRDefault="002545E7" w:rsidP="002545E7">
            <w:pPr>
              <w:ind w:left="0" w:firstLine="0"/>
              <w:rPr>
                <w:rFonts w:asciiTheme="minorHAnsi" w:eastAsia="Times New Roman" w:hAnsiTheme="minorHAnsi" w:cstheme="minorHAnsi"/>
                <w:noProof/>
                <w:sz w:val="20"/>
                <w:szCs w:val="20"/>
                <w:lang w:val="es-ES" w:eastAsia="en-GB"/>
              </w:rPr>
            </w:pPr>
            <w:r w:rsidRPr="004C6CC6">
              <w:rPr>
                <w:rFonts w:asciiTheme="minorHAnsi" w:eastAsia="Times New Roman" w:hAnsiTheme="minorHAnsi" w:cs="Arial"/>
                <w:noProof/>
                <w:sz w:val="20"/>
                <w:szCs w:val="20"/>
                <w:lang w:val="es-ES" w:eastAsia="en-GB"/>
              </w:rPr>
              <w:t>Gastos de funcionamiento, incluyendo equipos</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0527886"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94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6E66E52"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95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122F7C3"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95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587C19D"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95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41B92B4"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285</w:t>
            </w:r>
          </w:p>
        </w:tc>
      </w:tr>
      <w:tr w:rsidR="002545E7" w:rsidRPr="004C6CC6" w14:paraId="5D4E59F7" w14:textId="77777777" w:rsidTr="002545E7">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FBF5B" w14:textId="77777777" w:rsidR="002545E7" w:rsidRPr="004C6CC6" w:rsidRDefault="002545E7" w:rsidP="002545E7">
            <w:pPr>
              <w:ind w:left="0" w:firstLine="0"/>
              <w:rPr>
                <w:rFonts w:asciiTheme="minorHAnsi" w:eastAsia="Times New Roman" w:hAnsiTheme="minorHAnsi" w:cstheme="minorHAnsi"/>
                <w:noProof/>
                <w:sz w:val="20"/>
                <w:szCs w:val="20"/>
                <w:lang w:val="es-ES" w:eastAsia="en-GB"/>
              </w:rPr>
            </w:pPr>
            <w:r w:rsidRPr="004C6CC6">
              <w:rPr>
                <w:rFonts w:eastAsia="Times New Roman" w:cs="Arial"/>
                <w:noProof/>
                <w:sz w:val="20"/>
                <w:szCs w:val="20"/>
                <w:lang w:val="es-ES" w:eastAsia="en-GB"/>
              </w:rPr>
              <w:t>Planificación y capacitación</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98CC958"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9151328"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88CA55E"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6B0FE0F"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F0F697B"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0</w:t>
            </w:r>
          </w:p>
        </w:tc>
      </w:tr>
      <w:tr w:rsidR="002545E7" w:rsidRPr="004C6CC6" w14:paraId="67303677" w14:textId="77777777" w:rsidTr="002545E7">
        <w:tc>
          <w:tcPr>
            <w:tcW w:w="2977"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1DE411C" w14:textId="77777777" w:rsidR="002545E7" w:rsidRPr="004C6CC6" w:rsidRDefault="002545E7" w:rsidP="002545E7">
            <w:pPr>
              <w:ind w:left="0" w:firstLine="0"/>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Arial"/>
                <w:b/>
                <w:bCs/>
                <w:noProof/>
                <w:sz w:val="20"/>
                <w:szCs w:val="20"/>
                <w:lang w:val="es-ES" w:eastAsia="en-GB"/>
              </w:rPr>
              <w:t xml:space="preserve">H. </w:t>
            </w:r>
            <w:r w:rsidRPr="004C6CC6">
              <w:rPr>
                <w:rFonts w:eastAsia="Times New Roman" w:cs="Arial"/>
                <w:b/>
                <w:bCs/>
                <w:noProof/>
                <w:sz w:val="20"/>
                <w:szCs w:val="20"/>
                <w:lang w:val="es-ES" w:eastAsia="en-GB"/>
              </w:rPr>
              <w:t>Servicios del Comité Permanente</w:t>
            </w:r>
          </w:p>
        </w:tc>
        <w:tc>
          <w:tcPr>
            <w:tcW w:w="1275"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6674839F" w14:textId="77777777" w:rsidR="002545E7" w:rsidRPr="004C6CC6" w:rsidRDefault="002545E7" w:rsidP="002545E7">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150</w:t>
            </w:r>
          </w:p>
        </w:tc>
        <w:tc>
          <w:tcPr>
            <w:tcW w:w="1276"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1EEA4A4C" w14:textId="77777777" w:rsidR="002545E7" w:rsidRPr="004C6CC6" w:rsidRDefault="002545E7" w:rsidP="002545E7">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150</w:t>
            </w:r>
          </w:p>
        </w:tc>
        <w:tc>
          <w:tcPr>
            <w:tcW w:w="1276"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1D310FCA" w14:textId="77777777" w:rsidR="002545E7" w:rsidRPr="004C6CC6" w:rsidRDefault="002545E7" w:rsidP="002545E7">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150</w:t>
            </w:r>
          </w:p>
        </w:tc>
        <w:tc>
          <w:tcPr>
            <w:tcW w:w="1276"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7E378B7A" w14:textId="77777777" w:rsidR="002545E7" w:rsidRPr="004C6CC6" w:rsidRDefault="002545E7" w:rsidP="002545E7">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150</w:t>
            </w:r>
          </w:p>
        </w:tc>
        <w:tc>
          <w:tcPr>
            <w:tcW w:w="1276"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33EEB205" w14:textId="77777777" w:rsidR="002545E7" w:rsidRPr="004C6CC6" w:rsidRDefault="002545E7" w:rsidP="002545E7">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450</w:t>
            </w:r>
          </w:p>
        </w:tc>
      </w:tr>
      <w:tr w:rsidR="002545E7" w:rsidRPr="004C6CC6" w14:paraId="4546199D" w14:textId="77777777" w:rsidTr="002545E7">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A66C77" w14:textId="77777777" w:rsidR="002545E7" w:rsidRPr="004C6CC6" w:rsidRDefault="002545E7" w:rsidP="002545E7">
            <w:pPr>
              <w:ind w:left="0" w:firstLine="0"/>
              <w:rPr>
                <w:rFonts w:asciiTheme="minorHAnsi" w:eastAsia="Times New Roman" w:hAnsiTheme="minorHAnsi" w:cstheme="minorHAnsi"/>
                <w:noProof/>
                <w:sz w:val="20"/>
                <w:szCs w:val="20"/>
                <w:lang w:val="es-ES" w:eastAsia="en-GB"/>
              </w:rPr>
            </w:pPr>
            <w:r w:rsidRPr="004C6CC6">
              <w:rPr>
                <w:rFonts w:eastAsia="Times New Roman" w:cs="Arial"/>
                <w:noProof/>
                <w:sz w:val="20"/>
                <w:szCs w:val="20"/>
                <w:lang w:val="es-ES" w:eastAsia="en-GB"/>
              </w:rPr>
              <w:t>Apoyo a los delegados del Comité Permanente</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E9BE705"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45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DFAAA31"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45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46011E9"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45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49BF814"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45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E88E856"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135</w:t>
            </w:r>
          </w:p>
        </w:tc>
      </w:tr>
      <w:tr w:rsidR="002545E7" w:rsidRPr="004C6CC6" w14:paraId="6287280F" w14:textId="77777777" w:rsidTr="002545E7">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164DE" w14:textId="77777777" w:rsidR="002545E7" w:rsidRPr="004C6CC6" w:rsidRDefault="002545E7" w:rsidP="002545E7">
            <w:pPr>
              <w:ind w:left="0" w:firstLine="0"/>
              <w:rPr>
                <w:rFonts w:asciiTheme="minorHAnsi" w:eastAsia="Times New Roman" w:hAnsiTheme="minorHAnsi" w:cstheme="minorHAnsi"/>
                <w:noProof/>
                <w:sz w:val="20"/>
                <w:szCs w:val="20"/>
                <w:lang w:val="es-ES" w:eastAsia="en-GB"/>
              </w:rPr>
            </w:pPr>
            <w:r w:rsidRPr="004C6CC6">
              <w:rPr>
                <w:rFonts w:eastAsia="Times New Roman" w:cs="Arial"/>
                <w:noProof/>
                <w:sz w:val="20"/>
                <w:szCs w:val="20"/>
                <w:lang w:val="es-ES" w:eastAsia="en-GB"/>
              </w:rPr>
              <w:t>Reuniones del Comité Permanente</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6976168"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8809492"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7D06AF3"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1A3B1D0"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FE9419D"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30</w:t>
            </w:r>
          </w:p>
        </w:tc>
      </w:tr>
      <w:tr w:rsidR="002545E7" w:rsidRPr="004C6CC6" w14:paraId="7E3F9B88" w14:textId="77777777" w:rsidTr="002545E7">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8A362" w14:textId="77777777" w:rsidR="002545E7" w:rsidRPr="004C6CC6" w:rsidRDefault="002545E7" w:rsidP="002545E7">
            <w:pPr>
              <w:ind w:left="0" w:firstLine="0"/>
              <w:rPr>
                <w:rFonts w:asciiTheme="minorHAnsi" w:eastAsia="Times New Roman" w:hAnsiTheme="minorHAnsi" w:cstheme="minorHAnsi"/>
                <w:noProof/>
                <w:sz w:val="20"/>
                <w:szCs w:val="20"/>
                <w:lang w:val="es-ES" w:eastAsia="en-GB"/>
              </w:rPr>
            </w:pPr>
            <w:r w:rsidRPr="004C6CC6">
              <w:rPr>
                <w:rFonts w:eastAsia="Times New Roman" w:cs="Arial"/>
                <w:noProof/>
                <w:sz w:val="20"/>
                <w:szCs w:val="20"/>
                <w:lang w:val="es-ES" w:eastAsia="en-GB"/>
              </w:rPr>
              <w:t>Traducción en las reuniones del Comité Permanente</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A40E1EF"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6286711"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706B777"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7B9243A"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4AF904D"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180</w:t>
            </w:r>
          </w:p>
        </w:tc>
      </w:tr>
      <w:tr w:rsidR="002545E7" w:rsidRPr="004C6CC6" w14:paraId="269CC846" w14:textId="77777777" w:rsidTr="002545E7">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EAE22" w14:textId="77777777" w:rsidR="002545E7" w:rsidRPr="004C6CC6" w:rsidRDefault="002545E7" w:rsidP="002545E7">
            <w:pPr>
              <w:ind w:left="0" w:firstLine="0"/>
              <w:rPr>
                <w:rFonts w:asciiTheme="minorHAnsi" w:eastAsia="Times New Roman" w:hAnsiTheme="minorHAnsi" w:cstheme="minorHAnsi"/>
                <w:noProof/>
                <w:sz w:val="20"/>
                <w:szCs w:val="20"/>
                <w:lang w:val="es-ES" w:eastAsia="en-GB"/>
              </w:rPr>
            </w:pPr>
            <w:r w:rsidRPr="004C6CC6">
              <w:rPr>
                <w:rFonts w:eastAsia="Times New Roman" w:cs="Arial"/>
                <w:noProof/>
                <w:sz w:val="20"/>
                <w:szCs w:val="20"/>
                <w:lang w:val="es-ES" w:eastAsia="en-GB"/>
              </w:rPr>
              <w:t>Interpretación simultánea en las reuniones del Comité Permanente</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4AB46C3"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35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9C67CB5"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35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EAB0BBD"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35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2EE1F48"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35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4331441"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105</w:t>
            </w:r>
          </w:p>
        </w:tc>
      </w:tr>
      <w:tr w:rsidR="002545E7" w:rsidRPr="004C6CC6" w14:paraId="2ADA0D9C" w14:textId="77777777" w:rsidTr="002545E7">
        <w:tc>
          <w:tcPr>
            <w:tcW w:w="297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67BBE3EB" w14:textId="77777777" w:rsidR="002545E7" w:rsidRPr="004C6CC6" w:rsidRDefault="002545E7" w:rsidP="002545E7">
            <w:pPr>
              <w:ind w:left="0" w:firstLine="0"/>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Arial"/>
                <w:b/>
                <w:bCs/>
                <w:noProof/>
                <w:sz w:val="20"/>
                <w:szCs w:val="20"/>
                <w:lang w:val="es-ES" w:eastAsia="en-GB"/>
              </w:rPr>
              <w:t xml:space="preserve">I.  </w:t>
            </w:r>
            <w:r w:rsidRPr="004C6CC6">
              <w:rPr>
                <w:rFonts w:eastAsia="Times New Roman" w:cs="Arial"/>
                <w:b/>
                <w:bCs/>
                <w:noProof/>
                <w:sz w:val="20"/>
                <w:szCs w:val="20"/>
                <w:lang w:val="es-ES" w:eastAsia="en-GB"/>
              </w:rPr>
              <w:t>Gastos por servicios administrativos de la UICN (máximo)</w:t>
            </w:r>
          </w:p>
        </w:tc>
        <w:tc>
          <w:tcPr>
            <w:tcW w:w="1275"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2E239AF2" w14:textId="77777777" w:rsidR="002545E7" w:rsidRPr="004C6CC6" w:rsidRDefault="002545E7" w:rsidP="002545E7">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540</w:t>
            </w:r>
          </w:p>
        </w:tc>
        <w:tc>
          <w:tcPr>
            <w:tcW w:w="1276"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26FBF0F6" w14:textId="77777777" w:rsidR="002545E7" w:rsidRPr="004C6CC6" w:rsidRDefault="002545E7" w:rsidP="002545E7">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560</w:t>
            </w:r>
          </w:p>
        </w:tc>
        <w:tc>
          <w:tcPr>
            <w:tcW w:w="1276"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2A57C5F1" w14:textId="77777777" w:rsidR="002545E7" w:rsidRPr="004C6CC6" w:rsidRDefault="002545E7" w:rsidP="002545E7">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560</w:t>
            </w:r>
          </w:p>
        </w:tc>
        <w:tc>
          <w:tcPr>
            <w:tcW w:w="1276"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0451675A" w14:textId="77777777" w:rsidR="002545E7" w:rsidRPr="004C6CC6" w:rsidRDefault="002545E7" w:rsidP="002545E7">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560</w:t>
            </w:r>
          </w:p>
        </w:tc>
        <w:tc>
          <w:tcPr>
            <w:tcW w:w="1276"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41F68F08" w14:textId="77777777" w:rsidR="002545E7" w:rsidRPr="004C6CC6" w:rsidRDefault="002545E7" w:rsidP="002545E7">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1.680</w:t>
            </w:r>
          </w:p>
        </w:tc>
      </w:tr>
      <w:tr w:rsidR="002545E7" w:rsidRPr="004C6CC6" w14:paraId="58920FD9" w14:textId="77777777" w:rsidTr="002545E7">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8DC23" w14:textId="77777777" w:rsidR="002545E7" w:rsidRPr="004C6CC6" w:rsidRDefault="002545E7" w:rsidP="002545E7">
            <w:pPr>
              <w:ind w:left="0" w:firstLine="0"/>
              <w:rPr>
                <w:rFonts w:asciiTheme="minorHAnsi" w:eastAsia="Times New Roman" w:hAnsiTheme="minorHAnsi" w:cstheme="minorHAnsi"/>
                <w:noProof/>
                <w:sz w:val="20"/>
                <w:szCs w:val="20"/>
                <w:lang w:val="es-ES" w:eastAsia="en-GB"/>
              </w:rPr>
            </w:pPr>
            <w:r w:rsidRPr="004C6CC6">
              <w:rPr>
                <w:rFonts w:eastAsia="Times New Roman" w:cs="Arial"/>
                <w:noProof/>
                <w:sz w:val="20"/>
                <w:szCs w:val="20"/>
                <w:lang w:val="es-ES" w:eastAsia="en-GB"/>
              </w:rPr>
              <w:t>Administración, RR.HH., finanzas y servicios de tecnologías de la información</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831E29D"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540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CCF67D8"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560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BCF95E5"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560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5B65685"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560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F220E78"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1.680</w:t>
            </w:r>
          </w:p>
        </w:tc>
      </w:tr>
      <w:tr w:rsidR="002545E7" w:rsidRPr="004C6CC6" w14:paraId="22593F98" w14:textId="77777777" w:rsidTr="002545E7">
        <w:tc>
          <w:tcPr>
            <w:tcW w:w="2977"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676D437" w14:textId="77777777" w:rsidR="002545E7" w:rsidRPr="004C6CC6" w:rsidRDefault="002545E7" w:rsidP="002545E7">
            <w:pPr>
              <w:ind w:left="0" w:firstLine="0"/>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Arial"/>
                <w:b/>
                <w:bCs/>
                <w:noProof/>
                <w:sz w:val="20"/>
                <w:szCs w:val="20"/>
                <w:lang w:val="es-ES" w:eastAsia="en-GB"/>
              </w:rPr>
              <w:t xml:space="preserve">J.  </w:t>
            </w:r>
            <w:r w:rsidRPr="004C6CC6">
              <w:rPr>
                <w:rFonts w:eastAsia="Times New Roman" w:cs="Arial"/>
                <w:b/>
                <w:bCs/>
                <w:noProof/>
                <w:sz w:val="20"/>
                <w:szCs w:val="20"/>
                <w:lang w:val="es-ES" w:eastAsia="en-GB"/>
              </w:rPr>
              <w:t>Varios – Fondo de reserva</w:t>
            </w:r>
          </w:p>
        </w:tc>
        <w:tc>
          <w:tcPr>
            <w:tcW w:w="1275"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47B840C2" w14:textId="77777777" w:rsidR="002545E7" w:rsidRPr="004C6CC6" w:rsidRDefault="002545E7" w:rsidP="002545E7">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110</w:t>
            </w:r>
          </w:p>
        </w:tc>
        <w:tc>
          <w:tcPr>
            <w:tcW w:w="1276"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02993935" w14:textId="77777777" w:rsidR="002545E7" w:rsidRPr="004C6CC6" w:rsidRDefault="002545E7" w:rsidP="002545E7">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109</w:t>
            </w:r>
          </w:p>
        </w:tc>
        <w:tc>
          <w:tcPr>
            <w:tcW w:w="1276"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4B345ADA" w14:textId="77777777" w:rsidR="002545E7" w:rsidRPr="004C6CC6" w:rsidRDefault="002545E7" w:rsidP="002545E7">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108</w:t>
            </w:r>
          </w:p>
        </w:tc>
        <w:tc>
          <w:tcPr>
            <w:tcW w:w="1276"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328E4AAB" w14:textId="77777777" w:rsidR="002545E7" w:rsidRPr="004C6CC6" w:rsidRDefault="002545E7" w:rsidP="002545E7">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109</w:t>
            </w:r>
          </w:p>
        </w:tc>
        <w:tc>
          <w:tcPr>
            <w:tcW w:w="1276"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17D35B10" w14:textId="77777777" w:rsidR="002545E7" w:rsidRPr="004C6CC6" w:rsidRDefault="002545E7" w:rsidP="002545E7">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326</w:t>
            </w:r>
          </w:p>
        </w:tc>
      </w:tr>
      <w:tr w:rsidR="002545E7" w:rsidRPr="004C6CC6" w14:paraId="5DBA648F" w14:textId="77777777" w:rsidTr="002545E7">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96855" w14:textId="77777777" w:rsidR="002545E7" w:rsidRPr="004C6CC6" w:rsidRDefault="002545E7" w:rsidP="002545E7">
            <w:pPr>
              <w:ind w:left="0" w:firstLine="0"/>
              <w:rPr>
                <w:rFonts w:asciiTheme="minorHAnsi" w:eastAsia="Times New Roman" w:hAnsiTheme="minorHAnsi" w:cstheme="minorHAnsi"/>
                <w:noProof/>
                <w:sz w:val="20"/>
                <w:szCs w:val="20"/>
                <w:lang w:val="es-ES" w:eastAsia="en-GB"/>
              </w:rPr>
            </w:pPr>
            <w:r w:rsidRPr="004C6CC6">
              <w:rPr>
                <w:rFonts w:eastAsia="Times New Roman" w:cs="Arial"/>
                <w:noProof/>
                <w:sz w:val="20"/>
                <w:szCs w:val="20"/>
                <w:lang w:val="es-ES" w:eastAsia="en-GB"/>
              </w:rPr>
              <w:t>Provisiones</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95474F9"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818441B"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5F99CDF"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403E16A"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3EB8782"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150</w:t>
            </w:r>
          </w:p>
        </w:tc>
      </w:tr>
      <w:tr w:rsidR="002545E7" w:rsidRPr="004C6CC6" w14:paraId="670BD52F" w14:textId="77777777" w:rsidTr="002545E7">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0B616" w14:textId="77777777" w:rsidR="002545E7" w:rsidRPr="004C6CC6" w:rsidRDefault="002545E7" w:rsidP="002545E7">
            <w:pPr>
              <w:ind w:left="0" w:firstLine="0"/>
              <w:rPr>
                <w:rFonts w:asciiTheme="minorHAnsi" w:eastAsia="Times New Roman" w:hAnsiTheme="minorHAnsi" w:cstheme="minorHAnsi"/>
                <w:noProof/>
                <w:sz w:val="20"/>
                <w:szCs w:val="20"/>
                <w:lang w:val="es-ES" w:eastAsia="en-GB"/>
              </w:rPr>
            </w:pPr>
            <w:r w:rsidRPr="004C6CC6">
              <w:rPr>
                <w:rFonts w:eastAsia="Times New Roman" w:cs="Arial"/>
                <w:noProof/>
                <w:sz w:val="20"/>
                <w:szCs w:val="20"/>
                <w:lang w:val="es-ES" w:eastAsia="en-GB"/>
              </w:rPr>
              <w:t>Servicios jurídicos</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04658A9"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5C4301A"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59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2760DB7"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58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5F90F22"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59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EC6432D"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176</w:t>
            </w:r>
          </w:p>
        </w:tc>
      </w:tr>
      <w:tr w:rsidR="002545E7" w:rsidRPr="004C6CC6" w14:paraId="09C7883C" w14:textId="77777777" w:rsidTr="002545E7">
        <w:tc>
          <w:tcPr>
            <w:tcW w:w="297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14:paraId="4BFE62FC" w14:textId="77777777" w:rsidR="002545E7" w:rsidRPr="004C6CC6" w:rsidRDefault="002545E7" w:rsidP="002545E7">
            <w:pPr>
              <w:ind w:left="0" w:firstLine="0"/>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Arial"/>
                <w:b/>
                <w:bCs/>
                <w:noProof/>
                <w:sz w:val="20"/>
                <w:szCs w:val="20"/>
                <w:lang w:val="es-ES" w:eastAsia="en-GB"/>
              </w:rPr>
              <w:lastRenderedPageBreak/>
              <w:t>TOTAL DE GASTOS</w:t>
            </w:r>
          </w:p>
        </w:tc>
        <w:tc>
          <w:tcPr>
            <w:tcW w:w="1275"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14:paraId="79284180" w14:textId="77777777" w:rsidR="002545E7" w:rsidRPr="004C6CC6" w:rsidRDefault="002545E7" w:rsidP="002545E7">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5.081</w:t>
            </w:r>
          </w:p>
        </w:tc>
        <w:tc>
          <w:tcPr>
            <w:tcW w:w="1276"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14:paraId="1865B12E" w14:textId="77777777" w:rsidR="002545E7" w:rsidRPr="004C6CC6" w:rsidRDefault="002545E7" w:rsidP="002545E7">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5.081</w:t>
            </w:r>
          </w:p>
        </w:tc>
        <w:tc>
          <w:tcPr>
            <w:tcW w:w="1276"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14:paraId="104AF7EC" w14:textId="77777777" w:rsidR="002545E7" w:rsidRPr="004C6CC6" w:rsidRDefault="002545E7" w:rsidP="002545E7">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5.081</w:t>
            </w:r>
          </w:p>
        </w:tc>
        <w:tc>
          <w:tcPr>
            <w:tcW w:w="1276"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14:paraId="2715D3C8" w14:textId="77777777" w:rsidR="002545E7" w:rsidRPr="004C6CC6" w:rsidRDefault="002545E7" w:rsidP="002545E7">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5.081</w:t>
            </w:r>
          </w:p>
        </w:tc>
        <w:tc>
          <w:tcPr>
            <w:tcW w:w="1276"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14:paraId="0B6A583B" w14:textId="77777777" w:rsidR="002545E7" w:rsidRPr="004C6CC6" w:rsidRDefault="002545E7" w:rsidP="002545E7">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15.243</w:t>
            </w:r>
          </w:p>
        </w:tc>
      </w:tr>
      <w:tr w:rsidR="002545E7" w:rsidRPr="004C6CC6" w14:paraId="4F8CC70F" w14:textId="77777777" w:rsidTr="002545E7">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20D22" w14:textId="77777777" w:rsidR="002545E7" w:rsidRPr="004C6CC6" w:rsidRDefault="002545E7" w:rsidP="002545E7">
            <w:pPr>
              <w:ind w:left="0" w:firstLine="0"/>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D7EB90E"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18E108D"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21DA91E"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6EDD112"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C7A6BF8"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 </w:t>
            </w:r>
          </w:p>
        </w:tc>
      </w:tr>
      <w:tr w:rsidR="002545E7" w:rsidRPr="004C6CC6" w14:paraId="063F449F" w14:textId="77777777" w:rsidTr="002545E7">
        <w:tc>
          <w:tcPr>
            <w:tcW w:w="297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66BD6C9A" w14:textId="77777777" w:rsidR="002545E7" w:rsidRPr="004C6CC6" w:rsidRDefault="002545E7" w:rsidP="002545E7">
            <w:pPr>
              <w:ind w:left="0" w:firstLine="0"/>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TOTAL DE SALARIOS Y GASTOS CONEXOS</w:t>
            </w:r>
          </w:p>
        </w:tc>
        <w:tc>
          <w:tcPr>
            <w:tcW w:w="1275"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0BFC4E34" w14:textId="77777777" w:rsidR="002545E7" w:rsidRPr="004C6CC6" w:rsidRDefault="002545E7" w:rsidP="002545E7">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3.430</w:t>
            </w:r>
          </w:p>
        </w:tc>
        <w:tc>
          <w:tcPr>
            <w:tcW w:w="1276"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6950D6D6" w14:textId="77777777" w:rsidR="002545E7" w:rsidRPr="004C6CC6" w:rsidRDefault="002545E7" w:rsidP="002545E7">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3.552</w:t>
            </w:r>
          </w:p>
        </w:tc>
        <w:tc>
          <w:tcPr>
            <w:tcW w:w="1276"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5D4EC78D" w14:textId="77777777" w:rsidR="002545E7" w:rsidRPr="004C6CC6" w:rsidRDefault="002545E7" w:rsidP="002545E7">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3.603</w:t>
            </w:r>
          </w:p>
        </w:tc>
        <w:tc>
          <w:tcPr>
            <w:tcW w:w="1276"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324A5712" w14:textId="77777777" w:rsidR="002545E7" w:rsidRPr="004C6CC6" w:rsidRDefault="002545E7" w:rsidP="002545E7">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3.649</w:t>
            </w:r>
          </w:p>
        </w:tc>
        <w:tc>
          <w:tcPr>
            <w:tcW w:w="1276"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68FB2820" w14:textId="77777777" w:rsidR="002545E7" w:rsidRPr="004C6CC6" w:rsidRDefault="002545E7" w:rsidP="002545E7">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10.804</w:t>
            </w:r>
          </w:p>
        </w:tc>
      </w:tr>
      <w:tr w:rsidR="002545E7" w:rsidRPr="004C6CC6" w14:paraId="40925A68" w14:textId="77777777" w:rsidTr="002545E7">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837F1" w14:textId="77777777" w:rsidR="002545E7" w:rsidRPr="004C6CC6" w:rsidRDefault="002545E7" w:rsidP="002545E7">
            <w:pPr>
              <w:ind w:left="0" w:firstLine="0"/>
              <w:rPr>
                <w:rFonts w:asciiTheme="minorHAnsi" w:eastAsia="Times New Roman" w:hAnsiTheme="minorHAnsi" w:cstheme="minorHAnsi"/>
                <w:b/>
                <w:bCs/>
                <w:noProof/>
                <w:sz w:val="20"/>
                <w:szCs w:val="20"/>
                <w:lang w:val="es-ES" w:eastAsia="en-GB"/>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6EA86"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68 %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FE594"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70 %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742DF"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71 %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D3244"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72 %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E1899"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71 %</w:t>
            </w:r>
          </w:p>
        </w:tc>
      </w:tr>
      <w:tr w:rsidR="002545E7" w:rsidRPr="004C6CC6" w14:paraId="05074542" w14:textId="77777777" w:rsidTr="002545E7">
        <w:tc>
          <w:tcPr>
            <w:tcW w:w="2977"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9A323CB" w14:textId="77777777" w:rsidR="002545E7" w:rsidRPr="004C6CC6" w:rsidRDefault="002545E7" w:rsidP="002545E7">
            <w:pPr>
              <w:ind w:left="0" w:firstLine="0"/>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TOTAL DE GASTOS DE VIAJE</w:t>
            </w:r>
          </w:p>
        </w:tc>
        <w:tc>
          <w:tcPr>
            <w:tcW w:w="1275"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12A0FEB0" w14:textId="77777777" w:rsidR="002545E7" w:rsidRPr="004C6CC6" w:rsidRDefault="002545E7" w:rsidP="002545E7">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155</w:t>
            </w:r>
          </w:p>
        </w:tc>
        <w:tc>
          <w:tcPr>
            <w:tcW w:w="1276"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4557548B" w14:textId="77777777" w:rsidR="002545E7" w:rsidRPr="004C6CC6" w:rsidRDefault="002545E7" w:rsidP="002545E7">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135</w:t>
            </w:r>
          </w:p>
        </w:tc>
        <w:tc>
          <w:tcPr>
            <w:tcW w:w="1276"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42533196" w14:textId="77777777" w:rsidR="002545E7" w:rsidRPr="004C6CC6" w:rsidRDefault="002545E7" w:rsidP="002545E7">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135</w:t>
            </w:r>
          </w:p>
        </w:tc>
        <w:tc>
          <w:tcPr>
            <w:tcW w:w="1276"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0CA22036" w14:textId="77777777" w:rsidR="002545E7" w:rsidRPr="004C6CC6" w:rsidRDefault="002545E7" w:rsidP="002545E7">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135</w:t>
            </w:r>
          </w:p>
        </w:tc>
        <w:tc>
          <w:tcPr>
            <w:tcW w:w="1276"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42BA6D7E" w14:textId="77777777" w:rsidR="002545E7" w:rsidRPr="004C6CC6" w:rsidRDefault="002545E7" w:rsidP="002545E7">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405</w:t>
            </w:r>
          </w:p>
        </w:tc>
      </w:tr>
      <w:tr w:rsidR="002545E7" w:rsidRPr="004C6CC6" w14:paraId="531D464C" w14:textId="77777777" w:rsidTr="002545E7">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89739" w14:textId="77777777" w:rsidR="002545E7" w:rsidRPr="004C6CC6" w:rsidRDefault="002545E7" w:rsidP="002545E7">
            <w:pPr>
              <w:ind w:left="0" w:firstLine="0"/>
              <w:rPr>
                <w:rFonts w:asciiTheme="minorHAnsi" w:eastAsia="Times New Roman" w:hAnsiTheme="minorHAnsi" w:cstheme="minorHAnsi"/>
                <w:b/>
                <w:bCs/>
                <w:noProof/>
                <w:sz w:val="20"/>
                <w:szCs w:val="20"/>
                <w:lang w:val="es-ES" w:eastAsia="en-GB"/>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CE198F"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3 %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7511B"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3 %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F2E3B"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3 %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D7AD4"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3 %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DF859" w14:textId="77777777" w:rsidR="002545E7" w:rsidRPr="004C6CC6" w:rsidRDefault="002545E7" w:rsidP="002545E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3 %</w:t>
            </w:r>
          </w:p>
        </w:tc>
      </w:tr>
    </w:tbl>
    <w:p w14:paraId="68DA7208" w14:textId="77777777" w:rsidR="007E63D8" w:rsidRPr="004C6CC6" w:rsidRDefault="007E63D8" w:rsidP="006C5088">
      <w:pPr>
        <w:pStyle w:val="ListParagraph"/>
        <w:ind w:left="0" w:firstLine="0"/>
        <w:contextualSpacing w:val="0"/>
        <w:rPr>
          <w:rFonts w:cs="Arial"/>
          <w:b/>
          <w:noProof/>
          <w:lang w:val="es-ES"/>
        </w:rPr>
      </w:pPr>
    </w:p>
    <w:p w14:paraId="33A40573" w14:textId="77777777" w:rsidR="00F96963" w:rsidRPr="004C6CC6" w:rsidRDefault="00F96963">
      <w:pPr>
        <w:rPr>
          <w:rFonts w:cs="Arial"/>
          <w:b/>
          <w:noProof/>
          <w:lang w:val="es-ES"/>
        </w:rPr>
      </w:pPr>
      <w:r w:rsidRPr="004C6CC6">
        <w:rPr>
          <w:rFonts w:cs="Arial"/>
          <w:b/>
          <w:noProof/>
          <w:lang w:val="es-ES"/>
        </w:rPr>
        <w:br w:type="page"/>
      </w:r>
    </w:p>
    <w:p w14:paraId="2F908E57" w14:textId="3E3FC727" w:rsidR="00C72A9C" w:rsidRPr="004C6CC6" w:rsidRDefault="00DA1CB6" w:rsidP="001D72DE">
      <w:pPr>
        <w:pStyle w:val="ListParagraph"/>
        <w:ind w:left="0" w:firstLine="0"/>
        <w:contextualSpacing w:val="0"/>
        <w:rPr>
          <w:rFonts w:cs="Arial"/>
          <w:b/>
          <w:noProof/>
          <w:lang w:val="es-ES"/>
        </w:rPr>
      </w:pPr>
      <w:r w:rsidRPr="004C6CC6">
        <w:rPr>
          <w:rFonts w:cs="Arial"/>
          <w:b/>
          <w:noProof/>
          <w:lang w:val="es-ES"/>
        </w:rPr>
        <w:lastRenderedPageBreak/>
        <w:t>Escenario</w:t>
      </w:r>
      <w:r w:rsidR="00C72A9C" w:rsidRPr="004C6CC6">
        <w:rPr>
          <w:rFonts w:cs="Arial"/>
          <w:b/>
          <w:noProof/>
          <w:lang w:val="es-ES"/>
        </w:rPr>
        <w:t xml:space="preserve"> B, </w:t>
      </w:r>
      <w:r w:rsidRPr="004C6CC6">
        <w:rPr>
          <w:rFonts w:cs="Arial"/>
          <w:b/>
          <w:noProof/>
          <w:lang w:val="es-ES"/>
        </w:rPr>
        <w:t xml:space="preserve">incremento del 1,5 % </w:t>
      </w:r>
      <w:r w:rsidR="00741403" w:rsidRPr="004C6CC6">
        <w:rPr>
          <w:rFonts w:asciiTheme="minorHAnsi" w:eastAsia="Batang" w:hAnsiTheme="minorHAnsi"/>
          <w:b/>
          <w:noProof/>
          <w:lang w:val="es-ES"/>
        </w:rPr>
        <w:t>en comparación con el</w:t>
      </w:r>
      <w:r w:rsidR="00741403" w:rsidRPr="004C6CC6">
        <w:rPr>
          <w:rFonts w:asciiTheme="minorHAnsi" w:eastAsia="Batang" w:hAnsiTheme="minorHAnsi"/>
          <w:noProof/>
          <w:lang w:val="es-ES"/>
        </w:rPr>
        <w:t xml:space="preserve"> </w:t>
      </w:r>
      <w:r w:rsidRPr="004C6CC6">
        <w:rPr>
          <w:rFonts w:cs="Arial"/>
          <w:b/>
          <w:noProof/>
          <w:lang w:val="es-ES"/>
        </w:rPr>
        <w:t xml:space="preserve">trienio 2016-2018 </w:t>
      </w:r>
    </w:p>
    <w:p w14:paraId="57B1722D" w14:textId="32C48645" w:rsidR="00630399" w:rsidRPr="004C6CC6" w:rsidRDefault="00630399" w:rsidP="00630399">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w:t>
      </w:r>
      <w:r w:rsidR="00741403" w:rsidRPr="004C6CC6">
        <w:rPr>
          <w:rFonts w:asciiTheme="minorHAnsi" w:eastAsia="Times New Roman" w:hAnsiTheme="minorHAnsi" w:cs="Arial"/>
          <w:noProof/>
          <w:color w:val="FF0000"/>
          <w:sz w:val="20"/>
          <w:szCs w:val="20"/>
          <w:lang w:val="es-ES" w:eastAsia="en-GB"/>
        </w:rPr>
        <w:t>e</w:t>
      </w:r>
      <w:r w:rsidR="00DA1CB6" w:rsidRPr="004C6CC6">
        <w:rPr>
          <w:rFonts w:asciiTheme="minorHAnsi" w:eastAsia="Times New Roman" w:hAnsiTheme="minorHAnsi" w:cs="Arial"/>
          <w:noProof/>
          <w:color w:val="FF0000"/>
          <w:sz w:val="20"/>
          <w:szCs w:val="20"/>
          <w:lang w:val="es-ES" w:eastAsia="en-GB"/>
        </w:rPr>
        <w:t>n rojo</w:t>
      </w:r>
      <w:r w:rsidRPr="004C6CC6">
        <w:rPr>
          <w:rFonts w:asciiTheme="minorHAnsi" w:eastAsia="Times New Roman" w:hAnsiTheme="minorHAnsi" w:cs="Arial"/>
          <w:noProof/>
          <w:color w:val="FF0000"/>
          <w:sz w:val="20"/>
          <w:szCs w:val="20"/>
          <w:lang w:val="es-ES" w:eastAsia="en-GB"/>
        </w:rPr>
        <w:t xml:space="preserve">: </w:t>
      </w:r>
      <w:r w:rsidR="00305571" w:rsidRPr="004C6CC6">
        <w:rPr>
          <w:rFonts w:asciiTheme="minorHAnsi" w:eastAsia="Times New Roman" w:hAnsiTheme="minorHAnsi" w:cs="Arial"/>
          <w:noProof/>
          <w:sz w:val="20"/>
          <w:szCs w:val="20"/>
          <w:lang w:val="es-ES" w:eastAsia="en-GB"/>
        </w:rPr>
        <w:t>i</w:t>
      </w:r>
      <w:r w:rsidR="00DA1CB6" w:rsidRPr="004C6CC6">
        <w:rPr>
          <w:rFonts w:asciiTheme="minorHAnsi" w:eastAsia="Times New Roman" w:hAnsiTheme="minorHAnsi" w:cs="Arial"/>
          <w:noProof/>
          <w:sz w:val="20"/>
          <w:szCs w:val="20"/>
          <w:lang w:val="es-ES" w:eastAsia="en-GB"/>
        </w:rPr>
        <w:t xml:space="preserve">ncrementos </w:t>
      </w:r>
      <w:r w:rsidR="00741403" w:rsidRPr="004C6CC6">
        <w:rPr>
          <w:rFonts w:asciiTheme="minorHAnsi" w:eastAsia="Batang" w:hAnsiTheme="minorHAnsi"/>
          <w:noProof/>
          <w:lang w:val="es-ES"/>
        </w:rPr>
        <w:t xml:space="preserve">en comparación con el </w:t>
      </w:r>
      <w:r w:rsidR="00DA1CB6" w:rsidRPr="004C6CC6">
        <w:rPr>
          <w:rFonts w:asciiTheme="minorHAnsi" w:eastAsia="Times New Roman" w:hAnsiTheme="minorHAnsi" w:cs="Arial"/>
          <w:noProof/>
          <w:sz w:val="20"/>
          <w:szCs w:val="20"/>
          <w:lang w:val="es-ES" w:eastAsia="en-GB"/>
        </w:rPr>
        <w:t>escenario presupuestario A</w:t>
      </w:r>
      <w:r w:rsidRPr="004C6CC6">
        <w:rPr>
          <w:rFonts w:asciiTheme="minorHAnsi" w:eastAsia="Times New Roman" w:hAnsiTheme="minorHAnsi" w:cs="Arial"/>
          <w:noProof/>
          <w:sz w:val="20"/>
          <w:szCs w:val="20"/>
          <w:lang w:val="es-ES" w:eastAsia="en-GB"/>
        </w:rPr>
        <w:t>)</w:t>
      </w:r>
    </w:p>
    <w:p w14:paraId="4D7608A1" w14:textId="77777777" w:rsidR="007E63D8" w:rsidRPr="004C6CC6" w:rsidRDefault="007E63D8" w:rsidP="00630399">
      <w:pPr>
        <w:ind w:left="0" w:firstLine="0"/>
        <w:rPr>
          <w:rFonts w:asciiTheme="minorHAnsi" w:eastAsia="Times New Roman" w:hAnsiTheme="minorHAnsi" w:cs="Arial"/>
          <w:noProof/>
          <w:color w:val="FF0000"/>
          <w:sz w:val="20"/>
          <w:szCs w:val="20"/>
          <w:lang w:val="es-ES" w:eastAsia="en-GB"/>
        </w:rPr>
      </w:pPr>
    </w:p>
    <w:tbl>
      <w:tblPr>
        <w:tblW w:w="94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2977"/>
        <w:gridCol w:w="1288"/>
        <w:gridCol w:w="1288"/>
        <w:gridCol w:w="1288"/>
        <w:gridCol w:w="1288"/>
        <w:gridCol w:w="1288"/>
      </w:tblGrid>
      <w:tr w:rsidR="001D72DE" w:rsidRPr="004C6CC6" w14:paraId="78FFD739" w14:textId="77777777" w:rsidTr="00992343">
        <w:trPr>
          <w:tblHeader/>
        </w:trPr>
        <w:tc>
          <w:tcPr>
            <w:tcW w:w="2977" w:type="dxa"/>
            <w:shd w:val="clear" w:color="auto" w:fill="E5B8B7" w:themeFill="accent2" w:themeFillTint="66"/>
            <w:vAlign w:val="center"/>
            <w:hideMark/>
          </w:tcPr>
          <w:p w14:paraId="44F9D7B4" w14:textId="720A1661" w:rsidR="001D72DE" w:rsidRPr="004C6CC6" w:rsidRDefault="005D0521" w:rsidP="001D72DE">
            <w:pPr>
              <w:ind w:left="0" w:firstLine="0"/>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 xml:space="preserve">Presupuesto de </w:t>
            </w:r>
            <w:r w:rsidR="001D72DE" w:rsidRPr="004C6CC6">
              <w:rPr>
                <w:rFonts w:asciiTheme="minorHAnsi" w:eastAsia="Times New Roman" w:hAnsiTheme="minorHAnsi" w:cstheme="minorHAnsi"/>
                <w:b/>
                <w:bCs/>
                <w:noProof/>
                <w:sz w:val="20"/>
                <w:szCs w:val="20"/>
                <w:lang w:val="es-ES" w:eastAsia="en-GB"/>
              </w:rPr>
              <w:t xml:space="preserve">Ramsar </w:t>
            </w:r>
            <w:r w:rsidRPr="004C6CC6">
              <w:rPr>
                <w:rFonts w:asciiTheme="minorHAnsi" w:eastAsia="Times New Roman" w:hAnsiTheme="minorHAnsi" w:cstheme="minorHAnsi"/>
                <w:b/>
                <w:bCs/>
                <w:noProof/>
                <w:sz w:val="20"/>
                <w:szCs w:val="20"/>
                <w:lang w:val="es-ES" w:eastAsia="en-GB"/>
              </w:rPr>
              <w:t>propuesto</w:t>
            </w:r>
            <w:r w:rsidR="001D72DE" w:rsidRPr="004C6CC6">
              <w:rPr>
                <w:rFonts w:asciiTheme="minorHAnsi" w:eastAsia="Times New Roman" w:hAnsiTheme="minorHAnsi" w:cstheme="minorHAnsi"/>
                <w:b/>
                <w:bCs/>
                <w:noProof/>
                <w:sz w:val="20"/>
                <w:szCs w:val="20"/>
                <w:lang w:val="es-ES" w:eastAsia="en-GB"/>
              </w:rPr>
              <w:t xml:space="preserve"> </w:t>
            </w:r>
            <w:r w:rsidRPr="004C6CC6">
              <w:rPr>
                <w:rFonts w:asciiTheme="minorHAnsi" w:eastAsia="Times New Roman" w:hAnsiTheme="minorHAnsi" w:cstheme="minorHAnsi"/>
                <w:b/>
                <w:bCs/>
                <w:noProof/>
                <w:sz w:val="20"/>
                <w:szCs w:val="20"/>
                <w:lang w:val="es-ES" w:eastAsia="en-GB"/>
              </w:rPr>
              <w:t>para</w:t>
            </w:r>
            <w:r w:rsidR="001D72DE" w:rsidRPr="004C6CC6">
              <w:rPr>
                <w:rFonts w:asciiTheme="minorHAnsi" w:eastAsia="Times New Roman" w:hAnsiTheme="minorHAnsi" w:cstheme="minorHAnsi"/>
                <w:b/>
                <w:bCs/>
                <w:noProof/>
                <w:sz w:val="20"/>
                <w:szCs w:val="20"/>
                <w:lang w:val="es-ES" w:eastAsia="en-GB"/>
              </w:rPr>
              <w:t xml:space="preserve"> 2019-2021</w:t>
            </w:r>
          </w:p>
          <w:p w14:paraId="64914728" w14:textId="563A737A" w:rsidR="001D72DE" w:rsidRPr="004C6CC6" w:rsidRDefault="005D0521" w:rsidP="001D72DE">
            <w:pPr>
              <w:ind w:left="0" w:firstLine="0"/>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en miles de francos suizos</w:t>
            </w:r>
          </w:p>
        </w:tc>
        <w:tc>
          <w:tcPr>
            <w:tcW w:w="1288" w:type="dxa"/>
            <w:shd w:val="clear" w:color="auto" w:fill="E5B8B7" w:themeFill="accent2" w:themeFillTint="66"/>
            <w:vAlign w:val="center"/>
            <w:hideMark/>
          </w:tcPr>
          <w:p w14:paraId="6DC13888" w14:textId="3CD1F4B6" w:rsidR="001D72DE" w:rsidRPr="004C6CC6" w:rsidRDefault="005D0521" w:rsidP="001D72DE">
            <w:pPr>
              <w:ind w:left="0" w:firstLine="0"/>
              <w:jc w:val="center"/>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Presupuesto</w:t>
            </w:r>
            <w:r w:rsidR="001D72DE" w:rsidRPr="004C6CC6">
              <w:rPr>
                <w:rFonts w:asciiTheme="minorHAnsi" w:eastAsia="Times New Roman" w:hAnsiTheme="minorHAnsi" w:cstheme="minorHAnsi"/>
                <w:b/>
                <w:bCs/>
                <w:noProof/>
                <w:sz w:val="20"/>
                <w:szCs w:val="20"/>
                <w:lang w:val="es-ES" w:eastAsia="en-GB"/>
              </w:rPr>
              <w:t xml:space="preserve"> 2018</w:t>
            </w:r>
          </w:p>
          <w:p w14:paraId="3463B7FA" w14:textId="1C73C601" w:rsidR="001D72DE" w:rsidRPr="004C6CC6" w:rsidRDefault="001D72DE" w:rsidP="001D72DE">
            <w:pPr>
              <w:ind w:left="0" w:firstLine="0"/>
              <w:jc w:val="center"/>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Cs/>
                <w:noProof/>
                <w:sz w:val="20"/>
                <w:szCs w:val="20"/>
                <w:lang w:val="es-ES" w:eastAsia="en-GB"/>
              </w:rPr>
              <w:t>(</w:t>
            </w:r>
            <w:r w:rsidR="005D0521" w:rsidRPr="004C6CC6">
              <w:rPr>
                <w:rFonts w:asciiTheme="minorHAnsi" w:eastAsia="Times New Roman" w:hAnsiTheme="minorHAnsi" w:cstheme="minorHAnsi"/>
                <w:bCs/>
                <w:noProof/>
                <w:sz w:val="20"/>
                <w:szCs w:val="20"/>
                <w:lang w:val="es-ES" w:eastAsia="en-GB"/>
              </w:rPr>
              <w:t>aprobado por la COP12</w:t>
            </w:r>
            <w:r w:rsidRPr="004C6CC6">
              <w:rPr>
                <w:rFonts w:asciiTheme="minorHAnsi" w:eastAsia="Times New Roman" w:hAnsiTheme="minorHAnsi" w:cstheme="minorHAnsi"/>
                <w:bCs/>
                <w:noProof/>
                <w:sz w:val="20"/>
                <w:szCs w:val="20"/>
                <w:lang w:val="es-ES" w:eastAsia="en-GB"/>
              </w:rPr>
              <w:t>)</w:t>
            </w:r>
          </w:p>
        </w:tc>
        <w:tc>
          <w:tcPr>
            <w:tcW w:w="1288" w:type="dxa"/>
            <w:shd w:val="clear" w:color="auto" w:fill="E5B8B7" w:themeFill="accent2" w:themeFillTint="66"/>
            <w:vAlign w:val="center"/>
            <w:hideMark/>
          </w:tcPr>
          <w:p w14:paraId="7095C19E" w14:textId="2DC0DAE5" w:rsidR="001D72DE" w:rsidRPr="004C6CC6" w:rsidRDefault="005D0521" w:rsidP="001D72DE">
            <w:pPr>
              <w:ind w:left="0" w:firstLine="0"/>
              <w:jc w:val="center"/>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Arial"/>
                <w:b/>
                <w:bCs/>
                <w:noProof/>
                <w:sz w:val="20"/>
                <w:szCs w:val="20"/>
                <w:lang w:val="es-ES" w:eastAsia="en-GB"/>
              </w:rPr>
              <w:t xml:space="preserve">Presupuesto </w:t>
            </w:r>
            <w:r w:rsidR="001D72DE" w:rsidRPr="004C6CC6">
              <w:rPr>
                <w:rFonts w:asciiTheme="minorHAnsi" w:eastAsia="Times New Roman" w:hAnsiTheme="minorHAnsi" w:cstheme="minorHAnsi"/>
                <w:b/>
                <w:bCs/>
                <w:noProof/>
                <w:sz w:val="20"/>
                <w:szCs w:val="20"/>
                <w:lang w:val="es-ES" w:eastAsia="en-GB"/>
              </w:rPr>
              <w:t>2019</w:t>
            </w:r>
          </w:p>
        </w:tc>
        <w:tc>
          <w:tcPr>
            <w:tcW w:w="1288" w:type="dxa"/>
            <w:shd w:val="clear" w:color="auto" w:fill="E5B8B7" w:themeFill="accent2" w:themeFillTint="66"/>
            <w:vAlign w:val="center"/>
            <w:hideMark/>
          </w:tcPr>
          <w:p w14:paraId="3C31B566" w14:textId="6B551717" w:rsidR="001D72DE" w:rsidRPr="004C6CC6" w:rsidRDefault="005D0521" w:rsidP="001D72DE">
            <w:pPr>
              <w:ind w:left="0" w:firstLine="0"/>
              <w:jc w:val="center"/>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Arial"/>
                <w:b/>
                <w:bCs/>
                <w:noProof/>
                <w:sz w:val="20"/>
                <w:szCs w:val="20"/>
                <w:lang w:val="es-ES" w:eastAsia="en-GB"/>
              </w:rPr>
              <w:t xml:space="preserve">Presupuesto </w:t>
            </w:r>
            <w:r w:rsidR="001D72DE" w:rsidRPr="004C6CC6">
              <w:rPr>
                <w:rFonts w:asciiTheme="minorHAnsi" w:eastAsia="Times New Roman" w:hAnsiTheme="minorHAnsi" w:cstheme="minorHAnsi"/>
                <w:b/>
                <w:bCs/>
                <w:noProof/>
                <w:sz w:val="20"/>
                <w:szCs w:val="20"/>
                <w:lang w:val="es-ES" w:eastAsia="en-GB"/>
              </w:rPr>
              <w:t>2020</w:t>
            </w:r>
          </w:p>
        </w:tc>
        <w:tc>
          <w:tcPr>
            <w:tcW w:w="1288" w:type="dxa"/>
            <w:shd w:val="clear" w:color="auto" w:fill="E5B8B7" w:themeFill="accent2" w:themeFillTint="66"/>
            <w:vAlign w:val="center"/>
            <w:hideMark/>
          </w:tcPr>
          <w:p w14:paraId="5A08CC37" w14:textId="1EC6BBAC" w:rsidR="001D72DE" w:rsidRPr="004C6CC6" w:rsidRDefault="005D0521" w:rsidP="001D72DE">
            <w:pPr>
              <w:ind w:left="0" w:firstLine="0"/>
              <w:jc w:val="center"/>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Arial"/>
                <w:b/>
                <w:bCs/>
                <w:noProof/>
                <w:sz w:val="20"/>
                <w:szCs w:val="20"/>
                <w:lang w:val="es-ES" w:eastAsia="en-GB"/>
              </w:rPr>
              <w:t xml:space="preserve">Presupuesto </w:t>
            </w:r>
            <w:r w:rsidR="001D72DE" w:rsidRPr="004C6CC6">
              <w:rPr>
                <w:rFonts w:asciiTheme="minorHAnsi" w:eastAsia="Times New Roman" w:hAnsiTheme="minorHAnsi" w:cstheme="minorHAnsi"/>
                <w:b/>
                <w:bCs/>
                <w:noProof/>
                <w:sz w:val="20"/>
                <w:szCs w:val="20"/>
                <w:lang w:val="es-ES" w:eastAsia="en-GB"/>
              </w:rPr>
              <w:t>2021</w:t>
            </w:r>
          </w:p>
        </w:tc>
        <w:tc>
          <w:tcPr>
            <w:tcW w:w="1288" w:type="dxa"/>
            <w:shd w:val="clear" w:color="auto" w:fill="E5B8B7" w:themeFill="accent2" w:themeFillTint="66"/>
            <w:vAlign w:val="center"/>
            <w:hideMark/>
          </w:tcPr>
          <w:p w14:paraId="1E8F42BC" w14:textId="15CC1072" w:rsidR="001D72DE" w:rsidRPr="004C6CC6" w:rsidRDefault="001D72DE" w:rsidP="001D72DE">
            <w:pPr>
              <w:ind w:left="0" w:firstLine="0"/>
              <w:jc w:val="center"/>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 xml:space="preserve">Total </w:t>
            </w:r>
            <w:r w:rsidR="005D0521" w:rsidRPr="004C6CC6">
              <w:rPr>
                <w:rFonts w:asciiTheme="minorHAnsi" w:eastAsia="Times New Roman" w:hAnsiTheme="minorHAnsi" w:cs="Arial"/>
                <w:b/>
                <w:bCs/>
                <w:noProof/>
                <w:sz w:val="20"/>
                <w:szCs w:val="20"/>
                <w:lang w:val="es-ES" w:eastAsia="en-GB"/>
              </w:rPr>
              <w:t xml:space="preserve">Presupuesto </w:t>
            </w:r>
            <w:r w:rsidRPr="004C6CC6">
              <w:rPr>
                <w:rFonts w:asciiTheme="minorHAnsi" w:eastAsia="Times New Roman" w:hAnsiTheme="minorHAnsi" w:cstheme="minorHAnsi"/>
                <w:b/>
                <w:bCs/>
                <w:noProof/>
                <w:sz w:val="20"/>
                <w:szCs w:val="20"/>
                <w:lang w:val="es-ES" w:eastAsia="en-GB"/>
              </w:rPr>
              <w:t>2019-2021</w:t>
            </w:r>
          </w:p>
        </w:tc>
      </w:tr>
      <w:tr w:rsidR="005D0521" w:rsidRPr="004C6CC6" w14:paraId="0684A133" w14:textId="77777777" w:rsidTr="00BE194C">
        <w:tc>
          <w:tcPr>
            <w:tcW w:w="2977" w:type="dxa"/>
            <w:shd w:val="clear" w:color="auto" w:fill="auto"/>
            <w:noWrap/>
            <w:vAlign w:val="center"/>
            <w:hideMark/>
          </w:tcPr>
          <w:p w14:paraId="6AC50380" w14:textId="1048A535" w:rsidR="005D0521" w:rsidRPr="004C6CC6" w:rsidRDefault="005D0521" w:rsidP="005D0521">
            <w:pPr>
              <w:ind w:left="0" w:firstLine="0"/>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Arial"/>
                <w:b/>
                <w:bCs/>
                <w:noProof/>
                <w:sz w:val="20"/>
                <w:szCs w:val="20"/>
                <w:lang w:val="es-ES" w:eastAsia="en-GB"/>
              </w:rPr>
              <w:t>INGRESOS</w:t>
            </w:r>
          </w:p>
        </w:tc>
        <w:tc>
          <w:tcPr>
            <w:tcW w:w="1288" w:type="dxa"/>
            <w:shd w:val="clear" w:color="auto" w:fill="auto"/>
            <w:noWrap/>
            <w:vAlign w:val="center"/>
            <w:hideMark/>
          </w:tcPr>
          <w:p w14:paraId="23244328" w14:textId="77777777" w:rsidR="005D0521" w:rsidRPr="004C6CC6" w:rsidRDefault="005D0521" w:rsidP="005D0521">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 </w:t>
            </w:r>
          </w:p>
        </w:tc>
        <w:tc>
          <w:tcPr>
            <w:tcW w:w="1288" w:type="dxa"/>
            <w:shd w:val="clear" w:color="auto" w:fill="auto"/>
            <w:noWrap/>
            <w:vAlign w:val="center"/>
            <w:hideMark/>
          </w:tcPr>
          <w:p w14:paraId="41312089" w14:textId="77777777" w:rsidR="005D0521" w:rsidRPr="004C6CC6" w:rsidRDefault="005D0521" w:rsidP="005D0521">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 </w:t>
            </w:r>
          </w:p>
        </w:tc>
        <w:tc>
          <w:tcPr>
            <w:tcW w:w="1288" w:type="dxa"/>
            <w:shd w:val="clear" w:color="auto" w:fill="auto"/>
            <w:noWrap/>
            <w:vAlign w:val="center"/>
            <w:hideMark/>
          </w:tcPr>
          <w:p w14:paraId="14B9FACB" w14:textId="77777777" w:rsidR="005D0521" w:rsidRPr="004C6CC6" w:rsidRDefault="005D0521" w:rsidP="005D0521">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 </w:t>
            </w:r>
          </w:p>
        </w:tc>
        <w:tc>
          <w:tcPr>
            <w:tcW w:w="1288" w:type="dxa"/>
            <w:shd w:val="clear" w:color="auto" w:fill="auto"/>
            <w:noWrap/>
            <w:vAlign w:val="center"/>
            <w:hideMark/>
          </w:tcPr>
          <w:p w14:paraId="3DD6FB1D" w14:textId="77777777" w:rsidR="005D0521" w:rsidRPr="004C6CC6" w:rsidRDefault="005D0521" w:rsidP="005D0521">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 </w:t>
            </w:r>
          </w:p>
        </w:tc>
        <w:tc>
          <w:tcPr>
            <w:tcW w:w="1288" w:type="dxa"/>
            <w:shd w:val="clear" w:color="auto" w:fill="auto"/>
            <w:noWrap/>
            <w:vAlign w:val="center"/>
            <w:hideMark/>
          </w:tcPr>
          <w:p w14:paraId="7B6C584E" w14:textId="77777777" w:rsidR="005D0521" w:rsidRPr="004C6CC6" w:rsidRDefault="005D0521" w:rsidP="005D0521">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 </w:t>
            </w:r>
          </w:p>
        </w:tc>
      </w:tr>
      <w:tr w:rsidR="005D0521" w:rsidRPr="004C6CC6" w14:paraId="70E9246A" w14:textId="77777777" w:rsidTr="00BE194C">
        <w:tc>
          <w:tcPr>
            <w:tcW w:w="2977" w:type="dxa"/>
            <w:shd w:val="clear" w:color="auto" w:fill="auto"/>
            <w:noWrap/>
            <w:vAlign w:val="center"/>
            <w:hideMark/>
          </w:tcPr>
          <w:p w14:paraId="2928D48E" w14:textId="0B3C31AF" w:rsidR="005D0521" w:rsidRPr="004C6CC6" w:rsidRDefault="005D0521" w:rsidP="005D0521">
            <w:pPr>
              <w:ind w:left="0" w:firstLine="0"/>
              <w:rPr>
                <w:rFonts w:asciiTheme="minorHAnsi" w:eastAsia="Times New Roman" w:hAnsiTheme="minorHAnsi" w:cstheme="minorHAnsi"/>
                <w:noProof/>
                <w:sz w:val="20"/>
                <w:szCs w:val="20"/>
                <w:lang w:val="es-ES" w:eastAsia="en-GB"/>
              </w:rPr>
            </w:pPr>
            <w:r w:rsidRPr="004C6CC6">
              <w:rPr>
                <w:rFonts w:asciiTheme="minorHAnsi" w:eastAsia="Times New Roman" w:hAnsiTheme="minorHAnsi" w:cs="Arial"/>
                <w:noProof/>
                <w:sz w:val="20"/>
                <w:szCs w:val="20"/>
                <w:lang w:val="es-ES" w:eastAsia="en-GB"/>
              </w:rPr>
              <w:t>Contribuciones de las Partes</w:t>
            </w:r>
          </w:p>
        </w:tc>
        <w:tc>
          <w:tcPr>
            <w:tcW w:w="1288" w:type="dxa"/>
            <w:shd w:val="clear" w:color="auto" w:fill="auto"/>
            <w:noWrap/>
            <w:vAlign w:val="center"/>
            <w:hideMark/>
          </w:tcPr>
          <w:p w14:paraId="1E6F19D0" w14:textId="2CF700AF" w:rsidR="005D0521" w:rsidRPr="004C6CC6" w:rsidRDefault="005D0521" w:rsidP="005D0521">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3</w:t>
            </w:r>
            <w:r w:rsidR="001A22F5" w:rsidRPr="004C6CC6">
              <w:rPr>
                <w:rFonts w:asciiTheme="minorHAnsi" w:eastAsia="Times New Roman" w:hAnsiTheme="minorHAnsi" w:cstheme="minorHAnsi"/>
                <w:noProof/>
                <w:sz w:val="20"/>
                <w:szCs w:val="20"/>
                <w:lang w:val="es-ES" w:eastAsia="en-GB"/>
              </w:rPr>
              <w:t>.</w:t>
            </w:r>
            <w:r w:rsidRPr="004C6CC6">
              <w:rPr>
                <w:rFonts w:asciiTheme="minorHAnsi" w:eastAsia="Times New Roman" w:hAnsiTheme="minorHAnsi" w:cstheme="minorHAnsi"/>
                <w:noProof/>
                <w:sz w:val="20"/>
                <w:szCs w:val="20"/>
                <w:lang w:val="es-ES" w:eastAsia="en-GB"/>
              </w:rPr>
              <w:t>779</w:t>
            </w:r>
          </w:p>
        </w:tc>
        <w:tc>
          <w:tcPr>
            <w:tcW w:w="1288" w:type="dxa"/>
            <w:shd w:val="clear" w:color="auto" w:fill="auto"/>
            <w:noWrap/>
            <w:vAlign w:val="center"/>
            <w:hideMark/>
          </w:tcPr>
          <w:p w14:paraId="273E0C51" w14:textId="7F9C3E6B" w:rsidR="005D0521" w:rsidRPr="004C6CC6" w:rsidRDefault="005D0521" w:rsidP="005D0521">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3</w:t>
            </w:r>
            <w:r w:rsidR="001A22F5" w:rsidRPr="004C6CC6">
              <w:rPr>
                <w:rFonts w:asciiTheme="minorHAnsi" w:eastAsia="Times New Roman" w:hAnsiTheme="minorHAnsi" w:cstheme="minorHAnsi"/>
                <w:noProof/>
                <w:sz w:val="20"/>
                <w:szCs w:val="20"/>
                <w:lang w:val="es-ES" w:eastAsia="en-GB"/>
              </w:rPr>
              <w:t>.</w:t>
            </w:r>
            <w:r w:rsidRPr="004C6CC6">
              <w:rPr>
                <w:rFonts w:asciiTheme="minorHAnsi" w:eastAsia="Times New Roman" w:hAnsiTheme="minorHAnsi" w:cstheme="minorHAnsi"/>
                <w:noProof/>
                <w:sz w:val="20"/>
                <w:szCs w:val="20"/>
                <w:lang w:val="es-ES" w:eastAsia="en-GB"/>
              </w:rPr>
              <w:t>838</w:t>
            </w:r>
          </w:p>
        </w:tc>
        <w:tc>
          <w:tcPr>
            <w:tcW w:w="1288" w:type="dxa"/>
            <w:shd w:val="clear" w:color="auto" w:fill="auto"/>
            <w:noWrap/>
            <w:vAlign w:val="center"/>
            <w:hideMark/>
          </w:tcPr>
          <w:p w14:paraId="126B4B68" w14:textId="7DAD1BB4" w:rsidR="005D0521" w:rsidRPr="004C6CC6" w:rsidRDefault="005D0521" w:rsidP="005D0521">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3</w:t>
            </w:r>
            <w:r w:rsidR="001A22F5" w:rsidRPr="004C6CC6">
              <w:rPr>
                <w:rFonts w:asciiTheme="minorHAnsi" w:eastAsia="Times New Roman" w:hAnsiTheme="minorHAnsi" w:cstheme="minorHAnsi"/>
                <w:noProof/>
                <w:sz w:val="20"/>
                <w:szCs w:val="20"/>
                <w:lang w:val="es-ES" w:eastAsia="en-GB"/>
              </w:rPr>
              <w:t>.</w:t>
            </w:r>
            <w:r w:rsidRPr="004C6CC6">
              <w:rPr>
                <w:rFonts w:asciiTheme="minorHAnsi" w:eastAsia="Times New Roman" w:hAnsiTheme="minorHAnsi" w:cstheme="minorHAnsi"/>
                <w:noProof/>
                <w:sz w:val="20"/>
                <w:szCs w:val="20"/>
                <w:lang w:val="es-ES" w:eastAsia="en-GB"/>
              </w:rPr>
              <w:t>838</w:t>
            </w:r>
          </w:p>
        </w:tc>
        <w:tc>
          <w:tcPr>
            <w:tcW w:w="1288" w:type="dxa"/>
            <w:shd w:val="clear" w:color="auto" w:fill="auto"/>
            <w:noWrap/>
            <w:vAlign w:val="center"/>
            <w:hideMark/>
          </w:tcPr>
          <w:p w14:paraId="39388F4D" w14:textId="57F6353C" w:rsidR="005D0521" w:rsidRPr="004C6CC6" w:rsidRDefault="005D0521" w:rsidP="005D0521">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3</w:t>
            </w:r>
            <w:r w:rsidR="001A22F5" w:rsidRPr="004C6CC6">
              <w:rPr>
                <w:rFonts w:asciiTheme="minorHAnsi" w:eastAsia="Times New Roman" w:hAnsiTheme="minorHAnsi" w:cstheme="minorHAnsi"/>
                <w:noProof/>
                <w:sz w:val="20"/>
                <w:szCs w:val="20"/>
                <w:lang w:val="es-ES" w:eastAsia="en-GB"/>
              </w:rPr>
              <w:t>.</w:t>
            </w:r>
            <w:r w:rsidRPr="004C6CC6">
              <w:rPr>
                <w:rFonts w:asciiTheme="minorHAnsi" w:eastAsia="Times New Roman" w:hAnsiTheme="minorHAnsi" w:cstheme="minorHAnsi"/>
                <w:noProof/>
                <w:sz w:val="20"/>
                <w:szCs w:val="20"/>
                <w:lang w:val="es-ES" w:eastAsia="en-GB"/>
              </w:rPr>
              <w:t>838</w:t>
            </w:r>
          </w:p>
        </w:tc>
        <w:tc>
          <w:tcPr>
            <w:tcW w:w="1288" w:type="dxa"/>
            <w:shd w:val="clear" w:color="auto" w:fill="auto"/>
            <w:noWrap/>
            <w:vAlign w:val="center"/>
            <w:hideMark/>
          </w:tcPr>
          <w:p w14:paraId="49DE517E" w14:textId="2A837CF1" w:rsidR="005D0521" w:rsidRPr="004C6CC6" w:rsidRDefault="005D0521" w:rsidP="005D0521">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11</w:t>
            </w:r>
            <w:r w:rsidR="001A22F5" w:rsidRPr="004C6CC6">
              <w:rPr>
                <w:rFonts w:asciiTheme="minorHAnsi" w:eastAsia="Times New Roman" w:hAnsiTheme="minorHAnsi" w:cstheme="minorHAnsi"/>
                <w:noProof/>
                <w:sz w:val="20"/>
                <w:szCs w:val="20"/>
                <w:lang w:val="es-ES" w:eastAsia="en-GB"/>
              </w:rPr>
              <w:t>.</w:t>
            </w:r>
            <w:r w:rsidRPr="004C6CC6">
              <w:rPr>
                <w:rFonts w:asciiTheme="minorHAnsi" w:eastAsia="Times New Roman" w:hAnsiTheme="minorHAnsi" w:cstheme="minorHAnsi"/>
                <w:noProof/>
                <w:sz w:val="20"/>
                <w:szCs w:val="20"/>
                <w:lang w:val="es-ES" w:eastAsia="en-GB"/>
              </w:rPr>
              <w:t>514</w:t>
            </w:r>
          </w:p>
        </w:tc>
      </w:tr>
      <w:tr w:rsidR="005D0521" w:rsidRPr="004C6CC6" w14:paraId="2977A768" w14:textId="77777777" w:rsidTr="00BE194C">
        <w:tc>
          <w:tcPr>
            <w:tcW w:w="2977" w:type="dxa"/>
            <w:shd w:val="clear" w:color="auto" w:fill="auto"/>
            <w:noWrap/>
            <w:vAlign w:val="center"/>
            <w:hideMark/>
          </w:tcPr>
          <w:p w14:paraId="3B26E7F3" w14:textId="0ED38D4A" w:rsidR="005D0521" w:rsidRPr="004C6CC6" w:rsidRDefault="005D0521" w:rsidP="005D0521">
            <w:pPr>
              <w:ind w:left="0" w:firstLine="0"/>
              <w:rPr>
                <w:rFonts w:asciiTheme="minorHAnsi" w:eastAsia="Times New Roman" w:hAnsiTheme="minorHAnsi" w:cstheme="minorHAnsi"/>
                <w:noProof/>
                <w:sz w:val="20"/>
                <w:szCs w:val="20"/>
                <w:lang w:val="es-ES" w:eastAsia="en-GB"/>
              </w:rPr>
            </w:pPr>
            <w:r w:rsidRPr="004C6CC6">
              <w:rPr>
                <w:rFonts w:asciiTheme="minorHAnsi" w:eastAsia="Times New Roman" w:hAnsiTheme="minorHAnsi" w:cs="Arial"/>
                <w:noProof/>
                <w:sz w:val="20"/>
                <w:szCs w:val="20"/>
                <w:lang w:val="es-ES" w:eastAsia="en-GB"/>
              </w:rPr>
              <w:t>Contribuciones voluntarias</w:t>
            </w:r>
          </w:p>
        </w:tc>
        <w:tc>
          <w:tcPr>
            <w:tcW w:w="1288" w:type="dxa"/>
            <w:shd w:val="clear" w:color="auto" w:fill="auto"/>
            <w:noWrap/>
            <w:vAlign w:val="center"/>
            <w:hideMark/>
          </w:tcPr>
          <w:p w14:paraId="5E9D2F6A" w14:textId="6A9D22E1" w:rsidR="005D0521" w:rsidRPr="004C6CC6" w:rsidRDefault="005D0521" w:rsidP="005D0521">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w:t>
            </w:r>
            <w:r w:rsidR="001A22F5" w:rsidRPr="004C6CC6">
              <w:rPr>
                <w:rFonts w:asciiTheme="minorHAnsi" w:eastAsia="Times New Roman" w:hAnsiTheme="minorHAnsi" w:cstheme="minorHAnsi"/>
                <w:noProof/>
                <w:sz w:val="20"/>
                <w:szCs w:val="20"/>
                <w:lang w:val="es-ES" w:eastAsia="en-GB"/>
              </w:rPr>
              <w:t>.</w:t>
            </w:r>
            <w:r w:rsidRPr="004C6CC6">
              <w:rPr>
                <w:rFonts w:asciiTheme="minorHAnsi" w:eastAsia="Times New Roman" w:hAnsiTheme="minorHAnsi" w:cstheme="minorHAnsi"/>
                <w:noProof/>
                <w:sz w:val="20"/>
                <w:szCs w:val="20"/>
                <w:lang w:val="es-ES" w:eastAsia="en-GB"/>
              </w:rPr>
              <w:t>065</w:t>
            </w:r>
          </w:p>
        </w:tc>
        <w:tc>
          <w:tcPr>
            <w:tcW w:w="1288" w:type="dxa"/>
            <w:shd w:val="clear" w:color="auto" w:fill="auto"/>
            <w:noWrap/>
            <w:vAlign w:val="center"/>
            <w:hideMark/>
          </w:tcPr>
          <w:p w14:paraId="4F30E30D" w14:textId="105389DD" w:rsidR="005D0521" w:rsidRPr="004C6CC6" w:rsidRDefault="005D0521" w:rsidP="005D0521">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w:t>
            </w:r>
            <w:r w:rsidR="001A22F5" w:rsidRPr="004C6CC6">
              <w:rPr>
                <w:rFonts w:asciiTheme="minorHAnsi" w:eastAsia="Times New Roman" w:hAnsiTheme="minorHAnsi" w:cstheme="minorHAnsi"/>
                <w:noProof/>
                <w:sz w:val="20"/>
                <w:szCs w:val="20"/>
                <w:lang w:val="es-ES" w:eastAsia="en-GB"/>
              </w:rPr>
              <w:t>.</w:t>
            </w:r>
            <w:r w:rsidRPr="004C6CC6">
              <w:rPr>
                <w:rFonts w:asciiTheme="minorHAnsi" w:eastAsia="Times New Roman" w:hAnsiTheme="minorHAnsi" w:cstheme="minorHAnsi"/>
                <w:noProof/>
                <w:sz w:val="20"/>
                <w:szCs w:val="20"/>
                <w:lang w:val="es-ES" w:eastAsia="en-GB"/>
              </w:rPr>
              <w:t>065</w:t>
            </w:r>
          </w:p>
        </w:tc>
        <w:tc>
          <w:tcPr>
            <w:tcW w:w="1288" w:type="dxa"/>
            <w:shd w:val="clear" w:color="auto" w:fill="auto"/>
            <w:noWrap/>
            <w:vAlign w:val="center"/>
            <w:hideMark/>
          </w:tcPr>
          <w:p w14:paraId="218358FE" w14:textId="0883696F" w:rsidR="005D0521" w:rsidRPr="004C6CC6" w:rsidRDefault="005D0521" w:rsidP="005D0521">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w:t>
            </w:r>
            <w:r w:rsidR="001A22F5" w:rsidRPr="004C6CC6">
              <w:rPr>
                <w:rFonts w:asciiTheme="minorHAnsi" w:eastAsia="Times New Roman" w:hAnsiTheme="minorHAnsi" w:cstheme="minorHAnsi"/>
                <w:noProof/>
                <w:sz w:val="20"/>
                <w:szCs w:val="20"/>
                <w:lang w:val="es-ES" w:eastAsia="en-GB"/>
              </w:rPr>
              <w:t>.</w:t>
            </w:r>
            <w:r w:rsidRPr="004C6CC6">
              <w:rPr>
                <w:rFonts w:asciiTheme="minorHAnsi" w:eastAsia="Times New Roman" w:hAnsiTheme="minorHAnsi" w:cstheme="minorHAnsi"/>
                <w:noProof/>
                <w:sz w:val="20"/>
                <w:szCs w:val="20"/>
                <w:lang w:val="es-ES" w:eastAsia="en-GB"/>
              </w:rPr>
              <w:t>065</w:t>
            </w:r>
          </w:p>
        </w:tc>
        <w:tc>
          <w:tcPr>
            <w:tcW w:w="1288" w:type="dxa"/>
            <w:shd w:val="clear" w:color="auto" w:fill="auto"/>
            <w:noWrap/>
            <w:vAlign w:val="center"/>
            <w:hideMark/>
          </w:tcPr>
          <w:p w14:paraId="46F9D7FF" w14:textId="0F720245" w:rsidR="005D0521" w:rsidRPr="004C6CC6" w:rsidRDefault="005D0521" w:rsidP="005D0521">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w:t>
            </w:r>
            <w:r w:rsidR="001A22F5" w:rsidRPr="004C6CC6">
              <w:rPr>
                <w:rFonts w:asciiTheme="minorHAnsi" w:eastAsia="Times New Roman" w:hAnsiTheme="minorHAnsi" w:cstheme="minorHAnsi"/>
                <w:noProof/>
                <w:sz w:val="20"/>
                <w:szCs w:val="20"/>
                <w:lang w:val="es-ES" w:eastAsia="en-GB"/>
              </w:rPr>
              <w:t>.</w:t>
            </w:r>
            <w:r w:rsidRPr="004C6CC6">
              <w:rPr>
                <w:rFonts w:asciiTheme="minorHAnsi" w:eastAsia="Times New Roman" w:hAnsiTheme="minorHAnsi" w:cstheme="minorHAnsi"/>
                <w:noProof/>
                <w:sz w:val="20"/>
                <w:szCs w:val="20"/>
                <w:lang w:val="es-ES" w:eastAsia="en-GB"/>
              </w:rPr>
              <w:t>065</w:t>
            </w:r>
          </w:p>
        </w:tc>
        <w:tc>
          <w:tcPr>
            <w:tcW w:w="1288" w:type="dxa"/>
            <w:shd w:val="clear" w:color="auto" w:fill="auto"/>
            <w:noWrap/>
            <w:vAlign w:val="center"/>
            <w:hideMark/>
          </w:tcPr>
          <w:p w14:paraId="79E035AA" w14:textId="36AE7824" w:rsidR="005D0521" w:rsidRPr="004C6CC6" w:rsidRDefault="005D0521" w:rsidP="005D0521">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3</w:t>
            </w:r>
            <w:r w:rsidR="001A22F5" w:rsidRPr="004C6CC6">
              <w:rPr>
                <w:rFonts w:asciiTheme="minorHAnsi" w:eastAsia="Times New Roman" w:hAnsiTheme="minorHAnsi" w:cstheme="minorHAnsi"/>
                <w:noProof/>
                <w:sz w:val="20"/>
                <w:szCs w:val="20"/>
                <w:lang w:val="es-ES" w:eastAsia="en-GB"/>
              </w:rPr>
              <w:t>.</w:t>
            </w:r>
            <w:r w:rsidRPr="004C6CC6">
              <w:rPr>
                <w:rFonts w:asciiTheme="minorHAnsi" w:eastAsia="Times New Roman" w:hAnsiTheme="minorHAnsi" w:cstheme="minorHAnsi"/>
                <w:noProof/>
                <w:sz w:val="20"/>
                <w:szCs w:val="20"/>
                <w:lang w:val="es-ES" w:eastAsia="en-GB"/>
              </w:rPr>
              <w:t>195</w:t>
            </w:r>
          </w:p>
        </w:tc>
      </w:tr>
      <w:tr w:rsidR="005D0521" w:rsidRPr="004C6CC6" w14:paraId="10E44FB5" w14:textId="77777777" w:rsidTr="00BE194C">
        <w:tc>
          <w:tcPr>
            <w:tcW w:w="2977" w:type="dxa"/>
            <w:shd w:val="clear" w:color="auto" w:fill="auto"/>
            <w:noWrap/>
            <w:vAlign w:val="center"/>
            <w:hideMark/>
          </w:tcPr>
          <w:p w14:paraId="6E5E02F1" w14:textId="00F091F8" w:rsidR="005D0521" w:rsidRPr="004C6CC6" w:rsidRDefault="005D0521" w:rsidP="005D0521">
            <w:pPr>
              <w:ind w:left="0" w:firstLine="0"/>
              <w:rPr>
                <w:rFonts w:asciiTheme="minorHAnsi" w:eastAsia="Times New Roman" w:hAnsiTheme="minorHAnsi" w:cstheme="minorHAnsi"/>
                <w:noProof/>
                <w:sz w:val="20"/>
                <w:szCs w:val="20"/>
                <w:lang w:val="es-ES" w:eastAsia="en-GB"/>
              </w:rPr>
            </w:pPr>
            <w:r w:rsidRPr="004C6CC6">
              <w:rPr>
                <w:rFonts w:asciiTheme="minorHAnsi" w:eastAsia="Times New Roman" w:hAnsiTheme="minorHAnsi" w:cs="Arial"/>
                <w:noProof/>
                <w:sz w:val="20"/>
                <w:szCs w:val="20"/>
                <w:lang w:val="es-ES" w:eastAsia="en-GB"/>
              </w:rPr>
              <w:t>Impuesto sobre la renta</w:t>
            </w:r>
          </w:p>
        </w:tc>
        <w:tc>
          <w:tcPr>
            <w:tcW w:w="1288" w:type="dxa"/>
            <w:shd w:val="clear" w:color="auto" w:fill="auto"/>
            <w:noWrap/>
            <w:vAlign w:val="center"/>
            <w:hideMark/>
          </w:tcPr>
          <w:p w14:paraId="27A3C04D" w14:textId="77777777" w:rsidR="005D0521" w:rsidRPr="004C6CC6" w:rsidRDefault="005D0521" w:rsidP="005D0521">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225</w:t>
            </w:r>
          </w:p>
        </w:tc>
        <w:tc>
          <w:tcPr>
            <w:tcW w:w="1288" w:type="dxa"/>
            <w:shd w:val="clear" w:color="auto" w:fill="auto"/>
            <w:noWrap/>
            <w:vAlign w:val="center"/>
            <w:hideMark/>
          </w:tcPr>
          <w:p w14:paraId="5015216A" w14:textId="77777777" w:rsidR="005D0521" w:rsidRPr="004C6CC6" w:rsidRDefault="005D0521" w:rsidP="005D0521">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243</w:t>
            </w:r>
          </w:p>
        </w:tc>
        <w:tc>
          <w:tcPr>
            <w:tcW w:w="1288" w:type="dxa"/>
            <w:shd w:val="clear" w:color="auto" w:fill="auto"/>
            <w:noWrap/>
            <w:vAlign w:val="center"/>
            <w:hideMark/>
          </w:tcPr>
          <w:p w14:paraId="55AFB85F" w14:textId="77777777" w:rsidR="005D0521" w:rsidRPr="004C6CC6" w:rsidRDefault="005D0521" w:rsidP="005D0521">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243</w:t>
            </w:r>
          </w:p>
        </w:tc>
        <w:tc>
          <w:tcPr>
            <w:tcW w:w="1288" w:type="dxa"/>
            <w:shd w:val="clear" w:color="auto" w:fill="auto"/>
            <w:noWrap/>
            <w:vAlign w:val="center"/>
            <w:hideMark/>
          </w:tcPr>
          <w:p w14:paraId="5140FEAF" w14:textId="77777777" w:rsidR="005D0521" w:rsidRPr="004C6CC6" w:rsidRDefault="005D0521" w:rsidP="005D0521">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243</w:t>
            </w:r>
          </w:p>
        </w:tc>
        <w:tc>
          <w:tcPr>
            <w:tcW w:w="1288" w:type="dxa"/>
            <w:shd w:val="clear" w:color="auto" w:fill="auto"/>
            <w:noWrap/>
            <w:vAlign w:val="center"/>
            <w:hideMark/>
          </w:tcPr>
          <w:p w14:paraId="4577682D" w14:textId="77777777" w:rsidR="005D0521" w:rsidRPr="004C6CC6" w:rsidRDefault="005D0521" w:rsidP="005D0521">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729</w:t>
            </w:r>
          </w:p>
        </w:tc>
      </w:tr>
      <w:tr w:rsidR="005D0521" w:rsidRPr="004C6CC6" w14:paraId="7CE24642" w14:textId="77777777" w:rsidTr="00BE194C">
        <w:tc>
          <w:tcPr>
            <w:tcW w:w="2977" w:type="dxa"/>
            <w:shd w:val="clear" w:color="auto" w:fill="auto"/>
            <w:noWrap/>
            <w:vAlign w:val="center"/>
            <w:hideMark/>
          </w:tcPr>
          <w:p w14:paraId="21D27F90" w14:textId="694D7C99" w:rsidR="005D0521" w:rsidRPr="004C6CC6" w:rsidRDefault="005D0521" w:rsidP="005D0521">
            <w:pPr>
              <w:ind w:left="0" w:firstLine="0"/>
              <w:rPr>
                <w:rFonts w:asciiTheme="minorHAnsi" w:eastAsia="Times New Roman" w:hAnsiTheme="minorHAnsi" w:cstheme="minorHAnsi"/>
                <w:noProof/>
                <w:sz w:val="20"/>
                <w:szCs w:val="20"/>
                <w:lang w:val="es-ES" w:eastAsia="en-GB"/>
              </w:rPr>
            </w:pPr>
            <w:r w:rsidRPr="004C6CC6">
              <w:rPr>
                <w:rFonts w:asciiTheme="minorHAnsi" w:eastAsia="Times New Roman" w:hAnsiTheme="minorHAnsi" w:cs="Arial"/>
                <w:noProof/>
                <w:sz w:val="20"/>
                <w:szCs w:val="20"/>
                <w:lang w:val="es-ES" w:eastAsia="en-GB"/>
              </w:rPr>
              <w:t>Ingresos por intereses</w:t>
            </w:r>
          </w:p>
        </w:tc>
        <w:tc>
          <w:tcPr>
            <w:tcW w:w="1288" w:type="dxa"/>
            <w:shd w:val="clear" w:color="auto" w:fill="auto"/>
            <w:noWrap/>
            <w:vAlign w:val="center"/>
            <w:hideMark/>
          </w:tcPr>
          <w:p w14:paraId="2374829E" w14:textId="77777777" w:rsidR="005D0521" w:rsidRPr="004C6CC6" w:rsidRDefault="005D0521" w:rsidP="005D0521">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12</w:t>
            </w:r>
          </w:p>
        </w:tc>
        <w:tc>
          <w:tcPr>
            <w:tcW w:w="1288" w:type="dxa"/>
            <w:shd w:val="clear" w:color="auto" w:fill="auto"/>
            <w:noWrap/>
            <w:vAlign w:val="center"/>
            <w:hideMark/>
          </w:tcPr>
          <w:p w14:paraId="47C3AFEE" w14:textId="77777777" w:rsidR="005D0521" w:rsidRPr="004C6CC6" w:rsidRDefault="005D0521" w:rsidP="005D0521">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11</w:t>
            </w:r>
          </w:p>
        </w:tc>
        <w:tc>
          <w:tcPr>
            <w:tcW w:w="1288" w:type="dxa"/>
            <w:shd w:val="clear" w:color="auto" w:fill="auto"/>
            <w:noWrap/>
            <w:vAlign w:val="center"/>
            <w:hideMark/>
          </w:tcPr>
          <w:p w14:paraId="394110B5" w14:textId="77777777" w:rsidR="005D0521" w:rsidRPr="004C6CC6" w:rsidRDefault="005D0521" w:rsidP="005D0521">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11</w:t>
            </w:r>
          </w:p>
        </w:tc>
        <w:tc>
          <w:tcPr>
            <w:tcW w:w="1288" w:type="dxa"/>
            <w:shd w:val="clear" w:color="auto" w:fill="auto"/>
            <w:noWrap/>
            <w:vAlign w:val="center"/>
            <w:hideMark/>
          </w:tcPr>
          <w:p w14:paraId="102AC207" w14:textId="77777777" w:rsidR="005D0521" w:rsidRPr="004C6CC6" w:rsidRDefault="005D0521" w:rsidP="005D0521">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11</w:t>
            </w:r>
          </w:p>
        </w:tc>
        <w:tc>
          <w:tcPr>
            <w:tcW w:w="1288" w:type="dxa"/>
            <w:shd w:val="clear" w:color="auto" w:fill="auto"/>
            <w:noWrap/>
            <w:vAlign w:val="center"/>
            <w:hideMark/>
          </w:tcPr>
          <w:p w14:paraId="53624AF4" w14:textId="77777777" w:rsidR="005D0521" w:rsidRPr="004C6CC6" w:rsidRDefault="005D0521" w:rsidP="005D0521">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33</w:t>
            </w:r>
          </w:p>
        </w:tc>
      </w:tr>
      <w:tr w:rsidR="005D0521" w:rsidRPr="004C6CC6" w14:paraId="50EB9ADC" w14:textId="77777777" w:rsidTr="00992343">
        <w:tc>
          <w:tcPr>
            <w:tcW w:w="2977" w:type="dxa"/>
            <w:shd w:val="clear" w:color="auto" w:fill="E5B8B7" w:themeFill="accent2" w:themeFillTint="66"/>
            <w:noWrap/>
            <w:vAlign w:val="center"/>
            <w:hideMark/>
          </w:tcPr>
          <w:p w14:paraId="0FAE4718" w14:textId="31DE2032" w:rsidR="005D0521" w:rsidRPr="004C6CC6" w:rsidRDefault="005D0521" w:rsidP="005D0521">
            <w:pPr>
              <w:ind w:left="0" w:firstLine="0"/>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Arial"/>
                <w:b/>
                <w:bCs/>
                <w:noProof/>
                <w:sz w:val="20"/>
                <w:szCs w:val="20"/>
                <w:lang w:val="es-ES" w:eastAsia="en-GB"/>
              </w:rPr>
              <w:t>TOTAL DE INGRESOS</w:t>
            </w:r>
          </w:p>
        </w:tc>
        <w:tc>
          <w:tcPr>
            <w:tcW w:w="1288" w:type="dxa"/>
            <w:shd w:val="clear" w:color="auto" w:fill="E5B8B7" w:themeFill="accent2" w:themeFillTint="66"/>
            <w:noWrap/>
            <w:vAlign w:val="center"/>
            <w:hideMark/>
          </w:tcPr>
          <w:p w14:paraId="2BEA1399" w14:textId="6AF20E8B" w:rsidR="005D0521" w:rsidRPr="004C6CC6" w:rsidRDefault="005D0521" w:rsidP="005D0521">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5</w:t>
            </w:r>
            <w:r w:rsidR="001A22F5" w:rsidRPr="004C6CC6">
              <w:rPr>
                <w:rFonts w:asciiTheme="minorHAnsi" w:eastAsia="Times New Roman" w:hAnsiTheme="minorHAnsi" w:cstheme="minorHAnsi"/>
                <w:b/>
                <w:bCs/>
                <w:noProof/>
                <w:sz w:val="20"/>
                <w:szCs w:val="20"/>
                <w:lang w:val="es-ES" w:eastAsia="en-GB"/>
              </w:rPr>
              <w:t>.</w:t>
            </w:r>
            <w:r w:rsidRPr="004C6CC6">
              <w:rPr>
                <w:rFonts w:asciiTheme="minorHAnsi" w:eastAsia="Times New Roman" w:hAnsiTheme="minorHAnsi" w:cstheme="minorHAnsi"/>
                <w:b/>
                <w:bCs/>
                <w:noProof/>
                <w:sz w:val="20"/>
                <w:szCs w:val="20"/>
                <w:lang w:val="es-ES" w:eastAsia="en-GB"/>
              </w:rPr>
              <w:t>081</w:t>
            </w:r>
          </w:p>
        </w:tc>
        <w:tc>
          <w:tcPr>
            <w:tcW w:w="1288" w:type="dxa"/>
            <w:shd w:val="clear" w:color="auto" w:fill="E5B8B7" w:themeFill="accent2" w:themeFillTint="66"/>
            <w:noWrap/>
            <w:vAlign w:val="center"/>
            <w:hideMark/>
          </w:tcPr>
          <w:p w14:paraId="4DFEB10B" w14:textId="15CEDA82" w:rsidR="005D0521" w:rsidRPr="004C6CC6" w:rsidRDefault="005D0521" w:rsidP="005D0521">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5</w:t>
            </w:r>
            <w:r w:rsidR="001A22F5" w:rsidRPr="004C6CC6">
              <w:rPr>
                <w:rFonts w:asciiTheme="minorHAnsi" w:eastAsia="Times New Roman" w:hAnsiTheme="minorHAnsi" w:cstheme="minorHAnsi"/>
                <w:b/>
                <w:bCs/>
                <w:noProof/>
                <w:sz w:val="20"/>
                <w:szCs w:val="20"/>
                <w:lang w:val="es-ES" w:eastAsia="en-GB"/>
              </w:rPr>
              <w:t>.</w:t>
            </w:r>
            <w:r w:rsidRPr="004C6CC6">
              <w:rPr>
                <w:rFonts w:asciiTheme="minorHAnsi" w:eastAsia="Times New Roman" w:hAnsiTheme="minorHAnsi" w:cstheme="minorHAnsi"/>
                <w:b/>
                <w:bCs/>
                <w:noProof/>
                <w:sz w:val="20"/>
                <w:szCs w:val="20"/>
                <w:lang w:val="es-ES" w:eastAsia="en-GB"/>
              </w:rPr>
              <w:t>157</w:t>
            </w:r>
          </w:p>
        </w:tc>
        <w:tc>
          <w:tcPr>
            <w:tcW w:w="1288" w:type="dxa"/>
            <w:shd w:val="clear" w:color="auto" w:fill="E5B8B7" w:themeFill="accent2" w:themeFillTint="66"/>
            <w:noWrap/>
            <w:vAlign w:val="center"/>
            <w:hideMark/>
          </w:tcPr>
          <w:p w14:paraId="3EDAD261" w14:textId="39D3C1E2" w:rsidR="005D0521" w:rsidRPr="004C6CC6" w:rsidRDefault="005D0521" w:rsidP="005D0521">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5</w:t>
            </w:r>
            <w:r w:rsidR="001A22F5" w:rsidRPr="004C6CC6">
              <w:rPr>
                <w:rFonts w:asciiTheme="minorHAnsi" w:eastAsia="Times New Roman" w:hAnsiTheme="minorHAnsi" w:cstheme="minorHAnsi"/>
                <w:b/>
                <w:bCs/>
                <w:noProof/>
                <w:sz w:val="20"/>
                <w:szCs w:val="20"/>
                <w:lang w:val="es-ES" w:eastAsia="en-GB"/>
              </w:rPr>
              <w:t>.</w:t>
            </w:r>
            <w:r w:rsidRPr="004C6CC6">
              <w:rPr>
                <w:rFonts w:asciiTheme="minorHAnsi" w:eastAsia="Times New Roman" w:hAnsiTheme="minorHAnsi" w:cstheme="minorHAnsi"/>
                <w:b/>
                <w:bCs/>
                <w:noProof/>
                <w:sz w:val="20"/>
                <w:szCs w:val="20"/>
                <w:lang w:val="es-ES" w:eastAsia="en-GB"/>
              </w:rPr>
              <w:t>157</w:t>
            </w:r>
          </w:p>
        </w:tc>
        <w:tc>
          <w:tcPr>
            <w:tcW w:w="1288" w:type="dxa"/>
            <w:shd w:val="clear" w:color="auto" w:fill="E5B8B7" w:themeFill="accent2" w:themeFillTint="66"/>
            <w:noWrap/>
            <w:vAlign w:val="center"/>
            <w:hideMark/>
          </w:tcPr>
          <w:p w14:paraId="6BC5B5D7" w14:textId="2266FD84" w:rsidR="005D0521" w:rsidRPr="004C6CC6" w:rsidRDefault="005D0521" w:rsidP="005D0521">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5</w:t>
            </w:r>
            <w:r w:rsidR="001A22F5" w:rsidRPr="004C6CC6">
              <w:rPr>
                <w:rFonts w:asciiTheme="minorHAnsi" w:eastAsia="Times New Roman" w:hAnsiTheme="minorHAnsi" w:cstheme="minorHAnsi"/>
                <w:b/>
                <w:bCs/>
                <w:noProof/>
                <w:sz w:val="20"/>
                <w:szCs w:val="20"/>
                <w:lang w:val="es-ES" w:eastAsia="en-GB"/>
              </w:rPr>
              <w:t>.</w:t>
            </w:r>
            <w:r w:rsidRPr="004C6CC6">
              <w:rPr>
                <w:rFonts w:asciiTheme="minorHAnsi" w:eastAsia="Times New Roman" w:hAnsiTheme="minorHAnsi" w:cstheme="minorHAnsi"/>
                <w:b/>
                <w:bCs/>
                <w:noProof/>
                <w:sz w:val="20"/>
                <w:szCs w:val="20"/>
                <w:lang w:val="es-ES" w:eastAsia="en-GB"/>
              </w:rPr>
              <w:t>157</w:t>
            </w:r>
          </w:p>
        </w:tc>
        <w:tc>
          <w:tcPr>
            <w:tcW w:w="1288" w:type="dxa"/>
            <w:shd w:val="clear" w:color="auto" w:fill="E5B8B7" w:themeFill="accent2" w:themeFillTint="66"/>
            <w:noWrap/>
            <w:vAlign w:val="center"/>
            <w:hideMark/>
          </w:tcPr>
          <w:p w14:paraId="1ADDFACF" w14:textId="177B3A01" w:rsidR="005D0521" w:rsidRPr="004C6CC6" w:rsidRDefault="005D0521" w:rsidP="005D0521">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15</w:t>
            </w:r>
            <w:r w:rsidR="001A22F5" w:rsidRPr="004C6CC6">
              <w:rPr>
                <w:rFonts w:asciiTheme="minorHAnsi" w:eastAsia="Times New Roman" w:hAnsiTheme="minorHAnsi" w:cstheme="minorHAnsi"/>
                <w:b/>
                <w:bCs/>
                <w:noProof/>
                <w:sz w:val="20"/>
                <w:szCs w:val="20"/>
                <w:lang w:val="es-ES" w:eastAsia="en-GB"/>
              </w:rPr>
              <w:t>.</w:t>
            </w:r>
            <w:r w:rsidRPr="004C6CC6">
              <w:rPr>
                <w:rFonts w:asciiTheme="minorHAnsi" w:eastAsia="Times New Roman" w:hAnsiTheme="minorHAnsi" w:cstheme="minorHAnsi"/>
                <w:b/>
                <w:bCs/>
                <w:noProof/>
                <w:sz w:val="20"/>
                <w:szCs w:val="20"/>
                <w:lang w:val="es-ES" w:eastAsia="en-GB"/>
              </w:rPr>
              <w:t>471</w:t>
            </w:r>
          </w:p>
        </w:tc>
      </w:tr>
      <w:tr w:rsidR="007E63D8" w:rsidRPr="004C6CC6" w14:paraId="146B8F4E" w14:textId="77777777" w:rsidTr="00BE194C">
        <w:tc>
          <w:tcPr>
            <w:tcW w:w="2977" w:type="dxa"/>
            <w:shd w:val="clear" w:color="auto" w:fill="auto"/>
            <w:noWrap/>
            <w:vAlign w:val="center"/>
            <w:hideMark/>
          </w:tcPr>
          <w:p w14:paraId="79A0C495" w14:textId="77777777" w:rsidR="007E63D8" w:rsidRPr="004C6CC6" w:rsidRDefault="007E63D8" w:rsidP="001D72DE">
            <w:pPr>
              <w:ind w:left="0" w:firstLine="0"/>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 </w:t>
            </w:r>
          </w:p>
        </w:tc>
        <w:tc>
          <w:tcPr>
            <w:tcW w:w="1288" w:type="dxa"/>
            <w:shd w:val="clear" w:color="auto" w:fill="auto"/>
            <w:noWrap/>
            <w:vAlign w:val="center"/>
            <w:hideMark/>
          </w:tcPr>
          <w:p w14:paraId="27A28017" w14:textId="77777777" w:rsidR="007E63D8" w:rsidRPr="004C6CC6" w:rsidRDefault="007E63D8" w:rsidP="001D72DE">
            <w:pPr>
              <w:ind w:left="0" w:firstLine="0"/>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 </w:t>
            </w:r>
          </w:p>
        </w:tc>
        <w:tc>
          <w:tcPr>
            <w:tcW w:w="1288" w:type="dxa"/>
            <w:shd w:val="clear" w:color="auto" w:fill="auto"/>
            <w:noWrap/>
            <w:vAlign w:val="center"/>
            <w:hideMark/>
          </w:tcPr>
          <w:p w14:paraId="2018C4DB" w14:textId="77777777" w:rsidR="007E63D8" w:rsidRPr="004C6CC6" w:rsidRDefault="007E63D8" w:rsidP="001D72DE">
            <w:pPr>
              <w:ind w:left="0" w:firstLine="0"/>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 </w:t>
            </w:r>
          </w:p>
        </w:tc>
        <w:tc>
          <w:tcPr>
            <w:tcW w:w="1288" w:type="dxa"/>
            <w:shd w:val="clear" w:color="auto" w:fill="auto"/>
            <w:noWrap/>
            <w:vAlign w:val="center"/>
            <w:hideMark/>
          </w:tcPr>
          <w:p w14:paraId="7144B882" w14:textId="77777777" w:rsidR="007E63D8" w:rsidRPr="004C6CC6" w:rsidRDefault="007E63D8" w:rsidP="001D72DE">
            <w:pPr>
              <w:ind w:left="0" w:firstLine="0"/>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 </w:t>
            </w:r>
          </w:p>
        </w:tc>
        <w:tc>
          <w:tcPr>
            <w:tcW w:w="1288" w:type="dxa"/>
            <w:shd w:val="clear" w:color="auto" w:fill="auto"/>
            <w:noWrap/>
            <w:vAlign w:val="center"/>
            <w:hideMark/>
          </w:tcPr>
          <w:p w14:paraId="746740D8" w14:textId="77777777" w:rsidR="007E63D8" w:rsidRPr="004C6CC6" w:rsidRDefault="007E63D8" w:rsidP="001D72DE">
            <w:pPr>
              <w:ind w:left="0" w:firstLine="0"/>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 </w:t>
            </w:r>
          </w:p>
        </w:tc>
        <w:tc>
          <w:tcPr>
            <w:tcW w:w="1288" w:type="dxa"/>
            <w:shd w:val="clear" w:color="auto" w:fill="auto"/>
            <w:noWrap/>
            <w:vAlign w:val="center"/>
            <w:hideMark/>
          </w:tcPr>
          <w:p w14:paraId="382F94C8" w14:textId="77777777" w:rsidR="007E63D8" w:rsidRPr="004C6CC6" w:rsidRDefault="007E63D8" w:rsidP="001D72DE">
            <w:pPr>
              <w:ind w:left="0" w:firstLine="0"/>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 </w:t>
            </w:r>
          </w:p>
        </w:tc>
      </w:tr>
      <w:tr w:rsidR="005D0521" w:rsidRPr="004C6CC6" w14:paraId="3174B593" w14:textId="77777777" w:rsidTr="00BE194C">
        <w:tc>
          <w:tcPr>
            <w:tcW w:w="2977" w:type="dxa"/>
            <w:shd w:val="clear" w:color="auto" w:fill="auto"/>
            <w:noWrap/>
            <w:vAlign w:val="center"/>
            <w:hideMark/>
          </w:tcPr>
          <w:p w14:paraId="7D656438" w14:textId="49441482" w:rsidR="005D0521" w:rsidRPr="004C6CC6" w:rsidRDefault="005D0521" w:rsidP="005D0521">
            <w:pPr>
              <w:ind w:left="0" w:firstLine="0"/>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Arial"/>
                <w:b/>
                <w:bCs/>
                <w:noProof/>
                <w:sz w:val="20"/>
                <w:szCs w:val="20"/>
                <w:lang w:val="es-ES" w:eastAsia="en-GB"/>
              </w:rPr>
              <w:t>GASTOS</w:t>
            </w:r>
          </w:p>
        </w:tc>
        <w:tc>
          <w:tcPr>
            <w:tcW w:w="1288" w:type="dxa"/>
            <w:shd w:val="clear" w:color="auto" w:fill="auto"/>
            <w:noWrap/>
            <w:vAlign w:val="center"/>
            <w:hideMark/>
          </w:tcPr>
          <w:p w14:paraId="35C2C416" w14:textId="77777777" w:rsidR="005D0521" w:rsidRPr="004C6CC6" w:rsidRDefault="005D0521" w:rsidP="005D0521">
            <w:pPr>
              <w:ind w:left="0" w:firstLine="0"/>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 </w:t>
            </w:r>
          </w:p>
        </w:tc>
        <w:tc>
          <w:tcPr>
            <w:tcW w:w="1288" w:type="dxa"/>
            <w:shd w:val="clear" w:color="auto" w:fill="auto"/>
            <w:noWrap/>
            <w:vAlign w:val="center"/>
            <w:hideMark/>
          </w:tcPr>
          <w:p w14:paraId="0BE950B2" w14:textId="77777777" w:rsidR="005D0521" w:rsidRPr="004C6CC6" w:rsidRDefault="005D0521" w:rsidP="005D0521">
            <w:pPr>
              <w:ind w:left="0" w:firstLine="0"/>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 </w:t>
            </w:r>
          </w:p>
        </w:tc>
        <w:tc>
          <w:tcPr>
            <w:tcW w:w="1288" w:type="dxa"/>
            <w:shd w:val="clear" w:color="auto" w:fill="auto"/>
            <w:noWrap/>
            <w:vAlign w:val="center"/>
            <w:hideMark/>
          </w:tcPr>
          <w:p w14:paraId="10C961D5" w14:textId="77777777" w:rsidR="005D0521" w:rsidRPr="004C6CC6" w:rsidRDefault="005D0521" w:rsidP="005D0521">
            <w:pPr>
              <w:ind w:left="0" w:firstLine="0"/>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 </w:t>
            </w:r>
          </w:p>
        </w:tc>
        <w:tc>
          <w:tcPr>
            <w:tcW w:w="1288" w:type="dxa"/>
            <w:shd w:val="clear" w:color="auto" w:fill="auto"/>
            <w:noWrap/>
            <w:vAlign w:val="center"/>
            <w:hideMark/>
          </w:tcPr>
          <w:p w14:paraId="18BADF74" w14:textId="77777777" w:rsidR="005D0521" w:rsidRPr="004C6CC6" w:rsidRDefault="005D0521" w:rsidP="005D0521">
            <w:pPr>
              <w:ind w:left="0" w:firstLine="0"/>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 </w:t>
            </w:r>
          </w:p>
        </w:tc>
        <w:tc>
          <w:tcPr>
            <w:tcW w:w="1288" w:type="dxa"/>
            <w:shd w:val="clear" w:color="auto" w:fill="auto"/>
            <w:noWrap/>
            <w:vAlign w:val="center"/>
            <w:hideMark/>
          </w:tcPr>
          <w:p w14:paraId="541B2C06" w14:textId="77777777" w:rsidR="005D0521" w:rsidRPr="004C6CC6" w:rsidRDefault="005D0521" w:rsidP="005D0521">
            <w:pPr>
              <w:ind w:left="0" w:firstLine="0"/>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 </w:t>
            </w:r>
          </w:p>
        </w:tc>
      </w:tr>
      <w:tr w:rsidR="005D0521" w:rsidRPr="004C6CC6" w14:paraId="06C50D6F" w14:textId="77777777" w:rsidTr="00BE194C">
        <w:tc>
          <w:tcPr>
            <w:tcW w:w="2977" w:type="dxa"/>
            <w:shd w:val="clear" w:color="000000" w:fill="F2DCDB"/>
            <w:noWrap/>
            <w:vAlign w:val="center"/>
            <w:hideMark/>
          </w:tcPr>
          <w:p w14:paraId="6566A89C" w14:textId="765F2175" w:rsidR="005D0521" w:rsidRPr="004C6CC6" w:rsidRDefault="005D0521" w:rsidP="005D0521">
            <w:pPr>
              <w:ind w:left="0" w:firstLine="0"/>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Arial"/>
                <w:b/>
                <w:bCs/>
                <w:noProof/>
                <w:color w:val="000000"/>
                <w:sz w:val="20"/>
                <w:szCs w:val="20"/>
                <w:lang w:val="es-ES" w:eastAsia="en-GB"/>
              </w:rPr>
              <w:t xml:space="preserve">A.  </w:t>
            </w:r>
            <w:r w:rsidRPr="004C6CC6">
              <w:rPr>
                <w:rFonts w:asciiTheme="minorHAnsi" w:eastAsia="Times New Roman" w:hAnsiTheme="minorHAnsi" w:cs="Arial"/>
                <w:b/>
                <w:bCs/>
                <w:noProof/>
                <w:sz w:val="20"/>
                <w:szCs w:val="20"/>
                <w:lang w:val="es-ES" w:eastAsia="en-GB"/>
              </w:rPr>
              <w:t>Personal directivo de la Secretaría</w:t>
            </w:r>
          </w:p>
        </w:tc>
        <w:tc>
          <w:tcPr>
            <w:tcW w:w="1288" w:type="dxa"/>
            <w:shd w:val="clear" w:color="000000" w:fill="F2DCDB"/>
            <w:noWrap/>
            <w:vAlign w:val="center"/>
            <w:hideMark/>
          </w:tcPr>
          <w:p w14:paraId="2E5F4B34" w14:textId="77777777" w:rsidR="005D0521" w:rsidRPr="004C6CC6" w:rsidRDefault="005D0521" w:rsidP="005D0521">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798</w:t>
            </w:r>
          </w:p>
        </w:tc>
        <w:tc>
          <w:tcPr>
            <w:tcW w:w="1288" w:type="dxa"/>
            <w:shd w:val="clear" w:color="000000" w:fill="F2DCDB"/>
            <w:noWrap/>
            <w:vAlign w:val="center"/>
            <w:hideMark/>
          </w:tcPr>
          <w:p w14:paraId="18D4DE43" w14:textId="56C805CC" w:rsidR="005D0521" w:rsidRPr="004C6CC6" w:rsidRDefault="005D0521" w:rsidP="005D0521">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1</w:t>
            </w:r>
            <w:r w:rsidR="001A22F5" w:rsidRPr="004C6CC6">
              <w:rPr>
                <w:rFonts w:asciiTheme="minorHAnsi" w:eastAsia="Times New Roman" w:hAnsiTheme="minorHAnsi" w:cstheme="minorHAnsi"/>
                <w:b/>
                <w:bCs/>
                <w:noProof/>
                <w:sz w:val="20"/>
                <w:szCs w:val="20"/>
                <w:lang w:val="es-ES" w:eastAsia="en-GB"/>
              </w:rPr>
              <w:t>.</w:t>
            </w:r>
            <w:r w:rsidRPr="004C6CC6">
              <w:rPr>
                <w:rFonts w:asciiTheme="minorHAnsi" w:eastAsia="Times New Roman" w:hAnsiTheme="minorHAnsi" w:cstheme="minorHAnsi"/>
                <w:b/>
                <w:bCs/>
                <w:noProof/>
                <w:sz w:val="20"/>
                <w:szCs w:val="20"/>
                <w:lang w:val="es-ES" w:eastAsia="en-GB"/>
              </w:rPr>
              <w:t>014</w:t>
            </w:r>
          </w:p>
        </w:tc>
        <w:tc>
          <w:tcPr>
            <w:tcW w:w="1288" w:type="dxa"/>
            <w:shd w:val="clear" w:color="000000" w:fill="F2DCDB"/>
            <w:noWrap/>
            <w:vAlign w:val="center"/>
            <w:hideMark/>
          </w:tcPr>
          <w:p w14:paraId="395F780C" w14:textId="7864A79D" w:rsidR="005D0521" w:rsidRPr="004C6CC6" w:rsidRDefault="005D0521" w:rsidP="005D0521">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1</w:t>
            </w:r>
            <w:r w:rsidR="001A22F5" w:rsidRPr="004C6CC6">
              <w:rPr>
                <w:rFonts w:asciiTheme="minorHAnsi" w:eastAsia="Times New Roman" w:hAnsiTheme="minorHAnsi" w:cstheme="minorHAnsi"/>
                <w:b/>
                <w:bCs/>
                <w:noProof/>
                <w:sz w:val="20"/>
                <w:szCs w:val="20"/>
                <w:lang w:val="es-ES" w:eastAsia="en-GB"/>
              </w:rPr>
              <w:t>.</w:t>
            </w:r>
            <w:r w:rsidRPr="004C6CC6">
              <w:rPr>
                <w:rFonts w:asciiTheme="minorHAnsi" w:eastAsia="Times New Roman" w:hAnsiTheme="minorHAnsi" w:cstheme="minorHAnsi"/>
                <w:b/>
                <w:bCs/>
                <w:noProof/>
                <w:sz w:val="20"/>
                <w:szCs w:val="20"/>
                <w:lang w:val="es-ES" w:eastAsia="en-GB"/>
              </w:rPr>
              <w:t>032</w:t>
            </w:r>
          </w:p>
        </w:tc>
        <w:tc>
          <w:tcPr>
            <w:tcW w:w="1288" w:type="dxa"/>
            <w:shd w:val="clear" w:color="000000" w:fill="F2DCDB"/>
            <w:noWrap/>
            <w:vAlign w:val="center"/>
            <w:hideMark/>
          </w:tcPr>
          <w:p w14:paraId="1E8D37AF" w14:textId="537A971D" w:rsidR="005D0521" w:rsidRPr="004C6CC6" w:rsidRDefault="005D0521" w:rsidP="005D0521">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1</w:t>
            </w:r>
            <w:r w:rsidR="001A22F5" w:rsidRPr="004C6CC6">
              <w:rPr>
                <w:rFonts w:asciiTheme="minorHAnsi" w:eastAsia="Times New Roman" w:hAnsiTheme="minorHAnsi" w:cstheme="minorHAnsi"/>
                <w:b/>
                <w:bCs/>
                <w:noProof/>
                <w:sz w:val="20"/>
                <w:szCs w:val="20"/>
                <w:lang w:val="es-ES" w:eastAsia="en-GB"/>
              </w:rPr>
              <w:t>.</w:t>
            </w:r>
            <w:r w:rsidRPr="004C6CC6">
              <w:rPr>
                <w:rFonts w:asciiTheme="minorHAnsi" w:eastAsia="Times New Roman" w:hAnsiTheme="minorHAnsi" w:cstheme="minorHAnsi"/>
                <w:b/>
                <w:bCs/>
                <w:noProof/>
                <w:sz w:val="20"/>
                <w:szCs w:val="20"/>
                <w:lang w:val="es-ES" w:eastAsia="en-GB"/>
              </w:rPr>
              <w:t>038</w:t>
            </w:r>
          </w:p>
        </w:tc>
        <w:tc>
          <w:tcPr>
            <w:tcW w:w="1288" w:type="dxa"/>
            <w:shd w:val="clear" w:color="000000" w:fill="F2DCDB"/>
            <w:noWrap/>
            <w:vAlign w:val="center"/>
            <w:hideMark/>
          </w:tcPr>
          <w:p w14:paraId="2A9DE774" w14:textId="32BB9679" w:rsidR="005D0521" w:rsidRPr="004C6CC6" w:rsidRDefault="005D0521" w:rsidP="005D0521">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3</w:t>
            </w:r>
            <w:r w:rsidR="001A22F5" w:rsidRPr="004C6CC6">
              <w:rPr>
                <w:rFonts w:asciiTheme="minorHAnsi" w:eastAsia="Times New Roman" w:hAnsiTheme="minorHAnsi" w:cstheme="minorHAnsi"/>
                <w:b/>
                <w:bCs/>
                <w:noProof/>
                <w:sz w:val="20"/>
                <w:szCs w:val="20"/>
                <w:lang w:val="es-ES" w:eastAsia="en-GB"/>
              </w:rPr>
              <w:t>.</w:t>
            </w:r>
            <w:r w:rsidRPr="004C6CC6">
              <w:rPr>
                <w:rFonts w:asciiTheme="minorHAnsi" w:eastAsia="Times New Roman" w:hAnsiTheme="minorHAnsi" w:cstheme="minorHAnsi"/>
                <w:b/>
                <w:bCs/>
                <w:noProof/>
                <w:sz w:val="20"/>
                <w:szCs w:val="20"/>
                <w:lang w:val="es-ES" w:eastAsia="en-GB"/>
              </w:rPr>
              <w:t>085</w:t>
            </w:r>
          </w:p>
        </w:tc>
      </w:tr>
      <w:tr w:rsidR="005D0521" w:rsidRPr="004C6CC6" w14:paraId="504F5200" w14:textId="77777777" w:rsidTr="00BE194C">
        <w:tc>
          <w:tcPr>
            <w:tcW w:w="2977" w:type="dxa"/>
            <w:shd w:val="clear" w:color="auto" w:fill="auto"/>
            <w:noWrap/>
            <w:vAlign w:val="center"/>
            <w:hideMark/>
          </w:tcPr>
          <w:p w14:paraId="50A108F4" w14:textId="49381A05" w:rsidR="005D0521" w:rsidRPr="004C6CC6" w:rsidRDefault="005D0521" w:rsidP="005D0521">
            <w:pPr>
              <w:ind w:left="0" w:firstLine="0"/>
              <w:rPr>
                <w:rFonts w:asciiTheme="minorHAnsi" w:eastAsia="Times New Roman" w:hAnsiTheme="minorHAnsi" w:cstheme="minorHAnsi"/>
                <w:noProof/>
                <w:sz w:val="20"/>
                <w:szCs w:val="20"/>
                <w:lang w:val="es-ES" w:eastAsia="en-GB"/>
              </w:rPr>
            </w:pPr>
            <w:r w:rsidRPr="004C6CC6">
              <w:rPr>
                <w:rFonts w:asciiTheme="minorHAnsi" w:eastAsia="Times New Roman" w:hAnsiTheme="minorHAnsi" w:cs="Arial"/>
                <w:noProof/>
                <w:sz w:val="20"/>
                <w:szCs w:val="20"/>
                <w:lang w:val="es-ES" w:eastAsia="en-GB"/>
              </w:rPr>
              <w:t>Salarios y gastos sociales</w:t>
            </w:r>
          </w:p>
        </w:tc>
        <w:tc>
          <w:tcPr>
            <w:tcW w:w="1288" w:type="dxa"/>
            <w:shd w:val="clear" w:color="auto" w:fill="auto"/>
            <w:noWrap/>
            <w:vAlign w:val="center"/>
            <w:hideMark/>
          </w:tcPr>
          <w:p w14:paraId="4CE16A3B" w14:textId="77777777" w:rsidR="005D0521" w:rsidRPr="004C6CC6" w:rsidRDefault="005D0521" w:rsidP="005D0521">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674</w:t>
            </w:r>
          </w:p>
        </w:tc>
        <w:tc>
          <w:tcPr>
            <w:tcW w:w="1288" w:type="dxa"/>
            <w:shd w:val="clear" w:color="auto" w:fill="auto"/>
            <w:noWrap/>
            <w:vAlign w:val="center"/>
            <w:hideMark/>
          </w:tcPr>
          <w:p w14:paraId="7EB5415B" w14:textId="77777777" w:rsidR="005D0521" w:rsidRPr="004C6CC6" w:rsidRDefault="005D0521" w:rsidP="005D0521">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918</w:t>
            </w:r>
          </w:p>
        </w:tc>
        <w:tc>
          <w:tcPr>
            <w:tcW w:w="1288" w:type="dxa"/>
            <w:shd w:val="clear" w:color="auto" w:fill="auto"/>
            <w:noWrap/>
            <w:vAlign w:val="center"/>
            <w:hideMark/>
          </w:tcPr>
          <w:p w14:paraId="0A993DCB" w14:textId="77777777" w:rsidR="005D0521" w:rsidRPr="004C6CC6" w:rsidRDefault="005D0521" w:rsidP="005D0521">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930</w:t>
            </w:r>
          </w:p>
        </w:tc>
        <w:tc>
          <w:tcPr>
            <w:tcW w:w="1288" w:type="dxa"/>
            <w:shd w:val="clear" w:color="auto" w:fill="auto"/>
            <w:noWrap/>
            <w:vAlign w:val="center"/>
            <w:hideMark/>
          </w:tcPr>
          <w:p w14:paraId="33E4406E" w14:textId="77777777" w:rsidR="005D0521" w:rsidRPr="004C6CC6" w:rsidRDefault="005D0521" w:rsidP="005D0521">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942</w:t>
            </w:r>
          </w:p>
        </w:tc>
        <w:tc>
          <w:tcPr>
            <w:tcW w:w="1288" w:type="dxa"/>
            <w:shd w:val="clear" w:color="auto" w:fill="auto"/>
            <w:noWrap/>
            <w:vAlign w:val="center"/>
            <w:hideMark/>
          </w:tcPr>
          <w:p w14:paraId="568891D4" w14:textId="0A5D9DB7" w:rsidR="005D0521" w:rsidRPr="004C6CC6" w:rsidRDefault="005D0521" w:rsidP="005D0521">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2</w:t>
            </w:r>
            <w:r w:rsidR="001A22F5" w:rsidRPr="004C6CC6">
              <w:rPr>
                <w:rFonts w:asciiTheme="minorHAnsi" w:eastAsia="Times New Roman" w:hAnsiTheme="minorHAnsi" w:cstheme="minorHAnsi"/>
                <w:noProof/>
                <w:sz w:val="20"/>
                <w:szCs w:val="20"/>
                <w:lang w:val="es-ES" w:eastAsia="en-GB"/>
              </w:rPr>
              <w:t>.</w:t>
            </w:r>
            <w:r w:rsidRPr="004C6CC6">
              <w:rPr>
                <w:rFonts w:asciiTheme="minorHAnsi" w:eastAsia="Times New Roman" w:hAnsiTheme="minorHAnsi" w:cstheme="minorHAnsi"/>
                <w:noProof/>
                <w:sz w:val="20"/>
                <w:szCs w:val="20"/>
                <w:lang w:val="es-ES" w:eastAsia="en-GB"/>
              </w:rPr>
              <w:t>791</w:t>
            </w:r>
          </w:p>
        </w:tc>
      </w:tr>
      <w:tr w:rsidR="005D0521" w:rsidRPr="004C6CC6" w14:paraId="745F5F10" w14:textId="77777777" w:rsidTr="00BE194C">
        <w:tc>
          <w:tcPr>
            <w:tcW w:w="2977" w:type="dxa"/>
            <w:shd w:val="clear" w:color="auto" w:fill="auto"/>
            <w:noWrap/>
            <w:vAlign w:val="center"/>
            <w:hideMark/>
          </w:tcPr>
          <w:p w14:paraId="0E0997A1" w14:textId="42139D51" w:rsidR="005D0521" w:rsidRPr="004C6CC6" w:rsidRDefault="005D0521" w:rsidP="005D0521">
            <w:pPr>
              <w:ind w:left="0" w:firstLine="0"/>
              <w:rPr>
                <w:rFonts w:asciiTheme="minorHAnsi" w:eastAsia="Times New Roman" w:hAnsiTheme="minorHAnsi" w:cstheme="minorHAnsi"/>
                <w:noProof/>
                <w:sz w:val="20"/>
                <w:szCs w:val="20"/>
                <w:lang w:val="es-ES" w:eastAsia="en-GB"/>
              </w:rPr>
            </w:pPr>
            <w:r w:rsidRPr="004C6CC6">
              <w:rPr>
                <w:rFonts w:asciiTheme="minorHAnsi" w:eastAsia="Times New Roman" w:hAnsiTheme="minorHAnsi" w:cs="Arial"/>
                <w:noProof/>
                <w:sz w:val="20"/>
                <w:szCs w:val="20"/>
                <w:lang w:val="es-ES" w:eastAsia="en-GB"/>
              </w:rPr>
              <w:t>Otras prestaciones laborales</w:t>
            </w:r>
          </w:p>
        </w:tc>
        <w:tc>
          <w:tcPr>
            <w:tcW w:w="1288" w:type="dxa"/>
            <w:shd w:val="clear" w:color="auto" w:fill="auto"/>
            <w:noWrap/>
            <w:vAlign w:val="center"/>
            <w:hideMark/>
          </w:tcPr>
          <w:p w14:paraId="210AB5DC" w14:textId="77777777" w:rsidR="005D0521" w:rsidRPr="004C6CC6" w:rsidRDefault="005D0521" w:rsidP="005D0521">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79</w:t>
            </w:r>
          </w:p>
        </w:tc>
        <w:tc>
          <w:tcPr>
            <w:tcW w:w="1288" w:type="dxa"/>
            <w:shd w:val="clear" w:color="auto" w:fill="auto"/>
            <w:noWrap/>
            <w:vAlign w:val="center"/>
            <w:hideMark/>
          </w:tcPr>
          <w:p w14:paraId="32EF7F81" w14:textId="77777777" w:rsidR="005D0521" w:rsidRPr="004C6CC6" w:rsidRDefault="005D0521" w:rsidP="005D0521">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51</w:t>
            </w:r>
          </w:p>
        </w:tc>
        <w:tc>
          <w:tcPr>
            <w:tcW w:w="1288" w:type="dxa"/>
            <w:shd w:val="clear" w:color="auto" w:fill="auto"/>
            <w:noWrap/>
            <w:vAlign w:val="center"/>
            <w:hideMark/>
          </w:tcPr>
          <w:p w14:paraId="28FB55C0" w14:textId="77777777" w:rsidR="005D0521" w:rsidRPr="004C6CC6" w:rsidRDefault="005D0521" w:rsidP="005D0521">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57</w:t>
            </w:r>
          </w:p>
        </w:tc>
        <w:tc>
          <w:tcPr>
            <w:tcW w:w="1288" w:type="dxa"/>
            <w:shd w:val="clear" w:color="auto" w:fill="auto"/>
            <w:noWrap/>
            <w:vAlign w:val="center"/>
            <w:hideMark/>
          </w:tcPr>
          <w:p w14:paraId="4D157114" w14:textId="77777777" w:rsidR="005D0521" w:rsidRPr="004C6CC6" w:rsidRDefault="005D0521" w:rsidP="005D0521">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51</w:t>
            </w:r>
          </w:p>
        </w:tc>
        <w:tc>
          <w:tcPr>
            <w:tcW w:w="1288" w:type="dxa"/>
            <w:shd w:val="clear" w:color="auto" w:fill="auto"/>
            <w:noWrap/>
            <w:vAlign w:val="center"/>
            <w:hideMark/>
          </w:tcPr>
          <w:p w14:paraId="4A9FED4C" w14:textId="77777777" w:rsidR="005D0521" w:rsidRPr="004C6CC6" w:rsidRDefault="005D0521" w:rsidP="005D0521">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159</w:t>
            </w:r>
          </w:p>
        </w:tc>
      </w:tr>
      <w:tr w:rsidR="005D0521" w:rsidRPr="004C6CC6" w14:paraId="7660B2E6" w14:textId="77777777" w:rsidTr="00BE194C">
        <w:tc>
          <w:tcPr>
            <w:tcW w:w="2977" w:type="dxa"/>
            <w:shd w:val="clear" w:color="auto" w:fill="auto"/>
            <w:noWrap/>
            <w:vAlign w:val="center"/>
            <w:hideMark/>
          </w:tcPr>
          <w:p w14:paraId="09CEDC95" w14:textId="261CA67E" w:rsidR="005D0521" w:rsidRPr="004C6CC6" w:rsidRDefault="005D0521" w:rsidP="005D0521">
            <w:pPr>
              <w:ind w:left="0" w:firstLine="0"/>
              <w:rPr>
                <w:rFonts w:asciiTheme="minorHAnsi" w:eastAsia="Times New Roman" w:hAnsiTheme="minorHAnsi" w:cstheme="minorHAnsi"/>
                <w:noProof/>
                <w:color w:val="FF0000"/>
                <w:sz w:val="20"/>
                <w:szCs w:val="20"/>
                <w:lang w:val="es-ES" w:eastAsia="en-GB"/>
              </w:rPr>
            </w:pPr>
            <w:r w:rsidRPr="004C6CC6">
              <w:rPr>
                <w:rFonts w:asciiTheme="minorHAnsi" w:eastAsia="Times New Roman" w:hAnsiTheme="minorHAnsi" w:cs="Arial"/>
                <w:noProof/>
                <w:color w:val="FF0000"/>
                <w:sz w:val="20"/>
                <w:szCs w:val="20"/>
                <w:lang w:val="es-ES" w:eastAsia="en-GB"/>
              </w:rPr>
              <w:t>Viajes</w:t>
            </w:r>
          </w:p>
        </w:tc>
        <w:tc>
          <w:tcPr>
            <w:tcW w:w="1288" w:type="dxa"/>
            <w:shd w:val="clear" w:color="auto" w:fill="auto"/>
            <w:noWrap/>
            <w:vAlign w:val="center"/>
            <w:hideMark/>
          </w:tcPr>
          <w:p w14:paraId="5FF0E5AB" w14:textId="77777777" w:rsidR="005D0521" w:rsidRPr="004C6CC6" w:rsidRDefault="005D0521" w:rsidP="005D0521">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45</w:t>
            </w:r>
          </w:p>
        </w:tc>
        <w:tc>
          <w:tcPr>
            <w:tcW w:w="1288" w:type="dxa"/>
            <w:shd w:val="clear" w:color="auto" w:fill="auto"/>
            <w:noWrap/>
            <w:vAlign w:val="center"/>
            <w:hideMark/>
          </w:tcPr>
          <w:p w14:paraId="37A7AB09" w14:textId="77777777" w:rsidR="005D0521" w:rsidRPr="004C6CC6" w:rsidRDefault="005D0521" w:rsidP="005D0521">
            <w:pPr>
              <w:ind w:left="0" w:firstLine="0"/>
              <w:jc w:val="right"/>
              <w:rPr>
                <w:rFonts w:asciiTheme="minorHAnsi" w:eastAsia="Times New Roman" w:hAnsiTheme="minorHAnsi" w:cstheme="minorHAnsi"/>
                <w:noProof/>
                <w:color w:val="FF0000"/>
                <w:sz w:val="20"/>
                <w:szCs w:val="20"/>
                <w:lang w:val="es-ES" w:eastAsia="en-GB"/>
              </w:rPr>
            </w:pPr>
            <w:r w:rsidRPr="004C6CC6">
              <w:rPr>
                <w:rFonts w:asciiTheme="minorHAnsi" w:eastAsia="Times New Roman" w:hAnsiTheme="minorHAnsi" w:cstheme="minorHAnsi"/>
                <w:noProof/>
                <w:color w:val="FF0000"/>
                <w:sz w:val="20"/>
                <w:szCs w:val="20"/>
                <w:lang w:val="es-ES" w:eastAsia="en-GB"/>
              </w:rPr>
              <w:t>45</w:t>
            </w:r>
          </w:p>
        </w:tc>
        <w:tc>
          <w:tcPr>
            <w:tcW w:w="1288" w:type="dxa"/>
            <w:shd w:val="clear" w:color="auto" w:fill="auto"/>
            <w:noWrap/>
            <w:vAlign w:val="center"/>
            <w:hideMark/>
          </w:tcPr>
          <w:p w14:paraId="365950E9" w14:textId="77777777" w:rsidR="005D0521" w:rsidRPr="004C6CC6" w:rsidRDefault="005D0521" w:rsidP="005D0521">
            <w:pPr>
              <w:ind w:left="0" w:firstLine="0"/>
              <w:jc w:val="right"/>
              <w:rPr>
                <w:rFonts w:asciiTheme="minorHAnsi" w:eastAsia="Times New Roman" w:hAnsiTheme="minorHAnsi" w:cstheme="minorHAnsi"/>
                <w:noProof/>
                <w:color w:val="FF0000"/>
                <w:sz w:val="20"/>
                <w:szCs w:val="20"/>
                <w:lang w:val="es-ES" w:eastAsia="en-GB"/>
              </w:rPr>
            </w:pPr>
            <w:r w:rsidRPr="004C6CC6">
              <w:rPr>
                <w:rFonts w:asciiTheme="minorHAnsi" w:eastAsia="Times New Roman" w:hAnsiTheme="minorHAnsi" w:cstheme="minorHAnsi"/>
                <w:noProof/>
                <w:color w:val="FF0000"/>
                <w:sz w:val="20"/>
                <w:szCs w:val="20"/>
                <w:lang w:val="es-ES" w:eastAsia="en-GB"/>
              </w:rPr>
              <w:t>45</w:t>
            </w:r>
          </w:p>
        </w:tc>
        <w:tc>
          <w:tcPr>
            <w:tcW w:w="1288" w:type="dxa"/>
            <w:shd w:val="clear" w:color="auto" w:fill="auto"/>
            <w:noWrap/>
            <w:vAlign w:val="center"/>
            <w:hideMark/>
          </w:tcPr>
          <w:p w14:paraId="1B81CFEA" w14:textId="77777777" w:rsidR="005D0521" w:rsidRPr="004C6CC6" w:rsidRDefault="005D0521" w:rsidP="005D0521">
            <w:pPr>
              <w:ind w:left="0" w:firstLine="0"/>
              <w:jc w:val="right"/>
              <w:rPr>
                <w:rFonts w:asciiTheme="minorHAnsi" w:eastAsia="Times New Roman" w:hAnsiTheme="minorHAnsi" w:cstheme="minorHAnsi"/>
                <w:noProof/>
                <w:color w:val="FF0000"/>
                <w:sz w:val="20"/>
                <w:szCs w:val="20"/>
                <w:lang w:val="es-ES" w:eastAsia="en-GB"/>
              </w:rPr>
            </w:pPr>
            <w:r w:rsidRPr="004C6CC6">
              <w:rPr>
                <w:rFonts w:asciiTheme="minorHAnsi" w:eastAsia="Times New Roman" w:hAnsiTheme="minorHAnsi" w:cstheme="minorHAnsi"/>
                <w:noProof/>
                <w:color w:val="FF0000"/>
                <w:sz w:val="20"/>
                <w:szCs w:val="20"/>
                <w:lang w:val="es-ES" w:eastAsia="en-GB"/>
              </w:rPr>
              <w:t>45</w:t>
            </w:r>
          </w:p>
        </w:tc>
        <w:tc>
          <w:tcPr>
            <w:tcW w:w="1288" w:type="dxa"/>
            <w:shd w:val="clear" w:color="auto" w:fill="auto"/>
            <w:noWrap/>
            <w:vAlign w:val="center"/>
            <w:hideMark/>
          </w:tcPr>
          <w:p w14:paraId="5E12129B" w14:textId="77777777" w:rsidR="005D0521" w:rsidRPr="004C6CC6" w:rsidRDefault="005D0521" w:rsidP="005D0521">
            <w:pPr>
              <w:ind w:left="0" w:firstLine="0"/>
              <w:jc w:val="right"/>
              <w:rPr>
                <w:rFonts w:asciiTheme="minorHAnsi" w:eastAsia="Times New Roman" w:hAnsiTheme="minorHAnsi" w:cstheme="minorHAnsi"/>
                <w:noProof/>
                <w:color w:val="FF0000"/>
                <w:sz w:val="20"/>
                <w:szCs w:val="20"/>
                <w:lang w:val="es-ES" w:eastAsia="en-GB"/>
              </w:rPr>
            </w:pPr>
            <w:r w:rsidRPr="004C6CC6">
              <w:rPr>
                <w:rFonts w:asciiTheme="minorHAnsi" w:eastAsia="Times New Roman" w:hAnsiTheme="minorHAnsi" w:cstheme="minorHAnsi"/>
                <w:noProof/>
                <w:color w:val="FF0000"/>
                <w:sz w:val="20"/>
                <w:szCs w:val="20"/>
                <w:lang w:val="es-ES" w:eastAsia="en-GB"/>
              </w:rPr>
              <w:t>135</w:t>
            </w:r>
          </w:p>
        </w:tc>
      </w:tr>
      <w:tr w:rsidR="005D0521" w:rsidRPr="004C6CC6" w14:paraId="10A81680" w14:textId="77777777" w:rsidTr="00BE194C">
        <w:tc>
          <w:tcPr>
            <w:tcW w:w="2977" w:type="dxa"/>
            <w:shd w:val="clear" w:color="000000" w:fill="F2DCDB"/>
            <w:noWrap/>
            <w:vAlign w:val="center"/>
            <w:hideMark/>
          </w:tcPr>
          <w:p w14:paraId="76BC25A6" w14:textId="14C7E842" w:rsidR="005D0521" w:rsidRPr="004C6CC6" w:rsidRDefault="005D0521" w:rsidP="005D0521">
            <w:pPr>
              <w:ind w:left="0" w:firstLine="0"/>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Arial"/>
                <w:b/>
                <w:bCs/>
                <w:noProof/>
                <w:sz w:val="20"/>
                <w:szCs w:val="20"/>
                <w:lang w:val="es-ES" w:eastAsia="en-GB"/>
              </w:rPr>
              <w:t xml:space="preserve">B.  </w:t>
            </w:r>
            <w:r w:rsidRPr="004C6CC6">
              <w:rPr>
                <w:rFonts w:eastAsia="Times New Roman" w:cs="Arial"/>
                <w:b/>
                <w:bCs/>
                <w:noProof/>
                <w:color w:val="000000"/>
                <w:sz w:val="20"/>
                <w:szCs w:val="20"/>
                <w:lang w:val="es-ES" w:eastAsia="en-GB"/>
              </w:rPr>
              <w:t>Movilización de recursos y promoción</w:t>
            </w:r>
          </w:p>
        </w:tc>
        <w:tc>
          <w:tcPr>
            <w:tcW w:w="1288" w:type="dxa"/>
            <w:shd w:val="clear" w:color="000000" w:fill="F2DCDB"/>
            <w:noWrap/>
            <w:vAlign w:val="center"/>
            <w:hideMark/>
          </w:tcPr>
          <w:p w14:paraId="2AFD5A80" w14:textId="77777777" w:rsidR="005D0521" w:rsidRPr="004C6CC6" w:rsidRDefault="005D0521" w:rsidP="005D0521">
            <w:pPr>
              <w:ind w:left="0" w:firstLine="0"/>
              <w:jc w:val="right"/>
              <w:rPr>
                <w:rFonts w:asciiTheme="minorHAnsi" w:eastAsia="Times New Roman" w:hAnsiTheme="minorHAnsi" w:cstheme="minorHAnsi"/>
                <w:b/>
                <w:bCs/>
                <w:noProof/>
                <w:color w:val="000000"/>
                <w:sz w:val="20"/>
                <w:szCs w:val="20"/>
                <w:lang w:val="es-ES" w:eastAsia="en-GB"/>
              </w:rPr>
            </w:pPr>
            <w:r w:rsidRPr="004C6CC6">
              <w:rPr>
                <w:rFonts w:asciiTheme="minorHAnsi" w:eastAsia="Times New Roman" w:hAnsiTheme="minorHAnsi" w:cstheme="minorHAnsi"/>
                <w:b/>
                <w:bCs/>
                <w:noProof/>
                <w:color w:val="000000"/>
                <w:sz w:val="20"/>
                <w:szCs w:val="20"/>
                <w:lang w:val="es-ES" w:eastAsia="en-GB"/>
              </w:rPr>
              <w:t>939</w:t>
            </w:r>
          </w:p>
        </w:tc>
        <w:tc>
          <w:tcPr>
            <w:tcW w:w="1288" w:type="dxa"/>
            <w:shd w:val="clear" w:color="000000" w:fill="F2DCDB"/>
            <w:noWrap/>
            <w:vAlign w:val="center"/>
            <w:hideMark/>
          </w:tcPr>
          <w:p w14:paraId="5485AA74" w14:textId="77777777" w:rsidR="005D0521" w:rsidRPr="004C6CC6" w:rsidRDefault="005D0521" w:rsidP="005D0521">
            <w:pPr>
              <w:ind w:left="0" w:firstLine="0"/>
              <w:jc w:val="right"/>
              <w:rPr>
                <w:rFonts w:asciiTheme="minorHAnsi" w:eastAsia="Times New Roman" w:hAnsiTheme="minorHAnsi" w:cstheme="minorHAnsi"/>
                <w:b/>
                <w:bCs/>
                <w:noProof/>
                <w:color w:val="000000"/>
                <w:sz w:val="20"/>
                <w:szCs w:val="20"/>
                <w:lang w:val="es-ES" w:eastAsia="en-GB"/>
              </w:rPr>
            </w:pPr>
            <w:r w:rsidRPr="004C6CC6">
              <w:rPr>
                <w:rFonts w:asciiTheme="minorHAnsi" w:eastAsia="Times New Roman" w:hAnsiTheme="minorHAnsi" w:cstheme="minorHAnsi"/>
                <w:b/>
                <w:bCs/>
                <w:noProof/>
                <w:color w:val="000000"/>
                <w:sz w:val="20"/>
                <w:szCs w:val="20"/>
                <w:lang w:val="es-ES" w:eastAsia="en-GB"/>
              </w:rPr>
              <w:t>683</w:t>
            </w:r>
          </w:p>
        </w:tc>
        <w:tc>
          <w:tcPr>
            <w:tcW w:w="1288" w:type="dxa"/>
            <w:shd w:val="clear" w:color="000000" w:fill="F2DCDB"/>
            <w:noWrap/>
            <w:vAlign w:val="center"/>
            <w:hideMark/>
          </w:tcPr>
          <w:p w14:paraId="26E908B2" w14:textId="77777777" w:rsidR="005D0521" w:rsidRPr="004C6CC6" w:rsidRDefault="005D0521" w:rsidP="005D0521">
            <w:pPr>
              <w:ind w:left="0" w:firstLine="0"/>
              <w:jc w:val="right"/>
              <w:rPr>
                <w:rFonts w:asciiTheme="minorHAnsi" w:eastAsia="Times New Roman" w:hAnsiTheme="minorHAnsi" w:cstheme="minorHAnsi"/>
                <w:b/>
                <w:bCs/>
                <w:noProof/>
                <w:color w:val="000000"/>
                <w:sz w:val="20"/>
                <w:szCs w:val="20"/>
                <w:lang w:val="es-ES" w:eastAsia="en-GB"/>
              </w:rPr>
            </w:pPr>
            <w:r w:rsidRPr="004C6CC6">
              <w:rPr>
                <w:rFonts w:asciiTheme="minorHAnsi" w:eastAsia="Times New Roman" w:hAnsiTheme="minorHAnsi" w:cstheme="minorHAnsi"/>
                <w:b/>
                <w:bCs/>
                <w:noProof/>
                <w:color w:val="000000"/>
                <w:sz w:val="20"/>
                <w:szCs w:val="20"/>
                <w:lang w:val="es-ES" w:eastAsia="en-GB"/>
              </w:rPr>
              <w:t>660</w:t>
            </w:r>
          </w:p>
        </w:tc>
        <w:tc>
          <w:tcPr>
            <w:tcW w:w="1288" w:type="dxa"/>
            <w:shd w:val="clear" w:color="000000" w:fill="F2DCDB"/>
            <w:noWrap/>
            <w:vAlign w:val="center"/>
            <w:hideMark/>
          </w:tcPr>
          <w:p w14:paraId="54FF655C" w14:textId="77777777" w:rsidR="005D0521" w:rsidRPr="004C6CC6" w:rsidRDefault="005D0521" w:rsidP="005D0521">
            <w:pPr>
              <w:ind w:left="0" w:firstLine="0"/>
              <w:jc w:val="right"/>
              <w:rPr>
                <w:rFonts w:asciiTheme="minorHAnsi" w:eastAsia="Times New Roman" w:hAnsiTheme="minorHAnsi" w:cstheme="minorHAnsi"/>
                <w:b/>
                <w:bCs/>
                <w:noProof/>
                <w:color w:val="000000"/>
                <w:sz w:val="20"/>
                <w:szCs w:val="20"/>
                <w:lang w:val="es-ES" w:eastAsia="en-GB"/>
              </w:rPr>
            </w:pPr>
            <w:r w:rsidRPr="004C6CC6">
              <w:rPr>
                <w:rFonts w:asciiTheme="minorHAnsi" w:eastAsia="Times New Roman" w:hAnsiTheme="minorHAnsi" w:cstheme="minorHAnsi"/>
                <w:b/>
                <w:bCs/>
                <w:noProof/>
                <w:color w:val="000000"/>
                <w:sz w:val="20"/>
                <w:szCs w:val="20"/>
                <w:lang w:val="es-ES" w:eastAsia="en-GB"/>
              </w:rPr>
              <w:t>648</w:t>
            </w:r>
          </w:p>
        </w:tc>
        <w:tc>
          <w:tcPr>
            <w:tcW w:w="1288" w:type="dxa"/>
            <w:shd w:val="clear" w:color="000000" w:fill="F2DCDB"/>
            <w:noWrap/>
            <w:vAlign w:val="center"/>
            <w:hideMark/>
          </w:tcPr>
          <w:p w14:paraId="64E06C50" w14:textId="520A0231" w:rsidR="005D0521" w:rsidRPr="004C6CC6" w:rsidRDefault="005D0521" w:rsidP="005D0521">
            <w:pPr>
              <w:ind w:left="0" w:firstLine="0"/>
              <w:jc w:val="right"/>
              <w:rPr>
                <w:rFonts w:asciiTheme="minorHAnsi" w:eastAsia="Times New Roman" w:hAnsiTheme="minorHAnsi" w:cstheme="minorHAnsi"/>
                <w:b/>
                <w:bCs/>
                <w:noProof/>
                <w:color w:val="000000"/>
                <w:sz w:val="20"/>
                <w:szCs w:val="20"/>
                <w:lang w:val="es-ES" w:eastAsia="en-GB"/>
              </w:rPr>
            </w:pPr>
            <w:r w:rsidRPr="004C6CC6">
              <w:rPr>
                <w:rFonts w:asciiTheme="minorHAnsi" w:eastAsia="Times New Roman" w:hAnsiTheme="minorHAnsi" w:cstheme="minorHAnsi"/>
                <w:b/>
                <w:bCs/>
                <w:noProof/>
                <w:color w:val="000000"/>
                <w:sz w:val="20"/>
                <w:szCs w:val="20"/>
                <w:lang w:val="es-ES" w:eastAsia="en-GB"/>
              </w:rPr>
              <w:t>1</w:t>
            </w:r>
            <w:r w:rsidR="001A22F5" w:rsidRPr="004C6CC6">
              <w:rPr>
                <w:rFonts w:asciiTheme="minorHAnsi" w:eastAsia="Times New Roman" w:hAnsiTheme="minorHAnsi" w:cstheme="minorHAnsi"/>
                <w:b/>
                <w:bCs/>
                <w:noProof/>
                <w:color w:val="000000"/>
                <w:sz w:val="20"/>
                <w:szCs w:val="20"/>
                <w:lang w:val="es-ES" w:eastAsia="en-GB"/>
              </w:rPr>
              <w:t>.</w:t>
            </w:r>
            <w:r w:rsidRPr="004C6CC6">
              <w:rPr>
                <w:rFonts w:asciiTheme="minorHAnsi" w:eastAsia="Times New Roman" w:hAnsiTheme="minorHAnsi" w:cstheme="minorHAnsi"/>
                <w:b/>
                <w:bCs/>
                <w:noProof/>
                <w:color w:val="000000"/>
                <w:sz w:val="20"/>
                <w:szCs w:val="20"/>
                <w:lang w:val="es-ES" w:eastAsia="en-GB"/>
              </w:rPr>
              <w:t>991</w:t>
            </w:r>
          </w:p>
        </w:tc>
      </w:tr>
      <w:tr w:rsidR="005D0521" w:rsidRPr="004C6CC6" w14:paraId="0945D98F" w14:textId="77777777" w:rsidTr="00BE194C">
        <w:tc>
          <w:tcPr>
            <w:tcW w:w="2977" w:type="dxa"/>
            <w:shd w:val="clear" w:color="auto" w:fill="auto"/>
            <w:noWrap/>
            <w:vAlign w:val="center"/>
            <w:hideMark/>
          </w:tcPr>
          <w:p w14:paraId="1B73F362" w14:textId="4DE000F5" w:rsidR="005D0521" w:rsidRPr="004C6CC6" w:rsidRDefault="005D0521" w:rsidP="005D0521">
            <w:pPr>
              <w:ind w:left="0" w:firstLine="0"/>
              <w:rPr>
                <w:rFonts w:asciiTheme="minorHAnsi" w:eastAsia="Times New Roman" w:hAnsiTheme="minorHAnsi" w:cstheme="minorHAnsi"/>
                <w:noProof/>
                <w:sz w:val="20"/>
                <w:szCs w:val="20"/>
                <w:lang w:val="es-ES" w:eastAsia="en-GB"/>
              </w:rPr>
            </w:pPr>
            <w:r w:rsidRPr="004C6CC6">
              <w:rPr>
                <w:rFonts w:asciiTheme="minorHAnsi" w:eastAsia="Times New Roman" w:hAnsiTheme="minorHAnsi" w:cs="Arial"/>
                <w:noProof/>
                <w:sz w:val="20"/>
                <w:szCs w:val="20"/>
                <w:lang w:val="es-ES" w:eastAsia="en-GB"/>
              </w:rPr>
              <w:t>Salarios y gastos sociales</w:t>
            </w:r>
          </w:p>
        </w:tc>
        <w:tc>
          <w:tcPr>
            <w:tcW w:w="1288" w:type="dxa"/>
            <w:shd w:val="clear" w:color="auto" w:fill="auto"/>
            <w:noWrap/>
            <w:vAlign w:val="center"/>
            <w:hideMark/>
          </w:tcPr>
          <w:p w14:paraId="4A4CC9FF" w14:textId="77777777" w:rsidR="005D0521" w:rsidRPr="004C6CC6" w:rsidRDefault="005D0521" w:rsidP="005D0521">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622</w:t>
            </w:r>
          </w:p>
        </w:tc>
        <w:tc>
          <w:tcPr>
            <w:tcW w:w="1288" w:type="dxa"/>
            <w:shd w:val="clear" w:color="auto" w:fill="auto"/>
            <w:noWrap/>
            <w:vAlign w:val="center"/>
            <w:hideMark/>
          </w:tcPr>
          <w:p w14:paraId="7EEE1BD7" w14:textId="77777777" w:rsidR="005D0521" w:rsidRPr="004C6CC6" w:rsidRDefault="005D0521" w:rsidP="005D0521">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450</w:t>
            </w:r>
          </w:p>
        </w:tc>
        <w:tc>
          <w:tcPr>
            <w:tcW w:w="1288" w:type="dxa"/>
            <w:shd w:val="clear" w:color="auto" w:fill="auto"/>
            <w:noWrap/>
            <w:vAlign w:val="center"/>
            <w:hideMark/>
          </w:tcPr>
          <w:p w14:paraId="0FAF1001" w14:textId="77777777" w:rsidR="005D0521" w:rsidRPr="004C6CC6" w:rsidRDefault="005D0521" w:rsidP="005D0521">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456</w:t>
            </w:r>
          </w:p>
        </w:tc>
        <w:tc>
          <w:tcPr>
            <w:tcW w:w="1288" w:type="dxa"/>
            <w:shd w:val="clear" w:color="auto" w:fill="auto"/>
            <w:noWrap/>
            <w:vAlign w:val="center"/>
            <w:hideMark/>
          </w:tcPr>
          <w:p w14:paraId="4A05A472" w14:textId="77777777" w:rsidR="005D0521" w:rsidRPr="004C6CC6" w:rsidRDefault="005D0521" w:rsidP="005D0521">
            <w:pPr>
              <w:ind w:left="0" w:firstLine="0"/>
              <w:jc w:val="right"/>
              <w:rPr>
                <w:rFonts w:asciiTheme="minorHAnsi" w:eastAsia="Times New Roman" w:hAnsiTheme="minorHAnsi" w:cstheme="minorHAnsi"/>
                <w:noProof/>
                <w:color w:val="000000"/>
                <w:sz w:val="20"/>
                <w:szCs w:val="20"/>
                <w:lang w:val="es-ES" w:eastAsia="en-GB"/>
              </w:rPr>
            </w:pPr>
            <w:r w:rsidRPr="004C6CC6">
              <w:rPr>
                <w:rFonts w:asciiTheme="minorHAnsi" w:eastAsia="Times New Roman" w:hAnsiTheme="minorHAnsi" w:cstheme="minorHAnsi"/>
                <w:noProof/>
                <w:color w:val="000000"/>
                <w:sz w:val="20"/>
                <w:szCs w:val="20"/>
                <w:lang w:val="es-ES" w:eastAsia="en-GB"/>
              </w:rPr>
              <w:t>462</w:t>
            </w:r>
          </w:p>
        </w:tc>
        <w:tc>
          <w:tcPr>
            <w:tcW w:w="1288" w:type="dxa"/>
            <w:shd w:val="clear" w:color="auto" w:fill="auto"/>
            <w:noWrap/>
            <w:vAlign w:val="center"/>
            <w:hideMark/>
          </w:tcPr>
          <w:p w14:paraId="55827816" w14:textId="3BD78719" w:rsidR="005D0521" w:rsidRPr="004C6CC6" w:rsidRDefault="005D0521" w:rsidP="005D0521">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w:t>
            </w:r>
            <w:r w:rsidR="001A22F5" w:rsidRPr="004C6CC6">
              <w:rPr>
                <w:rFonts w:asciiTheme="minorHAnsi" w:eastAsia="Times New Roman" w:hAnsiTheme="minorHAnsi" w:cstheme="minorHAnsi"/>
                <w:noProof/>
                <w:sz w:val="20"/>
                <w:szCs w:val="20"/>
                <w:lang w:val="es-ES" w:eastAsia="en-GB"/>
              </w:rPr>
              <w:t>.</w:t>
            </w:r>
            <w:r w:rsidRPr="004C6CC6">
              <w:rPr>
                <w:rFonts w:asciiTheme="minorHAnsi" w:eastAsia="Times New Roman" w:hAnsiTheme="minorHAnsi" w:cstheme="minorHAnsi"/>
                <w:noProof/>
                <w:sz w:val="20"/>
                <w:szCs w:val="20"/>
                <w:lang w:val="es-ES" w:eastAsia="en-GB"/>
              </w:rPr>
              <w:t>368</w:t>
            </w:r>
          </w:p>
        </w:tc>
      </w:tr>
      <w:tr w:rsidR="005D0521" w:rsidRPr="004C6CC6" w14:paraId="2665686E" w14:textId="77777777" w:rsidTr="00BE194C">
        <w:tc>
          <w:tcPr>
            <w:tcW w:w="2977" w:type="dxa"/>
            <w:shd w:val="clear" w:color="auto" w:fill="auto"/>
            <w:noWrap/>
            <w:vAlign w:val="center"/>
            <w:hideMark/>
          </w:tcPr>
          <w:p w14:paraId="57B7F633" w14:textId="5B7A2B22" w:rsidR="005D0521" w:rsidRPr="004C6CC6" w:rsidRDefault="005D0521" w:rsidP="005D0521">
            <w:pPr>
              <w:ind w:left="0" w:firstLine="0"/>
              <w:rPr>
                <w:rFonts w:asciiTheme="minorHAnsi" w:eastAsia="Times New Roman" w:hAnsiTheme="minorHAnsi" w:cstheme="minorHAnsi"/>
                <w:noProof/>
                <w:sz w:val="20"/>
                <w:szCs w:val="20"/>
                <w:lang w:val="es-ES" w:eastAsia="en-GB"/>
              </w:rPr>
            </w:pPr>
            <w:r w:rsidRPr="004C6CC6">
              <w:rPr>
                <w:rFonts w:asciiTheme="minorHAnsi" w:eastAsia="Times New Roman" w:hAnsiTheme="minorHAnsi" w:cs="Arial"/>
                <w:noProof/>
                <w:sz w:val="20"/>
                <w:szCs w:val="20"/>
                <w:lang w:val="es-ES" w:eastAsia="en-GB"/>
              </w:rPr>
              <w:t>Otras prestaciones laborales</w:t>
            </w:r>
          </w:p>
        </w:tc>
        <w:tc>
          <w:tcPr>
            <w:tcW w:w="1288" w:type="dxa"/>
            <w:shd w:val="clear" w:color="auto" w:fill="auto"/>
            <w:noWrap/>
            <w:vAlign w:val="center"/>
            <w:hideMark/>
          </w:tcPr>
          <w:p w14:paraId="476CE5A8" w14:textId="77777777" w:rsidR="005D0521" w:rsidRPr="004C6CC6" w:rsidRDefault="005D0521" w:rsidP="005D0521">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52</w:t>
            </w:r>
          </w:p>
        </w:tc>
        <w:tc>
          <w:tcPr>
            <w:tcW w:w="1288" w:type="dxa"/>
            <w:shd w:val="clear" w:color="auto" w:fill="auto"/>
            <w:noWrap/>
            <w:vAlign w:val="center"/>
            <w:hideMark/>
          </w:tcPr>
          <w:p w14:paraId="37B343C9" w14:textId="77777777" w:rsidR="005D0521" w:rsidRPr="004C6CC6" w:rsidRDefault="005D0521" w:rsidP="005D0521">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5</w:t>
            </w:r>
          </w:p>
        </w:tc>
        <w:tc>
          <w:tcPr>
            <w:tcW w:w="1288" w:type="dxa"/>
            <w:shd w:val="clear" w:color="auto" w:fill="auto"/>
            <w:noWrap/>
            <w:vAlign w:val="center"/>
            <w:hideMark/>
          </w:tcPr>
          <w:p w14:paraId="733C431E" w14:textId="77777777" w:rsidR="005D0521" w:rsidRPr="004C6CC6" w:rsidRDefault="005D0521" w:rsidP="005D0521">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w:t>
            </w:r>
          </w:p>
        </w:tc>
        <w:tc>
          <w:tcPr>
            <w:tcW w:w="1288" w:type="dxa"/>
            <w:shd w:val="clear" w:color="auto" w:fill="auto"/>
            <w:noWrap/>
            <w:vAlign w:val="center"/>
            <w:hideMark/>
          </w:tcPr>
          <w:p w14:paraId="69E7D294" w14:textId="77777777" w:rsidR="005D0521" w:rsidRPr="004C6CC6" w:rsidRDefault="005D0521" w:rsidP="005D0521">
            <w:pPr>
              <w:ind w:left="0" w:firstLine="0"/>
              <w:jc w:val="right"/>
              <w:rPr>
                <w:rFonts w:asciiTheme="minorHAnsi" w:eastAsia="Times New Roman" w:hAnsiTheme="minorHAnsi" w:cstheme="minorHAnsi"/>
                <w:noProof/>
                <w:color w:val="000000"/>
                <w:sz w:val="20"/>
                <w:szCs w:val="20"/>
                <w:lang w:val="es-ES" w:eastAsia="en-GB"/>
              </w:rPr>
            </w:pPr>
            <w:r w:rsidRPr="004C6CC6">
              <w:rPr>
                <w:rFonts w:asciiTheme="minorHAnsi" w:eastAsia="Times New Roman" w:hAnsiTheme="minorHAnsi" w:cstheme="minorHAnsi"/>
                <w:noProof/>
                <w:color w:val="000000"/>
                <w:sz w:val="20"/>
                <w:szCs w:val="20"/>
                <w:lang w:val="es-ES" w:eastAsia="en-GB"/>
              </w:rPr>
              <w:t>5</w:t>
            </w:r>
          </w:p>
        </w:tc>
        <w:tc>
          <w:tcPr>
            <w:tcW w:w="1288" w:type="dxa"/>
            <w:shd w:val="clear" w:color="auto" w:fill="auto"/>
            <w:noWrap/>
            <w:vAlign w:val="center"/>
            <w:hideMark/>
          </w:tcPr>
          <w:p w14:paraId="7D865B31" w14:textId="77777777" w:rsidR="005D0521" w:rsidRPr="004C6CC6" w:rsidRDefault="005D0521" w:rsidP="005D0521">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10</w:t>
            </w:r>
          </w:p>
        </w:tc>
      </w:tr>
      <w:tr w:rsidR="005D0521" w:rsidRPr="004C6CC6" w14:paraId="7CDE4555" w14:textId="77777777" w:rsidTr="00BE194C">
        <w:tc>
          <w:tcPr>
            <w:tcW w:w="2977" w:type="dxa"/>
            <w:shd w:val="clear" w:color="auto" w:fill="auto"/>
            <w:noWrap/>
            <w:vAlign w:val="center"/>
            <w:hideMark/>
          </w:tcPr>
          <w:p w14:paraId="1B6400BB" w14:textId="34DF2E96" w:rsidR="005D0521" w:rsidRPr="004C6CC6" w:rsidRDefault="005D0521" w:rsidP="005D0521">
            <w:pPr>
              <w:ind w:left="0" w:firstLine="0"/>
              <w:rPr>
                <w:rFonts w:asciiTheme="minorHAnsi" w:eastAsia="Times New Roman" w:hAnsiTheme="minorHAnsi" w:cstheme="minorHAnsi"/>
                <w:noProof/>
                <w:sz w:val="20"/>
                <w:szCs w:val="20"/>
                <w:lang w:val="es-ES" w:eastAsia="en-GB"/>
              </w:rPr>
            </w:pPr>
            <w:r w:rsidRPr="004C6CC6">
              <w:rPr>
                <w:rFonts w:eastAsia="Times New Roman" w:cs="Arial"/>
                <w:noProof/>
                <w:sz w:val="20"/>
                <w:szCs w:val="20"/>
                <w:lang w:val="es-ES" w:eastAsia="en-GB"/>
              </w:rPr>
              <w:t>Programa de CECoP</w:t>
            </w:r>
          </w:p>
        </w:tc>
        <w:tc>
          <w:tcPr>
            <w:tcW w:w="1288" w:type="dxa"/>
            <w:shd w:val="clear" w:color="auto" w:fill="auto"/>
            <w:noWrap/>
            <w:vAlign w:val="center"/>
            <w:hideMark/>
          </w:tcPr>
          <w:p w14:paraId="667CC552" w14:textId="77777777" w:rsidR="005D0521" w:rsidRPr="004C6CC6" w:rsidRDefault="005D0521" w:rsidP="005D0521">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30</w:t>
            </w:r>
          </w:p>
        </w:tc>
        <w:tc>
          <w:tcPr>
            <w:tcW w:w="1288" w:type="dxa"/>
            <w:shd w:val="clear" w:color="auto" w:fill="auto"/>
            <w:noWrap/>
            <w:vAlign w:val="center"/>
            <w:hideMark/>
          </w:tcPr>
          <w:p w14:paraId="5BAACE41" w14:textId="77777777" w:rsidR="005D0521" w:rsidRPr="004C6CC6" w:rsidRDefault="005D0521" w:rsidP="005D0521">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30</w:t>
            </w:r>
          </w:p>
        </w:tc>
        <w:tc>
          <w:tcPr>
            <w:tcW w:w="1288" w:type="dxa"/>
            <w:shd w:val="clear" w:color="auto" w:fill="auto"/>
            <w:noWrap/>
            <w:vAlign w:val="center"/>
            <w:hideMark/>
          </w:tcPr>
          <w:p w14:paraId="42B769EE" w14:textId="77777777" w:rsidR="005D0521" w:rsidRPr="004C6CC6" w:rsidRDefault="005D0521" w:rsidP="005D0521">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30</w:t>
            </w:r>
          </w:p>
        </w:tc>
        <w:tc>
          <w:tcPr>
            <w:tcW w:w="1288" w:type="dxa"/>
            <w:shd w:val="clear" w:color="auto" w:fill="auto"/>
            <w:noWrap/>
            <w:vAlign w:val="center"/>
            <w:hideMark/>
          </w:tcPr>
          <w:p w14:paraId="1167B2E5" w14:textId="77777777" w:rsidR="005D0521" w:rsidRPr="004C6CC6" w:rsidRDefault="005D0521" w:rsidP="005D0521">
            <w:pPr>
              <w:ind w:left="0" w:firstLine="0"/>
              <w:jc w:val="right"/>
              <w:rPr>
                <w:rFonts w:asciiTheme="minorHAnsi" w:eastAsia="Times New Roman" w:hAnsiTheme="minorHAnsi" w:cstheme="minorHAnsi"/>
                <w:noProof/>
                <w:color w:val="000000"/>
                <w:sz w:val="20"/>
                <w:szCs w:val="20"/>
                <w:lang w:val="es-ES" w:eastAsia="en-GB"/>
              </w:rPr>
            </w:pPr>
            <w:r w:rsidRPr="004C6CC6">
              <w:rPr>
                <w:rFonts w:asciiTheme="minorHAnsi" w:eastAsia="Times New Roman" w:hAnsiTheme="minorHAnsi" w:cstheme="minorHAnsi"/>
                <w:noProof/>
                <w:color w:val="000000"/>
                <w:sz w:val="20"/>
                <w:szCs w:val="20"/>
                <w:lang w:val="es-ES" w:eastAsia="en-GB"/>
              </w:rPr>
              <w:t>30</w:t>
            </w:r>
          </w:p>
        </w:tc>
        <w:tc>
          <w:tcPr>
            <w:tcW w:w="1288" w:type="dxa"/>
            <w:shd w:val="clear" w:color="auto" w:fill="auto"/>
            <w:noWrap/>
            <w:vAlign w:val="center"/>
            <w:hideMark/>
          </w:tcPr>
          <w:p w14:paraId="5246B017" w14:textId="77777777" w:rsidR="005D0521" w:rsidRPr="004C6CC6" w:rsidRDefault="005D0521" w:rsidP="005D0521">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90</w:t>
            </w:r>
          </w:p>
        </w:tc>
      </w:tr>
      <w:tr w:rsidR="005D0521" w:rsidRPr="004C6CC6" w14:paraId="70677F25" w14:textId="77777777" w:rsidTr="00BE194C">
        <w:tc>
          <w:tcPr>
            <w:tcW w:w="2977" w:type="dxa"/>
            <w:shd w:val="clear" w:color="auto" w:fill="auto"/>
            <w:noWrap/>
            <w:vAlign w:val="center"/>
            <w:hideMark/>
          </w:tcPr>
          <w:p w14:paraId="7616CC0E" w14:textId="4C5C55CC" w:rsidR="005D0521" w:rsidRPr="004C6CC6" w:rsidRDefault="005D0521" w:rsidP="005D0521">
            <w:pPr>
              <w:ind w:left="0" w:firstLine="0"/>
              <w:rPr>
                <w:rFonts w:asciiTheme="minorHAnsi" w:eastAsia="Times New Roman" w:hAnsiTheme="minorHAnsi" w:cstheme="minorHAnsi"/>
                <w:noProof/>
                <w:color w:val="FF0000"/>
                <w:sz w:val="20"/>
                <w:szCs w:val="20"/>
                <w:lang w:val="es-ES" w:eastAsia="en-GB"/>
              </w:rPr>
            </w:pPr>
            <w:r w:rsidRPr="004C6CC6">
              <w:rPr>
                <w:rFonts w:asciiTheme="minorHAnsi" w:eastAsia="Times New Roman" w:hAnsiTheme="minorHAnsi" w:cs="Arial"/>
                <w:noProof/>
                <w:color w:val="FF0000"/>
                <w:sz w:val="20"/>
                <w:szCs w:val="20"/>
                <w:lang w:val="es-ES" w:eastAsia="en-GB"/>
              </w:rPr>
              <w:t>Comunicaciones, traducción, publicaciones e informes sobre la aplicación</w:t>
            </w:r>
          </w:p>
        </w:tc>
        <w:tc>
          <w:tcPr>
            <w:tcW w:w="1288" w:type="dxa"/>
            <w:shd w:val="clear" w:color="auto" w:fill="auto"/>
            <w:noWrap/>
            <w:vAlign w:val="center"/>
            <w:hideMark/>
          </w:tcPr>
          <w:p w14:paraId="639F30CA" w14:textId="77777777" w:rsidR="005D0521" w:rsidRPr="004C6CC6" w:rsidRDefault="005D0521" w:rsidP="005D0521">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100</w:t>
            </w:r>
          </w:p>
        </w:tc>
        <w:tc>
          <w:tcPr>
            <w:tcW w:w="1288" w:type="dxa"/>
            <w:shd w:val="clear" w:color="auto" w:fill="auto"/>
            <w:noWrap/>
            <w:vAlign w:val="center"/>
            <w:hideMark/>
          </w:tcPr>
          <w:p w14:paraId="6D1FB163" w14:textId="77777777" w:rsidR="005D0521" w:rsidRPr="004C6CC6" w:rsidRDefault="005D0521" w:rsidP="005D0521">
            <w:pPr>
              <w:ind w:left="0" w:firstLine="0"/>
              <w:jc w:val="right"/>
              <w:rPr>
                <w:rFonts w:asciiTheme="minorHAnsi" w:eastAsia="Times New Roman" w:hAnsiTheme="minorHAnsi" w:cstheme="minorHAnsi"/>
                <w:noProof/>
                <w:color w:val="FF0000"/>
                <w:sz w:val="20"/>
                <w:szCs w:val="20"/>
                <w:lang w:val="es-ES" w:eastAsia="en-GB"/>
              </w:rPr>
            </w:pPr>
            <w:r w:rsidRPr="004C6CC6">
              <w:rPr>
                <w:rFonts w:asciiTheme="minorHAnsi" w:eastAsia="Times New Roman" w:hAnsiTheme="minorHAnsi" w:cstheme="minorHAnsi"/>
                <w:noProof/>
                <w:color w:val="FF0000"/>
                <w:sz w:val="20"/>
                <w:szCs w:val="20"/>
                <w:lang w:val="es-ES" w:eastAsia="en-GB"/>
              </w:rPr>
              <w:t>100</w:t>
            </w:r>
          </w:p>
        </w:tc>
        <w:tc>
          <w:tcPr>
            <w:tcW w:w="1288" w:type="dxa"/>
            <w:shd w:val="clear" w:color="auto" w:fill="auto"/>
            <w:noWrap/>
            <w:vAlign w:val="center"/>
            <w:hideMark/>
          </w:tcPr>
          <w:p w14:paraId="73E51467" w14:textId="77777777" w:rsidR="005D0521" w:rsidRPr="004C6CC6" w:rsidRDefault="005D0521" w:rsidP="005D0521">
            <w:pPr>
              <w:ind w:left="0" w:firstLine="0"/>
              <w:jc w:val="right"/>
              <w:rPr>
                <w:rFonts w:asciiTheme="minorHAnsi" w:eastAsia="Times New Roman" w:hAnsiTheme="minorHAnsi" w:cstheme="minorHAnsi"/>
                <w:noProof/>
                <w:color w:val="FF0000"/>
                <w:sz w:val="20"/>
                <w:szCs w:val="20"/>
                <w:lang w:val="es-ES" w:eastAsia="en-GB"/>
              </w:rPr>
            </w:pPr>
            <w:r w:rsidRPr="004C6CC6">
              <w:rPr>
                <w:rFonts w:asciiTheme="minorHAnsi" w:eastAsia="Times New Roman" w:hAnsiTheme="minorHAnsi" w:cstheme="minorHAnsi"/>
                <w:noProof/>
                <w:color w:val="FF0000"/>
                <w:sz w:val="20"/>
                <w:szCs w:val="20"/>
                <w:lang w:val="es-ES" w:eastAsia="en-GB"/>
              </w:rPr>
              <w:t>100</w:t>
            </w:r>
          </w:p>
        </w:tc>
        <w:tc>
          <w:tcPr>
            <w:tcW w:w="1288" w:type="dxa"/>
            <w:shd w:val="clear" w:color="auto" w:fill="auto"/>
            <w:noWrap/>
            <w:vAlign w:val="center"/>
            <w:hideMark/>
          </w:tcPr>
          <w:p w14:paraId="364CB3EC" w14:textId="77777777" w:rsidR="005D0521" w:rsidRPr="004C6CC6" w:rsidRDefault="005D0521" w:rsidP="005D0521">
            <w:pPr>
              <w:ind w:left="0" w:firstLine="0"/>
              <w:jc w:val="right"/>
              <w:rPr>
                <w:rFonts w:asciiTheme="minorHAnsi" w:eastAsia="Times New Roman" w:hAnsiTheme="minorHAnsi" w:cstheme="minorHAnsi"/>
                <w:noProof/>
                <w:color w:val="FF0000"/>
                <w:sz w:val="20"/>
                <w:szCs w:val="20"/>
                <w:lang w:val="es-ES" w:eastAsia="en-GB"/>
              </w:rPr>
            </w:pPr>
            <w:r w:rsidRPr="004C6CC6">
              <w:rPr>
                <w:rFonts w:asciiTheme="minorHAnsi" w:eastAsia="Times New Roman" w:hAnsiTheme="minorHAnsi" w:cstheme="minorHAnsi"/>
                <w:noProof/>
                <w:color w:val="FF0000"/>
                <w:sz w:val="20"/>
                <w:szCs w:val="20"/>
                <w:lang w:val="es-ES" w:eastAsia="en-GB"/>
              </w:rPr>
              <w:t>100</w:t>
            </w:r>
          </w:p>
        </w:tc>
        <w:tc>
          <w:tcPr>
            <w:tcW w:w="1288" w:type="dxa"/>
            <w:shd w:val="clear" w:color="auto" w:fill="auto"/>
            <w:noWrap/>
            <w:vAlign w:val="center"/>
            <w:hideMark/>
          </w:tcPr>
          <w:p w14:paraId="379F2BFE" w14:textId="77777777" w:rsidR="005D0521" w:rsidRPr="004C6CC6" w:rsidRDefault="005D0521" w:rsidP="005D0521">
            <w:pPr>
              <w:ind w:left="0" w:firstLine="0"/>
              <w:jc w:val="right"/>
              <w:rPr>
                <w:rFonts w:asciiTheme="minorHAnsi" w:eastAsia="Times New Roman" w:hAnsiTheme="minorHAnsi" w:cstheme="minorHAnsi"/>
                <w:noProof/>
                <w:color w:val="FF0000"/>
                <w:sz w:val="20"/>
                <w:szCs w:val="20"/>
                <w:lang w:val="es-ES" w:eastAsia="en-GB"/>
              </w:rPr>
            </w:pPr>
            <w:r w:rsidRPr="004C6CC6">
              <w:rPr>
                <w:rFonts w:asciiTheme="minorHAnsi" w:eastAsia="Times New Roman" w:hAnsiTheme="minorHAnsi" w:cstheme="minorHAnsi"/>
                <w:noProof/>
                <w:color w:val="FF0000"/>
                <w:sz w:val="20"/>
                <w:szCs w:val="20"/>
                <w:lang w:val="es-ES" w:eastAsia="en-GB"/>
              </w:rPr>
              <w:t>300</w:t>
            </w:r>
          </w:p>
        </w:tc>
      </w:tr>
      <w:tr w:rsidR="005D0521" w:rsidRPr="004C6CC6" w14:paraId="02858BBD" w14:textId="77777777" w:rsidTr="00BE194C">
        <w:tc>
          <w:tcPr>
            <w:tcW w:w="2977" w:type="dxa"/>
            <w:shd w:val="clear" w:color="auto" w:fill="auto"/>
            <w:noWrap/>
            <w:vAlign w:val="center"/>
            <w:hideMark/>
          </w:tcPr>
          <w:p w14:paraId="4D85A068" w14:textId="75B15C9A" w:rsidR="005D0521" w:rsidRPr="004C6CC6" w:rsidRDefault="005D0521" w:rsidP="005D0521">
            <w:pPr>
              <w:ind w:left="0" w:firstLine="0"/>
              <w:rPr>
                <w:rFonts w:asciiTheme="minorHAnsi" w:eastAsia="Times New Roman" w:hAnsiTheme="minorHAnsi" w:cstheme="minorHAnsi"/>
                <w:noProof/>
                <w:sz w:val="20"/>
                <w:szCs w:val="20"/>
                <w:lang w:val="es-ES" w:eastAsia="en-GB"/>
              </w:rPr>
            </w:pPr>
            <w:r w:rsidRPr="004C6CC6">
              <w:rPr>
                <w:rFonts w:eastAsia="Times New Roman" w:cs="Arial"/>
                <w:noProof/>
                <w:sz w:val="20"/>
                <w:szCs w:val="20"/>
                <w:lang w:val="es-ES" w:eastAsia="en-GB"/>
              </w:rPr>
              <w:t>Apoyo y desarrollo del sitio web/tecnologías de la información</w:t>
            </w:r>
          </w:p>
        </w:tc>
        <w:tc>
          <w:tcPr>
            <w:tcW w:w="1288" w:type="dxa"/>
            <w:shd w:val="clear" w:color="auto" w:fill="auto"/>
            <w:noWrap/>
            <w:vAlign w:val="center"/>
            <w:hideMark/>
          </w:tcPr>
          <w:p w14:paraId="1A679A43" w14:textId="77777777" w:rsidR="005D0521" w:rsidRPr="004C6CC6" w:rsidRDefault="005D0521" w:rsidP="005D0521">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120</w:t>
            </w:r>
          </w:p>
        </w:tc>
        <w:tc>
          <w:tcPr>
            <w:tcW w:w="1288" w:type="dxa"/>
            <w:shd w:val="clear" w:color="auto" w:fill="auto"/>
            <w:noWrap/>
            <w:vAlign w:val="center"/>
            <w:hideMark/>
          </w:tcPr>
          <w:p w14:paraId="1395C613" w14:textId="77777777" w:rsidR="005D0521" w:rsidRPr="004C6CC6" w:rsidRDefault="005D0521" w:rsidP="005D0521">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84</w:t>
            </w:r>
          </w:p>
        </w:tc>
        <w:tc>
          <w:tcPr>
            <w:tcW w:w="1288" w:type="dxa"/>
            <w:shd w:val="clear" w:color="auto" w:fill="auto"/>
            <w:noWrap/>
            <w:vAlign w:val="center"/>
            <w:hideMark/>
          </w:tcPr>
          <w:p w14:paraId="73DC702F" w14:textId="77777777" w:rsidR="005D0521" w:rsidRPr="004C6CC6" w:rsidRDefault="005D0521" w:rsidP="005D0521">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59</w:t>
            </w:r>
          </w:p>
        </w:tc>
        <w:tc>
          <w:tcPr>
            <w:tcW w:w="1288" w:type="dxa"/>
            <w:shd w:val="clear" w:color="auto" w:fill="auto"/>
            <w:noWrap/>
            <w:vAlign w:val="center"/>
            <w:hideMark/>
          </w:tcPr>
          <w:p w14:paraId="6AC8BE7F" w14:textId="77777777" w:rsidR="005D0521" w:rsidRPr="004C6CC6" w:rsidRDefault="005D0521" w:rsidP="005D0521">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36</w:t>
            </w:r>
          </w:p>
        </w:tc>
        <w:tc>
          <w:tcPr>
            <w:tcW w:w="1288" w:type="dxa"/>
            <w:shd w:val="clear" w:color="auto" w:fill="auto"/>
            <w:noWrap/>
            <w:vAlign w:val="center"/>
            <w:hideMark/>
          </w:tcPr>
          <w:p w14:paraId="3240FF0E" w14:textId="77777777" w:rsidR="005D0521" w:rsidRPr="004C6CC6" w:rsidRDefault="005D0521" w:rsidP="005D0521">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179</w:t>
            </w:r>
          </w:p>
        </w:tc>
      </w:tr>
      <w:tr w:rsidR="005D0521" w:rsidRPr="004C6CC6" w14:paraId="46380596" w14:textId="77777777" w:rsidTr="00BE194C">
        <w:tc>
          <w:tcPr>
            <w:tcW w:w="2977" w:type="dxa"/>
            <w:shd w:val="clear" w:color="auto" w:fill="auto"/>
            <w:noWrap/>
            <w:vAlign w:val="center"/>
            <w:hideMark/>
          </w:tcPr>
          <w:p w14:paraId="584E885B" w14:textId="4E7E4D1F" w:rsidR="005D0521" w:rsidRPr="004C6CC6" w:rsidRDefault="005D0521" w:rsidP="005D0521">
            <w:pPr>
              <w:ind w:left="0" w:firstLine="0"/>
              <w:rPr>
                <w:rFonts w:asciiTheme="minorHAnsi" w:eastAsia="Times New Roman" w:hAnsiTheme="minorHAnsi" w:cstheme="minorHAnsi"/>
                <w:noProof/>
                <w:color w:val="FF0000"/>
                <w:sz w:val="20"/>
                <w:szCs w:val="20"/>
                <w:lang w:val="es-ES" w:eastAsia="en-GB"/>
              </w:rPr>
            </w:pPr>
            <w:r w:rsidRPr="004C6CC6">
              <w:rPr>
                <w:rFonts w:asciiTheme="minorHAnsi" w:eastAsia="Times New Roman" w:hAnsiTheme="minorHAnsi" w:cs="Arial"/>
                <w:noProof/>
                <w:color w:val="FF0000"/>
                <w:sz w:val="20"/>
                <w:szCs w:val="20"/>
                <w:lang w:val="es-ES" w:eastAsia="en-GB"/>
              </w:rPr>
              <w:t>Viajes</w:t>
            </w:r>
          </w:p>
        </w:tc>
        <w:tc>
          <w:tcPr>
            <w:tcW w:w="1288" w:type="dxa"/>
            <w:shd w:val="clear" w:color="auto" w:fill="auto"/>
            <w:noWrap/>
            <w:vAlign w:val="center"/>
            <w:hideMark/>
          </w:tcPr>
          <w:p w14:paraId="57D1FBD4" w14:textId="77777777" w:rsidR="005D0521" w:rsidRPr="004C6CC6" w:rsidRDefault="005D0521" w:rsidP="005D0521">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15</w:t>
            </w:r>
          </w:p>
        </w:tc>
        <w:tc>
          <w:tcPr>
            <w:tcW w:w="1288" w:type="dxa"/>
            <w:shd w:val="clear" w:color="auto" w:fill="auto"/>
            <w:noWrap/>
            <w:vAlign w:val="center"/>
            <w:hideMark/>
          </w:tcPr>
          <w:p w14:paraId="2DB6CCA8" w14:textId="77777777" w:rsidR="005D0521" w:rsidRPr="004C6CC6" w:rsidRDefault="005D0521" w:rsidP="005D0521">
            <w:pPr>
              <w:ind w:left="0" w:firstLine="0"/>
              <w:jc w:val="right"/>
              <w:rPr>
                <w:rFonts w:asciiTheme="minorHAnsi" w:eastAsia="Times New Roman" w:hAnsiTheme="minorHAnsi" w:cstheme="minorHAnsi"/>
                <w:noProof/>
                <w:color w:val="FF0000"/>
                <w:sz w:val="20"/>
                <w:szCs w:val="20"/>
                <w:lang w:val="es-ES" w:eastAsia="en-GB"/>
              </w:rPr>
            </w:pPr>
            <w:r w:rsidRPr="004C6CC6">
              <w:rPr>
                <w:rFonts w:asciiTheme="minorHAnsi" w:eastAsia="Times New Roman" w:hAnsiTheme="minorHAnsi" w:cstheme="minorHAnsi"/>
                <w:noProof/>
                <w:color w:val="FF0000"/>
                <w:sz w:val="20"/>
                <w:szCs w:val="20"/>
                <w:lang w:val="es-ES" w:eastAsia="en-GB"/>
              </w:rPr>
              <w:t>15</w:t>
            </w:r>
          </w:p>
        </w:tc>
        <w:tc>
          <w:tcPr>
            <w:tcW w:w="1288" w:type="dxa"/>
            <w:shd w:val="clear" w:color="auto" w:fill="auto"/>
            <w:noWrap/>
            <w:vAlign w:val="center"/>
            <w:hideMark/>
          </w:tcPr>
          <w:p w14:paraId="58D61E4C" w14:textId="77777777" w:rsidR="005D0521" w:rsidRPr="004C6CC6" w:rsidRDefault="005D0521" w:rsidP="005D0521">
            <w:pPr>
              <w:ind w:left="0" w:firstLine="0"/>
              <w:jc w:val="right"/>
              <w:rPr>
                <w:rFonts w:asciiTheme="minorHAnsi" w:eastAsia="Times New Roman" w:hAnsiTheme="minorHAnsi" w:cstheme="minorHAnsi"/>
                <w:noProof/>
                <w:color w:val="FF0000"/>
                <w:sz w:val="20"/>
                <w:szCs w:val="20"/>
                <w:lang w:val="es-ES" w:eastAsia="en-GB"/>
              </w:rPr>
            </w:pPr>
            <w:r w:rsidRPr="004C6CC6">
              <w:rPr>
                <w:rFonts w:asciiTheme="minorHAnsi" w:eastAsia="Times New Roman" w:hAnsiTheme="minorHAnsi" w:cstheme="minorHAnsi"/>
                <w:noProof/>
                <w:color w:val="FF0000"/>
                <w:sz w:val="20"/>
                <w:szCs w:val="20"/>
                <w:lang w:val="es-ES" w:eastAsia="en-GB"/>
              </w:rPr>
              <w:t>15</w:t>
            </w:r>
          </w:p>
        </w:tc>
        <w:tc>
          <w:tcPr>
            <w:tcW w:w="1288" w:type="dxa"/>
            <w:shd w:val="clear" w:color="auto" w:fill="auto"/>
            <w:noWrap/>
            <w:vAlign w:val="center"/>
            <w:hideMark/>
          </w:tcPr>
          <w:p w14:paraId="29553E93" w14:textId="77777777" w:rsidR="005D0521" w:rsidRPr="004C6CC6" w:rsidRDefault="005D0521" w:rsidP="005D0521">
            <w:pPr>
              <w:ind w:left="0" w:firstLine="0"/>
              <w:jc w:val="right"/>
              <w:rPr>
                <w:rFonts w:asciiTheme="minorHAnsi" w:eastAsia="Times New Roman" w:hAnsiTheme="minorHAnsi" w:cstheme="minorHAnsi"/>
                <w:noProof/>
                <w:color w:val="FF0000"/>
                <w:sz w:val="20"/>
                <w:szCs w:val="20"/>
                <w:lang w:val="es-ES" w:eastAsia="en-GB"/>
              </w:rPr>
            </w:pPr>
            <w:r w:rsidRPr="004C6CC6">
              <w:rPr>
                <w:rFonts w:asciiTheme="minorHAnsi" w:eastAsia="Times New Roman" w:hAnsiTheme="minorHAnsi" w:cstheme="minorHAnsi"/>
                <w:noProof/>
                <w:color w:val="FF0000"/>
                <w:sz w:val="20"/>
                <w:szCs w:val="20"/>
                <w:lang w:val="es-ES" w:eastAsia="en-GB"/>
              </w:rPr>
              <w:t>15</w:t>
            </w:r>
          </w:p>
        </w:tc>
        <w:tc>
          <w:tcPr>
            <w:tcW w:w="1288" w:type="dxa"/>
            <w:shd w:val="clear" w:color="auto" w:fill="auto"/>
            <w:noWrap/>
            <w:vAlign w:val="center"/>
            <w:hideMark/>
          </w:tcPr>
          <w:p w14:paraId="464E55A2" w14:textId="77777777" w:rsidR="005D0521" w:rsidRPr="004C6CC6" w:rsidRDefault="005D0521" w:rsidP="005D0521">
            <w:pPr>
              <w:ind w:left="0" w:firstLine="0"/>
              <w:jc w:val="right"/>
              <w:rPr>
                <w:rFonts w:asciiTheme="minorHAnsi" w:eastAsia="Times New Roman" w:hAnsiTheme="minorHAnsi" w:cstheme="minorHAnsi"/>
                <w:noProof/>
                <w:color w:val="FF0000"/>
                <w:sz w:val="20"/>
                <w:szCs w:val="20"/>
                <w:lang w:val="es-ES" w:eastAsia="en-GB"/>
              </w:rPr>
            </w:pPr>
            <w:r w:rsidRPr="004C6CC6">
              <w:rPr>
                <w:rFonts w:asciiTheme="minorHAnsi" w:eastAsia="Times New Roman" w:hAnsiTheme="minorHAnsi" w:cstheme="minorHAnsi"/>
                <w:noProof/>
                <w:color w:val="FF0000"/>
                <w:sz w:val="20"/>
                <w:szCs w:val="20"/>
                <w:lang w:val="es-ES" w:eastAsia="en-GB"/>
              </w:rPr>
              <w:t>45</w:t>
            </w:r>
          </w:p>
        </w:tc>
      </w:tr>
      <w:tr w:rsidR="005D0521" w:rsidRPr="004C6CC6" w14:paraId="5FAA377F" w14:textId="77777777" w:rsidTr="00BE194C">
        <w:tc>
          <w:tcPr>
            <w:tcW w:w="2977" w:type="dxa"/>
            <w:shd w:val="clear" w:color="000000" w:fill="F2DCDB"/>
            <w:noWrap/>
            <w:vAlign w:val="center"/>
            <w:hideMark/>
          </w:tcPr>
          <w:p w14:paraId="6E3B2E3F" w14:textId="7089FF39" w:rsidR="005D0521" w:rsidRPr="004C6CC6" w:rsidRDefault="005D0521" w:rsidP="005D0521">
            <w:pPr>
              <w:ind w:left="0" w:firstLine="0"/>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Arial"/>
                <w:b/>
                <w:bCs/>
                <w:noProof/>
                <w:sz w:val="20"/>
                <w:szCs w:val="20"/>
                <w:lang w:val="es-ES" w:eastAsia="en-GB"/>
              </w:rPr>
              <w:t xml:space="preserve">C.  </w:t>
            </w:r>
            <w:r w:rsidRPr="004C6CC6">
              <w:rPr>
                <w:rFonts w:eastAsia="Times New Roman" w:cs="Arial"/>
                <w:b/>
                <w:bCs/>
                <w:noProof/>
                <w:sz w:val="20"/>
                <w:szCs w:val="20"/>
                <w:lang w:val="es-ES" w:eastAsia="en-GB"/>
              </w:rPr>
              <w:t>Asesoramiento y apoyo regionales</w:t>
            </w:r>
          </w:p>
        </w:tc>
        <w:tc>
          <w:tcPr>
            <w:tcW w:w="1288" w:type="dxa"/>
            <w:shd w:val="clear" w:color="000000" w:fill="F2DCDB"/>
            <w:noWrap/>
            <w:vAlign w:val="center"/>
            <w:hideMark/>
          </w:tcPr>
          <w:p w14:paraId="6F6A1029" w14:textId="36F11158" w:rsidR="005D0521" w:rsidRPr="004C6CC6" w:rsidRDefault="005D0521" w:rsidP="005D0521">
            <w:pPr>
              <w:ind w:left="0" w:firstLine="0"/>
              <w:jc w:val="right"/>
              <w:rPr>
                <w:rFonts w:asciiTheme="minorHAnsi" w:eastAsia="Times New Roman" w:hAnsiTheme="minorHAnsi" w:cstheme="minorHAnsi"/>
                <w:b/>
                <w:bCs/>
                <w:noProof/>
                <w:color w:val="000000"/>
                <w:sz w:val="20"/>
                <w:szCs w:val="20"/>
                <w:lang w:val="es-ES" w:eastAsia="en-GB"/>
              </w:rPr>
            </w:pPr>
            <w:r w:rsidRPr="004C6CC6">
              <w:rPr>
                <w:rFonts w:asciiTheme="minorHAnsi" w:eastAsia="Times New Roman" w:hAnsiTheme="minorHAnsi" w:cstheme="minorHAnsi"/>
                <w:b/>
                <w:bCs/>
                <w:noProof/>
                <w:color w:val="000000"/>
                <w:sz w:val="20"/>
                <w:szCs w:val="20"/>
                <w:lang w:val="es-ES" w:eastAsia="en-GB"/>
              </w:rPr>
              <w:t>1</w:t>
            </w:r>
            <w:r w:rsidR="001A22F5" w:rsidRPr="004C6CC6">
              <w:rPr>
                <w:rFonts w:asciiTheme="minorHAnsi" w:eastAsia="Times New Roman" w:hAnsiTheme="minorHAnsi" w:cstheme="minorHAnsi"/>
                <w:b/>
                <w:bCs/>
                <w:noProof/>
                <w:color w:val="000000"/>
                <w:sz w:val="20"/>
                <w:szCs w:val="20"/>
                <w:lang w:val="es-ES" w:eastAsia="en-GB"/>
              </w:rPr>
              <w:t>.</w:t>
            </w:r>
            <w:r w:rsidRPr="004C6CC6">
              <w:rPr>
                <w:rFonts w:asciiTheme="minorHAnsi" w:eastAsia="Times New Roman" w:hAnsiTheme="minorHAnsi" w:cstheme="minorHAnsi"/>
                <w:b/>
                <w:bCs/>
                <w:noProof/>
                <w:color w:val="000000"/>
                <w:sz w:val="20"/>
                <w:szCs w:val="20"/>
                <w:lang w:val="es-ES" w:eastAsia="en-GB"/>
              </w:rPr>
              <w:t>342</w:t>
            </w:r>
          </w:p>
        </w:tc>
        <w:tc>
          <w:tcPr>
            <w:tcW w:w="1288" w:type="dxa"/>
            <w:shd w:val="clear" w:color="000000" w:fill="F2DCDB"/>
            <w:noWrap/>
            <w:vAlign w:val="center"/>
            <w:hideMark/>
          </w:tcPr>
          <w:p w14:paraId="52FAD6AD" w14:textId="1ACACBE5" w:rsidR="005D0521" w:rsidRPr="004C6CC6" w:rsidRDefault="005D0521" w:rsidP="005D0521">
            <w:pPr>
              <w:ind w:left="0" w:firstLine="0"/>
              <w:jc w:val="right"/>
              <w:rPr>
                <w:rFonts w:asciiTheme="minorHAnsi" w:eastAsia="Times New Roman" w:hAnsiTheme="minorHAnsi" w:cstheme="minorHAnsi"/>
                <w:b/>
                <w:bCs/>
                <w:noProof/>
                <w:color w:val="000000"/>
                <w:sz w:val="20"/>
                <w:szCs w:val="20"/>
                <w:lang w:val="es-ES" w:eastAsia="en-GB"/>
              </w:rPr>
            </w:pPr>
            <w:r w:rsidRPr="004C6CC6">
              <w:rPr>
                <w:rFonts w:asciiTheme="minorHAnsi" w:eastAsia="Times New Roman" w:hAnsiTheme="minorHAnsi" w:cstheme="minorHAnsi"/>
                <w:b/>
                <w:bCs/>
                <w:noProof/>
                <w:color w:val="000000"/>
                <w:sz w:val="20"/>
                <w:szCs w:val="20"/>
                <w:lang w:val="es-ES" w:eastAsia="en-GB"/>
              </w:rPr>
              <w:t>1</w:t>
            </w:r>
            <w:r w:rsidR="001A22F5" w:rsidRPr="004C6CC6">
              <w:rPr>
                <w:rFonts w:asciiTheme="minorHAnsi" w:eastAsia="Times New Roman" w:hAnsiTheme="minorHAnsi" w:cstheme="minorHAnsi"/>
                <w:b/>
                <w:bCs/>
                <w:noProof/>
                <w:color w:val="000000"/>
                <w:sz w:val="20"/>
                <w:szCs w:val="20"/>
                <w:lang w:val="es-ES" w:eastAsia="en-GB"/>
              </w:rPr>
              <w:t>.</w:t>
            </w:r>
            <w:r w:rsidRPr="004C6CC6">
              <w:rPr>
                <w:rFonts w:asciiTheme="minorHAnsi" w:eastAsia="Times New Roman" w:hAnsiTheme="minorHAnsi" w:cstheme="minorHAnsi"/>
                <w:b/>
                <w:bCs/>
                <w:noProof/>
                <w:color w:val="000000"/>
                <w:sz w:val="20"/>
                <w:szCs w:val="20"/>
                <w:lang w:val="es-ES" w:eastAsia="en-GB"/>
              </w:rPr>
              <w:t>335</w:t>
            </w:r>
          </w:p>
        </w:tc>
        <w:tc>
          <w:tcPr>
            <w:tcW w:w="1288" w:type="dxa"/>
            <w:shd w:val="clear" w:color="000000" w:fill="F2DCDB"/>
            <w:noWrap/>
            <w:vAlign w:val="center"/>
            <w:hideMark/>
          </w:tcPr>
          <w:p w14:paraId="7C0A8655" w14:textId="2C8C418D" w:rsidR="005D0521" w:rsidRPr="004C6CC6" w:rsidRDefault="005D0521" w:rsidP="005D0521">
            <w:pPr>
              <w:ind w:left="0" w:firstLine="0"/>
              <w:jc w:val="right"/>
              <w:rPr>
                <w:rFonts w:asciiTheme="minorHAnsi" w:eastAsia="Times New Roman" w:hAnsiTheme="minorHAnsi" w:cstheme="minorHAnsi"/>
                <w:b/>
                <w:bCs/>
                <w:noProof/>
                <w:color w:val="000000"/>
                <w:sz w:val="20"/>
                <w:szCs w:val="20"/>
                <w:lang w:val="es-ES" w:eastAsia="en-GB"/>
              </w:rPr>
            </w:pPr>
            <w:r w:rsidRPr="004C6CC6">
              <w:rPr>
                <w:rFonts w:asciiTheme="minorHAnsi" w:eastAsia="Times New Roman" w:hAnsiTheme="minorHAnsi" w:cstheme="minorHAnsi"/>
                <w:b/>
                <w:bCs/>
                <w:noProof/>
                <w:color w:val="000000"/>
                <w:sz w:val="20"/>
                <w:szCs w:val="20"/>
                <w:lang w:val="es-ES" w:eastAsia="en-GB"/>
              </w:rPr>
              <w:t>1</w:t>
            </w:r>
            <w:r w:rsidR="001A22F5" w:rsidRPr="004C6CC6">
              <w:rPr>
                <w:rFonts w:asciiTheme="minorHAnsi" w:eastAsia="Times New Roman" w:hAnsiTheme="minorHAnsi" w:cstheme="minorHAnsi"/>
                <w:b/>
                <w:bCs/>
                <w:noProof/>
                <w:color w:val="000000"/>
                <w:sz w:val="20"/>
                <w:szCs w:val="20"/>
                <w:lang w:val="es-ES" w:eastAsia="en-GB"/>
              </w:rPr>
              <w:t>.</w:t>
            </w:r>
            <w:r w:rsidRPr="004C6CC6">
              <w:rPr>
                <w:rFonts w:asciiTheme="minorHAnsi" w:eastAsia="Times New Roman" w:hAnsiTheme="minorHAnsi" w:cstheme="minorHAnsi"/>
                <w:b/>
                <w:bCs/>
                <w:noProof/>
                <w:color w:val="000000"/>
                <w:sz w:val="20"/>
                <w:szCs w:val="20"/>
                <w:lang w:val="es-ES" w:eastAsia="en-GB"/>
              </w:rPr>
              <w:t>357</w:t>
            </w:r>
          </w:p>
        </w:tc>
        <w:tc>
          <w:tcPr>
            <w:tcW w:w="1288" w:type="dxa"/>
            <w:shd w:val="clear" w:color="000000" w:fill="F2DCDB"/>
            <w:noWrap/>
            <w:vAlign w:val="center"/>
            <w:hideMark/>
          </w:tcPr>
          <w:p w14:paraId="3AD062C4" w14:textId="06A2F10A" w:rsidR="005D0521" w:rsidRPr="004C6CC6" w:rsidRDefault="005D0521" w:rsidP="005D0521">
            <w:pPr>
              <w:ind w:left="0" w:firstLine="0"/>
              <w:jc w:val="right"/>
              <w:rPr>
                <w:rFonts w:asciiTheme="minorHAnsi" w:eastAsia="Times New Roman" w:hAnsiTheme="minorHAnsi" w:cstheme="minorHAnsi"/>
                <w:b/>
                <w:bCs/>
                <w:noProof/>
                <w:color w:val="000000"/>
                <w:sz w:val="20"/>
                <w:szCs w:val="20"/>
                <w:lang w:val="es-ES" w:eastAsia="en-GB"/>
              </w:rPr>
            </w:pPr>
            <w:r w:rsidRPr="004C6CC6">
              <w:rPr>
                <w:rFonts w:asciiTheme="minorHAnsi" w:eastAsia="Times New Roman" w:hAnsiTheme="minorHAnsi" w:cstheme="minorHAnsi"/>
                <w:b/>
                <w:bCs/>
                <w:noProof/>
                <w:color w:val="000000"/>
                <w:sz w:val="20"/>
                <w:szCs w:val="20"/>
                <w:lang w:val="es-ES" w:eastAsia="en-GB"/>
              </w:rPr>
              <w:t>1</w:t>
            </w:r>
            <w:r w:rsidR="001A22F5" w:rsidRPr="004C6CC6">
              <w:rPr>
                <w:rFonts w:asciiTheme="minorHAnsi" w:eastAsia="Times New Roman" w:hAnsiTheme="minorHAnsi" w:cstheme="minorHAnsi"/>
                <w:b/>
                <w:bCs/>
                <w:noProof/>
                <w:color w:val="000000"/>
                <w:sz w:val="20"/>
                <w:szCs w:val="20"/>
                <w:lang w:val="es-ES" w:eastAsia="en-GB"/>
              </w:rPr>
              <w:t>.</w:t>
            </w:r>
            <w:r w:rsidRPr="004C6CC6">
              <w:rPr>
                <w:rFonts w:asciiTheme="minorHAnsi" w:eastAsia="Times New Roman" w:hAnsiTheme="minorHAnsi" w:cstheme="minorHAnsi"/>
                <w:b/>
                <w:bCs/>
                <w:noProof/>
                <w:color w:val="000000"/>
                <w:sz w:val="20"/>
                <w:szCs w:val="20"/>
                <w:lang w:val="es-ES" w:eastAsia="en-GB"/>
              </w:rPr>
              <w:t>371</w:t>
            </w:r>
          </w:p>
        </w:tc>
        <w:tc>
          <w:tcPr>
            <w:tcW w:w="1288" w:type="dxa"/>
            <w:shd w:val="clear" w:color="000000" w:fill="F2DCDB"/>
            <w:noWrap/>
            <w:vAlign w:val="center"/>
            <w:hideMark/>
          </w:tcPr>
          <w:p w14:paraId="6769C4A7" w14:textId="5D3FF17A" w:rsidR="005D0521" w:rsidRPr="004C6CC6" w:rsidRDefault="005D0521" w:rsidP="005D0521">
            <w:pPr>
              <w:ind w:left="0" w:firstLine="0"/>
              <w:jc w:val="right"/>
              <w:rPr>
                <w:rFonts w:asciiTheme="minorHAnsi" w:eastAsia="Times New Roman" w:hAnsiTheme="minorHAnsi" w:cstheme="minorHAnsi"/>
                <w:b/>
                <w:bCs/>
                <w:noProof/>
                <w:color w:val="000000"/>
                <w:sz w:val="20"/>
                <w:szCs w:val="20"/>
                <w:lang w:val="es-ES" w:eastAsia="en-GB"/>
              </w:rPr>
            </w:pPr>
            <w:r w:rsidRPr="004C6CC6">
              <w:rPr>
                <w:rFonts w:asciiTheme="minorHAnsi" w:eastAsia="Times New Roman" w:hAnsiTheme="minorHAnsi" w:cstheme="minorHAnsi"/>
                <w:b/>
                <w:bCs/>
                <w:noProof/>
                <w:color w:val="000000"/>
                <w:sz w:val="20"/>
                <w:szCs w:val="20"/>
                <w:lang w:val="es-ES" w:eastAsia="en-GB"/>
              </w:rPr>
              <w:t>4</w:t>
            </w:r>
            <w:r w:rsidR="001A22F5" w:rsidRPr="004C6CC6">
              <w:rPr>
                <w:rFonts w:asciiTheme="minorHAnsi" w:eastAsia="Times New Roman" w:hAnsiTheme="minorHAnsi" w:cstheme="minorHAnsi"/>
                <w:b/>
                <w:bCs/>
                <w:noProof/>
                <w:color w:val="000000"/>
                <w:sz w:val="20"/>
                <w:szCs w:val="20"/>
                <w:lang w:val="es-ES" w:eastAsia="en-GB"/>
              </w:rPr>
              <w:t>.</w:t>
            </w:r>
            <w:r w:rsidRPr="004C6CC6">
              <w:rPr>
                <w:rFonts w:asciiTheme="minorHAnsi" w:eastAsia="Times New Roman" w:hAnsiTheme="minorHAnsi" w:cstheme="minorHAnsi"/>
                <w:b/>
                <w:bCs/>
                <w:noProof/>
                <w:color w:val="000000"/>
                <w:sz w:val="20"/>
                <w:szCs w:val="20"/>
                <w:lang w:val="es-ES" w:eastAsia="en-GB"/>
              </w:rPr>
              <w:t>063</w:t>
            </w:r>
          </w:p>
        </w:tc>
      </w:tr>
      <w:tr w:rsidR="005D0521" w:rsidRPr="004C6CC6" w14:paraId="2FD06D29" w14:textId="77777777" w:rsidTr="00BE194C">
        <w:tc>
          <w:tcPr>
            <w:tcW w:w="2977" w:type="dxa"/>
            <w:shd w:val="clear" w:color="auto" w:fill="auto"/>
            <w:noWrap/>
            <w:vAlign w:val="center"/>
            <w:hideMark/>
          </w:tcPr>
          <w:p w14:paraId="201FF481" w14:textId="23D30D1E" w:rsidR="005D0521" w:rsidRPr="004C6CC6" w:rsidRDefault="005D0521" w:rsidP="005D0521">
            <w:pPr>
              <w:ind w:left="0" w:firstLine="0"/>
              <w:rPr>
                <w:rFonts w:asciiTheme="minorHAnsi" w:eastAsia="Times New Roman" w:hAnsiTheme="minorHAnsi" w:cstheme="minorHAnsi"/>
                <w:noProof/>
                <w:sz w:val="20"/>
                <w:szCs w:val="20"/>
                <w:lang w:val="es-ES" w:eastAsia="en-GB"/>
              </w:rPr>
            </w:pPr>
            <w:r w:rsidRPr="004C6CC6">
              <w:rPr>
                <w:rFonts w:asciiTheme="minorHAnsi" w:eastAsia="Times New Roman" w:hAnsiTheme="minorHAnsi" w:cs="Arial"/>
                <w:noProof/>
                <w:sz w:val="20"/>
                <w:szCs w:val="20"/>
                <w:lang w:val="es-ES" w:eastAsia="en-GB"/>
              </w:rPr>
              <w:t>Salarios y gastos sociales</w:t>
            </w:r>
          </w:p>
        </w:tc>
        <w:tc>
          <w:tcPr>
            <w:tcW w:w="1288" w:type="dxa"/>
            <w:shd w:val="clear" w:color="auto" w:fill="auto"/>
            <w:noWrap/>
            <w:vAlign w:val="center"/>
            <w:hideMark/>
          </w:tcPr>
          <w:p w14:paraId="04F3CBE3" w14:textId="53C858F0" w:rsidR="005D0521" w:rsidRPr="004C6CC6" w:rsidRDefault="005D0521" w:rsidP="005D0521">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w:t>
            </w:r>
            <w:r w:rsidR="001A22F5" w:rsidRPr="004C6CC6">
              <w:rPr>
                <w:rFonts w:asciiTheme="minorHAnsi" w:eastAsia="Times New Roman" w:hAnsiTheme="minorHAnsi" w:cstheme="minorHAnsi"/>
                <w:noProof/>
                <w:sz w:val="20"/>
                <w:szCs w:val="20"/>
                <w:lang w:val="es-ES" w:eastAsia="en-GB"/>
              </w:rPr>
              <w:t>.</w:t>
            </w:r>
            <w:r w:rsidRPr="004C6CC6">
              <w:rPr>
                <w:rFonts w:asciiTheme="minorHAnsi" w:eastAsia="Times New Roman" w:hAnsiTheme="minorHAnsi" w:cstheme="minorHAnsi"/>
                <w:noProof/>
                <w:sz w:val="20"/>
                <w:szCs w:val="20"/>
                <w:lang w:val="es-ES" w:eastAsia="en-GB"/>
              </w:rPr>
              <w:t>201</w:t>
            </w:r>
          </w:p>
        </w:tc>
        <w:tc>
          <w:tcPr>
            <w:tcW w:w="1288" w:type="dxa"/>
            <w:shd w:val="clear" w:color="auto" w:fill="auto"/>
            <w:noWrap/>
            <w:vAlign w:val="center"/>
            <w:hideMark/>
          </w:tcPr>
          <w:p w14:paraId="17E180D5" w14:textId="178A3B63" w:rsidR="005D0521" w:rsidRPr="004C6CC6" w:rsidRDefault="005D0521" w:rsidP="005D0521">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w:t>
            </w:r>
            <w:r w:rsidR="001A22F5" w:rsidRPr="004C6CC6">
              <w:rPr>
                <w:rFonts w:asciiTheme="minorHAnsi" w:eastAsia="Times New Roman" w:hAnsiTheme="minorHAnsi" w:cstheme="minorHAnsi"/>
                <w:noProof/>
                <w:sz w:val="20"/>
                <w:szCs w:val="20"/>
                <w:lang w:val="es-ES" w:eastAsia="en-GB"/>
              </w:rPr>
              <w:t>.</w:t>
            </w:r>
            <w:r w:rsidRPr="004C6CC6">
              <w:rPr>
                <w:rFonts w:asciiTheme="minorHAnsi" w:eastAsia="Times New Roman" w:hAnsiTheme="minorHAnsi" w:cstheme="minorHAnsi"/>
                <w:noProof/>
                <w:sz w:val="20"/>
                <w:szCs w:val="20"/>
                <w:lang w:val="es-ES" w:eastAsia="en-GB"/>
              </w:rPr>
              <w:t>178</w:t>
            </w:r>
          </w:p>
        </w:tc>
        <w:tc>
          <w:tcPr>
            <w:tcW w:w="1288" w:type="dxa"/>
            <w:shd w:val="clear" w:color="auto" w:fill="auto"/>
            <w:noWrap/>
            <w:vAlign w:val="center"/>
            <w:hideMark/>
          </w:tcPr>
          <w:p w14:paraId="41183C27" w14:textId="17FC1F31" w:rsidR="005D0521" w:rsidRPr="004C6CC6" w:rsidRDefault="005D0521" w:rsidP="005D0521">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w:t>
            </w:r>
            <w:r w:rsidR="001A22F5" w:rsidRPr="004C6CC6">
              <w:rPr>
                <w:rFonts w:asciiTheme="minorHAnsi" w:eastAsia="Times New Roman" w:hAnsiTheme="minorHAnsi" w:cstheme="minorHAnsi"/>
                <w:noProof/>
                <w:sz w:val="20"/>
                <w:szCs w:val="20"/>
                <w:lang w:val="es-ES" w:eastAsia="en-GB"/>
              </w:rPr>
              <w:t>.</w:t>
            </w:r>
            <w:r w:rsidRPr="004C6CC6">
              <w:rPr>
                <w:rFonts w:asciiTheme="minorHAnsi" w:eastAsia="Times New Roman" w:hAnsiTheme="minorHAnsi" w:cstheme="minorHAnsi"/>
                <w:noProof/>
                <w:sz w:val="20"/>
                <w:szCs w:val="20"/>
                <w:lang w:val="es-ES" w:eastAsia="en-GB"/>
              </w:rPr>
              <w:t>196</w:t>
            </w:r>
          </w:p>
        </w:tc>
        <w:tc>
          <w:tcPr>
            <w:tcW w:w="1288" w:type="dxa"/>
            <w:shd w:val="clear" w:color="auto" w:fill="auto"/>
            <w:noWrap/>
            <w:vAlign w:val="center"/>
            <w:hideMark/>
          </w:tcPr>
          <w:p w14:paraId="59C876AA" w14:textId="05E9B3AC" w:rsidR="005D0521" w:rsidRPr="004C6CC6" w:rsidRDefault="005D0521" w:rsidP="005D0521">
            <w:pPr>
              <w:ind w:left="0" w:firstLine="0"/>
              <w:jc w:val="right"/>
              <w:rPr>
                <w:rFonts w:asciiTheme="minorHAnsi" w:eastAsia="Times New Roman" w:hAnsiTheme="minorHAnsi" w:cstheme="minorHAnsi"/>
                <w:noProof/>
                <w:color w:val="000000"/>
                <w:sz w:val="20"/>
                <w:szCs w:val="20"/>
                <w:lang w:val="es-ES" w:eastAsia="en-GB"/>
              </w:rPr>
            </w:pPr>
            <w:r w:rsidRPr="004C6CC6">
              <w:rPr>
                <w:rFonts w:asciiTheme="minorHAnsi" w:eastAsia="Times New Roman" w:hAnsiTheme="minorHAnsi" w:cstheme="minorHAnsi"/>
                <w:noProof/>
                <w:color w:val="000000"/>
                <w:sz w:val="20"/>
                <w:szCs w:val="20"/>
                <w:lang w:val="es-ES" w:eastAsia="en-GB"/>
              </w:rPr>
              <w:t>1</w:t>
            </w:r>
            <w:r w:rsidR="001A22F5" w:rsidRPr="004C6CC6">
              <w:rPr>
                <w:rFonts w:asciiTheme="minorHAnsi" w:eastAsia="Times New Roman" w:hAnsiTheme="minorHAnsi" w:cstheme="minorHAnsi"/>
                <w:noProof/>
                <w:color w:val="000000"/>
                <w:sz w:val="20"/>
                <w:szCs w:val="20"/>
                <w:lang w:val="es-ES" w:eastAsia="en-GB"/>
              </w:rPr>
              <w:t>.</w:t>
            </w:r>
            <w:r w:rsidRPr="004C6CC6">
              <w:rPr>
                <w:rFonts w:asciiTheme="minorHAnsi" w:eastAsia="Times New Roman" w:hAnsiTheme="minorHAnsi" w:cstheme="minorHAnsi"/>
                <w:noProof/>
                <w:color w:val="000000"/>
                <w:sz w:val="20"/>
                <w:szCs w:val="20"/>
                <w:lang w:val="es-ES" w:eastAsia="en-GB"/>
              </w:rPr>
              <w:t>214</w:t>
            </w:r>
          </w:p>
        </w:tc>
        <w:tc>
          <w:tcPr>
            <w:tcW w:w="1288" w:type="dxa"/>
            <w:shd w:val="clear" w:color="auto" w:fill="auto"/>
            <w:noWrap/>
            <w:vAlign w:val="center"/>
            <w:hideMark/>
          </w:tcPr>
          <w:p w14:paraId="7A7D3112" w14:textId="6A0DE04B" w:rsidR="005D0521" w:rsidRPr="004C6CC6" w:rsidRDefault="005D0521" w:rsidP="005D0521">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3</w:t>
            </w:r>
            <w:r w:rsidR="001A22F5" w:rsidRPr="004C6CC6">
              <w:rPr>
                <w:rFonts w:asciiTheme="minorHAnsi" w:eastAsia="Times New Roman" w:hAnsiTheme="minorHAnsi" w:cstheme="minorHAnsi"/>
                <w:noProof/>
                <w:sz w:val="20"/>
                <w:szCs w:val="20"/>
                <w:lang w:val="es-ES" w:eastAsia="en-GB"/>
              </w:rPr>
              <w:t>.</w:t>
            </w:r>
            <w:r w:rsidRPr="004C6CC6">
              <w:rPr>
                <w:rFonts w:asciiTheme="minorHAnsi" w:eastAsia="Times New Roman" w:hAnsiTheme="minorHAnsi" w:cstheme="minorHAnsi"/>
                <w:noProof/>
                <w:sz w:val="20"/>
                <w:szCs w:val="20"/>
                <w:lang w:val="es-ES" w:eastAsia="en-GB"/>
              </w:rPr>
              <w:t>588</w:t>
            </w:r>
          </w:p>
        </w:tc>
      </w:tr>
      <w:tr w:rsidR="005D0521" w:rsidRPr="004C6CC6" w14:paraId="31A7D56C" w14:textId="77777777" w:rsidTr="00BE194C">
        <w:tc>
          <w:tcPr>
            <w:tcW w:w="2977" w:type="dxa"/>
            <w:shd w:val="clear" w:color="auto" w:fill="auto"/>
            <w:noWrap/>
            <w:vAlign w:val="center"/>
            <w:hideMark/>
          </w:tcPr>
          <w:p w14:paraId="69F88DD7" w14:textId="23C97FE4" w:rsidR="005D0521" w:rsidRPr="004C6CC6" w:rsidRDefault="005D0521" w:rsidP="005D0521">
            <w:pPr>
              <w:ind w:left="0" w:firstLine="0"/>
              <w:rPr>
                <w:rFonts w:asciiTheme="minorHAnsi" w:eastAsia="Times New Roman" w:hAnsiTheme="minorHAnsi" w:cstheme="minorHAnsi"/>
                <w:noProof/>
                <w:sz w:val="20"/>
                <w:szCs w:val="20"/>
                <w:lang w:val="es-ES" w:eastAsia="en-GB"/>
              </w:rPr>
            </w:pPr>
            <w:r w:rsidRPr="004C6CC6">
              <w:rPr>
                <w:rFonts w:asciiTheme="minorHAnsi" w:eastAsia="Times New Roman" w:hAnsiTheme="minorHAnsi" w:cs="Arial"/>
                <w:noProof/>
                <w:sz w:val="20"/>
                <w:szCs w:val="20"/>
                <w:lang w:val="es-ES" w:eastAsia="en-GB"/>
              </w:rPr>
              <w:t>Otras prestaciones laborales</w:t>
            </w:r>
          </w:p>
        </w:tc>
        <w:tc>
          <w:tcPr>
            <w:tcW w:w="1288" w:type="dxa"/>
            <w:shd w:val="clear" w:color="auto" w:fill="auto"/>
            <w:noWrap/>
            <w:vAlign w:val="center"/>
            <w:hideMark/>
          </w:tcPr>
          <w:p w14:paraId="7F666A09" w14:textId="77777777" w:rsidR="005D0521" w:rsidRPr="004C6CC6" w:rsidRDefault="005D0521" w:rsidP="005D0521">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56</w:t>
            </w:r>
          </w:p>
        </w:tc>
        <w:tc>
          <w:tcPr>
            <w:tcW w:w="1288" w:type="dxa"/>
            <w:shd w:val="clear" w:color="auto" w:fill="auto"/>
            <w:noWrap/>
            <w:vAlign w:val="center"/>
            <w:hideMark/>
          </w:tcPr>
          <w:p w14:paraId="16FEE1EB" w14:textId="77777777" w:rsidR="005D0521" w:rsidRPr="004C6CC6" w:rsidRDefault="005D0521" w:rsidP="005D0521">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72</w:t>
            </w:r>
          </w:p>
        </w:tc>
        <w:tc>
          <w:tcPr>
            <w:tcW w:w="1288" w:type="dxa"/>
            <w:shd w:val="clear" w:color="auto" w:fill="auto"/>
            <w:noWrap/>
            <w:vAlign w:val="center"/>
            <w:hideMark/>
          </w:tcPr>
          <w:p w14:paraId="4B2DB795" w14:textId="77777777" w:rsidR="005D0521" w:rsidRPr="004C6CC6" w:rsidRDefault="005D0521" w:rsidP="005D0521">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76</w:t>
            </w:r>
          </w:p>
        </w:tc>
        <w:tc>
          <w:tcPr>
            <w:tcW w:w="1288" w:type="dxa"/>
            <w:shd w:val="clear" w:color="auto" w:fill="auto"/>
            <w:noWrap/>
            <w:vAlign w:val="center"/>
            <w:hideMark/>
          </w:tcPr>
          <w:p w14:paraId="33E8A659" w14:textId="77777777" w:rsidR="005D0521" w:rsidRPr="004C6CC6" w:rsidRDefault="005D0521" w:rsidP="005D0521">
            <w:pPr>
              <w:ind w:left="0" w:firstLine="0"/>
              <w:jc w:val="right"/>
              <w:rPr>
                <w:rFonts w:asciiTheme="minorHAnsi" w:eastAsia="Times New Roman" w:hAnsiTheme="minorHAnsi" w:cstheme="minorHAnsi"/>
                <w:noProof/>
                <w:color w:val="000000"/>
                <w:sz w:val="20"/>
                <w:szCs w:val="20"/>
                <w:lang w:val="es-ES" w:eastAsia="en-GB"/>
              </w:rPr>
            </w:pPr>
            <w:r w:rsidRPr="004C6CC6">
              <w:rPr>
                <w:rFonts w:asciiTheme="minorHAnsi" w:eastAsia="Times New Roman" w:hAnsiTheme="minorHAnsi" w:cstheme="minorHAnsi"/>
                <w:noProof/>
                <w:color w:val="000000"/>
                <w:sz w:val="20"/>
                <w:szCs w:val="20"/>
                <w:lang w:val="es-ES" w:eastAsia="en-GB"/>
              </w:rPr>
              <w:t>72</w:t>
            </w:r>
          </w:p>
        </w:tc>
        <w:tc>
          <w:tcPr>
            <w:tcW w:w="1288" w:type="dxa"/>
            <w:shd w:val="clear" w:color="auto" w:fill="auto"/>
            <w:noWrap/>
            <w:vAlign w:val="center"/>
            <w:hideMark/>
          </w:tcPr>
          <w:p w14:paraId="7F42684A" w14:textId="77777777" w:rsidR="005D0521" w:rsidRPr="004C6CC6" w:rsidRDefault="005D0521" w:rsidP="005D0521">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220</w:t>
            </w:r>
          </w:p>
        </w:tc>
      </w:tr>
      <w:tr w:rsidR="005D0521" w:rsidRPr="004C6CC6" w14:paraId="6ED0A170" w14:textId="77777777" w:rsidTr="00BE194C">
        <w:tc>
          <w:tcPr>
            <w:tcW w:w="2977" w:type="dxa"/>
            <w:shd w:val="clear" w:color="auto" w:fill="auto"/>
            <w:noWrap/>
            <w:vAlign w:val="center"/>
            <w:hideMark/>
          </w:tcPr>
          <w:p w14:paraId="0EB35180" w14:textId="10DC330A" w:rsidR="005D0521" w:rsidRPr="004C6CC6" w:rsidRDefault="005D0521" w:rsidP="005D0521">
            <w:pPr>
              <w:ind w:left="0" w:firstLine="0"/>
              <w:rPr>
                <w:rFonts w:asciiTheme="minorHAnsi" w:eastAsia="Times New Roman" w:hAnsiTheme="minorHAnsi" w:cstheme="minorHAnsi"/>
                <w:noProof/>
                <w:color w:val="FF0000"/>
                <w:sz w:val="20"/>
                <w:szCs w:val="20"/>
                <w:lang w:val="es-ES" w:eastAsia="en-GB"/>
              </w:rPr>
            </w:pPr>
            <w:r w:rsidRPr="004C6CC6">
              <w:rPr>
                <w:rFonts w:asciiTheme="minorHAnsi" w:eastAsia="Times New Roman" w:hAnsiTheme="minorHAnsi" w:cs="Arial"/>
                <w:noProof/>
                <w:color w:val="FF0000"/>
                <w:sz w:val="20"/>
                <w:szCs w:val="20"/>
                <w:lang w:val="es-ES" w:eastAsia="en-GB"/>
              </w:rPr>
              <w:t>Viajes</w:t>
            </w:r>
          </w:p>
        </w:tc>
        <w:tc>
          <w:tcPr>
            <w:tcW w:w="1288" w:type="dxa"/>
            <w:shd w:val="clear" w:color="auto" w:fill="auto"/>
            <w:noWrap/>
            <w:vAlign w:val="center"/>
            <w:hideMark/>
          </w:tcPr>
          <w:p w14:paraId="104A56FF" w14:textId="77777777" w:rsidR="005D0521" w:rsidRPr="004C6CC6" w:rsidRDefault="005D0521" w:rsidP="005D0521">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85</w:t>
            </w:r>
          </w:p>
        </w:tc>
        <w:tc>
          <w:tcPr>
            <w:tcW w:w="1288" w:type="dxa"/>
            <w:shd w:val="clear" w:color="auto" w:fill="auto"/>
            <w:noWrap/>
            <w:vAlign w:val="center"/>
            <w:hideMark/>
          </w:tcPr>
          <w:p w14:paraId="0EF830A8" w14:textId="77777777" w:rsidR="005D0521" w:rsidRPr="004C6CC6" w:rsidRDefault="005D0521" w:rsidP="005D0521">
            <w:pPr>
              <w:ind w:left="0" w:firstLine="0"/>
              <w:jc w:val="right"/>
              <w:rPr>
                <w:rFonts w:asciiTheme="minorHAnsi" w:eastAsia="Times New Roman" w:hAnsiTheme="minorHAnsi" w:cstheme="minorHAnsi"/>
                <w:noProof/>
                <w:color w:val="FF0000"/>
                <w:sz w:val="20"/>
                <w:szCs w:val="20"/>
                <w:lang w:val="es-ES" w:eastAsia="en-GB"/>
              </w:rPr>
            </w:pPr>
            <w:r w:rsidRPr="004C6CC6">
              <w:rPr>
                <w:rFonts w:asciiTheme="minorHAnsi" w:eastAsia="Times New Roman" w:hAnsiTheme="minorHAnsi" w:cstheme="minorHAnsi"/>
                <w:noProof/>
                <w:color w:val="FF0000"/>
                <w:sz w:val="20"/>
                <w:szCs w:val="20"/>
                <w:lang w:val="es-ES" w:eastAsia="en-GB"/>
              </w:rPr>
              <w:t>85</w:t>
            </w:r>
          </w:p>
        </w:tc>
        <w:tc>
          <w:tcPr>
            <w:tcW w:w="1288" w:type="dxa"/>
            <w:shd w:val="clear" w:color="auto" w:fill="auto"/>
            <w:noWrap/>
            <w:vAlign w:val="center"/>
            <w:hideMark/>
          </w:tcPr>
          <w:p w14:paraId="626F6376" w14:textId="77777777" w:rsidR="005D0521" w:rsidRPr="004C6CC6" w:rsidRDefault="005D0521" w:rsidP="005D0521">
            <w:pPr>
              <w:ind w:left="0" w:firstLine="0"/>
              <w:jc w:val="right"/>
              <w:rPr>
                <w:rFonts w:asciiTheme="minorHAnsi" w:eastAsia="Times New Roman" w:hAnsiTheme="minorHAnsi" w:cstheme="minorHAnsi"/>
                <w:noProof/>
                <w:color w:val="FF0000"/>
                <w:sz w:val="20"/>
                <w:szCs w:val="20"/>
                <w:lang w:val="es-ES" w:eastAsia="en-GB"/>
              </w:rPr>
            </w:pPr>
            <w:r w:rsidRPr="004C6CC6">
              <w:rPr>
                <w:rFonts w:asciiTheme="minorHAnsi" w:eastAsia="Times New Roman" w:hAnsiTheme="minorHAnsi" w:cstheme="minorHAnsi"/>
                <w:noProof/>
                <w:color w:val="FF0000"/>
                <w:sz w:val="20"/>
                <w:szCs w:val="20"/>
                <w:lang w:val="es-ES" w:eastAsia="en-GB"/>
              </w:rPr>
              <w:t>85</w:t>
            </w:r>
          </w:p>
        </w:tc>
        <w:tc>
          <w:tcPr>
            <w:tcW w:w="1288" w:type="dxa"/>
            <w:shd w:val="clear" w:color="auto" w:fill="auto"/>
            <w:noWrap/>
            <w:vAlign w:val="center"/>
            <w:hideMark/>
          </w:tcPr>
          <w:p w14:paraId="66479C2D" w14:textId="77777777" w:rsidR="005D0521" w:rsidRPr="004C6CC6" w:rsidRDefault="005D0521" w:rsidP="005D0521">
            <w:pPr>
              <w:ind w:left="0" w:firstLine="0"/>
              <w:jc w:val="right"/>
              <w:rPr>
                <w:rFonts w:asciiTheme="minorHAnsi" w:eastAsia="Times New Roman" w:hAnsiTheme="minorHAnsi" w:cstheme="minorHAnsi"/>
                <w:noProof/>
                <w:color w:val="FF0000"/>
                <w:sz w:val="20"/>
                <w:szCs w:val="20"/>
                <w:lang w:val="es-ES" w:eastAsia="en-GB"/>
              </w:rPr>
            </w:pPr>
            <w:r w:rsidRPr="004C6CC6">
              <w:rPr>
                <w:rFonts w:asciiTheme="minorHAnsi" w:eastAsia="Times New Roman" w:hAnsiTheme="minorHAnsi" w:cstheme="minorHAnsi"/>
                <w:noProof/>
                <w:color w:val="FF0000"/>
                <w:sz w:val="20"/>
                <w:szCs w:val="20"/>
                <w:lang w:val="es-ES" w:eastAsia="en-GB"/>
              </w:rPr>
              <w:t>85</w:t>
            </w:r>
          </w:p>
        </w:tc>
        <w:tc>
          <w:tcPr>
            <w:tcW w:w="1288" w:type="dxa"/>
            <w:shd w:val="clear" w:color="auto" w:fill="auto"/>
            <w:noWrap/>
            <w:vAlign w:val="center"/>
            <w:hideMark/>
          </w:tcPr>
          <w:p w14:paraId="643F6348" w14:textId="77777777" w:rsidR="005D0521" w:rsidRPr="004C6CC6" w:rsidRDefault="005D0521" w:rsidP="005D0521">
            <w:pPr>
              <w:ind w:left="0" w:firstLine="0"/>
              <w:jc w:val="right"/>
              <w:rPr>
                <w:rFonts w:asciiTheme="minorHAnsi" w:eastAsia="Times New Roman" w:hAnsiTheme="minorHAnsi" w:cstheme="minorHAnsi"/>
                <w:noProof/>
                <w:color w:val="FF0000"/>
                <w:sz w:val="20"/>
                <w:szCs w:val="20"/>
                <w:lang w:val="es-ES" w:eastAsia="en-GB"/>
              </w:rPr>
            </w:pPr>
            <w:r w:rsidRPr="004C6CC6">
              <w:rPr>
                <w:rFonts w:asciiTheme="minorHAnsi" w:eastAsia="Times New Roman" w:hAnsiTheme="minorHAnsi" w:cstheme="minorHAnsi"/>
                <w:noProof/>
                <w:color w:val="FF0000"/>
                <w:sz w:val="20"/>
                <w:szCs w:val="20"/>
                <w:lang w:val="es-ES" w:eastAsia="en-GB"/>
              </w:rPr>
              <w:t>255</w:t>
            </w:r>
          </w:p>
        </w:tc>
      </w:tr>
      <w:tr w:rsidR="005D0521" w:rsidRPr="004C6CC6" w14:paraId="5EA5ACB6" w14:textId="77777777" w:rsidTr="00BE194C">
        <w:tc>
          <w:tcPr>
            <w:tcW w:w="2977" w:type="dxa"/>
            <w:shd w:val="clear" w:color="000000" w:fill="F2DCDB"/>
            <w:noWrap/>
            <w:vAlign w:val="center"/>
            <w:hideMark/>
          </w:tcPr>
          <w:p w14:paraId="54CE2F30" w14:textId="6902B710" w:rsidR="005D0521" w:rsidRPr="004C6CC6" w:rsidRDefault="005D0521" w:rsidP="005D0521">
            <w:pPr>
              <w:ind w:left="0" w:firstLine="0"/>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Arial"/>
                <w:b/>
                <w:bCs/>
                <w:noProof/>
                <w:sz w:val="20"/>
                <w:szCs w:val="20"/>
                <w:lang w:val="es-ES" w:eastAsia="en-GB"/>
              </w:rPr>
              <w:t xml:space="preserve">D.  </w:t>
            </w:r>
            <w:r w:rsidRPr="004C6CC6">
              <w:rPr>
                <w:rFonts w:eastAsia="Times New Roman" w:cs="Arial"/>
                <w:b/>
                <w:bCs/>
                <w:noProof/>
                <w:color w:val="000000"/>
                <w:sz w:val="20"/>
                <w:szCs w:val="20"/>
                <w:lang w:val="es-ES" w:eastAsia="en-GB"/>
              </w:rPr>
              <w:t>Apoyo a las iniciativas regionales</w:t>
            </w:r>
          </w:p>
        </w:tc>
        <w:tc>
          <w:tcPr>
            <w:tcW w:w="1288" w:type="dxa"/>
            <w:shd w:val="clear" w:color="000000" w:fill="F2DCDB"/>
            <w:noWrap/>
            <w:vAlign w:val="center"/>
            <w:hideMark/>
          </w:tcPr>
          <w:p w14:paraId="04F514B1" w14:textId="77777777" w:rsidR="005D0521" w:rsidRPr="004C6CC6" w:rsidRDefault="005D0521" w:rsidP="005D0521">
            <w:pPr>
              <w:ind w:left="0" w:firstLine="0"/>
              <w:jc w:val="right"/>
              <w:rPr>
                <w:rFonts w:asciiTheme="minorHAnsi" w:eastAsia="Times New Roman" w:hAnsiTheme="minorHAnsi" w:cstheme="minorHAnsi"/>
                <w:b/>
                <w:bCs/>
                <w:noProof/>
                <w:color w:val="000000"/>
                <w:sz w:val="20"/>
                <w:szCs w:val="20"/>
                <w:lang w:val="es-ES" w:eastAsia="en-GB"/>
              </w:rPr>
            </w:pPr>
            <w:r w:rsidRPr="004C6CC6">
              <w:rPr>
                <w:rFonts w:asciiTheme="minorHAnsi" w:eastAsia="Times New Roman" w:hAnsiTheme="minorHAnsi" w:cstheme="minorHAnsi"/>
                <w:b/>
                <w:bCs/>
                <w:noProof/>
                <w:color w:val="000000"/>
                <w:sz w:val="20"/>
                <w:szCs w:val="20"/>
                <w:lang w:val="es-ES" w:eastAsia="en-GB"/>
              </w:rPr>
              <w:t>120</w:t>
            </w:r>
          </w:p>
        </w:tc>
        <w:tc>
          <w:tcPr>
            <w:tcW w:w="1288" w:type="dxa"/>
            <w:shd w:val="clear" w:color="000000" w:fill="F2DCDB"/>
            <w:noWrap/>
            <w:vAlign w:val="center"/>
            <w:hideMark/>
          </w:tcPr>
          <w:p w14:paraId="49276C05" w14:textId="77777777" w:rsidR="005D0521" w:rsidRPr="004C6CC6" w:rsidRDefault="005D0521" w:rsidP="005D0521">
            <w:pPr>
              <w:ind w:left="0" w:firstLine="0"/>
              <w:jc w:val="right"/>
              <w:rPr>
                <w:rFonts w:asciiTheme="minorHAnsi" w:eastAsia="Times New Roman" w:hAnsiTheme="minorHAnsi" w:cstheme="minorHAnsi"/>
                <w:b/>
                <w:bCs/>
                <w:noProof/>
                <w:color w:val="000000"/>
                <w:sz w:val="20"/>
                <w:szCs w:val="20"/>
                <w:lang w:val="es-ES" w:eastAsia="en-GB"/>
              </w:rPr>
            </w:pPr>
            <w:r w:rsidRPr="004C6CC6">
              <w:rPr>
                <w:rFonts w:asciiTheme="minorHAnsi" w:eastAsia="Times New Roman" w:hAnsiTheme="minorHAnsi" w:cstheme="minorHAnsi"/>
                <w:b/>
                <w:bCs/>
                <w:noProof/>
                <w:color w:val="000000"/>
                <w:sz w:val="20"/>
                <w:szCs w:val="20"/>
                <w:lang w:val="es-ES" w:eastAsia="en-GB"/>
              </w:rPr>
              <w:t>100</w:t>
            </w:r>
          </w:p>
        </w:tc>
        <w:tc>
          <w:tcPr>
            <w:tcW w:w="1288" w:type="dxa"/>
            <w:shd w:val="clear" w:color="000000" w:fill="F2DCDB"/>
            <w:noWrap/>
            <w:vAlign w:val="center"/>
            <w:hideMark/>
          </w:tcPr>
          <w:p w14:paraId="0867CB9E" w14:textId="77777777" w:rsidR="005D0521" w:rsidRPr="004C6CC6" w:rsidRDefault="005D0521" w:rsidP="005D0521">
            <w:pPr>
              <w:ind w:left="0" w:firstLine="0"/>
              <w:jc w:val="right"/>
              <w:rPr>
                <w:rFonts w:asciiTheme="minorHAnsi" w:eastAsia="Times New Roman" w:hAnsiTheme="minorHAnsi" w:cstheme="minorHAnsi"/>
                <w:b/>
                <w:bCs/>
                <w:noProof/>
                <w:color w:val="000000"/>
                <w:sz w:val="20"/>
                <w:szCs w:val="20"/>
                <w:lang w:val="es-ES" w:eastAsia="en-GB"/>
              </w:rPr>
            </w:pPr>
            <w:r w:rsidRPr="004C6CC6">
              <w:rPr>
                <w:rFonts w:asciiTheme="minorHAnsi" w:eastAsia="Times New Roman" w:hAnsiTheme="minorHAnsi" w:cstheme="minorHAnsi"/>
                <w:b/>
                <w:bCs/>
                <w:noProof/>
                <w:color w:val="000000"/>
                <w:sz w:val="20"/>
                <w:szCs w:val="20"/>
                <w:lang w:val="es-ES" w:eastAsia="en-GB"/>
              </w:rPr>
              <w:t>100</w:t>
            </w:r>
          </w:p>
        </w:tc>
        <w:tc>
          <w:tcPr>
            <w:tcW w:w="1288" w:type="dxa"/>
            <w:shd w:val="clear" w:color="000000" w:fill="F2DCDB"/>
            <w:noWrap/>
            <w:vAlign w:val="center"/>
            <w:hideMark/>
          </w:tcPr>
          <w:p w14:paraId="10FB3109" w14:textId="77777777" w:rsidR="005D0521" w:rsidRPr="004C6CC6" w:rsidRDefault="005D0521" w:rsidP="005D0521">
            <w:pPr>
              <w:ind w:left="0" w:firstLine="0"/>
              <w:jc w:val="right"/>
              <w:rPr>
                <w:rFonts w:asciiTheme="minorHAnsi" w:eastAsia="Times New Roman" w:hAnsiTheme="minorHAnsi" w:cstheme="minorHAnsi"/>
                <w:b/>
                <w:bCs/>
                <w:noProof/>
                <w:color w:val="000000"/>
                <w:sz w:val="20"/>
                <w:szCs w:val="20"/>
                <w:lang w:val="es-ES" w:eastAsia="en-GB"/>
              </w:rPr>
            </w:pPr>
            <w:r w:rsidRPr="004C6CC6">
              <w:rPr>
                <w:rFonts w:asciiTheme="minorHAnsi" w:eastAsia="Times New Roman" w:hAnsiTheme="minorHAnsi" w:cstheme="minorHAnsi"/>
                <w:b/>
                <w:bCs/>
                <w:noProof/>
                <w:color w:val="000000"/>
                <w:sz w:val="20"/>
                <w:szCs w:val="20"/>
                <w:lang w:val="es-ES" w:eastAsia="en-GB"/>
              </w:rPr>
              <w:t>100</w:t>
            </w:r>
          </w:p>
        </w:tc>
        <w:tc>
          <w:tcPr>
            <w:tcW w:w="1288" w:type="dxa"/>
            <w:shd w:val="clear" w:color="000000" w:fill="F2DCDB"/>
            <w:noWrap/>
            <w:vAlign w:val="center"/>
            <w:hideMark/>
          </w:tcPr>
          <w:p w14:paraId="0F94E86F" w14:textId="77777777" w:rsidR="005D0521" w:rsidRPr="004C6CC6" w:rsidRDefault="005D0521" w:rsidP="005D0521">
            <w:pPr>
              <w:ind w:left="0" w:firstLine="0"/>
              <w:jc w:val="right"/>
              <w:rPr>
                <w:rFonts w:asciiTheme="minorHAnsi" w:eastAsia="Times New Roman" w:hAnsiTheme="minorHAnsi" w:cstheme="minorHAnsi"/>
                <w:b/>
                <w:bCs/>
                <w:noProof/>
                <w:color w:val="000000"/>
                <w:sz w:val="20"/>
                <w:szCs w:val="20"/>
                <w:lang w:val="es-ES" w:eastAsia="en-GB"/>
              </w:rPr>
            </w:pPr>
            <w:r w:rsidRPr="004C6CC6">
              <w:rPr>
                <w:rFonts w:asciiTheme="minorHAnsi" w:eastAsia="Times New Roman" w:hAnsiTheme="minorHAnsi" w:cstheme="minorHAnsi"/>
                <w:b/>
                <w:bCs/>
                <w:noProof/>
                <w:color w:val="000000"/>
                <w:sz w:val="20"/>
                <w:szCs w:val="20"/>
                <w:lang w:val="es-ES" w:eastAsia="en-GB"/>
              </w:rPr>
              <w:t>300</w:t>
            </w:r>
          </w:p>
        </w:tc>
      </w:tr>
      <w:tr w:rsidR="005D0521" w:rsidRPr="004C6CC6" w14:paraId="4DE7CDEB" w14:textId="77777777" w:rsidTr="00BE194C">
        <w:tc>
          <w:tcPr>
            <w:tcW w:w="2977" w:type="dxa"/>
            <w:shd w:val="clear" w:color="auto" w:fill="auto"/>
            <w:noWrap/>
            <w:vAlign w:val="center"/>
            <w:hideMark/>
          </w:tcPr>
          <w:p w14:paraId="14DF9969" w14:textId="32B34E68" w:rsidR="005D0521" w:rsidRPr="004C6CC6" w:rsidRDefault="005D0521" w:rsidP="005D0521">
            <w:pPr>
              <w:ind w:left="0" w:firstLine="0"/>
              <w:rPr>
                <w:rFonts w:asciiTheme="minorHAnsi" w:eastAsia="Times New Roman" w:hAnsiTheme="minorHAnsi" w:cstheme="minorHAnsi"/>
                <w:noProof/>
                <w:sz w:val="20"/>
                <w:szCs w:val="20"/>
                <w:lang w:val="es-ES" w:eastAsia="en-GB"/>
              </w:rPr>
            </w:pPr>
            <w:r w:rsidRPr="004C6CC6">
              <w:rPr>
                <w:rFonts w:eastAsia="Times New Roman" w:cs="Arial"/>
                <w:noProof/>
                <w:sz w:val="20"/>
                <w:szCs w:val="20"/>
                <w:lang w:val="es-ES" w:eastAsia="en-GB"/>
              </w:rPr>
              <w:t>Redes y centros regionales</w:t>
            </w:r>
          </w:p>
        </w:tc>
        <w:tc>
          <w:tcPr>
            <w:tcW w:w="1288" w:type="dxa"/>
            <w:shd w:val="clear" w:color="auto" w:fill="auto"/>
            <w:noWrap/>
            <w:vAlign w:val="center"/>
            <w:hideMark/>
          </w:tcPr>
          <w:p w14:paraId="610D1C12" w14:textId="77777777" w:rsidR="005D0521" w:rsidRPr="004C6CC6" w:rsidRDefault="005D0521" w:rsidP="005D0521">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120</w:t>
            </w:r>
          </w:p>
        </w:tc>
        <w:tc>
          <w:tcPr>
            <w:tcW w:w="1288" w:type="dxa"/>
            <w:shd w:val="clear" w:color="auto" w:fill="auto"/>
            <w:noWrap/>
            <w:vAlign w:val="center"/>
            <w:hideMark/>
          </w:tcPr>
          <w:p w14:paraId="4EFAD0F4" w14:textId="77777777" w:rsidR="005D0521" w:rsidRPr="004C6CC6" w:rsidRDefault="005D0521" w:rsidP="005D0521">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100</w:t>
            </w:r>
          </w:p>
        </w:tc>
        <w:tc>
          <w:tcPr>
            <w:tcW w:w="1288" w:type="dxa"/>
            <w:shd w:val="clear" w:color="auto" w:fill="auto"/>
            <w:noWrap/>
            <w:vAlign w:val="center"/>
            <w:hideMark/>
          </w:tcPr>
          <w:p w14:paraId="072F087F" w14:textId="77777777" w:rsidR="005D0521" w:rsidRPr="004C6CC6" w:rsidRDefault="005D0521" w:rsidP="005D0521">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100</w:t>
            </w:r>
          </w:p>
        </w:tc>
        <w:tc>
          <w:tcPr>
            <w:tcW w:w="1288" w:type="dxa"/>
            <w:shd w:val="clear" w:color="auto" w:fill="auto"/>
            <w:noWrap/>
            <w:vAlign w:val="center"/>
            <w:hideMark/>
          </w:tcPr>
          <w:p w14:paraId="32659A2C" w14:textId="77777777" w:rsidR="005D0521" w:rsidRPr="004C6CC6" w:rsidRDefault="005D0521" w:rsidP="005D0521">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100</w:t>
            </w:r>
          </w:p>
        </w:tc>
        <w:tc>
          <w:tcPr>
            <w:tcW w:w="1288" w:type="dxa"/>
            <w:shd w:val="clear" w:color="auto" w:fill="auto"/>
            <w:noWrap/>
            <w:vAlign w:val="center"/>
            <w:hideMark/>
          </w:tcPr>
          <w:p w14:paraId="7ED86000" w14:textId="77777777" w:rsidR="005D0521" w:rsidRPr="004C6CC6" w:rsidRDefault="005D0521" w:rsidP="005D0521">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300</w:t>
            </w:r>
          </w:p>
        </w:tc>
      </w:tr>
      <w:tr w:rsidR="005D0521" w:rsidRPr="004C6CC6" w14:paraId="2A498C97" w14:textId="77777777" w:rsidTr="00BE194C">
        <w:tc>
          <w:tcPr>
            <w:tcW w:w="2977" w:type="dxa"/>
            <w:shd w:val="clear" w:color="000000" w:fill="F2DCDB"/>
            <w:noWrap/>
            <w:vAlign w:val="center"/>
            <w:hideMark/>
          </w:tcPr>
          <w:p w14:paraId="50D39C31" w14:textId="0D1504AA" w:rsidR="005D0521" w:rsidRPr="004C6CC6" w:rsidRDefault="005D0521" w:rsidP="005D0521">
            <w:pPr>
              <w:ind w:left="0" w:firstLine="0"/>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Arial"/>
                <w:b/>
                <w:bCs/>
                <w:noProof/>
                <w:sz w:val="20"/>
                <w:szCs w:val="20"/>
                <w:lang w:val="es-ES" w:eastAsia="en-GB"/>
              </w:rPr>
              <w:t xml:space="preserve">E.  </w:t>
            </w:r>
            <w:r w:rsidRPr="004C6CC6">
              <w:rPr>
                <w:rFonts w:eastAsia="Times New Roman" w:cs="Arial"/>
                <w:b/>
                <w:bCs/>
                <w:noProof/>
                <w:color w:val="000000"/>
                <w:sz w:val="20"/>
                <w:szCs w:val="20"/>
                <w:lang w:val="es-ES" w:eastAsia="en-GB"/>
              </w:rPr>
              <w:t>Ciencia y Políticas</w:t>
            </w:r>
          </w:p>
        </w:tc>
        <w:tc>
          <w:tcPr>
            <w:tcW w:w="1288" w:type="dxa"/>
            <w:shd w:val="clear" w:color="000000" w:fill="F2DCDB"/>
            <w:noWrap/>
            <w:vAlign w:val="center"/>
            <w:hideMark/>
          </w:tcPr>
          <w:p w14:paraId="611BEC40" w14:textId="77777777" w:rsidR="005D0521" w:rsidRPr="004C6CC6" w:rsidRDefault="005D0521" w:rsidP="005D0521">
            <w:pPr>
              <w:ind w:left="0" w:firstLine="0"/>
              <w:jc w:val="right"/>
              <w:rPr>
                <w:rFonts w:asciiTheme="minorHAnsi" w:eastAsia="Times New Roman" w:hAnsiTheme="minorHAnsi" w:cstheme="minorHAnsi"/>
                <w:b/>
                <w:bCs/>
                <w:noProof/>
                <w:color w:val="000000"/>
                <w:sz w:val="20"/>
                <w:szCs w:val="20"/>
                <w:lang w:val="es-ES" w:eastAsia="en-GB"/>
              </w:rPr>
            </w:pPr>
            <w:r w:rsidRPr="004C6CC6">
              <w:rPr>
                <w:rFonts w:asciiTheme="minorHAnsi" w:eastAsia="Times New Roman" w:hAnsiTheme="minorHAnsi" w:cstheme="minorHAnsi"/>
                <w:b/>
                <w:bCs/>
                <w:noProof/>
                <w:color w:val="000000"/>
                <w:sz w:val="20"/>
                <w:szCs w:val="20"/>
                <w:lang w:val="es-ES" w:eastAsia="en-GB"/>
              </w:rPr>
              <w:t>329</w:t>
            </w:r>
          </w:p>
        </w:tc>
        <w:tc>
          <w:tcPr>
            <w:tcW w:w="1288" w:type="dxa"/>
            <w:shd w:val="clear" w:color="000000" w:fill="F2DCDB"/>
            <w:noWrap/>
            <w:vAlign w:val="center"/>
            <w:hideMark/>
          </w:tcPr>
          <w:p w14:paraId="07433509" w14:textId="77777777" w:rsidR="005D0521" w:rsidRPr="004C6CC6" w:rsidRDefault="005D0521" w:rsidP="005D0521">
            <w:pPr>
              <w:ind w:left="0" w:firstLine="0"/>
              <w:jc w:val="right"/>
              <w:rPr>
                <w:rFonts w:asciiTheme="minorHAnsi" w:eastAsia="Times New Roman" w:hAnsiTheme="minorHAnsi" w:cstheme="minorHAnsi"/>
                <w:b/>
                <w:bCs/>
                <w:noProof/>
                <w:color w:val="000000"/>
                <w:sz w:val="20"/>
                <w:szCs w:val="20"/>
                <w:lang w:val="es-ES" w:eastAsia="en-GB"/>
              </w:rPr>
            </w:pPr>
            <w:r w:rsidRPr="004C6CC6">
              <w:rPr>
                <w:rFonts w:asciiTheme="minorHAnsi" w:eastAsia="Times New Roman" w:hAnsiTheme="minorHAnsi" w:cstheme="minorHAnsi"/>
                <w:b/>
                <w:bCs/>
                <w:noProof/>
                <w:color w:val="000000"/>
                <w:sz w:val="20"/>
                <w:szCs w:val="20"/>
                <w:lang w:val="es-ES" w:eastAsia="en-GB"/>
              </w:rPr>
              <w:t>759</w:t>
            </w:r>
          </w:p>
        </w:tc>
        <w:tc>
          <w:tcPr>
            <w:tcW w:w="1288" w:type="dxa"/>
            <w:shd w:val="clear" w:color="000000" w:fill="F2DCDB"/>
            <w:noWrap/>
            <w:vAlign w:val="center"/>
            <w:hideMark/>
          </w:tcPr>
          <w:p w14:paraId="38564F52" w14:textId="77777777" w:rsidR="005D0521" w:rsidRPr="004C6CC6" w:rsidRDefault="005D0521" w:rsidP="005D0521">
            <w:pPr>
              <w:ind w:left="0" w:firstLine="0"/>
              <w:jc w:val="right"/>
              <w:rPr>
                <w:rFonts w:asciiTheme="minorHAnsi" w:eastAsia="Times New Roman" w:hAnsiTheme="minorHAnsi" w:cstheme="minorHAnsi"/>
                <w:b/>
                <w:bCs/>
                <w:noProof/>
                <w:color w:val="000000"/>
                <w:sz w:val="20"/>
                <w:szCs w:val="20"/>
                <w:lang w:val="es-ES" w:eastAsia="en-GB"/>
              </w:rPr>
            </w:pPr>
            <w:r w:rsidRPr="004C6CC6">
              <w:rPr>
                <w:rFonts w:asciiTheme="minorHAnsi" w:eastAsia="Times New Roman" w:hAnsiTheme="minorHAnsi" w:cstheme="minorHAnsi"/>
                <w:b/>
                <w:bCs/>
                <w:noProof/>
                <w:color w:val="000000"/>
                <w:sz w:val="20"/>
                <w:szCs w:val="20"/>
                <w:lang w:val="es-ES" w:eastAsia="en-GB"/>
              </w:rPr>
              <w:t>738</w:t>
            </w:r>
          </w:p>
        </w:tc>
        <w:tc>
          <w:tcPr>
            <w:tcW w:w="1288" w:type="dxa"/>
            <w:shd w:val="clear" w:color="000000" w:fill="F2DCDB"/>
            <w:noWrap/>
            <w:vAlign w:val="center"/>
            <w:hideMark/>
          </w:tcPr>
          <w:p w14:paraId="622DC757" w14:textId="77777777" w:rsidR="005D0521" w:rsidRPr="004C6CC6" w:rsidRDefault="005D0521" w:rsidP="005D0521">
            <w:pPr>
              <w:ind w:left="0" w:firstLine="0"/>
              <w:jc w:val="right"/>
              <w:rPr>
                <w:rFonts w:asciiTheme="minorHAnsi" w:eastAsia="Times New Roman" w:hAnsiTheme="minorHAnsi" w:cstheme="minorHAnsi"/>
                <w:b/>
                <w:bCs/>
                <w:noProof/>
                <w:color w:val="000000"/>
                <w:sz w:val="20"/>
                <w:szCs w:val="20"/>
                <w:lang w:val="es-ES" w:eastAsia="en-GB"/>
              </w:rPr>
            </w:pPr>
            <w:r w:rsidRPr="004C6CC6">
              <w:rPr>
                <w:rFonts w:asciiTheme="minorHAnsi" w:eastAsia="Times New Roman" w:hAnsiTheme="minorHAnsi" w:cstheme="minorHAnsi"/>
                <w:b/>
                <w:bCs/>
                <w:noProof/>
                <w:color w:val="000000"/>
                <w:sz w:val="20"/>
                <w:szCs w:val="20"/>
                <w:lang w:val="es-ES" w:eastAsia="en-GB"/>
              </w:rPr>
              <w:t>727</w:t>
            </w:r>
          </w:p>
        </w:tc>
        <w:tc>
          <w:tcPr>
            <w:tcW w:w="1288" w:type="dxa"/>
            <w:shd w:val="clear" w:color="000000" w:fill="F2DCDB"/>
            <w:noWrap/>
            <w:vAlign w:val="center"/>
            <w:hideMark/>
          </w:tcPr>
          <w:p w14:paraId="11454A8C" w14:textId="2DC3A786" w:rsidR="005D0521" w:rsidRPr="004C6CC6" w:rsidRDefault="005D0521" w:rsidP="005D0521">
            <w:pPr>
              <w:ind w:left="0" w:firstLine="0"/>
              <w:jc w:val="right"/>
              <w:rPr>
                <w:rFonts w:asciiTheme="minorHAnsi" w:eastAsia="Times New Roman" w:hAnsiTheme="minorHAnsi" w:cstheme="minorHAnsi"/>
                <w:b/>
                <w:bCs/>
                <w:noProof/>
                <w:color w:val="000000"/>
                <w:sz w:val="20"/>
                <w:szCs w:val="20"/>
                <w:lang w:val="es-ES" w:eastAsia="en-GB"/>
              </w:rPr>
            </w:pPr>
            <w:r w:rsidRPr="004C6CC6">
              <w:rPr>
                <w:rFonts w:asciiTheme="minorHAnsi" w:eastAsia="Times New Roman" w:hAnsiTheme="minorHAnsi" w:cstheme="minorHAnsi"/>
                <w:b/>
                <w:bCs/>
                <w:noProof/>
                <w:color w:val="000000"/>
                <w:sz w:val="20"/>
                <w:szCs w:val="20"/>
                <w:lang w:val="es-ES" w:eastAsia="en-GB"/>
              </w:rPr>
              <w:t>2</w:t>
            </w:r>
            <w:r w:rsidR="001A22F5" w:rsidRPr="004C6CC6">
              <w:rPr>
                <w:rFonts w:asciiTheme="minorHAnsi" w:eastAsia="Times New Roman" w:hAnsiTheme="minorHAnsi" w:cstheme="minorHAnsi"/>
                <w:b/>
                <w:bCs/>
                <w:noProof/>
                <w:color w:val="000000"/>
                <w:sz w:val="20"/>
                <w:szCs w:val="20"/>
                <w:lang w:val="es-ES" w:eastAsia="en-GB"/>
              </w:rPr>
              <w:t>.</w:t>
            </w:r>
            <w:r w:rsidRPr="004C6CC6">
              <w:rPr>
                <w:rFonts w:asciiTheme="minorHAnsi" w:eastAsia="Times New Roman" w:hAnsiTheme="minorHAnsi" w:cstheme="minorHAnsi"/>
                <w:b/>
                <w:bCs/>
                <w:noProof/>
                <w:color w:val="000000"/>
                <w:sz w:val="20"/>
                <w:szCs w:val="20"/>
                <w:lang w:val="es-ES" w:eastAsia="en-GB"/>
              </w:rPr>
              <w:t>224</w:t>
            </w:r>
          </w:p>
        </w:tc>
      </w:tr>
      <w:tr w:rsidR="005D0521" w:rsidRPr="004C6CC6" w14:paraId="3BBA3232" w14:textId="77777777" w:rsidTr="00BE194C">
        <w:tc>
          <w:tcPr>
            <w:tcW w:w="2977" w:type="dxa"/>
            <w:shd w:val="clear" w:color="auto" w:fill="auto"/>
            <w:noWrap/>
            <w:vAlign w:val="center"/>
            <w:hideMark/>
          </w:tcPr>
          <w:p w14:paraId="62A34B61" w14:textId="66F6D966" w:rsidR="005D0521" w:rsidRPr="004C6CC6" w:rsidRDefault="005D0521" w:rsidP="005D0521">
            <w:pPr>
              <w:ind w:left="0" w:firstLine="0"/>
              <w:rPr>
                <w:rFonts w:asciiTheme="minorHAnsi" w:eastAsia="Times New Roman" w:hAnsiTheme="minorHAnsi" w:cstheme="minorHAnsi"/>
                <w:noProof/>
                <w:sz w:val="20"/>
                <w:szCs w:val="20"/>
                <w:lang w:val="es-ES" w:eastAsia="en-GB"/>
              </w:rPr>
            </w:pPr>
            <w:r w:rsidRPr="004C6CC6">
              <w:rPr>
                <w:rFonts w:asciiTheme="minorHAnsi" w:eastAsia="Times New Roman" w:hAnsiTheme="minorHAnsi" w:cs="Arial"/>
                <w:noProof/>
                <w:sz w:val="20"/>
                <w:szCs w:val="20"/>
                <w:lang w:val="es-ES" w:eastAsia="en-GB"/>
              </w:rPr>
              <w:t>Salarios y gastos sociales</w:t>
            </w:r>
          </w:p>
        </w:tc>
        <w:tc>
          <w:tcPr>
            <w:tcW w:w="1288" w:type="dxa"/>
            <w:shd w:val="clear" w:color="auto" w:fill="auto"/>
            <w:noWrap/>
            <w:vAlign w:val="center"/>
            <w:hideMark/>
          </w:tcPr>
          <w:p w14:paraId="2D8FAFDE" w14:textId="77777777" w:rsidR="005D0521" w:rsidRPr="004C6CC6" w:rsidRDefault="005D0521" w:rsidP="005D0521">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110</w:t>
            </w:r>
          </w:p>
        </w:tc>
        <w:tc>
          <w:tcPr>
            <w:tcW w:w="1288" w:type="dxa"/>
            <w:shd w:val="clear" w:color="auto" w:fill="auto"/>
            <w:noWrap/>
            <w:vAlign w:val="center"/>
            <w:hideMark/>
          </w:tcPr>
          <w:p w14:paraId="7C5A9323" w14:textId="77777777" w:rsidR="005D0521" w:rsidRPr="004C6CC6" w:rsidRDefault="005D0521" w:rsidP="005D0521">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559</w:t>
            </w:r>
          </w:p>
        </w:tc>
        <w:tc>
          <w:tcPr>
            <w:tcW w:w="1288" w:type="dxa"/>
            <w:shd w:val="clear" w:color="auto" w:fill="auto"/>
            <w:noWrap/>
            <w:vAlign w:val="center"/>
            <w:hideMark/>
          </w:tcPr>
          <w:p w14:paraId="39CBAE76" w14:textId="77777777" w:rsidR="005D0521" w:rsidRPr="004C6CC6" w:rsidRDefault="005D0521" w:rsidP="005D0521">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567</w:t>
            </w:r>
          </w:p>
        </w:tc>
        <w:tc>
          <w:tcPr>
            <w:tcW w:w="1288" w:type="dxa"/>
            <w:shd w:val="clear" w:color="auto" w:fill="auto"/>
            <w:noWrap/>
            <w:vAlign w:val="center"/>
            <w:hideMark/>
          </w:tcPr>
          <w:p w14:paraId="55F0AB60" w14:textId="77777777" w:rsidR="005D0521" w:rsidRPr="004C6CC6" w:rsidRDefault="005D0521" w:rsidP="005D0521">
            <w:pPr>
              <w:ind w:left="0" w:firstLine="0"/>
              <w:jc w:val="right"/>
              <w:rPr>
                <w:rFonts w:asciiTheme="minorHAnsi" w:eastAsia="Times New Roman" w:hAnsiTheme="minorHAnsi" w:cstheme="minorHAnsi"/>
                <w:noProof/>
                <w:color w:val="000000"/>
                <w:sz w:val="20"/>
                <w:szCs w:val="20"/>
                <w:lang w:val="es-ES" w:eastAsia="en-GB"/>
              </w:rPr>
            </w:pPr>
            <w:r w:rsidRPr="004C6CC6">
              <w:rPr>
                <w:rFonts w:asciiTheme="minorHAnsi" w:eastAsia="Times New Roman" w:hAnsiTheme="minorHAnsi" w:cstheme="minorHAnsi"/>
                <w:noProof/>
                <w:color w:val="000000"/>
                <w:sz w:val="20"/>
                <w:szCs w:val="20"/>
                <w:lang w:val="es-ES" w:eastAsia="en-GB"/>
              </w:rPr>
              <w:t>575</w:t>
            </w:r>
          </w:p>
        </w:tc>
        <w:tc>
          <w:tcPr>
            <w:tcW w:w="1288" w:type="dxa"/>
            <w:shd w:val="clear" w:color="auto" w:fill="auto"/>
            <w:noWrap/>
            <w:vAlign w:val="center"/>
            <w:hideMark/>
          </w:tcPr>
          <w:p w14:paraId="0CEB58CC" w14:textId="4E8BCC15" w:rsidR="005D0521" w:rsidRPr="004C6CC6" w:rsidRDefault="005D0521" w:rsidP="005D0521">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w:t>
            </w:r>
            <w:r w:rsidR="001A22F5" w:rsidRPr="004C6CC6">
              <w:rPr>
                <w:rFonts w:asciiTheme="minorHAnsi" w:eastAsia="Times New Roman" w:hAnsiTheme="minorHAnsi" w:cstheme="minorHAnsi"/>
                <w:noProof/>
                <w:sz w:val="20"/>
                <w:szCs w:val="20"/>
                <w:lang w:val="es-ES" w:eastAsia="en-GB"/>
              </w:rPr>
              <w:t>.</w:t>
            </w:r>
            <w:r w:rsidRPr="004C6CC6">
              <w:rPr>
                <w:rFonts w:asciiTheme="minorHAnsi" w:eastAsia="Times New Roman" w:hAnsiTheme="minorHAnsi" w:cstheme="minorHAnsi"/>
                <w:noProof/>
                <w:sz w:val="20"/>
                <w:szCs w:val="20"/>
                <w:lang w:val="es-ES" w:eastAsia="en-GB"/>
              </w:rPr>
              <w:t>700</w:t>
            </w:r>
          </w:p>
        </w:tc>
      </w:tr>
      <w:tr w:rsidR="005D0521" w:rsidRPr="004C6CC6" w14:paraId="7F8D8FA3" w14:textId="77777777" w:rsidTr="00BE194C">
        <w:tc>
          <w:tcPr>
            <w:tcW w:w="2977" w:type="dxa"/>
            <w:shd w:val="clear" w:color="auto" w:fill="auto"/>
            <w:noWrap/>
            <w:vAlign w:val="center"/>
            <w:hideMark/>
          </w:tcPr>
          <w:p w14:paraId="712488D2" w14:textId="22B1AD3D" w:rsidR="005D0521" w:rsidRPr="004C6CC6" w:rsidRDefault="005D0521" w:rsidP="005D0521">
            <w:pPr>
              <w:ind w:left="0" w:firstLine="0"/>
              <w:rPr>
                <w:rFonts w:asciiTheme="minorHAnsi" w:eastAsia="Times New Roman" w:hAnsiTheme="minorHAnsi" w:cstheme="minorHAnsi"/>
                <w:noProof/>
                <w:sz w:val="20"/>
                <w:szCs w:val="20"/>
                <w:lang w:val="es-ES" w:eastAsia="en-GB"/>
              </w:rPr>
            </w:pPr>
            <w:r w:rsidRPr="004C6CC6">
              <w:rPr>
                <w:rFonts w:asciiTheme="minorHAnsi" w:eastAsia="Times New Roman" w:hAnsiTheme="minorHAnsi" w:cs="Arial"/>
                <w:noProof/>
                <w:sz w:val="20"/>
                <w:szCs w:val="20"/>
                <w:lang w:val="es-ES" w:eastAsia="en-GB"/>
              </w:rPr>
              <w:t>Otras prestaciones laborales</w:t>
            </w:r>
          </w:p>
        </w:tc>
        <w:tc>
          <w:tcPr>
            <w:tcW w:w="1288" w:type="dxa"/>
            <w:shd w:val="clear" w:color="auto" w:fill="auto"/>
            <w:noWrap/>
            <w:vAlign w:val="center"/>
            <w:hideMark/>
          </w:tcPr>
          <w:p w14:paraId="21A1C645" w14:textId="77777777" w:rsidR="005D0521" w:rsidRPr="004C6CC6" w:rsidRDefault="005D0521" w:rsidP="005D0521">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2</w:t>
            </w:r>
          </w:p>
        </w:tc>
        <w:tc>
          <w:tcPr>
            <w:tcW w:w="1288" w:type="dxa"/>
            <w:shd w:val="clear" w:color="auto" w:fill="auto"/>
            <w:noWrap/>
            <w:vAlign w:val="center"/>
            <w:hideMark/>
          </w:tcPr>
          <w:p w14:paraId="564000C9" w14:textId="77777777" w:rsidR="005D0521" w:rsidRPr="004C6CC6" w:rsidRDefault="005D0521" w:rsidP="005D0521">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4</w:t>
            </w:r>
          </w:p>
        </w:tc>
        <w:tc>
          <w:tcPr>
            <w:tcW w:w="1288" w:type="dxa"/>
            <w:shd w:val="clear" w:color="auto" w:fill="auto"/>
            <w:noWrap/>
            <w:vAlign w:val="center"/>
            <w:hideMark/>
          </w:tcPr>
          <w:p w14:paraId="706AEFF1" w14:textId="77777777" w:rsidR="005D0521" w:rsidRPr="004C6CC6" w:rsidRDefault="005D0521" w:rsidP="005D0521">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w:t>
            </w:r>
          </w:p>
        </w:tc>
        <w:tc>
          <w:tcPr>
            <w:tcW w:w="1288" w:type="dxa"/>
            <w:shd w:val="clear" w:color="auto" w:fill="auto"/>
            <w:noWrap/>
            <w:vAlign w:val="center"/>
            <w:hideMark/>
          </w:tcPr>
          <w:p w14:paraId="5183D0FC" w14:textId="77777777" w:rsidR="005D0521" w:rsidRPr="004C6CC6" w:rsidRDefault="005D0521" w:rsidP="005D0521">
            <w:pPr>
              <w:ind w:left="0" w:firstLine="0"/>
              <w:jc w:val="right"/>
              <w:rPr>
                <w:rFonts w:asciiTheme="minorHAnsi" w:eastAsia="Times New Roman" w:hAnsiTheme="minorHAnsi" w:cstheme="minorHAnsi"/>
                <w:noProof/>
                <w:color w:val="000000"/>
                <w:sz w:val="20"/>
                <w:szCs w:val="20"/>
                <w:lang w:val="es-ES" w:eastAsia="en-GB"/>
              </w:rPr>
            </w:pPr>
            <w:r w:rsidRPr="004C6CC6">
              <w:rPr>
                <w:rFonts w:asciiTheme="minorHAnsi" w:eastAsia="Times New Roman" w:hAnsiTheme="minorHAnsi" w:cstheme="minorHAnsi"/>
                <w:noProof/>
                <w:color w:val="000000"/>
                <w:sz w:val="20"/>
                <w:szCs w:val="20"/>
                <w:lang w:val="es-ES" w:eastAsia="en-GB"/>
              </w:rPr>
              <w:t>4</w:t>
            </w:r>
          </w:p>
        </w:tc>
        <w:tc>
          <w:tcPr>
            <w:tcW w:w="1288" w:type="dxa"/>
            <w:shd w:val="clear" w:color="auto" w:fill="auto"/>
            <w:noWrap/>
            <w:vAlign w:val="center"/>
            <w:hideMark/>
          </w:tcPr>
          <w:p w14:paraId="48F524B2" w14:textId="77777777" w:rsidR="005D0521" w:rsidRPr="004C6CC6" w:rsidRDefault="005D0521" w:rsidP="005D0521">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9</w:t>
            </w:r>
          </w:p>
        </w:tc>
      </w:tr>
      <w:tr w:rsidR="005D0521" w:rsidRPr="004C6CC6" w14:paraId="37E1D16A" w14:textId="77777777" w:rsidTr="00BE194C">
        <w:tc>
          <w:tcPr>
            <w:tcW w:w="2977" w:type="dxa"/>
            <w:shd w:val="clear" w:color="auto" w:fill="auto"/>
            <w:noWrap/>
            <w:vAlign w:val="center"/>
            <w:hideMark/>
          </w:tcPr>
          <w:p w14:paraId="74CC4B49" w14:textId="30A7C750" w:rsidR="005D0521" w:rsidRPr="004C6CC6" w:rsidRDefault="005D0521" w:rsidP="005D0521">
            <w:pPr>
              <w:ind w:left="0" w:firstLine="0"/>
              <w:rPr>
                <w:rFonts w:asciiTheme="minorHAnsi" w:eastAsia="Times New Roman" w:hAnsiTheme="minorHAnsi" w:cstheme="minorHAnsi"/>
                <w:noProof/>
                <w:color w:val="FF0000"/>
                <w:sz w:val="20"/>
                <w:szCs w:val="20"/>
                <w:lang w:val="es-ES" w:eastAsia="en-GB"/>
              </w:rPr>
            </w:pPr>
            <w:r w:rsidRPr="004C6CC6">
              <w:rPr>
                <w:rFonts w:asciiTheme="minorHAnsi" w:eastAsia="Times New Roman" w:hAnsiTheme="minorHAnsi" w:cs="Arial"/>
                <w:noProof/>
                <w:color w:val="FF0000"/>
                <w:sz w:val="20"/>
                <w:szCs w:val="20"/>
                <w:lang w:val="es-ES" w:eastAsia="en-GB"/>
              </w:rPr>
              <w:t>Ejecución del GECT</w:t>
            </w:r>
          </w:p>
        </w:tc>
        <w:tc>
          <w:tcPr>
            <w:tcW w:w="1288" w:type="dxa"/>
            <w:shd w:val="clear" w:color="auto" w:fill="auto"/>
            <w:noWrap/>
            <w:vAlign w:val="center"/>
            <w:hideMark/>
          </w:tcPr>
          <w:p w14:paraId="5C711F16" w14:textId="77777777" w:rsidR="005D0521" w:rsidRPr="004C6CC6" w:rsidRDefault="005D0521" w:rsidP="005D0521">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40</w:t>
            </w:r>
          </w:p>
        </w:tc>
        <w:tc>
          <w:tcPr>
            <w:tcW w:w="1288" w:type="dxa"/>
            <w:shd w:val="clear" w:color="auto" w:fill="auto"/>
            <w:noWrap/>
            <w:vAlign w:val="center"/>
            <w:hideMark/>
          </w:tcPr>
          <w:p w14:paraId="7AC27AA9" w14:textId="77777777" w:rsidR="005D0521" w:rsidRPr="004C6CC6" w:rsidRDefault="005D0521" w:rsidP="005D0521">
            <w:pPr>
              <w:ind w:left="0" w:firstLine="0"/>
              <w:jc w:val="right"/>
              <w:rPr>
                <w:rFonts w:asciiTheme="minorHAnsi" w:eastAsia="Times New Roman" w:hAnsiTheme="minorHAnsi" w:cstheme="minorHAnsi"/>
                <w:noProof/>
                <w:color w:val="FF0000"/>
                <w:sz w:val="20"/>
                <w:szCs w:val="20"/>
                <w:lang w:val="es-ES" w:eastAsia="en-GB"/>
              </w:rPr>
            </w:pPr>
            <w:r w:rsidRPr="004C6CC6">
              <w:rPr>
                <w:rFonts w:asciiTheme="minorHAnsi" w:eastAsia="Times New Roman" w:hAnsiTheme="minorHAnsi" w:cstheme="minorHAnsi"/>
                <w:noProof/>
                <w:color w:val="FF0000"/>
                <w:sz w:val="20"/>
                <w:szCs w:val="20"/>
                <w:lang w:val="es-ES" w:eastAsia="en-GB"/>
              </w:rPr>
              <w:t>40</w:t>
            </w:r>
          </w:p>
        </w:tc>
        <w:tc>
          <w:tcPr>
            <w:tcW w:w="1288" w:type="dxa"/>
            <w:shd w:val="clear" w:color="auto" w:fill="auto"/>
            <w:noWrap/>
            <w:vAlign w:val="center"/>
            <w:hideMark/>
          </w:tcPr>
          <w:p w14:paraId="11E8A646" w14:textId="77777777" w:rsidR="005D0521" w:rsidRPr="004C6CC6" w:rsidRDefault="005D0521" w:rsidP="005D0521">
            <w:pPr>
              <w:ind w:left="0" w:firstLine="0"/>
              <w:jc w:val="right"/>
              <w:rPr>
                <w:rFonts w:asciiTheme="minorHAnsi" w:eastAsia="Times New Roman" w:hAnsiTheme="minorHAnsi" w:cstheme="minorHAnsi"/>
                <w:noProof/>
                <w:color w:val="FF0000"/>
                <w:sz w:val="20"/>
                <w:szCs w:val="20"/>
                <w:lang w:val="es-ES" w:eastAsia="en-GB"/>
              </w:rPr>
            </w:pPr>
            <w:r w:rsidRPr="004C6CC6">
              <w:rPr>
                <w:rFonts w:asciiTheme="minorHAnsi" w:eastAsia="Times New Roman" w:hAnsiTheme="minorHAnsi" w:cstheme="minorHAnsi"/>
                <w:noProof/>
                <w:color w:val="FF0000"/>
                <w:sz w:val="20"/>
                <w:szCs w:val="20"/>
                <w:lang w:val="es-ES" w:eastAsia="en-GB"/>
              </w:rPr>
              <w:t>40</w:t>
            </w:r>
          </w:p>
        </w:tc>
        <w:tc>
          <w:tcPr>
            <w:tcW w:w="1288" w:type="dxa"/>
            <w:shd w:val="clear" w:color="auto" w:fill="auto"/>
            <w:noWrap/>
            <w:vAlign w:val="center"/>
            <w:hideMark/>
          </w:tcPr>
          <w:p w14:paraId="253F8F18" w14:textId="77777777" w:rsidR="005D0521" w:rsidRPr="004C6CC6" w:rsidRDefault="005D0521" w:rsidP="005D0521">
            <w:pPr>
              <w:ind w:left="0" w:firstLine="0"/>
              <w:jc w:val="right"/>
              <w:rPr>
                <w:rFonts w:asciiTheme="minorHAnsi" w:eastAsia="Times New Roman" w:hAnsiTheme="minorHAnsi" w:cstheme="minorHAnsi"/>
                <w:noProof/>
                <w:color w:val="FF0000"/>
                <w:sz w:val="20"/>
                <w:szCs w:val="20"/>
                <w:lang w:val="es-ES" w:eastAsia="en-GB"/>
              </w:rPr>
            </w:pPr>
            <w:r w:rsidRPr="004C6CC6">
              <w:rPr>
                <w:rFonts w:asciiTheme="minorHAnsi" w:eastAsia="Times New Roman" w:hAnsiTheme="minorHAnsi" w:cstheme="minorHAnsi"/>
                <w:noProof/>
                <w:color w:val="FF0000"/>
                <w:sz w:val="20"/>
                <w:szCs w:val="20"/>
                <w:lang w:val="es-ES" w:eastAsia="en-GB"/>
              </w:rPr>
              <w:t>40</w:t>
            </w:r>
          </w:p>
        </w:tc>
        <w:tc>
          <w:tcPr>
            <w:tcW w:w="1288" w:type="dxa"/>
            <w:shd w:val="clear" w:color="auto" w:fill="auto"/>
            <w:noWrap/>
            <w:vAlign w:val="center"/>
            <w:hideMark/>
          </w:tcPr>
          <w:p w14:paraId="12614006" w14:textId="77777777" w:rsidR="005D0521" w:rsidRPr="004C6CC6" w:rsidRDefault="005D0521" w:rsidP="005D0521">
            <w:pPr>
              <w:ind w:left="0" w:firstLine="0"/>
              <w:jc w:val="right"/>
              <w:rPr>
                <w:rFonts w:asciiTheme="minorHAnsi" w:eastAsia="Times New Roman" w:hAnsiTheme="minorHAnsi" w:cstheme="minorHAnsi"/>
                <w:noProof/>
                <w:color w:val="FF0000"/>
                <w:sz w:val="20"/>
                <w:szCs w:val="20"/>
                <w:lang w:val="es-ES" w:eastAsia="en-GB"/>
              </w:rPr>
            </w:pPr>
            <w:r w:rsidRPr="004C6CC6">
              <w:rPr>
                <w:rFonts w:asciiTheme="minorHAnsi" w:eastAsia="Times New Roman" w:hAnsiTheme="minorHAnsi" w:cstheme="minorHAnsi"/>
                <w:noProof/>
                <w:color w:val="FF0000"/>
                <w:sz w:val="20"/>
                <w:szCs w:val="20"/>
                <w:lang w:val="es-ES" w:eastAsia="en-GB"/>
              </w:rPr>
              <w:t>120</w:t>
            </w:r>
          </w:p>
        </w:tc>
      </w:tr>
      <w:tr w:rsidR="005D0521" w:rsidRPr="004C6CC6" w14:paraId="23866A04" w14:textId="77777777" w:rsidTr="00BE194C">
        <w:tc>
          <w:tcPr>
            <w:tcW w:w="2977" w:type="dxa"/>
            <w:shd w:val="clear" w:color="auto" w:fill="auto"/>
            <w:noWrap/>
            <w:vAlign w:val="center"/>
            <w:hideMark/>
          </w:tcPr>
          <w:p w14:paraId="6D2BA1ED" w14:textId="2E4BE4D5" w:rsidR="005D0521" w:rsidRPr="004C6CC6" w:rsidRDefault="005D0521" w:rsidP="005D0521">
            <w:pPr>
              <w:ind w:left="0" w:firstLine="0"/>
              <w:rPr>
                <w:rFonts w:asciiTheme="minorHAnsi" w:eastAsia="Times New Roman" w:hAnsiTheme="minorHAnsi" w:cstheme="minorHAnsi"/>
                <w:noProof/>
                <w:sz w:val="20"/>
                <w:szCs w:val="20"/>
                <w:lang w:val="es-ES" w:eastAsia="en-GB"/>
              </w:rPr>
            </w:pPr>
            <w:r w:rsidRPr="004C6CC6">
              <w:rPr>
                <w:rFonts w:asciiTheme="minorHAnsi" w:eastAsia="Times New Roman" w:hAnsiTheme="minorHAnsi" w:cs="Arial"/>
                <w:noProof/>
                <w:sz w:val="20"/>
                <w:szCs w:val="20"/>
                <w:lang w:val="es-ES" w:eastAsia="en-GB"/>
              </w:rPr>
              <w:t>Viajes de la Presidencia del GECT</w:t>
            </w:r>
          </w:p>
        </w:tc>
        <w:tc>
          <w:tcPr>
            <w:tcW w:w="1288" w:type="dxa"/>
            <w:shd w:val="clear" w:color="auto" w:fill="auto"/>
            <w:noWrap/>
            <w:vAlign w:val="center"/>
            <w:hideMark/>
          </w:tcPr>
          <w:p w14:paraId="3DEFF9CF" w14:textId="77777777" w:rsidR="005D0521" w:rsidRPr="004C6CC6" w:rsidRDefault="005D0521" w:rsidP="005D0521">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0</w:t>
            </w:r>
          </w:p>
        </w:tc>
        <w:tc>
          <w:tcPr>
            <w:tcW w:w="1288" w:type="dxa"/>
            <w:shd w:val="clear" w:color="auto" w:fill="auto"/>
            <w:noWrap/>
            <w:vAlign w:val="center"/>
            <w:hideMark/>
          </w:tcPr>
          <w:p w14:paraId="3A4F45A7" w14:textId="77777777" w:rsidR="005D0521" w:rsidRPr="004C6CC6" w:rsidRDefault="005D0521" w:rsidP="005D0521">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5</w:t>
            </w:r>
          </w:p>
        </w:tc>
        <w:tc>
          <w:tcPr>
            <w:tcW w:w="1288" w:type="dxa"/>
            <w:shd w:val="clear" w:color="auto" w:fill="auto"/>
            <w:noWrap/>
            <w:vAlign w:val="center"/>
            <w:hideMark/>
          </w:tcPr>
          <w:p w14:paraId="0E2FEE23" w14:textId="77777777" w:rsidR="005D0521" w:rsidRPr="004C6CC6" w:rsidRDefault="005D0521" w:rsidP="005D0521">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5</w:t>
            </w:r>
          </w:p>
        </w:tc>
        <w:tc>
          <w:tcPr>
            <w:tcW w:w="1288" w:type="dxa"/>
            <w:shd w:val="clear" w:color="auto" w:fill="auto"/>
            <w:noWrap/>
            <w:vAlign w:val="center"/>
            <w:hideMark/>
          </w:tcPr>
          <w:p w14:paraId="5FCF7FB7" w14:textId="77777777" w:rsidR="005D0521" w:rsidRPr="004C6CC6" w:rsidRDefault="005D0521" w:rsidP="005D0521">
            <w:pPr>
              <w:ind w:left="0" w:firstLine="0"/>
              <w:jc w:val="right"/>
              <w:rPr>
                <w:rFonts w:asciiTheme="minorHAnsi" w:eastAsia="Times New Roman" w:hAnsiTheme="minorHAnsi" w:cstheme="minorHAnsi"/>
                <w:noProof/>
                <w:color w:val="000000"/>
                <w:sz w:val="20"/>
                <w:szCs w:val="20"/>
                <w:lang w:val="es-ES" w:eastAsia="en-GB"/>
              </w:rPr>
            </w:pPr>
            <w:r w:rsidRPr="004C6CC6">
              <w:rPr>
                <w:rFonts w:asciiTheme="minorHAnsi" w:eastAsia="Times New Roman" w:hAnsiTheme="minorHAnsi" w:cstheme="minorHAnsi"/>
                <w:noProof/>
                <w:color w:val="000000"/>
                <w:sz w:val="20"/>
                <w:szCs w:val="20"/>
                <w:lang w:val="es-ES" w:eastAsia="en-GB"/>
              </w:rPr>
              <w:t>5</w:t>
            </w:r>
          </w:p>
        </w:tc>
        <w:tc>
          <w:tcPr>
            <w:tcW w:w="1288" w:type="dxa"/>
            <w:shd w:val="clear" w:color="auto" w:fill="auto"/>
            <w:noWrap/>
            <w:vAlign w:val="center"/>
            <w:hideMark/>
          </w:tcPr>
          <w:p w14:paraId="366388DD" w14:textId="04035FB2" w:rsidR="005D0521" w:rsidRPr="004C6CC6" w:rsidRDefault="005D0521" w:rsidP="005D0521">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 15</w:t>
            </w:r>
          </w:p>
        </w:tc>
      </w:tr>
      <w:tr w:rsidR="005D0521" w:rsidRPr="004C6CC6" w14:paraId="2655F140" w14:textId="77777777" w:rsidTr="00BE194C">
        <w:tc>
          <w:tcPr>
            <w:tcW w:w="2977" w:type="dxa"/>
            <w:shd w:val="clear" w:color="auto" w:fill="auto"/>
            <w:noWrap/>
            <w:vAlign w:val="center"/>
            <w:hideMark/>
          </w:tcPr>
          <w:p w14:paraId="769DEC39" w14:textId="19E02948" w:rsidR="005D0521" w:rsidRPr="004C6CC6" w:rsidRDefault="005D0521" w:rsidP="005D0521">
            <w:pPr>
              <w:ind w:left="0" w:firstLine="0"/>
              <w:rPr>
                <w:rFonts w:asciiTheme="minorHAnsi" w:eastAsia="Times New Roman" w:hAnsiTheme="minorHAnsi" w:cstheme="minorHAnsi"/>
                <w:noProof/>
                <w:sz w:val="20"/>
                <w:szCs w:val="20"/>
                <w:lang w:val="es-ES" w:eastAsia="en-GB"/>
              </w:rPr>
            </w:pPr>
            <w:r w:rsidRPr="004C6CC6">
              <w:rPr>
                <w:rFonts w:eastAsia="Times New Roman" w:cs="Arial"/>
                <w:noProof/>
                <w:sz w:val="20"/>
                <w:szCs w:val="20"/>
                <w:lang w:val="es-ES" w:eastAsia="en-GB"/>
              </w:rPr>
              <w:t>Reuniones del GECT</w:t>
            </w:r>
          </w:p>
        </w:tc>
        <w:tc>
          <w:tcPr>
            <w:tcW w:w="1288" w:type="dxa"/>
            <w:shd w:val="clear" w:color="auto" w:fill="auto"/>
            <w:noWrap/>
            <w:vAlign w:val="center"/>
            <w:hideMark/>
          </w:tcPr>
          <w:p w14:paraId="237C3F92" w14:textId="77777777" w:rsidR="005D0521" w:rsidRPr="004C6CC6" w:rsidRDefault="005D0521" w:rsidP="005D0521">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50</w:t>
            </w:r>
          </w:p>
        </w:tc>
        <w:tc>
          <w:tcPr>
            <w:tcW w:w="1288" w:type="dxa"/>
            <w:shd w:val="clear" w:color="auto" w:fill="auto"/>
            <w:noWrap/>
            <w:vAlign w:val="center"/>
            <w:hideMark/>
          </w:tcPr>
          <w:p w14:paraId="709F7710" w14:textId="77777777" w:rsidR="005D0521" w:rsidRPr="004C6CC6" w:rsidRDefault="005D0521" w:rsidP="005D0521">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50</w:t>
            </w:r>
          </w:p>
        </w:tc>
        <w:tc>
          <w:tcPr>
            <w:tcW w:w="1288" w:type="dxa"/>
            <w:shd w:val="clear" w:color="auto" w:fill="auto"/>
            <w:noWrap/>
            <w:vAlign w:val="center"/>
            <w:hideMark/>
          </w:tcPr>
          <w:p w14:paraId="30A79567" w14:textId="77777777" w:rsidR="005D0521" w:rsidRPr="004C6CC6" w:rsidRDefault="005D0521" w:rsidP="005D0521">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50</w:t>
            </w:r>
          </w:p>
        </w:tc>
        <w:tc>
          <w:tcPr>
            <w:tcW w:w="1288" w:type="dxa"/>
            <w:shd w:val="clear" w:color="auto" w:fill="auto"/>
            <w:noWrap/>
            <w:vAlign w:val="center"/>
            <w:hideMark/>
          </w:tcPr>
          <w:p w14:paraId="281B5C2C" w14:textId="77777777" w:rsidR="005D0521" w:rsidRPr="004C6CC6" w:rsidRDefault="005D0521" w:rsidP="005D0521">
            <w:pPr>
              <w:ind w:left="0" w:firstLine="0"/>
              <w:jc w:val="right"/>
              <w:rPr>
                <w:rFonts w:asciiTheme="minorHAnsi" w:eastAsia="Times New Roman" w:hAnsiTheme="minorHAnsi" w:cstheme="minorHAnsi"/>
                <w:noProof/>
                <w:color w:val="000000"/>
                <w:sz w:val="20"/>
                <w:szCs w:val="20"/>
                <w:lang w:val="es-ES" w:eastAsia="en-GB"/>
              </w:rPr>
            </w:pPr>
            <w:r w:rsidRPr="004C6CC6">
              <w:rPr>
                <w:rFonts w:asciiTheme="minorHAnsi" w:eastAsia="Times New Roman" w:hAnsiTheme="minorHAnsi" w:cstheme="minorHAnsi"/>
                <w:noProof/>
                <w:color w:val="000000"/>
                <w:sz w:val="20"/>
                <w:szCs w:val="20"/>
                <w:lang w:val="es-ES" w:eastAsia="en-GB"/>
              </w:rPr>
              <w:t>50</w:t>
            </w:r>
          </w:p>
        </w:tc>
        <w:tc>
          <w:tcPr>
            <w:tcW w:w="1288" w:type="dxa"/>
            <w:shd w:val="clear" w:color="auto" w:fill="auto"/>
            <w:noWrap/>
            <w:vAlign w:val="center"/>
            <w:hideMark/>
          </w:tcPr>
          <w:p w14:paraId="3CABCFF6" w14:textId="77777777" w:rsidR="005D0521" w:rsidRPr="004C6CC6" w:rsidRDefault="005D0521" w:rsidP="005D0521">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150</w:t>
            </w:r>
          </w:p>
        </w:tc>
      </w:tr>
      <w:tr w:rsidR="005D0521" w:rsidRPr="004C6CC6" w14:paraId="17CAA76B" w14:textId="77777777" w:rsidTr="00BE194C">
        <w:tc>
          <w:tcPr>
            <w:tcW w:w="2977" w:type="dxa"/>
            <w:shd w:val="clear" w:color="auto" w:fill="auto"/>
            <w:noWrap/>
            <w:vAlign w:val="center"/>
            <w:hideMark/>
          </w:tcPr>
          <w:p w14:paraId="4A14F8C5" w14:textId="5638AA3F" w:rsidR="005D0521" w:rsidRPr="004C6CC6" w:rsidRDefault="005D0521" w:rsidP="005D0521">
            <w:pPr>
              <w:ind w:left="0" w:firstLine="0"/>
              <w:rPr>
                <w:rFonts w:asciiTheme="minorHAnsi" w:eastAsia="Times New Roman" w:hAnsiTheme="minorHAnsi" w:cstheme="minorHAnsi"/>
                <w:noProof/>
                <w:sz w:val="20"/>
                <w:szCs w:val="20"/>
                <w:lang w:val="es-ES" w:eastAsia="en-GB"/>
              </w:rPr>
            </w:pPr>
            <w:r w:rsidRPr="004C6CC6">
              <w:rPr>
                <w:rFonts w:eastAsia="Times New Roman" w:cs="Arial"/>
                <w:noProof/>
                <w:sz w:val="20"/>
                <w:szCs w:val="20"/>
                <w:lang w:val="es-ES" w:eastAsia="en-GB"/>
              </w:rPr>
              <w:t>Servicio de Información sobre Sitios Ramsar (mantenimiento y desarrollo</w:t>
            </w:r>
            <w:r w:rsidRPr="004C6CC6">
              <w:rPr>
                <w:rFonts w:asciiTheme="minorHAnsi" w:eastAsia="Times New Roman" w:hAnsiTheme="minorHAnsi" w:cs="Arial"/>
                <w:noProof/>
                <w:sz w:val="20"/>
                <w:szCs w:val="20"/>
                <w:lang w:val="es-ES" w:eastAsia="en-GB"/>
              </w:rPr>
              <w:t>)</w:t>
            </w:r>
          </w:p>
        </w:tc>
        <w:tc>
          <w:tcPr>
            <w:tcW w:w="1288" w:type="dxa"/>
            <w:shd w:val="clear" w:color="auto" w:fill="auto"/>
            <w:noWrap/>
            <w:vAlign w:val="center"/>
            <w:hideMark/>
          </w:tcPr>
          <w:p w14:paraId="21987336" w14:textId="77777777" w:rsidR="005D0521" w:rsidRPr="004C6CC6" w:rsidRDefault="005D0521" w:rsidP="005D0521">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117</w:t>
            </w:r>
          </w:p>
        </w:tc>
        <w:tc>
          <w:tcPr>
            <w:tcW w:w="1288" w:type="dxa"/>
            <w:shd w:val="clear" w:color="auto" w:fill="auto"/>
            <w:noWrap/>
            <w:vAlign w:val="center"/>
            <w:hideMark/>
          </w:tcPr>
          <w:p w14:paraId="7088A9B1" w14:textId="77777777" w:rsidR="005D0521" w:rsidRPr="004C6CC6" w:rsidRDefault="005D0521" w:rsidP="005D0521">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91</w:t>
            </w:r>
          </w:p>
        </w:tc>
        <w:tc>
          <w:tcPr>
            <w:tcW w:w="1288" w:type="dxa"/>
            <w:shd w:val="clear" w:color="auto" w:fill="auto"/>
            <w:noWrap/>
            <w:vAlign w:val="center"/>
            <w:hideMark/>
          </w:tcPr>
          <w:p w14:paraId="45E2EBA7" w14:textId="77777777" w:rsidR="005D0521" w:rsidRPr="004C6CC6" w:rsidRDefault="005D0521" w:rsidP="005D0521">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66</w:t>
            </w:r>
          </w:p>
        </w:tc>
        <w:tc>
          <w:tcPr>
            <w:tcW w:w="1288" w:type="dxa"/>
            <w:shd w:val="clear" w:color="auto" w:fill="auto"/>
            <w:noWrap/>
            <w:vAlign w:val="center"/>
            <w:hideMark/>
          </w:tcPr>
          <w:p w14:paraId="2D77455A" w14:textId="77777777" w:rsidR="005D0521" w:rsidRPr="004C6CC6" w:rsidRDefault="005D0521" w:rsidP="005D0521">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43</w:t>
            </w:r>
          </w:p>
        </w:tc>
        <w:tc>
          <w:tcPr>
            <w:tcW w:w="1288" w:type="dxa"/>
            <w:shd w:val="clear" w:color="auto" w:fill="auto"/>
            <w:noWrap/>
            <w:vAlign w:val="center"/>
            <w:hideMark/>
          </w:tcPr>
          <w:p w14:paraId="53AC65CF" w14:textId="77777777" w:rsidR="005D0521" w:rsidRPr="004C6CC6" w:rsidRDefault="005D0521" w:rsidP="005D0521">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200</w:t>
            </w:r>
          </w:p>
        </w:tc>
      </w:tr>
      <w:tr w:rsidR="005D0521" w:rsidRPr="004C6CC6" w14:paraId="6A1BD43B" w14:textId="77777777" w:rsidTr="00BE194C">
        <w:tc>
          <w:tcPr>
            <w:tcW w:w="2977" w:type="dxa"/>
            <w:shd w:val="clear" w:color="auto" w:fill="auto"/>
            <w:noWrap/>
            <w:vAlign w:val="center"/>
            <w:hideMark/>
          </w:tcPr>
          <w:p w14:paraId="548578F4" w14:textId="1FE3C5BE" w:rsidR="005D0521" w:rsidRPr="004C6CC6" w:rsidRDefault="005D0521" w:rsidP="005D0521">
            <w:pPr>
              <w:ind w:left="0" w:firstLine="0"/>
              <w:rPr>
                <w:rFonts w:asciiTheme="minorHAnsi" w:eastAsia="Times New Roman" w:hAnsiTheme="minorHAnsi" w:cstheme="minorHAnsi"/>
                <w:noProof/>
                <w:sz w:val="20"/>
                <w:szCs w:val="20"/>
                <w:lang w:val="es-ES" w:eastAsia="en-GB"/>
              </w:rPr>
            </w:pPr>
            <w:r w:rsidRPr="004C6CC6">
              <w:rPr>
                <w:rFonts w:asciiTheme="minorHAnsi" w:eastAsia="Times New Roman" w:hAnsiTheme="minorHAnsi" w:cs="Arial"/>
                <w:noProof/>
                <w:sz w:val="20"/>
                <w:szCs w:val="20"/>
                <w:lang w:val="es-ES" w:eastAsia="en-GB"/>
              </w:rPr>
              <w:t>Viajes</w:t>
            </w:r>
          </w:p>
        </w:tc>
        <w:tc>
          <w:tcPr>
            <w:tcW w:w="1288" w:type="dxa"/>
            <w:shd w:val="clear" w:color="auto" w:fill="auto"/>
            <w:noWrap/>
            <w:vAlign w:val="center"/>
            <w:hideMark/>
          </w:tcPr>
          <w:p w14:paraId="1F7E149D" w14:textId="77777777" w:rsidR="005D0521" w:rsidRPr="004C6CC6" w:rsidRDefault="005D0521" w:rsidP="005D0521">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10</w:t>
            </w:r>
          </w:p>
        </w:tc>
        <w:tc>
          <w:tcPr>
            <w:tcW w:w="1288" w:type="dxa"/>
            <w:shd w:val="clear" w:color="auto" w:fill="auto"/>
            <w:noWrap/>
            <w:vAlign w:val="center"/>
            <w:hideMark/>
          </w:tcPr>
          <w:p w14:paraId="42E99B0F" w14:textId="77777777" w:rsidR="005D0521" w:rsidRPr="004C6CC6" w:rsidRDefault="005D0521" w:rsidP="005D0521">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10</w:t>
            </w:r>
          </w:p>
        </w:tc>
        <w:tc>
          <w:tcPr>
            <w:tcW w:w="1288" w:type="dxa"/>
            <w:shd w:val="clear" w:color="auto" w:fill="auto"/>
            <w:noWrap/>
            <w:vAlign w:val="center"/>
            <w:hideMark/>
          </w:tcPr>
          <w:p w14:paraId="16EE67FE" w14:textId="77777777" w:rsidR="005D0521" w:rsidRPr="004C6CC6" w:rsidRDefault="005D0521" w:rsidP="005D0521">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10</w:t>
            </w:r>
          </w:p>
        </w:tc>
        <w:tc>
          <w:tcPr>
            <w:tcW w:w="1288" w:type="dxa"/>
            <w:shd w:val="clear" w:color="auto" w:fill="auto"/>
            <w:noWrap/>
            <w:vAlign w:val="center"/>
            <w:hideMark/>
          </w:tcPr>
          <w:p w14:paraId="53183112" w14:textId="77777777" w:rsidR="005D0521" w:rsidRPr="004C6CC6" w:rsidRDefault="005D0521" w:rsidP="005D0521">
            <w:pPr>
              <w:ind w:left="0" w:firstLine="0"/>
              <w:jc w:val="right"/>
              <w:rPr>
                <w:rFonts w:asciiTheme="minorHAnsi" w:eastAsia="Times New Roman" w:hAnsiTheme="minorHAnsi" w:cstheme="minorHAnsi"/>
                <w:noProof/>
                <w:color w:val="000000"/>
                <w:sz w:val="20"/>
                <w:szCs w:val="20"/>
                <w:lang w:val="es-ES" w:eastAsia="en-GB"/>
              </w:rPr>
            </w:pPr>
            <w:r w:rsidRPr="004C6CC6">
              <w:rPr>
                <w:rFonts w:asciiTheme="minorHAnsi" w:eastAsia="Times New Roman" w:hAnsiTheme="minorHAnsi" w:cstheme="minorHAnsi"/>
                <w:noProof/>
                <w:color w:val="000000"/>
                <w:sz w:val="20"/>
                <w:szCs w:val="20"/>
                <w:lang w:val="es-ES" w:eastAsia="en-GB"/>
              </w:rPr>
              <w:t>10</w:t>
            </w:r>
          </w:p>
        </w:tc>
        <w:tc>
          <w:tcPr>
            <w:tcW w:w="1288" w:type="dxa"/>
            <w:shd w:val="clear" w:color="auto" w:fill="auto"/>
            <w:noWrap/>
            <w:vAlign w:val="center"/>
            <w:hideMark/>
          </w:tcPr>
          <w:p w14:paraId="621F6969" w14:textId="77777777" w:rsidR="005D0521" w:rsidRPr="004C6CC6" w:rsidRDefault="005D0521" w:rsidP="005D0521">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30</w:t>
            </w:r>
          </w:p>
        </w:tc>
      </w:tr>
      <w:tr w:rsidR="00EA5057" w:rsidRPr="004C6CC6" w14:paraId="468CEB2A" w14:textId="77777777" w:rsidTr="00BE194C">
        <w:tc>
          <w:tcPr>
            <w:tcW w:w="2977" w:type="dxa"/>
            <w:shd w:val="clear" w:color="000000" w:fill="F2DCDB"/>
            <w:noWrap/>
            <w:vAlign w:val="center"/>
            <w:hideMark/>
          </w:tcPr>
          <w:p w14:paraId="48A9DBA3" w14:textId="0E7F5CD2" w:rsidR="00EA5057" w:rsidRPr="004C6CC6" w:rsidRDefault="00EA5057" w:rsidP="00EA5057">
            <w:pPr>
              <w:keepNext/>
              <w:ind w:left="0" w:firstLine="0"/>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Arial"/>
                <w:b/>
                <w:bCs/>
                <w:noProof/>
                <w:sz w:val="20"/>
                <w:szCs w:val="20"/>
                <w:lang w:val="es-ES" w:eastAsia="en-GB"/>
              </w:rPr>
              <w:lastRenderedPageBreak/>
              <w:t>G.  Administración</w:t>
            </w:r>
          </w:p>
        </w:tc>
        <w:tc>
          <w:tcPr>
            <w:tcW w:w="1288" w:type="dxa"/>
            <w:shd w:val="clear" w:color="000000" w:fill="F2DCDB"/>
            <w:noWrap/>
            <w:vAlign w:val="center"/>
            <w:hideMark/>
          </w:tcPr>
          <w:p w14:paraId="375BCDE3" w14:textId="77777777" w:rsidR="00EA5057" w:rsidRPr="004C6CC6" w:rsidRDefault="00EA5057" w:rsidP="00EA5057">
            <w:pPr>
              <w:keepNext/>
              <w:ind w:left="0" w:firstLine="0"/>
              <w:jc w:val="right"/>
              <w:rPr>
                <w:rFonts w:asciiTheme="minorHAnsi" w:eastAsia="Times New Roman" w:hAnsiTheme="minorHAnsi" w:cstheme="minorHAnsi"/>
                <w:b/>
                <w:bCs/>
                <w:noProof/>
                <w:color w:val="000000"/>
                <w:sz w:val="20"/>
                <w:szCs w:val="20"/>
                <w:lang w:val="es-ES" w:eastAsia="en-GB"/>
              </w:rPr>
            </w:pPr>
            <w:r w:rsidRPr="004C6CC6">
              <w:rPr>
                <w:rFonts w:asciiTheme="minorHAnsi" w:eastAsia="Times New Roman" w:hAnsiTheme="minorHAnsi" w:cstheme="minorHAnsi"/>
                <w:b/>
                <w:bCs/>
                <w:noProof/>
                <w:color w:val="000000"/>
                <w:sz w:val="20"/>
                <w:szCs w:val="20"/>
                <w:lang w:val="es-ES" w:eastAsia="en-GB"/>
              </w:rPr>
              <w:t>753</w:t>
            </w:r>
          </w:p>
        </w:tc>
        <w:tc>
          <w:tcPr>
            <w:tcW w:w="1288" w:type="dxa"/>
            <w:shd w:val="clear" w:color="000000" w:fill="F2DCDB"/>
            <w:noWrap/>
            <w:vAlign w:val="center"/>
            <w:hideMark/>
          </w:tcPr>
          <w:p w14:paraId="57F656DA" w14:textId="77777777" w:rsidR="00EA5057" w:rsidRPr="004C6CC6" w:rsidRDefault="00EA5057" w:rsidP="00EA5057">
            <w:pPr>
              <w:keepNext/>
              <w:ind w:left="0" w:firstLine="0"/>
              <w:jc w:val="right"/>
              <w:rPr>
                <w:rFonts w:asciiTheme="minorHAnsi" w:eastAsia="Times New Roman" w:hAnsiTheme="minorHAnsi" w:cstheme="minorHAnsi"/>
                <w:b/>
                <w:bCs/>
                <w:noProof/>
                <w:color w:val="000000"/>
                <w:sz w:val="20"/>
                <w:szCs w:val="20"/>
                <w:lang w:val="es-ES" w:eastAsia="en-GB"/>
              </w:rPr>
            </w:pPr>
            <w:r w:rsidRPr="004C6CC6">
              <w:rPr>
                <w:rFonts w:asciiTheme="minorHAnsi" w:eastAsia="Times New Roman" w:hAnsiTheme="minorHAnsi" w:cstheme="minorHAnsi"/>
                <w:b/>
                <w:bCs/>
                <w:noProof/>
                <w:color w:val="000000"/>
                <w:sz w:val="20"/>
                <w:szCs w:val="20"/>
                <w:lang w:val="es-ES" w:eastAsia="en-GB"/>
              </w:rPr>
              <w:t>447</w:t>
            </w:r>
          </w:p>
        </w:tc>
        <w:tc>
          <w:tcPr>
            <w:tcW w:w="1288" w:type="dxa"/>
            <w:shd w:val="clear" w:color="000000" w:fill="F2DCDB"/>
            <w:noWrap/>
            <w:vAlign w:val="center"/>
            <w:hideMark/>
          </w:tcPr>
          <w:p w14:paraId="206EDDC9" w14:textId="77777777" w:rsidR="00EA5057" w:rsidRPr="004C6CC6" w:rsidRDefault="00EA5057" w:rsidP="00EA5057">
            <w:pPr>
              <w:keepNext/>
              <w:ind w:left="0" w:firstLine="0"/>
              <w:jc w:val="right"/>
              <w:rPr>
                <w:rFonts w:asciiTheme="minorHAnsi" w:eastAsia="Times New Roman" w:hAnsiTheme="minorHAnsi" w:cstheme="minorHAnsi"/>
                <w:b/>
                <w:bCs/>
                <w:noProof/>
                <w:color w:val="000000"/>
                <w:sz w:val="20"/>
                <w:szCs w:val="20"/>
                <w:lang w:val="es-ES" w:eastAsia="en-GB"/>
              </w:rPr>
            </w:pPr>
            <w:r w:rsidRPr="004C6CC6">
              <w:rPr>
                <w:rFonts w:asciiTheme="minorHAnsi" w:eastAsia="Times New Roman" w:hAnsiTheme="minorHAnsi" w:cstheme="minorHAnsi"/>
                <w:b/>
                <w:bCs/>
                <w:noProof/>
                <w:color w:val="000000"/>
                <w:sz w:val="20"/>
                <w:szCs w:val="20"/>
                <w:lang w:val="es-ES" w:eastAsia="en-GB"/>
              </w:rPr>
              <w:t>451</w:t>
            </w:r>
          </w:p>
        </w:tc>
        <w:tc>
          <w:tcPr>
            <w:tcW w:w="1288" w:type="dxa"/>
            <w:shd w:val="clear" w:color="000000" w:fill="F2DCDB"/>
            <w:noWrap/>
            <w:vAlign w:val="center"/>
            <w:hideMark/>
          </w:tcPr>
          <w:p w14:paraId="583F33C5" w14:textId="77777777" w:rsidR="00EA5057" w:rsidRPr="004C6CC6" w:rsidRDefault="00EA5057" w:rsidP="00EA5057">
            <w:pPr>
              <w:keepNext/>
              <w:ind w:left="0" w:firstLine="0"/>
              <w:jc w:val="right"/>
              <w:rPr>
                <w:rFonts w:asciiTheme="minorHAnsi" w:eastAsia="Times New Roman" w:hAnsiTheme="minorHAnsi" w:cstheme="minorHAnsi"/>
                <w:b/>
                <w:bCs/>
                <w:noProof/>
                <w:color w:val="000000"/>
                <w:sz w:val="20"/>
                <w:szCs w:val="20"/>
                <w:lang w:val="es-ES" w:eastAsia="en-GB"/>
              </w:rPr>
            </w:pPr>
            <w:r w:rsidRPr="004C6CC6">
              <w:rPr>
                <w:rFonts w:asciiTheme="minorHAnsi" w:eastAsia="Times New Roman" w:hAnsiTheme="minorHAnsi" w:cstheme="minorHAnsi"/>
                <w:b/>
                <w:bCs/>
                <w:noProof/>
                <w:color w:val="000000"/>
                <w:sz w:val="20"/>
                <w:szCs w:val="20"/>
                <w:lang w:val="es-ES" w:eastAsia="en-GB"/>
              </w:rPr>
              <w:t>455</w:t>
            </w:r>
          </w:p>
        </w:tc>
        <w:tc>
          <w:tcPr>
            <w:tcW w:w="1288" w:type="dxa"/>
            <w:shd w:val="clear" w:color="000000" w:fill="F2DCDB"/>
            <w:noWrap/>
            <w:vAlign w:val="center"/>
            <w:hideMark/>
          </w:tcPr>
          <w:p w14:paraId="0BB1FEE9" w14:textId="63B7ACD1" w:rsidR="00EA5057" w:rsidRPr="004C6CC6" w:rsidRDefault="00EA5057" w:rsidP="00EA5057">
            <w:pPr>
              <w:keepNext/>
              <w:ind w:left="0" w:firstLine="0"/>
              <w:jc w:val="right"/>
              <w:rPr>
                <w:rFonts w:asciiTheme="minorHAnsi" w:eastAsia="Times New Roman" w:hAnsiTheme="minorHAnsi" w:cstheme="minorHAnsi"/>
                <w:b/>
                <w:bCs/>
                <w:noProof/>
                <w:color w:val="000000"/>
                <w:sz w:val="20"/>
                <w:szCs w:val="20"/>
                <w:lang w:val="es-ES" w:eastAsia="en-GB"/>
              </w:rPr>
            </w:pPr>
            <w:r w:rsidRPr="004C6CC6">
              <w:rPr>
                <w:rFonts w:asciiTheme="minorHAnsi" w:eastAsia="Times New Roman" w:hAnsiTheme="minorHAnsi" w:cstheme="minorHAnsi"/>
                <w:b/>
                <w:bCs/>
                <w:noProof/>
                <w:color w:val="000000"/>
                <w:sz w:val="20"/>
                <w:szCs w:val="20"/>
                <w:lang w:val="es-ES" w:eastAsia="en-GB"/>
              </w:rPr>
              <w:t>1</w:t>
            </w:r>
            <w:r w:rsidR="001A22F5" w:rsidRPr="004C6CC6">
              <w:rPr>
                <w:rFonts w:asciiTheme="minorHAnsi" w:eastAsia="Times New Roman" w:hAnsiTheme="minorHAnsi" w:cstheme="minorHAnsi"/>
                <w:b/>
                <w:bCs/>
                <w:noProof/>
                <w:color w:val="000000"/>
                <w:sz w:val="20"/>
                <w:szCs w:val="20"/>
                <w:lang w:val="es-ES" w:eastAsia="en-GB"/>
              </w:rPr>
              <w:t>.</w:t>
            </w:r>
            <w:r w:rsidRPr="004C6CC6">
              <w:rPr>
                <w:rFonts w:asciiTheme="minorHAnsi" w:eastAsia="Times New Roman" w:hAnsiTheme="minorHAnsi" w:cstheme="minorHAnsi"/>
                <w:b/>
                <w:bCs/>
                <w:noProof/>
                <w:color w:val="000000"/>
                <w:sz w:val="20"/>
                <w:szCs w:val="20"/>
                <w:lang w:val="es-ES" w:eastAsia="en-GB"/>
              </w:rPr>
              <w:t>353</w:t>
            </w:r>
          </w:p>
        </w:tc>
      </w:tr>
      <w:tr w:rsidR="00EA5057" w:rsidRPr="004C6CC6" w14:paraId="226C5D9D" w14:textId="77777777" w:rsidTr="00BE194C">
        <w:tc>
          <w:tcPr>
            <w:tcW w:w="2977" w:type="dxa"/>
            <w:shd w:val="clear" w:color="auto" w:fill="auto"/>
            <w:noWrap/>
            <w:vAlign w:val="center"/>
            <w:hideMark/>
          </w:tcPr>
          <w:p w14:paraId="27267EC7" w14:textId="15FEA651" w:rsidR="00EA5057" w:rsidRPr="004C6CC6" w:rsidRDefault="00EA5057" w:rsidP="00EA5057">
            <w:pPr>
              <w:keepNext/>
              <w:ind w:left="0" w:firstLine="0"/>
              <w:rPr>
                <w:rFonts w:asciiTheme="minorHAnsi" w:eastAsia="Times New Roman" w:hAnsiTheme="minorHAnsi" w:cstheme="minorHAnsi"/>
                <w:noProof/>
                <w:sz w:val="20"/>
                <w:szCs w:val="20"/>
                <w:lang w:val="es-ES" w:eastAsia="en-GB"/>
              </w:rPr>
            </w:pPr>
            <w:r w:rsidRPr="004C6CC6">
              <w:rPr>
                <w:rFonts w:asciiTheme="minorHAnsi" w:eastAsia="Times New Roman" w:hAnsiTheme="minorHAnsi" w:cs="Arial"/>
                <w:noProof/>
                <w:sz w:val="20"/>
                <w:szCs w:val="20"/>
                <w:lang w:val="es-ES" w:eastAsia="en-GB"/>
              </w:rPr>
              <w:t>Salarios y gastos sociales</w:t>
            </w:r>
          </w:p>
        </w:tc>
        <w:tc>
          <w:tcPr>
            <w:tcW w:w="1288" w:type="dxa"/>
            <w:shd w:val="clear" w:color="auto" w:fill="auto"/>
            <w:noWrap/>
            <w:vAlign w:val="center"/>
            <w:hideMark/>
          </w:tcPr>
          <w:p w14:paraId="0ADA6DF1" w14:textId="77777777" w:rsidR="00EA5057" w:rsidRPr="004C6CC6" w:rsidRDefault="00EA5057" w:rsidP="00EA5057">
            <w:pPr>
              <w:keepNext/>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629</w:t>
            </w:r>
          </w:p>
        </w:tc>
        <w:tc>
          <w:tcPr>
            <w:tcW w:w="1288" w:type="dxa"/>
            <w:shd w:val="clear" w:color="auto" w:fill="auto"/>
            <w:noWrap/>
            <w:vAlign w:val="center"/>
            <w:hideMark/>
          </w:tcPr>
          <w:p w14:paraId="78B85B43" w14:textId="77777777" w:rsidR="00EA5057" w:rsidRPr="004C6CC6" w:rsidRDefault="00EA5057" w:rsidP="00EA5057">
            <w:pPr>
              <w:keepNext/>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315</w:t>
            </w:r>
          </w:p>
        </w:tc>
        <w:tc>
          <w:tcPr>
            <w:tcW w:w="1288" w:type="dxa"/>
            <w:shd w:val="clear" w:color="auto" w:fill="auto"/>
            <w:noWrap/>
            <w:vAlign w:val="center"/>
            <w:hideMark/>
          </w:tcPr>
          <w:p w14:paraId="539219B1" w14:textId="77777777" w:rsidR="00EA5057" w:rsidRPr="004C6CC6" w:rsidRDefault="00EA5057" w:rsidP="00EA5057">
            <w:pPr>
              <w:keepNext/>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319</w:t>
            </w:r>
          </w:p>
        </w:tc>
        <w:tc>
          <w:tcPr>
            <w:tcW w:w="1288" w:type="dxa"/>
            <w:shd w:val="clear" w:color="auto" w:fill="auto"/>
            <w:noWrap/>
            <w:vAlign w:val="center"/>
            <w:hideMark/>
          </w:tcPr>
          <w:p w14:paraId="26F07AFC" w14:textId="77777777" w:rsidR="00EA5057" w:rsidRPr="004C6CC6" w:rsidRDefault="00EA5057" w:rsidP="00EA5057">
            <w:pPr>
              <w:keepNext/>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323</w:t>
            </w:r>
          </w:p>
        </w:tc>
        <w:tc>
          <w:tcPr>
            <w:tcW w:w="1288" w:type="dxa"/>
            <w:shd w:val="clear" w:color="auto" w:fill="auto"/>
            <w:noWrap/>
            <w:vAlign w:val="center"/>
            <w:hideMark/>
          </w:tcPr>
          <w:p w14:paraId="72AAEDA9" w14:textId="77777777" w:rsidR="00EA5057" w:rsidRPr="004C6CC6" w:rsidRDefault="00EA5057" w:rsidP="00EA5057">
            <w:pPr>
              <w:keepNext/>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958</w:t>
            </w:r>
          </w:p>
        </w:tc>
      </w:tr>
      <w:tr w:rsidR="00EA5057" w:rsidRPr="004C6CC6" w14:paraId="46ADF4A4" w14:textId="77777777" w:rsidTr="00BE194C">
        <w:tc>
          <w:tcPr>
            <w:tcW w:w="2977" w:type="dxa"/>
            <w:shd w:val="clear" w:color="auto" w:fill="auto"/>
            <w:noWrap/>
            <w:vAlign w:val="center"/>
            <w:hideMark/>
          </w:tcPr>
          <w:p w14:paraId="32501532" w14:textId="4496CB26" w:rsidR="00EA5057" w:rsidRPr="004C6CC6" w:rsidRDefault="00EA5057" w:rsidP="00EA5057">
            <w:pPr>
              <w:keepNext/>
              <w:ind w:left="0" w:firstLine="0"/>
              <w:rPr>
                <w:rFonts w:asciiTheme="minorHAnsi" w:eastAsia="Times New Roman" w:hAnsiTheme="minorHAnsi" w:cstheme="minorHAnsi"/>
                <w:noProof/>
                <w:sz w:val="20"/>
                <w:szCs w:val="20"/>
                <w:lang w:val="es-ES" w:eastAsia="en-GB"/>
              </w:rPr>
            </w:pPr>
            <w:r w:rsidRPr="004C6CC6">
              <w:rPr>
                <w:rFonts w:asciiTheme="minorHAnsi" w:eastAsia="Times New Roman" w:hAnsiTheme="minorHAnsi" w:cs="Arial"/>
                <w:noProof/>
                <w:sz w:val="20"/>
                <w:szCs w:val="20"/>
                <w:lang w:val="es-ES" w:eastAsia="en-GB"/>
              </w:rPr>
              <w:t>Otras prestaciones laborales</w:t>
            </w:r>
          </w:p>
        </w:tc>
        <w:tc>
          <w:tcPr>
            <w:tcW w:w="1288" w:type="dxa"/>
            <w:shd w:val="clear" w:color="auto" w:fill="auto"/>
            <w:noWrap/>
            <w:vAlign w:val="center"/>
            <w:hideMark/>
          </w:tcPr>
          <w:p w14:paraId="4549EBBE" w14:textId="77777777" w:rsidR="00EA5057" w:rsidRPr="004C6CC6" w:rsidRDefault="00EA5057" w:rsidP="00EA5057">
            <w:pPr>
              <w:keepNext/>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5</w:t>
            </w:r>
          </w:p>
        </w:tc>
        <w:tc>
          <w:tcPr>
            <w:tcW w:w="1288" w:type="dxa"/>
            <w:shd w:val="clear" w:color="auto" w:fill="auto"/>
            <w:noWrap/>
            <w:vAlign w:val="center"/>
            <w:hideMark/>
          </w:tcPr>
          <w:p w14:paraId="3FE5A3ED" w14:textId="77777777" w:rsidR="00EA5057" w:rsidRPr="004C6CC6" w:rsidRDefault="00EA5057" w:rsidP="00EA5057">
            <w:pPr>
              <w:keepNext/>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w:t>
            </w:r>
          </w:p>
        </w:tc>
        <w:tc>
          <w:tcPr>
            <w:tcW w:w="1288" w:type="dxa"/>
            <w:shd w:val="clear" w:color="auto" w:fill="auto"/>
            <w:noWrap/>
            <w:vAlign w:val="center"/>
            <w:hideMark/>
          </w:tcPr>
          <w:p w14:paraId="67CE9502" w14:textId="77777777" w:rsidR="00EA5057" w:rsidRPr="004C6CC6" w:rsidRDefault="00EA5057" w:rsidP="00EA5057">
            <w:pPr>
              <w:keepNext/>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0</w:t>
            </w:r>
          </w:p>
        </w:tc>
        <w:tc>
          <w:tcPr>
            <w:tcW w:w="1288" w:type="dxa"/>
            <w:shd w:val="clear" w:color="auto" w:fill="auto"/>
            <w:noWrap/>
            <w:vAlign w:val="center"/>
            <w:hideMark/>
          </w:tcPr>
          <w:p w14:paraId="7B376CBA" w14:textId="77777777" w:rsidR="00EA5057" w:rsidRPr="004C6CC6" w:rsidRDefault="00EA5057" w:rsidP="00EA5057">
            <w:pPr>
              <w:keepNext/>
              <w:ind w:left="0" w:firstLine="0"/>
              <w:jc w:val="right"/>
              <w:rPr>
                <w:rFonts w:asciiTheme="minorHAnsi" w:eastAsia="Times New Roman" w:hAnsiTheme="minorHAnsi" w:cstheme="minorHAnsi"/>
                <w:noProof/>
                <w:color w:val="000000"/>
                <w:sz w:val="20"/>
                <w:szCs w:val="20"/>
                <w:lang w:val="es-ES" w:eastAsia="en-GB"/>
              </w:rPr>
            </w:pPr>
            <w:r w:rsidRPr="004C6CC6">
              <w:rPr>
                <w:rFonts w:asciiTheme="minorHAnsi" w:eastAsia="Times New Roman" w:hAnsiTheme="minorHAnsi" w:cstheme="minorHAnsi"/>
                <w:noProof/>
                <w:color w:val="000000"/>
                <w:sz w:val="20"/>
                <w:szCs w:val="20"/>
                <w:lang w:val="es-ES" w:eastAsia="en-GB"/>
              </w:rPr>
              <w:t>1</w:t>
            </w:r>
          </w:p>
        </w:tc>
        <w:tc>
          <w:tcPr>
            <w:tcW w:w="1288" w:type="dxa"/>
            <w:shd w:val="clear" w:color="auto" w:fill="auto"/>
            <w:noWrap/>
            <w:vAlign w:val="center"/>
            <w:hideMark/>
          </w:tcPr>
          <w:p w14:paraId="18531734" w14:textId="77777777" w:rsidR="00EA5057" w:rsidRPr="004C6CC6" w:rsidRDefault="00EA5057" w:rsidP="00EA5057">
            <w:pPr>
              <w:keepNext/>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2</w:t>
            </w:r>
          </w:p>
        </w:tc>
      </w:tr>
      <w:tr w:rsidR="00EA5057" w:rsidRPr="004C6CC6" w14:paraId="4390E420" w14:textId="77777777" w:rsidTr="00BE194C">
        <w:tc>
          <w:tcPr>
            <w:tcW w:w="2977" w:type="dxa"/>
            <w:shd w:val="clear" w:color="auto" w:fill="auto"/>
            <w:noWrap/>
            <w:vAlign w:val="center"/>
            <w:hideMark/>
          </w:tcPr>
          <w:p w14:paraId="1A8F0DC0" w14:textId="52F9A26F" w:rsidR="00EA5057" w:rsidRPr="004C6CC6" w:rsidRDefault="00EA5057" w:rsidP="00EA5057">
            <w:pPr>
              <w:keepNext/>
              <w:ind w:left="0" w:firstLine="0"/>
              <w:rPr>
                <w:rFonts w:asciiTheme="minorHAnsi" w:eastAsia="Times New Roman" w:hAnsiTheme="minorHAnsi" w:cstheme="minorHAnsi"/>
                <w:noProof/>
                <w:sz w:val="20"/>
                <w:szCs w:val="20"/>
                <w:lang w:val="es-ES" w:eastAsia="en-GB"/>
              </w:rPr>
            </w:pPr>
            <w:r w:rsidRPr="004C6CC6">
              <w:rPr>
                <w:rFonts w:eastAsia="Times New Roman" w:cs="Arial"/>
                <w:noProof/>
                <w:sz w:val="20"/>
                <w:szCs w:val="20"/>
                <w:lang w:val="es-ES" w:eastAsia="en-GB"/>
              </w:rPr>
              <w:t>Costos de contratación y separación del personal</w:t>
            </w:r>
          </w:p>
        </w:tc>
        <w:tc>
          <w:tcPr>
            <w:tcW w:w="1288" w:type="dxa"/>
            <w:shd w:val="clear" w:color="auto" w:fill="auto"/>
            <w:noWrap/>
            <w:vAlign w:val="center"/>
            <w:hideMark/>
          </w:tcPr>
          <w:p w14:paraId="7D0F2DE0" w14:textId="77777777" w:rsidR="00EA5057" w:rsidRPr="004C6CC6" w:rsidRDefault="00EA5057" w:rsidP="00EA5057">
            <w:pPr>
              <w:keepNext/>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25</w:t>
            </w:r>
          </w:p>
        </w:tc>
        <w:tc>
          <w:tcPr>
            <w:tcW w:w="1288" w:type="dxa"/>
            <w:shd w:val="clear" w:color="auto" w:fill="auto"/>
            <w:noWrap/>
            <w:vAlign w:val="center"/>
            <w:hideMark/>
          </w:tcPr>
          <w:p w14:paraId="4A5FF43E" w14:textId="77777777" w:rsidR="00EA5057" w:rsidRPr="004C6CC6" w:rsidRDefault="00EA5057" w:rsidP="00EA5057">
            <w:pPr>
              <w:keepNext/>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25</w:t>
            </w:r>
          </w:p>
        </w:tc>
        <w:tc>
          <w:tcPr>
            <w:tcW w:w="1288" w:type="dxa"/>
            <w:shd w:val="clear" w:color="auto" w:fill="auto"/>
            <w:noWrap/>
            <w:vAlign w:val="center"/>
            <w:hideMark/>
          </w:tcPr>
          <w:p w14:paraId="5E29D0C1" w14:textId="77777777" w:rsidR="00EA5057" w:rsidRPr="004C6CC6" w:rsidRDefault="00EA5057" w:rsidP="00EA5057">
            <w:pPr>
              <w:keepNext/>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25</w:t>
            </w:r>
          </w:p>
        </w:tc>
        <w:tc>
          <w:tcPr>
            <w:tcW w:w="1288" w:type="dxa"/>
            <w:shd w:val="clear" w:color="auto" w:fill="auto"/>
            <w:noWrap/>
            <w:vAlign w:val="center"/>
            <w:hideMark/>
          </w:tcPr>
          <w:p w14:paraId="053A5AFA" w14:textId="77777777" w:rsidR="00EA5057" w:rsidRPr="004C6CC6" w:rsidRDefault="00EA5057" w:rsidP="00EA5057">
            <w:pPr>
              <w:keepNext/>
              <w:ind w:left="0" w:firstLine="0"/>
              <w:jc w:val="right"/>
              <w:rPr>
                <w:rFonts w:asciiTheme="minorHAnsi" w:eastAsia="Times New Roman" w:hAnsiTheme="minorHAnsi" w:cstheme="minorHAnsi"/>
                <w:noProof/>
                <w:color w:val="000000"/>
                <w:sz w:val="20"/>
                <w:szCs w:val="20"/>
                <w:lang w:val="es-ES" w:eastAsia="en-GB"/>
              </w:rPr>
            </w:pPr>
            <w:r w:rsidRPr="004C6CC6">
              <w:rPr>
                <w:rFonts w:asciiTheme="minorHAnsi" w:eastAsia="Times New Roman" w:hAnsiTheme="minorHAnsi" w:cstheme="minorHAnsi"/>
                <w:noProof/>
                <w:color w:val="000000"/>
                <w:sz w:val="20"/>
                <w:szCs w:val="20"/>
                <w:lang w:val="es-ES" w:eastAsia="en-GB"/>
              </w:rPr>
              <w:t>25</w:t>
            </w:r>
          </w:p>
        </w:tc>
        <w:tc>
          <w:tcPr>
            <w:tcW w:w="1288" w:type="dxa"/>
            <w:shd w:val="clear" w:color="auto" w:fill="auto"/>
            <w:noWrap/>
            <w:vAlign w:val="center"/>
            <w:hideMark/>
          </w:tcPr>
          <w:p w14:paraId="2AC0DAA6" w14:textId="77777777" w:rsidR="00EA5057" w:rsidRPr="004C6CC6" w:rsidRDefault="00EA5057" w:rsidP="00EA5057">
            <w:pPr>
              <w:keepNext/>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75</w:t>
            </w:r>
          </w:p>
        </w:tc>
      </w:tr>
      <w:tr w:rsidR="00EA5057" w:rsidRPr="004C6CC6" w14:paraId="3DA5B0D2" w14:textId="77777777" w:rsidTr="00BE194C">
        <w:tc>
          <w:tcPr>
            <w:tcW w:w="2977" w:type="dxa"/>
            <w:shd w:val="clear" w:color="auto" w:fill="auto"/>
            <w:noWrap/>
            <w:vAlign w:val="center"/>
            <w:hideMark/>
          </w:tcPr>
          <w:p w14:paraId="288C86F4" w14:textId="276C282E" w:rsidR="00EA5057" w:rsidRPr="004C6CC6" w:rsidRDefault="00EA5057" w:rsidP="00EA5057">
            <w:pPr>
              <w:keepNext/>
              <w:ind w:left="0" w:firstLine="0"/>
              <w:rPr>
                <w:rFonts w:asciiTheme="minorHAnsi" w:eastAsia="Times New Roman" w:hAnsiTheme="minorHAnsi" w:cstheme="minorHAnsi"/>
                <w:noProof/>
                <w:sz w:val="20"/>
                <w:szCs w:val="20"/>
                <w:lang w:val="es-ES" w:eastAsia="en-GB"/>
              </w:rPr>
            </w:pPr>
            <w:r w:rsidRPr="004C6CC6">
              <w:rPr>
                <w:rFonts w:asciiTheme="minorHAnsi" w:eastAsia="Times New Roman" w:hAnsiTheme="minorHAnsi" w:cs="Arial"/>
                <w:noProof/>
                <w:sz w:val="20"/>
                <w:szCs w:val="20"/>
                <w:lang w:val="es-ES" w:eastAsia="en-GB"/>
              </w:rPr>
              <w:t>Viajes del personal de la Secretaría</w:t>
            </w:r>
          </w:p>
        </w:tc>
        <w:tc>
          <w:tcPr>
            <w:tcW w:w="1288" w:type="dxa"/>
            <w:shd w:val="clear" w:color="auto" w:fill="auto"/>
            <w:noWrap/>
            <w:vAlign w:val="center"/>
            <w:hideMark/>
          </w:tcPr>
          <w:p w14:paraId="322204A0" w14:textId="77777777" w:rsidR="00EA5057" w:rsidRPr="004C6CC6" w:rsidRDefault="00EA5057" w:rsidP="00EA5057">
            <w:pPr>
              <w:keepNext/>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0</w:t>
            </w:r>
          </w:p>
        </w:tc>
        <w:tc>
          <w:tcPr>
            <w:tcW w:w="1288" w:type="dxa"/>
            <w:shd w:val="clear" w:color="auto" w:fill="auto"/>
            <w:noWrap/>
            <w:vAlign w:val="center"/>
            <w:hideMark/>
          </w:tcPr>
          <w:p w14:paraId="5E183AA0" w14:textId="77777777" w:rsidR="00EA5057" w:rsidRPr="004C6CC6" w:rsidRDefault="00EA5057" w:rsidP="00EA5057">
            <w:pPr>
              <w:keepNext/>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0</w:t>
            </w:r>
          </w:p>
        </w:tc>
        <w:tc>
          <w:tcPr>
            <w:tcW w:w="1288" w:type="dxa"/>
            <w:shd w:val="clear" w:color="auto" w:fill="auto"/>
            <w:noWrap/>
            <w:vAlign w:val="center"/>
            <w:hideMark/>
          </w:tcPr>
          <w:p w14:paraId="628DF76C" w14:textId="77777777" w:rsidR="00EA5057" w:rsidRPr="004C6CC6" w:rsidRDefault="00EA5057" w:rsidP="00EA5057">
            <w:pPr>
              <w:keepNext/>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0</w:t>
            </w:r>
          </w:p>
        </w:tc>
        <w:tc>
          <w:tcPr>
            <w:tcW w:w="1288" w:type="dxa"/>
            <w:shd w:val="clear" w:color="auto" w:fill="auto"/>
            <w:noWrap/>
            <w:vAlign w:val="center"/>
            <w:hideMark/>
          </w:tcPr>
          <w:p w14:paraId="7B59C844" w14:textId="77777777" w:rsidR="00EA5057" w:rsidRPr="004C6CC6" w:rsidRDefault="00EA5057" w:rsidP="00EA5057">
            <w:pPr>
              <w:keepNext/>
              <w:ind w:left="0" w:firstLine="0"/>
              <w:jc w:val="right"/>
              <w:rPr>
                <w:rFonts w:asciiTheme="minorHAnsi" w:eastAsia="Times New Roman" w:hAnsiTheme="minorHAnsi" w:cstheme="minorHAnsi"/>
                <w:noProof/>
                <w:color w:val="000000"/>
                <w:sz w:val="20"/>
                <w:szCs w:val="20"/>
                <w:lang w:val="es-ES" w:eastAsia="en-GB"/>
              </w:rPr>
            </w:pPr>
            <w:r w:rsidRPr="004C6CC6">
              <w:rPr>
                <w:rFonts w:asciiTheme="minorHAnsi" w:eastAsia="Times New Roman" w:hAnsiTheme="minorHAnsi" w:cstheme="minorHAnsi"/>
                <w:noProof/>
                <w:color w:val="000000"/>
                <w:sz w:val="20"/>
                <w:szCs w:val="20"/>
                <w:lang w:val="es-ES" w:eastAsia="en-GB"/>
              </w:rPr>
              <w:t>0</w:t>
            </w:r>
          </w:p>
        </w:tc>
        <w:tc>
          <w:tcPr>
            <w:tcW w:w="1288" w:type="dxa"/>
            <w:shd w:val="clear" w:color="auto" w:fill="auto"/>
            <w:noWrap/>
            <w:vAlign w:val="center"/>
            <w:hideMark/>
          </w:tcPr>
          <w:p w14:paraId="3E64D755" w14:textId="77777777" w:rsidR="00EA5057" w:rsidRPr="004C6CC6" w:rsidRDefault="00EA5057" w:rsidP="00EA5057">
            <w:pPr>
              <w:keepNext/>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0</w:t>
            </w:r>
          </w:p>
        </w:tc>
      </w:tr>
      <w:tr w:rsidR="00EA5057" w:rsidRPr="004C6CC6" w14:paraId="47E9D850" w14:textId="77777777" w:rsidTr="00BE194C">
        <w:tc>
          <w:tcPr>
            <w:tcW w:w="2977" w:type="dxa"/>
            <w:shd w:val="clear" w:color="auto" w:fill="auto"/>
            <w:noWrap/>
            <w:vAlign w:val="center"/>
            <w:hideMark/>
          </w:tcPr>
          <w:p w14:paraId="187D3312" w14:textId="019427D3" w:rsidR="00EA5057" w:rsidRPr="004C6CC6" w:rsidRDefault="00EA5057" w:rsidP="00EA5057">
            <w:pPr>
              <w:ind w:left="0" w:firstLine="0"/>
              <w:rPr>
                <w:rFonts w:asciiTheme="minorHAnsi" w:eastAsia="Times New Roman" w:hAnsiTheme="minorHAnsi" w:cstheme="minorHAnsi"/>
                <w:noProof/>
                <w:sz w:val="20"/>
                <w:szCs w:val="20"/>
                <w:lang w:val="es-ES" w:eastAsia="en-GB"/>
              </w:rPr>
            </w:pPr>
            <w:r w:rsidRPr="004C6CC6">
              <w:rPr>
                <w:rFonts w:asciiTheme="minorHAnsi" w:eastAsia="Times New Roman" w:hAnsiTheme="minorHAnsi" w:cs="Arial"/>
                <w:noProof/>
                <w:sz w:val="20"/>
                <w:szCs w:val="20"/>
                <w:lang w:val="es-ES" w:eastAsia="en-GB"/>
              </w:rPr>
              <w:t>Gastos de funcionamiento, incluyendo equipos</w:t>
            </w:r>
          </w:p>
        </w:tc>
        <w:tc>
          <w:tcPr>
            <w:tcW w:w="1288" w:type="dxa"/>
            <w:shd w:val="clear" w:color="auto" w:fill="auto"/>
            <w:noWrap/>
            <w:vAlign w:val="center"/>
            <w:hideMark/>
          </w:tcPr>
          <w:p w14:paraId="161CF7A8" w14:textId="77777777" w:rsidR="00EA5057" w:rsidRPr="004C6CC6" w:rsidRDefault="00EA5057" w:rsidP="00EA505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94</w:t>
            </w:r>
          </w:p>
        </w:tc>
        <w:tc>
          <w:tcPr>
            <w:tcW w:w="1288" w:type="dxa"/>
            <w:shd w:val="clear" w:color="auto" w:fill="auto"/>
            <w:noWrap/>
            <w:vAlign w:val="center"/>
            <w:hideMark/>
          </w:tcPr>
          <w:p w14:paraId="7055B1C2" w14:textId="77777777" w:rsidR="00EA5057" w:rsidRPr="004C6CC6" w:rsidRDefault="00EA5057" w:rsidP="00EA505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95</w:t>
            </w:r>
          </w:p>
        </w:tc>
        <w:tc>
          <w:tcPr>
            <w:tcW w:w="1288" w:type="dxa"/>
            <w:shd w:val="clear" w:color="auto" w:fill="auto"/>
            <w:noWrap/>
            <w:vAlign w:val="center"/>
            <w:hideMark/>
          </w:tcPr>
          <w:p w14:paraId="2291557E" w14:textId="77777777" w:rsidR="00EA5057" w:rsidRPr="004C6CC6" w:rsidRDefault="00EA5057" w:rsidP="00EA505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95</w:t>
            </w:r>
          </w:p>
        </w:tc>
        <w:tc>
          <w:tcPr>
            <w:tcW w:w="1288" w:type="dxa"/>
            <w:shd w:val="clear" w:color="auto" w:fill="auto"/>
            <w:noWrap/>
            <w:vAlign w:val="center"/>
            <w:hideMark/>
          </w:tcPr>
          <w:p w14:paraId="3C89798C" w14:textId="77777777" w:rsidR="00EA5057" w:rsidRPr="004C6CC6" w:rsidRDefault="00EA5057" w:rsidP="00EA5057">
            <w:pPr>
              <w:ind w:left="0" w:firstLine="0"/>
              <w:jc w:val="right"/>
              <w:rPr>
                <w:rFonts w:asciiTheme="minorHAnsi" w:eastAsia="Times New Roman" w:hAnsiTheme="minorHAnsi" w:cstheme="minorHAnsi"/>
                <w:noProof/>
                <w:color w:val="000000"/>
                <w:sz w:val="20"/>
                <w:szCs w:val="20"/>
                <w:lang w:val="es-ES" w:eastAsia="en-GB"/>
              </w:rPr>
            </w:pPr>
            <w:r w:rsidRPr="004C6CC6">
              <w:rPr>
                <w:rFonts w:asciiTheme="minorHAnsi" w:eastAsia="Times New Roman" w:hAnsiTheme="minorHAnsi" w:cstheme="minorHAnsi"/>
                <w:noProof/>
                <w:color w:val="000000"/>
                <w:sz w:val="20"/>
                <w:szCs w:val="20"/>
                <w:lang w:val="es-ES" w:eastAsia="en-GB"/>
              </w:rPr>
              <w:t>95</w:t>
            </w:r>
          </w:p>
        </w:tc>
        <w:tc>
          <w:tcPr>
            <w:tcW w:w="1288" w:type="dxa"/>
            <w:shd w:val="clear" w:color="auto" w:fill="auto"/>
            <w:noWrap/>
            <w:vAlign w:val="center"/>
            <w:hideMark/>
          </w:tcPr>
          <w:p w14:paraId="0108C13C" w14:textId="77777777" w:rsidR="00EA5057" w:rsidRPr="004C6CC6" w:rsidRDefault="00EA5057" w:rsidP="00EA505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285</w:t>
            </w:r>
          </w:p>
        </w:tc>
      </w:tr>
      <w:tr w:rsidR="00EA5057" w:rsidRPr="004C6CC6" w14:paraId="2BA50776" w14:textId="77777777" w:rsidTr="00BE194C">
        <w:tc>
          <w:tcPr>
            <w:tcW w:w="2977" w:type="dxa"/>
            <w:shd w:val="clear" w:color="auto" w:fill="auto"/>
            <w:noWrap/>
            <w:vAlign w:val="center"/>
            <w:hideMark/>
          </w:tcPr>
          <w:p w14:paraId="711C53C5" w14:textId="47525731" w:rsidR="00EA5057" w:rsidRPr="004C6CC6" w:rsidRDefault="00EA5057" w:rsidP="00EA5057">
            <w:pPr>
              <w:ind w:left="0" w:firstLine="0"/>
              <w:rPr>
                <w:rFonts w:asciiTheme="minorHAnsi" w:eastAsia="Times New Roman" w:hAnsiTheme="minorHAnsi" w:cstheme="minorHAnsi"/>
                <w:noProof/>
                <w:color w:val="FF0000"/>
                <w:sz w:val="20"/>
                <w:szCs w:val="20"/>
                <w:lang w:val="es-ES" w:eastAsia="en-GB"/>
              </w:rPr>
            </w:pPr>
            <w:r w:rsidRPr="004C6CC6">
              <w:rPr>
                <w:rFonts w:eastAsia="Times New Roman" w:cs="Arial"/>
                <w:noProof/>
                <w:color w:val="FF0000"/>
                <w:sz w:val="20"/>
                <w:szCs w:val="20"/>
                <w:lang w:val="es-ES" w:eastAsia="en-GB"/>
              </w:rPr>
              <w:t>Planificación y capacitación</w:t>
            </w:r>
          </w:p>
        </w:tc>
        <w:tc>
          <w:tcPr>
            <w:tcW w:w="1288" w:type="dxa"/>
            <w:shd w:val="clear" w:color="auto" w:fill="auto"/>
            <w:noWrap/>
            <w:vAlign w:val="center"/>
            <w:hideMark/>
          </w:tcPr>
          <w:p w14:paraId="66C6A8A5" w14:textId="77777777" w:rsidR="00EA5057" w:rsidRPr="004C6CC6" w:rsidRDefault="00EA5057" w:rsidP="00EA505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0</w:t>
            </w:r>
          </w:p>
        </w:tc>
        <w:tc>
          <w:tcPr>
            <w:tcW w:w="1288" w:type="dxa"/>
            <w:shd w:val="clear" w:color="auto" w:fill="auto"/>
            <w:noWrap/>
            <w:vAlign w:val="center"/>
            <w:hideMark/>
          </w:tcPr>
          <w:p w14:paraId="6E40BA59" w14:textId="77777777" w:rsidR="00EA5057" w:rsidRPr="004C6CC6" w:rsidRDefault="00EA5057" w:rsidP="00EA5057">
            <w:pPr>
              <w:ind w:left="0" w:firstLine="0"/>
              <w:jc w:val="right"/>
              <w:rPr>
                <w:rFonts w:asciiTheme="minorHAnsi" w:eastAsia="Times New Roman" w:hAnsiTheme="minorHAnsi" w:cstheme="minorHAnsi"/>
                <w:noProof/>
                <w:color w:val="FF0000"/>
                <w:sz w:val="20"/>
                <w:szCs w:val="20"/>
                <w:lang w:val="es-ES" w:eastAsia="en-GB"/>
              </w:rPr>
            </w:pPr>
            <w:r w:rsidRPr="004C6CC6">
              <w:rPr>
                <w:rFonts w:asciiTheme="minorHAnsi" w:eastAsia="Times New Roman" w:hAnsiTheme="minorHAnsi" w:cstheme="minorHAnsi"/>
                <w:noProof/>
                <w:color w:val="FF0000"/>
                <w:sz w:val="20"/>
                <w:szCs w:val="20"/>
                <w:lang w:val="es-ES" w:eastAsia="en-GB"/>
              </w:rPr>
              <w:t>11</w:t>
            </w:r>
          </w:p>
        </w:tc>
        <w:tc>
          <w:tcPr>
            <w:tcW w:w="1288" w:type="dxa"/>
            <w:shd w:val="clear" w:color="auto" w:fill="auto"/>
            <w:noWrap/>
            <w:vAlign w:val="center"/>
            <w:hideMark/>
          </w:tcPr>
          <w:p w14:paraId="4439E490" w14:textId="77777777" w:rsidR="00EA5057" w:rsidRPr="004C6CC6" w:rsidRDefault="00EA5057" w:rsidP="00EA5057">
            <w:pPr>
              <w:ind w:left="0" w:firstLine="0"/>
              <w:jc w:val="right"/>
              <w:rPr>
                <w:rFonts w:asciiTheme="minorHAnsi" w:eastAsia="Times New Roman" w:hAnsiTheme="minorHAnsi" w:cstheme="minorHAnsi"/>
                <w:noProof/>
                <w:color w:val="FF0000"/>
                <w:sz w:val="20"/>
                <w:szCs w:val="20"/>
                <w:lang w:val="es-ES" w:eastAsia="en-GB"/>
              </w:rPr>
            </w:pPr>
            <w:r w:rsidRPr="004C6CC6">
              <w:rPr>
                <w:rFonts w:asciiTheme="minorHAnsi" w:eastAsia="Times New Roman" w:hAnsiTheme="minorHAnsi" w:cstheme="minorHAnsi"/>
                <w:noProof/>
                <w:color w:val="FF0000"/>
                <w:sz w:val="20"/>
                <w:szCs w:val="20"/>
                <w:lang w:val="es-ES" w:eastAsia="en-GB"/>
              </w:rPr>
              <w:t>11</w:t>
            </w:r>
          </w:p>
        </w:tc>
        <w:tc>
          <w:tcPr>
            <w:tcW w:w="1288" w:type="dxa"/>
            <w:shd w:val="clear" w:color="auto" w:fill="auto"/>
            <w:noWrap/>
            <w:vAlign w:val="center"/>
            <w:hideMark/>
          </w:tcPr>
          <w:p w14:paraId="7C024871" w14:textId="77777777" w:rsidR="00EA5057" w:rsidRPr="004C6CC6" w:rsidRDefault="00EA5057" w:rsidP="00EA5057">
            <w:pPr>
              <w:ind w:left="0" w:firstLine="0"/>
              <w:jc w:val="right"/>
              <w:rPr>
                <w:rFonts w:asciiTheme="minorHAnsi" w:eastAsia="Times New Roman" w:hAnsiTheme="minorHAnsi" w:cstheme="minorHAnsi"/>
                <w:noProof/>
                <w:color w:val="FF0000"/>
                <w:sz w:val="20"/>
                <w:szCs w:val="20"/>
                <w:lang w:val="es-ES" w:eastAsia="en-GB"/>
              </w:rPr>
            </w:pPr>
            <w:r w:rsidRPr="004C6CC6">
              <w:rPr>
                <w:rFonts w:asciiTheme="minorHAnsi" w:eastAsia="Times New Roman" w:hAnsiTheme="minorHAnsi" w:cstheme="minorHAnsi"/>
                <w:noProof/>
                <w:color w:val="FF0000"/>
                <w:sz w:val="20"/>
                <w:szCs w:val="20"/>
                <w:lang w:val="es-ES" w:eastAsia="en-GB"/>
              </w:rPr>
              <w:t>11</w:t>
            </w:r>
          </w:p>
        </w:tc>
        <w:tc>
          <w:tcPr>
            <w:tcW w:w="1288" w:type="dxa"/>
            <w:shd w:val="clear" w:color="auto" w:fill="auto"/>
            <w:noWrap/>
            <w:vAlign w:val="center"/>
            <w:hideMark/>
          </w:tcPr>
          <w:p w14:paraId="7EA218F9" w14:textId="77777777" w:rsidR="00EA5057" w:rsidRPr="004C6CC6" w:rsidRDefault="00EA5057" w:rsidP="00EA5057">
            <w:pPr>
              <w:ind w:left="0" w:firstLine="0"/>
              <w:jc w:val="right"/>
              <w:rPr>
                <w:rFonts w:asciiTheme="minorHAnsi" w:eastAsia="Times New Roman" w:hAnsiTheme="minorHAnsi" w:cstheme="minorHAnsi"/>
                <w:noProof/>
                <w:color w:val="FF0000"/>
                <w:sz w:val="20"/>
                <w:szCs w:val="20"/>
                <w:lang w:val="es-ES" w:eastAsia="en-GB"/>
              </w:rPr>
            </w:pPr>
            <w:r w:rsidRPr="004C6CC6">
              <w:rPr>
                <w:rFonts w:asciiTheme="minorHAnsi" w:eastAsia="Times New Roman" w:hAnsiTheme="minorHAnsi" w:cstheme="minorHAnsi"/>
                <w:noProof/>
                <w:color w:val="FF0000"/>
                <w:sz w:val="20"/>
                <w:szCs w:val="20"/>
                <w:lang w:val="es-ES" w:eastAsia="en-GB"/>
              </w:rPr>
              <w:t>33</w:t>
            </w:r>
          </w:p>
        </w:tc>
      </w:tr>
      <w:tr w:rsidR="00EA5057" w:rsidRPr="004C6CC6" w14:paraId="1901AA65" w14:textId="77777777" w:rsidTr="00BE194C">
        <w:tc>
          <w:tcPr>
            <w:tcW w:w="2977" w:type="dxa"/>
            <w:shd w:val="clear" w:color="000000" w:fill="F2DCDB"/>
            <w:noWrap/>
            <w:vAlign w:val="center"/>
            <w:hideMark/>
          </w:tcPr>
          <w:p w14:paraId="751C0F35" w14:textId="37B3E0B2" w:rsidR="00EA5057" w:rsidRPr="004C6CC6" w:rsidRDefault="00EA5057" w:rsidP="00EA5057">
            <w:pPr>
              <w:keepNext/>
              <w:ind w:left="0" w:firstLine="0"/>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Arial"/>
                <w:b/>
                <w:bCs/>
                <w:noProof/>
                <w:sz w:val="20"/>
                <w:szCs w:val="20"/>
                <w:lang w:val="es-ES" w:eastAsia="en-GB"/>
              </w:rPr>
              <w:t xml:space="preserve">H. </w:t>
            </w:r>
            <w:r w:rsidRPr="004C6CC6">
              <w:rPr>
                <w:rFonts w:eastAsia="Times New Roman" w:cs="Arial"/>
                <w:b/>
                <w:bCs/>
                <w:noProof/>
                <w:sz w:val="20"/>
                <w:szCs w:val="20"/>
                <w:lang w:val="es-ES" w:eastAsia="en-GB"/>
              </w:rPr>
              <w:t>Servicios del Comité Permanente</w:t>
            </w:r>
          </w:p>
        </w:tc>
        <w:tc>
          <w:tcPr>
            <w:tcW w:w="1288" w:type="dxa"/>
            <w:shd w:val="clear" w:color="000000" w:fill="F2DCDB"/>
            <w:noWrap/>
            <w:vAlign w:val="center"/>
            <w:hideMark/>
          </w:tcPr>
          <w:p w14:paraId="5080602F" w14:textId="77777777" w:rsidR="00EA5057" w:rsidRPr="004C6CC6" w:rsidRDefault="00EA5057" w:rsidP="00EA5057">
            <w:pPr>
              <w:keepNext/>
              <w:ind w:left="0" w:firstLine="0"/>
              <w:jc w:val="right"/>
              <w:rPr>
                <w:rFonts w:asciiTheme="minorHAnsi" w:eastAsia="Times New Roman" w:hAnsiTheme="minorHAnsi" w:cstheme="minorHAnsi"/>
                <w:b/>
                <w:bCs/>
                <w:noProof/>
                <w:color w:val="000000"/>
                <w:sz w:val="20"/>
                <w:szCs w:val="20"/>
                <w:lang w:val="es-ES" w:eastAsia="en-GB"/>
              </w:rPr>
            </w:pPr>
            <w:r w:rsidRPr="004C6CC6">
              <w:rPr>
                <w:rFonts w:asciiTheme="minorHAnsi" w:eastAsia="Times New Roman" w:hAnsiTheme="minorHAnsi" w:cstheme="minorHAnsi"/>
                <w:b/>
                <w:bCs/>
                <w:noProof/>
                <w:color w:val="000000"/>
                <w:sz w:val="20"/>
                <w:szCs w:val="20"/>
                <w:lang w:val="es-ES" w:eastAsia="en-GB"/>
              </w:rPr>
              <w:t>150</w:t>
            </w:r>
          </w:p>
        </w:tc>
        <w:tc>
          <w:tcPr>
            <w:tcW w:w="1288" w:type="dxa"/>
            <w:shd w:val="clear" w:color="000000" w:fill="F2DCDB"/>
            <w:noWrap/>
            <w:vAlign w:val="center"/>
            <w:hideMark/>
          </w:tcPr>
          <w:p w14:paraId="67F6D5B2" w14:textId="77777777" w:rsidR="00EA5057" w:rsidRPr="004C6CC6" w:rsidRDefault="00EA5057" w:rsidP="00EA5057">
            <w:pPr>
              <w:keepNext/>
              <w:ind w:left="0" w:firstLine="0"/>
              <w:jc w:val="right"/>
              <w:rPr>
                <w:rFonts w:asciiTheme="minorHAnsi" w:eastAsia="Times New Roman" w:hAnsiTheme="minorHAnsi" w:cstheme="minorHAnsi"/>
                <w:b/>
                <w:bCs/>
                <w:noProof/>
                <w:color w:val="000000"/>
                <w:sz w:val="20"/>
                <w:szCs w:val="20"/>
                <w:lang w:val="es-ES" w:eastAsia="en-GB"/>
              </w:rPr>
            </w:pPr>
            <w:r w:rsidRPr="004C6CC6">
              <w:rPr>
                <w:rFonts w:asciiTheme="minorHAnsi" w:eastAsia="Times New Roman" w:hAnsiTheme="minorHAnsi" w:cstheme="minorHAnsi"/>
                <w:b/>
                <w:bCs/>
                <w:noProof/>
                <w:color w:val="000000"/>
                <w:sz w:val="20"/>
                <w:szCs w:val="20"/>
                <w:lang w:val="es-ES" w:eastAsia="en-GB"/>
              </w:rPr>
              <w:t>150</w:t>
            </w:r>
          </w:p>
        </w:tc>
        <w:tc>
          <w:tcPr>
            <w:tcW w:w="1288" w:type="dxa"/>
            <w:shd w:val="clear" w:color="000000" w:fill="F2DCDB"/>
            <w:noWrap/>
            <w:vAlign w:val="center"/>
            <w:hideMark/>
          </w:tcPr>
          <w:p w14:paraId="0370F9B7" w14:textId="77777777" w:rsidR="00EA5057" w:rsidRPr="004C6CC6" w:rsidRDefault="00EA5057" w:rsidP="00EA5057">
            <w:pPr>
              <w:keepNext/>
              <w:ind w:left="0" w:firstLine="0"/>
              <w:jc w:val="right"/>
              <w:rPr>
                <w:rFonts w:asciiTheme="minorHAnsi" w:eastAsia="Times New Roman" w:hAnsiTheme="minorHAnsi" w:cstheme="minorHAnsi"/>
                <w:b/>
                <w:bCs/>
                <w:noProof/>
                <w:color w:val="000000"/>
                <w:sz w:val="20"/>
                <w:szCs w:val="20"/>
                <w:lang w:val="es-ES" w:eastAsia="en-GB"/>
              </w:rPr>
            </w:pPr>
            <w:r w:rsidRPr="004C6CC6">
              <w:rPr>
                <w:rFonts w:asciiTheme="minorHAnsi" w:eastAsia="Times New Roman" w:hAnsiTheme="minorHAnsi" w:cstheme="minorHAnsi"/>
                <w:b/>
                <w:bCs/>
                <w:noProof/>
                <w:color w:val="000000"/>
                <w:sz w:val="20"/>
                <w:szCs w:val="20"/>
                <w:lang w:val="es-ES" w:eastAsia="en-GB"/>
              </w:rPr>
              <w:t>150</w:t>
            </w:r>
          </w:p>
        </w:tc>
        <w:tc>
          <w:tcPr>
            <w:tcW w:w="1288" w:type="dxa"/>
            <w:shd w:val="clear" w:color="000000" w:fill="F2DCDB"/>
            <w:noWrap/>
            <w:vAlign w:val="center"/>
            <w:hideMark/>
          </w:tcPr>
          <w:p w14:paraId="2028921C" w14:textId="77777777" w:rsidR="00EA5057" w:rsidRPr="004C6CC6" w:rsidRDefault="00EA5057" w:rsidP="00EA5057">
            <w:pPr>
              <w:keepNext/>
              <w:ind w:left="0" w:firstLine="0"/>
              <w:jc w:val="right"/>
              <w:rPr>
                <w:rFonts w:asciiTheme="minorHAnsi" w:eastAsia="Times New Roman" w:hAnsiTheme="minorHAnsi" w:cstheme="minorHAnsi"/>
                <w:b/>
                <w:bCs/>
                <w:noProof/>
                <w:color w:val="000000"/>
                <w:sz w:val="20"/>
                <w:szCs w:val="20"/>
                <w:lang w:val="es-ES" w:eastAsia="en-GB"/>
              </w:rPr>
            </w:pPr>
            <w:r w:rsidRPr="004C6CC6">
              <w:rPr>
                <w:rFonts w:asciiTheme="minorHAnsi" w:eastAsia="Times New Roman" w:hAnsiTheme="minorHAnsi" w:cstheme="minorHAnsi"/>
                <w:b/>
                <w:bCs/>
                <w:noProof/>
                <w:color w:val="000000"/>
                <w:sz w:val="20"/>
                <w:szCs w:val="20"/>
                <w:lang w:val="es-ES" w:eastAsia="en-GB"/>
              </w:rPr>
              <w:t>150</w:t>
            </w:r>
          </w:p>
        </w:tc>
        <w:tc>
          <w:tcPr>
            <w:tcW w:w="1288" w:type="dxa"/>
            <w:shd w:val="clear" w:color="000000" w:fill="F2DCDB"/>
            <w:noWrap/>
            <w:vAlign w:val="center"/>
            <w:hideMark/>
          </w:tcPr>
          <w:p w14:paraId="4F7A1197" w14:textId="77777777" w:rsidR="00EA5057" w:rsidRPr="004C6CC6" w:rsidRDefault="00EA5057" w:rsidP="00EA5057">
            <w:pPr>
              <w:keepNext/>
              <w:ind w:left="0" w:firstLine="0"/>
              <w:jc w:val="right"/>
              <w:rPr>
                <w:rFonts w:asciiTheme="minorHAnsi" w:eastAsia="Times New Roman" w:hAnsiTheme="minorHAnsi" w:cstheme="minorHAnsi"/>
                <w:b/>
                <w:bCs/>
                <w:noProof/>
                <w:color w:val="000000"/>
                <w:sz w:val="20"/>
                <w:szCs w:val="20"/>
                <w:lang w:val="es-ES" w:eastAsia="en-GB"/>
              </w:rPr>
            </w:pPr>
            <w:r w:rsidRPr="004C6CC6">
              <w:rPr>
                <w:rFonts w:asciiTheme="minorHAnsi" w:eastAsia="Times New Roman" w:hAnsiTheme="minorHAnsi" w:cstheme="minorHAnsi"/>
                <w:b/>
                <w:bCs/>
                <w:noProof/>
                <w:color w:val="000000"/>
                <w:sz w:val="20"/>
                <w:szCs w:val="20"/>
                <w:lang w:val="es-ES" w:eastAsia="en-GB"/>
              </w:rPr>
              <w:t>450</w:t>
            </w:r>
          </w:p>
        </w:tc>
      </w:tr>
      <w:tr w:rsidR="00EA5057" w:rsidRPr="004C6CC6" w14:paraId="59A8059B" w14:textId="77777777" w:rsidTr="00BE194C">
        <w:tc>
          <w:tcPr>
            <w:tcW w:w="2977" w:type="dxa"/>
            <w:shd w:val="clear" w:color="auto" w:fill="auto"/>
            <w:noWrap/>
            <w:vAlign w:val="center"/>
            <w:hideMark/>
          </w:tcPr>
          <w:p w14:paraId="6FF2A4AD" w14:textId="7C5732EC" w:rsidR="00EA5057" w:rsidRPr="004C6CC6" w:rsidRDefault="00EA5057" w:rsidP="00EA5057">
            <w:pPr>
              <w:ind w:left="0" w:firstLine="0"/>
              <w:rPr>
                <w:rFonts w:asciiTheme="minorHAnsi" w:eastAsia="Times New Roman" w:hAnsiTheme="minorHAnsi" w:cstheme="minorHAnsi"/>
                <w:noProof/>
                <w:sz w:val="20"/>
                <w:szCs w:val="20"/>
                <w:lang w:val="es-ES" w:eastAsia="en-GB"/>
              </w:rPr>
            </w:pPr>
            <w:r w:rsidRPr="004C6CC6">
              <w:rPr>
                <w:rFonts w:eastAsia="Times New Roman" w:cs="Arial"/>
                <w:noProof/>
                <w:sz w:val="20"/>
                <w:szCs w:val="20"/>
                <w:lang w:val="es-ES" w:eastAsia="en-GB"/>
              </w:rPr>
              <w:t>Apoyo a los delegados del Comité Permanente</w:t>
            </w:r>
          </w:p>
        </w:tc>
        <w:tc>
          <w:tcPr>
            <w:tcW w:w="1288" w:type="dxa"/>
            <w:shd w:val="clear" w:color="auto" w:fill="auto"/>
            <w:noWrap/>
            <w:vAlign w:val="center"/>
            <w:hideMark/>
          </w:tcPr>
          <w:p w14:paraId="4AA485B2" w14:textId="77777777" w:rsidR="00EA5057" w:rsidRPr="004C6CC6" w:rsidRDefault="00EA5057" w:rsidP="00EA505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45</w:t>
            </w:r>
          </w:p>
        </w:tc>
        <w:tc>
          <w:tcPr>
            <w:tcW w:w="1288" w:type="dxa"/>
            <w:shd w:val="clear" w:color="auto" w:fill="auto"/>
            <w:noWrap/>
            <w:vAlign w:val="center"/>
            <w:hideMark/>
          </w:tcPr>
          <w:p w14:paraId="24A9D974" w14:textId="77777777" w:rsidR="00EA5057" w:rsidRPr="004C6CC6" w:rsidRDefault="00EA5057" w:rsidP="00EA505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45</w:t>
            </w:r>
          </w:p>
        </w:tc>
        <w:tc>
          <w:tcPr>
            <w:tcW w:w="1288" w:type="dxa"/>
            <w:shd w:val="clear" w:color="auto" w:fill="auto"/>
            <w:noWrap/>
            <w:vAlign w:val="center"/>
            <w:hideMark/>
          </w:tcPr>
          <w:p w14:paraId="2307FE2D" w14:textId="77777777" w:rsidR="00EA5057" w:rsidRPr="004C6CC6" w:rsidRDefault="00EA5057" w:rsidP="00EA505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45</w:t>
            </w:r>
          </w:p>
        </w:tc>
        <w:tc>
          <w:tcPr>
            <w:tcW w:w="1288" w:type="dxa"/>
            <w:shd w:val="clear" w:color="auto" w:fill="auto"/>
            <w:noWrap/>
            <w:vAlign w:val="center"/>
            <w:hideMark/>
          </w:tcPr>
          <w:p w14:paraId="04AEBF52" w14:textId="77777777" w:rsidR="00EA5057" w:rsidRPr="004C6CC6" w:rsidRDefault="00EA5057" w:rsidP="00EA5057">
            <w:pPr>
              <w:ind w:left="0" w:firstLine="0"/>
              <w:jc w:val="right"/>
              <w:rPr>
                <w:rFonts w:asciiTheme="minorHAnsi" w:eastAsia="Times New Roman" w:hAnsiTheme="minorHAnsi" w:cstheme="minorHAnsi"/>
                <w:noProof/>
                <w:color w:val="000000"/>
                <w:sz w:val="20"/>
                <w:szCs w:val="20"/>
                <w:lang w:val="es-ES" w:eastAsia="en-GB"/>
              </w:rPr>
            </w:pPr>
            <w:r w:rsidRPr="004C6CC6">
              <w:rPr>
                <w:rFonts w:asciiTheme="minorHAnsi" w:eastAsia="Times New Roman" w:hAnsiTheme="minorHAnsi" w:cstheme="minorHAnsi"/>
                <w:noProof/>
                <w:color w:val="000000"/>
                <w:sz w:val="20"/>
                <w:szCs w:val="20"/>
                <w:lang w:val="es-ES" w:eastAsia="en-GB"/>
              </w:rPr>
              <w:t>45</w:t>
            </w:r>
          </w:p>
        </w:tc>
        <w:tc>
          <w:tcPr>
            <w:tcW w:w="1288" w:type="dxa"/>
            <w:shd w:val="clear" w:color="auto" w:fill="auto"/>
            <w:noWrap/>
            <w:vAlign w:val="center"/>
            <w:hideMark/>
          </w:tcPr>
          <w:p w14:paraId="3EEE5E64" w14:textId="77777777" w:rsidR="00EA5057" w:rsidRPr="004C6CC6" w:rsidRDefault="00EA5057" w:rsidP="00EA505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135</w:t>
            </w:r>
          </w:p>
        </w:tc>
      </w:tr>
      <w:tr w:rsidR="00EA5057" w:rsidRPr="004C6CC6" w14:paraId="5DD58784" w14:textId="77777777" w:rsidTr="00BE194C">
        <w:tc>
          <w:tcPr>
            <w:tcW w:w="2977" w:type="dxa"/>
            <w:shd w:val="clear" w:color="auto" w:fill="auto"/>
            <w:noWrap/>
            <w:vAlign w:val="center"/>
            <w:hideMark/>
          </w:tcPr>
          <w:p w14:paraId="1DEBFF00" w14:textId="7946E49E" w:rsidR="00EA5057" w:rsidRPr="004C6CC6" w:rsidRDefault="00EA5057" w:rsidP="00EA5057">
            <w:pPr>
              <w:ind w:left="0" w:firstLine="0"/>
              <w:rPr>
                <w:rFonts w:asciiTheme="minorHAnsi" w:eastAsia="Times New Roman" w:hAnsiTheme="minorHAnsi" w:cstheme="minorHAnsi"/>
                <w:noProof/>
                <w:sz w:val="20"/>
                <w:szCs w:val="20"/>
                <w:lang w:val="es-ES" w:eastAsia="en-GB"/>
              </w:rPr>
            </w:pPr>
            <w:r w:rsidRPr="004C6CC6">
              <w:rPr>
                <w:rFonts w:eastAsia="Times New Roman" w:cs="Arial"/>
                <w:noProof/>
                <w:sz w:val="20"/>
                <w:szCs w:val="20"/>
                <w:lang w:val="es-ES" w:eastAsia="en-GB"/>
              </w:rPr>
              <w:t>Reuniones del Comité Permanente</w:t>
            </w:r>
          </w:p>
        </w:tc>
        <w:tc>
          <w:tcPr>
            <w:tcW w:w="1288" w:type="dxa"/>
            <w:shd w:val="clear" w:color="auto" w:fill="auto"/>
            <w:noWrap/>
            <w:vAlign w:val="center"/>
            <w:hideMark/>
          </w:tcPr>
          <w:p w14:paraId="01A267DD" w14:textId="77777777" w:rsidR="00EA5057" w:rsidRPr="004C6CC6" w:rsidRDefault="00EA5057" w:rsidP="00EA505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10</w:t>
            </w:r>
          </w:p>
        </w:tc>
        <w:tc>
          <w:tcPr>
            <w:tcW w:w="1288" w:type="dxa"/>
            <w:shd w:val="clear" w:color="auto" w:fill="auto"/>
            <w:noWrap/>
            <w:vAlign w:val="center"/>
            <w:hideMark/>
          </w:tcPr>
          <w:p w14:paraId="4E7739FD" w14:textId="77777777" w:rsidR="00EA5057" w:rsidRPr="004C6CC6" w:rsidRDefault="00EA5057" w:rsidP="00EA505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10</w:t>
            </w:r>
          </w:p>
        </w:tc>
        <w:tc>
          <w:tcPr>
            <w:tcW w:w="1288" w:type="dxa"/>
            <w:shd w:val="clear" w:color="auto" w:fill="auto"/>
            <w:noWrap/>
            <w:vAlign w:val="center"/>
            <w:hideMark/>
          </w:tcPr>
          <w:p w14:paraId="4EF87B4C" w14:textId="77777777" w:rsidR="00EA5057" w:rsidRPr="004C6CC6" w:rsidRDefault="00EA5057" w:rsidP="00EA505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10</w:t>
            </w:r>
          </w:p>
        </w:tc>
        <w:tc>
          <w:tcPr>
            <w:tcW w:w="1288" w:type="dxa"/>
            <w:shd w:val="clear" w:color="auto" w:fill="auto"/>
            <w:noWrap/>
            <w:vAlign w:val="center"/>
            <w:hideMark/>
          </w:tcPr>
          <w:p w14:paraId="2D9EF67E" w14:textId="77777777" w:rsidR="00EA5057" w:rsidRPr="004C6CC6" w:rsidRDefault="00EA5057" w:rsidP="00EA5057">
            <w:pPr>
              <w:ind w:left="0" w:firstLine="0"/>
              <w:jc w:val="right"/>
              <w:rPr>
                <w:rFonts w:asciiTheme="minorHAnsi" w:eastAsia="Times New Roman" w:hAnsiTheme="minorHAnsi" w:cstheme="minorHAnsi"/>
                <w:noProof/>
                <w:color w:val="000000"/>
                <w:sz w:val="20"/>
                <w:szCs w:val="20"/>
                <w:lang w:val="es-ES" w:eastAsia="en-GB"/>
              </w:rPr>
            </w:pPr>
            <w:r w:rsidRPr="004C6CC6">
              <w:rPr>
                <w:rFonts w:asciiTheme="minorHAnsi" w:eastAsia="Times New Roman" w:hAnsiTheme="minorHAnsi" w:cstheme="minorHAnsi"/>
                <w:noProof/>
                <w:color w:val="000000"/>
                <w:sz w:val="20"/>
                <w:szCs w:val="20"/>
                <w:lang w:val="es-ES" w:eastAsia="en-GB"/>
              </w:rPr>
              <w:t>10</w:t>
            </w:r>
          </w:p>
        </w:tc>
        <w:tc>
          <w:tcPr>
            <w:tcW w:w="1288" w:type="dxa"/>
            <w:shd w:val="clear" w:color="auto" w:fill="auto"/>
            <w:noWrap/>
            <w:vAlign w:val="center"/>
            <w:hideMark/>
          </w:tcPr>
          <w:p w14:paraId="4662F81F" w14:textId="77777777" w:rsidR="00EA5057" w:rsidRPr="004C6CC6" w:rsidRDefault="00EA5057" w:rsidP="00EA505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30</w:t>
            </w:r>
          </w:p>
        </w:tc>
      </w:tr>
      <w:tr w:rsidR="00EA5057" w:rsidRPr="004C6CC6" w14:paraId="305A1889" w14:textId="77777777" w:rsidTr="00BE194C">
        <w:tc>
          <w:tcPr>
            <w:tcW w:w="2977" w:type="dxa"/>
            <w:shd w:val="clear" w:color="auto" w:fill="auto"/>
            <w:noWrap/>
            <w:vAlign w:val="center"/>
            <w:hideMark/>
          </w:tcPr>
          <w:p w14:paraId="63BCAD04" w14:textId="11A67F5A" w:rsidR="00EA5057" w:rsidRPr="004C6CC6" w:rsidRDefault="00EA5057" w:rsidP="00EA5057">
            <w:pPr>
              <w:ind w:left="0" w:firstLine="0"/>
              <w:rPr>
                <w:rFonts w:asciiTheme="minorHAnsi" w:eastAsia="Times New Roman" w:hAnsiTheme="minorHAnsi" w:cstheme="minorHAnsi"/>
                <w:noProof/>
                <w:sz w:val="20"/>
                <w:szCs w:val="20"/>
                <w:lang w:val="es-ES" w:eastAsia="en-GB"/>
              </w:rPr>
            </w:pPr>
            <w:r w:rsidRPr="004C6CC6">
              <w:rPr>
                <w:rFonts w:eastAsia="Times New Roman" w:cs="Arial"/>
                <w:noProof/>
                <w:sz w:val="20"/>
                <w:szCs w:val="20"/>
                <w:lang w:val="es-ES" w:eastAsia="en-GB"/>
              </w:rPr>
              <w:t>Traducción en las reuniones del Comité Permanente</w:t>
            </w:r>
          </w:p>
        </w:tc>
        <w:tc>
          <w:tcPr>
            <w:tcW w:w="1288" w:type="dxa"/>
            <w:shd w:val="clear" w:color="auto" w:fill="auto"/>
            <w:noWrap/>
            <w:vAlign w:val="center"/>
            <w:hideMark/>
          </w:tcPr>
          <w:p w14:paraId="58465907" w14:textId="77777777" w:rsidR="00EA5057" w:rsidRPr="004C6CC6" w:rsidRDefault="00EA5057" w:rsidP="00EA505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60</w:t>
            </w:r>
          </w:p>
        </w:tc>
        <w:tc>
          <w:tcPr>
            <w:tcW w:w="1288" w:type="dxa"/>
            <w:shd w:val="clear" w:color="auto" w:fill="auto"/>
            <w:noWrap/>
            <w:vAlign w:val="center"/>
            <w:hideMark/>
          </w:tcPr>
          <w:p w14:paraId="1DD254EF" w14:textId="77777777" w:rsidR="00EA5057" w:rsidRPr="004C6CC6" w:rsidRDefault="00EA5057" w:rsidP="00EA505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60</w:t>
            </w:r>
          </w:p>
        </w:tc>
        <w:tc>
          <w:tcPr>
            <w:tcW w:w="1288" w:type="dxa"/>
            <w:shd w:val="clear" w:color="auto" w:fill="auto"/>
            <w:noWrap/>
            <w:vAlign w:val="center"/>
            <w:hideMark/>
          </w:tcPr>
          <w:p w14:paraId="2911242D" w14:textId="77777777" w:rsidR="00EA5057" w:rsidRPr="004C6CC6" w:rsidRDefault="00EA5057" w:rsidP="00EA505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60</w:t>
            </w:r>
          </w:p>
        </w:tc>
        <w:tc>
          <w:tcPr>
            <w:tcW w:w="1288" w:type="dxa"/>
            <w:shd w:val="clear" w:color="auto" w:fill="auto"/>
            <w:noWrap/>
            <w:vAlign w:val="center"/>
            <w:hideMark/>
          </w:tcPr>
          <w:p w14:paraId="11A5938A" w14:textId="77777777" w:rsidR="00EA5057" w:rsidRPr="004C6CC6" w:rsidRDefault="00EA5057" w:rsidP="00EA5057">
            <w:pPr>
              <w:ind w:left="0" w:firstLine="0"/>
              <w:jc w:val="right"/>
              <w:rPr>
                <w:rFonts w:asciiTheme="minorHAnsi" w:eastAsia="Times New Roman" w:hAnsiTheme="minorHAnsi" w:cstheme="minorHAnsi"/>
                <w:noProof/>
                <w:color w:val="000000"/>
                <w:sz w:val="20"/>
                <w:szCs w:val="20"/>
                <w:lang w:val="es-ES" w:eastAsia="en-GB"/>
              </w:rPr>
            </w:pPr>
            <w:r w:rsidRPr="004C6CC6">
              <w:rPr>
                <w:rFonts w:asciiTheme="minorHAnsi" w:eastAsia="Times New Roman" w:hAnsiTheme="minorHAnsi" w:cstheme="minorHAnsi"/>
                <w:noProof/>
                <w:color w:val="000000"/>
                <w:sz w:val="20"/>
                <w:szCs w:val="20"/>
                <w:lang w:val="es-ES" w:eastAsia="en-GB"/>
              </w:rPr>
              <w:t>60</w:t>
            </w:r>
          </w:p>
        </w:tc>
        <w:tc>
          <w:tcPr>
            <w:tcW w:w="1288" w:type="dxa"/>
            <w:shd w:val="clear" w:color="auto" w:fill="auto"/>
            <w:noWrap/>
            <w:vAlign w:val="center"/>
            <w:hideMark/>
          </w:tcPr>
          <w:p w14:paraId="1819C9A9" w14:textId="77777777" w:rsidR="00EA5057" w:rsidRPr="004C6CC6" w:rsidRDefault="00EA5057" w:rsidP="00EA505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180</w:t>
            </w:r>
          </w:p>
        </w:tc>
      </w:tr>
      <w:tr w:rsidR="00EA5057" w:rsidRPr="004C6CC6" w14:paraId="4ED61FB4" w14:textId="77777777" w:rsidTr="00BE194C">
        <w:tc>
          <w:tcPr>
            <w:tcW w:w="2977" w:type="dxa"/>
            <w:shd w:val="clear" w:color="auto" w:fill="auto"/>
            <w:noWrap/>
            <w:vAlign w:val="center"/>
            <w:hideMark/>
          </w:tcPr>
          <w:p w14:paraId="0B6C05D5" w14:textId="5FBAAA94" w:rsidR="00EA5057" w:rsidRPr="004C6CC6" w:rsidRDefault="00EA5057" w:rsidP="00EA5057">
            <w:pPr>
              <w:ind w:left="0" w:firstLine="0"/>
              <w:rPr>
                <w:rFonts w:asciiTheme="minorHAnsi" w:eastAsia="Times New Roman" w:hAnsiTheme="minorHAnsi" w:cstheme="minorHAnsi"/>
                <w:noProof/>
                <w:sz w:val="20"/>
                <w:szCs w:val="20"/>
                <w:lang w:val="es-ES" w:eastAsia="en-GB"/>
              </w:rPr>
            </w:pPr>
            <w:r w:rsidRPr="004C6CC6">
              <w:rPr>
                <w:rFonts w:eastAsia="Times New Roman" w:cs="Arial"/>
                <w:noProof/>
                <w:sz w:val="20"/>
                <w:szCs w:val="20"/>
                <w:lang w:val="es-ES" w:eastAsia="en-GB"/>
              </w:rPr>
              <w:t>Interpretación simultánea en las reuniones del Comité Permanente</w:t>
            </w:r>
          </w:p>
        </w:tc>
        <w:tc>
          <w:tcPr>
            <w:tcW w:w="1288" w:type="dxa"/>
            <w:shd w:val="clear" w:color="auto" w:fill="auto"/>
            <w:noWrap/>
            <w:vAlign w:val="center"/>
            <w:hideMark/>
          </w:tcPr>
          <w:p w14:paraId="4A28697C" w14:textId="77777777" w:rsidR="00EA5057" w:rsidRPr="004C6CC6" w:rsidRDefault="00EA5057" w:rsidP="00EA505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35</w:t>
            </w:r>
          </w:p>
        </w:tc>
        <w:tc>
          <w:tcPr>
            <w:tcW w:w="1288" w:type="dxa"/>
            <w:shd w:val="clear" w:color="auto" w:fill="auto"/>
            <w:noWrap/>
            <w:vAlign w:val="center"/>
            <w:hideMark/>
          </w:tcPr>
          <w:p w14:paraId="0B63A13A" w14:textId="77777777" w:rsidR="00EA5057" w:rsidRPr="004C6CC6" w:rsidRDefault="00EA5057" w:rsidP="00EA505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35</w:t>
            </w:r>
          </w:p>
        </w:tc>
        <w:tc>
          <w:tcPr>
            <w:tcW w:w="1288" w:type="dxa"/>
            <w:shd w:val="clear" w:color="auto" w:fill="auto"/>
            <w:noWrap/>
            <w:vAlign w:val="center"/>
            <w:hideMark/>
          </w:tcPr>
          <w:p w14:paraId="082CE61F" w14:textId="77777777" w:rsidR="00EA5057" w:rsidRPr="004C6CC6" w:rsidRDefault="00EA5057" w:rsidP="00EA505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35</w:t>
            </w:r>
          </w:p>
        </w:tc>
        <w:tc>
          <w:tcPr>
            <w:tcW w:w="1288" w:type="dxa"/>
            <w:shd w:val="clear" w:color="auto" w:fill="auto"/>
            <w:noWrap/>
            <w:vAlign w:val="center"/>
            <w:hideMark/>
          </w:tcPr>
          <w:p w14:paraId="3D84E1A5" w14:textId="77777777" w:rsidR="00EA5057" w:rsidRPr="004C6CC6" w:rsidRDefault="00EA5057" w:rsidP="00EA5057">
            <w:pPr>
              <w:ind w:left="0" w:firstLine="0"/>
              <w:jc w:val="right"/>
              <w:rPr>
                <w:rFonts w:asciiTheme="minorHAnsi" w:eastAsia="Times New Roman" w:hAnsiTheme="minorHAnsi" w:cstheme="minorHAnsi"/>
                <w:noProof/>
                <w:color w:val="000000"/>
                <w:sz w:val="20"/>
                <w:szCs w:val="20"/>
                <w:lang w:val="es-ES" w:eastAsia="en-GB"/>
              </w:rPr>
            </w:pPr>
            <w:r w:rsidRPr="004C6CC6">
              <w:rPr>
                <w:rFonts w:asciiTheme="minorHAnsi" w:eastAsia="Times New Roman" w:hAnsiTheme="minorHAnsi" w:cstheme="minorHAnsi"/>
                <w:noProof/>
                <w:color w:val="000000"/>
                <w:sz w:val="20"/>
                <w:szCs w:val="20"/>
                <w:lang w:val="es-ES" w:eastAsia="en-GB"/>
              </w:rPr>
              <w:t>35</w:t>
            </w:r>
          </w:p>
        </w:tc>
        <w:tc>
          <w:tcPr>
            <w:tcW w:w="1288" w:type="dxa"/>
            <w:shd w:val="clear" w:color="auto" w:fill="auto"/>
            <w:noWrap/>
            <w:vAlign w:val="center"/>
            <w:hideMark/>
          </w:tcPr>
          <w:p w14:paraId="2DD13B21" w14:textId="77777777" w:rsidR="00EA5057" w:rsidRPr="004C6CC6" w:rsidRDefault="00EA5057" w:rsidP="00EA505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105</w:t>
            </w:r>
          </w:p>
        </w:tc>
      </w:tr>
      <w:tr w:rsidR="00EA5057" w:rsidRPr="004C6CC6" w14:paraId="2FD33320" w14:textId="77777777" w:rsidTr="00BE194C">
        <w:tc>
          <w:tcPr>
            <w:tcW w:w="2977" w:type="dxa"/>
            <w:shd w:val="clear" w:color="000000" w:fill="F2DCDB"/>
            <w:vAlign w:val="center"/>
            <w:hideMark/>
          </w:tcPr>
          <w:p w14:paraId="078B1782" w14:textId="7B97F63D" w:rsidR="00EA5057" w:rsidRPr="004C6CC6" w:rsidRDefault="00EA5057" w:rsidP="00EA5057">
            <w:pPr>
              <w:ind w:left="0" w:firstLine="0"/>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Arial"/>
                <w:b/>
                <w:bCs/>
                <w:noProof/>
                <w:sz w:val="20"/>
                <w:szCs w:val="20"/>
                <w:lang w:val="es-ES" w:eastAsia="en-GB"/>
              </w:rPr>
              <w:t xml:space="preserve">I.  </w:t>
            </w:r>
            <w:r w:rsidRPr="004C6CC6">
              <w:rPr>
                <w:rFonts w:eastAsia="Times New Roman" w:cs="Arial"/>
                <w:b/>
                <w:bCs/>
                <w:noProof/>
                <w:sz w:val="20"/>
                <w:szCs w:val="20"/>
                <w:lang w:val="es-ES" w:eastAsia="en-GB"/>
              </w:rPr>
              <w:t>Gastos por servicios administrativos de la UICN (máximo</w:t>
            </w:r>
            <w:r w:rsidRPr="004C6CC6">
              <w:rPr>
                <w:rFonts w:asciiTheme="minorHAnsi" w:eastAsia="Times New Roman" w:hAnsiTheme="minorHAnsi" w:cs="Arial"/>
                <w:b/>
                <w:bCs/>
                <w:noProof/>
                <w:sz w:val="20"/>
                <w:szCs w:val="20"/>
                <w:lang w:val="es-ES" w:eastAsia="en-GB"/>
              </w:rPr>
              <w:t>)</w:t>
            </w:r>
          </w:p>
        </w:tc>
        <w:tc>
          <w:tcPr>
            <w:tcW w:w="1288" w:type="dxa"/>
            <w:shd w:val="clear" w:color="000000" w:fill="F2DCDB"/>
            <w:noWrap/>
            <w:vAlign w:val="center"/>
            <w:hideMark/>
          </w:tcPr>
          <w:p w14:paraId="7E1184E7" w14:textId="77777777" w:rsidR="00EA5057" w:rsidRPr="004C6CC6" w:rsidRDefault="00EA5057" w:rsidP="00EA5057">
            <w:pPr>
              <w:ind w:left="0" w:firstLine="0"/>
              <w:jc w:val="right"/>
              <w:rPr>
                <w:rFonts w:asciiTheme="minorHAnsi" w:eastAsia="Times New Roman" w:hAnsiTheme="minorHAnsi" w:cstheme="minorHAnsi"/>
                <w:b/>
                <w:bCs/>
                <w:noProof/>
                <w:color w:val="000000"/>
                <w:sz w:val="20"/>
                <w:szCs w:val="20"/>
                <w:lang w:val="es-ES" w:eastAsia="en-GB"/>
              </w:rPr>
            </w:pPr>
            <w:r w:rsidRPr="004C6CC6">
              <w:rPr>
                <w:rFonts w:asciiTheme="minorHAnsi" w:eastAsia="Times New Roman" w:hAnsiTheme="minorHAnsi" w:cstheme="minorHAnsi"/>
                <w:b/>
                <w:bCs/>
                <w:noProof/>
                <w:color w:val="000000"/>
                <w:sz w:val="20"/>
                <w:szCs w:val="20"/>
                <w:lang w:val="es-ES" w:eastAsia="en-GB"/>
              </w:rPr>
              <w:t>540</w:t>
            </w:r>
          </w:p>
        </w:tc>
        <w:tc>
          <w:tcPr>
            <w:tcW w:w="1288" w:type="dxa"/>
            <w:shd w:val="clear" w:color="000000" w:fill="F2DCDB"/>
            <w:noWrap/>
            <w:vAlign w:val="center"/>
            <w:hideMark/>
          </w:tcPr>
          <w:p w14:paraId="01249858" w14:textId="77777777" w:rsidR="00EA5057" w:rsidRPr="004C6CC6" w:rsidRDefault="00EA5057" w:rsidP="00EA5057">
            <w:pPr>
              <w:ind w:left="0" w:firstLine="0"/>
              <w:jc w:val="right"/>
              <w:rPr>
                <w:rFonts w:asciiTheme="minorHAnsi" w:eastAsia="Times New Roman" w:hAnsiTheme="minorHAnsi" w:cstheme="minorHAnsi"/>
                <w:b/>
                <w:bCs/>
                <w:noProof/>
                <w:color w:val="000000"/>
                <w:sz w:val="20"/>
                <w:szCs w:val="20"/>
                <w:lang w:val="es-ES" w:eastAsia="en-GB"/>
              </w:rPr>
            </w:pPr>
            <w:r w:rsidRPr="004C6CC6">
              <w:rPr>
                <w:rFonts w:asciiTheme="minorHAnsi" w:eastAsia="Times New Roman" w:hAnsiTheme="minorHAnsi" w:cstheme="minorHAnsi"/>
                <w:b/>
                <w:bCs/>
                <w:noProof/>
                <w:color w:val="000000"/>
                <w:sz w:val="20"/>
                <w:szCs w:val="20"/>
                <w:lang w:val="es-ES" w:eastAsia="en-GB"/>
              </w:rPr>
              <w:t>560</w:t>
            </w:r>
          </w:p>
        </w:tc>
        <w:tc>
          <w:tcPr>
            <w:tcW w:w="1288" w:type="dxa"/>
            <w:shd w:val="clear" w:color="000000" w:fill="F2DCDB"/>
            <w:noWrap/>
            <w:vAlign w:val="center"/>
            <w:hideMark/>
          </w:tcPr>
          <w:p w14:paraId="73F51659" w14:textId="77777777" w:rsidR="00EA5057" w:rsidRPr="004C6CC6" w:rsidRDefault="00EA5057" w:rsidP="00EA5057">
            <w:pPr>
              <w:ind w:left="0" w:firstLine="0"/>
              <w:jc w:val="right"/>
              <w:rPr>
                <w:rFonts w:asciiTheme="minorHAnsi" w:eastAsia="Times New Roman" w:hAnsiTheme="minorHAnsi" w:cstheme="minorHAnsi"/>
                <w:b/>
                <w:bCs/>
                <w:noProof/>
                <w:color w:val="000000"/>
                <w:sz w:val="20"/>
                <w:szCs w:val="20"/>
                <w:lang w:val="es-ES" w:eastAsia="en-GB"/>
              </w:rPr>
            </w:pPr>
            <w:r w:rsidRPr="004C6CC6">
              <w:rPr>
                <w:rFonts w:asciiTheme="minorHAnsi" w:eastAsia="Times New Roman" w:hAnsiTheme="minorHAnsi" w:cstheme="minorHAnsi"/>
                <w:b/>
                <w:bCs/>
                <w:noProof/>
                <w:color w:val="000000"/>
                <w:sz w:val="20"/>
                <w:szCs w:val="20"/>
                <w:lang w:val="es-ES" w:eastAsia="en-GB"/>
              </w:rPr>
              <w:t>560</w:t>
            </w:r>
          </w:p>
        </w:tc>
        <w:tc>
          <w:tcPr>
            <w:tcW w:w="1288" w:type="dxa"/>
            <w:shd w:val="clear" w:color="000000" w:fill="F2DCDB"/>
            <w:noWrap/>
            <w:vAlign w:val="center"/>
            <w:hideMark/>
          </w:tcPr>
          <w:p w14:paraId="1C673EE2" w14:textId="77777777" w:rsidR="00EA5057" w:rsidRPr="004C6CC6" w:rsidRDefault="00EA5057" w:rsidP="00EA5057">
            <w:pPr>
              <w:ind w:left="0" w:firstLine="0"/>
              <w:jc w:val="right"/>
              <w:rPr>
                <w:rFonts w:asciiTheme="minorHAnsi" w:eastAsia="Times New Roman" w:hAnsiTheme="minorHAnsi" w:cstheme="minorHAnsi"/>
                <w:b/>
                <w:bCs/>
                <w:noProof/>
                <w:color w:val="000000"/>
                <w:sz w:val="20"/>
                <w:szCs w:val="20"/>
                <w:lang w:val="es-ES" w:eastAsia="en-GB"/>
              </w:rPr>
            </w:pPr>
            <w:r w:rsidRPr="004C6CC6">
              <w:rPr>
                <w:rFonts w:asciiTheme="minorHAnsi" w:eastAsia="Times New Roman" w:hAnsiTheme="minorHAnsi" w:cstheme="minorHAnsi"/>
                <w:b/>
                <w:bCs/>
                <w:noProof/>
                <w:color w:val="000000"/>
                <w:sz w:val="20"/>
                <w:szCs w:val="20"/>
                <w:lang w:val="es-ES" w:eastAsia="en-GB"/>
              </w:rPr>
              <w:t>560</w:t>
            </w:r>
          </w:p>
        </w:tc>
        <w:tc>
          <w:tcPr>
            <w:tcW w:w="1288" w:type="dxa"/>
            <w:shd w:val="clear" w:color="000000" w:fill="F2DCDB"/>
            <w:noWrap/>
            <w:vAlign w:val="center"/>
            <w:hideMark/>
          </w:tcPr>
          <w:p w14:paraId="3FE42E5B" w14:textId="46086AFD" w:rsidR="00EA5057" w:rsidRPr="004C6CC6" w:rsidRDefault="00EA5057" w:rsidP="00EA5057">
            <w:pPr>
              <w:ind w:left="0" w:firstLine="0"/>
              <w:jc w:val="right"/>
              <w:rPr>
                <w:rFonts w:asciiTheme="minorHAnsi" w:eastAsia="Times New Roman" w:hAnsiTheme="minorHAnsi" w:cstheme="minorHAnsi"/>
                <w:b/>
                <w:bCs/>
                <w:noProof/>
                <w:color w:val="000000"/>
                <w:sz w:val="20"/>
                <w:szCs w:val="20"/>
                <w:lang w:val="es-ES" w:eastAsia="en-GB"/>
              </w:rPr>
            </w:pPr>
            <w:r w:rsidRPr="004C6CC6">
              <w:rPr>
                <w:rFonts w:asciiTheme="minorHAnsi" w:eastAsia="Times New Roman" w:hAnsiTheme="minorHAnsi" w:cstheme="minorHAnsi"/>
                <w:b/>
                <w:bCs/>
                <w:noProof/>
                <w:color w:val="000000"/>
                <w:sz w:val="20"/>
                <w:szCs w:val="20"/>
                <w:lang w:val="es-ES" w:eastAsia="en-GB"/>
              </w:rPr>
              <w:t>1</w:t>
            </w:r>
            <w:r w:rsidR="001A22F5" w:rsidRPr="004C6CC6">
              <w:rPr>
                <w:rFonts w:asciiTheme="minorHAnsi" w:eastAsia="Times New Roman" w:hAnsiTheme="minorHAnsi" w:cstheme="minorHAnsi"/>
                <w:b/>
                <w:bCs/>
                <w:noProof/>
                <w:color w:val="000000"/>
                <w:sz w:val="20"/>
                <w:szCs w:val="20"/>
                <w:lang w:val="es-ES" w:eastAsia="en-GB"/>
              </w:rPr>
              <w:t>.</w:t>
            </w:r>
            <w:r w:rsidRPr="004C6CC6">
              <w:rPr>
                <w:rFonts w:asciiTheme="minorHAnsi" w:eastAsia="Times New Roman" w:hAnsiTheme="minorHAnsi" w:cstheme="minorHAnsi"/>
                <w:b/>
                <w:bCs/>
                <w:noProof/>
                <w:color w:val="000000"/>
                <w:sz w:val="20"/>
                <w:szCs w:val="20"/>
                <w:lang w:val="es-ES" w:eastAsia="en-GB"/>
              </w:rPr>
              <w:t>680</w:t>
            </w:r>
          </w:p>
        </w:tc>
      </w:tr>
      <w:tr w:rsidR="00EA5057" w:rsidRPr="004C6CC6" w14:paraId="1D275B0B" w14:textId="77777777" w:rsidTr="00BE194C">
        <w:tc>
          <w:tcPr>
            <w:tcW w:w="2977" w:type="dxa"/>
            <w:shd w:val="clear" w:color="auto" w:fill="auto"/>
            <w:noWrap/>
            <w:vAlign w:val="center"/>
            <w:hideMark/>
          </w:tcPr>
          <w:p w14:paraId="545D12D6" w14:textId="0251C59B" w:rsidR="00EA5057" w:rsidRPr="004C6CC6" w:rsidRDefault="00EA5057" w:rsidP="00EA5057">
            <w:pPr>
              <w:ind w:left="0" w:firstLine="0"/>
              <w:rPr>
                <w:rFonts w:asciiTheme="minorHAnsi" w:eastAsia="Times New Roman" w:hAnsiTheme="minorHAnsi" w:cstheme="minorHAnsi"/>
                <w:noProof/>
                <w:sz w:val="20"/>
                <w:szCs w:val="20"/>
                <w:lang w:val="es-ES" w:eastAsia="en-GB"/>
              </w:rPr>
            </w:pPr>
            <w:r w:rsidRPr="004C6CC6">
              <w:rPr>
                <w:rFonts w:eastAsia="Times New Roman" w:cs="Arial"/>
                <w:noProof/>
                <w:sz w:val="20"/>
                <w:szCs w:val="20"/>
                <w:lang w:val="es-ES" w:eastAsia="en-GB"/>
              </w:rPr>
              <w:t>Administración, RR.HH., finanzas y servicios de tecnologías de la información</w:t>
            </w:r>
          </w:p>
        </w:tc>
        <w:tc>
          <w:tcPr>
            <w:tcW w:w="1288" w:type="dxa"/>
            <w:shd w:val="clear" w:color="auto" w:fill="auto"/>
            <w:noWrap/>
            <w:vAlign w:val="center"/>
            <w:hideMark/>
          </w:tcPr>
          <w:p w14:paraId="11A88F23" w14:textId="77777777" w:rsidR="00EA5057" w:rsidRPr="004C6CC6" w:rsidRDefault="00EA5057" w:rsidP="00EA505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540</w:t>
            </w:r>
          </w:p>
        </w:tc>
        <w:tc>
          <w:tcPr>
            <w:tcW w:w="1288" w:type="dxa"/>
            <w:shd w:val="clear" w:color="auto" w:fill="auto"/>
            <w:noWrap/>
            <w:vAlign w:val="center"/>
            <w:hideMark/>
          </w:tcPr>
          <w:p w14:paraId="0A87DAB4" w14:textId="77777777" w:rsidR="00EA5057" w:rsidRPr="004C6CC6" w:rsidRDefault="00EA5057" w:rsidP="00EA505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560</w:t>
            </w:r>
          </w:p>
        </w:tc>
        <w:tc>
          <w:tcPr>
            <w:tcW w:w="1288" w:type="dxa"/>
            <w:shd w:val="clear" w:color="auto" w:fill="auto"/>
            <w:noWrap/>
            <w:vAlign w:val="center"/>
            <w:hideMark/>
          </w:tcPr>
          <w:p w14:paraId="18DDEC95" w14:textId="77777777" w:rsidR="00EA5057" w:rsidRPr="004C6CC6" w:rsidRDefault="00EA5057" w:rsidP="00EA505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560</w:t>
            </w:r>
          </w:p>
        </w:tc>
        <w:tc>
          <w:tcPr>
            <w:tcW w:w="1288" w:type="dxa"/>
            <w:shd w:val="clear" w:color="auto" w:fill="auto"/>
            <w:noWrap/>
            <w:vAlign w:val="center"/>
            <w:hideMark/>
          </w:tcPr>
          <w:p w14:paraId="14C9C4A8" w14:textId="77777777" w:rsidR="00EA5057" w:rsidRPr="004C6CC6" w:rsidRDefault="00EA5057" w:rsidP="00EA505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560</w:t>
            </w:r>
          </w:p>
        </w:tc>
        <w:tc>
          <w:tcPr>
            <w:tcW w:w="1288" w:type="dxa"/>
            <w:shd w:val="clear" w:color="auto" w:fill="auto"/>
            <w:noWrap/>
            <w:vAlign w:val="center"/>
            <w:hideMark/>
          </w:tcPr>
          <w:p w14:paraId="1B8A212C" w14:textId="509D0F13" w:rsidR="00EA5057" w:rsidRPr="004C6CC6" w:rsidRDefault="00EA5057" w:rsidP="00EA505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w:t>
            </w:r>
            <w:r w:rsidR="001A22F5" w:rsidRPr="004C6CC6">
              <w:rPr>
                <w:rFonts w:asciiTheme="minorHAnsi" w:eastAsia="Times New Roman" w:hAnsiTheme="minorHAnsi" w:cstheme="minorHAnsi"/>
                <w:noProof/>
                <w:sz w:val="20"/>
                <w:szCs w:val="20"/>
                <w:lang w:val="es-ES" w:eastAsia="en-GB"/>
              </w:rPr>
              <w:t>.</w:t>
            </w:r>
            <w:r w:rsidRPr="004C6CC6">
              <w:rPr>
                <w:rFonts w:asciiTheme="minorHAnsi" w:eastAsia="Times New Roman" w:hAnsiTheme="minorHAnsi" w:cstheme="minorHAnsi"/>
                <w:noProof/>
                <w:sz w:val="20"/>
                <w:szCs w:val="20"/>
                <w:lang w:val="es-ES" w:eastAsia="en-GB"/>
              </w:rPr>
              <w:t>680</w:t>
            </w:r>
          </w:p>
        </w:tc>
      </w:tr>
      <w:tr w:rsidR="00EA5057" w:rsidRPr="004C6CC6" w14:paraId="35B51985" w14:textId="77777777" w:rsidTr="00BE194C">
        <w:tc>
          <w:tcPr>
            <w:tcW w:w="2977" w:type="dxa"/>
            <w:shd w:val="clear" w:color="000000" w:fill="F2DCDB"/>
            <w:noWrap/>
            <w:vAlign w:val="center"/>
            <w:hideMark/>
          </w:tcPr>
          <w:p w14:paraId="09DC8878" w14:textId="771661AF" w:rsidR="00EA5057" w:rsidRPr="004C6CC6" w:rsidRDefault="00EA5057" w:rsidP="00EA5057">
            <w:pPr>
              <w:ind w:left="0" w:firstLine="0"/>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Arial"/>
                <w:b/>
                <w:bCs/>
                <w:noProof/>
                <w:sz w:val="20"/>
                <w:szCs w:val="20"/>
                <w:lang w:val="es-ES" w:eastAsia="en-GB"/>
              </w:rPr>
              <w:t xml:space="preserve">J.  </w:t>
            </w:r>
            <w:r w:rsidRPr="004C6CC6">
              <w:rPr>
                <w:rFonts w:eastAsia="Times New Roman" w:cs="Arial"/>
                <w:b/>
                <w:bCs/>
                <w:noProof/>
                <w:sz w:val="20"/>
                <w:szCs w:val="20"/>
                <w:lang w:val="es-ES" w:eastAsia="en-GB"/>
              </w:rPr>
              <w:t>Varios – Fondo de reserva</w:t>
            </w:r>
          </w:p>
        </w:tc>
        <w:tc>
          <w:tcPr>
            <w:tcW w:w="1288" w:type="dxa"/>
            <w:shd w:val="clear" w:color="000000" w:fill="F2DCDB"/>
            <w:noWrap/>
            <w:vAlign w:val="center"/>
            <w:hideMark/>
          </w:tcPr>
          <w:p w14:paraId="6C6C2468" w14:textId="77777777" w:rsidR="00EA5057" w:rsidRPr="004C6CC6" w:rsidRDefault="00EA5057" w:rsidP="00EA5057">
            <w:pPr>
              <w:ind w:left="0" w:firstLine="0"/>
              <w:jc w:val="right"/>
              <w:rPr>
                <w:rFonts w:asciiTheme="minorHAnsi" w:eastAsia="Times New Roman" w:hAnsiTheme="minorHAnsi" w:cstheme="minorHAnsi"/>
                <w:b/>
                <w:bCs/>
                <w:noProof/>
                <w:color w:val="000000"/>
                <w:sz w:val="20"/>
                <w:szCs w:val="20"/>
                <w:lang w:val="es-ES" w:eastAsia="en-GB"/>
              </w:rPr>
            </w:pPr>
            <w:r w:rsidRPr="004C6CC6">
              <w:rPr>
                <w:rFonts w:asciiTheme="minorHAnsi" w:eastAsia="Times New Roman" w:hAnsiTheme="minorHAnsi" w:cstheme="minorHAnsi"/>
                <w:b/>
                <w:bCs/>
                <w:noProof/>
                <w:color w:val="000000"/>
                <w:sz w:val="20"/>
                <w:szCs w:val="20"/>
                <w:lang w:val="es-ES" w:eastAsia="en-GB"/>
              </w:rPr>
              <w:t>110</w:t>
            </w:r>
          </w:p>
        </w:tc>
        <w:tc>
          <w:tcPr>
            <w:tcW w:w="1288" w:type="dxa"/>
            <w:shd w:val="clear" w:color="000000" w:fill="F2DCDB"/>
            <w:noWrap/>
            <w:vAlign w:val="center"/>
            <w:hideMark/>
          </w:tcPr>
          <w:p w14:paraId="0BBD8832" w14:textId="77777777" w:rsidR="00EA5057" w:rsidRPr="004C6CC6" w:rsidRDefault="00EA5057" w:rsidP="00EA5057">
            <w:pPr>
              <w:ind w:left="0" w:firstLine="0"/>
              <w:jc w:val="right"/>
              <w:rPr>
                <w:rFonts w:asciiTheme="minorHAnsi" w:eastAsia="Times New Roman" w:hAnsiTheme="minorHAnsi" w:cstheme="minorHAnsi"/>
                <w:b/>
                <w:bCs/>
                <w:noProof/>
                <w:color w:val="000000"/>
                <w:sz w:val="20"/>
                <w:szCs w:val="20"/>
                <w:lang w:val="es-ES" w:eastAsia="en-GB"/>
              </w:rPr>
            </w:pPr>
            <w:r w:rsidRPr="004C6CC6">
              <w:rPr>
                <w:rFonts w:asciiTheme="minorHAnsi" w:eastAsia="Times New Roman" w:hAnsiTheme="minorHAnsi" w:cstheme="minorHAnsi"/>
                <w:b/>
                <w:bCs/>
                <w:noProof/>
                <w:color w:val="000000"/>
                <w:sz w:val="20"/>
                <w:szCs w:val="20"/>
                <w:lang w:val="es-ES" w:eastAsia="en-GB"/>
              </w:rPr>
              <w:t>109</w:t>
            </w:r>
          </w:p>
        </w:tc>
        <w:tc>
          <w:tcPr>
            <w:tcW w:w="1288" w:type="dxa"/>
            <w:shd w:val="clear" w:color="000000" w:fill="F2DCDB"/>
            <w:noWrap/>
            <w:vAlign w:val="center"/>
            <w:hideMark/>
          </w:tcPr>
          <w:p w14:paraId="011E948D" w14:textId="77777777" w:rsidR="00EA5057" w:rsidRPr="004C6CC6" w:rsidRDefault="00EA5057" w:rsidP="00EA5057">
            <w:pPr>
              <w:ind w:left="0" w:firstLine="0"/>
              <w:jc w:val="right"/>
              <w:rPr>
                <w:rFonts w:asciiTheme="minorHAnsi" w:eastAsia="Times New Roman" w:hAnsiTheme="minorHAnsi" w:cstheme="minorHAnsi"/>
                <w:b/>
                <w:bCs/>
                <w:noProof/>
                <w:color w:val="000000"/>
                <w:sz w:val="20"/>
                <w:szCs w:val="20"/>
                <w:lang w:val="es-ES" w:eastAsia="en-GB"/>
              </w:rPr>
            </w:pPr>
            <w:r w:rsidRPr="004C6CC6">
              <w:rPr>
                <w:rFonts w:asciiTheme="minorHAnsi" w:eastAsia="Times New Roman" w:hAnsiTheme="minorHAnsi" w:cstheme="minorHAnsi"/>
                <w:b/>
                <w:bCs/>
                <w:noProof/>
                <w:color w:val="000000"/>
                <w:sz w:val="20"/>
                <w:szCs w:val="20"/>
                <w:lang w:val="es-ES" w:eastAsia="en-GB"/>
              </w:rPr>
              <w:t>108</w:t>
            </w:r>
          </w:p>
        </w:tc>
        <w:tc>
          <w:tcPr>
            <w:tcW w:w="1288" w:type="dxa"/>
            <w:shd w:val="clear" w:color="000000" w:fill="F2DCDB"/>
            <w:noWrap/>
            <w:vAlign w:val="center"/>
            <w:hideMark/>
          </w:tcPr>
          <w:p w14:paraId="0D35830C" w14:textId="77777777" w:rsidR="00EA5057" w:rsidRPr="004C6CC6" w:rsidRDefault="00EA5057" w:rsidP="00EA5057">
            <w:pPr>
              <w:ind w:left="0" w:firstLine="0"/>
              <w:jc w:val="right"/>
              <w:rPr>
                <w:rFonts w:asciiTheme="minorHAnsi" w:eastAsia="Times New Roman" w:hAnsiTheme="minorHAnsi" w:cstheme="minorHAnsi"/>
                <w:b/>
                <w:bCs/>
                <w:noProof/>
                <w:color w:val="000000"/>
                <w:sz w:val="20"/>
                <w:szCs w:val="20"/>
                <w:lang w:val="es-ES" w:eastAsia="en-GB"/>
              </w:rPr>
            </w:pPr>
            <w:r w:rsidRPr="004C6CC6">
              <w:rPr>
                <w:rFonts w:asciiTheme="minorHAnsi" w:eastAsia="Times New Roman" w:hAnsiTheme="minorHAnsi" w:cstheme="minorHAnsi"/>
                <w:b/>
                <w:bCs/>
                <w:noProof/>
                <w:color w:val="000000"/>
                <w:sz w:val="20"/>
                <w:szCs w:val="20"/>
                <w:lang w:val="es-ES" w:eastAsia="en-GB"/>
              </w:rPr>
              <w:t>109</w:t>
            </w:r>
          </w:p>
        </w:tc>
        <w:tc>
          <w:tcPr>
            <w:tcW w:w="1288" w:type="dxa"/>
            <w:shd w:val="clear" w:color="000000" w:fill="F2DCDB"/>
            <w:noWrap/>
            <w:vAlign w:val="center"/>
            <w:hideMark/>
          </w:tcPr>
          <w:p w14:paraId="58F12213" w14:textId="77777777" w:rsidR="00EA5057" w:rsidRPr="004C6CC6" w:rsidRDefault="00EA5057" w:rsidP="00EA5057">
            <w:pPr>
              <w:ind w:left="0" w:firstLine="0"/>
              <w:jc w:val="right"/>
              <w:rPr>
                <w:rFonts w:asciiTheme="minorHAnsi" w:eastAsia="Times New Roman" w:hAnsiTheme="minorHAnsi" w:cstheme="minorHAnsi"/>
                <w:b/>
                <w:bCs/>
                <w:noProof/>
                <w:color w:val="000000"/>
                <w:sz w:val="20"/>
                <w:szCs w:val="20"/>
                <w:lang w:val="es-ES" w:eastAsia="en-GB"/>
              </w:rPr>
            </w:pPr>
            <w:r w:rsidRPr="004C6CC6">
              <w:rPr>
                <w:rFonts w:asciiTheme="minorHAnsi" w:eastAsia="Times New Roman" w:hAnsiTheme="minorHAnsi" w:cstheme="minorHAnsi"/>
                <w:b/>
                <w:bCs/>
                <w:noProof/>
                <w:color w:val="000000"/>
                <w:sz w:val="20"/>
                <w:szCs w:val="20"/>
                <w:lang w:val="es-ES" w:eastAsia="en-GB"/>
              </w:rPr>
              <w:t>326</w:t>
            </w:r>
          </w:p>
        </w:tc>
      </w:tr>
      <w:tr w:rsidR="00EA5057" w:rsidRPr="004C6CC6" w14:paraId="74BFFDAB" w14:textId="77777777" w:rsidTr="00BE194C">
        <w:tc>
          <w:tcPr>
            <w:tcW w:w="2977" w:type="dxa"/>
            <w:shd w:val="clear" w:color="auto" w:fill="auto"/>
            <w:noWrap/>
            <w:vAlign w:val="center"/>
            <w:hideMark/>
          </w:tcPr>
          <w:p w14:paraId="7FA0C09B" w14:textId="2E7194AA" w:rsidR="00EA5057" w:rsidRPr="004C6CC6" w:rsidRDefault="00EA5057" w:rsidP="00EA5057">
            <w:pPr>
              <w:ind w:left="0" w:firstLine="0"/>
              <w:rPr>
                <w:rFonts w:asciiTheme="minorHAnsi" w:eastAsia="Times New Roman" w:hAnsiTheme="minorHAnsi" w:cstheme="minorHAnsi"/>
                <w:noProof/>
                <w:sz w:val="20"/>
                <w:szCs w:val="20"/>
                <w:lang w:val="es-ES" w:eastAsia="en-GB"/>
              </w:rPr>
            </w:pPr>
            <w:r w:rsidRPr="004C6CC6">
              <w:rPr>
                <w:rFonts w:eastAsia="Times New Roman" w:cs="Arial"/>
                <w:noProof/>
                <w:sz w:val="20"/>
                <w:szCs w:val="20"/>
                <w:lang w:val="es-ES" w:eastAsia="en-GB"/>
              </w:rPr>
              <w:t>Provisiones</w:t>
            </w:r>
          </w:p>
        </w:tc>
        <w:tc>
          <w:tcPr>
            <w:tcW w:w="1288" w:type="dxa"/>
            <w:shd w:val="clear" w:color="auto" w:fill="auto"/>
            <w:noWrap/>
            <w:vAlign w:val="center"/>
            <w:hideMark/>
          </w:tcPr>
          <w:p w14:paraId="5509EA7A" w14:textId="77777777" w:rsidR="00EA5057" w:rsidRPr="004C6CC6" w:rsidRDefault="00EA5057" w:rsidP="00EA505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50</w:t>
            </w:r>
          </w:p>
        </w:tc>
        <w:tc>
          <w:tcPr>
            <w:tcW w:w="1288" w:type="dxa"/>
            <w:shd w:val="clear" w:color="auto" w:fill="auto"/>
            <w:noWrap/>
            <w:vAlign w:val="center"/>
            <w:hideMark/>
          </w:tcPr>
          <w:p w14:paraId="78752102" w14:textId="77777777" w:rsidR="00EA5057" w:rsidRPr="004C6CC6" w:rsidRDefault="00EA5057" w:rsidP="00EA505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50</w:t>
            </w:r>
          </w:p>
        </w:tc>
        <w:tc>
          <w:tcPr>
            <w:tcW w:w="1288" w:type="dxa"/>
            <w:shd w:val="clear" w:color="auto" w:fill="auto"/>
            <w:noWrap/>
            <w:vAlign w:val="center"/>
            <w:hideMark/>
          </w:tcPr>
          <w:p w14:paraId="40805000" w14:textId="77777777" w:rsidR="00EA5057" w:rsidRPr="004C6CC6" w:rsidRDefault="00EA5057" w:rsidP="00EA505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50</w:t>
            </w:r>
          </w:p>
        </w:tc>
        <w:tc>
          <w:tcPr>
            <w:tcW w:w="1288" w:type="dxa"/>
            <w:shd w:val="clear" w:color="auto" w:fill="auto"/>
            <w:noWrap/>
            <w:vAlign w:val="center"/>
            <w:hideMark/>
          </w:tcPr>
          <w:p w14:paraId="1589D6A9" w14:textId="77777777" w:rsidR="00EA5057" w:rsidRPr="004C6CC6" w:rsidRDefault="00EA5057" w:rsidP="00EA5057">
            <w:pPr>
              <w:ind w:left="0" w:firstLine="0"/>
              <w:jc w:val="right"/>
              <w:rPr>
                <w:rFonts w:asciiTheme="minorHAnsi" w:eastAsia="Times New Roman" w:hAnsiTheme="minorHAnsi" w:cstheme="minorHAnsi"/>
                <w:noProof/>
                <w:color w:val="000000"/>
                <w:sz w:val="20"/>
                <w:szCs w:val="20"/>
                <w:lang w:val="es-ES" w:eastAsia="en-GB"/>
              </w:rPr>
            </w:pPr>
            <w:r w:rsidRPr="004C6CC6">
              <w:rPr>
                <w:rFonts w:asciiTheme="minorHAnsi" w:eastAsia="Times New Roman" w:hAnsiTheme="minorHAnsi" w:cstheme="minorHAnsi"/>
                <w:noProof/>
                <w:color w:val="000000"/>
                <w:sz w:val="20"/>
                <w:szCs w:val="20"/>
                <w:lang w:val="es-ES" w:eastAsia="en-GB"/>
              </w:rPr>
              <w:t>50</w:t>
            </w:r>
          </w:p>
        </w:tc>
        <w:tc>
          <w:tcPr>
            <w:tcW w:w="1288" w:type="dxa"/>
            <w:shd w:val="clear" w:color="auto" w:fill="auto"/>
            <w:noWrap/>
            <w:vAlign w:val="center"/>
            <w:hideMark/>
          </w:tcPr>
          <w:p w14:paraId="63FCCFE2" w14:textId="77777777" w:rsidR="00EA5057" w:rsidRPr="004C6CC6" w:rsidRDefault="00EA5057" w:rsidP="00EA505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150</w:t>
            </w:r>
          </w:p>
        </w:tc>
      </w:tr>
      <w:tr w:rsidR="00EA5057" w:rsidRPr="004C6CC6" w14:paraId="05FDB108" w14:textId="77777777" w:rsidTr="00BE194C">
        <w:tc>
          <w:tcPr>
            <w:tcW w:w="2977" w:type="dxa"/>
            <w:shd w:val="clear" w:color="auto" w:fill="auto"/>
            <w:noWrap/>
            <w:vAlign w:val="center"/>
            <w:hideMark/>
          </w:tcPr>
          <w:p w14:paraId="047390E5" w14:textId="63BF522D" w:rsidR="00EA5057" w:rsidRPr="004C6CC6" w:rsidRDefault="00EA5057" w:rsidP="00EA5057">
            <w:pPr>
              <w:ind w:left="0" w:firstLine="0"/>
              <w:rPr>
                <w:rFonts w:asciiTheme="minorHAnsi" w:eastAsia="Times New Roman" w:hAnsiTheme="minorHAnsi" w:cstheme="minorHAnsi"/>
                <w:noProof/>
                <w:sz w:val="20"/>
                <w:szCs w:val="20"/>
                <w:lang w:val="es-ES" w:eastAsia="en-GB"/>
              </w:rPr>
            </w:pPr>
            <w:r w:rsidRPr="004C6CC6">
              <w:rPr>
                <w:rFonts w:eastAsia="Times New Roman" w:cs="Arial"/>
                <w:noProof/>
                <w:sz w:val="20"/>
                <w:szCs w:val="20"/>
                <w:lang w:val="es-ES" w:eastAsia="en-GB"/>
              </w:rPr>
              <w:t>Servicios jurídicos</w:t>
            </w:r>
          </w:p>
        </w:tc>
        <w:tc>
          <w:tcPr>
            <w:tcW w:w="1288" w:type="dxa"/>
            <w:shd w:val="clear" w:color="auto" w:fill="auto"/>
            <w:noWrap/>
            <w:vAlign w:val="center"/>
            <w:hideMark/>
          </w:tcPr>
          <w:p w14:paraId="608A59C3" w14:textId="77777777" w:rsidR="00EA5057" w:rsidRPr="004C6CC6" w:rsidRDefault="00EA5057" w:rsidP="00EA505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60</w:t>
            </w:r>
          </w:p>
        </w:tc>
        <w:tc>
          <w:tcPr>
            <w:tcW w:w="1288" w:type="dxa"/>
            <w:shd w:val="clear" w:color="auto" w:fill="auto"/>
            <w:noWrap/>
            <w:vAlign w:val="center"/>
            <w:hideMark/>
          </w:tcPr>
          <w:p w14:paraId="36A26D00" w14:textId="77777777" w:rsidR="00EA5057" w:rsidRPr="004C6CC6" w:rsidRDefault="00EA5057" w:rsidP="00EA505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59</w:t>
            </w:r>
          </w:p>
        </w:tc>
        <w:tc>
          <w:tcPr>
            <w:tcW w:w="1288" w:type="dxa"/>
            <w:shd w:val="clear" w:color="auto" w:fill="auto"/>
            <w:noWrap/>
            <w:vAlign w:val="center"/>
            <w:hideMark/>
          </w:tcPr>
          <w:p w14:paraId="103C66B4" w14:textId="77777777" w:rsidR="00EA5057" w:rsidRPr="004C6CC6" w:rsidRDefault="00EA5057" w:rsidP="00EA505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58</w:t>
            </w:r>
          </w:p>
        </w:tc>
        <w:tc>
          <w:tcPr>
            <w:tcW w:w="1288" w:type="dxa"/>
            <w:shd w:val="clear" w:color="auto" w:fill="auto"/>
            <w:noWrap/>
            <w:vAlign w:val="center"/>
            <w:hideMark/>
          </w:tcPr>
          <w:p w14:paraId="783CC8BA" w14:textId="77777777" w:rsidR="00EA5057" w:rsidRPr="004C6CC6" w:rsidRDefault="00EA5057" w:rsidP="00EA505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59</w:t>
            </w:r>
          </w:p>
        </w:tc>
        <w:tc>
          <w:tcPr>
            <w:tcW w:w="1288" w:type="dxa"/>
            <w:shd w:val="clear" w:color="auto" w:fill="auto"/>
            <w:noWrap/>
            <w:vAlign w:val="center"/>
            <w:hideMark/>
          </w:tcPr>
          <w:p w14:paraId="4EED7065" w14:textId="77777777" w:rsidR="00EA5057" w:rsidRPr="004C6CC6" w:rsidRDefault="00EA5057" w:rsidP="00EA5057">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176</w:t>
            </w:r>
          </w:p>
        </w:tc>
      </w:tr>
      <w:tr w:rsidR="00EA5057" w:rsidRPr="004C6CC6" w14:paraId="4A4AAB51" w14:textId="77777777" w:rsidTr="00992343">
        <w:tc>
          <w:tcPr>
            <w:tcW w:w="2977" w:type="dxa"/>
            <w:shd w:val="clear" w:color="auto" w:fill="E5B8B7" w:themeFill="accent2" w:themeFillTint="66"/>
            <w:noWrap/>
            <w:vAlign w:val="center"/>
            <w:hideMark/>
          </w:tcPr>
          <w:p w14:paraId="707D2751" w14:textId="1D774414" w:rsidR="00EA5057" w:rsidRPr="004C6CC6" w:rsidRDefault="00EA5057" w:rsidP="00EA5057">
            <w:pPr>
              <w:ind w:left="0" w:firstLine="0"/>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Arial"/>
                <w:b/>
                <w:bCs/>
                <w:noProof/>
                <w:sz w:val="20"/>
                <w:szCs w:val="20"/>
                <w:lang w:val="es-ES" w:eastAsia="en-GB"/>
              </w:rPr>
              <w:t>TOTAL DE GASTOS</w:t>
            </w:r>
          </w:p>
        </w:tc>
        <w:tc>
          <w:tcPr>
            <w:tcW w:w="1288" w:type="dxa"/>
            <w:shd w:val="clear" w:color="auto" w:fill="E5B8B7" w:themeFill="accent2" w:themeFillTint="66"/>
            <w:noWrap/>
            <w:vAlign w:val="center"/>
            <w:hideMark/>
          </w:tcPr>
          <w:p w14:paraId="0C5A3D19" w14:textId="0C0A6A4A" w:rsidR="00EA5057" w:rsidRPr="004C6CC6" w:rsidRDefault="00EA5057" w:rsidP="00EA5057">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5</w:t>
            </w:r>
            <w:r w:rsidR="001A22F5" w:rsidRPr="004C6CC6">
              <w:rPr>
                <w:rFonts w:asciiTheme="minorHAnsi" w:eastAsia="Times New Roman" w:hAnsiTheme="minorHAnsi" w:cstheme="minorHAnsi"/>
                <w:b/>
                <w:bCs/>
                <w:noProof/>
                <w:sz w:val="20"/>
                <w:szCs w:val="20"/>
                <w:lang w:val="es-ES" w:eastAsia="en-GB"/>
              </w:rPr>
              <w:t>.</w:t>
            </w:r>
            <w:r w:rsidRPr="004C6CC6">
              <w:rPr>
                <w:rFonts w:asciiTheme="minorHAnsi" w:eastAsia="Times New Roman" w:hAnsiTheme="minorHAnsi" w:cstheme="minorHAnsi"/>
                <w:b/>
                <w:bCs/>
                <w:noProof/>
                <w:sz w:val="20"/>
                <w:szCs w:val="20"/>
                <w:lang w:val="es-ES" w:eastAsia="en-GB"/>
              </w:rPr>
              <w:t>081</w:t>
            </w:r>
          </w:p>
        </w:tc>
        <w:tc>
          <w:tcPr>
            <w:tcW w:w="1288" w:type="dxa"/>
            <w:shd w:val="clear" w:color="auto" w:fill="E5B8B7" w:themeFill="accent2" w:themeFillTint="66"/>
            <w:noWrap/>
            <w:vAlign w:val="center"/>
            <w:hideMark/>
          </w:tcPr>
          <w:p w14:paraId="7CE6A67E" w14:textId="2DBBF09C" w:rsidR="00EA5057" w:rsidRPr="004C6CC6" w:rsidRDefault="00EA5057" w:rsidP="00EA5057">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5</w:t>
            </w:r>
            <w:r w:rsidR="001A22F5" w:rsidRPr="004C6CC6">
              <w:rPr>
                <w:rFonts w:asciiTheme="minorHAnsi" w:eastAsia="Times New Roman" w:hAnsiTheme="minorHAnsi" w:cstheme="minorHAnsi"/>
                <w:b/>
                <w:bCs/>
                <w:noProof/>
                <w:sz w:val="20"/>
                <w:szCs w:val="20"/>
                <w:lang w:val="es-ES" w:eastAsia="en-GB"/>
              </w:rPr>
              <w:t>.</w:t>
            </w:r>
            <w:r w:rsidRPr="004C6CC6">
              <w:rPr>
                <w:rFonts w:asciiTheme="minorHAnsi" w:eastAsia="Times New Roman" w:hAnsiTheme="minorHAnsi" w:cstheme="minorHAnsi"/>
                <w:b/>
                <w:bCs/>
                <w:noProof/>
                <w:sz w:val="20"/>
                <w:szCs w:val="20"/>
                <w:lang w:val="es-ES" w:eastAsia="en-GB"/>
              </w:rPr>
              <w:t>157</w:t>
            </w:r>
          </w:p>
        </w:tc>
        <w:tc>
          <w:tcPr>
            <w:tcW w:w="1288" w:type="dxa"/>
            <w:shd w:val="clear" w:color="auto" w:fill="E5B8B7" w:themeFill="accent2" w:themeFillTint="66"/>
            <w:noWrap/>
            <w:vAlign w:val="center"/>
            <w:hideMark/>
          </w:tcPr>
          <w:p w14:paraId="378E3BBE" w14:textId="563D8B15" w:rsidR="00EA5057" w:rsidRPr="004C6CC6" w:rsidRDefault="00EA5057" w:rsidP="00EA5057">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5</w:t>
            </w:r>
            <w:r w:rsidR="001A22F5" w:rsidRPr="004C6CC6">
              <w:rPr>
                <w:rFonts w:asciiTheme="minorHAnsi" w:eastAsia="Times New Roman" w:hAnsiTheme="minorHAnsi" w:cstheme="minorHAnsi"/>
                <w:b/>
                <w:bCs/>
                <w:noProof/>
                <w:sz w:val="20"/>
                <w:szCs w:val="20"/>
                <w:lang w:val="es-ES" w:eastAsia="en-GB"/>
              </w:rPr>
              <w:t>.</w:t>
            </w:r>
            <w:r w:rsidRPr="004C6CC6">
              <w:rPr>
                <w:rFonts w:asciiTheme="minorHAnsi" w:eastAsia="Times New Roman" w:hAnsiTheme="minorHAnsi" w:cstheme="minorHAnsi"/>
                <w:b/>
                <w:bCs/>
                <w:noProof/>
                <w:sz w:val="20"/>
                <w:szCs w:val="20"/>
                <w:lang w:val="es-ES" w:eastAsia="en-GB"/>
              </w:rPr>
              <w:t>157</w:t>
            </w:r>
          </w:p>
        </w:tc>
        <w:tc>
          <w:tcPr>
            <w:tcW w:w="1288" w:type="dxa"/>
            <w:shd w:val="clear" w:color="auto" w:fill="E5B8B7" w:themeFill="accent2" w:themeFillTint="66"/>
            <w:noWrap/>
            <w:vAlign w:val="center"/>
            <w:hideMark/>
          </w:tcPr>
          <w:p w14:paraId="6696A730" w14:textId="4CD9C16B" w:rsidR="00EA5057" w:rsidRPr="004C6CC6" w:rsidRDefault="00EA5057" w:rsidP="00EA5057">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5</w:t>
            </w:r>
            <w:r w:rsidR="001A22F5" w:rsidRPr="004C6CC6">
              <w:rPr>
                <w:rFonts w:asciiTheme="minorHAnsi" w:eastAsia="Times New Roman" w:hAnsiTheme="minorHAnsi" w:cstheme="minorHAnsi"/>
                <w:b/>
                <w:bCs/>
                <w:noProof/>
                <w:sz w:val="20"/>
                <w:szCs w:val="20"/>
                <w:lang w:val="es-ES" w:eastAsia="en-GB"/>
              </w:rPr>
              <w:t>.</w:t>
            </w:r>
            <w:r w:rsidRPr="004C6CC6">
              <w:rPr>
                <w:rFonts w:asciiTheme="minorHAnsi" w:eastAsia="Times New Roman" w:hAnsiTheme="minorHAnsi" w:cstheme="minorHAnsi"/>
                <w:b/>
                <w:bCs/>
                <w:noProof/>
                <w:sz w:val="20"/>
                <w:szCs w:val="20"/>
                <w:lang w:val="es-ES" w:eastAsia="en-GB"/>
              </w:rPr>
              <w:t>157</w:t>
            </w:r>
          </w:p>
        </w:tc>
        <w:tc>
          <w:tcPr>
            <w:tcW w:w="1288" w:type="dxa"/>
            <w:shd w:val="clear" w:color="auto" w:fill="E5B8B7" w:themeFill="accent2" w:themeFillTint="66"/>
            <w:noWrap/>
            <w:vAlign w:val="center"/>
            <w:hideMark/>
          </w:tcPr>
          <w:p w14:paraId="3C98BAFF" w14:textId="344B0018" w:rsidR="00EA5057" w:rsidRPr="004C6CC6" w:rsidRDefault="00EA5057" w:rsidP="00EA5057">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15</w:t>
            </w:r>
            <w:r w:rsidR="001A22F5" w:rsidRPr="004C6CC6">
              <w:rPr>
                <w:rFonts w:asciiTheme="minorHAnsi" w:eastAsia="Times New Roman" w:hAnsiTheme="minorHAnsi" w:cstheme="minorHAnsi"/>
                <w:b/>
                <w:bCs/>
                <w:noProof/>
                <w:sz w:val="20"/>
                <w:szCs w:val="20"/>
                <w:lang w:val="es-ES" w:eastAsia="en-GB"/>
              </w:rPr>
              <w:t>.</w:t>
            </w:r>
            <w:r w:rsidRPr="004C6CC6">
              <w:rPr>
                <w:rFonts w:asciiTheme="minorHAnsi" w:eastAsia="Times New Roman" w:hAnsiTheme="minorHAnsi" w:cstheme="minorHAnsi"/>
                <w:b/>
                <w:bCs/>
                <w:noProof/>
                <w:sz w:val="20"/>
                <w:szCs w:val="20"/>
                <w:lang w:val="es-ES" w:eastAsia="en-GB"/>
              </w:rPr>
              <w:t>471</w:t>
            </w:r>
          </w:p>
        </w:tc>
      </w:tr>
      <w:tr w:rsidR="001D72DE" w:rsidRPr="004C6CC6" w14:paraId="5A6CDC57" w14:textId="77777777" w:rsidTr="00BE194C">
        <w:tc>
          <w:tcPr>
            <w:tcW w:w="2977" w:type="dxa"/>
            <w:shd w:val="clear" w:color="auto" w:fill="auto"/>
            <w:noWrap/>
            <w:vAlign w:val="center"/>
            <w:hideMark/>
          </w:tcPr>
          <w:p w14:paraId="2D9B24BC" w14:textId="77777777" w:rsidR="007E63D8" w:rsidRPr="004C6CC6" w:rsidRDefault="007E63D8" w:rsidP="001D72DE">
            <w:pPr>
              <w:ind w:left="0" w:firstLine="0"/>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 </w:t>
            </w:r>
          </w:p>
        </w:tc>
        <w:tc>
          <w:tcPr>
            <w:tcW w:w="1288" w:type="dxa"/>
            <w:shd w:val="clear" w:color="auto" w:fill="auto"/>
            <w:noWrap/>
            <w:vAlign w:val="center"/>
            <w:hideMark/>
          </w:tcPr>
          <w:p w14:paraId="33DCFFC3" w14:textId="77777777" w:rsidR="007E63D8" w:rsidRPr="004C6CC6" w:rsidRDefault="007E63D8" w:rsidP="001D72DE">
            <w:pPr>
              <w:ind w:left="0" w:firstLine="0"/>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 </w:t>
            </w:r>
          </w:p>
        </w:tc>
        <w:tc>
          <w:tcPr>
            <w:tcW w:w="1288" w:type="dxa"/>
            <w:shd w:val="clear" w:color="auto" w:fill="auto"/>
            <w:noWrap/>
            <w:vAlign w:val="center"/>
            <w:hideMark/>
          </w:tcPr>
          <w:p w14:paraId="404CAFE9" w14:textId="77777777" w:rsidR="007E63D8" w:rsidRPr="004C6CC6" w:rsidRDefault="007E63D8" w:rsidP="001D72DE">
            <w:pPr>
              <w:ind w:left="0" w:firstLine="0"/>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 </w:t>
            </w:r>
          </w:p>
        </w:tc>
        <w:tc>
          <w:tcPr>
            <w:tcW w:w="1288" w:type="dxa"/>
            <w:shd w:val="clear" w:color="auto" w:fill="auto"/>
            <w:noWrap/>
            <w:vAlign w:val="center"/>
            <w:hideMark/>
          </w:tcPr>
          <w:p w14:paraId="59054FD7" w14:textId="77777777" w:rsidR="007E63D8" w:rsidRPr="004C6CC6" w:rsidRDefault="007E63D8" w:rsidP="001D72DE">
            <w:pPr>
              <w:ind w:left="0" w:firstLine="0"/>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 </w:t>
            </w:r>
          </w:p>
        </w:tc>
        <w:tc>
          <w:tcPr>
            <w:tcW w:w="1288" w:type="dxa"/>
            <w:shd w:val="clear" w:color="auto" w:fill="auto"/>
            <w:noWrap/>
            <w:vAlign w:val="center"/>
            <w:hideMark/>
          </w:tcPr>
          <w:p w14:paraId="3BD4CEE9" w14:textId="77777777" w:rsidR="007E63D8" w:rsidRPr="004C6CC6" w:rsidRDefault="007E63D8" w:rsidP="001D72DE">
            <w:pPr>
              <w:ind w:left="0" w:firstLine="0"/>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 </w:t>
            </w:r>
          </w:p>
        </w:tc>
        <w:tc>
          <w:tcPr>
            <w:tcW w:w="1288" w:type="dxa"/>
            <w:shd w:val="clear" w:color="auto" w:fill="auto"/>
            <w:noWrap/>
            <w:vAlign w:val="center"/>
            <w:hideMark/>
          </w:tcPr>
          <w:p w14:paraId="6E129862" w14:textId="77777777" w:rsidR="007E63D8" w:rsidRPr="004C6CC6" w:rsidRDefault="007E63D8" w:rsidP="001D72DE">
            <w:pPr>
              <w:ind w:left="0" w:firstLine="0"/>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 </w:t>
            </w:r>
          </w:p>
        </w:tc>
      </w:tr>
      <w:tr w:rsidR="001D72DE" w:rsidRPr="004C6CC6" w14:paraId="5F32EA60" w14:textId="77777777" w:rsidTr="00BE194C">
        <w:tc>
          <w:tcPr>
            <w:tcW w:w="2977" w:type="dxa"/>
            <w:shd w:val="clear" w:color="000000" w:fill="F2DCDB"/>
            <w:vAlign w:val="center"/>
            <w:hideMark/>
          </w:tcPr>
          <w:p w14:paraId="1D4DCF72" w14:textId="3AF8C99D" w:rsidR="007E63D8" w:rsidRPr="004C6CC6" w:rsidRDefault="007E63D8" w:rsidP="001D72DE">
            <w:pPr>
              <w:ind w:left="0" w:firstLine="0"/>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 xml:space="preserve">TOTAL </w:t>
            </w:r>
            <w:r w:rsidR="00EA5057" w:rsidRPr="004C6CC6">
              <w:rPr>
                <w:rFonts w:asciiTheme="minorHAnsi" w:eastAsia="Times New Roman" w:hAnsiTheme="minorHAnsi" w:cstheme="minorHAnsi"/>
                <w:b/>
                <w:bCs/>
                <w:noProof/>
                <w:sz w:val="20"/>
                <w:szCs w:val="20"/>
                <w:lang w:val="es-ES" w:eastAsia="en-GB"/>
              </w:rPr>
              <w:t>DE SALARIOS Y GASTOS CONEXOS</w:t>
            </w:r>
            <w:r w:rsidRPr="004C6CC6">
              <w:rPr>
                <w:rFonts w:asciiTheme="minorHAnsi" w:eastAsia="Times New Roman" w:hAnsiTheme="minorHAnsi" w:cstheme="minorHAnsi"/>
                <w:b/>
                <w:bCs/>
                <w:noProof/>
                <w:sz w:val="20"/>
                <w:szCs w:val="20"/>
                <w:lang w:val="es-ES" w:eastAsia="en-GB"/>
              </w:rPr>
              <w:t xml:space="preserve"> </w:t>
            </w:r>
          </w:p>
        </w:tc>
        <w:tc>
          <w:tcPr>
            <w:tcW w:w="1288" w:type="dxa"/>
            <w:shd w:val="clear" w:color="000000" w:fill="F2DCDB"/>
            <w:noWrap/>
            <w:vAlign w:val="center"/>
            <w:hideMark/>
          </w:tcPr>
          <w:p w14:paraId="4D1C1A16" w14:textId="35583507" w:rsidR="007E63D8" w:rsidRPr="004C6CC6" w:rsidRDefault="007E63D8" w:rsidP="001D72DE">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3</w:t>
            </w:r>
            <w:r w:rsidR="001A22F5" w:rsidRPr="004C6CC6">
              <w:rPr>
                <w:rFonts w:asciiTheme="minorHAnsi" w:eastAsia="Times New Roman" w:hAnsiTheme="minorHAnsi" w:cstheme="minorHAnsi"/>
                <w:b/>
                <w:bCs/>
                <w:noProof/>
                <w:sz w:val="20"/>
                <w:szCs w:val="20"/>
                <w:lang w:val="es-ES" w:eastAsia="en-GB"/>
              </w:rPr>
              <w:t>.</w:t>
            </w:r>
            <w:r w:rsidRPr="004C6CC6">
              <w:rPr>
                <w:rFonts w:asciiTheme="minorHAnsi" w:eastAsia="Times New Roman" w:hAnsiTheme="minorHAnsi" w:cstheme="minorHAnsi"/>
                <w:b/>
                <w:bCs/>
                <w:noProof/>
                <w:sz w:val="20"/>
                <w:szCs w:val="20"/>
                <w:lang w:val="es-ES" w:eastAsia="en-GB"/>
              </w:rPr>
              <w:t>430</w:t>
            </w:r>
          </w:p>
        </w:tc>
        <w:tc>
          <w:tcPr>
            <w:tcW w:w="1288" w:type="dxa"/>
            <w:shd w:val="clear" w:color="000000" w:fill="F2DCDB"/>
            <w:noWrap/>
            <w:vAlign w:val="center"/>
            <w:hideMark/>
          </w:tcPr>
          <w:p w14:paraId="4A219762" w14:textId="077B9CA5" w:rsidR="007E63D8" w:rsidRPr="004C6CC6" w:rsidRDefault="007E63D8" w:rsidP="001D72DE">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3</w:t>
            </w:r>
            <w:r w:rsidR="001A22F5" w:rsidRPr="004C6CC6">
              <w:rPr>
                <w:rFonts w:asciiTheme="minorHAnsi" w:eastAsia="Times New Roman" w:hAnsiTheme="minorHAnsi" w:cstheme="minorHAnsi"/>
                <w:b/>
                <w:bCs/>
                <w:noProof/>
                <w:sz w:val="20"/>
                <w:szCs w:val="20"/>
                <w:lang w:val="es-ES" w:eastAsia="en-GB"/>
              </w:rPr>
              <w:t>.</w:t>
            </w:r>
            <w:r w:rsidRPr="004C6CC6">
              <w:rPr>
                <w:rFonts w:asciiTheme="minorHAnsi" w:eastAsia="Times New Roman" w:hAnsiTheme="minorHAnsi" w:cstheme="minorHAnsi"/>
                <w:b/>
                <w:bCs/>
                <w:noProof/>
                <w:sz w:val="20"/>
                <w:szCs w:val="20"/>
                <w:lang w:val="es-ES" w:eastAsia="en-GB"/>
              </w:rPr>
              <w:t>552</w:t>
            </w:r>
          </w:p>
        </w:tc>
        <w:tc>
          <w:tcPr>
            <w:tcW w:w="1288" w:type="dxa"/>
            <w:shd w:val="clear" w:color="000000" w:fill="F2DCDB"/>
            <w:noWrap/>
            <w:vAlign w:val="center"/>
            <w:hideMark/>
          </w:tcPr>
          <w:p w14:paraId="05B958D5" w14:textId="0D0E64AF" w:rsidR="007E63D8" w:rsidRPr="004C6CC6" w:rsidRDefault="007E63D8" w:rsidP="001D72DE">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3</w:t>
            </w:r>
            <w:r w:rsidR="001A22F5" w:rsidRPr="004C6CC6">
              <w:rPr>
                <w:rFonts w:asciiTheme="minorHAnsi" w:eastAsia="Times New Roman" w:hAnsiTheme="minorHAnsi" w:cstheme="minorHAnsi"/>
                <w:b/>
                <w:bCs/>
                <w:noProof/>
                <w:sz w:val="20"/>
                <w:szCs w:val="20"/>
                <w:lang w:val="es-ES" w:eastAsia="en-GB"/>
              </w:rPr>
              <w:t>.</w:t>
            </w:r>
            <w:r w:rsidRPr="004C6CC6">
              <w:rPr>
                <w:rFonts w:asciiTheme="minorHAnsi" w:eastAsia="Times New Roman" w:hAnsiTheme="minorHAnsi" w:cstheme="minorHAnsi"/>
                <w:b/>
                <w:bCs/>
                <w:noProof/>
                <w:sz w:val="20"/>
                <w:szCs w:val="20"/>
                <w:lang w:val="es-ES" w:eastAsia="en-GB"/>
              </w:rPr>
              <w:t>603</w:t>
            </w:r>
          </w:p>
        </w:tc>
        <w:tc>
          <w:tcPr>
            <w:tcW w:w="1288" w:type="dxa"/>
            <w:shd w:val="clear" w:color="000000" w:fill="F2DCDB"/>
            <w:noWrap/>
            <w:vAlign w:val="center"/>
            <w:hideMark/>
          </w:tcPr>
          <w:p w14:paraId="329188C5" w14:textId="3B4DA3B9" w:rsidR="007E63D8" w:rsidRPr="004C6CC6" w:rsidRDefault="007E63D8" w:rsidP="001D72DE">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3</w:t>
            </w:r>
            <w:r w:rsidR="001A22F5" w:rsidRPr="004C6CC6">
              <w:rPr>
                <w:rFonts w:asciiTheme="minorHAnsi" w:eastAsia="Times New Roman" w:hAnsiTheme="minorHAnsi" w:cstheme="minorHAnsi"/>
                <w:b/>
                <w:bCs/>
                <w:noProof/>
                <w:sz w:val="20"/>
                <w:szCs w:val="20"/>
                <w:lang w:val="es-ES" w:eastAsia="en-GB"/>
              </w:rPr>
              <w:t>.</w:t>
            </w:r>
            <w:r w:rsidRPr="004C6CC6">
              <w:rPr>
                <w:rFonts w:asciiTheme="minorHAnsi" w:eastAsia="Times New Roman" w:hAnsiTheme="minorHAnsi" w:cstheme="minorHAnsi"/>
                <w:b/>
                <w:bCs/>
                <w:noProof/>
                <w:sz w:val="20"/>
                <w:szCs w:val="20"/>
                <w:lang w:val="es-ES" w:eastAsia="en-GB"/>
              </w:rPr>
              <w:t>649</w:t>
            </w:r>
          </w:p>
        </w:tc>
        <w:tc>
          <w:tcPr>
            <w:tcW w:w="1288" w:type="dxa"/>
            <w:shd w:val="clear" w:color="000000" w:fill="F2DCDB"/>
            <w:noWrap/>
            <w:vAlign w:val="center"/>
            <w:hideMark/>
          </w:tcPr>
          <w:p w14:paraId="1438B98C" w14:textId="7C770533" w:rsidR="007E63D8" w:rsidRPr="004C6CC6" w:rsidRDefault="007E63D8" w:rsidP="001D72DE">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10</w:t>
            </w:r>
            <w:r w:rsidR="001A22F5" w:rsidRPr="004C6CC6">
              <w:rPr>
                <w:rFonts w:asciiTheme="minorHAnsi" w:eastAsia="Times New Roman" w:hAnsiTheme="minorHAnsi" w:cstheme="minorHAnsi"/>
                <w:b/>
                <w:bCs/>
                <w:noProof/>
                <w:sz w:val="20"/>
                <w:szCs w:val="20"/>
                <w:lang w:val="es-ES" w:eastAsia="en-GB"/>
              </w:rPr>
              <w:t>.</w:t>
            </w:r>
            <w:r w:rsidRPr="004C6CC6">
              <w:rPr>
                <w:rFonts w:asciiTheme="minorHAnsi" w:eastAsia="Times New Roman" w:hAnsiTheme="minorHAnsi" w:cstheme="minorHAnsi"/>
                <w:b/>
                <w:bCs/>
                <w:noProof/>
                <w:sz w:val="20"/>
                <w:szCs w:val="20"/>
                <w:lang w:val="es-ES" w:eastAsia="en-GB"/>
              </w:rPr>
              <w:t>804</w:t>
            </w:r>
          </w:p>
        </w:tc>
      </w:tr>
      <w:tr w:rsidR="001D72DE" w:rsidRPr="004C6CC6" w14:paraId="649E7CA3" w14:textId="77777777" w:rsidTr="00BE194C">
        <w:tc>
          <w:tcPr>
            <w:tcW w:w="2977" w:type="dxa"/>
            <w:shd w:val="clear" w:color="auto" w:fill="auto"/>
            <w:noWrap/>
            <w:vAlign w:val="bottom"/>
            <w:hideMark/>
          </w:tcPr>
          <w:p w14:paraId="3F565FC2" w14:textId="77777777" w:rsidR="007E63D8" w:rsidRPr="004C6CC6" w:rsidRDefault="007E63D8" w:rsidP="001D72DE">
            <w:pPr>
              <w:ind w:left="0" w:firstLine="0"/>
              <w:rPr>
                <w:rFonts w:asciiTheme="minorHAnsi" w:eastAsia="Times New Roman" w:hAnsiTheme="minorHAnsi" w:cstheme="minorHAnsi"/>
                <w:b/>
                <w:bCs/>
                <w:noProof/>
                <w:sz w:val="20"/>
                <w:szCs w:val="20"/>
                <w:lang w:val="es-ES" w:eastAsia="en-GB"/>
              </w:rPr>
            </w:pPr>
          </w:p>
        </w:tc>
        <w:tc>
          <w:tcPr>
            <w:tcW w:w="1288" w:type="dxa"/>
            <w:shd w:val="clear" w:color="auto" w:fill="auto"/>
            <w:noWrap/>
            <w:vAlign w:val="bottom"/>
            <w:hideMark/>
          </w:tcPr>
          <w:p w14:paraId="6FA46B1E" w14:textId="2E32370E" w:rsidR="007E63D8" w:rsidRPr="004C6CC6" w:rsidRDefault="007E63D8" w:rsidP="001D72DE">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68</w:t>
            </w:r>
            <w:r w:rsidR="00B50C33" w:rsidRPr="004C6CC6">
              <w:rPr>
                <w:rFonts w:asciiTheme="minorHAnsi" w:eastAsia="Times New Roman" w:hAnsiTheme="minorHAnsi" w:cstheme="minorHAnsi"/>
                <w:noProof/>
                <w:sz w:val="20"/>
                <w:szCs w:val="20"/>
                <w:lang w:val="es-ES" w:eastAsia="en-GB"/>
              </w:rPr>
              <w:t xml:space="preserve"> %</w:t>
            </w:r>
          </w:p>
        </w:tc>
        <w:tc>
          <w:tcPr>
            <w:tcW w:w="1288" w:type="dxa"/>
            <w:shd w:val="clear" w:color="auto" w:fill="auto"/>
            <w:noWrap/>
            <w:vAlign w:val="bottom"/>
            <w:hideMark/>
          </w:tcPr>
          <w:p w14:paraId="11AE4F58" w14:textId="06C3A398" w:rsidR="007E63D8" w:rsidRPr="004C6CC6" w:rsidRDefault="007E63D8" w:rsidP="001D72DE">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69</w:t>
            </w:r>
            <w:r w:rsidR="00B50C33" w:rsidRPr="004C6CC6">
              <w:rPr>
                <w:rFonts w:asciiTheme="minorHAnsi" w:eastAsia="Times New Roman" w:hAnsiTheme="minorHAnsi" w:cstheme="minorHAnsi"/>
                <w:noProof/>
                <w:sz w:val="20"/>
                <w:szCs w:val="20"/>
                <w:lang w:val="es-ES" w:eastAsia="en-GB"/>
              </w:rPr>
              <w:t xml:space="preserve"> %</w:t>
            </w:r>
          </w:p>
        </w:tc>
        <w:tc>
          <w:tcPr>
            <w:tcW w:w="1288" w:type="dxa"/>
            <w:shd w:val="clear" w:color="auto" w:fill="auto"/>
            <w:noWrap/>
            <w:vAlign w:val="bottom"/>
            <w:hideMark/>
          </w:tcPr>
          <w:p w14:paraId="672696BE" w14:textId="18B99896" w:rsidR="007E63D8" w:rsidRPr="004C6CC6" w:rsidRDefault="007E63D8" w:rsidP="001D72DE">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70</w:t>
            </w:r>
            <w:r w:rsidR="00B50C33" w:rsidRPr="004C6CC6">
              <w:rPr>
                <w:rFonts w:asciiTheme="minorHAnsi" w:eastAsia="Times New Roman" w:hAnsiTheme="minorHAnsi" w:cstheme="minorHAnsi"/>
                <w:noProof/>
                <w:sz w:val="20"/>
                <w:szCs w:val="20"/>
                <w:lang w:val="es-ES" w:eastAsia="en-GB"/>
              </w:rPr>
              <w:t xml:space="preserve"> %</w:t>
            </w:r>
          </w:p>
        </w:tc>
        <w:tc>
          <w:tcPr>
            <w:tcW w:w="1288" w:type="dxa"/>
            <w:shd w:val="clear" w:color="auto" w:fill="auto"/>
            <w:noWrap/>
            <w:vAlign w:val="bottom"/>
            <w:hideMark/>
          </w:tcPr>
          <w:p w14:paraId="4E71E491" w14:textId="08F6317B" w:rsidR="007E63D8" w:rsidRPr="004C6CC6" w:rsidRDefault="007E63D8" w:rsidP="001D72DE">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71</w:t>
            </w:r>
            <w:r w:rsidR="00B50C33" w:rsidRPr="004C6CC6">
              <w:rPr>
                <w:rFonts w:asciiTheme="minorHAnsi" w:eastAsia="Times New Roman" w:hAnsiTheme="minorHAnsi" w:cstheme="minorHAnsi"/>
                <w:noProof/>
                <w:sz w:val="20"/>
                <w:szCs w:val="20"/>
                <w:lang w:val="es-ES" w:eastAsia="en-GB"/>
              </w:rPr>
              <w:t xml:space="preserve"> %</w:t>
            </w:r>
          </w:p>
        </w:tc>
        <w:tc>
          <w:tcPr>
            <w:tcW w:w="1288" w:type="dxa"/>
            <w:shd w:val="clear" w:color="auto" w:fill="auto"/>
            <w:noWrap/>
            <w:vAlign w:val="bottom"/>
            <w:hideMark/>
          </w:tcPr>
          <w:p w14:paraId="025A7DF3" w14:textId="70C2143A" w:rsidR="007E63D8" w:rsidRPr="004C6CC6" w:rsidRDefault="007E63D8" w:rsidP="001D72DE">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70</w:t>
            </w:r>
            <w:r w:rsidR="00B50C33" w:rsidRPr="004C6CC6">
              <w:rPr>
                <w:rFonts w:asciiTheme="minorHAnsi" w:eastAsia="Times New Roman" w:hAnsiTheme="minorHAnsi" w:cstheme="minorHAnsi"/>
                <w:noProof/>
                <w:sz w:val="20"/>
                <w:szCs w:val="20"/>
                <w:lang w:val="es-ES" w:eastAsia="en-GB"/>
              </w:rPr>
              <w:t xml:space="preserve"> %</w:t>
            </w:r>
          </w:p>
        </w:tc>
      </w:tr>
      <w:tr w:rsidR="001D72DE" w:rsidRPr="004C6CC6" w14:paraId="0D64D5E6" w14:textId="77777777" w:rsidTr="00567A80">
        <w:tc>
          <w:tcPr>
            <w:tcW w:w="2977" w:type="dxa"/>
            <w:tcBorders>
              <w:bottom w:val="single" w:sz="4" w:space="0" w:color="auto"/>
            </w:tcBorders>
            <w:shd w:val="clear" w:color="000000" w:fill="F2DCDB"/>
            <w:noWrap/>
            <w:vAlign w:val="center"/>
            <w:hideMark/>
          </w:tcPr>
          <w:p w14:paraId="2F205D3F" w14:textId="4D12A30C" w:rsidR="007E63D8" w:rsidRPr="004C6CC6" w:rsidRDefault="007E63D8" w:rsidP="001D72DE">
            <w:pPr>
              <w:ind w:left="0" w:firstLine="0"/>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 xml:space="preserve">TOTAL </w:t>
            </w:r>
            <w:r w:rsidR="00EA5057" w:rsidRPr="004C6CC6">
              <w:rPr>
                <w:rFonts w:asciiTheme="minorHAnsi" w:eastAsia="Times New Roman" w:hAnsiTheme="minorHAnsi" w:cstheme="minorHAnsi"/>
                <w:b/>
                <w:bCs/>
                <w:noProof/>
                <w:sz w:val="20"/>
                <w:szCs w:val="20"/>
                <w:lang w:val="es-ES" w:eastAsia="en-GB"/>
              </w:rPr>
              <w:t>DE GASTOS DE VIAJE</w:t>
            </w:r>
          </w:p>
        </w:tc>
        <w:tc>
          <w:tcPr>
            <w:tcW w:w="1288" w:type="dxa"/>
            <w:tcBorders>
              <w:bottom w:val="single" w:sz="4" w:space="0" w:color="auto"/>
            </w:tcBorders>
            <w:shd w:val="clear" w:color="000000" w:fill="F2DCDB"/>
            <w:noWrap/>
            <w:vAlign w:val="center"/>
            <w:hideMark/>
          </w:tcPr>
          <w:p w14:paraId="07A6172D" w14:textId="77777777" w:rsidR="007E63D8" w:rsidRPr="004C6CC6" w:rsidRDefault="007E63D8" w:rsidP="001D72DE">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155</w:t>
            </w:r>
          </w:p>
        </w:tc>
        <w:tc>
          <w:tcPr>
            <w:tcW w:w="1288" w:type="dxa"/>
            <w:tcBorders>
              <w:bottom w:val="single" w:sz="4" w:space="0" w:color="auto"/>
            </w:tcBorders>
            <w:shd w:val="clear" w:color="000000" w:fill="F2DCDB"/>
            <w:noWrap/>
            <w:vAlign w:val="center"/>
            <w:hideMark/>
          </w:tcPr>
          <w:p w14:paraId="09D3D24C" w14:textId="77777777" w:rsidR="007E63D8" w:rsidRPr="004C6CC6" w:rsidRDefault="007E63D8" w:rsidP="001D72DE">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155</w:t>
            </w:r>
          </w:p>
        </w:tc>
        <w:tc>
          <w:tcPr>
            <w:tcW w:w="1288" w:type="dxa"/>
            <w:tcBorders>
              <w:bottom w:val="single" w:sz="4" w:space="0" w:color="auto"/>
            </w:tcBorders>
            <w:shd w:val="clear" w:color="000000" w:fill="F2DCDB"/>
            <w:noWrap/>
            <w:vAlign w:val="center"/>
            <w:hideMark/>
          </w:tcPr>
          <w:p w14:paraId="1E3762E3" w14:textId="77777777" w:rsidR="007E63D8" w:rsidRPr="004C6CC6" w:rsidRDefault="007E63D8" w:rsidP="001D72DE">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155</w:t>
            </w:r>
          </w:p>
        </w:tc>
        <w:tc>
          <w:tcPr>
            <w:tcW w:w="1288" w:type="dxa"/>
            <w:tcBorders>
              <w:bottom w:val="single" w:sz="4" w:space="0" w:color="auto"/>
            </w:tcBorders>
            <w:shd w:val="clear" w:color="000000" w:fill="F2DCDB"/>
            <w:noWrap/>
            <w:vAlign w:val="center"/>
            <w:hideMark/>
          </w:tcPr>
          <w:p w14:paraId="4DD9578F" w14:textId="77777777" w:rsidR="007E63D8" w:rsidRPr="004C6CC6" w:rsidRDefault="007E63D8" w:rsidP="001D72DE">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155</w:t>
            </w:r>
          </w:p>
        </w:tc>
        <w:tc>
          <w:tcPr>
            <w:tcW w:w="1288" w:type="dxa"/>
            <w:tcBorders>
              <w:bottom w:val="single" w:sz="4" w:space="0" w:color="auto"/>
            </w:tcBorders>
            <w:shd w:val="clear" w:color="000000" w:fill="F2DCDB"/>
            <w:noWrap/>
            <w:vAlign w:val="center"/>
            <w:hideMark/>
          </w:tcPr>
          <w:p w14:paraId="2600F286" w14:textId="77777777" w:rsidR="007E63D8" w:rsidRPr="004C6CC6" w:rsidRDefault="007E63D8" w:rsidP="001D72DE">
            <w:pPr>
              <w:ind w:left="0" w:firstLine="0"/>
              <w:jc w:val="right"/>
              <w:rPr>
                <w:rFonts w:asciiTheme="minorHAnsi" w:eastAsia="Times New Roman" w:hAnsiTheme="minorHAnsi" w:cstheme="minorHAnsi"/>
                <w:b/>
                <w:bCs/>
                <w:noProof/>
                <w:sz w:val="20"/>
                <w:szCs w:val="20"/>
                <w:lang w:val="es-ES" w:eastAsia="en-GB"/>
              </w:rPr>
            </w:pPr>
            <w:r w:rsidRPr="004C6CC6">
              <w:rPr>
                <w:rFonts w:asciiTheme="minorHAnsi" w:eastAsia="Times New Roman" w:hAnsiTheme="minorHAnsi" w:cstheme="minorHAnsi"/>
                <w:b/>
                <w:bCs/>
                <w:noProof/>
                <w:sz w:val="20"/>
                <w:szCs w:val="20"/>
                <w:lang w:val="es-ES" w:eastAsia="en-GB"/>
              </w:rPr>
              <w:t>465</w:t>
            </w:r>
          </w:p>
        </w:tc>
      </w:tr>
      <w:tr w:rsidR="001D72DE" w:rsidRPr="004C6CC6" w14:paraId="6BA405BE" w14:textId="77777777" w:rsidTr="00567A80">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E9C83" w14:textId="77777777" w:rsidR="007E63D8" w:rsidRPr="004C6CC6" w:rsidRDefault="007E63D8" w:rsidP="001D72DE">
            <w:pPr>
              <w:ind w:left="0" w:firstLine="0"/>
              <w:jc w:val="right"/>
              <w:rPr>
                <w:rFonts w:asciiTheme="minorHAnsi" w:eastAsia="Times New Roman" w:hAnsiTheme="minorHAnsi" w:cstheme="minorHAnsi"/>
                <w:b/>
                <w:bCs/>
                <w:noProof/>
                <w:sz w:val="20"/>
                <w:szCs w:val="20"/>
                <w:lang w:val="es-ES" w:eastAsia="en-GB"/>
              </w:rPr>
            </w:pP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74420" w14:textId="6328A101" w:rsidR="007E63D8" w:rsidRPr="004C6CC6" w:rsidRDefault="007E63D8" w:rsidP="001D72DE">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3</w:t>
            </w:r>
            <w:r w:rsidR="00B50C33" w:rsidRPr="004C6CC6">
              <w:rPr>
                <w:rFonts w:asciiTheme="minorHAnsi" w:eastAsia="Times New Roman" w:hAnsiTheme="minorHAnsi" w:cstheme="minorHAnsi"/>
                <w:noProof/>
                <w:sz w:val="20"/>
                <w:szCs w:val="20"/>
                <w:lang w:val="es-ES" w:eastAsia="en-GB"/>
              </w:rPr>
              <w:t xml:space="preserve"> %</w:t>
            </w: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D6741" w14:textId="5A736D4E" w:rsidR="007E63D8" w:rsidRPr="004C6CC6" w:rsidRDefault="007E63D8" w:rsidP="001D72DE">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3</w:t>
            </w:r>
            <w:r w:rsidR="00B50C33" w:rsidRPr="004C6CC6">
              <w:rPr>
                <w:rFonts w:asciiTheme="minorHAnsi" w:eastAsia="Times New Roman" w:hAnsiTheme="minorHAnsi" w:cstheme="minorHAnsi"/>
                <w:noProof/>
                <w:sz w:val="20"/>
                <w:szCs w:val="20"/>
                <w:lang w:val="es-ES" w:eastAsia="en-GB"/>
              </w:rPr>
              <w:t xml:space="preserve"> %</w:t>
            </w: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EE41C" w14:textId="281195D2" w:rsidR="007E63D8" w:rsidRPr="004C6CC6" w:rsidRDefault="007E63D8" w:rsidP="001D72DE">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3</w:t>
            </w:r>
            <w:r w:rsidR="00B50C33" w:rsidRPr="004C6CC6">
              <w:rPr>
                <w:rFonts w:asciiTheme="minorHAnsi" w:eastAsia="Times New Roman" w:hAnsiTheme="minorHAnsi" w:cstheme="minorHAnsi"/>
                <w:noProof/>
                <w:sz w:val="20"/>
                <w:szCs w:val="20"/>
                <w:lang w:val="es-ES" w:eastAsia="en-GB"/>
              </w:rPr>
              <w:t xml:space="preserve"> %</w:t>
            </w: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1C231" w14:textId="286EBE73" w:rsidR="007E63D8" w:rsidRPr="004C6CC6" w:rsidRDefault="007E63D8" w:rsidP="001D72DE">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3</w:t>
            </w:r>
            <w:r w:rsidR="00B50C33" w:rsidRPr="004C6CC6">
              <w:rPr>
                <w:rFonts w:asciiTheme="minorHAnsi" w:eastAsia="Times New Roman" w:hAnsiTheme="minorHAnsi" w:cstheme="minorHAnsi"/>
                <w:noProof/>
                <w:sz w:val="20"/>
                <w:szCs w:val="20"/>
                <w:lang w:val="es-ES" w:eastAsia="en-GB"/>
              </w:rPr>
              <w:t xml:space="preserve"> %</w:t>
            </w: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3983C" w14:textId="2C195439" w:rsidR="007E63D8" w:rsidRPr="004C6CC6" w:rsidRDefault="007E63D8" w:rsidP="001D72DE">
            <w:pPr>
              <w:ind w:left="0" w:firstLine="0"/>
              <w:jc w:val="right"/>
              <w:rPr>
                <w:rFonts w:asciiTheme="minorHAnsi" w:eastAsia="Times New Roman" w:hAnsiTheme="minorHAnsi" w:cstheme="minorHAnsi"/>
                <w:noProof/>
                <w:sz w:val="20"/>
                <w:szCs w:val="20"/>
                <w:lang w:val="es-ES" w:eastAsia="en-GB"/>
              </w:rPr>
            </w:pPr>
            <w:r w:rsidRPr="004C6CC6">
              <w:rPr>
                <w:rFonts w:asciiTheme="minorHAnsi" w:eastAsia="Times New Roman" w:hAnsiTheme="minorHAnsi" w:cstheme="minorHAnsi"/>
                <w:noProof/>
                <w:sz w:val="20"/>
                <w:szCs w:val="20"/>
                <w:lang w:val="es-ES" w:eastAsia="en-GB"/>
              </w:rPr>
              <w:t>3</w:t>
            </w:r>
            <w:r w:rsidR="00B50C33" w:rsidRPr="004C6CC6">
              <w:rPr>
                <w:rFonts w:asciiTheme="minorHAnsi" w:eastAsia="Times New Roman" w:hAnsiTheme="minorHAnsi" w:cstheme="minorHAnsi"/>
                <w:noProof/>
                <w:sz w:val="20"/>
                <w:szCs w:val="20"/>
                <w:lang w:val="es-ES" w:eastAsia="en-GB"/>
              </w:rPr>
              <w:t xml:space="preserve"> %</w:t>
            </w:r>
          </w:p>
        </w:tc>
      </w:tr>
    </w:tbl>
    <w:p w14:paraId="01C06DE7" w14:textId="77777777" w:rsidR="009A3663" w:rsidRPr="004C6CC6" w:rsidRDefault="009A3663">
      <w:pPr>
        <w:rPr>
          <w:rFonts w:asciiTheme="minorHAnsi" w:hAnsiTheme="minorHAnsi"/>
          <w:b/>
          <w:bCs/>
          <w:noProof/>
          <w:sz w:val="24"/>
          <w:szCs w:val="24"/>
          <w:lang w:val="es-ES" w:eastAsia="en-GB"/>
        </w:rPr>
        <w:sectPr w:rsidR="009A3663" w:rsidRPr="004C6CC6" w:rsidSect="00A8332C">
          <w:footerReference w:type="default" r:id="rId13"/>
          <w:pgSz w:w="11906" w:h="16838"/>
          <w:pgMar w:top="1440" w:right="1440" w:bottom="1021" w:left="1440" w:header="709" w:footer="709" w:gutter="0"/>
          <w:cols w:space="708"/>
          <w:titlePg/>
          <w:docGrid w:linePitch="360"/>
        </w:sectPr>
      </w:pPr>
    </w:p>
    <w:p w14:paraId="6B78A0D6" w14:textId="77777777" w:rsidR="0003406E" w:rsidRPr="004C6CC6" w:rsidRDefault="0003406E" w:rsidP="0003406E">
      <w:pPr>
        <w:rPr>
          <w:rFonts w:asciiTheme="minorHAnsi" w:eastAsia="Times New Roman" w:hAnsiTheme="minorHAnsi" w:cs="Arial"/>
          <w:b/>
          <w:bCs/>
          <w:noProof/>
          <w:color w:val="000000"/>
          <w:sz w:val="24"/>
          <w:szCs w:val="24"/>
          <w:lang w:val="es-ES" w:eastAsia="en-GB"/>
        </w:rPr>
      </w:pPr>
      <w:r w:rsidRPr="004C6CC6">
        <w:rPr>
          <w:rFonts w:asciiTheme="minorHAnsi" w:eastAsia="Times New Roman" w:hAnsiTheme="minorHAnsi" w:cs="Arial"/>
          <w:b/>
          <w:bCs/>
          <w:noProof/>
          <w:color w:val="000000"/>
          <w:sz w:val="24"/>
          <w:szCs w:val="24"/>
          <w:lang w:val="es-ES" w:eastAsia="en-GB"/>
        </w:rPr>
        <w:lastRenderedPageBreak/>
        <w:t>Anexo 3</w:t>
      </w:r>
    </w:p>
    <w:p w14:paraId="0DBF0FC8" w14:textId="77777777" w:rsidR="0003406E" w:rsidRPr="004C6CC6" w:rsidRDefault="0003406E" w:rsidP="0003406E">
      <w:pPr>
        <w:rPr>
          <w:rFonts w:asciiTheme="minorHAnsi" w:eastAsia="Times New Roman" w:hAnsiTheme="minorHAnsi" w:cs="Arial"/>
          <w:b/>
          <w:bCs/>
          <w:noProof/>
          <w:color w:val="000000"/>
          <w:sz w:val="24"/>
          <w:szCs w:val="24"/>
          <w:lang w:val="es-ES" w:eastAsia="en-GB"/>
        </w:rPr>
      </w:pPr>
    </w:p>
    <w:p w14:paraId="75CD1DA1" w14:textId="6E091674" w:rsidR="0003406E" w:rsidRPr="004C6CC6" w:rsidRDefault="00F44D2A" w:rsidP="0003406E">
      <w:pPr>
        <w:rPr>
          <w:rFonts w:asciiTheme="minorHAnsi" w:eastAsia="Times New Roman" w:hAnsiTheme="minorHAnsi" w:cs="Arial"/>
          <w:b/>
          <w:bCs/>
          <w:noProof/>
          <w:color w:val="000000"/>
          <w:sz w:val="24"/>
          <w:szCs w:val="24"/>
          <w:lang w:val="es-ES" w:eastAsia="en-GB"/>
        </w:rPr>
      </w:pPr>
      <w:r w:rsidRPr="004C6CC6">
        <w:rPr>
          <w:rFonts w:asciiTheme="minorHAnsi" w:eastAsia="Times New Roman" w:hAnsiTheme="minorHAnsi" w:cs="Arial"/>
          <w:b/>
          <w:bCs/>
          <w:noProof/>
          <w:color w:val="000000"/>
          <w:sz w:val="24"/>
          <w:szCs w:val="24"/>
          <w:lang w:val="es-ES" w:eastAsia="en-GB"/>
        </w:rPr>
        <w:t>Estado</w:t>
      </w:r>
      <w:r w:rsidR="0003406E" w:rsidRPr="004C6CC6">
        <w:rPr>
          <w:rFonts w:asciiTheme="minorHAnsi" w:eastAsia="Times New Roman" w:hAnsiTheme="minorHAnsi" w:cs="Arial"/>
          <w:b/>
          <w:bCs/>
          <w:noProof/>
          <w:color w:val="000000"/>
          <w:sz w:val="24"/>
          <w:szCs w:val="24"/>
          <w:lang w:val="es-ES" w:eastAsia="en-GB"/>
        </w:rPr>
        <w:t xml:space="preserve"> de las contribuciones al 31 de diciembre de 2017 (en francos suizos) </w:t>
      </w:r>
    </w:p>
    <w:p w14:paraId="5EF2941B" w14:textId="3F16DF13" w:rsidR="00CE1F5D" w:rsidRPr="004C6CC6" w:rsidRDefault="00CE1F5D" w:rsidP="00CE1F5D">
      <w:pPr>
        <w:rPr>
          <w:rFonts w:asciiTheme="minorHAnsi" w:eastAsia="Times New Roman" w:hAnsiTheme="minorHAnsi" w:cs="Arial"/>
          <w:b/>
          <w:bCs/>
          <w:noProof/>
          <w:color w:val="000000"/>
          <w:sz w:val="24"/>
          <w:szCs w:val="24"/>
          <w:lang w:val="es-ES" w:eastAsia="en-GB"/>
        </w:rPr>
      </w:pPr>
    </w:p>
    <w:tbl>
      <w:tblPr>
        <w:tblStyle w:val="GridTable4-Accent1"/>
        <w:tblW w:w="0" w:type="auto"/>
        <w:tblLayout w:type="fixed"/>
        <w:tblLook w:val="04A0" w:firstRow="1" w:lastRow="0" w:firstColumn="1" w:lastColumn="0" w:noHBand="0" w:noVBand="1"/>
      </w:tblPr>
      <w:tblGrid>
        <w:gridCol w:w="2142"/>
        <w:gridCol w:w="1326"/>
        <w:gridCol w:w="1327"/>
        <w:gridCol w:w="1326"/>
        <w:gridCol w:w="1327"/>
        <w:gridCol w:w="1326"/>
        <w:gridCol w:w="1327"/>
        <w:gridCol w:w="1326"/>
        <w:gridCol w:w="1327"/>
        <w:gridCol w:w="1295"/>
      </w:tblGrid>
      <w:tr w:rsidR="00EB419A" w:rsidRPr="00332944" w14:paraId="7E862370" w14:textId="77777777" w:rsidTr="00EB419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42" w:type="dxa"/>
            <w:vMerge w:val="restart"/>
            <w:shd w:val="clear" w:color="auto" w:fill="B8CCE4" w:themeFill="accent1" w:themeFillTint="66"/>
            <w:noWrap/>
            <w:vAlign w:val="center"/>
            <w:hideMark/>
          </w:tcPr>
          <w:p w14:paraId="373BB4EC" w14:textId="77777777" w:rsidR="00EB419A" w:rsidRPr="001A6226" w:rsidRDefault="00EB419A" w:rsidP="00EB419A">
            <w:pPr>
              <w:ind w:left="0" w:firstLine="0"/>
              <w:jc w:val="center"/>
              <w:rPr>
                <w:rFonts w:asciiTheme="minorHAnsi" w:eastAsia="Times New Roman" w:hAnsiTheme="minorHAnsi" w:cs="Arial"/>
                <w:bCs w:val="0"/>
                <w:noProof/>
                <w:color w:val="000000"/>
                <w:sz w:val="20"/>
                <w:szCs w:val="20"/>
                <w:lang w:val="es-ES" w:eastAsia="en-GB"/>
              </w:rPr>
            </w:pPr>
            <w:r w:rsidRPr="001A6226">
              <w:rPr>
                <w:rFonts w:asciiTheme="minorHAnsi" w:eastAsia="Times New Roman" w:hAnsiTheme="minorHAnsi" w:cs="Arial"/>
                <w:bCs w:val="0"/>
                <w:noProof/>
                <w:color w:val="000000"/>
                <w:sz w:val="20"/>
                <w:szCs w:val="20"/>
                <w:lang w:val="es-ES" w:eastAsia="en-GB"/>
              </w:rPr>
              <w:t>Parte Contratante</w:t>
            </w:r>
          </w:p>
        </w:tc>
        <w:tc>
          <w:tcPr>
            <w:tcW w:w="3979" w:type="dxa"/>
            <w:gridSpan w:val="3"/>
            <w:shd w:val="clear" w:color="auto" w:fill="B8CCE4" w:themeFill="accent1" w:themeFillTint="66"/>
            <w:hideMark/>
          </w:tcPr>
          <w:p w14:paraId="0898889F" w14:textId="070810B7" w:rsidR="00EB419A" w:rsidRPr="001A6226" w:rsidRDefault="00EB419A" w:rsidP="00F50660">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Cs w:val="0"/>
                <w:noProof/>
                <w:color w:val="000000"/>
                <w:sz w:val="20"/>
                <w:szCs w:val="20"/>
                <w:lang w:val="es-ES" w:eastAsia="en-GB"/>
              </w:rPr>
            </w:pPr>
            <w:r w:rsidRPr="001A6226">
              <w:rPr>
                <w:rFonts w:asciiTheme="minorHAnsi" w:eastAsia="Times New Roman" w:hAnsiTheme="minorHAnsi" w:cs="Arial"/>
                <w:bCs w:val="0"/>
                <w:noProof/>
                <w:color w:val="000000"/>
                <w:sz w:val="20"/>
                <w:szCs w:val="20"/>
                <w:lang w:val="es-ES" w:eastAsia="en-GB"/>
              </w:rPr>
              <w:t xml:space="preserve">Estado al 1 de enero de 2017 </w:t>
            </w:r>
          </w:p>
        </w:tc>
        <w:tc>
          <w:tcPr>
            <w:tcW w:w="3980" w:type="dxa"/>
            <w:gridSpan w:val="3"/>
            <w:shd w:val="clear" w:color="auto" w:fill="B8CCE4" w:themeFill="accent1" w:themeFillTint="66"/>
            <w:hideMark/>
          </w:tcPr>
          <w:p w14:paraId="5EBDF442" w14:textId="77777777" w:rsidR="00EB419A" w:rsidRPr="001A6226" w:rsidRDefault="00EB419A" w:rsidP="00F50660">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Cs w:val="0"/>
                <w:noProof/>
                <w:color w:val="000000"/>
                <w:sz w:val="20"/>
                <w:szCs w:val="20"/>
                <w:lang w:val="es-ES" w:eastAsia="en-GB"/>
              </w:rPr>
            </w:pPr>
            <w:r w:rsidRPr="001A6226">
              <w:rPr>
                <w:rFonts w:asciiTheme="minorHAnsi" w:eastAsia="Times New Roman" w:hAnsiTheme="minorHAnsi" w:cs="Arial"/>
                <w:bCs w:val="0"/>
                <w:noProof/>
                <w:color w:val="000000"/>
                <w:sz w:val="20"/>
                <w:szCs w:val="20"/>
                <w:lang w:val="es-ES" w:eastAsia="en-GB"/>
              </w:rPr>
              <w:t xml:space="preserve">Pagadas en 2017 </w:t>
            </w:r>
          </w:p>
        </w:tc>
        <w:tc>
          <w:tcPr>
            <w:tcW w:w="3948" w:type="dxa"/>
            <w:gridSpan w:val="3"/>
            <w:shd w:val="clear" w:color="auto" w:fill="B8CCE4" w:themeFill="accent1" w:themeFillTint="66"/>
            <w:hideMark/>
          </w:tcPr>
          <w:p w14:paraId="3850602B" w14:textId="77777777" w:rsidR="00EB419A" w:rsidRPr="001A6226" w:rsidRDefault="00EB419A" w:rsidP="00F50660">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Cs w:val="0"/>
                <w:noProof/>
                <w:color w:val="000000"/>
                <w:sz w:val="20"/>
                <w:szCs w:val="20"/>
                <w:lang w:val="es-ES" w:eastAsia="en-GB"/>
              </w:rPr>
            </w:pPr>
            <w:r w:rsidRPr="001A6226">
              <w:rPr>
                <w:rFonts w:asciiTheme="minorHAnsi" w:eastAsia="Times New Roman" w:hAnsiTheme="minorHAnsi" w:cs="Arial"/>
                <w:bCs w:val="0"/>
                <w:noProof/>
                <w:color w:val="000000"/>
                <w:sz w:val="20"/>
                <w:szCs w:val="20"/>
                <w:lang w:val="es-ES" w:eastAsia="en-GB"/>
              </w:rPr>
              <w:t xml:space="preserve">Estado al 31 de diciembre de 2017 </w:t>
            </w:r>
          </w:p>
        </w:tc>
      </w:tr>
      <w:tr w:rsidR="00EB419A" w:rsidRPr="00332944" w14:paraId="651592D2" w14:textId="77777777" w:rsidTr="00EB419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42" w:type="dxa"/>
            <w:vMerge/>
            <w:shd w:val="clear" w:color="auto" w:fill="B8CCE4" w:themeFill="accent1" w:themeFillTint="66"/>
          </w:tcPr>
          <w:p w14:paraId="428F8267" w14:textId="77777777" w:rsidR="00EB419A" w:rsidRPr="001A6226" w:rsidRDefault="00EB419A" w:rsidP="00EB419A">
            <w:pPr>
              <w:ind w:left="0" w:firstLine="0"/>
              <w:rPr>
                <w:rFonts w:asciiTheme="minorHAnsi" w:eastAsia="Times New Roman" w:hAnsiTheme="minorHAnsi" w:cs="Arial"/>
                <w:bCs w:val="0"/>
                <w:noProof/>
                <w:color w:val="000000"/>
                <w:sz w:val="20"/>
                <w:szCs w:val="20"/>
                <w:lang w:val="es-ES" w:eastAsia="en-GB"/>
              </w:rPr>
            </w:pPr>
          </w:p>
        </w:tc>
        <w:tc>
          <w:tcPr>
            <w:tcW w:w="1326" w:type="dxa"/>
            <w:shd w:val="clear" w:color="auto" w:fill="B8CCE4" w:themeFill="accent1" w:themeFillTint="66"/>
          </w:tcPr>
          <w:p w14:paraId="168A7686" w14:textId="7B52B682" w:rsidR="00EB419A" w:rsidRPr="001A6226" w:rsidRDefault="00EB419A" w:rsidP="00EB419A">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Cs w:val="0"/>
                <w:noProof/>
                <w:color w:val="000000"/>
                <w:sz w:val="20"/>
                <w:szCs w:val="20"/>
                <w:lang w:val="es-ES" w:eastAsia="en-GB"/>
              </w:rPr>
            </w:pPr>
            <w:r w:rsidRPr="001A6226">
              <w:rPr>
                <w:rFonts w:asciiTheme="minorHAnsi" w:eastAsia="Times New Roman" w:hAnsiTheme="minorHAnsi" w:cs="Arial"/>
                <w:bCs w:val="0"/>
                <w:noProof/>
                <w:color w:val="000000"/>
                <w:sz w:val="20"/>
                <w:szCs w:val="20"/>
                <w:lang w:val="es-ES" w:eastAsia="en-GB"/>
              </w:rPr>
              <w:t xml:space="preserve">Pendientes de pago de años anteriores </w:t>
            </w:r>
          </w:p>
        </w:tc>
        <w:tc>
          <w:tcPr>
            <w:tcW w:w="1327" w:type="dxa"/>
            <w:shd w:val="clear" w:color="auto" w:fill="B8CCE4" w:themeFill="accent1" w:themeFillTint="66"/>
          </w:tcPr>
          <w:p w14:paraId="58F1A2A2" w14:textId="2F309F46" w:rsidR="00EB419A" w:rsidRPr="001A6226" w:rsidRDefault="00EB419A" w:rsidP="00EB419A">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Cs w:val="0"/>
                <w:noProof/>
                <w:color w:val="000000"/>
                <w:sz w:val="20"/>
                <w:szCs w:val="20"/>
                <w:lang w:val="es-ES" w:eastAsia="en-GB"/>
              </w:rPr>
            </w:pPr>
            <w:r w:rsidRPr="001A6226">
              <w:rPr>
                <w:rFonts w:asciiTheme="minorHAnsi" w:eastAsia="Times New Roman" w:hAnsiTheme="minorHAnsi" w:cs="Arial"/>
                <w:bCs w:val="0"/>
                <w:noProof/>
                <w:color w:val="000000"/>
                <w:sz w:val="20"/>
                <w:szCs w:val="20"/>
                <w:lang w:val="es-ES" w:eastAsia="en-GB"/>
              </w:rPr>
              <w:t xml:space="preserve">Previstas para 2017 </w:t>
            </w:r>
          </w:p>
        </w:tc>
        <w:tc>
          <w:tcPr>
            <w:tcW w:w="1326" w:type="dxa"/>
            <w:shd w:val="clear" w:color="auto" w:fill="B8CCE4" w:themeFill="accent1" w:themeFillTint="66"/>
          </w:tcPr>
          <w:p w14:paraId="48F90448" w14:textId="775B189E" w:rsidR="00EB419A" w:rsidRPr="001A6226" w:rsidRDefault="00EB419A" w:rsidP="00EB419A">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Cs w:val="0"/>
                <w:noProof/>
                <w:color w:val="000000"/>
                <w:sz w:val="20"/>
                <w:szCs w:val="20"/>
                <w:lang w:val="es-ES" w:eastAsia="en-GB"/>
              </w:rPr>
            </w:pPr>
            <w:r w:rsidRPr="001A6226">
              <w:rPr>
                <w:rFonts w:asciiTheme="minorHAnsi" w:eastAsia="Times New Roman" w:hAnsiTheme="minorHAnsi" w:cs="Arial"/>
                <w:bCs w:val="0"/>
                <w:noProof/>
                <w:color w:val="000000"/>
                <w:sz w:val="20"/>
                <w:szCs w:val="20"/>
                <w:lang w:val="es-ES" w:eastAsia="en-GB"/>
              </w:rPr>
              <w:t>Pagadas a cuenta de años futuros</w:t>
            </w:r>
          </w:p>
        </w:tc>
        <w:tc>
          <w:tcPr>
            <w:tcW w:w="1327" w:type="dxa"/>
            <w:shd w:val="clear" w:color="auto" w:fill="B8CCE4" w:themeFill="accent1" w:themeFillTint="66"/>
          </w:tcPr>
          <w:p w14:paraId="1426196C" w14:textId="7CCC5D94" w:rsidR="00EB419A" w:rsidRPr="001A6226" w:rsidRDefault="00EB419A" w:rsidP="00EB419A">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Cs w:val="0"/>
                <w:noProof/>
                <w:color w:val="000000"/>
                <w:sz w:val="20"/>
                <w:szCs w:val="20"/>
                <w:lang w:val="es-ES" w:eastAsia="en-GB"/>
              </w:rPr>
            </w:pPr>
            <w:r w:rsidRPr="001A6226">
              <w:rPr>
                <w:rFonts w:asciiTheme="minorHAnsi" w:eastAsia="Times New Roman" w:hAnsiTheme="minorHAnsi" w:cs="Arial"/>
                <w:bCs w:val="0"/>
                <w:noProof/>
                <w:color w:val="000000"/>
                <w:sz w:val="20"/>
                <w:szCs w:val="20"/>
                <w:lang w:val="es-ES" w:eastAsia="en-GB"/>
              </w:rPr>
              <w:t xml:space="preserve">De años anteriores </w:t>
            </w:r>
          </w:p>
        </w:tc>
        <w:tc>
          <w:tcPr>
            <w:tcW w:w="1326" w:type="dxa"/>
            <w:shd w:val="clear" w:color="auto" w:fill="B8CCE4" w:themeFill="accent1" w:themeFillTint="66"/>
          </w:tcPr>
          <w:p w14:paraId="14AA00DB" w14:textId="472F0474" w:rsidR="00EB419A" w:rsidRPr="001A6226" w:rsidRDefault="00EB419A" w:rsidP="00EB419A">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Cs w:val="0"/>
                <w:noProof/>
                <w:color w:val="000000"/>
                <w:sz w:val="20"/>
                <w:szCs w:val="20"/>
                <w:lang w:val="es-ES" w:eastAsia="en-GB"/>
              </w:rPr>
            </w:pPr>
            <w:r w:rsidRPr="001A6226">
              <w:rPr>
                <w:rFonts w:asciiTheme="minorHAnsi" w:eastAsia="Times New Roman" w:hAnsiTheme="minorHAnsi" w:cs="Arial"/>
                <w:bCs w:val="0"/>
                <w:noProof/>
                <w:color w:val="000000"/>
                <w:sz w:val="20"/>
                <w:szCs w:val="20"/>
                <w:lang w:val="es-ES" w:eastAsia="en-GB"/>
              </w:rPr>
              <w:t xml:space="preserve">De 2017 </w:t>
            </w:r>
          </w:p>
        </w:tc>
        <w:tc>
          <w:tcPr>
            <w:tcW w:w="1327" w:type="dxa"/>
            <w:shd w:val="clear" w:color="auto" w:fill="B8CCE4" w:themeFill="accent1" w:themeFillTint="66"/>
          </w:tcPr>
          <w:p w14:paraId="58EF8303" w14:textId="71CAC28F" w:rsidR="00EB419A" w:rsidRPr="001A6226" w:rsidRDefault="00EB419A" w:rsidP="00EB419A">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Cs w:val="0"/>
                <w:noProof/>
                <w:color w:val="000000"/>
                <w:sz w:val="20"/>
                <w:szCs w:val="20"/>
                <w:lang w:val="es-ES" w:eastAsia="en-GB"/>
              </w:rPr>
            </w:pPr>
            <w:r w:rsidRPr="001A6226">
              <w:rPr>
                <w:rFonts w:asciiTheme="minorHAnsi" w:eastAsia="Times New Roman" w:hAnsiTheme="minorHAnsi" w:cs="Arial"/>
                <w:bCs w:val="0"/>
                <w:noProof/>
                <w:color w:val="000000"/>
                <w:sz w:val="20"/>
                <w:szCs w:val="20"/>
                <w:lang w:val="es-ES" w:eastAsia="en-GB"/>
              </w:rPr>
              <w:t>A cuenta de años futuros</w:t>
            </w:r>
          </w:p>
        </w:tc>
        <w:tc>
          <w:tcPr>
            <w:tcW w:w="1326" w:type="dxa"/>
            <w:shd w:val="clear" w:color="auto" w:fill="B8CCE4" w:themeFill="accent1" w:themeFillTint="66"/>
          </w:tcPr>
          <w:p w14:paraId="7781DF6E" w14:textId="0A96E1C9" w:rsidR="00EB419A" w:rsidRPr="001A6226" w:rsidRDefault="00EB419A" w:rsidP="00EB419A">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Cs w:val="0"/>
                <w:noProof/>
                <w:color w:val="000000"/>
                <w:sz w:val="20"/>
                <w:szCs w:val="20"/>
                <w:lang w:val="es-ES" w:eastAsia="en-GB"/>
              </w:rPr>
            </w:pPr>
            <w:r w:rsidRPr="001A6226">
              <w:rPr>
                <w:rFonts w:asciiTheme="minorHAnsi" w:eastAsia="Times New Roman" w:hAnsiTheme="minorHAnsi" w:cs="Arial"/>
                <w:bCs w:val="0"/>
                <w:noProof/>
                <w:color w:val="000000"/>
                <w:sz w:val="20"/>
                <w:szCs w:val="20"/>
                <w:lang w:val="es-ES" w:eastAsia="en-GB"/>
              </w:rPr>
              <w:t xml:space="preserve">Pendientes de pago de años anteriores </w:t>
            </w:r>
          </w:p>
        </w:tc>
        <w:tc>
          <w:tcPr>
            <w:tcW w:w="1327" w:type="dxa"/>
            <w:shd w:val="clear" w:color="auto" w:fill="B8CCE4" w:themeFill="accent1" w:themeFillTint="66"/>
          </w:tcPr>
          <w:p w14:paraId="4C657AE4" w14:textId="59609CFB" w:rsidR="00EB419A" w:rsidRPr="001A6226" w:rsidRDefault="00EB419A" w:rsidP="00EB419A">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Cs w:val="0"/>
                <w:noProof/>
                <w:color w:val="000000"/>
                <w:sz w:val="20"/>
                <w:szCs w:val="20"/>
                <w:lang w:val="es-ES" w:eastAsia="en-GB"/>
              </w:rPr>
            </w:pPr>
            <w:r w:rsidRPr="001A6226">
              <w:rPr>
                <w:rFonts w:asciiTheme="minorHAnsi" w:eastAsia="Times New Roman" w:hAnsiTheme="minorHAnsi" w:cs="Arial"/>
                <w:bCs w:val="0"/>
                <w:noProof/>
                <w:color w:val="000000"/>
                <w:sz w:val="20"/>
                <w:szCs w:val="20"/>
                <w:lang w:val="es-ES" w:eastAsia="en-GB"/>
              </w:rPr>
              <w:t>Pendientes de pago de 2017</w:t>
            </w:r>
          </w:p>
        </w:tc>
        <w:tc>
          <w:tcPr>
            <w:tcW w:w="1295" w:type="dxa"/>
            <w:shd w:val="clear" w:color="auto" w:fill="B8CCE4" w:themeFill="accent1" w:themeFillTint="66"/>
          </w:tcPr>
          <w:p w14:paraId="6C286773" w14:textId="6A733587" w:rsidR="00EB419A" w:rsidRPr="001A6226" w:rsidRDefault="00EB419A" w:rsidP="00EB419A">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Cs w:val="0"/>
                <w:noProof/>
                <w:color w:val="000000"/>
                <w:sz w:val="20"/>
                <w:szCs w:val="20"/>
                <w:lang w:val="es-ES" w:eastAsia="en-GB"/>
              </w:rPr>
            </w:pPr>
            <w:r w:rsidRPr="001A6226">
              <w:rPr>
                <w:rFonts w:asciiTheme="minorHAnsi" w:eastAsia="Times New Roman" w:hAnsiTheme="minorHAnsi" w:cs="Arial"/>
                <w:bCs w:val="0"/>
                <w:noProof/>
                <w:color w:val="000000"/>
                <w:sz w:val="20"/>
                <w:szCs w:val="20"/>
                <w:lang w:val="es-ES" w:eastAsia="en-GB"/>
              </w:rPr>
              <w:t>Pagadas a cuenta de años futuros</w:t>
            </w:r>
          </w:p>
        </w:tc>
      </w:tr>
      <w:tr w:rsidR="00EB419A" w:rsidRPr="004C6CC6" w14:paraId="0835061B" w14:textId="77777777" w:rsidTr="00EB4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42E04DE5"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Albania</w:t>
            </w:r>
          </w:p>
        </w:tc>
        <w:tc>
          <w:tcPr>
            <w:tcW w:w="1326" w:type="dxa"/>
            <w:hideMark/>
          </w:tcPr>
          <w:p w14:paraId="32191B7E"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08407E54"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6" w:type="dxa"/>
            <w:hideMark/>
          </w:tcPr>
          <w:p w14:paraId="2D3B0FEB"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133 </w:t>
            </w:r>
          </w:p>
        </w:tc>
        <w:tc>
          <w:tcPr>
            <w:tcW w:w="1327" w:type="dxa"/>
            <w:hideMark/>
          </w:tcPr>
          <w:p w14:paraId="4DDE7513"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6A3E3769"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867 </w:t>
            </w:r>
          </w:p>
        </w:tc>
        <w:tc>
          <w:tcPr>
            <w:tcW w:w="1327" w:type="dxa"/>
            <w:hideMark/>
          </w:tcPr>
          <w:p w14:paraId="6FE0AB5B"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w:t>
            </w:r>
          </w:p>
        </w:tc>
        <w:tc>
          <w:tcPr>
            <w:tcW w:w="1326" w:type="dxa"/>
            <w:hideMark/>
          </w:tcPr>
          <w:p w14:paraId="191AB7B3"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w:t>
            </w:r>
          </w:p>
        </w:tc>
        <w:tc>
          <w:tcPr>
            <w:tcW w:w="1327" w:type="dxa"/>
            <w:hideMark/>
          </w:tcPr>
          <w:p w14:paraId="31060866"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w:t>
            </w:r>
          </w:p>
        </w:tc>
        <w:tc>
          <w:tcPr>
            <w:tcW w:w="1295" w:type="dxa"/>
            <w:hideMark/>
          </w:tcPr>
          <w:p w14:paraId="4F7CF7A3"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w:t>
            </w:r>
          </w:p>
        </w:tc>
      </w:tr>
      <w:tr w:rsidR="00EB419A" w:rsidRPr="004C6CC6" w14:paraId="45244362" w14:textId="77777777" w:rsidTr="00EB419A">
        <w:tc>
          <w:tcPr>
            <w:cnfStyle w:val="001000000000" w:firstRow="0" w:lastRow="0" w:firstColumn="1" w:lastColumn="0" w:oddVBand="0" w:evenVBand="0" w:oddHBand="0" w:evenHBand="0" w:firstRowFirstColumn="0" w:firstRowLastColumn="0" w:lastRowFirstColumn="0" w:lastRowLastColumn="0"/>
            <w:tcW w:w="2142" w:type="dxa"/>
            <w:noWrap/>
            <w:hideMark/>
          </w:tcPr>
          <w:p w14:paraId="7537DDC5"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Alemania</w:t>
            </w:r>
          </w:p>
        </w:tc>
        <w:tc>
          <w:tcPr>
            <w:tcW w:w="1326" w:type="dxa"/>
            <w:hideMark/>
          </w:tcPr>
          <w:p w14:paraId="7B43D5F5"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747420E5"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312.403 </w:t>
            </w:r>
          </w:p>
        </w:tc>
        <w:tc>
          <w:tcPr>
            <w:tcW w:w="1326" w:type="dxa"/>
            <w:hideMark/>
          </w:tcPr>
          <w:p w14:paraId="261EEC00"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0B508AC1"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2BE7BDEB"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312.403 </w:t>
            </w:r>
          </w:p>
        </w:tc>
        <w:tc>
          <w:tcPr>
            <w:tcW w:w="1327" w:type="dxa"/>
            <w:hideMark/>
          </w:tcPr>
          <w:p w14:paraId="746DB5DD"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2FE6C2CB"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42CBA19D"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295" w:type="dxa"/>
            <w:hideMark/>
          </w:tcPr>
          <w:p w14:paraId="1903E2E6"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3A15E7B6" w14:textId="77777777" w:rsidTr="00EB4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1B39D86D"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Andorra</w:t>
            </w:r>
          </w:p>
        </w:tc>
        <w:tc>
          <w:tcPr>
            <w:tcW w:w="1326" w:type="dxa"/>
            <w:hideMark/>
          </w:tcPr>
          <w:p w14:paraId="15308E90"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02D9F04D"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6" w:type="dxa"/>
            <w:hideMark/>
          </w:tcPr>
          <w:p w14:paraId="7DE4601C"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3D47FD79"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0DD3D9B6"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7" w:type="dxa"/>
            <w:hideMark/>
          </w:tcPr>
          <w:p w14:paraId="1353CAED"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109C953B"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6215B593"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295" w:type="dxa"/>
            <w:hideMark/>
          </w:tcPr>
          <w:p w14:paraId="75E3AAA1"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0EA5B01C" w14:textId="77777777" w:rsidTr="00EB419A">
        <w:tc>
          <w:tcPr>
            <w:cnfStyle w:val="001000000000" w:firstRow="0" w:lastRow="0" w:firstColumn="1" w:lastColumn="0" w:oddVBand="0" w:evenVBand="0" w:oddHBand="0" w:evenHBand="0" w:firstRowFirstColumn="0" w:firstRowLastColumn="0" w:lastRowFirstColumn="0" w:lastRowLastColumn="0"/>
            <w:tcW w:w="2142" w:type="dxa"/>
            <w:noWrap/>
            <w:hideMark/>
          </w:tcPr>
          <w:p w14:paraId="75670974"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Antigua y Barbuda</w:t>
            </w:r>
          </w:p>
        </w:tc>
        <w:tc>
          <w:tcPr>
            <w:tcW w:w="1326" w:type="dxa"/>
            <w:hideMark/>
          </w:tcPr>
          <w:p w14:paraId="0CE2AD44"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9.000 </w:t>
            </w:r>
          </w:p>
        </w:tc>
        <w:tc>
          <w:tcPr>
            <w:tcW w:w="1327" w:type="dxa"/>
            <w:hideMark/>
          </w:tcPr>
          <w:p w14:paraId="6F1DC292"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6" w:type="dxa"/>
            <w:hideMark/>
          </w:tcPr>
          <w:p w14:paraId="63BE5612"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17F8D445"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3FF42BD7"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1542A99B"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39715243"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9.000 </w:t>
            </w:r>
          </w:p>
        </w:tc>
        <w:tc>
          <w:tcPr>
            <w:tcW w:w="1327" w:type="dxa"/>
            <w:hideMark/>
          </w:tcPr>
          <w:p w14:paraId="4B6D9B99"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295" w:type="dxa"/>
            <w:hideMark/>
          </w:tcPr>
          <w:p w14:paraId="46F70C75"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12012432" w14:textId="77777777" w:rsidTr="00EB4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0561E037"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Argelia</w:t>
            </w:r>
          </w:p>
        </w:tc>
        <w:tc>
          <w:tcPr>
            <w:tcW w:w="1326" w:type="dxa"/>
            <w:hideMark/>
          </w:tcPr>
          <w:p w14:paraId="16E360BF"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2C032CCB"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7.872 </w:t>
            </w:r>
          </w:p>
        </w:tc>
        <w:tc>
          <w:tcPr>
            <w:tcW w:w="1326" w:type="dxa"/>
            <w:hideMark/>
          </w:tcPr>
          <w:p w14:paraId="10DA4470"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20802440"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6EFB817D"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7.872 </w:t>
            </w:r>
          </w:p>
        </w:tc>
        <w:tc>
          <w:tcPr>
            <w:tcW w:w="1327" w:type="dxa"/>
            <w:hideMark/>
          </w:tcPr>
          <w:p w14:paraId="41A39B3C"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3C872C55"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28BC830F"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295" w:type="dxa"/>
            <w:hideMark/>
          </w:tcPr>
          <w:p w14:paraId="62FCA98B"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7EA707E6" w14:textId="77777777" w:rsidTr="00EB419A">
        <w:tc>
          <w:tcPr>
            <w:cnfStyle w:val="001000000000" w:firstRow="0" w:lastRow="0" w:firstColumn="1" w:lastColumn="0" w:oddVBand="0" w:evenVBand="0" w:oddHBand="0" w:evenHBand="0" w:firstRowFirstColumn="0" w:firstRowLastColumn="0" w:lastRowFirstColumn="0" w:lastRowLastColumn="0"/>
            <w:tcW w:w="2142" w:type="dxa"/>
            <w:noWrap/>
            <w:hideMark/>
          </w:tcPr>
          <w:p w14:paraId="50D65ED1"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Argentina</w:t>
            </w:r>
          </w:p>
        </w:tc>
        <w:tc>
          <w:tcPr>
            <w:tcW w:w="1326" w:type="dxa"/>
            <w:hideMark/>
          </w:tcPr>
          <w:p w14:paraId="4B004ACC"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43.616 </w:t>
            </w:r>
          </w:p>
        </w:tc>
        <w:tc>
          <w:tcPr>
            <w:tcW w:w="1327" w:type="dxa"/>
            <w:hideMark/>
          </w:tcPr>
          <w:p w14:paraId="654249E6"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43.616 </w:t>
            </w:r>
          </w:p>
        </w:tc>
        <w:tc>
          <w:tcPr>
            <w:tcW w:w="1326" w:type="dxa"/>
            <w:hideMark/>
          </w:tcPr>
          <w:p w14:paraId="3B19FBEF"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6EE2D192"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43.616 </w:t>
            </w:r>
          </w:p>
        </w:tc>
        <w:tc>
          <w:tcPr>
            <w:tcW w:w="1326" w:type="dxa"/>
            <w:hideMark/>
          </w:tcPr>
          <w:p w14:paraId="0E8EAE66"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12C54950"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359A35C4"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780D606A"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43.616 </w:t>
            </w:r>
          </w:p>
        </w:tc>
        <w:tc>
          <w:tcPr>
            <w:tcW w:w="1295" w:type="dxa"/>
            <w:hideMark/>
          </w:tcPr>
          <w:p w14:paraId="3438B5E6"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0D18CE8C" w14:textId="77777777" w:rsidTr="00EB4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68E71077"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Armenia</w:t>
            </w:r>
          </w:p>
        </w:tc>
        <w:tc>
          <w:tcPr>
            <w:tcW w:w="1326" w:type="dxa"/>
            <w:hideMark/>
          </w:tcPr>
          <w:p w14:paraId="036FA6A3"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6D5862ED"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6" w:type="dxa"/>
            <w:hideMark/>
          </w:tcPr>
          <w:p w14:paraId="72D80246"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63DC3216"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117A5D2C"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7" w:type="dxa"/>
            <w:hideMark/>
          </w:tcPr>
          <w:p w14:paraId="1E551908"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41AE1CA6"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4F8DF6DA"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295" w:type="dxa"/>
            <w:hideMark/>
          </w:tcPr>
          <w:p w14:paraId="1443EE47"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598F369F" w14:textId="77777777" w:rsidTr="00EB419A">
        <w:tc>
          <w:tcPr>
            <w:cnfStyle w:val="001000000000" w:firstRow="0" w:lastRow="0" w:firstColumn="1" w:lastColumn="0" w:oddVBand="0" w:evenVBand="0" w:oddHBand="0" w:evenHBand="0" w:firstRowFirstColumn="0" w:firstRowLastColumn="0" w:lastRowFirstColumn="0" w:lastRowLastColumn="0"/>
            <w:tcW w:w="2142" w:type="dxa"/>
            <w:noWrap/>
            <w:hideMark/>
          </w:tcPr>
          <w:p w14:paraId="0BB87F8B"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Australia</w:t>
            </w:r>
          </w:p>
        </w:tc>
        <w:tc>
          <w:tcPr>
            <w:tcW w:w="1326" w:type="dxa"/>
            <w:hideMark/>
          </w:tcPr>
          <w:p w14:paraId="4001B131"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1BF77966"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114.272 </w:t>
            </w:r>
          </w:p>
        </w:tc>
        <w:tc>
          <w:tcPr>
            <w:tcW w:w="1326" w:type="dxa"/>
            <w:hideMark/>
          </w:tcPr>
          <w:p w14:paraId="7FF8F44D"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114.272 </w:t>
            </w:r>
          </w:p>
        </w:tc>
        <w:tc>
          <w:tcPr>
            <w:tcW w:w="1327" w:type="dxa"/>
            <w:hideMark/>
          </w:tcPr>
          <w:p w14:paraId="0CC11B4C"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6740E6AF"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3FDEAAA1"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114.272 </w:t>
            </w:r>
          </w:p>
        </w:tc>
        <w:tc>
          <w:tcPr>
            <w:tcW w:w="1326" w:type="dxa"/>
            <w:hideMark/>
          </w:tcPr>
          <w:p w14:paraId="5C44C145"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54B76BA7"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295" w:type="dxa"/>
            <w:hideMark/>
          </w:tcPr>
          <w:p w14:paraId="1BA9BB9D"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114.272 </w:t>
            </w:r>
          </w:p>
        </w:tc>
      </w:tr>
      <w:tr w:rsidR="00EB419A" w:rsidRPr="004C6CC6" w14:paraId="05C46677" w14:textId="77777777" w:rsidTr="00EB4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662F61A1"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Austria</w:t>
            </w:r>
          </w:p>
        </w:tc>
        <w:tc>
          <w:tcPr>
            <w:tcW w:w="1326" w:type="dxa"/>
            <w:hideMark/>
          </w:tcPr>
          <w:p w14:paraId="42C13E98"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0A8B36A5"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35.206 </w:t>
            </w:r>
          </w:p>
        </w:tc>
        <w:tc>
          <w:tcPr>
            <w:tcW w:w="1326" w:type="dxa"/>
            <w:hideMark/>
          </w:tcPr>
          <w:p w14:paraId="19BC2139"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615353E8"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54C6E111"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35.206 </w:t>
            </w:r>
          </w:p>
        </w:tc>
        <w:tc>
          <w:tcPr>
            <w:tcW w:w="1327" w:type="dxa"/>
            <w:hideMark/>
          </w:tcPr>
          <w:p w14:paraId="6CB537B1"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7F267E6D"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02CD28FE"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295" w:type="dxa"/>
            <w:hideMark/>
          </w:tcPr>
          <w:p w14:paraId="13AA4276"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628C92C9" w14:textId="77777777" w:rsidTr="00EB419A">
        <w:tc>
          <w:tcPr>
            <w:cnfStyle w:val="001000000000" w:firstRow="0" w:lastRow="0" w:firstColumn="1" w:lastColumn="0" w:oddVBand="0" w:evenVBand="0" w:oddHBand="0" w:evenHBand="0" w:firstRowFirstColumn="0" w:firstRowLastColumn="0" w:lastRowFirstColumn="0" w:lastRowLastColumn="0"/>
            <w:tcW w:w="2142" w:type="dxa"/>
            <w:noWrap/>
            <w:hideMark/>
          </w:tcPr>
          <w:p w14:paraId="5A9B932F"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Azerbaiyán</w:t>
            </w:r>
          </w:p>
        </w:tc>
        <w:tc>
          <w:tcPr>
            <w:tcW w:w="1326" w:type="dxa"/>
            <w:hideMark/>
          </w:tcPr>
          <w:p w14:paraId="1D6A5582"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135F1121"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2.934 </w:t>
            </w:r>
          </w:p>
        </w:tc>
        <w:tc>
          <w:tcPr>
            <w:tcW w:w="1326" w:type="dxa"/>
            <w:hideMark/>
          </w:tcPr>
          <w:p w14:paraId="4120DB9B"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2495A120"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1B531DF9"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2.934 </w:t>
            </w:r>
          </w:p>
        </w:tc>
        <w:tc>
          <w:tcPr>
            <w:tcW w:w="1327" w:type="dxa"/>
            <w:hideMark/>
          </w:tcPr>
          <w:p w14:paraId="5EB188A9"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5BD4A5DE"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07EC13C3"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295" w:type="dxa"/>
            <w:hideMark/>
          </w:tcPr>
          <w:p w14:paraId="06BED8B7"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6BA746C3" w14:textId="77777777" w:rsidTr="00EB4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45E80C99"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Bahamas</w:t>
            </w:r>
          </w:p>
        </w:tc>
        <w:tc>
          <w:tcPr>
            <w:tcW w:w="1326" w:type="dxa"/>
            <w:hideMark/>
          </w:tcPr>
          <w:p w14:paraId="723832C7"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7" w:type="dxa"/>
            <w:hideMark/>
          </w:tcPr>
          <w:p w14:paraId="7100FD64"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6" w:type="dxa"/>
            <w:hideMark/>
          </w:tcPr>
          <w:p w14:paraId="4E05E455"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53156639"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6" w:type="dxa"/>
            <w:hideMark/>
          </w:tcPr>
          <w:p w14:paraId="76FF6E46"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40365DE7"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00BD451B"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7810DCA5"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295" w:type="dxa"/>
            <w:hideMark/>
          </w:tcPr>
          <w:p w14:paraId="39ED9CDB"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05852415" w14:textId="77777777" w:rsidTr="00EB419A">
        <w:tc>
          <w:tcPr>
            <w:cnfStyle w:val="001000000000" w:firstRow="0" w:lastRow="0" w:firstColumn="1" w:lastColumn="0" w:oddVBand="0" w:evenVBand="0" w:oddHBand="0" w:evenHBand="0" w:firstRowFirstColumn="0" w:firstRowLastColumn="0" w:lastRowFirstColumn="0" w:lastRowLastColumn="0"/>
            <w:tcW w:w="2142" w:type="dxa"/>
            <w:noWrap/>
            <w:hideMark/>
          </w:tcPr>
          <w:p w14:paraId="0B529271"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Bahrein</w:t>
            </w:r>
          </w:p>
        </w:tc>
        <w:tc>
          <w:tcPr>
            <w:tcW w:w="1326" w:type="dxa"/>
            <w:hideMark/>
          </w:tcPr>
          <w:p w14:paraId="79C8A63B"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219E1395"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2.151 </w:t>
            </w:r>
          </w:p>
        </w:tc>
        <w:tc>
          <w:tcPr>
            <w:tcW w:w="1326" w:type="dxa"/>
            <w:hideMark/>
          </w:tcPr>
          <w:p w14:paraId="4861EF34"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702280F1"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76B9A2B2"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4AA37E53"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7D321323"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05150F84"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2.151 </w:t>
            </w:r>
          </w:p>
        </w:tc>
        <w:tc>
          <w:tcPr>
            <w:tcW w:w="1295" w:type="dxa"/>
            <w:hideMark/>
          </w:tcPr>
          <w:p w14:paraId="140100B7"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1B360986" w14:textId="77777777" w:rsidTr="00EB4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5FC5E490"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Bangladesh</w:t>
            </w:r>
          </w:p>
        </w:tc>
        <w:tc>
          <w:tcPr>
            <w:tcW w:w="1326" w:type="dxa"/>
            <w:hideMark/>
          </w:tcPr>
          <w:p w14:paraId="45DE4539"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3.500 </w:t>
            </w:r>
          </w:p>
        </w:tc>
        <w:tc>
          <w:tcPr>
            <w:tcW w:w="1327" w:type="dxa"/>
            <w:hideMark/>
          </w:tcPr>
          <w:p w14:paraId="7B127E89"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6" w:type="dxa"/>
            <w:hideMark/>
          </w:tcPr>
          <w:p w14:paraId="0F8D3E04"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3890D6D3"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278E3F69"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1723620F"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437594CB"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3.500 </w:t>
            </w:r>
          </w:p>
        </w:tc>
        <w:tc>
          <w:tcPr>
            <w:tcW w:w="1327" w:type="dxa"/>
            <w:hideMark/>
          </w:tcPr>
          <w:p w14:paraId="10DA0432"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295" w:type="dxa"/>
            <w:hideMark/>
          </w:tcPr>
          <w:p w14:paraId="16DF9A7A"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6BEFFC9D" w14:textId="77777777" w:rsidTr="00EB419A">
        <w:tc>
          <w:tcPr>
            <w:cnfStyle w:val="001000000000" w:firstRow="0" w:lastRow="0" w:firstColumn="1" w:lastColumn="0" w:oddVBand="0" w:evenVBand="0" w:oddHBand="0" w:evenHBand="0" w:firstRowFirstColumn="0" w:firstRowLastColumn="0" w:lastRowFirstColumn="0" w:lastRowLastColumn="0"/>
            <w:tcW w:w="2142" w:type="dxa"/>
            <w:noWrap/>
            <w:hideMark/>
          </w:tcPr>
          <w:p w14:paraId="03180CEF"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Barbados</w:t>
            </w:r>
          </w:p>
        </w:tc>
        <w:tc>
          <w:tcPr>
            <w:tcW w:w="1326" w:type="dxa"/>
            <w:hideMark/>
          </w:tcPr>
          <w:p w14:paraId="4CB4E997"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2.751 </w:t>
            </w:r>
          </w:p>
        </w:tc>
        <w:tc>
          <w:tcPr>
            <w:tcW w:w="1327" w:type="dxa"/>
            <w:hideMark/>
          </w:tcPr>
          <w:p w14:paraId="53722B9C"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6" w:type="dxa"/>
            <w:hideMark/>
          </w:tcPr>
          <w:p w14:paraId="5DFFE3C6"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3CD2168B"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2.751 </w:t>
            </w:r>
          </w:p>
        </w:tc>
        <w:tc>
          <w:tcPr>
            <w:tcW w:w="1326" w:type="dxa"/>
            <w:hideMark/>
          </w:tcPr>
          <w:p w14:paraId="62B7B6C0"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7" w:type="dxa"/>
            <w:hideMark/>
          </w:tcPr>
          <w:p w14:paraId="3CEABEF0"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14ABD934"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1FB85577"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295" w:type="dxa"/>
            <w:hideMark/>
          </w:tcPr>
          <w:p w14:paraId="7DB38B32"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4B42EA0B" w14:textId="77777777" w:rsidTr="00EB4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70BB1230"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Belarús</w:t>
            </w:r>
          </w:p>
        </w:tc>
        <w:tc>
          <w:tcPr>
            <w:tcW w:w="1326" w:type="dxa"/>
            <w:hideMark/>
          </w:tcPr>
          <w:p w14:paraId="53B59EB7"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7996C63E"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2.738 </w:t>
            </w:r>
          </w:p>
        </w:tc>
        <w:tc>
          <w:tcPr>
            <w:tcW w:w="1326" w:type="dxa"/>
            <w:hideMark/>
          </w:tcPr>
          <w:p w14:paraId="28402AB7"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40B3816D"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41790F5C"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2.738 </w:t>
            </w:r>
          </w:p>
        </w:tc>
        <w:tc>
          <w:tcPr>
            <w:tcW w:w="1327" w:type="dxa"/>
            <w:hideMark/>
          </w:tcPr>
          <w:p w14:paraId="5C4F1150"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6058228C"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303231B2"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295" w:type="dxa"/>
            <w:hideMark/>
          </w:tcPr>
          <w:p w14:paraId="10A95588"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49B4BCC7" w14:textId="77777777" w:rsidTr="00EB419A">
        <w:tc>
          <w:tcPr>
            <w:cnfStyle w:val="001000000000" w:firstRow="0" w:lastRow="0" w:firstColumn="1" w:lastColumn="0" w:oddVBand="0" w:evenVBand="0" w:oddHBand="0" w:evenHBand="0" w:firstRowFirstColumn="0" w:firstRowLastColumn="0" w:lastRowFirstColumn="0" w:lastRowLastColumn="0"/>
            <w:tcW w:w="2142" w:type="dxa"/>
            <w:noWrap/>
            <w:hideMark/>
          </w:tcPr>
          <w:p w14:paraId="61198535"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Bélgica</w:t>
            </w:r>
          </w:p>
        </w:tc>
        <w:tc>
          <w:tcPr>
            <w:tcW w:w="1326" w:type="dxa"/>
            <w:hideMark/>
          </w:tcPr>
          <w:p w14:paraId="2B181A99"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56C118FA"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43.274 </w:t>
            </w:r>
          </w:p>
        </w:tc>
        <w:tc>
          <w:tcPr>
            <w:tcW w:w="1326" w:type="dxa"/>
            <w:hideMark/>
          </w:tcPr>
          <w:p w14:paraId="48E80DE7"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096A4404"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4CC012E9"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43.274 </w:t>
            </w:r>
          </w:p>
        </w:tc>
        <w:tc>
          <w:tcPr>
            <w:tcW w:w="1327" w:type="dxa"/>
            <w:hideMark/>
          </w:tcPr>
          <w:p w14:paraId="7FA25D17"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12DA4381"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5A5C60FC"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295" w:type="dxa"/>
            <w:hideMark/>
          </w:tcPr>
          <w:p w14:paraId="25019B6F"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681854F8" w14:textId="77777777" w:rsidTr="00EB4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35BAF4C3"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Belice</w:t>
            </w:r>
          </w:p>
        </w:tc>
        <w:tc>
          <w:tcPr>
            <w:tcW w:w="1326" w:type="dxa"/>
            <w:hideMark/>
          </w:tcPr>
          <w:p w14:paraId="604CA7D7"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5.000 </w:t>
            </w:r>
          </w:p>
        </w:tc>
        <w:tc>
          <w:tcPr>
            <w:tcW w:w="1327" w:type="dxa"/>
            <w:hideMark/>
          </w:tcPr>
          <w:p w14:paraId="77CFDC7C"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6" w:type="dxa"/>
            <w:hideMark/>
          </w:tcPr>
          <w:p w14:paraId="7C4A8B23"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52C8B4ED"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78D1C1A2"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21FE6661"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37AA5AE6"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5.000 </w:t>
            </w:r>
          </w:p>
        </w:tc>
        <w:tc>
          <w:tcPr>
            <w:tcW w:w="1327" w:type="dxa"/>
            <w:hideMark/>
          </w:tcPr>
          <w:p w14:paraId="1D6E0438"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295" w:type="dxa"/>
            <w:hideMark/>
          </w:tcPr>
          <w:p w14:paraId="20A4A9F1"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48546A4D" w14:textId="77777777" w:rsidTr="00EB419A">
        <w:tc>
          <w:tcPr>
            <w:cnfStyle w:val="001000000000" w:firstRow="0" w:lastRow="0" w:firstColumn="1" w:lastColumn="0" w:oddVBand="0" w:evenVBand="0" w:oddHBand="0" w:evenHBand="0" w:firstRowFirstColumn="0" w:firstRowLastColumn="0" w:lastRowFirstColumn="0" w:lastRowLastColumn="0"/>
            <w:tcW w:w="2142" w:type="dxa"/>
            <w:noWrap/>
            <w:hideMark/>
          </w:tcPr>
          <w:p w14:paraId="0880A6CF"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Benin</w:t>
            </w:r>
          </w:p>
        </w:tc>
        <w:tc>
          <w:tcPr>
            <w:tcW w:w="1326" w:type="dxa"/>
            <w:hideMark/>
          </w:tcPr>
          <w:p w14:paraId="4A8BF837"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76BE257A"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6" w:type="dxa"/>
            <w:hideMark/>
          </w:tcPr>
          <w:p w14:paraId="77B0AECE"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87 </w:t>
            </w:r>
          </w:p>
        </w:tc>
        <w:tc>
          <w:tcPr>
            <w:tcW w:w="1327" w:type="dxa"/>
            <w:hideMark/>
          </w:tcPr>
          <w:p w14:paraId="502F0DD8"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3832FECC"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913 </w:t>
            </w:r>
          </w:p>
        </w:tc>
        <w:tc>
          <w:tcPr>
            <w:tcW w:w="1327" w:type="dxa"/>
            <w:hideMark/>
          </w:tcPr>
          <w:p w14:paraId="17659E18"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306ECB39"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25770EA5"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-0 </w:t>
            </w:r>
          </w:p>
        </w:tc>
        <w:tc>
          <w:tcPr>
            <w:tcW w:w="1295" w:type="dxa"/>
            <w:hideMark/>
          </w:tcPr>
          <w:p w14:paraId="6379879C"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7111F2D7" w14:textId="77777777" w:rsidTr="00EB4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697EE4C3"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Bhután</w:t>
            </w:r>
          </w:p>
        </w:tc>
        <w:tc>
          <w:tcPr>
            <w:tcW w:w="1326" w:type="dxa"/>
            <w:hideMark/>
          </w:tcPr>
          <w:p w14:paraId="441AF00C"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5877C2B7"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6" w:type="dxa"/>
            <w:hideMark/>
          </w:tcPr>
          <w:p w14:paraId="0575D5D4"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1498D659"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4663CDE0"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7" w:type="dxa"/>
            <w:hideMark/>
          </w:tcPr>
          <w:p w14:paraId="7DDDF764"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4768C28B"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18FC3B38"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295" w:type="dxa"/>
            <w:hideMark/>
          </w:tcPr>
          <w:p w14:paraId="1F789C54"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0F3783BD" w14:textId="77777777" w:rsidTr="00EB419A">
        <w:tc>
          <w:tcPr>
            <w:cnfStyle w:val="001000000000" w:firstRow="0" w:lastRow="0" w:firstColumn="1" w:lastColumn="0" w:oddVBand="0" w:evenVBand="0" w:oddHBand="0" w:evenHBand="0" w:firstRowFirstColumn="0" w:firstRowLastColumn="0" w:lastRowFirstColumn="0" w:lastRowLastColumn="0"/>
            <w:tcW w:w="2142" w:type="dxa"/>
            <w:noWrap/>
            <w:hideMark/>
          </w:tcPr>
          <w:p w14:paraId="589E2860"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Bolivia (Estado Plurinacional de)</w:t>
            </w:r>
          </w:p>
        </w:tc>
        <w:tc>
          <w:tcPr>
            <w:tcW w:w="1326" w:type="dxa"/>
            <w:hideMark/>
          </w:tcPr>
          <w:p w14:paraId="467FD7E5"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7" w:type="dxa"/>
            <w:hideMark/>
          </w:tcPr>
          <w:p w14:paraId="318A510C"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6" w:type="dxa"/>
            <w:hideMark/>
          </w:tcPr>
          <w:p w14:paraId="2253FF92"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0B803F16"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6" w:type="dxa"/>
            <w:hideMark/>
          </w:tcPr>
          <w:p w14:paraId="5200E790"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7" w:type="dxa"/>
            <w:hideMark/>
          </w:tcPr>
          <w:p w14:paraId="07C05E7A"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79F515A8"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4A4CB5BB"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295" w:type="dxa"/>
            <w:hideMark/>
          </w:tcPr>
          <w:p w14:paraId="7BE4AFC1"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5AC75CCA" w14:textId="77777777" w:rsidTr="00EB4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5FC5B09E"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Bosnia y Herzegovina</w:t>
            </w:r>
          </w:p>
        </w:tc>
        <w:tc>
          <w:tcPr>
            <w:tcW w:w="1326" w:type="dxa"/>
            <w:hideMark/>
          </w:tcPr>
          <w:p w14:paraId="3E1577C3"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58A04FED"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6" w:type="dxa"/>
            <w:hideMark/>
          </w:tcPr>
          <w:p w14:paraId="19271A01"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0C1D6937"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5F5A1614"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7" w:type="dxa"/>
            <w:hideMark/>
          </w:tcPr>
          <w:p w14:paraId="1E0DF8D3"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190F7E49"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026C82E0"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295" w:type="dxa"/>
            <w:hideMark/>
          </w:tcPr>
          <w:p w14:paraId="17E58260"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728F1F44" w14:textId="77777777" w:rsidTr="00EB419A">
        <w:tc>
          <w:tcPr>
            <w:cnfStyle w:val="001000000000" w:firstRow="0" w:lastRow="0" w:firstColumn="1" w:lastColumn="0" w:oddVBand="0" w:evenVBand="0" w:oddHBand="0" w:evenHBand="0" w:firstRowFirstColumn="0" w:firstRowLastColumn="0" w:lastRowFirstColumn="0" w:lastRowLastColumn="0"/>
            <w:tcW w:w="2142" w:type="dxa"/>
            <w:noWrap/>
            <w:hideMark/>
          </w:tcPr>
          <w:p w14:paraId="2D3F9FE7"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Botswana</w:t>
            </w:r>
          </w:p>
        </w:tc>
        <w:tc>
          <w:tcPr>
            <w:tcW w:w="1326" w:type="dxa"/>
            <w:hideMark/>
          </w:tcPr>
          <w:p w14:paraId="7CE637AE"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26F31B74"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6" w:type="dxa"/>
            <w:hideMark/>
          </w:tcPr>
          <w:p w14:paraId="5770F3C0"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2343F8F3"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01B240D9"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2E6E6BA5"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5D24763A"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5AD88561"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295" w:type="dxa"/>
            <w:hideMark/>
          </w:tcPr>
          <w:p w14:paraId="3F81D32C"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5AF599EE" w14:textId="77777777" w:rsidTr="00EB4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77AF5D33"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Brasil</w:t>
            </w:r>
          </w:p>
        </w:tc>
        <w:tc>
          <w:tcPr>
            <w:tcW w:w="1326" w:type="dxa"/>
            <w:hideMark/>
          </w:tcPr>
          <w:p w14:paraId="1D976424"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330.117 </w:t>
            </w:r>
          </w:p>
        </w:tc>
        <w:tc>
          <w:tcPr>
            <w:tcW w:w="1327" w:type="dxa"/>
            <w:hideMark/>
          </w:tcPr>
          <w:p w14:paraId="53E9813C"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186.933 </w:t>
            </w:r>
          </w:p>
        </w:tc>
        <w:tc>
          <w:tcPr>
            <w:tcW w:w="1326" w:type="dxa"/>
            <w:hideMark/>
          </w:tcPr>
          <w:p w14:paraId="400FB190"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351BC831"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05DBC257"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5ABB4278"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5CF1DEA4"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330.117 </w:t>
            </w:r>
          </w:p>
        </w:tc>
        <w:tc>
          <w:tcPr>
            <w:tcW w:w="1327" w:type="dxa"/>
            <w:hideMark/>
          </w:tcPr>
          <w:p w14:paraId="45F72CBE"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186.933 </w:t>
            </w:r>
          </w:p>
        </w:tc>
        <w:tc>
          <w:tcPr>
            <w:tcW w:w="1295" w:type="dxa"/>
            <w:hideMark/>
          </w:tcPr>
          <w:p w14:paraId="367C55D5"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6AED6969" w14:textId="77777777" w:rsidTr="00EB419A">
        <w:tc>
          <w:tcPr>
            <w:cnfStyle w:val="001000000000" w:firstRow="0" w:lastRow="0" w:firstColumn="1" w:lastColumn="0" w:oddVBand="0" w:evenVBand="0" w:oddHBand="0" w:evenHBand="0" w:firstRowFirstColumn="0" w:firstRowLastColumn="0" w:lastRowFirstColumn="0" w:lastRowLastColumn="0"/>
            <w:tcW w:w="2142" w:type="dxa"/>
            <w:noWrap/>
            <w:hideMark/>
          </w:tcPr>
          <w:p w14:paraId="1B1F193A"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Bulgaria</w:t>
            </w:r>
          </w:p>
        </w:tc>
        <w:tc>
          <w:tcPr>
            <w:tcW w:w="1326" w:type="dxa"/>
            <w:hideMark/>
          </w:tcPr>
          <w:p w14:paraId="131790C7"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0A19D972"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2.200 </w:t>
            </w:r>
          </w:p>
        </w:tc>
        <w:tc>
          <w:tcPr>
            <w:tcW w:w="1326" w:type="dxa"/>
            <w:hideMark/>
          </w:tcPr>
          <w:p w14:paraId="1CB791E7"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49651A31"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46AAAA62"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2.200 </w:t>
            </w:r>
          </w:p>
        </w:tc>
        <w:tc>
          <w:tcPr>
            <w:tcW w:w="1327" w:type="dxa"/>
            <w:hideMark/>
          </w:tcPr>
          <w:p w14:paraId="1C57509D"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5CBC56CC"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405AC00D"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295" w:type="dxa"/>
            <w:hideMark/>
          </w:tcPr>
          <w:p w14:paraId="74869ACC"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7CC31BDE" w14:textId="77777777" w:rsidTr="00EB4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30F1D12A"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Burkina Faso</w:t>
            </w:r>
          </w:p>
        </w:tc>
        <w:tc>
          <w:tcPr>
            <w:tcW w:w="1326" w:type="dxa"/>
            <w:hideMark/>
          </w:tcPr>
          <w:p w14:paraId="47F20103"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2.999 </w:t>
            </w:r>
          </w:p>
        </w:tc>
        <w:tc>
          <w:tcPr>
            <w:tcW w:w="1327" w:type="dxa"/>
            <w:hideMark/>
          </w:tcPr>
          <w:p w14:paraId="2A1DB83E"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6" w:type="dxa"/>
            <w:hideMark/>
          </w:tcPr>
          <w:p w14:paraId="5131E86E"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02AEAFDD"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1.626 </w:t>
            </w:r>
          </w:p>
        </w:tc>
        <w:tc>
          <w:tcPr>
            <w:tcW w:w="1326" w:type="dxa"/>
            <w:hideMark/>
          </w:tcPr>
          <w:p w14:paraId="029D53FB"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68AB7B7B"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15AD1079"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1.373 </w:t>
            </w:r>
          </w:p>
        </w:tc>
        <w:tc>
          <w:tcPr>
            <w:tcW w:w="1327" w:type="dxa"/>
            <w:hideMark/>
          </w:tcPr>
          <w:p w14:paraId="2B5DA848"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295" w:type="dxa"/>
            <w:hideMark/>
          </w:tcPr>
          <w:p w14:paraId="430DA015"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7D6C3293" w14:textId="77777777" w:rsidTr="00EB419A">
        <w:tc>
          <w:tcPr>
            <w:cnfStyle w:val="001000000000" w:firstRow="0" w:lastRow="0" w:firstColumn="1" w:lastColumn="0" w:oddVBand="0" w:evenVBand="0" w:oddHBand="0" w:evenHBand="0" w:firstRowFirstColumn="0" w:firstRowLastColumn="0" w:lastRowFirstColumn="0" w:lastRowLastColumn="0"/>
            <w:tcW w:w="2142" w:type="dxa"/>
            <w:noWrap/>
            <w:hideMark/>
          </w:tcPr>
          <w:p w14:paraId="64111679"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lastRenderedPageBreak/>
              <w:t>Burundi</w:t>
            </w:r>
          </w:p>
        </w:tc>
        <w:tc>
          <w:tcPr>
            <w:tcW w:w="1326" w:type="dxa"/>
            <w:hideMark/>
          </w:tcPr>
          <w:p w14:paraId="7E97FF7D"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2.151 </w:t>
            </w:r>
          </w:p>
        </w:tc>
        <w:tc>
          <w:tcPr>
            <w:tcW w:w="1327" w:type="dxa"/>
            <w:hideMark/>
          </w:tcPr>
          <w:p w14:paraId="28314EF4"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6" w:type="dxa"/>
            <w:hideMark/>
          </w:tcPr>
          <w:p w14:paraId="06AEB9E4"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781E0BBC"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33B51612"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451C843C"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7209C783"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2.151 </w:t>
            </w:r>
          </w:p>
        </w:tc>
        <w:tc>
          <w:tcPr>
            <w:tcW w:w="1327" w:type="dxa"/>
            <w:hideMark/>
          </w:tcPr>
          <w:p w14:paraId="7C37E4FF"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295" w:type="dxa"/>
            <w:hideMark/>
          </w:tcPr>
          <w:p w14:paraId="075906F2"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4D8533AA" w14:textId="77777777" w:rsidTr="00EB4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3ADD283D"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Cabo Verde</w:t>
            </w:r>
          </w:p>
        </w:tc>
        <w:tc>
          <w:tcPr>
            <w:tcW w:w="1326" w:type="dxa"/>
            <w:hideMark/>
          </w:tcPr>
          <w:p w14:paraId="515D894C"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11.000 </w:t>
            </w:r>
          </w:p>
        </w:tc>
        <w:tc>
          <w:tcPr>
            <w:tcW w:w="1327" w:type="dxa"/>
            <w:hideMark/>
          </w:tcPr>
          <w:p w14:paraId="0C68F9FC"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6" w:type="dxa"/>
            <w:hideMark/>
          </w:tcPr>
          <w:p w14:paraId="324AF610"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00CEA287"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123DB8F0"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64EC82E3"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6066308B"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11.000 </w:t>
            </w:r>
          </w:p>
        </w:tc>
        <w:tc>
          <w:tcPr>
            <w:tcW w:w="1327" w:type="dxa"/>
            <w:hideMark/>
          </w:tcPr>
          <w:p w14:paraId="4B612035"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295" w:type="dxa"/>
            <w:hideMark/>
          </w:tcPr>
          <w:p w14:paraId="681D77AE"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7A8C40B7" w14:textId="77777777" w:rsidTr="00EB419A">
        <w:tc>
          <w:tcPr>
            <w:cnfStyle w:val="001000000000" w:firstRow="0" w:lastRow="0" w:firstColumn="1" w:lastColumn="0" w:oddVBand="0" w:evenVBand="0" w:oddHBand="0" w:evenHBand="0" w:firstRowFirstColumn="0" w:firstRowLastColumn="0" w:lastRowFirstColumn="0" w:lastRowLastColumn="0"/>
            <w:tcW w:w="2142" w:type="dxa"/>
            <w:noWrap/>
            <w:hideMark/>
          </w:tcPr>
          <w:p w14:paraId="0A1BD85A"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Camboya</w:t>
            </w:r>
          </w:p>
        </w:tc>
        <w:tc>
          <w:tcPr>
            <w:tcW w:w="1326" w:type="dxa"/>
            <w:hideMark/>
          </w:tcPr>
          <w:p w14:paraId="6947B522"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7EFCBB48"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6" w:type="dxa"/>
            <w:hideMark/>
          </w:tcPr>
          <w:p w14:paraId="40A9A281"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46CC17B0"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1EB59933"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37C30056"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4EF0AFAB"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02901774"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295" w:type="dxa"/>
            <w:hideMark/>
          </w:tcPr>
          <w:p w14:paraId="6CE078EE"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237CF3F9" w14:textId="77777777" w:rsidTr="00EB4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719B9FCB"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Camerún</w:t>
            </w:r>
          </w:p>
        </w:tc>
        <w:tc>
          <w:tcPr>
            <w:tcW w:w="1326" w:type="dxa"/>
            <w:hideMark/>
          </w:tcPr>
          <w:p w14:paraId="7A4E1D90"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5.247 </w:t>
            </w:r>
          </w:p>
        </w:tc>
        <w:tc>
          <w:tcPr>
            <w:tcW w:w="1327" w:type="dxa"/>
            <w:hideMark/>
          </w:tcPr>
          <w:p w14:paraId="21D11008"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6" w:type="dxa"/>
            <w:hideMark/>
          </w:tcPr>
          <w:p w14:paraId="6C60B9FA"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55CB9911"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7EBBF4B8"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0BA824FE"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4C9FD859"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5.247 </w:t>
            </w:r>
          </w:p>
        </w:tc>
        <w:tc>
          <w:tcPr>
            <w:tcW w:w="1327" w:type="dxa"/>
            <w:hideMark/>
          </w:tcPr>
          <w:p w14:paraId="2B3BB164"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295" w:type="dxa"/>
            <w:hideMark/>
          </w:tcPr>
          <w:p w14:paraId="2C1101C0"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6F4554D2" w14:textId="77777777" w:rsidTr="00EB419A">
        <w:tc>
          <w:tcPr>
            <w:cnfStyle w:val="001000000000" w:firstRow="0" w:lastRow="0" w:firstColumn="1" w:lastColumn="0" w:oddVBand="0" w:evenVBand="0" w:oddHBand="0" w:evenHBand="0" w:firstRowFirstColumn="0" w:firstRowLastColumn="0" w:lastRowFirstColumn="0" w:lastRowLastColumn="0"/>
            <w:tcW w:w="2142" w:type="dxa"/>
            <w:noWrap/>
            <w:hideMark/>
          </w:tcPr>
          <w:p w14:paraId="0BA86D67"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Canadá</w:t>
            </w:r>
          </w:p>
        </w:tc>
        <w:tc>
          <w:tcPr>
            <w:tcW w:w="1326" w:type="dxa"/>
            <w:hideMark/>
          </w:tcPr>
          <w:p w14:paraId="5779C901"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76211B3A"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142.828 </w:t>
            </w:r>
          </w:p>
        </w:tc>
        <w:tc>
          <w:tcPr>
            <w:tcW w:w="1326" w:type="dxa"/>
            <w:hideMark/>
          </w:tcPr>
          <w:p w14:paraId="6F1E878A"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0142A290"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7463114D"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142.828 </w:t>
            </w:r>
          </w:p>
        </w:tc>
        <w:tc>
          <w:tcPr>
            <w:tcW w:w="1327" w:type="dxa"/>
            <w:hideMark/>
          </w:tcPr>
          <w:p w14:paraId="179BB083"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4ACF4211"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0C267406"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295" w:type="dxa"/>
            <w:hideMark/>
          </w:tcPr>
          <w:p w14:paraId="3A3DC898"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4285864F" w14:textId="77777777" w:rsidTr="00EB4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51D3E1D1"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Chad</w:t>
            </w:r>
          </w:p>
        </w:tc>
        <w:tc>
          <w:tcPr>
            <w:tcW w:w="1326" w:type="dxa"/>
            <w:hideMark/>
          </w:tcPr>
          <w:p w14:paraId="488AED8F"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14C8709A"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6" w:type="dxa"/>
            <w:hideMark/>
          </w:tcPr>
          <w:p w14:paraId="68947BC4"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4.845 </w:t>
            </w:r>
          </w:p>
        </w:tc>
        <w:tc>
          <w:tcPr>
            <w:tcW w:w="1327" w:type="dxa"/>
            <w:hideMark/>
          </w:tcPr>
          <w:p w14:paraId="235CF468"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40190A54"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1BAE1C79"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01870D47"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3514FC90"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295" w:type="dxa"/>
            <w:hideMark/>
          </w:tcPr>
          <w:p w14:paraId="0129FAC2"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3.845 </w:t>
            </w:r>
          </w:p>
        </w:tc>
      </w:tr>
      <w:tr w:rsidR="00EB419A" w:rsidRPr="004C6CC6" w14:paraId="1FB19261" w14:textId="77777777" w:rsidTr="00EB419A">
        <w:tc>
          <w:tcPr>
            <w:cnfStyle w:val="001000000000" w:firstRow="0" w:lastRow="0" w:firstColumn="1" w:lastColumn="0" w:oddVBand="0" w:evenVBand="0" w:oddHBand="0" w:evenHBand="0" w:firstRowFirstColumn="0" w:firstRowLastColumn="0" w:lastRowFirstColumn="0" w:lastRowLastColumn="0"/>
            <w:tcW w:w="2142" w:type="dxa"/>
            <w:noWrap/>
            <w:hideMark/>
          </w:tcPr>
          <w:p w14:paraId="177E4BC6"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Chile</w:t>
            </w:r>
          </w:p>
        </w:tc>
        <w:tc>
          <w:tcPr>
            <w:tcW w:w="1326" w:type="dxa"/>
            <w:hideMark/>
          </w:tcPr>
          <w:p w14:paraId="632DA1B3"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68A147C3"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19.510 </w:t>
            </w:r>
          </w:p>
        </w:tc>
        <w:tc>
          <w:tcPr>
            <w:tcW w:w="1326" w:type="dxa"/>
            <w:hideMark/>
          </w:tcPr>
          <w:p w14:paraId="0E4AE7B9"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1.887 </w:t>
            </w:r>
          </w:p>
        </w:tc>
        <w:tc>
          <w:tcPr>
            <w:tcW w:w="1327" w:type="dxa"/>
            <w:hideMark/>
          </w:tcPr>
          <w:p w14:paraId="6AA85C8D"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57F37DD7"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17.623 </w:t>
            </w:r>
          </w:p>
        </w:tc>
        <w:tc>
          <w:tcPr>
            <w:tcW w:w="1327" w:type="dxa"/>
            <w:hideMark/>
          </w:tcPr>
          <w:p w14:paraId="332F7B2C"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3F950733"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5341FC8E"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295" w:type="dxa"/>
            <w:hideMark/>
          </w:tcPr>
          <w:p w14:paraId="2582A2F0"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61D4B2C3" w14:textId="77777777" w:rsidTr="00EB4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7A4947C3"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China</w:t>
            </w:r>
          </w:p>
        </w:tc>
        <w:tc>
          <w:tcPr>
            <w:tcW w:w="1326" w:type="dxa"/>
            <w:hideMark/>
          </w:tcPr>
          <w:p w14:paraId="6852EA57"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4FF4F807"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387.313 </w:t>
            </w:r>
          </w:p>
        </w:tc>
        <w:tc>
          <w:tcPr>
            <w:tcW w:w="1326" w:type="dxa"/>
            <w:hideMark/>
          </w:tcPr>
          <w:p w14:paraId="03DBF804"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28C67245"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601A791C"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72A52247"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4420E857"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3D7E36D6"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387.313 </w:t>
            </w:r>
          </w:p>
        </w:tc>
        <w:tc>
          <w:tcPr>
            <w:tcW w:w="1295" w:type="dxa"/>
            <w:hideMark/>
          </w:tcPr>
          <w:p w14:paraId="2E0A726E"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1403CE2F" w14:textId="77777777" w:rsidTr="00EB419A">
        <w:tc>
          <w:tcPr>
            <w:cnfStyle w:val="001000000000" w:firstRow="0" w:lastRow="0" w:firstColumn="1" w:lastColumn="0" w:oddVBand="0" w:evenVBand="0" w:oddHBand="0" w:evenHBand="0" w:firstRowFirstColumn="0" w:firstRowLastColumn="0" w:lastRowFirstColumn="0" w:lastRowLastColumn="0"/>
            <w:tcW w:w="2142" w:type="dxa"/>
            <w:noWrap/>
            <w:hideMark/>
          </w:tcPr>
          <w:p w14:paraId="37DAC3A6"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Chipre</w:t>
            </w:r>
          </w:p>
        </w:tc>
        <w:tc>
          <w:tcPr>
            <w:tcW w:w="1326" w:type="dxa"/>
            <w:hideMark/>
          </w:tcPr>
          <w:p w14:paraId="5E9084DB"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69459F52"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2.103 </w:t>
            </w:r>
          </w:p>
        </w:tc>
        <w:tc>
          <w:tcPr>
            <w:tcW w:w="1326" w:type="dxa"/>
            <w:hideMark/>
          </w:tcPr>
          <w:p w14:paraId="2EFDFDDB"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61009811"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6ED6B863"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2.103 </w:t>
            </w:r>
          </w:p>
        </w:tc>
        <w:tc>
          <w:tcPr>
            <w:tcW w:w="1327" w:type="dxa"/>
            <w:hideMark/>
          </w:tcPr>
          <w:p w14:paraId="3E6CA39A"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68CD2BAD"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221178CC"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295" w:type="dxa"/>
            <w:hideMark/>
          </w:tcPr>
          <w:p w14:paraId="1353E1A2"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37928C22" w14:textId="77777777" w:rsidTr="00EB4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71099BBE"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Colombia</w:t>
            </w:r>
          </w:p>
        </w:tc>
        <w:tc>
          <w:tcPr>
            <w:tcW w:w="1326" w:type="dxa"/>
            <w:hideMark/>
          </w:tcPr>
          <w:p w14:paraId="18A8AA7B"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28.385 </w:t>
            </w:r>
          </w:p>
        </w:tc>
        <w:tc>
          <w:tcPr>
            <w:tcW w:w="1327" w:type="dxa"/>
            <w:hideMark/>
          </w:tcPr>
          <w:p w14:paraId="19A0FE3D"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15.745 </w:t>
            </w:r>
          </w:p>
        </w:tc>
        <w:tc>
          <w:tcPr>
            <w:tcW w:w="1326" w:type="dxa"/>
            <w:hideMark/>
          </w:tcPr>
          <w:p w14:paraId="50461D8F"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2CE8E804"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28.385 </w:t>
            </w:r>
          </w:p>
        </w:tc>
        <w:tc>
          <w:tcPr>
            <w:tcW w:w="1326" w:type="dxa"/>
            <w:hideMark/>
          </w:tcPr>
          <w:p w14:paraId="7E19BEF6"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3CBFD795"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26BE3E7B"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6B6FB5DE"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15.745 </w:t>
            </w:r>
          </w:p>
        </w:tc>
        <w:tc>
          <w:tcPr>
            <w:tcW w:w="1295" w:type="dxa"/>
            <w:hideMark/>
          </w:tcPr>
          <w:p w14:paraId="37A106E7"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3C81EBE2" w14:textId="77777777" w:rsidTr="00EB419A">
        <w:tc>
          <w:tcPr>
            <w:cnfStyle w:val="001000000000" w:firstRow="0" w:lastRow="0" w:firstColumn="1" w:lastColumn="0" w:oddVBand="0" w:evenVBand="0" w:oddHBand="0" w:evenHBand="0" w:firstRowFirstColumn="0" w:firstRowLastColumn="0" w:lastRowFirstColumn="0" w:lastRowLastColumn="0"/>
            <w:tcW w:w="2142" w:type="dxa"/>
            <w:noWrap/>
            <w:hideMark/>
          </w:tcPr>
          <w:p w14:paraId="0C16C162"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Comoras</w:t>
            </w:r>
          </w:p>
        </w:tc>
        <w:tc>
          <w:tcPr>
            <w:tcW w:w="1326" w:type="dxa"/>
            <w:hideMark/>
          </w:tcPr>
          <w:p w14:paraId="60057596"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4.000 </w:t>
            </w:r>
          </w:p>
        </w:tc>
        <w:tc>
          <w:tcPr>
            <w:tcW w:w="1327" w:type="dxa"/>
            <w:hideMark/>
          </w:tcPr>
          <w:p w14:paraId="4C7CE30B"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6" w:type="dxa"/>
            <w:hideMark/>
          </w:tcPr>
          <w:p w14:paraId="6E1EF7E2"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35187F9B"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07E4235F"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562DA09E"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2F77B493"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4.000 </w:t>
            </w:r>
          </w:p>
        </w:tc>
        <w:tc>
          <w:tcPr>
            <w:tcW w:w="1327" w:type="dxa"/>
            <w:hideMark/>
          </w:tcPr>
          <w:p w14:paraId="1E5749D0"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295" w:type="dxa"/>
            <w:hideMark/>
          </w:tcPr>
          <w:p w14:paraId="15B7854F"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7C1F7D79" w14:textId="77777777" w:rsidTr="00EB4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5F43222E"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Congo</w:t>
            </w:r>
          </w:p>
        </w:tc>
        <w:tc>
          <w:tcPr>
            <w:tcW w:w="1326" w:type="dxa"/>
            <w:hideMark/>
          </w:tcPr>
          <w:p w14:paraId="2D8319D3"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3.000 </w:t>
            </w:r>
          </w:p>
        </w:tc>
        <w:tc>
          <w:tcPr>
            <w:tcW w:w="1327" w:type="dxa"/>
            <w:hideMark/>
          </w:tcPr>
          <w:p w14:paraId="198288B3"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6" w:type="dxa"/>
            <w:hideMark/>
          </w:tcPr>
          <w:p w14:paraId="3FC2F4B9"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353331CD"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080A6216"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1161ACF4"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6B34C0A3"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3.000 </w:t>
            </w:r>
          </w:p>
        </w:tc>
        <w:tc>
          <w:tcPr>
            <w:tcW w:w="1327" w:type="dxa"/>
            <w:hideMark/>
          </w:tcPr>
          <w:p w14:paraId="61CF2FAA"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295" w:type="dxa"/>
            <w:hideMark/>
          </w:tcPr>
          <w:p w14:paraId="64646FBC"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54A51121" w14:textId="77777777" w:rsidTr="00EB419A">
        <w:tc>
          <w:tcPr>
            <w:cnfStyle w:val="001000000000" w:firstRow="0" w:lastRow="0" w:firstColumn="1" w:lastColumn="0" w:oddVBand="0" w:evenVBand="0" w:oddHBand="0" w:evenHBand="0" w:firstRowFirstColumn="0" w:firstRowLastColumn="0" w:lastRowFirstColumn="0" w:lastRowLastColumn="0"/>
            <w:tcW w:w="2142" w:type="dxa"/>
            <w:noWrap/>
            <w:hideMark/>
          </w:tcPr>
          <w:p w14:paraId="5F1D86A9"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Costa Rica</w:t>
            </w:r>
          </w:p>
        </w:tc>
        <w:tc>
          <w:tcPr>
            <w:tcW w:w="1326" w:type="dxa"/>
            <w:hideMark/>
          </w:tcPr>
          <w:p w14:paraId="0AC3FD68"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1BDD2380"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2.298 </w:t>
            </w:r>
          </w:p>
        </w:tc>
        <w:tc>
          <w:tcPr>
            <w:tcW w:w="1326" w:type="dxa"/>
            <w:hideMark/>
          </w:tcPr>
          <w:p w14:paraId="0DA79921"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488 </w:t>
            </w:r>
          </w:p>
        </w:tc>
        <w:tc>
          <w:tcPr>
            <w:tcW w:w="1327" w:type="dxa"/>
            <w:hideMark/>
          </w:tcPr>
          <w:p w14:paraId="71AA403B"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2B6F0EF2"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1.810 </w:t>
            </w:r>
          </w:p>
        </w:tc>
        <w:tc>
          <w:tcPr>
            <w:tcW w:w="1327" w:type="dxa"/>
            <w:hideMark/>
          </w:tcPr>
          <w:p w14:paraId="5E9D28F6"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147 </w:t>
            </w:r>
          </w:p>
        </w:tc>
        <w:tc>
          <w:tcPr>
            <w:tcW w:w="1326" w:type="dxa"/>
            <w:hideMark/>
          </w:tcPr>
          <w:p w14:paraId="4E395768"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08DB1C28"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295" w:type="dxa"/>
            <w:hideMark/>
          </w:tcPr>
          <w:p w14:paraId="58D3E92C"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147 </w:t>
            </w:r>
          </w:p>
        </w:tc>
      </w:tr>
      <w:tr w:rsidR="00EB419A" w:rsidRPr="004C6CC6" w14:paraId="098A74D0" w14:textId="77777777" w:rsidTr="00EB4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5B8EF827"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Côte d'Ivoire</w:t>
            </w:r>
          </w:p>
        </w:tc>
        <w:tc>
          <w:tcPr>
            <w:tcW w:w="1326" w:type="dxa"/>
            <w:hideMark/>
          </w:tcPr>
          <w:p w14:paraId="16D2CFDB"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3.517 </w:t>
            </w:r>
          </w:p>
        </w:tc>
        <w:tc>
          <w:tcPr>
            <w:tcW w:w="1327" w:type="dxa"/>
            <w:hideMark/>
          </w:tcPr>
          <w:p w14:paraId="307CB650"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6" w:type="dxa"/>
            <w:hideMark/>
          </w:tcPr>
          <w:p w14:paraId="3B6AE5EB"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0F032D75"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07F3A71E"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295ED38F"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35E6EE7D"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3.517 </w:t>
            </w:r>
          </w:p>
        </w:tc>
        <w:tc>
          <w:tcPr>
            <w:tcW w:w="1327" w:type="dxa"/>
            <w:hideMark/>
          </w:tcPr>
          <w:p w14:paraId="77580D92"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295" w:type="dxa"/>
            <w:hideMark/>
          </w:tcPr>
          <w:p w14:paraId="080D83EB"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204E5D96" w14:textId="77777777" w:rsidTr="00EB419A">
        <w:tc>
          <w:tcPr>
            <w:cnfStyle w:val="001000000000" w:firstRow="0" w:lastRow="0" w:firstColumn="1" w:lastColumn="0" w:oddVBand="0" w:evenVBand="0" w:oddHBand="0" w:evenHBand="0" w:firstRowFirstColumn="0" w:firstRowLastColumn="0" w:lastRowFirstColumn="0" w:lastRowLastColumn="0"/>
            <w:tcW w:w="2142" w:type="dxa"/>
            <w:noWrap/>
            <w:hideMark/>
          </w:tcPr>
          <w:p w14:paraId="1FB00A02"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Croacia</w:t>
            </w:r>
          </w:p>
        </w:tc>
        <w:tc>
          <w:tcPr>
            <w:tcW w:w="1326" w:type="dxa"/>
            <w:hideMark/>
          </w:tcPr>
          <w:p w14:paraId="3F7CBC47"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2F4FC98F"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4.841 </w:t>
            </w:r>
          </w:p>
        </w:tc>
        <w:tc>
          <w:tcPr>
            <w:tcW w:w="1326" w:type="dxa"/>
            <w:hideMark/>
          </w:tcPr>
          <w:p w14:paraId="22F43DA8"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0EEE0D2F"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5D7C6B8F"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4.841 </w:t>
            </w:r>
          </w:p>
        </w:tc>
        <w:tc>
          <w:tcPr>
            <w:tcW w:w="1327" w:type="dxa"/>
            <w:hideMark/>
          </w:tcPr>
          <w:p w14:paraId="09374297"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28025514"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7C8698E8"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295" w:type="dxa"/>
            <w:hideMark/>
          </w:tcPr>
          <w:p w14:paraId="52A508C5"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247E4918" w14:textId="77777777" w:rsidTr="00EB4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79690C2B"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Cuba</w:t>
            </w:r>
          </w:p>
        </w:tc>
        <w:tc>
          <w:tcPr>
            <w:tcW w:w="1326" w:type="dxa"/>
            <w:hideMark/>
          </w:tcPr>
          <w:p w14:paraId="4E04D52A"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10.147 </w:t>
            </w:r>
          </w:p>
        </w:tc>
        <w:tc>
          <w:tcPr>
            <w:tcW w:w="1327" w:type="dxa"/>
            <w:hideMark/>
          </w:tcPr>
          <w:p w14:paraId="2A729CBA"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3.178 </w:t>
            </w:r>
          </w:p>
        </w:tc>
        <w:tc>
          <w:tcPr>
            <w:tcW w:w="1326" w:type="dxa"/>
            <w:hideMark/>
          </w:tcPr>
          <w:p w14:paraId="09F357B3"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5778367B"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39CEFF53"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5525E98B"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2A7D63E5"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10.147 </w:t>
            </w:r>
          </w:p>
        </w:tc>
        <w:tc>
          <w:tcPr>
            <w:tcW w:w="1327" w:type="dxa"/>
            <w:hideMark/>
          </w:tcPr>
          <w:p w14:paraId="276E1F56"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3.178 </w:t>
            </w:r>
          </w:p>
        </w:tc>
        <w:tc>
          <w:tcPr>
            <w:tcW w:w="1295" w:type="dxa"/>
            <w:hideMark/>
          </w:tcPr>
          <w:p w14:paraId="46B4E33C"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07F2186F" w14:textId="77777777" w:rsidTr="00EB419A">
        <w:tc>
          <w:tcPr>
            <w:cnfStyle w:val="001000000000" w:firstRow="0" w:lastRow="0" w:firstColumn="1" w:lastColumn="0" w:oddVBand="0" w:evenVBand="0" w:oddHBand="0" w:evenHBand="0" w:firstRowFirstColumn="0" w:firstRowLastColumn="0" w:lastRowFirstColumn="0" w:lastRowLastColumn="0"/>
            <w:tcW w:w="2142" w:type="dxa"/>
            <w:noWrap/>
            <w:hideMark/>
          </w:tcPr>
          <w:p w14:paraId="1BC6DE76"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Dinamarca</w:t>
            </w:r>
          </w:p>
        </w:tc>
        <w:tc>
          <w:tcPr>
            <w:tcW w:w="1326" w:type="dxa"/>
            <w:hideMark/>
          </w:tcPr>
          <w:p w14:paraId="375105F2"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3A5DEDC8"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28.556 </w:t>
            </w:r>
          </w:p>
        </w:tc>
        <w:tc>
          <w:tcPr>
            <w:tcW w:w="1326" w:type="dxa"/>
            <w:hideMark/>
          </w:tcPr>
          <w:p w14:paraId="4077D577"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50451ED4"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06BC9ABD"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28.556 </w:t>
            </w:r>
          </w:p>
        </w:tc>
        <w:tc>
          <w:tcPr>
            <w:tcW w:w="1327" w:type="dxa"/>
            <w:hideMark/>
          </w:tcPr>
          <w:p w14:paraId="0C88F179"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7CA453E5"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47336716"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295" w:type="dxa"/>
            <w:hideMark/>
          </w:tcPr>
          <w:p w14:paraId="1A068A3D"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186F1E4F" w14:textId="77777777" w:rsidTr="00EB4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6DA01EBB"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Djibouti</w:t>
            </w:r>
          </w:p>
        </w:tc>
        <w:tc>
          <w:tcPr>
            <w:tcW w:w="1326" w:type="dxa"/>
            <w:hideMark/>
          </w:tcPr>
          <w:p w14:paraId="32C7E5EB"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14.000 </w:t>
            </w:r>
          </w:p>
        </w:tc>
        <w:tc>
          <w:tcPr>
            <w:tcW w:w="1327" w:type="dxa"/>
            <w:hideMark/>
          </w:tcPr>
          <w:p w14:paraId="39CC371F"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6" w:type="dxa"/>
            <w:hideMark/>
          </w:tcPr>
          <w:p w14:paraId="6A6B766D"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37AB2F74"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3D4858A5"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1B7D942D"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3BAA3AD8"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14.000 </w:t>
            </w:r>
          </w:p>
        </w:tc>
        <w:tc>
          <w:tcPr>
            <w:tcW w:w="1327" w:type="dxa"/>
            <w:hideMark/>
          </w:tcPr>
          <w:p w14:paraId="0CA048AA"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295" w:type="dxa"/>
            <w:hideMark/>
          </w:tcPr>
          <w:p w14:paraId="7C104D36"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3302DD58" w14:textId="77777777" w:rsidTr="00EB419A">
        <w:tc>
          <w:tcPr>
            <w:cnfStyle w:val="001000000000" w:firstRow="0" w:lastRow="0" w:firstColumn="1" w:lastColumn="0" w:oddVBand="0" w:evenVBand="0" w:oddHBand="0" w:evenHBand="0" w:firstRowFirstColumn="0" w:firstRowLastColumn="0" w:lastRowFirstColumn="0" w:lastRowLastColumn="0"/>
            <w:tcW w:w="2142" w:type="dxa"/>
            <w:noWrap/>
            <w:hideMark/>
          </w:tcPr>
          <w:p w14:paraId="79EA82C1"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Ecuador</w:t>
            </w:r>
          </w:p>
        </w:tc>
        <w:tc>
          <w:tcPr>
            <w:tcW w:w="1326" w:type="dxa"/>
            <w:hideMark/>
          </w:tcPr>
          <w:p w14:paraId="34A71FF3"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6.304 </w:t>
            </w:r>
          </w:p>
        </w:tc>
        <w:tc>
          <w:tcPr>
            <w:tcW w:w="1327" w:type="dxa"/>
            <w:hideMark/>
          </w:tcPr>
          <w:p w14:paraId="0A816E3E"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3.276 </w:t>
            </w:r>
          </w:p>
        </w:tc>
        <w:tc>
          <w:tcPr>
            <w:tcW w:w="1326" w:type="dxa"/>
            <w:hideMark/>
          </w:tcPr>
          <w:p w14:paraId="226F0682"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185975BB"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3B064BDE"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7B9961AE"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46454ED7"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6.304 </w:t>
            </w:r>
          </w:p>
        </w:tc>
        <w:tc>
          <w:tcPr>
            <w:tcW w:w="1327" w:type="dxa"/>
            <w:hideMark/>
          </w:tcPr>
          <w:p w14:paraId="6BEE670B"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3.276 </w:t>
            </w:r>
          </w:p>
        </w:tc>
        <w:tc>
          <w:tcPr>
            <w:tcW w:w="1295" w:type="dxa"/>
            <w:hideMark/>
          </w:tcPr>
          <w:p w14:paraId="33F40224"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1EBE694E" w14:textId="77777777" w:rsidTr="00EB4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0FF250A3"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Egipto</w:t>
            </w:r>
          </w:p>
        </w:tc>
        <w:tc>
          <w:tcPr>
            <w:tcW w:w="1326" w:type="dxa"/>
            <w:hideMark/>
          </w:tcPr>
          <w:p w14:paraId="5E0C449F"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7.432 </w:t>
            </w:r>
          </w:p>
        </w:tc>
        <w:tc>
          <w:tcPr>
            <w:tcW w:w="1327" w:type="dxa"/>
            <w:hideMark/>
          </w:tcPr>
          <w:p w14:paraId="17B16593"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7.432 </w:t>
            </w:r>
          </w:p>
        </w:tc>
        <w:tc>
          <w:tcPr>
            <w:tcW w:w="1326" w:type="dxa"/>
            <w:hideMark/>
          </w:tcPr>
          <w:p w14:paraId="0B927BC4"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0DA2CCFF"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7.432 </w:t>
            </w:r>
          </w:p>
        </w:tc>
        <w:tc>
          <w:tcPr>
            <w:tcW w:w="1326" w:type="dxa"/>
            <w:hideMark/>
          </w:tcPr>
          <w:p w14:paraId="399F0E5B"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25F689FC"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7E18429D"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03C0787A"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7.432 </w:t>
            </w:r>
          </w:p>
        </w:tc>
        <w:tc>
          <w:tcPr>
            <w:tcW w:w="1295" w:type="dxa"/>
            <w:hideMark/>
          </w:tcPr>
          <w:p w14:paraId="09DA821E"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300E20D7" w14:textId="77777777" w:rsidTr="00EB419A">
        <w:tc>
          <w:tcPr>
            <w:cnfStyle w:val="001000000000" w:firstRow="0" w:lastRow="0" w:firstColumn="1" w:lastColumn="0" w:oddVBand="0" w:evenVBand="0" w:oddHBand="0" w:evenHBand="0" w:firstRowFirstColumn="0" w:firstRowLastColumn="0" w:lastRowFirstColumn="0" w:lastRowLastColumn="0"/>
            <w:tcW w:w="2142" w:type="dxa"/>
            <w:noWrap/>
            <w:hideMark/>
          </w:tcPr>
          <w:p w14:paraId="09DA95DA"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El Salvador</w:t>
            </w:r>
          </w:p>
        </w:tc>
        <w:tc>
          <w:tcPr>
            <w:tcW w:w="1326" w:type="dxa"/>
            <w:hideMark/>
          </w:tcPr>
          <w:p w14:paraId="21B38EBC"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0077812A"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6" w:type="dxa"/>
            <w:hideMark/>
          </w:tcPr>
          <w:p w14:paraId="03A2EAF3"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1C1C12B8"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7C06E2C8"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2F370D94"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6E10ACD2"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10C2EE20"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295" w:type="dxa"/>
            <w:hideMark/>
          </w:tcPr>
          <w:p w14:paraId="21360297"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0A8F1A01" w14:textId="77777777" w:rsidTr="00EB4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290EA49C"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Emiratos Árabes Unidos</w:t>
            </w:r>
          </w:p>
        </w:tc>
        <w:tc>
          <w:tcPr>
            <w:tcW w:w="1326" w:type="dxa"/>
            <w:hideMark/>
          </w:tcPr>
          <w:p w14:paraId="31CDB99B"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3C564D58"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29.534 </w:t>
            </w:r>
          </w:p>
        </w:tc>
        <w:tc>
          <w:tcPr>
            <w:tcW w:w="1326" w:type="dxa"/>
            <w:hideMark/>
          </w:tcPr>
          <w:p w14:paraId="55E2013C"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5A563396"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3805E4B3"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29.534 </w:t>
            </w:r>
          </w:p>
        </w:tc>
        <w:tc>
          <w:tcPr>
            <w:tcW w:w="1327" w:type="dxa"/>
            <w:hideMark/>
          </w:tcPr>
          <w:p w14:paraId="55236D62"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4B2837F2"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60F7159B"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295" w:type="dxa"/>
            <w:hideMark/>
          </w:tcPr>
          <w:p w14:paraId="0204BB39"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1B8DC59E" w14:textId="77777777" w:rsidTr="00EB419A">
        <w:tc>
          <w:tcPr>
            <w:cnfStyle w:val="001000000000" w:firstRow="0" w:lastRow="0" w:firstColumn="1" w:lastColumn="0" w:oddVBand="0" w:evenVBand="0" w:oddHBand="0" w:evenHBand="0" w:firstRowFirstColumn="0" w:firstRowLastColumn="0" w:lastRowFirstColumn="0" w:lastRowLastColumn="0"/>
            <w:tcW w:w="2142" w:type="dxa"/>
            <w:noWrap/>
            <w:hideMark/>
          </w:tcPr>
          <w:p w14:paraId="2EE556DB"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Eslovaquia</w:t>
            </w:r>
          </w:p>
        </w:tc>
        <w:tc>
          <w:tcPr>
            <w:tcW w:w="1326" w:type="dxa"/>
            <w:hideMark/>
          </w:tcPr>
          <w:p w14:paraId="2F41ECC3"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0F24BDF0"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7.824 </w:t>
            </w:r>
          </w:p>
        </w:tc>
        <w:tc>
          <w:tcPr>
            <w:tcW w:w="1326" w:type="dxa"/>
            <w:hideMark/>
          </w:tcPr>
          <w:p w14:paraId="0F9747CA"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521 </w:t>
            </w:r>
          </w:p>
        </w:tc>
        <w:tc>
          <w:tcPr>
            <w:tcW w:w="1327" w:type="dxa"/>
            <w:hideMark/>
          </w:tcPr>
          <w:p w14:paraId="39A9D6EE"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43A72FAE"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7.303 </w:t>
            </w:r>
          </w:p>
        </w:tc>
        <w:tc>
          <w:tcPr>
            <w:tcW w:w="1327" w:type="dxa"/>
            <w:hideMark/>
          </w:tcPr>
          <w:p w14:paraId="7FDD05D1"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5D351A6F"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594409BC"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295" w:type="dxa"/>
            <w:hideMark/>
          </w:tcPr>
          <w:p w14:paraId="22366357"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6DD809D9" w14:textId="77777777" w:rsidTr="00EB4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28E2FD0A"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Eslovenia</w:t>
            </w:r>
          </w:p>
        </w:tc>
        <w:tc>
          <w:tcPr>
            <w:tcW w:w="1326" w:type="dxa"/>
            <w:hideMark/>
          </w:tcPr>
          <w:p w14:paraId="27123CC7"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01B27776"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4.107 </w:t>
            </w:r>
          </w:p>
        </w:tc>
        <w:tc>
          <w:tcPr>
            <w:tcW w:w="1326" w:type="dxa"/>
            <w:hideMark/>
          </w:tcPr>
          <w:p w14:paraId="369DA330"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588A408E"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4ADB6971"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4.107 </w:t>
            </w:r>
          </w:p>
        </w:tc>
        <w:tc>
          <w:tcPr>
            <w:tcW w:w="1327" w:type="dxa"/>
            <w:hideMark/>
          </w:tcPr>
          <w:p w14:paraId="5E68F66E"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7BC2C6C1"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7A4FD06C"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295" w:type="dxa"/>
            <w:hideMark/>
          </w:tcPr>
          <w:p w14:paraId="62FBB83E"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701993BD" w14:textId="77777777" w:rsidTr="00EB419A">
        <w:tc>
          <w:tcPr>
            <w:cnfStyle w:val="001000000000" w:firstRow="0" w:lastRow="0" w:firstColumn="1" w:lastColumn="0" w:oddVBand="0" w:evenVBand="0" w:oddHBand="0" w:evenHBand="0" w:firstRowFirstColumn="0" w:firstRowLastColumn="0" w:lastRowFirstColumn="0" w:lastRowLastColumn="0"/>
            <w:tcW w:w="2142" w:type="dxa"/>
            <w:noWrap/>
            <w:hideMark/>
          </w:tcPr>
          <w:p w14:paraId="13FEB62E"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España</w:t>
            </w:r>
          </w:p>
        </w:tc>
        <w:tc>
          <w:tcPr>
            <w:tcW w:w="1326" w:type="dxa"/>
            <w:hideMark/>
          </w:tcPr>
          <w:p w14:paraId="2D9FCF5D"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66E2F5A7"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119.455 </w:t>
            </w:r>
          </w:p>
        </w:tc>
        <w:tc>
          <w:tcPr>
            <w:tcW w:w="1326" w:type="dxa"/>
            <w:hideMark/>
          </w:tcPr>
          <w:p w14:paraId="2BF703D3"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3E5A8EAB"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332007DE"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6EDAB001"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569F06D4"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2DD5E595"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119.455 </w:t>
            </w:r>
          </w:p>
        </w:tc>
        <w:tc>
          <w:tcPr>
            <w:tcW w:w="1295" w:type="dxa"/>
            <w:hideMark/>
          </w:tcPr>
          <w:p w14:paraId="01D5548F"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772ECECF" w14:textId="77777777" w:rsidTr="00EB4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2045B6CC"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Estados Unidos de América</w:t>
            </w:r>
          </w:p>
        </w:tc>
        <w:tc>
          <w:tcPr>
            <w:tcW w:w="1326" w:type="dxa"/>
            <w:hideMark/>
          </w:tcPr>
          <w:p w14:paraId="2D826157"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7DDD070A"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1.065.799 </w:t>
            </w:r>
          </w:p>
        </w:tc>
        <w:tc>
          <w:tcPr>
            <w:tcW w:w="1326" w:type="dxa"/>
            <w:hideMark/>
          </w:tcPr>
          <w:p w14:paraId="236412EE"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5136F785"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w:t>
            </w:r>
          </w:p>
        </w:tc>
        <w:tc>
          <w:tcPr>
            <w:tcW w:w="1326" w:type="dxa"/>
            <w:hideMark/>
          </w:tcPr>
          <w:p w14:paraId="44C298F6"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1.065.799 </w:t>
            </w:r>
          </w:p>
        </w:tc>
        <w:tc>
          <w:tcPr>
            <w:tcW w:w="1327" w:type="dxa"/>
            <w:hideMark/>
          </w:tcPr>
          <w:p w14:paraId="7872E191"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w:t>
            </w:r>
          </w:p>
        </w:tc>
        <w:tc>
          <w:tcPr>
            <w:tcW w:w="1326" w:type="dxa"/>
            <w:hideMark/>
          </w:tcPr>
          <w:p w14:paraId="6A446D76"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5E283663"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295" w:type="dxa"/>
            <w:hideMark/>
          </w:tcPr>
          <w:p w14:paraId="47BB4ABB"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w:t>
            </w:r>
          </w:p>
        </w:tc>
      </w:tr>
      <w:tr w:rsidR="00EB419A" w:rsidRPr="004C6CC6" w14:paraId="7EDBAC53" w14:textId="77777777" w:rsidTr="00EB419A">
        <w:tc>
          <w:tcPr>
            <w:cnfStyle w:val="001000000000" w:firstRow="0" w:lastRow="0" w:firstColumn="1" w:lastColumn="0" w:oddVBand="0" w:evenVBand="0" w:oddHBand="0" w:evenHBand="0" w:firstRowFirstColumn="0" w:firstRowLastColumn="0" w:lastRowFirstColumn="0" w:lastRowLastColumn="0"/>
            <w:tcW w:w="2142" w:type="dxa"/>
            <w:noWrap/>
            <w:hideMark/>
          </w:tcPr>
          <w:p w14:paraId="59C0C419"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Estonia</w:t>
            </w:r>
          </w:p>
        </w:tc>
        <w:tc>
          <w:tcPr>
            <w:tcW w:w="1326" w:type="dxa"/>
            <w:hideMark/>
          </w:tcPr>
          <w:p w14:paraId="532FD84F"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6D8A37BF"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1.858 </w:t>
            </w:r>
          </w:p>
        </w:tc>
        <w:tc>
          <w:tcPr>
            <w:tcW w:w="1326" w:type="dxa"/>
            <w:hideMark/>
          </w:tcPr>
          <w:p w14:paraId="6A898D8D"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3A083B1B"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68D04F53"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1.858 </w:t>
            </w:r>
          </w:p>
        </w:tc>
        <w:tc>
          <w:tcPr>
            <w:tcW w:w="1327" w:type="dxa"/>
            <w:hideMark/>
          </w:tcPr>
          <w:p w14:paraId="1A801F29"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403832F9"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47085472"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295" w:type="dxa"/>
            <w:hideMark/>
          </w:tcPr>
          <w:p w14:paraId="259C7906"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777633D4" w14:textId="77777777" w:rsidTr="00EB4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004302D5" w14:textId="287B9A60" w:rsidR="00AD6877" w:rsidRPr="004C6CC6" w:rsidRDefault="00AD6877" w:rsidP="00741403">
            <w:pPr>
              <w:ind w:left="0" w:firstLine="0"/>
              <w:rPr>
                <w:rFonts w:asciiTheme="minorHAnsi" w:eastAsia="Times New Roman" w:hAnsiTheme="minorHAnsi" w:cs="Arial"/>
                <w:noProof/>
                <w:sz w:val="20"/>
                <w:szCs w:val="20"/>
                <w:highlight w:val="yellow"/>
                <w:lang w:val="es-ES" w:eastAsia="en-GB"/>
              </w:rPr>
            </w:pPr>
            <w:r w:rsidRPr="00D0174D">
              <w:rPr>
                <w:rFonts w:asciiTheme="minorHAnsi" w:eastAsia="Times New Roman" w:hAnsiTheme="minorHAnsi" w:cs="Arial"/>
                <w:noProof/>
                <w:sz w:val="20"/>
                <w:szCs w:val="20"/>
                <w:lang w:val="es-ES" w:eastAsia="en-GB"/>
              </w:rPr>
              <w:t>Eswatini</w:t>
            </w:r>
          </w:p>
        </w:tc>
        <w:tc>
          <w:tcPr>
            <w:tcW w:w="1326" w:type="dxa"/>
            <w:hideMark/>
          </w:tcPr>
          <w:p w14:paraId="25D0581B" w14:textId="77777777" w:rsidR="00AD6877" w:rsidRPr="004C6CC6" w:rsidRDefault="00AD6877" w:rsidP="0074140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4.000 </w:t>
            </w:r>
          </w:p>
        </w:tc>
        <w:tc>
          <w:tcPr>
            <w:tcW w:w="1327" w:type="dxa"/>
            <w:hideMark/>
          </w:tcPr>
          <w:p w14:paraId="44D0DC86" w14:textId="77777777" w:rsidR="00AD6877" w:rsidRPr="004C6CC6" w:rsidRDefault="00AD6877" w:rsidP="0074140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6" w:type="dxa"/>
            <w:hideMark/>
          </w:tcPr>
          <w:p w14:paraId="1BA8EB4E" w14:textId="77777777" w:rsidR="00AD6877" w:rsidRPr="004C6CC6" w:rsidRDefault="00AD6877" w:rsidP="0074140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3A57D505" w14:textId="77777777" w:rsidR="00AD6877" w:rsidRPr="004C6CC6" w:rsidRDefault="00AD6877" w:rsidP="0074140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5693F7CF" w14:textId="77777777" w:rsidR="00AD6877" w:rsidRPr="004C6CC6" w:rsidRDefault="00AD6877" w:rsidP="0074140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0596959F" w14:textId="77777777" w:rsidR="00AD6877" w:rsidRPr="004C6CC6" w:rsidRDefault="00AD6877" w:rsidP="0074140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7CF6AAEE" w14:textId="77777777" w:rsidR="00AD6877" w:rsidRPr="004C6CC6" w:rsidRDefault="00AD6877" w:rsidP="0074140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4.000 </w:t>
            </w:r>
          </w:p>
        </w:tc>
        <w:tc>
          <w:tcPr>
            <w:tcW w:w="1327" w:type="dxa"/>
            <w:hideMark/>
          </w:tcPr>
          <w:p w14:paraId="1E08792E" w14:textId="77777777" w:rsidR="00AD6877" w:rsidRPr="004C6CC6" w:rsidRDefault="00AD6877" w:rsidP="0074140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295" w:type="dxa"/>
            <w:hideMark/>
          </w:tcPr>
          <w:p w14:paraId="461D91FB" w14:textId="77777777" w:rsidR="00AD6877" w:rsidRPr="004C6CC6" w:rsidRDefault="00AD6877" w:rsidP="0074140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656D361C" w14:textId="77777777" w:rsidTr="00EB419A">
        <w:tc>
          <w:tcPr>
            <w:cnfStyle w:val="001000000000" w:firstRow="0" w:lastRow="0" w:firstColumn="1" w:lastColumn="0" w:oddVBand="0" w:evenVBand="0" w:oddHBand="0" w:evenHBand="0" w:firstRowFirstColumn="0" w:firstRowLastColumn="0" w:lastRowFirstColumn="0" w:lastRowLastColumn="0"/>
            <w:tcW w:w="2142" w:type="dxa"/>
            <w:noWrap/>
            <w:hideMark/>
          </w:tcPr>
          <w:p w14:paraId="4C6EE17D"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lastRenderedPageBreak/>
              <w:t>Federación de Rusia</w:t>
            </w:r>
          </w:p>
        </w:tc>
        <w:tc>
          <w:tcPr>
            <w:tcW w:w="1326" w:type="dxa"/>
            <w:hideMark/>
          </w:tcPr>
          <w:p w14:paraId="54CD63A2"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24.336 </w:t>
            </w:r>
          </w:p>
        </w:tc>
        <w:tc>
          <w:tcPr>
            <w:tcW w:w="1327" w:type="dxa"/>
            <w:hideMark/>
          </w:tcPr>
          <w:p w14:paraId="667414EB"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150.994 </w:t>
            </w:r>
          </w:p>
        </w:tc>
        <w:tc>
          <w:tcPr>
            <w:tcW w:w="1326" w:type="dxa"/>
            <w:hideMark/>
          </w:tcPr>
          <w:p w14:paraId="0E5357C3"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2E5A85E5"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24.336 </w:t>
            </w:r>
          </w:p>
        </w:tc>
        <w:tc>
          <w:tcPr>
            <w:tcW w:w="1326" w:type="dxa"/>
            <w:hideMark/>
          </w:tcPr>
          <w:p w14:paraId="61CF628E"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126.658 </w:t>
            </w:r>
          </w:p>
        </w:tc>
        <w:tc>
          <w:tcPr>
            <w:tcW w:w="1327" w:type="dxa"/>
            <w:hideMark/>
          </w:tcPr>
          <w:p w14:paraId="6C04BC8C"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0CC23455"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115E62E5"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24.336 </w:t>
            </w:r>
          </w:p>
        </w:tc>
        <w:tc>
          <w:tcPr>
            <w:tcW w:w="1295" w:type="dxa"/>
            <w:hideMark/>
          </w:tcPr>
          <w:p w14:paraId="6D049FA4"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75349115" w14:textId="77777777" w:rsidTr="00EB4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29C1C0CA"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Fiji</w:t>
            </w:r>
          </w:p>
        </w:tc>
        <w:tc>
          <w:tcPr>
            <w:tcW w:w="1326" w:type="dxa"/>
            <w:hideMark/>
          </w:tcPr>
          <w:p w14:paraId="090DDF73"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2.000 </w:t>
            </w:r>
          </w:p>
        </w:tc>
        <w:tc>
          <w:tcPr>
            <w:tcW w:w="1327" w:type="dxa"/>
            <w:hideMark/>
          </w:tcPr>
          <w:p w14:paraId="7441FEFD"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6" w:type="dxa"/>
            <w:hideMark/>
          </w:tcPr>
          <w:p w14:paraId="22E0234D"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0BB71053"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2.000 </w:t>
            </w:r>
          </w:p>
        </w:tc>
        <w:tc>
          <w:tcPr>
            <w:tcW w:w="1326" w:type="dxa"/>
            <w:hideMark/>
          </w:tcPr>
          <w:p w14:paraId="08FA0158"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7" w:type="dxa"/>
            <w:hideMark/>
          </w:tcPr>
          <w:p w14:paraId="7A12417E"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29676547"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7EA51AD9"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295" w:type="dxa"/>
            <w:hideMark/>
          </w:tcPr>
          <w:p w14:paraId="1F03F0AB"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2FDD4F52" w14:textId="77777777" w:rsidTr="00EB419A">
        <w:tc>
          <w:tcPr>
            <w:cnfStyle w:val="001000000000" w:firstRow="0" w:lastRow="0" w:firstColumn="1" w:lastColumn="0" w:oddVBand="0" w:evenVBand="0" w:oddHBand="0" w:evenHBand="0" w:firstRowFirstColumn="0" w:firstRowLastColumn="0" w:lastRowFirstColumn="0" w:lastRowLastColumn="0"/>
            <w:tcW w:w="2142" w:type="dxa"/>
            <w:noWrap/>
            <w:hideMark/>
          </w:tcPr>
          <w:p w14:paraId="7CAEBEF9"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Filipinas</w:t>
            </w:r>
          </w:p>
        </w:tc>
        <w:tc>
          <w:tcPr>
            <w:tcW w:w="1326" w:type="dxa"/>
            <w:hideMark/>
          </w:tcPr>
          <w:p w14:paraId="56E14979"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1BCC79E8"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8.068 </w:t>
            </w:r>
          </w:p>
        </w:tc>
        <w:tc>
          <w:tcPr>
            <w:tcW w:w="1326" w:type="dxa"/>
            <w:hideMark/>
          </w:tcPr>
          <w:p w14:paraId="0E6D6FAF"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183 </w:t>
            </w:r>
          </w:p>
        </w:tc>
        <w:tc>
          <w:tcPr>
            <w:tcW w:w="1327" w:type="dxa"/>
            <w:hideMark/>
          </w:tcPr>
          <w:p w14:paraId="17623B1C"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2E824CEE"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8.068 </w:t>
            </w:r>
          </w:p>
        </w:tc>
        <w:tc>
          <w:tcPr>
            <w:tcW w:w="1327" w:type="dxa"/>
            <w:hideMark/>
          </w:tcPr>
          <w:p w14:paraId="57CE234C"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1A2CF679"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49F84DF5"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295" w:type="dxa"/>
            <w:hideMark/>
          </w:tcPr>
          <w:p w14:paraId="55D38D37"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183 </w:t>
            </w:r>
          </w:p>
        </w:tc>
      </w:tr>
      <w:tr w:rsidR="00EB419A" w:rsidRPr="004C6CC6" w14:paraId="2FEB232C" w14:textId="77777777" w:rsidTr="00EB4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5838DC8C"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Finlandia</w:t>
            </w:r>
          </w:p>
        </w:tc>
        <w:tc>
          <w:tcPr>
            <w:tcW w:w="1326" w:type="dxa"/>
            <w:hideMark/>
          </w:tcPr>
          <w:p w14:paraId="1871C5F2"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5FC39BA5"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22.297 </w:t>
            </w:r>
          </w:p>
        </w:tc>
        <w:tc>
          <w:tcPr>
            <w:tcW w:w="1326" w:type="dxa"/>
            <w:hideMark/>
          </w:tcPr>
          <w:p w14:paraId="6E36F4C3"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4D58C54A"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w:t>
            </w:r>
          </w:p>
        </w:tc>
        <w:tc>
          <w:tcPr>
            <w:tcW w:w="1326" w:type="dxa"/>
            <w:hideMark/>
          </w:tcPr>
          <w:p w14:paraId="619589D0"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22.297 </w:t>
            </w:r>
          </w:p>
        </w:tc>
        <w:tc>
          <w:tcPr>
            <w:tcW w:w="1327" w:type="dxa"/>
            <w:hideMark/>
          </w:tcPr>
          <w:p w14:paraId="40D4D9E9"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40B8A852"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071E221E"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295" w:type="dxa"/>
            <w:hideMark/>
          </w:tcPr>
          <w:p w14:paraId="2A0F8196"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4CE4BA9E" w14:textId="77777777" w:rsidTr="00EB419A">
        <w:tc>
          <w:tcPr>
            <w:cnfStyle w:val="001000000000" w:firstRow="0" w:lastRow="0" w:firstColumn="1" w:lastColumn="0" w:oddVBand="0" w:evenVBand="0" w:oddHBand="0" w:evenHBand="0" w:firstRowFirstColumn="0" w:firstRowLastColumn="0" w:lastRowFirstColumn="0" w:lastRowLastColumn="0"/>
            <w:tcW w:w="2142" w:type="dxa"/>
            <w:noWrap/>
            <w:hideMark/>
          </w:tcPr>
          <w:p w14:paraId="6AB113FE"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Francia</w:t>
            </w:r>
          </w:p>
        </w:tc>
        <w:tc>
          <w:tcPr>
            <w:tcW w:w="1326" w:type="dxa"/>
            <w:hideMark/>
          </w:tcPr>
          <w:p w14:paraId="2658DC47"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3A0763F0"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237.590 </w:t>
            </w:r>
          </w:p>
        </w:tc>
        <w:tc>
          <w:tcPr>
            <w:tcW w:w="1326" w:type="dxa"/>
            <w:hideMark/>
          </w:tcPr>
          <w:p w14:paraId="4891C75A"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237.590 </w:t>
            </w:r>
          </w:p>
        </w:tc>
        <w:tc>
          <w:tcPr>
            <w:tcW w:w="1327" w:type="dxa"/>
            <w:hideMark/>
          </w:tcPr>
          <w:p w14:paraId="1B99A762"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70B70C5A"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3961C9EA"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237.190 </w:t>
            </w:r>
          </w:p>
        </w:tc>
        <w:tc>
          <w:tcPr>
            <w:tcW w:w="1326" w:type="dxa"/>
            <w:hideMark/>
          </w:tcPr>
          <w:p w14:paraId="778BDB2A"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4B63CD33"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295" w:type="dxa"/>
            <w:hideMark/>
          </w:tcPr>
          <w:p w14:paraId="4EC3E994"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237.190 </w:t>
            </w:r>
          </w:p>
        </w:tc>
      </w:tr>
      <w:tr w:rsidR="00EB419A" w:rsidRPr="004C6CC6" w14:paraId="5C563D64" w14:textId="77777777" w:rsidTr="00EB4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7DD80FCB"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Gabón</w:t>
            </w:r>
          </w:p>
        </w:tc>
        <w:tc>
          <w:tcPr>
            <w:tcW w:w="1326" w:type="dxa"/>
            <w:hideMark/>
          </w:tcPr>
          <w:p w14:paraId="64E2DB20"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3.000 </w:t>
            </w:r>
          </w:p>
        </w:tc>
        <w:tc>
          <w:tcPr>
            <w:tcW w:w="1327" w:type="dxa"/>
            <w:hideMark/>
          </w:tcPr>
          <w:p w14:paraId="6DFD488B"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6" w:type="dxa"/>
            <w:hideMark/>
          </w:tcPr>
          <w:p w14:paraId="28D4E83F"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0ADE7429"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131AF003"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0B764F87"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54D59681"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3.000 </w:t>
            </w:r>
          </w:p>
        </w:tc>
        <w:tc>
          <w:tcPr>
            <w:tcW w:w="1327" w:type="dxa"/>
            <w:hideMark/>
          </w:tcPr>
          <w:p w14:paraId="20FBB000"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295" w:type="dxa"/>
            <w:hideMark/>
          </w:tcPr>
          <w:p w14:paraId="729BC15F"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2E4BB6E1" w14:textId="77777777" w:rsidTr="00EB419A">
        <w:tc>
          <w:tcPr>
            <w:cnfStyle w:val="001000000000" w:firstRow="0" w:lastRow="0" w:firstColumn="1" w:lastColumn="0" w:oddVBand="0" w:evenVBand="0" w:oddHBand="0" w:evenHBand="0" w:firstRowFirstColumn="0" w:firstRowLastColumn="0" w:lastRowFirstColumn="0" w:lastRowLastColumn="0"/>
            <w:tcW w:w="2142" w:type="dxa"/>
            <w:noWrap/>
            <w:hideMark/>
          </w:tcPr>
          <w:p w14:paraId="737E041C"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Gambia</w:t>
            </w:r>
          </w:p>
        </w:tc>
        <w:tc>
          <w:tcPr>
            <w:tcW w:w="1326" w:type="dxa"/>
            <w:hideMark/>
          </w:tcPr>
          <w:p w14:paraId="44709DC2"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5.261 </w:t>
            </w:r>
          </w:p>
        </w:tc>
        <w:tc>
          <w:tcPr>
            <w:tcW w:w="1327" w:type="dxa"/>
            <w:hideMark/>
          </w:tcPr>
          <w:p w14:paraId="2F60F16C"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6" w:type="dxa"/>
            <w:hideMark/>
          </w:tcPr>
          <w:p w14:paraId="351A7CD3"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54337428"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54FC03A3"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63246DA3"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078EF5DD"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5.261 </w:t>
            </w:r>
          </w:p>
        </w:tc>
        <w:tc>
          <w:tcPr>
            <w:tcW w:w="1327" w:type="dxa"/>
            <w:hideMark/>
          </w:tcPr>
          <w:p w14:paraId="127AC521"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295" w:type="dxa"/>
            <w:hideMark/>
          </w:tcPr>
          <w:p w14:paraId="0AE92C0D"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46BB4971" w14:textId="77777777" w:rsidTr="00EB4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29B3AC82"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Georgia</w:t>
            </w:r>
          </w:p>
        </w:tc>
        <w:tc>
          <w:tcPr>
            <w:tcW w:w="1326" w:type="dxa"/>
            <w:hideMark/>
          </w:tcPr>
          <w:p w14:paraId="6CEDB7BD"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76AEB68F"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6" w:type="dxa"/>
            <w:hideMark/>
          </w:tcPr>
          <w:p w14:paraId="279E712E"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0468B47A"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3FE059BA"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7" w:type="dxa"/>
            <w:hideMark/>
          </w:tcPr>
          <w:p w14:paraId="1CDF1142"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34A5DEE7"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5A651A29"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295" w:type="dxa"/>
            <w:hideMark/>
          </w:tcPr>
          <w:p w14:paraId="73A9735A"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4382B014" w14:textId="77777777" w:rsidTr="00EB419A">
        <w:tc>
          <w:tcPr>
            <w:cnfStyle w:val="001000000000" w:firstRow="0" w:lastRow="0" w:firstColumn="1" w:lastColumn="0" w:oddVBand="0" w:evenVBand="0" w:oddHBand="0" w:evenHBand="0" w:firstRowFirstColumn="0" w:firstRowLastColumn="0" w:lastRowFirstColumn="0" w:lastRowLastColumn="0"/>
            <w:tcW w:w="2142" w:type="dxa"/>
            <w:noWrap/>
            <w:hideMark/>
          </w:tcPr>
          <w:p w14:paraId="19FD56BC"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Ghana</w:t>
            </w:r>
          </w:p>
        </w:tc>
        <w:tc>
          <w:tcPr>
            <w:tcW w:w="1326" w:type="dxa"/>
            <w:hideMark/>
          </w:tcPr>
          <w:p w14:paraId="26F5263E"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25C8D7FD"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6" w:type="dxa"/>
            <w:hideMark/>
          </w:tcPr>
          <w:p w14:paraId="2512D8FB"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21 </w:t>
            </w:r>
          </w:p>
        </w:tc>
        <w:tc>
          <w:tcPr>
            <w:tcW w:w="1327" w:type="dxa"/>
            <w:hideMark/>
          </w:tcPr>
          <w:p w14:paraId="5F1AE761"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262B580B"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67DD75BC"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35FAA209"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6B270CF5"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979 </w:t>
            </w:r>
          </w:p>
        </w:tc>
        <w:tc>
          <w:tcPr>
            <w:tcW w:w="1295" w:type="dxa"/>
            <w:hideMark/>
          </w:tcPr>
          <w:p w14:paraId="5428FD1A"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1C1B09FA" w14:textId="77777777" w:rsidTr="00EB4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07A9BCBF"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Granada</w:t>
            </w:r>
          </w:p>
        </w:tc>
        <w:tc>
          <w:tcPr>
            <w:tcW w:w="1326" w:type="dxa"/>
            <w:hideMark/>
          </w:tcPr>
          <w:p w14:paraId="15BA97D2"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4.000 </w:t>
            </w:r>
          </w:p>
        </w:tc>
        <w:tc>
          <w:tcPr>
            <w:tcW w:w="1327" w:type="dxa"/>
            <w:hideMark/>
          </w:tcPr>
          <w:p w14:paraId="325F221D"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6" w:type="dxa"/>
            <w:hideMark/>
          </w:tcPr>
          <w:p w14:paraId="06AC8FAD"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25108ADC"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06ABD771"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0974C267"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5F528D4F"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4.000 </w:t>
            </w:r>
          </w:p>
        </w:tc>
        <w:tc>
          <w:tcPr>
            <w:tcW w:w="1327" w:type="dxa"/>
            <w:hideMark/>
          </w:tcPr>
          <w:p w14:paraId="7D03E9C2"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295" w:type="dxa"/>
            <w:hideMark/>
          </w:tcPr>
          <w:p w14:paraId="1A2BC46B"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0412BDB9" w14:textId="77777777" w:rsidTr="00EB419A">
        <w:tc>
          <w:tcPr>
            <w:cnfStyle w:val="001000000000" w:firstRow="0" w:lastRow="0" w:firstColumn="1" w:lastColumn="0" w:oddVBand="0" w:evenVBand="0" w:oddHBand="0" w:evenHBand="0" w:firstRowFirstColumn="0" w:firstRowLastColumn="0" w:lastRowFirstColumn="0" w:lastRowLastColumn="0"/>
            <w:tcW w:w="2142" w:type="dxa"/>
            <w:noWrap/>
            <w:hideMark/>
          </w:tcPr>
          <w:p w14:paraId="545A6BC6"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Grecia</w:t>
            </w:r>
          </w:p>
        </w:tc>
        <w:tc>
          <w:tcPr>
            <w:tcW w:w="1326" w:type="dxa"/>
            <w:hideMark/>
          </w:tcPr>
          <w:p w14:paraId="2BE56E5C"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82.814 </w:t>
            </w:r>
          </w:p>
        </w:tc>
        <w:tc>
          <w:tcPr>
            <w:tcW w:w="1327" w:type="dxa"/>
            <w:hideMark/>
          </w:tcPr>
          <w:p w14:paraId="1BC79AB0"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23.030 </w:t>
            </w:r>
          </w:p>
        </w:tc>
        <w:tc>
          <w:tcPr>
            <w:tcW w:w="1326" w:type="dxa"/>
            <w:hideMark/>
          </w:tcPr>
          <w:p w14:paraId="53860E8E"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58E93567"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82.814 </w:t>
            </w:r>
          </w:p>
        </w:tc>
        <w:tc>
          <w:tcPr>
            <w:tcW w:w="1326" w:type="dxa"/>
            <w:hideMark/>
          </w:tcPr>
          <w:p w14:paraId="05B285C4"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23.030 </w:t>
            </w:r>
          </w:p>
        </w:tc>
        <w:tc>
          <w:tcPr>
            <w:tcW w:w="1327" w:type="dxa"/>
            <w:hideMark/>
          </w:tcPr>
          <w:p w14:paraId="2CC25F69"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37D30341"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3530B2B9"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295" w:type="dxa"/>
            <w:hideMark/>
          </w:tcPr>
          <w:p w14:paraId="28454271"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66677C2C" w14:textId="77777777" w:rsidTr="00EB4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5E051F6C"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Guatemala</w:t>
            </w:r>
          </w:p>
        </w:tc>
        <w:tc>
          <w:tcPr>
            <w:tcW w:w="1326" w:type="dxa"/>
            <w:hideMark/>
          </w:tcPr>
          <w:p w14:paraId="05935B70"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01278C11"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1.369 </w:t>
            </w:r>
          </w:p>
        </w:tc>
        <w:tc>
          <w:tcPr>
            <w:tcW w:w="1326" w:type="dxa"/>
            <w:hideMark/>
          </w:tcPr>
          <w:p w14:paraId="65351A60"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4141C98A"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13DD9152"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361CB6A1"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06970F0A"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6C28B039"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1.369 </w:t>
            </w:r>
          </w:p>
        </w:tc>
        <w:tc>
          <w:tcPr>
            <w:tcW w:w="1295" w:type="dxa"/>
            <w:hideMark/>
          </w:tcPr>
          <w:p w14:paraId="6FFD6062"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2A447685" w14:textId="77777777" w:rsidTr="00EB419A">
        <w:tc>
          <w:tcPr>
            <w:cnfStyle w:val="001000000000" w:firstRow="0" w:lastRow="0" w:firstColumn="1" w:lastColumn="0" w:oddVBand="0" w:evenVBand="0" w:oddHBand="0" w:evenHBand="0" w:firstRowFirstColumn="0" w:firstRowLastColumn="0" w:lastRowFirstColumn="0" w:lastRowLastColumn="0"/>
            <w:tcW w:w="2142" w:type="dxa"/>
            <w:noWrap/>
            <w:hideMark/>
          </w:tcPr>
          <w:p w14:paraId="2B138578"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Guinea</w:t>
            </w:r>
          </w:p>
        </w:tc>
        <w:tc>
          <w:tcPr>
            <w:tcW w:w="1326" w:type="dxa"/>
            <w:hideMark/>
          </w:tcPr>
          <w:p w14:paraId="26F40C23"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3.000 </w:t>
            </w:r>
          </w:p>
        </w:tc>
        <w:tc>
          <w:tcPr>
            <w:tcW w:w="1327" w:type="dxa"/>
            <w:hideMark/>
          </w:tcPr>
          <w:p w14:paraId="7B824F63"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6" w:type="dxa"/>
            <w:hideMark/>
          </w:tcPr>
          <w:p w14:paraId="512C7D67"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32D3BCC0"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7FFCCD8A"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20662564"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09B5235B"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3.000 </w:t>
            </w:r>
          </w:p>
        </w:tc>
        <w:tc>
          <w:tcPr>
            <w:tcW w:w="1327" w:type="dxa"/>
            <w:hideMark/>
          </w:tcPr>
          <w:p w14:paraId="051A0C1D"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295" w:type="dxa"/>
            <w:hideMark/>
          </w:tcPr>
          <w:p w14:paraId="534F74E6"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37F57DB5" w14:textId="77777777" w:rsidTr="00EB4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1F83936D"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Guinea Ecuatorial </w:t>
            </w:r>
          </w:p>
        </w:tc>
        <w:tc>
          <w:tcPr>
            <w:tcW w:w="1326" w:type="dxa"/>
            <w:hideMark/>
          </w:tcPr>
          <w:p w14:paraId="15BB7E8A"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3.000 </w:t>
            </w:r>
          </w:p>
        </w:tc>
        <w:tc>
          <w:tcPr>
            <w:tcW w:w="1327" w:type="dxa"/>
            <w:hideMark/>
          </w:tcPr>
          <w:p w14:paraId="54F2219D"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6" w:type="dxa"/>
            <w:hideMark/>
          </w:tcPr>
          <w:p w14:paraId="680067B0"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7296BB1A"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1B94D16E"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37331B8A"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3EB447E9"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3.000 </w:t>
            </w:r>
          </w:p>
        </w:tc>
        <w:tc>
          <w:tcPr>
            <w:tcW w:w="1327" w:type="dxa"/>
            <w:hideMark/>
          </w:tcPr>
          <w:p w14:paraId="25379A20"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295" w:type="dxa"/>
            <w:hideMark/>
          </w:tcPr>
          <w:p w14:paraId="6120875A"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42CBB630" w14:textId="77777777" w:rsidTr="00EB419A">
        <w:tc>
          <w:tcPr>
            <w:cnfStyle w:val="001000000000" w:firstRow="0" w:lastRow="0" w:firstColumn="1" w:lastColumn="0" w:oddVBand="0" w:evenVBand="0" w:oddHBand="0" w:evenHBand="0" w:firstRowFirstColumn="0" w:firstRowLastColumn="0" w:lastRowFirstColumn="0" w:lastRowLastColumn="0"/>
            <w:tcW w:w="2142" w:type="dxa"/>
            <w:noWrap/>
            <w:hideMark/>
          </w:tcPr>
          <w:p w14:paraId="5FE465D0"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Guinea-Bissau</w:t>
            </w:r>
          </w:p>
        </w:tc>
        <w:tc>
          <w:tcPr>
            <w:tcW w:w="1326" w:type="dxa"/>
            <w:hideMark/>
          </w:tcPr>
          <w:p w14:paraId="5822CD54"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18.367 </w:t>
            </w:r>
          </w:p>
        </w:tc>
        <w:tc>
          <w:tcPr>
            <w:tcW w:w="1327" w:type="dxa"/>
            <w:hideMark/>
          </w:tcPr>
          <w:p w14:paraId="4A2BF784"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6" w:type="dxa"/>
            <w:hideMark/>
          </w:tcPr>
          <w:p w14:paraId="13C3614A"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497821A8"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20B018B4"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1EB06FBC"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71BB3791"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18.367 </w:t>
            </w:r>
          </w:p>
        </w:tc>
        <w:tc>
          <w:tcPr>
            <w:tcW w:w="1327" w:type="dxa"/>
            <w:hideMark/>
          </w:tcPr>
          <w:p w14:paraId="364F9F53"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295" w:type="dxa"/>
            <w:hideMark/>
          </w:tcPr>
          <w:p w14:paraId="27A0117D"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335C4286" w14:textId="77777777" w:rsidTr="00EB4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1C1917BF"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Honduras</w:t>
            </w:r>
          </w:p>
        </w:tc>
        <w:tc>
          <w:tcPr>
            <w:tcW w:w="1326" w:type="dxa"/>
            <w:hideMark/>
          </w:tcPr>
          <w:p w14:paraId="09B0B8BB"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5BAB9634"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6" w:type="dxa"/>
            <w:hideMark/>
          </w:tcPr>
          <w:p w14:paraId="60AE328A"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107 </w:t>
            </w:r>
          </w:p>
        </w:tc>
        <w:tc>
          <w:tcPr>
            <w:tcW w:w="1327" w:type="dxa"/>
            <w:hideMark/>
          </w:tcPr>
          <w:p w14:paraId="15D5B652"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42C027A1"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-107 </w:t>
            </w:r>
          </w:p>
        </w:tc>
        <w:tc>
          <w:tcPr>
            <w:tcW w:w="1327" w:type="dxa"/>
            <w:hideMark/>
          </w:tcPr>
          <w:p w14:paraId="60BD1C09"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51E96939"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02769564"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295" w:type="dxa"/>
            <w:hideMark/>
          </w:tcPr>
          <w:p w14:paraId="1A4DBD1A"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482E65E2" w14:textId="77777777" w:rsidTr="00EB419A">
        <w:tc>
          <w:tcPr>
            <w:cnfStyle w:val="001000000000" w:firstRow="0" w:lastRow="0" w:firstColumn="1" w:lastColumn="0" w:oddVBand="0" w:evenVBand="0" w:oddHBand="0" w:evenHBand="0" w:firstRowFirstColumn="0" w:firstRowLastColumn="0" w:lastRowFirstColumn="0" w:lastRowLastColumn="0"/>
            <w:tcW w:w="2142" w:type="dxa"/>
            <w:noWrap/>
            <w:hideMark/>
          </w:tcPr>
          <w:p w14:paraId="7570E25F"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Hungría </w:t>
            </w:r>
          </w:p>
        </w:tc>
        <w:tc>
          <w:tcPr>
            <w:tcW w:w="1326" w:type="dxa"/>
            <w:hideMark/>
          </w:tcPr>
          <w:p w14:paraId="06A95299"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28D26344"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7.872 </w:t>
            </w:r>
          </w:p>
        </w:tc>
        <w:tc>
          <w:tcPr>
            <w:tcW w:w="1326" w:type="dxa"/>
            <w:hideMark/>
          </w:tcPr>
          <w:p w14:paraId="2A36FD93"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5.089 </w:t>
            </w:r>
          </w:p>
        </w:tc>
        <w:tc>
          <w:tcPr>
            <w:tcW w:w="1327" w:type="dxa"/>
            <w:hideMark/>
          </w:tcPr>
          <w:p w14:paraId="1AAAAA06"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204975CF"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2.783 </w:t>
            </w:r>
          </w:p>
        </w:tc>
        <w:tc>
          <w:tcPr>
            <w:tcW w:w="1327" w:type="dxa"/>
            <w:hideMark/>
          </w:tcPr>
          <w:p w14:paraId="3D394092"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586EE79F"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31B89CA6"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295" w:type="dxa"/>
            <w:hideMark/>
          </w:tcPr>
          <w:p w14:paraId="125E56A3"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28860419" w14:textId="77777777" w:rsidTr="00EB4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3707718F"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India</w:t>
            </w:r>
          </w:p>
        </w:tc>
        <w:tc>
          <w:tcPr>
            <w:tcW w:w="1326" w:type="dxa"/>
            <w:hideMark/>
          </w:tcPr>
          <w:p w14:paraId="339C485A"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36.037 </w:t>
            </w:r>
          </w:p>
        </w:tc>
        <w:tc>
          <w:tcPr>
            <w:tcW w:w="1327" w:type="dxa"/>
            <w:hideMark/>
          </w:tcPr>
          <w:p w14:paraId="0D907087"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36.037 </w:t>
            </w:r>
          </w:p>
        </w:tc>
        <w:tc>
          <w:tcPr>
            <w:tcW w:w="1326" w:type="dxa"/>
            <w:hideMark/>
          </w:tcPr>
          <w:p w14:paraId="7939979F"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317AB1E3"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36.037 </w:t>
            </w:r>
          </w:p>
        </w:tc>
        <w:tc>
          <w:tcPr>
            <w:tcW w:w="1326" w:type="dxa"/>
            <w:hideMark/>
          </w:tcPr>
          <w:p w14:paraId="4B072682"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36.037 </w:t>
            </w:r>
          </w:p>
        </w:tc>
        <w:tc>
          <w:tcPr>
            <w:tcW w:w="1327" w:type="dxa"/>
            <w:hideMark/>
          </w:tcPr>
          <w:p w14:paraId="6C5D2948"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4D05AA1D"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6D5BF738"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295" w:type="dxa"/>
            <w:hideMark/>
          </w:tcPr>
          <w:p w14:paraId="7C2813A1"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16ECCB73" w14:textId="77777777" w:rsidTr="00EB419A">
        <w:tc>
          <w:tcPr>
            <w:cnfStyle w:val="001000000000" w:firstRow="0" w:lastRow="0" w:firstColumn="1" w:lastColumn="0" w:oddVBand="0" w:evenVBand="0" w:oddHBand="0" w:evenHBand="0" w:firstRowFirstColumn="0" w:firstRowLastColumn="0" w:lastRowFirstColumn="0" w:lastRowLastColumn="0"/>
            <w:tcW w:w="2142" w:type="dxa"/>
            <w:noWrap/>
            <w:hideMark/>
          </w:tcPr>
          <w:p w14:paraId="3857E942"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Indonesia</w:t>
            </w:r>
          </w:p>
        </w:tc>
        <w:tc>
          <w:tcPr>
            <w:tcW w:w="1326" w:type="dxa"/>
            <w:hideMark/>
          </w:tcPr>
          <w:p w14:paraId="1F9C48F8"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49A80A37"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24.644 </w:t>
            </w:r>
          </w:p>
        </w:tc>
        <w:tc>
          <w:tcPr>
            <w:tcW w:w="1326" w:type="dxa"/>
            <w:hideMark/>
          </w:tcPr>
          <w:p w14:paraId="4E9CBBB1"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6DD95BBA"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46A0D406"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24.644 </w:t>
            </w:r>
          </w:p>
        </w:tc>
        <w:tc>
          <w:tcPr>
            <w:tcW w:w="1327" w:type="dxa"/>
            <w:hideMark/>
          </w:tcPr>
          <w:p w14:paraId="22F2C1EC"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5606491C"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4A2F90DC"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295" w:type="dxa"/>
            <w:hideMark/>
          </w:tcPr>
          <w:p w14:paraId="1DD53206"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4AD11BA1" w14:textId="77777777" w:rsidTr="00EB4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1545C842"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Irán (República Islámica del)</w:t>
            </w:r>
          </w:p>
        </w:tc>
        <w:tc>
          <w:tcPr>
            <w:tcW w:w="1326" w:type="dxa"/>
            <w:hideMark/>
          </w:tcPr>
          <w:p w14:paraId="31203869"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8.235 </w:t>
            </w:r>
          </w:p>
        </w:tc>
        <w:tc>
          <w:tcPr>
            <w:tcW w:w="1327" w:type="dxa"/>
            <w:hideMark/>
          </w:tcPr>
          <w:p w14:paraId="3C20E2F8"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23.030 </w:t>
            </w:r>
          </w:p>
        </w:tc>
        <w:tc>
          <w:tcPr>
            <w:tcW w:w="1326" w:type="dxa"/>
            <w:hideMark/>
          </w:tcPr>
          <w:p w14:paraId="54B0213B"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03F7A5CF"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4EA0B3B7"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061B5232"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612CEC0E"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8.235 </w:t>
            </w:r>
          </w:p>
        </w:tc>
        <w:tc>
          <w:tcPr>
            <w:tcW w:w="1327" w:type="dxa"/>
            <w:hideMark/>
          </w:tcPr>
          <w:p w14:paraId="1368AF27"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23.030 </w:t>
            </w:r>
          </w:p>
        </w:tc>
        <w:tc>
          <w:tcPr>
            <w:tcW w:w="1295" w:type="dxa"/>
            <w:hideMark/>
          </w:tcPr>
          <w:p w14:paraId="32142B62"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5FC3CD4D" w14:textId="77777777" w:rsidTr="00EB419A">
        <w:tc>
          <w:tcPr>
            <w:cnfStyle w:val="001000000000" w:firstRow="0" w:lastRow="0" w:firstColumn="1" w:lastColumn="0" w:oddVBand="0" w:evenVBand="0" w:oddHBand="0" w:evenHBand="0" w:firstRowFirstColumn="0" w:firstRowLastColumn="0" w:lastRowFirstColumn="0" w:lastRowLastColumn="0"/>
            <w:tcW w:w="2142" w:type="dxa"/>
            <w:noWrap/>
            <w:hideMark/>
          </w:tcPr>
          <w:p w14:paraId="531DBED6"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Iraq</w:t>
            </w:r>
          </w:p>
        </w:tc>
        <w:tc>
          <w:tcPr>
            <w:tcW w:w="1326" w:type="dxa"/>
            <w:hideMark/>
          </w:tcPr>
          <w:p w14:paraId="372EFF4B"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2104BB23"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6.308 </w:t>
            </w:r>
          </w:p>
        </w:tc>
        <w:tc>
          <w:tcPr>
            <w:tcW w:w="1326" w:type="dxa"/>
            <w:hideMark/>
          </w:tcPr>
          <w:p w14:paraId="4D8BEDDA"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0C30B09F"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42F470DE"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369ADBD3"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6DF00C0F"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2D0B968F"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6.308 </w:t>
            </w:r>
          </w:p>
        </w:tc>
        <w:tc>
          <w:tcPr>
            <w:tcW w:w="1295" w:type="dxa"/>
            <w:hideMark/>
          </w:tcPr>
          <w:p w14:paraId="309BB036"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6EF715EA" w14:textId="77777777" w:rsidTr="00EB4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75A7D9F6"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Irlanda</w:t>
            </w:r>
          </w:p>
        </w:tc>
        <w:tc>
          <w:tcPr>
            <w:tcW w:w="1326" w:type="dxa"/>
            <w:hideMark/>
          </w:tcPr>
          <w:p w14:paraId="4361AE26"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w:t>
            </w:r>
          </w:p>
        </w:tc>
        <w:tc>
          <w:tcPr>
            <w:tcW w:w="1327" w:type="dxa"/>
            <w:hideMark/>
          </w:tcPr>
          <w:p w14:paraId="1562C458"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16.380 </w:t>
            </w:r>
          </w:p>
        </w:tc>
        <w:tc>
          <w:tcPr>
            <w:tcW w:w="1326" w:type="dxa"/>
            <w:hideMark/>
          </w:tcPr>
          <w:p w14:paraId="091323F6"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20.379 </w:t>
            </w:r>
          </w:p>
        </w:tc>
        <w:tc>
          <w:tcPr>
            <w:tcW w:w="1327" w:type="dxa"/>
            <w:hideMark/>
          </w:tcPr>
          <w:p w14:paraId="3E574C7D"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361E3320"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w:t>
            </w:r>
          </w:p>
        </w:tc>
        <w:tc>
          <w:tcPr>
            <w:tcW w:w="1327" w:type="dxa"/>
            <w:hideMark/>
          </w:tcPr>
          <w:p w14:paraId="3F9C12B0"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16.380 </w:t>
            </w:r>
          </w:p>
        </w:tc>
        <w:tc>
          <w:tcPr>
            <w:tcW w:w="1326" w:type="dxa"/>
            <w:hideMark/>
          </w:tcPr>
          <w:p w14:paraId="6185CF64"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657206EB"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295" w:type="dxa"/>
            <w:hideMark/>
          </w:tcPr>
          <w:p w14:paraId="62804C2C"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20.379 </w:t>
            </w:r>
          </w:p>
        </w:tc>
      </w:tr>
      <w:tr w:rsidR="00EB419A" w:rsidRPr="004C6CC6" w14:paraId="12403311" w14:textId="77777777" w:rsidTr="00EB419A">
        <w:tc>
          <w:tcPr>
            <w:cnfStyle w:val="001000000000" w:firstRow="0" w:lastRow="0" w:firstColumn="1" w:lastColumn="0" w:oddVBand="0" w:evenVBand="0" w:oddHBand="0" w:evenHBand="0" w:firstRowFirstColumn="0" w:firstRowLastColumn="0" w:lastRowFirstColumn="0" w:lastRowLastColumn="0"/>
            <w:tcW w:w="2142" w:type="dxa"/>
            <w:noWrap/>
            <w:hideMark/>
          </w:tcPr>
          <w:p w14:paraId="18109B5C"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Islandia</w:t>
            </w:r>
          </w:p>
        </w:tc>
        <w:tc>
          <w:tcPr>
            <w:tcW w:w="1326" w:type="dxa"/>
            <w:hideMark/>
          </w:tcPr>
          <w:p w14:paraId="5024DAE2"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30EDEE5D"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1.125 </w:t>
            </w:r>
          </w:p>
        </w:tc>
        <w:tc>
          <w:tcPr>
            <w:tcW w:w="1326" w:type="dxa"/>
            <w:hideMark/>
          </w:tcPr>
          <w:p w14:paraId="32DE2C98"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10618FA6"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09D09146"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1.125 </w:t>
            </w:r>
          </w:p>
        </w:tc>
        <w:tc>
          <w:tcPr>
            <w:tcW w:w="1327" w:type="dxa"/>
            <w:hideMark/>
          </w:tcPr>
          <w:p w14:paraId="2161E63A"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43C9F099"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351FF9E5"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295" w:type="dxa"/>
            <w:hideMark/>
          </w:tcPr>
          <w:p w14:paraId="26C297A4"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46CA81AD" w14:textId="77777777" w:rsidTr="00EB4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43F3C767"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Islas Marshall </w:t>
            </w:r>
          </w:p>
        </w:tc>
        <w:tc>
          <w:tcPr>
            <w:tcW w:w="1326" w:type="dxa"/>
            <w:hideMark/>
          </w:tcPr>
          <w:p w14:paraId="7A35850B"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1.161 </w:t>
            </w:r>
          </w:p>
        </w:tc>
        <w:tc>
          <w:tcPr>
            <w:tcW w:w="1327" w:type="dxa"/>
            <w:hideMark/>
          </w:tcPr>
          <w:p w14:paraId="723DF3E6"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6" w:type="dxa"/>
            <w:hideMark/>
          </w:tcPr>
          <w:p w14:paraId="4DC2B6F7"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41F1F7AC"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7AB7686F"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692E5A31"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3246EAFC"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1.161 </w:t>
            </w:r>
          </w:p>
        </w:tc>
        <w:tc>
          <w:tcPr>
            <w:tcW w:w="1327" w:type="dxa"/>
            <w:hideMark/>
          </w:tcPr>
          <w:p w14:paraId="65B18F93"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295" w:type="dxa"/>
            <w:hideMark/>
          </w:tcPr>
          <w:p w14:paraId="67DDE5EC"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681CD2E1" w14:textId="77777777" w:rsidTr="00EB419A">
        <w:tc>
          <w:tcPr>
            <w:cnfStyle w:val="001000000000" w:firstRow="0" w:lastRow="0" w:firstColumn="1" w:lastColumn="0" w:oddVBand="0" w:evenVBand="0" w:oddHBand="0" w:evenHBand="0" w:firstRowFirstColumn="0" w:firstRowLastColumn="0" w:lastRowFirstColumn="0" w:lastRowLastColumn="0"/>
            <w:tcW w:w="2142" w:type="dxa"/>
            <w:noWrap/>
            <w:hideMark/>
          </w:tcPr>
          <w:p w14:paraId="61DD95C0"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Israel</w:t>
            </w:r>
          </w:p>
        </w:tc>
        <w:tc>
          <w:tcPr>
            <w:tcW w:w="1326" w:type="dxa"/>
            <w:hideMark/>
          </w:tcPr>
          <w:p w14:paraId="0CC6C0AB"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1.701 </w:t>
            </w:r>
          </w:p>
        </w:tc>
        <w:tc>
          <w:tcPr>
            <w:tcW w:w="1327" w:type="dxa"/>
            <w:hideMark/>
          </w:tcPr>
          <w:p w14:paraId="3FDA1266"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21.026 </w:t>
            </w:r>
          </w:p>
        </w:tc>
        <w:tc>
          <w:tcPr>
            <w:tcW w:w="1326" w:type="dxa"/>
            <w:hideMark/>
          </w:tcPr>
          <w:p w14:paraId="2C00A853"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304646C1"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1.701 </w:t>
            </w:r>
          </w:p>
        </w:tc>
        <w:tc>
          <w:tcPr>
            <w:tcW w:w="1326" w:type="dxa"/>
            <w:hideMark/>
          </w:tcPr>
          <w:p w14:paraId="13152259"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21.026 </w:t>
            </w:r>
          </w:p>
        </w:tc>
        <w:tc>
          <w:tcPr>
            <w:tcW w:w="1327" w:type="dxa"/>
            <w:hideMark/>
          </w:tcPr>
          <w:p w14:paraId="2CD367B5"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453E4725"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013C3FB8"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295" w:type="dxa"/>
            <w:hideMark/>
          </w:tcPr>
          <w:p w14:paraId="7F65312F"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2E9F3FED" w14:textId="77777777" w:rsidTr="00EB4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34D30264"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Italia</w:t>
            </w:r>
          </w:p>
        </w:tc>
        <w:tc>
          <w:tcPr>
            <w:tcW w:w="1326" w:type="dxa"/>
            <w:hideMark/>
          </w:tcPr>
          <w:p w14:paraId="1E0F8B73"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55657B71"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183.266 </w:t>
            </w:r>
          </w:p>
        </w:tc>
        <w:tc>
          <w:tcPr>
            <w:tcW w:w="1326" w:type="dxa"/>
            <w:hideMark/>
          </w:tcPr>
          <w:p w14:paraId="313D6E86"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1CC5E7AB"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6F554E8E"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183.266 </w:t>
            </w:r>
          </w:p>
        </w:tc>
        <w:tc>
          <w:tcPr>
            <w:tcW w:w="1327" w:type="dxa"/>
            <w:hideMark/>
          </w:tcPr>
          <w:p w14:paraId="36B389B5"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20B6C2CB"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1E5B97A7"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295" w:type="dxa"/>
            <w:hideMark/>
          </w:tcPr>
          <w:p w14:paraId="3AD59418"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2ABE3AFE" w14:textId="77777777" w:rsidTr="00EB419A">
        <w:tc>
          <w:tcPr>
            <w:cnfStyle w:val="001000000000" w:firstRow="0" w:lastRow="0" w:firstColumn="1" w:lastColumn="0" w:oddVBand="0" w:evenVBand="0" w:oddHBand="0" w:evenHBand="0" w:firstRowFirstColumn="0" w:firstRowLastColumn="0" w:lastRowFirstColumn="0" w:lastRowLastColumn="0"/>
            <w:tcW w:w="2142" w:type="dxa"/>
            <w:noWrap/>
            <w:hideMark/>
          </w:tcPr>
          <w:p w14:paraId="2E642D75"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Jamaica</w:t>
            </w:r>
          </w:p>
        </w:tc>
        <w:tc>
          <w:tcPr>
            <w:tcW w:w="1326" w:type="dxa"/>
            <w:hideMark/>
          </w:tcPr>
          <w:p w14:paraId="5430AA7C"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6A092DBD"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6" w:type="dxa"/>
            <w:hideMark/>
          </w:tcPr>
          <w:p w14:paraId="7D2C8B91"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30F326B3"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7B205F97"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7" w:type="dxa"/>
            <w:hideMark/>
          </w:tcPr>
          <w:p w14:paraId="24001766"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328E5B21"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1A4AC7E0"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295" w:type="dxa"/>
            <w:hideMark/>
          </w:tcPr>
          <w:p w14:paraId="41E28968"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2DB86B2C" w14:textId="77777777" w:rsidTr="00EB4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5EE9DE70"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Japón</w:t>
            </w:r>
          </w:p>
        </w:tc>
        <w:tc>
          <w:tcPr>
            <w:tcW w:w="1326" w:type="dxa"/>
            <w:hideMark/>
          </w:tcPr>
          <w:p w14:paraId="4D07696B"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30641BF1"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473.323 </w:t>
            </w:r>
          </w:p>
        </w:tc>
        <w:tc>
          <w:tcPr>
            <w:tcW w:w="1326" w:type="dxa"/>
            <w:hideMark/>
          </w:tcPr>
          <w:p w14:paraId="0B90BFE0"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4B1DA740"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4BA628E7"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473.323 </w:t>
            </w:r>
          </w:p>
        </w:tc>
        <w:tc>
          <w:tcPr>
            <w:tcW w:w="1327" w:type="dxa"/>
            <w:hideMark/>
          </w:tcPr>
          <w:p w14:paraId="407BF9EA"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6F2F513C"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054C52BA"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295" w:type="dxa"/>
            <w:hideMark/>
          </w:tcPr>
          <w:p w14:paraId="5C0E5AA6"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4F82BEDA" w14:textId="77777777" w:rsidTr="00EB419A">
        <w:tc>
          <w:tcPr>
            <w:cnfStyle w:val="001000000000" w:firstRow="0" w:lastRow="0" w:firstColumn="1" w:lastColumn="0" w:oddVBand="0" w:evenVBand="0" w:oddHBand="0" w:evenHBand="0" w:firstRowFirstColumn="0" w:firstRowLastColumn="0" w:lastRowFirstColumn="0" w:lastRowLastColumn="0"/>
            <w:tcW w:w="2142" w:type="dxa"/>
            <w:noWrap/>
            <w:hideMark/>
          </w:tcPr>
          <w:p w14:paraId="16F43ACC"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Jordania</w:t>
            </w:r>
          </w:p>
        </w:tc>
        <w:tc>
          <w:tcPr>
            <w:tcW w:w="1326" w:type="dxa"/>
            <w:hideMark/>
          </w:tcPr>
          <w:p w14:paraId="32806659"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2.000 </w:t>
            </w:r>
          </w:p>
        </w:tc>
        <w:tc>
          <w:tcPr>
            <w:tcW w:w="1327" w:type="dxa"/>
            <w:hideMark/>
          </w:tcPr>
          <w:p w14:paraId="02E32DB1"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6" w:type="dxa"/>
            <w:hideMark/>
          </w:tcPr>
          <w:p w14:paraId="605C8C1B"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5977D97A"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2.000 </w:t>
            </w:r>
          </w:p>
        </w:tc>
        <w:tc>
          <w:tcPr>
            <w:tcW w:w="1326" w:type="dxa"/>
            <w:hideMark/>
          </w:tcPr>
          <w:p w14:paraId="65DEFCDA"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369727BD"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5FDC50C1"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2212E6D0"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295" w:type="dxa"/>
            <w:hideMark/>
          </w:tcPr>
          <w:p w14:paraId="4A2D8637"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52E99AA3" w14:textId="77777777" w:rsidTr="00EB4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65E086FC"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lastRenderedPageBreak/>
              <w:t>Kazajstán</w:t>
            </w:r>
          </w:p>
        </w:tc>
        <w:tc>
          <w:tcPr>
            <w:tcW w:w="1326" w:type="dxa"/>
            <w:hideMark/>
          </w:tcPr>
          <w:p w14:paraId="71A770EC"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3FA405D8"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9.339 </w:t>
            </w:r>
          </w:p>
        </w:tc>
        <w:tc>
          <w:tcPr>
            <w:tcW w:w="1326" w:type="dxa"/>
            <w:hideMark/>
          </w:tcPr>
          <w:p w14:paraId="12810FE8"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7C4BE1FD"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06299549"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9.339 </w:t>
            </w:r>
          </w:p>
        </w:tc>
        <w:tc>
          <w:tcPr>
            <w:tcW w:w="1327" w:type="dxa"/>
            <w:hideMark/>
          </w:tcPr>
          <w:p w14:paraId="0450B411"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2718998A"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75C700CC"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295" w:type="dxa"/>
            <w:hideMark/>
          </w:tcPr>
          <w:p w14:paraId="6E767EC1"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4B6E31CE" w14:textId="77777777" w:rsidTr="00EB419A">
        <w:tc>
          <w:tcPr>
            <w:cnfStyle w:val="001000000000" w:firstRow="0" w:lastRow="0" w:firstColumn="1" w:lastColumn="0" w:oddVBand="0" w:evenVBand="0" w:oddHBand="0" w:evenHBand="0" w:firstRowFirstColumn="0" w:firstRowLastColumn="0" w:lastRowFirstColumn="0" w:lastRowLastColumn="0"/>
            <w:tcW w:w="2142" w:type="dxa"/>
            <w:noWrap/>
            <w:hideMark/>
          </w:tcPr>
          <w:p w14:paraId="66DE480A"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Kenya</w:t>
            </w:r>
          </w:p>
        </w:tc>
        <w:tc>
          <w:tcPr>
            <w:tcW w:w="1326" w:type="dxa"/>
            <w:hideMark/>
          </w:tcPr>
          <w:p w14:paraId="787E85E4"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28E36900"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6" w:type="dxa"/>
            <w:hideMark/>
          </w:tcPr>
          <w:p w14:paraId="373FF181"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2.000 </w:t>
            </w:r>
          </w:p>
        </w:tc>
        <w:tc>
          <w:tcPr>
            <w:tcW w:w="1327" w:type="dxa"/>
            <w:hideMark/>
          </w:tcPr>
          <w:p w14:paraId="2B20A6CD"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1EABBE26"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3DAA69B5"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4DA61D8B"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78C840B3"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295" w:type="dxa"/>
            <w:hideMark/>
          </w:tcPr>
          <w:p w14:paraId="3566FFC0"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r>
      <w:tr w:rsidR="00EB419A" w:rsidRPr="004C6CC6" w14:paraId="6CF1E8A0" w14:textId="77777777" w:rsidTr="00EB4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5D79897F"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Kirguistán</w:t>
            </w:r>
          </w:p>
        </w:tc>
        <w:tc>
          <w:tcPr>
            <w:tcW w:w="1326" w:type="dxa"/>
            <w:hideMark/>
          </w:tcPr>
          <w:p w14:paraId="1A9CA8ED"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07095322"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6" w:type="dxa"/>
            <w:hideMark/>
          </w:tcPr>
          <w:p w14:paraId="0BC6FA53"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6B7DF3C1"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59FD1664"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7" w:type="dxa"/>
            <w:hideMark/>
          </w:tcPr>
          <w:p w14:paraId="5D50EE17"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04CADA8D"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752EFFCD"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295" w:type="dxa"/>
            <w:hideMark/>
          </w:tcPr>
          <w:p w14:paraId="27185E99"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41A5ACAE" w14:textId="77777777" w:rsidTr="00EB419A">
        <w:tc>
          <w:tcPr>
            <w:cnfStyle w:val="001000000000" w:firstRow="0" w:lastRow="0" w:firstColumn="1" w:lastColumn="0" w:oddVBand="0" w:evenVBand="0" w:oddHBand="0" w:evenHBand="0" w:firstRowFirstColumn="0" w:firstRowLastColumn="0" w:lastRowFirstColumn="0" w:lastRowLastColumn="0"/>
            <w:tcW w:w="2142" w:type="dxa"/>
            <w:noWrap/>
            <w:hideMark/>
          </w:tcPr>
          <w:p w14:paraId="17762230"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Kiribati</w:t>
            </w:r>
          </w:p>
        </w:tc>
        <w:tc>
          <w:tcPr>
            <w:tcW w:w="1326" w:type="dxa"/>
            <w:hideMark/>
          </w:tcPr>
          <w:p w14:paraId="2A0A39D2"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1.545 </w:t>
            </w:r>
          </w:p>
        </w:tc>
        <w:tc>
          <w:tcPr>
            <w:tcW w:w="1327" w:type="dxa"/>
            <w:hideMark/>
          </w:tcPr>
          <w:p w14:paraId="6558F179"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6" w:type="dxa"/>
            <w:hideMark/>
          </w:tcPr>
          <w:p w14:paraId="2034940A"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1C1FF863"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11889CA6"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40EE4600"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10004299"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1.545 </w:t>
            </w:r>
          </w:p>
        </w:tc>
        <w:tc>
          <w:tcPr>
            <w:tcW w:w="1327" w:type="dxa"/>
            <w:hideMark/>
          </w:tcPr>
          <w:p w14:paraId="75079DD4"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295" w:type="dxa"/>
            <w:hideMark/>
          </w:tcPr>
          <w:p w14:paraId="403EBB56"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540C3C14" w14:textId="77777777" w:rsidTr="00EB4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0BDE7245"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Kuwait</w:t>
            </w:r>
          </w:p>
        </w:tc>
        <w:tc>
          <w:tcPr>
            <w:tcW w:w="1326" w:type="dxa"/>
            <w:hideMark/>
          </w:tcPr>
          <w:p w14:paraId="6FD2797C"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788B81A1"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13.936 </w:t>
            </w:r>
          </w:p>
        </w:tc>
        <w:tc>
          <w:tcPr>
            <w:tcW w:w="1326" w:type="dxa"/>
            <w:hideMark/>
          </w:tcPr>
          <w:p w14:paraId="1AF8F9CC"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5C93C7C5"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2C63C767"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13.936 </w:t>
            </w:r>
          </w:p>
        </w:tc>
        <w:tc>
          <w:tcPr>
            <w:tcW w:w="1327" w:type="dxa"/>
            <w:hideMark/>
          </w:tcPr>
          <w:p w14:paraId="0AE59768"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24EE3438"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61560E1A"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295" w:type="dxa"/>
            <w:hideMark/>
          </w:tcPr>
          <w:p w14:paraId="3D67D968"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184ECAF7" w14:textId="77777777" w:rsidTr="00EB419A">
        <w:tc>
          <w:tcPr>
            <w:cnfStyle w:val="001000000000" w:firstRow="0" w:lastRow="0" w:firstColumn="1" w:lastColumn="0" w:oddVBand="0" w:evenVBand="0" w:oddHBand="0" w:evenHBand="0" w:firstRowFirstColumn="0" w:firstRowLastColumn="0" w:lastRowFirstColumn="0" w:lastRowLastColumn="0"/>
            <w:tcW w:w="2142" w:type="dxa"/>
            <w:noWrap/>
            <w:hideMark/>
          </w:tcPr>
          <w:p w14:paraId="7469A82D"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La ex República Yugoslava de Macedonia </w:t>
            </w:r>
          </w:p>
        </w:tc>
        <w:tc>
          <w:tcPr>
            <w:tcW w:w="1326" w:type="dxa"/>
            <w:hideMark/>
          </w:tcPr>
          <w:p w14:paraId="1465A92E"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7.000 </w:t>
            </w:r>
          </w:p>
        </w:tc>
        <w:tc>
          <w:tcPr>
            <w:tcW w:w="1327" w:type="dxa"/>
            <w:hideMark/>
          </w:tcPr>
          <w:p w14:paraId="1B1813AB"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6" w:type="dxa"/>
            <w:hideMark/>
          </w:tcPr>
          <w:p w14:paraId="05B74551"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62EADEC2"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6770AA5E"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6844B595"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2EF70260"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7.000 </w:t>
            </w:r>
          </w:p>
        </w:tc>
        <w:tc>
          <w:tcPr>
            <w:tcW w:w="1327" w:type="dxa"/>
            <w:hideMark/>
          </w:tcPr>
          <w:p w14:paraId="5522F045"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295" w:type="dxa"/>
            <w:hideMark/>
          </w:tcPr>
          <w:p w14:paraId="38686746"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15838F34" w14:textId="77777777" w:rsidTr="00EB4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21CD13BD"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Lesotho</w:t>
            </w:r>
          </w:p>
        </w:tc>
        <w:tc>
          <w:tcPr>
            <w:tcW w:w="1326" w:type="dxa"/>
            <w:hideMark/>
          </w:tcPr>
          <w:p w14:paraId="537B015E"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2.000 </w:t>
            </w:r>
          </w:p>
        </w:tc>
        <w:tc>
          <w:tcPr>
            <w:tcW w:w="1327" w:type="dxa"/>
            <w:hideMark/>
          </w:tcPr>
          <w:p w14:paraId="30F04678"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6" w:type="dxa"/>
            <w:hideMark/>
          </w:tcPr>
          <w:p w14:paraId="0CCC42D6"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132CCC09"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6" w:type="dxa"/>
            <w:hideMark/>
          </w:tcPr>
          <w:p w14:paraId="389C22E7"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58F3C325"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1A924A5F"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7" w:type="dxa"/>
            <w:hideMark/>
          </w:tcPr>
          <w:p w14:paraId="793BCF83"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295" w:type="dxa"/>
            <w:hideMark/>
          </w:tcPr>
          <w:p w14:paraId="0694CCDB"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2DB2ADBD" w14:textId="77777777" w:rsidTr="00EB419A">
        <w:tc>
          <w:tcPr>
            <w:cnfStyle w:val="001000000000" w:firstRow="0" w:lastRow="0" w:firstColumn="1" w:lastColumn="0" w:oddVBand="0" w:evenVBand="0" w:oddHBand="0" w:evenHBand="0" w:firstRowFirstColumn="0" w:firstRowLastColumn="0" w:lastRowFirstColumn="0" w:lastRowLastColumn="0"/>
            <w:tcW w:w="2142" w:type="dxa"/>
            <w:noWrap/>
            <w:hideMark/>
          </w:tcPr>
          <w:p w14:paraId="731986B8"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Letonia</w:t>
            </w:r>
          </w:p>
        </w:tc>
        <w:tc>
          <w:tcPr>
            <w:tcW w:w="1326" w:type="dxa"/>
            <w:hideMark/>
          </w:tcPr>
          <w:p w14:paraId="35522FF7"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2D06D898"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2.445 </w:t>
            </w:r>
          </w:p>
        </w:tc>
        <w:tc>
          <w:tcPr>
            <w:tcW w:w="1326" w:type="dxa"/>
            <w:hideMark/>
          </w:tcPr>
          <w:p w14:paraId="7AB00C18"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4ECCDC7E"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2433BDA5"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2.445 </w:t>
            </w:r>
          </w:p>
        </w:tc>
        <w:tc>
          <w:tcPr>
            <w:tcW w:w="1327" w:type="dxa"/>
            <w:hideMark/>
          </w:tcPr>
          <w:p w14:paraId="6FFF1DAF"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2922AC00"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322D455B"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295" w:type="dxa"/>
            <w:hideMark/>
          </w:tcPr>
          <w:p w14:paraId="0DCA873B"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356DD582" w14:textId="77777777" w:rsidTr="00EB4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3ABFF431"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Líbano</w:t>
            </w:r>
          </w:p>
        </w:tc>
        <w:tc>
          <w:tcPr>
            <w:tcW w:w="1326" w:type="dxa"/>
            <w:hideMark/>
          </w:tcPr>
          <w:p w14:paraId="7107CF0B"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7.154 </w:t>
            </w:r>
          </w:p>
        </w:tc>
        <w:tc>
          <w:tcPr>
            <w:tcW w:w="1327" w:type="dxa"/>
            <w:hideMark/>
          </w:tcPr>
          <w:p w14:paraId="539ED1A1"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2.249 </w:t>
            </w:r>
          </w:p>
        </w:tc>
        <w:tc>
          <w:tcPr>
            <w:tcW w:w="1326" w:type="dxa"/>
            <w:hideMark/>
          </w:tcPr>
          <w:p w14:paraId="0EDCF86A"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4E32B5B3"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4.299 </w:t>
            </w:r>
          </w:p>
        </w:tc>
        <w:tc>
          <w:tcPr>
            <w:tcW w:w="1326" w:type="dxa"/>
            <w:hideMark/>
          </w:tcPr>
          <w:p w14:paraId="0A7180E7"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3F6ACE79"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7F7FC667"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2.855 </w:t>
            </w:r>
          </w:p>
        </w:tc>
        <w:tc>
          <w:tcPr>
            <w:tcW w:w="1327" w:type="dxa"/>
            <w:hideMark/>
          </w:tcPr>
          <w:p w14:paraId="63EB6470"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2.249 </w:t>
            </w:r>
          </w:p>
        </w:tc>
        <w:tc>
          <w:tcPr>
            <w:tcW w:w="1295" w:type="dxa"/>
            <w:hideMark/>
          </w:tcPr>
          <w:p w14:paraId="587902D0"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7728632E" w14:textId="77777777" w:rsidTr="00EB419A">
        <w:tc>
          <w:tcPr>
            <w:cnfStyle w:val="001000000000" w:firstRow="0" w:lastRow="0" w:firstColumn="1" w:lastColumn="0" w:oddVBand="0" w:evenVBand="0" w:oddHBand="0" w:evenHBand="0" w:firstRowFirstColumn="0" w:firstRowLastColumn="0" w:lastRowFirstColumn="0" w:lastRowLastColumn="0"/>
            <w:tcW w:w="2142" w:type="dxa"/>
            <w:noWrap/>
            <w:hideMark/>
          </w:tcPr>
          <w:p w14:paraId="51A49DF0"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Liberia</w:t>
            </w:r>
          </w:p>
        </w:tc>
        <w:tc>
          <w:tcPr>
            <w:tcW w:w="1326" w:type="dxa"/>
            <w:hideMark/>
          </w:tcPr>
          <w:p w14:paraId="334BE57E"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11.110 </w:t>
            </w:r>
          </w:p>
        </w:tc>
        <w:tc>
          <w:tcPr>
            <w:tcW w:w="1327" w:type="dxa"/>
            <w:hideMark/>
          </w:tcPr>
          <w:p w14:paraId="01AFDC6F"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6" w:type="dxa"/>
            <w:hideMark/>
          </w:tcPr>
          <w:p w14:paraId="52A830A4"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195EE4C4"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687AEDDF"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4F046678"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76DBD6FE"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11.110 </w:t>
            </w:r>
          </w:p>
        </w:tc>
        <w:tc>
          <w:tcPr>
            <w:tcW w:w="1327" w:type="dxa"/>
            <w:hideMark/>
          </w:tcPr>
          <w:p w14:paraId="6AD3C076"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295" w:type="dxa"/>
            <w:hideMark/>
          </w:tcPr>
          <w:p w14:paraId="588B682D"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7D279800" w14:textId="77777777" w:rsidTr="00EB4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6371DDEF"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Libia</w:t>
            </w:r>
          </w:p>
        </w:tc>
        <w:tc>
          <w:tcPr>
            <w:tcW w:w="1326" w:type="dxa"/>
            <w:hideMark/>
          </w:tcPr>
          <w:p w14:paraId="225C0E57"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47.642 </w:t>
            </w:r>
          </w:p>
        </w:tc>
        <w:tc>
          <w:tcPr>
            <w:tcW w:w="1327" w:type="dxa"/>
            <w:hideMark/>
          </w:tcPr>
          <w:p w14:paraId="409EE464"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6.112 </w:t>
            </w:r>
          </w:p>
        </w:tc>
        <w:tc>
          <w:tcPr>
            <w:tcW w:w="1326" w:type="dxa"/>
            <w:hideMark/>
          </w:tcPr>
          <w:p w14:paraId="2AACA06E"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3B93561B"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1E5B21DA"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292E6C15"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74F52AD5"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47.642 </w:t>
            </w:r>
          </w:p>
        </w:tc>
        <w:tc>
          <w:tcPr>
            <w:tcW w:w="1327" w:type="dxa"/>
            <w:hideMark/>
          </w:tcPr>
          <w:p w14:paraId="7C7918F9"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6.112 </w:t>
            </w:r>
          </w:p>
        </w:tc>
        <w:tc>
          <w:tcPr>
            <w:tcW w:w="1295" w:type="dxa"/>
            <w:hideMark/>
          </w:tcPr>
          <w:p w14:paraId="4CC0025D"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5D7A9E85" w14:textId="77777777" w:rsidTr="00EB419A">
        <w:tc>
          <w:tcPr>
            <w:cnfStyle w:val="001000000000" w:firstRow="0" w:lastRow="0" w:firstColumn="1" w:lastColumn="0" w:oddVBand="0" w:evenVBand="0" w:oddHBand="0" w:evenHBand="0" w:firstRowFirstColumn="0" w:firstRowLastColumn="0" w:lastRowFirstColumn="0" w:lastRowLastColumn="0"/>
            <w:tcW w:w="2142" w:type="dxa"/>
            <w:noWrap/>
            <w:hideMark/>
          </w:tcPr>
          <w:p w14:paraId="72FF3F9E"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Liechtenstein</w:t>
            </w:r>
          </w:p>
        </w:tc>
        <w:tc>
          <w:tcPr>
            <w:tcW w:w="1326" w:type="dxa"/>
            <w:hideMark/>
          </w:tcPr>
          <w:p w14:paraId="453887E9"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24C2C4B2"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6" w:type="dxa"/>
            <w:hideMark/>
          </w:tcPr>
          <w:p w14:paraId="5F00AC57"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37E070FB"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w:t>
            </w:r>
          </w:p>
        </w:tc>
        <w:tc>
          <w:tcPr>
            <w:tcW w:w="1326" w:type="dxa"/>
            <w:hideMark/>
          </w:tcPr>
          <w:p w14:paraId="385B0BD3"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7" w:type="dxa"/>
            <w:hideMark/>
          </w:tcPr>
          <w:p w14:paraId="17E171CD"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3ED77846"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6B2DF51C"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295" w:type="dxa"/>
            <w:hideMark/>
          </w:tcPr>
          <w:p w14:paraId="5D2131A6"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5588E5AF" w14:textId="77777777" w:rsidTr="00EB4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44203FC3"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Lituania</w:t>
            </w:r>
          </w:p>
        </w:tc>
        <w:tc>
          <w:tcPr>
            <w:tcW w:w="1326" w:type="dxa"/>
            <w:hideMark/>
          </w:tcPr>
          <w:p w14:paraId="243B07D0"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07A78697"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3.521 </w:t>
            </w:r>
          </w:p>
        </w:tc>
        <w:tc>
          <w:tcPr>
            <w:tcW w:w="1326" w:type="dxa"/>
            <w:hideMark/>
          </w:tcPr>
          <w:p w14:paraId="40E30208"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5FD1C911"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w:t>
            </w:r>
          </w:p>
        </w:tc>
        <w:tc>
          <w:tcPr>
            <w:tcW w:w="1326" w:type="dxa"/>
            <w:hideMark/>
          </w:tcPr>
          <w:p w14:paraId="0E1B7B0E"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3.521 </w:t>
            </w:r>
          </w:p>
        </w:tc>
        <w:tc>
          <w:tcPr>
            <w:tcW w:w="1327" w:type="dxa"/>
            <w:hideMark/>
          </w:tcPr>
          <w:p w14:paraId="4F4C6E73"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42360B9E"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2E687E12"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295" w:type="dxa"/>
            <w:hideMark/>
          </w:tcPr>
          <w:p w14:paraId="79B951ED"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595FEA35" w14:textId="77777777" w:rsidTr="00EB419A">
        <w:tc>
          <w:tcPr>
            <w:cnfStyle w:val="001000000000" w:firstRow="0" w:lastRow="0" w:firstColumn="1" w:lastColumn="0" w:oddVBand="0" w:evenVBand="0" w:oddHBand="0" w:evenHBand="0" w:firstRowFirstColumn="0" w:firstRowLastColumn="0" w:lastRowFirstColumn="0" w:lastRowLastColumn="0"/>
            <w:tcW w:w="2142" w:type="dxa"/>
            <w:noWrap/>
            <w:hideMark/>
          </w:tcPr>
          <w:p w14:paraId="7FE05CB0"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Luxemburgo</w:t>
            </w:r>
          </w:p>
        </w:tc>
        <w:tc>
          <w:tcPr>
            <w:tcW w:w="1326" w:type="dxa"/>
            <w:hideMark/>
          </w:tcPr>
          <w:p w14:paraId="5D50BE47"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3.139 </w:t>
            </w:r>
          </w:p>
        </w:tc>
        <w:tc>
          <w:tcPr>
            <w:tcW w:w="1327" w:type="dxa"/>
            <w:hideMark/>
          </w:tcPr>
          <w:p w14:paraId="7DA08AD2"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3.129 </w:t>
            </w:r>
          </w:p>
        </w:tc>
        <w:tc>
          <w:tcPr>
            <w:tcW w:w="1326" w:type="dxa"/>
            <w:hideMark/>
          </w:tcPr>
          <w:p w14:paraId="12FAA31C"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345036B9"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3.139 </w:t>
            </w:r>
          </w:p>
        </w:tc>
        <w:tc>
          <w:tcPr>
            <w:tcW w:w="1326" w:type="dxa"/>
            <w:hideMark/>
          </w:tcPr>
          <w:p w14:paraId="045030FA"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3.129 </w:t>
            </w:r>
          </w:p>
        </w:tc>
        <w:tc>
          <w:tcPr>
            <w:tcW w:w="1327" w:type="dxa"/>
            <w:hideMark/>
          </w:tcPr>
          <w:p w14:paraId="13738B2A"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52AE8167"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0BA740A3"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295" w:type="dxa"/>
            <w:hideMark/>
          </w:tcPr>
          <w:p w14:paraId="2A675621"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30EA98FF" w14:textId="77777777" w:rsidTr="00EB4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4FA8D243"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Madagascar</w:t>
            </w:r>
          </w:p>
        </w:tc>
        <w:tc>
          <w:tcPr>
            <w:tcW w:w="1326" w:type="dxa"/>
            <w:hideMark/>
          </w:tcPr>
          <w:p w14:paraId="1A973A78"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5.000 </w:t>
            </w:r>
          </w:p>
        </w:tc>
        <w:tc>
          <w:tcPr>
            <w:tcW w:w="1327" w:type="dxa"/>
            <w:hideMark/>
          </w:tcPr>
          <w:p w14:paraId="36AAD72D"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6" w:type="dxa"/>
            <w:hideMark/>
          </w:tcPr>
          <w:p w14:paraId="530D9B0F"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4C0273C0"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5.000 </w:t>
            </w:r>
          </w:p>
        </w:tc>
        <w:tc>
          <w:tcPr>
            <w:tcW w:w="1326" w:type="dxa"/>
            <w:hideMark/>
          </w:tcPr>
          <w:p w14:paraId="151F7CC5"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74025A3E"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194D0412"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3AA1F0A5"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295" w:type="dxa"/>
            <w:hideMark/>
          </w:tcPr>
          <w:p w14:paraId="7199B611"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6D3E3DC5" w14:textId="77777777" w:rsidTr="00EB419A">
        <w:tc>
          <w:tcPr>
            <w:cnfStyle w:val="001000000000" w:firstRow="0" w:lastRow="0" w:firstColumn="1" w:lastColumn="0" w:oddVBand="0" w:evenVBand="0" w:oddHBand="0" w:evenHBand="0" w:firstRowFirstColumn="0" w:firstRowLastColumn="0" w:lastRowFirstColumn="0" w:lastRowLastColumn="0"/>
            <w:tcW w:w="2142" w:type="dxa"/>
            <w:noWrap/>
            <w:hideMark/>
          </w:tcPr>
          <w:p w14:paraId="32FC3AFD"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Malasia</w:t>
            </w:r>
          </w:p>
        </w:tc>
        <w:tc>
          <w:tcPr>
            <w:tcW w:w="1326" w:type="dxa"/>
            <w:hideMark/>
          </w:tcPr>
          <w:p w14:paraId="116FD946"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2.032 </w:t>
            </w:r>
          </w:p>
        </w:tc>
        <w:tc>
          <w:tcPr>
            <w:tcW w:w="1327" w:type="dxa"/>
            <w:hideMark/>
          </w:tcPr>
          <w:p w14:paraId="0AEF1259"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15.745 </w:t>
            </w:r>
          </w:p>
        </w:tc>
        <w:tc>
          <w:tcPr>
            <w:tcW w:w="1326" w:type="dxa"/>
            <w:hideMark/>
          </w:tcPr>
          <w:p w14:paraId="109F917D"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549D21E1"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2.032 </w:t>
            </w:r>
          </w:p>
        </w:tc>
        <w:tc>
          <w:tcPr>
            <w:tcW w:w="1326" w:type="dxa"/>
            <w:hideMark/>
          </w:tcPr>
          <w:p w14:paraId="2B299ACB"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15.745 </w:t>
            </w:r>
          </w:p>
        </w:tc>
        <w:tc>
          <w:tcPr>
            <w:tcW w:w="1327" w:type="dxa"/>
            <w:hideMark/>
          </w:tcPr>
          <w:p w14:paraId="7624205B"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62FA2F41"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32F3B58B"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295" w:type="dxa"/>
            <w:hideMark/>
          </w:tcPr>
          <w:p w14:paraId="4A8862AC"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2D2B9C2C" w14:textId="77777777" w:rsidTr="00EB4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07D48DE1"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Malawi</w:t>
            </w:r>
          </w:p>
        </w:tc>
        <w:tc>
          <w:tcPr>
            <w:tcW w:w="1326" w:type="dxa"/>
            <w:hideMark/>
          </w:tcPr>
          <w:p w14:paraId="0053A604"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2414A08D"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6" w:type="dxa"/>
            <w:hideMark/>
          </w:tcPr>
          <w:p w14:paraId="4660046F"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6C96FBED"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w:t>
            </w:r>
          </w:p>
        </w:tc>
        <w:tc>
          <w:tcPr>
            <w:tcW w:w="1326" w:type="dxa"/>
            <w:hideMark/>
          </w:tcPr>
          <w:p w14:paraId="774B989F"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2A2B10C3"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512ECC33"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0B5CA5AF"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295" w:type="dxa"/>
            <w:hideMark/>
          </w:tcPr>
          <w:p w14:paraId="7C4CE64A"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1CC3103F" w14:textId="77777777" w:rsidTr="00EB419A">
        <w:tc>
          <w:tcPr>
            <w:cnfStyle w:val="001000000000" w:firstRow="0" w:lastRow="0" w:firstColumn="1" w:lastColumn="0" w:oddVBand="0" w:evenVBand="0" w:oddHBand="0" w:evenHBand="0" w:firstRowFirstColumn="0" w:firstRowLastColumn="0" w:lastRowFirstColumn="0" w:lastRowLastColumn="0"/>
            <w:tcW w:w="2142" w:type="dxa"/>
            <w:noWrap/>
            <w:hideMark/>
          </w:tcPr>
          <w:p w14:paraId="7D12FE0D"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Malí</w:t>
            </w:r>
          </w:p>
        </w:tc>
        <w:tc>
          <w:tcPr>
            <w:tcW w:w="1326" w:type="dxa"/>
            <w:hideMark/>
          </w:tcPr>
          <w:p w14:paraId="5CA93028"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61A95D0C"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6" w:type="dxa"/>
            <w:hideMark/>
          </w:tcPr>
          <w:p w14:paraId="3963927E"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8.055 </w:t>
            </w:r>
          </w:p>
        </w:tc>
        <w:tc>
          <w:tcPr>
            <w:tcW w:w="1327" w:type="dxa"/>
            <w:hideMark/>
          </w:tcPr>
          <w:p w14:paraId="3BF7AC4A"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2799556C"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406ECF19"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760BDB21"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3FE27427"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295" w:type="dxa"/>
            <w:hideMark/>
          </w:tcPr>
          <w:p w14:paraId="6D8EDD0C"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7.055 </w:t>
            </w:r>
          </w:p>
        </w:tc>
      </w:tr>
      <w:tr w:rsidR="00EB419A" w:rsidRPr="004C6CC6" w14:paraId="1166B308" w14:textId="77777777" w:rsidTr="00EB4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0252F02C"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Malta</w:t>
            </w:r>
          </w:p>
        </w:tc>
        <w:tc>
          <w:tcPr>
            <w:tcW w:w="1326" w:type="dxa"/>
            <w:hideMark/>
          </w:tcPr>
          <w:p w14:paraId="42D46CB3"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3.000 </w:t>
            </w:r>
          </w:p>
        </w:tc>
        <w:tc>
          <w:tcPr>
            <w:tcW w:w="1327" w:type="dxa"/>
            <w:hideMark/>
          </w:tcPr>
          <w:p w14:paraId="6A5AE904"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6" w:type="dxa"/>
            <w:hideMark/>
          </w:tcPr>
          <w:p w14:paraId="3CAA3511"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68C29541"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3.000 </w:t>
            </w:r>
          </w:p>
        </w:tc>
        <w:tc>
          <w:tcPr>
            <w:tcW w:w="1326" w:type="dxa"/>
            <w:hideMark/>
          </w:tcPr>
          <w:p w14:paraId="0BE4D4C7"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64C39AED"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3F1B5E9F"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1809E284"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295" w:type="dxa"/>
            <w:hideMark/>
          </w:tcPr>
          <w:p w14:paraId="4E4392E1"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6A3D083F" w14:textId="77777777" w:rsidTr="00EB419A">
        <w:tc>
          <w:tcPr>
            <w:cnfStyle w:val="001000000000" w:firstRow="0" w:lastRow="0" w:firstColumn="1" w:lastColumn="0" w:oddVBand="0" w:evenVBand="0" w:oddHBand="0" w:evenHBand="0" w:firstRowFirstColumn="0" w:firstRowLastColumn="0" w:lastRowFirstColumn="0" w:lastRowLastColumn="0"/>
            <w:tcW w:w="2142" w:type="dxa"/>
            <w:noWrap/>
            <w:hideMark/>
          </w:tcPr>
          <w:p w14:paraId="2BEF05F6"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Marruecos </w:t>
            </w:r>
          </w:p>
        </w:tc>
        <w:tc>
          <w:tcPr>
            <w:tcW w:w="1326" w:type="dxa"/>
            <w:hideMark/>
          </w:tcPr>
          <w:p w14:paraId="0BC46FDC"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0A03F4F6"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2.640 </w:t>
            </w:r>
          </w:p>
        </w:tc>
        <w:tc>
          <w:tcPr>
            <w:tcW w:w="1326" w:type="dxa"/>
            <w:hideMark/>
          </w:tcPr>
          <w:p w14:paraId="54D93105"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2B3A7ABD"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7D836A0A"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2.640 </w:t>
            </w:r>
          </w:p>
        </w:tc>
        <w:tc>
          <w:tcPr>
            <w:tcW w:w="1327" w:type="dxa"/>
            <w:hideMark/>
          </w:tcPr>
          <w:p w14:paraId="3588097B"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3EE0734C"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43B40C9E"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295" w:type="dxa"/>
            <w:hideMark/>
          </w:tcPr>
          <w:p w14:paraId="6D54D35A"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555D9E54" w14:textId="77777777" w:rsidTr="00EB4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42725019"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Mauricio</w:t>
            </w:r>
          </w:p>
        </w:tc>
        <w:tc>
          <w:tcPr>
            <w:tcW w:w="1326" w:type="dxa"/>
            <w:hideMark/>
          </w:tcPr>
          <w:p w14:paraId="3677A88C"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2789D80E"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6" w:type="dxa"/>
            <w:hideMark/>
          </w:tcPr>
          <w:p w14:paraId="6E3258B7"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1C825733"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4F57F699"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7" w:type="dxa"/>
            <w:hideMark/>
          </w:tcPr>
          <w:p w14:paraId="7C9C38D3"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103CF06A"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0CDFCC6E"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295" w:type="dxa"/>
            <w:hideMark/>
          </w:tcPr>
          <w:p w14:paraId="00B25B1A"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31E76F64" w14:textId="77777777" w:rsidTr="00EB419A">
        <w:tc>
          <w:tcPr>
            <w:cnfStyle w:val="001000000000" w:firstRow="0" w:lastRow="0" w:firstColumn="1" w:lastColumn="0" w:oddVBand="0" w:evenVBand="0" w:oddHBand="0" w:evenHBand="0" w:firstRowFirstColumn="0" w:firstRowLastColumn="0" w:lastRowFirstColumn="0" w:lastRowLastColumn="0"/>
            <w:tcW w:w="2142" w:type="dxa"/>
            <w:noWrap/>
            <w:hideMark/>
          </w:tcPr>
          <w:p w14:paraId="038FEAF7"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Mauritania</w:t>
            </w:r>
          </w:p>
        </w:tc>
        <w:tc>
          <w:tcPr>
            <w:tcW w:w="1326" w:type="dxa"/>
            <w:hideMark/>
          </w:tcPr>
          <w:p w14:paraId="4335BAA1"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18.577 </w:t>
            </w:r>
          </w:p>
        </w:tc>
        <w:tc>
          <w:tcPr>
            <w:tcW w:w="1327" w:type="dxa"/>
            <w:hideMark/>
          </w:tcPr>
          <w:p w14:paraId="7F459577"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6" w:type="dxa"/>
            <w:hideMark/>
          </w:tcPr>
          <w:p w14:paraId="2B83F469"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0044357E"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53C4D1FA"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40B84E4C"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79A07FBD"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18.577 </w:t>
            </w:r>
          </w:p>
        </w:tc>
        <w:tc>
          <w:tcPr>
            <w:tcW w:w="1327" w:type="dxa"/>
            <w:hideMark/>
          </w:tcPr>
          <w:p w14:paraId="1D517677"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295" w:type="dxa"/>
            <w:hideMark/>
          </w:tcPr>
          <w:p w14:paraId="593A6FFF"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2B97905B" w14:textId="77777777" w:rsidTr="00EB4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16A91C6F"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México</w:t>
            </w:r>
          </w:p>
        </w:tc>
        <w:tc>
          <w:tcPr>
            <w:tcW w:w="1326" w:type="dxa"/>
            <w:hideMark/>
          </w:tcPr>
          <w:p w14:paraId="70B47E47"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575D4D39"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70.167 </w:t>
            </w:r>
          </w:p>
        </w:tc>
        <w:tc>
          <w:tcPr>
            <w:tcW w:w="1326" w:type="dxa"/>
            <w:hideMark/>
          </w:tcPr>
          <w:p w14:paraId="31685F0C"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0C1312F3"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52CAA19C"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70.167 </w:t>
            </w:r>
          </w:p>
        </w:tc>
        <w:tc>
          <w:tcPr>
            <w:tcW w:w="1327" w:type="dxa"/>
            <w:hideMark/>
          </w:tcPr>
          <w:p w14:paraId="42A6B364"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103CD561"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08D299BF"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295" w:type="dxa"/>
            <w:hideMark/>
          </w:tcPr>
          <w:p w14:paraId="1260EE02"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0FD508D2" w14:textId="77777777" w:rsidTr="00EB419A">
        <w:tc>
          <w:tcPr>
            <w:cnfStyle w:val="001000000000" w:firstRow="0" w:lastRow="0" w:firstColumn="1" w:lastColumn="0" w:oddVBand="0" w:evenVBand="0" w:oddHBand="0" w:evenHBand="0" w:firstRowFirstColumn="0" w:firstRowLastColumn="0" w:lastRowFirstColumn="0" w:lastRowLastColumn="0"/>
            <w:tcW w:w="2142" w:type="dxa"/>
            <w:noWrap/>
            <w:hideMark/>
          </w:tcPr>
          <w:p w14:paraId="7089AD6D"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Mónaco</w:t>
            </w:r>
          </w:p>
        </w:tc>
        <w:tc>
          <w:tcPr>
            <w:tcW w:w="1326" w:type="dxa"/>
            <w:hideMark/>
          </w:tcPr>
          <w:p w14:paraId="6CCF1B8A"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60608188"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6" w:type="dxa"/>
            <w:hideMark/>
          </w:tcPr>
          <w:p w14:paraId="715616BE"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0EB37D26"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16D4D3AE"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7DC96883"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32BB7389"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5C4C11AE"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295" w:type="dxa"/>
            <w:hideMark/>
          </w:tcPr>
          <w:p w14:paraId="6D4F21EA"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6AE5191D" w14:textId="77777777" w:rsidTr="00EB4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7AC008AC"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Mongolia</w:t>
            </w:r>
          </w:p>
        </w:tc>
        <w:tc>
          <w:tcPr>
            <w:tcW w:w="1326" w:type="dxa"/>
            <w:hideMark/>
          </w:tcPr>
          <w:p w14:paraId="3419AB04"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1.500 </w:t>
            </w:r>
          </w:p>
        </w:tc>
        <w:tc>
          <w:tcPr>
            <w:tcW w:w="1327" w:type="dxa"/>
            <w:hideMark/>
          </w:tcPr>
          <w:p w14:paraId="57C28E18"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6" w:type="dxa"/>
            <w:hideMark/>
          </w:tcPr>
          <w:p w14:paraId="5DD22029"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61289EE2"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1.500 </w:t>
            </w:r>
          </w:p>
        </w:tc>
        <w:tc>
          <w:tcPr>
            <w:tcW w:w="1326" w:type="dxa"/>
            <w:hideMark/>
          </w:tcPr>
          <w:p w14:paraId="6E6423B5"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7" w:type="dxa"/>
            <w:hideMark/>
          </w:tcPr>
          <w:p w14:paraId="12BACE45"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2387D5C1"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2D2018CB"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295" w:type="dxa"/>
            <w:hideMark/>
          </w:tcPr>
          <w:p w14:paraId="4363E8C1"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1EFC3D25" w14:textId="77777777" w:rsidTr="00EB419A">
        <w:tc>
          <w:tcPr>
            <w:cnfStyle w:val="001000000000" w:firstRow="0" w:lastRow="0" w:firstColumn="1" w:lastColumn="0" w:oddVBand="0" w:evenVBand="0" w:oddHBand="0" w:evenHBand="0" w:firstRowFirstColumn="0" w:firstRowLastColumn="0" w:lastRowFirstColumn="0" w:lastRowLastColumn="0"/>
            <w:tcW w:w="2142" w:type="dxa"/>
            <w:noWrap/>
            <w:hideMark/>
          </w:tcPr>
          <w:p w14:paraId="7201680A"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Montenegro</w:t>
            </w:r>
          </w:p>
        </w:tc>
        <w:tc>
          <w:tcPr>
            <w:tcW w:w="1326" w:type="dxa"/>
            <w:hideMark/>
          </w:tcPr>
          <w:p w14:paraId="3B01473C"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3B16AF86"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6" w:type="dxa"/>
            <w:hideMark/>
          </w:tcPr>
          <w:p w14:paraId="705882A4"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0E98BB0D"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144CA3BD"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5B323E1C"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318597B5"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6D19C4EE"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295" w:type="dxa"/>
            <w:hideMark/>
          </w:tcPr>
          <w:p w14:paraId="10A4D7EC"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2B9822DC" w14:textId="77777777" w:rsidTr="00EB4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4DC28810"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Mozambique</w:t>
            </w:r>
          </w:p>
        </w:tc>
        <w:tc>
          <w:tcPr>
            <w:tcW w:w="1326" w:type="dxa"/>
            <w:hideMark/>
          </w:tcPr>
          <w:p w14:paraId="3AEA9C90"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5585167B"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6" w:type="dxa"/>
            <w:hideMark/>
          </w:tcPr>
          <w:p w14:paraId="6DBC422D"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6A439BDA"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3EBEDC6D"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3B1B2075"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1AB900B2"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465C7E7C"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295" w:type="dxa"/>
            <w:hideMark/>
          </w:tcPr>
          <w:p w14:paraId="656D425F"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3167B6A2" w14:textId="77777777" w:rsidTr="00EB419A">
        <w:tc>
          <w:tcPr>
            <w:cnfStyle w:val="001000000000" w:firstRow="0" w:lastRow="0" w:firstColumn="1" w:lastColumn="0" w:oddVBand="0" w:evenVBand="0" w:oddHBand="0" w:evenHBand="0" w:firstRowFirstColumn="0" w:firstRowLastColumn="0" w:lastRowFirstColumn="0" w:lastRowLastColumn="0"/>
            <w:tcW w:w="2142" w:type="dxa"/>
            <w:noWrap/>
            <w:hideMark/>
          </w:tcPr>
          <w:p w14:paraId="067E1E6D"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Myanmar</w:t>
            </w:r>
          </w:p>
        </w:tc>
        <w:tc>
          <w:tcPr>
            <w:tcW w:w="1326" w:type="dxa"/>
            <w:hideMark/>
          </w:tcPr>
          <w:p w14:paraId="2F620088"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2.000 </w:t>
            </w:r>
          </w:p>
        </w:tc>
        <w:tc>
          <w:tcPr>
            <w:tcW w:w="1327" w:type="dxa"/>
            <w:hideMark/>
          </w:tcPr>
          <w:p w14:paraId="5DBB3F71"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6" w:type="dxa"/>
            <w:hideMark/>
          </w:tcPr>
          <w:p w14:paraId="737DAA50"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36FBBE37"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2.000 </w:t>
            </w:r>
          </w:p>
        </w:tc>
        <w:tc>
          <w:tcPr>
            <w:tcW w:w="1326" w:type="dxa"/>
            <w:hideMark/>
          </w:tcPr>
          <w:p w14:paraId="72BD2742"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7" w:type="dxa"/>
            <w:hideMark/>
          </w:tcPr>
          <w:p w14:paraId="5D9802AA"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2BAB1EFB"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5ED05A40"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295" w:type="dxa"/>
            <w:hideMark/>
          </w:tcPr>
          <w:p w14:paraId="7A2325A2"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2E1A6A74" w14:textId="77777777" w:rsidTr="00EB4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72D62536"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lastRenderedPageBreak/>
              <w:t>Namibia</w:t>
            </w:r>
          </w:p>
        </w:tc>
        <w:tc>
          <w:tcPr>
            <w:tcW w:w="1326" w:type="dxa"/>
            <w:hideMark/>
          </w:tcPr>
          <w:p w14:paraId="1C5E89F2"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71DED02B"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6" w:type="dxa"/>
            <w:hideMark/>
          </w:tcPr>
          <w:p w14:paraId="0BE4F7DD"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6A057EAC"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6FD97ED3"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7" w:type="dxa"/>
            <w:hideMark/>
          </w:tcPr>
          <w:p w14:paraId="05E3458A"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7AEF6D5C"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4E436565"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295" w:type="dxa"/>
            <w:hideMark/>
          </w:tcPr>
          <w:p w14:paraId="0A95C104"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743E6647" w14:textId="77777777" w:rsidTr="00EB419A">
        <w:tc>
          <w:tcPr>
            <w:cnfStyle w:val="001000000000" w:firstRow="0" w:lastRow="0" w:firstColumn="1" w:lastColumn="0" w:oddVBand="0" w:evenVBand="0" w:oddHBand="0" w:evenHBand="0" w:firstRowFirstColumn="0" w:firstRowLastColumn="0" w:lastRowFirstColumn="0" w:lastRowLastColumn="0"/>
            <w:tcW w:w="2142" w:type="dxa"/>
            <w:noWrap/>
            <w:hideMark/>
          </w:tcPr>
          <w:p w14:paraId="4672C03A"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Nepal</w:t>
            </w:r>
          </w:p>
        </w:tc>
        <w:tc>
          <w:tcPr>
            <w:tcW w:w="1326" w:type="dxa"/>
            <w:hideMark/>
          </w:tcPr>
          <w:p w14:paraId="3B4553FA"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7" w:type="dxa"/>
            <w:hideMark/>
          </w:tcPr>
          <w:p w14:paraId="6DB36EAA"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6" w:type="dxa"/>
            <w:hideMark/>
          </w:tcPr>
          <w:p w14:paraId="17A96F97"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5A2AA2D6"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30B5C150"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47C5DE2C"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0CE91C19"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7" w:type="dxa"/>
            <w:hideMark/>
          </w:tcPr>
          <w:p w14:paraId="65E7A3F3"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295" w:type="dxa"/>
            <w:hideMark/>
          </w:tcPr>
          <w:p w14:paraId="02899C50"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3CB755D6" w14:textId="77777777" w:rsidTr="00EB4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2CF5087F"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Nicaragua</w:t>
            </w:r>
          </w:p>
        </w:tc>
        <w:tc>
          <w:tcPr>
            <w:tcW w:w="1326" w:type="dxa"/>
            <w:hideMark/>
          </w:tcPr>
          <w:p w14:paraId="4F53B06D"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58A41997"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6" w:type="dxa"/>
            <w:hideMark/>
          </w:tcPr>
          <w:p w14:paraId="2A76A773"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2502A857"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7200E8F8"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27F66A5B"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335AED11"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42456E02"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295" w:type="dxa"/>
            <w:hideMark/>
          </w:tcPr>
          <w:p w14:paraId="7C9A0B7B"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22B0D955" w14:textId="77777777" w:rsidTr="00EB419A">
        <w:tc>
          <w:tcPr>
            <w:cnfStyle w:val="001000000000" w:firstRow="0" w:lastRow="0" w:firstColumn="1" w:lastColumn="0" w:oddVBand="0" w:evenVBand="0" w:oddHBand="0" w:evenHBand="0" w:firstRowFirstColumn="0" w:firstRowLastColumn="0" w:lastRowFirstColumn="0" w:lastRowLastColumn="0"/>
            <w:tcW w:w="2142" w:type="dxa"/>
            <w:noWrap/>
            <w:hideMark/>
          </w:tcPr>
          <w:p w14:paraId="6064B8CC"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Níger</w:t>
            </w:r>
          </w:p>
        </w:tc>
        <w:tc>
          <w:tcPr>
            <w:tcW w:w="1326" w:type="dxa"/>
            <w:hideMark/>
          </w:tcPr>
          <w:p w14:paraId="131263F2"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9.192 </w:t>
            </w:r>
          </w:p>
        </w:tc>
        <w:tc>
          <w:tcPr>
            <w:tcW w:w="1327" w:type="dxa"/>
            <w:hideMark/>
          </w:tcPr>
          <w:p w14:paraId="4390FBBA"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6" w:type="dxa"/>
            <w:hideMark/>
          </w:tcPr>
          <w:p w14:paraId="2C15ECFB"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60312DED"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59BBC7A5"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13E6EA06"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1CAC9CEF"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9.192 </w:t>
            </w:r>
          </w:p>
        </w:tc>
        <w:tc>
          <w:tcPr>
            <w:tcW w:w="1327" w:type="dxa"/>
            <w:hideMark/>
          </w:tcPr>
          <w:p w14:paraId="250D2B82"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295" w:type="dxa"/>
            <w:hideMark/>
          </w:tcPr>
          <w:p w14:paraId="054AD3ED"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68B38E1B" w14:textId="77777777" w:rsidTr="00EB4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758E4820"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Nigeria</w:t>
            </w:r>
          </w:p>
        </w:tc>
        <w:tc>
          <w:tcPr>
            <w:tcW w:w="1326" w:type="dxa"/>
            <w:hideMark/>
          </w:tcPr>
          <w:p w14:paraId="6E71E0F1"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51.003 </w:t>
            </w:r>
          </w:p>
        </w:tc>
        <w:tc>
          <w:tcPr>
            <w:tcW w:w="1327" w:type="dxa"/>
            <w:hideMark/>
          </w:tcPr>
          <w:p w14:paraId="21CF7E5B"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10.219 </w:t>
            </w:r>
          </w:p>
        </w:tc>
        <w:tc>
          <w:tcPr>
            <w:tcW w:w="1326" w:type="dxa"/>
            <w:hideMark/>
          </w:tcPr>
          <w:p w14:paraId="302F25D4"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1BCAF568"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543563E2"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1F45AB6C"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4ECE0B4D"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51.003 </w:t>
            </w:r>
          </w:p>
        </w:tc>
        <w:tc>
          <w:tcPr>
            <w:tcW w:w="1327" w:type="dxa"/>
            <w:hideMark/>
          </w:tcPr>
          <w:p w14:paraId="5194643C"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10.219 </w:t>
            </w:r>
          </w:p>
        </w:tc>
        <w:tc>
          <w:tcPr>
            <w:tcW w:w="1295" w:type="dxa"/>
            <w:hideMark/>
          </w:tcPr>
          <w:p w14:paraId="44D634C7"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6B11677E" w14:textId="77777777" w:rsidTr="00EB419A">
        <w:tc>
          <w:tcPr>
            <w:cnfStyle w:val="001000000000" w:firstRow="0" w:lastRow="0" w:firstColumn="1" w:lastColumn="0" w:oddVBand="0" w:evenVBand="0" w:oddHBand="0" w:evenHBand="0" w:firstRowFirstColumn="0" w:firstRowLastColumn="0" w:lastRowFirstColumn="0" w:lastRowLastColumn="0"/>
            <w:tcW w:w="2142" w:type="dxa"/>
            <w:noWrap/>
            <w:hideMark/>
          </w:tcPr>
          <w:p w14:paraId="4B5F9D84"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Noruega</w:t>
            </w:r>
          </w:p>
        </w:tc>
        <w:tc>
          <w:tcPr>
            <w:tcW w:w="1326" w:type="dxa"/>
            <w:hideMark/>
          </w:tcPr>
          <w:p w14:paraId="2E2AA686"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354326CA"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41.514 </w:t>
            </w:r>
          </w:p>
        </w:tc>
        <w:tc>
          <w:tcPr>
            <w:tcW w:w="1326" w:type="dxa"/>
            <w:hideMark/>
          </w:tcPr>
          <w:p w14:paraId="6C33F17E"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1FC44E02"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48F17778"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41.514 </w:t>
            </w:r>
          </w:p>
        </w:tc>
        <w:tc>
          <w:tcPr>
            <w:tcW w:w="1327" w:type="dxa"/>
            <w:hideMark/>
          </w:tcPr>
          <w:p w14:paraId="72812124"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5EE14728"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0373A4B9"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295" w:type="dxa"/>
            <w:hideMark/>
          </w:tcPr>
          <w:p w14:paraId="068302DC"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1A794C0D" w14:textId="77777777" w:rsidTr="00EB4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496345E4" w14:textId="77777777" w:rsidR="005E5FC9" w:rsidRPr="004C6CC6" w:rsidRDefault="005E5FC9" w:rsidP="00741403">
            <w:pPr>
              <w:ind w:left="0" w:firstLine="0"/>
              <w:rPr>
                <w:rFonts w:asciiTheme="minorHAnsi" w:eastAsia="Times New Roman" w:hAnsiTheme="minorHAnsi" w:cs="Arial"/>
                <w:noProof/>
                <w:sz w:val="20"/>
                <w:szCs w:val="20"/>
                <w:lang w:val="es-ES" w:eastAsia="en-GB"/>
              </w:rPr>
            </w:pPr>
            <w:r w:rsidRPr="00D0174D">
              <w:rPr>
                <w:rFonts w:asciiTheme="minorHAnsi" w:eastAsia="Times New Roman" w:hAnsiTheme="minorHAnsi" w:cs="Arial"/>
                <w:noProof/>
                <w:sz w:val="20"/>
                <w:szCs w:val="20"/>
                <w:lang w:val="es-ES" w:eastAsia="en-GB"/>
              </w:rPr>
              <w:t>Nueva</w:t>
            </w:r>
            <w:r w:rsidRPr="004C6CC6">
              <w:rPr>
                <w:rFonts w:asciiTheme="minorHAnsi" w:eastAsia="Times New Roman" w:hAnsiTheme="minorHAnsi" w:cs="Arial"/>
                <w:noProof/>
                <w:sz w:val="20"/>
                <w:szCs w:val="20"/>
                <w:lang w:val="es-ES" w:eastAsia="en-GB"/>
              </w:rPr>
              <w:t xml:space="preserve"> Zelandia</w:t>
            </w:r>
          </w:p>
        </w:tc>
        <w:tc>
          <w:tcPr>
            <w:tcW w:w="1326" w:type="dxa"/>
            <w:hideMark/>
          </w:tcPr>
          <w:p w14:paraId="007D14EC" w14:textId="77777777" w:rsidR="005E5FC9" w:rsidRPr="004C6CC6" w:rsidRDefault="005E5FC9" w:rsidP="0074140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59985416" w14:textId="77777777" w:rsidR="005E5FC9" w:rsidRPr="004C6CC6" w:rsidRDefault="005E5FC9" w:rsidP="0074140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13.104 </w:t>
            </w:r>
          </w:p>
        </w:tc>
        <w:tc>
          <w:tcPr>
            <w:tcW w:w="1326" w:type="dxa"/>
            <w:hideMark/>
          </w:tcPr>
          <w:p w14:paraId="43DEAC3B" w14:textId="77777777" w:rsidR="005E5FC9" w:rsidRPr="004C6CC6" w:rsidRDefault="005E5FC9" w:rsidP="0074140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50822960" w14:textId="77777777" w:rsidR="005E5FC9" w:rsidRPr="004C6CC6" w:rsidRDefault="005E5FC9" w:rsidP="0074140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2C7A2ED4" w14:textId="77777777" w:rsidR="005E5FC9" w:rsidRPr="004C6CC6" w:rsidRDefault="005E5FC9" w:rsidP="0074140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13.104 </w:t>
            </w:r>
          </w:p>
        </w:tc>
        <w:tc>
          <w:tcPr>
            <w:tcW w:w="1327" w:type="dxa"/>
            <w:hideMark/>
          </w:tcPr>
          <w:p w14:paraId="66634485" w14:textId="77777777" w:rsidR="005E5FC9" w:rsidRPr="004C6CC6" w:rsidRDefault="005E5FC9" w:rsidP="0074140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0948836D" w14:textId="77777777" w:rsidR="005E5FC9" w:rsidRPr="004C6CC6" w:rsidRDefault="005E5FC9" w:rsidP="0074140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3DE6AFA9" w14:textId="77777777" w:rsidR="005E5FC9" w:rsidRPr="004C6CC6" w:rsidRDefault="005E5FC9" w:rsidP="0074140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295" w:type="dxa"/>
            <w:hideMark/>
          </w:tcPr>
          <w:p w14:paraId="55EDAFAC" w14:textId="77777777" w:rsidR="005E5FC9" w:rsidRPr="004C6CC6" w:rsidRDefault="005E5FC9" w:rsidP="00741403">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582D84D9" w14:textId="77777777" w:rsidTr="00EB419A">
        <w:tc>
          <w:tcPr>
            <w:cnfStyle w:val="001000000000" w:firstRow="0" w:lastRow="0" w:firstColumn="1" w:lastColumn="0" w:oddVBand="0" w:evenVBand="0" w:oddHBand="0" w:evenHBand="0" w:firstRowFirstColumn="0" w:firstRowLastColumn="0" w:lastRowFirstColumn="0" w:lastRowLastColumn="0"/>
            <w:tcW w:w="2142" w:type="dxa"/>
            <w:noWrap/>
            <w:hideMark/>
          </w:tcPr>
          <w:p w14:paraId="15BC481C"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Omán</w:t>
            </w:r>
          </w:p>
        </w:tc>
        <w:tc>
          <w:tcPr>
            <w:tcW w:w="1326" w:type="dxa"/>
            <w:hideMark/>
          </w:tcPr>
          <w:p w14:paraId="73270D0C"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4.978 </w:t>
            </w:r>
          </w:p>
        </w:tc>
        <w:tc>
          <w:tcPr>
            <w:tcW w:w="1327" w:type="dxa"/>
            <w:hideMark/>
          </w:tcPr>
          <w:p w14:paraId="3C2C6C03"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5.525 </w:t>
            </w:r>
          </w:p>
        </w:tc>
        <w:tc>
          <w:tcPr>
            <w:tcW w:w="1326" w:type="dxa"/>
            <w:hideMark/>
          </w:tcPr>
          <w:p w14:paraId="0F38833D"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060F6DF7"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18FA560E"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5.525 </w:t>
            </w:r>
          </w:p>
        </w:tc>
        <w:tc>
          <w:tcPr>
            <w:tcW w:w="1327" w:type="dxa"/>
            <w:hideMark/>
          </w:tcPr>
          <w:p w14:paraId="56C408D6"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3993EAF6"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4.978 </w:t>
            </w:r>
          </w:p>
        </w:tc>
        <w:tc>
          <w:tcPr>
            <w:tcW w:w="1327" w:type="dxa"/>
            <w:hideMark/>
          </w:tcPr>
          <w:p w14:paraId="7AA9A473"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295" w:type="dxa"/>
            <w:hideMark/>
          </w:tcPr>
          <w:p w14:paraId="5916BBBF"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758F0C82" w14:textId="77777777" w:rsidTr="00EB4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654E5956"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Países Bajos</w:t>
            </w:r>
          </w:p>
        </w:tc>
        <w:tc>
          <w:tcPr>
            <w:tcW w:w="1326" w:type="dxa"/>
            <w:hideMark/>
          </w:tcPr>
          <w:p w14:paraId="09C636A6"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80.914 </w:t>
            </w:r>
          </w:p>
        </w:tc>
        <w:tc>
          <w:tcPr>
            <w:tcW w:w="1327" w:type="dxa"/>
            <w:hideMark/>
          </w:tcPr>
          <w:p w14:paraId="142B4231"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72.465 </w:t>
            </w:r>
          </w:p>
        </w:tc>
        <w:tc>
          <w:tcPr>
            <w:tcW w:w="1326" w:type="dxa"/>
            <w:hideMark/>
          </w:tcPr>
          <w:p w14:paraId="5A971B01"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71F3E0F5"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80.914 </w:t>
            </w:r>
          </w:p>
        </w:tc>
        <w:tc>
          <w:tcPr>
            <w:tcW w:w="1326" w:type="dxa"/>
            <w:hideMark/>
          </w:tcPr>
          <w:p w14:paraId="340A10EA"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72.465 </w:t>
            </w:r>
          </w:p>
        </w:tc>
        <w:tc>
          <w:tcPr>
            <w:tcW w:w="1327" w:type="dxa"/>
            <w:hideMark/>
          </w:tcPr>
          <w:p w14:paraId="0137A8DE"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4F56078B"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326C307F"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295" w:type="dxa"/>
            <w:hideMark/>
          </w:tcPr>
          <w:p w14:paraId="7B8D44A3"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63FED005" w14:textId="77777777" w:rsidTr="00EB419A">
        <w:tc>
          <w:tcPr>
            <w:cnfStyle w:val="001000000000" w:firstRow="0" w:lastRow="0" w:firstColumn="1" w:lastColumn="0" w:oddVBand="0" w:evenVBand="0" w:oddHBand="0" w:evenHBand="0" w:firstRowFirstColumn="0" w:firstRowLastColumn="0" w:lastRowFirstColumn="0" w:lastRowLastColumn="0"/>
            <w:tcW w:w="2142" w:type="dxa"/>
            <w:noWrap/>
            <w:hideMark/>
          </w:tcPr>
          <w:p w14:paraId="0BDFDBA1"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Pakistán</w:t>
            </w:r>
          </w:p>
        </w:tc>
        <w:tc>
          <w:tcPr>
            <w:tcW w:w="1326" w:type="dxa"/>
            <w:hideMark/>
          </w:tcPr>
          <w:p w14:paraId="25F96178"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6B1CF1FD"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4.547 </w:t>
            </w:r>
          </w:p>
        </w:tc>
        <w:tc>
          <w:tcPr>
            <w:tcW w:w="1326" w:type="dxa"/>
            <w:hideMark/>
          </w:tcPr>
          <w:p w14:paraId="507C55FE"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1.755 </w:t>
            </w:r>
          </w:p>
        </w:tc>
        <w:tc>
          <w:tcPr>
            <w:tcW w:w="1327" w:type="dxa"/>
            <w:hideMark/>
          </w:tcPr>
          <w:p w14:paraId="4CFBDE72"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759187D7"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6B15276F"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2596AF8F"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20D9B986"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2.792 </w:t>
            </w:r>
          </w:p>
        </w:tc>
        <w:tc>
          <w:tcPr>
            <w:tcW w:w="1295" w:type="dxa"/>
            <w:hideMark/>
          </w:tcPr>
          <w:p w14:paraId="5BAF0279"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16312AE2" w14:textId="77777777" w:rsidTr="00EB4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417F3784"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Palau</w:t>
            </w:r>
          </w:p>
        </w:tc>
        <w:tc>
          <w:tcPr>
            <w:tcW w:w="1326" w:type="dxa"/>
            <w:hideMark/>
          </w:tcPr>
          <w:p w14:paraId="4881ABC7"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14.000 </w:t>
            </w:r>
          </w:p>
        </w:tc>
        <w:tc>
          <w:tcPr>
            <w:tcW w:w="1327" w:type="dxa"/>
            <w:hideMark/>
          </w:tcPr>
          <w:p w14:paraId="31A7CF8E"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6" w:type="dxa"/>
            <w:hideMark/>
          </w:tcPr>
          <w:p w14:paraId="0DD24166"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56238C1E"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2CC33F3B"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595D763A"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718D66F5"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14.000 </w:t>
            </w:r>
          </w:p>
        </w:tc>
        <w:tc>
          <w:tcPr>
            <w:tcW w:w="1327" w:type="dxa"/>
            <w:hideMark/>
          </w:tcPr>
          <w:p w14:paraId="58B3C7AD"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295" w:type="dxa"/>
            <w:hideMark/>
          </w:tcPr>
          <w:p w14:paraId="04002FA9"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59DBDBD1" w14:textId="77777777" w:rsidTr="00EB419A">
        <w:tc>
          <w:tcPr>
            <w:cnfStyle w:val="001000000000" w:firstRow="0" w:lastRow="0" w:firstColumn="1" w:lastColumn="0" w:oddVBand="0" w:evenVBand="0" w:oddHBand="0" w:evenHBand="0" w:firstRowFirstColumn="0" w:firstRowLastColumn="0" w:lastRowFirstColumn="0" w:lastRowLastColumn="0"/>
            <w:tcW w:w="2142" w:type="dxa"/>
            <w:noWrap/>
            <w:hideMark/>
          </w:tcPr>
          <w:p w14:paraId="7746D453"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Panamá</w:t>
            </w:r>
          </w:p>
        </w:tc>
        <w:tc>
          <w:tcPr>
            <w:tcW w:w="1326" w:type="dxa"/>
            <w:hideMark/>
          </w:tcPr>
          <w:p w14:paraId="734C6524"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54D112FC"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1.662 </w:t>
            </w:r>
          </w:p>
        </w:tc>
        <w:tc>
          <w:tcPr>
            <w:tcW w:w="1326" w:type="dxa"/>
            <w:hideMark/>
          </w:tcPr>
          <w:p w14:paraId="73D21F97"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5F12E016"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722B8C1F"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1.662 </w:t>
            </w:r>
          </w:p>
        </w:tc>
        <w:tc>
          <w:tcPr>
            <w:tcW w:w="1327" w:type="dxa"/>
            <w:hideMark/>
          </w:tcPr>
          <w:p w14:paraId="0BAB8331"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4DD4A114"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71345188"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295" w:type="dxa"/>
            <w:hideMark/>
          </w:tcPr>
          <w:p w14:paraId="7F28C35E"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3C9EC412" w14:textId="77777777" w:rsidTr="00EB4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628CC5B4"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Papua Nueva Guinea</w:t>
            </w:r>
          </w:p>
        </w:tc>
        <w:tc>
          <w:tcPr>
            <w:tcW w:w="1326" w:type="dxa"/>
            <w:hideMark/>
          </w:tcPr>
          <w:p w14:paraId="4D896FFE"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2C9A48CE"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6" w:type="dxa"/>
            <w:hideMark/>
          </w:tcPr>
          <w:p w14:paraId="35E7BF08"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16987897"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7256F4CC"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0CFA1BF1"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w:t>
            </w:r>
          </w:p>
        </w:tc>
        <w:tc>
          <w:tcPr>
            <w:tcW w:w="1326" w:type="dxa"/>
            <w:hideMark/>
          </w:tcPr>
          <w:p w14:paraId="720E9A54"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3543880B"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295" w:type="dxa"/>
            <w:hideMark/>
          </w:tcPr>
          <w:p w14:paraId="7AC6EDD3"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265346BC" w14:textId="77777777" w:rsidTr="00EB419A">
        <w:tc>
          <w:tcPr>
            <w:cnfStyle w:val="001000000000" w:firstRow="0" w:lastRow="0" w:firstColumn="1" w:lastColumn="0" w:oddVBand="0" w:evenVBand="0" w:oddHBand="0" w:evenHBand="0" w:firstRowFirstColumn="0" w:firstRowLastColumn="0" w:lastRowFirstColumn="0" w:lastRowLastColumn="0"/>
            <w:tcW w:w="2142" w:type="dxa"/>
            <w:noWrap/>
            <w:hideMark/>
          </w:tcPr>
          <w:p w14:paraId="31D4A94D"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Paraguay</w:t>
            </w:r>
          </w:p>
        </w:tc>
        <w:tc>
          <w:tcPr>
            <w:tcW w:w="1326" w:type="dxa"/>
            <w:hideMark/>
          </w:tcPr>
          <w:p w14:paraId="466FC2BE"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488ECFB6"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6" w:type="dxa"/>
            <w:hideMark/>
          </w:tcPr>
          <w:p w14:paraId="29C3470B"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4389473D"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047ECBA0"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0F567226"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0265D80D"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181E1FB3"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295" w:type="dxa"/>
            <w:hideMark/>
          </w:tcPr>
          <w:p w14:paraId="56B2D99D"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57A00C1D" w14:textId="77777777" w:rsidTr="00EB4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63CD66F2"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Perú</w:t>
            </w:r>
          </w:p>
        </w:tc>
        <w:tc>
          <w:tcPr>
            <w:tcW w:w="1326" w:type="dxa"/>
            <w:hideMark/>
          </w:tcPr>
          <w:p w14:paraId="59F34B26"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6596C698"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6.650 </w:t>
            </w:r>
          </w:p>
        </w:tc>
        <w:tc>
          <w:tcPr>
            <w:tcW w:w="1326" w:type="dxa"/>
            <w:hideMark/>
          </w:tcPr>
          <w:p w14:paraId="644DB498"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14162355"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30562DE0"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6.650 </w:t>
            </w:r>
          </w:p>
        </w:tc>
        <w:tc>
          <w:tcPr>
            <w:tcW w:w="1327" w:type="dxa"/>
            <w:hideMark/>
          </w:tcPr>
          <w:p w14:paraId="752AB47A"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831 </w:t>
            </w:r>
          </w:p>
        </w:tc>
        <w:tc>
          <w:tcPr>
            <w:tcW w:w="1326" w:type="dxa"/>
            <w:hideMark/>
          </w:tcPr>
          <w:p w14:paraId="025A9ED1"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698B5A04"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295" w:type="dxa"/>
            <w:hideMark/>
          </w:tcPr>
          <w:p w14:paraId="22093E19"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831 </w:t>
            </w:r>
          </w:p>
        </w:tc>
      </w:tr>
      <w:tr w:rsidR="00EB419A" w:rsidRPr="004C6CC6" w14:paraId="04D694FB" w14:textId="77777777" w:rsidTr="00EB419A">
        <w:tc>
          <w:tcPr>
            <w:cnfStyle w:val="001000000000" w:firstRow="0" w:lastRow="0" w:firstColumn="1" w:lastColumn="0" w:oddVBand="0" w:evenVBand="0" w:oddHBand="0" w:evenHBand="0" w:firstRowFirstColumn="0" w:firstRowLastColumn="0" w:lastRowFirstColumn="0" w:lastRowLastColumn="0"/>
            <w:tcW w:w="2142" w:type="dxa"/>
            <w:noWrap/>
            <w:hideMark/>
          </w:tcPr>
          <w:p w14:paraId="31FD95DE"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Polonia</w:t>
            </w:r>
          </w:p>
        </w:tc>
        <w:tc>
          <w:tcPr>
            <w:tcW w:w="1326" w:type="dxa"/>
            <w:hideMark/>
          </w:tcPr>
          <w:p w14:paraId="686B3D9D"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75279350"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41.122 </w:t>
            </w:r>
          </w:p>
        </w:tc>
        <w:tc>
          <w:tcPr>
            <w:tcW w:w="1326" w:type="dxa"/>
            <w:hideMark/>
          </w:tcPr>
          <w:p w14:paraId="0A4B57C1"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41.122 </w:t>
            </w:r>
          </w:p>
        </w:tc>
        <w:tc>
          <w:tcPr>
            <w:tcW w:w="1327" w:type="dxa"/>
            <w:hideMark/>
          </w:tcPr>
          <w:p w14:paraId="07724BFA"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46D96686"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1D3EFF12"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14CC0798"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724C1294"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295" w:type="dxa"/>
            <w:hideMark/>
          </w:tcPr>
          <w:p w14:paraId="6B71B917"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62744A57" w14:textId="77777777" w:rsidTr="00EB4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371E0AC5"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Portugal</w:t>
            </w:r>
          </w:p>
        </w:tc>
        <w:tc>
          <w:tcPr>
            <w:tcW w:w="1326" w:type="dxa"/>
            <w:hideMark/>
          </w:tcPr>
          <w:p w14:paraId="168FFA24"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25.800 </w:t>
            </w:r>
          </w:p>
        </w:tc>
        <w:tc>
          <w:tcPr>
            <w:tcW w:w="1327" w:type="dxa"/>
            <w:hideMark/>
          </w:tcPr>
          <w:p w14:paraId="2C7BF100"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19.168 </w:t>
            </w:r>
          </w:p>
        </w:tc>
        <w:tc>
          <w:tcPr>
            <w:tcW w:w="1326" w:type="dxa"/>
            <w:hideMark/>
          </w:tcPr>
          <w:p w14:paraId="29D95023"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10E41EF7"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1A84B1D0"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6FA6485C"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5932DC6B"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25.800 </w:t>
            </w:r>
          </w:p>
        </w:tc>
        <w:tc>
          <w:tcPr>
            <w:tcW w:w="1327" w:type="dxa"/>
            <w:hideMark/>
          </w:tcPr>
          <w:p w14:paraId="0F3EDD66"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19.168 </w:t>
            </w:r>
          </w:p>
        </w:tc>
        <w:tc>
          <w:tcPr>
            <w:tcW w:w="1295" w:type="dxa"/>
            <w:hideMark/>
          </w:tcPr>
          <w:p w14:paraId="79C05470"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377EA886" w14:textId="77777777" w:rsidTr="00EB419A">
        <w:tc>
          <w:tcPr>
            <w:cnfStyle w:val="001000000000" w:firstRow="0" w:lastRow="0" w:firstColumn="1" w:lastColumn="0" w:oddVBand="0" w:evenVBand="0" w:oddHBand="0" w:evenHBand="0" w:firstRowFirstColumn="0" w:firstRowLastColumn="0" w:lastRowFirstColumn="0" w:lastRowLastColumn="0"/>
            <w:tcW w:w="2142" w:type="dxa"/>
            <w:noWrap/>
            <w:hideMark/>
          </w:tcPr>
          <w:p w14:paraId="2254DCF9"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Reino Unido</w:t>
            </w:r>
          </w:p>
        </w:tc>
        <w:tc>
          <w:tcPr>
            <w:tcW w:w="1326" w:type="dxa"/>
            <w:hideMark/>
          </w:tcPr>
          <w:p w14:paraId="2CAE0F7B"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2C949F0D"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218.227 </w:t>
            </w:r>
          </w:p>
        </w:tc>
        <w:tc>
          <w:tcPr>
            <w:tcW w:w="1326" w:type="dxa"/>
            <w:hideMark/>
          </w:tcPr>
          <w:p w14:paraId="5CA6867E"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7B8288A1"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59C0882A"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218.227 </w:t>
            </w:r>
          </w:p>
        </w:tc>
        <w:tc>
          <w:tcPr>
            <w:tcW w:w="1327" w:type="dxa"/>
            <w:hideMark/>
          </w:tcPr>
          <w:p w14:paraId="4A34A0E1"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600CA79C"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6086FDA3"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295" w:type="dxa"/>
            <w:hideMark/>
          </w:tcPr>
          <w:p w14:paraId="35BD3A9F"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5B8C7CE3" w14:textId="77777777" w:rsidTr="00EB4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1113F074"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República Árabe Siria</w:t>
            </w:r>
          </w:p>
        </w:tc>
        <w:tc>
          <w:tcPr>
            <w:tcW w:w="1326" w:type="dxa"/>
            <w:hideMark/>
          </w:tcPr>
          <w:p w14:paraId="44FC4877"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8.295 </w:t>
            </w:r>
          </w:p>
        </w:tc>
        <w:tc>
          <w:tcPr>
            <w:tcW w:w="1327" w:type="dxa"/>
            <w:hideMark/>
          </w:tcPr>
          <w:p w14:paraId="1D74CB29"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1.174 </w:t>
            </w:r>
          </w:p>
        </w:tc>
        <w:tc>
          <w:tcPr>
            <w:tcW w:w="1326" w:type="dxa"/>
            <w:hideMark/>
          </w:tcPr>
          <w:p w14:paraId="24A293C7"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0C0BEF65"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8.295 </w:t>
            </w:r>
          </w:p>
        </w:tc>
        <w:tc>
          <w:tcPr>
            <w:tcW w:w="1326" w:type="dxa"/>
            <w:hideMark/>
          </w:tcPr>
          <w:p w14:paraId="40EBAEB6"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2C9A5EB9"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3930BA8C"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1D715072"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1.174 </w:t>
            </w:r>
          </w:p>
        </w:tc>
        <w:tc>
          <w:tcPr>
            <w:tcW w:w="1295" w:type="dxa"/>
            <w:hideMark/>
          </w:tcPr>
          <w:p w14:paraId="1F27F91C"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52C84955" w14:textId="77777777" w:rsidTr="00EB419A">
        <w:tc>
          <w:tcPr>
            <w:cnfStyle w:val="001000000000" w:firstRow="0" w:lastRow="0" w:firstColumn="1" w:lastColumn="0" w:oddVBand="0" w:evenVBand="0" w:oddHBand="0" w:evenHBand="0" w:firstRowFirstColumn="0" w:firstRowLastColumn="0" w:lastRowFirstColumn="0" w:lastRowLastColumn="0"/>
            <w:tcW w:w="2142" w:type="dxa"/>
            <w:noWrap/>
            <w:hideMark/>
          </w:tcPr>
          <w:p w14:paraId="37A008E0"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República Centroafricana</w:t>
            </w:r>
          </w:p>
        </w:tc>
        <w:tc>
          <w:tcPr>
            <w:tcW w:w="1326" w:type="dxa"/>
            <w:hideMark/>
          </w:tcPr>
          <w:p w14:paraId="11814F3F"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9.000 </w:t>
            </w:r>
          </w:p>
        </w:tc>
        <w:tc>
          <w:tcPr>
            <w:tcW w:w="1327" w:type="dxa"/>
            <w:hideMark/>
          </w:tcPr>
          <w:p w14:paraId="28C9DD82"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6" w:type="dxa"/>
            <w:hideMark/>
          </w:tcPr>
          <w:p w14:paraId="634391DA"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323F38EE"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3E77C90B"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146888E2"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0958106F"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9.000 </w:t>
            </w:r>
          </w:p>
        </w:tc>
        <w:tc>
          <w:tcPr>
            <w:tcW w:w="1327" w:type="dxa"/>
            <w:hideMark/>
          </w:tcPr>
          <w:p w14:paraId="127B2CFF"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295" w:type="dxa"/>
            <w:hideMark/>
          </w:tcPr>
          <w:p w14:paraId="1A79EEBB"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1F70504E" w14:textId="77777777" w:rsidTr="00EB4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68B23411"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República Checa</w:t>
            </w:r>
          </w:p>
        </w:tc>
        <w:tc>
          <w:tcPr>
            <w:tcW w:w="1326" w:type="dxa"/>
            <w:hideMark/>
          </w:tcPr>
          <w:p w14:paraId="1784697D"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4DCF96CF"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16.821 </w:t>
            </w:r>
          </w:p>
        </w:tc>
        <w:tc>
          <w:tcPr>
            <w:tcW w:w="1326" w:type="dxa"/>
            <w:hideMark/>
          </w:tcPr>
          <w:p w14:paraId="2FD95818"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18.837 </w:t>
            </w:r>
          </w:p>
        </w:tc>
        <w:tc>
          <w:tcPr>
            <w:tcW w:w="1327" w:type="dxa"/>
            <w:hideMark/>
          </w:tcPr>
          <w:p w14:paraId="401562D7"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0F7DAEF2"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63AD2F69"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0600C383"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66592F6F"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295" w:type="dxa"/>
            <w:hideMark/>
          </w:tcPr>
          <w:p w14:paraId="067DB408"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2.016 </w:t>
            </w:r>
          </w:p>
        </w:tc>
      </w:tr>
      <w:tr w:rsidR="00EB419A" w:rsidRPr="004C6CC6" w14:paraId="48189194" w14:textId="77777777" w:rsidTr="00EB419A">
        <w:tc>
          <w:tcPr>
            <w:cnfStyle w:val="001000000000" w:firstRow="0" w:lastRow="0" w:firstColumn="1" w:lastColumn="0" w:oddVBand="0" w:evenVBand="0" w:oddHBand="0" w:evenHBand="0" w:firstRowFirstColumn="0" w:firstRowLastColumn="0" w:lastRowFirstColumn="0" w:lastRowLastColumn="0"/>
            <w:tcW w:w="2142" w:type="dxa"/>
            <w:noWrap/>
            <w:hideMark/>
          </w:tcPr>
          <w:p w14:paraId="32C5790F"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República de Corea</w:t>
            </w:r>
          </w:p>
        </w:tc>
        <w:tc>
          <w:tcPr>
            <w:tcW w:w="1326" w:type="dxa"/>
            <w:hideMark/>
          </w:tcPr>
          <w:p w14:paraId="5CC1FB2E"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18CDFF89"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99.701 </w:t>
            </w:r>
          </w:p>
        </w:tc>
        <w:tc>
          <w:tcPr>
            <w:tcW w:w="1326" w:type="dxa"/>
            <w:hideMark/>
          </w:tcPr>
          <w:p w14:paraId="31D0ECDC"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371B6F57"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328B3805"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99.701 </w:t>
            </w:r>
          </w:p>
        </w:tc>
        <w:tc>
          <w:tcPr>
            <w:tcW w:w="1327" w:type="dxa"/>
            <w:hideMark/>
          </w:tcPr>
          <w:p w14:paraId="21F0E25F"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31292616"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12A6F016"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295" w:type="dxa"/>
            <w:hideMark/>
          </w:tcPr>
          <w:p w14:paraId="29554A85"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115498DE" w14:textId="77777777" w:rsidTr="00EB4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7195BC9F"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República de Moldova </w:t>
            </w:r>
          </w:p>
        </w:tc>
        <w:tc>
          <w:tcPr>
            <w:tcW w:w="1326" w:type="dxa"/>
            <w:hideMark/>
          </w:tcPr>
          <w:p w14:paraId="18720225"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2.000 </w:t>
            </w:r>
          </w:p>
        </w:tc>
        <w:tc>
          <w:tcPr>
            <w:tcW w:w="1327" w:type="dxa"/>
            <w:hideMark/>
          </w:tcPr>
          <w:p w14:paraId="68C90BF2"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6" w:type="dxa"/>
            <w:hideMark/>
          </w:tcPr>
          <w:p w14:paraId="03DC4033"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33978C9D"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2.000 </w:t>
            </w:r>
          </w:p>
        </w:tc>
        <w:tc>
          <w:tcPr>
            <w:tcW w:w="1326" w:type="dxa"/>
            <w:hideMark/>
          </w:tcPr>
          <w:p w14:paraId="57FA43B1"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7" w:type="dxa"/>
            <w:hideMark/>
          </w:tcPr>
          <w:p w14:paraId="3703C347"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26675CCD"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665FEE6D"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295" w:type="dxa"/>
            <w:hideMark/>
          </w:tcPr>
          <w:p w14:paraId="094AB028"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w:t>
            </w:r>
          </w:p>
        </w:tc>
      </w:tr>
      <w:tr w:rsidR="00EB419A" w:rsidRPr="004C6CC6" w14:paraId="23559C63" w14:textId="77777777" w:rsidTr="00EB419A">
        <w:tc>
          <w:tcPr>
            <w:cnfStyle w:val="001000000000" w:firstRow="0" w:lastRow="0" w:firstColumn="1" w:lastColumn="0" w:oddVBand="0" w:evenVBand="0" w:oddHBand="0" w:evenHBand="0" w:firstRowFirstColumn="0" w:firstRowLastColumn="0" w:lastRowFirstColumn="0" w:lastRowLastColumn="0"/>
            <w:tcW w:w="2142" w:type="dxa"/>
            <w:noWrap/>
            <w:hideMark/>
          </w:tcPr>
          <w:p w14:paraId="7579482C"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República Democrática del Congo </w:t>
            </w:r>
          </w:p>
        </w:tc>
        <w:tc>
          <w:tcPr>
            <w:tcW w:w="1326" w:type="dxa"/>
            <w:hideMark/>
          </w:tcPr>
          <w:p w14:paraId="48D2C3C8"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17.846 </w:t>
            </w:r>
          </w:p>
        </w:tc>
        <w:tc>
          <w:tcPr>
            <w:tcW w:w="1327" w:type="dxa"/>
            <w:hideMark/>
          </w:tcPr>
          <w:p w14:paraId="58ADBCFA"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6" w:type="dxa"/>
            <w:hideMark/>
          </w:tcPr>
          <w:p w14:paraId="1C379D30"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1C95F02A"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3F2B37CD"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78088451"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79C91740"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17.846 </w:t>
            </w:r>
          </w:p>
        </w:tc>
        <w:tc>
          <w:tcPr>
            <w:tcW w:w="1327" w:type="dxa"/>
            <w:hideMark/>
          </w:tcPr>
          <w:p w14:paraId="328DEDF5"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295" w:type="dxa"/>
            <w:hideMark/>
          </w:tcPr>
          <w:p w14:paraId="09EEA5A7"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w:t>
            </w:r>
          </w:p>
        </w:tc>
      </w:tr>
      <w:tr w:rsidR="00EB419A" w:rsidRPr="004C6CC6" w14:paraId="3FA3FEFA" w14:textId="77777777" w:rsidTr="00EB4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265D3598"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República Democrática Popular Lao</w:t>
            </w:r>
          </w:p>
        </w:tc>
        <w:tc>
          <w:tcPr>
            <w:tcW w:w="1326" w:type="dxa"/>
            <w:hideMark/>
          </w:tcPr>
          <w:p w14:paraId="60DDC176"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3653C361"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6" w:type="dxa"/>
            <w:hideMark/>
          </w:tcPr>
          <w:p w14:paraId="467B2F36"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7" w:type="dxa"/>
            <w:hideMark/>
          </w:tcPr>
          <w:p w14:paraId="7ECF15B0"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697FF06E"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6C379096"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2AB2C886"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27C3843D"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295" w:type="dxa"/>
            <w:hideMark/>
          </w:tcPr>
          <w:p w14:paraId="12B4DD8C"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034B994D" w14:textId="77777777" w:rsidTr="00EB419A">
        <w:tc>
          <w:tcPr>
            <w:cnfStyle w:val="001000000000" w:firstRow="0" w:lastRow="0" w:firstColumn="1" w:lastColumn="0" w:oddVBand="0" w:evenVBand="0" w:oddHBand="0" w:evenHBand="0" w:firstRowFirstColumn="0" w:firstRowLastColumn="0" w:lastRowFirstColumn="0" w:lastRowLastColumn="0"/>
            <w:tcW w:w="2142" w:type="dxa"/>
            <w:noWrap/>
            <w:hideMark/>
          </w:tcPr>
          <w:p w14:paraId="1179A2BA"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República Dominicana</w:t>
            </w:r>
          </w:p>
        </w:tc>
        <w:tc>
          <w:tcPr>
            <w:tcW w:w="1326" w:type="dxa"/>
            <w:hideMark/>
          </w:tcPr>
          <w:p w14:paraId="02646E40"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4.754 </w:t>
            </w:r>
          </w:p>
        </w:tc>
        <w:tc>
          <w:tcPr>
            <w:tcW w:w="1327" w:type="dxa"/>
            <w:hideMark/>
          </w:tcPr>
          <w:p w14:paraId="61E634F6"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2.249 </w:t>
            </w:r>
          </w:p>
        </w:tc>
        <w:tc>
          <w:tcPr>
            <w:tcW w:w="1326" w:type="dxa"/>
            <w:hideMark/>
          </w:tcPr>
          <w:p w14:paraId="578AA58C"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7CFDD714"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313117B2"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4366E433"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5D4D5EE1"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4.754 </w:t>
            </w:r>
          </w:p>
        </w:tc>
        <w:tc>
          <w:tcPr>
            <w:tcW w:w="1327" w:type="dxa"/>
            <w:hideMark/>
          </w:tcPr>
          <w:p w14:paraId="7C3DBC38"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2.249 </w:t>
            </w:r>
          </w:p>
        </w:tc>
        <w:tc>
          <w:tcPr>
            <w:tcW w:w="1295" w:type="dxa"/>
            <w:hideMark/>
          </w:tcPr>
          <w:p w14:paraId="676AB26B"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42FB2909" w14:textId="77777777" w:rsidTr="00EB4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0644DE11"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República Unida de </w:t>
            </w:r>
            <w:r w:rsidRPr="004C6CC6">
              <w:rPr>
                <w:rFonts w:asciiTheme="minorHAnsi" w:eastAsia="Times New Roman" w:hAnsiTheme="minorHAnsi" w:cs="Arial"/>
                <w:noProof/>
                <w:sz w:val="20"/>
                <w:szCs w:val="20"/>
                <w:lang w:val="es-ES" w:eastAsia="en-GB"/>
              </w:rPr>
              <w:lastRenderedPageBreak/>
              <w:t>Tanzanía</w:t>
            </w:r>
          </w:p>
        </w:tc>
        <w:tc>
          <w:tcPr>
            <w:tcW w:w="1326" w:type="dxa"/>
            <w:hideMark/>
          </w:tcPr>
          <w:p w14:paraId="1B07E369"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lastRenderedPageBreak/>
              <w:t xml:space="preserve"> 7.000 </w:t>
            </w:r>
          </w:p>
        </w:tc>
        <w:tc>
          <w:tcPr>
            <w:tcW w:w="1327" w:type="dxa"/>
            <w:hideMark/>
          </w:tcPr>
          <w:p w14:paraId="18ABE437"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6" w:type="dxa"/>
            <w:hideMark/>
          </w:tcPr>
          <w:p w14:paraId="155EDB9A"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731B54F5"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7A97316D"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155012EB"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3BF27FA3"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7.000 </w:t>
            </w:r>
          </w:p>
        </w:tc>
        <w:tc>
          <w:tcPr>
            <w:tcW w:w="1327" w:type="dxa"/>
            <w:hideMark/>
          </w:tcPr>
          <w:p w14:paraId="611767E1"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295" w:type="dxa"/>
            <w:hideMark/>
          </w:tcPr>
          <w:p w14:paraId="59F91082"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2D4DBA88" w14:textId="77777777" w:rsidTr="00EB419A">
        <w:tc>
          <w:tcPr>
            <w:cnfStyle w:val="001000000000" w:firstRow="0" w:lastRow="0" w:firstColumn="1" w:lastColumn="0" w:oddVBand="0" w:evenVBand="0" w:oddHBand="0" w:evenHBand="0" w:firstRowFirstColumn="0" w:firstRowLastColumn="0" w:lastRowFirstColumn="0" w:lastRowLastColumn="0"/>
            <w:tcW w:w="2142" w:type="dxa"/>
            <w:noWrap/>
            <w:hideMark/>
          </w:tcPr>
          <w:p w14:paraId="386227FE"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Rumania</w:t>
            </w:r>
          </w:p>
        </w:tc>
        <w:tc>
          <w:tcPr>
            <w:tcW w:w="1326" w:type="dxa"/>
            <w:hideMark/>
          </w:tcPr>
          <w:p w14:paraId="28A5206E"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61D9D7AD"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8.997 </w:t>
            </w:r>
          </w:p>
        </w:tc>
        <w:tc>
          <w:tcPr>
            <w:tcW w:w="1326" w:type="dxa"/>
            <w:hideMark/>
          </w:tcPr>
          <w:p w14:paraId="7D33FF21"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2.032 </w:t>
            </w:r>
          </w:p>
        </w:tc>
        <w:tc>
          <w:tcPr>
            <w:tcW w:w="1327" w:type="dxa"/>
            <w:hideMark/>
          </w:tcPr>
          <w:p w14:paraId="4ECF9BC9"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0D983F2C"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6.965 </w:t>
            </w:r>
          </w:p>
        </w:tc>
        <w:tc>
          <w:tcPr>
            <w:tcW w:w="1327" w:type="dxa"/>
            <w:hideMark/>
          </w:tcPr>
          <w:p w14:paraId="24BC2399"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60AE694A"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1E0A2B61"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295" w:type="dxa"/>
            <w:hideMark/>
          </w:tcPr>
          <w:p w14:paraId="072EE682"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25620213" w14:textId="77777777" w:rsidTr="00EB4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19F9BAD1"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Rwanda</w:t>
            </w:r>
          </w:p>
        </w:tc>
        <w:tc>
          <w:tcPr>
            <w:tcW w:w="1326" w:type="dxa"/>
            <w:hideMark/>
          </w:tcPr>
          <w:p w14:paraId="1C809B60"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2.000 </w:t>
            </w:r>
          </w:p>
        </w:tc>
        <w:tc>
          <w:tcPr>
            <w:tcW w:w="1327" w:type="dxa"/>
            <w:hideMark/>
          </w:tcPr>
          <w:p w14:paraId="0CD5753D"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6" w:type="dxa"/>
            <w:hideMark/>
          </w:tcPr>
          <w:p w14:paraId="73FF63F2"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27AA435C"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49E6F16B"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3BC87D46"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157AB362"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2.000 </w:t>
            </w:r>
          </w:p>
        </w:tc>
        <w:tc>
          <w:tcPr>
            <w:tcW w:w="1327" w:type="dxa"/>
            <w:hideMark/>
          </w:tcPr>
          <w:p w14:paraId="1F407EFC"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295" w:type="dxa"/>
            <w:hideMark/>
          </w:tcPr>
          <w:p w14:paraId="08544EDC"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386F01F2" w14:textId="77777777" w:rsidTr="00EB419A">
        <w:tc>
          <w:tcPr>
            <w:cnfStyle w:val="001000000000" w:firstRow="0" w:lastRow="0" w:firstColumn="1" w:lastColumn="0" w:oddVBand="0" w:evenVBand="0" w:oddHBand="0" w:evenHBand="0" w:firstRowFirstColumn="0" w:firstRowLastColumn="0" w:lastRowFirstColumn="0" w:lastRowLastColumn="0"/>
            <w:tcW w:w="2142" w:type="dxa"/>
            <w:noWrap/>
            <w:hideMark/>
          </w:tcPr>
          <w:p w14:paraId="3BF65690"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Samoa</w:t>
            </w:r>
          </w:p>
        </w:tc>
        <w:tc>
          <w:tcPr>
            <w:tcW w:w="1326" w:type="dxa"/>
            <w:hideMark/>
          </w:tcPr>
          <w:p w14:paraId="7463ACF9"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7" w:type="dxa"/>
            <w:hideMark/>
          </w:tcPr>
          <w:p w14:paraId="2EEFC46B"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6" w:type="dxa"/>
            <w:hideMark/>
          </w:tcPr>
          <w:p w14:paraId="3F4F0F5E"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570D6276"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6" w:type="dxa"/>
            <w:hideMark/>
          </w:tcPr>
          <w:p w14:paraId="3787367D"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59422948"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5A36A11F"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7CD006AA"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295" w:type="dxa"/>
            <w:hideMark/>
          </w:tcPr>
          <w:p w14:paraId="539C90E2"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760B02E6" w14:textId="77777777" w:rsidTr="00EB4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15AA8492"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Santa Lucía</w:t>
            </w:r>
          </w:p>
        </w:tc>
        <w:tc>
          <w:tcPr>
            <w:tcW w:w="1326" w:type="dxa"/>
            <w:hideMark/>
          </w:tcPr>
          <w:p w14:paraId="49AC9ED8"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13.000 </w:t>
            </w:r>
          </w:p>
        </w:tc>
        <w:tc>
          <w:tcPr>
            <w:tcW w:w="1327" w:type="dxa"/>
            <w:hideMark/>
          </w:tcPr>
          <w:p w14:paraId="7E569B15"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6" w:type="dxa"/>
            <w:hideMark/>
          </w:tcPr>
          <w:p w14:paraId="5B8873EE"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1CD462AE"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6" w:type="dxa"/>
            <w:hideMark/>
          </w:tcPr>
          <w:p w14:paraId="1ADA724C"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495F9338"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729F9B5D"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12.000 </w:t>
            </w:r>
          </w:p>
        </w:tc>
        <w:tc>
          <w:tcPr>
            <w:tcW w:w="1327" w:type="dxa"/>
            <w:hideMark/>
          </w:tcPr>
          <w:p w14:paraId="70183EAF"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295" w:type="dxa"/>
            <w:hideMark/>
          </w:tcPr>
          <w:p w14:paraId="6D29C22C"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402A6883" w14:textId="77777777" w:rsidTr="00EB419A">
        <w:tc>
          <w:tcPr>
            <w:cnfStyle w:val="001000000000" w:firstRow="0" w:lastRow="0" w:firstColumn="1" w:lastColumn="0" w:oddVBand="0" w:evenVBand="0" w:oddHBand="0" w:evenHBand="0" w:firstRowFirstColumn="0" w:firstRowLastColumn="0" w:lastRowFirstColumn="0" w:lastRowLastColumn="0"/>
            <w:tcW w:w="2142" w:type="dxa"/>
            <w:noWrap/>
            <w:hideMark/>
          </w:tcPr>
          <w:p w14:paraId="1F7B2792"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Santo Tomé y Príncipe</w:t>
            </w:r>
          </w:p>
        </w:tc>
        <w:tc>
          <w:tcPr>
            <w:tcW w:w="1326" w:type="dxa"/>
            <w:hideMark/>
          </w:tcPr>
          <w:p w14:paraId="52A9C2D0"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10.000 </w:t>
            </w:r>
          </w:p>
        </w:tc>
        <w:tc>
          <w:tcPr>
            <w:tcW w:w="1327" w:type="dxa"/>
            <w:hideMark/>
          </w:tcPr>
          <w:p w14:paraId="55A376EF"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6" w:type="dxa"/>
            <w:hideMark/>
          </w:tcPr>
          <w:p w14:paraId="7B1692B3"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2C06E21A"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w:t>
            </w:r>
          </w:p>
        </w:tc>
        <w:tc>
          <w:tcPr>
            <w:tcW w:w="1326" w:type="dxa"/>
            <w:hideMark/>
          </w:tcPr>
          <w:p w14:paraId="1F1CC9B4"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2E72B218"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012702F0"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10.000 </w:t>
            </w:r>
          </w:p>
        </w:tc>
        <w:tc>
          <w:tcPr>
            <w:tcW w:w="1327" w:type="dxa"/>
            <w:hideMark/>
          </w:tcPr>
          <w:p w14:paraId="50A857DA"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295" w:type="dxa"/>
            <w:hideMark/>
          </w:tcPr>
          <w:p w14:paraId="653F158B"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1526C720" w14:textId="77777777" w:rsidTr="00EB4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35F83C76"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Senegal</w:t>
            </w:r>
          </w:p>
        </w:tc>
        <w:tc>
          <w:tcPr>
            <w:tcW w:w="1326" w:type="dxa"/>
            <w:hideMark/>
          </w:tcPr>
          <w:p w14:paraId="0F3450AA"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7" w:type="dxa"/>
            <w:hideMark/>
          </w:tcPr>
          <w:p w14:paraId="65073C68"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6" w:type="dxa"/>
            <w:hideMark/>
          </w:tcPr>
          <w:p w14:paraId="61A559E4"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1F766030"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6" w:type="dxa"/>
            <w:hideMark/>
          </w:tcPr>
          <w:p w14:paraId="1B54DB8B"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7" w:type="dxa"/>
            <w:hideMark/>
          </w:tcPr>
          <w:p w14:paraId="21772FA0"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746AD594"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41908168"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295" w:type="dxa"/>
            <w:hideMark/>
          </w:tcPr>
          <w:p w14:paraId="5FC14952"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5B46382C" w14:textId="77777777" w:rsidTr="00EB419A">
        <w:tc>
          <w:tcPr>
            <w:cnfStyle w:val="001000000000" w:firstRow="0" w:lastRow="0" w:firstColumn="1" w:lastColumn="0" w:oddVBand="0" w:evenVBand="0" w:oddHBand="0" w:evenHBand="0" w:firstRowFirstColumn="0" w:firstRowLastColumn="0" w:lastRowFirstColumn="0" w:lastRowLastColumn="0"/>
            <w:tcW w:w="2142" w:type="dxa"/>
            <w:noWrap/>
            <w:hideMark/>
          </w:tcPr>
          <w:p w14:paraId="0BB1E587"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Serbia</w:t>
            </w:r>
          </w:p>
        </w:tc>
        <w:tc>
          <w:tcPr>
            <w:tcW w:w="1326" w:type="dxa"/>
            <w:hideMark/>
          </w:tcPr>
          <w:p w14:paraId="42BF29C9"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3AB2D145"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1.565 </w:t>
            </w:r>
          </w:p>
        </w:tc>
        <w:tc>
          <w:tcPr>
            <w:tcW w:w="1326" w:type="dxa"/>
            <w:hideMark/>
          </w:tcPr>
          <w:p w14:paraId="79132851"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6EFEACF9"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3B3ECEE8"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1.565 </w:t>
            </w:r>
          </w:p>
        </w:tc>
        <w:tc>
          <w:tcPr>
            <w:tcW w:w="1327" w:type="dxa"/>
            <w:hideMark/>
          </w:tcPr>
          <w:p w14:paraId="73947D42"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22964B28"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7ACE12DF"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295" w:type="dxa"/>
            <w:hideMark/>
          </w:tcPr>
          <w:p w14:paraId="4EB6F0F1"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7EDCE83A" w14:textId="77777777" w:rsidTr="00EB4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2FE5DC08"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Seychelles</w:t>
            </w:r>
          </w:p>
        </w:tc>
        <w:tc>
          <w:tcPr>
            <w:tcW w:w="1326" w:type="dxa"/>
            <w:hideMark/>
          </w:tcPr>
          <w:p w14:paraId="2036F5E6"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77844DF8"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6" w:type="dxa"/>
            <w:hideMark/>
          </w:tcPr>
          <w:p w14:paraId="29B025FF"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65AE67B3"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6ECD237A"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7" w:type="dxa"/>
            <w:hideMark/>
          </w:tcPr>
          <w:p w14:paraId="4ED6FD46"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28BF4D4F"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4E05923C"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295" w:type="dxa"/>
            <w:hideMark/>
          </w:tcPr>
          <w:p w14:paraId="46C7ED06"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7A65DABF" w14:textId="77777777" w:rsidTr="00EB419A">
        <w:tc>
          <w:tcPr>
            <w:cnfStyle w:val="001000000000" w:firstRow="0" w:lastRow="0" w:firstColumn="1" w:lastColumn="0" w:oddVBand="0" w:evenVBand="0" w:oddHBand="0" w:evenHBand="0" w:firstRowFirstColumn="0" w:firstRowLastColumn="0" w:lastRowFirstColumn="0" w:lastRowLastColumn="0"/>
            <w:tcW w:w="2142" w:type="dxa"/>
            <w:noWrap/>
            <w:hideMark/>
          </w:tcPr>
          <w:p w14:paraId="7BC5EC3B"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Sierra Leona</w:t>
            </w:r>
          </w:p>
        </w:tc>
        <w:tc>
          <w:tcPr>
            <w:tcW w:w="1326" w:type="dxa"/>
            <w:hideMark/>
          </w:tcPr>
          <w:p w14:paraId="73049AAD"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377 </w:t>
            </w:r>
          </w:p>
        </w:tc>
        <w:tc>
          <w:tcPr>
            <w:tcW w:w="1327" w:type="dxa"/>
            <w:hideMark/>
          </w:tcPr>
          <w:p w14:paraId="12AED9CF"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6" w:type="dxa"/>
            <w:hideMark/>
          </w:tcPr>
          <w:p w14:paraId="58E69085"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2043329B"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4CF93A8D"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10480FB0"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378E8BF5"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377 </w:t>
            </w:r>
          </w:p>
        </w:tc>
        <w:tc>
          <w:tcPr>
            <w:tcW w:w="1327" w:type="dxa"/>
            <w:hideMark/>
          </w:tcPr>
          <w:p w14:paraId="729C189B"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295" w:type="dxa"/>
            <w:hideMark/>
          </w:tcPr>
          <w:p w14:paraId="6968F402"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230D02CA" w14:textId="77777777" w:rsidTr="00EB4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3085D26A"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Sri Lanka</w:t>
            </w:r>
          </w:p>
        </w:tc>
        <w:tc>
          <w:tcPr>
            <w:tcW w:w="1326" w:type="dxa"/>
            <w:hideMark/>
          </w:tcPr>
          <w:p w14:paraId="18E5FE42"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4A57E3F9"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1.516 </w:t>
            </w:r>
          </w:p>
        </w:tc>
        <w:tc>
          <w:tcPr>
            <w:tcW w:w="1326" w:type="dxa"/>
            <w:hideMark/>
          </w:tcPr>
          <w:p w14:paraId="28D19190"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0ACA0D71"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04727083"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1.516 </w:t>
            </w:r>
          </w:p>
        </w:tc>
        <w:tc>
          <w:tcPr>
            <w:tcW w:w="1327" w:type="dxa"/>
            <w:hideMark/>
          </w:tcPr>
          <w:p w14:paraId="3552F781"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4AEDE641"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23A73603"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295" w:type="dxa"/>
            <w:hideMark/>
          </w:tcPr>
          <w:p w14:paraId="60CFE83B"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518E480D" w14:textId="77777777" w:rsidTr="00EB419A">
        <w:tc>
          <w:tcPr>
            <w:cnfStyle w:val="001000000000" w:firstRow="0" w:lastRow="0" w:firstColumn="1" w:lastColumn="0" w:oddVBand="0" w:evenVBand="0" w:oddHBand="0" w:evenHBand="0" w:firstRowFirstColumn="0" w:firstRowLastColumn="0" w:lastRowFirstColumn="0" w:lastRowLastColumn="0"/>
            <w:tcW w:w="2142" w:type="dxa"/>
            <w:noWrap/>
            <w:hideMark/>
          </w:tcPr>
          <w:p w14:paraId="4530D3AD"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Sudáfrica</w:t>
            </w:r>
          </w:p>
        </w:tc>
        <w:tc>
          <w:tcPr>
            <w:tcW w:w="1326" w:type="dxa"/>
            <w:hideMark/>
          </w:tcPr>
          <w:p w14:paraId="7D357AF2"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07BA93B9"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17.799 </w:t>
            </w:r>
          </w:p>
        </w:tc>
        <w:tc>
          <w:tcPr>
            <w:tcW w:w="1326" w:type="dxa"/>
            <w:hideMark/>
          </w:tcPr>
          <w:p w14:paraId="1BC1D2C9"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75C033CC"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698FFD96"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17.799 </w:t>
            </w:r>
          </w:p>
        </w:tc>
        <w:tc>
          <w:tcPr>
            <w:tcW w:w="1327" w:type="dxa"/>
            <w:hideMark/>
          </w:tcPr>
          <w:p w14:paraId="540053A9"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2B965103"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40AEB908"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295" w:type="dxa"/>
            <w:hideMark/>
          </w:tcPr>
          <w:p w14:paraId="09FD32B0"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3FF6E9A1" w14:textId="77777777" w:rsidTr="00EB4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5A6F0AD0"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Sudán</w:t>
            </w:r>
          </w:p>
        </w:tc>
        <w:tc>
          <w:tcPr>
            <w:tcW w:w="1326" w:type="dxa"/>
            <w:hideMark/>
          </w:tcPr>
          <w:p w14:paraId="70FEC392"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11.000 </w:t>
            </w:r>
          </w:p>
        </w:tc>
        <w:tc>
          <w:tcPr>
            <w:tcW w:w="1327" w:type="dxa"/>
            <w:hideMark/>
          </w:tcPr>
          <w:p w14:paraId="78A1BB76"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6" w:type="dxa"/>
            <w:hideMark/>
          </w:tcPr>
          <w:p w14:paraId="6FA18EC8"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23EF84AC"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36C17142"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3622C25A"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6E86B435"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11.000 </w:t>
            </w:r>
          </w:p>
        </w:tc>
        <w:tc>
          <w:tcPr>
            <w:tcW w:w="1327" w:type="dxa"/>
            <w:hideMark/>
          </w:tcPr>
          <w:p w14:paraId="40BC5A54"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295" w:type="dxa"/>
            <w:hideMark/>
          </w:tcPr>
          <w:p w14:paraId="14E212C6"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73CF7B55" w14:textId="77777777" w:rsidTr="00EB419A">
        <w:tc>
          <w:tcPr>
            <w:cnfStyle w:val="001000000000" w:firstRow="0" w:lastRow="0" w:firstColumn="1" w:lastColumn="0" w:oddVBand="0" w:evenVBand="0" w:oddHBand="0" w:evenHBand="0" w:firstRowFirstColumn="0" w:firstRowLastColumn="0" w:lastRowFirstColumn="0" w:lastRowLastColumn="0"/>
            <w:tcW w:w="2142" w:type="dxa"/>
            <w:noWrap/>
            <w:hideMark/>
          </w:tcPr>
          <w:p w14:paraId="7E6DAC10"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Sudán del Sur</w:t>
            </w:r>
          </w:p>
        </w:tc>
        <w:tc>
          <w:tcPr>
            <w:tcW w:w="1326" w:type="dxa"/>
            <w:hideMark/>
          </w:tcPr>
          <w:p w14:paraId="506ED534"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3.000 </w:t>
            </w:r>
          </w:p>
        </w:tc>
        <w:tc>
          <w:tcPr>
            <w:tcW w:w="1327" w:type="dxa"/>
            <w:hideMark/>
          </w:tcPr>
          <w:p w14:paraId="46F5FB3D"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6" w:type="dxa"/>
            <w:hideMark/>
          </w:tcPr>
          <w:p w14:paraId="65B43AB6"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4E3D3301"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1CDA93DE"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086771B6"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0382003A"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3.000 </w:t>
            </w:r>
          </w:p>
        </w:tc>
        <w:tc>
          <w:tcPr>
            <w:tcW w:w="1327" w:type="dxa"/>
            <w:hideMark/>
          </w:tcPr>
          <w:p w14:paraId="2D4F71E2"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295" w:type="dxa"/>
            <w:hideMark/>
          </w:tcPr>
          <w:p w14:paraId="5BD0C983"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00AF926D" w14:textId="77777777" w:rsidTr="00EB4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79BB566C"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Suecia</w:t>
            </w:r>
          </w:p>
        </w:tc>
        <w:tc>
          <w:tcPr>
            <w:tcW w:w="1326" w:type="dxa"/>
            <w:hideMark/>
          </w:tcPr>
          <w:p w14:paraId="22EF78D4"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57FB1FC7"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46.746 </w:t>
            </w:r>
          </w:p>
        </w:tc>
        <w:tc>
          <w:tcPr>
            <w:tcW w:w="1326" w:type="dxa"/>
            <w:hideMark/>
          </w:tcPr>
          <w:p w14:paraId="57FEE910"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693FE77F"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53A0E76D"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46.746 </w:t>
            </w:r>
          </w:p>
        </w:tc>
        <w:tc>
          <w:tcPr>
            <w:tcW w:w="1327" w:type="dxa"/>
            <w:hideMark/>
          </w:tcPr>
          <w:p w14:paraId="5EDB16D7"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16081292"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4EBD240F"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295" w:type="dxa"/>
            <w:hideMark/>
          </w:tcPr>
          <w:p w14:paraId="491D360E"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2B2C3E05" w14:textId="77777777" w:rsidTr="00EB419A">
        <w:tc>
          <w:tcPr>
            <w:cnfStyle w:val="001000000000" w:firstRow="0" w:lastRow="0" w:firstColumn="1" w:lastColumn="0" w:oddVBand="0" w:evenVBand="0" w:oddHBand="0" w:evenHBand="0" w:firstRowFirstColumn="0" w:firstRowLastColumn="0" w:lastRowFirstColumn="0" w:lastRowLastColumn="0"/>
            <w:tcW w:w="2142" w:type="dxa"/>
            <w:noWrap/>
            <w:hideMark/>
          </w:tcPr>
          <w:p w14:paraId="6A91232E"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Suiza</w:t>
            </w:r>
          </w:p>
        </w:tc>
        <w:tc>
          <w:tcPr>
            <w:tcW w:w="1326" w:type="dxa"/>
            <w:hideMark/>
          </w:tcPr>
          <w:p w14:paraId="5CFF95C5"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542187BF"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55.743 </w:t>
            </w:r>
          </w:p>
        </w:tc>
        <w:tc>
          <w:tcPr>
            <w:tcW w:w="1326" w:type="dxa"/>
            <w:hideMark/>
          </w:tcPr>
          <w:p w14:paraId="25619AC8"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2C7BAFD1"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2014B181"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55.743 </w:t>
            </w:r>
          </w:p>
        </w:tc>
        <w:tc>
          <w:tcPr>
            <w:tcW w:w="1327" w:type="dxa"/>
            <w:hideMark/>
          </w:tcPr>
          <w:p w14:paraId="54EA6DC4"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4081D21E"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4F66A18A"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295" w:type="dxa"/>
            <w:hideMark/>
          </w:tcPr>
          <w:p w14:paraId="2F500067"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1A6EE1AC" w14:textId="77777777" w:rsidTr="00EB4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5B540E0C"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Suriname</w:t>
            </w:r>
          </w:p>
        </w:tc>
        <w:tc>
          <w:tcPr>
            <w:tcW w:w="1326" w:type="dxa"/>
            <w:hideMark/>
          </w:tcPr>
          <w:p w14:paraId="42ABC018"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2.000 </w:t>
            </w:r>
          </w:p>
        </w:tc>
        <w:tc>
          <w:tcPr>
            <w:tcW w:w="1327" w:type="dxa"/>
            <w:hideMark/>
          </w:tcPr>
          <w:p w14:paraId="51F53B79"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6" w:type="dxa"/>
            <w:hideMark/>
          </w:tcPr>
          <w:p w14:paraId="47F77A3B"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7C190B23"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67CD3885"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46FE3B6E"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223AC121"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2.000 </w:t>
            </w:r>
          </w:p>
        </w:tc>
        <w:tc>
          <w:tcPr>
            <w:tcW w:w="1327" w:type="dxa"/>
            <w:hideMark/>
          </w:tcPr>
          <w:p w14:paraId="430FE47B"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295" w:type="dxa"/>
            <w:hideMark/>
          </w:tcPr>
          <w:p w14:paraId="53BD2630"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62E19CD2" w14:textId="77777777" w:rsidTr="00EB419A">
        <w:tc>
          <w:tcPr>
            <w:cnfStyle w:val="001000000000" w:firstRow="0" w:lastRow="0" w:firstColumn="1" w:lastColumn="0" w:oddVBand="0" w:evenVBand="0" w:oddHBand="0" w:evenHBand="0" w:firstRowFirstColumn="0" w:firstRowLastColumn="0" w:lastRowFirstColumn="0" w:lastRowLastColumn="0"/>
            <w:tcW w:w="2142" w:type="dxa"/>
            <w:noWrap/>
            <w:hideMark/>
          </w:tcPr>
          <w:p w14:paraId="35D4AF2A"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Tailandia</w:t>
            </w:r>
          </w:p>
        </w:tc>
        <w:tc>
          <w:tcPr>
            <w:tcW w:w="1326" w:type="dxa"/>
            <w:hideMark/>
          </w:tcPr>
          <w:p w14:paraId="3B50A73D"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202CA5DB"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14.229 </w:t>
            </w:r>
          </w:p>
        </w:tc>
        <w:tc>
          <w:tcPr>
            <w:tcW w:w="1326" w:type="dxa"/>
            <w:hideMark/>
          </w:tcPr>
          <w:p w14:paraId="6BE37C1A"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111CDE78"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1B8F6029"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14.229 </w:t>
            </w:r>
          </w:p>
        </w:tc>
        <w:tc>
          <w:tcPr>
            <w:tcW w:w="1327" w:type="dxa"/>
            <w:hideMark/>
          </w:tcPr>
          <w:p w14:paraId="6668D212"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5E4FD9D3"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386452F6"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295" w:type="dxa"/>
            <w:hideMark/>
          </w:tcPr>
          <w:p w14:paraId="7BCF8300"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03031B58" w14:textId="77777777" w:rsidTr="00EB4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044A0E04"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Tayikistán</w:t>
            </w:r>
          </w:p>
        </w:tc>
        <w:tc>
          <w:tcPr>
            <w:tcW w:w="1326" w:type="dxa"/>
            <w:hideMark/>
          </w:tcPr>
          <w:p w14:paraId="28086E3F"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667A229A"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6" w:type="dxa"/>
            <w:hideMark/>
          </w:tcPr>
          <w:p w14:paraId="768E653A"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4FCE68DE"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3C99DDCC"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7" w:type="dxa"/>
            <w:hideMark/>
          </w:tcPr>
          <w:p w14:paraId="75DEAA15"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7A2FD2B3"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17B30C99"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295" w:type="dxa"/>
            <w:hideMark/>
          </w:tcPr>
          <w:p w14:paraId="4AF70EE4"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1B6A1F03" w14:textId="77777777" w:rsidTr="00EB419A">
        <w:tc>
          <w:tcPr>
            <w:cnfStyle w:val="001000000000" w:firstRow="0" w:lastRow="0" w:firstColumn="1" w:lastColumn="0" w:oddVBand="0" w:evenVBand="0" w:oddHBand="0" w:evenHBand="0" w:firstRowFirstColumn="0" w:firstRowLastColumn="0" w:lastRowFirstColumn="0" w:lastRowLastColumn="0"/>
            <w:tcW w:w="2142" w:type="dxa"/>
            <w:noWrap/>
            <w:hideMark/>
          </w:tcPr>
          <w:p w14:paraId="293CC2A1"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Togo</w:t>
            </w:r>
          </w:p>
        </w:tc>
        <w:tc>
          <w:tcPr>
            <w:tcW w:w="1326" w:type="dxa"/>
            <w:hideMark/>
          </w:tcPr>
          <w:p w14:paraId="1B037528"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6EB241C4"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6" w:type="dxa"/>
            <w:hideMark/>
          </w:tcPr>
          <w:p w14:paraId="4791EBEC"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44148FFB"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63E46274"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4BA1E6EA"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1D2472A1"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1A4E593E"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295" w:type="dxa"/>
            <w:hideMark/>
          </w:tcPr>
          <w:p w14:paraId="4AC24F54"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7C63D441" w14:textId="77777777" w:rsidTr="00EB4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5134733B"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Trinidad y Tabago</w:t>
            </w:r>
          </w:p>
        </w:tc>
        <w:tc>
          <w:tcPr>
            <w:tcW w:w="1326" w:type="dxa"/>
            <w:hideMark/>
          </w:tcPr>
          <w:p w14:paraId="643580AA"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1.662 </w:t>
            </w:r>
          </w:p>
        </w:tc>
        <w:tc>
          <w:tcPr>
            <w:tcW w:w="1327" w:type="dxa"/>
            <w:hideMark/>
          </w:tcPr>
          <w:p w14:paraId="7395D89D"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1.662 </w:t>
            </w:r>
          </w:p>
        </w:tc>
        <w:tc>
          <w:tcPr>
            <w:tcW w:w="1326" w:type="dxa"/>
            <w:hideMark/>
          </w:tcPr>
          <w:p w14:paraId="56A3FD97"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6C445BC0"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1580C30C"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07C7653A"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w:t>
            </w:r>
          </w:p>
        </w:tc>
        <w:tc>
          <w:tcPr>
            <w:tcW w:w="1326" w:type="dxa"/>
            <w:hideMark/>
          </w:tcPr>
          <w:p w14:paraId="07830896"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1.662 </w:t>
            </w:r>
          </w:p>
        </w:tc>
        <w:tc>
          <w:tcPr>
            <w:tcW w:w="1327" w:type="dxa"/>
            <w:hideMark/>
          </w:tcPr>
          <w:p w14:paraId="48ED23E8"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1.662 </w:t>
            </w:r>
          </w:p>
        </w:tc>
        <w:tc>
          <w:tcPr>
            <w:tcW w:w="1295" w:type="dxa"/>
            <w:hideMark/>
          </w:tcPr>
          <w:p w14:paraId="4C8744B6"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5A00F322" w14:textId="77777777" w:rsidTr="00EB419A">
        <w:tc>
          <w:tcPr>
            <w:cnfStyle w:val="001000000000" w:firstRow="0" w:lastRow="0" w:firstColumn="1" w:lastColumn="0" w:oddVBand="0" w:evenVBand="0" w:oddHBand="0" w:evenHBand="0" w:firstRowFirstColumn="0" w:firstRowLastColumn="0" w:lastRowFirstColumn="0" w:lastRowLastColumn="0"/>
            <w:tcW w:w="2142" w:type="dxa"/>
            <w:noWrap/>
            <w:hideMark/>
          </w:tcPr>
          <w:p w14:paraId="1CD2AF29"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Túnez</w:t>
            </w:r>
          </w:p>
        </w:tc>
        <w:tc>
          <w:tcPr>
            <w:tcW w:w="1326" w:type="dxa"/>
            <w:hideMark/>
          </w:tcPr>
          <w:p w14:paraId="599680F3"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2.741 </w:t>
            </w:r>
          </w:p>
        </w:tc>
        <w:tc>
          <w:tcPr>
            <w:tcW w:w="1327" w:type="dxa"/>
            <w:hideMark/>
          </w:tcPr>
          <w:p w14:paraId="7DDDC7EF"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1.369 </w:t>
            </w:r>
          </w:p>
        </w:tc>
        <w:tc>
          <w:tcPr>
            <w:tcW w:w="1326" w:type="dxa"/>
            <w:hideMark/>
          </w:tcPr>
          <w:p w14:paraId="404C1DFA"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4326C6ED"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1.368 </w:t>
            </w:r>
          </w:p>
        </w:tc>
        <w:tc>
          <w:tcPr>
            <w:tcW w:w="1326" w:type="dxa"/>
            <w:hideMark/>
          </w:tcPr>
          <w:p w14:paraId="41AA5A66"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w:t>
            </w:r>
          </w:p>
        </w:tc>
        <w:tc>
          <w:tcPr>
            <w:tcW w:w="1327" w:type="dxa"/>
            <w:hideMark/>
          </w:tcPr>
          <w:p w14:paraId="3F5ACEE6"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19C03136"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1.373 </w:t>
            </w:r>
          </w:p>
        </w:tc>
        <w:tc>
          <w:tcPr>
            <w:tcW w:w="1327" w:type="dxa"/>
            <w:hideMark/>
          </w:tcPr>
          <w:p w14:paraId="7D2CAE6B"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1.369 </w:t>
            </w:r>
          </w:p>
        </w:tc>
        <w:tc>
          <w:tcPr>
            <w:tcW w:w="1295" w:type="dxa"/>
            <w:hideMark/>
          </w:tcPr>
          <w:p w14:paraId="362C3BDA"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784903BC" w14:textId="77777777" w:rsidTr="00EB4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717C507E"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Turkmenistán</w:t>
            </w:r>
          </w:p>
        </w:tc>
        <w:tc>
          <w:tcPr>
            <w:tcW w:w="1326" w:type="dxa"/>
            <w:hideMark/>
          </w:tcPr>
          <w:p w14:paraId="4928D641"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4.271 </w:t>
            </w:r>
          </w:p>
        </w:tc>
        <w:tc>
          <w:tcPr>
            <w:tcW w:w="1327" w:type="dxa"/>
            <w:hideMark/>
          </w:tcPr>
          <w:p w14:paraId="3EB0456B"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1.271 </w:t>
            </w:r>
          </w:p>
        </w:tc>
        <w:tc>
          <w:tcPr>
            <w:tcW w:w="1326" w:type="dxa"/>
            <w:hideMark/>
          </w:tcPr>
          <w:p w14:paraId="0B63F07E"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140DC45A"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6F327B79"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7EB7B56F"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68B8537D"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4.271 </w:t>
            </w:r>
          </w:p>
        </w:tc>
        <w:tc>
          <w:tcPr>
            <w:tcW w:w="1327" w:type="dxa"/>
            <w:hideMark/>
          </w:tcPr>
          <w:p w14:paraId="0267DF78"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1.271 </w:t>
            </w:r>
          </w:p>
        </w:tc>
        <w:tc>
          <w:tcPr>
            <w:tcW w:w="1295" w:type="dxa"/>
            <w:hideMark/>
          </w:tcPr>
          <w:p w14:paraId="65F4B823"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17941C89" w14:textId="77777777" w:rsidTr="00EB419A">
        <w:tc>
          <w:tcPr>
            <w:cnfStyle w:val="001000000000" w:firstRow="0" w:lastRow="0" w:firstColumn="1" w:lastColumn="0" w:oddVBand="0" w:evenVBand="0" w:oddHBand="0" w:evenHBand="0" w:firstRowFirstColumn="0" w:firstRowLastColumn="0" w:lastRowFirstColumn="0" w:lastRowLastColumn="0"/>
            <w:tcW w:w="2142" w:type="dxa"/>
            <w:noWrap/>
            <w:hideMark/>
          </w:tcPr>
          <w:p w14:paraId="24213F28"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Turquía</w:t>
            </w:r>
          </w:p>
        </w:tc>
        <w:tc>
          <w:tcPr>
            <w:tcW w:w="1326" w:type="dxa"/>
            <w:hideMark/>
          </w:tcPr>
          <w:p w14:paraId="2A809EC0"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2356EE97"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49.777 </w:t>
            </w:r>
          </w:p>
        </w:tc>
        <w:tc>
          <w:tcPr>
            <w:tcW w:w="1326" w:type="dxa"/>
            <w:hideMark/>
          </w:tcPr>
          <w:p w14:paraId="590BCB3B"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34806F00"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3E2F214D"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49.777 </w:t>
            </w:r>
          </w:p>
        </w:tc>
        <w:tc>
          <w:tcPr>
            <w:tcW w:w="1327" w:type="dxa"/>
            <w:hideMark/>
          </w:tcPr>
          <w:p w14:paraId="311D59B2"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4E06C985"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756DD492"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295" w:type="dxa"/>
            <w:hideMark/>
          </w:tcPr>
          <w:p w14:paraId="1180DC67"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37AC037D" w14:textId="77777777" w:rsidTr="00EB4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28176154"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Ucrania</w:t>
            </w:r>
          </w:p>
        </w:tc>
        <w:tc>
          <w:tcPr>
            <w:tcW w:w="1326" w:type="dxa"/>
            <w:hideMark/>
          </w:tcPr>
          <w:p w14:paraId="23FD97C7"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52B472FA"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5.036 </w:t>
            </w:r>
          </w:p>
        </w:tc>
        <w:tc>
          <w:tcPr>
            <w:tcW w:w="1326" w:type="dxa"/>
            <w:hideMark/>
          </w:tcPr>
          <w:p w14:paraId="6FABB7CF"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29B77BFC"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7F1C28B7"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5.036 </w:t>
            </w:r>
          </w:p>
        </w:tc>
        <w:tc>
          <w:tcPr>
            <w:tcW w:w="1327" w:type="dxa"/>
            <w:hideMark/>
          </w:tcPr>
          <w:p w14:paraId="76530131"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6961B9CC"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6521B0D5"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295" w:type="dxa"/>
            <w:hideMark/>
          </w:tcPr>
          <w:p w14:paraId="5889C088"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372C3B86" w14:textId="77777777" w:rsidTr="00EB419A">
        <w:tc>
          <w:tcPr>
            <w:cnfStyle w:val="001000000000" w:firstRow="0" w:lastRow="0" w:firstColumn="1" w:lastColumn="0" w:oddVBand="0" w:evenVBand="0" w:oddHBand="0" w:evenHBand="0" w:firstRowFirstColumn="0" w:firstRowLastColumn="0" w:lastRowFirstColumn="0" w:lastRowLastColumn="0"/>
            <w:tcW w:w="2142" w:type="dxa"/>
            <w:noWrap/>
            <w:hideMark/>
          </w:tcPr>
          <w:p w14:paraId="5D0EA355"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Uganda</w:t>
            </w:r>
          </w:p>
        </w:tc>
        <w:tc>
          <w:tcPr>
            <w:tcW w:w="1326" w:type="dxa"/>
            <w:hideMark/>
          </w:tcPr>
          <w:p w14:paraId="159CD451"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3C89D223"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6" w:type="dxa"/>
            <w:hideMark/>
          </w:tcPr>
          <w:p w14:paraId="0E4F50B9"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13D8920A"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76675263"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74D0881D"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7F02ACF4"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24B2068D"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295" w:type="dxa"/>
            <w:hideMark/>
          </w:tcPr>
          <w:p w14:paraId="5CB21714"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5A195EF8" w14:textId="77777777" w:rsidTr="00EB4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36F454AE"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Uruguay</w:t>
            </w:r>
          </w:p>
        </w:tc>
        <w:tc>
          <w:tcPr>
            <w:tcW w:w="1326" w:type="dxa"/>
            <w:hideMark/>
          </w:tcPr>
          <w:p w14:paraId="5661583F"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3.863 </w:t>
            </w:r>
          </w:p>
        </w:tc>
        <w:tc>
          <w:tcPr>
            <w:tcW w:w="1327" w:type="dxa"/>
            <w:hideMark/>
          </w:tcPr>
          <w:p w14:paraId="6F835C33"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3.863 </w:t>
            </w:r>
          </w:p>
        </w:tc>
        <w:tc>
          <w:tcPr>
            <w:tcW w:w="1326" w:type="dxa"/>
            <w:hideMark/>
          </w:tcPr>
          <w:p w14:paraId="1D74FF46"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2C71E5E4"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2.524 </w:t>
            </w:r>
          </w:p>
        </w:tc>
        <w:tc>
          <w:tcPr>
            <w:tcW w:w="1326" w:type="dxa"/>
            <w:hideMark/>
          </w:tcPr>
          <w:p w14:paraId="288D1DEB"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48C17BCA"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41B6CFCC"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1.339 </w:t>
            </w:r>
          </w:p>
        </w:tc>
        <w:tc>
          <w:tcPr>
            <w:tcW w:w="1327" w:type="dxa"/>
            <w:hideMark/>
          </w:tcPr>
          <w:p w14:paraId="1D4E8FAA"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3.863 </w:t>
            </w:r>
          </w:p>
        </w:tc>
        <w:tc>
          <w:tcPr>
            <w:tcW w:w="1295" w:type="dxa"/>
            <w:hideMark/>
          </w:tcPr>
          <w:p w14:paraId="69EA3C54"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28907E90" w14:textId="77777777" w:rsidTr="00EB419A">
        <w:tc>
          <w:tcPr>
            <w:cnfStyle w:val="001000000000" w:firstRow="0" w:lastRow="0" w:firstColumn="1" w:lastColumn="0" w:oddVBand="0" w:evenVBand="0" w:oddHBand="0" w:evenHBand="0" w:firstRowFirstColumn="0" w:firstRowLastColumn="0" w:lastRowFirstColumn="0" w:lastRowLastColumn="0"/>
            <w:tcW w:w="2142" w:type="dxa"/>
            <w:noWrap/>
            <w:hideMark/>
          </w:tcPr>
          <w:p w14:paraId="1A5D44FC"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Uzbekistán</w:t>
            </w:r>
          </w:p>
        </w:tc>
        <w:tc>
          <w:tcPr>
            <w:tcW w:w="1326" w:type="dxa"/>
            <w:hideMark/>
          </w:tcPr>
          <w:p w14:paraId="072C38D0"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13.055 </w:t>
            </w:r>
          </w:p>
        </w:tc>
        <w:tc>
          <w:tcPr>
            <w:tcW w:w="1327" w:type="dxa"/>
            <w:hideMark/>
          </w:tcPr>
          <w:p w14:paraId="468C3F0E"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1.125 </w:t>
            </w:r>
          </w:p>
        </w:tc>
        <w:tc>
          <w:tcPr>
            <w:tcW w:w="1326" w:type="dxa"/>
            <w:hideMark/>
          </w:tcPr>
          <w:p w14:paraId="0D5BDE78"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18726807"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780DA47D"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3E6C4858"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5B203866"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13.055 </w:t>
            </w:r>
          </w:p>
        </w:tc>
        <w:tc>
          <w:tcPr>
            <w:tcW w:w="1327" w:type="dxa"/>
            <w:hideMark/>
          </w:tcPr>
          <w:p w14:paraId="7E20987D"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1.125 </w:t>
            </w:r>
          </w:p>
        </w:tc>
        <w:tc>
          <w:tcPr>
            <w:tcW w:w="1295" w:type="dxa"/>
            <w:hideMark/>
          </w:tcPr>
          <w:p w14:paraId="4386E1C8"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79629B5F" w14:textId="77777777" w:rsidTr="00EB4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4A542A09"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Venezuela (República Bolivariana de)</w:t>
            </w:r>
          </w:p>
        </w:tc>
        <w:tc>
          <w:tcPr>
            <w:tcW w:w="1326" w:type="dxa"/>
            <w:hideMark/>
          </w:tcPr>
          <w:p w14:paraId="19DD7F4D"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149.622 </w:t>
            </w:r>
          </w:p>
        </w:tc>
        <w:tc>
          <w:tcPr>
            <w:tcW w:w="1327" w:type="dxa"/>
            <w:hideMark/>
          </w:tcPr>
          <w:p w14:paraId="61697341"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27.920 </w:t>
            </w:r>
          </w:p>
        </w:tc>
        <w:tc>
          <w:tcPr>
            <w:tcW w:w="1326" w:type="dxa"/>
            <w:hideMark/>
          </w:tcPr>
          <w:p w14:paraId="25776CFE"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719D00B8"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2F3198BE"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1CBD7B48"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2C2F2CDC"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149.622 </w:t>
            </w:r>
          </w:p>
        </w:tc>
        <w:tc>
          <w:tcPr>
            <w:tcW w:w="1327" w:type="dxa"/>
            <w:hideMark/>
          </w:tcPr>
          <w:p w14:paraId="28D8B423"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27.920 </w:t>
            </w:r>
          </w:p>
        </w:tc>
        <w:tc>
          <w:tcPr>
            <w:tcW w:w="1295" w:type="dxa"/>
            <w:hideMark/>
          </w:tcPr>
          <w:p w14:paraId="1C836FBE"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19855B32" w14:textId="77777777" w:rsidTr="00EB419A">
        <w:tc>
          <w:tcPr>
            <w:cnfStyle w:val="001000000000" w:firstRow="0" w:lastRow="0" w:firstColumn="1" w:lastColumn="0" w:oddVBand="0" w:evenVBand="0" w:oddHBand="0" w:evenHBand="0" w:firstRowFirstColumn="0" w:firstRowLastColumn="0" w:lastRowFirstColumn="0" w:lastRowLastColumn="0"/>
            <w:tcW w:w="2142" w:type="dxa"/>
            <w:noWrap/>
            <w:hideMark/>
          </w:tcPr>
          <w:p w14:paraId="56EF7310"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lastRenderedPageBreak/>
              <w:t>Viet Nam</w:t>
            </w:r>
          </w:p>
        </w:tc>
        <w:tc>
          <w:tcPr>
            <w:tcW w:w="1326" w:type="dxa"/>
            <w:hideMark/>
          </w:tcPr>
          <w:p w14:paraId="3B1E07DA"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4.886 </w:t>
            </w:r>
          </w:p>
        </w:tc>
        <w:tc>
          <w:tcPr>
            <w:tcW w:w="1327" w:type="dxa"/>
            <w:hideMark/>
          </w:tcPr>
          <w:p w14:paraId="0A200446"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2.836 </w:t>
            </w:r>
          </w:p>
        </w:tc>
        <w:tc>
          <w:tcPr>
            <w:tcW w:w="1326" w:type="dxa"/>
            <w:hideMark/>
          </w:tcPr>
          <w:p w14:paraId="0950AF40"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775FD81A"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2.836 </w:t>
            </w:r>
          </w:p>
        </w:tc>
        <w:tc>
          <w:tcPr>
            <w:tcW w:w="1326" w:type="dxa"/>
            <w:hideMark/>
          </w:tcPr>
          <w:p w14:paraId="32F263F1"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17F0F031"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113B40E6"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2.050 </w:t>
            </w:r>
          </w:p>
        </w:tc>
        <w:tc>
          <w:tcPr>
            <w:tcW w:w="1327" w:type="dxa"/>
            <w:hideMark/>
          </w:tcPr>
          <w:p w14:paraId="29357AC4"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2.836 </w:t>
            </w:r>
          </w:p>
        </w:tc>
        <w:tc>
          <w:tcPr>
            <w:tcW w:w="1295" w:type="dxa"/>
            <w:hideMark/>
          </w:tcPr>
          <w:p w14:paraId="03B3886C"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0493A375" w14:textId="77777777" w:rsidTr="00EB4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2C085D57"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Yemen</w:t>
            </w:r>
          </w:p>
        </w:tc>
        <w:tc>
          <w:tcPr>
            <w:tcW w:w="1326" w:type="dxa"/>
            <w:hideMark/>
          </w:tcPr>
          <w:p w14:paraId="57F193B8"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9.000 </w:t>
            </w:r>
          </w:p>
        </w:tc>
        <w:tc>
          <w:tcPr>
            <w:tcW w:w="1327" w:type="dxa"/>
            <w:hideMark/>
          </w:tcPr>
          <w:p w14:paraId="69BCCDC3"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6" w:type="dxa"/>
            <w:hideMark/>
          </w:tcPr>
          <w:p w14:paraId="0B2E9C77"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163546EB"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14EE5601"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1666136C"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6503CC68"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9.000 </w:t>
            </w:r>
          </w:p>
        </w:tc>
        <w:tc>
          <w:tcPr>
            <w:tcW w:w="1327" w:type="dxa"/>
            <w:hideMark/>
          </w:tcPr>
          <w:p w14:paraId="5DC59822"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295" w:type="dxa"/>
            <w:hideMark/>
          </w:tcPr>
          <w:p w14:paraId="006A2ED7"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47858838" w14:textId="77777777" w:rsidTr="00EB419A">
        <w:tc>
          <w:tcPr>
            <w:cnfStyle w:val="001000000000" w:firstRow="0" w:lastRow="0" w:firstColumn="1" w:lastColumn="0" w:oddVBand="0" w:evenVBand="0" w:oddHBand="0" w:evenHBand="0" w:firstRowFirstColumn="0" w:firstRowLastColumn="0" w:lastRowFirstColumn="0" w:lastRowLastColumn="0"/>
            <w:tcW w:w="2142" w:type="dxa"/>
            <w:noWrap/>
            <w:hideMark/>
          </w:tcPr>
          <w:p w14:paraId="2EF27F92"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Zambia</w:t>
            </w:r>
          </w:p>
        </w:tc>
        <w:tc>
          <w:tcPr>
            <w:tcW w:w="1326" w:type="dxa"/>
            <w:hideMark/>
          </w:tcPr>
          <w:p w14:paraId="2814CEA1"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4147AEB9"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6" w:type="dxa"/>
            <w:hideMark/>
          </w:tcPr>
          <w:p w14:paraId="7606C230"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7C549ED3"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w:t>
            </w:r>
          </w:p>
        </w:tc>
        <w:tc>
          <w:tcPr>
            <w:tcW w:w="1326" w:type="dxa"/>
            <w:hideMark/>
          </w:tcPr>
          <w:p w14:paraId="555DFA5D"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115AA96A"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5E220300"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59D9F961"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295" w:type="dxa"/>
            <w:hideMark/>
          </w:tcPr>
          <w:p w14:paraId="1A40EB09"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43B85785" w14:textId="77777777" w:rsidTr="00EB4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68C79EEA" w14:textId="77777777" w:rsidR="00F44D2A" w:rsidRPr="004C6CC6" w:rsidRDefault="00F44D2A" w:rsidP="00F50660">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Zimbabwe</w:t>
            </w:r>
          </w:p>
        </w:tc>
        <w:tc>
          <w:tcPr>
            <w:tcW w:w="1326" w:type="dxa"/>
            <w:hideMark/>
          </w:tcPr>
          <w:p w14:paraId="4D28574A"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4.000 </w:t>
            </w:r>
          </w:p>
        </w:tc>
        <w:tc>
          <w:tcPr>
            <w:tcW w:w="1327" w:type="dxa"/>
            <w:hideMark/>
          </w:tcPr>
          <w:p w14:paraId="1FA99B62"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326" w:type="dxa"/>
            <w:hideMark/>
          </w:tcPr>
          <w:p w14:paraId="48BACED9"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419E4947"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706DF897"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7" w:type="dxa"/>
            <w:hideMark/>
          </w:tcPr>
          <w:p w14:paraId="45E6A3DA"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c>
          <w:tcPr>
            <w:tcW w:w="1326" w:type="dxa"/>
            <w:hideMark/>
          </w:tcPr>
          <w:p w14:paraId="3C28CAB9"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4.000 </w:t>
            </w:r>
          </w:p>
        </w:tc>
        <w:tc>
          <w:tcPr>
            <w:tcW w:w="1327" w:type="dxa"/>
            <w:hideMark/>
          </w:tcPr>
          <w:p w14:paraId="03F5DD99"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1.000 </w:t>
            </w:r>
          </w:p>
        </w:tc>
        <w:tc>
          <w:tcPr>
            <w:tcW w:w="1295" w:type="dxa"/>
            <w:hideMark/>
          </w:tcPr>
          <w:p w14:paraId="0A42E784" w14:textId="77777777" w:rsidR="00F44D2A" w:rsidRPr="004C6CC6" w:rsidRDefault="00F44D2A" w:rsidP="00F5066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 xml:space="preserve"> - </w:t>
            </w:r>
          </w:p>
        </w:tc>
      </w:tr>
      <w:tr w:rsidR="00EB419A" w:rsidRPr="004C6CC6" w14:paraId="19A4A20A" w14:textId="77777777" w:rsidTr="00EB419A">
        <w:tc>
          <w:tcPr>
            <w:cnfStyle w:val="001000000000" w:firstRow="0" w:lastRow="0" w:firstColumn="1" w:lastColumn="0" w:oddVBand="0" w:evenVBand="0" w:oddHBand="0" w:evenHBand="0" w:firstRowFirstColumn="0" w:firstRowLastColumn="0" w:lastRowFirstColumn="0" w:lastRowLastColumn="0"/>
            <w:tcW w:w="2142" w:type="dxa"/>
            <w:noWrap/>
            <w:hideMark/>
          </w:tcPr>
          <w:p w14:paraId="1202555F" w14:textId="77777777" w:rsidR="00F44D2A" w:rsidRPr="004C6CC6" w:rsidRDefault="00F44D2A" w:rsidP="00F50660">
            <w:pPr>
              <w:ind w:left="0" w:firstLine="0"/>
              <w:jc w:val="center"/>
              <w:rPr>
                <w:rFonts w:asciiTheme="minorHAnsi" w:eastAsia="Times New Roman" w:hAnsiTheme="minorHAnsi" w:cs="Arial"/>
                <w:b w:val="0"/>
                <w:bCs w:val="0"/>
                <w:noProof/>
                <w:color w:val="000000"/>
                <w:sz w:val="20"/>
                <w:szCs w:val="20"/>
                <w:lang w:val="es-ES" w:eastAsia="en-GB"/>
              </w:rPr>
            </w:pPr>
            <w:r w:rsidRPr="004C6CC6">
              <w:rPr>
                <w:rFonts w:asciiTheme="minorHAnsi" w:eastAsia="Times New Roman" w:hAnsiTheme="minorHAnsi" w:cs="Arial"/>
                <w:b w:val="0"/>
                <w:bCs w:val="0"/>
                <w:noProof/>
                <w:color w:val="000000"/>
                <w:sz w:val="20"/>
                <w:szCs w:val="20"/>
                <w:lang w:val="es-ES" w:eastAsia="en-GB"/>
              </w:rPr>
              <w:t>Total</w:t>
            </w:r>
          </w:p>
        </w:tc>
        <w:tc>
          <w:tcPr>
            <w:tcW w:w="1326" w:type="dxa"/>
            <w:hideMark/>
          </w:tcPr>
          <w:p w14:paraId="7E91DEFF"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bCs/>
                <w:noProof/>
                <w:color w:val="000000"/>
                <w:sz w:val="20"/>
                <w:szCs w:val="20"/>
                <w:lang w:val="es-ES" w:eastAsia="en-GB"/>
              </w:rPr>
            </w:pPr>
            <w:r w:rsidRPr="004C6CC6">
              <w:rPr>
                <w:rFonts w:asciiTheme="minorHAnsi" w:eastAsia="Times New Roman" w:hAnsiTheme="minorHAnsi" w:cs="Arial"/>
                <w:b/>
                <w:bCs/>
                <w:noProof/>
                <w:color w:val="000000"/>
                <w:sz w:val="20"/>
                <w:szCs w:val="20"/>
                <w:lang w:val="es-ES" w:eastAsia="en-GB"/>
              </w:rPr>
              <w:t xml:space="preserve">1.277.036 </w:t>
            </w:r>
          </w:p>
        </w:tc>
        <w:tc>
          <w:tcPr>
            <w:tcW w:w="1327" w:type="dxa"/>
            <w:hideMark/>
          </w:tcPr>
          <w:p w14:paraId="3D24D366"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bCs/>
                <w:noProof/>
                <w:color w:val="000000"/>
                <w:sz w:val="20"/>
                <w:szCs w:val="20"/>
                <w:lang w:val="es-ES" w:eastAsia="en-GB"/>
              </w:rPr>
            </w:pPr>
            <w:r w:rsidRPr="004C6CC6">
              <w:rPr>
                <w:rFonts w:asciiTheme="minorHAnsi" w:eastAsia="Times New Roman" w:hAnsiTheme="minorHAnsi" w:cs="Arial"/>
                <w:b/>
                <w:bCs/>
                <w:noProof/>
                <w:color w:val="000000"/>
                <w:sz w:val="20"/>
                <w:szCs w:val="20"/>
                <w:lang w:val="es-ES" w:eastAsia="en-GB"/>
              </w:rPr>
              <w:t xml:space="preserve">4.844.500 </w:t>
            </w:r>
          </w:p>
        </w:tc>
        <w:tc>
          <w:tcPr>
            <w:tcW w:w="1326" w:type="dxa"/>
            <w:hideMark/>
          </w:tcPr>
          <w:p w14:paraId="48CEC626"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bCs/>
                <w:noProof/>
                <w:color w:val="000000"/>
                <w:sz w:val="20"/>
                <w:szCs w:val="20"/>
                <w:lang w:val="es-ES" w:eastAsia="en-GB"/>
              </w:rPr>
            </w:pPr>
            <w:r w:rsidRPr="004C6CC6">
              <w:rPr>
                <w:rFonts w:asciiTheme="minorHAnsi" w:eastAsia="Times New Roman" w:hAnsiTheme="minorHAnsi" w:cs="Arial"/>
                <w:b/>
                <w:bCs/>
                <w:noProof/>
                <w:color w:val="000000"/>
                <w:sz w:val="20"/>
                <w:szCs w:val="20"/>
                <w:lang w:val="es-ES" w:eastAsia="en-GB"/>
              </w:rPr>
              <w:t xml:space="preserve">460.404 </w:t>
            </w:r>
          </w:p>
        </w:tc>
        <w:tc>
          <w:tcPr>
            <w:tcW w:w="1327" w:type="dxa"/>
            <w:hideMark/>
          </w:tcPr>
          <w:p w14:paraId="3F946E54"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bCs/>
                <w:noProof/>
                <w:color w:val="000000"/>
                <w:sz w:val="20"/>
                <w:szCs w:val="20"/>
                <w:lang w:val="es-ES" w:eastAsia="en-GB"/>
              </w:rPr>
            </w:pPr>
            <w:r w:rsidRPr="004C6CC6">
              <w:rPr>
                <w:rFonts w:asciiTheme="minorHAnsi" w:eastAsia="Times New Roman" w:hAnsiTheme="minorHAnsi" w:cs="Arial"/>
                <w:b/>
                <w:bCs/>
                <w:noProof/>
                <w:color w:val="000000"/>
                <w:sz w:val="20"/>
                <w:szCs w:val="20"/>
                <w:lang w:val="es-ES" w:eastAsia="en-GB"/>
              </w:rPr>
              <w:t xml:space="preserve">357.605 </w:t>
            </w:r>
          </w:p>
        </w:tc>
        <w:tc>
          <w:tcPr>
            <w:tcW w:w="1326" w:type="dxa"/>
            <w:hideMark/>
          </w:tcPr>
          <w:p w14:paraId="3C597424"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bCs/>
                <w:noProof/>
                <w:color w:val="000000"/>
                <w:sz w:val="20"/>
                <w:szCs w:val="20"/>
                <w:lang w:val="es-ES" w:eastAsia="en-GB"/>
              </w:rPr>
            </w:pPr>
            <w:r w:rsidRPr="004C6CC6">
              <w:rPr>
                <w:rFonts w:asciiTheme="minorHAnsi" w:eastAsia="Times New Roman" w:hAnsiTheme="minorHAnsi" w:cs="Arial"/>
                <w:b/>
                <w:bCs/>
                <w:noProof/>
                <w:color w:val="000000"/>
                <w:sz w:val="20"/>
                <w:szCs w:val="20"/>
                <w:lang w:val="es-ES" w:eastAsia="en-GB"/>
              </w:rPr>
              <w:t xml:space="preserve">3.435.065 </w:t>
            </w:r>
          </w:p>
        </w:tc>
        <w:tc>
          <w:tcPr>
            <w:tcW w:w="1327" w:type="dxa"/>
            <w:hideMark/>
          </w:tcPr>
          <w:p w14:paraId="4EC96AEF"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bCs/>
                <w:noProof/>
                <w:color w:val="000000"/>
                <w:sz w:val="20"/>
                <w:szCs w:val="20"/>
                <w:lang w:val="es-ES" w:eastAsia="en-GB"/>
              </w:rPr>
            </w:pPr>
            <w:r w:rsidRPr="004C6CC6">
              <w:rPr>
                <w:rFonts w:asciiTheme="minorHAnsi" w:eastAsia="Times New Roman" w:hAnsiTheme="minorHAnsi" w:cs="Arial"/>
                <w:b/>
                <w:bCs/>
                <w:noProof/>
                <w:color w:val="000000"/>
                <w:sz w:val="20"/>
                <w:szCs w:val="20"/>
                <w:lang w:val="es-ES" w:eastAsia="en-GB"/>
              </w:rPr>
              <w:t xml:space="preserve">368.820 </w:t>
            </w:r>
          </w:p>
        </w:tc>
        <w:tc>
          <w:tcPr>
            <w:tcW w:w="1326" w:type="dxa"/>
            <w:hideMark/>
          </w:tcPr>
          <w:p w14:paraId="20183535"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bCs/>
                <w:noProof/>
                <w:color w:val="000000"/>
                <w:sz w:val="20"/>
                <w:szCs w:val="20"/>
                <w:lang w:val="es-ES" w:eastAsia="en-GB"/>
              </w:rPr>
            </w:pPr>
            <w:r w:rsidRPr="004C6CC6">
              <w:rPr>
                <w:rFonts w:asciiTheme="minorHAnsi" w:eastAsia="Times New Roman" w:hAnsiTheme="minorHAnsi" w:cs="Arial"/>
                <w:b/>
                <w:bCs/>
                <w:noProof/>
                <w:color w:val="000000"/>
                <w:sz w:val="20"/>
                <w:szCs w:val="20"/>
                <w:lang w:val="es-ES" w:eastAsia="en-GB"/>
              </w:rPr>
              <w:t xml:space="preserve">919.431 </w:t>
            </w:r>
          </w:p>
        </w:tc>
        <w:tc>
          <w:tcPr>
            <w:tcW w:w="1327" w:type="dxa"/>
            <w:hideMark/>
          </w:tcPr>
          <w:p w14:paraId="5BBDF8AF"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bCs/>
                <w:noProof/>
                <w:color w:val="000000"/>
                <w:sz w:val="20"/>
                <w:szCs w:val="20"/>
                <w:lang w:val="es-ES" w:eastAsia="en-GB"/>
              </w:rPr>
            </w:pPr>
            <w:r w:rsidRPr="004C6CC6">
              <w:rPr>
                <w:rFonts w:asciiTheme="minorHAnsi" w:eastAsia="Times New Roman" w:hAnsiTheme="minorHAnsi" w:cs="Arial"/>
                <w:b/>
                <w:bCs/>
                <w:noProof/>
                <w:color w:val="000000"/>
                <w:sz w:val="20"/>
                <w:szCs w:val="20"/>
                <w:lang w:val="es-ES" w:eastAsia="en-GB"/>
              </w:rPr>
              <w:t xml:space="preserve">967.130 </w:t>
            </w:r>
          </w:p>
        </w:tc>
        <w:tc>
          <w:tcPr>
            <w:tcW w:w="1295" w:type="dxa"/>
            <w:hideMark/>
          </w:tcPr>
          <w:p w14:paraId="21FA47E3" w14:textId="77777777" w:rsidR="00F44D2A" w:rsidRPr="004C6CC6" w:rsidRDefault="00F44D2A" w:rsidP="00F50660">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bCs/>
                <w:noProof/>
                <w:color w:val="000000"/>
                <w:sz w:val="20"/>
                <w:szCs w:val="20"/>
                <w:lang w:val="es-ES" w:eastAsia="en-GB"/>
              </w:rPr>
            </w:pPr>
            <w:r w:rsidRPr="004C6CC6">
              <w:rPr>
                <w:rFonts w:asciiTheme="minorHAnsi" w:eastAsia="Times New Roman" w:hAnsiTheme="minorHAnsi" w:cs="Arial"/>
                <w:b/>
                <w:bCs/>
                <w:noProof/>
                <w:color w:val="000000"/>
                <w:sz w:val="20"/>
                <w:szCs w:val="20"/>
                <w:lang w:val="es-ES" w:eastAsia="en-GB"/>
              </w:rPr>
              <w:t xml:space="preserve">386.918 </w:t>
            </w:r>
          </w:p>
        </w:tc>
      </w:tr>
    </w:tbl>
    <w:p w14:paraId="09790BE2" w14:textId="77777777" w:rsidR="00CE1F5D" w:rsidRPr="004C6CC6" w:rsidRDefault="00CE1F5D" w:rsidP="005E5FC9">
      <w:pPr>
        <w:ind w:left="0" w:firstLine="0"/>
        <w:rPr>
          <w:rFonts w:cs="Arial"/>
          <w:noProof/>
          <w:lang w:val="es-ES"/>
        </w:rPr>
      </w:pPr>
      <w:bookmarkStart w:id="2" w:name="RANGE!B1:L176"/>
      <w:bookmarkEnd w:id="2"/>
    </w:p>
    <w:p w14:paraId="518D67DB" w14:textId="77777777" w:rsidR="0003406E" w:rsidRPr="004C6CC6" w:rsidRDefault="0003406E" w:rsidP="0003406E">
      <w:pPr>
        <w:ind w:left="0" w:firstLine="0"/>
        <w:rPr>
          <w:rFonts w:asciiTheme="minorHAnsi" w:eastAsia="Times New Roman" w:hAnsiTheme="minorHAnsi" w:cs="Arial"/>
          <w:noProof/>
          <w:sz w:val="20"/>
          <w:szCs w:val="20"/>
          <w:lang w:val="es-ES" w:eastAsia="en-GB"/>
        </w:rPr>
      </w:pPr>
      <w:r w:rsidRPr="004C6CC6">
        <w:rPr>
          <w:rFonts w:asciiTheme="minorHAnsi" w:eastAsia="Times New Roman" w:hAnsiTheme="minorHAnsi" w:cs="Arial"/>
          <w:noProof/>
          <w:sz w:val="20"/>
          <w:szCs w:val="20"/>
          <w:lang w:val="es-ES" w:eastAsia="en-GB"/>
        </w:rPr>
        <w:t>Fuente: SC54-7.2, Anexo 1</w:t>
      </w:r>
    </w:p>
    <w:p w14:paraId="03C99E4B" w14:textId="6296E2F3" w:rsidR="00962719" w:rsidRPr="004C6CC6" w:rsidRDefault="00962719" w:rsidP="0003406E">
      <w:pPr>
        <w:ind w:left="0" w:firstLine="0"/>
        <w:rPr>
          <w:rFonts w:asciiTheme="minorHAnsi" w:eastAsia="Times New Roman" w:hAnsiTheme="minorHAnsi" w:cs="Arial"/>
          <w:noProof/>
          <w:sz w:val="20"/>
          <w:szCs w:val="20"/>
          <w:lang w:val="es-ES" w:eastAsia="en-GB"/>
        </w:rPr>
      </w:pPr>
    </w:p>
    <w:sectPr w:rsidR="00962719" w:rsidRPr="004C6CC6" w:rsidSect="009A3663">
      <w:footerReference w:type="default" r:id="rId14"/>
      <w:pgSz w:w="16838" w:h="11906" w:orient="landscape"/>
      <w:pgMar w:top="1440" w:right="1440" w:bottom="1440"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288C4" w14:textId="77777777" w:rsidR="005E5937" w:rsidRDefault="005E5937" w:rsidP="00DF2386">
      <w:r>
        <w:separator/>
      </w:r>
    </w:p>
  </w:endnote>
  <w:endnote w:type="continuationSeparator" w:id="0">
    <w:p w14:paraId="63BE0FC0" w14:textId="77777777" w:rsidR="005E5937" w:rsidRDefault="005E5937" w:rsidP="00D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090CF" w14:textId="4C7DAD1C" w:rsidR="005E5937" w:rsidRPr="007856EC" w:rsidRDefault="005E5937" w:rsidP="007856EC">
    <w:pPr>
      <w:pStyle w:val="Footer"/>
      <w:rPr>
        <w:noProof/>
        <w:sz w:val="20"/>
        <w:szCs w:val="20"/>
      </w:rPr>
    </w:pPr>
    <w:r>
      <w:rPr>
        <w:noProof/>
        <w:sz w:val="20"/>
        <w:szCs w:val="20"/>
      </w:rPr>
      <w:t>Ramsar COP13 Doc.14</w:t>
    </w:r>
    <w:r w:rsidRPr="00CB5417">
      <w:rPr>
        <w:noProof/>
        <w:sz w:val="20"/>
        <w:szCs w:val="20"/>
      </w:rPr>
      <w:tab/>
    </w:r>
    <w:r w:rsidRPr="00CB5417">
      <w:rPr>
        <w:noProof/>
        <w:sz w:val="20"/>
        <w:szCs w:val="20"/>
      </w:rPr>
      <w:tab/>
    </w:r>
    <w:r w:rsidRPr="00CB5417">
      <w:rPr>
        <w:noProof/>
        <w:sz w:val="20"/>
        <w:szCs w:val="20"/>
      </w:rPr>
      <w:fldChar w:fldCharType="begin"/>
    </w:r>
    <w:r w:rsidRPr="00CB5417">
      <w:rPr>
        <w:noProof/>
        <w:sz w:val="20"/>
        <w:szCs w:val="20"/>
      </w:rPr>
      <w:instrText xml:space="preserve"> PAGE   \* MERGEFORMAT </w:instrText>
    </w:r>
    <w:r w:rsidRPr="00CB5417">
      <w:rPr>
        <w:noProof/>
        <w:sz w:val="20"/>
        <w:szCs w:val="20"/>
      </w:rPr>
      <w:fldChar w:fldCharType="separate"/>
    </w:r>
    <w:r w:rsidR="00332944">
      <w:rPr>
        <w:noProof/>
        <w:sz w:val="20"/>
        <w:szCs w:val="20"/>
      </w:rPr>
      <w:t>15</w:t>
    </w:r>
    <w:r w:rsidRPr="00CB5417">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2D56C" w14:textId="6CB5FC1C" w:rsidR="005E5937" w:rsidRPr="007856EC" w:rsidRDefault="005E5937" w:rsidP="00A8332C">
    <w:pPr>
      <w:pStyle w:val="Footer"/>
      <w:tabs>
        <w:tab w:val="clear" w:pos="9026"/>
        <w:tab w:val="left" w:pos="13892"/>
      </w:tabs>
      <w:rPr>
        <w:sz w:val="20"/>
        <w:szCs w:val="20"/>
      </w:rPr>
    </w:pPr>
    <w:r>
      <w:rPr>
        <w:sz w:val="20"/>
        <w:szCs w:val="20"/>
      </w:rPr>
      <w:t>Ramsar COP13 Doc.14</w:t>
    </w:r>
    <w:r w:rsidRPr="00CB5417">
      <w:rPr>
        <w:sz w:val="20"/>
        <w:szCs w:val="20"/>
      </w:rPr>
      <w:tab/>
    </w:r>
    <w:r w:rsidRPr="00CB5417">
      <w:rPr>
        <w:sz w:val="20"/>
        <w:szCs w:val="20"/>
      </w:rPr>
      <w:tab/>
    </w:r>
    <w:r w:rsidRPr="00CB5417">
      <w:rPr>
        <w:sz w:val="20"/>
        <w:szCs w:val="20"/>
      </w:rPr>
      <w:fldChar w:fldCharType="begin"/>
    </w:r>
    <w:r w:rsidRPr="00CB5417">
      <w:rPr>
        <w:sz w:val="20"/>
        <w:szCs w:val="20"/>
      </w:rPr>
      <w:instrText xml:space="preserve"> PAGE   \* MERGEFORMAT </w:instrText>
    </w:r>
    <w:r w:rsidRPr="00CB5417">
      <w:rPr>
        <w:sz w:val="20"/>
        <w:szCs w:val="20"/>
      </w:rPr>
      <w:fldChar w:fldCharType="separate"/>
    </w:r>
    <w:r w:rsidR="00332944">
      <w:rPr>
        <w:noProof/>
        <w:sz w:val="20"/>
        <w:szCs w:val="20"/>
      </w:rPr>
      <w:t>18</w:t>
    </w:r>
    <w:r w:rsidRPr="00CB5417">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93D8F" w14:textId="77777777" w:rsidR="005E5937" w:rsidRDefault="005E5937" w:rsidP="00DF2386">
      <w:r>
        <w:separator/>
      </w:r>
    </w:p>
  </w:footnote>
  <w:footnote w:type="continuationSeparator" w:id="0">
    <w:p w14:paraId="6381B97E" w14:textId="77777777" w:rsidR="005E5937" w:rsidRDefault="005E5937" w:rsidP="00DF2386">
      <w:r>
        <w:continuationSeparator/>
      </w:r>
    </w:p>
  </w:footnote>
  <w:footnote w:id="1">
    <w:p w14:paraId="77D32440" w14:textId="3F00D73C" w:rsidR="005E5937" w:rsidRPr="00FD3198" w:rsidRDefault="005E5937" w:rsidP="006C5088">
      <w:pPr>
        <w:pStyle w:val="FootnoteText"/>
        <w:rPr>
          <w:noProof/>
          <w:lang w:val="es-ES"/>
        </w:rPr>
      </w:pPr>
      <w:r>
        <w:rPr>
          <w:rStyle w:val="FootnoteReference"/>
        </w:rPr>
        <w:footnoteRef/>
      </w:r>
      <w:r w:rsidRPr="002D76B9">
        <w:rPr>
          <w:lang w:val="fr-FR"/>
        </w:rPr>
        <w:t xml:space="preserve"> </w:t>
      </w:r>
      <w:r w:rsidRPr="00FD3198">
        <w:rPr>
          <w:noProof/>
          <w:lang w:val="es-ES"/>
        </w:rPr>
        <w:t>La reunión SC54 examinó el excedente de 2016 y 2017 y formuló sugerencias para su uso (véase el Cuadro 1 del documento SC54-WG.4)</w:t>
      </w:r>
    </w:p>
  </w:footnote>
  <w:footnote w:id="2">
    <w:p w14:paraId="602968AC" w14:textId="21B467D8" w:rsidR="005E5937" w:rsidRPr="002D76B9" w:rsidRDefault="005E5937" w:rsidP="00EC72C3">
      <w:pPr>
        <w:pStyle w:val="FootnoteText"/>
        <w:ind w:left="0" w:firstLine="0"/>
        <w:rPr>
          <w:lang w:val="fr-FR"/>
        </w:rPr>
      </w:pPr>
      <w:r>
        <w:rPr>
          <w:rStyle w:val="FootnoteReference"/>
        </w:rPr>
        <w:footnoteRef/>
      </w:r>
      <w:r w:rsidRPr="002D76B9">
        <w:rPr>
          <w:lang w:val="fr-FR"/>
        </w:rPr>
        <w:t xml:space="preserve"> </w:t>
      </w:r>
      <w:r w:rsidRPr="00D93676">
        <w:rPr>
          <w:lang w:val="es-ES_tradnl"/>
        </w:rPr>
        <w:t xml:space="preserve">La Secretaría hace notar que los escenarios presupuestarios presentados incluyen detalles e información de antecedentes conforme a las </w:t>
      </w:r>
      <w:r>
        <w:rPr>
          <w:lang w:val="es-ES_tradnl"/>
        </w:rPr>
        <w:t>deliberaciones</w:t>
      </w:r>
      <w:r w:rsidRPr="00D93676">
        <w:rPr>
          <w:lang w:val="es-ES_tradnl"/>
        </w:rPr>
        <w:t xml:space="preserve"> y decisiones del Subgrupo de Finanzas y la reunión </w:t>
      </w:r>
      <w:r>
        <w:rPr>
          <w:lang w:val="es-ES_tradnl"/>
        </w:rPr>
        <w:t>SC54</w:t>
      </w:r>
      <w:r w:rsidRPr="00D93676">
        <w:rPr>
          <w:lang w:val="es-ES_tradnl"/>
        </w:rPr>
        <w:t xml:space="preserve"> para ayudar a las Partes Contratantes a tomar una decisión sobre el presupuesto definitivo que habrá de adoptarse. La resolución definitiva sería coherente con las adoptadas en años anteriores e incluiría solo los totales de las categorías principales</w:t>
      </w:r>
      <w:r w:rsidRPr="002D76B9">
        <w:rPr>
          <w:rFonts w:cs="Arial"/>
          <w:lang w:val="fr-FR"/>
        </w:rPr>
        <w:t>.</w:t>
      </w:r>
    </w:p>
  </w:footnote>
  <w:footnote w:id="3">
    <w:p w14:paraId="2FA181F3" w14:textId="47B371A3" w:rsidR="005E5937" w:rsidRPr="002D76B9" w:rsidRDefault="005E5937" w:rsidP="00EC72C3">
      <w:pPr>
        <w:pStyle w:val="FootnoteText"/>
        <w:ind w:left="0" w:firstLine="0"/>
        <w:rPr>
          <w:lang w:val="fr-FR"/>
        </w:rPr>
      </w:pPr>
      <w:r>
        <w:rPr>
          <w:rStyle w:val="FootnoteReference"/>
        </w:rPr>
        <w:footnoteRef/>
      </w:r>
      <w:r w:rsidRPr="002D76B9">
        <w:rPr>
          <w:lang w:val="fr-FR"/>
        </w:rPr>
        <w:t xml:space="preserve"> </w:t>
      </w:r>
      <w:r w:rsidRPr="00A466CD">
        <w:rPr>
          <w:noProof/>
          <w:lang w:val="es-ES"/>
        </w:rPr>
        <w:t>Según se indica en el párrafo 4 del informe del Subgrupo de Finanzas, el escenario presupuestario A incluye un</w:t>
      </w:r>
      <w:r w:rsidRPr="00A466CD">
        <w:rPr>
          <w:rFonts w:cs="Arial"/>
          <w:noProof/>
          <w:lang w:val="es-ES"/>
        </w:rPr>
        <w:t xml:space="preserve"> </w:t>
      </w:r>
      <w:r>
        <w:rPr>
          <w:rFonts w:cs="Arial"/>
          <w:noProof/>
          <w:lang w:val="es-ES"/>
        </w:rPr>
        <w:t>auxiliar contable y financiero</w:t>
      </w:r>
      <w:r w:rsidRPr="00A466CD">
        <w:rPr>
          <w:rFonts w:cs="Arial"/>
          <w:noProof/>
          <w:lang w:val="es-ES"/>
        </w:rPr>
        <w:t xml:space="preserve"> </w:t>
      </w:r>
      <w:r w:rsidRPr="00A466CD">
        <w:rPr>
          <w:noProof/>
          <w:lang w:val="es-ES"/>
        </w:rPr>
        <w:t xml:space="preserve">de nivel A2 a tiempo completo. Para permitir </w:t>
      </w:r>
      <w:r>
        <w:rPr>
          <w:noProof/>
          <w:lang w:val="es-ES"/>
        </w:rPr>
        <w:t>esto</w:t>
      </w:r>
      <w:r w:rsidRPr="00A466CD">
        <w:rPr>
          <w:noProof/>
          <w:lang w:val="es-ES"/>
        </w:rPr>
        <w:t>, se redujo el p</w:t>
      </w:r>
      <w:r w:rsidRPr="00A466CD">
        <w:rPr>
          <w:rFonts w:cs="Arial"/>
          <w:noProof/>
          <w:lang w:val="es-ES"/>
        </w:rPr>
        <w:t xml:space="preserve">resupuesto en las partidas de Comunicaciones, </w:t>
      </w:r>
      <w:r w:rsidRPr="00A466CD">
        <w:rPr>
          <w:rFonts w:eastAsia="Times New Roman" w:cs="Arial"/>
          <w:noProof/>
          <w:lang w:val="es-ES" w:eastAsia="en-GB"/>
        </w:rPr>
        <w:t>Apoyo y desarrollo del sitio web/tecnologías de la información</w:t>
      </w:r>
      <w:r w:rsidRPr="00A466CD">
        <w:rPr>
          <w:rFonts w:cs="Arial"/>
          <w:noProof/>
          <w:lang w:val="es-ES"/>
        </w:rPr>
        <w:t xml:space="preserve">, Apoyo a las iniciativas regionales y Mantenimiento del Servicio de Información sobre Sitios Ramsar. Si se seleccionara este escenario, el </w:t>
      </w:r>
      <w:r w:rsidRPr="00D93676">
        <w:rPr>
          <w:rFonts w:cs="Arial"/>
          <w:lang w:val="es-ES_tradnl"/>
        </w:rPr>
        <w:t>Subgrupo de Finanzas recomendó que se utilizara el excedente para financiar en parte actividades tales como comunicaciones, viajes del personal e iniciativas regionales. En caso de que el excedente se agotase o no fuese suficiente, pide a la Secretaría que reequilibre el presupuesto e intente realizar un ahorro</w:t>
      </w:r>
      <w:r w:rsidRPr="002D76B9">
        <w:rPr>
          <w:rFonts w:cs="Arial"/>
          <w:lang w:val="fr-F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86A35"/>
    <w:multiLevelType w:val="hybridMultilevel"/>
    <w:tmpl w:val="318EA086"/>
    <w:lvl w:ilvl="0" w:tplc="3C026A02">
      <w:start w:val="1"/>
      <w:numFmt w:val="lowerLetter"/>
      <w:lvlText w:val="%1."/>
      <w:lvlJc w:val="left"/>
      <w:pPr>
        <w:ind w:left="865" w:hanging="440"/>
      </w:pPr>
      <w:rPr>
        <w:rFonts w:hint="default"/>
      </w:rPr>
    </w:lvl>
    <w:lvl w:ilvl="1" w:tplc="040A0019" w:tentative="1">
      <w:start w:val="1"/>
      <w:numFmt w:val="lowerLetter"/>
      <w:lvlText w:val="%2."/>
      <w:lvlJc w:val="left"/>
      <w:pPr>
        <w:ind w:left="1505" w:hanging="360"/>
      </w:pPr>
    </w:lvl>
    <w:lvl w:ilvl="2" w:tplc="040A001B" w:tentative="1">
      <w:start w:val="1"/>
      <w:numFmt w:val="lowerRoman"/>
      <w:lvlText w:val="%3."/>
      <w:lvlJc w:val="right"/>
      <w:pPr>
        <w:ind w:left="2225" w:hanging="180"/>
      </w:pPr>
    </w:lvl>
    <w:lvl w:ilvl="3" w:tplc="040A000F" w:tentative="1">
      <w:start w:val="1"/>
      <w:numFmt w:val="decimal"/>
      <w:lvlText w:val="%4."/>
      <w:lvlJc w:val="left"/>
      <w:pPr>
        <w:ind w:left="2945" w:hanging="360"/>
      </w:pPr>
    </w:lvl>
    <w:lvl w:ilvl="4" w:tplc="040A0019" w:tentative="1">
      <w:start w:val="1"/>
      <w:numFmt w:val="lowerLetter"/>
      <w:lvlText w:val="%5."/>
      <w:lvlJc w:val="left"/>
      <w:pPr>
        <w:ind w:left="3665" w:hanging="360"/>
      </w:pPr>
    </w:lvl>
    <w:lvl w:ilvl="5" w:tplc="040A001B" w:tentative="1">
      <w:start w:val="1"/>
      <w:numFmt w:val="lowerRoman"/>
      <w:lvlText w:val="%6."/>
      <w:lvlJc w:val="right"/>
      <w:pPr>
        <w:ind w:left="4385" w:hanging="180"/>
      </w:pPr>
    </w:lvl>
    <w:lvl w:ilvl="6" w:tplc="040A000F" w:tentative="1">
      <w:start w:val="1"/>
      <w:numFmt w:val="decimal"/>
      <w:lvlText w:val="%7."/>
      <w:lvlJc w:val="left"/>
      <w:pPr>
        <w:ind w:left="5105" w:hanging="360"/>
      </w:pPr>
    </w:lvl>
    <w:lvl w:ilvl="7" w:tplc="040A0019" w:tentative="1">
      <w:start w:val="1"/>
      <w:numFmt w:val="lowerLetter"/>
      <w:lvlText w:val="%8."/>
      <w:lvlJc w:val="left"/>
      <w:pPr>
        <w:ind w:left="5825" w:hanging="360"/>
      </w:pPr>
    </w:lvl>
    <w:lvl w:ilvl="8" w:tplc="040A001B" w:tentative="1">
      <w:start w:val="1"/>
      <w:numFmt w:val="lowerRoman"/>
      <w:lvlText w:val="%9."/>
      <w:lvlJc w:val="right"/>
      <w:pPr>
        <w:ind w:left="6545" w:hanging="180"/>
      </w:pPr>
    </w:lvl>
  </w:abstractNum>
  <w:abstractNum w:abstractNumId="1" w15:restartNumberingAfterBreak="0">
    <w:nsid w:val="1F704C8A"/>
    <w:multiLevelType w:val="hybridMultilevel"/>
    <w:tmpl w:val="81787ACC"/>
    <w:lvl w:ilvl="0" w:tplc="BD1EAF32">
      <w:start w:val="1"/>
      <w:numFmt w:val="lowerLetter"/>
      <w:lvlText w:val="%1."/>
      <w:lvlJc w:val="left"/>
      <w:pPr>
        <w:ind w:left="845" w:hanging="420"/>
      </w:pPr>
      <w:rPr>
        <w:rFonts w:hint="default"/>
      </w:rPr>
    </w:lvl>
    <w:lvl w:ilvl="1" w:tplc="040A0019" w:tentative="1">
      <w:start w:val="1"/>
      <w:numFmt w:val="lowerLetter"/>
      <w:lvlText w:val="%2."/>
      <w:lvlJc w:val="left"/>
      <w:pPr>
        <w:ind w:left="1505" w:hanging="360"/>
      </w:pPr>
    </w:lvl>
    <w:lvl w:ilvl="2" w:tplc="040A001B" w:tentative="1">
      <w:start w:val="1"/>
      <w:numFmt w:val="lowerRoman"/>
      <w:lvlText w:val="%3."/>
      <w:lvlJc w:val="right"/>
      <w:pPr>
        <w:ind w:left="2225" w:hanging="180"/>
      </w:pPr>
    </w:lvl>
    <w:lvl w:ilvl="3" w:tplc="040A000F" w:tentative="1">
      <w:start w:val="1"/>
      <w:numFmt w:val="decimal"/>
      <w:lvlText w:val="%4."/>
      <w:lvlJc w:val="left"/>
      <w:pPr>
        <w:ind w:left="2945" w:hanging="360"/>
      </w:pPr>
    </w:lvl>
    <w:lvl w:ilvl="4" w:tplc="040A0019" w:tentative="1">
      <w:start w:val="1"/>
      <w:numFmt w:val="lowerLetter"/>
      <w:lvlText w:val="%5."/>
      <w:lvlJc w:val="left"/>
      <w:pPr>
        <w:ind w:left="3665" w:hanging="360"/>
      </w:pPr>
    </w:lvl>
    <w:lvl w:ilvl="5" w:tplc="040A001B" w:tentative="1">
      <w:start w:val="1"/>
      <w:numFmt w:val="lowerRoman"/>
      <w:lvlText w:val="%6."/>
      <w:lvlJc w:val="right"/>
      <w:pPr>
        <w:ind w:left="4385" w:hanging="180"/>
      </w:pPr>
    </w:lvl>
    <w:lvl w:ilvl="6" w:tplc="040A000F" w:tentative="1">
      <w:start w:val="1"/>
      <w:numFmt w:val="decimal"/>
      <w:lvlText w:val="%7."/>
      <w:lvlJc w:val="left"/>
      <w:pPr>
        <w:ind w:left="5105" w:hanging="360"/>
      </w:pPr>
    </w:lvl>
    <w:lvl w:ilvl="7" w:tplc="040A0019" w:tentative="1">
      <w:start w:val="1"/>
      <w:numFmt w:val="lowerLetter"/>
      <w:lvlText w:val="%8."/>
      <w:lvlJc w:val="left"/>
      <w:pPr>
        <w:ind w:left="5825" w:hanging="360"/>
      </w:pPr>
    </w:lvl>
    <w:lvl w:ilvl="8" w:tplc="040A001B" w:tentative="1">
      <w:start w:val="1"/>
      <w:numFmt w:val="lowerRoman"/>
      <w:lvlText w:val="%9."/>
      <w:lvlJc w:val="right"/>
      <w:pPr>
        <w:ind w:left="6545" w:hanging="180"/>
      </w:pPr>
    </w:lvl>
  </w:abstractNum>
  <w:abstractNum w:abstractNumId="2" w15:restartNumberingAfterBreak="0">
    <w:nsid w:val="2D2531E6"/>
    <w:multiLevelType w:val="hybridMultilevel"/>
    <w:tmpl w:val="01962A72"/>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317F2478"/>
    <w:multiLevelType w:val="hybridMultilevel"/>
    <w:tmpl w:val="DE7A6B5A"/>
    <w:lvl w:ilvl="0" w:tplc="63787C66">
      <w:start w:val="1"/>
      <w:numFmt w:val="lowerLetter"/>
      <w:lvlText w:val="%1."/>
      <w:lvlJc w:val="left"/>
      <w:pPr>
        <w:ind w:left="865" w:hanging="440"/>
      </w:pPr>
      <w:rPr>
        <w:rFonts w:hint="default"/>
      </w:rPr>
    </w:lvl>
    <w:lvl w:ilvl="1" w:tplc="040A0019" w:tentative="1">
      <w:start w:val="1"/>
      <w:numFmt w:val="lowerLetter"/>
      <w:lvlText w:val="%2."/>
      <w:lvlJc w:val="left"/>
      <w:pPr>
        <w:ind w:left="1505" w:hanging="360"/>
      </w:pPr>
    </w:lvl>
    <w:lvl w:ilvl="2" w:tplc="040A001B" w:tentative="1">
      <w:start w:val="1"/>
      <w:numFmt w:val="lowerRoman"/>
      <w:lvlText w:val="%3."/>
      <w:lvlJc w:val="right"/>
      <w:pPr>
        <w:ind w:left="2225" w:hanging="180"/>
      </w:pPr>
    </w:lvl>
    <w:lvl w:ilvl="3" w:tplc="040A000F" w:tentative="1">
      <w:start w:val="1"/>
      <w:numFmt w:val="decimal"/>
      <w:lvlText w:val="%4."/>
      <w:lvlJc w:val="left"/>
      <w:pPr>
        <w:ind w:left="2945" w:hanging="360"/>
      </w:pPr>
    </w:lvl>
    <w:lvl w:ilvl="4" w:tplc="040A0019" w:tentative="1">
      <w:start w:val="1"/>
      <w:numFmt w:val="lowerLetter"/>
      <w:lvlText w:val="%5."/>
      <w:lvlJc w:val="left"/>
      <w:pPr>
        <w:ind w:left="3665" w:hanging="360"/>
      </w:pPr>
    </w:lvl>
    <w:lvl w:ilvl="5" w:tplc="040A001B" w:tentative="1">
      <w:start w:val="1"/>
      <w:numFmt w:val="lowerRoman"/>
      <w:lvlText w:val="%6."/>
      <w:lvlJc w:val="right"/>
      <w:pPr>
        <w:ind w:left="4385" w:hanging="180"/>
      </w:pPr>
    </w:lvl>
    <w:lvl w:ilvl="6" w:tplc="040A000F" w:tentative="1">
      <w:start w:val="1"/>
      <w:numFmt w:val="decimal"/>
      <w:lvlText w:val="%7."/>
      <w:lvlJc w:val="left"/>
      <w:pPr>
        <w:ind w:left="5105" w:hanging="360"/>
      </w:pPr>
    </w:lvl>
    <w:lvl w:ilvl="7" w:tplc="040A0019" w:tentative="1">
      <w:start w:val="1"/>
      <w:numFmt w:val="lowerLetter"/>
      <w:lvlText w:val="%8."/>
      <w:lvlJc w:val="left"/>
      <w:pPr>
        <w:ind w:left="5825" w:hanging="360"/>
      </w:pPr>
    </w:lvl>
    <w:lvl w:ilvl="8" w:tplc="040A001B" w:tentative="1">
      <w:start w:val="1"/>
      <w:numFmt w:val="lowerRoman"/>
      <w:lvlText w:val="%9."/>
      <w:lvlJc w:val="right"/>
      <w:pPr>
        <w:ind w:left="6545" w:hanging="180"/>
      </w:pPr>
    </w:lvl>
  </w:abstractNum>
  <w:abstractNum w:abstractNumId="4" w15:restartNumberingAfterBreak="0">
    <w:nsid w:val="446B11AA"/>
    <w:multiLevelType w:val="hybridMultilevel"/>
    <w:tmpl w:val="71FC543C"/>
    <w:lvl w:ilvl="0" w:tplc="1A126648">
      <w:start w:val="1"/>
      <w:numFmt w:val="lowerLetter"/>
      <w:lvlText w:val="%1."/>
      <w:lvlJc w:val="left"/>
      <w:pPr>
        <w:ind w:left="865" w:hanging="440"/>
      </w:pPr>
      <w:rPr>
        <w:rFonts w:hint="default"/>
      </w:rPr>
    </w:lvl>
    <w:lvl w:ilvl="1" w:tplc="040A0019" w:tentative="1">
      <w:start w:val="1"/>
      <w:numFmt w:val="lowerLetter"/>
      <w:lvlText w:val="%2."/>
      <w:lvlJc w:val="left"/>
      <w:pPr>
        <w:ind w:left="1505" w:hanging="360"/>
      </w:pPr>
    </w:lvl>
    <w:lvl w:ilvl="2" w:tplc="040A001B" w:tentative="1">
      <w:start w:val="1"/>
      <w:numFmt w:val="lowerRoman"/>
      <w:lvlText w:val="%3."/>
      <w:lvlJc w:val="right"/>
      <w:pPr>
        <w:ind w:left="2225" w:hanging="180"/>
      </w:pPr>
    </w:lvl>
    <w:lvl w:ilvl="3" w:tplc="040A000F" w:tentative="1">
      <w:start w:val="1"/>
      <w:numFmt w:val="decimal"/>
      <w:lvlText w:val="%4."/>
      <w:lvlJc w:val="left"/>
      <w:pPr>
        <w:ind w:left="2945" w:hanging="360"/>
      </w:pPr>
    </w:lvl>
    <w:lvl w:ilvl="4" w:tplc="040A0019" w:tentative="1">
      <w:start w:val="1"/>
      <w:numFmt w:val="lowerLetter"/>
      <w:lvlText w:val="%5."/>
      <w:lvlJc w:val="left"/>
      <w:pPr>
        <w:ind w:left="3665" w:hanging="360"/>
      </w:pPr>
    </w:lvl>
    <w:lvl w:ilvl="5" w:tplc="040A001B" w:tentative="1">
      <w:start w:val="1"/>
      <w:numFmt w:val="lowerRoman"/>
      <w:lvlText w:val="%6."/>
      <w:lvlJc w:val="right"/>
      <w:pPr>
        <w:ind w:left="4385" w:hanging="180"/>
      </w:pPr>
    </w:lvl>
    <w:lvl w:ilvl="6" w:tplc="040A000F" w:tentative="1">
      <w:start w:val="1"/>
      <w:numFmt w:val="decimal"/>
      <w:lvlText w:val="%7."/>
      <w:lvlJc w:val="left"/>
      <w:pPr>
        <w:ind w:left="5105" w:hanging="360"/>
      </w:pPr>
    </w:lvl>
    <w:lvl w:ilvl="7" w:tplc="040A0019" w:tentative="1">
      <w:start w:val="1"/>
      <w:numFmt w:val="lowerLetter"/>
      <w:lvlText w:val="%8."/>
      <w:lvlJc w:val="left"/>
      <w:pPr>
        <w:ind w:left="5825" w:hanging="360"/>
      </w:pPr>
    </w:lvl>
    <w:lvl w:ilvl="8" w:tplc="040A001B" w:tentative="1">
      <w:start w:val="1"/>
      <w:numFmt w:val="lowerRoman"/>
      <w:lvlText w:val="%9."/>
      <w:lvlJc w:val="right"/>
      <w:pPr>
        <w:ind w:left="6545" w:hanging="180"/>
      </w:pPr>
    </w:lvl>
  </w:abstractNum>
  <w:abstractNum w:abstractNumId="5" w15:restartNumberingAfterBreak="0">
    <w:nsid w:val="5B6F72A8"/>
    <w:multiLevelType w:val="hybridMultilevel"/>
    <w:tmpl w:val="BD40B7EA"/>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6" w15:restartNumberingAfterBreak="0">
    <w:nsid w:val="5D1364A3"/>
    <w:multiLevelType w:val="hybridMultilevel"/>
    <w:tmpl w:val="94FE69C4"/>
    <w:lvl w:ilvl="0" w:tplc="040A000F">
      <w:start w:val="15"/>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7F204F2B"/>
    <w:multiLevelType w:val="hybridMultilevel"/>
    <w:tmpl w:val="1CF0A28C"/>
    <w:lvl w:ilvl="0" w:tplc="AF8073A6">
      <w:start w:val="1"/>
      <w:numFmt w:val="lowerLetter"/>
      <w:lvlText w:val="%1."/>
      <w:lvlJc w:val="left"/>
      <w:pPr>
        <w:ind w:left="865" w:hanging="440"/>
      </w:pPr>
      <w:rPr>
        <w:rFonts w:hint="default"/>
      </w:rPr>
    </w:lvl>
    <w:lvl w:ilvl="1" w:tplc="040A0019" w:tentative="1">
      <w:start w:val="1"/>
      <w:numFmt w:val="lowerLetter"/>
      <w:lvlText w:val="%2."/>
      <w:lvlJc w:val="left"/>
      <w:pPr>
        <w:ind w:left="1505" w:hanging="360"/>
      </w:pPr>
    </w:lvl>
    <w:lvl w:ilvl="2" w:tplc="040A001B" w:tentative="1">
      <w:start w:val="1"/>
      <w:numFmt w:val="lowerRoman"/>
      <w:lvlText w:val="%3."/>
      <w:lvlJc w:val="right"/>
      <w:pPr>
        <w:ind w:left="2225" w:hanging="180"/>
      </w:pPr>
    </w:lvl>
    <w:lvl w:ilvl="3" w:tplc="040A000F" w:tentative="1">
      <w:start w:val="1"/>
      <w:numFmt w:val="decimal"/>
      <w:lvlText w:val="%4."/>
      <w:lvlJc w:val="left"/>
      <w:pPr>
        <w:ind w:left="2945" w:hanging="360"/>
      </w:pPr>
    </w:lvl>
    <w:lvl w:ilvl="4" w:tplc="040A0019" w:tentative="1">
      <w:start w:val="1"/>
      <w:numFmt w:val="lowerLetter"/>
      <w:lvlText w:val="%5."/>
      <w:lvlJc w:val="left"/>
      <w:pPr>
        <w:ind w:left="3665" w:hanging="360"/>
      </w:pPr>
    </w:lvl>
    <w:lvl w:ilvl="5" w:tplc="040A001B" w:tentative="1">
      <w:start w:val="1"/>
      <w:numFmt w:val="lowerRoman"/>
      <w:lvlText w:val="%6."/>
      <w:lvlJc w:val="right"/>
      <w:pPr>
        <w:ind w:left="4385" w:hanging="180"/>
      </w:pPr>
    </w:lvl>
    <w:lvl w:ilvl="6" w:tplc="040A000F" w:tentative="1">
      <w:start w:val="1"/>
      <w:numFmt w:val="decimal"/>
      <w:lvlText w:val="%7."/>
      <w:lvlJc w:val="left"/>
      <w:pPr>
        <w:ind w:left="5105" w:hanging="360"/>
      </w:pPr>
    </w:lvl>
    <w:lvl w:ilvl="7" w:tplc="040A0019" w:tentative="1">
      <w:start w:val="1"/>
      <w:numFmt w:val="lowerLetter"/>
      <w:lvlText w:val="%8."/>
      <w:lvlJc w:val="left"/>
      <w:pPr>
        <w:ind w:left="5825" w:hanging="360"/>
      </w:pPr>
    </w:lvl>
    <w:lvl w:ilvl="8" w:tplc="040A001B" w:tentative="1">
      <w:start w:val="1"/>
      <w:numFmt w:val="lowerRoman"/>
      <w:lvlText w:val="%9."/>
      <w:lvlJc w:val="right"/>
      <w:pPr>
        <w:ind w:left="6545" w:hanging="180"/>
      </w:pPr>
    </w:lvl>
  </w:abstractNum>
  <w:num w:numId="1">
    <w:abstractNumId w:val="5"/>
  </w:num>
  <w:num w:numId="2">
    <w:abstractNumId w:val="1"/>
  </w:num>
  <w:num w:numId="3">
    <w:abstractNumId w:val="2"/>
  </w:num>
  <w:num w:numId="4">
    <w:abstractNumId w:val="4"/>
  </w:num>
  <w:num w:numId="5">
    <w:abstractNumId w:val="3"/>
  </w:num>
  <w:num w:numId="6">
    <w:abstractNumId w:val="7"/>
  </w:num>
  <w:num w:numId="7">
    <w:abstractNumId w:val="0"/>
  </w:num>
  <w:num w:numId="8">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TrackFormattin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386"/>
    <w:rsid w:val="000007F0"/>
    <w:rsid w:val="00002BA2"/>
    <w:rsid w:val="00005FED"/>
    <w:rsid w:val="00006F21"/>
    <w:rsid w:val="00010426"/>
    <w:rsid w:val="0001102A"/>
    <w:rsid w:val="000133D1"/>
    <w:rsid w:val="0001357D"/>
    <w:rsid w:val="00013774"/>
    <w:rsid w:val="00014168"/>
    <w:rsid w:val="00017A16"/>
    <w:rsid w:val="00021243"/>
    <w:rsid w:val="00021393"/>
    <w:rsid w:val="000217C9"/>
    <w:rsid w:val="00022B87"/>
    <w:rsid w:val="00023130"/>
    <w:rsid w:val="000260B4"/>
    <w:rsid w:val="00026E09"/>
    <w:rsid w:val="00027C99"/>
    <w:rsid w:val="0003176B"/>
    <w:rsid w:val="000326BB"/>
    <w:rsid w:val="00032DDD"/>
    <w:rsid w:val="0003406E"/>
    <w:rsid w:val="00034071"/>
    <w:rsid w:val="00035C11"/>
    <w:rsid w:val="00037CE0"/>
    <w:rsid w:val="00042392"/>
    <w:rsid w:val="00042791"/>
    <w:rsid w:val="0004295A"/>
    <w:rsid w:val="000467E7"/>
    <w:rsid w:val="000475BC"/>
    <w:rsid w:val="0005215D"/>
    <w:rsid w:val="00053929"/>
    <w:rsid w:val="00054C1C"/>
    <w:rsid w:val="00056B60"/>
    <w:rsid w:val="00056BD1"/>
    <w:rsid w:val="0006389B"/>
    <w:rsid w:val="00064D1E"/>
    <w:rsid w:val="00074DE8"/>
    <w:rsid w:val="000751A6"/>
    <w:rsid w:val="00075983"/>
    <w:rsid w:val="00077B46"/>
    <w:rsid w:val="00080177"/>
    <w:rsid w:val="00082217"/>
    <w:rsid w:val="00083151"/>
    <w:rsid w:val="00085647"/>
    <w:rsid w:val="00086C00"/>
    <w:rsid w:val="00087A13"/>
    <w:rsid w:val="00091DBD"/>
    <w:rsid w:val="000932CF"/>
    <w:rsid w:val="000937A7"/>
    <w:rsid w:val="00094DC0"/>
    <w:rsid w:val="00096371"/>
    <w:rsid w:val="000A25D3"/>
    <w:rsid w:val="000A3D46"/>
    <w:rsid w:val="000A3E3E"/>
    <w:rsid w:val="000A3F5A"/>
    <w:rsid w:val="000A4C26"/>
    <w:rsid w:val="000A5278"/>
    <w:rsid w:val="000A5EC4"/>
    <w:rsid w:val="000A7A0B"/>
    <w:rsid w:val="000A7AEC"/>
    <w:rsid w:val="000B77B5"/>
    <w:rsid w:val="000C01EC"/>
    <w:rsid w:val="000C1C0D"/>
    <w:rsid w:val="000C2489"/>
    <w:rsid w:val="000C30C6"/>
    <w:rsid w:val="000C59E7"/>
    <w:rsid w:val="000D039A"/>
    <w:rsid w:val="000D0F6E"/>
    <w:rsid w:val="000D34D4"/>
    <w:rsid w:val="000D5C76"/>
    <w:rsid w:val="000E0F92"/>
    <w:rsid w:val="000E265D"/>
    <w:rsid w:val="000E2FA0"/>
    <w:rsid w:val="000E47E9"/>
    <w:rsid w:val="000E5F2A"/>
    <w:rsid w:val="000F0539"/>
    <w:rsid w:val="000F333E"/>
    <w:rsid w:val="000F4DD0"/>
    <w:rsid w:val="000F6E38"/>
    <w:rsid w:val="001016DE"/>
    <w:rsid w:val="00102D6A"/>
    <w:rsid w:val="00104F7B"/>
    <w:rsid w:val="00106197"/>
    <w:rsid w:val="0012096C"/>
    <w:rsid w:val="00123CDD"/>
    <w:rsid w:val="00127828"/>
    <w:rsid w:val="0013260E"/>
    <w:rsid w:val="0013618C"/>
    <w:rsid w:val="00140698"/>
    <w:rsid w:val="001464AF"/>
    <w:rsid w:val="00147381"/>
    <w:rsid w:val="00150BB8"/>
    <w:rsid w:val="0015544B"/>
    <w:rsid w:val="001568F1"/>
    <w:rsid w:val="001605A0"/>
    <w:rsid w:val="001606A7"/>
    <w:rsid w:val="00161BDA"/>
    <w:rsid w:val="001657F8"/>
    <w:rsid w:val="00165E2A"/>
    <w:rsid w:val="0017123E"/>
    <w:rsid w:val="00171618"/>
    <w:rsid w:val="00172626"/>
    <w:rsid w:val="001819B1"/>
    <w:rsid w:val="0018239F"/>
    <w:rsid w:val="00184F41"/>
    <w:rsid w:val="00185F89"/>
    <w:rsid w:val="0018623B"/>
    <w:rsid w:val="00186BF9"/>
    <w:rsid w:val="001912A8"/>
    <w:rsid w:val="00191E1B"/>
    <w:rsid w:val="001936D6"/>
    <w:rsid w:val="00196C5B"/>
    <w:rsid w:val="00197225"/>
    <w:rsid w:val="001973A3"/>
    <w:rsid w:val="00197946"/>
    <w:rsid w:val="001A0F17"/>
    <w:rsid w:val="001A22F5"/>
    <w:rsid w:val="001A2D10"/>
    <w:rsid w:val="001A34B5"/>
    <w:rsid w:val="001A386F"/>
    <w:rsid w:val="001A57B1"/>
    <w:rsid w:val="001A6226"/>
    <w:rsid w:val="001A6C6E"/>
    <w:rsid w:val="001B1561"/>
    <w:rsid w:val="001B371B"/>
    <w:rsid w:val="001B4012"/>
    <w:rsid w:val="001B4EE4"/>
    <w:rsid w:val="001B773B"/>
    <w:rsid w:val="001B79AE"/>
    <w:rsid w:val="001C0E27"/>
    <w:rsid w:val="001C229A"/>
    <w:rsid w:val="001C22F2"/>
    <w:rsid w:val="001C5E41"/>
    <w:rsid w:val="001C6805"/>
    <w:rsid w:val="001C77BC"/>
    <w:rsid w:val="001D0FDF"/>
    <w:rsid w:val="001D14A4"/>
    <w:rsid w:val="001D162C"/>
    <w:rsid w:val="001D42CA"/>
    <w:rsid w:val="001D48BB"/>
    <w:rsid w:val="001D5FC6"/>
    <w:rsid w:val="001D72DE"/>
    <w:rsid w:val="001E00E3"/>
    <w:rsid w:val="001E02FF"/>
    <w:rsid w:val="001E11E9"/>
    <w:rsid w:val="001E1A9E"/>
    <w:rsid w:val="001E1B19"/>
    <w:rsid w:val="001E22DA"/>
    <w:rsid w:val="001E4155"/>
    <w:rsid w:val="001E5FD0"/>
    <w:rsid w:val="001F0F34"/>
    <w:rsid w:val="001F2349"/>
    <w:rsid w:val="001F2749"/>
    <w:rsid w:val="001F4370"/>
    <w:rsid w:val="001F5C62"/>
    <w:rsid w:val="002005D2"/>
    <w:rsid w:val="00201147"/>
    <w:rsid w:val="0020298B"/>
    <w:rsid w:val="002035D8"/>
    <w:rsid w:val="002038D8"/>
    <w:rsid w:val="00206111"/>
    <w:rsid w:val="00207015"/>
    <w:rsid w:val="002119B6"/>
    <w:rsid w:val="00212850"/>
    <w:rsid w:val="002137E0"/>
    <w:rsid w:val="002140F5"/>
    <w:rsid w:val="00214C88"/>
    <w:rsid w:val="00223428"/>
    <w:rsid w:val="00223D34"/>
    <w:rsid w:val="00225647"/>
    <w:rsid w:val="00227712"/>
    <w:rsid w:val="00230DE2"/>
    <w:rsid w:val="002325C0"/>
    <w:rsid w:val="00233EC7"/>
    <w:rsid w:val="00234E62"/>
    <w:rsid w:val="0023550A"/>
    <w:rsid w:val="00236D86"/>
    <w:rsid w:val="00241822"/>
    <w:rsid w:val="00246454"/>
    <w:rsid w:val="002545E7"/>
    <w:rsid w:val="00255538"/>
    <w:rsid w:val="002604DE"/>
    <w:rsid w:val="00260DF3"/>
    <w:rsid w:val="002642AC"/>
    <w:rsid w:val="002676C4"/>
    <w:rsid w:val="00267D03"/>
    <w:rsid w:val="0027115A"/>
    <w:rsid w:val="00271A5C"/>
    <w:rsid w:val="00273D84"/>
    <w:rsid w:val="002741AC"/>
    <w:rsid w:val="002750A4"/>
    <w:rsid w:val="00275F13"/>
    <w:rsid w:val="00277A87"/>
    <w:rsid w:val="002819C0"/>
    <w:rsid w:val="00281C69"/>
    <w:rsid w:val="002822F8"/>
    <w:rsid w:val="0028584C"/>
    <w:rsid w:val="0028729D"/>
    <w:rsid w:val="002873BB"/>
    <w:rsid w:val="002873E7"/>
    <w:rsid w:val="0029247A"/>
    <w:rsid w:val="0029320C"/>
    <w:rsid w:val="00295556"/>
    <w:rsid w:val="002957DC"/>
    <w:rsid w:val="00295BB5"/>
    <w:rsid w:val="002A2072"/>
    <w:rsid w:val="002A391C"/>
    <w:rsid w:val="002A5A4D"/>
    <w:rsid w:val="002B0CEF"/>
    <w:rsid w:val="002B4262"/>
    <w:rsid w:val="002C3209"/>
    <w:rsid w:val="002C76D6"/>
    <w:rsid w:val="002D0566"/>
    <w:rsid w:val="002D28C5"/>
    <w:rsid w:val="002D300B"/>
    <w:rsid w:val="002D510D"/>
    <w:rsid w:val="002D5A4D"/>
    <w:rsid w:val="002D76B9"/>
    <w:rsid w:val="002E22AF"/>
    <w:rsid w:val="002E34F8"/>
    <w:rsid w:val="002E660E"/>
    <w:rsid w:val="002F124A"/>
    <w:rsid w:val="002F1EDE"/>
    <w:rsid w:val="002F42C1"/>
    <w:rsid w:val="002F5502"/>
    <w:rsid w:val="002F6DAB"/>
    <w:rsid w:val="00301BD8"/>
    <w:rsid w:val="00302925"/>
    <w:rsid w:val="00302B21"/>
    <w:rsid w:val="00305571"/>
    <w:rsid w:val="00307B39"/>
    <w:rsid w:val="003107B5"/>
    <w:rsid w:val="00311D22"/>
    <w:rsid w:val="003157C2"/>
    <w:rsid w:val="00316ECA"/>
    <w:rsid w:val="00321DDF"/>
    <w:rsid w:val="00322C05"/>
    <w:rsid w:val="00323F11"/>
    <w:rsid w:val="00324398"/>
    <w:rsid w:val="00327DFA"/>
    <w:rsid w:val="00332944"/>
    <w:rsid w:val="00334F8D"/>
    <w:rsid w:val="00335704"/>
    <w:rsid w:val="00341450"/>
    <w:rsid w:val="003441D3"/>
    <w:rsid w:val="00345CB1"/>
    <w:rsid w:val="00346EFB"/>
    <w:rsid w:val="00350647"/>
    <w:rsid w:val="00352486"/>
    <w:rsid w:val="0035280A"/>
    <w:rsid w:val="00356F77"/>
    <w:rsid w:val="0035719A"/>
    <w:rsid w:val="00357919"/>
    <w:rsid w:val="00357EB1"/>
    <w:rsid w:val="00360DA7"/>
    <w:rsid w:val="00363957"/>
    <w:rsid w:val="00363CF1"/>
    <w:rsid w:val="00366633"/>
    <w:rsid w:val="003677A4"/>
    <w:rsid w:val="00373C7B"/>
    <w:rsid w:val="00374B38"/>
    <w:rsid w:val="00380D54"/>
    <w:rsid w:val="00382F90"/>
    <w:rsid w:val="003849AD"/>
    <w:rsid w:val="00384FC3"/>
    <w:rsid w:val="00385027"/>
    <w:rsid w:val="003874CD"/>
    <w:rsid w:val="00392ECC"/>
    <w:rsid w:val="00393F28"/>
    <w:rsid w:val="003959F5"/>
    <w:rsid w:val="00395F30"/>
    <w:rsid w:val="003969AD"/>
    <w:rsid w:val="003970F7"/>
    <w:rsid w:val="0039739D"/>
    <w:rsid w:val="0039750E"/>
    <w:rsid w:val="003A2A36"/>
    <w:rsid w:val="003A3804"/>
    <w:rsid w:val="003A52BE"/>
    <w:rsid w:val="003A5809"/>
    <w:rsid w:val="003A5866"/>
    <w:rsid w:val="003A69BF"/>
    <w:rsid w:val="003A6E9F"/>
    <w:rsid w:val="003B571C"/>
    <w:rsid w:val="003C1EA0"/>
    <w:rsid w:val="003C770E"/>
    <w:rsid w:val="003C77B4"/>
    <w:rsid w:val="003C7CE6"/>
    <w:rsid w:val="003D01D9"/>
    <w:rsid w:val="003D0403"/>
    <w:rsid w:val="003D0BF9"/>
    <w:rsid w:val="003D2096"/>
    <w:rsid w:val="003D45F1"/>
    <w:rsid w:val="003D460E"/>
    <w:rsid w:val="003D4CD6"/>
    <w:rsid w:val="003D79B8"/>
    <w:rsid w:val="003E4877"/>
    <w:rsid w:val="003F7105"/>
    <w:rsid w:val="004029A2"/>
    <w:rsid w:val="004149AD"/>
    <w:rsid w:val="00416C23"/>
    <w:rsid w:val="00417C1C"/>
    <w:rsid w:val="00417CD8"/>
    <w:rsid w:val="004228C7"/>
    <w:rsid w:val="00422BD2"/>
    <w:rsid w:val="00426DD9"/>
    <w:rsid w:val="0042798B"/>
    <w:rsid w:val="00430552"/>
    <w:rsid w:val="00431678"/>
    <w:rsid w:val="004322B8"/>
    <w:rsid w:val="00434913"/>
    <w:rsid w:val="00434B19"/>
    <w:rsid w:val="00436E55"/>
    <w:rsid w:val="00441C17"/>
    <w:rsid w:val="00441EEB"/>
    <w:rsid w:val="00443AF6"/>
    <w:rsid w:val="00443D01"/>
    <w:rsid w:val="0044702A"/>
    <w:rsid w:val="004474F8"/>
    <w:rsid w:val="00454034"/>
    <w:rsid w:val="0046079B"/>
    <w:rsid w:val="0046216D"/>
    <w:rsid w:val="004639AC"/>
    <w:rsid w:val="004641E7"/>
    <w:rsid w:val="0046582F"/>
    <w:rsid w:val="004662E5"/>
    <w:rsid w:val="00466336"/>
    <w:rsid w:val="0046658E"/>
    <w:rsid w:val="0046771B"/>
    <w:rsid w:val="00467A8D"/>
    <w:rsid w:val="0047081F"/>
    <w:rsid w:val="004717A4"/>
    <w:rsid w:val="004726D0"/>
    <w:rsid w:val="00476002"/>
    <w:rsid w:val="00477550"/>
    <w:rsid w:val="00480679"/>
    <w:rsid w:val="00482AC0"/>
    <w:rsid w:val="00483851"/>
    <w:rsid w:val="00484041"/>
    <w:rsid w:val="004844A8"/>
    <w:rsid w:val="00484FAB"/>
    <w:rsid w:val="004904E6"/>
    <w:rsid w:val="00490A31"/>
    <w:rsid w:val="00491151"/>
    <w:rsid w:val="00491DF5"/>
    <w:rsid w:val="004953B5"/>
    <w:rsid w:val="00496803"/>
    <w:rsid w:val="0049707C"/>
    <w:rsid w:val="004A0101"/>
    <w:rsid w:val="004A01E5"/>
    <w:rsid w:val="004A23AF"/>
    <w:rsid w:val="004A6E86"/>
    <w:rsid w:val="004B08CD"/>
    <w:rsid w:val="004B2272"/>
    <w:rsid w:val="004B4108"/>
    <w:rsid w:val="004B420F"/>
    <w:rsid w:val="004B6688"/>
    <w:rsid w:val="004C2E05"/>
    <w:rsid w:val="004C55A5"/>
    <w:rsid w:val="004C5BA0"/>
    <w:rsid w:val="004C6CC6"/>
    <w:rsid w:val="004D0A96"/>
    <w:rsid w:val="004D11E8"/>
    <w:rsid w:val="004D202E"/>
    <w:rsid w:val="004D5634"/>
    <w:rsid w:val="004D5C67"/>
    <w:rsid w:val="004E61E8"/>
    <w:rsid w:val="004E7B47"/>
    <w:rsid w:val="004F0C05"/>
    <w:rsid w:val="004F18A1"/>
    <w:rsid w:val="004F20C4"/>
    <w:rsid w:val="004F38CE"/>
    <w:rsid w:val="004F69CE"/>
    <w:rsid w:val="004F69FF"/>
    <w:rsid w:val="005004A7"/>
    <w:rsid w:val="00500E64"/>
    <w:rsid w:val="0051043B"/>
    <w:rsid w:val="0051145C"/>
    <w:rsid w:val="0051153F"/>
    <w:rsid w:val="00511762"/>
    <w:rsid w:val="0051296E"/>
    <w:rsid w:val="005148FC"/>
    <w:rsid w:val="00515A18"/>
    <w:rsid w:val="00516A43"/>
    <w:rsid w:val="00521308"/>
    <w:rsid w:val="00522533"/>
    <w:rsid w:val="005244A4"/>
    <w:rsid w:val="00524DDB"/>
    <w:rsid w:val="00527783"/>
    <w:rsid w:val="0053048D"/>
    <w:rsid w:val="00530B27"/>
    <w:rsid w:val="0053257A"/>
    <w:rsid w:val="005331D2"/>
    <w:rsid w:val="0053462D"/>
    <w:rsid w:val="005357CB"/>
    <w:rsid w:val="00536FAB"/>
    <w:rsid w:val="0054389C"/>
    <w:rsid w:val="005459B4"/>
    <w:rsid w:val="005460F5"/>
    <w:rsid w:val="005464D2"/>
    <w:rsid w:val="00552A82"/>
    <w:rsid w:val="00553DEA"/>
    <w:rsid w:val="0056310E"/>
    <w:rsid w:val="00567A80"/>
    <w:rsid w:val="00580BAF"/>
    <w:rsid w:val="005814B5"/>
    <w:rsid w:val="005863D6"/>
    <w:rsid w:val="005A0C33"/>
    <w:rsid w:val="005A188B"/>
    <w:rsid w:val="005B0E16"/>
    <w:rsid w:val="005B5B11"/>
    <w:rsid w:val="005B73CA"/>
    <w:rsid w:val="005C5D59"/>
    <w:rsid w:val="005C6565"/>
    <w:rsid w:val="005D0521"/>
    <w:rsid w:val="005D105F"/>
    <w:rsid w:val="005D35BD"/>
    <w:rsid w:val="005D3E9D"/>
    <w:rsid w:val="005D57D6"/>
    <w:rsid w:val="005E1577"/>
    <w:rsid w:val="005E3166"/>
    <w:rsid w:val="005E4301"/>
    <w:rsid w:val="005E4453"/>
    <w:rsid w:val="005E4BF4"/>
    <w:rsid w:val="005E5937"/>
    <w:rsid w:val="005E5FC9"/>
    <w:rsid w:val="005E7310"/>
    <w:rsid w:val="005F1D0B"/>
    <w:rsid w:val="005F45CC"/>
    <w:rsid w:val="005F4BF4"/>
    <w:rsid w:val="005F5616"/>
    <w:rsid w:val="005F64E0"/>
    <w:rsid w:val="005F64EE"/>
    <w:rsid w:val="005F6A21"/>
    <w:rsid w:val="005F6AE1"/>
    <w:rsid w:val="00603199"/>
    <w:rsid w:val="00606501"/>
    <w:rsid w:val="00607AC7"/>
    <w:rsid w:val="0061020A"/>
    <w:rsid w:val="0061276F"/>
    <w:rsid w:val="006140AD"/>
    <w:rsid w:val="006178CB"/>
    <w:rsid w:val="006211E5"/>
    <w:rsid w:val="00622F48"/>
    <w:rsid w:val="006241C1"/>
    <w:rsid w:val="006256D3"/>
    <w:rsid w:val="00627BB7"/>
    <w:rsid w:val="00630399"/>
    <w:rsid w:val="00636D84"/>
    <w:rsid w:val="00637653"/>
    <w:rsid w:val="00637897"/>
    <w:rsid w:val="006409C6"/>
    <w:rsid w:val="00641220"/>
    <w:rsid w:val="006449B6"/>
    <w:rsid w:val="00644A13"/>
    <w:rsid w:val="0064691F"/>
    <w:rsid w:val="0065136E"/>
    <w:rsid w:val="00651EA5"/>
    <w:rsid w:val="00654DCA"/>
    <w:rsid w:val="0065617C"/>
    <w:rsid w:val="00657043"/>
    <w:rsid w:val="00660E1F"/>
    <w:rsid w:val="00661D61"/>
    <w:rsid w:val="00662A6E"/>
    <w:rsid w:val="0066454A"/>
    <w:rsid w:val="00666600"/>
    <w:rsid w:val="00667088"/>
    <w:rsid w:val="00667DDD"/>
    <w:rsid w:val="00670337"/>
    <w:rsid w:val="00670AB4"/>
    <w:rsid w:val="00670D71"/>
    <w:rsid w:val="00672D6E"/>
    <w:rsid w:val="00673291"/>
    <w:rsid w:val="0068090E"/>
    <w:rsid w:val="006836AC"/>
    <w:rsid w:val="00684CC3"/>
    <w:rsid w:val="0068757E"/>
    <w:rsid w:val="00694EAA"/>
    <w:rsid w:val="00695F7A"/>
    <w:rsid w:val="006A22FF"/>
    <w:rsid w:val="006A2A7B"/>
    <w:rsid w:val="006A5564"/>
    <w:rsid w:val="006A61D4"/>
    <w:rsid w:val="006B17F3"/>
    <w:rsid w:val="006B2831"/>
    <w:rsid w:val="006B4A2C"/>
    <w:rsid w:val="006B5D16"/>
    <w:rsid w:val="006B6B2C"/>
    <w:rsid w:val="006B7BB7"/>
    <w:rsid w:val="006C05A5"/>
    <w:rsid w:val="006C0AD6"/>
    <w:rsid w:val="006C1D07"/>
    <w:rsid w:val="006C5088"/>
    <w:rsid w:val="006D0F96"/>
    <w:rsid w:val="006D3CBA"/>
    <w:rsid w:val="006D3E0B"/>
    <w:rsid w:val="006D6374"/>
    <w:rsid w:val="006E364B"/>
    <w:rsid w:val="006E7DCE"/>
    <w:rsid w:val="006F3E3D"/>
    <w:rsid w:val="006F6E6B"/>
    <w:rsid w:val="00700E21"/>
    <w:rsid w:val="007050FF"/>
    <w:rsid w:val="00705826"/>
    <w:rsid w:val="00712738"/>
    <w:rsid w:val="007204E3"/>
    <w:rsid w:val="007236B4"/>
    <w:rsid w:val="00727C10"/>
    <w:rsid w:val="00730CBE"/>
    <w:rsid w:val="00733778"/>
    <w:rsid w:val="00736A32"/>
    <w:rsid w:val="00737DB6"/>
    <w:rsid w:val="00740966"/>
    <w:rsid w:val="00741403"/>
    <w:rsid w:val="0074377E"/>
    <w:rsid w:val="00745626"/>
    <w:rsid w:val="00750259"/>
    <w:rsid w:val="00750E89"/>
    <w:rsid w:val="00750F17"/>
    <w:rsid w:val="007517AD"/>
    <w:rsid w:val="00752764"/>
    <w:rsid w:val="00752C1E"/>
    <w:rsid w:val="00754ED9"/>
    <w:rsid w:val="00760068"/>
    <w:rsid w:val="0076273C"/>
    <w:rsid w:val="007629C8"/>
    <w:rsid w:val="00764209"/>
    <w:rsid w:val="00766962"/>
    <w:rsid w:val="00767F54"/>
    <w:rsid w:val="00771A41"/>
    <w:rsid w:val="00771E27"/>
    <w:rsid w:val="00775287"/>
    <w:rsid w:val="00776B11"/>
    <w:rsid w:val="0078029B"/>
    <w:rsid w:val="007856EC"/>
    <w:rsid w:val="00785EFA"/>
    <w:rsid w:val="00786471"/>
    <w:rsid w:val="00786D6D"/>
    <w:rsid w:val="007874FD"/>
    <w:rsid w:val="007936EA"/>
    <w:rsid w:val="0079408E"/>
    <w:rsid w:val="007943EA"/>
    <w:rsid w:val="00796355"/>
    <w:rsid w:val="007967B6"/>
    <w:rsid w:val="007976F6"/>
    <w:rsid w:val="007A0489"/>
    <w:rsid w:val="007A0880"/>
    <w:rsid w:val="007A1F2A"/>
    <w:rsid w:val="007A200C"/>
    <w:rsid w:val="007A224B"/>
    <w:rsid w:val="007A3CAD"/>
    <w:rsid w:val="007A4861"/>
    <w:rsid w:val="007A653C"/>
    <w:rsid w:val="007A77F0"/>
    <w:rsid w:val="007B3669"/>
    <w:rsid w:val="007B37B1"/>
    <w:rsid w:val="007B4739"/>
    <w:rsid w:val="007B6A43"/>
    <w:rsid w:val="007C6F1D"/>
    <w:rsid w:val="007D064F"/>
    <w:rsid w:val="007D06F0"/>
    <w:rsid w:val="007D33F4"/>
    <w:rsid w:val="007D458D"/>
    <w:rsid w:val="007D5E1F"/>
    <w:rsid w:val="007D788C"/>
    <w:rsid w:val="007E2A3A"/>
    <w:rsid w:val="007E63D8"/>
    <w:rsid w:val="007F0899"/>
    <w:rsid w:val="007F39EF"/>
    <w:rsid w:val="007F3ABE"/>
    <w:rsid w:val="007F4106"/>
    <w:rsid w:val="007F64B3"/>
    <w:rsid w:val="00800EDD"/>
    <w:rsid w:val="00803C20"/>
    <w:rsid w:val="0080422A"/>
    <w:rsid w:val="00805122"/>
    <w:rsid w:val="008065B3"/>
    <w:rsid w:val="008066FA"/>
    <w:rsid w:val="00814323"/>
    <w:rsid w:val="00816C80"/>
    <w:rsid w:val="00831472"/>
    <w:rsid w:val="0083226F"/>
    <w:rsid w:val="00832664"/>
    <w:rsid w:val="008328E9"/>
    <w:rsid w:val="0083353F"/>
    <w:rsid w:val="00834C7C"/>
    <w:rsid w:val="00835833"/>
    <w:rsid w:val="00835BCB"/>
    <w:rsid w:val="00835CDC"/>
    <w:rsid w:val="008360C0"/>
    <w:rsid w:val="008445F1"/>
    <w:rsid w:val="008446C3"/>
    <w:rsid w:val="008472A2"/>
    <w:rsid w:val="00850B09"/>
    <w:rsid w:val="008514F2"/>
    <w:rsid w:val="00857D5B"/>
    <w:rsid w:val="00863306"/>
    <w:rsid w:val="00863B9D"/>
    <w:rsid w:val="00863BE6"/>
    <w:rsid w:val="00865C43"/>
    <w:rsid w:val="00867F57"/>
    <w:rsid w:val="0087029D"/>
    <w:rsid w:val="008702EC"/>
    <w:rsid w:val="0087434C"/>
    <w:rsid w:val="00875EA4"/>
    <w:rsid w:val="00876883"/>
    <w:rsid w:val="00877561"/>
    <w:rsid w:val="008775BC"/>
    <w:rsid w:val="00880C09"/>
    <w:rsid w:val="008813A4"/>
    <w:rsid w:val="00882F1B"/>
    <w:rsid w:val="008926BA"/>
    <w:rsid w:val="00896FD6"/>
    <w:rsid w:val="008A24C2"/>
    <w:rsid w:val="008A5BFC"/>
    <w:rsid w:val="008A70CE"/>
    <w:rsid w:val="008B1951"/>
    <w:rsid w:val="008B2A84"/>
    <w:rsid w:val="008B313D"/>
    <w:rsid w:val="008B42FF"/>
    <w:rsid w:val="008B4C81"/>
    <w:rsid w:val="008B61C8"/>
    <w:rsid w:val="008C04B8"/>
    <w:rsid w:val="008C0B07"/>
    <w:rsid w:val="008C25E4"/>
    <w:rsid w:val="008C2DAE"/>
    <w:rsid w:val="008C3FB1"/>
    <w:rsid w:val="008C6E36"/>
    <w:rsid w:val="008C6E9B"/>
    <w:rsid w:val="008D2C95"/>
    <w:rsid w:val="008D7719"/>
    <w:rsid w:val="008E0C14"/>
    <w:rsid w:val="008E4DA6"/>
    <w:rsid w:val="008E50BB"/>
    <w:rsid w:val="008E620B"/>
    <w:rsid w:val="008E7AD9"/>
    <w:rsid w:val="008F0E35"/>
    <w:rsid w:val="008F33F1"/>
    <w:rsid w:val="008F3863"/>
    <w:rsid w:val="008F43D2"/>
    <w:rsid w:val="008F521D"/>
    <w:rsid w:val="008F5447"/>
    <w:rsid w:val="008F68AC"/>
    <w:rsid w:val="009015A7"/>
    <w:rsid w:val="00902768"/>
    <w:rsid w:val="009036E9"/>
    <w:rsid w:val="00903B37"/>
    <w:rsid w:val="009041D7"/>
    <w:rsid w:val="009053D9"/>
    <w:rsid w:val="009059A9"/>
    <w:rsid w:val="00912571"/>
    <w:rsid w:val="00913CF1"/>
    <w:rsid w:val="0091622F"/>
    <w:rsid w:val="0091743B"/>
    <w:rsid w:val="00922569"/>
    <w:rsid w:val="0092515E"/>
    <w:rsid w:val="00926073"/>
    <w:rsid w:val="009315CC"/>
    <w:rsid w:val="00933018"/>
    <w:rsid w:val="00933C52"/>
    <w:rsid w:val="00935277"/>
    <w:rsid w:val="0094052C"/>
    <w:rsid w:val="00940B6C"/>
    <w:rsid w:val="009426A2"/>
    <w:rsid w:val="00942FBD"/>
    <w:rsid w:val="00943098"/>
    <w:rsid w:val="0094770B"/>
    <w:rsid w:val="00947D4A"/>
    <w:rsid w:val="00951D88"/>
    <w:rsid w:val="00957260"/>
    <w:rsid w:val="0096056C"/>
    <w:rsid w:val="00961848"/>
    <w:rsid w:val="00962719"/>
    <w:rsid w:val="009633F6"/>
    <w:rsid w:val="0096485E"/>
    <w:rsid w:val="00971CD2"/>
    <w:rsid w:val="00972459"/>
    <w:rsid w:val="00972C4F"/>
    <w:rsid w:val="00977459"/>
    <w:rsid w:val="00977E6E"/>
    <w:rsid w:val="00980A4D"/>
    <w:rsid w:val="00981341"/>
    <w:rsid w:val="0098365C"/>
    <w:rsid w:val="00984037"/>
    <w:rsid w:val="00986165"/>
    <w:rsid w:val="00992343"/>
    <w:rsid w:val="009931FF"/>
    <w:rsid w:val="00993FC2"/>
    <w:rsid w:val="00994B64"/>
    <w:rsid w:val="00996216"/>
    <w:rsid w:val="009A3663"/>
    <w:rsid w:val="009A3F5D"/>
    <w:rsid w:val="009A515B"/>
    <w:rsid w:val="009A7332"/>
    <w:rsid w:val="009B2159"/>
    <w:rsid w:val="009B2267"/>
    <w:rsid w:val="009B2FCA"/>
    <w:rsid w:val="009B3176"/>
    <w:rsid w:val="009B3AFF"/>
    <w:rsid w:val="009B725F"/>
    <w:rsid w:val="009C4236"/>
    <w:rsid w:val="009C42FF"/>
    <w:rsid w:val="009C561B"/>
    <w:rsid w:val="009C573B"/>
    <w:rsid w:val="009D0B00"/>
    <w:rsid w:val="009D0E20"/>
    <w:rsid w:val="009D4F60"/>
    <w:rsid w:val="009D5773"/>
    <w:rsid w:val="009D5A89"/>
    <w:rsid w:val="009D7623"/>
    <w:rsid w:val="009E0AE8"/>
    <w:rsid w:val="009E1B4F"/>
    <w:rsid w:val="009E495F"/>
    <w:rsid w:val="009E4DDD"/>
    <w:rsid w:val="009E5374"/>
    <w:rsid w:val="009E6FD2"/>
    <w:rsid w:val="009F18B2"/>
    <w:rsid w:val="009F1E3B"/>
    <w:rsid w:val="009F345D"/>
    <w:rsid w:val="009F5BB2"/>
    <w:rsid w:val="009F6FBD"/>
    <w:rsid w:val="009F7A19"/>
    <w:rsid w:val="00A00F2B"/>
    <w:rsid w:val="00A0509C"/>
    <w:rsid w:val="00A05CF6"/>
    <w:rsid w:val="00A05EE9"/>
    <w:rsid w:val="00A108EA"/>
    <w:rsid w:val="00A13218"/>
    <w:rsid w:val="00A134B7"/>
    <w:rsid w:val="00A14E3E"/>
    <w:rsid w:val="00A171FF"/>
    <w:rsid w:val="00A1743D"/>
    <w:rsid w:val="00A20F9E"/>
    <w:rsid w:val="00A21358"/>
    <w:rsid w:val="00A217FF"/>
    <w:rsid w:val="00A227A3"/>
    <w:rsid w:val="00A40842"/>
    <w:rsid w:val="00A4198B"/>
    <w:rsid w:val="00A42A90"/>
    <w:rsid w:val="00A433E8"/>
    <w:rsid w:val="00A45A6E"/>
    <w:rsid w:val="00A46507"/>
    <w:rsid w:val="00A466CD"/>
    <w:rsid w:val="00A47766"/>
    <w:rsid w:val="00A47C5E"/>
    <w:rsid w:val="00A516A0"/>
    <w:rsid w:val="00A53DA4"/>
    <w:rsid w:val="00A550B1"/>
    <w:rsid w:val="00A574C0"/>
    <w:rsid w:val="00A60B73"/>
    <w:rsid w:val="00A616A2"/>
    <w:rsid w:val="00A62ABF"/>
    <w:rsid w:val="00A645AB"/>
    <w:rsid w:val="00A66677"/>
    <w:rsid w:val="00A67F2E"/>
    <w:rsid w:val="00A73BE7"/>
    <w:rsid w:val="00A75E4E"/>
    <w:rsid w:val="00A76012"/>
    <w:rsid w:val="00A768EA"/>
    <w:rsid w:val="00A80080"/>
    <w:rsid w:val="00A8281F"/>
    <w:rsid w:val="00A8332C"/>
    <w:rsid w:val="00A85369"/>
    <w:rsid w:val="00A91B0F"/>
    <w:rsid w:val="00A92149"/>
    <w:rsid w:val="00A94085"/>
    <w:rsid w:val="00AA063C"/>
    <w:rsid w:val="00AA1858"/>
    <w:rsid w:val="00AA24E2"/>
    <w:rsid w:val="00AA4AA5"/>
    <w:rsid w:val="00AA5213"/>
    <w:rsid w:val="00AA6EAE"/>
    <w:rsid w:val="00AA77BF"/>
    <w:rsid w:val="00AB3A8C"/>
    <w:rsid w:val="00AB4599"/>
    <w:rsid w:val="00AB4951"/>
    <w:rsid w:val="00AB698F"/>
    <w:rsid w:val="00AB74D3"/>
    <w:rsid w:val="00AB7B49"/>
    <w:rsid w:val="00AC0166"/>
    <w:rsid w:val="00AC2E85"/>
    <w:rsid w:val="00AC3BD0"/>
    <w:rsid w:val="00AC3D80"/>
    <w:rsid w:val="00AC5D61"/>
    <w:rsid w:val="00AC7C96"/>
    <w:rsid w:val="00AD5296"/>
    <w:rsid w:val="00AD65E1"/>
    <w:rsid w:val="00AD6877"/>
    <w:rsid w:val="00AD71F3"/>
    <w:rsid w:val="00AE4EEA"/>
    <w:rsid w:val="00AF121D"/>
    <w:rsid w:val="00AF1B24"/>
    <w:rsid w:val="00AF2796"/>
    <w:rsid w:val="00AF3282"/>
    <w:rsid w:val="00AF3B92"/>
    <w:rsid w:val="00B00BB3"/>
    <w:rsid w:val="00B02FB3"/>
    <w:rsid w:val="00B02FF7"/>
    <w:rsid w:val="00B1292C"/>
    <w:rsid w:val="00B243ED"/>
    <w:rsid w:val="00B25283"/>
    <w:rsid w:val="00B27A27"/>
    <w:rsid w:val="00B30428"/>
    <w:rsid w:val="00B3095F"/>
    <w:rsid w:val="00B3119F"/>
    <w:rsid w:val="00B315A0"/>
    <w:rsid w:val="00B32E40"/>
    <w:rsid w:val="00B3437E"/>
    <w:rsid w:val="00B34A18"/>
    <w:rsid w:val="00B34C13"/>
    <w:rsid w:val="00B34D86"/>
    <w:rsid w:val="00B40626"/>
    <w:rsid w:val="00B468CE"/>
    <w:rsid w:val="00B50C33"/>
    <w:rsid w:val="00B5172C"/>
    <w:rsid w:val="00B52AA6"/>
    <w:rsid w:val="00B54F35"/>
    <w:rsid w:val="00B571DD"/>
    <w:rsid w:val="00B5745A"/>
    <w:rsid w:val="00B579CB"/>
    <w:rsid w:val="00B60CA4"/>
    <w:rsid w:val="00B6265E"/>
    <w:rsid w:val="00B626CD"/>
    <w:rsid w:val="00B657C5"/>
    <w:rsid w:val="00B66864"/>
    <w:rsid w:val="00B70083"/>
    <w:rsid w:val="00B73D0E"/>
    <w:rsid w:val="00B77DDF"/>
    <w:rsid w:val="00B8058B"/>
    <w:rsid w:val="00B8312D"/>
    <w:rsid w:val="00B8572A"/>
    <w:rsid w:val="00B85790"/>
    <w:rsid w:val="00B86C2E"/>
    <w:rsid w:val="00B87A76"/>
    <w:rsid w:val="00B9303A"/>
    <w:rsid w:val="00B961C4"/>
    <w:rsid w:val="00BA67DE"/>
    <w:rsid w:val="00BB17A0"/>
    <w:rsid w:val="00BB198B"/>
    <w:rsid w:val="00BB28F6"/>
    <w:rsid w:val="00BB2ACA"/>
    <w:rsid w:val="00BB3B4B"/>
    <w:rsid w:val="00BB585D"/>
    <w:rsid w:val="00BB6AAD"/>
    <w:rsid w:val="00BB6CCC"/>
    <w:rsid w:val="00BC2609"/>
    <w:rsid w:val="00BC26DD"/>
    <w:rsid w:val="00BC3E79"/>
    <w:rsid w:val="00BC4468"/>
    <w:rsid w:val="00BC6576"/>
    <w:rsid w:val="00BD4CE7"/>
    <w:rsid w:val="00BE194C"/>
    <w:rsid w:val="00BE38DF"/>
    <w:rsid w:val="00BE5629"/>
    <w:rsid w:val="00BE6587"/>
    <w:rsid w:val="00BE764D"/>
    <w:rsid w:val="00BF000E"/>
    <w:rsid w:val="00BF28C7"/>
    <w:rsid w:val="00BF5DD8"/>
    <w:rsid w:val="00BF71C2"/>
    <w:rsid w:val="00C00144"/>
    <w:rsid w:val="00C03DD1"/>
    <w:rsid w:val="00C03F1B"/>
    <w:rsid w:val="00C12DA1"/>
    <w:rsid w:val="00C13145"/>
    <w:rsid w:val="00C139A9"/>
    <w:rsid w:val="00C13A7C"/>
    <w:rsid w:val="00C14750"/>
    <w:rsid w:val="00C14792"/>
    <w:rsid w:val="00C16975"/>
    <w:rsid w:val="00C24936"/>
    <w:rsid w:val="00C2572C"/>
    <w:rsid w:val="00C26BCE"/>
    <w:rsid w:val="00C305C9"/>
    <w:rsid w:val="00C34785"/>
    <w:rsid w:val="00C374A0"/>
    <w:rsid w:val="00C40DCC"/>
    <w:rsid w:val="00C41420"/>
    <w:rsid w:val="00C459EC"/>
    <w:rsid w:val="00C4610D"/>
    <w:rsid w:val="00C465EC"/>
    <w:rsid w:val="00C61012"/>
    <w:rsid w:val="00C616E6"/>
    <w:rsid w:val="00C62D50"/>
    <w:rsid w:val="00C642A9"/>
    <w:rsid w:val="00C64F4C"/>
    <w:rsid w:val="00C65574"/>
    <w:rsid w:val="00C65D54"/>
    <w:rsid w:val="00C6757F"/>
    <w:rsid w:val="00C67C97"/>
    <w:rsid w:val="00C70EC0"/>
    <w:rsid w:val="00C7135A"/>
    <w:rsid w:val="00C72A9C"/>
    <w:rsid w:val="00C76B3B"/>
    <w:rsid w:val="00C76FE7"/>
    <w:rsid w:val="00C77A51"/>
    <w:rsid w:val="00C83C4D"/>
    <w:rsid w:val="00C83C66"/>
    <w:rsid w:val="00C83F07"/>
    <w:rsid w:val="00C84123"/>
    <w:rsid w:val="00C85553"/>
    <w:rsid w:val="00C857D3"/>
    <w:rsid w:val="00C866DA"/>
    <w:rsid w:val="00C9304F"/>
    <w:rsid w:val="00C9312E"/>
    <w:rsid w:val="00CA1164"/>
    <w:rsid w:val="00CA17AC"/>
    <w:rsid w:val="00CA1CBE"/>
    <w:rsid w:val="00CA3EAA"/>
    <w:rsid w:val="00CA6305"/>
    <w:rsid w:val="00CA6F5D"/>
    <w:rsid w:val="00CA6FA1"/>
    <w:rsid w:val="00CB0D5F"/>
    <w:rsid w:val="00CB276B"/>
    <w:rsid w:val="00CB4937"/>
    <w:rsid w:val="00CB6541"/>
    <w:rsid w:val="00CC5F3A"/>
    <w:rsid w:val="00CC7D3B"/>
    <w:rsid w:val="00CD1752"/>
    <w:rsid w:val="00CD4DD4"/>
    <w:rsid w:val="00CD5DAF"/>
    <w:rsid w:val="00CE1F5D"/>
    <w:rsid w:val="00CE292F"/>
    <w:rsid w:val="00CE338D"/>
    <w:rsid w:val="00CE4795"/>
    <w:rsid w:val="00CE4F89"/>
    <w:rsid w:val="00CE7104"/>
    <w:rsid w:val="00CE750F"/>
    <w:rsid w:val="00CE778B"/>
    <w:rsid w:val="00CF1498"/>
    <w:rsid w:val="00CF4437"/>
    <w:rsid w:val="00CF4E03"/>
    <w:rsid w:val="00CF6A1A"/>
    <w:rsid w:val="00CF7397"/>
    <w:rsid w:val="00D0174D"/>
    <w:rsid w:val="00D049B8"/>
    <w:rsid w:val="00D06197"/>
    <w:rsid w:val="00D12474"/>
    <w:rsid w:val="00D15464"/>
    <w:rsid w:val="00D160CB"/>
    <w:rsid w:val="00D20D16"/>
    <w:rsid w:val="00D2106F"/>
    <w:rsid w:val="00D23D44"/>
    <w:rsid w:val="00D245A1"/>
    <w:rsid w:val="00D24CB3"/>
    <w:rsid w:val="00D24DC6"/>
    <w:rsid w:val="00D314E5"/>
    <w:rsid w:val="00D3188B"/>
    <w:rsid w:val="00D32543"/>
    <w:rsid w:val="00D3416D"/>
    <w:rsid w:val="00D3680D"/>
    <w:rsid w:val="00D36825"/>
    <w:rsid w:val="00D368D8"/>
    <w:rsid w:val="00D40035"/>
    <w:rsid w:val="00D41049"/>
    <w:rsid w:val="00D415E2"/>
    <w:rsid w:val="00D42055"/>
    <w:rsid w:val="00D44E0C"/>
    <w:rsid w:val="00D4566C"/>
    <w:rsid w:val="00D4581F"/>
    <w:rsid w:val="00D45F79"/>
    <w:rsid w:val="00D56A3C"/>
    <w:rsid w:val="00D56FB7"/>
    <w:rsid w:val="00D57FEE"/>
    <w:rsid w:val="00D60B3D"/>
    <w:rsid w:val="00D647C3"/>
    <w:rsid w:val="00D64F3E"/>
    <w:rsid w:val="00D6650E"/>
    <w:rsid w:val="00D67844"/>
    <w:rsid w:val="00D67D31"/>
    <w:rsid w:val="00D75692"/>
    <w:rsid w:val="00D76020"/>
    <w:rsid w:val="00D77739"/>
    <w:rsid w:val="00D82C99"/>
    <w:rsid w:val="00D83BE5"/>
    <w:rsid w:val="00D83D91"/>
    <w:rsid w:val="00D8516D"/>
    <w:rsid w:val="00D91897"/>
    <w:rsid w:val="00D9386E"/>
    <w:rsid w:val="00D93C16"/>
    <w:rsid w:val="00D9633A"/>
    <w:rsid w:val="00D97562"/>
    <w:rsid w:val="00DA0590"/>
    <w:rsid w:val="00DA1CB6"/>
    <w:rsid w:val="00DA609B"/>
    <w:rsid w:val="00DB4C0C"/>
    <w:rsid w:val="00DB5BB2"/>
    <w:rsid w:val="00DC00F5"/>
    <w:rsid w:val="00DC0DF4"/>
    <w:rsid w:val="00DC1D0C"/>
    <w:rsid w:val="00DD4FC4"/>
    <w:rsid w:val="00DF2386"/>
    <w:rsid w:val="00DF2F8A"/>
    <w:rsid w:val="00DF7C83"/>
    <w:rsid w:val="00DF7FE7"/>
    <w:rsid w:val="00E016CC"/>
    <w:rsid w:val="00E036C3"/>
    <w:rsid w:val="00E042F9"/>
    <w:rsid w:val="00E0612A"/>
    <w:rsid w:val="00E12CA5"/>
    <w:rsid w:val="00E16CC7"/>
    <w:rsid w:val="00E17EE6"/>
    <w:rsid w:val="00E20094"/>
    <w:rsid w:val="00E21C66"/>
    <w:rsid w:val="00E236B9"/>
    <w:rsid w:val="00E25075"/>
    <w:rsid w:val="00E30B98"/>
    <w:rsid w:val="00E42A55"/>
    <w:rsid w:val="00E4514F"/>
    <w:rsid w:val="00E46367"/>
    <w:rsid w:val="00E50224"/>
    <w:rsid w:val="00E5795F"/>
    <w:rsid w:val="00E604F4"/>
    <w:rsid w:val="00E6313B"/>
    <w:rsid w:val="00E631A8"/>
    <w:rsid w:val="00E63F0B"/>
    <w:rsid w:val="00E642B6"/>
    <w:rsid w:val="00E74C69"/>
    <w:rsid w:val="00E75CA2"/>
    <w:rsid w:val="00E7606D"/>
    <w:rsid w:val="00E77109"/>
    <w:rsid w:val="00E777F3"/>
    <w:rsid w:val="00E80FF3"/>
    <w:rsid w:val="00E83BAC"/>
    <w:rsid w:val="00E85C33"/>
    <w:rsid w:val="00E96B53"/>
    <w:rsid w:val="00EA0456"/>
    <w:rsid w:val="00EA196C"/>
    <w:rsid w:val="00EA3A7F"/>
    <w:rsid w:val="00EA5057"/>
    <w:rsid w:val="00EA5C9D"/>
    <w:rsid w:val="00EA5E82"/>
    <w:rsid w:val="00EA7E55"/>
    <w:rsid w:val="00EB31C1"/>
    <w:rsid w:val="00EB419A"/>
    <w:rsid w:val="00EB6182"/>
    <w:rsid w:val="00EB61E6"/>
    <w:rsid w:val="00EB6561"/>
    <w:rsid w:val="00EC0B3C"/>
    <w:rsid w:val="00EC588F"/>
    <w:rsid w:val="00EC72C3"/>
    <w:rsid w:val="00ED2630"/>
    <w:rsid w:val="00ED2A85"/>
    <w:rsid w:val="00ED2B49"/>
    <w:rsid w:val="00ED3A8C"/>
    <w:rsid w:val="00ED3AEB"/>
    <w:rsid w:val="00ED4036"/>
    <w:rsid w:val="00ED5805"/>
    <w:rsid w:val="00EE1084"/>
    <w:rsid w:val="00EE37D2"/>
    <w:rsid w:val="00EE4971"/>
    <w:rsid w:val="00EE5DC3"/>
    <w:rsid w:val="00EE60AF"/>
    <w:rsid w:val="00EF27A8"/>
    <w:rsid w:val="00EF2B4D"/>
    <w:rsid w:val="00EF336C"/>
    <w:rsid w:val="00EF37C0"/>
    <w:rsid w:val="00EF3D80"/>
    <w:rsid w:val="00EF5620"/>
    <w:rsid w:val="00EF7D48"/>
    <w:rsid w:val="00F031B3"/>
    <w:rsid w:val="00F0628B"/>
    <w:rsid w:val="00F06D68"/>
    <w:rsid w:val="00F078F1"/>
    <w:rsid w:val="00F126E5"/>
    <w:rsid w:val="00F136F5"/>
    <w:rsid w:val="00F14404"/>
    <w:rsid w:val="00F207AC"/>
    <w:rsid w:val="00F20F57"/>
    <w:rsid w:val="00F21A80"/>
    <w:rsid w:val="00F25929"/>
    <w:rsid w:val="00F26C2E"/>
    <w:rsid w:val="00F27FD2"/>
    <w:rsid w:val="00F32D03"/>
    <w:rsid w:val="00F331A5"/>
    <w:rsid w:val="00F33F24"/>
    <w:rsid w:val="00F344DE"/>
    <w:rsid w:val="00F34F95"/>
    <w:rsid w:val="00F44D2A"/>
    <w:rsid w:val="00F4516D"/>
    <w:rsid w:val="00F503EA"/>
    <w:rsid w:val="00F50660"/>
    <w:rsid w:val="00F50A7A"/>
    <w:rsid w:val="00F51485"/>
    <w:rsid w:val="00F52E89"/>
    <w:rsid w:val="00F55ABA"/>
    <w:rsid w:val="00F56BB7"/>
    <w:rsid w:val="00F57AAC"/>
    <w:rsid w:val="00F57D79"/>
    <w:rsid w:val="00F60DF2"/>
    <w:rsid w:val="00F61813"/>
    <w:rsid w:val="00F61B79"/>
    <w:rsid w:val="00F7138B"/>
    <w:rsid w:val="00F73E71"/>
    <w:rsid w:val="00F73EE2"/>
    <w:rsid w:val="00F7435A"/>
    <w:rsid w:val="00F80085"/>
    <w:rsid w:val="00F80FD5"/>
    <w:rsid w:val="00F8319C"/>
    <w:rsid w:val="00F8382F"/>
    <w:rsid w:val="00F847E5"/>
    <w:rsid w:val="00F84F55"/>
    <w:rsid w:val="00F94310"/>
    <w:rsid w:val="00F9634F"/>
    <w:rsid w:val="00F96963"/>
    <w:rsid w:val="00F9719A"/>
    <w:rsid w:val="00FA00D4"/>
    <w:rsid w:val="00FA20FD"/>
    <w:rsid w:val="00FA25FE"/>
    <w:rsid w:val="00FA4977"/>
    <w:rsid w:val="00FA5E54"/>
    <w:rsid w:val="00FB6EE7"/>
    <w:rsid w:val="00FB70D8"/>
    <w:rsid w:val="00FB7C64"/>
    <w:rsid w:val="00FC42BB"/>
    <w:rsid w:val="00FC7A32"/>
    <w:rsid w:val="00FD0EEF"/>
    <w:rsid w:val="00FD1CE3"/>
    <w:rsid w:val="00FD27EB"/>
    <w:rsid w:val="00FD3198"/>
    <w:rsid w:val="00FD45EA"/>
    <w:rsid w:val="00FD692A"/>
    <w:rsid w:val="00FE34A2"/>
    <w:rsid w:val="00FE5EEB"/>
    <w:rsid w:val="00FF5701"/>
    <w:rsid w:val="00FF79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314292"/>
  <w15:docId w15:val="{EF648AD0-F230-45B6-921F-AC03A5A97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semiHidden/>
    <w:unhideWhenUsed/>
    <w:rsid w:val="00BC2609"/>
    <w:rPr>
      <w:sz w:val="20"/>
      <w:szCs w:val="20"/>
    </w:rPr>
  </w:style>
  <w:style w:type="character" w:customStyle="1" w:styleId="CommentTextChar">
    <w:name w:val="Comment Text Char"/>
    <w:basedOn w:val="DefaultParagraphFont"/>
    <w:link w:val="CommentText"/>
    <w:uiPriority w:val="99"/>
    <w:semiHidden/>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qFormat/>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paragraph" w:customStyle="1" w:styleId="MGfulltext">
    <w:name w:val="MG_fulltext"/>
    <w:basedOn w:val="Normal"/>
    <w:link w:val="MGfulltextChar"/>
    <w:qFormat/>
    <w:rsid w:val="00B32E40"/>
    <w:pPr>
      <w:spacing w:after="120"/>
      <w:ind w:left="0" w:firstLine="0"/>
    </w:pPr>
    <w:rPr>
      <w:rFonts w:ascii="Arial" w:eastAsia="Times New Roman" w:hAnsi="Arial" w:cs="Arial"/>
      <w:sz w:val="24"/>
      <w:szCs w:val="24"/>
      <w:lang w:val="en-US"/>
    </w:rPr>
  </w:style>
  <w:style w:type="character" w:customStyle="1" w:styleId="MGfulltextChar">
    <w:name w:val="MG_fulltext Char"/>
    <w:basedOn w:val="DefaultParagraphFont"/>
    <w:link w:val="MGfulltext"/>
    <w:rsid w:val="00B32E40"/>
    <w:rPr>
      <w:rFonts w:ascii="Arial" w:eastAsia="Times New Roman" w:hAnsi="Arial" w:cs="Arial"/>
      <w:sz w:val="24"/>
      <w:szCs w:val="24"/>
      <w:lang w:val="en-US"/>
    </w:rPr>
  </w:style>
  <w:style w:type="paragraph" w:customStyle="1" w:styleId="Default">
    <w:name w:val="Default"/>
    <w:basedOn w:val="Normal"/>
    <w:rsid w:val="00267D03"/>
    <w:pPr>
      <w:autoSpaceDE w:val="0"/>
      <w:autoSpaceDN w:val="0"/>
      <w:ind w:left="0" w:firstLine="0"/>
    </w:pPr>
    <w:rPr>
      <w:rFonts w:ascii="Arial" w:eastAsiaTheme="minorHAnsi" w:hAnsi="Arial" w:cs="Arial"/>
      <w:color w:val="000000"/>
      <w:sz w:val="24"/>
      <w:szCs w:val="24"/>
    </w:rPr>
  </w:style>
  <w:style w:type="character" w:styleId="FollowedHyperlink">
    <w:name w:val="FollowedHyperlink"/>
    <w:basedOn w:val="DefaultParagraphFont"/>
    <w:uiPriority w:val="99"/>
    <w:semiHidden/>
    <w:unhideWhenUsed/>
    <w:rsid w:val="006D0F96"/>
    <w:rPr>
      <w:color w:val="800080"/>
      <w:u w:val="single"/>
    </w:rPr>
  </w:style>
  <w:style w:type="paragraph" w:customStyle="1" w:styleId="xl65">
    <w:name w:val="xl65"/>
    <w:basedOn w:val="Normal"/>
    <w:rsid w:val="006D0F96"/>
    <w:pPr>
      <w:spacing w:before="100" w:beforeAutospacing="1" w:after="100" w:afterAutospacing="1"/>
      <w:ind w:left="0" w:firstLine="0"/>
      <w:textAlignment w:val="top"/>
    </w:pPr>
    <w:rPr>
      <w:rFonts w:eastAsia="Times New Roman"/>
      <w:b/>
      <w:bCs/>
      <w:sz w:val="24"/>
      <w:szCs w:val="24"/>
      <w:lang w:eastAsia="en-GB"/>
    </w:rPr>
  </w:style>
  <w:style w:type="paragraph" w:customStyle="1" w:styleId="xl67">
    <w:name w:val="xl67"/>
    <w:basedOn w:val="Normal"/>
    <w:rsid w:val="006D0F96"/>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68">
    <w:name w:val="xl68"/>
    <w:basedOn w:val="Normal"/>
    <w:rsid w:val="006D0F9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69">
    <w:name w:val="xl69"/>
    <w:basedOn w:val="Normal"/>
    <w:rsid w:val="006D0F9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70">
    <w:name w:val="xl70"/>
    <w:basedOn w:val="Normal"/>
    <w:rsid w:val="006D0F96"/>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rFonts w:ascii="Times New Roman" w:eastAsia="Times New Roman" w:hAnsi="Times New Roman"/>
      <w:sz w:val="24"/>
      <w:szCs w:val="24"/>
      <w:lang w:eastAsia="en-GB"/>
    </w:rPr>
  </w:style>
  <w:style w:type="paragraph" w:customStyle="1" w:styleId="xl71">
    <w:name w:val="xl71"/>
    <w:basedOn w:val="Normal"/>
    <w:rsid w:val="006D0F96"/>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2">
    <w:name w:val="xl72"/>
    <w:basedOn w:val="Normal"/>
    <w:rsid w:val="006D0F96"/>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3">
    <w:name w:val="xl73"/>
    <w:basedOn w:val="Normal"/>
    <w:rsid w:val="006D0F96"/>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4">
    <w:name w:val="xl74"/>
    <w:basedOn w:val="Normal"/>
    <w:rsid w:val="006D0F96"/>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5">
    <w:name w:val="xl75"/>
    <w:basedOn w:val="Normal"/>
    <w:rsid w:val="006D0F96"/>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rFonts w:ascii="Times New Roman" w:eastAsia="Times New Roman" w:hAnsi="Times New Roman"/>
      <w:sz w:val="24"/>
      <w:szCs w:val="24"/>
      <w:lang w:eastAsia="en-GB"/>
    </w:rPr>
  </w:style>
  <w:style w:type="paragraph" w:customStyle="1" w:styleId="xl76">
    <w:name w:val="xl76"/>
    <w:basedOn w:val="Normal"/>
    <w:rsid w:val="006D0F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7">
    <w:name w:val="xl77"/>
    <w:basedOn w:val="Normal"/>
    <w:rsid w:val="006D0F96"/>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8">
    <w:name w:val="xl78"/>
    <w:basedOn w:val="Normal"/>
    <w:rsid w:val="006D0F96"/>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9">
    <w:name w:val="xl79"/>
    <w:basedOn w:val="Normal"/>
    <w:rsid w:val="006D0F9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80">
    <w:name w:val="xl80"/>
    <w:basedOn w:val="Normal"/>
    <w:rsid w:val="006D0F9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81">
    <w:name w:val="xl81"/>
    <w:basedOn w:val="Normal"/>
    <w:rsid w:val="006D0F9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2">
    <w:name w:val="xl82"/>
    <w:basedOn w:val="Normal"/>
    <w:rsid w:val="006D0F9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3">
    <w:name w:val="xl83"/>
    <w:basedOn w:val="Normal"/>
    <w:rsid w:val="006D0F9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4">
    <w:name w:val="xl84"/>
    <w:basedOn w:val="Normal"/>
    <w:rsid w:val="006D0F9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5">
    <w:name w:val="xl85"/>
    <w:basedOn w:val="Normal"/>
    <w:rsid w:val="006D0F9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6">
    <w:name w:val="xl86"/>
    <w:basedOn w:val="Normal"/>
    <w:rsid w:val="006D0F9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7">
    <w:name w:val="xl87"/>
    <w:basedOn w:val="Normal"/>
    <w:rsid w:val="006D0F9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8">
    <w:name w:val="xl88"/>
    <w:basedOn w:val="Normal"/>
    <w:rsid w:val="006D0F9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9">
    <w:name w:val="xl89"/>
    <w:basedOn w:val="Normal"/>
    <w:rsid w:val="006D0F9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90">
    <w:name w:val="xl90"/>
    <w:basedOn w:val="Normal"/>
    <w:rsid w:val="006D0F9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 w:type="character" w:styleId="Strong">
    <w:name w:val="Strong"/>
    <w:basedOn w:val="DefaultParagraphFont"/>
    <w:qFormat/>
    <w:rsid w:val="002D300B"/>
    <w:rPr>
      <w:b/>
      <w:bCs/>
    </w:rPr>
  </w:style>
  <w:style w:type="paragraph" w:styleId="BodyText">
    <w:name w:val="Body Text"/>
    <w:basedOn w:val="Normal"/>
    <w:link w:val="BodyTextChar"/>
    <w:uiPriority w:val="1"/>
    <w:qFormat/>
    <w:rsid w:val="00CE1F5D"/>
    <w:pPr>
      <w:widowControl w:val="0"/>
      <w:ind w:left="548" w:firstLine="0"/>
    </w:pPr>
    <w:rPr>
      <w:rFonts w:ascii="Arial" w:eastAsia="Arial" w:hAnsi="Arial" w:cstheme="minorBidi"/>
      <w:lang w:val="en-US"/>
    </w:rPr>
  </w:style>
  <w:style w:type="character" w:customStyle="1" w:styleId="BodyTextChar">
    <w:name w:val="Body Text Char"/>
    <w:basedOn w:val="DefaultParagraphFont"/>
    <w:link w:val="BodyText"/>
    <w:uiPriority w:val="1"/>
    <w:rsid w:val="00CE1F5D"/>
    <w:rPr>
      <w:rFonts w:ascii="Arial" w:eastAsia="Arial" w:hAnsi="Arial"/>
      <w:lang w:val="en-US"/>
    </w:rPr>
  </w:style>
  <w:style w:type="paragraph" w:customStyle="1" w:styleId="xl66">
    <w:name w:val="xl66"/>
    <w:basedOn w:val="Normal"/>
    <w:rsid w:val="00CE1F5D"/>
    <w:pPr>
      <w:spacing w:before="100" w:beforeAutospacing="1" w:after="100" w:afterAutospacing="1"/>
      <w:ind w:left="0" w:firstLine="0"/>
      <w:jc w:val="center"/>
      <w:textAlignment w:val="top"/>
    </w:pPr>
    <w:rPr>
      <w:rFonts w:ascii="Times New Roman" w:eastAsia="Times New Roman" w:hAnsi="Times New Roman"/>
      <w:sz w:val="24"/>
      <w:szCs w:val="24"/>
      <w:lang w:eastAsia="en-GB"/>
    </w:rPr>
  </w:style>
  <w:style w:type="paragraph" w:customStyle="1" w:styleId="xl91">
    <w:name w:val="xl91"/>
    <w:basedOn w:val="Normal"/>
    <w:rsid w:val="00CE1F5D"/>
    <w:pPr>
      <w:pBdr>
        <w:top w:val="double" w:sz="6" w:space="0" w:color="000000"/>
        <w:left w:val="double" w:sz="6" w:space="0" w:color="000000"/>
        <w:bottom w:val="double" w:sz="6" w:space="0" w:color="000000"/>
        <w:right w:val="double" w:sz="6"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2">
    <w:name w:val="xl92"/>
    <w:basedOn w:val="Normal"/>
    <w:rsid w:val="00CE1F5D"/>
    <w:pPr>
      <w:pBdr>
        <w:top w:val="double" w:sz="6" w:space="0" w:color="000000"/>
        <w:left w:val="double" w:sz="6" w:space="0" w:color="000000"/>
        <w:bottom w:val="double" w:sz="6" w:space="0" w:color="000000"/>
        <w:right w:val="single" w:sz="12"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3">
    <w:name w:val="xl93"/>
    <w:basedOn w:val="Normal"/>
    <w:rsid w:val="00CE1F5D"/>
    <w:pPr>
      <w:pBdr>
        <w:top w:val="single" w:sz="4" w:space="0" w:color="auto"/>
        <w:bottom w:val="single" w:sz="4" w:space="0" w:color="auto"/>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4">
    <w:name w:val="xl94"/>
    <w:basedOn w:val="Normal"/>
    <w:rsid w:val="00CE1F5D"/>
    <w:pPr>
      <w:pBdr>
        <w:top w:val="double" w:sz="6" w:space="0" w:color="000000"/>
        <w:left w:val="double" w:sz="6" w:space="0" w:color="000000"/>
        <w:bottom w:val="double" w:sz="6" w:space="0" w:color="000000"/>
        <w:right w:val="single" w:sz="8" w:space="0" w:color="auto"/>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5">
    <w:name w:val="xl95"/>
    <w:basedOn w:val="Normal"/>
    <w:rsid w:val="00CE1F5D"/>
    <w:pPr>
      <w:pBdr>
        <w:top w:val="double" w:sz="6" w:space="0" w:color="000000"/>
        <w:left w:val="double" w:sz="6" w:space="0" w:color="000000"/>
        <w:bottom w:val="double" w:sz="6" w:space="0" w:color="000000"/>
        <w:right w:val="double" w:sz="6"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6">
    <w:name w:val="xl96"/>
    <w:basedOn w:val="Normal"/>
    <w:rsid w:val="00CE1F5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center"/>
    </w:pPr>
    <w:rPr>
      <w:rFonts w:eastAsia="Times New Roman"/>
      <w:b/>
      <w:bCs/>
      <w:sz w:val="26"/>
      <w:szCs w:val="26"/>
      <w:lang w:eastAsia="en-GB"/>
    </w:rPr>
  </w:style>
  <w:style w:type="paragraph" w:customStyle="1" w:styleId="xl97">
    <w:name w:val="xl97"/>
    <w:basedOn w:val="Normal"/>
    <w:rsid w:val="00CE1F5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right"/>
    </w:pPr>
    <w:rPr>
      <w:rFonts w:ascii="Times New Roman" w:eastAsia="Times New Roman" w:hAnsi="Times New Roman"/>
      <w:b/>
      <w:bCs/>
      <w:sz w:val="24"/>
      <w:szCs w:val="24"/>
      <w:lang w:eastAsia="en-GB"/>
    </w:rPr>
  </w:style>
  <w:style w:type="paragraph" w:customStyle="1" w:styleId="xl98">
    <w:name w:val="xl98"/>
    <w:basedOn w:val="Normal"/>
    <w:rsid w:val="00CE1F5D"/>
    <w:pPr>
      <w:pBdr>
        <w:top w:val="single" w:sz="8" w:space="0" w:color="auto"/>
        <w:bottom w:val="single" w:sz="4"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99">
    <w:name w:val="xl99"/>
    <w:basedOn w:val="Normal"/>
    <w:rsid w:val="00CE1F5D"/>
    <w:pPr>
      <w:pBdr>
        <w:top w:val="single" w:sz="8" w:space="0" w:color="auto"/>
        <w:left w:val="single" w:sz="8" w:space="0" w:color="auto"/>
        <w:right w:val="single" w:sz="4" w:space="0" w:color="auto"/>
      </w:pBdr>
      <w:shd w:val="clear" w:color="000000" w:fill="8DB4E2"/>
      <w:spacing w:before="100" w:beforeAutospacing="1" w:after="100" w:afterAutospacing="1"/>
      <w:ind w:left="0" w:firstLine="0"/>
      <w:jc w:val="center"/>
    </w:pPr>
    <w:rPr>
      <w:rFonts w:ascii="Times New Roman" w:eastAsia="Times New Roman" w:hAnsi="Times New Roman"/>
      <w:b/>
      <w:bCs/>
      <w:sz w:val="26"/>
      <w:szCs w:val="26"/>
      <w:lang w:eastAsia="en-GB"/>
    </w:rPr>
  </w:style>
  <w:style w:type="paragraph" w:customStyle="1" w:styleId="xl100">
    <w:name w:val="xl100"/>
    <w:basedOn w:val="Normal"/>
    <w:rsid w:val="00CE1F5D"/>
    <w:pPr>
      <w:pBdr>
        <w:left w:val="single" w:sz="8" w:space="0" w:color="auto"/>
        <w:bottom w:val="double" w:sz="6" w:space="0" w:color="000000"/>
        <w:right w:val="single" w:sz="4" w:space="0" w:color="auto"/>
      </w:pBdr>
      <w:shd w:val="clear" w:color="000000" w:fill="8DB4E2"/>
      <w:spacing w:before="100" w:beforeAutospacing="1" w:after="100" w:afterAutospacing="1"/>
      <w:ind w:left="0" w:firstLine="0"/>
      <w:jc w:val="center"/>
    </w:pPr>
    <w:rPr>
      <w:rFonts w:ascii="Times New Roman" w:eastAsia="Times New Roman" w:hAnsi="Times New Roman"/>
      <w:b/>
      <w:bCs/>
      <w:sz w:val="26"/>
      <w:szCs w:val="26"/>
      <w:lang w:eastAsia="en-GB"/>
    </w:rPr>
  </w:style>
  <w:style w:type="paragraph" w:customStyle="1" w:styleId="xl101">
    <w:name w:val="xl101"/>
    <w:basedOn w:val="Normal"/>
    <w:rsid w:val="00CE1F5D"/>
    <w:pPr>
      <w:pBdr>
        <w:top w:val="single" w:sz="8" w:space="0" w:color="auto"/>
        <w:left w:val="single" w:sz="4" w:space="0" w:color="auto"/>
        <w:bottom w:val="single" w:sz="4"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2">
    <w:name w:val="xl102"/>
    <w:basedOn w:val="Normal"/>
    <w:rsid w:val="00CE1F5D"/>
    <w:pPr>
      <w:pBdr>
        <w:top w:val="single" w:sz="8" w:space="0" w:color="auto"/>
        <w:bottom w:val="single" w:sz="4" w:space="0" w:color="auto"/>
        <w:right w:val="single" w:sz="8"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3">
    <w:name w:val="xl103"/>
    <w:basedOn w:val="Normal"/>
    <w:rsid w:val="00CE1F5D"/>
    <w:pPr>
      <w:pBdr>
        <w:top w:val="single" w:sz="8" w:space="0" w:color="auto"/>
        <w:left w:val="single" w:sz="8" w:space="0" w:color="auto"/>
        <w:bottom w:val="single" w:sz="4"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4">
    <w:name w:val="xl104"/>
    <w:basedOn w:val="Normal"/>
    <w:rsid w:val="00CE1F5D"/>
    <w:pPr>
      <w:pBdr>
        <w:top w:val="single" w:sz="8" w:space="0" w:color="auto"/>
        <w:left w:val="single" w:sz="12" w:space="0" w:color="000000"/>
        <w:bottom w:val="double" w:sz="6" w:space="0" w:color="000000"/>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5">
    <w:name w:val="xl105"/>
    <w:basedOn w:val="Normal"/>
    <w:rsid w:val="00CE1F5D"/>
    <w:pPr>
      <w:pBdr>
        <w:top w:val="single" w:sz="8" w:space="0" w:color="auto"/>
        <w:bottom w:val="double" w:sz="6" w:space="0" w:color="000000"/>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6">
    <w:name w:val="xl106"/>
    <w:basedOn w:val="Normal"/>
    <w:rsid w:val="00CE1F5D"/>
    <w:pPr>
      <w:pBdr>
        <w:top w:val="single" w:sz="8" w:space="0" w:color="auto"/>
        <w:bottom w:val="double" w:sz="6" w:space="0" w:color="000000"/>
        <w:right w:val="single" w:sz="8"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7">
    <w:name w:val="xl107"/>
    <w:basedOn w:val="Normal"/>
    <w:rsid w:val="00CE1F5D"/>
    <w:pPr>
      <w:spacing w:before="100" w:beforeAutospacing="1" w:after="100" w:afterAutospacing="1"/>
      <w:ind w:left="0" w:firstLine="0"/>
    </w:pPr>
    <w:rPr>
      <w:rFonts w:ascii="Times New Roman" w:eastAsia="Times New Roman" w:hAnsi="Times New Roman"/>
      <w:b/>
      <w:bCs/>
      <w:sz w:val="26"/>
      <w:szCs w:val="26"/>
      <w:lang w:eastAsia="en-GB"/>
    </w:rPr>
  </w:style>
  <w:style w:type="paragraph" w:customStyle="1" w:styleId="xl108">
    <w:name w:val="xl108"/>
    <w:basedOn w:val="Normal"/>
    <w:rsid w:val="00CE1F5D"/>
    <w:pPr>
      <w:pBdr>
        <w:top w:val="single" w:sz="8" w:space="0" w:color="auto"/>
        <w:bottom w:val="double" w:sz="6" w:space="0" w:color="000000"/>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9">
    <w:name w:val="xl109"/>
    <w:basedOn w:val="Normal"/>
    <w:rsid w:val="00CE1F5D"/>
    <w:pPr>
      <w:pBdr>
        <w:top w:val="single" w:sz="8" w:space="0" w:color="auto"/>
        <w:bottom w:val="double" w:sz="6" w:space="0" w:color="000000"/>
        <w:right w:val="single" w:sz="8"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character" w:customStyle="1" w:styleId="UnresolvedMention">
    <w:name w:val="Unresolved Mention"/>
    <w:basedOn w:val="DefaultParagraphFont"/>
    <w:uiPriority w:val="99"/>
    <w:semiHidden/>
    <w:unhideWhenUsed/>
    <w:rsid w:val="00F44D2A"/>
    <w:rPr>
      <w:color w:val="605E5C"/>
      <w:shd w:val="clear" w:color="auto" w:fill="E1DFDD"/>
    </w:rPr>
  </w:style>
  <w:style w:type="table" w:styleId="GridTable4-Accent1">
    <w:name w:val="Grid Table 4 Accent 1"/>
    <w:basedOn w:val="TableNormal"/>
    <w:uiPriority w:val="49"/>
    <w:rsid w:val="002D76B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65056">
      <w:bodyDiv w:val="1"/>
      <w:marLeft w:val="0"/>
      <w:marRight w:val="0"/>
      <w:marTop w:val="0"/>
      <w:marBottom w:val="0"/>
      <w:divBdr>
        <w:top w:val="none" w:sz="0" w:space="0" w:color="auto"/>
        <w:left w:val="none" w:sz="0" w:space="0" w:color="auto"/>
        <w:bottom w:val="none" w:sz="0" w:space="0" w:color="auto"/>
        <w:right w:val="none" w:sz="0" w:space="0" w:color="auto"/>
      </w:divBdr>
    </w:div>
    <w:div w:id="71204755">
      <w:bodyDiv w:val="1"/>
      <w:marLeft w:val="0"/>
      <w:marRight w:val="0"/>
      <w:marTop w:val="0"/>
      <w:marBottom w:val="0"/>
      <w:divBdr>
        <w:top w:val="none" w:sz="0" w:space="0" w:color="auto"/>
        <w:left w:val="none" w:sz="0" w:space="0" w:color="auto"/>
        <w:bottom w:val="none" w:sz="0" w:space="0" w:color="auto"/>
        <w:right w:val="none" w:sz="0" w:space="0" w:color="auto"/>
      </w:divBdr>
    </w:div>
    <w:div w:id="128716690">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253512191">
      <w:bodyDiv w:val="1"/>
      <w:marLeft w:val="0"/>
      <w:marRight w:val="0"/>
      <w:marTop w:val="0"/>
      <w:marBottom w:val="0"/>
      <w:divBdr>
        <w:top w:val="none" w:sz="0" w:space="0" w:color="auto"/>
        <w:left w:val="none" w:sz="0" w:space="0" w:color="auto"/>
        <w:bottom w:val="none" w:sz="0" w:space="0" w:color="auto"/>
        <w:right w:val="none" w:sz="0" w:space="0" w:color="auto"/>
      </w:divBdr>
    </w:div>
    <w:div w:id="336005049">
      <w:bodyDiv w:val="1"/>
      <w:marLeft w:val="0"/>
      <w:marRight w:val="0"/>
      <w:marTop w:val="0"/>
      <w:marBottom w:val="0"/>
      <w:divBdr>
        <w:top w:val="none" w:sz="0" w:space="0" w:color="auto"/>
        <w:left w:val="none" w:sz="0" w:space="0" w:color="auto"/>
        <w:bottom w:val="none" w:sz="0" w:space="0" w:color="auto"/>
        <w:right w:val="none" w:sz="0" w:space="0" w:color="auto"/>
      </w:divBdr>
    </w:div>
    <w:div w:id="341126847">
      <w:bodyDiv w:val="1"/>
      <w:marLeft w:val="0"/>
      <w:marRight w:val="0"/>
      <w:marTop w:val="0"/>
      <w:marBottom w:val="0"/>
      <w:divBdr>
        <w:top w:val="none" w:sz="0" w:space="0" w:color="auto"/>
        <w:left w:val="none" w:sz="0" w:space="0" w:color="auto"/>
        <w:bottom w:val="none" w:sz="0" w:space="0" w:color="auto"/>
        <w:right w:val="none" w:sz="0" w:space="0" w:color="auto"/>
      </w:divBdr>
    </w:div>
    <w:div w:id="353463431">
      <w:bodyDiv w:val="1"/>
      <w:marLeft w:val="0"/>
      <w:marRight w:val="0"/>
      <w:marTop w:val="0"/>
      <w:marBottom w:val="0"/>
      <w:divBdr>
        <w:top w:val="none" w:sz="0" w:space="0" w:color="auto"/>
        <w:left w:val="none" w:sz="0" w:space="0" w:color="auto"/>
        <w:bottom w:val="none" w:sz="0" w:space="0" w:color="auto"/>
        <w:right w:val="none" w:sz="0" w:space="0" w:color="auto"/>
      </w:divBdr>
    </w:div>
    <w:div w:id="570895243">
      <w:bodyDiv w:val="1"/>
      <w:marLeft w:val="0"/>
      <w:marRight w:val="0"/>
      <w:marTop w:val="0"/>
      <w:marBottom w:val="0"/>
      <w:divBdr>
        <w:top w:val="none" w:sz="0" w:space="0" w:color="auto"/>
        <w:left w:val="none" w:sz="0" w:space="0" w:color="auto"/>
        <w:bottom w:val="none" w:sz="0" w:space="0" w:color="auto"/>
        <w:right w:val="none" w:sz="0" w:space="0" w:color="auto"/>
      </w:divBdr>
    </w:div>
    <w:div w:id="621114660">
      <w:bodyDiv w:val="1"/>
      <w:marLeft w:val="0"/>
      <w:marRight w:val="0"/>
      <w:marTop w:val="0"/>
      <w:marBottom w:val="0"/>
      <w:divBdr>
        <w:top w:val="none" w:sz="0" w:space="0" w:color="auto"/>
        <w:left w:val="none" w:sz="0" w:space="0" w:color="auto"/>
        <w:bottom w:val="none" w:sz="0" w:space="0" w:color="auto"/>
        <w:right w:val="none" w:sz="0" w:space="0" w:color="auto"/>
      </w:divBdr>
    </w:div>
    <w:div w:id="639967850">
      <w:bodyDiv w:val="1"/>
      <w:marLeft w:val="0"/>
      <w:marRight w:val="0"/>
      <w:marTop w:val="0"/>
      <w:marBottom w:val="0"/>
      <w:divBdr>
        <w:top w:val="none" w:sz="0" w:space="0" w:color="auto"/>
        <w:left w:val="none" w:sz="0" w:space="0" w:color="auto"/>
        <w:bottom w:val="none" w:sz="0" w:space="0" w:color="auto"/>
        <w:right w:val="none" w:sz="0" w:space="0" w:color="auto"/>
      </w:divBdr>
    </w:div>
    <w:div w:id="723677208">
      <w:bodyDiv w:val="1"/>
      <w:marLeft w:val="0"/>
      <w:marRight w:val="0"/>
      <w:marTop w:val="0"/>
      <w:marBottom w:val="0"/>
      <w:divBdr>
        <w:top w:val="none" w:sz="0" w:space="0" w:color="auto"/>
        <w:left w:val="none" w:sz="0" w:space="0" w:color="auto"/>
        <w:bottom w:val="none" w:sz="0" w:space="0" w:color="auto"/>
        <w:right w:val="none" w:sz="0" w:space="0" w:color="auto"/>
      </w:divBdr>
    </w:div>
    <w:div w:id="997684447">
      <w:bodyDiv w:val="1"/>
      <w:marLeft w:val="0"/>
      <w:marRight w:val="0"/>
      <w:marTop w:val="0"/>
      <w:marBottom w:val="0"/>
      <w:divBdr>
        <w:top w:val="none" w:sz="0" w:space="0" w:color="auto"/>
        <w:left w:val="none" w:sz="0" w:space="0" w:color="auto"/>
        <w:bottom w:val="none" w:sz="0" w:space="0" w:color="auto"/>
        <w:right w:val="none" w:sz="0" w:space="0" w:color="auto"/>
      </w:divBdr>
    </w:div>
    <w:div w:id="1013531611">
      <w:bodyDiv w:val="1"/>
      <w:marLeft w:val="0"/>
      <w:marRight w:val="0"/>
      <w:marTop w:val="0"/>
      <w:marBottom w:val="0"/>
      <w:divBdr>
        <w:top w:val="none" w:sz="0" w:space="0" w:color="auto"/>
        <w:left w:val="none" w:sz="0" w:space="0" w:color="auto"/>
        <w:bottom w:val="none" w:sz="0" w:space="0" w:color="auto"/>
        <w:right w:val="none" w:sz="0" w:space="0" w:color="auto"/>
      </w:divBdr>
    </w:div>
    <w:div w:id="1079794709">
      <w:bodyDiv w:val="1"/>
      <w:marLeft w:val="0"/>
      <w:marRight w:val="0"/>
      <w:marTop w:val="0"/>
      <w:marBottom w:val="0"/>
      <w:divBdr>
        <w:top w:val="none" w:sz="0" w:space="0" w:color="auto"/>
        <w:left w:val="none" w:sz="0" w:space="0" w:color="auto"/>
        <w:bottom w:val="none" w:sz="0" w:space="0" w:color="auto"/>
        <w:right w:val="none" w:sz="0" w:space="0" w:color="auto"/>
      </w:divBdr>
    </w:div>
    <w:div w:id="1198934897">
      <w:bodyDiv w:val="1"/>
      <w:marLeft w:val="0"/>
      <w:marRight w:val="0"/>
      <w:marTop w:val="0"/>
      <w:marBottom w:val="0"/>
      <w:divBdr>
        <w:top w:val="none" w:sz="0" w:space="0" w:color="auto"/>
        <w:left w:val="none" w:sz="0" w:space="0" w:color="auto"/>
        <w:bottom w:val="none" w:sz="0" w:space="0" w:color="auto"/>
        <w:right w:val="none" w:sz="0" w:space="0" w:color="auto"/>
      </w:divBdr>
    </w:div>
    <w:div w:id="1302539324">
      <w:bodyDiv w:val="1"/>
      <w:marLeft w:val="0"/>
      <w:marRight w:val="0"/>
      <w:marTop w:val="0"/>
      <w:marBottom w:val="0"/>
      <w:divBdr>
        <w:top w:val="none" w:sz="0" w:space="0" w:color="auto"/>
        <w:left w:val="none" w:sz="0" w:space="0" w:color="auto"/>
        <w:bottom w:val="none" w:sz="0" w:space="0" w:color="auto"/>
        <w:right w:val="none" w:sz="0" w:space="0" w:color="auto"/>
      </w:divBdr>
    </w:div>
    <w:div w:id="1336878413">
      <w:bodyDiv w:val="1"/>
      <w:marLeft w:val="0"/>
      <w:marRight w:val="0"/>
      <w:marTop w:val="0"/>
      <w:marBottom w:val="0"/>
      <w:divBdr>
        <w:top w:val="none" w:sz="0" w:space="0" w:color="auto"/>
        <w:left w:val="none" w:sz="0" w:space="0" w:color="auto"/>
        <w:bottom w:val="none" w:sz="0" w:space="0" w:color="auto"/>
        <w:right w:val="none" w:sz="0" w:space="0" w:color="auto"/>
      </w:divBdr>
    </w:div>
    <w:div w:id="1445610359">
      <w:bodyDiv w:val="1"/>
      <w:marLeft w:val="0"/>
      <w:marRight w:val="0"/>
      <w:marTop w:val="0"/>
      <w:marBottom w:val="0"/>
      <w:divBdr>
        <w:top w:val="none" w:sz="0" w:space="0" w:color="auto"/>
        <w:left w:val="none" w:sz="0" w:space="0" w:color="auto"/>
        <w:bottom w:val="none" w:sz="0" w:space="0" w:color="auto"/>
        <w:right w:val="none" w:sz="0" w:space="0" w:color="auto"/>
      </w:divBdr>
    </w:div>
    <w:div w:id="1727415641">
      <w:bodyDiv w:val="1"/>
      <w:marLeft w:val="0"/>
      <w:marRight w:val="0"/>
      <w:marTop w:val="0"/>
      <w:marBottom w:val="0"/>
      <w:divBdr>
        <w:top w:val="none" w:sz="0" w:space="0" w:color="auto"/>
        <w:left w:val="none" w:sz="0" w:space="0" w:color="auto"/>
        <w:bottom w:val="none" w:sz="0" w:space="0" w:color="auto"/>
        <w:right w:val="none" w:sz="0" w:space="0" w:color="auto"/>
      </w:divBdr>
    </w:div>
    <w:div w:id="1802764675">
      <w:bodyDiv w:val="1"/>
      <w:marLeft w:val="0"/>
      <w:marRight w:val="0"/>
      <w:marTop w:val="0"/>
      <w:marBottom w:val="0"/>
      <w:divBdr>
        <w:top w:val="none" w:sz="0" w:space="0" w:color="auto"/>
        <w:left w:val="none" w:sz="0" w:space="0" w:color="auto"/>
        <w:bottom w:val="none" w:sz="0" w:space="0" w:color="auto"/>
        <w:right w:val="none" w:sz="0" w:space="0" w:color="auto"/>
      </w:divBdr>
    </w:div>
    <w:div w:id="1818642347">
      <w:bodyDiv w:val="1"/>
      <w:marLeft w:val="0"/>
      <w:marRight w:val="0"/>
      <w:marTop w:val="0"/>
      <w:marBottom w:val="0"/>
      <w:divBdr>
        <w:top w:val="none" w:sz="0" w:space="0" w:color="auto"/>
        <w:left w:val="none" w:sz="0" w:space="0" w:color="auto"/>
        <w:bottom w:val="none" w:sz="0" w:space="0" w:color="auto"/>
        <w:right w:val="none" w:sz="0" w:space="0" w:color="auto"/>
      </w:divBdr>
    </w:div>
    <w:div w:id="1836333646">
      <w:bodyDiv w:val="1"/>
      <w:marLeft w:val="0"/>
      <w:marRight w:val="0"/>
      <w:marTop w:val="0"/>
      <w:marBottom w:val="0"/>
      <w:divBdr>
        <w:top w:val="none" w:sz="0" w:space="0" w:color="auto"/>
        <w:left w:val="none" w:sz="0" w:space="0" w:color="auto"/>
        <w:bottom w:val="none" w:sz="0" w:space="0" w:color="auto"/>
        <w:right w:val="none" w:sz="0" w:space="0" w:color="auto"/>
      </w:divBdr>
    </w:div>
    <w:div w:id="1845701630">
      <w:bodyDiv w:val="1"/>
      <w:marLeft w:val="0"/>
      <w:marRight w:val="0"/>
      <w:marTop w:val="0"/>
      <w:marBottom w:val="0"/>
      <w:divBdr>
        <w:top w:val="none" w:sz="0" w:space="0" w:color="auto"/>
        <w:left w:val="none" w:sz="0" w:space="0" w:color="auto"/>
        <w:bottom w:val="none" w:sz="0" w:space="0" w:color="auto"/>
        <w:right w:val="none" w:sz="0" w:space="0" w:color="auto"/>
      </w:divBdr>
    </w:div>
    <w:div w:id="1878590686">
      <w:bodyDiv w:val="1"/>
      <w:marLeft w:val="0"/>
      <w:marRight w:val="0"/>
      <w:marTop w:val="0"/>
      <w:marBottom w:val="0"/>
      <w:divBdr>
        <w:top w:val="none" w:sz="0" w:space="0" w:color="auto"/>
        <w:left w:val="none" w:sz="0" w:space="0" w:color="auto"/>
        <w:bottom w:val="none" w:sz="0" w:space="0" w:color="auto"/>
        <w:right w:val="none" w:sz="0" w:space="0" w:color="auto"/>
      </w:divBdr>
    </w:div>
    <w:div w:id="1914193516">
      <w:bodyDiv w:val="1"/>
      <w:marLeft w:val="0"/>
      <w:marRight w:val="0"/>
      <w:marTop w:val="0"/>
      <w:marBottom w:val="0"/>
      <w:divBdr>
        <w:top w:val="none" w:sz="0" w:space="0" w:color="auto"/>
        <w:left w:val="none" w:sz="0" w:space="0" w:color="auto"/>
        <w:bottom w:val="none" w:sz="0" w:space="0" w:color="auto"/>
        <w:right w:val="none" w:sz="0" w:space="0" w:color="auto"/>
      </w:divBdr>
    </w:div>
    <w:div w:id="1935891816">
      <w:bodyDiv w:val="1"/>
      <w:marLeft w:val="0"/>
      <w:marRight w:val="0"/>
      <w:marTop w:val="0"/>
      <w:marBottom w:val="0"/>
      <w:divBdr>
        <w:top w:val="none" w:sz="0" w:space="0" w:color="auto"/>
        <w:left w:val="none" w:sz="0" w:space="0" w:color="auto"/>
        <w:bottom w:val="none" w:sz="0" w:space="0" w:color="auto"/>
        <w:right w:val="none" w:sz="0" w:space="0" w:color="auto"/>
      </w:divBdr>
    </w:div>
    <w:div w:id="213544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msar.org/sites/default/files/documents/library/status_contributions.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msar.org/sites/default/files/documents/library/sc54-7.3_budget_finance_dr_e.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amsar.org/es/documento/sc54-72-cuestiones-financieras-y-presupuestarias-estado-de-las-contribuciones-anuales" TargetMode="External"/><Relationship Id="rId4" Type="http://schemas.openxmlformats.org/officeDocument/2006/relationships/settings" Target="settings.xml"/><Relationship Id="rId9" Type="http://schemas.openxmlformats.org/officeDocument/2006/relationships/hyperlink" Target="https://www.ramsar.org/es/documento/cop13-doc185-proyecto-de-resolucion-sobre-cuestiones-financieras-y-presupuestaria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DB6FD-4FB5-49F4-BDB2-CA249E079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8782</Words>
  <Characters>40575</Characters>
  <Application>Microsoft Office Word</Application>
  <DocSecurity>0</DocSecurity>
  <Lines>4057</Lines>
  <Paragraphs>3796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IUCN</Company>
  <LinksUpToDate>false</LinksUpToDate>
  <CharactersWithSpaces>45561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ruecker@ramsar.org</dc:creator>
  <cp:keywords/>
  <dc:description/>
  <cp:lastModifiedBy>JENNINGS Edmund</cp:lastModifiedBy>
  <cp:revision>2</cp:revision>
  <cp:lastPrinted>2018-09-11T15:02:00Z</cp:lastPrinted>
  <dcterms:created xsi:type="dcterms:W3CDTF">2018-10-08T10:01:00Z</dcterms:created>
  <dcterms:modified xsi:type="dcterms:W3CDTF">2018-10-08T10:01:00Z</dcterms:modified>
  <cp:category/>
</cp:coreProperties>
</file>