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C71D5" w14:textId="5F4AF093" w:rsidR="007856EC" w:rsidRPr="00A015F8" w:rsidRDefault="007856EC" w:rsidP="007856EC">
      <w:pPr>
        <w:ind w:right="17"/>
        <w:jc w:val="center"/>
        <w:outlineLvl w:val="0"/>
        <w:rPr>
          <w:rFonts w:cstheme="majorHAnsi"/>
          <w:b/>
          <w:bCs/>
          <w:lang w:val="fr-FR"/>
        </w:rPr>
      </w:pPr>
      <w:r w:rsidRPr="001D42CA">
        <w:rPr>
          <w:rFonts w:cstheme="majorHAnsi"/>
          <w:b/>
          <w:bCs/>
          <w:noProof/>
          <w:sz w:val="28"/>
          <w:szCs w:val="28"/>
          <w:lang w:eastAsia="en-GB"/>
        </w:rPr>
        <w:drawing>
          <wp:anchor distT="0" distB="0" distL="114300" distR="114300" simplePos="0" relativeHeight="251659264" behindDoc="1" locked="0" layoutInCell="1" allowOverlap="1" wp14:anchorId="68CA57C5" wp14:editId="35960712">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A015F8">
        <w:rPr>
          <w:rFonts w:cstheme="majorHAnsi"/>
          <w:b/>
          <w:bCs/>
          <w:lang w:val="fr-FR"/>
        </w:rPr>
        <w:t>13</w:t>
      </w:r>
      <w:r w:rsidR="009326FC" w:rsidRPr="00A015F8">
        <w:rPr>
          <w:rFonts w:cstheme="majorHAnsi"/>
          <w:b/>
          <w:bCs/>
          <w:vertAlign w:val="superscript"/>
          <w:lang w:val="fr-FR"/>
        </w:rPr>
        <w:t>e</w:t>
      </w:r>
      <w:r w:rsidRPr="00A015F8">
        <w:rPr>
          <w:rFonts w:cstheme="majorHAnsi"/>
          <w:b/>
          <w:bCs/>
          <w:lang w:val="fr-FR"/>
        </w:rPr>
        <w:t xml:space="preserve"> </w:t>
      </w:r>
      <w:r w:rsidR="00793E7A" w:rsidRPr="00A17BF0">
        <w:rPr>
          <w:rFonts w:eastAsia="Times New Roman" w:cstheme="majorHAnsi"/>
          <w:b/>
          <w:bCs/>
          <w:sz w:val="24"/>
          <w:szCs w:val="24"/>
          <w:lang w:val="fr-CH"/>
        </w:rPr>
        <w:t>Session de la Conférence des Parties contractantes</w:t>
      </w:r>
    </w:p>
    <w:p w14:paraId="24C80120" w14:textId="1B12A1FF" w:rsidR="007856EC" w:rsidRPr="00A015F8" w:rsidRDefault="00793E7A" w:rsidP="007856EC">
      <w:pPr>
        <w:ind w:right="17"/>
        <w:jc w:val="center"/>
        <w:outlineLvl w:val="0"/>
        <w:rPr>
          <w:rFonts w:cstheme="majorHAnsi"/>
          <w:b/>
          <w:bCs/>
          <w:lang w:val="fr-FR"/>
        </w:rPr>
      </w:pPr>
      <w:r w:rsidRPr="00A17BF0">
        <w:rPr>
          <w:rFonts w:eastAsia="Times New Roman" w:cstheme="majorHAnsi"/>
          <w:b/>
          <w:bCs/>
          <w:sz w:val="24"/>
          <w:szCs w:val="24"/>
          <w:lang w:val="fr-CH"/>
        </w:rPr>
        <w:t>à la Convention de Ramsar sur les zones humides</w:t>
      </w:r>
    </w:p>
    <w:p w14:paraId="27DFEF22" w14:textId="77777777" w:rsidR="007856EC" w:rsidRPr="00A015F8" w:rsidRDefault="007856EC" w:rsidP="007856EC">
      <w:pPr>
        <w:ind w:right="17"/>
        <w:jc w:val="center"/>
        <w:outlineLvl w:val="0"/>
        <w:rPr>
          <w:rFonts w:cstheme="majorHAnsi"/>
          <w:b/>
          <w:bCs/>
          <w:lang w:val="fr-FR"/>
        </w:rPr>
      </w:pPr>
    </w:p>
    <w:p w14:paraId="54E5C244" w14:textId="16A89CB3" w:rsidR="007856EC" w:rsidRPr="00A015F8" w:rsidRDefault="00793E7A" w:rsidP="007856EC">
      <w:pPr>
        <w:ind w:right="17"/>
        <w:jc w:val="center"/>
        <w:outlineLvl w:val="0"/>
        <w:rPr>
          <w:rFonts w:cstheme="majorHAnsi"/>
          <w:b/>
          <w:bCs/>
          <w:lang w:val="fr-FR"/>
        </w:rPr>
      </w:pPr>
      <w:r w:rsidRPr="00A17BF0">
        <w:rPr>
          <w:rFonts w:eastAsia="Times New Roman" w:cstheme="majorHAnsi"/>
          <w:b/>
          <w:bCs/>
          <w:sz w:val="24"/>
          <w:szCs w:val="24"/>
          <w:lang w:val="fr-CH"/>
        </w:rPr>
        <w:t>« Les zones humides pour un avenir urbain durable »</w:t>
      </w:r>
    </w:p>
    <w:p w14:paraId="0D5A9F85" w14:textId="1E95E97D" w:rsidR="007856EC" w:rsidRPr="00A015F8" w:rsidRDefault="00793E7A" w:rsidP="007856EC">
      <w:pPr>
        <w:ind w:right="17"/>
        <w:jc w:val="center"/>
        <w:outlineLvl w:val="0"/>
        <w:rPr>
          <w:rFonts w:cstheme="majorHAnsi"/>
          <w:b/>
          <w:bCs/>
          <w:lang w:val="fr-FR"/>
        </w:rPr>
      </w:pPr>
      <w:r w:rsidRPr="00A17BF0">
        <w:rPr>
          <w:rFonts w:eastAsia="Times New Roman" w:cstheme="majorHAnsi"/>
          <w:b/>
          <w:bCs/>
          <w:sz w:val="24"/>
          <w:szCs w:val="24"/>
          <w:lang w:val="fr-CH"/>
        </w:rPr>
        <w:t>Dubaï, Émirats arabes unis, 21 au 29 octobre 2018</w:t>
      </w:r>
    </w:p>
    <w:p w14:paraId="68A66B9C" w14:textId="77777777" w:rsidR="007856EC" w:rsidRPr="00A015F8" w:rsidRDefault="007856EC" w:rsidP="007856EC">
      <w:pPr>
        <w:ind w:right="17"/>
        <w:jc w:val="center"/>
        <w:outlineLvl w:val="0"/>
        <w:rPr>
          <w:rFonts w:cstheme="majorHAnsi"/>
          <w:b/>
          <w:bCs/>
          <w:sz w:val="28"/>
          <w:szCs w:val="28"/>
          <w:lang w:val="fr-FR"/>
        </w:rPr>
      </w:pPr>
    </w:p>
    <w:p w14:paraId="537B25A6" w14:textId="77777777" w:rsidR="007856EC" w:rsidRPr="00A015F8" w:rsidRDefault="007856EC" w:rsidP="007856EC">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A015F8" w:rsidRPr="001D42CA" w14:paraId="64C6D401" w14:textId="77777777" w:rsidTr="007C1619">
        <w:tc>
          <w:tcPr>
            <w:tcW w:w="9360" w:type="dxa"/>
          </w:tcPr>
          <w:p w14:paraId="239D4E05" w14:textId="77777777" w:rsidR="00A015F8" w:rsidRPr="001D42CA" w:rsidRDefault="00A015F8" w:rsidP="002D300B">
            <w:pPr>
              <w:ind w:right="67"/>
              <w:jc w:val="right"/>
              <w:outlineLvl w:val="0"/>
              <w:rPr>
                <w:rFonts w:cstheme="majorHAnsi"/>
                <w:b/>
                <w:bCs/>
              </w:rPr>
            </w:pPr>
            <w:r w:rsidRPr="001D42CA">
              <w:rPr>
                <w:rFonts w:cstheme="majorHAnsi"/>
                <w:b/>
                <w:bCs/>
              </w:rPr>
              <w:t>Ramsar COP13 Doc.</w:t>
            </w:r>
            <w:r>
              <w:rPr>
                <w:rFonts w:cstheme="majorHAnsi"/>
                <w:b/>
                <w:bCs/>
              </w:rPr>
              <w:t>14</w:t>
            </w:r>
          </w:p>
        </w:tc>
      </w:tr>
    </w:tbl>
    <w:p w14:paraId="3AC0216D" w14:textId="77777777" w:rsidR="00D82C99" w:rsidRPr="001D42CA" w:rsidRDefault="00D82C99" w:rsidP="00B32E40">
      <w:pPr>
        <w:ind w:left="540" w:hanging="540"/>
        <w:rPr>
          <w:rFonts w:asciiTheme="minorHAnsi" w:eastAsia="Times New Roman" w:hAnsiTheme="minorHAnsi"/>
          <w:sz w:val="28"/>
          <w:szCs w:val="28"/>
        </w:rPr>
      </w:pPr>
    </w:p>
    <w:p w14:paraId="77CF1E1F" w14:textId="48A7D153" w:rsidR="00B32E40" w:rsidRPr="00A40D31" w:rsidRDefault="00A40D31" w:rsidP="00A015F8">
      <w:pPr>
        <w:ind w:right="17"/>
        <w:jc w:val="center"/>
        <w:outlineLvl w:val="0"/>
        <w:rPr>
          <w:rFonts w:eastAsia="Times New Roman" w:cstheme="majorHAnsi"/>
          <w:b/>
          <w:bCs/>
          <w:sz w:val="28"/>
          <w:szCs w:val="28"/>
          <w:lang w:val="fr-CA" w:eastAsia="en-GB"/>
        </w:rPr>
      </w:pPr>
      <w:r>
        <w:rPr>
          <w:rFonts w:eastAsia="Times New Roman" w:cstheme="majorHAnsi"/>
          <w:b/>
          <w:bCs/>
          <w:sz w:val="28"/>
          <w:szCs w:val="28"/>
          <w:lang w:val="fr-CA" w:eastAsia="en-GB"/>
        </w:rPr>
        <w:t>Rapport sur les questions financières et budgétaires</w:t>
      </w:r>
    </w:p>
    <w:p w14:paraId="5FC38F0F" w14:textId="77777777" w:rsidR="00B32E40" w:rsidRPr="00A40D31" w:rsidRDefault="00B32E40" w:rsidP="00A015F8">
      <w:pPr>
        <w:rPr>
          <w:rFonts w:asciiTheme="minorHAnsi" w:hAnsiTheme="minorHAnsi"/>
          <w:b/>
          <w:lang w:val="fr-CA"/>
        </w:rPr>
      </w:pPr>
    </w:p>
    <w:p w14:paraId="6C541FC4" w14:textId="77777777" w:rsidR="007856EC" w:rsidRPr="00A40D31" w:rsidRDefault="007856EC" w:rsidP="00A015F8">
      <w:pPr>
        <w:rPr>
          <w:rFonts w:asciiTheme="minorHAnsi" w:hAnsiTheme="minorHAnsi"/>
          <w:b/>
          <w:lang w:val="fr-CA"/>
        </w:rPr>
      </w:pPr>
    </w:p>
    <w:p w14:paraId="7253A2ED" w14:textId="60C7CD8B" w:rsidR="00FD45EA" w:rsidRPr="00C05196" w:rsidRDefault="00C05196" w:rsidP="00A015F8">
      <w:pPr>
        <w:rPr>
          <w:rFonts w:asciiTheme="minorHAnsi" w:eastAsia="Batang" w:hAnsiTheme="minorHAnsi"/>
          <w:color w:val="000000"/>
          <w:lang w:val="fr-CA" w:eastAsia="ko-KR"/>
        </w:rPr>
      </w:pPr>
      <w:r>
        <w:rPr>
          <w:rFonts w:asciiTheme="minorHAnsi" w:hAnsiTheme="minorHAnsi"/>
          <w:color w:val="000000"/>
          <w:lang w:val="fr-CA"/>
        </w:rPr>
        <w:t>1.</w:t>
      </w:r>
      <w:r>
        <w:rPr>
          <w:rFonts w:asciiTheme="minorHAnsi" w:hAnsiTheme="minorHAnsi"/>
          <w:color w:val="000000"/>
          <w:lang w:val="fr-CA"/>
        </w:rPr>
        <w:tab/>
      </w:r>
      <w:r w:rsidR="009326FC" w:rsidRPr="00C05196">
        <w:rPr>
          <w:rFonts w:asciiTheme="minorHAnsi" w:hAnsiTheme="minorHAnsi"/>
          <w:color w:val="000000"/>
          <w:lang w:val="fr-CA"/>
        </w:rPr>
        <w:t>À</w:t>
      </w:r>
      <w:r w:rsidR="00A015F8">
        <w:rPr>
          <w:rFonts w:asciiTheme="minorHAnsi" w:hAnsiTheme="minorHAnsi"/>
          <w:color w:val="000000"/>
          <w:lang w:val="fr-CA"/>
        </w:rPr>
        <w:t xml:space="preserve"> </w:t>
      </w:r>
      <w:r w:rsidR="009326FC" w:rsidRPr="00C05196">
        <w:rPr>
          <w:rFonts w:asciiTheme="minorHAnsi" w:hAnsiTheme="minorHAnsi"/>
          <w:color w:val="000000"/>
          <w:lang w:val="fr-CA"/>
        </w:rPr>
        <w:t>sa 54</w:t>
      </w:r>
      <w:r w:rsidR="009326FC" w:rsidRPr="00C05196">
        <w:rPr>
          <w:rFonts w:asciiTheme="minorHAnsi" w:hAnsiTheme="minorHAnsi"/>
          <w:color w:val="000000"/>
          <w:vertAlign w:val="superscript"/>
          <w:lang w:val="fr-CA"/>
        </w:rPr>
        <w:t>e</w:t>
      </w:r>
      <w:r w:rsidR="009326FC" w:rsidRPr="00C05196">
        <w:rPr>
          <w:rFonts w:asciiTheme="minorHAnsi" w:hAnsiTheme="minorHAnsi"/>
          <w:color w:val="000000"/>
          <w:lang w:val="fr-CA"/>
        </w:rPr>
        <w:t xml:space="preserve"> Réunion (SC54), </w:t>
      </w:r>
      <w:r w:rsidR="009326FC" w:rsidRPr="00C05196">
        <w:rPr>
          <w:rStyle w:val="Strong"/>
          <w:rFonts w:asciiTheme="minorHAnsi" w:hAnsiTheme="minorHAnsi"/>
          <w:b w:val="0"/>
          <w:lang w:val="fr-CA"/>
        </w:rPr>
        <w:t xml:space="preserve">dans les décisions </w:t>
      </w:r>
      <w:r w:rsidR="00EB6182" w:rsidRPr="00C05196">
        <w:rPr>
          <w:rStyle w:val="Strong"/>
          <w:rFonts w:asciiTheme="minorHAnsi" w:hAnsiTheme="minorHAnsi"/>
          <w:b w:val="0"/>
          <w:lang w:val="fr-CA"/>
        </w:rPr>
        <w:t>SC</w:t>
      </w:r>
      <w:r w:rsidR="009326FC" w:rsidRPr="00C05196">
        <w:rPr>
          <w:rStyle w:val="Strong"/>
          <w:rFonts w:asciiTheme="minorHAnsi" w:hAnsiTheme="minorHAnsi"/>
          <w:b w:val="0"/>
          <w:lang w:val="fr-CA"/>
        </w:rPr>
        <w:t>54</w:t>
      </w:r>
      <w:r w:rsidR="009326FC" w:rsidRPr="00C05196">
        <w:rPr>
          <w:rStyle w:val="Strong"/>
          <w:rFonts w:asciiTheme="minorHAnsi" w:hAnsiTheme="minorHAnsi"/>
          <w:b w:val="0"/>
          <w:lang w:val="fr-CA"/>
        </w:rPr>
        <w:noBreakHyphen/>
      </w:r>
      <w:r w:rsidR="00EB6182" w:rsidRPr="00C05196">
        <w:rPr>
          <w:rStyle w:val="Strong"/>
          <w:rFonts w:asciiTheme="minorHAnsi" w:hAnsiTheme="minorHAnsi"/>
          <w:b w:val="0"/>
          <w:lang w:val="fr-CA"/>
        </w:rPr>
        <w:t xml:space="preserve">26 </w:t>
      </w:r>
      <w:r w:rsidR="009326FC" w:rsidRPr="00C05196">
        <w:rPr>
          <w:rStyle w:val="Strong"/>
          <w:rFonts w:asciiTheme="minorHAnsi" w:hAnsiTheme="minorHAnsi"/>
          <w:b w:val="0"/>
          <w:lang w:val="fr-CA"/>
        </w:rPr>
        <w:t>et SC54</w:t>
      </w:r>
      <w:r w:rsidR="009326FC" w:rsidRPr="00C05196">
        <w:rPr>
          <w:rStyle w:val="Strong"/>
          <w:rFonts w:asciiTheme="minorHAnsi" w:hAnsiTheme="minorHAnsi"/>
          <w:b w:val="0"/>
          <w:lang w:val="fr-CA"/>
        </w:rPr>
        <w:noBreakHyphen/>
        <w:t xml:space="preserve">27, </w:t>
      </w:r>
      <w:r w:rsidR="009326FC" w:rsidRPr="00C05196">
        <w:rPr>
          <w:rFonts w:asciiTheme="minorHAnsi" w:hAnsiTheme="minorHAnsi"/>
          <w:color w:val="000000"/>
          <w:lang w:val="fr-CA"/>
        </w:rPr>
        <w:t>le Comité permanent a approuvé un projet de résolution sur les questions financières et budgétaires qu’il a donné instruction au Secrétariat de transmettre à la 13</w:t>
      </w:r>
      <w:r w:rsidR="009326FC" w:rsidRPr="00C05196">
        <w:rPr>
          <w:rFonts w:asciiTheme="minorHAnsi" w:hAnsiTheme="minorHAnsi"/>
          <w:color w:val="000000"/>
          <w:vertAlign w:val="superscript"/>
          <w:lang w:val="fr-CA"/>
        </w:rPr>
        <w:t>e</w:t>
      </w:r>
      <w:r w:rsidR="009326FC" w:rsidRPr="00C05196">
        <w:rPr>
          <w:rFonts w:asciiTheme="minorHAnsi" w:hAnsiTheme="minorHAnsi"/>
          <w:color w:val="000000"/>
          <w:lang w:val="fr-CA"/>
        </w:rPr>
        <w:t> Session de la Conférence des Parties contractantes (COP</w:t>
      </w:r>
      <w:r w:rsidR="00360BF2" w:rsidRPr="00C05196">
        <w:rPr>
          <w:rFonts w:asciiTheme="minorHAnsi" w:hAnsiTheme="minorHAnsi"/>
          <w:color w:val="000000"/>
          <w:lang w:val="fr-CA"/>
        </w:rPr>
        <w:t>13</w:t>
      </w:r>
      <w:r w:rsidR="009326FC" w:rsidRPr="00C05196">
        <w:rPr>
          <w:rFonts w:asciiTheme="minorHAnsi" w:hAnsiTheme="minorHAnsi"/>
          <w:color w:val="000000"/>
          <w:lang w:val="fr-CA"/>
        </w:rPr>
        <w:t xml:space="preserve">) pour examen. Le projet de résolution comprend deux scénarios budgétaires pour la période triennale </w:t>
      </w:r>
      <w:r w:rsidR="009326FC" w:rsidRPr="00C05196">
        <w:rPr>
          <w:rFonts w:asciiTheme="minorHAnsi" w:hAnsiTheme="minorHAnsi"/>
          <w:lang w:val="fr-CA"/>
        </w:rPr>
        <w:t>2019</w:t>
      </w:r>
      <w:r w:rsidR="009326FC" w:rsidRPr="00C05196">
        <w:rPr>
          <w:rFonts w:asciiTheme="minorHAnsi" w:hAnsiTheme="minorHAnsi"/>
          <w:lang w:val="fr-CA"/>
        </w:rPr>
        <w:noBreakHyphen/>
      </w:r>
      <w:r w:rsidR="00EB6182" w:rsidRPr="00C05196">
        <w:rPr>
          <w:rFonts w:asciiTheme="minorHAnsi" w:hAnsiTheme="minorHAnsi"/>
          <w:lang w:val="fr-CA"/>
        </w:rPr>
        <w:t xml:space="preserve">2021, </w:t>
      </w:r>
      <w:r w:rsidR="009326FC" w:rsidRPr="00C05196">
        <w:rPr>
          <w:rFonts w:asciiTheme="minorHAnsi" w:hAnsiTheme="minorHAnsi"/>
          <w:lang w:val="fr-CA"/>
        </w:rPr>
        <w:t>à partir d</w:t>
      </w:r>
      <w:bookmarkStart w:id="0" w:name="_GoBack"/>
      <w:bookmarkEnd w:id="0"/>
      <w:r w:rsidR="009326FC" w:rsidRPr="00C05196">
        <w:rPr>
          <w:rFonts w:asciiTheme="minorHAnsi" w:hAnsiTheme="minorHAnsi"/>
          <w:lang w:val="fr-CA"/>
        </w:rPr>
        <w:t>es trois scénarios d’origine soumis par le Secrétariat.</w:t>
      </w:r>
    </w:p>
    <w:p w14:paraId="3F177AC8" w14:textId="77777777" w:rsidR="00E74C69" w:rsidRPr="00A40D31" w:rsidRDefault="00E74C69" w:rsidP="00A015F8">
      <w:pPr>
        <w:pStyle w:val="ListParagraph"/>
        <w:ind w:left="426" w:firstLine="0"/>
        <w:rPr>
          <w:rFonts w:asciiTheme="minorHAnsi" w:eastAsia="Batang" w:hAnsiTheme="minorHAnsi"/>
          <w:color w:val="000000"/>
          <w:lang w:val="fr-CA" w:eastAsia="ko-KR"/>
        </w:rPr>
      </w:pPr>
    </w:p>
    <w:p w14:paraId="5DD61463" w14:textId="351DD34E" w:rsidR="00360BF2" w:rsidRPr="00A015F8" w:rsidRDefault="00C05196" w:rsidP="00A015F8">
      <w:pPr>
        <w:rPr>
          <w:rFonts w:asciiTheme="minorHAnsi" w:hAnsiTheme="minorHAnsi"/>
          <w:color w:val="000000"/>
          <w:lang w:val="fr-CA"/>
        </w:rPr>
      </w:pPr>
      <w:r w:rsidRPr="00A015F8">
        <w:rPr>
          <w:rFonts w:asciiTheme="minorHAnsi" w:hAnsiTheme="minorHAnsi"/>
          <w:color w:val="000000"/>
          <w:lang w:val="fr-CA"/>
        </w:rPr>
        <w:t>2.</w:t>
      </w:r>
      <w:r w:rsidRPr="00A015F8">
        <w:rPr>
          <w:rFonts w:asciiTheme="minorHAnsi" w:hAnsiTheme="minorHAnsi"/>
          <w:color w:val="000000"/>
          <w:lang w:val="fr-CA"/>
        </w:rPr>
        <w:tab/>
      </w:r>
      <w:r w:rsidR="009326FC" w:rsidRPr="00A015F8">
        <w:rPr>
          <w:rFonts w:asciiTheme="minorHAnsi" w:hAnsiTheme="minorHAnsi"/>
          <w:color w:val="000000"/>
          <w:lang w:val="fr-CA"/>
        </w:rPr>
        <w:t>Le présent</w:t>
      </w:r>
      <w:r w:rsidR="00E74C69" w:rsidRPr="00A015F8">
        <w:rPr>
          <w:rFonts w:asciiTheme="minorHAnsi" w:hAnsiTheme="minorHAnsi"/>
          <w:color w:val="000000"/>
          <w:lang w:val="fr-CA"/>
        </w:rPr>
        <w:t xml:space="preserve"> document </w:t>
      </w:r>
      <w:r w:rsidR="009326FC" w:rsidRPr="00A015F8">
        <w:rPr>
          <w:rFonts w:asciiTheme="minorHAnsi" w:hAnsiTheme="minorHAnsi"/>
          <w:color w:val="000000"/>
          <w:lang w:val="fr-CA"/>
        </w:rPr>
        <w:t>fournit des informations contextuelles sur trois questions :</w:t>
      </w:r>
    </w:p>
    <w:p w14:paraId="7E8C68A4" w14:textId="7AA0AD53" w:rsidR="00360BF2" w:rsidRDefault="00360BF2" w:rsidP="00A015F8">
      <w:pPr>
        <w:pStyle w:val="ListParagraph"/>
        <w:tabs>
          <w:tab w:val="left" w:pos="900"/>
        </w:tabs>
        <w:ind w:left="850"/>
        <w:rPr>
          <w:rFonts w:asciiTheme="minorHAnsi" w:eastAsia="Batang" w:hAnsiTheme="minorHAnsi"/>
          <w:color w:val="000000"/>
          <w:lang w:val="fr-CA" w:eastAsia="ko-KR"/>
        </w:rPr>
      </w:pPr>
      <w:r>
        <w:rPr>
          <w:rFonts w:asciiTheme="minorHAnsi" w:eastAsia="Batang" w:hAnsiTheme="minorHAnsi"/>
          <w:color w:val="000000"/>
          <w:lang w:val="fr-CA" w:eastAsia="ko-KR"/>
        </w:rPr>
        <w:t>a)</w:t>
      </w:r>
      <w:r>
        <w:rPr>
          <w:rFonts w:asciiTheme="minorHAnsi" w:eastAsia="Batang" w:hAnsiTheme="minorHAnsi"/>
          <w:color w:val="000000"/>
          <w:lang w:val="fr-CA" w:eastAsia="ko-KR"/>
        </w:rPr>
        <w:tab/>
      </w:r>
      <w:r w:rsidR="009326FC">
        <w:rPr>
          <w:rFonts w:asciiTheme="minorHAnsi" w:eastAsia="Batang" w:hAnsiTheme="minorHAnsi"/>
          <w:color w:val="000000"/>
          <w:lang w:val="fr-CA" w:eastAsia="ko-KR"/>
        </w:rPr>
        <w:t>application du budget 2016</w:t>
      </w:r>
      <w:r w:rsidR="009326FC">
        <w:rPr>
          <w:rFonts w:asciiTheme="minorHAnsi" w:eastAsia="Batang" w:hAnsiTheme="minorHAnsi"/>
          <w:color w:val="000000"/>
          <w:lang w:val="fr-CA" w:eastAsia="ko-KR"/>
        </w:rPr>
        <w:noBreakHyphen/>
      </w:r>
      <w:r w:rsidR="00E74C69" w:rsidRPr="00A40D31">
        <w:rPr>
          <w:rFonts w:asciiTheme="minorHAnsi" w:eastAsia="Batang" w:hAnsiTheme="minorHAnsi"/>
          <w:color w:val="000000"/>
          <w:lang w:val="fr-CA" w:eastAsia="ko-KR"/>
        </w:rPr>
        <w:t>2018</w:t>
      </w:r>
      <w:r w:rsidR="009326FC">
        <w:rPr>
          <w:rFonts w:asciiTheme="minorHAnsi" w:eastAsia="Batang" w:hAnsiTheme="minorHAnsi"/>
          <w:color w:val="000000"/>
          <w:lang w:val="fr-CA" w:eastAsia="ko-KR"/>
        </w:rPr>
        <w:t>;</w:t>
      </w:r>
    </w:p>
    <w:p w14:paraId="7D8FD582" w14:textId="597FAC4D" w:rsidR="00360BF2" w:rsidRDefault="00360BF2" w:rsidP="005C4BE5">
      <w:pPr>
        <w:pStyle w:val="ListParagraph"/>
        <w:tabs>
          <w:tab w:val="left" w:pos="900"/>
        </w:tabs>
        <w:ind w:left="850"/>
        <w:rPr>
          <w:rFonts w:asciiTheme="minorHAnsi" w:eastAsia="Batang" w:hAnsiTheme="minorHAnsi"/>
          <w:color w:val="000000"/>
          <w:lang w:val="fr-CA" w:eastAsia="ko-KR"/>
        </w:rPr>
      </w:pPr>
      <w:r>
        <w:rPr>
          <w:rFonts w:asciiTheme="minorHAnsi" w:eastAsia="Batang" w:hAnsiTheme="minorHAnsi"/>
          <w:color w:val="000000"/>
          <w:lang w:val="fr-CA" w:eastAsia="ko-KR"/>
        </w:rPr>
        <w:t>b)</w:t>
      </w:r>
      <w:r>
        <w:rPr>
          <w:rFonts w:asciiTheme="minorHAnsi" w:eastAsia="Batang" w:hAnsiTheme="minorHAnsi"/>
          <w:color w:val="000000"/>
          <w:lang w:val="fr-CA" w:eastAsia="ko-KR"/>
        </w:rPr>
        <w:tab/>
      </w:r>
      <w:r w:rsidR="009326FC">
        <w:rPr>
          <w:rFonts w:asciiTheme="minorHAnsi" w:eastAsia="Batang" w:hAnsiTheme="minorHAnsi"/>
          <w:color w:val="000000"/>
          <w:lang w:val="fr-CA" w:eastAsia="ko-KR"/>
        </w:rPr>
        <w:t xml:space="preserve">explication concernant les scénarios budgétaires contenus dans le projet de résolution sur les questions financières et budgétaires (document </w:t>
      </w:r>
      <w:r w:rsidR="00E74C69" w:rsidRPr="00A40D31">
        <w:rPr>
          <w:rFonts w:asciiTheme="minorHAnsi" w:eastAsia="Batang" w:hAnsiTheme="minorHAnsi"/>
          <w:color w:val="000000"/>
          <w:lang w:val="fr-CA" w:eastAsia="ko-KR"/>
        </w:rPr>
        <w:t>COP13 Doc.18.5</w:t>
      </w:r>
      <w:r w:rsidR="009326FC">
        <w:rPr>
          <w:rFonts w:asciiTheme="minorHAnsi" w:eastAsia="Batang" w:hAnsiTheme="minorHAnsi"/>
          <w:color w:val="000000"/>
          <w:lang w:val="fr-CA" w:eastAsia="ko-KR"/>
        </w:rPr>
        <w:t xml:space="preserve"> et son annexe 1</w:t>
      </w:r>
      <w:r>
        <w:rPr>
          <w:rFonts w:asciiTheme="minorHAnsi" w:eastAsia="Batang" w:hAnsiTheme="minorHAnsi"/>
          <w:color w:val="000000"/>
          <w:lang w:val="fr-CA" w:eastAsia="ko-KR"/>
        </w:rPr>
        <w:t>, voir</w:t>
      </w:r>
      <w:r w:rsidR="005C4BE5">
        <w:rPr>
          <w:rFonts w:asciiTheme="minorHAnsi" w:eastAsia="Batang" w:hAnsiTheme="minorHAnsi"/>
          <w:color w:val="000000"/>
          <w:lang w:val="fr-CA" w:eastAsia="ko-KR"/>
        </w:rPr>
        <w:t xml:space="preserve"> </w:t>
      </w:r>
      <w:hyperlink r:id="rId9" w:history="1">
        <w:r w:rsidR="005C4BE5" w:rsidRPr="00A2131F">
          <w:rPr>
            <w:rStyle w:val="Hyperlink"/>
            <w:rFonts w:asciiTheme="minorHAnsi" w:eastAsia="Batang" w:hAnsiTheme="minorHAnsi"/>
            <w:lang w:val="fr-CA" w:eastAsia="ko-KR"/>
          </w:rPr>
          <w:t>https://www.ramsar.org/fr/document/cop13-doc185-projet-de-resolution-sur-les-questions-financieres-et-budgetaires</w:t>
        </w:r>
      </w:hyperlink>
      <w:r w:rsidR="009326FC">
        <w:rPr>
          <w:rFonts w:asciiTheme="minorHAnsi" w:eastAsia="Batang" w:hAnsiTheme="minorHAnsi"/>
          <w:color w:val="000000"/>
          <w:lang w:val="fr-CA" w:eastAsia="ko-KR"/>
        </w:rPr>
        <w:t>); et</w:t>
      </w:r>
    </w:p>
    <w:p w14:paraId="438E0A9D" w14:textId="6DAE706E" w:rsidR="00E74C69" w:rsidRPr="00A40D31" w:rsidRDefault="00360BF2" w:rsidP="005C4BE5">
      <w:pPr>
        <w:pStyle w:val="ListParagraph"/>
        <w:tabs>
          <w:tab w:val="left" w:pos="900"/>
        </w:tabs>
        <w:ind w:left="850"/>
        <w:rPr>
          <w:rFonts w:asciiTheme="minorHAnsi" w:eastAsia="Batang" w:hAnsiTheme="minorHAnsi"/>
          <w:color w:val="000000"/>
          <w:lang w:val="fr-CA" w:eastAsia="ko-KR"/>
        </w:rPr>
      </w:pPr>
      <w:r>
        <w:rPr>
          <w:rFonts w:asciiTheme="minorHAnsi" w:eastAsia="Batang" w:hAnsiTheme="minorHAnsi"/>
          <w:color w:val="000000"/>
          <w:lang w:val="fr-CA" w:eastAsia="ko-KR"/>
        </w:rPr>
        <w:t>c)</w:t>
      </w:r>
      <w:r>
        <w:rPr>
          <w:rFonts w:asciiTheme="minorHAnsi" w:eastAsia="Batang" w:hAnsiTheme="minorHAnsi"/>
          <w:color w:val="000000"/>
          <w:lang w:val="fr-CA" w:eastAsia="ko-KR"/>
        </w:rPr>
        <w:tab/>
      </w:r>
      <w:r w:rsidR="009326FC">
        <w:rPr>
          <w:rFonts w:asciiTheme="minorHAnsi" w:eastAsia="Batang" w:hAnsiTheme="minorHAnsi"/>
          <w:color w:val="000000"/>
          <w:lang w:val="fr-CA" w:eastAsia="ko-KR"/>
        </w:rPr>
        <w:t>vue d’ensemble de l’état des contributions des Parties contractantes.</w:t>
      </w:r>
    </w:p>
    <w:p w14:paraId="67EFFEFD" w14:textId="77777777" w:rsidR="00E74C69" w:rsidRPr="00A40D31" w:rsidRDefault="00E74C69" w:rsidP="00A015F8">
      <w:pPr>
        <w:pStyle w:val="ListParagraph"/>
        <w:rPr>
          <w:rFonts w:asciiTheme="minorHAnsi" w:eastAsia="Batang" w:hAnsiTheme="minorHAnsi"/>
          <w:color w:val="000000"/>
          <w:lang w:val="fr-CA" w:eastAsia="ko-KR"/>
        </w:rPr>
      </w:pPr>
    </w:p>
    <w:p w14:paraId="31E8213B" w14:textId="504FCBE0" w:rsidR="004639AC" w:rsidRPr="00A015F8" w:rsidRDefault="00C05196" w:rsidP="00A015F8">
      <w:pPr>
        <w:rPr>
          <w:rFonts w:asciiTheme="minorHAnsi" w:hAnsiTheme="minorHAnsi"/>
          <w:color w:val="000000"/>
          <w:lang w:val="fr-CA"/>
        </w:rPr>
      </w:pPr>
      <w:r w:rsidRPr="00A015F8">
        <w:rPr>
          <w:rFonts w:asciiTheme="minorHAnsi" w:hAnsiTheme="minorHAnsi"/>
          <w:color w:val="000000"/>
          <w:lang w:val="fr-CA"/>
        </w:rPr>
        <w:t>3.</w:t>
      </w:r>
      <w:r w:rsidRPr="00A015F8">
        <w:rPr>
          <w:rFonts w:asciiTheme="minorHAnsi" w:hAnsiTheme="minorHAnsi"/>
          <w:color w:val="000000"/>
          <w:lang w:val="fr-CA"/>
        </w:rPr>
        <w:tab/>
      </w:r>
      <w:r w:rsidR="009326FC" w:rsidRPr="00A015F8">
        <w:rPr>
          <w:rFonts w:asciiTheme="minorHAnsi" w:hAnsiTheme="minorHAnsi"/>
          <w:color w:val="000000"/>
          <w:lang w:val="fr-CA"/>
        </w:rPr>
        <w:t xml:space="preserve">Tout en </w:t>
      </w:r>
      <w:r w:rsidR="00021827" w:rsidRPr="00A015F8">
        <w:rPr>
          <w:rFonts w:asciiTheme="minorHAnsi" w:hAnsiTheme="minorHAnsi"/>
          <w:color w:val="000000"/>
          <w:lang w:val="fr-CA"/>
        </w:rPr>
        <w:t>fournissant des informations contextuelles sur les scénarios budgétaires présentés par la 54e Réunion du Comité permanent, il comprend aussi des commentaires du Secrétariat concernant les lacunes potentielles dans les scénarios budgétaires. Le document est donc communiqué de manière à aider les Parties contractantes à examiner le projet de résolution sur les questions financières</w:t>
      </w:r>
      <w:r w:rsidR="004B2AF4" w:rsidRPr="00A015F8">
        <w:rPr>
          <w:rFonts w:asciiTheme="minorHAnsi" w:hAnsiTheme="minorHAnsi"/>
          <w:color w:val="000000"/>
          <w:lang w:val="fr-CA"/>
        </w:rPr>
        <w:t xml:space="preserve"> et budgétaires</w:t>
      </w:r>
      <w:r w:rsidR="00021827" w:rsidRPr="00A015F8">
        <w:rPr>
          <w:rFonts w:asciiTheme="minorHAnsi" w:hAnsiTheme="minorHAnsi"/>
          <w:color w:val="000000"/>
          <w:lang w:val="fr-CA"/>
        </w:rPr>
        <w:t xml:space="preserve"> (COP13 Doc.18.5) qui est présent</w:t>
      </w:r>
      <w:r w:rsidR="005C4BE5">
        <w:rPr>
          <w:rFonts w:asciiTheme="minorHAnsi" w:hAnsiTheme="minorHAnsi"/>
          <w:color w:val="000000"/>
          <w:lang w:val="fr-CA"/>
        </w:rPr>
        <w:t>é pour décision à la COP13.</w:t>
      </w:r>
    </w:p>
    <w:p w14:paraId="52A8978F" w14:textId="77777777" w:rsidR="002D300B" w:rsidRPr="00A015F8" w:rsidRDefault="002D300B" w:rsidP="00A015F8">
      <w:pPr>
        <w:rPr>
          <w:rFonts w:asciiTheme="minorHAnsi" w:hAnsiTheme="minorHAnsi"/>
          <w:color w:val="000000"/>
          <w:lang w:val="fr-CA"/>
        </w:rPr>
      </w:pPr>
    </w:p>
    <w:p w14:paraId="28CB3BF7" w14:textId="638F1696" w:rsidR="00754ED9" w:rsidRDefault="00C05196" w:rsidP="00A015F8">
      <w:pPr>
        <w:rPr>
          <w:rFonts w:asciiTheme="minorHAnsi" w:hAnsiTheme="minorHAnsi"/>
          <w:lang w:val="fr-CA"/>
        </w:rPr>
      </w:pPr>
      <w:r w:rsidRPr="00A015F8">
        <w:rPr>
          <w:rFonts w:asciiTheme="minorHAnsi" w:hAnsiTheme="minorHAnsi"/>
          <w:color w:val="000000"/>
          <w:lang w:val="fr-CA"/>
        </w:rPr>
        <w:t>4.</w:t>
      </w:r>
      <w:r w:rsidRPr="00A015F8">
        <w:rPr>
          <w:rFonts w:asciiTheme="minorHAnsi" w:hAnsiTheme="minorHAnsi"/>
          <w:color w:val="000000"/>
          <w:lang w:val="fr-CA"/>
        </w:rPr>
        <w:tab/>
      </w:r>
      <w:r w:rsidR="00021827" w:rsidRPr="00A015F8">
        <w:rPr>
          <w:rFonts w:asciiTheme="minorHAnsi" w:hAnsiTheme="minorHAnsi"/>
          <w:color w:val="000000"/>
          <w:lang w:val="fr-CA"/>
        </w:rPr>
        <w:t xml:space="preserve">L’annexe 1 du présent document fournit une vue d’ensemble </w:t>
      </w:r>
      <w:r w:rsidR="00041BC5" w:rsidRPr="00A015F8">
        <w:rPr>
          <w:rFonts w:asciiTheme="minorHAnsi" w:hAnsiTheme="minorHAnsi"/>
          <w:color w:val="000000"/>
          <w:lang w:val="fr-CA"/>
        </w:rPr>
        <w:t>sur</w:t>
      </w:r>
      <w:r w:rsidR="00021827" w:rsidRPr="00A015F8">
        <w:rPr>
          <w:rFonts w:asciiTheme="minorHAnsi" w:hAnsiTheme="minorHAnsi"/>
          <w:color w:val="000000"/>
          <w:lang w:val="fr-CA"/>
        </w:rPr>
        <w:t xml:space="preserve"> l’application du budget durant la période triennale 2016</w:t>
      </w:r>
      <w:r w:rsidR="00021827" w:rsidRPr="00A015F8">
        <w:rPr>
          <w:rFonts w:asciiTheme="minorHAnsi" w:hAnsiTheme="minorHAnsi"/>
          <w:color w:val="000000"/>
          <w:lang w:val="fr-CA"/>
        </w:rPr>
        <w:noBreakHyphen/>
      </w:r>
      <w:r w:rsidR="00754ED9" w:rsidRPr="00A015F8">
        <w:rPr>
          <w:rFonts w:asciiTheme="minorHAnsi" w:hAnsiTheme="minorHAnsi"/>
          <w:color w:val="000000"/>
          <w:lang w:val="fr-CA"/>
        </w:rPr>
        <w:t xml:space="preserve">2018. </w:t>
      </w:r>
      <w:r w:rsidR="00021827" w:rsidRPr="00A015F8">
        <w:rPr>
          <w:rFonts w:asciiTheme="minorHAnsi" w:hAnsiTheme="minorHAnsi"/>
          <w:color w:val="000000"/>
          <w:lang w:val="fr-CA"/>
        </w:rPr>
        <w:t xml:space="preserve">L’annexe 2 présente les deux scénarios budgétaires proposés figurant dans le </w:t>
      </w:r>
      <w:r w:rsidR="00360BF2" w:rsidRPr="00A015F8">
        <w:rPr>
          <w:rFonts w:asciiTheme="minorHAnsi" w:hAnsiTheme="minorHAnsi"/>
          <w:color w:val="000000"/>
          <w:lang w:val="fr-CA"/>
        </w:rPr>
        <w:t>document</w:t>
      </w:r>
      <w:r w:rsidR="00021827" w:rsidRPr="00A015F8">
        <w:rPr>
          <w:rFonts w:asciiTheme="minorHAnsi" w:hAnsiTheme="minorHAnsi"/>
          <w:color w:val="000000"/>
          <w:lang w:val="fr-CA"/>
        </w:rPr>
        <w:t xml:space="preserve"> </w:t>
      </w:r>
      <w:r w:rsidR="00C857D3" w:rsidRPr="00A015F8">
        <w:rPr>
          <w:rFonts w:asciiTheme="minorHAnsi" w:hAnsiTheme="minorHAnsi"/>
          <w:color w:val="000000"/>
          <w:lang w:val="fr-CA"/>
        </w:rPr>
        <w:t>COP13 Doc.18.5</w:t>
      </w:r>
      <w:r w:rsidR="00021827" w:rsidRPr="00A015F8">
        <w:rPr>
          <w:rFonts w:asciiTheme="minorHAnsi" w:hAnsiTheme="minorHAnsi"/>
          <w:color w:val="000000"/>
          <w:lang w:val="fr-CA"/>
        </w:rPr>
        <w:t>, a</w:t>
      </w:r>
      <w:r w:rsidR="009E6FD2" w:rsidRPr="00A015F8">
        <w:rPr>
          <w:rFonts w:asciiTheme="minorHAnsi" w:hAnsiTheme="minorHAnsi"/>
          <w:color w:val="000000"/>
          <w:lang w:val="fr-CA"/>
        </w:rPr>
        <w:t>nnex</w:t>
      </w:r>
      <w:r w:rsidR="00021827" w:rsidRPr="00A015F8">
        <w:rPr>
          <w:rFonts w:asciiTheme="minorHAnsi" w:hAnsiTheme="minorHAnsi"/>
          <w:color w:val="000000"/>
          <w:lang w:val="fr-CA"/>
        </w:rPr>
        <w:t>e </w:t>
      </w:r>
      <w:r w:rsidR="009E6FD2" w:rsidRPr="00A015F8">
        <w:rPr>
          <w:rFonts w:asciiTheme="minorHAnsi" w:hAnsiTheme="minorHAnsi"/>
          <w:color w:val="000000"/>
          <w:lang w:val="fr-CA"/>
        </w:rPr>
        <w:t>1</w:t>
      </w:r>
      <w:r w:rsidR="00754ED9" w:rsidRPr="00A015F8">
        <w:rPr>
          <w:rFonts w:asciiTheme="minorHAnsi" w:hAnsiTheme="minorHAnsi"/>
          <w:color w:val="000000"/>
          <w:lang w:val="fr-CA"/>
        </w:rPr>
        <w:t>,</w:t>
      </w:r>
      <w:r w:rsidR="009E6FD2" w:rsidRPr="00A015F8">
        <w:rPr>
          <w:rFonts w:asciiTheme="minorHAnsi" w:hAnsiTheme="minorHAnsi"/>
          <w:color w:val="000000"/>
          <w:lang w:val="fr-CA"/>
        </w:rPr>
        <w:t xml:space="preserve"> </w:t>
      </w:r>
      <w:r w:rsidR="00021827" w:rsidRPr="00A015F8">
        <w:rPr>
          <w:rFonts w:asciiTheme="minorHAnsi" w:hAnsiTheme="minorHAnsi"/>
          <w:color w:val="000000"/>
          <w:lang w:val="fr-CA"/>
        </w:rPr>
        <w:t xml:space="preserve">avec l’ajout d’une colonne pour le budget approuvé par la COP12 pour 2018 et l’ajout des pourcentages de </w:t>
      </w:r>
      <w:r w:rsidR="00041BC5" w:rsidRPr="00A015F8">
        <w:rPr>
          <w:rFonts w:asciiTheme="minorHAnsi" w:hAnsiTheme="minorHAnsi"/>
          <w:color w:val="000000"/>
          <w:lang w:val="fr-CA"/>
        </w:rPr>
        <w:t>coûts</w:t>
      </w:r>
      <w:r w:rsidR="00021827" w:rsidRPr="00A015F8">
        <w:rPr>
          <w:rFonts w:asciiTheme="minorHAnsi" w:hAnsiTheme="minorHAnsi"/>
          <w:color w:val="000000"/>
          <w:lang w:val="fr-CA"/>
        </w:rPr>
        <w:t xml:space="preserve"> </w:t>
      </w:r>
      <w:r w:rsidR="00041BC5" w:rsidRPr="00A015F8">
        <w:rPr>
          <w:rFonts w:asciiTheme="minorHAnsi" w:hAnsiTheme="minorHAnsi"/>
          <w:color w:val="000000"/>
          <w:lang w:val="fr-CA"/>
        </w:rPr>
        <w:t>pour le</w:t>
      </w:r>
      <w:r w:rsidR="00021827" w:rsidRPr="00A015F8">
        <w:rPr>
          <w:rFonts w:asciiTheme="minorHAnsi" w:hAnsiTheme="minorHAnsi"/>
          <w:color w:val="000000"/>
          <w:lang w:val="fr-CA"/>
        </w:rPr>
        <w:t xml:space="preserve"> personnel et </w:t>
      </w:r>
      <w:r w:rsidR="00041BC5" w:rsidRPr="00A015F8">
        <w:rPr>
          <w:rFonts w:asciiTheme="minorHAnsi" w:hAnsiTheme="minorHAnsi"/>
          <w:color w:val="000000"/>
          <w:lang w:val="fr-CA"/>
        </w:rPr>
        <w:t>les déplacements</w:t>
      </w:r>
      <w:r w:rsidR="00021827" w:rsidRPr="00A015F8">
        <w:rPr>
          <w:rFonts w:asciiTheme="minorHAnsi" w:hAnsiTheme="minorHAnsi"/>
          <w:color w:val="000000"/>
          <w:lang w:val="fr-CA"/>
        </w:rPr>
        <w:t xml:space="preserve"> à la fin de chaque scénario budgétaire afin que les Parties contractantes puissent </w:t>
      </w:r>
      <w:r w:rsidR="00360BF2" w:rsidRPr="00A015F8">
        <w:rPr>
          <w:rFonts w:asciiTheme="minorHAnsi" w:hAnsiTheme="minorHAnsi"/>
          <w:color w:val="000000"/>
          <w:lang w:val="fr-CA"/>
        </w:rPr>
        <w:t>comparer les scénarios</w:t>
      </w:r>
      <w:r w:rsidR="00021827" w:rsidRPr="00A015F8">
        <w:rPr>
          <w:rFonts w:asciiTheme="minorHAnsi" w:hAnsiTheme="minorHAnsi"/>
          <w:color w:val="000000"/>
          <w:lang w:val="fr-CA"/>
        </w:rPr>
        <w:t xml:space="preserve"> avec les allocations approuvées dans la période triennale précédente. L’annexe 3 contient une vue d’ensemble </w:t>
      </w:r>
      <w:r w:rsidR="00041BC5" w:rsidRPr="00A015F8">
        <w:rPr>
          <w:rFonts w:asciiTheme="minorHAnsi" w:hAnsiTheme="minorHAnsi"/>
          <w:color w:val="000000"/>
          <w:lang w:val="fr-CA"/>
        </w:rPr>
        <w:t>sur</w:t>
      </w:r>
      <w:r w:rsidR="00021827" w:rsidRPr="00A015F8">
        <w:rPr>
          <w:rFonts w:asciiTheme="minorHAnsi" w:hAnsiTheme="minorHAnsi"/>
          <w:color w:val="000000"/>
          <w:lang w:val="fr-CA"/>
        </w:rPr>
        <w:t xml:space="preserve"> l’état des contributions des Parties contractantes </w:t>
      </w:r>
      <w:r w:rsidR="00754ED9" w:rsidRPr="00A015F8">
        <w:rPr>
          <w:rFonts w:asciiTheme="minorHAnsi" w:hAnsiTheme="minorHAnsi"/>
          <w:color w:val="000000"/>
          <w:lang w:val="fr-CA"/>
        </w:rPr>
        <w:t>(</w:t>
      </w:r>
      <w:r w:rsidR="00360BF2" w:rsidRPr="00A015F8">
        <w:rPr>
          <w:rFonts w:asciiTheme="minorHAnsi" w:hAnsiTheme="minorHAnsi"/>
          <w:color w:val="000000"/>
          <w:lang w:val="fr-CA"/>
        </w:rPr>
        <w:t xml:space="preserve">précédemment publiée comme annexe 1 du document </w:t>
      </w:r>
      <w:r w:rsidR="00021827" w:rsidRPr="00A015F8">
        <w:rPr>
          <w:rFonts w:asciiTheme="minorHAnsi" w:hAnsiTheme="minorHAnsi"/>
          <w:color w:val="000000"/>
          <w:lang w:val="fr-CA"/>
        </w:rPr>
        <w:t>SC54</w:t>
      </w:r>
      <w:r w:rsidR="00021827" w:rsidRPr="00A015F8">
        <w:rPr>
          <w:rFonts w:asciiTheme="minorHAnsi" w:hAnsiTheme="minorHAnsi"/>
          <w:color w:val="000000"/>
          <w:lang w:val="fr-CA"/>
        </w:rPr>
        <w:noBreakHyphen/>
        <w:t>7.2</w:t>
      </w:r>
      <w:r w:rsidR="005C4BE5">
        <w:rPr>
          <w:rFonts w:asciiTheme="minorHAnsi" w:hAnsiTheme="minorHAnsi"/>
          <w:color w:val="000000"/>
          <w:lang w:val="fr-CA"/>
        </w:rPr>
        <w:t xml:space="preserve">, voir </w:t>
      </w:r>
      <w:hyperlink r:id="rId10" w:history="1">
        <w:r w:rsidR="005C4BE5" w:rsidRPr="00A2131F">
          <w:rPr>
            <w:rStyle w:val="Hyperlink"/>
            <w:rFonts w:asciiTheme="minorHAnsi" w:hAnsiTheme="minorHAnsi"/>
            <w:lang w:val="fr-CA"/>
          </w:rPr>
          <w:t>https://www.ramsar.org/fr/document/sc54-72-questions-financieres-et-budgetaires-statut-des-contributions-annuelles</w:t>
        </w:r>
      </w:hyperlink>
      <w:r w:rsidR="00754ED9" w:rsidRPr="00C05196">
        <w:rPr>
          <w:rFonts w:asciiTheme="minorHAnsi" w:hAnsiTheme="minorHAnsi"/>
          <w:lang w:val="fr-CA"/>
        </w:rPr>
        <w:t xml:space="preserve">). </w:t>
      </w:r>
      <w:r w:rsidR="007E6EC8" w:rsidRPr="00C05196">
        <w:rPr>
          <w:rFonts w:asciiTheme="minorHAnsi" w:hAnsiTheme="minorHAnsi"/>
          <w:lang w:val="fr-CA"/>
        </w:rPr>
        <w:t xml:space="preserve">Les détails </w:t>
      </w:r>
      <w:r w:rsidR="00360BF2" w:rsidRPr="00C05196">
        <w:rPr>
          <w:rFonts w:asciiTheme="minorHAnsi" w:hAnsiTheme="minorHAnsi"/>
          <w:lang w:val="fr-CA"/>
        </w:rPr>
        <w:t>de</w:t>
      </w:r>
      <w:r w:rsidR="007E6EC8" w:rsidRPr="00C05196">
        <w:rPr>
          <w:rFonts w:asciiTheme="minorHAnsi" w:hAnsiTheme="minorHAnsi"/>
          <w:lang w:val="fr-CA"/>
        </w:rPr>
        <w:t xml:space="preserve"> l’estimation des contributions des Parties contractantes au budget administratif et le personnel du Secrétariat Ramsar pour la période triennale 2019</w:t>
      </w:r>
      <w:r w:rsidR="007E6EC8" w:rsidRPr="00C05196">
        <w:rPr>
          <w:rFonts w:asciiTheme="minorHAnsi" w:hAnsiTheme="minorHAnsi"/>
          <w:lang w:val="fr-CA"/>
        </w:rPr>
        <w:noBreakHyphen/>
        <w:t xml:space="preserve">2021 figurent dans les annexes </w:t>
      </w:r>
      <w:r w:rsidR="00360BF2" w:rsidRPr="00C05196">
        <w:rPr>
          <w:rFonts w:asciiTheme="minorHAnsi" w:hAnsiTheme="minorHAnsi"/>
          <w:lang w:val="fr-CA"/>
        </w:rPr>
        <w:t>2 et 4</w:t>
      </w:r>
      <w:r w:rsidR="007E6EC8" w:rsidRPr="00C05196">
        <w:rPr>
          <w:rFonts w:asciiTheme="minorHAnsi" w:hAnsiTheme="minorHAnsi"/>
          <w:lang w:val="fr-CA"/>
        </w:rPr>
        <w:t xml:space="preserve"> du </w:t>
      </w:r>
      <w:r w:rsidR="00360BF2" w:rsidRPr="00C05196">
        <w:rPr>
          <w:rFonts w:asciiTheme="minorHAnsi" w:hAnsiTheme="minorHAnsi"/>
          <w:lang w:val="fr-CA"/>
        </w:rPr>
        <w:t xml:space="preserve">document </w:t>
      </w:r>
      <w:r w:rsidR="00F84F55" w:rsidRPr="00C05196">
        <w:rPr>
          <w:rFonts w:asciiTheme="minorHAnsi" w:hAnsiTheme="minorHAnsi"/>
          <w:lang w:val="fr-CA"/>
        </w:rPr>
        <w:t>COP13 Doc.18.5.</w:t>
      </w:r>
      <w:r w:rsidR="00857D5B" w:rsidRPr="00C05196">
        <w:rPr>
          <w:rFonts w:asciiTheme="minorHAnsi" w:hAnsiTheme="minorHAnsi"/>
          <w:lang w:val="fr-CA"/>
        </w:rPr>
        <w:t xml:space="preserve"> </w:t>
      </w:r>
      <w:r w:rsidR="007E6EC8" w:rsidRPr="00C05196">
        <w:rPr>
          <w:rFonts w:asciiTheme="minorHAnsi" w:hAnsiTheme="minorHAnsi"/>
          <w:lang w:val="fr-CA"/>
        </w:rPr>
        <w:t>Ils ne figurent pas dans le présent document pour éviter la redondance.</w:t>
      </w:r>
    </w:p>
    <w:p w14:paraId="6CA3863E" w14:textId="77777777" w:rsidR="00C05196" w:rsidRPr="00C05196" w:rsidRDefault="00C05196" w:rsidP="00A015F8">
      <w:pPr>
        <w:rPr>
          <w:rFonts w:asciiTheme="minorHAnsi" w:eastAsia="Batang" w:hAnsiTheme="minorHAnsi"/>
          <w:color w:val="000000"/>
          <w:lang w:val="fr-CA" w:eastAsia="ko-KR"/>
        </w:rPr>
      </w:pPr>
    </w:p>
    <w:p w14:paraId="7922FABC" w14:textId="397B506E" w:rsidR="004639AC" w:rsidRPr="00C05196" w:rsidRDefault="00C05196" w:rsidP="00A015F8">
      <w:pPr>
        <w:rPr>
          <w:rFonts w:asciiTheme="minorHAnsi" w:eastAsia="Batang" w:hAnsiTheme="minorHAnsi"/>
          <w:color w:val="000000"/>
          <w:lang w:val="fr-CA" w:eastAsia="ko-KR"/>
        </w:rPr>
      </w:pPr>
      <w:r w:rsidRPr="00C05196">
        <w:rPr>
          <w:rFonts w:asciiTheme="minorHAnsi" w:eastAsia="Batang" w:hAnsiTheme="minorHAnsi"/>
          <w:color w:val="000000"/>
          <w:lang w:val="fr-CA" w:eastAsia="ko-KR"/>
        </w:rPr>
        <w:t>5.</w:t>
      </w:r>
      <w:r w:rsidRPr="00C05196">
        <w:rPr>
          <w:rFonts w:asciiTheme="minorHAnsi" w:eastAsia="Batang" w:hAnsiTheme="minorHAnsi"/>
          <w:color w:val="000000"/>
          <w:lang w:val="fr-CA" w:eastAsia="ko-KR"/>
        </w:rPr>
        <w:tab/>
      </w:r>
      <w:r w:rsidR="007E6EC8" w:rsidRPr="00C05196">
        <w:rPr>
          <w:rFonts w:asciiTheme="minorHAnsi" w:eastAsia="Batang" w:hAnsiTheme="minorHAnsi"/>
          <w:color w:val="000000"/>
          <w:lang w:val="fr-CA" w:eastAsia="ko-KR"/>
        </w:rPr>
        <w:t xml:space="preserve">Il convient de noter que les éléments non administratifs du budget seront discutés et décidés à la COP13 (voir </w:t>
      </w:r>
      <w:r w:rsidR="004B2AF4">
        <w:rPr>
          <w:rFonts w:asciiTheme="minorHAnsi" w:eastAsia="Batang" w:hAnsiTheme="minorHAnsi"/>
          <w:color w:val="000000"/>
          <w:lang w:val="fr-CA" w:eastAsia="ko-KR"/>
        </w:rPr>
        <w:t xml:space="preserve">COP13 </w:t>
      </w:r>
      <w:r w:rsidR="004639AC" w:rsidRPr="00C05196">
        <w:rPr>
          <w:rFonts w:asciiTheme="minorHAnsi" w:eastAsia="Batang" w:hAnsiTheme="minorHAnsi"/>
          <w:bCs/>
          <w:lang w:val="fr-CA" w:eastAsia="ko-KR"/>
        </w:rPr>
        <w:t xml:space="preserve">Doc.18.5 </w:t>
      </w:r>
      <w:r w:rsidR="007E6EC8" w:rsidRPr="00C05196">
        <w:rPr>
          <w:rFonts w:asciiTheme="minorHAnsi" w:eastAsia="Batang" w:hAnsiTheme="minorHAnsi"/>
          <w:bCs/>
          <w:lang w:val="fr-CA" w:eastAsia="ko-KR"/>
        </w:rPr>
        <w:t>a</w:t>
      </w:r>
      <w:r w:rsidR="004639AC" w:rsidRPr="00C05196">
        <w:rPr>
          <w:rFonts w:asciiTheme="minorHAnsi" w:eastAsia="Batang" w:hAnsiTheme="minorHAnsi"/>
          <w:bCs/>
          <w:lang w:val="fr-CA" w:eastAsia="ko-KR"/>
        </w:rPr>
        <w:t>nnex</w:t>
      </w:r>
      <w:r w:rsidR="007E6EC8" w:rsidRPr="00C05196">
        <w:rPr>
          <w:rFonts w:asciiTheme="minorHAnsi" w:eastAsia="Batang" w:hAnsiTheme="minorHAnsi"/>
          <w:bCs/>
          <w:lang w:val="fr-CA" w:eastAsia="ko-KR"/>
        </w:rPr>
        <w:t>e </w:t>
      </w:r>
      <w:r w:rsidR="004639AC" w:rsidRPr="00C05196">
        <w:rPr>
          <w:rFonts w:asciiTheme="minorHAnsi" w:eastAsia="Batang" w:hAnsiTheme="minorHAnsi"/>
          <w:bCs/>
          <w:lang w:val="fr-CA" w:eastAsia="ko-KR"/>
        </w:rPr>
        <w:t>3)</w:t>
      </w:r>
      <w:r w:rsidR="00041BC5" w:rsidRPr="00C05196">
        <w:rPr>
          <w:rFonts w:asciiTheme="minorHAnsi" w:eastAsia="Batang" w:hAnsiTheme="minorHAnsi"/>
          <w:bCs/>
          <w:lang w:val="fr-CA" w:eastAsia="ko-KR"/>
        </w:rPr>
        <w:t>. E</w:t>
      </w:r>
      <w:r w:rsidR="007E6EC8" w:rsidRPr="00C05196">
        <w:rPr>
          <w:rFonts w:asciiTheme="minorHAnsi" w:eastAsia="Batang" w:hAnsiTheme="minorHAnsi"/>
          <w:bCs/>
          <w:lang w:val="fr-CA" w:eastAsia="ko-KR"/>
        </w:rPr>
        <w:t xml:space="preserve">n conséquence, le présent document est uniquement axé sur le budget administratif financé par les contributions des Parties contractantes et s’appuyant sur </w:t>
      </w:r>
      <w:r w:rsidR="00041BC5" w:rsidRPr="00C05196">
        <w:rPr>
          <w:rFonts w:asciiTheme="minorHAnsi" w:eastAsia="Batang" w:hAnsiTheme="minorHAnsi"/>
          <w:bCs/>
          <w:lang w:val="fr-CA" w:eastAsia="ko-KR"/>
        </w:rPr>
        <w:t>le barème</w:t>
      </w:r>
      <w:r w:rsidR="007E6EC8" w:rsidRPr="00C05196">
        <w:rPr>
          <w:rFonts w:asciiTheme="minorHAnsi" w:eastAsia="Batang" w:hAnsiTheme="minorHAnsi"/>
          <w:bCs/>
          <w:lang w:val="fr-CA" w:eastAsia="ko-KR"/>
        </w:rPr>
        <w:t xml:space="preserve"> des </w:t>
      </w:r>
      <w:r w:rsidR="00041BC5" w:rsidRPr="00C05196">
        <w:rPr>
          <w:rFonts w:asciiTheme="minorHAnsi" w:eastAsia="Batang" w:hAnsiTheme="minorHAnsi"/>
          <w:bCs/>
          <w:lang w:val="fr-CA" w:eastAsia="ko-KR"/>
        </w:rPr>
        <w:t>quotes-parts</w:t>
      </w:r>
      <w:r w:rsidR="007E6EC8" w:rsidRPr="00C05196">
        <w:rPr>
          <w:rFonts w:asciiTheme="minorHAnsi" w:eastAsia="Batang" w:hAnsiTheme="minorHAnsi"/>
          <w:bCs/>
          <w:lang w:val="fr-CA" w:eastAsia="ko-KR"/>
        </w:rPr>
        <w:t xml:space="preserve"> des Nations Unies. Afin de faciliter l’examen </w:t>
      </w:r>
      <w:r w:rsidR="007E6EC8" w:rsidRPr="00C05196">
        <w:rPr>
          <w:rFonts w:asciiTheme="minorHAnsi" w:eastAsia="Batang" w:hAnsiTheme="minorHAnsi"/>
          <w:bCs/>
          <w:lang w:val="fr-CA" w:eastAsia="ko-KR"/>
        </w:rPr>
        <w:lastRenderedPageBreak/>
        <w:t>d’éventuels domaines prioritaires pour le financement non administratif, le Secrétariat donnera des informations dans le rapport sur les incidences administratives et financières des projets de résolution</w:t>
      </w:r>
      <w:r w:rsidR="00041BC5" w:rsidRPr="00C05196">
        <w:rPr>
          <w:rFonts w:asciiTheme="minorHAnsi" w:eastAsia="Batang" w:hAnsiTheme="minorHAnsi"/>
          <w:bCs/>
          <w:lang w:val="fr-CA" w:eastAsia="ko-KR"/>
        </w:rPr>
        <w:t>s</w:t>
      </w:r>
      <w:r w:rsidR="007E6EC8" w:rsidRPr="00C05196">
        <w:rPr>
          <w:rFonts w:asciiTheme="minorHAnsi" w:eastAsia="Batang" w:hAnsiTheme="minorHAnsi"/>
          <w:bCs/>
          <w:lang w:val="fr-CA" w:eastAsia="ko-KR"/>
        </w:rPr>
        <w:t xml:space="preserve"> (voir </w:t>
      </w:r>
      <w:r>
        <w:rPr>
          <w:rFonts w:asciiTheme="minorHAnsi" w:eastAsia="Batang" w:hAnsiTheme="minorHAnsi"/>
          <w:bCs/>
          <w:lang w:val="fr-CA" w:eastAsia="ko-KR"/>
        </w:rPr>
        <w:t xml:space="preserve">document </w:t>
      </w:r>
      <w:r w:rsidR="004639AC" w:rsidRPr="00C05196">
        <w:rPr>
          <w:rFonts w:asciiTheme="minorHAnsi" w:eastAsia="Batang" w:hAnsiTheme="minorHAnsi"/>
          <w:bCs/>
          <w:lang w:val="fr-CA" w:eastAsia="ko-KR"/>
        </w:rPr>
        <w:t>COP13 Doc.17).</w:t>
      </w:r>
    </w:p>
    <w:p w14:paraId="4DF9FDAD" w14:textId="77777777" w:rsidR="004639AC" w:rsidRPr="0097737A" w:rsidRDefault="004639AC" w:rsidP="00A015F8">
      <w:pPr>
        <w:ind w:left="426" w:hanging="426"/>
        <w:rPr>
          <w:rFonts w:asciiTheme="minorHAnsi" w:eastAsia="Batang" w:hAnsiTheme="minorHAnsi"/>
          <w:b/>
          <w:bCs/>
          <w:lang w:val="fr-CA" w:eastAsia="ko-KR"/>
        </w:rPr>
      </w:pPr>
    </w:p>
    <w:p w14:paraId="0A85A799" w14:textId="77777777" w:rsidR="00754ED9" w:rsidRPr="0097737A" w:rsidRDefault="00754ED9" w:rsidP="00A015F8">
      <w:pPr>
        <w:ind w:left="426" w:hanging="426"/>
        <w:rPr>
          <w:rFonts w:asciiTheme="minorHAnsi" w:eastAsia="Batang" w:hAnsiTheme="minorHAnsi"/>
          <w:b/>
          <w:bCs/>
          <w:lang w:val="fr-CA" w:eastAsia="ko-KR"/>
        </w:rPr>
      </w:pPr>
    </w:p>
    <w:p w14:paraId="447B5294" w14:textId="41C1198E" w:rsidR="002D300B" w:rsidRPr="007274E1" w:rsidRDefault="0025171D" w:rsidP="00A015F8">
      <w:pPr>
        <w:ind w:left="426" w:hanging="426"/>
        <w:rPr>
          <w:rFonts w:asciiTheme="minorHAnsi" w:eastAsia="Batang" w:hAnsiTheme="minorHAnsi"/>
          <w:bCs/>
          <w:u w:val="single"/>
          <w:lang w:val="fr-CA" w:eastAsia="ko-KR"/>
        </w:rPr>
      </w:pPr>
      <w:r w:rsidRPr="007274E1">
        <w:rPr>
          <w:rFonts w:asciiTheme="minorHAnsi" w:eastAsia="Batang" w:hAnsiTheme="minorHAnsi"/>
          <w:bCs/>
          <w:u w:val="single"/>
          <w:lang w:val="fr-CA" w:eastAsia="ko-KR"/>
        </w:rPr>
        <w:t xml:space="preserve">Application du budget administratif </w:t>
      </w:r>
      <w:r w:rsidR="00F25929" w:rsidRPr="007274E1">
        <w:rPr>
          <w:rFonts w:asciiTheme="minorHAnsi" w:eastAsia="Batang" w:hAnsiTheme="minorHAnsi"/>
          <w:bCs/>
          <w:u w:val="single"/>
          <w:lang w:val="fr-CA" w:eastAsia="ko-KR"/>
        </w:rPr>
        <w:t>2016-2018</w:t>
      </w:r>
    </w:p>
    <w:p w14:paraId="4A1BC1DF" w14:textId="77777777" w:rsidR="002D300B" w:rsidRPr="00A40D31" w:rsidRDefault="002D300B" w:rsidP="00A015F8">
      <w:pPr>
        <w:ind w:left="426" w:hanging="426"/>
        <w:rPr>
          <w:rFonts w:asciiTheme="minorHAnsi" w:eastAsia="Batang" w:hAnsiTheme="minorHAnsi"/>
          <w:b/>
          <w:bCs/>
          <w:lang w:val="fr-CA" w:eastAsia="ko-KR"/>
        </w:rPr>
      </w:pPr>
    </w:p>
    <w:p w14:paraId="25E95424" w14:textId="34F6BFD2" w:rsidR="002873E7" w:rsidRPr="00A015F8" w:rsidRDefault="00C05196" w:rsidP="00A015F8">
      <w:pPr>
        <w:rPr>
          <w:rFonts w:asciiTheme="minorHAnsi" w:hAnsiTheme="minorHAnsi"/>
          <w:lang w:val="fr-CA"/>
        </w:rPr>
      </w:pPr>
      <w:r w:rsidRPr="00A015F8">
        <w:rPr>
          <w:rFonts w:asciiTheme="minorHAnsi" w:hAnsiTheme="minorHAnsi"/>
          <w:lang w:val="fr-CA"/>
        </w:rPr>
        <w:t>6.</w:t>
      </w:r>
      <w:r w:rsidRPr="00A015F8">
        <w:rPr>
          <w:rFonts w:asciiTheme="minorHAnsi" w:hAnsiTheme="minorHAnsi"/>
          <w:lang w:val="fr-CA"/>
        </w:rPr>
        <w:tab/>
        <w:t>L’</w:t>
      </w:r>
      <w:r w:rsidR="0025171D" w:rsidRPr="00A015F8">
        <w:rPr>
          <w:rFonts w:asciiTheme="minorHAnsi" w:hAnsiTheme="minorHAnsi"/>
          <w:lang w:val="fr-CA"/>
        </w:rPr>
        <w:t>annexe 1</w:t>
      </w:r>
      <w:r w:rsidRPr="00A015F8">
        <w:rPr>
          <w:rFonts w:asciiTheme="minorHAnsi" w:hAnsiTheme="minorHAnsi"/>
          <w:lang w:val="fr-CA"/>
        </w:rPr>
        <w:t xml:space="preserve"> contient</w:t>
      </w:r>
      <w:r w:rsidR="0025171D" w:rsidRPr="00A015F8">
        <w:rPr>
          <w:rFonts w:asciiTheme="minorHAnsi" w:hAnsiTheme="minorHAnsi"/>
          <w:lang w:val="fr-CA"/>
        </w:rPr>
        <w:t xml:space="preserve"> un bref résumé du budget administratif approuvé à la COP12 </w:t>
      </w:r>
      <w:r w:rsidR="002873E7" w:rsidRPr="00A015F8">
        <w:rPr>
          <w:rFonts w:asciiTheme="minorHAnsi" w:hAnsiTheme="minorHAnsi"/>
          <w:lang w:val="fr-CA"/>
        </w:rPr>
        <w:t>(</w:t>
      </w:r>
      <w:r w:rsidR="0025171D" w:rsidRPr="00A015F8">
        <w:rPr>
          <w:rFonts w:asciiTheme="minorHAnsi" w:hAnsiTheme="minorHAnsi"/>
          <w:lang w:val="fr-CA"/>
        </w:rPr>
        <w:t>avec une augmentation annuelle </w:t>
      </w:r>
      <w:r w:rsidR="002A6A40" w:rsidRPr="00A015F8">
        <w:rPr>
          <w:rFonts w:asciiTheme="minorHAnsi" w:hAnsiTheme="minorHAnsi"/>
          <w:lang w:val="fr-CA"/>
        </w:rPr>
        <w:t>de </w:t>
      </w:r>
      <w:r w:rsidR="002873E7" w:rsidRPr="00A015F8">
        <w:rPr>
          <w:rFonts w:asciiTheme="minorHAnsi" w:hAnsiTheme="minorHAnsi"/>
          <w:lang w:val="fr-CA"/>
        </w:rPr>
        <w:t xml:space="preserve">0%) </w:t>
      </w:r>
      <w:r w:rsidR="0025171D" w:rsidRPr="00A015F8">
        <w:rPr>
          <w:rFonts w:asciiTheme="minorHAnsi" w:hAnsiTheme="minorHAnsi"/>
          <w:lang w:val="fr-CA"/>
        </w:rPr>
        <w:t xml:space="preserve">et de son application durant la période triennale. </w:t>
      </w:r>
    </w:p>
    <w:p w14:paraId="43CCAF51" w14:textId="77777777" w:rsidR="0028584C" w:rsidRPr="00A015F8" w:rsidRDefault="0028584C" w:rsidP="00A015F8">
      <w:pPr>
        <w:rPr>
          <w:rFonts w:asciiTheme="minorHAnsi" w:hAnsiTheme="minorHAnsi"/>
          <w:lang w:val="fr-CA"/>
        </w:rPr>
      </w:pPr>
    </w:p>
    <w:p w14:paraId="55820A26" w14:textId="138C547F" w:rsidR="00ED3A8C" w:rsidRPr="00A015F8" w:rsidRDefault="00C05196" w:rsidP="00A015F8">
      <w:pPr>
        <w:rPr>
          <w:rFonts w:asciiTheme="minorHAnsi" w:hAnsiTheme="minorHAnsi"/>
          <w:lang w:val="fr-CA"/>
        </w:rPr>
      </w:pPr>
      <w:r w:rsidRPr="00A015F8">
        <w:rPr>
          <w:rFonts w:asciiTheme="minorHAnsi" w:hAnsiTheme="minorHAnsi"/>
          <w:lang w:val="fr-CA"/>
        </w:rPr>
        <w:t>7.</w:t>
      </w:r>
      <w:r w:rsidRPr="00A015F8">
        <w:rPr>
          <w:rFonts w:asciiTheme="minorHAnsi" w:hAnsiTheme="minorHAnsi"/>
          <w:lang w:val="fr-CA"/>
        </w:rPr>
        <w:tab/>
      </w:r>
      <w:r w:rsidR="00E4085A" w:rsidRPr="00A015F8">
        <w:rPr>
          <w:rFonts w:asciiTheme="minorHAnsi" w:hAnsiTheme="minorHAnsi"/>
          <w:lang w:val="fr-CA"/>
        </w:rPr>
        <w:t>L</w:t>
      </w:r>
      <w:r w:rsidR="0025171D" w:rsidRPr="00A015F8">
        <w:rPr>
          <w:rFonts w:asciiTheme="minorHAnsi" w:hAnsiTheme="minorHAnsi"/>
          <w:lang w:val="fr-CA"/>
        </w:rPr>
        <w:t>’examen de la gestion financière mené par la Secrétaire générale lorsqu’elle a pris ses fonctions, en août 2016</w:t>
      </w:r>
      <w:r w:rsidR="00E4085A" w:rsidRPr="00A015F8">
        <w:rPr>
          <w:rFonts w:asciiTheme="minorHAnsi" w:hAnsiTheme="minorHAnsi"/>
          <w:lang w:val="fr-CA"/>
        </w:rPr>
        <w:t>, a été l’un des éléments principaux de la période triennale</w:t>
      </w:r>
      <w:r w:rsidR="0025171D" w:rsidRPr="00A015F8">
        <w:rPr>
          <w:rFonts w:asciiTheme="minorHAnsi" w:hAnsiTheme="minorHAnsi"/>
          <w:lang w:val="fr-CA"/>
        </w:rPr>
        <w:t xml:space="preserve">. Dans le cadre de cet examen, les soldes « anciens » identifiés dans les fonds non administratifs </w:t>
      </w:r>
      <w:r w:rsidR="00E4085A" w:rsidRPr="00A015F8">
        <w:rPr>
          <w:rFonts w:asciiTheme="minorHAnsi" w:hAnsiTheme="minorHAnsi"/>
          <w:lang w:val="fr-CA"/>
        </w:rPr>
        <w:t>ont été</w:t>
      </w:r>
      <w:r w:rsidR="0025171D" w:rsidRPr="00A015F8">
        <w:rPr>
          <w:rFonts w:asciiTheme="minorHAnsi" w:hAnsiTheme="minorHAnsi"/>
          <w:lang w:val="fr-CA"/>
        </w:rPr>
        <w:t xml:space="preserve"> signalés</w:t>
      </w:r>
      <w:r w:rsidRPr="00A015F8">
        <w:rPr>
          <w:rFonts w:asciiTheme="minorHAnsi" w:hAnsiTheme="minorHAnsi"/>
          <w:lang w:val="fr-CA"/>
        </w:rPr>
        <w:t>,</w:t>
      </w:r>
      <w:r w:rsidR="0025171D" w:rsidRPr="00A015F8">
        <w:rPr>
          <w:rFonts w:asciiTheme="minorHAnsi" w:hAnsiTheme="minorHAnsi"/>
          <w:lang w:val="fr-CA"/>
        </w:rPr>
        <w:t xml:space="preserve"> </w:t>
      </w:r>
      <w:r w:rsidRPr="00A015F8">
        <w:rPr>
          <w:rFonts w:asciiTheme="minorHAnsi" w:hAnsiTheme="minorHAnsi"/>
          <w:lang w:val="fr-CA"/>
        </w:rPr>
        <w:t xml:space="preserve">avec des mesures proposées, </w:t>
      </w:r>
      <w:r w:rsidR="0025171D" w:rsidRPr="00A015F8">
        <w:rPr>
          <w:rFonts w:asciiTheme="minorHAnsi" w:hAnsiTheme="minorHAnsi"/>
          <w:lang w:val="fr-CA"/>
        </w:rPr>
        <w:t>au Comité permanent et aux organes subsidiaires compétents (</w:t>
      </w:r>
      <w:r w:rsidRPr="00A015F8">
        <w:rPr>
          <w:rFonts w:asciiTheme="minorHAnsi" w:hAnsiTheme="minorHAnsi"/>
          <w:lang w:val="fr-CA"/>
        </w:rPr>
        <w:t xml:space="preserve">le </w:t>
      </w:r>
      <w:r w:rsidR="0025171D" w:rsidRPr="00A015F8">
        <w:rPr>
          <w:rFonts w:asciiTheme="minorHAnsi" w:hAnsiTheme="minorHAnsi"/>
          <w:lang w:val="fr-CA"/>
        </w:rPr>
        <w:t xml:space="preserve">Comité exécutif, </w:t>
      </w:r>
      <w:r w:rsidRPr="00A015F8">
        <w:rPr>
          <w:rFonts w:asciiTheme="minorHAnsi" w:hAnsiTheme="minorHAnsi"/>
          <w:lang w:val="fr-CA"/>
        </w:rPr>
        <w:t xml:space="preserve">le </w:t>
      </w:r>
      <w:r w:rsidR="0025171D" w:rsidRPr="00A015F8">
        <w:rPr>
          <w:rFonts w:asciiTheme="minorHAnsi" w:hAnsiTheme="minorHAnsi"/>
          <w:lang w:val="fr-CA"/>
        </w:rPr>
        <w:t>Sous</w:t>
      </w:r>
      <w:r w:rsidR="0025171D" w:rsidRPr="00A015F8">
        <w:rPr>
          <w:rFonts w:asciiTheme="minorHAnsi" w:hAnsiTheme="minorHAnsi"/>
          <w:lang w:val="fr-CA"/>
        </w:rPr>
        <w:noBreakHyphen/>
        <w:t xml:space="preserve">groupe sur les finances et </w:t>
      </w:r>
      <w:r w:rsidRPr="00A015F8">
        <w:rPr>
          <w:rFonts w:asciiTheme="minorHAnsi" w:hAnsiTheme="minorHAnsi"/>
          <w:lang w:val="fr-CA"/>
        </w:rPr>
        <w:t xml:space="preserve">le </w:t>
      </w:r>
      <w:r w:rsidR="0025171D" w:rsidRPr="00A015F8">
        <w:rPr>
          <w:rFonts w:asciiTheme="minorHAnsi" w:hAnsiTheme="minorHAnsi"/>
          <w:lang w:val="fr-CA"/>
        </w:rPr>
        <w:t xml:space="preserve">Groupe de travail sur la facilitation), aux donateurs pertinents et aux auditeurs. </w:t>
      </w:r>
    </w:p>
    <w:p w14:paraId="0CDD75A7" w14:textId="77777777" w:rsidR="00ED3A8C" w:rsidRPr="00A015F8" w:rsidRDefault="00ED3A8C" w:rsidP="00A015F8">
      <w:pPr>
        <w:rPr>
          <w:rFonts w:asciiTheme="minorHAnsi" w:hAnsiTheme="minorHAnsi"/>
          <w:lang w:val="fr-CA"/>
        </w:rPr>
      </w:pPr>
    </w:p>
    <w:p w14:paraId="26F74FC0" w14:textId="01E10DB6" w:rsidR="004D5634" w:rsidRPr="00A015F8" w:rsidRDefault="00C05196" w:rsidP="00A015F8">
      <w:pPr>
        <w:rPr>
          <w:rFonts w:asciiTheme="minorHAnsi" w:hAnsiTheme="minorHAnsi"/>
          <w:lang w:val="fr-CA"/>
        </w:rPr>
      </w:pPr>
      <w:r w:rsidRPr="00A015F8">
        <w:rPr>
          <w:rFonts w:asciiTheme="minorHAnsi" w:hAnsiTheme="minorHAnsi"/>
          <w:lang w:val="fr-CA"/>
        </w:rPr>
        <w:t>8.</w:t>
      </w:r>
      <w:r w:rsidRPr="00A015F8">
        <w:rPr>
          <w:rFonts w:asciiTheme="minorHAnsi" w:hAnsiTheme="minorHAnsi"/>
          <w:lang w:val="fr-CA"/>
        </w:rPr>
        <w:tab/>
      </w:r>
      <w:r w:rsidR="0025171D" w:rsidRPr="00A015F8">
        <w:rPr>
          <w:rFonts w:asciiTheme="minorHAnsi" w:hAnsiTheme="minorHAnsi"/>
          <w:lang w:val="fr-CA"/>
        </w:rPr>
        <w:t xml:space="preserve">Les soldes ont été analysés </w:t>
      </w:r>
      <w:r w:rsidR="004B2AF4" w:rsidRPr="00A015F8">
        <w:rPr>
          <w:rFonts w:asciiTheme="minorHAnsi" w:hAnsiTheme="minorHAnsi"/>
          <w:lang w:val="fr-CA"/>
        </w:rPr>
        <w:t>au niveau</w:t>
      </w:r>
      <w:r w:rsidR="0025171D" w:rsidRPr="00A015F8">
        <w:rPr>
          <w:rFonts w:asciiTheme="minorHAnsi" w:hAnsiTheme="minorHAnsi"/>
          <w:lang w:val="fr-CA"/>
        </w:rPr>
        <w:t xml:space="preserve"> interne et 35 projets ont été </w:t>
      </w:r>
      <w:r w:rsidR="004B2AF4" w:rsidRPr="00A015F8">
        <w:rPr>
          <w:rFonts w:asciiTheme="minorHAnsi" w:hAnsiTheme="minorHAnsi"/>
          <w:lang w:val="fr-CA"/>
        </w:rPr>
        <w:t>clôturés</w:t>
      </w:r>
      <w:r w:rsidR="0025171D" w:rsidRPr="00A015F8">
        <w:rPr>
          <w:rFonts w:asciiTheme="minorHAnsi" w:hAnsiTheme="minorHAnsi"/>
          <w:lang w:val="fr-CA"/>
        </w:rPr>
        <w:t xml:space="preserve"> en 2017. Les processus et procédures de gestion financière ont été renforcés, en harmonie avec les politiques de l’UICN, et les capacités du personnel ont été améliorées. Conformément à la décision SC53</w:t>
      </w:r>
      <w:r w:rsidR="0025171D" w:rsidRPr="00A015F8">
        <w:rPr>
          <w:rFonts w:asciiTheme="minorHAnsi" w:hAnsiTheme="minorHAnsi"/>
          <w:lang w:val="fr-CA"/>
        </w:rPr>
        <w:noBreakHyphen/>
      </w:r>
      <w:r w:rsidR="00CB6541" w:rsidRPr="00A015F8">
        <w:rPr>
          <w:rFonts w:asciiTheme="minorHAnsi" w:hAnsiTheme="minorHAnsi"/>
          <w:lang w:val="fr-CA"/>
        </w:rPr>
        <w:t>33</w:t>
      </w:r>
      <w:r w:rsidR="00147381" w:rsidRPr="00A015F8">
        <w:rPr>
          <w:rFonts w:asciiTheme="minorHAnsi" w:hAnsiTheme="minorHAnsi"/>
          <w:lang w:val="fr-CA"/>
        </w:rPr>
        <w:t xml:space="preserve">, </w:t>
      </w:r>
      <w:r w:rsidR="0025171D" w:rsidRPr="00A015F8">
        <w:rPr>
          <w:rFonts w:asciiTheme="minorHAnsi" w:hAnsiTheme="minorHAnsi"/>
          <w:lang w:val="fr-CA"/>
        </w:rPr>
        <w:t>le Secrétariat a demandé à l’Unité de surveillance de l’UICN de conduire un examen</w:t>
      </w:r>
      <w:r w:rsidR="00B81F24" w:rsidRPr="00A015F8">
        <w:rPr>
          <w:rFonts w:asciiTheme="minorHAnsi" w:hAnsiTheme="minorHAnsi"/>
          <w:lang w:val="fr-CA"/>
        </w:rPr>
        <w:t xml:space="preserve"> financier/de gestion</w:t>
      </w:r>
      <w:r w:rsidR="0025171D" w:rsidRPr="00A015F8">
        <w:rPr>
          <w:rFonts w:asciiTheme="minorHAnsi" w:hAnsiTheme="minorHAnsi"/>
          <w:lang w:val="fr-CA"/>
        </w:rPr>
        <w:t xml:space="preserve"> des ressources non administratives. Les résultats de l’examen sont publiés dans le document SC55</w:t>
      </w:r>
      <w:r w:rsidR="0025171D" w:rsidRPr="00A015F8">
        <w:rPr>
          <w:rFonts w:asciiTheme="minorHAnsi" w:hAnsiTheme="minorHAnsi"/>
          <w:lang w:val="fr-CA"/>
        </w:rPr>
        <w:noBreakHyphen/>
      </w:r>
      <w:r w:rsidR="007E2A3A" w:rsidRPr="00A015F8">
        <w:rPr>
          <w:rFonts w:asciiTheme="minorHAnsi" w:hAnsiTheme="minorHAnsi"/>
          <w:lang w:val="fr-CA"/>
        </w:rPr>
        <w:t>8.2</w:t>
      </w:r>
      <w:r w:rsidR="008E50BB" w:rsidRPr="00A015F8">
        <w:rPr>
          <w:rFonts w:asciiTheme="minorHAnsi" w:hAnsiTheme="minorHAnsi"/>
          <w:lang w:val="fr-CA"/>
        </w:rPr>
        <w:t xml:space="preserve">. </w:t>
      </w:r>
    </w:p>
    <w:p w14:paraId="78BB488C" w14:textId="77777777" w:rsidR="00622F48" w:rsidRPr="00A015F8" w:rsidRDefault="00622F48" w:rsidP="00A015F8">
      <w:pPr>
        <w:rPr>
          <w:rFonts w:asciiTheme="minorHAnsi" w:hAnsiTheme="minorHAnsi"/>
          <w:lang w:val="fr-CA"/>
        </w:rPr>
      </w:pPr>
    </w:p>
    <w:p w14:paraId="43DB0DDB" w14:textId="2735F562" w:rsidR="00622F48" w:rsidRPr="00A015F8" w:rsidRDefault="00C05196" w:rsidP="00A015F8">
      <w:pPr>
        <w:rPr>
          <w:rFonts w:asciiTheme="minorHAnsi" w:hAnsiTheme="minorHAnsi"/>
          <w:lang w:val="fr-CA"/>
        </w:rPr>
      </w:pPr>
      <w:r w:rsidRPr="00A015F8">
        <w:rPr>
          <w:rFonts w:asciiTheme="minorHAnsi" w:hAnsiTheme="minorHAnsi"/>
          <w:lang w:val="fr-CA"/>
        </w:rPr>
        <w:t>9.</w:t>
      </w:r>
      <w:r w:rsidRPr="00A015F8">
        <w:rPr>
          <w:rFonts w:asciiTheme="minorHAnsi" w:hAnsiTheme="minorHAnsi"/>
          <w:lang w:val="fr-CA"/>
        </w:rPr>
        <w:tab/>
      </w:r>
      <w:r w:rsidR="003077DE" w:rsidRPr="00A015F8">
        <w:rPr>
          <w:rFonts w:asciiTheme="minorHAnsi" w:hAnsiTheme="minorHAnsi"/>
          <w:lang w:val="fr-CA"/>
        </w:rPr>
        <w:t>Des</w:t>
      </w:r>
      <w:r w:rsidR="0025171D" w:rsidRPr="00A015F8">
        <w:rPr>
          <w:rFonts w:asciiTheme="minorHAnsi" w:hAnsiTheme="minorHAnsi"/>
          <w:lang w:val="fr-CA"/>
        </w:rPr>
        <w:t xml:space="preserve"> excédents du budget administratif </w:t>
      </w:r>
      <w:r w:rsidR="003077DE" w:rsidRPr="00A015F8">
        <w:rPr>
          <w:rFonts w:asciiTheme="minorHAnsi" w:hAnsiTheme="minorHAnsi"/>
          <w:lang w:val="fr-CA"/>
        </w:rPr>
        <w:t xml:space="preserve">ont été dégagés </w:t>
      </w:r>
      <w:r w:rsidR="0025171D" w:rsidRPr="00A015F8">
        <w:rPr>
          <w:rFonts w:asciiTheme="minorHAnsi" w:hAnsiTheme="minorHAnsi"/>
          <w:lang w:val="fr-CA"/>
        </w:rPr>
        <w:t xml:space="preserve">durant la période triennale, </w:t>
      </w:r>
      <w:r w:rsidR="003077DE" w:rsidRPr="00A015F8">
        <w:rPr>
          <w:rFonts w:asciiTheme="minorHAnsi" w:hAnsiTheme="minorHAnsi"/>
          <w:lang w:val="fr-CA"/>
        </w:rPr>
        <w:t xml:space="preserve">qui sont </w:t>
      </w:r>
      <w:r w:rsidR="0025171D" w:rsidRPr="00A015F8">
        <w:rPr>
          <w:rFonts w:asciiTheme="minorHAnsi" w:hAnsiTheme="minorHAnsi"/>
          <w:lang w:val="fr-CA"/>
        </w:rPr>
        <w:t>essentiellement dus aux postes vacan</w:t>
      </w:r>
      <w:r w:rsidR="00BA45A7" w:rsidRPr="00A015F8">
        <w:rPr>
          <w:rFonts w:asciiTheme="minorHAnsi" w:hAnsiTheme="minorHAnsi"/>
          <w:lang w:val="fr-CA"/>
        </w:rPr>
        <w:t>t</w:t>
      </w:r>
      <w:r w:rsidR="0025171D" w:rsidRPr="00A015F8">
        <w:rPr>
          <w:rFonts w:asciiTheme="minorHAnsi" w:hAnsiTheme="minorHAnsi"/>
          <w:lang w:val="fr-CA"/>
        </w:rPr>
        <w:t>s en voie de recrutement.</w:t>
      </w:r>
    </w:p>
    <w:p w14:paraId="45AF7315" w14:textId="77777777" w:rsidR="00622F48" w:rsidRPr="00A015F8" w:rsidRDefault="00622F48" w:rsidP="00A015F8">
      <w:pPr>
        <w:rPr>
          <w:rFonts w:asciiTheme="minorHAnsi" w:hAnsiTheme="minorHAnsi"/>
          <w:lang w:val="fr-CA"/>
        </w:rPr>
      </w:pPr>
    </w:p>
    <w:p w14:paraId="47894969" w14:textId="69A471A1" w:rsidR="00FD1CE3" w:rsidRPr="00F54098" w:rsidRDefault="00C05196" w:rsidP="00F54098">
      <w:pPr>
        <w:rPr>
          <w:rFonts w:asciiTheme="minorHAnsi" w:hAnsiTheme="minorHAnsi"/>
          <w:lang w:val="fr-CA"/>
        </w:rPr>
      </w:pPr>
      <w:r w:rsidRPr="00A015F8">
        <w:rPr>
          <w:rFonts w:asciiTheme="minorHAnsi" w:hAnsiTheme="minorHAnsi"/>
          <w:lang w:val="fr-CA"/>
        </w:rPr>
        <w:t>10.</w:t>
      </w:r>
      <w:r w:rsidRPr="00A015F8">
        <w:rPr>
          <w:rFonts w:asciiTheme="minorHAnsi" w:hAnsiTheme="minorHAnsi"/>
          <w:lang w:val="fr-CA"/>
        </w:rPr>
        <w:tab/>
      </w:r>
      <w:r w:rsidR="005940D3" w:rsidRPr="00A015F8">
        <w:rPr>
          <w:rFonts w:asciiTheme="minorHAnsi" w:hAnsiTheme="minorHAnsi"/>
          <w:lang w:val="fr-CA"/>
        </w:rPr>
        <w:t xml:space="preserve">Le Comité permanent et ses organes subsidiaires ont </w:t>
      </w:r>
      <w:r w:rsidR="00AA78ED" w:rsidRPr="00A015F8">
        <w:rPr>
          <w:rFonts w:asciiTheme="minorHAnsi" w:hAnsiTheme="minorHAnsi"/>
          <w:lang w:val="fr-CA"/>
        </w:rPr>
        <w:t>pris connaissance des</w:t>
      </w:r>
      <w:r w:rsidR="005940D3" w:rsidRPr="00A015F8">
        <w:rPr>
          <w:rFonts w:asciiTheme="minorHAnsi" w:hAnsiTheme="minorHAnsi"/>
          <w:lang w:val="fr-CA"/>
        </w:rPr>
        <w:t xml:space="preserve"> soldes identifiés par la Secrétaire générale et </w:t>
      </w:r>
      <w:r w:rsidR="00AA78ED" w:rsidRPr="00A015F8">
        <w:rPr>
          <w:rFonts w:asciiTheme="minorHAnsi" w:hAnsiTheme="minorHAnsi"/>
          <w:lang w:val="fr-CA"/>
        </w:rPr>
        <w:t>d</w:t>
      </w:r>
      <w:r w:rsidR="005940D3" w:rsidRPr="00A015F8">
        <w:rPr>
          <w:rFonts w:asciiTheme="minorHAnsi" w:hAnsiTheme="minorHAnsi"/>
          <w:lang w:val="fr-CA"/>
        </w:rPr>
        <w:t>es excédents du budget administratif</w:t>
      </w:r>
      <w:r w:rsidRPr="00A015F8">
        <w:rPr>
          <w:rFonts w:asciiTheme="minorHAnsi" w:hAnsiTheme="minorHAnsi"/>
          <w:lang w:val="fr-CA"/>
        </w:rPr>
        <w:t xml:space="preserve"> dont l’utilisation a été décidée à la</w:t>
      </w:r>
      <w:r w:rsidR="005940D3" w:rsidRPr="00A015F8">
        <w:rPr>
          <w:rFonts w:asciiTheme="minorHAnsi" w:hAnsiTheme="minorHAnsi"/>
          <w:lang w:val="fr-CA"/>
        </w:rPr>
        <w:t xml:space="preserve"> 53e et </w:t>
      </w:r>
      <w:r w:rsidRPr="00A015F8">
        <w:rPr>
          <w:rFonts w:asciiTheme="minorHAnsi" w:hAnsiTheme="minorHAnsi"/>
          <w:lang w:val="fr-CA"/>
        </w:rPr>
        <w:t xml:space="preserve">à la </w:t>
      </w:r>
      <w:r w:rsidR="005940D3" w:rsidRPr="00A015F8">
        <w:rPr>
          <w:rFonts w:asciiTheme="minorHAnsi" w:hAnsiTheme="minorHAnsi"/>
          <w:lang w:val="fr-CA"/>
        </w:rPr>
        <w:t xml:space="preserve">54e Réunions du Comité permanent. </w:t>
      </w:r>
      <w:r w:rsidR="00635162" w:rsidRPr="00A015F8">
        <w:rPr>
          <w:rFonts w:asciiTheme="minorHAnsi" w:hAnsiTheme="minorHAnsi"/>
          <w:lang w:val="fr-CA"/>
        </w:rPr>
        <w:t>Dans</w:t>
      </w:r>
      <w:r w:rsidR="005940D3" w:rsidRPr="00A015F8">
        <w:rPr>
          <w:rFonts w:asciiTheme="minorHAnsi" w:hAnsiTheme="minorHAnsi"/>
          <w:lang w:val="fr-CA"/>
        </w:rPr>
        <w:t xml:space="preserve"> la décision </w:t>
      </w:r>
      <w:r w:rsidR="008F521D" w:rsidRPr="00A015F8">
        <w:rPr>
          <w:rFonts w:asciiTheme="minorHAnsi" w:hAnsiTheme="minorHAnsi"/>
          <w:lang w:val="fr-CA"/>
        </w:rPr>
        <w:t>SC53</w:t>
      </w:r>
      <w:r w:rsidR="005940D3" w:rsidRPr="00A015F8">
        <w:rPr>
          <w:rFonts w:asciiTheme="minorHAnsi" w:hAnsiTheme="minorHAnsi"/>
          <w:lang w:val="fr-CA"/>
        </w:rPr>
        <w:noBreakHyphen/>
      </w:r>
      <w:r w:rsidR="00865C43" w:rsidRPr="00A015F8">
        <w:rPr>
          <w:rFonts w:asciiTheme="minorHAnsi" w:hAnsiTheme="minorHAnsi"/>
          <w:lang w:val="fr-CA"/>
        </w:rPr>
        <w:t>27</w:t>
      </w:r>
      <w:r w:rsidR="00635162" w:rsidRPr="00A015F8">
        <w:rPr>
          <w:rFonts w:asciiTheme="minorHAnsi" w:hAnsiTheme="minorHAnsi"/>
          <w:lang w:val="fr-CA"/>
        </w:rPr>
        <w:t>, la réserve a été</w:t>
      </w:r>
      <w:r w:rsidR="005940D3" w:rsidRPr="00A015F8">
        <w:rPr>
          <w:rFonts w:asciiTheme="minorHAnsi" w:hAnsiTheme="minorHAnsi"/>
          <w:lang w:val="fr-CA"/>
        </w:rPr>
        <w:t xml:space="preserve"> reconstitué</w:t>
      </w:r>
      <w:r w:rsidR="00635162" w:rsidRPr="00A015F8">
        <w:rPr>
          <w:rFonts w:asciiTheme="minorHAnsi" w:hAnsiTheme="minorHAnsi"/>
          <w:lang w:val="fr-CA"/>
        </w:rPr>
        <w:t>e</w:t>
      </w:r>
      <w:r w:rsidR="003C6C2F" w:rsidRPr="00A015F8">
        <w:rPr>
          <w:rFonts w:asciiTheme="minorHAnsi" w:hAnsiTheme="minorHAnsi"/>
          <w:lang w:val="fr-CA"/>
        </w:rPr>
        <w:t xml:space="preserve"> </w:t>
      </w:r>
      <w:r w:rsidR="005940D3" w:rsidRPr="00A015F8">
        <w:rPr>
          <w:rFonts w:asciiTheme="minorHAnsi" w:hAnsiTheme="minorHAnsi"/>
          <w:lang w:val="fr-CA"/>
        </w:rPr>
        <w:t xml:space="preserve">à son maximum de 15% </w:t>
      </w:r>
      <w:r w:rsidR="00635162" w:rsidRPr="00A015F8">
        <w:rPr>
          <w:rFonts w:asciiTheme="minorHAnsi" w:hAnsiTheme="minorHAnsi"/>
          <w:lang w:val="fr-CA"/>
        </w:rPr>
        <w:t xml:space="preserve">du budget administratif </w:t>
      </w:r>
      <w:r w:rsidR="005940D3" w:rsidRPr="00A015F8">
        <w:rPr>
          <w:rFonts w:asciiTheme="minorHAnsi" w:hAnsiTheme="minorHAnsi"/>
          <w:lang w:val="fr-CA"/>
        </w:rPr>
        <w:t>pour que la Convention maintienne une situation financière saine. La 53e et la 54e Réunions du Comité permanent ont aussi approuvé l’allocation de parties de ces soldes à des fins spécifiques, notamment les Missions consultatives Ramsar, l</w:t>
      </w:r>
      <w:r w:rsidR="003C6C2F" w:rsidRPr="00A015F8">
        <w:rPr>
          <w:rFonts w:asciiTheme="minorHAnsi" w:hAnsiTheme="minorHAnsi"/>
          <w:lang w:val="fr-CA"/>
        </w:rPr>
        <w:t>es</w:t>
      </w:r>
      <w:r w:rsidR="005940D3" w:rsidRPr="00A015F8">
        <w:rPr>
          <w:rFonts w:asciiTheme="minorHAnsi" w:hAnsiTheme="minorHAnsi"/>
          <w:lang w:val="fr-CA"/>
        </w:rPr>
        <w:t xml:space="preserve"> préparati</w:t>
      </w:r>
      <w:r w:rsidR="003C6C2F" w:rsidRPr="00A015F8">
        <w:rPr>
          <w:rFonts w:asciiTheme="minorHAnsi" w:hAnsiTheme="minorHAnsi"/>
          <w:lang w:val="fr-CA"/>
        </w:rPr>
        <w:t>fs</w:t>
      </w:r>
      <w:r w:rsidR="005940D3" w:rsidRPr="00A015F8">
        <w:rPr>
          <w:rFonts w:asciiTheme="minorHAnsi" w:hAnsiTheme="minorHAnsi"/>
          <w:lang w:val="fr-CA"/>
        </w:rPr>
        <w:t xml:space="preserve"> des réunions régionales pré</w:t>
      </w:r>
      <w:r w:rsidR="00635162" w:rsidRPr="00A015F8">
        <w:rPr>
          <w:rFonts w:asciiTheme="minorHAnsi" w:hAnsiTheme="minorHAnsi"/>
          <w:lang w:val="fr-CA"/>
        </w:rPr>
        <w:t>-COP</w:t>
      </w:r>
      <w:r w:rsidR="005940D3" w:rsidRPr="00A015F8">
        <w:rPr>
          <w:rFonts w:asciiTheme="minorHAnsi" w:hAnsiTheme="minorHAnsi"/>
          <w:lang w:val="fr-CA"/>
        </w:rPr>
        <w:t xml:space="preserve"> et la COP13. En outre, le Comité permanent a approuvé un poste à 50% d’assistant </w:t>
      </w:r>
      <w:r w:rsidR="00635162" w:rsidRPr="00A015F8">
        <w:rPr>
          <w:rFonts w:asciiTheme="minorHAnsi" w:hAnsiTheme="minorHAnsi"/>
          <w:lang w:val="fr-CA"/>
        </w:rPr>
        <w:t>en</w:t>
      </w:r>
      <w:r w:rsidR="0075523D" w:rsidRPr="00A015F8">
        <w:rPr>
          <w:rFonts w:asciiTheme="minorHAnsi" w:hAnsiTheme="minorHAnsi"/>
          <w:lang w:val="fr-CA"/>
        </w:rPr>
        <w:t xml:space="preserve"> </w:t>
      </w:r>
      <w:r w:rsidR="00D07344" w:rsidRPr="00A015F8">
        <w:rPr>
          <w:rFonts w:asciiTheme="minorHAnsi" w:hAnsiTheme="minorHAnsi"/>
          <w:lang w:val="fr-CA"/>
        </w:rPr>
        <w:t>comptabilité et finances</w:t>
      </w:r>
      <w:r w:rsidR="005940D3" w:rsidRPr="00A015F8">
        <w:rPr>
          <w:rFonts w:asciiTheme="minorHAnsi" w:hAnsiTheme="minorHAnsi"/>
          <w:lang w:val="fr-CA"/>
        </w:rPr>
        <w:t xml:space="preserve"> couvert par l’excédent. La 54e Réunion du Comité permanent a décidé d’utiliser l’excédent non dépensé à la fin de 2017 pour certaines activités de 2018 mais a recommandé de réserver la plus grosse part pour la période triennale suivante </w:t>
      </w:r>
      <w:r w:rsidR="00A05CF6" w:rsidRPr="00A015F8">
        <w:rPr>
          <w:rFonts w:asciiTheme="minorHAnsi" w:hAnsiTheme="minorHAnsi"/>
          <w:lang w:val="fr-CA"/>
        </w:rPr>
        <w:t>(</w:t>
      </w:r>
      <w:r w:rsidR="005940D3" w:rsidRPr="00A015F8">
        <w:rPr>
          <w:rFonts w:asciiTheme="minorHAnsi" w:hAnsiTheme="minorHAnsi"/>
          <w:lang w:val="fr-CA"/>
        </w:rPr>
        <w:t xml:space="preserve">voir </w:t>
      </w:r>
      <w:r w:rsidR="00A05CF6" w:rsidRPr="00A015F8">
        <w:rPr>
          <w:rFonts w:asciiTheme="minorHAnsi" w:hAnsiTheme="minorHAnsi"/>
          <w:lang w:val="fr-CA"/>
        </w:rPr>
        <w:t>table</w:t>
      </w:r>
      <w:r w:rsidR="005940D3" w:rsidRPr="00A015F8">
        <w:rPr>
          <w:rFonts w:asciiTheme="minorHAnsi" w:hAnsiTheme="minorHAnsi"/>
          <w:lang w:val="fr-CA"/>
        </w:rPr>
        <w:t>au </w:t>
      </w:r>
      <w:r w:rsidR="00A05CF6" w:rsidRPr="00A015F8">
        <w:rPr>
          <w:rFonts w:asciiTheme="minorHAnsi" w:hAnsiTheme="minorHAnsi"/>
          <w:lang w:val="fr-CA"/>
        </w:rPr>
        <w:t>1</w:t>
      </w:r>
      <w:r w:rsidR="00C60051" w:rsidRPr="00A015F8">
        <w:rPr>
          <w:rFonts w:asciiTheme="minorHAnsi" w:hAnsiTheme="minorHAnsi"/>
          <w:lang w:val="fr-CA"/>
        </w:rPr>
        <w:t xml:space="preserve"> du rapport du Sous-groupe sur les finances approuvé à la 54e Réunion du Comité permanent, </w:t>
      </w:r>
      <w:r w:rsidR="00BE68EE">
        <w:rPr>
          <w:rFonts w:asciiTheme="minorHAnsi" w:hAnsiTheme="minorHAnsi"/>
          <w:lang w:val="fr-CA"/>
        </w:rPr>
        <w:t>à l’</w:t>
      </w:r>
      <w:r w:rsidR="00F54098" w:rsidRPr="00F54098">
        <w:rPr>
          <w:rFonts w:asciiTheme="minorHAnsi" w:hAnsiTheme="minorHAnsi"/>
          <w:lang w:val="fr-CA"/>
        </w:rPr>
        <w:t>Annexe 5 du Rapport et Décisions de la Réunion</w:t>
      </w:r>
      <w:r w:rsidR="00F54098">
        <w:rPr>
          <w:rFonts w:asciiTheme="minorHAnsi" w:hAnsiTheme="minorHAnsi"/>
          <w:lang w:val="fr-CA"/>
        </w:rPr>
        <w:t xml:space="preserve">, </w:t>
      </w:r>
      <w:hyperlink r:id="rId11" w:history="1">
        <w:r w:rsidR="00F54098" w:rsidRPr="00A2131F">
          <w:rPr>
            <w:rStyle w:val="Hyperlink"/>
            <w:rFonts w:asciiTheme="minorHAnsi" w:hAnsiTheme="minorHAnsi"/>
            <w:lang w:val="fr-CA"/>
          </w:rPr>
          <w:t>https://www.ramsar.org/sites/default/files/documents/library/sc54_report_decisions_f.pdf</w:t>
        </w:r>
      </w:hyperlink>
      <w:r w:rsidR="00A05CF6" w:rsidRPr="00C05196">
        <w:rPr>
          <w:rFonts w:asciiTheme="minorHAnsi" w:eastAsia="Batang" w:hAnsiTheme="minorHAnsi"/>
          <w:bCs/>
          <w:lang w:val="fr-CA" w:eastAsia="ko-KR"/>
        </w:rPr>
        <w:t>)</w:t>
      </w:r>
      <w:r w:rsidR="00C14792" w:rsidRPr="00C05196">
        <w:rPr>
          <w:rFonts w:asciiTheme="minorHAnsi" w:eastAsia="Batang" w:hAnsiTheme="minorHAnsi"/>
          <w:bCs/>
          <w:lang w:val="fr-CA" w:eastAsia="ko-KR"/>
        </w:rPr>
        <w:t>,</w:t>
      </w:r>
      <w:r w:rsidR="00A05CF6" w:rsidRPr="00C05196">
        <w:rPr>
          <w:rFonts w:asciiTheme="minorHAnsi" w:eastAsia="Batang" w:hAnsiTheme="minorHAnsi"/>
          <w:bCs/>
          <w:lang w:val="fr-CA" w:eastAsia="ko-KR"/>
        </w:rPr>
        <w:t xml:space="preserve"> </w:t>
      </w:r>
      <w:r w:rsidR="005940D3" w:rsidRPr="00C05196">
        <w:rPr>
          <w:rFonts w:asciiTheme="minorHAnsi" w:eastAsia="Batang" w:hAnsiTheme="minorHAnsi"/>
          <w:bCs/>
          <w:lang w:val="fr-CA" w:eastAsia="ko-KR"/>
        </w:rPr>
        <w:t xml:space="preserve">en attendant les résultats de l’examen des </w:t>
      </w:r>
      <w:r w:rsidR="003C6C2F" w:rsidRPr="00C05196">
        <w:rPr>
          <w:rFonts w:asciiTheme="minorHAnsi" w:eastAsia="Batang" w:hAnsiTheme="minorHAnsi"/>
          <w:bCs/>
          <w:lang w:val="fr-CA" w:eastAsia="ko-KR"/>
        </w:rPr>
        <w:t>fonds</w:t>
      </w:r>
      <w:r w:rsidR="005940D3" w:rsidRPr="00C05196">
        <w:rPr>
          <w:rFonts w:asciiTheme="minorHAnsi" w:eastAsia="Batang" w:hAnsiTheme="minorHAnsi"/>
          <w:bCs/>
          <w:lang w:val="fr-CA" w:eastAsia="ko-KR"/>
        </w:rPr>
        <w:t xml:space="preserve"> non administrati</w:t>
      </w:r>
      <w:r w:rsidR="003C6C2F" w:rsidRPr="00C05196">
        <w:rPr>
          <w:rFonts w:asciiTheme="minorHAnsi" w:eastAsia="Batang" w:hAnsiTheme="minorHAnsi"/>
          <w:bCs/>
          <w:lang w:val="fr-CA" w:eastAsia="ko-KR"/>
        </w:rPr>
        <w:t>f</w:t>
      </w:r>
      <w:r w:rsidR="005940D3" w:rsidRPr="00C05196">
        <w:rPr>
          <w:rFonts w:asciiTheme="minorHAnsi" w:eastAsia="Batang" w:hAnsiTheme="minorHAnsi"/>
          <w:bCs/>
          <w:lang w:val="fr-CA" w:eastAsia="ko-KR"/>
        </w:rPr>
        <w:t>s</w:t>
      </w:r>
      <w:r w:rsidR="003C6C2F" w:rsidRPr="00C05196">
        <w:rPr>
          <w:rFonts w:asciiTheme="minorHAnsi" w:eastAsia="Batang" w:hAnsiTheme="minorHAnsi"/>
          <w:bCs/>
          <w:lang w:val="fr-CA" w:eastAsia="ko-KR"/>
        </w:rPr>
        <w:t>,</w:t>
      </w:r>
      <w:r w:rsidR="005940D3" w:rsidRPr="00C05196">
        <w:rPr>
          <w:rFonts w:asciiTheme="minorHAnsi" w:eastAsia="Batang" w:hAnsiTheme="minorHAnsi"/>
          <w:bCs/>
          <w:lang w:val="fr-CA" w:eastAsia="ko-KR"/>
        </w:rPr>
        <w:t xml:space="preserve"> avant de prendre d’autres décisions. </w:t>
      </w:r>
    </w:p>
    <w:p w14:paraId="78D21429" w14:textId="77777777" w:rsidR="00C14792" w:rsidRPr="00A40D31" w:rsidRDefault="00C14792" w:rsidP="00A015F8">
      <w:pPr>
        <w:pStyle w:val="ListParagraph"/>
        <w:ind w:firstLine="0"/>
        <w:rPr>
          <w:rFonts w:asciiTheme="minorHAnsi" w:eastAsia="Batang" w:hAnsiTheme="minorHAnsi"/>
          <w:bCs/>
          <w:lang w:val="fr-CA" w:eastAsia="ko-KR"/>
        </w:rPr>
      </w:pPr>
    </w:p>
    <w:p w14:paraId="4652378F" w14:textId="70C0319A" w:rsidR="00A574C0" w:rsidRPr="00A71CEB" w:rsidRDefault="00A71CEB" w:rsidP="00A015F8">
      <w:pPr>
        <w:rPr>
          <w:rFonts w:asciiTheme="minorHAnsi" w:eastAsia="Batang" w:hAnsiTheme="minorHAnsi"/>
          <w:bCs/>
          <w:lang w:val="fr-CA" w:eastAsia="ko-KR"/>
        </w:rPr>
      </w:pPr>
      <w:r>
        <w:rPr>
          <w:rFonts w:asciiTheme="minorHAnsi" w:eastAsia="Batang" w:hAnsiTheme="minorHAnsi"/>
          <w:bCs/>
          <w:lang w:val="fr-CA" w:eastAsia="ko-KR"/>
        </w:rPr>
        <w:t>11.</w:t>
      </w:r>
      <w:r>
        <w:rPr>
          <w:rFonts w:asciiTheme="minorHAnsi" w:eastAsia="Batang" w:hAnsiTheme="minorHAnsi"/>
          <w:bCs/>
          <w:lang w:val="fr-CA" w:eastAsia="ko-KR"/>
        </w:rPr>
        <w:tab/>
      </w:r>
      <w:r w:rsidR="005940D3" w:rsidRPr="00A71CEB">
        <w:rPr>
          <w:rFonts w:asciiTheme="minorHAnsi" w:eastAsia="Batang" w:hAnsiTheme="minorHAnsi"/>
          <w:bCs/>
          <w:lang w:val="fr-CA" w:eastAsia="ko-KR"/>
        </w:rPr>
        <w:t xml:space="preserve">Les révisions annuelles </w:t>
      </w:r>
      <w:r w:rsidR="003C6C2F" w:rsidRPr="00A71CEB">
        <w:rPr>
          <w:rFonts w:asciiTheme="minorHAnsi" w:eastAsia="Batang" w:hAnsiTheme="minorHAnsi"/>
          <w:bCs/>
          <w:lang w:val="fr-CA" w:eastAsia="ko-KR"/>
        </w:rPr>
        <w:t>des</w:t>
      </w:r>
      <w:r w:rsidR="005940D3" w:rsidRPr="00A71CEB">
        <w:rPr>
          <w:rFonts w:asciiTheme="minorHAnsi" w:eastAsia="Batang" w:hAnsiTheme="minorHAnsi"/>
          <w:bCs/>
          <w:lang w:val="fr-CA" w:eastAsia="ko-KR"/>
        </w:rPr>
        <w:t xml:space="preserve"> budgets approuvés par la COP12 ont été soumises par le Secrétariat et approuvées par le Comité permanent à ses réunions de 2016, </w:t>
      </w:r>
      <w:r w:rsidR="00ED3A8C" w:rsidRPr="00A71CEB">
        <w:rPr>
          <w:rFonts w:asciiTheme="minorHAnsi" w:eastAsia="Batang" w:hAnsiTheme="minorHAnsi"/>
          <w:bCs/>
          <w:lang w:val="fr-CA" w:eastAsia="ko-KR"/>
        </w:rPr>
        <w:t xml:space="preserve">2017 </w:t>
      </w:r>
      <w:r w:rsidR="005940D3" w:rsidRPr="00A71CEB">
        <w:rPr>
          <w:rFonts w:asciiTheme="minorHAnsi" w:eastAsia="Batang" w:hAnsiTheme="minorHAnsi"/>
          <w:bCs/>
          <w:lang w:val="fr-CA" w:eastAsia="ko-KR"/>
        </w:rPr>
        <w:t>et </w:t>
      </w:r>
      <w:r w:rsidR="00ED3A8C" w:rsidRPr="00A71CEB">
        <w:rPr>
          <w:rFonts w:asciiTheme="minorHAnsi" w:eastAsia="Batang" w:hAnsiTheme="minorHAnsi"/>
          <w:bCs/>
          <w:lang w:val="fr-CA" w:eastAsia="ko-KR"/>
        </w:rPr>
        <w:t>2018</w:t>
      </w:r>
      <w:r w:rsidR="00C14792" w:rsidRPr="00A71CEB">
        <w:rPr>
          <w:rFonts w:asciiTheme="minorHAnsi" w:eastAsia="Batang" w:hAnsiTheme="minorHAnsi"/>
          <w:bCs/>
          <w:lang w:val="fr-CA" w:eastAsia="ko-KR"/>
        </w:rPr>
        <w:t xml:space="preserve">, </w:t>
      </w:r>
      <w:r w:rsidR="005940D3" w:rsidRPr="00A71CEB">
        <w:rPr>
          <w:rFonts w:asciiTheme="minorHAnsi" w:eastAsia="Batang" w:hAnsiTheme="minorHAnsi"/>
          <w:bCs/>
          <w:lang w:val="fr-CA" w:eastAsia="ko-KR"/>
        </w:rPr>
        <w:t xml:space="preserve">reflétant les différentes évolutions et les examens mentionnés plus haut. </w:t>
      </w:r>
    </w:p>
    <w:p w14:paraId="4435BDEA" w14:textId="77777777" w:rsidR="00A574C0" w:rsidRPr="00A40D31" w:rsidRDefault="00A574C0" w:rsidP="00A015F8">
      <w:pPr>
        <w:pStyle w:val="ListParagraph"/>
        <w:ind w:firstLine="0"/>
        <w:rPr>
          <w:rFonts w:asciiTheme="minorHAnsi" w:eastAsia="Batang" w:hAnsiTheme="minorHAnsi"/>
          <w:bCs/>
          <w:lang w:val="fr-CA" w:eastAsia="ko-KR"/>
        </w:rPr>
      </w:pPr>
    </w:p>
    <w:p w14:paraId="2E5C72FD" w14:textId="5FD4D9AD" w:rsidR="00C14792" w:rsidRPr="00A71CEB" w:rsidRDefault="00A71CEB" w:rsidP="00A015F8">
      <w:pPr>
        <w:rPr>
          <w:rFonts w:asciiTheme="minorHAnsi" w:eastAsia="Batang" w:hAnsiTheme="minorHAnsi"/>
          <w:bCs/>
          <w:lang w:val="fr-CA" w:eastAsia="ko-KR"/>
        </w:rPr>
      </w:pPr>
      <w:r>
        <w:rPr>
          <w:rFonts w:asciiTheme="minorHAnsi" w:eastAsia="Batang" w:hAnsiTheme="minorHAnsi"/>
          <w:bCs/>
          <w:lang w:val="fr-CA" w:eastAsia="ko-KR"/>
        </w:rPr>
        <w:t>12.</w:t>
      </w:r>
      <w:r>
        <w:rPr>
          <w:rFonts w:asciiTheme="minorHAnsi" w:eastAsia="Batang" w:hAnsiTheme="minorHAnsi"/>
          <w:bCs/>
          <w:lang w:val="fr-CA" w:eastAsia="ko-KR"/>
        </w:rPr>
        <w:tab/>
      </w:r>
      <w:r w:rsidR="005940D3" w:rsidRPr="00A71CEB">
        <w:rPr>
          <w:rFonts w:asciiTheme="minorHAnsi" w:eastAsia="Batang" w:hAnsiTheme="minorHAnsi"/>
          <w:bCs/>
          <w:lang w:val="fr-CA" w:eastAsia="ko-KR"/>
        </w:rPr>
        <w:t>Les résultats préliminaires de l’examen conduit par l’Unité de surveillance de l’UICN ont été présentés au Sous</w:t>
      </w:r>
      <w:r w:rsidR="005940D3" w:rsidRPr="00A71CEB">
        <w:rPr>
          <w:rFonts w:asciiTheme="minorHAnsi" w:eastAsia="Batang" w:hAnsiTheme="minorHAnsi"/>
          <w:bCs/>
          <w:lang w:val="fr-CA" w:eastAsia="ko-KR"/>
        </w:rPr>
        <w:noBreakHyphen/>
        <w:t>groupe sur les finances à l’occasion de la 54</w:t>
      </w:r>
      <w:r w:rsidR="005940D3" w:rsidRPr="00A71CEB">
        <w:rPr>
          <w:rFonts w:asciiTheme="minorHAnsi" w:eastAsia="Batang" w:hAnsiTheme="minorHAnsi"/>
          <w:bCs/>
          <w:vertAlign w:val="superscript"/>
          <w:lang w:val="fr-CA" w:eastAsia="ko-KR"/>
        </w:rPr>
        <w:t>e</w:t>
      </w:r>
      <w:r w:rsidR="005940D3" w:rsidRPr="00A71CEB">
        <w:rPr>
          <w:rFonts w:asciiTheme="minorHAnsi" w:eastAsia="Batang" w:hAnsiTheme="minorHAnsi"/>
          <w:bCs/>
          <w:lang w:val="fr-CA" w:eastAsia="ko-KR"/>
        </w:rPr>
        <w:t xml:space="preserve"> Réunion du Comité permanent. Le rapport final </w:t>
      </w:r>
      <w:r w:rsidR="00A574C0" w:rsidRPr="00A71CEB">
        <w:rPr>
          <w:rFonts w:asciiTheme="minorHAnsi" w:eastAsia="Batang" w:hAnsiTheme="minorHAnsi"/>
          <w:bCs/>
          <w:lang w:val="fr-CA" w:eastAsia="ko-KR"/>
        </w:rPr>
        <w:t xml:space="preserve">(document </w:t>
      </w:r>
      <w:r w:rsidR="005940D3" w:rsidRPr="00A71CEB">
        <w:rPr>
          <w:lang w:val="fr-CA"/>
        </w:rPr>
        <w:t>SC55</w:t>
      </w:r>
      <w:r w:rsidR="005940D3" w:rsidRPr="00A71CEB">
        <w:rPr>
          <w:lang w:val="fr-CA"/>
        </w:rPr>
        <w:noBreakHyphen/>
      </w:r>
      <w:r>
        <w:rPr>
          <w:lang w:val="fr-CA"/>
        </w:rPr>
        <w:t>Doc.</w:t>
      </w:r>
      <w:r w:rsidR="00865C43" w:rsidRPr="00A71CEB">
        <w:rPr>
          <w:lang w:val="fr-CA"/>
        </w:rPr>
        <w:t>8.2</w:t>
      </w:r>
      <w:r w:rsidR="00A574C0" w:rsidRPr="00A71CEB">
        <w:rPr>
          <w:rFonts w:asciiTheme="minorHAnsi" w:eastAsia="Batang" w:hAnsiTheme="minorHAnsi"/>
          <w:bCs/>
          <w:lang w:val="fr-CA" w:eastAsia="ko-KR"/>
        </w:rPr>
        <w:t>) confir</w:t>
      </w:r>
      <w:r w:rsidR="005940D3" w:rsidRPr="00A71CEB">
        <w:rPr>
          <w:rFonts w:asciiTheme="minorHAnsi" w:eastAsia="Batang" w:hAnsiTheme="minorHAnsi"/>
          <w:bCs/>
          <w:lang w:val="fr-CA" w:eastAsia="ko-KR"/>
        </w:rPr>
        <w:t>me</w:t>
      </w:r>
      <w:r w:rsidR="00A574C0" w:rsidRPr="00A71CEB">
        <w:rPr>
          <w:rFonts w:asciiTheme="minorHAnsi" w:eastAsia="Batang" w:hAnsiTheme="minorHAnsi"/>
          <w:bCs/>
          <w:lang w:val="fr-CA" w:eastAsia="ko-KR"/>
        </w:rPr>
        <w:t xml:space="preserve"> </w:t>
      </w:r>
      <w:r w:rsidR="005940D3" w:rsidRPr="00A71CEB">
        <w:rPr>
          <w:rFonts w:asciiTheme="minorHAnsi" w:eastAsia="Batang" w:hAnsiTheme="minorHAnsi"/>
          <w:bCs/>
          <w:lang w:val="fr-CA" w:eastAsia="ko-KR"/>
        </w:rPr>
        <w:t xml:space="preserve">les faiblesses identifiées par la Secrétaire générale dans la gestion financière du Secrétariat, reconnaît les efforts déployés par le Secrétariat pour renforcer le système de gestion financier et recommande la prise d’autres mesures. Tout </w:t>
      </w:r>
      <w:r w:rsidR="005940D3" w:rsidRPr="00A71CEB">
        <w:rPr>
          <w:rFonts w:asciiTheme="minorHAnsi" w:eastAsia="Batang" w:hAnsiTheme="minorHAnsi"/>
          <w:bCs/>
          <w:lang w:val="fr-CA" w:eastAsia="ko-KR"/>
        </w:rPr>
        <w:lastRenderedPageBreak/>
        <w:t>cela, avec les orientations du Comité permanent, de son Sous</w:t>
      </w:r>
      <w:r w:rsidR="005940D3" w:rsidRPr="00A71CEB">
        <w:rPr>
          <w:rFonts w:asciiTheme="minorHAnsi" w:eastAsia="Batang" w:hAnsiTheme="minorHAnsi"/>
          <w:bCs/>
          <w:lang w:val="fr-CA" w:eastAsia="ko-KR"/>
        </w:rPr>
        <w:noBreakHyphen/>
        <w:t>groupe sur les finances et de la C</w:t>
      </w:r>
      <w:r>
        <w:rPr>
          <w:rFonts w:asciiTheme="minorHAnsi" w:eastAsia="Batang" w:hAnsiTheme="minorHAnsi"/>
          <w:bCs/>
          <w:lang w:val="fr-CA" w:eastAsia="ko-KR"/>
        </w:rPr>
        <w:t>onférence des Parties contractantes</w:t>
      </w:r>
      <w:r w:rsidR="005940D3" w:rsidRPr="00A71CEB">
        <w:rPr>
          <w:rFonts w:asciiTheme="minorHAnsi" w:eastAsia="Batang" w:hAnsiTheme="minorHAnsi"/>
          <w:bCs/>
          <w:lang w:val="fr-CA" w:eastAsia="ko-KR"/>
        </w:rPr>
        <w:t>, guidera</w:t>
      </w:r>
      <w:r w:rsidR="00403D04" w:rsidRPr="00A71CEB">
        <w:rPr>
          <w:rFonts w:asciiTheme="minorHAnsi" w:eastAsia="Batang" w:hAnsiTheme="minorHAnsi"/>
          <w:bCs/>
          <w:lang w:val="fr-CA" w:eastAsia="ko-KR"/>
        </w:rPr>
        <w:t xml:space="preserve"> les efforts du Secrétariat en vue d’atteindre les normes requises en matière de gestion financière. </w:t>
      </w:r>
    </w:p>
    <w:p w14:paraId="45CCF1A9" w14:textId="77777777" w:rsidR="00A574C0" w:rsidRPr="00A40D31" w:rsidRDefault="00A574C0" w:rsidP="00A015F8">
      <w:pPr>
        <w:pStyle w:val="ListParagraph"/>
        <w:ind w:firstLine="0"/>
        <w:rPr>
          <w:rFonts w:asciiTheme="minorHAnsi" w:eastAsia="Batang" w:hAnsiTheme="minorHAnsi"/>
          <w:bCs/>
          <w:lang w:val="fr-CA" w:eastAsia="ko-KR"/>
        </w:rPr>
      </w:pPr>
    </w:p>
    <w:p w14:paraId="2BB424C2" w14:textId="69A1AE5F" w:rsidR="002D300B" w:rsidRPr="00A40D31" w:rsidRDefault="002D300B" w:rsidP="00A015F8">
      <w:pPr>
        <w:pStyle w:val="ListParagraph"/>
        <w:ind w:firstLine="0"/>
        <w:rPr>
          <w:rFonts w:asciiTheme="minorHAnsi" w:eastAsia="Batang" w:hAnsiTheme="minorHAnsi"/>
          <w:bCs/>
          <w:lang w:val="fr-CA" w:eastAsia="ko-KR"/>
        </w:rPr>
      </w:pPr>
    </w:p>
    <w:p w14:paraId="5D5195BE" w14:textId="0B811FCD" w:rsidR="00D4581F" w:rsidRPr="00820061" w:rsidRDefault="00403D04" w:rsidP="00A015F8">
      <w:pPr>
        <w:pStyle w:val="MGfulltext"/>
        <w:spacing w:after="0"/>
        <w:rPr>
          <w:rFonts w:asciiTheme="minorHAnsi" w:eastAsia="Batang" w:hAnsiTheme="minorHAnsi" w:cs="Times New Roman"/>
          <w:sz w:val="22"/>
          <w:szCs w:val="22"/>
          <w:u w:val="single"/>
          <w:lang w:val="fr-CA"/>
        </w:rPr>
      </w:pPr>
      <w:r w:rsidRPr="00820061">
        <w:rPr>
          <w:rFonts w:asciiTheme="minorHAnsi" w:eastAsia="Batang" w:hAnsiTheme="minorHAnsi" w:cs="Times New Roman"/>
          <w:sz w:val="22"/>
          <w:szCs w:val="22"/>
          <w:u w:val="single"/>
          <w:lang w:val="fr-CA"/>
        </w:rPr>
        <w:t xml:space="preserve">Scénarios </w:t>
      </w:r>
      <w:r w:rsidR="00A71CEB" w:rsidRPr="00820061">
        <w:rPr>
          <w:rFonts w:asciiTheme="minorHAnsi" w:eastAsia="Batang" w:hAnsiTheme="minorHAnsi" w:cs="Times New Roman"/>
          <w:sz w:val="22"/>
          <w:szCs w:val="22"/>
          <w:u w:val="single"/>
          <w:lang w:val="fr-CA"/>
        </w:rPr>
        <w:t xml:space="preserve">pour le </w:t>
      </w:r>
      <w:r w:rsidRPr="00820061">
        <w:rPr>
          <w:rFonts w:asciiTheme="minorHAnsi" w:eastAsia="Batang" w:hAnsiTheme="minorHAnsi" w:cs="Times New Roman"/>
          <w:sz w:val="22"/>
          <w:szCs w:val="22"/>
          <w:u w:val="single"/>
          <w:lang w:val="fr-CA"/>
        </w:rPr>
        <w:t xml:space="preserve">budget administratif pour la période triennale </w:t>
      </w:r>
      <w:r w:rsidR="00D4581F" w:rsidRPr="00820061">
        <w:rPr>
          <w:rFonts w:asciiTheme="minorHAnsi" w:eastAsia="Batang" w:hAnsiTheme="minorHAnsi" w:cs="Times New Roman"/>
          <w:sz w:val="22"/>
          <w:szCs w:val="22"/>
          <w:u w:val="single"/>
          <w:lang w:val="fr-CA"/>
        </w:rPr>
        <w:t>2019-2021 (Annex</w:t>
      </w:r>
      <w:r w:rsidRPr="00820061">
        <w:rPr>
          <w:rFonts w:asciiTheme="minorHAnsi" w:eastAsia="Batang" w:hAnsiTheme="minorHAnsi" w:cs="Times New Roman"/>
          <w:sz w:val="22"/>
          <w:szCs w:val="22"/>
          <w:u w:val="single"/>
          <w:lang w:val="fr-CA"/>
        </w:rPr>
        <w:t>e</w:t>
      </w:r>
      <w:r w:rsidR="00D4581F" w:rsidRPr="00820061">
        <w:rPr>
          <w:rFonts w:asciiTheme="minorHAnsi" w:eastAsia="Batang" w:hAnsiTheme="minorHAnsi" w:cs="Times New Roman"/>
          <w:sz w:val="22"/>
          <w:szCs w:val="22"/>
          <w:u w:val="single"/>
          <w:lang w:val="fr-CA"/>
        </w:rPr>
        <w:t xml:space="preserve"> </w:t>
      </w:r>
      <w:r w:rsidR="004B2AF4" w:rsidRPr="00820061">
        <w:rPr>
          <w:rFonts w:asciiTheme="minorHAnsi" w:eastAsia="Batang" w:hAnsiTheme="minorHAnsi" w:cs="Times New Roman"/>
          <w:sz w:val="22"/>
          <w:szCs w:val="22"/>
          <w:u w:val="single"/>
          <w:lang w:val="fr-CA"/>
        </w:rPr>
        <w:t>2</w:t>
      </w:r>
      <w:r w:rsidR="00D4581F" w:rsidRPr="00820061">
        <w:rPr>
          <w:rFonts w:asciiTheme="minorHAnsi" w:eastAsia="Batang" w:hAnsiTheme="minorHAnsi" w:cs="Times New Roman"/>
          <w:sz w:val="22"/>
          <w:szCs w:val="22"/>
          <w:u w:val="single"/>
          <w:lang w:val="fr-CA"/>
        </w:rPr>
        <w:t>)</w:t>
      </w:r>
    </w:p>
    <w:p w14:paraId="1DEA8805" w14:textId="77777777" w:rsidR="00D4581F" w:rsidRPr="00A40D31" w:rsidRDefault="00D4581F" w:rsidP="00A015F8">
      <w:pPr>
        <w:pStyle w:val="MGfulltext"/>
        <w:tabs>
          <w:tab w:val="left" w:pos="5199"/>
        </w:tabs>
        <w:spacing w:after="0"/>
        <w:rPr>
          <w:rFonts w:asciiTheme="minorHAnsi" w:eastAsia="Batang" w:hAnsiTheme="minorHAnsi" w:cs="Times New Roman"/>
          <w:b/>
          <w:sz w:val="22"/>
          <w:szCs w:val="22"/>
          <w:lang w:val="fr-CA"/>
        </w:rPr>
      </w:pPr>
    </w:p>
    <w:p w14:paraId="4970F42B" w14:textId="5AC95841" w:rsidR="00D15464" w:rsidRPr="00A71CEB" w:rsidRDefault="00A71CEB" w:rsidP="00A015F8">
      <w:pPr>
        <w:rPr>
          <w:rFonts w:asciiTheme="minorHAnsi" w:eastAsia="Batang" w:hAnsiTheme="minorHAnsi"/>
          <w:bCs/>
          <w:lang w:val="fr-CA" w:eastAsia="ko-KR"/>
        </w:rPr>
      </w:pPr>
      <w:r>
        <w:rPr>
          <w:rFonts w:asciiTheme="minorHAnsi" w:eastAsia="Batang" w:hAnsiTheme="minorHAnsi"/>
          <w:bCs/>
          <w:lang w:val="fr-CA" w:eastAsia="ko-KR"/>
        </w:rPr>
        <w:t>13.</w:t>
      </w:r>
      <w:r>
        <w:rPr>
          <w:rFonts w:asciiTheme="minorHAnsi" w:eastAsia="Batang" w:hAnsiTheme="minorHAnsi"/>
          <w:bCs/>
          <w:lang w:val="fr-CA" w:eastAsia="ko-KR"/>
        </w:rPr>
        <w:tab/>
      </w:r>
      <w:r w:rsidR="00403D04" w:rsidRPr="00A71CEB">
        <w:rPr>
          <w:rFonts w:asciiTheme="minorHAnsi" w:eastAsia="Batang" w:hAnsiTheme="minorHAnsi"/>
          <w:bCs/>
          <w:lang w:val="fr-CA" w:eastAsia="ko-KR"/>
        </w:rPr>
        <w:t xml:space="preserve">Pour la période de </w:t>
      </w:r>
      <w:r w:rsidR="00D4581F" w:rsidRPr="00A71CEB">
        <w:rPr>
          <w:rFonts w:asciiTheme="minorHAnsi" w:eastAsia="Batang" w:hAnsiTheme="minorHAnsi"/>
          <w:bCs/>
          <w:lang w:val="fr-CA" w:eastAsia="ko-KR"/>
        </w:rPr>
        <w:t>2019</w:t>
      </w:r>
      <w:r w:rsidR="00403D04" w:rsidRPr="00A71CEB">
        <w:rPr>
          <w:rFonts w:asciiTheme="minorHAnsi" w:eastAsia="Batang" w:hAnsiTheme="minorHAnsi"/>
          <w:bCs/>
          <w:lang w:val="fr-CA" w:eastAsia="ko-KR"/>
        </w:rPr>
        <w:t xml:space="preserve"> à </w:t>
      </w:r>
      <w:r w:rsidR="00D4581F" w:rsidRPr="00A71CEB">
        <w:rPr>
          <w:rFonts w:asciiTheme="minorHAnsi" w:eastAsia="Batang" w:hAnsiTheme="minorHAnsi"/>
          <w:bCs/>
          <w:lang w:val="fr-CA" w:eastAsia="ko-KR"/>
        </w:rPr>
        <w:t xml:space="preserve">2021, </w:t>
      </w:r>
      <w:r w:rsidR="00403D04" w:rsidRPr="00A71CEB">
        <w:rPr>
          <w:rFonts w:asciiTheme="minorHAnsi" w:eastAsia="Batang" w:hAnsiTheme="minorHAnsi"/>
          <w:bCs/>
          <w:lang w:val="fr-CA" w:eastAsia="ko-KR"/>
        </w:rPr>
        <w:t>le Secrétariat a présenté trois scénarios budgétaires à la 54</w:t>
      </w:r>
      <w:r w:rsidR="00403D04" w:rsidRPr="00A71CEB">
        <w:rPr>
          <w:rFonts w:asciiTheme="minorHAnsi" w:eastAsia="Batang" w:hAnsiTheme="minorHAnsi"/>
          <w:bCs/>
          <w:vertAlign w:val="superscript"/>
          <w:lang w:val="fr-CA" w:eastAsia="ko-KR"/>
        </w:rPr>
        <w:t>e</w:t>
      </w:r>
      <w:r w:rsidR="00403D04" w:rsidRPr="00A71CEB">
        <w:rPr>
          <w:rFonts w:asciiTheme="minorHAnsi" w:eastAsia="Batang" w:hAnsiTheme="minorHAnsi"/>
          <w:bCs/>
          <w:lang w:val="fr-CA" w:eastAsia="ko-KR"/>
        </w:rPr>
        <w:t xml:space="preserve"> Réunion du Comité permanent (voir </w:t>
      </w:r>
      <w:r>
        <w:rPr>
          <w:rFonts w:asciiTheme="minorHAnsi" w:eastAsia="Batang" w:hAnsiTheme="minorHAnsi"/>
          <w:bCs/>
          <w:lang w:val="fr-CA" w:eastAsia="ko-KR"/>
        </w:rPr>
        <w:t xml:space="preserve">document </w:t>
      </w:r>
      <w:r w:rsidR="00403D04" w:rsidRPr="00A71CEB">
        <w:rPr>
          <w:rFonts w:asciiTheme="minorHAnsi" w:eastAsia="Batang" w:hAnsiTheme="minorHAnsi"/>
          <w:bCs/>
          <w:lang w:val="fr-CA" w:eastAsia="ko-KR"/>
        </w:rPr>
        <w:t>SC54</w:t>
      </w:r>
      <w:r w:rsidR="00403D04" w:rsidRPr="00A71CEB">
        <w:rPr>
          <w:rFonts w:asciiTheme="minorHAnsi" w:eastAsia="Batang" w:hAnsiTheme="minorHAnsi"/>
          <w:bCs/>
          <w:lang w:val="fr-CA" w:eastAsia="ko-KR"/>
        </w:rPr>
        <w:noBreakHyphen/>
      </w:r>
      <w:r w:rsidR="00363CF1" w:rsidRPr="00A71CEB">
        <w:rPr>
          <w:rFonts w:asciiTheme="minorHAnsi" w:eastAsia="Batang" w:hAnsiTheme="minorHAnsi"/>
          <w:bCs/>
          <w:lang w:val="fr-CA" w:eastAsia="ko-KR"/>
        </w:rPr>
        <w:t>7.3</w:t>
      </w:r>
      <w:r>
        <w:rPr>
          <w:rFonts w:asciiTheme="minorHAnsi" w:eastAsia="Batang" w:hAnsiTheme="minorHAnsi"/>
          <w:bCs/>
          <w:lang w:val="fr-CA" w:eastAsia="ko-KR"/>
        </w:rPr>
        <w:t>,</w:t>
      </w:r>
      <w:r w:rsidR="005667AD">
        <w:rPr>
          <w:rFonts w:asciiTheme="minorHAnsi" w:eastAsia="Batang" w:hAnsiTheme="minorHAnsi"/>
          <w:bCs/>
          <w:lang w:val="fr-CA" w:eastAsia="ko-KR"/>
        </w:rPr>
        <w:t xml:space="preserve"> </w:t>
      </w:r>
      <w:hyperlink r:id="rId12" w:history="1">
        <w:r w:rsidR="005667AD" w:rsidRPr="00A2131F">
          <w:rPr>
            <w:rStyle w:val="Hyperlink"/>
            <w:rFonts w:asciiTheme="minorHAnsi" w:eastAsia="Batang" w:hAnsiTheme="minorHAnsi"/>
            <w:bCs/>
            <w:lang w:val="fr-CA" w:eastAsia="ko-KR"/>
          </w:rPr>
          <w:t>https://www.ramsar.org/fr/document/sc54-73-questions-financieres-et-budgetaires-scenarios-budgetaires-pour-2019-2021-et-projet</w:t>
        </w:r>
      </w:hyperlink>
      <w:r w:rsidR="00363CF1" w:rsidRPr="00A71CEB">
        <w:rPr>
          <w:rFonts w:asciiTheme="minorHAnsi" w:eastAsia="Batang" w:hAnsiTheme="minorHAnsi"/>
          <w:bCs/>
          <w:lang w:val="fr-CA" w:eastAsia="ko-KR"/>
        </w:rPr>
        <w:t>)</w:t>
      </w:r>
      <w:r w:rsidR="005F4BF4" w:rsidRPr="00A71CEB">
        <w:rPr>
          <w:rFonts w:asciiTheme="minorHAnsi" w:eastAsia="Batang" w:hAnsiTheme="minorHAnsi"/>
          <w:bCs/>
          <w:lang w:val="fr-CA" w:eastAsia="ko-KR"/>
        </w:rPr>
        <w:t xml:space="preserve">, </w:t>
      </w:r>
      <w:r>
        <w:rPr>
          <w:rFonts w:asciiTheme="minorHAnsi" w:eastAsia="Batang" w:hAnsiTheme="minorHAnsi"/>
          <w:bCs/>
          <w:lang w:val="fr-CA" w:eastAsia="ko-KR"/>
        </w:rPr>
        <w:t>qui s’appuyaie</w:t>
      </w:r>
      <w:r w:rsidR="00403D04" w:rsidRPr="00A71CEB">
        <w:rPr>
          <w:rFonts w:asciiTheme="minorHAnsi" w:eastAsia="Batang" w:hAnsiTheme="minorHAnsi"/>
          <w:bCs/>
          <w:lang w:val="fr-CA" w:eastAsia="ko-KR"/>
        </w:rPr>
        <w:t xml:space="preserve">nt sur les besoins </w:t>
      </w:r>
      <w:r w:rsidR="004B2AF4">
        <w:rPr>
          <w:rFonts w:asciiTheme="minorHAnsi" w:eastAsia="Batang" w:hAnsiTheme="minorHAnsi"/>
          <w:bCs/>
          <w:lang w:val="fr-CA" w:eastAsia="ko-KR"/>
        </w:rPr>
        <w:t>réels</w:t>
      </w:r>
      <w:r w:rsidR="00403D04" w:rsidRPr="00A71CEB">
        <w:rPr>
          <w:rFonts w:asciiTheme="minorHAnsi" w:eastAsia="Batang" w:hAnsiTheme="minorHAnsi"/>
          <w:bCs/>
          <w:lang w:val="fr-CA" w:eastAsia="ko-KR"/>
        </w:rPr>
        <w:t xml:space="preserve"> </w:t>
      </w:r>
      <w:r>
        <w:rPr>
          <w:rFonts w:asciiTheme="minorHAnsi" w:eastAsia="Batang" w:hAnsiTheme="minorHAnsi"/>
          <w:bCs/>
          <w:lang w:val="fr-CA" w:eastAsia="ko-KR"/>
        </w:rPr>
        <w:t>et ne tenaient compte d’aucune</w:t>
      </w:r>
      <w:r w:rsidR="00403D04" w:rsidRPr="00A71CEB">
        <w:rPr>
          <w:rFonts w:asciiTheme="minorHAnsi" w:eastAsia="Batang" w:hAnsiTheme="minorHAnsi"/>
          <w:bCs/>
          <w:lang w:val="fr-CA" w:eastAsia="ko-KR"/>
        </w:rPr>
        <w:t xml:space="preserve"> demande de financement </w:t>
      </w:r>
      <w:r>
        <w:rPr>
          <w:rFonts w:asciiTheme="minorHAnsi" w:eastAsia="Batang" w:hAnsiTheme="minorHAnsi"/>
          <w:bCs/>
          <w:lang w:val="fr-CA" w:eastAsia="ko-KR"/>
        </w:rPr>
        <w:t>issue des</w:t>
      </w:r>
      <w:r w:rsidR="00403D04" w:rsidRPr="00A71CEB">
        <w:rPr>
          <w:rFonts w:asciiTheme="minorHAnsi" w:eastAsia="Batang" w:hAnsiTheme="minorHAnsi"/>
          <w:bCs/>
          <w:lang w:val="fr-CA" w:eastAsia="ko-KR"/>
        </w:rPr>
        <w:t xml:space="preserve"> projets de résolutions soumis. Ces scénarios sont :</w:t>
      </w:r>
    </w:p>
    <w:p w14:paraId="0D53F2FC" w14:textId="77777777" w:rsidR="006449B6" w:rsidRPr="00A40D31" w:rsidRDefault="006449B6" w:rsidP="00A015F8">
      <w:pPr>
        <w:pStyle w:val="MGfulltext"/>
        <w:spacing w:after="0"/>
        <w:ind w:left="720"/>
        <w:rPr>
          <w:rFonts w:asciiTheme="minorHAnsi" w:eastAsia="Batang" w:hAnsiTheme="minorHAnsi" w:cs="Times New Roman"/>
          <w:sz w:val="22"/>
          <w:szCs w:val="22"/>
          <w:lang w:val="fr-CA"/>
        </w:rPr>
      </w:pPr>
    </w:p>
    <w:p w14:paraId="689D6D75" w14:textId="25C69F03" w:rsidR="005F4BF4" w:rsidRPr="00A40D31" w:rsidRDefault="003F344D" w:rsidP="00A015F8">
      <w:pPr>
        <w:pStyle w:val="MGfulltext"/>
        <w:spacing w:after="0"/>
        <w:ind w:left="720" w:hanging="29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a)</w:t>
      </w:r>
      <w:r>
        <w:rPr>
          <w:rFonts w:asciiTheme="minorHAnsi" w:eastAsia="Batang" w:hAnsiTheme="minorHAnsi" w:cs="Times New Roman"/>
          <w:sz w:val="22"/>
          <w:szCs w:val="22"/>
          <w:lang w:val="fr-CA"/>
        </w:rPr>
        <w:tab/>
      </w:r>
      <w:r w:rsidR="00403D04">
        <w:rPr>
          <w:rFonts w:asciiTheme="minorHAnsi" w:eastAsia="Batang" w:hAnsiTheme="minorHAnsi" w:cs="Times New Roman"/>
          <w:sz w:val="22"/>
          <w:szCs w:val="22"/>
          <w:lang w:val="fr-CA"/>
        </w:rPr>
        <w:t xml:space="preserve">augmentation </w:t>
      </w:r>
      <w:r w:rsidR="002A6A40">
        <w:rPr>
          <w:rFonts w:asciiTheme="minorHAnsi" w:eastAsia="Batang" w:hAnsiTheme="minorHAnsi" w:cs="Times New Roman"/>
          <w:sz w:val="22"/>
          <w:szCs w:val="22"/>
          <w:lang w:val="fr-CA"/>
        </w:rPr>
        <w:t xml:space="preserve">de </w:t>
      </w:r>
      <w:r w:rsidR="005F4BF4" w:rsidRPr="00A40D31">
        <w:rPr>
          <w:rFonts w:asciiTheme="minorHAnsi" w:eastAsia="Batang" w:hAnsiTheme="minorHAnsi" w:cs="Times New Roman"/>
          <w:sz w:val="22"/>
          <w:szCs w:val="22"/>
          <w:lang w:val="fr-CA"/>
        </w:rPr>
        <w:t xml:space="preserve">0% </w:t>
      </w:r>
      <w:r w:rsidR="00403D04">
        <w:rPr>
          <w:rFonts w:asciiTheme="minorHAnsi" w:eastAsia="Batang" w:hAnsiTheme="minorHAnsi" w:cs="Times New Roman"/>
          <w:sz w:val="22"/>
          <w:szCs w:val="22"/>
          <w:lang w:val="fr-CA"/>
        </w:rPr>
        <w:t xml:space="preserve">par </w:t>
      </w:r>
      <w:r w:rsidR="00150108">
        <w:rPr>
          <w:rFonts w:asciiTheme="minorHAnsi" w:eastAsia="Batang" w:hAnsiTheme="minorHAnsi" w:cs="Times New Roman"/>
          <w:sz w:val="22"/>
          <w:szCs w:val="22"/>
          <w:lang w:val="fr-CA"/>
        </w:rPr>
        <w:t>rapport à</w:t>
      </w:r>
      <w:r w:rsidR="00403D04">
        <w:rPr>
          <w:rFonts w:asciiTheme="minorHAnsi" w:eastAsia="Batang" w:hAnsiTheme="minorHAnsi" w:cs="Times New Roman"/>
          <w:sz w:val="22"/>
          <w:szCs w:val="22"/>
          <w:lang w:val="fr-CA"/>
        </w:rPr>
        <w:t xml:space="preserve"> la période triennale </w:t>
      </w:r>
      <w:r w:rsidR="005F4BF4" w:rsidRPr="00A40D31">
        <w:rPr>
          <w:rFonts w:asciiTheme="minorHAnsi" w:eastAsia="Batang" w:hAnsiTheme="minorHAnsi" w:cs="Times New Roman"/>
          <w:sz w:val="22"/>
          <w:szCs w:val="22"/>
          <w:lang w:val="fr-CA"/>
        </w:rPr>
        <w:t>2016</w:t>
      </w:r>
      <w:r w:rsidR="00403D04">
        <w:rPr>
          <w:rFonts w:asciiTheme="minorHAnsi" w:eastAsia="Batang" w:hAnsiTheme="minorHAnsi" w:cs="Times New Roman"/>
          <w:sz w:val="22"/>
          <w:szCs w:val="22"/>
          <w:lang w:val="fr-CA"/>
        </w:rPr>
        <w:noBreakHyphen/>
      </w:r>
      <w:r w:rsidR="005F4BF4" w:rsidRPr="00A40D31">
        <w:rPr>
          <w:rFonts w:asciiTheme="minorHAnsi" w:eastAsia="Batang" w:hAnsiTheme="minorHAnsi" w:cs="Times New Roman"/>
          <w:sz w:val="22"/>
          <w:szCs w:val="22"/>
          <w:lang w:val="fr-CA"/>
        </w:rPr>
        <w:t xml:space="preserve">2018 </w:t>
      </w:r>
      <w:r w:rsidR="00150108">
        <w:rPr>
          <w:rFonts w:asciiTheme="minorHAnsi" w:eastAsia="Batang" w:hAnsiTheme="minorHAnsi" w:cs="Times New Roman"/>
          <w:sz w:val="22"/>
          <w:szCs w:val="22"/>
          <w:lang w:val="fr-CA"/>
        </w:rPr>
        <w:t>avec</w:t>
      </w:r>
      <w:r w:rsidR="00403D04">
        <w:rPr>
          <w:rFonts w:asciiTheme="minorHAnsi" w:eastAsia="Batang" w:hAnsiTheme="minorHAnsi" w:cs="Times New Roman"/>
          <w:sz w:val="22"/>
          <w:szCs w:val="22"/>
          <w:lang w:val="fr-CA"/>
        </w:rPr>
        <w:t xml:space="preserve"> le </w:t>
      </w:r>
      <w:r w:rsidR="00150108">
        <w:rPr>
          <w:rFonts w:asciiTheme="minorHAnsi" w:eastAsia="Batang" w:hAnsiTheme="minorHAnsi" w:cs="Times New Roman"/>
          <w:sz w:val="22"/>
          <w:szCs w:val="22"/>
          <w:lang w:val="fr-CA"/>
        </w:rPr>
        <w:t>nombre d’employés actuel et</w:t>
      </w:r>
      <w:r w:rsidR="00403D04">
        <w:rPr>
          <w:rFonts w:asciiTheme="minorHAnsi" w:eastAsia="Batang" w:hAnsiTheme="minorHAnsi" w:cs="Times New Roman"/>
          <w:sz w:val="22"/>
          <w:szCs w:val="22"/>
          <w:lang w:val="fr-CA"/>
        </w:rPr>
        <w:t xml:space="preserve"> les augmentations de salaires du personnel </w:t>
      </w:r>
      <w:r w:rsidR="00150108">
        <w:rPr>
          <w:rFonts w:asciiTheme="minorHAnsi" w:eastAsia="Batang" w:hAnsiTheme="minorHAnsi" w:cs="Times New Roman"/>
          <w:sz w:val="22"/>
          <w:szCs w:val="22"/>
          <w:lang w:val="fr-CA"/>
        </w:rPr>
        <w:t>calculées au mérite</w:t>
      </w:r>
      <w:r w:rsidR="00403D04">
        <w:rPr>
          <w:rFonts w:asciiTheme="minorHAnsi" w:eastAsia="Batang" w:hAnsiTheme="minorHAnsi" w:cs="Times New Roman"/>
          <w:sz w:val="22"/>
          <w:szCs w:val="22"/>
          <w:lang w:val="fr-CA"/>
        </w:rPr>
        <w:t>;</w:t>
      </w:r>
    </w:p>
    <w:p w14:paraId="7A7D1F61" w14:textId="77777777" w:rsidR="006449B6" w:rsidRPr="00A40D31" w:rsidRDefault="006449B6" w:rsidP="00A015F8">
      <w:pPr>
        <w:pStyle w:val="MGfulltext"/>
        <w:spacing w:after="0"/>
        <w:ind w:left="1106"/>
        <w:rPr>
          <w:rFonts w:asciiTheme="minorHAnsi" w:eastAsia="Batang" w:hAnsiTheme="minorHAnsi" w:cs="Times New Roman"/>
          <w:sz w:val="22"/>
          <w:szCs w:val="22"/>
          <w:lang w:val="fr-CA"/>
        </w:rPr>
      </w:pPr>
    </w:p>
    <w:p w14:paraId="2D29D270" w14:textId="1587690B" w:rsidR="005F4BF4" w:rsidRPr="00A40D31" w:rsidRDefault="003F344D" w:rsidP="00A015F8">
      <w:pPr>
        <w:pStyle w:val="MGfulltext"/>
        <w:spacing w:after="0"/>
        <w:ind w:left="720" w:hanging="29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b)</w:t>
      </w:r>
      <w:r>
        <w:rPr>
          <w:rFonts w:asciiTheme="minorHAnsi" w:eastAsia="Batang" w:hAnsiTheme="minorHAnsi" w:cs="Times New Roman"/>
          <w:sz w:val="22"/>
          <w:szCs w:val="22"/>
          <w:lang w:val="fr-CA"/>
        </w:rPr>
        <w:tab/>
      </w:r>
      <w:r w:rsidR="002A6A40">
        <w:rPr>
          <w:rFonts w:asciiTheme="minorHAnsi" w:eastAsia="Batang" w:hAnsiTheme="minorHAnsi" w:cs="Times New Roman"/>
          <w:sz w:val="22"/>
          <w:szCs w:val="22"/>
          <w:lang w:val="fr-CA"/>
        </w:rPr>
        <w:t xml:space="preserve">augmentation de </w:t>
      </w:r>
      <w:r w:rsidR="00363CF1" w:rsidRPr="00A40D31">
        <w:rPr>
          <w:rFonts w:asciiTheme="minorHAnsi" w:eastAsia="Batang" w:hAnsiTheme="minorHAnsi" w:cs="Times New Roman"/>
          <w:sz w:val="22"/>
          <w:szCs w:val="22"/>
          <w:lang w:val="fr-CA"/>
        </w:rPr>
        <w:t>2</w:t>
      </w:r>
      <w:r w:rsidR="002A6A40">
        <w:rPr>
          <w:rFonts w:asciiTheme="minorHAnsi" w:eastAsia="Batang" w:hAnsiTheme="minorHAnsi" w:cs="Times New Roman"/>
          <w:sz w:val="22"/>
          <w:szCs w:val="22"/>
          <w:lang w:val="fr-CA"/>
        </w:rPr>
        <w:t>,9</w:t>
      </w:r>
      <w:r w:rsidR="001F4370" w:rsidRPr="00A40D31">
        <w:rPr>
          <w:rFonts w:asciiTheme="minorHAnsi" w:eastAsia="Batang" w:hAnsiTheme="minorHAnsi" w:cs="Times New Roman"/>
          <w:sz w:val="22"/>
          <w:szCs w:val="22"/>
          <w:lang w:val="fr-CA"/>
        </w:rPr>
        <w:t xml:space="preserve">% </w:t>
      </w:r>
      <w:r w:rsidR="00363CF1" w:rsidRPr="00A40D31">
        <w:rPr>
          <w:rFonts w:asciiTheme="minorHAnsi" w:eastAsia="Batang" w:hAnsiTheme="minorHAnsi" w:cs="Times New Roman"/>
          <w:sz w:val="22"/>
          <w:szCs w:val="22"/>
          <w:lang w:val="fr-CA"/>
        </w:rPr>
        <w:t>(</w:t>
      </w:r>
      <w:r w:rsidR="002A6A40">
        <w:rPr>
          <w:rFonts w:asciiTheme="minorHAnsi" w:eastAsia="Batang" w:hAnsiTheme="minorHAnsi" w:cs="Times New Roman"/>
          <w:sz w:val="22"/>
          <w:szCs w:val="22"/>
          <w:lang w:val="fr-CA"/>
        </w:rPr>
        <w:t>455 000 </w:t>
      </w:r>
      <w:r w:rsidR="00363CF1" w:rsidRPr="00A40D31">
        <w:rPr>
          <w:rFonts w:asciiTheme="minorHAnsi" w:eastAsia="Batang" w:hAnsiTheme="minorHAnsi" w:cs="Times New Roman"/>
          <w:sz w:val="22"/>
          <w:szCs w:val="22"/>
          <w:lang w:val="fr-CA"/>
        </w:rPr>
        <w:t xml:space="preserve">CHF) </w:t>
      </w:r>
      <w:r w:rsidR="00150108">
        <w:rPr>
          <w:rFonts w:asciiTheme="minorHAnsi" w:eastAsia="Batang" w:hAnsiTheme="minorHAnsi" w:cs="Times New Roman"/>
          <w:sz w:val="22"/>
          <w:szCs w:val="22"/>
          <w:lang w:val="fr-CA"/>
        </w:rPr>
        <w:t>par rapport à</w:t>
      </w:r>
      <w:r w:rsidR="002A6A40">
        <w:rPr>
          <w:rFonts w:asciiTheme="minorHAnsi" w:eastAsia="Batang" w:hAnsiTheme="minorHAnsi" w:cs="Times New Roman"/>
          <w:sz w:val="22"/>
          <w:szCs w:val="22"/>
          <w:lang w:val="fr-CA"/>
        </w:rPr>
        <w:t xml:space="preserve"> la période triennale </w:t>
      </w:r>
      <w:r w:rsidR="00363CF1" w:rsidRPr="00A40D31">
        <w:rPr>
          <w:rFonts w:asciiTheme="minorHAnsi" w:eastAsia="Batang" w:hAnsiTheme="minorHAnsi" w:cs="Times New Roman"/>
          <w:sz w:val="22"/>
          <w:szCs w:val="22"/>
          <w:lang w:val="fr-CA"/>
        </w:rPr>
        <w:t>2016</w:t>
      </w:r>
      <w:r w:rsidR="002A6A40">
        <w:rPr>
          <w:rFonts w:asciiTheme="minorHAnsi" w:eastAsia="Batang" w:hAnsiTheme="minorHAnsi" w:cs="Times New Roman"/>
          <w:sz w:val="22"/>
          <w:szCs w:val="22"/>
          <w:lang w:val="fr-CA"/>
        </w:rPr>
        <w:noBreakHyphen/>
      </w:r>
      <w:r w:rsidR="00363CF1" w:rsidRPr="00A40D31">
        <w:rPr>
          <w:rFonts w:asciiTheme="minorHAnsi" w:eastAsia="Batang" w:hAnsiTheme="minorHAnsi" w:cs="Times New Roman"/>
          <w:sz w:val="22"/>
          <w:szCs w:val="22"/>
          <w:lang w:val="fr-CA"/>
        </w:rPr>
        <w:t xml:space="preserve">2018 </w:t>
      </w:r>
      <w:r w:rsidR="002A6A40">
        <w:rPr>
          <w:rFonts w:asciiTheme="minorHAnsi" w:eastAsia="Batang" w:hAnsiTheme="minorHAnsi" w:cs="Times New Roman"/>
          <w:sz w:val="22"/>
          <w:szCs w:val="22"/>
          <w:lang w:val="fr-CA"/>
        </w:rPr>
        <w:t>comprenant, en plus du scénario de croissance</w:t>
      </w:r>
      <w:r w:rsidR="00E4514F" w:rsidRPr="00A40D31">
        <w:rPr>
          <w:rFonts w:asciiTheme="minorHAnsi" w:eastAsia="Batang" w:hAnsiTheme="minorHAnsi" w:cs="Times New Roman"/>
          <w:sz w:val="22"/>
          <w:szCs w:val="22"/>
          <w:lang w:val="fr-CA"/>
        </w:rPr>
        <w:t xml:space="preserve"> 0</w:t>
      </w:r>
      <w:r w:rsidR="00AB7B49" w:rsidRPr="00A40D31">
        <w:rPr>
          <w:rFonts w:asciiTheme="minorHAnsi" w:eastAsia="Batang" w:hAnsiTheme="minorHAnsi" w:cs="Times New Roman"/>
          <w:sz w:val="22"/>
          <w:szCs w:val="22"/>
          <w:lang w:val="fr-CA"/>
        </w:rPr>
        <w:t>%</w:t>
      </w:r>
      <w:r w:rsidR="00E4514F" w:rsidRPr="00A40D31">
        <w:rPr>
          <w:rFonts w:asciiTheme="minorHAnsi" w:eastAsia="Batang" w:hAnsiTheme="minorHAnsi" w:cs="Times New Roman"/>
          <w:sz w:val="22"/>
          <w:szCs w:val="22"/>
          <w:lang w:val="fr-CA"/>
        </w:rPr>
        <w:t xml:space="preserve">, </w:t>
      </w:r>
      <w:r w:rsidR="002A6A40">
        <w:rPr>
          <w:rFonts w:asciiTheme="minorHAnsi" w:eastAsia="Batang" w:hAnsiTheme="minorHAnsi" w:cs="Times New Roman"/>
          <w:sz w:val="22"/>
          <w:szCs w:val="22"/>
          <w:lang w:val="fr-CA"/>
        </w:rPr>
        <w:t>un assistant</w:t>
      </w:r>
      <w:r>
        <w:rPr>
          <w:rFonts w:asciiTheme="minorHAnsi" w:eastAsia="Batang" w:hAnsiTheme="minorHAnsi" w:cs="Times New Roman"/>
          <w:sz w:val="22"/>
          <w:szCs w:val="22"/>
          <w:lang w:val="fr-CA"/>
        </w:rPr>
        <w:t xml:space="preserve"> en </w:t>
      </w:r>
      <w:r w:rsidR="00D07344">
        <w:rPr>
          <w:rFonts w:asciiTheme="minorHAnsi" w:eastAsia="Batang" w:hAnsiTheme="minorHAnsi" w:cs="Times New Roman"/>
          <w:sz w:val="22"/>
          <w:szCs w:val="22"/>
          <w:lang w:val="fr-CA"/>
        </w:rPr>
        <w:t>comptabilité et finances</w:t>
      </w:r>
      <w:r>
        <w:rPr>
          <w:rFonts w:asciiTheme="minorHAnsi" w:eastAsia="Batang" w:hAnsiTheme="minorHAnsi" w:cs="Times New Roman"/>
          <w:sz w:val="22"/>
          <w:szCs w:val="22"/>
          <w:lang w:val="fr-CA"/>
        </w:rPr>
        <w:t xml:space="preserve"> à</w:t>
      </w:r>
      <w:r w:rsidR="002A6A40">
        <w:rPr>
          <w:rFonts w:asciiTheme="minorHAnsi" w:eastAsia="Batang" w:hAnsiTheme="minorHAnsi" w:cs="Times New Roman"/>
          <w:sz w:val="22"/>
          <w:szCs w:val="22"/>
          <w:lang w:val="fr-CA"/>
        </w:rPr>
        <w:t xml:space="preserve"> temps partiel, un budget </w:t>
      </w:r>
      <w:r w:rsidR="00150108">
        <w:rPr>
          <w:rFonts w:asciiTheme="minorHAnsi" w:eastAsia="Batang" w:hAnsiTheme="minorHAnsi" w:cs="Times New Roman"/>
          <w:sz w:val="22"/>
          <w:szCs w:val="22"/>
          <w:lang w:val="fr-CA"/>
        </w:rPr>
        <w:t>augmenté</w:t>
      </w:r>
      <w:r w:rsidR="002A6A40">
        <w:rPr>
          <w:rFonts w:asciiTheme="minorHAnsi" w:eastAsia="Batang" w:hAnsiTheme="minorHAnsi" w:cs="Times New Roman"/>
          <w:sz w:val="22"/>
          <w:szCs w:val="22"/>
          <w:lang w:val="fr-CA"/>
        </w:rPr>
        <w:t xml:space="preserve"> pour les déplacements</w:t>
      </w:r>
      <w:r w:rsidR="00150108">
        <w:rPr>
          <w:rFonts w:asciiTheme="minorHAnsi" w:eastAsia="Batang" w:hAnsiTheme="minorHAnsi" w:cs="Times New Roman"/>
          <w:sz w:val="22"/>
          <w:szCs w:val="22"/>
          <w:lang w:val="fr-CA"/>
        </w:rPr>
        <w:t xml:space="preserve"> (voyages)</w:t>
      </w:r>
      <w:r w:rsidR="002A6A40">
        <w:rPr>
          <w:rFonts w:asciiTheme="minorHAnsi" w:eastAsia="Batang" w:hAnsiTheme="minorHAnsi" w:cs="Times New Roman"/>
          <w:sz w:val="22"/>
          <w:szCs w:val="22"/>
          <w:lang w:val="fr-CA"/>
        </w:rPr>
        <w:t xml:space="preserve"> et des fonds pour la planification et le renforcement des capacités;</w:t>
      </w:r>
      <w:r w:rsidR="001F4370" w:rsidRPr="00A40D31">
        <w:rPr>
          <w:rFonts w:asciiTheme="minorHAnsi" w:eastAsia="Batang" w:hAnsiTheme="minorHAnsi" w:cs="Times New Roman"/>
          <w:sz w:val="22"/>
          <w:szCs w:val="22"/>
          <w:lang w:val="fr-CA"/>
        </w:rPr>
        <w:t xml:space="preserve"> </w:t>
      </w:r>
    </w:p>
    <w:p w14:paraId="387AD274" w14:textId="77777777" w:rsidR="006449B6" w:rsidRPr="00A40D31" w:rsidRDefault="006449B6" w:rsidP="00A015F8">
      <w:pPr>
        <w:pStyle w:val="MGfulltext"/>
        <w:spacing w:after="0"/>
        <w:ind w:left="1106"/>
        <w:rPr>
          <w:rFonts w:asciiTheme="minorHAnsi" w:eastAsia="Batang" w:hAnsiTheme="minorHAnsi" w:cs="Times New Roman"/>
          <w:sz w:val="22"/>
          <w:szCs w:val="22"/>
          <w:lang w:val="fr-CA"/>
        </w:rPr>
      </w:pPr>
    </w:p>
    <w:p w14:paraId="5AE875B8" w14:textId="7C28A3C3" w:rsidR="001F4370" w:rsidRPr="00A40D31" w:rsidRDefault="003F344D" w:rsidP="00A015F8">
      <w:pPr>
        <w:pStyle w:val="MGfulltext"/>
        <w:spacing w:after="0"/>
        <w:ind w:left="720" w:hanging="360"/>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c)</w:t>
      </w:r>
      <w:r>
        <w:rPr>
          <w:rFonts w:asciiTheme="minorHAnsi" w:eastAsia="Batang" w:hAnsiTheme="minorHAnsi" w:cs="Times New Roman"/>
          <w:sz w:val="22"/>
          <w:szCs w:val="22"/>
          <w:lang w:val="fr-CA"/>
        </w:rPr>
        <w:tab/>
      </w:r>
      <w:r w:rsidR="002A6A40">
        <w:rPr>
          <w:rFonts w:asciiTheme="minorHAnsi" w:eastAsia="Batang" w:hAnsiTheme="minorHAnsi" w:cs="Times New Roman"/>
          <w:sz w:val="22"/>
          <w:szCs w:val="22"/>
          <w:lang w:val="fr-CA"/>
        </w:rPr>
        <w:t xml:space="preserve">augmentation de </w:t>
      </w:r>
      <w:r w:rsidR="00363CF1" w:rsidRPr="00A40D31">
        <w:rPr>
          <w:rFonts w:asciiTheme="minorHAnsi" w:eastAsia="Batang" w:hAnsiTheme="minorHAnsi" w:cs="Times New Roman"/>
          <w:sz w:val="22"/>
          <w:szCs w:val="22"/>
          <w:lang w:val="fr-CA"/>
        </w:rPr>
        <w:t>4</w:t>
      </w:r>
      <w:r w:rsidR="002A6A40">
        <w:rPr>
          <w:rFonts w:asciiTheme="minorHAnsi" w:eastAsia="Batang" w:hAnsiTheme="minorHAnsi" w:cs="Times New Roman"/>
          <w:sz w:val="22"/>
          <w:szCs w:val="22"/>
          <w:lang w:val="fr-CA"/>
        </w:rPr>
        <w:t>,</w:t>
      </w:r>
      <w:r w:rsidR="00363CF1" w:rsidRPr="00A40D31">
        <w:rPr>
          <w:rFonts w:asciiTheme="minorHAnsi" w:eastAsia="Batang" w:hAnsiTheme="minorHAnsi" w:cs="Times New Roman"/>
          <w:sz w:val="22"/>
          <w:szCs w:val="22"/>
          <w:lang w:val="fr-CA"/>
        </w:rPr>
        <w:t>3</w:t>
      </w:r>
      <w:r w:rsidR="001F4370" w:rsidRPr="00A40D31">
        <w:rPr>
          <w:rFonts w:asciiTheme="minorHAnsi" w:eastAsia="Batang" w:hAnsiTheme="minorHAnsi" w:cs="Times New Roman"/>
          <w:sz w:val="22"/>
          <w:szCs w:val="22"/>
          <w:lang w:val="fr-CA"/>
        </w:rPr>
        <w:t xml:space="preserve">% </w:t>
      </w:r>
      <w:r w:rsidR="00363CF1" w:rsidRPr="00A40D31">
        <w:rPr>
          <w:rFonts w:asciiTheme="minorHAnsi" w:eastAsia="Batang" w:hAnsiTheme="minorHAnsi" w:cs="Times New Roman"/>
          <w:sz w:val="22"/>
          <w:szCs w:val="22"/>
          <w:lang w:val="fr-CA"/>
        </w:rPr>
        <w:t>(</w:t>
      </w:r>
      <w:r w:rsidR="002A6A40">
        <w:rPr>
          <w:rFonts w:asciiTheme="minorHAnsi" w:eastAsia="Batang" w:hAnsiTheme="minorHAnsi" w:cs="Times New Roman"/>
          <w:sz w:val="22"/>
          <w:szCs w:val="22"/>
          <w:lang w:val="fr-CA"/>
        </w:rPr>
        <w:t>691 000 </w:t>
      </w:r>
      <w:r w:rsidR="00363CF1" w:rsidRPr="00A40D31">
        <w:rPr>
          <w:rFonts w:asciiTheme="minorHAnsi" w:eastAsia="Batang" w:hAnsiTheme="minorHAnsi" w:cs="Times New Roman"/>
          <w:sz w:val="22"/>
          <w:szCs w:val="22"/>
          <w:lang w:val="fr-CA"/>
        </w:rPr>
        <w:t xml:space="preserve">CHF) </w:t>
      </w:r>
      <w:r w:rsidR="002A6A40">
        <w:rPr>
          <w:rFonts w:asciiTheme="minorHAnsi" w:eastAsia="Batang" w:hAnsiTheme="minorHAnsi" w:cs="Times New Roman"/>
          <w:sz w:val="22"/>
          <w:szCs w:val="22"/>
          <w:lang w:val="fr-CA"/>
        </w:rPr>
        <w:t xml:space="preserve">par rapport à la période triennale </w:t>
      </w:r>
      <w:r w:rsidR="00363CF1" w:rsidRPr="00A40D31">
        <w:rPr>
          <w:rFonts w:asciiTheme="minorHAnsi" w:eastAsia="Batang" w:hAnsiTheme="minorHAnsi" w:cs="Times New Roman"/>
          <w:sz w:val="22"/>
          <w:szCs w:val="22"/>
          <w:lang w:val="fr-CA"/>
        </w:rPr>
        <w:t>2016</w:t>
      </w:r>
      <w:r w:rsidR="002A6A40">
        <w:rPr>
          <w:rFonts w:asciiTheme="minorHAnsi" w:eastAsia="Batang" w:hAnsiTheme="minorHAnsi" w:cs="Times New Roman"/>
          <w:sz w:val="22"/>
          <w:szCs w:val="22"/>
          <w:lang w:val="fr-CA"/>
        </w:rPr>
        <w:noBreakHyphen/>
      </w:r>
      <w:r w:rsidR="00363CF1" w:rsidRPr="00A40D31">
        <w:rPr>
          <w:rFonts w:asciiTheme="minorHAnsi" w:eastAsia="Batang" w:hAnsiTheme="minorHAnsi" w:cs="Times New Roman"/>
          <w:sz w:val="22"/>
          <w:szCs w:val="22"/>
          <w:lang w:val="fr-CA"/>
        </w:rPr>
        <w:t>2018</w:t>
      </w:r>
      <w:r w:rsidR="002A6A40">
        <w:rPr>
          <w:rFonts w:asciiTheme="minorHAnsi" w:eastAsia="Batang" w:hAnsiTheme="minorHAnsi" w:cs="Times New Roman"/>
          <w:sz w:val="22"/>
          <w:szCs w:val="22"/>
          <w:lang w:val="fr-CA"/>
        </w:rPr>
        <w:t xml:space="preserve"> comprenant, en plus des scénarios précédents, les coûts </w:t>
      </w:r>
      <w:r w:rsidR="00150108">
        <w:rPr>
          <w:rFonts w:asciiTheme="minorHAnsi" w:eastAsia="Batang" w:hAnsiTheme="minorHAnsi" w:cs="Times New Roman"/>
          <w:sz w:val="22"/>
          <w:szCs w:val="22"/>
          <w:lang w:val="fr-CA"/>
        </w:rPr>
        <w:t>de</w:t>
      </w:r>
      <w:r w:rsidR="002A6A40">
        <w:rPr>
          <w:rFonts w:asciiTheme="minorHAnsi" w:eastAsia="Batang" w:hAnsiTheme="minorHAnsi" w:cs="Times New Roman"/>
          <w:sz w:val="22"/>
          <w:szCs w:val="22"/>
          <w:lang w:val="fr-CA"/>
        </w:rPr>
        <w:t xml:space="preserve"> préparation de la COP14. </w:t>
      </w:r>
      <w:r w:rsidR="00363CF1" w:rsidRPr="00A40D31">
        <w:rPr>
          <w:rFonts w:asciiTheme="minorHAnsi" w:eastAsia="Batang" w:hAnsiTheme="minorHAnsi" w:cs="Times New Roman"/>
          <w:sz w:val="22"/>
          <w:szCs w:val="22"/>
          <w:lang w:val="fr-CA"/>
        </w:rPr>
        <w:t xml:space="preserve"> </w:t>
      </w:r>
    </w:p>
    <w:p w14:paraId="22F8FBEC" w14:textId="77777777" w:rsidR="00D15464" w:rsidRPr="00A40D31" w:rsidRDefault="00D15464" w:rsidP="00A015F8">
      <w:pPr>
        <w:pStyle w:val="MGfulltext"/>
        <w:spacing w:after="0"/>
        <w:ind w:left="720"/>
        <w:rPr>
          <w:rFonts w:asciiTheme="minorHAnsi" w:eastAsia="Batang" w:hAnsiTheme="minorHAnsi" w:cs="Times New Roman"/>
          <w:sz w:val="22"/>
          <w:szCs w:val="22"/>
          <w:lang w:val="fr-CA"/>
        </w:rPr>
      </w:pPr>
    </w:p>
    <w:p w14:paraId="743075AC" w14:textId="428E205E" w:rsidR="001A34B5" w:rsidRPr="00A73ACB" w:rsidRDefault="00A73ACB" w:rsidP="00A015F8">
      <w:pPr>
        <w:rPr>
          <w:rFonts w:asciiTheme="minorHAnsi" w:eastAsia="Batang" w:hAnsiTheme="minorHAnsi"/>
          <w:bCs/>
          <w:lang w:val="fr-CA" w:eastAsia="ko-KR"/>
        </w:rPr>
      </w:pPr>
      <w:r>
        <w:rPr>
          <w:rFonts w:asciiTheme="minorHAnsi" w:eastAsia="Batang" w:hAnsiTheme="minorHAnsi"/>
          <w:bCs/>
          <w:lang w:val="fr-CA" w:eastAsia="ko-KR"/>
        </w:rPr>
        <w:t>14.</w:t>
      </w:r>
      <w:r>
        <w:rPr>
          <w:rFonts w:asciiTheme="minorHAnsi" w:eastAsia="Batang" w:hAnsiTheme="minorHAnsi"/>
          <w:bCs/>
          <w:lang w:val="fr-CA" w:eastAsia="ko-KR"/>
        </w:rPr>
        <w:tab/>
      </w:r>
      <w:r w:rsidR="002A6A40" w:rsidRPr="00A73ACB">
        <w:rPr>
          <w:rFonts w:asciiTheme="minorHAnsi" w:eastAsia="Batang" w:hAnsiTheme="minorHAnsi"/>
          <w:bCs/>
          <w:lang w:val="fr-CA" w:eastAsia="ko-KR"/>
        </w:rPr>
        <w:t xml:space="preserve">Sur recommandation du Sous-groupe sur les finances (voir </w:t>
      </w:r>
      <w:r>
        <w:rPr>
          <w:rFonts w:asciiTheme="minorHAnsi" w:eastAsia="Batang" w:hAnsiTheme="minorHAnsi"/>
          <w:bCs/>
          <w:lang w:val="fr-CA" w:eastAsia="ko-KR"/>
        </w:rPr>
        <w:t>document SC</w:t>
      </w:r>
      <w:r w:rsidR="002A6A40" w:rsidRPr="00A73ACB">
        <w:rPr>
          <w:rFonts w:asciiTheme="minorHAnsi" w:eastAsia="Batang" w:hAnsiTheme="minorHAnsi"/>
          <w:bCs/>
          <w:lang w:val="fr-CA" w:eastAsia="ko-KR"/>
        </w:rPr>
        <w:t>54</w:t>
      </w:r>
      <w:r>
        <w:rPr>
          <w:rFonts w:asciiTheme="minorHAnsi" w:eastAsia="Batang" w:hAnsiTheme="minorHAnsi"/>
          <w:bCs/>
          <w:lang w:val="fr-CA" w:eastAsia="ko-KR"/>
        </w:rPr>
        <w:t>-WG.4)</w:t>
      </w:r>
      <w:r w:rsidR="002A6A40" w:rsidRPr="00A73ACB">
        <w:rPr>
          <w:rFonts w:asciiTheme="minorHAnsi" w:eastAsia="Batang" w:hAnsiTheme="minorHAnsi"/>
          <w:bCs/>
          <w:lang w:val="fr-CA" w:eastAsia="ko-KR"/>
        </w:rPr>
        <w:t>, la 54</w:t>
      </w:r>
      <w:r w:rsidR="002A6A40" w:rsidRPr="00A73ACB">
        <w:rPr>
          <w:rFonts w:asciiTheme="minorHAnsi" w:eastAsia="Batang" w:hAnsiTheme="minorHAnsi"/>
          <w:bCs/>
          <w:vertAlign w:val="superscript"/>
          <w:lang w:val="fr-CA" w:eastAsia="ko-KR"/>
        </w:rPr>
        <w:t>e</w:t>
      </w:r>
      <w:r w:rsidR="002A6A40" w:rsidRPr="00A73ACB">
        <w:rPr>
          <w:rFonts w:asciiTheme="minorHAnsi" w:eastAsia="Batang" w:hAnsiTheme="minorHAnsi"/>
          <w:bCs/>
          <w:lang w:val="fr-CA" w:eastAsia="ko-KR"/>
        </w:rPr>
        <w:t xml:space="preserve"> Réunion du Comité permanent a décidé de présenter deux scénarios </w:t>
      </w:r>
      <w:r>
        <w:rPr>
          <w:rFonts w:asciiTheme="minorHAnsi" w:eastAsia="Batang" w:hAnsiTheme="minorHAnsi"/>
          <w:bCs/>
          <w:lang w:val="fr-CA" w:eastAsia="ko-KR"/>
        </w:rPr>
        <w:t xml:space="preserve">pour le </w:t>
      </w:r>
      <w:r w:rsidR="00F102C6" w:rsidRPr="00A73ACB">
        <w:rPr>
          <w:rFonts w:asciiTheme="minorHAnsi" w:eastAsia="Batang" w:hAnsiTheme="minorHAnsi"/>
          <w:bCs/>
          <w:lang w:val="fr-CA" w:eastAsia="ko-KR"/>
        </w:rPr>
        <w:t>budget administratif</w:t>
      </w:r>
      <w:r w:rsidR="002A6A40" w:rsidRPr="00A73ACB">
        <w:rPr>
          <w:rFonts w:asciiTheme="minorHAnsi" w:eastAsia="Batang" w:hAnsiTheme="minorHAnsi"/>
          <w:bCs/>
          <w:lang w:val="fr-CA" w:eastAsia="ko-KR"/>
        </w:rPr>
        <w:t xml:space="preserve"> comme proposé dans </w:t>
      </w:r>
      <w:r w:rsidR="002A6A40" w:rsidRPr="004B2AF4">
        <w:rPr>
          <w:rFonts w:asciiTheme="minorHAnsi" w:eastAsia="Batang" w:hAnsiTheme="minorHAnsi"/>
          <w:bCs/>
          <w:lang w:val="fr-CA" w:eastAsia="ko-KR"/>
        </w:rPr>
        <w:t>l’annexe </w:t>
      </w:r>
      <w:r w:rsidR="004B2AF4">
        <w:rPr>
          <w:rFonts w:asciiTheme="minorHAnsi" w:eastAsia="Batang" w:hAnsiTheme="minorHAnsi"/>
          <w:bCs/>
          <w:lang w:val="fr-CA" w:eastAsia="ko-KR"/>
        </w:rPr>
        <w:t>2</w:t>
      </w:r>
      <w:r w:rsidR="002A6A40" w:rsidRPr="00A73ACB">
        <w:rPr>
          <w:rFonts w:asciiTheme="minorHAnsi" w:eastAsia="Batang" w:hAnsiTheme="minorHAnsi"/>
          <w:bCs/>
          <w:lang w:val="fr-CA" w:eastAsia="ko-KR"/>
        </w:rPr>
        <w:t xml:space="preserve"> qui ne </w:t>
      </w:r>
      <w:r>
        <w:rPr>
          <w:rFonts w:asciiTheme="minorHAnsi" w:eastAsia="Batang" w:hAnsiTheme="minorHAnsi"/>
          <w:bCs/>
          <w:lang w:val="fr-CA" w:eastAsia="ko-KR"/>
        </w:rPr>
        <w:t>tiennent compte d’</w:t>
      </w:r>
      <w:r w:rsidR="002A6A40" w:rsidRPr="00A73ACB">
        <w:rPr>
          <w:rFonts w:asciiTheme="minorHAnsi" w:eastAsia="Batang" w:hAnsiTheme="minorHAnsi"/>
          <w:bCs/>
          <w:lang w:val="fr-CA" w:eastAsia="ko-KR"/>
        </w:rPr>
        <w:t xml:space="preserve">aucune demande de financement </w:t>
      </w:r>
      <w:r w:rsidR="00F102C6" w:rsidRPr="00A73ACB">
        <w:rPr>
          <w:rFonts w:asciiTheme="minorHAnsi" w:eastAsia="Batang" w:hAnsiTheme="minorHAnsi"/>
          <w:bCs/>
          <w:lang w:val="fr-CA" w:eastAsia="ko-KR"/>
        </w:rPr>
        <w:t xml:space="preserve">issue </w:t>
      </w:r>
      <w:r w:rsidR="002A6A40" w:rsidRPr="00A73ACB">
        <w:rPr>
          <w:rFonts w:asciiTheme="minorHAnsi" w:eastAsia="Batang" w:hAnsiTheme="minorHAnsi"/>
          <w:bCs/>
          <w:lang w:val="fr-CA" w:eastAsia="ko-KR"/>
        </w:rPr>
        <w:t>de projets de résolutions soumis</w:t>
      </w:r>
      <w:r>
        <w:rPr>
          <w:rFonts w:asciiTheme="minorHAnsi" w:eastAsia="Batang" w:hAnsiTheme="minorHAnsi"/>
          <w:bCs/>
          <w:lang w:val="fr-CA" w:eastAsia="ko-KR"/>
        </w:rPr>
        <w:t xml:space="preserve"> : </w:t>
      </w:r>
      <w:r w:rsidR="002A6A40" w:rsidRPr="00A73ACB">
        <w:rPr>
          <w:rFonts w:asciiTheme="minorHAnsi" w:eastAsia="Batang" w:hAnsiTheme="minorHAnsi"/>
          <w:bCs/>
          <w:lang w:val="fr-CA" w:eastAsia="ko-KR"/>
        </w:rPr>
        <w:t xml:space="preserve">un avec une augmentation de 0% et </w:t>
      </w:r>
      <w:r w:rsidR="004B2AF4">
        <w:rPr>
          <w:rFonts w:asciiTheme="minorHAnsi" w:eastAsia="Batang" w:hAnsiTheme="minorHAnsi"/>
          <w:bCs/>
          <w:lang w:val="fr-CA" w:eastAsia="ko-KR"/>
        </w:rPr>
        <w:t>l’autre</w:t>
      </w:r>
      <w:r w:rsidR="002A6A40" w:rsidRPr="00A73ACB">
        <w:rPr>
          <w:rFonts w:asciiTheme="minorHAnsi" w:eastAsia="Batang" w:hAnsiTheme="minorHAnsi"/>
          <w:bCs/>
          <w:lang w:val="fr-CA" w:eastAsia="ko-KR"/>
        </w:rPr>
        <w:t xml:space="preserve"> avec une augmentation de 1,5%, comme suit :</w:t>
      </w:r>
    </w:p>
    <w:p w14:paraId="15A6509A" w14:textId="38DC3D82" w:rsidR="001A34B5" w:rsidRPr="00A40D31" w:rsidRDefault="001A34B5" w:rsidP="00A015F8">
      <w:pPr>
        <w:pStyle w:val="MGfulltext"/>
        <w:autoSpaceDE w:val="0"/>
        <w:autoSpaceDN w:val="0"/>
        <w:adjustRightInd w:val="0"/>
        <w:spacing w:after="0"/>
        <w:rPr>
          <w:rFonts w:asciiTheme="minorHAnsi" w:eastAsia="Batang" w:hAnsiTheme="minorHAnsi" w:cs="Times New Roman"/>
          <w:sz w:val="22"/>
          <w:szCs w:val="22"/>
          <w:lang w:val="fr-CA"/>
        </w:rPr>
      </w:pPr>
      <w:r w:rsidRPr="00A40D31">
        <w:rPr>
          <w:rFonts w:asciiTheme="minorHAnsi" w:eastAsia="Batang" w:hAnsiTheme="minorHAnsi" w:cs="Times New Roman"/>
          <w:sz w:val="22"/>
          <w:szCs w:val="22"/>
          <w:lang w:val="fr-CA"/>
        </w:rPr>
        <w:t xml:space="preserve"> </w:t>
      </w:r>
    </w:p>
    <w:p w14:paraId="286ED134" w14:textId="73C8A6F2" w:rsidR="001A34B5" w:rsidRPr="00A73ACB" w:rsidRDefault="00A73ACB" w:rsidP="00A015F8">
      <w:pPr>
        <w:autoSpaceDE w:val="0"/>
        <w:autoSpaceDN w:val="0"/>
        <w:adjustRightInd w:val="0"/>
        <w:ind w:left="810" w:hanging="385"/>
        <w:rPr>
          <w:rFonts w:asciiTheme="minorHAnsi" w:eastAsia="Batang" w:hAnsiTheme="minorHAnsi"/>
          <w:lang w:val="fr-CA"/>
        </w:rPr>
      </w:pPr>
      <w:r>
        <w:rPr>
          <w:rFonts w:asciiTheme="minorHAnsi" w:eastAsia="Batang" w:hAnsiTheme="minorHAnsi"/>
          <w:lang w:val="fr-CA"/>
        </w:rPr>
        <w:t>a)</w:t>
      </w:r>
      <w:r>
        <w:rPr>
          <w:rFonts w:asciiTheme="minorHAnsi" w:eastAsia="Batang" w:hAnsiTheme="minorHAnsi"/>
          <w:lang w:val="fr-CA"/>
        </w:rPr>
        <w:tab/>
      </w:r>
      <w:r w:rsidR="007C1843" w:rsidRPr="00A73ACB">
        <w:rPr>
          <w:rFonts w:asciiTheme="minorHAnsi" w:eastAsia="Batang" w:hAnsiTheme="minorHAnsi"/>
          <w:lang w:val="fr-CA"/>
        </w:rPr>
        <w:t xml:space="preserve">augmentation de </w:t>
      </w:r>
      <w:r w:rsidR="002A6A40" w:rsidRPr="00A73ACB">
        <w:rPr>
          <w:rFonts w:asciiTheme="minorHAnsi" w:eastAsia="Batang" w:hAnsiTheme="minorHAnsi"/>
          <w:lang w:val="fr-CA"/>
        </w:rPr>
        <w:t>0</w:t>
      </w:r>
      <w:r w:rsidR="001A34B5" w:rsidRPr="00A73ACB">
        <w:rPr>
          <w:rFonts w:asciiTheme="minorHAnsi" w:eastAsia="Batang" w:hAnsiTheme="minorHAnsi"/>
          <w:lang w:val="fr-CA"/>
        </w:rPr>
        <w:t xml:space="preserve">% </w:t>
      </w:r>
      <w:r w:rsidR="00F102C6" w:rsidRPr="00A73ACB">
        <w:rPr>
          <w:rFonts w:asciiTheme="minorHAnsi" w:eastAsia="Batang" w:hAnsiTheme="minorHAnsi"/>
          <w:lang w:val="fr-CA"/>
        </w:rPr>
        <w:t xml:space="preserve">par rapport au </w:t>
      </w:r>
      <w:r w:rsidR="007C1843" w:rsidRPr="00A73ACB">
        <w:rPr>
          <w:rFonts w:asciiTheme="minorHAnsi" w:eastAsia="Batang" w:hAnsiTheme="minorHAnsi"/>
          <w:lang w:val="fr-CA"/>
        </w:rPr>
        <w:t xml:space="preserve">budget de la période triennale </w:t>
      </w:r>
      <w:r w:rsidR="001A34B5" w:rsidRPr="00A73ACB">
        <w:rPr>
          <w:rFonts w:asciiTheme="minorHAnsi" w:eastAsia="Batang" w:hAnsiTheme="minorHAnsi"/>
          <w:lang w:val="fr-CA"/>
        </w:rPr>
        <w:t>2016</w:t>
      </w:r>
      <w:r w:rsidR="007C1843" w:rsidRPr="00A73ACB">
        <w:rPr>
          <w:rFonts w:asciiTheme="minorHAnsi" w:eastAsia="Batang" w:hAnsiTheme="minorHAnsi"/>
          <w:lang w:val="fr-CA"/>
        </w:rPr>
        <w:noBreakHyphen/>
      </w:r>
      <w:r w:rsidR="001A34B5" w:rsidRPr="00A73ACB">
        <w:rPr>
          <w:rFonts w:asciiTheme="minorHAnsi" w:eastAsia="Batang" w:hAnsiTheme="minorHAnsi"/>
          <w:lang w:val="fr-CA"/>
        </w:rPr>
        <w:t>2018 (sc</w:t>
      </w:r>
      <w:r w:rsidR="007C1843" w:rsidRPr="00A73ACB">
        <w:rPr>
          <w:rFonts w:asciiTheme="minorHAnsi" w:eastAsia="Batang" w:hAnsiTheme="minorHAnsi"/>
          <w:lang w:val="fr-CA"/>
        </w:rPr>
        <w:t>é</w:t>
      </w:r>
      <w:r w:rsidR="001A34B5" w:rsidRPr="00A73ACB">
        <w:rPr>
          <w:rFonts w:asciiTheme="minorHAnsi" w:eastAsia="Batang" w:hAnsiTheme="minorHAnsi"/>
          <w:lang w:val="fr-CA"/>
        </w:rPr>
        <w:t>nario</w:t>
      </w:r>
      <w:r w:rsidR="007C1843" w:rsidRPr="00A73ACB">
        <w:rPr>
          <w:rFonts w:asciiTheme="minorHAnsi" w:eastAsia="Batang" w:hAnsiTheme="minorHAnsi"/>
          <w:lang w:val="fr-CA"/>
        </w:rPr>
        <w:t> </w:t>
      </w:r>
      <w:r w:rsidR="001A34B5" w:rsidRPr="00A73ACB">
        <w:rPr>
          <w:rFonts w:asciiTheme="minorHAnsi" w:eastAsia="Batang" w:hAnsiTheme="minorHAnsi"/>
          <w:lang w:val="fr-CA"/>
        </w:rPr>
        <w:t xml:space="preserve">A). </w:t>
      </w:r>
      <w:r w:rsidR="007C1843" w:rsidRPr="00A73ACB">
        <w:rPr>
          <w:rFonts w:asciiTheme="minorHAnsi" w:eastAsia="Batang" w:hAnsiTheme="minorHAnsi"/>
          <w:lang w:val="fr-CA"/>
        </w:rPr>
        <w:t>Comparé à la proposition du Secrétariat, la 54</w:t>
      </w:r>
      <w:r w:rsidR="007C1843" w:rsidRPr="00A73ACB">
        <w:rPr>
          <w:rFonts w:asciiTheme="minorHAnsi" w:eastAsia="Batang" w:hAnsiTheme="minorHAnsi"/>
          <w:vertAlign w:val="superscript"/>
          <w:lang w:val="fr-CA"/>
        </w:rPr>
        <w:t>e</w:t>
      </w:r>
      <w:r w:rsidR="007C1843" w:rsidRPr="00A73ACB">
        <w:rPr>
          <w:rFonts w:asciiTheme="minorHAnsi" w:eastAsia="Batang" w:hAnsiTheme="minorHAnsi"/>
          <w:lang w:val="fr-CA"/>
        </w:rPr>
        <w:t> Réunion du Comité permanent a approuvé la recommandation visant à inclure un assistant</w:t>
      </w:r>
      <w:r>
        <w:rPr>
          <w:rFonts w:asciiTheme="minorHAnsi" w:eastAsia="Batang" w:hAnsiTheme="minorHAnsi"/>
          <w:lang w:val="fr-CA"/>
        </w:rPr>
        <w:t xml:space="preserve"> en </w:t>
      </w:r>
      <w:r w:rsidR="00D07344">
        <w:rPr>
          <w:rFonts w:asciiTheme="minorHAnsi" w:eastAsia="Batang" w:hAnsiTheme="minorHAnsi"/>
          <w:lang w:val="fr-CA"/>
        </w:rPr>
        <w:t>comptabilité et finances</w:t>
      </w:r>
      <w:r>
        <w:rPr>
          <w:rFonts w:asciiTheme="minorHAnsi" w:eastAsia="Batang" w:hAnsiTheme="minorHAnsi"/>
          <w:lang w:val="fr-CA"/>
        </w:rPr>
        <w:t xml:space="preserve"> </w:t>
      </w:r>
      <w:r w:rsidR="007C1843" w:rsidRPr="00A73ACB">
        <w:rPr>
          <w:rFonts w:asciiTheme="minorHAnsi" w:eastAsia="Batang" w:hAnsiTheme="minorHAnsi"/>
          <w:lang w:val="fr-CA"/>
        </w:rPr>
        <w:t>à plein temps</w:t>
      </w:r>
      <w:r>
        <w:rPr>
          <w:rFonts w:asciiTheme="minorHAnsi" w:eastAsia="Batang" w:hAnsiTheme="minorHAnsi"/>
          <w:lang w:val="fr-CA"/>
        </w:rPr>
        <w:t>, de</w:t>
      </w:r>
      <w:r w:rsidR="007C1843" w:rsidRPr="00A73ACB">
        <w:rPr>
          <w:rFonts w:asciiTheme="minorHAnsi" w:eastAsia="Batang" w:hAnsiTheme="minorHAnsi"/>
          <w:lang w:val="fr-CA"/>
        </w:rPr>
        <w:t xml:space="preserve"> niveau A2</w:t>
      </w:r>
      <w:r>
        <w:rPr>
          <w:rFonts w:asciiTheme="minorHAnsi" w:eastAsia="Batang" w:hAnsiTheme="minorHAnsi"/>
          <w:lang w:val="fr-CA"/>
        </w:rPr>
        <w:t>,</w:t>
      </w:r>
      <w:r w:rsidR="007C1843" w:rsidRPr="00A73ACB">
        <w:rPr>
          <w:rFonts w:asciiTheme="minorHAnsi" w:eastAsia="Batang" w:hAnsiTheme="minorHAnsi"/>
          <w:lang w:val="fr-CA"/>
        </w:rPr>
        <w:t xml:space="preserve"> dans le scénario budgétaire A et de faire couvri</w:t>
      </w:r>
      <w:r w:rsidR="00715723" w:rsidRPr="00A73ACB">
        <w:rPr>
          <w:rFonts w:asciiTheme="minorHAnsi" w:eastAsia="Batang" w:hAnsiTheme="minorHAnsi"/>
          <w:lang w:val="fr-CA"/>
        </w:rPr>
        <w:t>r les coûts des déplacements, à </w:t>
      </w:r>
      <w:r w:rsidR="007C1843" w:rsidRPr="00A73ACB">
        <w:rPr>
          <w:rFonts w:asciiTheme="minorHAnsi" w:eastAsia="Batang" w:hAnsiTheme="minorHAnsi"/>
          <w:lang w:val="fr-CA"/>
        </w:rPr>
        <w:t xml:space="preserve">hauteur de 20 000 CHF par an, par une réduction des voyages du personnel de 20 000 CHF par an. Pour couvrir les coûts d’un </w:t>
      </w:r>
      <w:r w:rsidRPr="00A73ACB">
        <w:rPr>
          <w:rFonts w:asciiTheme="minorHAnsi" w:eastAsia="Batang" w:hAnsiTheme="minorHAnsi"/>
          <w:lang w:val="fr-CA"/>
        </w:rPr>
        <w:t>assistant</w:t>
      </w:r>
      <w:r>
        <w:rPr>
          <w:rFonts w:asciiTheme="minorHAnsi" w:eastAsia="Batang" w:hAnsiTheme="minorHAnsi"/>
          <w:lang w:val="fr-CA"/>
        </w:rPr>
        <w:t xml:space="preserve"> en </w:t>
      </w:r>
      <w:r w:rsidR="00D07344">
        <w:rPr>
          <w:rFonts w:asciiTheme="minorHAnsi" w:eastAsia="Batang" w:hAnsiTheme="minorHAnsi"/>
          <w:lang w:val="fr-CA"/>
        </w:rPr>
        <w:t>comptabilité et finances</w:t>
      </w:r>
      <w:r>
        <w:rPr>
          <w:rFonts w:asciiTheme="minorHAnsi" w:eastAsia="Batang" w:hAnsiTheme="minorHAnsi"/>
          <w:lang w:val="fr-CA"/>
        </w:rPr>
        <w:t xml:space="preserve"> </w:t>
      </w:r>
      <w:r w:rsidR="007C1843" w:rsidRPr="00A73ACB">
        <w:rPr>
          <w:rFonts w:asciiTheme="minorHAnsi" w:eastAsia="Batang" w:hAnsiTheme="minorHAnsi"/>
          <w:lang w:val="fr-CA"/>
        </w:rPr>
        <w:t>à plein temps, le budget</w:t>
      </w:r>
      <w:r w:rsidR="00F102C6" w:rsidRPr="00A73ACB">
        <w:rPr>
          <w:rFonts w:asciiTheme="minorHAnsi" w:eastAsia="Batang" w:hAnsiTheme="minorHAnsi"/>
          <w:lang w:val="fr-CA"/>
        </w:rPr>
        <w:t xml:space="preserve"> des</w:t>
      </w:r>
      <w:r w:rsidR="007C1843" w:rsidRPr="00A73ACB">
        <w:rPr>
          <w:rFonts w:asciiTheme="minorHAnsi" w:eastAsia="Batang" w:hAnsiTheme="minorHAnsi"/>
          <w:lang w:val="fr-CA"/>
        </w:rPr>
        <w:t xml:space="preserve"> lignes suivantes a été réduit (par rapport à la proposition du Secrétariat) : </w:t>
      </w:r>
      <w:r w:rsidR="005019FB">
        <w:rPr>
          <w:rFonts w:asciiTheme="minorHAnsi" w:eastAsia="Batang" w:hAnsiTheme="minorHAnsi"/>
          <w:lang w:val="fr-CA"/>
        </w:rPr>
        <w:t>‘C</w:t>
      </w:r>
      <w:r w:rsidR="001A34B5" w:rsidRPr="00A73ACB">
        <w:rPr>
          <w:rFonts w:asciiTheme="minorHAnsi" w:eastAsia="Batang" w:hAnsiTheme="minorHAnsi"/>
          <w:lang w:val="fr-CA"/>
        </w:rPr>
        <w:t>ommunication</w:t>
      </w:r>
      <w:r w:rsidR="005019FB">
        <w:rPr>
          <w:rFonts w:asciiTheme="minorHAnsi" w:eastAsia="Batang" w:hAnsiTheme="minorHAnsi"/>
          <w:lang w:val="fr-CA"/>
        </w:rPr>
        <w:t>’</w:t>
      </w:r>
      <w:r w:rsidR="001A34B5" w:rsidRPr="00A73ACB">
        <w:rPr>
          <w:rFonts w:asciiTheme="minorHAnsi" w:eastAsia="Batang" w:hAnsiTheme="minorHAnsi"/>
          <w:lang w:val="fr-CA"/>
        </w:rPr>
        <w:t xml:space="preserve">, </w:t>
      </w:r>
      <w:r w:rsidR="005019FB">
        <w:rPr>
          <w:rFonts w:asciiTheme="minorHAnsi" w:eastAsia="Batang" w:hAnsiTheme="minorHAnsi"/>
          <w:lang w:val="fr-CA"/>
        </w:rPr>
        <w:t>‘A</w:t>
      </w:r>
      <w:r w:rsidR="007C1843" w:rsidRPr="00A73ACB">
        <w:rPr>
          <w:rFonts w:asciiTheme="minorHAnsi" w:eastAsia="Batang" w:hAnsiTheme="minorHAnsi"/>
          <w:lang w:val="fr-CA"/>
        </w:rPr>
        <w:t xml:space="preserve">ppui </w:t>
      </w:r>
      <w:r w:rsidR="001A742C" w:rsidRPr="00A73ACB">
        <w:rPr>
          <w:rFonts w:asciiTheme="minorHAnsi" w:eastAsia="Batang" w:hAnsiTheme="minorHAnsi"/>
          <w:lang w:val="fr-CA"/>
        </w:rPr>
        <w:t xml:space="preserve">et développement </w:t>
      </w:r>
      <w:r w:rsidR="001A34B5" w:rsidRPr="00A73ACB">
        <w:rPr>
          <w:rFonts w:asciiTheme="minorHAnsi" w:eastAsia="Batang" w:hAnsiTheme="minorHAnsi"/>
          <w:lang w:val="fr-CA"/>
        </w:rPr>
        <w:t>Web/</w:t>
      </w:r>
      <w:r w:rsidR="00862780" w:rsidRPr="00A73ACB">
        <w:rPr>
          <w:rFonts w:asciiTheme="minorHAnsi" w:eastAsia="Batang" w:hAnsiTheme="minorHAnsi"/>
          <w:lang w:val="fr-CA"/>
        </w:rPr>
        <w:t>TI</w:t>
      </w:r>
      <w:r w:rsidR="005019FB">
        <w:rPr>
          <w:rFonts w:asciiTheme="minorHAnsi" w:eastAsia="Batang" w:hAnsiTheme="minorHAnsi"/>
          <w:lang w:val="fr-CA"/>
        </w:rPr>
        <w:t>’</w:t>
      </w:r>
      <w:r w:rsidR="006A0BBC" w:rsidRPr="00A73ACB">
        <w:rPr>
          <w:rFonts w:asciiTheme="minorHAnsi" w:eastAsia="Batang" w:hAnsiTheme="minorHAnsi"/>
          <w:lang w:val="fr-CA"/>
        </w:rPr>
        <w:t xml:space="preserve">, </w:t>
      </w:r>
      <w:r w:rsidR="005019FB">
        <w:rPr>
          <w:rFonts w:asciiTheme="minorHAnsi" w:eastAsia="Batang" w:hAnsiTheme="minorHAnsi"/>
          <w:lang w:val="fr-CA"/>
        </w:rPr>
        <w:t>‘A</w:t>
      </w:r>
      <w:r w:rsidR="006A0BBC" w:rsidRPr="00A73ACB">
        <w:rPr>
          <w:rFonts w:asciiTheme="minorHAnsi" w:eastAsia="Batang" w:hAnsiTheme="minorHAnsi"/>
          <w:lang w:val="fr-CA"/>
        </w:rPr>
        <w:t xml:space="preserve">ppui aux </w:t>
      </w:r>
      <w:r w:rsidR="00B852D9">
        <w:rPr>
          <w:rFonts w:asciiTheme="minorHAnsi" w:eastAsia="Batang" w:hAnsiTheme="minorHAnsi"/>
          <w:lang w:val="fr-CA"/>
        </w:rPr>
        <w:t>I</w:t>
      </w:r>
      <w:r w:rsidR="007C1843" w:rsidRPr="00A73ACB">
        <w:rPr>
          <w:rFonts w:asciiTheme="minorHAnsi" w:eastAsia="Batang" w:hAnsiTheme="minorHAnsi"/>
          <w:lang w:val="fr-CA"/>
        </w:rPr>
        <w:t>nitiatives régionales</w:t>
      </w:r>
      <w:r w:rsidR="00B852D9">
        <w:rPr>
          <w:rFonts w:asciiTheme="minorHAnsi" w:eastAsia="Batang" w:hAnsiTheme="minorHAnsi"/>
          <w:lang w:val="fr-CA"/>
        </w:rPr>
        <w:t xml:space="preserve"> Ramsar</w:t>
      </w:r>
      <w:r w:rsidR="005019FB">
        <w:rPr>
          <w:rFonts w:asciiTheme="minorHAnsi" w:eastAsia="Batang" w:hAnsiTheme="minorHAnsi"/>
          <w:lang w:val="fr-CA"/>
        </w:rPr>
        <w:t>’</w:t>
      </w:r>
      <w:r w:rsidR="007C1843" w:rsidRPr="00A73ACB">
        <w:rPr>
          <w:rFonts w:asciiTheme="minorHAnsi" w:eastAsia="Batang" w:hAnsiTheme="minorHAnsi"/>
          <w:lang w:val="fr-CA"/>
        </w:rPr>
        <w:t xml:space="preserve"> et </w:t>
      </w:r>
      <w:r w:rsidR="005019FB">
        <w:rPr>
          <w:rFonts w:asciiTheme="minorHAnsi" w:eastAsia="Batang" w:hAnsiTheme="minorHAnsi"/>
          <w:lang w:val="fr-CA"/>
        </w:rPr>
        <w:t>‘E</w:t>
      </w:r>
      <w:r w:rsidR="007C1843" w:rsidRPr="00A73ACB">
        <w:rPr>
          <w:rFonts w:asciiTheme="minorHAnsi" w:eastAsia="Batang" w:hAnsiTheme="minorHAnsi"/>
          <w:lang w:val="fr-CA"/>
        </w:rPr>
        <w:t>ntretien du Service d’information sur les Sites Ramsar</w:t>
      </w:r>
      <w:r w:rsidR="005019FB">
        <w:rPr>
          <w:rFonts w:asciiTheme="minorHAnsi" w:eastAsia="Batang" w:hAnsiTheme="minorHAnsi"/>
          <w:lang w:val="fr-CA"/>
        </w:rPr>
        <w:t>’</w:t>
      </w:r>
      <w:r w:rsidR="007C1843" w:rsidRPr="00A73ACB">
        <w:rPr>
          <w:rFonts w:asciiTheme="minorHAnsi" w:eastAsia="Batang" w:hAnsiTheme="minorHAnsi"/>
          <w:lang w:val="fr-CA"/>
        </w:rPr>
        <w:t>. L</w:t>
      </w:r>
      <w:r w:rsidR="005019FB">
        <w:rPr>
          <w:rFonts w:asciiTheme="minorHAnsi" w:eastAsia="Batang" w:hAnsiTheme="minorHAnsi"/>
          <w:lang w:val="fr-CA"/>
        </w:rPr>
        <w:t>a ligne ’A</w:t>
      </w:r>
      <w:r w:rsidR="007C1843" w:rsidRPr="00A73ACB">
        <w:rPr>
          <w:rFonts w:asciiTheme="minorHAnsi" w:eastAsia="Batang" w:hAnsiTheme="minorHAnsi"/>
          <w:lang w:val="fr-CA"/>
        </w:rPr>
        <w:t>pplication du programme du GEST</w:t>
      </w:r>
      <w:r w:rsidR="005019FB">
        <w:rPr>
          <w:rFonts w:asciiTheme="minorHAnsi" w:eastAsia="Batang" w:hAnsiTheme="minorHAnsi"/>
          <w:lang w:val="fr-CA"/>
        </w:rPr>
        <w:t>’</w:t>
      </w:r>
      <w:r w:rsidR="007C1843" w:rsidRPr="00A73ACB">
        <w:rPr>
          <w:rFonts w:asciiTheme="minorHAnsi" w:eastAsia="Batang" w:hAnsiTheme="minorHAnsi"/>
          <w:lang w:val="fr-CA"/>
        </w:rPr>
        <w:t xml:space="preserve"> a été réduite pour inclure une ligne « </w:t>
      </w:r>
      <w:r w:rsidR="00F15661" w:rsidRPr="00A73ACB">
        <w:rPr>
          <w:rFonts w:asciiTheme="minorHAnsi" w:eastAsia="Batang" w:hAnsiTheme="minorHAnsi"/>
          <w:lang w:val="fr-CA"/>
        </w:rPr>
        <w:t>D</w:t>
      </w:r>
      <w:r w:rsidR="007C1843" w:rsidRPr="00A73ACB">
        <w:rPr>
          <w:rFonts w:asciiTheme="minorHAnsi" w:eastAsia="Batang" w:hAnsiTheme="minorHAnsi"/>
          <w:lang w:val="fr-CA"/>
        </w:rPr>
        <w:t>éplacements » pour le Président du GEST;</w:t>
      </w:r>
    </w:p>
    <w:p w14:paraId="4AB031D9" w14:textId="77777777" w:rsidR="001A34B5" w:rsidRPr="00A40D31" w:rsidRDefault="001A34B5" w:rsidP="00A015F8">
      <w:pPr>
        <w:autoSpaceDE w:val="0"/>
        <w:autoSpaceDN w:val="0"/>
        <w:adjustRightInd w:val="0"/>
        <w:ind w:left="1106" w:firstLine="0"/>
        <w:rPr>
          <w:rFonts w:asciiTheme="minorHAnsi" w:eastAsia="Batang" w:hAnsiTheme="minorHAnsi"/>
          <w:lang w:val="fr-CA"/>
        </w:rPr>
      </w:pPr>
    </w:p>
    <w:p w14:paraId="3E5C86A4" w14:textId="5AE8F74B" w:rsidR="001A34B5" w:rsidRPr="00A40D31" w:rsidRDefault="00A73ACB" w:rsidP="00A015F8">
      <w:pPr>
        <w:pStyle w:val="MGfulltext"/>
        <w:spacing w:after="0"/>
        <w:ind w:left="810" w:hanging="450"/>
        <w:rPr>
          <w:rFonts w:eastAsiaTheme="minorHAnsi" w:cs="Calibri"/>
          <w:color w:val="000000"/>
          <w:lang w:val="fr-CA"/>
        </w:rPr>
      </w:pPr>
      <w:r>
        <w:rPr>
          <w:rFonts w:asciiTheme="minorHAnsi" w:eastAsia="Batang" w:hAnsiTheme="minorHAnsi" w:cs="Times New Roman"/>
          <w:sz w:val="22"/>
          <w:szCs w:val="22"/>
          <w:lang w:val="fr-CA"/>
        </w:rPr>
        <w:t>b)</w:t>
      </w:r>
      <w:r>
        <w:rPr>
          <w:rFonts w:asciiTheme="minorHAnsi" w:eastAsia="Batang" w:hAnsiTheme="minorHAnsi" w:cs="Times New Roman"/>
          <w:sz w:val="22"/>
          <w:szCs w:val="22"/>
          <w:lang w:val="fr-CA"/>
        </w:rPr>
        <w:tab/>
      </w:r>
      <w:r w:rsidR="007C1843">
        <w:rPr>
          <w:rFonts w:asciiTheme="minorHAnsi" w:eastAsia="Batang" w:hAnsiTheme="minorHAnsi" w:cs="Times New Roman"/>
          <w:sz w:val="22"/>
          <w:szCs w:val="22"/>
          <w:lang w:val="fr-CA"/>
        </w:rPr>
        <w:t xml:space="preserve">augmentation de </w:t>
      </w:r>
      <w:r w:rsidR="003849AD" w:rsidRPr="00A40D31">
        <w:rPr>
          <w:rFonts w:asciiTheme="minorHAnsi" w:eastAsia="Batang" w:hAnsiTheme="minorHAnsi" w:cs="Times New Roman"/>
          <w:sz w:val="22"/>
          <w:szCs w:val="22"/>
          <w:lang w:val="fr-CA"/>
        </w:rPr>
        <w:t>1</w:t>
      </w:r>
      <w:r w:rsidR="007C1843">
        <w:rPr>
          <w:rFonts w:asciiTheme="minorHAnsi" w:eastAsia="Batang" w:hAnsiTheme="minorHAnsi" w:cs="Times New Roman"/>
          <w:sz w:val="22"/>
          <w:szCs w:val="22"/>
          <w:lang w:val="fr-CA"/>
        </w:rPr>
        <w:t>,</w:t>
      </w:r>
      <w:r w:rsidR="003849AD" w:rsidRPr="00A40D31">
        <w:rPr>
          <w:rFonts w:asciiTheme="minorHAnsi" w:eastAsia="Batang" w:hAnsiTheme="minorHAnsi" w:cs="Times New Roman"/>
          <w:sz w:val="22"/>
          <w:szCs w:val="22"/>
          <w:lang w:val="fr-CA"/>
        </w:rPr>
        <w:t>5% (</w:t>
      </w:r>
      <w:r w:rsidR="007C1843">
        <w:rPr>
          <w:rFonts w:asciiTheme="minorHAnsi" w:eastAsia="Batang" w:hAnsiTheme="minorHAnsi" w:cs="Times New Roman"/>
          <w:sz w:val="22"/>
          <w:szCs w:val="22"/>
          <w:lang w:val="fr-CA"/>
        </w:rPr>
        <w:t>76 000 </w:t>
      </w:r>
      <w:r w:rsidR="003849AD" w:rsidRPr="00A40D31">
        <w:rPr>
          <w:rFonts w:asciiTheme="minorHAnsi" w:eastAsia="Batang" w:hAnsiTheme="minorHAnsi" w:cs="Times New Roman"/>
          <w:sz w:val="22"/>
          <w:szCs w:val="22"/>
          <w:lang w:val="fr-CA"/>
        </w:rPr>
        <w:t>CHF</w:t>
      </w:r>
      <w:r w:rsidR="00094DC2">
        <w:rPr>
          <w:rFonts w:asciiTheme="minorHAnsi" w:eastAsia="Batang" w:hAnsiTheme="minorHAnsi" w:cs="Times New Roman"/>
          <w:sz w:val="22"/>
          <w:szCs w:val="22"/>
          <w:lang w:val="fr-CA"/>
        </w:rPr>
        <w:t xml:space="preserve"> par an</w:t>
      </w:r>
      <w:r w:rsidR="003849AD" w:rsidRPr="00A40D31">
        <w:rPr>
          <w:rFonts w:asciiTheme="minorHAnsi" w:eastAsia="Batang" w:hAnsiTheme="minorHAnsi" w:cs="Times New Roman"/>
          <w:sz w:val="22"/>
          <w:szCs w:val="22"/>
          <w:lang w:val="fr-CA"/>
        </w:rPr>
        <w:t xml:space="preserve">) </w:t>
      </w:r>
      <w:r w:rsidR="00094DC2">
        <w:rPr>
          <w:rFonts w:asciiTheme="minorHAnsi" w:eastAsia="Batang" w:hAnsiTheme="minorHAnsi" w:cs="Times New Roman"/>
          <w:sz w:val="22"/>
          <w:szCs w:val="22"/>
          <w:lang w:val="fr-CA"/>
        </w:rPr>
        <w:t xml:space="preserve">par </w:t>
      </w:r>
      <w:r w:rsidR="002B4C66">
        <w:rPr>
          <w:rFonts w:asciiTheme="minorHAnsi" w:eastAsia="Batang" w:hAnsiTheme="minorHAnsi" w:cs="Times New Roman"/>
          <w:sz w:val="22"/>
          <w:szCs w:val="22"/>
          <w:lang w:val="fr-CA"/>
        </w:rPr>
        <w:t>rapport à</w:t>
      </w:r>
      <w:r w:rsidR="00094DC2">
        <w:rPr>
          <w:rFonts w:asciiTheme="minorHAnsi" w:eastAsia="Batang" w:hAnsiTheme="minorHAnsi" w:cs="Times New Roman"/>
          <w:sz w:val="22"/>
          <w:szCs w:val="22"/>
          <w:lang w:val="fr-CA"/>
        </w:rPr>
        <w:t xml:space="preserve"> la période triennale </w:t>
      </w:r>
      <w:r w:rsidR="003849AD" w:rsidRPr="00A40D31">
        <w:rPr>
          <w:rFonts w:asciiTheme="minorHAnsi" w:eastAsia="Batang" w:hAnsiTheme="minorHAnsi" w:cs="Times New Roman"/>
          <w:sz w:val="22"/>
          <w:szCs w:val="22"/>
          <w:lang w:val="fr-CA"/>
        </w:rPr>
        <w:t>2016</w:t>
      </w:r>
      <w:r w:rsidR="00094DC2">
        <w:rPr>
          <w:rFonts w:asciiTheme="minorHAnsi" w:eastAsia="Batang" w:hAnsiTheme="minorHAnsi" w:cs="Times New Roman"/>
          <w:sz w:val="22"/>
          <w:szCs w:val="22"/>
          <w:lang w:val="fr-CA"/>
        </w:rPr>
        <w:noBreakHyphen/>
      </w:r>
      <w:r w:rsidR="003849AD" w:rsidRPr="00A40D31">
        <w:rPr>
          <w:rFonts w:asciiTheme="minorHAnsi" w:eastAsia="Batang" w:hAnsiTheme="minorHAnsi" w:cs="Times New Roman"/>
          <w:sz w:val="22"/>
          <w:szCs w:val="22"/>
          <w:lang w:val="fr-CA"/>
        </w:rPr>
        <w:t xml:space="preserve">2018, </w:t>
      </w:r>
      <w:r w:rsidR="00094DC2">
        <w:rPr>
          <w:rFonts w:asciiTheme="minorHAnsi" w:eastAsia="Batang" w:hAnsiTheme="minorHAnsi" w:cs="Times New Roman"/>
          <w:sz w:val="22"/>
          <w:szCs w:val="22"/>
          <w:lang w:val="fr-CA"/>
        </w:rPr>
        <w:t>ce qui implique une augmentation des contributions des Parties contractantes de 1,56% tandis que les contributions volontaires sont maintenues au niveau de 2016</w:t>
      </w:r>
      <w:r w:rsidR="00094DC2">
        <w:rPr>
          <w:rFonts w:asciiTheme="minorHAnsi" w:eastAsia="Batang" w:hAnsiTheme="minorHAnsi" w:cs="Times New Roman"/>
          <w:sz w:val="22"/>
          <w:szCs w:val="22"/>
          <w:lang w:val="fr-CA"/>
        </w:rPr>
        <w:noBreakHyphen/>
      </w:r>
      <w:r w:rsidR="003849AD" w:rsidRPr="00A40D31">
        <w:rPr>
          <w:rFonts w:asciiTheme="minorHAnsi" w:eastAsia="Batang" w:hAnsiTheme="minorHAnsi" w:cs="Times New Roman"/>
          <w:sz w:val="22"/>
          <w:szCs w:val="22"/>
          <w:lang w:val="fr-CA"/>
        </w:rPr>
        <w:t>2018 (sc</w:t>
      </w:r>
      <w:r w:rsidR="00094DC2">
        <w:rPr>
          <w:rFonts w:asciiTheme="minorHAnsi" w:eastAsia="Batang" w:hAnsiTheme="minorHAnsi" w:cs="Times New Roman"/>
          <w:sz w:val="22"/>
          <w:szCs w:val="22"/>
          <w:lang w:val="fr-CA"/>
        </w:rPr>
        <w:t>énario </w:t>
      </w:r>
      <w:r w:rsidR="003849AD" w:rsidRPr="00A40D31">
        <w:rPr>
          <w:rFonts w:asciiTheme="minorHAnsi" w:eastAsia="Batang" w:hAnsiTheme="minorHAnsi" w:cs="Times New Roman"/>
          <w:sz w:val="22"/>
          <w:szCs w:val="22"/>
          <w:lang w:val="fr-CA"/>
        </w:rPr>
        <w:t xml:space="preserve">B). </w:t>
      </w:r>
      <w:r w:rsidR="00094DC2">
        <w:rPr>
          <w:rFonts w:asciiTheme="minorHAnsi" w:eastAsia="Batang" w:hAnsiTheme="minorHAnsi" w:cs="Times New Roman"/>
          <w:sz w:val="22"/>
          <w:szCs w:val="22"/>
          <w:lang w:val="fr-CA"/>
        </w:rPr>
        <w:t xml:space="preserve">Dans ce scénario budgétaire B (1,5% d’augmentation), les réductions (par rapport au budget de la période triennale précédente) </w:t>
      </w:r>
      <w:r w:rsidR="002B4C66">
        <w:rPr>
          <w:rFonts w:asciiTheme="minorHAnsi" w:eastAsia="Batang" w:hAnsiTheme="minorHAnsi" w:cs="Times New Roman"/>
          <w:sz w:val="22"/>
          <w:szCs w:val="22"/>
          <w:lang w:val="fr-CA"/>
        </w:rPr>
        <w:t>des lignes ‘</w:t>
      </w:r>
      <w:r w:rsidR="005019FB">
        <w:rPr>
          <w:rFonts w:asciiTheme="minorHAnsi" w:eastAsia="Batang" w:hAnsiTheme="minorHAnsi" w:cs="Times New Roman"/>
          <w:sz w:val="22"/>
          <w:szCs w:val="22"/>
          <w:lang w:val="fr-CA"/>
        </w:rPr>
        <w:t>D</w:t>
      </w:r>
      <w:r w:rsidR="002B4C66">
        <w:rPr>
          <w:rFonts w:asciiTheme="minorHAnsi" w:eastAsia="Batang" w:hAnsiTheme="minorHAnsi" w:cs="Times New Roman"/>
          <w:sz w:val="22"/>
          <w:szCs w:val="22"/>
          <w:lang w:val="fr-CA"/>
        </w:rPr>
        <w:t>éplacements’</w:t>
      </w:r>
      <w:r w:rsidR="00094DC2">
        <w:rPr>
          <w:rFonts w:asciiTheme="minorHAnsi" w:eastAsia="Batang" w:hAnsiTheme="minorHAnsi" w:cs="Times New Roman"/>
          <w:sz w:val="22"/>
          <w:szCs w:val="22"/>
          <w:lang w:val="fr-CA"/>
        </w:rPr>
        <w:t xml:space="preserve"> du personnel, </w:t>
      </w:r>
      <w:r w:rsidR="002B4C66">
        <w:rPr>
          <w:rFonts w:asciiTheme="minorHAnsi" w:eastAsia="Batang" w:hAnsiTheme="minorHAnsi" w:cs="Times New Roman"/>
          <w:sz w:val="22"/>
          <w:szCs w:val="22"/>
          <w:lang w:val="fr-CA"/>
        </w:rPr>
        <w:t>‘</w:t>
      </w:r>
      <w:r w:rsidR="005019FB">
        <w:rPr>
          <w:rFonts w:asciiTheme="minorHAnsi" w:eastAsia="Batang" w:hAnsiTheme="minorHAnsi" w:cs="Times New Roman"/>
          <w:sz w:val="22"/>
          <w:szCs w:val="22"/>
          <w:lang w:val="fr-CA"/>
        </w:rPr>
        <w:t>C</w:t>
      </w:r>
      <w:r w:rsidR="00094DC2">
        <w:rPr>
          <w:rFonts w:asciiTheme="minorHAnsi" w:eastAsia="Batang" w:hAnsiTheme="minorHAnsi" w:cs="Times New Roman"/>
          <w:sz w:val="22"/>
          <w:szCs w:val="22"/>
          <w:lang w:val="fr-CA"/>
        </w:rPr>
        <w:t>ommunication</w:t>
      </w:r>
      <w:r w:rsidR="002B4C66">
        <w:rPr>
          <w:rFonts w:asciiTheme="minorHAnsi" w:eastAsia="Batang" w:hAnsiTheme="minorHAnsi" w:cs="Times New Roman"/>
          <w:sz w:val="22"/>
          <w:szCs w:val="22"/>
          <w:lang w:val="fr-CA"/>
        </w:rPr>
        <w:t>’</w:t>
      </w:r>
      <w:r w:rsidR="00094DC2">
        <w:rPr>
          <w:rFonts w:asciiTheme="minorHAnsi" w:eastAsia="Batang" w:hAnsiTheme="minorHAnsi" w:cs="Times New Roman"/>
          <w:sz w:val="22"/>
          <w:szCs w:val="22"/>
          <w:lang w:val="fr-CA"/>
        </w:rPr>
        <w:t xml:space="preserve"> et </w:t>
      </w:r>
      <w:r w:rsidR="002B4C66">
        <w:rPr>
          <w:rFonts w:asciiTheme="minorHAnsi" w:eastAsia="Batang" w:hAnsiTheme="minorHAnsi" w:cs="Times New Roman"/>
          <w:sz w:val="22"/>
          <w:szCs w:val="22"/>
          <w:lang w:val="fr-CA"/>
        </w:rPr>
        <w:t>‘</w:t>
      </w:r>
      <w:r w:rsidR="005019FB">
        <w:rPr>
          <w:rFonts w:asciiTheme="minorHAnsi" w:eastAsia="Batang" w:hAnsiTheme="minorHAnsi" w:cs="Times New Roman"/>
          <w:sz w:val="22"/>
          <w:szCs w:val="22"/>
          <w:lang w:val="fr-CA"/>
        </w:rPr>
        <w:t>A</w:t>
      </w:r>
      <w:r w:rsidR="00094DC2">
        <w:rPr>
          <w:rFonts w:asciiTheme="minorHAnsi" w:eastAsia="Batang" w:hAnsiTheme="minorHAnsi" w:cs="Times New Roman"/>
          <w:sz w:val="22"/>
          <w:szCs w:val="22"/>
          <w:lang w:val="fr-CA"/>
        </w:rPr>
        <w:t>pplication du programme du GEST</w:t>
      </w:r>
      <w:r w:rsidR="002B4C66">
        <w:rPr>
          <w:rFonts w:asciiTheme="minorHAnsi" w:eastAsia="Batang" w:hAnsiTheme="minorHAnsi" w:cs="Times New Roman"/>
          <w:sz w:val="22"/>
          <w:szCs w:val="22"/>
          <w:lang w:val="fr-CA"/>
        </w:rPr>
        <w:t>’</w:t>
      </w:r>
      <w:r w:rsidR="00094DC2">
        <w:rPr>
          <w:rFonts w:asciiTheme="minorHAnsi" w:eastAsia="Batang" w:hAnsiTheme="minorHAnsi" w:cs="Times New Roman"/>
          <w:sz w:val="22"/>
          <w:szCs w:val="22"/>
          <w:lang w:val="fr-CA"/>
        </w:rPr>
        <w:t xml:space="preserve"> ont été réintroduites. En outre, une partie du budget a été allouée à la </w:t>
      </w:r>
      <w:r w:rsidR="005019FB">
        <w:rPr>
          <w:rFonts w:asciiTheme="minorHAnsi" w:eastAsia="Batang" w:hAnsiTheme="minorHAnsi" w:cs="Times New Roman"/>
          <w:sz w:val="22"/>
          <w:szCs w:val="22"/>
          <w:lang w:val="fr-CA"/>
        </w:rPr>
        <w:t>‘P</w:t>
      </w:r>
      <w:r w:rsidR="00094DC2">
        <w:rPr>
          <w:rFonts w:asciiTheme="minorHAnsi" w:eastAsia="Batang" w:hAnsiTheme="minorHAnsi" w:cs="Times New Roman"/>
          <w:sz w:val="22"/>
          <w:szCs w:val="22"/>
          <w:lang w:val="fr-CA"/>
        </w:rPr>
        <w:t>lanification et renforcement des capacités</w:t>
      </w:r>
      <w:r w:rsidR="005019FB">
        <w:rPr>
          <w:rFonts w:asciiTheme="minorHAnsi" w:eastAsia="Batang" w:hAnsiTheme="minorHAnsi" w:cs="Times New Roman"/>
          <w:sz w:val="22"/>
          <w:szCs w:val="22"/>
          <w:lang w:val="fr-CA"/>
        </w:rPr>
        <w:t>’</w:t>
      </w:r>
      <w:r w:rsidR="00094DC2">
        <w:rPr>
          <w:rFonts w:asciiTheme="minorHAnsi" w:eastAsia="Batang" w:hAnsiTheme="minorHAnsi" w:cs="Times New Roman"/>
          <w:sz w:val="22"/>
          <w:szCs w:val="22"/>
          <w:lang w:val="fr-CA"/>
        </w:rPr>
        <w:t xml:space="preserve">.   </w:t>
      </w:r>
    </w:p>
    <w:p w14:paraId="639ACE3A" w14:textId="6016049F" w:rsidR="001A34B5" w:rsidRPr="00A40D31" w:rsidRDefault="001A34B5" w:rsidP="00A015F8">
      <w:pPr>
        <w:autoSpaceDE w:val="0"/>
        <w:autoSpaceDN w:val="0"/>
        <w:adjustRightInd w:val="0"/>
        <w:rPr>
          <w:rFonts w:eastAsiaTheme="minorHAnsi" w:cs="Calibri"/>
          <w:color w:val="000000"/>
          <w:lang w:val="fr-CA"/>
        </w:rPr>
      </w:pPr>
    </w:p>
    <w:p w14:paraId="7EA617BE" w14:textId="42769835" w:rsidR="001A34B5" w:rsidRPr="00A015F8" w:rsidRDefault="00A73ACB" w:rsidP="00A015F8">
      <w:pPr>
        <w:rPr>
          <w:rFonts w:asciiTheme="minorHAnsi" w:hAnsiTheme="minorHAnsi"/>
          <w:lang w:val="fr-CA"/>
        </w:rPr>
      </w:pPr>
      <w:r w:rsidRPr="00A015F8">
        <w:rPr>
          <w:rFonts w:asciiTheme="minorHAnsi" w:hAnsiTheme="minorHAnsi"/>
          <w:lang w:val="fr-CA"/>
        </w:rPr>
        <w:t>15.</w:t>
      </w:r>
      <w:r w:rsidRPr="00A015F8">
        <w:rPr>
          <w:rFonts w:asciiTheme="minorHAnsi" w:hAnsiTheme="minorHAnsi"/>
          <w:lang w:val="fr-CA"/>
        </w:rPr>
        <w:tab/>
      </w:r>
      <w:r w:rsidR="00094DC2" w:rsidRPr="00A015F8">
        <w:rPr>
          <w:rFonts w:asciiTheme="minorHAnsi" w:hAnsiTheme="minorHAnsi"/>
          <w:lang w:val="fr-CA"/>
        </w:rPr>
        <w:t>La 54e Réunion du Comité permanent a également approuvé la recommandation du Sous</w:t>
      </w:r>
      <w:r w:rsidR="00094DC2" w:rsidRPr="00A015F8">
        <w:rPr>
          <w:rFonts w:asciiTheme="minorHAnsi" w:hAnsiTheme="minorHAnsi"/>
          <w:lang w:val="fr-CA"/>
        </w:rPr>
        <w:noBreakHyphen/>
        <w:t xml:space="preserve">groupe sur les finances </w:t>
      </w:r>
      <w:r w:rsidR="002E43D4" w:rsidRPr="00A015F8">
        <w:rPr>
          <w:rFonts w:asciiTheme="minorHAnsi" w:hAnsiTheme="minorHAnsi"/>
          <w:lang w:val="fr-CA"/>
        </w:rPr>
        <w:t>prévoyant,</w:t>
      </w:r>
      <w:r w:rsidR="00094DC2" w:rsidRPr="00A015F8">
        <w:rPr>
          <w:rFonts w:asciiTheme="minorHAnsi" w:hAnsiTheme="minorHAnsi"/>
          <w:lang w:val="fr-CA"/>
        </w:rPr>
        <w:t xml:space="preserve"> selon le scénario budgétaire qui sera approuvé, que les excédents </w:t>
      </w:r>
      <w:r w:rsidR="00094DC2" w:rsidRPr="00A015F8">
        <w:rPr>
          <w:rFonts w:asciiTheme="minorHAnsi" w:hAnsiTheme="minorHAnsi"/>
          <w:lang w:val="fr-CA"/>
        </w:rPr>
        <w:lastRenderedPageBreak/>
        <w:t>soient utilisés pour financer partiellement des activités telles que la communication, les déplacements du personnel et les initiatives régionales. S</w:t>
      </w:r>
      <w:r w:rsidR="005019FB" w:rsidRPr="00A015F8">
        <w:rPr>
          <w:rFonts w:asciiTheme="minorHAnsi" w:hAnsiTheme="minorHAnsi"/>
          <w:lang w:val="fr-CA"/>
        </w:rPr>
        <w:t xml:space="preserve">i les </w:t>
      </w:r>
      <w:r w:rsidR="00094DC2" w:rsidRPr="00A015F8">
        <w:rPr>
          <w:rFonts w:asciiTheme="minorHAnsi" w:hAnsiTheme="minorHAnsi"/>
          <w:lang w:val="fr-CA"/>
        </w:rPr>
        <w:t xml:space="preserve">excédents </w:t>
      </w:r>
      <w:r w:rsidR="005019FB" w:rsidRPr="00A015F8">
        <w:rPr>
          <w:rFonts w:asciiTheme="minorHAnsi" w:hAnsiTheme="minorHAnsi"/>
          <w:lang w:val="fr-CA"/>
        </w:rPr>
        <w:t xml:space="preserve">sont épuisés </w:t>
      </w:r>
      <w:r w:rsidR="00094DC2" w:rsidRPr="00A015F8">
        <w:rPr>
          <w:rFonts w:asciiTheme="minorHAnsi" w:hAnsiTheme="minorHAnsi"/>
          <w:lang w:val="fr-CA"/>
        </w:rPr>
        <w:t xml:space="preserve">et/ou </w:t>
      </w:r>
      <w:r w:rsidR="005019FB" w:rsidRPr="00A015F8">
        <w:rPr>
          <w:rFonts w:asciiTheme="minorHAnsi" w:hAnsiTheme="minorHAnsi"/>
          <w:lang w:val="fr-CA"/>
        </w:rPr>
        <w:t>insuffisants</w:t>
      </w:r>
      <w:r w:rsidR="00094DC2" w:rsidRPr="00A015F8">
        <w:rPr>
          <w:rFonts w:asciiTheme="minorHAnsi" w:hAnsiTheme="minorHAnsi"/>
          <w:lang w:val="fr-CA"/>
        </w:rPr>
        <w:t>, il demande au Secrétariat de rééquilibrer le budget et de chercher à faire des économies.</w:t>
      </w:r>
      <w:r w:rsidR="001A34B5" w:rsidRPr="00A015F8">
        <w:rPr>
          <w:rFonts w:asciiTheme="minorHAnsi" w:hAnsiTheme="minorHAnsi"/>
          <w:lang w:val="fr-CA"/>
        </w:rPr>
        <w:t xml:space="preserve"> </w:t>
      </w:r>
    </w:p>
    <w:p w14:paraId="1EE24C93" w14:textId="77777777" w:rsidR="003849AD" w:rsidRPr="00094DC2" w:rsidRDefault="003849AD" w:rsidP="00A015F8">
      <w:pPr>
        <w:autoSpaceDE w:val="0"/>
        <w:autoSpaceDN w:val="0"/>
        <w:adjustRightInd w:val="0"/>
        <w:ind w:left="0" w:firstLine="0"/>
        <w:rPr>
          <w:rFonts w:asciiTheme="minorHAnsi" w:eastAsia="Batang" w:hAnsiTheme="minorHAnsi"/>
          <w:bCs/>
          <w:lang w:val="fr-CA" w:eastAsia="ko-KR"/>
        </w:rPr>
      </w:pPr>
    </w:p>
    <w:p w14:paraId="58291C4F" w14:textId="41CBB14C" w:rsidR="003849AD" w:rsidRPr="00A015F8" w:rsidRDefault="00A73ACB" w:rsidP="00A015F8">
      <w:pPr>
        <w:rPr>
          <w:rFonts w:asciiTheme="minorHAnsi" w:hAnsiTheme="minorHAnsi"/>
          <w:lang w:val="fr-CA"/>
        </w:rPr>
      </w:pPr>
      <w:r w:rsidRPr="00A015F8">
        <w:rPr>
          <w:rFonts w:asciiTheme="minorHAnsi" w:hAnsiTheme="minorHAnsi"/>
          <w:lang w:val="fr-CA"/>
        </w:rPr>
        <w:t>16.</w:t>
      </w:r>
      <w:r w:rsidRPr="00A015F8">
        <w:rPr>
          <w:rFonts w:asciiTheme="minorHAnsi" w:hAnsiTheme="minorHAnsi"/>
          <w:lang w:val="fr-CA"/>
        </w:rPr>
        <w:tab/>
      </w:r>
      <w:r w:rsidR="00094DC2" w:rsidRPr="00A015F8">
        <w:rPr>
          <w:rFonts w:asciiTheme="minorHAnsi" w:hAnsiTheme="minorHAnsi"/>
          <w:lang w:val="fr-CA"/>
        </w:rPr>
        <w:t xml:space="preserve">L’explication des éléments clés des scénarios </w:t>
      </w:r>
      <w:r w:rsidR="002E43D4" w:rsidRPr="00A015F8">
        <w:rPr>
          <w:rFonts w:asciiTheme="minorHAnsi" w:hAnsiTheme="minorHAnsi"/>
          <w:lang w:val="fr-CA"/>
        </w:rPr>
        <w:t>budgétaires</w:t>
      </w:r>
      <w:r w:rsidR="00094DC2" w:rsidRPr="00A015F8">
        <w:rPr>
          <w:rFonts w:asciiTheme="minorHAnsi" w:hAnsiTheme="minorHAnsi"/>
          <w:lang w:val="fr-CA"/>
        </w:rPr>
        <w:t xml:space="preserve"> est fournie ci</w:t>
      </w:r>
      <w:r w:rsidR="00094DC2" w:rsidRPr="00A015F8">
        <w:rPr>
          <w:rFonts w:asciiTheme="minorHAnsi" w:hAnsiTheme="minorHAnsi"/>
          <w:lang w:val="fr-CA"/>
        </w:rPr>
        <w:noBreakHyphen/>
        <w:t xml:space="preserve">après, en commençant par les éléments qui sont traités de la même manière dans les deux scénarios budgétaires puis en décrivant les différences entre les deux scénarios budgétaires. </w:t>
      </w:r>
      <w:r w:rsidR="002E43D4" w:rsidRPr="00A015F8">
        <w:rPr>
          <w:rFonts w:asciiTheme="minorHAnsi" w:hAnsiTheme="minorHAnsi"/>
          <w:lang w:val="fr-CA"/>
        </w:rPr>
        <w:t>Viennent ensuite les</w:t>
      </w:r>
      <w:r w:rsidR="00094DC2" w:rsidRPr="00A015F8">
        <w:rPr>
          <w:rFonts w:asciiTheme="minorHAnsi" w:hAnsiTheme="minorHAnsi"/>
          <w:lang w:val="fr-CA"/>
        </w:rPr>
        <w:t xml:space="preserve"> commentaires du Secrétariat sur les lacunes identifiées et, à la fin, une explication sur la structure des scénarios budgétaires. </w:t>
      </w:r>
    </w:p>
    <w:p w14:paraId="08DF017E" w14:textId="77777777" w:rsidR="00094DC2" w:rsidRPr="00A015F8" w:rsidRDefault="00094DC2" w:rsidP="00A015F8">
      <w:pPr>
        <w:rPr>
          <w:rFonts w:asciiTheme="minorHAnsi" w:hAnsiTheme="minorHAnsi"/>
          <w:lang w:val="fr-CA"/>
        </w:rPr>
      </w:pPr>
    </w:p>
    <w:p w14:paraId="3C2FDAE4" w14:textId="2E45057B" w:rsidR="003849AD" w:rsidRPr="00A015F8" w:rsidRDefault="00AD0F21" w:rsidP="00A015F8">
      <w:pPr>
        <w:rPr>
          <w:rFonts w:asciiTheme="minorHAnsi" w:hAnsiTheme="minorHAnsi"/>
          <w:lang w:val="fr-CA"/>
        </w:rPr>
      </w:pPr>
      <w:r w:rsidRPr="00A015F8">
        <w:rPr>
          <w:rFonts w:asciiTheme="minorHAnsi" w:hAnsiTheme="minorHAnsi"/>
          <w:lang w:val="fr-CA"/>
        </w:rPr>
        <w:t>17.</w:t>
      </w:r>
      <w:r w:rsidRPr="00A015F8">
        <w:rPr>
          <w:rFonts w:asciiTheme="minorHAnsi" w:hAnsiTheme="minorHAnsi"/>
          <w:lang w:val="fr-CA"/>
        </w:rPr>
        <w:tab/>
      </w:r>
      <w:r w:rsidR="001509C8" w:rsidRPr="00A015F8">
        <w:rPr>
          <w:rFonts w:asciiTheme="minorHAnsi" w:hAnsiTheme="minorHAnsi"/>
          <w:lang w:val="fr-CA"/>
        </w:rPr>
        <w:t>Les détails du budget administratif par département/catégorie ont été maintenus pour aider les Parties contractantes à voir en détail comment leurs contributions seront dépensées; ces détails seront retirés de la résolution finale adoptée par la COP13, conformément à la pratique passée.</w:t>
      </w:r>
    </w:p>
    <w:p w14:paraId="12ED2EA7" w14:textId="2F21C39F" w:rsidR="003849AD" w:rsidRPr="0097737A" w:rsidRDefault="003849AD" w:rsidP="00A015F8">
      <w:pPr>
        <w:pStyle w:val="MGfulltext"/>
        <w:spacing w:after="0"/>
        <w:ind w:left="720"/>
        <w:rPr>
          <w:rFonts w:asciiTheme="minorHAnsi" w:eastAsia="Batang" w:hAnsiTheme="minorHAnsi" w:cs="Times New Roman"/>
          <w:sz w:val="22"/>
          <w:szCs w:val="22"/>
          <w:lang w:val="fr-CA"/>
        </w:rPr>
      </w:pPr>
    </w:p>
    <w:p w14:paraId="4F5DF3C8" w14:textId="7AA45387" w:rsidR="007517AD" w:rsidRPr="0097737A" w:rsidRDefault="007517AD" w:rsidP="00A015F8">
      <w:pPr>
        <w:pStyle w:val="ListParagraph"/>
        <w:ind w:firstLine="0"/>
        <w:rPr>
          <w:rFonts w:asciiTheme="minorHAnsi" w:eastAsia="Batang" w:hAnsiTheme="minorHAnsi"/>
          <w:bCs/>
          <w:lang w:val="fr-CA" w:eastAsia="ko-KR"/>
        </w:rPr>
      </w:pPr>
    </w:p>
    <w:p w14:paraId="1B6AFC0D" w14:textId="2DFED2B8" w:rsidR="007D788C" w:rsidRPr="005667AD" w:rsidRDefault="001509C8" w:rsidP="00A015F8">
      <w:pPr>
        <w:rPr>
          <w:rFonts w:asciiTheme="minorHAnsi" w:eastAsia="Batang" w:hAnsiTheme="minorHAnsi"/>
          <w:u w:val="single"/>
          <w:lang w:val="fr-CA"/>
        </w:rPr>
      </w:pPr>
      <w:r w:rsidRPr="005667AD">
        <w:rPr>
          <w:rFonts w:asciiTheme="minorHAnsi" w:eastAsia="Batang" w:hAnsiTheme="minorHAnsi"/>
          <w:u w:val="single"/>
          <w:lang w:val="fr-CA"/>
        </w:rPr>
        <w:t xml:space="preserve">Hypothèses </w:t>
      </w:r>
      <w:r w:rsidR="002E43D4" w:rsidRPr="005667AD">
        <w:rPr>
          <w:rFonts w:asciiTheme="minorHAnsi" w:eastAsia="Batang" w:hAnsiTheme="minorHAnsi"/>
          <w:u w:val="single"/>
          <w:lang w:val="fr-CA"/>
        </w:rPr>
        <w:t>identiques dans le</w:t>
      </w:r>
      <w:r w:rsidRPr="005667AD">
        <w:rPr>
          <w:rFonts w:asciiTheme="minorHAnsi" w:eastAsia="Batang" w:hAnsiTheme="minorHAnsi"/>
          <w:u w:val="single"/>
          <w:lang w:val="fr-CA"/>
        </w:rPr>
        <w:t xml:space="preserve"> scénario A et </w:t>
      </w:r>
      <w:r w:rsidR="002E43D4" w:rsidRPr="005667AD">
        <w:rPr>
          <w:rFonts w:asciiTheme="minorHAnsi" w:eastAsia="Batang" w:hAnsiTheme="minorHAnsi"/>
          <w:u w:val="single"/>
          <w:lang w:val="fr-CA"/>
        </w:rPr>
        <w:t xml:space="preserve">le scénario </w:t>
      </w:r>
      <w:r w:rsidRPr="005667AD">
        <w:rPr>
          <w:rFonts w:asciiTheme="minorHAnsi" w:eastAsia="Batang" w:hAnsiTheme="minorHAnsi"/>
          <w:u w:val="single"/>
          <w:lang w:val="fr-CA"/>
        </w:rPr>
        <w:t xml:space="preserve">B </w:t>
      </w:r>
    </w:p>
    <w:p w14:paraId="08155FFA" w14:textId="77777777" w:rsidR="007D788C" w:rsidRPr="0097737A" w:rsidRDefault="007D788C" w:rsidP="00A015F8">
      <w:pPr>
        <w:pStyle w:val="ListParagraph"/>
        <w:ind w:firstLine="0"/>
        <w:rPr>
          <w:rFonts w:asciiTheme="minorHAnsi" w:eastAsia="Batang" w:hAnsiTheme="minorHAnsi"/>
          <w:bCs/>
          <w:lang w:val="fr-CA" w:eastAsia="ko-KR"/>
        </w:rPr>
      </w:pPr>
    </w:p>
    <w:p w14:paraId="746CD6B5" w14:textId="67CD6659" w:rsidR="00D4581F" w:rsidRPr="00A015F8" w:rsidRDefault="00165EC2" w:rsidP="00A015F8">
      <w:pPr>
        <w:rPr>
          <w:rFonts w:asciiTheme="minorHAnsi" w:hAnsiTheme="minorHAnsi"/>
          <w:lang w:val="fr-CA"/>
        </w:rPr>
      </w:pPr>
      <w:r w:rsidRPr="00A015F8">
        <w:rPr>
          <w:rFonts w:asciiTheme="minorHAnsi" w:hAnsiTheme="minorHAnsi"/>
          <w:lang w:val="fr-CA"/>
        </w:rPr>
        <w:t>18.</w:t>
      </w:r>
      <w:r w:rsidRPr="00A015F8">
        <w:rPr>
          <w:rFonts w:asciiTheme="minorHAnsi" w:hAnsiTheme="minorHAnsi"/>
          <w:lang w:val="fr-CA"/>
        </w:rPr>
        <w:tab/>
      </w:r>
      <w:r w:rsidR="00D0078C" w:rsidRPr="00A015F8">
        <w:rPr>
          <w:rFonts w:asciiTheme="minorHAnsi" w:hAnsiTheme="minorHAnsi"/>
          <w:lang w:val="fr-CA"/>
        </w:rPr>
        <w:t xml:space="preserve">Le </w:t>
      </w:r>
      <w:r w:rsidR="00D0078C" w:rsidRPr="00A015F8">
        <w:rPr>
          <w:rFonts w:asciiTheme="minorHAnsi" w:hAnsiTheme="minorHAnsi"/>
          <w:b/>
          <w:lang w:val="fr-CA"/>
        </w:rPr>
        <w:t xml:space="preserve">scénario </w:t>
      </w:r>
      <w:r w:rsidR="00D4581F" w:rsidRPr="00A015F8">
        <w:rPr>
          <w:rFonts w:asciiTheme="minorHAnsi" w:hAnsiTheme="minorHAnsi"/>
          <w:b/>
          <w:lang w:val="fr-CA"/>
        </w:rPr>
        <w:t>0%</w:t>
      </w:r>
      <w:r w:rsidR="00D4581F" w:rsidRPr="00A015F8">
        <w:rPr>
          <w:rFonts w:asciiTheme="minorHAnsi" w:hAnsiTheme="minorHAnsi"/>
          <w:lang w:val="fr-CA"/>
        </w:rPr>
        <w:t xml:space="preserve"> (</w:t>
      </w:r>
      <w:r w:rsidR="00AC28BA" w:rsidRPr="00A015F8">
        <w:rPr>
          <w:rFonts w:asciiTheme="minorHAnsi" w:hAnsiTheme="minorHAnsi"/>
          <w:b/>
          <w:lang w:val="fr-CA"/>
        </w:rPr>
        <w:t xml:space="preserve">scénario </w:t>
      </w:r>
      <w:r w:rsidR="00D4581F" w:rsidRPr="00A015F8">
        <w:rPr>
          <w:rFonts w:asciiTheme="minorHAnsi" w:hAnsiTheme="minorHAnsi"/>
          <w:b/>
          <w:lang w:val="fr-CA"/>
        </w:rPr>
        <w:t>A</w:t>
      </w:r>
      <w:r w:rsidR="00D4581F" w:rsidRPr="00A015F8">
        <w:rPr>
          <w:rFonts w:asciiTheme="minorHAnsi" w:hAnsiTheme="minorHAnsi"/>
          <w:lang w:val="fr-CA"/>
        </w:rPr>
        <w:t xml:space="preserve">) </w:t>
      </w:r>
      <w:r w:rsidR="00D0078C" w:rsidRPr="00A015F8">
        <w:rPr>
          <w:rFonts w:asciiTheme="minorHAnsi" w:hAnsiTheme="minorHAnsi"/>
          <w:lang w:val="fr-CA"/>
        </w:rPr>
        <w:t xml:space="preserve">comprend les hypothèses suivantes qui s’appliquent </w:t>
      </w:r>
      <w:r w:rsidRPr="00A015F8">
        <w:rPr>
          <w:rFonts w:asciiTheme="minorHAnsi" w:hAnsiTheme="minorHAnsi"/>
          <w:lang w:val="fr-CA"/>
        </w:rPr>
        <w:t xml:space="preserve">aussi </w:t>
      </w:r>
      <w:r w:rsidR="00D0078C" w:rsidRPr="00A015F8">
        <w:rPr>
          <w:rFonts w:asciiTheme="minorHAnsi" w:hAnsiTheme="minorHAnsi"/>
          <w:lang w:val="fr-CA"/>
        </w:rPr>
        <w:t xml:space="preserve">au scénario B, sauf indication contraire : </w:t>
      </w:r>
    </w:p>
    <w:p w14:paraId="0E75E6E0" w14:textId="77777777" w:rsidR="00D4581F" w:rsidRPr="0097737A" w:rsidRDefault="00D4581F" w:rsidP="00A015F8">
      <w:pPr>
        <w:pStyle w:val="MGfulltext"/>
        <w:spacing w:after="0"/>
        <w:ind w:left="425" w:hanging="425"/>
        <w:rPr>
          <w:rFonts w:asciiTheme="minorHAnsi" w:eastAsia="Batang" w:hAnsiTheme="minorHAnsi" w:cs="Times New Roman"/>
          <w:sz w:val="22"/>
          <w:szCs w:val="22"/>
          <w:lang w:val="fr-CA"/>
        </w:rPr>
      </w:pPr>
    </w:p>
    <w:p w14:paraId="5C26E26F" w14:textId="3F3AF65B" w:rsidR="00D4581F" w:rsidRPr="0097737A"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a)</w:t>
      </w:r>
      <w:r>
        <w:rPr>
          <w:rFonts w:asciiTheme="minorHAnsi" w:eastAsia="Batang" w:hAnsiTheme="minorHAnsi" w:cs="Times New Roman"/>
          <w:sz w:val="22"/>
          <w:szCs w:val="22"/>
          <w:lang w:val="fr-CA"/>
        </w:rPr>
        <w:tab/>
      </w:r>
      <w:r w:rsidR="00862780">
        <w:rPr>
          <w:rFonts w:asciiTheme="minorHAnsi" w:eastAsia="Batang" w:hAnsiTheme="minorHAnsi" w:cs="Times New Roman"/>
          <w:sz w:val="22"/>
          <w:szCs w:val="22"/>
          <w:lang w:val="fr-CA"/>
        </w:rPr>
        <w:t>L</w:t>
      </w:r>
      <w:r w:rsidR="00D0078C">
        <w:rPr>
          <w:rFonts w:asciiTheme="minorHAnsi" w:eastAsia="Batang" w:hAnsiTheme="minorHAnsi" w:cs="Times New Roman"/>
          <w:sz w:val="22"/>
          <w:szCs w:val="22"/>
          <w:lang w:val="fr-CA"/>
        </w:rPr>
        <w:t xml:space="preserve">es contributions complètes en francs suisses </w:t>
      </w:r>
      <w:r w:rsidR="00D4581F" w:rsidRPr="0097737A">
        <w:rPr>
          <w:rFonts w:asciiTheme="minorHAnsi" w:eastAsia="Batang" w:hAnsiTheme="minorHAnsi" w:cs="Times New Roman"/>
          <w:sz w:val="22"/>
          <w:szCs w:val="22"/>
          <w:lang w:val="fr-CA"/>
        </w:rPr>
        <w:t xml:space="preserve">(CHF) </w:t>
      </w:r>
      <w:r w:rsidR="00D0078C">
        <w:rPr>
          <w:rFonts w:asciiTheme="minorHAnsi" w:eastAsia="Batang" w:hAnsiTheme="minorHAnsi" w:cs="Times New Roman"/>
          <w:sz w:val="22"/>
          <w:szCs w:val="22"/>
          <w:lang w:val="fr-CA"/>
        </w:rPr>
        <w:t xml:space="preserve">de toutes les Parties contractantes sont reçues, </w:t>
      </w:r>
      <w:r w:rsidR="002E43D4">
        <w:rPr>
          <w:rFonts w:asciiTheme="minorHAnsi" w:eastAsia="Batang" w:hAnsiTheme="minorHAnsi" w:cs="Times New Roman"/>
          <w:sz w:val="22"/>
          <w:szCs w:val="22"/>
          <w:lang w:val="fr-CA"/>
        </w:rPr>
        <w:t>et</w:t>
      </w:r>
      <w:r w:rsidR="00D0078C">
        <w:rPr>
          <w:rFonts w:asciiTheme="minorHAnsi" w:eastAsia="Batang" w:hAnsiTheme="minorHAnsi" w:cs="Times New Roman"/>
          <w:sz w:val="22"/>
          <w:szCs w:val="22"/>
          <w:lang w:val="fr-CA"/>
        </w:rPr>
        <w:t xml:space="preserve"> </w:t>
      </w:r>
      <w:r w:rsidR="008C4BAA">
        <w:rPr>
          <w:rFonts w:asciiTheme="minorHAnsi" w:eastAsia="Batang" w:hAnsiTheme="minorHAnsi" w:cs="Times New Roman"/>
          <w:sz w:val="22"/>
          <w:szCs w:val="22"/>
          <w:lang w:val="fr-CA"/>
        </w:rPr>
        <w:t>se fondent</w:t>
      </w:r>
      <w:r w:rsidR="00D0078C">
        <w:rPr>
          <w:rFonts w:asciiTheme="minorHAnsi" w:eastAsia="Batang" w:hAnsiTheme="minorHAnsi" w:cs="Times New Roman"/>
          <w:sz w:val="22"/>
          <w:szCs w:val="22"/>
          <w:lang w:val="fr-CA"/>
        </w:rPr>
        <w:t xml:space="preserve"> sur le barème des </w:t>
      </w:r>
      <w:r w:rsidR="002E43D4">
        <w:rPr>
          <w:rFonts w:asciiTheme="minorHAnsi" w:eastAsia="Batang" w:hAnsiTheme="minorHAnsi" w:cs="Times New Roman"/>
          <w:sz w:val="22"/>
          <w:szCs w:val="22"/>
          <w:lang w:val="fr-CA"/>
        </w:rPr>
        <w:t>quotes-parts</w:t>
      </w:r>
      <w:r w:rsidR="00D0078C">
        <w:rPr>
          <w:rFonts w:asciiTheme="minorHAnsi" w:eastAsia="Batang" w:hAnsiTheme="minorHAnsi" w:cs="Times New Roman"/>
          <w:sz w:val="22"/>
          <w:szCs w:val="22"/>
          <w:lang w:val="fr-CA"/>
        </w:rPr>
        <w:t xml:space="preserve"> de l’ONU, y compris </w:t>
      </w:r>
      <w:r w:rsidR="002E43D4">
        <w:rPr>
          <w:rFonts w:asciiTheme="minorHAnsi" w:eastAsia="Batang" w:hAnsiTheme="minorHAnsi" w:cs="Times New Roman"/>
          <w:sz w:val="22"/>
          <w:szCs w:val="22"/>
          <w:lang w:val="fr-CA"/>
        </w:rPr>
        <w:t>la</w:t>
      </w:r>
      <w:r w:rsidR="00D0078C">
        <w:rPr>
          <w:rFonts w:asciiTheme="minorHAnsi" w:eastAsia="Batang" w:hAnsiTheme="minorHAnsi" w:cs="Times New Roman"/>
          <w:sz w:val="22"/>
          <w:szCs w:val="22"/>
          <w:lang w:val="fr-CA"/>
        </w:rPr>
        <w:t xml:space="preserve"> contribution volontaire de 22% des États</w:t>
      </w:r>
      <w:r w:rsidR="00D0078C">
        <w:rPr>
          <w:rFonts w:asciiTheme="minorHAnsi" w:eastAsia="Batang" w:hAnsiTheme="minorHAnsi" w:cs="Times New Roman"/>
          <w:sz w:val="22"/>
          <w:szCs w:val="22"/>
          <w:lang w:val="fr-CA"/>
        </w:rPr>
        <w:noBreakHyphen/>
        <w:t>Unis d’Amérique</w:t>
      </w:r>
      <w:r w:rsidR="00862780">
        <w:rPr>
          <w:rFonts w:asciiTheme="minorHAnsi" w:eastAsia="Batang" w:hAnsiTheme="minorHAnsi" w:cs="Times New Roman"/>
          <w:sz w:val="22"/>
          <w:szCs w:val="22"/>
          <w:lang w:val="fr-CA"/>
        </w:rPr>
        <w:t>.</w:t>
      </w:r>
    </w:p>
    <w:p w14:paraId="5AC9ABF7" w14:textId="77777777" w:rsidR="00727C10" w:rsidRPr="0097737A" w:rsidRDefault="00727C10" w:rsidP="00A015F8">
      <w:pPr>
        <w:pStyle w:val="MGfulltext"/>
        <w:spacing w:after="0"/>
        <w:ind w:left="1106"/>
        <w:rPr>
          <w:rFonts w:asciiTheme="minorHAnsi" w:eastAsia="Batang" w:hAnsiTheme="minorHAnsi" w:cs="Times New Roman"/>
          <w:sz w:val="22"/>
          <w:szCs w:val="22"/>
          <w:lang w:val="fr-CA"/>
        </w:rPr>
      </w:pPr>
    </w:p>
    <w:p w14:paraId="05D7154D" w14:textId="172E3FFD" w:rsidR="00727C10" w:rsidRPr="001602E1"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bCs/>
          <w:sz w:val="22"/>
          <w:szCs w:val="22"/>
          <w:lang w:val="fr-CA" w:eastAsia="ko-KR"/>
        </w:rPr>
        <w:t>b)</w:t>
      </w:r>
      <w:r>
        <w:rPr>
          <w:rFonts w:asciiTheme="minorHAnsi" w:eastAsia="Batang" w:hAnsiTheme="minorHAnsi"/>
          <w:bCs/>
          <w:sz w:val="22"/>
          <w:szCs w:val="22"/>
          <w:lang w:val="fr-CA" w:eastAsia="ko-KR"/>
        </w:rPr>
        <w:tab/>
      </w:r>
      <w:r w:rsidR="00862780" w:rsidRPr="001602E1">
        <w:rPr>
          <w:rFonts w:asciiTheme="minorHAnsi" w:eastAsia="Batang" w:hAnsiTheme="minorHAnsi"/>
          <w:bCs/>
          <w:sz w:val="22"/>
          <w:szCs w:val="22"/>
          <w:lang w:val="fr-CA" w:eastAsia="ko-KR"/>
        </w:rPr>
        <w:t>L</w:t>
      </w:r>
      <w:r w:rsidR="00D0078C" w:rsidRPr="001602E1">
        <w:rPr>
          <w:rFonts w:asciiTheme="minorHAnsi" w:eastAsia="Batang" w:hAnsiTheme="minorHAnsi"/>
          <w:bCs/>
          <w:sz w:val="22"/>
          <w:szCs w:val="22"/>
          <w:lang w:val="fr-CA" w:eastAsia="ko-KR"/>
        </w:rPr>
        <w:t>e revenu autre que provenant des contributions, essentiellement les impôts et les intérêts, a été réévalué e</w:t>
      </w:r>
      <w:r w:rsidR="008C4BAA">
        <w:rPr>
          <w:rFonts w:asciiTheme="minorHAnsi" w:eastAsia="Batang" w:hAnsiTheme="minorHAnsi"/>
          <w:bCs/>
          <w:sz w:val="22"/>
          <w:szCs w:val="22"/>
          <w:lang w:val="fr-CA" w:eastAsia="ko-KR"/>
        </w:rPr>
        <w:t>t</w:t>
      </w:r>
      <w:r w:rsidR="00D0078C" w:rsidRPr="001602E1">
        <w:rPr>
          <w:rFonts w:asciiTheme="minorHAnsi" w:eastAsia="Batang" w:hAnsiTheme="minorHAnsi"/>
          <w:bCs/>
          <w:sz w:val="22"/>
          <w:szCs w:val="22"/>
          <w:lang w:val="fr-CA" w:eastAsia="ko-KR"/>
        </w:rPr>
        <w:t xml:space="preserve"> </w:t>
      </w:r>
      <w:r w:rsidR="00AC28BA">
        <w:rPr>
          <w:rFonts w:asciiTheme="minorHAnsi" w:eastAsia="Batang" w:hAnsiTheme="minorHAnsi"/>
          <w:bCs/>
          <w:sz w:val="22"/>
          <w:szCs w:val="22"/>
          <w:lang w:val="fr-CA" w:eastAsia="ko-KR"/>
        </w:rPr>
        <w:t>se fonde</w:t>
      </w:r>
      <w:r w:rsidR="00D0078C" w:rsidRPr="001602E1">
        <w:rPr>
          <w:rFonts w:asciiTheme="minorHAnsi" w:eastAsia="Batang" w:hAnsiTheme="minorHAnsi"/>
          <w:bCs/>
          <w:sz w:val="22"/>
          <w:szCs w:val="22"/>
          <w:lang w:val="fr-CA" w:eastAsia="ko-KR"/>
        </w:rPr>
        <w:t xml:space="preserve"> </w:t>
      </w:r>
      <w:r w:rsidR="00D0078C" w:rsidRPr="00AC28BA">
        <w:rPr>
          <w:rFonts w:asciiTheme="minorHAnsi" w:eastAsia="Batang" w:hAnsiTheme="minorHAnsi"/>
          <w:bCs/>
          <w:sz w:val="22"/>
          <w:szCs w:val="22"/>
          <w:lang w:val="fr-CA" w:eastAsia="ko-KR"/>
        </w:rPr>
        <w:t>sur les attentes</w:t>
      </w:r>
      <w:r w:rsidR="00D0078C" w:rsidRPr="001602E1">
        <w:rPr>
          <w:rFonts w:asciiTheme="minorHAnsi" w:eastAsia="Batang" w:hAnsiTheme="minorHAnsi"/>
          <w:bCs/>
          <w:sz w:val="22"/>
          <w:szCs w:val="22"/>
          <w:lang w:val="fr-CA" w:eastAsia="ko-KR"/>
        </w:rPr>
        <w:t xml:space="preserve"> – la méthodologie de l’UICN </w:t>
      </w:r>
      <w:r>
        <w:rPr>
          <w:rFonts w:asciiTheme="minorHAnsi" w:eastAsia="Batang" w:hAnsiTheme="minorHAnsi"/>
          <w:bCs/>
          <w:sz w:val="22"/>
          <w:szCs w:val="22"/>
          <w:lang w:val="fr-CA" w:eastAsia="ko-KR"/>
        </w:rPr>
        <w:t>po</w:t>
      </w:r>
      <w:r w:rsidR="00D0078C" w:rsidRPr="001602E1">
        <w:rPr>
          <w:rFonts w:asciiTheme="minorHAnsi" w:eastAsia="Batang" w:hAnsiTheme="minorHAnsi"/>
          <w:bCs/>
          <w:sz w:val="22"/>
          <w:szCs w:val="22"/>
          <w:lang w:val="fr-CA" w:eastAsia="ko-KR"/>
        </w:rPr>
        <w:t xml:space="preserve">ur le calcul des impôts est restée </w:t>
      </w:r>
      <w:r w:rsidR="00AC28BA">
        <w:rPr>
          <w:rFonts w:asciiTheme="minorHAnsi" w:eastAsia="Batang" w:hAnsiTheme="minorHAnsi"/>
          <w:bCs/>
          <w:sz w:val="22"/>
          <w:szCs w:val="22"/>
          <w:lang w:val="fr-CA" w:eastAsia="ko-KR"/>
        </w:rPr>
        <w:t>inchangée</w:t>
      </w:r>
      <w:r w:rsidR="00862780" w:rsidRPr="001602E1">
        <w:rPr>
          <w:rFonts w:asciiTheme="minorHAnsi" w:eastAsia="Batang" w:hAnsiTheme="minorHAnsi"/>
          <w:bCs/>
          <w:sz w:val="22"/>
          <w:szCs w:val="22"/>
          <w:lang w:val="fr-CA" w:eastAsia="ko-KR"/>
        </w:rPr>
        <w:t>.</w:t>
      </w:r>
    </w:p>
    <w:p w14:paraId="2758D409" w14:textId="77777777" w:rsidR="00C65D54" w:rsidRPr="0097737A" w:rsidRDefault="00C65D54" w:rsidP="00A015F8">
      <w:pPr>
        <w:pStyle w:val="MGfulltext"/>
        <w:spacing w:after="0"/>
        <w:ind w:left="1106"/>
        <w:rPr>
          <w:rFonts w:asciiTheme="minorHAnsi" w:eastAsia="Batang" w:hAnsiTheme="minorHAnsi" w:cs="Times New Roman"/>
          <w:sz w:val="22"/>
          <w:szCs w:val="22"/>
          <w:lang w:val="fr-CA"/>
        </w:rPr>
      </w:pPr>
    </w:p>
    <w:p w14:paraId="15CB256E" w14:textId="006CB634" w:rsidR="00C65D54" w:rsidRPr="00165EC2" w:rsidRDefault="00165EC2" w:rsidP="00A015F8">
      <w:pPr>
        <w:ind w:left="810" w:hanging="385"/>
        <w:rPr>
          <w:rFonts w:asciiTheme="minorHAnsi" w:eastAsia="Batang" w:hAnsiTheme="minorHAnsi" w:cs="Arial"/>
          <w:bCs/>
          <w:lang w:val="fr-CA" w:eastAsia="ko-KR"/>
        </w:rPr>
      </w:pPr>
      <w:r>
        <w:rPr>
          <w:rFonts w:asciiTheme="minorHAnsi" w:eastAsia="Batang" w:hAnsiTheme="minorHAnsi" w:cs="Arial"/>
          <w:bCs/>
          <w:lang w:val="fr-CA" w:eastAsia="ko-KR"/>
        </w:rPr>
        <w:t>c)</w:t>
      </w:r>
      <w:r>
        <w:rPr>
          <w:rFonts w:asciiTheme="minorHAnsi" w:eastAsia="Batang" w:hAnsiTheme="minorHAnsi" w:cs="Arial"/>
          <w:bCs/>
          <w:lang w:val="fr-CA" w:eastAsia="ko-KR"/>
        </w:rPr>
        <w:tab/>
      </w:r>
      <w:r w:rsidR="00862780" w:rsidRPr="00165EC2">
        <w:rPr>
          <w:rFonts w:asciiTheme="minorHAnsi" w:eastAsia="Batang" w:hAnsiTheme="minorHAnsi" w:cs="Arial"/>
          <w:bCs/>
          <w:lang w:val="fr-CA" w:eastAsia="ko-KR"/>
        </w:rPr>
        <w:t>A</w:t>
      </w:r>
      <w:r w:rsidR="00D0078C" w:rsidRPr="00165EC2">
        <w:rPr>
          <w:rFonts w:asciiTheme="minorHAnsi" w:eastAsia="Batang" w:hAnsiTheme="minorHAnsi" w:cs="Arial"/>
          <w:bCs/>
          <w:lang w:val="fr-CA" w:eastAsia="ko-KR"/>
        </w:rPr>
        <w:t xml:space="preserve">ucun changement dans les dispositions d’hébergement du Secrétariat n’est prévu. Les budgets supposent un hébergement par l’UICN qui se poursuivrait dans le cadre de la lettre d’entente avec l’UICN signée en 2009 et d’une discussion annuelle entre l’UICN et le Secrétariat Ramsar sur les </w:t>
      </w:r>
      <w:r w:rsidR="00AC28BA">
        <w:rPr>
          <w:rFonts w:asciiTheme="minorHAnsi" w:eastAsia="Batang" w:hAnsiTheme="minorHAnsi" w:cs="Arial"/>
          <w:bCs/>
          <w:lang w:val="fr-CA" w:eastAsia="ko-KR"/>
        </w:rPr>
        <w:t>redevances de</w:t>
      </w:r>
      <w:r w:rsidR="00D0078C" w:rsidRPr="00165EC2">
        <w:rPr>
          <w:rFonts w:asciiTheme="minorHAnsi" w:eastAsia="Batang" w:hAnsiTheme="minorHAnsi" w:cs="Arial"/>
          <w:bCs/>
          <w:lang w:val="fr-CA" w:eastAsia="ko-KR"/>
        </w:rPr>
        <w:t xml:space="preserve"> service</w:t>
      </w:r>
      <w:r w:rsidR="00AC28BA" w:rsidRPr="00AC28BA">
        <w:rPr>
          <w:rFonts w:asciiTheme="minorHAnsi" w:eastAsia="Batang" w:hAnsiTheme="minorHAnsi" w:cs="Arial"/>
          <w:bCs/>
          <w:lang w:val="fr-CA" w:eastAsia="ko-KR"/>
        </w:rPr>
        <w:t xml:space="preserve"> </w:t>
      </w:r>
      <w:r w:rsidR="00AC28BA">
        <w:rPr>
          <w:rFonts w:asciiTheme="minorHAnsi" w:eastAsia="Batang" w:hAnsiTheme="minorHAnsi" w:cs="Arial"/>
          <w:bCs/>
          <w:lang w:val="fr-CA" w:eastAsia="ko-KR"/>
        </w:rPr>
        <w:t>annuelles</w:t>
      </w:r>
      <w:r w:rsidR="00D0078C" w:rsidRPr="00165EC2">
        <w:rPr>
          <w:rFonts w:asciiTheme="minorHAnsi" w:eastAsia="Batang" w:hAnsiTheme="minorHAnsi" w:cs="Arial"/>
          <w:bCs/>
          <w:lang w:val="fr-CA" w:eastAsia="ko-KR"/>
        </w:rPr>
        <w:t xml:space="preserve">. Les </w:t>
      </w:r>
      <w:r w:rsidR="00AC28BA">
        <w:rPr>
          <w:rFonts w:asciiTheme="minorHAnsi" w:eastAsia="Batang" w:hAnsiTheme="minorHAnsi" w:cs="Arial"/>
          <w:bCs/>
          <w:lang w:val="fr-CA" w:eastAsia="ko-KR"/>
        </w:rPr>
        <w:t xml:space="preserve">redevances </w:t>
      </w:r>
      <w:r w:rsidR="00D0078C" w:rsidRPr="00165EC2">
        <w:rPr>
          <w:rFonts w:asciiTheme="minorHAnsi" w:eastAsia="Batang" w:hAnsiTheme="minorHAnsi" w:cs="Arial"/>
          <w:bCs/>
          <w:lang w:val="fr-CA" w:eastAsia="ko-KR"/>
        </w:rPr>
        <w:t xml:space="preserve">de service </w:t>
      </w:r>
      <w:r w:rsidR="00C65D54" w:rsidRPr="00165EC2">
        <w:rPr>
          <w:rFonts w:asciiTheme="minorHAnsi" w:eastAsia="Batang" w:hAnsiTheme="minorHAnsi" w:cs="Arial"/>
          <w:bCs/>
          <w:lang w:val="fr-CA" w:eastAsia="ko-KR"/>
        </w:rPr>
        <w:t>201</w:t>
      </w:r>
      <w:r w:rsidR="002F6DAB" w:rsidRPr="00165EC2">
        <w:rPr>
          <w:rFonts w:asciiTheme="minorHAnsi" w:eastAsia="Batang" w:hAnsiTheme="minorHAnsi" w:cs="Arial"/>
          <w:bCs/>
          <w:lang w:val="fr-CA" w:eastAsia="ko-KR"/>
        </w:rPr>
        <w:t>9</w:t>
      </w:r>
      <w:r w:rsidR="00D0078C" w:rsidRPr="00165EC2">
        <w:rPr>
          <w:rFonts w:asciiTheme="minorHAnsi" w:eastAsia="Batang" w:hAnsiTheme="minorHAnsi" w:cs="Arial"/>
          <w:bCs/>
          <w:lang w:val="fr-CA" w:eastAsia="ko-KR"/>
        </w:rPr>
        <w:noBreakHyphen/>
      </w:r>
      <w:r w:rsidR="00C65D54" w:rsidRPr="00165EC2">
        <w:rPr>
          <w:rFonts w:asciiTheme="minorHAnsi" w:eastAsia="Batang" w:hAnsiTheme="minorHAnsi" w:cs="Arial"/>
          <w:bCs/>
          <w:lang w:val="fr-CA" w:eastAsia="ko-KR"/>
        </w:rPr>
        <w:t>20</w:t>
      </w:r>
      <w:r w:rsidR="002F6DAB" w:rsidRPr="00165EC2">
        <w:rPr>
          <w:rFonts w:asciiTheme="minorHAnsi" w:eastAsia="Batang" w:hAnsiTheme="minorHAnsi" w:cs="Arial"/>
          <w:bCs/>
          <w:lang w:val="fr-CA" w:eastAsia="ko-KR"/>
        </w:rPr>
        <w:t>21</w:t>
      </w:r>
      <w:r w:rsidR="00C65D54" w:rsidRPr="00165EC2">
        <w:rPr>
          <w:rFonts w:asciiTheme="minorHAnsi" w:eastAsia="Batang" w:hAnsiTheme="minorHAnsi" w:cs="Arial"/>
          <w:bCs/>
          <w:lang w:val="fr-CA" w:eastAsia="ko-KR"/>
        </w:rPr>
        <w:t xml:space="preserve"> </w:t>
      </w:r>
      <w:r w:rsidR="00D0078C" w:rsidRPr="00165EC2">
        <w:rPr>
          <w:rFonts w:asciiTheme="minorHAnsi" w:eastAsia="Batang" w:hAnsiTheme="minorHAnsi" w:cs="Arial"/>
          <w:bCs/>
          <w:lang w:val="fr-CA" w:eastAsia="ko-KR"/>
        </w:rPr>
        <w:t>s’él</w:t>
      </w:r>
      <w:r w:rsidR="00AC28BA">
        <w:rPr>
          <w:rFonts w:asciiTheme="minorHAnsi" w:eastAsia="Batang" w:hAnsiTheme="minorHAnsi" w:cs="Arial"/>
          <w:bCs/>
          <w:lang w:val="fr-CA" w:eastAsia="ko-KR"/>
        </w:rPr>
        <w:t>èvent</w:t>
      </w:r>
      <w:r w:rsidR="00D0078C" w:rsidRPr="00165EC2">
        <w:rPr>
          <w:rFonts w:asciiTheme="minorHAnsi" w:eastAsia="Batang" w:hAnsiTheme="minorHAnsi" w:cs="Arial"/>
          <w:bCs/>
          <w:lang w:val="fr-CA" w:eastAsia="ko-KR"/>
        </w:rPr>
        <w:t xml:space="preserve"> à 560 </w:t>
      </w:r>
      <w:r>
        <w:rPr>
          <w:rFonts w:asciiTheme="minorHAnsi" w:eastAsia="Batang" w:hAnsiTheme="minorHAnsi" w:cs="Arial"/>
          <w:bCs/>
          <w:lang w:val="fr-CA" w:eastAsia="ko-KR"/>
        </w:rPr>
        <w:t xml:space="preserve">000 </w:t>
      </w:r>
      <w:r w:rsidR="00C65D54" w:rsidRPr="00165EC2">
        <w:rPr>
          <w:rFonts w:asciiTheme="minorHAnsi" w:eastAsia="Batang" w:hAnsiTheme="minorHAnsi" w:cs="Arial"/>
          <w:bCs/>
          <w:lang w:val="fr-CA" w:eastAsia="ko-KR"/>
        </w:rPr>
        <w:t>CHF</w:t>
      </w:r>
      <w:r w:rsidR="00D0078C" w:rsidRPr="00165EC2">
        <w:rPr>
          <w:rFonts w:asciiTheme="minorHAnsi" w:eastAsia="Batang" w:hAnsiTheme="minorHAnsi" w:cs="Arial"/>
          <w:bCs/>
          <w:lang w:val="fr-CA" w:eastAsia="ko-KR"/>
        </w:rPr>
        <w:t xml:space="preserve"> par an</w:t>
      </w:r>
      <w:r w:rsidR="00AC28BA">
        <w:rPr>
          <w:rFonts w:asciiTheme="minorHAnsi" w:eastAsia="Batang" w:hAnsiTheme="minorHAnsi" w:cs="Arial"/>
          <w:bCs/>
          <w:lang w:val="fr-CA" w:eastAsia="ko-KR"/>
        </w:rPr>
        <w:t xml:space="preserve">; elles </w:t>
      </w:r>
      <w:r w:rsidR="00D0078C" w:rsidRPr="00165EC2">
        <w:rPr>
          <w:rFonts w:asciiTheme="minorHAnsi" w:eastAsia="Batang" w:hAnsiTheme="minorHAnsi" w:cs="Arial"/>
          <w:bCs/>
          <w:lang w:val="fr-CA" w:eastAsia="ko-KR"/>
        </w:rPr>
        <w:t xml:space="preserve">représentent environ </w:t>
      </w:r>
      <w:r w:rsidR="00C65D54" w:rsidRPr="00165EC2">
        <w:rPr>
          <w:rFonts w:asciiTheme="minorHAnsi" w:eastAsia="Batang" w:hAnsiTheme="minorHAnsi" w:cs="Arial"/>
          <w:bCs/>
          <w:lang w:val="fr-CA" w:eastAsia="ko-KR"/>
        </w:rPr>
        <w:t xml:space="preserve">11% </w:t>
      </w:r>
      <w:r w:rsidR="00AC28BA">
        <w:rPr>
          <w:rFonts w:asciiTheme="minorHAnsi" w:eastAsia="Batang" w:hAnsiTheme="minorHAnsi" w:cs="Arial"/>
          <w:bCs/>
          <w:lang w:val="fr-CA" w:eastAsia="ko-KR"/>
        </w:rPr>
        <w:t xml:space="preserve">du total </w:t>
      </w:r>
      <w:r w:rsidR="00D0078C" w:rsidRPr="00165EC2">
        <w:rPr>
          <w:rFonts w:asciiTheme="minorHAnsi" w:eastAsia="Batang" w:hAnsiTheme="minorHAnsi" w:cs="Arial"/>
          <w:bCs/>
          <w:lang w:val="fr-CA" w:eastAsia="ko-KR"/>
        </w:rPr>
        <w:t xml:space="preserve">des lignes </w:t>
      </w:r>
      <w:r w:rsidR="00AC28BA">
        <w:rPr>
          <w:rFonts w:asciiTheme="minorHAnsi" w:eastAsia="Batang" w:hAnsiTheme="minorHAnsi" w:cs="Arial"/>
          <w:bCs/>
          <w:lang w:val="fr-CA" w:eastAsia="ko-KR"/>
        </w:rPr>
        <w:t>budgétaires pour les</w:t>
      </w:r>
      <w:r w:rsidR="00D0078C" w:rsidRPr="00165EC2">
        <w:rPr>
          <w:rFonts w:asciiTheme="minorHAnsi" w:eastAsia="Batang" w:hAnsiTheme="minorHAnsi" w:cs="Arial"/>
          <w:bCs/>
          <w:lang w:val="fr-CA" w:eastAsia="ko-KR"/>
        </w:rPr>
        <w:t xml:space="preserve"> dépenses administrati</w:t>
      </w:r>
      <w:r w:rsidR="00AC28BA">
        <w:rPr>
          <w:rFonts w:asciiTheme="minorHAnsi" w:eastAsia="Batang" w:hAnsiTheme="minorHAnsi" w:cs="Arial"/>
          <w:bCs/>
          <w:lang w:val="fr-CA" w:eastAsia="ko-KR"/>
        </w:rPr>
        <w:t>ves</w:t>
      </w:r>
      <w:r w:rsidR="00D0078C" w:rsidRPr="00165EC2">
        <w:rPr>
          <w:rFonts w:asciiTheme="minorHAnsi" w:eastAsia="Batang" w:hAnsiTheme="minorHAnsi" w:cs="Arial"/>
          <w:bCs/>
          <w:lang w:val="fr-CA" w:eastAsia="ko-KR"/>
        </w:rPr>
        <w:t xml:space="preserve"> et ne dépassent pas le </w:t>
      </w:r>
      <w:r w:rsidR="00C65D54" w:rsidRPr="00165EC2">
        <w:rPr>
          <w:rFonts w:asciiTheme="minorHAnsi" w:eastAsia="Batang" w:hAnsiTheme="minorHAnsi" w:cs="Arial"/>
          <w:bCs/>
          <w:lang w:val="fr-CA" w:eastAsia="ko-KR"/>
        </w:rPr>
        <w:t xml:space="preserve">maximum </w:t>
      </w:r>
      <w:r w:rsidR="00D0078C" w:rsidRPr="00165EC2">
        <w:rPr>
          <w:rFonts w:asciiTheme="minorHAnsi" w:eastAsia="Batang" w:hAnsiTheme="minorHAnsi" w:cs="Arial"/>
          <w:bCs/>
          <w:lang w:val="fr-CA" w:eastAsia="ko-KR"/>
        </w:rPr>
        <w:t>de 13% prévu dans la décision SC37</w:t>
      </w:r>
      <w:r w:rsidR="00D0078C" w:rsidRPr="00165EC2">
        <w:rPr>
          <w:rFonts w:asciiTheme="minorHAnsi" w:eastAsia="Batang" w:hAnsiTheme="minorHAnsi" w:cs="Arial"/>
          <w:bCs/>
          <w:lang w:val="fr-CA" w:eastAsia="ko-KR"/>
        </w:rPr>
        <w:noBreakHyphen/>
      </w:r>
      <w:r w:rsidR="00C65D54" w:rsidRPr="00165EC2">
        <w:rPr>
          <w:rFonts w:asciiTheme="minorHAnsi" w:eastAsia="Batang" w:hAnsiTheme="minorHAnsi" w:cs="Arial"/>
          <w:bCs/>
          <w:lang w:val="fr-CA" w:eastAsia="ko-KR"/>
        </w:rPr>
        <w:t>41</w:t>
      </w:r>
      <w:r w:rsidR="00E016CC" w:rsidRPr="00165EC2">
        <w:rPr>
          <w:rFonts w:asciiTheme="minorHAnsi" w:eastAsia="Batang" w:hAnsiTheme="minorHAnsi" w:cs="Arial"/>
          <w:bCs/>
          <w:lang w:val="fr-CA" w:eastAsia="ko-KR"/>
        </w:rPr>
        <w:t xml:space="preserve"> </w:t>
      </w:r>
      <w:r w:rsidR="00C65D54" w:rsidRPr="00165EC2">
        <w:rPr>
          <w:rFonts w:asciiTheme="minorHAnsi" w:eastAsia="Batang" w:hAnsiTheme="minorHAnsi" w:cs="Arial"/>
          <w:bCs/>
          <w:lang w:val="fr-CA" w:eastAsia="ko-KR"/>
        </w:rPr>
        <w:t>(2008</w:t>
      </w:r>
      <w:r w:rsidR="00ED5805" w:rsidRPr="00165EC2">
        <w:rPr>
          <w:rFonts w:asciiTheme="minorHAnsi" w:eastAsia="Batang" w:hAnsiTheme="minorHAnsi" w:cs="Arial"/>
          <w:bCs/>
          <w:lang w:val="fr-CA" w:eastAsia="ko-KR"/>
        </w:rPr>
        <w:t>)</w:t>
      </w:r>
      <w:r w:rsidR="00862780" w:rsidRPr="00165EC2">
        <w:rPr>
          <w:rFonts w:asciiTheme="minorHAnsi" w:eastAsia="Batang" w:hAnsiTheme="minorHAnsi" w:cs="Arial"/>
          <w:bCs/>
          <w:lang w:val="fr-CA" w:eastAsia="ko-KR"/>
        </w:rPr>
        <w:t>.</w:t>
      </w:r>
    </w:p>
    <w:p w14:paraId="2D679D5E" w14:textId="77777777" w:rsidR="00D4581F" w:rsidRPr="0097737A" w:rsidRDefault="00D4581F" w:rsidP="00A015F8">
      <w:pPr>
        <w:pStyle w:val="MGfulltext"/>
        <w:spacing w:after="0"/>
        <w:ind w:left="1106" w:hanging="425"/>
        <w:rPr>
          <w:rFonts w:asciiTheme="minorHAnsi" w:eastAsia="Batang" w:hAnsiTheme="minorHAnsi" w:cs="Times New Roman"/>
          <w:sz w:val="22"/>
          <w:szCs w:val="22"/>
          <w:lang w:val="fr-CA"/>
        </w:rPr>
      </w:pPr>
    </w:p>
    <w:p w14:paraId="7B0CDFA9" w14:textId="4BE9F57F" w:rsidR="0047081F" w:rsidRPr="0097737A" w:rsidRDefault="00165EC2" w:rsidP="00A015F8">
      <w:pPr>
        <w:pStyle w:val="MGfulltext"/>
        <w:spacing w:after="0"/>
        <w:ind w:left="810" w:hanging="385"/>
        <w:rPr>
          <w:rFonts w:asciiTheme="minorHAnsi" w:eastAsia="Batang" w:hAnsiTheme="minorHAnsi" w:cs="Times New Roman"/>
          <w:sz w:val="22"/>
          <w:szCs w:val="22"/>
          <w:lang w:val="fr-CA"/>
        </w:rPr>
      </w:pPr>
      <w:r w:rsidRPr="00165EC2">
        <w:rPr>
          <w:rFonts w:asciiTheme="minorHAnsi" w:eastAsia="Batang" w:hAnsiTheme="minorHAnsi" w:cs="Times New Roman"/>
          <w:sz w:val="22"/>
          <w:szCs w:val="22"/>
          <w:lang w:val="fr-CA"/>
        </w:rPr>
        <w:t>d)</w:t>
      </w:r>
      <w:r>
        <w:rPr>
          <w:rFonts w:asciiTheme="minorHAnsi" w:eastAsia="Batang" w:hAnsiTheme="minorHAnsi" w:cs="Times New Roman"/>
          <w:b/>
          <w:sz w:val="22"/>
          <w:szCs w:val="22"/>
          <w:lang w:val="fr-CA"/>
        </w:rPr>
        <w:tab/>
      </w:r>
      <w:r w:rsidR="00AC28BA">
        <w:rPr>
          <w:rFonts w:asciiTheme="minorHAnsi" w:eastAsia="Batang" w:hAnsiTheme="minorHAnsi" w:cs="Times New Roman"/>
          <w:b/>
          <w:sz w:val="22"/>
          <w:szCs w:val="22"/>
          <w:lang w:val="fr-CA"/>
        </w:rPr>
        <w:t>Le p</w:t>
      </w:r>
      <w:r w:rsidR="00D0078C">
        <w:rPr>
          <w:rFonts w:asciiTheme="minorHAnsi" w:eastAsia="Batang" w:hAnsiTheme="minorHAnsi" w:cs="Times New Roman"/>
          <w:b/>
          <w:sz w:val="22"/>
          <w:szCs w:val="22"/>
          <w:lang w:val="fr-CA"/>
        </w:rPr>
        <w:t>ersonnel</w:t>
      </w:r>
      <w:r w:rsidR="0047081F" w:rsidRPr="0097737A">
        <w:rPr>
          <w:rFonts w:asciiTheme="minorHAnsi" w:eastAsia="Batang" w:hAnsiTheme="minorHAnsi" w:cs="Times New Roman"/>
          <w:b/>
          <w:sz w:val="22"/>
          <w:szCs w:val="22"/>
          <w:lang w:val="fr-CA"/>
        </w:rPr>
        <w:t xml:space="preserve">. </w:t>
      </w:r>
      <w:r w:rsidR="00D0078C">
        <w:rPr>
          <w:rFonts w:asciiTheme="minorHAnsi" w:eastAsia="Batang" w:hAnsiTheme="minorHAnsi" w:cs="Times New Roman"/>
          <w:sz w:val="22"/>
          <w:szCs w:val="22"/>
          <w:lang w:val="fr-CA"/>
        </w:rPr>
        <w:t xml:space="preserve">Par rapport à la période triennale </w:t>
      </w:r>
      <w:r w:rsidR="00EE5DC3" w:rsidRPr="0097737A">
        <w:rPr>
          <w:rFonts w:asciiTheme="minorHAnsi" w:eastAsia="Batang" w:hAnsiTheme="minorHAnsi" w:cs="Times New Roman"/>
          <w:sz w:val="22"/>
          <w:szCs w:val="22"/>
          <w:lang w:val="fr-CA"/>
        </w:rPr>
        <w:t xml:space="preserve">2016-2018, </w:t>
      </w:r>
      <w:r w:rsidR="00D0078C">
        <w:rPr>
          <w:rFonts w:asciiTheme="minorHAnsi" w:eastAsia="Batang" w:hAnsiTheme="minorHAnsi" w:cs="Times New Roman"/>
          <w:sz w:val="22"/>
          <w:szCs w:val="22"/>
          <w:lang w:val="fr-CA"/>
        </w:rPr>
        <w:t>la 54</w:t>
      </w:r>
      <w:r w:rsidR="00D0078C" w:rsidRPr="00D0078C">
        <w:rPr>
          <w:rFonts w:asciiTheme="minorHAnsi" w:eastAsia="Batang" w:hAnsiTheme="minorHAnsi" w:cs="Times New Roman"/>
          <w:sz w:val="22"/>
          <w:szCs w:val="22"/>
          <w:vertAlign w:val="superscript"/>
          <w:lang w:val="fr-CA"/>
        </w:rPr>
        <w:t>e</w:t>
      </w:r>
      <w:r w:rsidR="00D0078C">
        <w:rPr>
          <w:rFonts w:asciiTheme="minorHAnsi" w:eastAsia="Batang" w:hAnsiTheme="minorHAnsi" w:cs="Times New Roman"/>
          <w:sz w:val="22"/>
          <w:szCs w:val="22"/>
          <w:lang w:val="fr-CA"/>
        </w:rPr>
        <w:t> Réunion du Comité permanent recommande l’intégration d’un poste administratif additionnel</w:t>
      </w:r>
      <w:r w:rsidR="00AC28BA">
        <w:rPr>
          <w:rFonts w:asciiTheme="minorHAnsi" w:eastAsia="Batang" w:hAnsiTheme="minorHAnsi" w:cs="Times New Roman"/>
          <w:sz w:val="22"/>
          <w:szCs w:val="22"/>
          <w:lang w:val="fr-CA"/>
        </w:rPr>
        <w:t>,</w:t>
      </w:r>
      <w:r w:rsidR="00D0078C">
        <w:rPr>
          <w:rFonts w:asciiTheme="minorHAnsi" w:eastAsia="Batang" w:hAnsiTheme="minorHAnsi" w:cs="Times New Roman"/>
          <w:sz w:val="22"/>
          <w:szCs w:val="22"/>
          <w:lang w:val="fr-CA"/>
        </w:rPr>
        <w:t xml:space="preserve"> financé à 100%</w:t>
      </w:r>
      <w:r w:rsidR="00AC28BA">
        <w:rPr>
          <w:rFonts w:asciiTheme="minorHAnsi" w:eastAsia="Batang" w:hAnsiTheme="minorHAnsi" w:cs="Times New Roman"/>
          <w:sz w:val="22"/>
          <w:szCs w:val="22"/>
          <w:lang w:val="fr-CA"/>
        </w:rPr>
        <w:t>,</w:t>
      </w:r>
      <w:r w:rsidR="00D0078C">
        <w:rPr>
          <w:rFonts w:asciiTheme="minorHAnsi" w:eastAsia="Batang" w:hAnsiTheme="minorHAnsi" w:cs="Times New Roman"/>
          <w:sz w:val="22"/>
          <w:szCs w:val="22"/>
          <w:lang w:val="fr-CA"/>
        </w:rPr>
        <w:t xml:space="preserve"> pour un assistant</w:t>
      </w:r>
      <w:r>
        <w:rPr>
          <w:rFonts w:asciiTheme="minorHAnsi" w:eastAsia="Batang" w:hAnsiTheme="minorHAnsi" w:cs="Times New Roman"/>
          <w:sz w:val="22"/>
          <w:szCs w:val="22"/>
          <w:lang w:val="fr-CA"/>
        </w:rPr>
        <w:t xml:space="preserve"> en </w:t>
      </w:r>
      <w:r w:rsidR="00D07344">
        <w:rPr>
          <w:rFonts w:asciiTheme="minorHAnsi" w:eastAsia="Batang" w:hAnsiTheme="minorHAnsi" w:cs="Times New Roman"/>
          <w:sz w:val="22"/>
          <w:szCs w:val="22"/>
          <w:lang w:val="fr-CA"/>
        </w:rPr>
        <w:t>comptabilité et finances</w:t>
      </w:r>
      <w:r>
        <w:rPr>
          <w:rFonts w:asciiTheme="minorHAnsi" w:eastAsia="Batang" w:hAnsiTheme="minorHAnsi" w:cs="Times New Roman"/>
          <w:sz w:val="22"/>
          <w:szCs w:val="22"/>
          <w:lang w:val="fr-CA"/>
        </w:rPr>
        <w:t xml:space="preserve"> de niveau</w:t>
      </w:r>
      <w:r w:rsidR="00D0078C">
        <w:rPr>
          <w:rFonts w:asciiTheme="minorHAnsi" w:eastAsia="Batang" w:hAnsiTheme="minorHAnsi" w:cs="Times New Roman"/>
          <w:sz w:val="22"/>
          <w:szCs w:val="22"/>
          <w:lang w:val="fr-CA"/>
        </w:rPr>
        <w:t> A2</w:t>
      </w:r>
      <w:r w:rsidR="00AC28BA">
        <w:rPr>
          <w:rFonts w:asciiTheme="minorHAnsi" w:eastAsia="Batang" w:hAnsiTheme="minorHAnsi" w:cs="Times New Roman"/>
          <w:sz w:val="22"/>
          <w:szCs w:val="22"/>
          <w:lang w:val="fr-CA"/>
        </w:rPr>
        <w:t>,</w:t>
      </w:r>
      <w:r w:rsidR="00D0078C">
        <w:rPr>
          <w:rFonts w:asciiTheme="minorHAnsi" w:eastAsia="Batang" w:hAnsiTheme="minorHAnsi" w:cs="Times New Roman"/>
          <w:sz w:val="22"/>
          <w:szCs w:val="22"/>
          <w:lang w:val="fr-CA"/>
        </w:rPr>
        <w:t xml:space="preserve"> après examen par le Sous</w:t>
      </w:r>
      <w:r w:rsidR="00D0078C">
        <w:rPr>
          <w:rFonts w:asciiTheme="minorHAnsi" w:eastAsia="Batang" w:hAnsiTheme="minorHAnsi" w:cs="Times New Roman"/>
          <w:sz w:val="22"/>
          <w:szCs w:val="22"/>
          <w:lang w:val="fr-CA"/>
        </w:rPr>
        <w:noBreakHyphen/>
        <w:t xml:space="preserve">groupe sur les finances </w:t>
      </w:r>
      <w:r w:rsidR="00731078">
        <w:rPr>
          <w:rFonts w:asciiTheme="minorHAnsi" w:eastAsia="Batang" w:hAnsiTheme="minorHAnsi" w:cs="Times New Roman"/>
          <w:sz w:val="22"/>
          <w:szCs w:val="22"/>
          <w:lang w:val="fr-CA"/>
        </w:rPr>
        <w:t xml:space="preserve">des difficultés </w:t>
      </w:r>
      <w:r w:rsidR="00AC28BA">
        <w:rPr>
          <w:rFonts w:asciiTheme="minorHAnsi" w:eastAsia="Batang" w:hAnsiTheme="minorHAnsi" w:cs="Times New Roman"/>
          <w:sz w:val="22"/>
          <w:szCs w:val="22"/>
          <w:lang w:val="fr-CA"/>
        </w:rPr>
        <w:t>concernant les c</w:t>
      </w:r>
      <w:r w:rsidR="00731078">
        <w:rPr>
          <w:rFonts w:asciiTheme="minorHAnsi" w:eastAsia="Batang" w:hAnsiTheme="minorHAnsi" w:cs="Times New Roman"/>
          <w:sz w:val="22"/>
          <w:szCs w:val="22"/>
          <w:lang w:val="fr-CA"/>
        </w:rPr>
        <w:t>apacités et la comparaison avec le personnel d’autres conventions de taille comparable. Ce</w:t>
      </w:r>
      <w:r w:rsidR="00AC28BA">
        <w:rPr>
          <w:rFonts w:asciiTheme="minorHAnsi" w:eastAsia="Batang" w:hAnsiTheme="minorHAnsi" w:cs="Times New Roman"/>
          <w:sz w:val="22"/>
          <w:szCs w:val="22"/>
          <w:lang w:val="fr-CA"/>
        </w:rPr>
        <w:t xml:space="preserve"> poste entraîne</w:t>
      </w:r>
      <w:r w:rsidR="00731078">
        <w:rPr>
          <w:rFonts w:asciiTheme="minorHAnsi" w:eastAsia="Batang" w:hAnsiTheme="minorHAnsi" w:cs="Times New Roman"/>
          <w:sz w:val="22"/>
          <w:szCs w:val="22"/>
          <w:lang w:val="fr-CA"/>
        </w:rPr>
        <w:t xml:space="preserve"> un coût additionnel de 98 000 CHF par an</w:t>
      </w:r>
      <w:r w:rsidR="001507B8">
        <w:rPr>
          <w:rFonts w:asciiTheme="minorHAnsi" w:eastAsia="Batang" w:hAnsiTheme="minorHAnsi" w:cs="Times New Roman"/>
          <w:sz w:val="22"/>
          <w:szCs w:val="22"/>
          <w:lang w:val="fr-CA"/>
        </w:rPr>
        <w:t xml:space="preserve"> </w:t>
      </w:r>
      <w:r w:rsidR="001507B8" w:rsidRPr="008C4BAA">
        <w:rPr>
          <w:rFonts w:asciiTheme="minorHAnsi" w:eastAsia="Batang" w:hAnsiTheme="minorHAnsi" w:cs="Times New Roman"/>
          <w:sz w:val="22"/>
          <w:szCs w:val="22"/>
          <w:lang w:val="fr-CA"/>
        </w:rPr>
        <w:t>pour le budget du personnel</w:t>
      </w:r>
      <w:r w:rsidR="00731078" w:rsidRPr="008C4BAA">
        <w:rPr>
          <w:rFonts w:asciiTheme="minorHAnsi" w:eastAsia="Batang" w:hAnsiTheme="minorHAnsi" w:cs="Times New Roman"/>
          <w:sz w:val="22"/>
          <w:szCs w:val="22"/>
          <w:lang w:val="fr-CA"/>
        </w:rPr>
        <w:t>.</w:t>
      </w:r>
      <w:r w:rsidR="00731078">
        <w:rPr>
          <w:rFonts w:asciiTheme="minorHAnsi" w:eastAsia="Batang" w:hAnsiTheme="minorHAnsi" w:cs="Times New Roman"/>
          <w:sz w:val="22"/>
          <w:szCs w:val="22"/>
          <w:lang w:val="fr-CA"/>
        </w:rPr>
        <w:t xml:space="preserve"> Les allocations </w:t>
      </w:r>
      <w:r w:rsidR="00987374">
        <w:rPr>
          <w:rFonts w:asciiTheme="minorHAnsi" w:eastAsia="Batang" w:hAnsiTheme="minorHAnsi" w:cs="Times New Roman"/>
          <w:sz w:val="22"/>
          <w:szCs w:val="22"/>
          <w:lang w:val="fr-CA"/>
        </w:rPr>
        <w:t>budgétaires</w:t>
      </w:r>
      <w:r w:rsidR="00731078">
        <w:rPr>
          <w:rFonts w:asciiTheme="minorHAnsi" w:eastAsia="Batang" w:hAnsiTheme="minorHAnsi" w:cs="Times New Roman"/>
          <w:sz w:val="22"/>
          <w:szCs w:val="22"/>
          <w:lang w:val="fr-CA"/>
        </w:rPr>
        <w:t xml:space="preserve"> pour tous les autres postes administratifs sont maintenues de sorte que le </w:t>
      </w:r>
      <w:r>
        <w:rPr>
          <w:rFonts w:asciiTheme="minorHAnsi" w:eastAsia="Batang" w:hAnsiTheme="minorHAnsi" w:cs="Times New Roman"/>
          <w:sz w:val="22"/>
          <w:szCs w:val="22"/>
          <w:lang w:val="fr-CA"/>
        </w:rPr>
        <w:t>nombre</w:t>
      </w:r>
      <w:r w:rsidR="00731078">
        <w:rPr>
          <w:rFonts w:asciiTheme="minorHAnsi" w:eastAsia="Batang" w:hAnsiTheme="minorHAnsi" w:cs="Times New Roman"/>
          <w:sz w:val="22"/>
          <w:szCs w:val="22"/>
          <w:lang w:val="fr-CA"/>
        </w:rPr>
        <w:t xml:space="preserve"> </w:t>
      </w:r>
      <w:r>
        <w:rPr>
          <w:rFonts w:asciiTheme="minorHAnsi" w:eastAsia="Batang" w:hAnsiTheme="minorHAnsi" w:cs="Times New Roman"/>
          <w:sz w:val="22"/>
          <w:szCs w:val="22"/>
          <w:lang w:val="fr-CA"/>
        </w:rPr>
        <w:t>total d’employés</w:t>
      </w:r>
      <w:r w:rsidR="00731078">
        <w:rPr>
          <w:rFonts w:asciiTheme="minorHAnsi" w:eastAsia="Batang" w:hAnsiTheme="minorHAnsi" w:cs="Times New Roman"/>
          <w:sz w:val="22"/>
          <w:szCs w:val="22"/>
          <w:lang w:val="fr-CA"/>
        </w:rPr>
        <w:t xml:space="preserve"> serait de 24,5 </w:t>
      </w:r>
      <w:r>
        <w:rPr>
          <w:rFonts w:asciiTheme="minorHAnsi" w:eastAsia="Batang" w:hAnsiTheme="minorHAnsi" w:cs="Times New Roman"/>
          <w:sz w:val="22"/>
          <w:szCs w:val="22"/>
          <w:lang w:val="fr-CA"/>
        </w:rPr>
        <w:t>employés</w:t>
      </w:r>
      <w:r w:rsidR="00731078">
        <w:rPr>
          <w:rFonts w:asciiTheme="minorHAnsi" w:eastAsia="Batang" w:hAnsiTheme="minorHAnsi" w:cs="Times New Roman"/>
          <w:sz w:val="22"/>
          <w:szCs w:val="22"/>
          <w:lang w:val="fr-CA"/>
        </w:rPr>
        <w:t xml:space="preserve"> (voir tableau 2 ci</w:t>
      </w:r>
      <w:r w:rsidR="00731078">
        <w:rPr>
          <w:rFonts w:asciiTheme="minorHAnsi" w:eastAsia="Batang" w:hAnsiTheme="minorHAnsi" w:cs="Times New Roman"/>
          <w:sz w:val="22"/>
          <w:szCs w:val="22"/>
          <w:lang w:val="fr-CA"/>
        </w:rPr>
        <w:noBreakHyphen/>
        <w:t>dessous)</w:t>
      </w:r>
      <w:r w:rsidR="00862780">
        <w:rPr>
          <w:rFonts w:asciiTheme="minorHAnsi" w:eastAsia="Batang" w:hAnsiTheme="minorHAnsi" w:cs="Times New Roman"/>
          <w:sz w:val="22"/>
          <w:szCs w:val="22"/>
          <w:lang w:val="fr-CA"/>
        </w:rPr>
        <w:t>.</w:t>
      </w:r>
    </w:p>
    <w:p w14:paraId="37ED3F4C" w14:textId="77777777" w:rsidR="00D4581F" w:rsidRPr="0097737A" w:rsidRDefault="00EE5DC3" w:rsidP="00A015F8">
      <w:pPr>
        <w:pStyle w:val="MGfulltext"/>
        <w:spacing w:after="0"/>
        <w:ind w:left="860"/>
        <w:rPr>
          <w:rFonts w:asciiTheme="minorHAnsi" w:eastAsia="Batang" w:hAnsiTheme="minorHAnsi" w:cs="Times New Roman"/>
          <w:sz w:val="22"/>
          <w:szCs w:val="22"/>
          <w:lang w:val="fr-CA"/>
        </w:rPr>
      </w:pPr>
      <w:r w:rsidRPr="0097737A">
        <w:rPr>
          <w:rFonts w:asciiTheme="minorHAnsi" w:eastAsia="Batang" w:hAnsiTheme="minorHAnsi" w:cs="Times New Roman"/>
          <w:sz w:val="22"/>
          <w:szCs w:val="22"/>
          <w:lang w:val="fr-CA"/>
        </w:rPr>
        <w:t xml:space="preserve"> </w:t>
      </w:r>
      <w:r w:rsidR="00D4581F" w:rsidRPr="0097737A">
        <w:rPr>
          <w:rFonts w:asciiTheme="minorHAnsi" w:eastAsia="Batang" w:hAnsiTheme="minorHAnsi" w:cs="Times New Roman"/>
          <w:sz w:val="22"/>
          <w:szCs w:val="22"/>
          <w:lang w:val="fr-CA"/>
        </w:rPr>
        <w:t xml:space="preserve"> </w:t>
      </w:r>
    </w:p>
    <w:p w14:paraId="63DD0587" w14:textId="28445E3C" w:rsidR="00D4581F" w:rsidRPr="00862780"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e)</w:t>
      </w:r>
      <w:r>
        <w:rPr>
          <w:rFonts w:asciiTheme="minorHAnsi" w:eastAsia="Batang" w:hAnsiTheme="minorHAnsi" w:cs="Times New Roman"/>
          <w:sz w:val="22"/>
          <w:szCs w:val="22"/>
          <w:lang w:val="fr-CA"/>
        </w:rPr>
        <w:tab/>
      </w:r>
      <w:r w:rsidR="00593E79" w:rsidRPr="00862780">
        <w:rPr>
          <w:rFonts w:asciiTheme="minorHAnsi" w:eastAsia="Batang" w:hAnsiTheme="minorHAnsi" w:cs="Times New Roman"/>
          <w:sz w:val="22"/>
          <w:szCs w:val="22"/>
          <w:lang w:val="fr-CA"/>
        </w:rPr>
        <w:t>L</w:t>
      </w:r>
      <w:r w:rsidR="00731078" w:rsidRPr="00862780">
        <w:rPr>
          <w:rFonts w:asciiTheme="minorHAnsi" w:eastAsia="Batang" w:hAnsiTheme="minorHAnsi" w:cs="Times New Roman"/>
          <w:sz w:val="22"/>
          <w:szCs w:val="22"/>
          <w:lang w:val="fr-CA"/>
        </w:rPr>
        <w:t xml:space="preserve">es coûts </w:t>
      </w:r>
      <w:r>
        <w:rPr>
          <w:rFonts w:asciiTheme="minorHAnsi" w:eastAsia="Batang" w:hAnsiTheme="minorHAnsi" w:cs="Times New Roman"/>
          <w:sz w:val="22"/>
          <w:szCs w:val="22"/>
          <w:lang w:val="fr-CA"/>
        </w:rPr>
        <w:t xml:space="preserve">afférents au </w:t>
      </w:r>
      <w:r w:rsidR="00731078" w:rsidRPr="00862780">
        <w:rPr>
          <w:rFonts w:asciiTheme="minorHAnsi" w:eastAsia="Batang" w:hAnsiTheme="minorHAnsi" w:cs="Times New Roman"/>
          <w:sz w:val="22"/>
          <w:szCs w:val="22"/>
          <w:lang w:val="fr-CA"/>
        </w:rPr>
        <w:t xml:space="preserve">personnel ont été budgétés à partir du coût actuel réel, conformément à la politique de l’UICN. La plupart des conventions administrées par l’ONU </w:t>
      </w:r>
      <w:r w:rsidR="00987374">
        <w:rPr>
          <w:rFonts w:asciiTheme="minorHAnsi" w:eastAsia="Batang" w:hAnsiTheme="minorHAnsi" w:cs="Times New Roman"/>
          <w:sz w:val="22"/>
          <w:szCs w:val="22"/>
          <w:lang w:val="fr-CA"/>
        </w:rPr>
        <w:t>préparent</w:t>
      </w:r>
      <w:r w:rsidR="00731078" w:rsidRPr="00862780">
        <w:rPr>
          <w:rFonts w:asciiTheme="minorHAnsi" w:eastAsia="Batang" w:hAnsiTheme="minorHAnsi" w:cs="Times New Roman"/>
          <w:sz w:val="22"/>
          <w:szCs w:val="22"/>
          <w:lang w:val="fr-CA"/>
        </w:rPr>
        <w:t xml:space="preserve"> leurs budgets sur la base de coûts standards et le Secrétariat recommande d’aller dans cette direction. Une disposition a été intégrée sous </w:t>
      </w:r>
      <w:r w:rsidR="00D02728">
        <w:rPr>
          <w:rFonts w:asciiTheme="minorHAnsi" w:eastAsia="Batang" w:hAnsiTheme="minorHAnsi" w:cs="Times New Roman"/>
          <w:sz w:val="22"/>
          <w:szCs w:val="22"/>
          <w:lang w:val="fr-CA"/>
        </w:rPr>
        <w:t>‘A</w:t>
      </w:r>
      <w:r w:rsidR="00593E79" w:rsidRPr="00862780">
        <w:rPr>
          <w:rFonts w:asciiTheme="minorHAnsi" w:eastAsia="Batang" w:hAnsiTheme="minorHAnsi" w:cs="Times New Roman"/>
          <w:sz w:val="22"/>
          <w:szCs w:val="22"/>
          <w:lang w:val="fr-CA"/>
        </w:rPr>
        <w:t xml:space="preserve">utres </w:t>
      </w:r>
      <w:r w:rsidR="00D02728">
        <w:rPr>
          <w:rFonts w:asciiTheme="minorHAnsi" w:eastAsia="Batang" w:hAnsiTheme="minorHAnsi" w:cs="Times New Roman"/>
          <w:sz w:val="22"/>
          <w:szCs w:val="22"/>
          <w:lang w:val="fr-CA"/>
        </w:rPr>
        <w:t>prestations liées à l</w:t>
      </w:r>
      <w:r w:rsidR="00593E79" w:rsidRPr="00862780">
        <w:rPr>
          <w:rFonts w:asciiTheme="minorHAnsi" w:eastAsia="Batang" w:hAnsiTheme="minorHAnsi" w:cs="Times New Roman"/>
          <w:sz w:val="22"/>
          <w:szCs w:val="22"/>
          <w:lang w:val="fr-CA"/>
        </w:rPr>
        <w:t>’emploi</w:t>
      </w:r>
      <w:r w:rsidR="00D02728">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 xml:space="preserve">, qui concerne les congés dans les foyers, les enfants, la subvention pour l’éducation et les frais de </w:t>
      </w:r>
      <w:r w:rsidR="00D02728">
        <w:rPr>
          <w:rFonts w:asciiTheme="minorHAnsi" w:eastAsia="Batang" w:hAnsiTheme="minorHAnsi" w:cs="Times New Roman"/>
          <w:sz w:val="22"/>
          <w:szCs w:val="22"/>
          <w:lang w:val="fr-CA"/>
        </w:rPr>
        <w:t>voyage</w:t>
      </w:r>
      <w:r w:rsidR="00593E79" w:rsidRPr="00862780">
        <w:rPr>
          <w:rFonts w:asciiTheme="minorHAnsi" w:eastAsia="Batang" w:hAnsiTheme="minorHAnsi" w:cs="Times New Roman"/>
          <w:sz w:val="22"/>
          <w:szCs w:val="22"/>
          <w:lang w:val="fr-CA"/>
        </w:rPr>
        <w:t xml:space="preserve"> (pour les expatriés) ainsi que certains privilèges pour les stagiaires et une subvention de transport public fournie au personnel Ramsar conformément à la politique de l’UICN. </w:t>
      </w:r>
      <w:r w:rsidR="00593E79" w:rsidRPr="00862780">
        <w:rPr>
          <w:rFonts w:asciiTheme="minorHAnsi" w:eastAsia="Batang" w:hAnsiTheme="minorHAnsi" w:cs="Times New Roman"/>
          <w:sz w:val="22"/>
          <w:szCs w:val="22"/>
          <w:lang w:val="fr-CA"/>
        </w:rPr>
        <w:lastRenderedPageBreak/>
        <w:t xml:space="preserve">Cette disposition permet d’introduire une certaine souplesse en cas de changements </w:t>
      </w:r>
      <w:r w:rsidR="00C24FA4">
        <w:rPr>
          <w:rFonts w:asciiTheme="minorHAnsi" w:eastAsia="Batang" w:hAnsiTheme="minorHAnsi" w:cs="Times New Roman"/>
          <w:sz w:val="22"/>
          <w:szCs w:val="22"/>
          <w:lang w:val="fr-CA"/>
        </w:rPr>
        <w:t>dans le</w:t>
      </w:r>
      <w:r w:rsidR="00F45E2C">
        <w:rPr>
          <w:rFonts w:asciiTheme="minorHAnsi" w:eastAsia="Batang" w:hAnsiTheme="minorHAnsi" w:cs="Times New Roman"/>
          <w:sz w:val="22"/>
          <w:szCs w:val="22"/>
          <w:lang w:val="fr-CA"/>
        </w:rPr>
        <w:t>s effectifs du personnel et leurs prestations</w:t>
      </w:r>
      <w:r w:rsidR="00593E79" w:rsidRPr="00862780">
        <w:rPr>
          <w:rFonts w:asciiTheme="minorHAnsi" w:eastAsia="Batang" w:hAnsiTheme="minorHAnsi" w:cs="Times New Roman"/>
          <w:sz w:val="22"/>
          <w:szCs w:val="22"/>
          <w:lang w:val="fr-CA"/>
        </w:rPr>
        <w:t xml:space="preserve">. Toutefois, </w:t>
      </w:r>
      <w:r w:rsidR="00C24FA4">
        <w:rPr>
          <w:rFonts w:asciiTheme="minorHAnsi" w:eastAsia="Batang" w:hAnsiTheme="minorHAnsi" w:cs="Times New Roman"/>
          <w:sz w:val="22"/>
          <w:szCs w:val="22"/>
          <w:lang w:val="fr-CA"/>
        </w:rPr>
        <w:t>elle</w:t>
      </w:r>
      <w:r w:rsidR="00593E79" w:rsidRPr="00862780">
        <w:rPr>
          <w:rFonts w:asciiTheme="minorHAnsi" w:eastAsia="Batang" w:hAnsiTheme="minorHAnsi" w:cs="Times New Roman"/>
          <w:sz w:val="22"/>
          <w:szCs w:val="22"/>
          <w:lang w:val="fr-CA"/>
        </w:rPr>
        <w:t xml:space="preserve"> doit être réexaminée chaque année </w:t>
      </w:r>
      <w:r w:rsidR="00F45E2C">
        <w:rPr>
          <w:rFonts w:asciiTheme="minorHAnsi" w:eastAsia="Batang" w:hAnsiTheme="minorHAnsi" w:cs="Times New Roman"/>
          <w:sz w:val="22"/>
          <w:szCs w:val="22"/>
          <w:lang w:val="fr-CA"/>
        </w:rPr>
        <w:t>par rapport aux</w:t>
      </w:r>
      <w:r w:rsidR="00593E79" w:rsidRPr="00862780">
        <w:rPr>
          <w:rFonts w:asciiTheme="minorHAnsi" w:eastAsia="Batang" w:hAnsiTheme="minorHAnsi" w:cs="Times New Roman"/>
          <w:sz w:val="22"/>
          <w:szCs w:val="22"/>
          <w:lang w:val="fr-CA"/>
        </w:rPr>
        <w:t xml:space="preserve"> conditions du personnel en place et recruté. Par exemple, il y aura un </w:t>
      </w:r>
      <w:r w:rsidR="00F45E2C">
        <w:rPr>
          <w:rFonts w:asciiTheme="minorHAnsi" w:eastAsia="Batang" w:hAnsiTheme="minorHAnsi" w:cs="Times New Roman"/>
          <w:sz w:val="22"/>
          <w:szCs w:val="22"/>
          <w:lang w:val="fr-CA"/>
        </w:rPr>
        <w:t>transfert</w:t>
      </w:r>
      <w:r w:rsidR="00593E79" w:rsidRPr="00862780">
        <w:rPr>
          <w:rFonts w:asciiTheme="minorHAnsi" w:eastAsia="Batang" w:hAnsiTheme="minorHAnsi" w:cs="Times New Roman"/>
          <w:sz w:val="22"/>
          <w:szCs w:val="22"/>
          <w:lang w:val="fr-CA"/>
        </w:rPr>
        <w:t xml:space="preserve"> entre la ligne budgétaire </w:t>
      </w:r>
      <w:r w:rsidR="00F45E2C">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Appui et conseils aux régions</w:t>
      </w:r>
      <w:r w:rsidR="00F45E2C">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 xml:space="preserve"> vers </w:t>
      </w:r>
      <w:r w:rsidR="00F45E2C">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Sciences et politiques</w:t>
      </w:r>
      <w:r w:rsidR="00F45E2C">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 xml:space="preserve"> pour refléter des changements dans </w:t>
      </w:r>
      <w:r w:rsidR="00F45E2C">
        <w:rPr>
          <w:rFonts w:asciiTheme="minorHAnsi" w:eastAsia="Batang" w:hAnsiTheme="minorHAnsi" w:cs="Times New Roman"/>
          <w:sz w:val="22"/>
          <w:szCs w:val="22"/>
          <w:lang w:val="fr-CA"/>
        </w:rPr>
        <w:t>la situation</w:t>
      </w:r>
      <w:r w:rsidR="00593E79" w:rsidRPr="00862780">
        <w:rPr>
          <w:rFonts w:asciiTheme="minorHAnsi" w:eastAsia="Batang" w:hAnsiTheme="minorHAnsi" w:cs="Times New Roman"/>
          <w:sz w:val="22"/>
          <w:szCs w:val="22"/>
          <w:lang w:val="fr-CA"/>
        </w:rPr>
        <w:t xml:space="preserve"> du personnel recruté. Conformément aux nouvelles lignes directrices de l’UICN sur les ressources humaines relatives à la compensation</w:t>
      </w:r>
      <w:r w:rsidR="00F45E2C">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 xml:space="preserve"> déjà mises en œuvre à l’UICN, les salaires du personnel comprennent une augmentation fondée sur </w:t>
      </w:r>
      <w:r w:rsidR="00F45E2C">
        <w:rPr>
          <w:rFonts w:asciiTheme="minorHAnsi" w:eastAsia="Batang" w:hAnsiTheme="minorHAnsi" w:cs="Times New Roman"/>
          <w:sz w:val="22"/>
          <w:szCs w:val="22"/>
          <w:lang w:val="fr-CA"/>
        </w:rPr>
        <w:t>le mérite</w:t>
      </w:r>
      <w:r w:rsidR="00593E79" w:rsidRPr="00862780">
        <w:rPr>
          <w:rFonts w:asciiTheme="minorHAnsi" w:eastAsia="Batang" w:hAnsiTheme="minorHAnsi" w:cs="Times New Roman"/>
          <w:sz w:val="22"/>
          <w:szCs w:val="22"/>
          <w:lang w:val="fr-CA"/>
        </w:rPr>
        <w:t xml:space="preserve"> que le Secrétariat Ramsar appliquera à partir du 1</w:t>
      </w:r>
      <w:r w:rsidR="00593E79" w:rsidRPr="00B248CF">
        <w:rPr>
          <w:rFonts w:asciiTheme="minorHAnsi" w:eastAsia="Batang" w:hAnsiTheme="minorHAnsi" w:cs="Times New Roman"/>
          <w:sz w:val="22"/>
          <w:szCs w:val="22"/>
          <w:vertAlign w:val="superscript"/>
          <w:lang w:val="fr-CA"/>
        </w:rPr>
        <w:t>er</w:t>
      </w:r>
      <w:r w:rsidR="00593E79" w:rsidRPr="00862780">
        <w:rPr>
          <w:rFonts w:asciiTheme="minorHAnsi" w:eastAsia="Batang" w:hAnsiTheme="minorHAnsi" w:cs="Times New Roman"/>
          <w:sz w:val="22"/>
          <w:szCs w:val="22"/>
          <w:lang w:val="fr-CA"/>
        </w:rPr>
        <w:t> janvier 2019. Depuis </w:t>
      </w:r>
      <w:r w:rsidR="00D4581F" w:rsidRPr="00862780">
        <w:rPr>
          <w:rFonts w:asciiTheme="minorHAnsi" w:eastAsia="Batang" w:hAnsiTheme="minorHAnsi" w:cs="Times New Roman"/>
          <w:sz w:val="22"/>
          <w:szCs w:val="22"/>
          <w:lang w:val="fr-CA"/>
        </w:rPr>
        <w:t xml:space="preserve">2011, </w:t>
      </w:r>
      <w:r w:rsidR="00593E79" w:rsidRPr="00862780">
        <w:rPr>
          <w:rFonts w:asciiTheme="minorHAnsi" w:eastAsia="Batang" w:hAnsiTheme="minorHAnsi" w:cs="Times New Roman"/>
          <w:sz w:val="22"/>
          <w:szCs w:val="22"/>
          <w:lang w:val="fr-CA"/>
        </w:rPr>
        <w:t xml:space="preserve">les salaires sont restés inchangés au Secrétariat Ramsar. L’intégration dans le budget </w:t>
      </w:r>
      <w:r w:rsidR="00F45E2C">
        <w:rPr>
          <w:rFonts w:asciiTheme="minorHAnsi" w:eastAsia="Batang" w:hAnsiTheme="minorHAnsi" w:cs="Times New Roman"/>
          <w:sz w:val="22"/>
          <w:szCs w:val="22"/>
          <w:lang w:val="fr-CA"/>
        </w:rPr>
        <w:t>de cette</w:t>
      </w:r>
      <w:r w:rsidR="00593E79" w:rsidRPr="00862780">
        <w:rPr>
          <w:rFonts w:asciiTheme="minorHAnsi" w:eastAsia="Batang" w:hAnsiTheme="minorHAnsi" w:cs="Times New Roman"/>
          <w:sz w:val="22"/>
          <w:szCs w:val="22"/>
          <w:lang w:val="fr-CA"/>
        </w:rPr>
        <w:t xml:space="preserve"> disposition </w:t>
      </w:r>
      <w:r w:rsidR="00F45E2C">
        <w:rPr>
          <w:rFonts w:asciiTheme="minorHAnsi" w:eastAsia="Batang" w:hAnsiTheme="minorHAnsi" w:cs="Times New Roman"/>
          <w:sz w:val="22"/>
          <w:szCs w:val="22"/>
          <w:lang w:val="fr-CA"/>
        </w:rPr>
        <w:t>concernant</w:t>
      </w:r>
      <w:r w:rsidR="00593E79" w:rsidRPr="00862780">
        <w:rPr>
          <w:rFonts w:asciiTheme="minorHAnsi" w:eastAsia="Batang" w:hAnsiTheme="minorHAnsi" w:cs="Times New Roman"/>
          <w:sz w:val="22"/>
          <w:szCs w:val="22"/>
          <w:lang w:val="fr-CA"/>
        </w:rPr>
        <w:t xml:space="preserve"> une augmentation possible de salaire correspond à l’application des politiques et lignes directrices de l’UICN</w:t>
      </w:r>
      <w:r w:rsidR="00F45E2C">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 xml:space="preserve"> et fournit aussi les incitations nécessaires pour conserver le personnel et récompenser des performances bonnes et exceptionnelles; il convient de noter que tout cela figurait dans le scénario A sans coûts additionnels grâce à la réduction d’autres lignes budgétaires </w:t>
      </w:r>
      <w:r w:rsidR="003D7B5E" w:rsidRPr="00C24FA4">
        <w:rPr>
          <w:rFonts w:asciiTheme="minorHAnsi" w:eastAsia="Batang" w:hAnsiTheme="minorHAnsi" w:cstheme="minorHAnsi"/>
          <w:sz w:val="22"/>
          <w:szCs w:val="22"/>
          <w:lang w:val="fr-CA"/>
        </w:rPr>
        <w:t>[</w:t>
      </w:r>
      <w:r w:rsidR="00593E79" w:rsidRPr="00C24FA4">
        <w:rPr>
          <w:rFonts w:asciiTheme="minorHAnsi" w:eastAsia="Batang" w:hAnsiTheme="minorHAnsi" w:cs="Times New Roman"/>
          <w:sz w:val="22"/>
          <w:szCs w:val="22"/>
          <w:lang w:val="fr-CA"/>
        </w:rPr>
        <w:t xml:space="preserve">voir </w:t>
      </w:r>
      <w:r w:rsidR="00862780" w:rsidRPr="00C24FA4">
        <w:rPr>
          <w:rFonts w:asciiTheme="minorHAnsi" w:eastAsia="Batang" w:hAnsiTheme="minorHAnsi" w:cs="Times New Roman"/>
          <w:sz w:val="22"/>
          <w:szCs w:val="22"/>
          <w:lang w:val="fr-CA"/>
        </w:rPr>
        <w:t>g</w:t>
      </w:r>
      <w:r w:rsidR="00593E79" w:rsidRPr="00C24FA4">
        <w:rPr>
          <w:rFonts w:asciiTheme="minorHAnsi" w:eastAsia="Batang" w:hAnsiTheme="minorHAnsi" w:cs="Times New Roman"/>
          <w:sz w:val="22"/>
          <w:szCs w:val="22"/>
          <w:lang w:val="fr-CA"/>
        </w:rPr>
        <w:t>) et </w:t>
      </w:r>
      <w:r w:rsidR="00862780" w:rsidRPr="00C24FA4">
        <w:rPr>
          <w:rFonts w:asciiTheme="minorHAnsi" w:eastAsia="Batang" w:hAnsiTheme="minorHAnsi" w:cs="Times New Roman"/>
          <w:sz w:val="22"/>
          <w:szCs w:val="22"/>
          <w:lang w:val="fr-CA"/>
        </w:rPr>
        <w:t>h</w:t>
      </w:r>
      <w:r w:rsidR="00593E79" w:rsidRPr="00C24FA4">
        <w:rPr>
          <w:rFonts w:asciiTheme="minorHAnsi" w:eastAsia="Batang" w:hAnsiTheme="minorHAnsi" w:cs="Times New Roman"/>
          <w:sz w:val="22"/>
          <w:szCs w:val="22"/>
          <w:lang w:val="fr-CA"/>
        </w:rPr>
        <w:t>) ci</w:t>
      </w:r>
      <w:r w:rsidR="00593E79" w:rsidRPr="00C24FA4">
        <w:rPr>
          <w:rFonts w:asciiTheme="minorHAnsi" w:eastAsia="Batang" w:hAnsiTheme="minorHAnsi" w:cs="Times New Roman"/>
          <w:sz w:val="22"/>
          <w:szCs w:val="22"/>
          <w:lang w:val="fr-CA"/>
        </w:rPr>
        <w:noBreakHyphen/>
        <w:t>après</w:t>
      </w:r>
      <w:r w:rsidR="003D7B5E" w:rsidRPr="00C24FA4">
        <w:rPr>
          <w:rFonts w:asciiTheme="minorHAnsi" w:eastAsia="Batang" w:hAnsiTheme="minorHAnsi" w:cstheme="minorHAnsi"/>
          <w:sz w:val="22"/>
          <w:szCs w:val="22"/>
          <w:lang w:val="fr-CA"/>
        </w:rPr>
        <w:t>]</w:t>
      </w:r>
      <w:r w:rsidR="00593E79" w:rsidRPr="00C24FA4">
        <w:rPr>
          <w:rFonts w:asciiTheme="minorHAnsi" w:eastAsia="Batang" w:hAnsiTheme="minorHAnsi" w:cs="Times New Roman"/>
          <w:sz w:val="22"/>
          <w:szCs w:val="22"/>
          <w:lang w:val="fr-CA"/>
        </w:rPr>
        <w:t>.</w:t>
      </w:r>
      <w:r w:rsidR="00593E79" w:rsidRPr="00862780">
        <w:rPr>
          <w:rFonts w:asciiTheme="minorHAnsi" w:eastAsia="Batang" w:hAnsiTheme="minorHAnsi" w:cs="Times New Roman"/>
          <w:sz w:val="22"/>
          <w:szCs w:val="22"/>
          <w:lang w:val="fr-CA"/>
        </w:rPr>
        <w:t xml:space="preserve"> </w:t>
      </w:r>
    </w:p>
    <w:p w14:paraId="3129ECDA" w14:textId="77777777" w:rsidR="00D4581F" w:rsidRPr="00862780" w:rsidRDefault="00D4581F" w:rsidP="00A015F8">
      <w:pPr>
        <w:pStyle w:val="MGfulltext"/>
        <w:spacing w:after="0"/>
        <w:ind w:left="850" w:hanging="425"/>
        <w:rPr>
          <w:rFonts w:asciiTheme="minorHAnsi" w:eastAsia="Batang" w:hAnsiTheme="minorHAnsi" w:cs="Times New Roman"/>
          <w:sz w:val="22"/>
          <w:szCs w:val="22"/>
          <w:lang w:val="fr-CA"/>
        </w:rPr>
      </w:pPr>
    </w:p>
    <w:p w14:paraId="307034BF" w14:textId="318F6499" w:rsidR="00D4581F" w:rsidRPr="0097737A"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f)</w:t>
      </w:r>
      <w:r>
        <w:rPr>
          <w:rFonts w:asciiTheme="minorHAnsi" w:eastAsia="Batang" w:hAnsiTheme="minorHAnsi" w:cs="Times New Roman"/>
          <w:sz w:val="22"/>
          <w:szCs w:val="22"/>
          <w:lang w:val="fr-CA"/>
        </w:rPr>
        <w:tab/>
      </w:r>
      <w:r w:rsidR="00862780">
        <w:rPr>
          <w:rFonts w:asciiTheme="minorHAnsi" w:eastAsia="Batang" w:hAnsiTheme="minorHAnsi" w:cs="Times New Roman"/>
          <w:sz w:val="22"/>
          <w:szCs w:val="22"/>
          <w:lang w:val="fr-CA"/>
        </w:rPr>
        <w:t xml:space="preserve">La totalité des coûts pour les salaires et coûts connexes représente environ 71% du budget administratif total. </w:t>
      </w:r>
    </w:p>
    <w:p w14:paraId="5BA45D26" w14:textId="77777777" w:rsidR="00D4581F" w:rsidRPr="0097737A" w:rsidRDefault="00D4581F" w:rsidP="00A015F8">
      <w:pPr>
        <w:pStyle w:val="MGfulltext"/>
        <w:spacing w:after="0"/>
        <w:ind w:left="810" w:hanging="385"/>
        <w:rPr>
          <w:rFonts w:asciiTheme="minorHAnsi" w:eastAsia="Batang" w:hAnsiTheme="minorHAnsi" w:cs="Times New Roman"/>
          <w:sz w:val="22"/>
          <w:szCs w:val="22"/>
          <w:lang w:val="fr-CA"/>
        </w:rPr>
      </w:pPr>
    </w:p>
    <w:p w14:paraId="4B966BDF" w14:textId="61DFE548" w:rsidR="00D4581F" w:rsidRPr="0097737A"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g)</w:t>
      </w:r>
      <w:r>
        <w:rPr>
          <w:rFonts w:asciiTheme="minorHAnsi" w:eastAsia="Batang" w:hAnsiTheme="minorHAnsi" w:cs="Times New Roman"/>
          <w:sz w:val="22"/>
          <w:szCs w:val="22"/>
          <w:lang w:val="fr-CA"/>
        </w:rPr>
        <w:tab/>
      </w:r>
      <w:r w:rsidR="00862780">
        <w:rPr>
          <w:rFonts w:asciiTheme="minorHAnsi" w:eastAsia="Batang" w:hAnsiTheme="minorHAnsi" w:cs="Times New Roman"/>
          <w:sz w:val="22"/>
          <w:szCs w:val="22"/>
          <w:lang w:val="fr-CA"/>
        </w:rPr>
        <w:t>Par rapport à la période triennale</w:t>
      </w:r>
      <w:r w:rsidR="00D4581F" w:rsidRPr="0097737A">
        <w:rPr>
          <w:rFonts w:asciiTheme="minorHAnsi" w:eastAsia="Batang" w:hAnsiTheme="minorHAnsi" w:cs="Times New Roman"/>
          <w:sz w:val="22"/>
          <w:szCs w:val="22"/>
          <w:lang w:val="fr-CA"/>
        </w:rPr>
        <w:t xml:space="preserve"> 2016-2018,</w:t>
      </w:r>
      <w:r w:rsidR="008C4BAA">
        <w:rPr>
          <w:rFonts w:asciiTheme="minorHAnsi" w:eastAsia="Batang" w:hAnsiTheme="minorHAnsi" w:cs="Times New Roman"/>
          <w:sz w:val="22"/>
          <w:szCs w:val="22"/>
          <w:lang w:val="fr-CA"/>
        </w:rPr>
        <w:t xml:space="preserve"> la ligne</w:t>
      </w:r>
      <w:r w:rsidR="00D4581F" w:rsidRPr="0097737A">
        <w:rPr>
          <w:rFonts w:asciiTheme="minorHAnsi" w:eastAsia="Batang" w:hAnsiTheme="minorHAnsi" w:cs="Times New Roman"/>
          <w:sz w:val="22"/>
          <w:szCs w:val="22"/>
          <w:lang w:val="fr-CA"/>
        </w:rPr>
        <w:t xml:space="preserve"> </w:t>
      </w:r>
      <w:r w:rsidR="00F71F16">
        <w:rPr>
          <w:rFonts w:asciiTheme="minorHAnsi" w:eastAsia="Batang" w:hAnsiTheme="minorHAnsi" w:cs="Times New Roman"/>
          <w:sz w:val="22"/>
          <w:szCs w:val="22"/>
          <w:lang w:val="fr-CA"/>
        </w:rPr>
        <w:t>‘</w:t>
      </w:r>
      <w:r w:rsidR="00F71F16" w:rsidRPr="00F71F16">
        <w:rPr>
          <w:rFonts w:asciiTheme="minorHAnsi" w:eastAsia="Batang" w:hAnsiTheme="minorHAnsi" w:cs="Times New Roman"/>
          <w:sz w:val="22"/>
          <w:szCs w:val="22"/>
          <w:lang w:val="fr-CA"/>
        </w:rPr>
        <w:t>Appui et développement Web/TI</w:t>
      </w:r>
      <w:r w:rsidR="00F71F16">
        <w:rPr>
          <w:rFonts w:asciiTheme="minorHAnsi" w:eastAsia="Batang" w:hAnsiTheme="minorHAnsi" w:cs="Times New Roman"/>
          <w:sz w:val="22"/>
          <w:szCs w:val="22"/>
          <w:lang w:val="fr-CA"/>
        </w:rPr>
        <w:t>’</w:t>
      </w:r>
      <w:r w:rsidR="00862780">
        <w:rPr>
          <w:rFonts w:asciiTheme="minorHAnsi" w:eastAsia="Batang" w:hAnsiTheme="minorHAnsi" w:cs="Times New Roman"/>
          <w:sz w:val="22"/>
          <w:szCs w:val="22"/>
          <w:lang w:val="fr-CA"/>
        </w:rPr>
        <w:t xml:space="preserve"> (sous Mobilisation des ressources et sensibilisation) a été réduit par le Secrétariat de 131 000 CHF pour refléter </w:t>
      </w:r>
      <w:r w:rsidR="00C24FA4">
        <w:rPr>
          <w:rFonts w:asciiTheme="minorHAnsi" w:eastAsia="Batang" w:hAnsiTheme="minorHAnsi" w:cs="Times New Roman"/>
          <w:sz w:val="22"/>
          <w:szCs w:val="22"/>
          <w:lang w:val="fr-CA"/>
        </w:rPr>
        <w:t>la refonte du</w:t>
      </w:r>
      <w:r w:rsidR="00862780">
        <w:rPr>
          <w:rFonts w:asciiTheme="minorHAnsi" w:eastAsia="Batang" w:hAnsiTheme="minorHAnsi" w:cs="Times New Roman"/>
          <w:sz w:val="22"/>
          <w:szCs w:val="22"/>
          <w:lang w:val="fr-CA"/>
        </w:rPr>
        <w:t xml:space="preserve"> site web et</w:t>
      </w:r>
      <w:r w:rsidR="00F71F16">
        <w:rPr>
          <w:rFonts w:asciiTheme="minorHAnsi" w:eastAsia="Batang" w:hAnsiTheme="minorHAnsi" w:cs="Times New Roman"/>
          <w:sz w:val="22"/>
          <w:szCs w:val="22"/>
          <w:lang w:val="fr-CA"/>
        </w:rPr>
        <w:t xml:space="preserve"> le fait</w:t>
      </w:r>
      <w:r w:rsidR="00CF20AD">
        <w:rPr>
          <w:rFonts w:asciiTheme="minorHAnsi" w:eastAsia="Batang" w:hAnsiTheme="minorHAnsi" w:cs="Times New Roman"/>
          <w:sz w:val="22"/>
          <w:szCs w:val="22"/>
          <w:lang w:val="fr-CA"/>
        </w:rPr>
        <w:t>,</w:t>
      </w:r>
      <w:r w:rsidR="00862780">
        <w:rPr>
          <w:rFonts w:asciiTheme="minorHAnsi" w:eastAsia="Batang" w:hAnsiTheme="minorHAnsi" w:cs="Times New Roman"/>
          <w:sz w:val="22"/>
          <w:szCs w:val="22"/>
          <w:lang w:val="fr-CA"/>
        </w:rPr>
        <w:t xml:space="preserve"> en conséquence</w:t>
      </w:r>
      <w:r w:rsidR="00CF20AD">
        <w:rPr>
          <w:rFonts w:asciiTheme="minorHAnsi" w:eastAsia="Batang" w:hAnsiTheme="minorHAnsi" w:cs="Times New Roman"/>
          <w:sz w:val="22"/>
          <w:szCs w:val="22"/>
          <w:lang w:val="fr-CA"/>
        </w:rPr>
        <w:t>,</w:t>
      </w:r>
      <w:r w:rsidR="00862780">
        <w:rPr>
          <w:rFonts w:asciiTheme="minorHAnsi" w:eastAsia="Batang" w:hAnsiTheme="minorHAnsi" w:cs="Times New Roman"/>
          <w:sz w:val="22"/>
          <w:szCs w:val="22"/>
          <w:lang w:val="fr-CA"/>
        </w:rPr>
        <w:t xml:space="preserve"> qu’il n’y a plus à budgéter que l’entretien et </w:t>
      </w:r>
      <w:r w:rsidR="00F71F16">
        <w:rPr>
          <w:rFonts w:asciiTheme="minorHAnsi" w:eastAsia="Batang" w:hAnsiTheme="minorHAnsi" w:cs="Times New Roman"/>
          <w:sz w:val="22"/>
          <w:szCs w:val="22"/>
          <w:lang w:val="fr-CA"/>
        </w:rPr>
        <w:t>un</w:t>
      </w:r>
      <w:r w:rsidR="00862780">
        <w:rPr>
          <w:rFonts w:asciiTheme="minorHAnsi" w:eastAsia="Batang" w:hAnsiTheme="minorHAnsi" w:cs="Times New Roman"/>
          <w:sz w:val="22"/>
          <w:szCs w:val="22"/>
          <w:lang w:val="fr-CA"/>
        </w:rPr>
        <w:t xml:space="preserve"> développement limité de</w:t>
      </w:r>
      <w:r w:rsidR="00C24FA4">
        <w:rPr>
          <w:rFonts w:asciiTheme="minorHAnsi" w:eastAsia="Batang" w:hAnsiTheme="minorHAnsi" w:cs="Times New Roman"/>
          <w:sz w:val="22"/>
          <w:szCs w:val="22"/>
          <w:lang w:val="fr-CA"/>
        </w:rPr>
        <w:t>s</w:t>
      </w:r>
      <w:r w:rsidR="00862780">
        <w:rPr>
          <w:rFonts w:asciiTheme="minorHAnsi" w:eastAsia="Batang" w:hAnsiTheme="minorHAnsi" w:cs="Times New Roman"/>
          <w:sz w:val="22"/>
          <w:szCs w:val="22"/>
          <w:lang w:val="fr-CA"/>
        </w:rPr>
        <w:t xml:space="preserve"> TI. </w:t>
      </w:r>
      <w:r w:rsidR="003D7B5E">
        <w:rPr>
          <w:rFonts w:asciiTheme="minorHAnsi" w:eastAsia="Batang" w:hAnsiTheme="minorHAnsi" w:cs="Times New Roman"/>
          <w:sz w:val="22"/>
          <w:szCs w:val="22"/>
          <w:lang w:val="fr-CA"/>
        </w:rPr>
        <w:t>La 54</w:t>
      </w:r>
      <w:r w:rsidR="003D7B5E" w:rsidRPr="003D7B5E">
        <w:rPr>
          <w:rFonts w:asciiTheme="minorHAnsi" w:eastAsia="Batang" w:hAnsiTheme="minorHAnsi" w:cs="Times New Roman"/>
          <w:sz w:val="22"/>
          <w:szCs w:val="22"/>
          <w:vertAlign w:val="superscript"/>
          <w:lang w:val="fr-CA"/>
        </w:rPr>
        <w:t>e</w:t>
      </w:r>
      <w:r w:rsidR="003D7B5E">
        <w:rPr>
          <w:rFonts w:asciiTheme="minorHAnsi" w:eastAsia="Batang" w:hAnsiTheme="minorHAnsi" w:cs="Times New Roman"/>
          <w:sz w:val="22"/>
          <w:szCs w:val="22"/>
          <w:lang w:val="fr-CA"/>
        </w:rPr>
        <w:t xml:space="preserve"> Réunion du Comité permanent a encore réduit ce chiffre de 30 000 CHF pour couvrir le poste additionnel d’assistant en </w:t>
      </w:r>
      <w:r w:rsidR="00D07344">
        <w:rPr>
          <w:rFonts w:asciiTheme="minorHAnsi" w:eastAsia="Batang" w:hAnsiTheme="minorHAnsi" w:cs="Times New Roman"/>
          <w:sz w:val="22"/>
          <w:szCs w:val="22"/>
          <w:lang w:val="fr-CA"/>
        </w:rPr>
        <w:t>comptabilité et finances</w:t>
      </w:r>
      <w:r w:rsidR="003D7B5E">
        <w:rPr>
          <w:rFonts w:asciiTheme="minorHAnsi" w:eastAsia="Batang" w:hAnsiTheme="minorHAnsi" w:cs="Times New Roman"/>
          <w:sz w:val="22"/>
          <w:szCs w:val="22"/>
          <w:lang w:val="fr-CA"/>
        </w:rPr>
        <w:t xml:space="preserve">, ce qui aboutit à une réduction totale de 161 000 CHF par rapport à la précédente période triennale </w:t>
      </w:r>
      <w:r w:rsidR="003D7B5E">
        <w:rPr>
          <w:rFonts w:asciiTheme="minorHAnsi" w:eastAsia="Batang" w:hAnsiTheme="minorHAnsi" w:cstheme="minorHAnsi"/>
          <w:sz w:val="22"/>
          <w:szCs w:val="22"/>
          <w:lang w:val="fr-CA"/>
        </w:rPr>
        <w:t>[</w:t>
      </w:r>
      <w:r w:rsidR="003D7B5E">
        <w:rPr>
          <w:rFonts w:asciiTheme="minorHAnsi" w:eastAsia="Batang" w:hAnsiTheme="minorHAnsi" w:cs="Times New Roman"/>
          <w:sz w:val="22"/>
          <w:szCs w:val="22"/>
          <w:lang w:val="fr-CA"/>
        </w:rPr>
        <w:t>voir point k) ci</w:t>
      </w:r>
      <w:r w:rsidR="003D7B5E">
        <w:rPr>
          <w:rFonts w:asciiTheme="minorHAnsi" w:eastAsia="Batang" w:hAnsiTheme="minorHAnsi" w:cs="Times New Roman"/>
          <w:sz w:val="22"/>
          <w:szCs w:val="22"/>
          <w:lang w:val="fr-CA"/>
        </w:rPr>
        <w:noBreakHyphen/>
        <w:t>dessous pour d’autres détails</w:t>
      </w:r>
      <w:r w:rsidR="003D7B5E">
        <w:rPr>
          <w:rFonts w:asciiTheme="minorHAnsi" w:eastAsia="Batang" w:hAnsiTheme="minorHAnsi" w:cstheme="minorHAnsi"/>
          <w:sz w:val="22"/>
          <w:szCs w:val="22"/>
          <w:lang w:val="fr-CA"/>
        </w:rPr>
        <w:t>]</w:t>
      </w:r>
      <w:r w:rsidR="003D7B5E">
        <w:rPr>
          <w:rFonts w:asciiTheme="minorHAnsi" w:eastAsia="Batang" w:hAnsiTheme="minorHAnsi" w:cs="Times New Roman"/>
          <w:sz w:val="22"/>
          <w:szCs w:val="22"/>
          <w:lang w:val="fr-CA"/>
        </w:rPr>
        <w:t xml:space="preserve">. </w:t>
      </w:r>
      <w:r w:rsidR="00321DDF" w:rsidRPr="0097737A">
        <w:rPr>
          <w:rFonts w:asciiTheme="minorHAnsi" w:eastAsia="Batang" w:hAnsiTheme="minorHAnsi" w:cs="Times New Roman"/>
          <w:sz w:val="22"/>
          <w:szCs w:val="22"/>
          <w:lang w:val="fr-CA"/>
        </w:rPr>
        <w:t xml:space="preserve"> </w:t>
      </w:r>
    </w:p>
    <w:p w14:paraId="64B52785" w14:textId="77777777" w:rsidR="00D4581F" w:rsidRPr="0097737A" w:rsidRDefault="00D4581F" w:rsidP="00A015F8">
      <w:pPr>
        <w:pStyle w:val="MGfulltext"/>
        <w:spacing w:after="0"/>
        <w:ind w:left="671"/>
        <w:rPr>
          <w:rFonts w:asciiTheme="minorHAnsi" w:eastAsia="Batang" w:hAnsiTheme="minorHAnsi" w:cs="Times New Roman"/>
          <w:sz w:val="22"/>
          <w:szCs w:val="22"/>
          <w:lang w:val="fr-CA"/>
        </w:rPr>
      </w:pPr>
    </w:p>
    <w:p w14:paraId="14BA0D88" w14:textId="4A967E98" w:rsidR="00D4581F" w:rsidRPr="0097737A"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h)</w:t>
      </w:r>
      <w:r>
        <w:rPr>
          <w:rFonts w:asciiTheme="minorHAnsi" w:eastAsia="Batang" w:hAnsiTheme="minorHAnsi" w:cs="Times New Roman"/>
          <w:sz w:val="22"/>
          <w:szCs w:val="22"/>
          <w:lang w:val="fr-CA"/>
        </w:rPr>
        <w:tab/>
      </w:r>
      <w:r w:rsidR="003D7B5E">
        <w:rPr>
          <w:rFonts w:asciiTheme="minorHAnsi" w:eastAsia="Batang" w:hAnsiTheme="minorHAnsi" w:cs="Times New Roman"/>
          <w:sz w:val="22"/>
          <w:szCs w:val="22"/>
          <w:lang w:val="fr-CA"/>
        </w:rPr>
        <w:t xml:space="preserve">L’entretien et le développement du Service d’information sur les Sites Ramsar (SISR) ont été réduits par le Secrétariat de 136 000 CHF par rapport à la précédente période triennale car le développement est terminé et seuls des ajustements et l’entretien sont envisagés pour </w:t>
      </w:r>
      <w:r w:rsidR="00D4581F" w:rsidRPr="0097737A">
        <w:rPr>
          <w:rFonts w:asciiTheme="minorHAnsi" w:eastAsia="Batang" w:hAnsiTheme="minorHAnsi" w:cs="Times New Roman"/>
          <w:sz w:val="22"/>
          <w:szCs w:val="22"/>
          <w:lang w:val="fr-CA"/>
        </w:rPr>
        <w:t>2019</w:t>
      </w:r>
      <w:r w:rsidR="003D7B5E">
        <w:rPr>
          <w:rFonts w:asciiTheme="minorHAnsi" w:eastAsia="Batang" w:hAnsiTheme="minorHAnsi" w:cs="Times New Roman"/>
          <w:sz w:val="22"/>
          <w:szCs w:val="22"/>
          <w:lang w:val="fr-CA"/>
        </w:rPr>
        <w:noBreakHyphen/>
      </w:r>
      <w:r w:rsidR="00D4581F" w:rsidRPr="0097737A">
        <w:rPr>
          <w:rFonts w:asciiTheme="minorHAnsi" w:eastAsia="Batang" w:hAnsiTheme="minorHAnsi" w:cs="Times New Roman"/>
          <w:sz w:val="22"/>
          <w:szCs w:val="22"/>
          <w:lang w:val="fr-CA"/>
        </w:rPr>
        <w:t>2021</w:t>
      </w:r>
      <w:r w:rsidR="00321DDF" w:rsidRPr="0097737A">
        <w:rPr>
          <w:rFonts w:asciiTheme="minorHAnsi" w:eastAsia="Batang" w:hAnsiTheme="minorHAnsi" w:cs="Times New Roman"/>
          <w:sz w:val="22"/>
          <w:szCs w:val="22"/>
          <w:lang w:val="fr-CA"/>
        </w:rPr>
        <w:t>.</w:t>
      </w:r>
      <w:r w:rsidR="0053048D" w:rsidRPr="0097737A">
        <w:rPr>
          <w:rFonts w:asciiTheme="minorHAnsi" w:eastAsia="Batang" w:hAnsiTheme="minorHAnsi" w:cs="Times New Roman"/>
          <w:sz w:val="22"/>
          <w:szCs w:val="22"/>
          <w:lang w:val="fr-CA"/>
        </w:rPr>
        <w:t xml:space="preserve"> </w:t>
      </w:r>
      <w:r w:rsidR="003D7B5E">
        <w:rPr>
          <w:rFonts w:asciiTheme="minorHAnsi" w:eastAsia="Batang" w:hAnsiTheme="minorHAnsi" w:cs="Times New Roman"/>
          <w:sz w:val="22"/>
          <w:szCs w:val="22"/>
          <w:lang w:val="fr-CA"/>
        </w:rPr>
        <w:t>La 54</w:t>
      </w:r>
      <w:r w:rsidR="003D7B5E" w:rsidRPr="003D7B5E">
        <w:rPr>
          <w:rFonts w:asciiTheme="minorHAnsi" w:eastAsia="Batang" w:hAnsiTheme="minorHAnsi" w:cs="Times New Roman"/>
          <w:sz w:val="22"/>
          <w:szCs w:val="22"/>
          <w:vertAlign w:val="superscript"/>
          <w:lang w:val="fr-CA"/>
        </w:rPr>
        <w:t>e</w:t>
      </w:r>
      <w:r w:rsidR="003D7B5E">
        <w:rPr>
          <w:rFonts w:asciiTheme="minorHAnsi" w:eastAsia="Batang" w:hAnsiTheme="minorHAnsi" w:cs="Times New Roman"/>
          <w:sz w:val="22"/>
          <w:szCs w:val="22"/>
          <w:lang w:val="fr-CA"/>
        </w:rPr>
        <w:t xml:space="preserve"> Réunion du Comité permanent a encore réduit ce chiffre de 15 000 CHF, ce qui aboutit à une réduction totale de 151 000 CHF pour couvrir le poste additionnel d’assistant en </w:t>
      </w:r>
      <w:r w:rsidR="00D07344">
        <w:rPr>
          <w:rFonts w:asciiTheme="minorHAnsi" w:eastAsia="Batang" w:hAnsiTheme="minorHAnsi" w:cs="Times New Roman"/>
          <w:sz w:val="22"/>
          <w:szCs w:val="22"/>
          <w:lang w:val="fr-CA"/>
        </w:rPr>
        <w:t>comptabilité et finances</w:t>
      </w:r>
      <w:r w:rsidR="003D7B5E">
        <w:rPr>
          <w:rFonts w:asciiTheme="minorHAnsi" w:eastAsia="Batang" w:hAnsiTheme="minorHAnsi" w:cs="Times New Roman"/>
          <w:sz w:val="22"/>
          <w:szCs w:val="22"/>
          <w:lang w:val="fr-CA"/>
        </w:rPr>
        <w:t xml:space="preserve"> </w:t>
      </w:r>
      <w:r w:rsidR="003D7B5E">
        <w:rPr>
          <w:rFonts w:asciiTheme="minorHAnsi" w:eastAsia="Batang" w:hAnsiTheme="minorHAnsi" w:cstheme="minorHAnsi"/>
          <w:sz w:val="22"/>
          <w:szCs w:val="22"/>
          <w:lang w:val="fr-CA"/>
        </w:rPr>
        <w:t>[</w:t>
      </w:r>
      <w:r w:rsidR="003D7B5E">
        <w:rPr>
          <w:rFonts w:asciiTheme="minorHAnsi" w:eastAsia="Batang" w:hAnsiTheme="minorHAnsi" w:cs="Times New Roman"/>
          <w:sz w:val="22"/>
          <w:szCs w:val="22"/>
          <w:lang w:val="fr-CA"/>
        </w:rPr>
        <w:t>voir point k) ci</w:t>
      </w:r>
      <w:r w:rsidR="003D7B5E">
        <w:rPr>
          <w:rFonts w:asciiTheme="minorHAnsi" w:eastAsia="Batang" w:hAnsiTheme="minorHAnsi" w:cs="Times New Roman"/>
          <w:sz w:val="22"/>
          <w:szCs w:val="22"/>
          <w:lang w:val="fr-CA"/>
        </w:rPr>
        <w:noBreakHyphen/>
        <w:t>dessous pour d’autres détails</w:t>
      </w:r>
      <w:r w:rsidR="003D7B5E">
        <w:rPr>
          <w:rFonts w:asciiTheme="minorHAnsi" w:eastAsia="Batang" w:hAnsiTheme="minorHAnsi" w:cstheme="minorHAnsi"/>
          <w:sz w:val="22"/>
          <w:szCs w:val="22"/>
          <w:lang w:val="fr-CA"/>
        </w:rPr>
        <w:t>]</w:t>
      </w:r>
      <w:r w:rsidR="003D7B5E">
        <w:rPr>
          <w:rFonts w:asciiTheme="minorHAnsi" w:eastAsia="Batang" w:hAnsiTheme="minorHAnsi" w:cs="Times New Roman"/>
          <w:sz w:val="22"/>
          <w:szCs w:val="22"/>
          <w:lang w:val="fr-CA"/>
        </w:rPr>
        <w:t xml:space="preserve">. </w:t>
      </w:r>
    </w:p>
    <w:p w14:paraId="40A5E9AE" w14:textId="77777777" w:rsidR="00D4581F" w:rsidRPr="0097737A" w:rsidRDefault="00D4581F" w:rsidP="00A015F8">
      <w:pPr>
        <w:pStyle w:val="MGfulltext"/>
        <w:spacing w:after="0"/>
        <w:ind w:left="671"/>
        <w:rPr>
          <w:rFonts w:asciiTheme="minorHAnsi" w:eastAsia="Batang" w:hAnsiTheme="minorHAnsi" w:cs="Times New Roman"/>
          <w:sz w:val="22"/>
          <w:szCs w:val="22"/>
          <w:lang w:val="fr-CA"/>
        </w:rPr>
      </w:pPr>
    </w:p>
    <w:p w14:paraId="380298CB" w14:textId="68E7A277" w:rsidR="00D4581F" w:rsidRPr="0097737A"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i)</w:t>
      </w:r>
      <w:r>
        <w:rPr>
          <w:rFonts w:asciiTheme="minorHAnsi" w:eastAsia="Batang" w:hAnsiTheme="minorHAnsi" w:cs="Times New Roman"/>
          <w:sz w:val="22"/>
          <w:szCs w:val="22"/>
          <w:lang w:val="fr-CA"/>
        </w:rPr>
        <w:tab/>
      </w:r>
      <w:r w:rsidR="00F15661">
        <w:rPr>
          <w:rFonts w:asciiTheme="minorHAnsi" w:eastAsia="Batang" w:hAnsiTheme="minorHAnsi" w:cs="Times New Roman"/>
          <w:sz w:val="22"/>
          <w:szCs w:val="22"/>
          <w:lang w:val="fr-CA"/>
        </w:rPr>
        <w:t xml:space="preserve">Les coûts des services administratifs de l’UICN ont été augmentés de 60 000 CHF pour la période triennale afin de refléter les coûts additionnels imposés par l’UICN pour </w:t>
      </w:r>
      <w:r w:rsidR="008C4BAA">
        <w:rPr>
          <w:rFonts w:asciiTheme="minorHAnsi" w:eastAsia="Batang" w:hAnsiTheme="minorHAnsi" w:cs="Times New Roman"/>
          <w:sz w:val="22"/>
          <w:szCs w:val="22"/>
          <w:lang w:val="fr-CA"/>
        </w:rPr>
        <w:t>la nouvelle antenne ‘voyages’</w:t>
      </w:r>
      <w:r w:rsidR="00F15661">
        <w:rPr>
          <w:rFonts w:asciiTheme="minorHAnsi" w:eastAsia="Batang" w:hAnsiTheme="minorHAnsi" w:cs="Times New Roman"/>
          <w:sz w:val="22"/>
          <w:szCs w:val="22"/>
          <w:lang w:val="fr-CA"/>
        </w:rPr>
        <w:t xml:space="preserve"> à partir du 1</w:t>
      </w:r>
      <w:r w:rsidR="00F15661" w:rsidRPr="00F15661">
        <w:rPr>
          <w:rFonts w:asciiTheme="minorHAnsi" w:eastAsia="Batang" w:hAnsiTheme="minorHAnsi" w:cs="Times New Roman"/>
          <w:sz w:val="22"/>
          <w:szCs w:val="22"/>
          <w:vertAlign w:val="superscript"/>
          <w:lang w:val="fr-CA"/>
        </w:rPr>
        <w:t>er</w:t>
      </w:r>
      <w:r w:rsidR="00F15661">
        <w:rPr>
          <w:rFonts w:asciiTheme="minorHAnsi" w:eastAsia="Batang" w:hAnsiTheme="minorHAnsi" w:cs="Times New Roman"/>
          <w:sz w:val="22"/>
          <w:szCs w:val="22"/>
          <w:lang w:val="fr-CA"/>
        </w:rPr>
        <w:t xml:space="preserve"> janvier 2018. Ces coûts additionnels sont compensés par la réduction des coûts </w:t>
      </w:r>
      <w:r w:rsidR="008C4BAA">
        <w:rPr>
          <w:rFonts w:asciiTheme="minorHAnsi" w:eastAsia="Batang" w:hAnsiTheme="minorHAnsi" w:cs="Times New Roman"/>
          <w:sz w:val="22"/>
          <w:szCs w:val="22"/>
          <w:lang w:val="fr-CA"/>
        </w:rPr>
        <w:t xml:space="preserve">des billets pour </w:t>
      </w:r>
      <w:r w:rsidR="00F15661">
        <w:rPr>
          <w:rFonts w:asciiTheme="minorHAnsi" w:eastAsia="Batang" w:hAnsiTheme="minorHAnsi" w:cs="Times New Roman"/>
          <w:sz w:val="22"/>
          <w:szCs w:val="22"/>
          <w:lang w:val="fr-CA"/>
        </w:rPr>
        <w:t xml:space="preserve">la ligne </w:t>
      </w:r>
      <w:r w:rsidR="008C4BAA">
        <w:rPr>
          <w:rFonts w:asciiTheme="minorHAnsi" w:eastAsia="Batang" w:hAnsiTheme="minorHAnsi" w:cs="Times New Roman"/>
          <w:sz w:val="22"/>
          <w:szCs w:val="22"/>
          <w:lang w:val="fr-CA"/>
        </w:rPr>
        <w:t>budgétaire</w:t>
      </w:r>
      <w:r w:rsidR="00F15661">
        <w:rPr>
          <w:rFonts w:asciiTheme="minorHAnsi" w:eastAsia="Batang" w:hAnsiTheme="minorHAnsi" w:cs="Times New Roman"/>
          <w:sz w:val="22"/>
          <w:szCs w:val="22"/>
          <w:lang w:val="fr-CA"/>
        </w:rPr>
        <w:t xml:space="preserve"> </w:t>
      </w:r>
      <w:r w:rsidR="00C24FA4">
        <w:rPr>
          <w:rFonts w:asciiTheme="minorHAnsi" w:eastAsia="Batang" w:hAnsiTheme="minorHAnsi" w:cs="Times New Roman"/>
          <w:sz w:val="22"/>
          <w:szCs w:val="22"/>
          <w:lang w:val="fr-CA"/>
        </w:rPr>
        <w:t>‘</w:t>
      </w:r>
      <w:r w:rsidR="00F15661">
        <w:rPr>
          <w:rFonts w:asciiTheme="minorHAnsi" w:eastAsia="Batang" w:hAnsiTheme="minorHAnsi" w:cs="Times New Roman"/>
          <w:sz w:val="22"/>
          <w:szCs w:val="22"/>
          <w:lang w:val="fr-CA"/>
        </w:rPr>
        <w:t>Déplacements</w:t>
      </w:r>
      <w:r w:rsidR="00C24FA4">
        <w:rPr>
          <w:rFonts w:asciiTheme="minorHAnsi" w:eastAsia="Batang" w:hAnsiTheme="minorHAnsi" w:cs="Times New Roman"/>
          <w:sz w:val="22"/>
          <w:szCs w:val="22"/>
          <w:lang w:val="fr-CA"/>
        </w:rPr>
        <w:t>’</w:t>
      </w:r>
      <w:r w:rsidR="00F15661">
        <w:rPr>
          <w:rFonts w:asciiTheme="minorHAnsi" w:eastAsia="Batang" w:hAnsiTheme="minorHAnsi" w:cs="Times New Roman"/>
          <w:sz w:val="22"/>
          <w:szCs w:val="22"/>
          <w:lang w:val="fr-CA"/>
        </w:rPr>
        <w:t xml:space="preserve"> conformément aux pratiques de l’UICN. </w:t>
      </w:r>
    </w:p>
    <w:p w14:paraId="56AC82C1" w14:textId="77777777" w:rsidR="009931FF" w:rsidRPr="0097737A" w:rsidRDefault="009931FF" w:rsidP="00A015F8">
      <w:pPr>
        <w:pStyle w:val="MGfulltext"/>
        <w:spacing w:after="0"/>
        <w:ind w:left="671"/>
        <w:rPr>
          <w:rFonts w:asciiTheme="minorHAnsi" w:eastAsia="Batang" w:hAnsiTheme="minorHAnsi" w:cs="Times New Roman"/>
          <w:sz w:val="22"/>
          <w:szCs w:val="22"/>
          <w:lang w:val="fr-CA"/>
        </w:rPr>
      </w:pPr>
    </w:p>
    <w:p w14:paraId="33210C3E" w14:textId="63AB38ED" w:rsidR="009931FF" w:rsidRPr="0097737A"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j)</w:t>
      </w:r>
      <w:r>
        <w:rPr>
          <w:rFonts w:asciiTheme="minorHAnsi" w:eastAsia="Batang" w:hAnsiTheme="minorHAnsi" w:cs="Times New Roman"/>
          <w:sz w:val="22"/>
          <w:szCs w:val="22"/>
          <w:lang w:val="fr-CA"/>
        </w:rPr>
        <w:tab/>
      </w:r>
      <w:r w:rsidR="00F15661">
        <w:rPr>
          <w:rFonts w:asciiTheme="minorHAnsi" w:eastAsia="Batang" w:hAnsiTheme="minorHAnsi" w:cs="Times New Roman"/>
          <w:sz w:val="22"/>
          <w:szCs w:val="22"/>
          <w:lang w:val="fr-CA"/>
        </w:rPr>
        <w:t xml:space="preserve">Pour compenser l’augmentation des coûts </w:t>
      </w:r>
      <w:r w:rsidR="008C4BAA">
        <w:rPr>
          <w:rFonts w:asciiTheme="minorHAnsi" w:eastAsia="Batang" w:hAnsiTheme="minorHAnsi" w:cs="Times New Roman"/>
          <w:sz w:val="22"/>
          <w:szCs w:val="22"/>
          <w:lang w:val="fr-CA"/>
        </w:rPr>
        <w:t>de</w:t>
      </w:r>
      <w:r w:rsidR="00F15661">
        <w:rPr>
          <w:rFonts w:asciiTheme="minorHAnsi" w:eastAsia="Batang" w:hAnsiTheme="minorHAnsi" w:cs="Times New Roman"/>
          <w:sz w:val="22"/>
          <w:szCs w:val="22"/>
          <w:lang w:val="fr-CA"/>
        </w:rPr>
        <w:t xml:space="preserve"> </w:t>
      </w:r>
      <w:r w:rsidR="008C4BAA">
        <w:rPr>
          <w:rFonts w:asciiTheme="minorHAnsi" w:eastAsia="Batang" w:hAnsiTheme="minorHAnsi" w:cs="Times New Roman"/>
          <w:sz w:val="22"/>
          <w:szCs w:val="22"/>
          <w:lang w:val="fr-CA"/>
        </w:rPr>
        <w:t xml:space="preserve">la nouvelle antenne ‘voyages’ </w:t>
      </w:r>
      <w:r w:rsidR="00F15661">
        <w:rPr>
          <w:rFonts w:asciiTheme="minorHAnsi" w:eastAsia="Batang" w:hAnsiTheme="minorHAnsi" w:cs="Times New Roman"/>
          <w:sz w:val="22"/>
          <w:szCs w:val="22"/>
          <w:lang w:val="fr-CA"/>
        </w:rPr>
        <w:t>de 20 000 CHF par an dans la nouvelle période triennale, la 54</w:t>
      </w:r>
      <w:r w:rsidR="00F15661" w:rsidRPr="00F15661">
        <w:rPr>
          <w:rFonts w:asciiTheme="minorHAnsi" w:eastAsia="Batang" w:hAnsiTheme="minorHAnsi" w:cs="Times New Roman"/>
          <w:sz w:val="22"/>
          <w:szCs w:val="22"/>
          <w:vertAlign w:val="superscript"/>
          <w:lang w:val="fr-CA"/>
        </w:rPr>
        <w:t>e</w:t>
      </w:r>
      <w:r w:rsidR="00F15661">
        <w:rPr>
          <w:rFonts w:asciiTheme="minorHAnsi" w:eastAsia="Batang" w:hAnsiTheme="minorHAnsi" w:cs="Times New Roman"/>
          <w:sz w:val="22"/>
          <w:szCs w:val="22"/>
          <w:lang w:val="fr-CA"/>
        </w:rPr>
        <w:t> Réunion du Comité permanent propose de diminuer le budget annuel des voyages du Secrétariat de 20 000 CHF par an (5000 CHF</w:t>
      </w:r>
      <w:r w:rsidR="0020035F">
        <w:rPr>
          <w:rFonts w:asciiTheme="minorHAnsi" w:eastAsia="Batang" w:hAnsiTheme="minorHAnsi" w:cs="Times New Roman"/>
          <w:sz w:val="22"/>
          <w:szCs w:val="22"/>
          <w:lang w:val="fr-CA"/>
        </w:rPr>
        <w:t xml:space="preserve"> pour les cadres supérieurs, 5000 CHF </w:t>
      </w:r>
      <w:r w:rsidR="00556F8B">
        <w:rPr>
          <w:rFonts w:asciiTheme="minorHAnsi" w:eastAsia="Batang" w:hAnsiTheme="minorHAnsi" w:cs="Times New Roman"/>
          <w:sz w:val="22"/>
          <w:szCs w:val="22"/>
          <w:lang w:val="fr-CA"/>
        </w:rPr>
        <w:t xml:space="preserve">pour </w:t>
      </w:r>
      <w:r w:rsidR="008B66B8">
        <w:rPr>
          <w:rFonts w:asciiTheme="minorHAnsi" w:eastAsia="Batang" w:hAnsiTheme="minorHAnsi" w:cs="Times New Roman"/>
          <w:sz w:val="22"/>
          <w:szCs w:val="22"/>
          <w:lang w:val="fr-CA"/>
        </w:rPr>
        <w:t>‘M</w:t>
      </w:r>
      <w:r w:rsidR="00556F8B">
        <w:rPr>
          <w:rFonts w:asciiTheme="minorHAnsi" w:eastAsia="Batang" w:hAnsiTheme="minorHAnsi" w:cs="Times New Roman"/>
          <w:sz w:val="22"/>
          <w:szCs w:val="22"/>
          <w:lang w:val="fr-CA"/>
        </w:rPr>
        <w:t>obilisation des ressources et sensibilisation</w:t>
      </w:r>
      <w:r w:rsidR="008B66B8">
        <w:rPr>
          <w:rFonts w:asciiTheme="minorHAnsi" w:eastAsia="Batang" w:hAnsiTheme="minorHAnsi" w:cs="Times New Roman"/>
          <w:sz w:val="22"/>
          <w:szCs w:val="22"/>
          <w:lang w:val="fr-CA"/>
        </w:rPr>
        <w:t>’</w:t>
      </w:r>
      <w:r w:rsidR="00556F8B">
        <w:rPr>
          <w:rFonts w:asciiTheme="minorHAnsi" w:eastAsia="Batang" w:hAnsiTheme="minorHAnsi" w:cs="Times New Roman"/>
          <w:sz w:val="22"/>
          <w:szCs w:val="22"/>
          <w:lang w:val="fr-CA"/>
        </w:rPr>
        <w:t xml:space="preserve"> et 10 000 CHF pour </w:t>
      </w:r>
      <w:r w:rsidR="008B66B8">
        <w:rPr>
          <w:rFonts w:asciiTheme="minorHAnsi" w:eastAsia="Batang" w:hAnsiTheme="minorHAnsi" w:cs="Times New Roman"/>
          <w:sz w:val="22"/>
          <w:szCs w:val="22"/>
          <w:lang w:val="fr-CA"/>
        </w:rPr>
        <w:t>‘A</w:t>
      </w:r>
      <w:r w:rsidR="00556F8B">
        <w:rPr>
          <w:rFonts w:asciiTheme="minorHAnsi" w:eastAsia="Batang" w:hAnsiTheme="minorHAnsi" w:cs="Times New Roman"/>
          <w:sz w:val="22"/>
          <w:szCs w:val="22"/>
          <w:lang w:val="fr-CA"/>
        </w:rPr>
        <w:t>ppui et conseils aux régions</w:t>
      </w:r>
      <w:r w:rsidR="008B66B8">
        <w:rPr>
          <w:rFonts w:asciiTheme="minorHAnsi" w:eastAsia="Batang" w:hAnsiTheme="minorHAnsi" w:cs="Times New Roman"/>
          <w:sz w:val="22"/>
          <w:szCs w:val="22"/>
          <w:lang w:val="fr-CA"/>
        </w:rPr>
        <w:t xml:space="preserve">’) </w:t>
      </w:r>
      <w:r w:rsidR="00556F8B">
        <w:rPr>
          <w:rFonts w:asciiTheme="minorHAnsi" w:eastAsia="Batang" w:hAnsiTheme="minorHAnsi" w:cs="Times New Roman"/>
          <w:sz w:val="22"/>
          <w:szCs w:val="22"/>
          <w:lang w:val="fr-CA"/>
        </w:rPr>
        <w:t xml:space="preserve">par rapport à la période triennale </w:t>
      </w:r>
      <w:r w:rsidR="005459B4" w:rsidRPr="0097737A">
        <w:rPr>
          <w:rFonts w:asciiTheme="minorHAnsi" w:eastAsia="Batang" w:hAnsiTheme="minorHAnsi" w:cs="Times New Roman"/>
          <w:sz w:val="22"/>
          <w:szCs w:val="22"/>
          <w:lang w:val="fr-CA"/>
        </w:rPr>
        <w:t>2016</w:t>
      </w:r>
      <w:r w:rsidR="00556F8B">
        <w:rPr>
          <w:rFonts w:asciiTheme="minorHAnsi" w:eastAsia="Batang" w:hAnsiTheme="minorHAnsi" w:cs="Times New Roman"/>
          <w:sz w:val="22"/>
          <w:szCs w:val="22"/>
          <w:lang w:val="fr-CA"/>
        </w:rPr>
        <w:noBreakHyphen/>
      </w:r>
      <w:r w:rsidR="005459B4" w:rsidRPr="0097737A">
        <w:rPr>
          <w:rFonts w:asciiTheme="minorHAnsi" w:eastAsia="Batang" w:hAnsiTheme="minorHAnsi" w:cs="Times New Roman"/>
          <w:sz w:val="22"/>
          <w:szCs w:val="22"/>
          <w:lang w:val="fr-CA"/>
        </w:rPr>
        <w:t>2018</w:t>
      </w:r>
      <w:r w:rsidR="0096056C" w:rsidRPr="0097737A">
        <w:rPr>
          <w:rFonts w:asciiTheme="minorHAnsi" w:eastAsia="Batang" w:hAnsiTheme="minorHAnsi" w:cs="Times New Roman"/>
          <w:sz w:val="22"/>
          <w:szCs w:val="22"/>
          <w:lang w:val="fr-CA"/>
        </w:rPr>
        <w:t xml:space="preserve">. </w:t>
      </w:r>
    </w:p>
    <w:p w14:paraId="15DF701B" w14:textId="77777777" w:rsidR="00D4581F" w:rsidRPr="0097737A" w:rsidRDefault="00D4581F" w:rsidP="00A015F8">
      <w:pPr>
        <w:pStyle w:val="MGfulltext"/>
        <w:spacing w:after="0"/>
        <w:ind w:left="671"/>
        <w:rPr>
          <w:rFonts w:asciiTheme="minorHAnsi" w:eastAsia="Batang" w:hAnsiTheme="minorHAnsi" w:cs="Times New Roman"/>
          <w:sz w:val="22"/>
          <w:szCs w:val="22"/>
          <w:lang w:val="fr-CA"/>
        </w:rPr>
      </w:pPr>
    </w:p>
    <w:p w14:paraId="37DC7D86" w14:textId="18D90D6E" w:rsidR="008C04B8" w:rsidRPr="0097737A" w:rsidRDefault="00165EC2"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k)</w:t>
      </w:r>
      <w:r>
        <w:rPr>
          <w:rFonts w:asciiTheme="minorHAnsi" w:eastAsia="Batang" w:hAnsiTheme="minorHAnsi" w:cs="Times New Roman"/>
          <w:sz w:val="22"/>
          <w:szCs w:val="22"/>
          <w:lang w:val="fr-CA"/>
        </w:rPr>
        <w:tab/>
      </w:r>
      <w:r w:rsidR="00556F8B">
        <w:rPr>
          <w:rFonts w:asciiTheme="minorHAnsi" w:eastAsia="Batang" w:hAnsiTheme="minorHAnsi" w:cs="Times New Roman"/>
          <w:sz w:val="22"/>
          <w:szCs w:val="22"/>
          <w:lang w:val="fr-CA"/>
        </w:rPr>
        <w:t>Pour financer l’intégration d’un nouveau poste de comptab</w:t>
      </w:r>
      <w:r w:rsidR="008B66B8">
        <w:rPr>
          <w:rFonts w:asciiTheme="minorHAnsi" w:eastAsia="Batang" w:hAnsiTheme="minorHAnsi" w:cs="Times New Roman"/>
          <w:sz w:val="22"/>
          <w:szCs w:val="22"/>
          <w:lang w:val="fr-CA"/>
        </w:rPr>
        <w:t>ilité</w:t>
      </w:r>
      <w:r w:rsidR="00556F8B">
        <w:rPr>
          <w:rFonts w:asciiTheme="minorHAnsi" w:eastAsia="Batang" w:hAnsiTheme="minorHAnsi" w:cs="Times New Roman"/>
          <w:sz w:val="22"/>
          <w:szCs w:val="22"/>
          <w:lang w:val="fr-CA"/>
        </w:rPr>
        <w:t> A2, à hauteur de 295 000 CHF pour la période triennale</w:t>
      </w:r>
      <w:r w:rsidR="00C24FA4">
        <w:rPr>
          <w:rFonts w:asciiTheme="minorHAnsi" w:eastAsia="Batang" w:hAnsiTheme="minorHAnsi" w:cs="Times New Roman"/>
          <w:sz w:val="22"/>
          <w:szCs w:val="22"/>
          <w:lang w:val="fr-CA"/>
        </w:rPr>
        <w:t xml:space="preserve"> (</w:t>
      </w:r>
      <w:r w:rsidR="00556F8B">
        <w:rPr>
          <w:rFonts w:asciiTheme="minorHAnsi" w:eastAsia="Batang" w:hAnsiTheme="minorHAnsi" w:cs="Times New Roman"/>
          <w:sz w:val="22"/>
          <w:szCs w:val="22"/>
          <w:lang w:val="fr-CA"/>
        </w:rPr>
        <w:t>98 000 CHF par an</w:t>
      </w:r>
      <w:r w:rsidR="00C24FA4">
        <w:rPr>
          <w:rFonts w:asciiTheme="minorHAnsi" w:eastAsia="Batang" w:hAnsiTheme="minorHAnsi" w:cs="Times New Roman"/>
          <w:sz w:val="22"/>
          <w:szCs w:val="22"/>
          <w:lang w:val="fr-CA"/>
        </w:rPr>
        <w:t>)</w:t>
      </w:r>
      <w:r w:rsidR="00556F8B">
        <w:rPr>
          <w:rFonts w:asciiTheme="minorHAnsi" w:eastAsia="Batang" w:hAnsiTheme="minorHAnsi" w:cs="Times New Roman"/>
          <w:sz w:val="22"/>
          <w:szCs w:val="22"/>
          <w:lang w:val="fr-CA"/>
        </w:rPr>
        <w:t>, la 54</w:t>
      </w:r>
      <w:r w:rsidR="00556F8B" w:rsidRPr="00556F8B">
        <w:rPr>
          <w:rFonts w:asciiTheme="minorHAnsi" w:eastAsia="Batang" w:hAnsiTheme="minorHAnsi" w:cs="Times New Roman"/>
          <w:sz w:val="22"/>
          <w:szCs w:val="22"/>
          <w:vertAlign w:val="superscript"/>
          <w:lang w:val="fr-CA"/>
        </w:rPr>
        <w:t>e</w:t>
      </w:r>
      <w:r w:rsidR="00556F8B">
        <w:rPr>
          <w:rFonts w:asciiTheme="minorHAnsi" w:eastAsia="Batang" w:hAnsiTheme="minorHAnsi" w:cs="Times New Roman"/>
          <w:sz w:val="22"/>
          <w:szCs w:val="22"/>
          <w:lang w:val="fr-CA"/>
        </w:rPr>
        <w:t> Réunion du Comité permanent propose de réduire les lignes budgétaires suivantes par comparaison avec le scénario de croissance 0% pour 2016</w:t>
      </w:r>
      <w:r w:rsidR="00556F8B">
        <w:rPr>
          <w:rFonts w:asciiTheme="minorHAnsi" w:eastAsia="Batang" w:hAnsiTheme="minorHAnsi" w:cs="Times New Roman"/>
          <w:sz w:val="22"/>
          <w:szCs w:val="22"/>
          <w:lang w:val="fr-CA"/>
        </w:rPr>
        <w:noBreakHyphen/>
      </w:r>
      <w:r w:rsidR="003A2A36" w:rsidRPr="0097737A">
        <w:rPr>
          <w:rFonts w:asciiTheme="minorHAnsi" w:eastAsia="Batang" w:hAnsiTheme="minorHAnsi" w:cs="Times New Roman"/>
          <w:sz w:val="22"/>
          <w:szCs w:val="22"/>
          <w:lang w:val="fr-CA"/>
        </w:rPr>
        <w:t xml:space="preserve">2018 </w:t>
      </w:r>
      <w:r w:rsidR="00556F8B">
        <w:rPr>
          <w:rFonts w:asciiTheme="minorHAnsi" w:eastAsia="Batang" w:hAnsiTheme="minorHAnsi" w:cs="Times New Roman"/>
          <w:sz w:val="22"/>
          <w:szCs w:val="22"/>
          <w:lang w:val="fr-CA"/>
        </w:rPr>
        <w:t xml:space="preserve">présenté par le Secrétariat : </w:t>
      </w:r>
    </w:p>
    <w:p w14:paraId="67D7F8E8" w14:textId="77777777" w:rsidR="004C2E05" w:rsidRDefault="004C2E05" w:rsidP="00A015F8">
      <w:pPr>
        <w:pStyle w:val="ListParagraph"/>
        <w:rPr>
          <w:rFonts w:asciiTheme="minorHAnsi" w:eastAsia="Batang" w:hAnsiTheme="minorHAnsi"/>
          <w:highlight w:val="yellow"/>
          <w:lang w:val="fr-CA"/>
        </w:rPr>
      </w:pPr>
    </w:p>
    <w:p w14:paraId="4AA99A55" w14:textId="690831D9" w:rsidR="004C2E05" w:rsidRPr="00E05278" w:rsidRDefault="00C24FA4" w:rsidP="00D61E65">
      <w:pPr>
        <w:pStyle w:val="MGfulltext"/>
        <w:keepNext/>
        <w:spacing w:after="0"/>
        <w:ind w:left="426"/>
        <w:rPr>
          <w:rFonts w:asciiTheme="minorHAnsi" w:eastAsia="Batang" w:hAnsiTheme="minorHAnsi" w:cs="Times New Roman"/>
          <w:i/>
          <w:sz w:val="22"/>
          <w:szCs w:val="22"/>
          <w:lang w:val="fr-FR"/>
        </w:rPr>
      </w:pPr>
      <w:r w:rsidRPr="00E05278">
        <w:rPr>
          <w:rFonts w:asciiTheme="minorHAnsi" w:eastAsia="Batang" w:hAnsiTheme="minorHAnsi" w:cs="Times New Roman"/>
          <w:i/>
          <w:sz w:val="22"/>
          <w:szCs w:val="22"/>
          <w:lang w:val="fr-FR"/>
        </w:rPr>
        <w:lastRenderedPageBreak/>
        <w:t>Tableau 1 :</w:t>
      </w:r>
      <w:r w:rsidRPr="00E05278">
        <w:rPr>
          <w:rFonts w:asciiTheme="minorHAnsi" w:hAnsiTheme="minorHAnsi"/>
          <w:i/>
          <w:iCs/>
          <w:color w:val="000000"/>
          <w:sz w:val="22"/>
          <w:szCs w:val="22"/>
          <w:lang w:val="fr-CA" w:eastAsia="en-GB"/>
        </w:rPr>
        <w:t xml:space="preserve"> Budget pour le scénario budgétaire A (2019-2021) réduit par rapport à SC54</w:t>
      </w:r>
      <w:r w:rsidRPr="00E05278">
        <w:rPr>
          <w:rFonts w:asciiTheme="minorHAnsi" w:hAnsiTheme="minorHAnsi"/>
          <w:i/>
          <w:iCs/>
          <w:color w:val="000000"/>
          <w:sz w:val="22"/>
          <w:szCs w:val="22"/>
          <w:lang w:val="fr-CA" w:eastAsia="en-GB"/>
        </w:rPr>
        <w:noBreakHyphen/>
        <w:t>7.3</w:t>
      </w:r>
    </w:p>
    <w:tbl>
      <w:tblPr>
        <w:tblW w:w="7087"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70" w:type="dxa"/>
        </w:tblCellMar>
        <w:tblLook w:val="04A0" w:firstRow="1" w:lastRow="0" w:firstColumn="1" w:lastColumn="0" w:noHBand="0" w:noVBand="1"/>
      </w:tblPr>
      <w:tblGrid>
        <w:gridCol w:w="4961"/>
        <w:gridCol w:w="2126"/>
      </w:tblGrid>
      <w:tr w:rsidR="004C2E05" w:rsidRPr="006819FF" w14:paraId="1125C354" w14:textId="77777777" w:rsidTr="00E05278">
        <w:trPr>
          <w:trHeight w:val="288"/>
        </w:trPr>
        <w:tc>
          <w:tcPr>
            <w:tcW w:w="4961" w:type="dxa"/>
            <w:shd w:val="clear" w:color="auto" w:fill="DBE5F1" w:themeFill="accent1" w:themeFillTint="33"/>
            <w:noWrap/>
            <w:vAlign w:val="center"/>
            <w:hideMark/>
          </w:tcPr>
          <w:p w14:paraId="73265FB6" w14:textId="7A8E3F3B" w:rsidR="004C2E05" w:rsidRPr="00E05278" w:rsidRDefault="00C24FA4" w:rsidP="00D61E65">
            <w:pPr>
              <w:keepNext/>
              <w:ind w:left="0" w:firstLine="0"/>
              <w:jc w:val="center"/>
              <w:rPr>
                <w:rFonts w:asciiTheme="minorHAnsi" w:eastAsia="Times New Roman" w:hAnsiTheme="minorHAnsi" w:cs="Arial"/>
                <w:b/>
                <w:iCs/>
                <w:color w:val="000000"/>
                <w:lang w:val="fr-CA" w:eastAsia="en-GB"/>
              </w:rPr>
            </w:pPr>
            <w:r w:rsidRPr="00E05278">
              <w:rPr>
                <w:rFonts w:asciiTheme="minorHAnsi" w:eastAsia="Times New Roman" w:hAnsiTheme="minorHAnsi" w:cs="Arial"/>
                <w:b/>
                <w:iCs/>
                <w:color w:val="000000"/>
                <w:lang w:val="fr-CA" w:eastAsia="en-GB"/>
              </w:rPr>
              <w:t>Ligne budgétaire</w:t>
            </w:r>
          </w:p>
        </w:tc>
        <w:tc>
          <w:tcPr>
            <w:tcW w:w="2126" w:type="dxa"/>
            <w:shd w:val="clear" w:color="auto" w:fill="DBE5F1" w:themeFill="accent1" w:themeFillTint="33"/>
            <w:noWrap/>
            <w:vAlign w:val="center"/>
            <w:hideMark/>
          </w:tcPr>
          <w:p w14:paraId="2232C7C0" w14:textId="4A7952EE" w:rsidR="004C2E05" w:rsidRPr="00E05278" w:rsidRDefault="00C24FA4" w:rsidP="00D61E65">
            <w:pPr>
              <w:keepNext/>
              <w:ind w:left="0" w:firstLine="0"/>
              <w:jc w:val="center"/>
              <w:rPr>
                <w:rFonts w:asciiTheme="minorHAnsi" w:eastAsia="Times New Roman" w:hAnsiTheme="minorHAnsi" w:cs="Arial"/>
                <w:b/>
                <w:color w:val="000000"/>
                <w:lang w:val="fr-CA" w:eastAsia="en-GB"/>
              </w:rPr>
            </w:pPr>
            <w:r w:rsidRPr="00E05278">
              <w:rPr>
                <w:rFonts w:asciiTheme="minorHAnsi" w:eastAsia="Times New Roman" w:hAnsiTheme="minorHAnsi" w:cs="Arial"/>
                <w:b/>
                <w:color w:val="000000"/>
                <w:lang w:val="fr-CA" w:eastAsia="en-GB"/>
              </w:rPr>
              <w:t xml:space="preserve">Réduction proposée </w:t>
            </w:r>
            <w:r w:rsidR="00E05278">
              <w:rPr>
                <w:rFonts w:asciiTheme="minorHAnsi" w:eastAsia="Times New Roman" w:hAnsiTheme="minorHAnsi" w:cs="Arial"/>
                <w:b/>
                <w:color w:val="000000"/>
                <w:lang w:val="fr-CA" w:eastAsia="en-GB"/>
              </w:rPr>
              <w:br/>
            </w:r>
            <w:r w:rsidRPr="00E05278">
              <w:rPr>
                <w:rFonts w:asciiTheme="minorHAnsi" w:eastAsia="Times New Roman" w:hAnsiTheme="minorHAnsi" w:cs="Arial"/>
                <w:b/>
                <w:color w:val="000000"/>
                <w:lang w:val="fr-CA" w:eastAsia="en-GB"/>
              </w:rPr>
              <w:t>(milliers de CHF)</w:t>
            </w:r>
          </w:p>
        </w:tc>
      </w:tr>
      <w:tr w:rsidR="004C2E05" w:rsidRPr="00E05278" w14:paraId="79719E5F" w14:textId="77777777" w:rsidTr="00E05278">
        <w:trPr>
          <w:trHeight w:val="288"/>
        </w:trPr>
        <w:tc>
          <w:tcPr>
            <w:tcW w:w="4961" w:type="dxa"/>
            <w:shd w:val="clear" w:color="auto" w:fill="auto"/>
            <w:noWrap/>
            <w:vAlign w:val="bottom"/>
            <w:hideMark/>
          </w:tcPr>
          <w:p w14:paraId="70C3384B" w14:textId="6AA5EFD2" w:rsidR="004C2E05" w:rsidRPr="00E05278" w:rsidRDefault="00467B93" w:rsidP="00E05278">
            <w:pPr>
              <w:ind w:left="0" w:firstLine="0"/>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 xml:space="preserve">i)  </w:t>
            </w:r>
            <w:r w:rsidR="004C2E05" w:rsidRPr="00E05278">
              <w:rPr>
                <w:rFonts w:asciiTheme="minorHAnsi" w:eastAsia="Times New Roman" w:hAnsiTheme="minorHAnsi" w:cs="Arial"/>
                <w:color w:val="000000"/>
                <w:lang w:val="fr-CA" w:eastAsia="en-GB"/>
              </w:rPr>
              <w:t>Communication (2019-2021)</w:t>
            </w:r>
          </w:p>
        </w:tc>
        <w:tc>
          <w:tcPr>
            <w:tcW w:w="2126" w:type="dxa"/>
            <w:shd w:val="clear" w:color="auto" w:fill="auto"/>
            <w:noWrap/>
            <w:vAlign w:val="bottom"/>
            <w:hideMark/>
          </w:tcPr>
          <w:p w14:paraId="0C5379BA" w14:textId="77777777" w:rsidR="004C2E05" w:rsidRPr="00E05278" w:rsidRDefault="004C2E05" w:rsidP="00E05278">
            <w:pPr>
              <w:ind w:left="0" w:firstLine="0"/>
              <w:jc w:val="right"/>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120</w:t>
            </w:r>
          </w:p>
        </w:tc>
      </w:tr>
      <w:tr w:rsidR="004C2E05" w:rsidRPr="00E05278" w14:paraId="7067A042" w14:textId="77777777" w:rsidTr="00E05278">
        <w:trPr>
          <w:trHeight w:val="288"/>
        </w:trPr>
        <w:tc>
          <w:tcPr>
            <w:tcW w:w="4961" w:type="dxa"/>
            <w:shd w:val="clear" w:color="auto" w:fill="auto"/>
            <w:noWrap/>
            <w:vAlign w:val="bottom"/>
            <w:hideMark/>
          </w:tcPr>
          <w:p w14:paraId="16D59F7F" w14:textId="7AEE2A98" w:rsidR="004C2E05" w:rsidRPr="00E05278" w:rsidRDefault="00467B93" w:rsidP="00E05278">
            <w:pPr>
              <w:ind w:left="0" w:firstLine="0"/>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 xml:space="preserve">ii) </w:t>
            </w:r>
            <w:r w:rsidR="00556F8B" w:rsidRPr="00E05278">
              <w:rPr>
                <w:rFonts w:asciiTheme="minorHAnsi" w:eastAsia="Times New Roman" w:hAnsiTheme="minorHAnsi" w:cs="Arial"/>
                <w:color w:val="000000"/>
                <w:lang w:val="fr-CA" w:eastAsia="en-GB"/>
              </w:rPr>
              <w:t>Déplacements du personnel</w:t>
            </w:r>
            <w:r w:rsidR="004C2E05" w:rsidRPr="00E05278">
              <w:rPr>
                <w:rFonts w:asciiTheme="minorHAnsi" w:eastAsia="Times New Roman" w:hAnsiTheme="minorHAnsi" w:cs="Arial"/>
                <w:color w:val="000000"/>
                <w:lang w:val="fr-CA" w:eastAsia="en-GB"/>
              </w:rPr>
              <w:t xml:space="preserve"> (2019-2021)</w:t>
            </w:r>
          </w:p>
        </w:tc>
        <w:tc>
          <w:tcPr>
            <w:tcW w:w="2126" w:type="dxa"/>
            <w:shd w:val="clear" w:color="auto" w:fill="auto"/>
            <w:noWrap/>
            <w:vAlign w:val="bottom"/>
            <w:hideMark/>
          </w:tcPr>
          <w:p w14:paraId="1C547DB7" w14:textId="77777777" w:rsidR="004C2E05" w:rsidRPr="00E05278" w:rsidRDefault="004C2E05" w:rsidP="00E05278">
            <w:pPr>
              <w:ind w:left="0" w:firstLine="0"/>
              <w:jc w:val="right"/>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60</w:t>
            </w:r>
          </w:p>
        </w:tc>
      </w:tr>
      <w:tr w:rsidR="004C2E05" w:rsidRPr="00E05278" w14:paraId="4AD99F51" w14:textId="77777777" w:rsidTr="00E05278">
        <w:trPr>
          <w:trHeight w:val="288"/>
        </w:trPr>
        <w:tc>
          <w:tcPr>
            <w:tcW w:w="4961" w:type="dxa"/>
            <w:shd w:val="clear" w:color="auto" w:fill="auto"/>
            <w:noWrap/>
            <w:vAlign w:val="bottom"/>
            <w:hideMark/>
          </w:tcPr>
          <w:p w14:paraId="527BE874" w14:textId="1DE50B39" w:rsidR="004C2E05" w:rsidRPr="00E05278" w:rsidRDefault="00467B93" w:rsidP="00E05278">
            <w:pPr>
              <w:ind w:left="0" w:firstLine="0"/>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 xml:space="preserve">iii) </w:t>
            </w:r>
            <w:r w:rsidR="00556F8B" w:rsidRPr="00E05278">
              <w:rPr>
                <w:rFonts w:asciiTheme="minorHAnsi" w:eastAsia="Times New Roman" w:hAnsiTheme="minorHAnsi" w:cs="Arial"/>
                <w:color w:val="000000"/>
                <w:lang w:val="fr-CA" w:eastAsia="en-GB"/>
              </w:rPr>
              <w:t>Initiatives régionales</w:t>
            </w:r>
            <w:r w:rsidR="004C2E05" w:rsidRPr="00E05278">
              <w:rPr>
                <w:rFonts w:asciiTheme="minorHAnsi" w:eastAsia="Times New Roman" w:hAnsiTheme="minorHAnsi" w:cs="Arial"/>
                <w:color w:val="000000"/>
                <w:lang w:val="fr-CA" w:eastAsia="en-GB"/>
              </w:rPr>
              <w:t xml:space="preserve"> (2019-2021)</w:t>
            </w:r>
          </w:p>
        </w:tc>
        <w:tc>
          <w:tcPr>
            <w:tcW w:w="2126" w:type="dxa"/>
            <w:shd w:val="clear" w:color="auto" w:fill="auto"/>
            <w:noWrap/>
            <w:vAlign w:val="bottom"/>
            <w:hideMark/>
          </w:tcPr>
          <w:p w14:paraId="76919A4E" w14:textId="77777777" w:rsidR="004C2E05" w:rsidRPr="00E05278" w:rsidRDefault="004C2E05" w:rsidP="00E05278">
            <w:pPr>
              <w:ind w:left="0" w:firstLine="0"/>
              <w:jc w:val="right"/>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60</w:t>
            </w:r>
          </w:p>
        </w:tc>
      </w:tr>
      <w:tr w:rsidR="004C2E05" w:rsidRPr="00556F8B" w14:paraId="3555BF94" w14:textId="77777777" w:rsidTr="00E05278">
        <w:trPr>
          <w:trHeight w:val="288"/>
        </w:trPr>
        <w:tc>
          <w:tcPr>
            <w:tcW w:w="4961" w:type="dxa"/>
            <w:shd w:val="clear" w:color="auto" w:fill="auto"/>
            <w:noWrap/>
            <w:vAlign w:val="bottom"/>
            <w:hideMark/>
          </w:tcPr>
          <w:p w14:paraId="19C1BF5E" w14:textId="76EC42E0" w:rsidR="004C2E05" w:rsidRPr="00E05278" w:rsidRDefault="00467B93" w:rsidP="00E05278">
            <w:pPr>
              <w:ind w:left="0" w:firstLine="0"/>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 xml:space="preserve">iv) </w:t>
            </w:r>
            <w:r w:rsidR="00556F8B" w:rsidRPr="00E05278">
              <w:rPr>
                <w:rFonts w:asciiTheme="minorHAnsi" w:eastAsia="Times New Roman" w:hAnsiTheme="minorHAnsi" w:cs="Arial"/>
                <w:color w:val="000000"/>
                <w:lang w:val="fr-CA" w:eastAsia="en-GB"/>
              </w:rPr>
              <w:t xml:space="preserve">Appui </w:t>
            </w:r>
            <w:r w:rsidR="00EF10FD" w:rsidRPr="00E05278">
              <w:rPr>
                <w:rFonts w:asciiTheme="minorHAnsi" w:eastAsia="Times New Roman" w:hAnsiTheme="minorHAnsi" w:cs="Arial"/>
                <w:color w:val="000000"/>
                <w:lang w:val="fr-CA" w:eastAsia="en-GB"/>
              </w:rPr>
              <w:t>Web/</w:t>
            </w:r>
            <w:r w:rsidR="00556F8B" w:rsidRPr="00E05278">
              <w:rPr>
                <w:rFonts w:asciiTheme="minorHAnsi" w:eastAsia="Times New Roman" w:hAnsiTheme="minorHAnsi" w:cs="Arial"/>
                <w:color w:val="000000"/>
                <w:lang w:val="fr-CA" w:eastAsia="en-GB"/>
              </w:rPr>
              <w:t xml:space="preserve">TI </w:t>
            </w:r>
            <w:r w:rsidR="004C2E05" w:rsidRPr="00E05278">
              <w:rPr>
                <w:rFonts w:asciiTheme="minorHAnsi" w:eastAsia="Times New Roman" w:hAnsiTheme="minorHAnsi" w:cs="Arial"/>
                <w:color w:val="000000"/>
                <w:lang w:val="fr-CA" w:eastAsia="en-GB"/>
              </w:rPr>
              <w:t>(2019-2021)</w:t>
            </w:r>
          </w:p>
        </w:tc>
        <w:tc>
          <w:tcPr>
            <w:tcW w:w="2126" w:type="dxa"/>
            <w:shd w:val="clear" w:color="auto" w:fill="auto"/>
            <w:noWrap/>
            <w:vAlign w:val="bottom"/>
            <w:hideMark/>
          </w:tcPr>
          <w:p w14:paraId="38D743ED" w14:textId="77777777" w:rsidR="004C2E05" w:rsidRPr="00E05278" w:rsidRDefault="004C2E05" w:rsidP="00E05278">
            <w:pPr>
              <w:ind w:left="0" w:firstLine="0"/>
              <w:jc w:val="right"/>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30</w:t>
            </w:r>
          </w:p>
        </w:tc>
      </w:tr>
      <w:tr w:rsidR="004C2E05" w:rsidRPr="00556F8B" w14:paraId="0C59C115" w14:textId="77777777" w:rsidTr="00E05278">
        <w:trPr>
          <w:trHeight w:val="288"/>
        </w:trPr>
        <w:tc>
          <w:tcPr>
            <w:tcW w:w="4961" w:type="dxa"/>
            <w:shd w:val="clear" w:color="auto" w:fill="auto"/>
            <w:noWrap/>
            <w:vAlign w:val="bottom"/>
            <w:hideMark/>
          </w:tcPr>
          <w:p w14:paraId="35A35A7F" w14:textId="6C74B99D" w:rsidR="004C2E05" w:rsidRPr="00E05278" w:rsidRDefault="00467B93" w:rsidP="00E05278">
            <w:pPr>
              <w:ind w:left="0" w:firstLine="0"/>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 xml:space="preserve">v)  </w:t>
            </w:r>
            <w:r w:rsidR="00556F8B" w:rsidRPr="00E05278">
              <w:rPr>
                <w:rFonts w:asciiTheme="minorHAnsi" w:eastAsia="Times New Roman" w:hAnsiTheme="minorHAnsi" w:cs="Arial"/>
                <w:color w:val="000000"/>
                <w:lang w:val="fr-CA" w:eastAsia="en-GB"/>
              </w:rPr>
              <w:t xml:space="preserve">Application </w:t>
            </w:r>
            <w:r w:rsidR="008C00A0" w:rsidRPr="00E05278">
              <w:rPr>
                <w:rFonts w:asciiTheme="minorHAnsi" w:eastAsia="Times New Roman" w:hAnsiTheme="minorHAnsi" w:cs="Arial"/>
                <w:color w:val="000000"/>
                <w:lang w:val="fr-CA" w:eastAsia="en-GB"/>
              </w:rPr>
              <w:t xml:space="preserve">du </w:t>
            </w:r>
            <w:r w:rsidR="00556F8B" w:rsidRPr="00E05278">
              <w:rPr>
                <w:rFonts w:asciiTheme="minorHAnsi" w:eastAsia="Times New Roman" w:hAnsiTheme="minorHAnsi" w:cs="Arial"/>
                <w:color w:val="000000"/>
                <w:lang w:val="fr-CA" w:eastAsia="en-GB"/>
              </w:rPr>
              <w:t xml:space="preserve">programme </w:t>
            </w:r>
            <w:r w:rsidR="008C00A0" w:rsidRPr="00E05278">
              <w:rPr>
                <w:rFonts w:asciiTheme="minorHAnsi" w:eastAsia="Times New Roman" w:hAnsiTheme="minorHAnsi" w:cs="Arial"/>
                <w:color w:val="000000"/>
                <w:lang w:val="fr-CA" w:eastAsia="en-GB"/>
              </w:rPr>
              <w:t xml:space="preserve">du </w:t>
            </w:r>
            <w:r w:rsidR="00556F8B" w:rsidRPr="00E05278">
              <w:rPr>
                <w:rFonts w:asciiTheme="minorHAnsi" w:eastAsia="Times New Roman" w:hAnsiTheme="minorHAnsi" w:cs="Arial"/>
                <w:color w:val="000000"/>
                <w:lang w:val="fr-CA" w:eastAsia="en-GB"/>
              </w:rPr>
              <w:t>GEST</w:t>
            </w:r>
            <w:r w:rsidR="004C2E05" w:rsidRPr="00E05278">
              <w:rPr>
                <w:rFonts w:asciiTheme="minorHAnsi" w:eastAsia="Times New Roman" w:hAnsiTheme="minorHAnsi" w:cs="Arial"/>
                <w:color w:val="000000"/>
                <w:lang w:val="fr-CA" w:eastAsia="en-GB"/>
              </w:rPr>
              <w:t xml:space="preserve"> (2019-2021)</w:t>
            </w:r>
          </w:p>
        </w:tc>
        <w:tc>
          <w:tcPr>
            <w:tcW w:w="2126" w:type="dxa"/>
            <w:shd w:val="clear" w:color="auto" w:fill="auto"/>
            <w:noWrap/>
            <w:vAlign w:val="bottom"/>
            <w:hideMark/>
          </w:tcPr>
          <w:p w14:paraId="56D389C9" w14:textId="77777777" w:rsidR="004C2E05" w:rsidRPr="00E05278" w:rsidRDefault="004C2E05" w:rsidP="00E05278">
            <w:pPr>
              <w:ind w:left="0" w:firstLine="0"/>
              <w:jc w:val="right"/>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15</w:t>
            </w:r>
          </w:p>
        </w:tc>
      </w:tr>
      <w:tr w:rsidR="004C2E05" w:rsidRPr="00556F8B" w14:paraId="0A67499F" w14:textId="77777777" w:rsidTr="00E05278">
        <w:trPr>
          <w:trHeight w:val="288"/>
        </w:trPr>
        <w:tc>
          <w:tcPr>
            <w:tcW w:w="4961" w:type="dxa"/>
            <w:shd w:val="clear" w:color="auto" w:fill="auto"/>
            <w:noWrap/>
            <w:vAlign w:val="bottom"/>
            <w:hideMark/>
          </w:tcPr>
          <w:p w14:paraId="6A510D08" w14:textId="60CE7BEA" w:rsidR="004C2E05" w:rsidRPr="00E05278" w:rsidRDefault="00467B93" w:rsidP="00E05278">
            <w:pPr>
              <w:ind w:left="0" w:firstLine="0"/>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 xml:space="preserve">vi) </w:t>
            </w:r>
            <w:r w:rsidR="00556F8B" w:rsidRPr="00E05278">
              <w:rPr>
                <w:rFonts w:asciiTheme="minorHAnsi" w:eastAsia="Times New Roman" w:hAnsiTheme="minorHAnsi" w:cs="Arial"/>
                <w:color w:val="000000"/>
                <w:lang w:val="fr-CA" w:eastAsia="en-GB"/>
              </w:rPr>
              <w:t>SISR</w:t>
            </w:r>
            <w:r w:rsidR="004C2E05" w:rsidRPr="00E05278">
              <w:rPr>
                <w:rFonts w:asciiTheme="minorHAnsi" w:eastAsia="Times New Roman" w:hAnsiTheme="minorHAnsi" w:cs="Arial"/>
                <w:color w:val="000000"/>
                <w:lang w:val="fr-CA" w:eastAsia="en-GB"/>
              </w:rPr>
              <w:t xml:space="preserve"> (2019-2021)</w:t>
            </w:r>
          </w:p>
        </w:tc>
        <w:tc>
          <w:tcPr>
            <w:tcW w:w="2126" w:type="dxa"/>
            <w:shd w:val="clear" w:color="auto" w:fill="auto"/>
            <w:noWrap/>
            <w:vAlign w:val="bottom"/>
            <w:hideMark/>
          </w:tcPr>
          <w:p w14:paraId="426DD3E8" w14:textId="77777777" w:rsidR="004C2E05" w:rsidRPr="00E05278" w:rsidRDefault="004C2E05" w:rsidP="00E05278">
            <w:pPr>
              <w:ind w:left="0" w:firstLine="0"/>
              <w:jc w:val="right"/>
              <w:rPr>
                <w:rFonts w:asciiTheme="minorHAnsi" w:eastAsia="Times New Roman" w:hAnsiTheme="minorHAnsi" w:cs="Arial"/>
                <w:color w:val="000000"/>
                <w:lang w:val="fr-CA" w:eastAsia="en-GB"/>
              </w:rPr>
            </w:pPr>
            <w:r w:rsidRPr="00E05278">
              <w:rPr>
                <w:rFonts w:asciiTheme="minorHAnsi" w:eastAsia="Times New Roman" w:hAnsiTheme="minorHAnsi" w:cs="Arial"/>
                <w:color w:val="000000"/>
                <w:lang w:val="fr-CA" w:eastAsia="en-GB"/>
              </w:rPr>
              <w:t>15</w:t>
            </w:r>
          </w:p>
        </w:tc>
      </w:tr>
      <w:tr w:rsidR="004C2E05" w:rsidRPr="00556F8B" w14:paraId="6AA1995F" w14:textId="77777777" w:rsidTr="00E05278">
        <w:trPr>
          <w:trHeight w:val="288"/>
        </w:trPr>
        <w:tc>
          <w:tcPr>
            <w:tcW w:w="4961" w:type="dxa"/>
            <w:shd w:val="clear" w:color="auto" w:fill="auto"/>
            <w:noWrap/>
            <w:vAlign w:val="bottom"/>
            <w:hideMark/>
          </w:tcPr>
          <w:p w14:paraId="3780002D" w14:textId="0DA7E527" w:rsidR="004C2E05" w:rsidRPr="00E05278" w:rsidRDefault="004C2E05" w:rsidP="00E05278">
            <w:pPr>
              <w:ind w:left="0" w:firstLine="0"/>
              <w:rPr>
                <w:rFonts w:asciiTheme="minorHAnsi" w:eastAsia="Times New Roman" w:hAnsiTheme="minorHAnsi" w:cs="Arial"/>
                <w:b/>
                <w:color w:val="000000"/>
                <w:lang w:val="fr-CA" w:eastAsia="en-GB"/>
              </w:rPr>
            </w:pPr>
            <w:r w:rsidRPr="00E05278">
              <w:rPr>
                <w:rFonts w:asciiTheme="minorHAnsi" w:eastAsia="Times New Roman" w:hAnsiTheme="minorHAnsi" w:cs="Arial"/>
                <w:color w:val="000000"/>
                <w:lang w:val="fr-CA" w:eastAsia="en-GB"/>
              </w:rPr>
              <w:t> </w:t>
            </w:r>
            <w:r w:rsidRPr="00E05278">
              <w:rPr>
                <w:rFonts w:asciiTheme="minorHAnsi" w:eastAsia="Times New Roman" w:hAnsiTheme="minorHAnsi" w:cs="Arial"/>
                <w:b/>
                <w:color w:val="000000"/>
                <w:lang w:val="fr-CA" w:eastAsia="en-GB"/>
              </w:rPr>
              <w:t xml:space="preserve">Total </w:t>
            </w:r>
          </w:p>
        </w:tc>
        <w:tc>
          <w:tcPr>
            <w:tcW w:w="2126" w:type="dxa"/>
            <w:shd w:val="clear" w:color="auto" w:fill="auto"/>
            <w:noWrap/>
            <w:vAlign w:val="bottom"/>
            <w:hideMark/>
          </w:tcPr>
          <w:p w14:paraId="449386A7" w14:textId="100D0887" w:rsidR="004C2E05" w:rsidRPr="00E05278" w:rsidRDefault="004C2E05" w:rsidP="00E05278">
            <w:pPr>
              <w:ind w:left="0" w:firstLine="0"/>
              <w:jc w:val="right"/>
              <w:rPr>
                <w:rFonts w:asciiTheme="minorHAnsi" w:eastAsia="Times New Roman" w:hAnsiTheme="minorHAnsi" w:cs="Arial"/>
                <w:b/>
                <w:color w:val="000000"/>
                <w:lang w:val="fr-CA" w:eastAsia="en-GB"/>
              </w:rPr>
            </w:pPr>
            <w:r w:rsidRPr="00E05278">
              <w:rPr>
                <w:rFonts w:asciiTheme="minorHAnsi" w:eastAsia="Times New Roman" w:hAnsiTheme="minorHAnsi" w:cs="Arial"/>
                <w:b/>
                <w:color w:val="000000"/>
                <w:lang w:val="fr-CA" w:eastAsia="en-GB"/>
              </w:rPr>
              <w:t> 300</w:t>
            </w:r>
          </w:p>
        </w:tc>
      </w:tr>
    </w:tbl>
    <w:p w14:paraId="62F43265" w14:textId="23BCD601" w:rsidR="004C2E05" w:rsidRPr="00556F8B" w:rsidRDefault="00443D01" w:rsidP="00E05278">
      <w:pPr>
        <w:pStyle w:val="MGfulltext"/>
        <w:tabs>
          <w:tab w:val="left" w:pos="2610"/>
        </w:tabs>
        <w:spacing w:after="0"/>
        <w:ind w:left="425"/>
        <w:rPr>
          <w:rFonts w:asciiTheme="minorHAnsi" w:eastAsia="Batang" w:hAnsiTheme="minorHAnsi" w:cs="Times New Roman"/>
          <w:sz w:val="20"/>
          <w:szCs w:val="20"/>
          <w:lang w:val="fr-CA"/>
        </w:rPr>
      </w:pPr>
      <w:r w:rsidRPr="00556F8B">
        <w:rPr>
          <w:rFonts w:asciiTheme="minorHAnsi" w:eastAsia="Batang" w:hAnsiTheme="minorHAnsi" w:cs="Times New Roman"/>
          <w:sz w:val="20"/>
          <w:szCs w:val="20"/>
          <w:lang w:val="fr-CA"/>
        </w:rPr>
        <w:t>Source</w:t>
      </w:r>
      <w:r w:rsidR="00556F8B">
        <w:rPr>
          <w:rFonts w:asciiTheme="minorHAnsi" w:eastAsia="Batang" w:hAnsiTheme="minorHAnsi" w:cs="Times New Roman"/>
          <w:sz w:val="20"/>
          <w:szCs w:val="20"/>
          <w:lang w:val="fr-CA"/>
        </w:rPr>
        <w:t> </w:t>
      </w:r>
      <w:r w:rsidRPr="00556F8B">
        <w:rPr>
          <w:rFonts w:asciiTheme="minorHAnsi" w:eastAsia="Batang" w:hAnsiTheme="minorHAnsi" w:cs="Times New Roman"/>
          <w:sz w:val="20"/>
          <w:szCs w:val="20"/>
          <w:lang w:val="fr-CA"/>
        </w:rPr>
        <w:t>: Table</w:t>
      </w:r>
      <w:r w:rsidR="00556F8B">
        <w:rPr>
          <w:rFonts w:asciiTheme="minorHAnsi" w:eastAsia="Batang" w:hAnsiTheme="minorHAnsi" w:cs="Times New Roman"/>
          <w:sz w:val="20"/>
          <w:szCs w:val="20"/>
          <w:lang w:val="fr-CA"/>
        </w:rPr>
        <w:t>au</w:t>
      </w:r>
      <w:r w:rsidRPr="00556F8B">
        <w:rPr>
          <w:rFonts w:asciiTheme="minorHAnsi" w:eastAsia="Batang" w:hAnsiTheme="minorHAnsi" w:cs="Times New Roman"/>
          <w:sz w:val="20"/>
          <w:szCs w:val="20"/>
          <w:lang w:val="fr-CA"/>
        </w:rPr>
        <w:t xml:space="preserve"> 1 </w:t>
      </w:r>
      <w:r w:rsidR="00556F8B">
        <w:rPr>
          <w:rFonts w:asciiTheme="minorHAnsi" w:eastAsia="Batang" w:hAnsiTheme="minorHAnsi" w:cs="Times New Roman"/>
          <w:sz w:val="20"/>
          <w:szCs w:val="20"/>
          <w:lang w:val="fr-CA"/>
        </w:rPr>
        <w:t>de</w:t>
      </w:r>
      <w:r w:rsidRPr="00556F8B">
        <w:rPr>
          <w:rFonts w:asciiTheme="minorHAnsi" w:eastAsia="Batang" w:hAnsiTheme="minorHAnsi" w:cs="Times New Roman"/>
          <w:sz w:val="20"/>
          <w:szCs w:val="20"/>
          <w:lang w:val="fr-CA"/>
        </w:rPr>
        <w:t xml:space="preserve"> SC54-WG.4</w:t>
      </w:r>
    </w:p>
    <w:p w14:paraId="20C83C9F" w14:textId="77777777" w:rsidR="009E4DDD" w:rsidRPr="00556F8B" w:rsidRDefault="009E4DDD" w:rsidP="00A015F8">
      <w:pPr>
        <w:pStyle w:val="MGfulltext"/>
        <w:spacing w:after="0"/>
        <w:ind w:left="1145"/>
        <w:rPr>
          <w:rFonts w:asciiTheme="minorHAnsi" w:eastAsia="Batang" w:hAnsiTheme="minorHAnsi" w:cs="Times New Roman"/>
          <w:sz w:val="22"/>
          <w:szCs w:val="22"/>
          <w:lang w:val="fr-CA"/>
        </w:rPr>
      </w:pPr>
      <w:r w:rsidRPr="00556F8B">
        <w:rPr>
          <w:rFonts w:asciiTheme="minorHAnsi" w:eastAsia="Batang" w:hAnsiTheme="minorHAnsi" w:cs="Times New Roman"/>
          <w:sz w:val="22"/>
          <w:szCs w:val="22"/>
          <w:lang w:val="fr-CA"/>
        </w:rPr>
        <w:t xml:space="preserve"> </w:t>
      </w:r>
    </w:p>
    <w:p w14:paraId="3CCA696B" w14:textId="5F902366" w:rsidR="00D83BE5" w:rsidRPr="00556F8B" w:rsidRDefault="00467B93" w:rsidP="00E05278">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i)</w:t>
      </w:r>
      <w:r>
        <w:rPr>
          <w:rFonts w:asciiTheme="minorHAnsi" w:eastAsia="Batang" w:hAnsiTheme="minorHAnsi" w:cs="Times New Roman"/>
          <w:sz w:val="22"/>
          <w:szCs w:val="22"/>
          <w:lang w:val="fr-CA"/>
        </w:rPr>
        <w:tab/>
      </w:r>
      <w:r w:rsidR="00556F8B">
        <w:rPr>
          <w:rFonts w:asciiTheme="minorHAnsi" w:eastAsia="Batang" w:hAnsiTheme="minorHAnsi" w:cs="Times New Roman"/>
          <w:sz w:val="22"/>
          <w:szCs w:val="22"/>
          <w:lang w:val="fr-CA"/>
        </w:rPr>
        <w:t>120 000 </w:t>
      </w:r>
      <w:r w:rsidR="00D83BE5" w:rsidRPr="00556F8B">
        <w:rPr>
          <w:rFonts w:asciiTheme="minorHAnsi" w:eastAsia="Batang" w:hAnsiTheme="minorHAnsi" w:cs="Times New Roman"/>
          <w:sz w:val="22"/>
          <w:szCs w:val="22"/>
          <w:lang w:val="fr-CA"/>
        </w:rPr>
        <w:t xml:space="preserve">CHF </w:t>
      </w:r>
      <w:r w:rsidR="00556F8B">
        <w:rPr>
          <w:rFonts w:asciiTheme="minorHAnsi" w:eastAsia="Batang" w:hAnsiTheme="minorHAnsi" w:cs="Times New Roman"/>
          <w:sz w:val="22"/>
          <w:szCs w:val="22"/>
          <w:lang w:val="fr-CA"/>
        </w:rPr>
        <w:t xml:space="preserve">de moins </w:t>
      </w:r>
      <w:r w:rsidR="005F4536">
        <w:rPr>
          <w:rFonts w:asciiTheme="minorHAnsi" w:eastAsia="Batang" w:hAnsiTheme="minorHAnsi" w:cs="Times New Roman"/>
          <w:sz w:val="22"/>
          <w:szCs w:val="22"/>
          <w:lang w:val="fr-CA"/>
        </w:rPr>
        <w:t xml:space="preserve">pour la période triennale pour la communication, ce qui laisse 180 000 CHF pour la période triennale ou 60 000 CHF par an par comparaison avec 100 000 CHF par an pour la période triennale précédente; </w:t>
      </w:r>
    </w:p>
    <w:p w14:paraId="3C3AF68D" w14:textId="4B3D13DE" w:rsidR="000F6E38" w:rsidRPr="00556F8B" w:rsidRDefault="00467B93" w:rsidP="00E05278">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ii)</w:t>
      </w:r>
      <w:r>
        <w:rPr>
          <w:rFonts w:asciiTheme="minorHAnsi" w:eastAsia="Batang" w:hAnsiTheme="minorHAnsi" w:cs="Times New Roman"/>
          <w:sz w:val="22"/>
          <w:szCs w:val="22"/>
          <w:lang w:val="fr-CA"/>
        </w:rPr>
        <w:tab/>
      </w:r>
      <w:r w:rsidR="005F4536">
        <w:rPr>
          <w:rFonts w:asciiTheme="minorHAnsi" w:eastAsia="Batang" w:hAnsiTheme="minorHAnsi" w:cs="Times New Roman"/>
          <w:sz w:val="22"/>
          <w:szCs w:val="22"/>
          <w:lang w:val="fr-CA"/>
        </w:rPr>
        <w:t>60 000 </w:t>
      </w:r>
      <w:r w:rsidR="000F6E38" w:rsidRPr="00556F8B">
        <w:rPr>
          <w:rFonts w:asciiTheme="minorHAnsi" w:eastAsia="Batang" w:hAnsiTheme="minorHAnsi" w:cs="Times New Roman"/>
          <w:sz w:val="22"/>
          <w:szCs w:val="22"/>
          <w:lang w:val="fr-CA"/>
        </w:rPr>
        <w:t xml:space="preserve">CHF </w:t>
      </w:r>
      <w:r w:rsidR="005F4536">
        <w:rPr>
          <w:rFonts w:asciiTheme="minorHAnsi" w:eastAsia="Batang" w:hAnsiTheme="minorHAnsi" w:cs="Times New Roman"/>
          <w:sz w:val="22"/>
          <w:szCs w:val="22"/>
          <w:lang w:val="fr-CA"/>
        </w:rPr>
        <w:t>de moins pour les déplacements du personnel par rapport au budget proposé par le Secrétariat</w:t>
      </w:r>
      <w:r>
        <w:rPr>
          <w:rFonts w:asciiTheme="minorHAnsi" w:eastAsia="Batang" w:hAnsiTheme="minorHAnsi" w:cs="Times New Roman"/>
          <w:sz w:val="22"/>
          <w:szCs w:val="22"/>
          <w:lang w:val="fr-CA"/>
        </w:rPr>
        <w:t xml:space="preserve"> qui maintient</w:t>
      </w:r>
      <w:r w:rsidR="005F4536">
        <w:rPr>
          <w:rFonts w:asciiTheme="minorHAnsi" w:eastAsia="Batang" w:hAnsiTheme="minorHAnsi" w:cs="Times New Roman"/>
          <w:sz w:val="22"/>
          <w:szCs w:val="22"/>
          <w:lang w:val="fr-CA"/>
        </w:rPr>
        <w:t xml:space="preserve"> les niveaux budgétaires 2016</w:t>
      </w:r>
      <w:r w:rsidR="005F4536">
        <w:rPr>
          <w:rFonts w:asciiTheme="minorHAnsi" w:eastAsia="Batang" w:hAnsiTheme="minorHAnsi" w:cs="Times New Roman"/>
          <w:sz w:val="22"/>
          <w:szCs w:val="22"/>
          <w:lang w:val="fr-CA"/>
        </w:rPr>
        <w:noBreakHyphen/>
      </w:r>
      <w:r w:rsidR="009036E9" w:rsidRPr="00556F8B">
        <w:rPr>
          <w:rFonts w:asciiTheme="minorHAnsi" w:eastAsia="Batang" w:hAnsiTheme="minorHAnsi" w:cs="Times New Roman"/>
          <w:sz w:val="22"/>
          <w:szCs w:val="22"/>
          <w:lang w:val="fr-CA"/>
        </w:rPr>
        <w:t>2018</w:t>
      </w:r>
      <w:r w:rsidR="001E1B19" w:rsidRPr="00556F8B">
        <w:rPr>
          <w:rFonts w:asciiTheme="minorHAnsi" w:eastAsia="Batang" w:hAnsiTheme="minorHAnsi" w:cs="Times New Roman"/>
          <w:sz w:val="22"/>
          <w:szCs w:val="22"/>
          <w:lang w:val="fr-CA"/>
        </w:rPr>
        <w:t>,</w:t>
      </w:r>
      <w:r w:rsidR="009036E9" w:rsidRPr="00556F8B">
        <w:rPr>
          <w:rFonts w:asciiTheme="minorHAnsi" w:eastAsia="Batang" w:hAnsiTheme="minorHAnsi" w:cs="Times New Roman"/>
          <w:sz w:val="22"/>
          <w:szCs w:val="22"/>
          <w:lang w:val="fr-CA"/>
        </w:rPr>
        <w:t xml:space="preserve"> </w:t>
      </w:r>
      <w:r w:rsidR="005F4536">
        <w:rPr>
          <w:rFonts w:asciiTheme="minorHAnsi" w:eastAsia="Batang" w:hAnsiTheme="minorHAnsi" w:cs="Times New Roman"/>
          <w:sz w:val="22"/>
          <w:szCs w:val="22"/>
          <w:lang w:val="fr-CA"/>
        </w:rPr>
        <w:t xml:space="preserve">pour compenser les frais </w:t>
      </w:r>
      <w:r w:rsidR="008C4BAA">
        <w:rPr>
          <w:rFonts w:asciiTheme="minorHAnsi" w:eastAsia="Batang" w:hAnsiTheme="minorHAnsi" w:cs="Times New Roman"/>
          <w:sz w:val="22"/>
          <w:szCs w:val="22"/>
          <w:lang w:val="fr-CA"/>
        </w:rPr>
        <w:t>de</w:t>
      </w:r>
      <w:r w:rsidR="005F4536">
        <w:rPr>
          <w:rFonts w:asciiTheme="minorHAnsi" w:eastAsia="Batang" w:hAnsiTheme="minorHAnsi" w:cs="Times New Roman"/>
          <w:sz w:val="22"/>
          <w:szCs w:val="22"/>
          <w:lang w:val="fr-CA"/>
        </w:rPr>
        <w:t xml:space="preserve"> </w:t>
      </w:r>
      <w:r w:rsidR="008C4BAA">
        <w:rPr>
          <w:rFonts w:asciiTheme="minorHAnsi" w:eastAsia="Batang" w:hAnsiTheme="minorHAnsi" w:cs="Times New Roman"/>
          <w:sz w:val="22"/>
          <w:szCs w:val="22"/>
          <w:lang w:val="fr-CA"/>
        </w:rPr>
        <w:t xml:space="preserve">la nouvelle antenne ‘voyages’ </w:t>
      </w:r>
      <w:r w:rsidR="005F4536">
        <w:rPr>
          <w:rFonts w:asciiTheme="minorHAnsi" w:eastAsia="Batang" w:hAnsiTheme="minorHAnsi" w:cstheme="minorHAnsi"/>
          <w:sz w:val="22"/>
          <w:szCs w:val="22"/>
          <w:lang w:val="fr-CA"/>
        </w:rPr>
        <w:t>[</w:t>
      </w:r>
      <w:r w:rsidR="005F4536">
        <w:rPr>
          <w:rFonts w:asciiTheme="minorHAnsi" w:eastAsia="Batang" w:hAnsiTheme="minorHAnsi" w:cs="Times New Roman"/>
          <w:sz w:val="22"/>
          <w:szCs w:val="22"/>
          <w:lang w:val="fr-CA"/>
        </w:rPr>
        <w:t>voir point j) ci</w:t>
      </w:r>
      <w:r w:rsidR="005F4536">
        <w:rPr>
          <w:rFonts w:asciiTheme="minorHAnsi" w:eastAsia="Batang" w:hAnsiTheme="minorHAnsi" w:cs="Times New Roman"/>
          <w:sz w:val="22"/>
          <w:szCs w:val="22"/>
          <w:lang w:val="fr-CA"/>
        </w:rPr>
        <w:noBreakHyphen/>
        <w:t>dessus</w:t>
      </w:r>
      <w:r w:rsidR="009F52E6">
        <w:rPr>
          <w:rFonts w:asciiTheme="minorHAnsi" w:eastAsia="Batang" w:hAnsiTheme="minorHAnsi" w:cstheme="minorHAnsi"/>
          <w:sz w:val="22"/>
          <w:szCs w:val="22"/>
          <w:lang w:val="fr-CA"/>
        </w:rPr>
        <w:t>]</w:t>
      </w:r>
      <w:r w:rsidR="005F4536">
        <w:rPr>
          <w:rFonts w:asciiTheme="minorHAnsi" w:eastAsia="Batang" w:hAnsiTheme="minorHAnsi" w:cs="Times New Roman"/>
          <w:sz w:val="22"/>
          <w:szCs w:val="22"/>
          <w:lang w:val="fr-CA"/>
        </w:rPr>
        <w:t xml:space="preserve">; </w:t>
      </w:r>
    </w:p>
    <w:p w14:paraId="3D116068" w14:textId="672AD769" w:rsidR="00D4581F" w:rsidRPr="00556F8B" w:rsidRDefault="00467B93" w:rsidP="00E05278">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iii)</w:t>
      </w:r>
      <w:r>
        <w:rPr>
          <w:rFonts w:asciiTheme="minorHAnsi" w:eastAsia="Batang" w:hAnsiTheme="minorHAnsi" w:cs="Times New Roman"/>
          <w:sz w:val="22"/>
          <w:szCs w:val="22"/>
          <w:lang w:val="fr-CA"/>
        </w:rPr>
        <w:tab/>
      </w:r>
      <w:r w:rsidR="009F52E6">
        <w:rPr>
          <w:rFonts w:asciiTheme="minorHAnsi" w:eastAsia="Batang" w:hAnsiTheme="minorHAnsi" w:cs="Times New Roman"/>
          <w:sz w:val="22"/>
          <w:szCs w:val="22"/>
          <w:lang w:val="fr-CA"/>
        </w:rPr>
        <w:t>60 000 </w:t>
      </w:r>
      <w:r w:rsidR="00D4581F" w:rsidRPr="00556F8B">
        <w:rPr>
          <w:rFonts w:asciiTheme="minorHAnsi" w:eastAsia="Batang" w:hAnsiTheme="minorHAnsi" w:cs="Times New Roman"/>
          <w:sz w:val="22"/>
          <w:szCs w:val="22"/>
          <w:lang w:val="fr-CA"/>
        </w:rPr>
        <w:t xml:space="preserve">CHF </w:t>
      </w:r>
      <w:r w:rsidR="009F52E6">
        <w:rPr>
          <w:rFonts w:asciiTheme="minorHAnsi" w:eastAsia="Batang" w:hAnsiTheme="minorHAnsi" w:cs="Times New Roman"/>
          <w:sz w:val="22"/>
          <w:szCs w:val="22"/>
          <w:lang w:val="fr-CA"/>
        </w:rPr>
        <w:t xml:space="preserve">de moins pour la période triennale pour le financement de départ d’initiatives régionales, ce qui laisse 100 000 CHF par an au lieu de 120 000 CHF par an dans la période triennale précédente; </w:t>
      </w:r>
    </w:p>
    <w:p w14:paraId="5EAC3FCF" w14:textId="3ED219BD" w:rsidR="00C139A9" w:rsidRPr="00556F8B" w:rsidRDefault="00467B93" w:rsidP="00E05278">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iv)</w:t>
      </w:r>
      <w:r>
        <w:rPr>
          <w:rFonts w:asciiTheme="minorHAnsi" w:eastAsia="Batang" w:hAnsiTheme="minorHAnsi" w:cs="Times New Roman"/>
          <w:sz w:val="22"/>
          <w:szCs w:val="22"/>
          <w:lang w:val="fr-CA"/>
        </w:rPr>
        <w:tab/>
      </w:r>
      <w:r w:rsidR="00B24C38">
        <w:rPr>
          <w:rFonts w:asciiTheme="minorHAnsi" w:eastAsia="Batang" w:hAnsiTheme="minorHAnsi" w:cs="Times New Roman"/>
          <w:sz w:val="22"/>
          <w:szCs w:val="22"/>
          <w:lang w:val="fr-CA"/>
        </w:rPr>
        <w:t>30 000 </w:t>
      </w:r>
      <w:r w:rsidR="00C139A9" w:rsidRPr="00556F8B">
        <w:rPr>
          <w:rFonts w:asciiTheme="minorHAnsi" w:eastAsia="Batang" w:hAnsiTheme="minorHAnsi" w:cs="Times New Roman"/>
          <w:sz w:val="22"/>
          <w:szCs w:val="22"/>
          <w:lang w:val="fr-CA"/>
        </w:rPr>
        <w:t xml:space="preserve">CHF </w:t>
      </w:r>
      <w:r w:rsidR="00EF10FD">
        <w:rPr>
          <w:rFonts w:asciiTheme="minorHAnsi" w:eastAsia="Batang" w:hAnsiTheme="minorHAnsi" w:cs="Times New Roman"/>
          <w:sz w:val="22"/>
          <w:szCs w:val="22"/>
          <w:lang w:val="fr-CA"/>
        </w:rPr>
        <w:t>de moins pour l’appui Web/</w:t>
      </w:r>
      <w:r w:rsidR="00B24C38">
        <w:rPr>
          <w:rFonts w:asciiTheme="minorHAnsi" w:eastAsia="Batang" w:hAnsiTheme="minorHAnsi" w:cs="Times New Roman"/>
          <w:sz w:val="22"/>
          <w:szCs w:val="22"/>
          <w:lang w:val="fr-CA"/>
        </w:rPr>
        <w:t xml:space="preserve">TI pour la période triennale comparé au budget proposé par le Secrétariat qui se fondait sur les besoins estimés; </w:t>
      </w:r>
    </w:p>
    <w:p w14:paraId="38D58418" w14:textId="24C1ABE1" w:rsidR="00443D01" w:rsidRPr="00556F8B" w:rsidRDefault="00467B93" w:rsidP="00E05278">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v)</w:t>
      </w:r>
      <w:r>
        <w:rPr>
          <w:rFonts w:asciiTheme="minorHAnsi" w:eastAsia="Batang" w:hAnsiTheme="minorHAnsi" w:cs="Times New Roman"/>
          <w:sz w:val="22"/>
          <w:szCs w:val="22"/>
          <w:lang w:val="fr-CA"/>
        </w:rPr>
        <w:tab/>
      </w:r>
      <w:r w:rsidR="00B24C38">
        <w:rPr>
          <w:rFonts w:asciiTheme="minorHAnsi" w:eastAsia="Batang" w:hAnsiTheme="minorHAnsi" w:cs="Times New Roman"/>
          <w:sz w:val="22"/>
          <w:szCs w:val="22"/>
          <w:lang w:val="fr-CA"/>
        </w:rPr>
        <w:t>15 000 </w:t>
      </w:r>
      <w:r w:rsidR="00443D01" w:rsidRPr="00556F8B">
        <w:rPr>
          <w:rFonts w:asciiTheme="minorHAnsi" w:eastAsia="Batang" w:hAnsiTheme="minorHAnsi" w:cs="Times New Roman"/>
          <w:sz w:val="22"/>
          <w:szCs w:val="22"/>
          <w:lang w:val="fr-CA"/>
        </w:rPr>
        <w:t xml:space="preserve">CHF </w:t>
      </w:r>
      <w:r w:rsidR="00B24C38">
        <w:rPr>
          <w:rFonts w:asciiTheme="minorHAnsi" w:eastAsia="Batang" w:hAnsiTheme="minorHAnsi" w:cs="Times New Roman"/>
          <w:sz w:val="22"/>
          <w:szCs w:val="22"/>
          <w:lang w:val="fr-CA"/>
        </w:rPr>
        <w:t xml:space="preserve">de moins pour l’application du programme du GEST pour la période triennale car 15 000 CHF ont été transférés de </w:t>
      </w:r>
      <w:r w:rsidR="008B66B8">
        <w:rPr>
          <w:rFonts w:asciiTheme="minorHAnsi" w:eastAsia="Batang" w:hAnsiTheme="minorHAnsi" w:cs="Times New Roman"/>
          <w:sz w:val="22"/>
          <w:szCs w:val="22"/>
          <w:lang w:val="fr-CA"/>
        </w:rPr>
        <w:t>‘A</w:t>
      </w:r>
      <w:r w:rsidR="00B24C38">
        <w:rPr>
          <w:rFonts w:asciiTheme="minorHAnsi" w:eastAsia="Batang" w:hAnsiTheme="minorHAnsi" w:cs="Times New Roman"/>
          <w:sz w:val="22"/>
          <w:szCs w:val="22"/>
          <w:lang w:val="fr-CA"/>
        </w:rPr>
        <w:t>pplication du programme du GEST</w:t>
      </w:r>
      <w:r w:rsidR="008B66B8">
        <w:rPr>
          <w:rFonts w:asciiTheme="minorHAnsi" w:eastAsia="Batang" w:hAnsiTheme="minorHAnsi" w:cs="Times New Roman"/>
          <w:sz w:val="22"/>
          <w:szCs w:val="22"/>
          <w:lang w:val="fr-CA"/>
        </w:rPr>
        <w:t>’</w:t>
      </w:r>
      <w:r w:rsidR="00B24C38">
        <w:rPr>
          <w:rFonts w:asciiTheme="minorHAnsi" w:eastAsia="Batang" w:hAnsiTheme="minorHAnsi" w:cs="Times New Roman"/>
          <w:sz w:val="22"/>
          <w:szCs w:val="22"/>
          <w:lang w:val="fr-CA"/>
        </w:rPr>
        <w:t xml:space="preserve"> pour créer une ligne budgétaire </w:t>
      </w:r>
      <w:r w:rsidR="008B66B8">
        <w:rPr>
          <w:rFonts w:asciiTheme="minorHAnsi" w:eastAsia="Batang" w:hAnsiTheme="minorHAnsi" w:cs="Times New Roman"/>
          <w:sz w:val="22"/>
          <w:szCs w:val="22"/>
          <w:lang w:val="fr-CA"/>
        </w:rPr>
        <w:t>‘</w:t>
      </w:r>
      <w:r w:rsidR="00B24C38">
        <w:rPr>
          <w:rFonts w:asciiTheme="minorHAnsi" w:eastAsia="Batang" w:hAnsiTheme="minorHAnsi" w:cs="Times New Roman"/>
          <w:sz w:val="22"/>
          <w:szCs w:val="22"/>
          <w:lang w:val="fr-CA"/>
        </w:rPr>
        <w:t>Déplacements</w:t>
      </w:r>
      <w:r w:rsidR="008B66B8">
        <w:rPr>
          <w:rFonts w:asciiTheme="minorHAnsi" w:eastAsia="Batang" w:hAnsiTheme="minorHAnsi" w:cs="Times New Roman"/>
          <w:sz w:val="22"/>
          <w:szCs w:val="22"/>
          <w:lang w:val="fr-CA"/>
        </w:rPr>
        <w:t>’</w:t>
      </w:r>
      <w:r w:rsidR="00B24C38">
        <w:rPr>
          <w:rFonts w:asciiTheme="minorHAnsi" w:eastAsia="Batang" w:hAnsiTheme="minorHAnsi" w:cs="Times New Roman"/>
          <w:sz w:val="22"/>
          <w:szCs w:val="22"/>
          <w:lang w:val="fr-CA"/>
        </w:rPr>
        <w:t xml:space="preserve"> pour le Président du GEST, signifiant que l’incidence globale sur le budget du GEST </w:t>
      </w:r>
      <w:r w:rsidR="008B66B8">
        <w:rPr>
          <w:rFonts w:asciiTheme="minorHAnsi" w:eastAsia="Batang" w:hAnsiTheme="minorHAnsi" w:cs="Times New Roman"/>
          <w:sz w:val="22"/>
          <w:szCs w:val="22"/>
          <w:lang w:val="fr-CA"/>
        </w:rPr>
        <w:t>est neutre</w:t>
      </w:r>
      <w:r w:rsidR="00B24C38">
        <w:rPr>
          <w:rFonts w:asciiTheme="minorHAnsi" w:eastAsia="Batang" w:hAnsiTheme="minorHAnsi" w:cs="Times New Roman"/>
          <w:sz w:val="22"/>
          <w:szCs w:val="22"/>
          <w:lang w:val="fr-CA"/>
        </w:rPr>
        <w:t xml:space="preserve">; </w:t>
      </w:r>
    </w:p>
    <w:p w14:paraId="1118D3B9" w14:textId="753121D4" w:rsidR="00C139A9" w:rsidRPr="00556F8B" w:rsidRDefault="00467B93" w:rsidP="00E05278">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vi)</w:t>
      </w:r>
      <w:r>
        <w:rPr>
          <w:rFonts w:asciiTheme="minorHAnsi" w:eastAsia="Batang" w:hAnsiTheme="minorHAnsi" w:cs="Times New Roman"/>
          <w:sz w:val="22"/>
          <w:szCs w:val="22"/>
          <w:lang w:val="fr-CA"/>
        </w:rPr>
        <w:tab/>
      </w:r>
      <w:r w:rsidR="00B24C38">
        <w:rPr>
          <w:rFonts w:asciiTheme="minorHAnsi" w:eastAsia="Batang" w:hAnsiTheme="minorHAnsi" w:cs="Times New Roman"/>
          <w:sz w:val="22"/>
          <w:szCs w:val="22"/>
          <w:lang w:val="fr-CA"/>
        </w:rPr>
        <w:t>15 000 </w:t>
      </w:r>
      <w:r w:rsidR="00C139A9" w:rsidRPr="00556F8B">
        <w:rPr>
          <w:rFonts w:asciiTheme="minorHAnsi" w:eastAsia="Batang" w:hAnsiTheme="minorHAnsi" w:cs="Times New Roman"/>
          <w:sz w:val="22"/>
          <w:szCs w:val="22"/>
          <w:lang w:val="fr-CA"/>
        </w:rPr>
        <w:t xml:space="preserve">CHF </w:t>
      </w:r>
      <w:r w:rsidR="00B24C38">
        <w:rPr>
          <w:rFonts w:asciiTheme="minorHAnsi" w:eastAsia="Batang" w:hAnsiTheme="minorHAnsi" w:cs="Times New Roman"/>
          <w:sz w:val="22"/>
          <w:szCs w:val="22"/>
          <w:lang w:val="fr-CA"/>
        </w:rPr>
        <w:t xml:space="preserve">de moins pour le SISR pour la période triennale par rapport au budget proposé par le Secrétariat qui était fondé sur les besoins estimés. </w:t>
      </w:r>
    </w:p>
    <w:p w14:paraId="2753D9C6" w14:textId="5FE9D52E" w:rsidR="00434B19" w:rsidRPr="00556F8B" w:rsidRDefault="00434B19" w:rsidP="00A015F8">
      <w:pPr>
        <w:pStyle w:val="MGfulltext"/>
        <w:spacing w:after="0"/>
        <w:ind w:left="1145"/>
        <w:rPr>
          <w:rFonts w:asciiTheme="minorHAnsi" w:eastAsia="Batang" w:hAnsiTheme="minorHAnsi" w:cs="Times New Roman"/>
          <w:sz w:val="22"/>
          <w:szCs w:val="22"/>
          <w:lang w:val="fr-CA"/>
        </w:rPr>
      </w:pPr>
    </w:p>
    <w:p w14:paraId="28A43488" w14:textId="6E51D967" w:rsidR="005E4301" w:rsidRPr="00556F8B" w:rsidRDefault="00467B93" w:rsidP="00E0527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l)</w:t>
      </w:r>
      <w:r>
        <w:rPr>
          <w:rFonts w:asciiTheme="minorHAnsi" w:eastAsia="Batang" w:hAnsiTheme="minorHAnsi" w:cs="Times New Roman"/>
          <w:sz w:val="22"/>
          <w:szCs w:val="22"/>
          <w:lang w:val="fr-CA"/>
        </w:rPr>
        <w:tab/>
      </w:r>
      <w:r w:rsidR="00B24C38">
        <w:rPr>
          <w:rFonts w:asciiTheme="minorHAnsi" w:eastAsia="Batang" w:hAnsiTheme="minorHAnsi" w:cs="Times New Roman"/>
          <w:sz w:val="22"/>
          <w:szCs w:val="22"/>
          <w:lang w:val="fr-CA"/>
        </w:rPr>
        <w:t xml:space="preserve">Comme le changement </w:t>
      </w:r>
      <w:r w:rsidR="008B66B8">
        <w:rPr>
          <w:rFonts w:asciiTheme="minorHAnsi" w:eastAsia="Batang" w:hAnsiTheme="minorHAnsi" w:cs="Times New Roman"/>
          <w:sz w:val="22"/>
          <w:szCs w:val="22"/>
          <w:lang w:val="fr-CA"/>
        </w:rPr>
        <w:t>au budget</w:t>
      </w:r>
      <w:r w:rsidR="00B24C38">
        <w:rPr>
          <w:rFonts w:asciiTheme="minorHAnsi" w:eastAsia="Batang" w:hAnsiTheme="minorHAnsi" w:cs="Times New Roman"/>
          <w:sz w:val="22"/>
          <w:szCs w:val="22"/>
          <w:lang w:val="fr-CA"/>
        </w:rPr>
        <w:t xml:space="preserve"> du GEST mentionné ci</w:t>
      </w:r>
      <w:r w:rsidR="00B24C38">
        <w:rPr>
          <w:rFonts w:asciiTheme="minorHAnsi" w:eastAsia="Batang" w:hAnsiTheme="minorHAnsi" w:cs="Times New Roman"/>
          <w:sz w:val="22"/>
          <w:szCs w:val="22"/>
          <w:lang w:val="fr-CA"/>
        </w:rPr>
        <w:noBreakHyphen/>
        <w:t xml:space="preserve">dessus </w:t>
      </w:r>
      <w:r w:rsidR="008B66B8">
        <w:rPr>
          <w:rFonts w:asciiTheme="minorHAnsi" w:eastAsia="Batang" w:hAnsiTheme="minorHAnsi" w:cs="Times New Roman"/>
          <w:sz w:val="22"/>
          <w:szCs w:val="22"/>
          <w:lang w:val="fr-CA"/>
        </w:rPr>
        <w:t>est neutre</w:t>
      </w:r>
      <w:r w:rsidR="00B24C38">
        <w:rPr>
          <w:rFonts w:asciiTheme="minorHAnsi" w:eastAsia="Batang" w:hAnsiTheme="minorHAnsi" w:cs="Times New Roman"/>
          <w:sz w:val="22"/>
          <w:szCs w:val="22"/>
          <w:lang w:val="fr-CA"/>
        </w:rPr>
        <w:t>, le tableau ci</w:t>
      </w:r>
      <w:r w:rsidR="00B24C38">
        <w:rPr>
          <w:rFonts w:asciiTheme="minorHAnsi" w:eastAsia="Batang" w:hAnsiTheme="minorHAnsi" w:cs="Times New Roman"/>
          <w:sz w:val="22"/>
          <w:szCs w:val="22"/>
          <w:lang w:val="fr-CA"/>
        </w:rPr>
        <w:noBreakHyphen/>
        <w:t xml:space="preserve">dessus montre comment l’on est parvenu à un total de 285 000 CHF sur les 295 000 CHF nécessaires pour </w:t>
      </w:r>
      <w:r w:rsidR="008B66B8">
        <w:rPr>
          <w:rFonts w:asciiTheme="minorHAnsi" w:eastAsia="Batang" w:hAnsiTheme="minorHAnsi" w:cs="Times New Roman"/>
          <w:sz w:val="22"/>
          <w:szCs w:val="22"/>
          <w:lang w:val="fr-CA"/>
        </w:rPr>
        <w:t>le poste d</w:t>
      </w:r>
      <w:r w:rsidR="00B24C38">
        <w:rPr>
          <w:rFonts w:asciiTheme="minorHAnsi" w:eastAsia="Batang" w:hAnsiTheme="minorHAnsi" w:cs="Times New Roman"/>
          <w:sz w:val="22"/>
          <w:szCs w:val="22"/>
          <w:lang w:val="fr-CA"/>
        </w:rPr>
        <w:t xml:space="preserve">’assistant en </w:t>
      </w:r>
      <w:r w:rsidR="00D07344">
        <w:rPr>
          <w:rFonts w:asciiTheme="minorHAnsi" w:eastAsia="Batang" w:hAnsiTheme="minorHAnsi" w:cs="Times New Roman"/>
          <w:sz w:val="22"/>
          <w:szCs w:val="22"/>
          <w:lang w:val="fr-CA"/>
        </w:rPr>
        <w:t>comptabilité et finances</w:t>
      </w:r>
      <w:r w:rsidR="00B24C38">
        <w:rPr>
          <w:rFonts w:asciiTheme="minorHAnsi" w:eastAsia="Batang" w:hAnsiTheme="minorHAnsi" w:cs="Times New Roman"/>
          <w:sz w:val="22"/>
          <w:szCs w:val="22"/>
          <w:lang w:val="fr-CA"/>
        </w:rPr>
        <w:t>. Les 10 000 CHF restants ont été transférés du scénario de croissance 0% pour 2016</w:t>
      </w:r>
      <w:r w:rsidR="00B24C38">
        <w:rPr>
          <w:rFonts w:asciiTheme="minorHAnsi" w:eastAsia="Batang" w:hAnsiTheme="minorHAnsi" w:cs="Times New Roman"/>
          <w:sz w:val="22"/>
          <w:szCs w:val="22"/>
          <w:lang w:val="fr-CA"/>
        </w:rPr>
        <w:noBreakHyphen/>
        <w:t>2018 sans qu’il soit nécessaire de procéder à une reconstitution :</w:t>
      </w:r>
      <w:r w:rsidR="000475BC" w:rsidRPr="00556F8B">
        <w:rPr>
          <w:rFonts w:asciiTheme="minorHAnsi" w:eastAsia="Batang" w:hAnsiTheme="minorHAnsi" w:cs="Times New Roman"/>
          <w:sz w:val="22"/>
          <w:szCs w:val="22"/>
          <w:lang w:val="fr-CA"/>
        </w:rPr>
        <w:t xml:space="preserve"> </w:t>
      </w:r>
      <w:r w:rsidR="005E4301" w:rsidRPr="00556F8B">
        <w:rPr>
          <w:rFonts w:asciiTheme="minorHAnsi" w:eastAsia="Batang" w:hAnsiTheme="minorHAnsi" w:cs="Times New Roman"/>
          <w:sz w:val="22"/>
          <w:szCs w:val="22"/>
          <w:lang w:val="fr-CA"/>
        </w:rPr>
        <w:t xml:space="preserve"> </w:t>
      </w:r>
    </w:p>
    <w:p w14:paraId="7374E09F" w14:textId="77777777" w:rsidR="005E4301" w:rsidRPr="00556F8B" w:rsidRDefault="005E4301" w:rsidP="00A015F8">
      <w:pPr>
        <w:pStyle w:val="MGfulltext"/>
        <w:spacing w:after="0"/>
        <w:ind w:left="671"/>
        <w:rPr>
          <w:rFonts w:asciiTheme="minorHAnsi" w:eastAsia="Batang" w:hAnsiTheme="minorHAnsi" w:cs="Times New Roman"/>
          <w:sz w:val="22"/>
          <w:szCs w:val="22"/>
          <w:lang w:val="fr-CA"/>
        </w:rPr>
      </w:pPr>
    </w:p>
    <w:p w14:paraId="007F2CCA" w14:textId="2C60464A" w:rsidR="009036E9" w:rsidRPr="00556F8B" w:rsidRDefault="00D803B2" w:rsidP="00CA38CC">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i)</w:t>
      </w:r>
      <w:r>
        <w:rPr>
          <w:rFonts w:asciiTheme="minorHAnsi" w:eastAsia="Batang" w:hAnsiTheme="minorHAnsi" w:cs="Times New Roman"/>
          <w:sz w:val="22"/>
          <w:szCs w:val="22"/>
          <w:lang w:val="fr-CA"/>
        </w:rPr>
        <w:tab/>
      </w:r>
      <w:r w:rsidR="00593349">
        <w:rPr>
          <w:rFonts w:asciiTheme="minorHAnsi" w:eastAsia="Batang" w:hAnsiTheme="minorHAnsi" w:cs="Times New Roman"/>
          <w:sz w:val="22"/>
          <w:szCs w:val="22"/>
          <w:lang w:val="fr-CA"/>
        </w:rPr>
        <w:t>6000 </w:t>
      </w:r>
      <w:r w:rsidR="009036E9" w:rsidRPr="00556F8B">
        <w:rPr>
          <w:rFonts w:asciiTheme="minorHAnsi" w:eastAsia="Batang" w:hAnsiTheme="minorHAnsi" w:cs="Times New Roman"/>
          <w:sz w:val="22"/>
          <w:szCs w:val="22"/>
          <w:lang w:val="fr-CA"/>
        </w:rPr>
        <w:t xml:space="preserve">CHF </w:t>
      </w:r>
      <w:r w:rsidR="00593349">
        <w:rPr>
          <w:rFonts w:asciiTheme="minorHAnsi" w:eastAsia="Batang" w:hAnsiTheme="minorHAnsi" w:cs="Times New Roman"/>
          <w:sz w:val="22"/>
          <w:szCs w:val="22"/>
          <w:lang w:val="fr-CA"/>
        </w:rPr>
        <w:t xml:space="preserve">pour la période triennale pour </w:t>
      </w:r>
      <w:r w:rsidR="008C4BAA">
        <w:rPr>
          <w:rFonts w:asciiTheme="minorHAnsi" w:eastAsia="Batang" w:hAnsiTheme="minorHAnsi" w:cs="Times New Roman"/>
          <w:sz w:val="22"/>
          <w:szCs w:val="22"/>
          <w:lang w:val="fr-CA"/>
        </w:rPr>
        <w:t>la nouvelle antenne ‘voyages’</w:t>
      </w:r>
      <w:r w:rsidR="00356E1A">
        <w:rPr>
          <w:rFonts w:asciiTheme="minorHAnsi" w:eastAsia="Batang" w:hAnsiTheme="minorHAnsi" w:cs="Times New Roman"/>
          <w:sz w:val="22"/>
          <w:szCs w:val="22"/>
          <w:lang w:val="fr-CA"/>
        </w:rPr>
        <w:t>,</w:t>
      </w:r>
      <w:r w:rsidR="00593349">
        <w:rPr>
          <w:rFonts w:asciiTheme="minorHAnsi" w:eastAsia="Batang" w:hAnsiTheme="minorHAnsi" w:cs="Times New Roman"/>
          <w:sz w:val="22"/>
          <w:szCs w:val="22"/>
          <w:lang w:val="fr-CA"/>
        </w:rPr>
        <w:t xml:space="preserve"> en maintenant les coûts au niveau de 2018 approuvés par la 54</w:t>
      </w:r>
      <w:r w:rsidR="00593349" w:rsidRPr="00CA38CC">
        <w:rPr>
          <w:rFonts w:asciiTheme="minorHAnsi" w:eastAsia="Batang" w:hAnsiTheme="minorHAnsi" w:cs="Times New Roman"/>
          <w:sz w:val="22"/>
          <w:szCs w:val="22"/>
          <w:lang w:val="fr-CA"/>
        </w:rPr>
        <w:t>e</w:t>
      </w:r>
      <w:r w:rsidR="00593349">
        <w:rPr>
          <w:rFonts w:asciiTheme="minorHAnsi" w:eastAsia="Batang" w:hAnsiTheme="minorHAnsi" w:cs="Times New Roman"/>
          <w:sz w:val="22"/>
          <w:szCs w:val="22"/>
          <w:lang w:val="fr-CA"/>
        </w:rPr>
        <w:t xml:space="preserve"> Réunion du Comité permanent; </w:t>
      </w:r>
    </w:p>
    <w:p w14:paraId="29E5E6EC" w14:textId="0F793BE4" w:rsidR="009036E9" w:rsidRPr="00556F8B" w:rsidRDefault="00D803B2" w:rsidP="00CA38CC">
      <w:pPr>
        <w:pStyle w:val="MGfulltext"/>
        <w:spacing w:after="0"/>
        <w:ind w:left="1276"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ii)</w:t>
      </w:r>
      <w:r>
        <w:rPr>
          <w:rFonts w:asciiTheme="minorHAnsi" w:eastAsia="Batang" w:hAnsiTheme="minorHAnsi" w:cs="Times New Roman"/>
          <w:sz w:val="22"/>
          <w:szCs w:val="22"/>
          <w:lang w:val="fr-CA"/>
        </w:rPr>
        <w:tab/>
      </w:r>
      <w:r w:rsidR="00593349">
        <w:rPr>
          <w:rFonts w:asciiTheme="minorHAnsi" w:eastAsia="Batang" w:hAnsiTheme="minorHAnsi" w:cs="Times New Roman"/>
          <w:sz w:val="22"/>
          <w:szCs w:val="22"/>
          <w:lang w:val="fr-CA"/>
        </w:rPr>
        <w:t>4000 </w:t>
      </w:r>
      <w:r w:rsidR="009036E9" w:rsidRPr="00556F8B">
        <w:rPr>
          <w:rFonts w:asciiTheme="minorHAnsi" w:eastAsia="Batang" w:hAnsiTheme="minorHAnsi" w:cs="Times New Roman"/>
          <w:sz w:val="22"/>
          <w:szCs w:val="22"/>
          <w:lang w:val="fr-CA"/>
        </w:rPr>
        <w:t xml:space="preserve">CHF </w:t>
      </w:r>
      <w:r w:rsidR="00593349">
        <w:rPr>
          <w:rFonts w:asciiTheme="minorHAnsi" w:eastAsia="Batang" w:hAnsiTheme="minorHAnsi" w:cs="Times New Roman"/>
          <w:sz w:val="22"/>
          <w:szCs w:val="22"/>
          <w:lang w:val="fr-CA"/>
        </w:rPr>
        <w:t xml:space="preserve">en services juridiques par rapport à la période triennale précédente. </w:t>
      </w:r>
    </w:p>
    <w:p w14:paraId="0C91DA72" w14:textId="77777777" w:rsidR="006D3E0B" w:rsidRPr="00556F8B" w:rsidRDefault="006D3E0B" w:rsidP="00A015F8">
      <w:pPr>
        <w:pStyle w:val="MGfulltext"/>
        <w:spacing w:after="0"/>
        <w:ind w:left="1505"/>
        <w:rPr>
          <w:rFonts w:asciiTheme="minorHAnsi" w:eastAsia="Batang" w:hAnsiTheme="minorHAnsi" w:cs="Times New Roman"/>
          <w:sz w:val="22"/>
          <w:szCs w:val="22"/>
          <w:lang w:val="fr-CA"/>
        </w:rPr>
      </w:pPr>
    </w:p>
    <w:p w14:paraId="52760DB2" w14:textId="67EBA5CE" w:rsidR="009E4DDD" w:rsidRPr="00556F8B" w:rsidRDefault="00D803B2" w:rsidP="00CA38CC">
      <w:pPr>
        <w:pStyle w:val="MGfulltext"/>
        <w:spacing w:after="0"/>
        <w:ind w:left="850"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m)</w:t>
      </w:r>
      <w:r>
        <w:rPr>
          <w:rFonts w:asciiTheme="minorHAnsi" w:eastAsia="Batang" w:hAnsiTheme="minorHAnsi" w:cs="Times New Roman"/>
          <w:sz w:val="22"/>
          <w:szCs w:val="22"/>
          <w:lang w:val="fr-CA"/>
        </w:rPr>
        <w:tab/>
      </w:r>
      <w:r w:rsidR="00593349">
        <w:rPr>
          <w:rFonts w:asciiTheme="minorHAnsi" w:eastAsia="Batang" w:hAnsiTheme="minorHAnsi" w:cs="Times New Roman"/>
          <w:sz w:val="22"/>
          <w:szCs w:val="22"/>
          <w:lang w:val="fr-CA"/>
        </w:rPr>
        <w:t>La 54</w:t>
      </w:r>
      <w:r w:rsidR="00593349" w:rsidRPr="00593349">
        <w:rPr>
          <w:rFonts w:asciiTheme="minorHAnsi" w:eastAsia="Batang" w:hAnsiTheme="minorHAnsi" w:cs="Times New Roman"/>
          <w:sz w:val="22"/>
          <w:szCs w:val="22"/>
          <w:vertAlign w:val="superscript"/>
          <w:lang w:val="fr-CA"/>
        </w:rPr>
        <w:t>e</w:t>
      </w:r>
      <w:r w:rsidR="00593349">
        <w:rPr>
          <w:rFonts w:asciiTheme="minorHAnsi" w:eastAsia="Batang" w:hAnsiTheme="minorHAnsi" w:cs="Times New Roman"/>
          <w:sz w:val="22"/>
          <w:szCs w:val="22"/>
          <w:lang w:val="fr-CA"/>
        </w:rPr>
        <w:t xml:space="preserve"> Réunion du Comité permanent a recommandé, selon le scénario budgétaire choisi, que l’excédent serve à financer partiellement des activités comme la communication, les déplacements du personnel et les initiatives régionales dont les budgets ont été réduits pour tenir compte du recrutement d’un assistant en </w:t>
      </w:r>
      <w:r w:rsidR="00D07344">
        <w:rPr>
          <w:rFonts w:asciiTheme="minorHAnsi" w:eastAsia="Batang" w:hAnsiTheme="minorHAnsi" w:cs="Times New Roman"/>
          <w:sz w:val="22"/>
          <w:szCs w:val="22"/>
          <w:lang w:val="fr-CA"/>
        </w:rPr>
        <w:t>comptabilité et finances</w:t>
      </w:r>
      <w:r w:rsidR="00593349">
        <w:rPr>
          <w:rFonts w:asciiTheme="minorHAnsi" w:eastAsia="Batang" w:hAnsiTheme="minorHAnsi" w:cs="Times New Roman"/>
          <w:sz w:val="22"/>
          <w:szCs w:val="22"/>
          <w:lang w:val="fr-CA"/>
        </w:rPr>
        <w:t xml:space="preserve">. Cette démarche ramène les lignes budgétaires au niveau de base alloué lors de la période triennale précédente (voir </w:t>
      </w:r>
      <w:r>
        <w:rPr>
          <w:rFonts w:asciiTheme="minorHAnsi" w:eastAsia="Batang" w:hAnsiTheme="minorHAnsi" w:cs="Times New Roman"/>
          <w:sz w:val="22"/>
          <w:szCs w:val="22"/>
          <w:lang w:val="fr-CA"/>
        </w:rPr>
        <w:t xml:space="preserve">document </w:t>
      </w:r>
      <w:r w:rsidR="00593349">
        <w:rPr>
          <w:rFonts w:asciiTheme="minorHAnsi" w:eastAsia="Batang" w:hAnsiTheme="minorHAnsi" w:cs="Times New Roman"/>
          <w:sz w:val="22"/>
          <w:szCs w:val="22"/>
          <w:lang w:val="fr-CA"/>
        </w:rPr>
        <w:t>SC54</w:t>
      </w:r>
      <w:r w:rsidR="00593349">
        <w:rPr>
          <w:rFonts w:asciiTheme="minorHAnsi" w:eastAsia="Batang" w:hAnsiTheme="minorHAnsi" w:cs="Times New Roman"/>
          <w:sz w:val="22"/>
          <w:szCs w:val="22"/>
          <w:lang w:val="fr-CA"/>
        </w:rPr>
        <w:noBreakHyphen/>
      </w:r>
      <w:r w:rsidR="00C2572C" w:rsidRPr="00556F8B">
        <w:rPr>
          <w:rFonts w:asciiTheme="minorHAnsi" w:eastAsia="Batang" w:hAnsiTheme="minorHAnsi" w:cs="Times New Roman"/>
          <w:sz w:val="22"/>
          <w:szCs w:val="22"/>
          <w:lang w:val="fr-CA"/>
        </w:rPr>
        <w:t>WG.4 table</w:t>
      </w:r>
      <w:r w:rsidR="00593349">
        <w:rPr>
          <w:rFonts w:asciiTheme="minorHAnsi" w:eastAsia="Batang" w:hAnsiTheme="minorHAnsi" w:cs="Times New Roman"/>
          <w:sz w:val="22"/>
          <w:szCs w:val="22"/>
          <w:lang w:val="fr-CA"/>
        </w:rPr>
        <w:t>au </w:t>
      </w:r>
      <w:r w:rsidR="00C2572C" w:rsidRPr="00556F8B">
        <w:rPr>
          <w:rFonts w:asciiTheme="minorHAnsi" w:eastAsia="Batang" w:hAnsiTheme="minorHAnsi" w:cs="Times New Roman"/>
          <w:sz w:val="22"/>
          <w:szCs w:val="22"/>
          <w:lang w:val="fr-CA"/>
        </w:rPr>
        <w:t>1)</w:t>
      </w:r>
      <w:r w:rsidR="00393F28" w:rsidRPr="00556F8B">
        <w:rPr>
          <w:rFonts w:asciiTheme="minorHAnsi" w:eastAsia="Batang" w:hAnsiTheme="minorHAnsi" w:cs="Times New Roman"/>
          <w:sz w:val="22"/>
          <w:szCs w:val="22"/>
          <w:lang w:val="fr-CA"/>
        </w:rPr>
        <w:t xml:space="preserve"> </w:t>
      </w:r>
      <w:r w:rsidR="00593349">
        <w:rPr>
          <w:rFonts w:asciiTheme="minorHAnsi" w:eastAsia="Batang" w:hAnsiTheme="minorHAnsi" w:cs="Times New Roman"/>
          <w:sz w:val="22"/>
          <w:szCs w:val="22"/>
          <w:lang w:val="fr-CA"/>
        </w:rPr>
        <w:t xml:space="preserve">et déjà réduit par le Secrétariat. Ainsi, le Secrétariat pourrait </w:t>
      </w:r>
      <w:r w:rsidR="00D07344">
        <w:rPr>
          <w:rFonts w:asciiTheme="minorHAnsi" w:eastAsia="Batang" w:hAnsiTheme="minorHAnsi" w:cs="Times New Roman"/>
          <w:sz w:val="22"/>
          <w:szCs w:val="22"/>
          <w:lang w:val="fr-CA"/>
        </w:rPr>
        <w:t>exécuter</w:t>
      </w:r>
      <w:r w:rsidR="00593349">
        <w:rPr>
          <w:rFonts w:asciiTheme="minorHAnsi" w:eastAsia="Batang" w:hAnsiTheme="minorHAnsi" w:cs="Times New Roman"/>
          <w:sz w:val="22"/>
          <w:szCs w:val="22"/>
          <w:lang w:val="fr-CA"/>
        </w:rPr>
        <w:t xml:space="preserve"> ses </w:t>
      </w:r>
      <w:r w:rsidR="00D07344">
        <w:rPr>
          <w:rFonts w:asciiTheme="minorHAnsi" w:eastAsia="Batang" w:hAnsiTheme="minorHAnsi" w:cs="Times New Roman"/>
          <w:sz w:val="22"/>
          <w:szCs w:val="22"/>
          <w:lang w:val="fr-CA"/>
        </w:rPr>
        <w:t>activités</w:t>
      </w:r>
      <w:r w:rsidR="00593349">
        <w:rPr>
          <w:rFonts w:asciiTheme="minorHAnsi" w:eastAsia="Batang" w:hAnsiTheme="minorHAnsi" w:cs="Times New Roman"/>
          <w:sz w:val="22"/>
          <w:szCs w:val="22"/>
          <w:lang w:val="fr-CA"/>
        </w:rPr>
        <w:t xml:space="preserve"> de base dans ces domaines. La 54</w:t>
      </w:r>
      <w:r w:rsidR="00593349" w:rsidRPr="00593349">
        <w:rPr>
          <w:rFonts w:asciiTheme="minorHAnsi" w:eastAsia="Batang" w:hAnsiTheme="minorHAnsi" w:cs="Times New Roman"/>
          <w:sz w:val="22"/>
          <w:szCs w:val="22"/>
          <w:vertAlign w:val="superscript"/>
          <w:lang w:val="fr-CA"/>
        </w:rPr>
        <w:t>e</w:t>
      </w:r>
      <w:r w:rsidR="00593349">
        <w:rPr>
          <w:rFonts w:asciiTheme="minorHAnsi" w:eastAsia="Batang" w:hAnsiTheme="minorHAnsi" w:cs="Times New Roman"/>
          <w:sz w:val="22"/>
          <w:szCs w:val="22"/>
          <w:lang w:val="fr-CA"/>
        </w:rPr>
        <w:t> Réunion du Comité permanent a</w:t>
      </w:r>
      <w:r w:rsidR="00D07344">
        <w:rPr>
          <w:rFonts w:asciiTheme="minorHAnsi" w:eastAsia="Batang" w:hAnsiTheme="minorHAnsi" w:cs="Times New Roman"/>
          <w:sz w:val="22"/>
          <w:szCs w:val="22"/>
          <w:lang w:val="fr-CA"/>
        </w:rPr>
        <w:t>,</w:t>
      </w:r>
      <w:r w:rsidR="00593349">
        <w:rPr>
          <w:rFonts w:asciiTheme="minorHAnsi" w:eastAsia="Batang" w:hAnsiTheme="minorHAnsi" w:cs="Times New Roman"/>
          <w:sz w:val="22"/>
          <w:szCs w:val="22"/>
          <w:lang w:val="fr-CA"/>
        </w:rPr>
        <w:t xml:space="preserve"> en outre</w:t>
      </w:r>
      <w:r w:rsidR="00D07344">
        <w:rPr>
          <w:rFonts w:asciiTheme="minorHAnsi" w:eastAsia="Batang" w:hAnsiTheme="minorHAnsi" w:cs="Times New Roman"/>
          <w:sz w:val="22"/>
          <w:szCs w:val="22"/>
          <w:lang w:val="fr-CA"/>
        </w:rPr>
        <w:t>,</w:t>
      </w:r>
      <w:r w:rsidR="00593349">
        <w:rPr>
          <w:rFonts w:asciiTheme="minorHAnsi" w:eastAsia="Batang" w:hAnsiTheme="minorHAnsi" w:cs="Times New Roman"/>
          <w:sz w:val="22"/>
          <w:szCs w:val="22"/>
          <w:lang w:val="fr-CA"/>
        </w:rPr>
        <w:t xml:space="preserve"> recommandé de demander au Secrétariat de rééquilibrer le budget et de chercher à faire des économies si les excédents </w:t>
      </w:r>
      <w:r w:rsidR="008C4BAA">
        <w:rPr>
          <w:rFonts w:asciiTheme="minorHAnsi" w:eastAsia="Batang" w:hAnsiTheme="minorHAnsi" w:cs="Times New Roman"/>
          <w:sz w:val="22"/>
          <w:szCs w:val="22"/>
          <w:lang w:val="fr-CA"/>
        </w:rPr>
        <w:t>s’épuisent et/ou sont insuffisants</w:t>
      </w:r>
      <w:r w:rsidR="00593349">
        <w:rPr>
          <w:rFonts w:asciiTheme="minorHAnsi" w:eastAsia="Batang" w:hAnsiTheme="minorHAnsi" w:cs="Times New Roman"/>
          <w:sz w:val="22"/>
          <w:szCs w:val="22"/>
          <w:lang w:val="fr-CA"/>
        </w:rPr>
        <w:t>.</w:t>
      </w:r>
      <w:r w:rsidR="008C04B8" w:rsidRPr="00556F8B">
        <w:rPr>
          <w:rFonts w:asciiTheme="minorHAnsi" w:eastAsia="Batang" w:hAnsiTheme="minorHAnsi" w:cs="Times New Roman"/>
          <w:sz w:val="22"/>
          <w:szCs w:val="22"/>
          <w:lang w:val="fr-CA"/>
        </w:rPr>
        <w:t xml:space="preserve">  </w:t>
      </w:r>
    </w:p>
    <w:p w14:paraId="15F84E0B" w14:textId="77777777" w:rsidR="005B73CA" w:rsidRPr="00556F8B" w:rsidRDefault="005B73CA" w:rsidP="00CA38CC">
      <w:pPr>
        <w:pStyle w:val="MGfulltext"/>
        <w:spacing w:after="0"/>
        <w:ind w:left="850" w:hanging="425"/>
        <w:rPr>
          <w:rFonts w:asciiTheme="minorHAnsi" w:eastAsia="Batang" w:hAnsiTheme="minorHAnsi" w:cs="Times New Roman"/>
          <w:sz w:val="22"/>
          <w:szCs w:val="22"/>
          <w:lang w:val="fr-CA"/>
        </w:rPr>
      </w:pPr>
    </w:p>
    <w:p w14:paraId="71D6B071" w14:textId="5B0096D0" w:rsidR="005B73CA" w:rsidRPr="00556F8B" w:rsidRDefault="00D803B2" w:rsidP="00CA38CC">
      <w:pPr>
        <w:pStyle w:val="MGfulltext"/>
        <w:spacing w:after="0"/>
        <w:ind w:left="850" w:hanging="425"/>
        <w:rPr>
          <w:rFonts w:asciiTheme="minorHAnsi" w:eastAsia="Batang" w:hAnsiTheme="minorHAnsi" w:cs="Times New Roman"/>
          <w:sz w:val="22"/>
          <w:szCs w:val="22"/>
          <w:lang w:val="fr-CA"/>
        </w:rPr>
      </w:pPr>
      <w:r w:rsidRPr="00D803B2">
        <w:rPr>
          <w:rFonts w:asciiTheme="minorHAnsi" w:eastAsia="Batang" w:hAnsiTheme="minorHAnsi" w:cs="Times New Roman"/>
          <w:sz w:val="22"/>
          <w:szCs w:val="22"/>
          <w:lang w:val="fr-CA"/>
        </w:rPr>
        <w:lastRenderedPageBreak/>
        <w:t>n)</w:t>
      </w:r>
      <w:r>
        <w:rPr>
          <w:rFonts w:asciiTheme="minorHAnsi" w:eastAsia="Batang" w:hAnsiTheme="minorHAnsi" w:cs="Times New Roman"/>
          <w:b/>
          <w:sz w:val="22"/>
          <w:szCs w:val="22"/>
          <w:lang w:val="fr-CA"/>
        </w:rPr>
        <w:tab/>
      </w:r>
      <w:r w:rsidR="00593349">
        <w:rPr>
          <w:rFonts w:asciiTheme="minorHAnsi" w:eastAsia="Batang" w:hAnsiTheme="minorHAnsi" w:cs="Times New Roman"/>
          <w:b/>
          <w:sz w:val="22"/>
          <w:szCs w:val="22"/>
          <w:lang w:val="fr-CA"/>
        </w:rPr>
        <w:t>Fonds de réserve</w:t>
      </w:r>
      <w:r w:rsidR="005B73CA" w:rsidRPr="00B24C38">
        <w:rPr>
          <w:rFonts w:asciiTheme="minorHAnsi" w:eastAsia="Batang" w:hAnsiTheme="minorHAnsi" w:cs="Times New Roman"/>
          <w:b/>
          <w:sz w:val="22"/>
          <w:szCs w:val="22"/>
          <w:lang w:val="fr-CA"/>
        </w:rPr>
        <w:t>.</w:t>
      </w:r>
      <w:r w:rsidR="00593349">
        <w:rPr>
          <w:rFonts w:asciiTheme="minorHAnsi" w:eastAsia="Batang" w:hAnsiTheme="minorHAnsi" w:cs="Times New Roman"/>
          <w:sz w:val="22"/>
          <w:szCs w:val="22"/>
          <w:lang w:val="fr-CA"/>
        </w:rPr>
        <w:t xml:space="preserve"> À la</w:t>
      </w:r>
      <w:r w:rsidR="005B73CA" w:rsidRPr="00556F8B">
        <w:rPr>
          <w:rFonts w:asciiTheme="minorHAnsi" w:eastAsia="Batang" w:hAnsiTheme="minorHAnsi" w:cs="Times New Roman"/>
          <w:sz w:val="22"/>
          <w:szCs w:val="22"/>
          <w:lang w:val="fr-CA"/>
        </w:rPr>
        <w:t xml:space="preserve"> COP11, </w:t>
      </w:r>
      <w:r w:rsidR="00593349">
        <w:rPr>
          <w:rFonts w:asciiTheme="minorHAnsi" w:eastAsia="Batang" w:hAnsiTheme="minorHAnsi" w:cs="Times New Roman"/>
          <w:sz w:val="22"/>
          <w:szCs w:val="22"/>
          <w:lang w:val="fr-CA"/>
        </w:rPr>
        <w:t>dans la Résolution </w:t>
      </w:r>
      <w:r w:rsidR="005B73CA" w:rsidRPr="00556F8B">
        <w:rPr>
          <w:rFonts w:asciiTheme="minorHAnsi" w:eastAsia="Batang" w:hAnsiTheme="minorHAnsi" w:cs="Times New Roman"/>
          <w:sz w:val="22"/>
          <w:szCs w:val="22"/>
          <w:lang w:val="fr-CA"/>
        </w:rPr>
        <w:t xml:space="preserve">XI.2, </w:t>
      </w:r>
      <w:r w:rsidR="00593349" w:rsidRPr="00D07344">
        <w:rPr>
          <w:rFonts w:asciiTheme="minorHAnsi" w:eastAsia="Batang" w:hAnsiTheme="minorHAnsi" w:cs="Times New Roman"/>
          <w:i/>
          <w:sz w:val="22"/>
          <w:szCs w:val="22"/>
          <w:lang w:val="fr-CA"/>
        </w:rPr>
        <w:t>Questions financières et budgétaires</w:t>
      </w:r>
      <w:r w:rsidR="00593349">
        <w:rPr>
          <w:rFonts w:asciiTheme="minorHAnsi" w:eastAsia="Batang" w:hAnsiTheme="minorHAnsi" w:cs="Times New Roman"/>
          <w:sz w:val="22"/>
          <w:szCs w:val="22"/>
          <w:lang w:val="fr-CA"/>
        </w:rPr>
        <w:t xml:space="preserve">, paragraphe 21.c, il a été décidé </w:t>
      </w:r>
      <w:r w:rsidR="00D07344">
        <w:rPr>
          <w:rFonts w:asciiTheme="minorHAnsi" w:eastAsia="Batang" w:hAnsiTheme="minorHAnsi" w:cs="Times New Roman"/>
          <w:sz w:val="22"/>
          <w:szCs w:val="22"/>
          <w:lang w:val="fr-CA"/>
        </w:rPr>
        <w:t>que le fonds de réserve devait se situer entre</w:t>
      </w:r>
      <w:r w:rsidR="00593349">
        <w:rPr>
          <w:rFonts w:asciiTheme="minorHAnsi" w:eastAsia="Batang" w:hAnsiTheme="minorHAnsi" w:cs="Times New Roman"/>
          <w:sz w:val="22"/>
          <w:szCs w:val="22"/>
          <w:lang w:val="fr-CA"/>
        </w:rPr>
        <w:t xml:space="preserve"> 6 </w:t>
      </w:r>
      <w:r w:rsidR="00D07344">
        <w:rPr>
          <w:rFonts w:asciiTheme="minorHAnsi" w:eastAsia="Batang" w:hAnsiTheme="minorHAnsi" w:cs="Times New Roman"/>
          <w:sz w:val="22"/>
          <w:szCs w:val="22"/>
          <w:lang w:val="fr-CA"/>
        </w:rPr>
        <w:t>et</w:t>
      </w:r>
      <w:r w:rsidR="00593349">
        <w:rPr>
          <w:rFonts w:asciiTheme="minorHAnsi" w:eastAsia="Batang" w:hAnsiTheme="minorHAnsi" w:cs="Times New Roman"/>
          <w:sz w:val="22"/>
          <w:szCs w:val="22"/>
          <w:lang w:val="fr-CA"/>
        </w:rPr>
        <w:t> 15% du budget administratif annuel. Comme le fonds de réserve est actuellement à son maximum, c</w:t>
      </w:r>
      <w:r>
        <w:rPr>
          <w:rFonts w:asciiTheme="minorHAnsi" w:eastAsia="Batang" w:hAnsiTheme="minorHAnsi" w:cs="Times New Roman"/>
          <w:sz w:val="22"/>
          <w:szCs w:val="22"/>
          <w:lang w:val="fr-CA"/>
        </w:rPr>
        <w:t>’est-à-dire</w:t>
      </w:r>
      <w:r w:rsidR="00593349">
        <w:rPr>
          <w:rFonts w:asciiTheme="minorHAnsi" w:eastAsia="Batang" w:hAnsiTheme="minorHAnsi" w:cs="Times New Roman"/>
          <w:sz w:val="22"/>
          <w:szCs w:val="22"/>
          <w:lang w:val="fr-CA"/>
        </w:rPr>
        <w:t xml:space="preserve"> 15% du budget administratif annuel, il n’y a pas de provision budgétée </w:t>
      </w:r>
      <w:r w:rsidR="00D07344">
        <w:rPr>
          <w:rFonts w:asciiTheme="minorHAnsi" w:eastAsia="Batang" w:hAnsiTheme="minorHAnsi" w:cs="Times New Roman"/>
          <w:sz w:val="22"/>
          <w:szCs w:val="22"/>
          <w:lang w:val="fr-CA"/>
        </w:rPr>
        <w:t xml:space="preserve">pour la réserve </w:t>
      </w:r>
      <w:r w:rsidR="00593349">
        <w:rPr>
          <w:rFonts w:asciiTheme="minorHAnsi" w:eastAsia="Batang" w:hAnsiTheme="minorHAnsi" w:cs="Times New Roman"/>
          <w:sz w:val="22"/>
          <w:szCs w:val="22"/>
          <w:lang w:val="fr-CA"/>
        </w:rPr>
        <w:t>pour la période triennale 2019</w:t>
      </w:r>
      <w:r w:rsidR="00593349">
        <w:rPr>
          <w:rFonts w:asciiTheme="minorHAnsi" w:eastAsia="Batang" w:hAnsiTheme="minorHAnsi" w:cs="Times New Roman"/>
          <w:sz w:val="22"/>
          <w:szCs w:val="22"/>
          <w:lang w:val="fr-CA"/>
        </w:rPr>
        <w:noBreakHyphen/>
      </w:r>
      <w:r w:rsidR="005B73CA" w:rsidRPr="00556F8B">
        <w:rPr>
          <w:rFonts w:asciiTheme="minorHAnsi" w:eastAsia="Batang" w:hAnsiTheme="minorHAnsi" w:cs="Times New Roman"/>
          <w:sz w:val="22"/>
          <w:szCs w:val="22"/>
          <w:lang w:val="fr-CA"/>
        </w:rPr>
        <w:t>2021.</w:t>
      </w:r>
    </w:p>
    <w:p w14:paraId="543BE4F2" w14:textId="77777777" w:rsidR="00C4610D" w:rsidRPr="00B24C38" w:rsidRDefault="00C4610D" w:rsidP="00CA38CC">
      <w:pPr>
        <w:pStyle w:val="MGfulltext"/>
        <w:spacing w:after="0"/>
        <w:ind w:left="850" w:hanging="425"/>
        <w:rPr>
          <w:rFonts w:asciiTheme="minorHAnsi" w:eastAsia="Batang" w:hAnsiTheme="minorHAnsi" w:cs="Times New Roman"/>
          <w:sz w:val="22"/>
          <w:szCs w:val="22"/>
          <w:lang w:val="fr-CA"/>
        </w:rPr>
      </w:pPr>
    </w:p>
    <w:p w14:paraId="18CB0889" w14:textId="68E292D7" w:rsidR="00C4610D" w:rsidRPr="00B24C38" w:rsidRDefault="00D803B2" w:rsidP="00CA38CC">
      <w:pPr>
        <w:pStyle w:val="MGfulltext"/>
        <w:spacing w:after="0"/>
        <w:ind w:left="850" w:hanging="425"/>
        <w:rPr>
          <w:rFonts w:asciiTheme="minorHAnsi" w:eastAsia="Batang" w:hAnsiTheme="minorHAnsi" w:cs="Times New Roman"/>
          <w:sz w:val="22"/>
          <w:szCs w:val="22"/>
          <w:lang w:val="fr-CA"/>
        </w:rPr>
      </w:pPr>
      <w:r w:rsidRPr="00D803B2">
        <w:rPr>
          <w:rFonts w:asciiTheme="minorHAnsi" w:eastAsia="Batang" w:hAnsiTheme="minorHAnsi" w:cs="Times New Roman"/>
          <w:sz w:val="22"/>
          <w:szCs w:val="22"/>
          <w:lang w:val="fr-CA"/>
        </w:rPr>
        <w:t>o)</w:t>
      </w:r>
      <w:r>
        <w:rPr>
          <w:rFonts w:asciiTheme="minorHAnsi" w:eastAsia="Batang" w:hAnsiTheme="minorHAnsi" w:cs="Times New Roman"/>
          <w:b/>
          <w:sz w:val="22"/>
          <w:szCs w:val="22"/>
          <w:lang w:val="fr-CA"/>
        </w:rPr>
        <w:tab/>
      </w:r>
      <w:r w:rsidR="00C4610D" w:rsidRPr="00B24C38">
        <w:rPr>
          <w:rFonts w:asciiTheme="minorHAnsi" w:eastAsia="Batang" w:hAnsiTheme="minorHAnsi" w:cs="Times New Roman"/>
          <w:b/>
          <w:sz w:val="22"/>
          <w:szCs w:val="22"/>
          <w:lang w:val="fr-CA"/>
        </w:rPr>
        <w:t>Provisions.</w:t>
      </w:r>
      <w:r w:rsidR="00593349">
        <w:rPr>
          <w:rFonts w:asciiTheme="minorHAnsi" w:eastAsia="Batang" w:hAnsiTheme="minorHAnsi" w:cs="Times New Roman"/>
          <w:sz w:val="22"/>
          <w:szCs w:val="22"/>
          <w:lang w:val="fr-CA"/>
        </w:rPr>
        <w:t xml:space="preserve"> </w:t>
      </w:r>
      <w:r w:rsidR="00593349" w:rsidRPr="00D07344">
        <w:rPr>
          <w:rFonts w:asciiTheme="minorHAnsi" w:eastAsia="Batang" w:hAnsiTheme="minorHAnsi" w:cs="Times New Roman"/>
          <w:sz w:val="22"/>
          <w:szCs w:val="22"/>
          <w:lang w:val="fr-CA"/>
        </w:rPr>
        <w:t xml:space="preserve">Comme </w:t>
      </w:r>
      <w:r w:rsidR="00D07344" w:rsidRPr="00D07344">
        <w:rPr>
          <w:rFonts w:asciiTheme="minorHAnsi" w:eastAsia="Batang" w:hAnsiTheme="minorHAnsi" w:cs="Times New Roman"/>
          <w:sz w:val="22"/>
          <w:szCs w:val="22"/>
          <w:lang w:val="fr-CA"/>
        </w:rPr>
        <w:t>le solde est suffisant</w:t>
      </w:r>
      <w:r w:rsidR="00593349" w:rsidRPr="00D07344">
        <w:rPr>
          <w:rFonts w:asciiTheme="minorHAnsi" w:eastAsia="Batang" w:hAnsiTheme="minorHAnsi" w:cs="Times New Roman"/>
          <w:sz w:val="22"/>
          <w:szCs w:val="22"/>
          <w:lang w:val="fr-CA"/>
        </w:rPr>
        <w:t xml:space="preserve"> dans les lignes</w:t>
      </w:r>
      <w:r w:rsidR="00D07344" w:rsidRPr="00D07344">
        <w:rPr>
          <w:rFonts w:asciiTheme="minorHAnsi" w:eastAsia="Batang" w:hAnsiTheme="minorHAnsi" w:cs="Times New Roman"/>
          <w:sz w:val="22"/>
          <w:szCs w:val="22"/>
          <w:lang w:val="fr-CA"/>
        </w:rPr>
        <w:t xml:space="preserve"> budgétaires</w:t>
      </w:r>
      <w:r w:rsidR="00593349" w:rsidRPr="00D07344">
        <w:rPr>
          <w:rFonts w:asciiTheme="minorHAnsi" w:eastAsia="Batang" w:hAnsiTheme="minorHAnsi" w:cs="Times New Roman"/>
          <w:sz w:val="22"/>
          <w:szCs w:val="22"/>
          <w:lang w:val="fr-CA"/>
        </w:rPr>
        <w:t xml:space="preserve"> </w:t>
      </w:r>
      <w:r w:rsidR="00D07344" w:rsidRPr="00D07344">
        <w:rPr>
          <w:rFonts w:asciiTheme="minorHAnsi" w:eastAsia="Batang" w:hAnsiTheme="minorHAnsi" w:cs="Times New Roman"/>
          <w:sz w:val="22"/>
          <w:szCs w:val="22"/>
          <w:lang w:val="fr-CA"/>
        </w:rPr>
        <w:t>‘P</w:t>
      </w:r>
      <w:r w:rsidR="00804670" w:rsidRPr="00D07344">
        <w:rPr>
          <w:rFonts w:asciiTheme="minorHAnsi" w:eastAsia="Batang" w:hAnsiTheme="minorHAnsi" w:cs="Times New Roman"/>
          <w:sz w:val="22"/>
          <w:szCs w:val="22"/>
          <w:lang w:val="fr-CA"/>
        </w:rPr>
        <w:t>rovisions</w:t>
      </w:r>
      <w:r w:rsidR="00D07344" w:rsidRPr="00D07344">
        <w:rPr>
          <w:rFonts w:asciiTheme="minorHAnsi" w:eastAsia="Batang" w:hAnsiTheme="minorHAnsi" w:cs="Times New Roman"/>
          <w:sz w:val="22"/>
          <w:szCs w:val="22"/>
          <w:lang w:val="fr-CA"/>
        </w:rPr>
        <w:t>’</w:t>
      </w:r>
      <w:r w:rsidR="00804670">
        <w:rPr>
          <w:rFonts w:asciiTheme="minorHAnsi" w:eastAsia="Batang" w:hAnsiTheme="minorHAnsi" w:cs="Times New Roman"/>
          <w:sz w:val="22"/>
          <w:szCs w:val="22"/>
          <w:lang w:val="fr-CA"/>
        </w:rPr>
        <w:t xml:space="preserve"> pour couvrir les provisions telles que les réserves, les créances douteuses (contributions), les taux de change et les </w:t>
      </w:r>
      <w:r w:rsidR="00D07344">
        <w:rPr>
          <w:rFonts w:asciiTheme="minorHAnsi" w:eastAsia="Batang" w:hAnsiTheme="minorHAnsi" w:cs="Times New Roman"/>
          <w:sz w:val="22"/>
          <w:szCs w:val="22"/>
          <w:lang w:val="fr-CA"/>
        </w:rPr>
        <w:t>cessations de service</w:t>
      </w:r>
      <w:r w:rsidR="00804670">
        <w:rPr>
          <w:rFonts w:asciiTheme="minorHAnsi" w:eastAsia="Batang" w:hAnsiTheme="minorHAnsi" w:cs="Times New Roman"/>
          <w:sz w:val="22"/>
          <w:szCs w:val="22"/>
          <w:lang w:val="fr-CA"/>
        </w:rPr>
        <w:t xml:space="preserve"> du personnel, il est prévu qu’une provision budgétaire de 50 000 CHF par année est suffisante pour la période triennale </w:t>
      </w:r>
      <w:r w:rsidR="00C4610D" w:rsidRPr="00B24C38">
        <w:rPr>
          <w:rFonts w:asciiTheme="minorHAnsi" w:eastAsia="Batang" w:hAnsiTheme="minorHAnsi" w:cs="Times New Roman"/>
          <w:sz w:val="22"/>
          <w:szCs w:val="22"/>
          <w:lang w:val="fr-CA"/>
        </w:rPr>
        <w:t>201</w:t>
      </w:r>
      <w:r w:rsidR="00395F30" w:rsidRPr="00B24C38">
        <w:rPr>
          <w:rFonts w:asciiTheme="minorHAnsi" w:eastAsia="Batang" w:hAnsiTheme="minorHAnsi" w:cs="Times New Roman"/>
          <w:sz w:val="22"/>
          <w:szCs w:val="22"/>
          <w:lang w:val="fr-CA"/>
        </w:rPr>
        <w:t>9</w:t>
      </w:r>
      <w:r w:rsidR="00804670">
        <w:rPr>
          <w:rFonts w:asciiTheme="minorHAnsi" w:eastAsia="Batang" w:hAnsiTheme="minorHAnsi" w:cs="Times New Roman"/>
          <w:sz w:val="22"/>
          <w:szCs w:val="22"/>
          <w:lang w:val="fr-CA"/>
        </w:rPr>
        <w:noBreakHyphen/>
      </w:r>
      <w:r w:rsidR="00C4610D" w:rsidRPr="00B24C38">
        <w:rPr>
          <w:rFonts w:asciiTheme="minorHAnsi" w:eastAsia="Batang" w:hAnsiTheme="minorHAnsi" w:cs="Times New Roman"/>
          <w:sz w:val="22"/>
          <w:szCs w:val="22"/>
          <w:lang w:val="fr-CA"/>
        </w:rPr>
        <w:t>20</w:t>
      </w:r>
      <w:r w:rsidR="00395F30" w:rsidRPr="00B24C38">
        <w:rPr>
          <w:rFonts w:asciiTheme="minorHAnsi" w:eastAsia="Batang" w:hAnsiTheme="minorHAnsi" w:cs="Times New Roman"/>
          <w:sz w:val="22"/>
          <w:szCs w:val="22"/>
          <w:lang w:val="fr-CA"/>
        </w:rPr>
        <w:t>21</w:t>
      </w:r>
      <w:r w:rsidR="00C4610D" w:rsidRPr="00B24C38">
        <w:rPr>
          <w:rFonts w:asciiTheme="minorHAnsi" w:eastAsia="Batang" w:hAnsiTheme="minorHAnsi" w:cs="Times New Roman"/>
          <w:sz w:val="22"/>
          <w:szCs w:val="22"/>
          <w:lang w:val="fr-CA"/>
        </w:rPr>
        <w:t xml:space="preserve">. </w:t>
      </w:r>
    </w:p>
    <w:p w14:paraId="40132378" w14:textId="77777777" w:rsidR="00D4581F" w:rsidRPr="00556F8B" w:rsidRDefault="00D4581F" w:rsidP="00CA38CC">
      <w:pPr>
        <w:pStyle w:val="MGfulltext"/>
        <w:spacing w:after="0"/>
        <w:ind w:left="850" w:hanging="425"/>
        <w:rPr>
          <w:rFonts w:asciiTheme="minorHAnsi" w:eastAsia="Batang" w:hAnsiTheme="minorHAnsi" w:cs="Times New Roman"/>
          <w:sz w:val="22"/>
          <w:szCs w:val="22"/>
          <w:lang w:val="fr-CA"/>
        </w:rPr>
      </w:pPr>
    </w:p>
    <w:p w14:paraId="3944992C" w14:textId="1E3DA45B" w:rsidR="00D4581F" w:rsidRPr="00556F8B" w:rsidRDefault="00D803B2" w:rsidP="00CA38CC">
      <w:pPr>
        <w:pStyle w:val="MGfulltext"/>
        <w:spacing w:after="0"/>
        <w:ind w:left="850"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p)</w:t>
      </w:r>
      <w:r>
        <w:rPr>
          <w:rFonts w:asciiTheme="minorHAnsi" w:eastAsia="Batang" w:hAnsiTheme="minorHAnsi" w:cs="Times New Roman"/>
          <w:sz w:val="22"/>
          <w:szCs w:val="22"/>
          <w:lang w:val="fr-CA"/>
        </w:rPr>
        <w:tab/>
      </w:r>
      <w:r w:rsidR="00804670">
        <w:rPr>
          <w:rFonts w:asciiTheme="minorHAnsi" w:eastAsia="Batang" w:hAnsiTheme="minorHAnsi" w:cs="Times New Roman"/>
          <w:sz w:val="22"/>
          <w:szCs w:val="22"/>
          <w:lang w:val="fr-CA"/>
        </w:rPr>
        <w:t>Aucun financement n’est alloué au budget administratif pour les Missions consultatives Ramsar et les sessions de la Conférence des Parties ou les réunions régionales pré</w:t>
      </w:r>
      <w:r w:rsidR="00804670">
        <w:rPr>
          <w:rFonts w:asciiTheme="minorHAnsi" w:eastAsia="Batang" w:hAnsiTheme="minorHAnsi" w:cs="Times New Roman"/>
          <w:sz w:val="22"/>
          <w:szCs w:val="22"/>
          <w:lang w:val="fr-CA"/>
        </w:rPr>
        <w:noBreakHyphen/>
        <w:t xml:space="preserve">COP, comme pour </w:t>
      </w:r>
      <w:r w:rsidR="00D4581F" w:rsidRPr="00556F8B">
        <w:rPr>
          <w:rFonts w:asciiTheme="minorHAnsi" w:eastAsia="Batang" w:hAnsiTheme="minorHAnsi" w:cs="Times New Roman"/>
          <w:sz w:val="22"/>
          <w:szCs w:val="22"/>
          <w:lang w:val="fr-CA"/>
        </w:rPr>
        <w:t>2016</w:t>
      </w:r>
      <w:r w:rsidR="00804670">
        <w:rPr>
          <w:rFonts w:asciiTheme="minorHAnsi" w:eastAsia="Batang" w:hAnsiTheme="minorHAnsi" w:cs="Times New Roman"/>
          <w:sz w:val="22"/>
          <w:szCs w:val="22"/>
          <w:lang w:val="fr-CA"/>
        </w:rPr>
        <w:noBreakHyphen/>
      </w:r>
      <w:r w:rsidR="00D4581F" w:rsidRPr="00556F8B">
        <w:rPr>
          <w:rFonts w:asciiTheme="minorHAnsi" w:eastAsia="Batang" w:hAnsiTheme="minorHAnsi" w:cs="Times New Roman"/>
          <w:sz w:val="22"/>
          <w:szCs w:val="22"/>
          <w:lang w:val="fr-CA"/>
        </w:rPr>
        <w:t>2018.</w:t>
      </w:r>
    </w:p>
    <w:p w14:paraId="17B4FA03" w14:textId="77777777" w:rsidR="00D4581F" w:rsidRPr="00556F8B" w:rsidRDefault="00D4581F" w:rsidP="00A015F8">
      <w:pPr>
        <w:pStyle w:val="ListParagraph"/>
        <w:rPr>
          <w:rFonts w:asciiTheme="minorHAnsi" w:hAnsiTheme="minorHAnsi"/>
          <w:lang w:val="fr-CA"/>
        </w:rPr>
      </w:pPr>
    </w:p>
    <w:p w14:paraId="14E81471" w14:textId="33A3BF47" w:rsidR="00D4581F" w:rsidRPr="00A015F8" w:rsidRDefault="00D803B2" w:rsidP="00A015F8">
      <w:pPr>
        <w:rPr>
          <w:rFonts w:asciiTheme="minorHAnsi" w:hAnsiTheme="minorHAnsi"/>
          <w:lang w:val="fr-CA"/>
        </w:rPr>
      </w:pPr>
      <w:r w:rsidRPr="00A015F8">
        <w:rPr>
          <w:rFonts w:asciiTheme="minorHAnsi" w:hAnsiTheme="minorHAnsi"/>
          <w:lang w:val="fr-CA"/>
        </w:rPr>
        <w:t>1</w:t>
      </w:r>
      <w:r w:rsidR="00D07344" w:rsidRPr="00A015F8">
        <w:rPr>
          <w:rFonts w:asciiTheme="minorHAnsi" w:hAnsiTheme="minorHAnsi"/>
          <w:lang w:val="fr-CA"/>
        </w:rPr>
        <w:t>9</w:t>
      </w:r>
      <w:r w:rsidRPr="00A015F8">
        <w:rPr>
          <w:rFonts w:asciiTheme="minorHAnsi" w:hAnsiTheme="minorHAnsi"/>
          <w:lang w:val="fr-CA"/>
        </w:rPr>
        <w:t>.</w:t>
      </w:r>
      <w:r w:rsidRPr="00A015F8">
        <w:rPr>
          <w:rFonts w:asciiTheme="minorHAnsi" w:hAnsiTheme="minorHAnsi"/>
          <w:lang w:val="fr-CA"/>
        </w:rPr>
        <w:tab/>
      </w:r>
      <w:r w:rsidR="00E72036" w:rsidRPr="00A015F8">
        <w:rPr>
          <w:rFonts w:asciiTheme="minorHAnsi" w:hAnsiTheme="minorHAnsi"/>
          <w:lang w:val="fr-CA"/>
        </w:rPr>
        <w:t xml:space="preserve">Dans le </w:t>
      </w:r>
      <w:r w:rsidRPr="00A015F8">
        <w:rPr>
          <w:rFonts w:asciiTheme="minorHAnsi" w:hAnsiTheme="minorHAnsi"/>
          <w:b/>
          <w:lang w:val="fr-CA"/>
        </w:rPr>
        <w:t>scénario</w:t>
      </w:r>
      <w:r w:rsidR="00D07344" w:rsidRPr="00A015F8">
        <w:rPr>
          <w:rFonts w:asciiTheme="minorHAnsi" w:hAnsiTheme="minorHAnsi"/>
          <w:b/>
          <w:lang w:val="fr-CA"/>
        </w:rPr>
        <w:t xml:space="preserve"> </w:t>
      </w:r>
      <w:r w:rsidRPr="00A015F8">
        <w:rPr>
          <w:rFonts w:asciiTheme="minorHAnsi" w:hAnsiTheme="minorHAnsi"/>
          <w:b/>
          <w:lang w:val="fr-CA"/>
        </w:rPr>
        <w:t>1,5%</w:t>
      </w:r>
      <w:r w:rsidR="00424B3C" w:rsidRPr="00A015F8">
        <w:rPr>
          <w:rFonts w:asciiTheme="minorHAnsi" w:hAnsiTheme="minorHAnsi"/>
          <w:lang w:val="fr-CA"/>
        </w:rPr>
        <w:t xml:space="preserve"> (</w:t>
      </w:r>
      <w:r w:rsidR="00424B3C" w:rsidRPr="00A015F8">
        <w:rPr>
          <w:rFonts w:asciiTheme="minorHAnsi" w:hAnsiTheme="minorHAnsi"/>
          <w:b/>
          <w:lang w:val="fr-CA"/>
        </w:rPr>
        <w:t>scénario B</w:t>
      </w:r>
      <w:r w:rsidR="00424B3C" w:rsidRPr="00A015F8">
        <w:rPr>
          <w:rFonts w:asciiTheme="minorHAnsi" w:hAnsiTheme="minorHAnsi"/>
          <w:lang w:val="fr-CA"/>
        </w:rPr>
        <w:t>)</w:t>
      </w:r>
      <w:r w:rsidR="00E72036" w:rsidRPr="00A015F8">
        <w:rPr>
          <w:rFonts w:asciiTheme="minorHAnsi" w:hAnsiTheme="minorHAnsi"/>
          <w:lang w:val="fr-CA"/>
        </w:rPr>
        <w:t xml:space="preserve">, l’augmentation totale du budget serait de 228 000 CHF pour la période triennale, </w:t>
      </w:r>
      <w:r w:rsidR="00424B3C" w:rsidRPr="00A015F8">
        <w:rPr>
          <w:rFonts w:asciiTheme="minorHAnsi" w:hAnsiTheme="minorHAnsi"/>
          <w:lang w:val="fr-CA"/>
        </w:rPr>
        <w:t>c’est-à-dire</w:t>
      </w:r>
      <w:r w:rsidR="00E72036" w:rsidRPr="00A015F8">
        <w:rPr>
          <w:rFonts w:asciiTheme="minorHAnsi" w:hAnsiTheme="minorHAnsi"/>
          <w:lang w:val="fr-CA"/>
        </w:rPr>
        <w:t xml:space="preserve"> un nouveau budget total de 15 471 000 CHF avec les ajouts suivants, par rapport au scénario </w:t>
      </w:r>
      <w:r w:rsidR="00D4581F" w:rsidRPr="00A015F8">
        <w:rPr>
          <w:rFonts w:asciiTheme="minorHAnsi" w:hAnsiTheme="minorHAnsi"/>
          <w:lang w:val="fr-CA"/>
        </w:rPr>
        <w:t>A</w:t>
      </w:r>
      <w:r w:rsidR="00E72036" w:rsidRPr="00A015F8">
        <w:rPr>
          <w:rFonts w:asciiTheme="minorHAnsi" w:hAnsiTheme="minorHAnsi"/>
          <w:lang w:val="fr-CA"/>
        </w:rPr>
        <w:t> </w:t>
      </w:r>
      <w:r w:rsidR="00D4581F" w:rsidRPr="00A015F8">
        <w:rPr>
          <w:rFonts w:asciiTheme="minorHAnsi" w:hAnsiTheme="minorHAnsi"/>
          <w:lang w:val="fr-CA"/>
        </w:rPr>
        <w:t>:</w:t>
      </w:r>
    </w:p>
    <w:p w14:paraId="2664F43E" w14:textId="77777777" w:rsidR="00D4581F" w:rsidRPr="00804670" w:rsidRDefault="00D4581F" w:rsidP="00A015F8">
      <w:pPr>
        <w:ind w:left="360" w:firstLine="0"/>
        <w:rPr>
          <w:rFonts w:asciiTheme="minorHAnsi" w:eastAsia="Batang" w:hAnsiTheme="minorHAnsi"/>
          <w:bCs/>
          <w:lang w:val="fr-CA" w:eastAsia="ko-KR"/>
        </w:rPr>
      </w:pPr>
    </w:p>
    <w:p w14:paraId="09FAA30D" w14:textId="6D32FB5D" w:rsidR="00750E89" w:rsidRPr="00556F8B" w:rsidRDefault="00D803B2" w:rsidP="00CA38CC">
      <w:pPr>
        <w:pStyle w:val="MGfulltext"/>
        <w:spacing w:after="0"/>
        <w:ind w:left="850"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a)</w:t>
      </w:r>
      <w:r>
        <w:rPr>
          <w:rFonts w:asciiTheme="minorHAnsi" w:eastAsia="Batang" w:hAnsiTheme="minorHAnsi" w:cs="Times New Roman"/>
          <w:sz w:val="22"/>
          <w:szCs w:val="22"/>
          <w:lang w:val="fr-CA"/>
        </w:rPr>
        <w:tab/>
      </w:r>
      <w:r w:rsidR="00E72036">
        <w:rPr>
          <w:rFonts w:asciiTheme="minorHAnsi" w:eastAsia="Batang" w:hAnsiTheme="minorHAnsi" w:cs="Times New Roman"/>
          <w:sz w:val="22"/>
          <w:szCs w:val="22"/>
          <w:lang w:val="fr-CA"/>
        </w:rPr>
        <w:t>augmentation des contributions des Parties contractantes de 1,56% tandis que les contributions volontaires seraient maintenues au niveau de 2016</w:t>
      </w:r>
      <w:r w:rsidR="00E72036">
        <w:rPr>
          <w:rFonts w:asciiTheme="minorHAnsi" w:eastAsia="Batang" w:hAnsiTheme="minorHAnsi" w:cs="Times New Roman"/>
          <w:sz w:val="22"/>
          <w:szCs w:val="22"/>
          <w:lang w:val="fr-CA"/>
        </w:rPr>
        <w:noBreakHyphen/>
      </w:r>
      <w:r w:rsidR="00750E89" w:rsidRPr="00556F8B">
        <w:rPr>
          <w:rFonts w:asciiTheme="minorHAnsi" w:eastAsia="Batang" w:hAnsiTheme="minorHAnsi" w:cs="Times New Roman"/>
          <w:sz w:val="22"/>
          <w:szCs w:val="22"/>
          <w:lang w:val="fr-CA"/>
        </w:rPr>
        <w:t>2018;</w:t>
      </w:r>
    </w:p>
    <w:p w14:paraId="6F4DE9DC" w14:textId="77777777" w:rsidR="00A14E3E" w:rsidRPr="00556F8B" w:rsidRDefault="00A14E3E" w:rsidP="00CA38CC">
      <w:pPr>
        <w:pStyle w:val="MGfulltext"/>
        <w:spacing w:after="0"/>
        <w:ind w:left="850" w:hanging="425"/>
        <w:rPr>
          <w:rFonts w:asciiTheme="minorHAnsi" w:eastAsia="Batang" w:hAnsiTheme="minorHAnsi" w:cs="Times New Roman"/>
          <w:sz w:val="22"/>
          <w:szCs w:val="22"/>
          <w:lang w:val="fr-CA"/>
        </w:rPr>
      </w:pPr>
    </w:p>
    <w:p w14:paraId="1B118958" w14:textId="4E0B6402" w:rsidR="00CE4795" w:rsidRPr="00556F8B" w:rsidRDefault="00D803B2" w:rsidP="00CA38CC">
      <w:pPr>
        <w:pStyle w:val="MGfulltext"/>
        <w:spacing w:after="0"/>
        <w:ind w:left="850"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b)</w:t>
      </w:r>
      <w:r>
        <w:rPr>
          <w:rFonts w:asciiTheme="minorHAnsi" w:eastAsia="Batang" w:hAnsiTheme="minorHAnsi" w:cs="Times New Roman"/>
          <w:sz w:val="22"/>
          <w:szCs w:val="22"/>
          <w:lang w:val="fr-CA"/>
        </w:rPr>
        <w:tab/>
      </w:r>
      <w:r w:rsidR="00017C26">
        <w:rPr>
          <w:rFonts w:asciiTheme="minorHAnsi" w:eastAsia="Batang" w:hAnsiTheme="minorHAnsi" w:cs="Times New Roman"/>
          <w:sz w:val="22"/>
          <w:szCs w:val="22"/>
          <w:lang w:val="fr-CA"/>
        </w:rPr>
        <w:t xml:space="preserve">augmentation du budget des déplacements de 20 000 CHF par an (5000 CHF pour les cadres supérieurs, 5000 CHF pour </w:t>
      </w:r>
      <w:r w:rsidR="00424B3C">
        <w:rPr>
          <w:rFonts w:asciiTheme="minorHAnsi" w:eastAsia="Batang" w:hAnsiTheme="minorHAnsi" w:cs="Times New Roman"/>
          <w:sz w:val="22"/>
          <w:szCs w:val="22"/>
          <w:lang w:val="fr-CA"/>
        </w:rPr>
        <w:t>‘M</w:t>
      </w:r>
      <w:r w:rsidR="00017C26">
        <w:rPr>
          <w:rFonts w:asciiTheme="minorHAnsi" w:eastAsia="Batang" w:hAnsiTheme="minorHAnsi" w:cs="Times New Roman"/>
          <w:sz w:val="22"/>
          <w:szCs w:val="22"/>
          <w:lang w:val="fr-CA"/>
        </w:rPr>
        <w:t>obilisation des ressources et sensibilisation</w:t>
      </w:r>
      <w:r w:rsidR="00424B3C">
        <w:rPr>
          <w:rFonts w:asciiTheme="minorHAnsi" w:eastAsia="Batang" w:hAnsiTheme="minorHAnsi" w:cs="Times New Roman"/>
          <w:sz w:val="22"/>
          <w:szCs w:val="22"/>
          <w:lang w:val="fr-CA"/>
        </w:rPr>
        <w:t>’</w:t>
      </w:r>
      <w:r w:rsidR="00017C26">
        <w:rPr>
          <w:rFonts w:asciiTheme="minorHAnsi" w:eastAsia="Batang" w:hAnsiTheme="minorHAnsi" w:cs="Times New Roman"/>
          <w:sz w:val="22"/>
          <w:szCs w:val="22"/>
          <w:lang w:val="fr-CA"/>
        </w:rPr>
        <w:t xml:space="preserve"> et 10 000 CHF pour </w:t>
      </w:r>
      <w:r w:rsidR="00424B3C">
        <w:rPr>
          <w:rFonts w:asciiTheme="minorHAnsi" w:eastAsia="Batang" w:hAnsiTheme="minorHAnsi" w:cs="Times New Roman"/>
          <w:sz w:val="22"/>
          <w:szCs w:val="22"/>
          <w:lang w:val="fr-CA"/>
        </w:rPr>
        <w:t>‘A</w:t>
      </w:r>
      <w:r w:rsidR="00017C26">
        <w:rPr>
          <w:rFonts w:asciiTheme="minorHAnsi" w:eastAsia="Batang" w:hAnsiTheme="minorHAnsi" w:cs="Times New Roman"/>
          <w:sz w:val="22"/>
          <w:szCs w:val="22"/>
          <w:lang w:val="fr-CA"/>
        </w:rPr>
        <w:t>ppui et conseils aux régions</w:t>
      </w:r>
      <w:r w:rsidR="00424B3C">
        <w:rPr>
          <w:rFonts w:asciiTheme="minorHAnsi" w:eastAsia="Batang" w:hAnsiTheme="minorHAnsi" w:cs="Times New Roman"/>
          <w:sz w:val="22"/>
          <w:szCs w:val="22"/>
          <w:lang w:val="fr-CA"/>
        </w:rPr>
        <w:t>’</w:t>
      </w:r>
      <w:r w:rsidR="00017C26">
        <w:rPr>
          <w:rFonts w:asciiTheme="minorHAnsi" w:eastAsia="Batang" w:hAnsiTheme="minorHAnsi" w:cs="Times New Roman"/>
          <w:sz w:val="22"/>
          <w:szCs w:val="22"/>
          <w:lang w:val="fr-CA"/>
        </w:rPr>
        <w:t xml:space="preserve">) pour porter le budget des déplacements au niveau du budget de </w:t>
      </w:r>
      <w:r w:rsidR="00CE4795" w:rsidRPr="00556F8B">
        <w:rPr>
          <w:rFonts w:asciiTheme="minorHAnsi" w:eastAsia="Batang" w:hAnsiTheme="minorHAnsi" w:cs="Times New Roman"/>
          <w:sz w:val="22"/>
          <w:szCs w:val="22"/>
          <w:lang w:val="fr-CA"/>
        </w:rPr>
        <w:t>2016</w:t>
      </w:r>
      <w:r w:rsidR="00017C26">
        <w:rPr>
          <w:rFonts w:asciiTheme="minorHAnsi" w:eastAsia="Batang" w:hAnsiTheme="minorHAnsi" w:cs="Times New Roman"/>
          <w:sz w:val="22"/>
          <w:szCs w:val="22"/>
          <w:lang w:val="fr-CA"/>
        </w:rPr>
        <w:noBreakHyphen/>
      </w:r>
      <w:r w:rsidR="00CE4795" w:rsidRPr="00556F8B">
        <w:rPr>
          <w:rFonts w:asciiTheme="minorHAnsi" w:eastAsia="Batang" w:hAnsiTheme="minorHAnsi" w:cs="Times New Roman"/>
          <w:sz w:val="22"/>
          <w:szCs w:val="22"/>
          <w:lang w:val="fr-CA"/>
        </w:rPr>
        <w:t>2018</w:t>
      </w:r>
      <w:r w:rsidR="00750F17" w:rsidRPr="00556F8B">
        <w:rPr>
          <w:rFonts w:asciiTheme="minorHAnsi" w:eastAsia="Batang" w:hAnsiTheme="minorHAnsi" w:cs="Times New Roman"/>
          <w:sz w:val="22"/>
          <w:szCs w:val="22"/>
          <w:lang w:val="fr-CA"/>
        </w:rPr>
        <w:t xml:space="preserve">, </w:t>
      </w:r>
      <w:r w:rsidR="00017C26">
        <w:rPr>
          <w:rFonts w:asciiTheme="minorHAnsi" w:eastAsia="Batang" w:hAnsiTheme="minorHAnsi" w:cs="Times New Roman"/>
          <w:sz w:val="22"/>
          <w:szCs w:val="22"/>
          <w:lang w:val="fr-CA"/>
        </w:rPr>
        <w:t xml:space="preserve">et combler la lacune créée par l’intégration d’un poste d’assistant en </w:t>
      </w:r>
      <w:r w:rsidR="00D07344">
        <w:rPr>
          <w:rFonts w:asciiTheme="minorHAnsi" w:eastAsia="Batang" w:hAnsiTheme="minorHAnsi" w:cs="Times New Roman"/>
          <w:sz w:val="22"/>
          <w:szCs w:val="22"/>
          <w:lang w:val="fr-CA"/>
        </w:rPr>
        <w:t>comptabilité et finances</w:t>
      </w:r>
      <w:r w:rsidR="00332C10">
        <w:rPr>
          <w:rFonts w:asciiTheme="minorHAnsi" w:eastAsia="Batang" w:hAnsiTheme="minorHAnsi" w:cs="Times New Roman"/>
          <w:sz w:val="22"/>
          <w:szCs w:val="22"/>
          <w:lang w:val="fr-CA"/>
        </w:rPr>
        <w:t>;</w:t>
      </w:r>
    </w:p>
    <w:p w14:paraId="0ACEC884" w14:textId="77777777" w:rsidR="00CE4795" w:rsidRPr="00556F8B" w:rsidRDefault="00CE4795" w:rsidP="00CA38CC">
      <w:pPr>
        <w:pStyle w:val="ListParagraph"/>
        <w:ind w:left="850"/>
        <w:contextualSpacing w:val="0"/>
        <w:rPr>
          <w:rFonts w:asciiTheme="minorHAnsi" w:eastAsia="Batang" w:hAnsiTheme="minorHAnsi"/>
          <w:lang w:val="fr-CA"/>
        </w:rPr>
      </w:pPr>
    </w:p>
    <w:p w14:paraId="64FCD99D" w14:textId="0CE75C31" w:rsidR="0082746C" w:rsidRDefault="0082746C" w:rsidP="00CA38CC">
      <w:pPr>
        <w:pStyle w:val="MGfulltext"/>
        <w:spacing w:after="0"/>
        <w:ind w:left="850"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c)</w:t>
      </w:r>
      <w:r>
        <w:rPr>
          <w:rFonts w:asciiTheme="minorHAnsi" w:eastAsia="Batang" w:hAnsiTheme="minorHAnsi" w:cs="Times New Roman"/>
          <w:sz w:val="22"/>
          <w:szCs w:val="22"/>
          <w:lang w:val="fr-CA"/>
        </w:rPr>
        <w:tab/>
      </w:r>
      <w:r w:rsidR="008C00A0" w:rsidRPr="008C00A0">
        <w:rPr>
          <w:rFonts w:asciiTheme="minorHAnsi" w:eastAsia="Batang" w:hAnsiTheme="minorHAnsi" w:cs="Times New Roman"/>
          <w:sz w:val="22"/>
          <w:szCs w:val="22"/>
          <w:lang w:val="fr-CA"/>
        </w:rPr>
        <w:t xml:space="preserve">augmentation de la ligne </w:t>
      </w:r>
      <w:r w:rsidR="00424B3C">
        <w:rPr>
          <w:rFonts w:asciiTheme="minorHAnsi" w:eastAsia="Batang" w:hAnsiTheme="minorHAnsi" w:cs="Times New Roman"/>
          <w:sz w:val="22"/>
          <w:szCs w:val="22"/>
          <w:lang w:val="fr-CA"/>
        </w:rPr>
        <w:t>‘C</w:t>
      </w:r>
      <w:r w:rsidR="008C00A0" w:rsidRPr="008C00A0">
        <w:rPr>
          <w:rFonts w:asciiTheme="minorHAnsi" w:eastAsia="Batang" w:hAnsiTheme="minorHAnsi" w:cs="Times New Roman"/>
          <w:sz w:val="22"/>
          <w:szCs w:val="22"/>
          <w:lang w:val="fr-CA"/>
        </w:rPr>
        <w:t>ommunication</w:t>
      </w:r>
      <w:r w:rsidR="00424B3C">
        <w:rPr>
          <w:rFonts w:asciiTheme="minorHAnsi" w:eastAsia="Batang" w:hAnsiTheme="minorHAnsi" w:cs="Times New Roman"/>
          <w:sz w:val="22"/>
          <w:szCs w:val="22"/>
          <w:lang w:val="fr-CA"/>
        </w:rPr>
        <w:t>’</w:t>
      </w:r>
      <w:r w:rsidR="008C00A0" w:rsidRPr="008C00A0">
        <w:rPr>
          <w:rFonts w:asciiTheme="minorHAnsi" w:eastAsia="Batang" w:hAnsiTheme="minorHAnsi" w:cs="Times New Roman"/>
          <w:sz w:val="22"/>
          <w:szCs w:val="22"/>
          <w:lang w:val="fr-CA"/>
        </w:rPr>
        <w:t xml:space="preserve"> de 40 000 CHF par an pour porter le budget de la communication au niveau du budget de </w:t>
      </w:r>
      <w:r w:rsidR="00CE4795" w:rsidRPr="008C00A0">
        <w:rPr>
          <w:rFonts w:asciiTheme="minorHAnsi" w:eastAsia="Batang" w:hAnsiTheme="minorHAnsi" w:cs="Times New Roman"/>
          <w:sz w:val="22"/>
          <w:szCs w:val="22"/>
          <w:lang w:val="fr-CA"/>
        </w:rPr>
        <w:t>2016</w:t>
      </w:r>
      <w:r w:rsidR="008C00A0" w:rsidRPr="008C00A0">
        <w:rPr>
          <w:rFonts w:asciiTheme="minorHAnsi" w:eastAsia="Batang" w:hAnsiTheme="minorHAnsi" w:cs="Times New Roman"/>
          <w:sz w:val="22"/>
          <w:szCs w:val="22"/>
          <w:lang w:val="fr-CA"/>
        </w:rPr>
        <w:noBreakHyphen/>
      </w:r>
      <w:r w:rsidR="00CE4795" w:rsidRPr="008C00A0">
        <w:rPr>
          <w:rFonts w:asciiTheme="minorHAnsi" w:eastAsia="Batang" w:hAnsiTheme="minorHAnsi" w:cs="Times New Roman"/>
          <w:sz w:val="22"/>
          <w:szCs w:val="22"/>
          <w:lang w:val="fr-CA"/>
        </w:rPr>
        <w:t xml:space="preserve">2018 </w:t>
      </w:r>
      <w:r w:rsidR="008C00A0" w:rsidRPr="008C00A0">
        <w:rPr>
          <w:rFonts w:asciiTheme="minorHAnsi" w:eastAsia="Batang" w:hAnsiTheme="minorHAnsi" w:cs="Times New Roman"/>
          <w:sz w:val="22"/>
          <w:szCs w:val="22"/>
          <w:lang w:val="fr-CA"/>
        </w:rPr>
        <w:t xml:space="preserve">et couvrir les lacunes résultant de l’intégration d’un poste d’assistant en </w:t>
      </w:r>
      <w:r w:rsidR="00D07344">
        <w:rPr>
          <w:rFonts w:asciiTheme="minorHAnsi" w:eastAsia="Batang" w:hAnsiTheme="minorHAnsi" w:cs="Times New Roman"/>
          <w:sz w:val="22"/>
          <w:szCs w:val="22"/>
          <w:lang w:val="fr-CA"/>
        </w:rPr>
        <w:t>comptabilité et finances</w:t>
      </w:r>
      <w:r w:rsidR="008C00A0" w:rsidRPr="008C00A0">
        <w:rPr>
          <w:rFonts w:asciiTheme="minorHAnsi" w:eastAsia="Batang" w:hAnsiTheme="minorHAnsi" w:cs="Times New Roman"/>
          <w:sz w:val="22"/>
          <w:szCs w:val="22"/>
          <w:lang w:val="fr-CA"/>
        </w:rPr>
        <w:t>;</w:t>
      </w:r>
    </w:p>
    <w:p w14:paraId="293A0196" w14:textId="53353C78" w:rsidR="00CE4795" w:rsidRPr="008C00A0" w:rsidRDefault="008C00A0" w:rsidP="00CA38CC">
      <w:pPr>
        <w:pStyle w:val="MGfulltext"/>
        <w:spacing w:after="0"/>
        <w:ind w:left="850" w:hanging="425"/>
        <w:rPr>
          <w:rFonts w:asciiTheme="minorHAnsi" w:eastAsia="Batang" w:hAnsiTheme="minorHAnsi"/>
          <w:lang w:val="fr-CA"/>
        </w:rPr>
      </w:pPr>
      <w:r w:rsidRPr="008C00A0">
        <w:rPr>
          <w:rFonts w:asciiTheme="minorHAnsi" w:eastAsia="Batang" w:hAnsiTheme="minorHAnsi" w:cs="Times New Roman"/>
          <w:sz w:val="22"/>
          <w:szCs w:val="22"/>
          <w:lang w:val="fr-CA"/>
        </w:rPr>
        <w:t xml:space="preserve"> </w:t>
      </w:r>
    </w:p>
    <w:p w14:paraId="315BAC9D" w14:textId="27727261" w:rsidR="002873BB" w:rsidRPr="00556F8B" w:rsidRDefault="0082746C" w:rsidP="00CA38CC">
      <w:pPr>
        <w:pStyle w:val="MGfulltext"/>
        <w:spacing w:after="0"/>
        <w:ind w:left="850"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d)</w:t>
      </w:r>
      <w:r>
        <w:rPr>
          <w:rFonts w:asciiTheme="minorHAnsi" w:eastAsia="Batang" w:hAnsiTheme="minorHAnsi" w:cs="Times New Roman"/>
          <w:sz w:val="22"/>
          <w:szCs w:val="22"/>
          <w:lang w:val="fr-CA"/>
        </w:rPr>
        <w:tab/>
      </w:r>
      <w:r w:rsidR="008C00A0">
        <w:rPr>
          <w:rFonts w:asciiTheme="minorHAnsi" w:eastAsia="Batang" w:hAnsiTheme="minorHAnsi" w:cs="Times New Roman"/>
          <w:sz w:val="22"/>
          <w:szCs w:val="22"/>
          <w:lang w:val="fr-CA"/>
        </w:rPr>
        <w:t xml:space="preserve">augmentation de 5000 CHF par an pour </w:t>
      </w:r>
      <w:r w:rsidR="00424B3C">
        <w:rPr>
          <w:rFonts w:asciiTheme="minorHAnsi" w:eastAsia="Batang" w:hAnsiTheme="minorHAnsi" w:cs="Times New Roman"/>
          <w:sz w:val="22"/>
          <w:szCs w:val="22"/>
          <w:lang w:val="fr-CA"/>
        </w:rPr>
        <w:t>‘A</w:t>
      </w:r>
      <w:r w:rsidR="008C00A0">
        <w:rPr>
          <w:rFonts w:asciiTheme="minorHAnsi" w:eastAsia="Batang" w:hAnsiTheme="minorHAnsi" w:cs="Times New Roman"/>
          <w:sz w:val="22"/>
          <w:szCs w:val="22"/>
          <w:lang w:val="fr-CA"/>
        </w:rPr>
        <w:t>pplication du programme du GEST</w:t>
      </w:r>
      <w:r w:rsidR="00424B3C">
        <w:rPr>
          <w:rFonts w:asciiTheme="minorHAnsi" w:eastAsia="Batang" w:hAnsiTheme="minorHAnsi" w:cs="Times New Roman"/>
          <w:sz w:val="22"/>
          <w:szCs w:val="22"/>
          <w:lang w:val="fr-CA"/>
        </w:rPr>
        <w:t>’</w:t>
      </w:r>
      <w:r w:rsidR="008C00A0">
        <w:rPr>
          <w:rFonts w:asciiTheme="minorHAnsi" w:eastAsia="Batang" w:hAnsiTheme="minorHAnsi" w:cs="Times New Roman"/>
          <w:sz w:val="22"/>
          <w:szCs w:val="22"/>
          <w:lang w:val="fr-CA"/>
        </w:rPr>
        <w:t xml:space="preserve"> afin de porter la ligne budgétaire au niveau du budget de 2016</w:t>
      </w:r>
      <w:r w:rsidR="008C00A0">
        <w:rPr>
          <w:rFonts w:asciiTheme="minorHAnsi" w:eastAsia="Batang" w:hAnsiTheme="minorHAnsi" w:cs="Times New Roman"/>
          <w:sz w:val="22"/>
          <w:szCs w:val="22"/>
          <w:lang w:val="fr-CA"/>
        </w:rPr>
        <w:noBreakHyphen/>
        <w:t>2018</w:t>
      </w:r>
      <w:r w:rsidR="008C4BAA">
        <w:rPr>
          <w:rFonts w:asciiTheme="minorHAnsi" w:eastAsia="Batang" w:hAnsiTheme="minorHAnsi" w:cs="Times New Roman"/>
          <w:sz w:val="22"/>
          <w:szCs w:val="22"/>
          <w:lang w:val="fr-CA"/>
        </w:rPr>
        <w:t xml:space="preserve"> </w:t>
      </w:r>
      <w:r w:rsidR="008C00A0">
        <w:rPr>
          <w:rFonts w:asciiTheme="minorHAnsi" w:eastAsia="Batang" w:hAnsiTheme="minorHAnsi" w:cs="Times New Roman"/>
          <w:sz w:val="22"/>
          <w:szCs w:val="22"/>
          <w:lang w:val="fr-CA"/>
        </w:rPr>
        <w:t>– ce</w:t>
      </w:r>
      <w:r w:rsidR="002873BB" w:rsidRPr="00556F8B">
        <w:rPr>
          <w:rFonts w:asciiTheme="minorHAnsi" w:eastAsia="Batang" w:hAnsiTheme="minorHAnsi" w:cs="Times New Roman"/>
          <w:sz w:val="22"/>
          <w:szCs w:val="22"/>
          <w:lang w:val="fr-CA"/>
        </w:rPr>
        <w:t xml:space="preserve"> budget </w:t>
      </w:r>
      <w:r w:rsidR="008C00A0">
        <w:rPr>
          <w:rFonts w:asciiTheme="minorHAnsi" w:eastAsia="Batang" w:hAnsiTheme="minorHAnsi" w:cs="Times New Roman"/>
          <w:sz w:val="22"/>
          <w:szCs w:val="22"/>
          <w:lang w:val="fr-CA"/>
        </w:rPr>
        <w:t>a été réduit dans le scénario </w:t>
      </w:r>
      <w:r w:rsidR="002873BB" w:rsidRPr="00556F8B">
        <w:rPr>
          <w:rFonts w:asciiTheme="minorHAnsi" w:eastAsia="Batang" w:hAnsiTheme="minorHAnsi" w:cs="Times New Roman"/>
          <w:sz w:val="22"/>
          <w:szCs w:val="22"/>
          <w:lang w:val="fr-CA"/>
        </w:rPr>
        <w:t xml:space="preserve">A </w:t>
      </w:r>
      <w:r w:rsidR="008C00A0">
        <w:rPr>
          <w:rFonts w:asciiTheme="minorHAnsi" w:eastAsia="Batang" w:hAnsiTheme="minorHAnsi" w:cs="Times New Roman"/>
          <w:sz w:val="22"/>
          <w:szCs w:val="22"/>
          <w:lang w:val="fr-CA"/>
        </w:rPr>
        <w:t xml:space="preserve">de 5000 CHF par an pour tenir compte de la nouvelle ligne budgétaire </w:t>
      </w:r>
      <w:r w:rsidR="00424B3C">
        <w:rPr>
          <w:rFonts w:asciiTheme="minorHAnsi" w:eastAsia="Batang" w:hAnsiTheme="minorHAnsi" w:cs="Times New Roman"/>
          <w:sz w:val="22"/>
          <w:szCs w:val="22"/>
          <w:lang w:val="fr-CA"/>
        </w:rPr>
        <w:t>‘D</w:t>
      </w:r>
      <w:r w:rsidR="008C00A0">
        <w:rPr>
          <w:rFonts w:asciiTheme="minorHAnsi" w:eastAsia="Batang" w:hAnsiTheme="minorHAnsi" w:cs="Times New Roman"/>
          <w:sz w:val="22"/>
          <w:szCs w:val="22"/>
          <w:lang w:val="fr-CA"/>
        </w:rPr>
        <w:t>éplacements</w:t>
      </w:r>
      <w:r w:rsidR="00424B3C">
        <w:rPr>
          <w:rFonts w:asciiTheme="minorHAnsi" w:eastAsia="Batang" w:hAnsiTheme="minorHAnsi" w:cs="Times New Roman"/>
          <w:sz w:val="22"/>
          <w:szCs w:val="22"/>
          <w:lang w:val="fr-CA"/>
        </w:rPr>
        <w:t>’</w:t>
      </w:r>
      <w:r w:rsidR="008C00A0">
        <w:rPr>
          <w:rFonts w:asciiTheme="minorHAnsi" w:eastAsia="Batang" w:hAnsiTheme="minorHAnsi" w:cs="Times New Roman"/>
          <w:sz w:val="22"/>
          <w:szCs w:val="22"/>
          <w:lang w:val="fr-CA"/>
        </w:rPr>
        <w:t xml:space="preserve"> pour le Président du GEST</w:t>
      </w:r>
      <w:r w:rsidR="00424B3C">
        <w:rPr>
          <w:rFonts w:asciiTheme="minorHAnsi" w:eastAsia="Batang" w:hAnsiTheme="minorHAnsi" w:cs="Times New Roman"/>
          <w:sz w:val="22"/>
          <w:szCs w:val="22"/>
          <w:lang w:val="fr-CA"/>
        </w:rPr>
        <w:t>,</w:t>
      </w:r>
      <w:r w:rsidR="008C00A0">
        <w:rPr>
          <w:rFonts w:asciiTheme="minorHAnsi" w:eastAsia="Batang" w:hAnsiTheme="minorHAnsi" w:cs="Times New Roman"/>
          <w:sz w:val="22"/>
          <w:szCs w:val="22"/>
          <w:lang w:val="fr-CA"/>
        </w:rPr>
        <w:t xml:space="preserve"> d’un montant de 5000 CHF par an;</w:t>
      </w:r>
    </w:p>
    <w:p w14:paraId="24F9C3B3" w14:textId="77777777" w:rsidR="002873BB" w:rsidRPr="00556F8B" w:rsidRDefault="002873BB" w:rsidP="00CA38CC">
      <w:pPr>
        <w:pStyle w:val="ListParagraph"/>
        <w:ind w:left="850"/>
        <w:contextualSpacing w:val="0"/>
        <w:rPr>
          <w:rFonts w:asciiTheme="minorHAnsi" w:eastAsia="Batang" w:hAnsiTheme="minorHAnsi"/>
          <w:lang w:val="fr-CA"/>
        </w:rPr>
      </w:pPr>
    </w:p>
    <w:p w14:paraId="1CD57A81" w14:textId="4DAB6D6B" w:rsidR="002873BB" w:rsidRPr="00556F8B" w:rsidRDefault="0082746C" w:rsidP="00CA38CC">
      <w:pPr>
        <w:pStyle w:val="MGfulltext"/>
        <w:spacing w:after="0"/>
        <w:ind w:left="850" w:hanging="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e)</w:t>
      </w:r>
      <w:r>
        <w:rPr>
          <w:rFonts w:asciiTheme="minorHAnsi" w:eastAsia="Batang" w:hAnsiTheme="minorHAnsi" w:cs="Times New Roman"/>
          <w:sz w:val="22"/>
          <w:szCs w:val="22"/>
          <w:lang w:val="fr-CA"/>
        </w:rPr>
        <w:tab/>
        <w:t>ajout</w:t>
      </w:r>
      <w:r w:rsidR="008C00A0">
        <w:rPr>
          <w:rFonts w:asciiTheme="minorHAnsi" w:eastAsia="Batang" w:hAnsiTheme="minorHAnsi" w:cs="Times New Roman"/>
          <w:sz w:val="22"/>
          <w:szCs w:val="22"/>
          <w:lang w:val="fr-CA"/>
        </w:rPr>
        <w:t xml:space="preserve"> de 11 000 CHF par an pour </w:t>
      </w:r>
      <w:r w:rsidR="00424B3C">
        <w:rPr>
          <w:rFonts w:asciiTheme="minorHAnsi" w:eastAsia="Batang" w:hAnsiTheme="minorHAnsi" w:cs="Times New Roman"/>
          <w:sz w:val="22"/>
          <w:szCs w:val="22"/>
          <w:lang w:val="fr-CA"/>
        </w:rPr>
        <w:t>‘P</w:t>
      </w:r>
      <w:r w:rsidR="008C00A0">
        <w:rPr>
          <w:rFonts w:asciiTheme="minorHAnsi" w:eastAsia="Batang" w:hAnsiTheme="minorHAnsi" w:cs="Times New Roman"/>
          <w:sz w:val="22"/>
          <w:szCs w:val="22"/>
          <w:lang w:val="fr-CA"/>
        </w:rPr>
        <w:t>lanification et renforcement des capacités</w:t>
      </w:r>
      <w:r w:rsidR="00A70CE0">
        <w:rPr>
          <w:rFonts w:asciiTheme="minorHAnsi" w:eastAsia="Batang" w:hAnsiTheme="minorHAnsi" w:cs="Times New Roman"/>
          <w:sz w:val="22"/>
          <w:szCs w:val="22"/>
          <w:lang w:val="fr-CA"/>
        </w:rPr>
        <w:t>’</w:t>
      </w:r>
      <w:r w:rsidR="008C00A0">
        <w:rPr>
          <w:rFonts w:asciiTheme="minorHAnsi" w:eastAsia="Batang" w:hAnsiTheme="minorHAnsi" w:cs="Times New Roman"/>
          <w:sz w:val="22"/>
          <w:szCs w:val="22"/>
          <w:lang w:val="fr-CA"/>
        </w:rPr>
        <w:t xml:space="preserve"> du personnel du Secrétariat afin de garantir (en partie) que : </w:t>
      </w:r>
      <w:r w:rsidR="002873BB" w:rsidRPr="00556F8B">
        <w:rPr>
          <w:rFonts w:asciiTheme="minorHAnsi" w:eastAsia="Batang" w:hAnsiTheme="minorHAnsi" w:cs="Times New Roman"/>
          <w:sz w:val="22"/>
          <w:szCs w:val="22"/>
          <w:lang w:val="fr-CA"/>
        </w:rPr>
        <w:t>i)</w:t>
      </w:r>
      <w:r w:rsidR="008C00A0">
        <w:rPr>
          <w:rFonts w:asciiTheme="minorHAnsi" w:eastAsia="Batang" w:hAnsiTheme="minorHAnsi" w:cs="Times New Roman"/>
          <w:sz w:val="22"/>
          <w:szCs w:val="22"/>
          <w:lang w:val="fr-CA"/>
        </w:rPr>
        <w:t> les plans de travail triennal et annuel</w:t>
      </w:r>
      <w:r w:rsidR="0073429F">
        <w:rPr>
          <w:rFonts w:asciiTheme="minorHAnsi" w:eastAsia="Batang" w:hAnsiTheme="minorHAnsi" w:cs="Times New Roman"/>
          <w:sz w:val="22"/>
          <w:szCs w:val="22"/>
          <w:lang w:val="fr-CA"/>
        </w:rPr>
        <w:t>s</w:t>
      </w:r>
      <w:r w:rsidR="008C00A0">
        <w:rPr>
          <w:rFonts w:asciiTheme="minorHAnsi" w:eastAsia="Batang" w:hAnsiTheme="minorHAnsi" w:cs="Times New Roman"/>
          <w:sz w:val="22"/>
          <w:szCs w:val="22"/>
          <w:lang w:val="fr-CA"/>
        </w:rPr>
        <w:t xml:space="preserve"> sont élaborés, surveillés et évalués dans le cadre de l’approche à l’échelle du Secrétariat et ii)  le personnel de Ramsar est formé de manière adéquate et régulière et ses compétences sont mises à niveau; le Secrétariat note que, pour avoir des ressources suffisantes pour le renforcement des capacités, un total de 45 000 CHF </w:t>
      </w:r>
      <w:r w:rsidR="00A70CE0">
        <w:rPr>
          <w:rFonts w:asciiTheme="minorHAnsi" w:eastAsia="Batang" w:hAnsiTheme="minorHAnsi" w:cs="Times New Roman"/>
          <w:sz w:val="22"/>
          <w:szCs w:val="22"/>
          <w:lang w:val="fr-CA"/>
        </w:rPr>
        <w:t>par an s</w:t>
      </w:r>
      <w:r w:rsidR="008C00A0">
        <w:rPr>
          <w:rFonts w:asciiTheme="minorHAnsi" w:eastAsia="Batang" w:hAnsiTheme="minorHAnsi" w:cs="Times New Roman"/>
          <w:sz w:val="22"/>
          <w:szCs w:val="22"/>
          <w:lang w:val="fr-CA"/>
        </w:rPr>
        <w:t>erait requis</w:t>
      </w:r>
      <w:r w:rsidR="00A70CE0">
        <w:rPr>
          <w:rFonts w:asciiTheme="minorHAnsi" w:eastAsia="Batang" w:hAnsiTheme="minorHAnsi" w:cs="Times New Roman"/>
          <w:sz w:val="22"/>
          <w:szCs w:val="22"/>
          <w:lang w:val="fr-CA"/>
        </w:rPr>
        <w:t>,</w:t>
      </w:r>
      <w:r w:rsidR="008C00A0">
        <w:rPr>
          <w:rFonts w:asciiTheme="minorHAnsi" w:eastAsia="Batang" w:hAnsiTheme="minorHAnsi" w:cs="Times New Roman"/>
          <w:sz w:val="22"/>
          <w:szCs w:val="22"/>
          <w:lang w:val="fr-CA"/>
        </w:rPr>
        <w:t xml:space="preserve"> com</w:t>
      </w:r>
      <w:r>
        <w:rPr>
          <w:rFonts w:asciiTheme="minorHAnsi" w:eastAsia="Batang" w:hAnsiTheme="minorHAnsi" w:cs="Times New Roman"/>
          <w:sz w:val="22"/>
          <w:szCs w:val="22"/>
          <w:lang w:val="fr-CA"/>
        </w:rPr>
        <w:t>me dans le scénario budgétaire </w:t>
      </w:r>
      <w:r w:rsidR="008C00A0">
        <w:rPr>
          <w:rFonts w:asciiTheme="minorHAnsi" w:eastAsia="Batang" w:hAnsiTheme="minorHAnsi" w:cs="Times New Roman"/>
          <w:sz w:val="22"/>
          <w:szCs w:val="22"/>
          <w:lang w:val="fr-CA"/>
        </w:rPr>
        <w:t>B présenté par le Secrétariat à la 54</w:t>
      </w:r>
      <w:r w:rsidR="008C00A0" w:rsidRPr="008C00A0">
        <w:rPr>
          <w:rFonts w:asciiTheme="minorHAnsi" w:eastAsia="Batang" w:hAnsiTheme="minorHAnsi" w:cs="Times New Roman"/>
          <w:sz w:val="22"/>
          <w:szCs w:val="22"/>
          <w:vertAlign w:val="superscript"/>
          <w:lang w:val="fr-CA"/>
        </w:rPr>
        <w:t>e</w:t>
      </w:r>
      <w:r w:rsidR="008C00A0">
        <w:rPr>
          <w:rFonts w:asciiTheme="minorHAnsi" w:eastAsia="Batang" w:hAnsiTheme="minorHAnsi" w:cs="Times New Roman"/>
          <w:sz w:val="22"/>
          <w:szCs w:val="22"/>
          <w:lang w:val="fr-CA"/>
        </w:rPr>
        <w:t xml:space="preserve"> Réunion du Comité permanent. </w:t>
      </w:r>
      <w:r w:rsidR="00E30B98" w:rsidRPr="00556F8B">
        <w:rPr>
          <w:rFonts w:asciiTheme="minorHAnsi" w:eastAsia="Batang" w:hAnsiTheme="minorHAnsi" w:cs="Times New Roman"/>
          <w:sz w:val="22"/>
          <w:szCs w:val="22"/>
          <w:lang w:val="fr-CA"/>
        </w:rPr>
        <w:t xml:space="preserve"> </w:t>
      </w:r>
    </w:p>
    <w:p w14:paraId="44C95D7C" w14:textId="77777777" w:rsidR="00D4581F" w:rsidRPr="00556F8B" w:rsidRDefault="00D4581F" w:rsidP="00A015F8">
      <w:pPr>
        <w:pStyle w:val="MGfulltext"/>
        <w:spacing w:after="0"/>
        <w:ind w:left="850" w:hanging="425"/>
        <w:rPr>
          <w:rFonts w:asciiTheme="minorHAnsi" w:eastAsia="Batang" w:hAnsiTheme="minorHAnsi" w:cs="Times New Roman"/>
          <w:sz w:val="22"/>
          <w:szCs w:val="22"/>
          <w:lang w:val="fr-CA"/>
        </w:rPr>
      </w:pPr>
    </w:p>
    <w:p w14:paraId="7C1447D8" w14:textId="2D1913B9" w:rsidR="005C5D59" w:rsidRDefault="00A70CE0" w:rsidP="00CA38CC">
      <w:pPr>
        <w:keepNext/>
        <w:rPr>
          <w:rFonts w:asciiTheme="minorHAnsi" w:eastAsia="Batang" w:hAnsiTheme="minorHAnsi"/>
          <w:bCs/>
          <w:lang w:val="fr-CA" w:eastAsia="ko-KR"/>
        </w:rPr>
      </w:pPr>
      <w:r>
        <w:rPr>
          <w:rFonts w:asciiTheme="minorHAnsi" w:eastAsia="Batang" w:hAnsiTheme="minorHAnsi"/>
          <w:bCs/>
          <w:lang w:val="fr-CA" w:eastAsia="ko-KR"/>
        </w:rPr>
        <w:lastRenderedPageBreak/>
        <w:t>20</w:t>
      </w:r>
      <w:r w:rsidR="0082746C">
        <w:rPr>
          <w:rFonts w:asciiTheme="minorHAnsi" w:eastAsia="Batang" w:hAnsiTheme="minorHAnsi"/>
          <w:bCs/>
          <w:lang w:val="fr-CA" w:eastAsia="ko-KR"/>
        </w:rPr>
        <w:t>.</w:t>
      </w:r>
      <w:r w:rsidR="0082746C">
        <w:rPr>
          <w:rFonts w:asciiTheme="minorHAnsi" w:eastAsia="Batang" w:hAnsiTheme="minorHAnsi"/>
          <w:bCs/>
          <w:lang w:val="fr-CA" w:eastAsia="ko-KR"/>
        </w:rPr>
        <w:tab/>
      </w:r>
      <w:r w:rsidR="008C00A0" w:rsidRPr="0082746C">
        <w:rPr>
          <w:rFonts w:asciiTheme="minorHAnsi" w:eastAsia="Batang" w:hAnsiTheme="minorHAnsi"/>
          <w:bCs/>
          <w:lang w:val="fr-CA" w:eastAsia="ko-KR"/>
        </w:rPr>
        <w:t xml:space="preserve">Un résumé des principales </w:t>
      </w:r>
      <w:r w:rsidR="0082746C">
        <w:rPr>
          <w:rFonts w:asciiTheme="minorHAnsi" w:eastAsia="Batang" w:hAnsiTheme="minorHAnsi"/>
          <w:bCs/>
          <w:lang w:val="fr-CA" w:eastAsia="ko-KR"/>
        </w:rPr>
        <w:t>diffé</w:t>
      </w:r>
      <w:r>
        <w:rPr>
          <w:rFonts w:asciiTheme="minorHAnsi" w:eastAsia="Batang" w:hAnsiTheme="minorHAnsi"/>
          <w:bCs/>
          <w:lang w:val="fr-CA" w:eastAsia="ko-KR"/>
        </w:rPr>
        <w:t>renc</w:t>
      </w:r>
      <w:r w:rsidR="0082746C">
        <w:rPr>
          <w:rFonts w:asciiTheme="minorHAnsi" w:eastAsia="Batang" w:hAnsiTheme="minorHAnsi"/>
          <w:bCs/>
          <w:lang w:val="fr-CA" w:eastAsia="ko-KR"/>
        </w:rPr>
        <w:t xml:space="preserve">es dans les scénarios A et </w:t>
      </w:r>
      <w:r w:rsidR="008C00A0" w:rsidRPr="0082746C">
        <w:rPr>
          <w:rFonts w:asciiTheme="minorHAnsi" w:eastAsia="Batang" w:hAnsiTheme="minorHAnsi"/>
          <w:bCs/>
          <w:lang w:val="fr-CA" w:eastAsia="ko-KR"/>
        </w:rPr>
        <w:t>B figure dans le tableau </w:t>
      </w:r>
      <w:r>
        <w:rPr>
          <w:rFonts w:asciiTheme="minorHAnsi" w:eastAsia="Batang" w:hAnsiTheme="minorHAnsi"/>
          <w:bCs/>
          <w:lang w:val="fr-CA" w:eastAsia="ko-KR"/>
        </w:rPr>
        <w:t>2</w:t>
      </w:r>
      <w:r w:rsidR="008C00A0" w:rsidRPr="0082746C">
        <w:rPr>
          <w:rFonts w:asciiTheme="minorHAnsi" w:eastAsia="Batang" w:hAnsiTheme="minorHAnsi"/>
          <w:bCs/>
          <w:lang w:val="fr-CA" w:eastAsia="ko-KR"/>
        </w:rPr>
        <w:t xml:space="preserve"> ci</w:t>
      </w:r>
      <w:r w:rsidR="008C00A0" w:rsidRPr="0082746C">
        <w:rPr>
          <w:rFonts w:asciiTheme="minorHAnsi" w:eastAsia="Batang" w:hAnsiTheme="minorHAnsi"/>
          <w:bCs/>
          <w:lang w:val="fr-CA" w:eastAsia="ko-KR"/>
        </w:rPr>
        <w:noBreakHyphen/>
        <w:t xml:space="preserve">dessous : </w:t>
      </w:r>
    </w:p>
    <w:p w14:paraId="11157E88" w14:textId="77777777" w:rsidR="0082746C" w:rsidRDefault="0082746C" w:rsidP="00CA38CC">
      <w:pPr>
        <w:keepNext/>
        <w:rPr>
          <w:rFonts w:asciiTheme="minorHAnsi" w:eastAsia="Batang" w:hAnsiTheme="minorHAnsi"/>
          <w:bCs/>
          <w:lang w:val="fr-CA" w:eastAsia="ko-KR"/>
        </w:rPr>
      </w:pPr>
    </w:p>
    <w:p w14:paraId="31151597" w14:textId="36166FDB" w:rsidR="005C5D59" w:rsidRPr="0082746C" w:rsidRDefault="0082746C" w:rsidP="00D61E65">
      <w:pPr>
        <w:keepNext/>
        <w:ind w:left="0" w:firstLine="0"/>
        <w:rPr>
          <w:rFonts w:asciiTheme="minorHAnsi" w:eastAsia="Batang" w:hAnsiTheme="minorHAnsi"/>
          <w:bCs/>
          <w:i/>
          <w:lang w:val="fr-CA" w:eastAsia="ko-KR"/>
        </w:rPr>
      </w:pPr>
      <w:r w:rsidRPr="00CA38CC">
        <w:rPr>
          <w:rFonts w:asciiTheme="minorHAnsi" w:eastAsia="Batang" w:hAnsiTheme="minorHAnsi"/>
          <w:i/>
          <w:lang w:val="fr-FR"/>
        </w:rPr>
        <w:t>Tableau 2 : Principales différences entre le scénario A et le scénario B</w:t>
      </w:r>
      <w:r w:rsidRPr="0082746C">
        <w:rPr>
          <w:rFonts w:asciiTheme="minorHAnsi" w:eastAsia="Batang" w:hAnsiTheme="minorHAnsi"/>
          <w:bCs/>
          <w:i/>
          <w:lang w:val="fr-CA" w:eastAsia="ko-KR"/>
        </w:rPr>
        <w:t xml:space="preserve"> par année et par catégorie (en milliers de CHF</w:t>
      </w:r>
      <w:r w:rsidR="00A70CE0">
        <w:rPr>
          <w:rFonts w:asciiTheme="minorHAnsi" w:eastAsia="Batang" w:hAnsiTheme="minorHAnsi"/>
          <w:bCs/>
          <w:i/>
          <w:lang w:val="fr-CA" w:eastAsia="ko-KR"/>
        </w:rPr>
        <w:t>)</w:t>
      </w:r>
    </w:p>
    <w:tbl>
      <w:tblPr>
        <w:tblW w:w="8221" w:type="dxa"/>
        <w:tblInd w:w="-34" w:type="dxa"/>
        <w:tblCellMar>
          <w:right w:w="113" w:type="dxa"/>
        </w:tblCellMar>
        <w:tblLook w:val="04A0" w:firstRow="1" w:lastRow="0" w:firstColumn="1" w:lastColumn="0" w:noHBand="0" w:noVBand="1"/>
      </w:tblPr>
      <w:tblGrid>
        <w:gridCol w:w="4961"/>
        <w:gridCol w:w="1701"/>
        <w:gridCol w:w="1559"/>
      </w:tblGrid>
      <w:tr w:rsidR="00CA38CC" w:rsidRPr="00CA38CC" w14:paraId="374BDF82" w14:textId="77777777" w:rsidTr="00CA38CC">
        <w:trPr>
          <w:trHeight w:val="255"/>
        </w:trPr>
        <w:tc>
          <w:tcPr>
            <w:tcW w:w="4961"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10EA1FE5" w14:textId="262E9881" w:rsidR="00CA38CC" w:rsidRPr="00CA38CC" w:rsidRDefault="00CA38CC" w:rsidP="00D61E65">
            <w:pPr>
              <w:keepNext/>
              <w:ind w:left="0" w:firstLine="0"/>
              <w:jc w:val="center"/>
              <w:rPr>
                <w:rFonts w:asciiTheme="minorHAnsi" w:eastAsia="Times New Roman" w:hAnsiTheme="minorHAnsi" w:cstheme="minorHAnsi"/>
                <w:b/>
                <w:bCs/>
                <w:lang w:val="fr-CA" w:eastAsia="en-GB"/>
              </w:rPr>
            </w:pPr>
            <w:r w:rsidRPr="00CA38CC">
              <w:rPr>
                <w:rFonts w:asciiTheme="minorHAnsi" w:eastAsia="Times New Roman" w:hAnsiTheme="minorHAnsi" w:cstheme="minorHAnsi"/>
                <w:b/>
                <w:bCs/>
                <w:lang w:val="fr-CA" w:eastAsia="en-GB"/>
              </w:rPr>
              <w:t>Par année, milliers de francs suisses</w:t>
            </w:r>
          </w:p>
        </w:tc>
        <w:tc>
          <w:tcPr>
            <w:tcW w:w="3260" w:type="dxa"/>
            <w:gridSpan w:val="2"/>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00D64619" w14:textId="6E5C9BD4" w:rsidR="00CA38CC" w:rsidRPr="00CA38CC" w:rsidRDefault="00CA38CC" w:rsidP="00D61E65">
            <w:pPr>
              <w:keepNext/>
              <w:ind w:left="0" w:firstLine="0"/>
              <w:jc w:val="center"/>
              <w:rPr>
                <w:rFonts w:asciiTheme="minorHAnsi" w:eastAsia="Times New Roman" w:hAnsiTheme="minorHAnsi" w:cstheme="minorHAnsi"/>
                <w:b/>
                <w:bCs/>
                <w:lang w:val="fr-CA" w:eastAsia="en-GB"/>
              </w:rPr>
            </w:pPr>
            <w:r w:rsidRPr="00CA38CC">
              <w:rPr>
                <w:rFonts w:asciiTheme="minorHAnsi" w:eastAsia="Times New Roman" w:hAnsiTheme="minorHAnsi" w:cstheme="minorHAnsi"/>
                <w:b/>
                <w:bCs/>
                <w:lang w:val="fr-CA" w:eastAsia="en-GB"/>
              </w:rPr>
              <w:t>Scénario</w:t>
            </w:r>
          </w:p>
        </w:tc>
      </w:tr>
      <w:tr w:rsidR="00CA38CC" w:rsidRPr="00CA38CC" w14:paraId="1949AE8D" w14:textId="77777777" w:rsidTr="00CA38CC">
        <w:trPr>
          <w:trHeight w:val="255"/>
        </w:trPr>
        <w:tc>
          <w:tcPr>
            <w:tcW w:w="4961"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74CA616E" w14:textId="41FD1C2C" w:rsidR="00CA38CC" w:rsidRPr="00CA38CC" w:rsidRDefault="00CA38CC" w:rsidP="00D61E65">
            <w:pPr>
              <w:keepNext/>
              <w:ind w:left="0" w:firstLine="0"/>
              <w:rPr>
                <w:rFonts w:asciiTheme="minorHAnsi" w:eastAsia="Times New Roman" w:hAnsiTheme="minorHAnsi" w:cstheme="minorHAnsi"/>
                <w:b/>
                <w:bCs/>
                <w:lang w:val="fr-CA" w:eastAsia="en-GB"/>
              </w:rPr>
            </w:pPr>
          </w:p>
        </w:tc>
        <w:tc>
          <w:tcPr>
            <w:tcW w:w="1701" w:type="dxa"/>
            <w:tcBorders>
              <w:top w:val="nil"/>
              <w:left w:val="nil"/>
              <w:bottom w:val="single" w:sz="4" w:space="0" w:color="auto"/>
              <w:right w:val="single" w:sz="4" w:space="0" w:color="auto"/>
            </w:tcBorders>
            <w:shd w:val="clear" w:color="000000" w:fill="D8E4BC"/>
            <w:noWrap/>
            <w:vAlign w:val="center"/>
            <w:hideMark/>
          </w:tcPr>
          <w:p w14:paraId="1308B126" w14:textId="77777777" w:rsidR="00CA38CC" w:rsidRPr="00CA38CC" w:rsidRDefault="00CA38CC" w:rsidP="00D61E65">
            <w:pPr>
              <w:keepNext/>
              <w:ind w:left="0" w:firstLine="0"/>
              <w:jc w:val="center"/>
              <w:rPr>
                <w:rFonts w:asciiTheme="minorHAnsi" w:eastAsia="Times New Roman" w:hAnsiTheme="minorHAnsi" w:cstheme="minorHAnsi"/>
                <w:b/>
                <w:bCs/>
                <w:lang w:val="fr-CA" w:eastAsia="en-GB"/>
              </w:rPr>
            </w:pPr>
            <w:r w:rsidRPr="00CA38CC">
              <w:rPr>
                <w:rFonts w:asciiTheme="minorHAnsi" w:eastAsia="Times New Roman" w:hAnsiTheme="minorHAnsi" w:cstheme="minorHAnsi"/>
                <w:b/>
                <w:bCs/>
                <w:lang w:val="fr-CA" w:eastAsia="en-GB"/>
              </w:rPr>
              <w:t>A (0%)</w:t>
            </w:r>
          </w:p>
        </w:tc>
        <w:tc>
          <w:tcPr>
            <w:tcW w:w="1559" w:type="dxa"/>
            <w:tcBorders>
              <w:top w:val="nil"/>
              <w:left w:val="nil"/>
              <w:bottom w:val="single" w:sz="4" w:space="0" w:color="auto"/>
              <w:right w:val="single" w:sz="4" w:space="0" w:color="auto"/>
            </w:tcBorders>
            <w:shd w:val="clear" w:color="000000" w:fill="E6B8B7"/>
            <w:noWrap/>
            <w:vAlign w:val="center"/>
            <w:hideMark/>
          </w:tcPr>
          <w:p w14:paraId="4F80BFC4" w14:textId="0A5C7A50" w:rsidR="00CA38CC" w:rsidRPr="00CA38CC" w:rsidRDefault="00CA38CC" w:rsidP="00D61E65">
            <w:pPr>
              <w:keepNext/>
              <w:ind w:left="0" w:firstLine="0"/>
              <w:jc w:val="center"/>
              <w:rPr>
                <w:rFonts w:asciiTheme="minorHAnsi" w:eastAsia="Times New Roman" w:hAnsiTheme="minorHAnsi" w:cstheme="minorHAnsi"/>
                <w:b/>
                <w:bCs/>
                <w:lang w:val="fr-CA" w:eastAsia="en-GB"/>
              </w:rPr>
            </w:pPr>
            <w:r w:rsidRPr="00CA38CC">
              <w:rPr>
                <w:rFonts w:asciiTheme="minorHAnsi" w:eastAsia="Times New Roman" w:hAnsiTheme="minorHAnsi" w:cstheme="minorHAnsi"/>
                <w:b/>
                <w:bCs/>
                <w:lang w:val="fr-CA" w:eastAsia="en-GB"/>
              </w:rPr>
              <w:t>B (1,5%)</w:t>
            </w:r>
          </w:p>
        </w:tc>
      </w:tr>
      <w:tr w:rsidR="00637653" w:rsidRPr="00CA38CC" w14:paraId="5744ECD2" w14:textId="77777777" w:rsidTr="00CA38CC">
        <w:trPr>
          <w:trHeight w:val="255"/>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3ABA23BA" w14:textId="71D2F5A5" w:rsidR="00637653" w:rsidRPr="00CA38CC" w:rsidRDefault="00637653" w:rsidP="00D61E65">
            <w:pPr>
              <w:keepNext/>
              <w:ind w:left="0" w:firstLine="0"/>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Communication</w:t>
            </w:r>
          </w:p>
        </w:tc>
        <w:tc>
          <w:tcPr>
            <w:tcW w:w="1701" w:type="dxa"/>
            <w:tcBorders>
              <w:top w:val="nil"/>
              <w:left w:val="nil"/>
              <w:bottom w:val="single" w:sz="4" w:space="0" w:color="auto"/>
              <w:right w:val="single" w:sz="4" w:space="0" w:color="auto"/>
            </w:tcBorders>
            <w:shd w:val="clear" w:color="auto" w:fill="auto"/>
            <w:noWrap/>
            <w:vAlign w:val="bottom"/>
            <w:hideMark/>
          </w:tcPr>
          <w:p w14:paraId="11F95B82" w14:textId="77777777" w:rsidR="00637653" w:rsidRPr="00CA38CC" w:rsidRDefault="00637653" w:rsidP="00D61E65">
            <w:pPr>
              <w:keepNext/>
              <w:ind w:left="0"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14:paraId="263841E6" w14:textId="77777777" w:rsidR="00637653" w:rsidRPr="00CA38CC" w:rsidRDefault="00637653" w:rsidP="00D61E65">
            <w:pPr>
              <w:keepNext/>
              <w:ind w:left="0"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40</w:t>
            </w:r>
          </w:p>
        </w:tc>
      </w:tr>
      <w:tr w:rsidR="00637653" w:rsidRPr="00CA38CC" w14:paraId="0773E769" w14:textId="77777777" w:rsidTr="00CA38CC">
        <w:trPr>
          <w:trHeight w:val="255"/>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0A3E0D15" w14:textId="10ED3CD8" w:rsidR="00637653" w:rsidRPr="00CA38CC" w:rsidRDefault="008C00A0" w:rsidP="00A015F8">
            <w:pPr>
              <w:ind w:left="0" w:firstLine="0"/>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Déplacements du personnel du Secrétariat</w:t>
            </w:r>
          </w:p>
        </w:tc>
        <w:tc>
          <w:tcPr>
            <w:tcW w:w="1701" w:type="dxa"/>
            <w:tcBorders>
              <w:top w:val="nil"/>
              <w:left w:val="nil"/>
              <w:bottom w:val="single" w:sz="4" w:space="0" w:color="auto"/>
              <w:right w:val="single" w:sz="4" w:space="0" w:color="auto"/>
            </w:tcBorders>
            <w:shd w:val="clear" w:color="auto" w:fill="auto"/>
            <w:noWrap/>
            <w:vAlign w:val="bottom"/>
            <w:hideMark/>
          </w:tcPr>
          <w:p w14:paraId="09889B79" w14:textId="77777777" w:rsidR="00637653" w:rsidRPr="00CA38CC" w:rsidRDefault="00637653" w:rsidP="00CA38CC">
            <w:pPr>
              <w:ind w:left="0" w:right="454"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14:paraId="58C13750" w14:textId="77777777" w:rsidR="00637653" w:rsidRPr="00CA38CC" w:rsidRDefault="00637653" w:rsidP="00CA38CC">
            <w:pPr>
              <w:ind w:left="0" w:right="454"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20</w:t>
            </w:r>
          </w:p>
        </w:tc>
      </w:tr>
      <w:tr w:rsidR="00637653" w:rsidRPr="00CA38CC" w14:paraId="16081044" w14:textId="77777777" w:rsidTr="00CA38CC">
        <w:trPr>
          <w:trHeight w:val="255"/>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0481577A" w14:textId="5A57FC24" w:rsidR="00637653" w:rsidRPr="00CA38CC" w:rsidRDefault="008C00A0" w:rsidP="00A015F8">
            <w:pPr>
              <w:ind w:left="0" w:firstLine="0"/>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Application du programme du GEST</w:t>
            </w:r>
            <w:r w:rsidR="00637653" w:rsidRPr="00CA38CC">
              <w:rPr>
                <w:rFonts w:asciiTheme="minorHAnsi" w:eastAsia="Times New Roman" w:hAnsiTheme="minorHAnsi" w:cstheme="minorHAnsi"/>
                <w:lang w:val="fr-CA" w:eastAsia="en-GB"/>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71059CDD" w14:textId="77777777" w:rsidR="00637653" w:rsidRPr="00CA38CC" w:rsidRDefault="00637653" w:rsidP="00CA38CC">
            <w:pPr>
              <w:ind w:left="0" w:right="454"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14:paraId="7F5FB74D" w14:textId="77777777" w:rsidR="00637653" w:rsidRPr="00CA38CC" w:rsidRDefault="00637653" w:rsidP="00CA38CC">
            <w:pPr>
              <w:ind w:left="0" w:right="454"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5</w:t>
            </w:r>
          </w:p>
        </w:tc>
      </w:tr>
      <w:tr w:rsidR="00637653" w:rsidRPr="00CA38CC" w14:paraId="235E7641" w14:textId="77777777" w:rsidTr="00CA38CC">
        <w:trPr>
          <w:trHeight w:val="255"/>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14:paraId="4E64CDF4" w14:textId="102DB3A3" w:rsidR="00637653" w:rsidRPr="00CA38CC" w:rsidRDefault="008C00A0" w:rsidP="00A015F8">
            <w:pPr>
              <w:ind w:left="0" w:firstLine="0"/>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Planification et renforcement des capacités</w:t>
            </w:r>
          </w:p>
        </w:tc>
        <w:tc>
          <w:tcPr>
            <w:tcW w:w="1701" w:type="dxa"/>
            <w:tcBorders>
              <w:top w:val="nil"/>
              <w:left w:val="nil"/>
              <w:bottom w:val="single" w:sz="4" w:space="0" w:color="auto"/>
              <w:right w:val="single" w:sz="4" w:space="0" w:color="auto"/>
            </w:tcBorders>
            <w:shd w:val="clear" w:color="auto" w:fill="auto"/>
            <w:noWrap/>
            <w:vAlign w:val="bottom"/>
            <w:hideMark/>
          </w:tcPr>
          <w:p w14:paraId="0C3DEDE6" w14:textId="77777777" w:rsidR="00637653" w:rsidRPr="00CA38CC" w:rsidRDefault="00637653" w:rsidP="00CA38CC">
            <w:pPr>
              <w:ind w:left="0" w:right="454"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14:paraId="3EDC4561" w14:textId="77777777" w:rsidR="00637653" w:rsidRPr="00CA38CC" w:rsidRDefault="00637653" w:rsidP="00CA38CC">
            <w:pPr>
              <w:ind w:left="0" w:right="454" w:firstLine="0"/>
              <w:jc w:val="right"/>
              <w:rPr>
                <w:rFonts w:asciiTheme="minorHAnsi" w:eastAsia="Times New Roman" w:hAnsiTheme="minorHAnsi" w:cstheme="minorHAnsi"/>
                <w:lang w:val="fr-CA" w:eastAsia="en-GB"/>
              </w:rPr>
            </w:pPr>
            <w:r w:rsidRPr="00CA38CC">
              <w:rPr>
                <w:rFonts w:asciiTheme="minorHAnsi" w:eastAsia="Times New Roman" w:hAnsiTheme="minorHAnsi" w:cstheme="minorHAnsi"/>
                <w:lang w:val="fr-CA" w:eastAsia="en-GB"/>
              </w:rPr>
              <w:t>11</w:t>
            </w:r>
          </w:p>
        </w:tc>
      </w:tr>
      <w:tr w:rsidR="00637653" w:rsidRPr="00CA38CC" w14:paraId="2DE34478" w14:textId="77777777" w:rsidTr="00CA38CC">
        <w:trPr>
          <w:trHeight w:val="255"/>
        </w:trPr>
        <w:tc>
          <w:tcPr>
            <w:tcW w:w="4961"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9EB512F" w14:textId="77777777" w:rsidR="00637653" w:rsidRPr="00CA38CC" w:rsidRDefault="00637653" w:rsidP="00A015F8">
            <w:pPr>
              <w:ind w:left="0" w:firstLine="0"/>
              <w:rPr>
                <w:rFonts w:asciiTheme="minorHAnsi" w:eastAsia="Times New Roman" w:hAnsiTheme="minorHAnsi" w:cstheme="minorHAnsi"/>
                <w:b/>
                <w:bCs/>
                <w:lang w:val="fr-CA" w:eastAsia="en-GB"/>
              </w:rPr>
            </w:pPr>
            <w:r w:rsidRPr="00CA38CC">
              <w:rPr>
                <w:rFonts w:asciiTheme="minorHAnsi" w:eastAsia="Times New Roman" w:hAnsiTheme="minorHAnsi" w:cstheme="minorHAnsi"/>
                <w:b/>
                <w:bCs/>
                <w:lang w:val="fr-CA" w:eastAsia="en-GB"/>
              </w:rPr>
              <w:t>Total</w:t>
            </w:r>
          </w:p>
        </w:tc>
        <w:tc>
          <w:tcPr>
            <w:tcW w:w="1701" w:type="dxa"/>
            <w:tcBorders>
              <w:top w:val="nil"/>
              <w:left w:val="nil"/>
              <w:bottom w:val="single" w:sz="4" w:space="0" w:color="auto"/>
              <w:right w:val="single" w:sz="4" w:space="0" w:color="auto"/>
            </w:tcBorders>
            <w:shd w:val="clear" w:color="auto" w:fill="DBE5F1" w:themeFill="accent1" w:themeFillTint="33"/>
            <w:noWrap/>
            <w:vAlign w:val="bottom"/>
            <w:hideMark/>
          </w:tcPr>
          <w:p w14:paraId="53967368" w14:textId="77777777" w:rsidR="00637653" w:rsidRPr="00CA38CC" w:rsidRDefault="00637653" w:rsidP="00CA38CC">
            <w:pPr>
              <w:ind w:left="0" w:right="454" w:firstLine="0"/>
              <w:jc w:val="right"/>
              <w:rPr>
                <w:rFonts w:asciiTheme="minorHAnsi" w:eastAsia="Times New Roman" w:hAnsiTheme="minorHAnsi" w:cstheme="minorHAnsi"/>
                <w:b/>
                <w:bCs/>
                <w:lang w:val="fr-CA" w:eastAsia="en-GB"/>
              </w:rPr>
            </w:pPr>
            <w:r w:rsidRPr="00CA38CC">
              <w:rPr>
                <w:rFonts w:asciiTheme="minorHAnsi" w:eastAsia="Times New Roman" w:hAnsiTheme="minorHAnsi" w:cstheme="minorHAnsi"/>
                <w:b/>
                <w:bCs/>
                <w:lang w:val="fr-CA" w:eastAsia="en-GB"/>
              </w:rPr>
              <w:t>0</w:t>
            </w:r>
          </w:p>
        </w:tc>
        <w:tc>
          <w:tcPr>
            <w:tcW w:w="1559" w:type="dxa"/>
            <w:tcBorders>
              <w:top w:val="nil"/>
              <w:left w:val="nil"/>
              <w:bottom w:val="single" w:sz="4" w:space="0" w:color="auto"/>
              <w:right w:val="single" w:sz="4" w:space="0" w:color="auto"/>
            </w:tcBorders>
            <w:shd w:val="clear" w:color="auto" w:fill="DBE5F1" w:themeFill="accent1" w:themeFillTint="33"/>
            <w:noWrap/>
            <w:vAlign w:val="bottom"/>
            <w:hideMark/>
          </w:tcPr>
          <w:p w14:paraId="4DD63605" w14:textId="77777777" w:rsidR="00637653" w:rsidRPr="00CA38CC" w:rsidRDefault="00637653" w:rsidP="00CA38CC">
            <w:pPr>
              <w:ind w:left="0" w:right="454" w:firstLine="0"/>
              <w:jc w:val="right"/>
              <w:rPr>
                <w:rFonts w:asciiTheme="minorHAnsi" w:eastAsia="Times New Roman" w:hAnsiTheme="minorHAnsi" w:cstheme="minorHAnsi"/>
                <w:b/>
                <w:bCs/>
                <w:lang w:val="fr-CA" w:eastAsia="en-GB"/>
              </w:rPr>
            </w:pPr>
            <w:r w:rsidRPr="00CA38CC">
              <w:rPr>
                <w:rFonts w:asciiTheme="minorHAnsi" w:eastAsia="Times New Roman" w:hAnsiTheme="minorHAnsi" w:cstheme="minorHAnsi"/>
                <w:b/>
                <w:bCs/>
                <w:lang w:val="fr-CA" w:eastAsia="en-GB"/>
              </w:rPr>
              <w:t>76</w:t>
            </w:r>
          </w:p>
        </w:tc>
      </w:tr>
    </w:tbl>
    <w:p w14:paraId="02C68398" w14:textId="77777777" w:rsidR="00D3416D" w:rsidRPr="00556F8B" w:rsidRDefault="00D3416D" w:rsidP="00A015F8">
      <w:pPr>
        <w:ind w:left="426" w:firstLine="425"/>
        <w:rPr>
          <w:rFonts w:asciiTheme="minorHAnsi" w:eastAsia="Batang" w:hAnsiTheme="minorHAnsi"/>
          <w:bCs/>
          <w:lang w:val="fr-CA" w:eastAsia="ko-KR"/>
        </w:rPr>
      </w:pPr>
    </w:p>
    <w:p w14:paraId="78A949F4" w14:textId="77777777" w:rsidR="002D300B" w:rsidRPr="00556F8B" w:rsidRDefault="002D300B" w:rsidP="00A015F8">
      <w:pPr>
        <w:ind w:left="426" w:hanging="426"/>
        <w:rPr>
          <w:rFonts w:asciiTheme="minorHAnsi" w:eastAsia="Batang" w:hAnsiTheme="minorHAnsi"/>
          <w:b/>
          <w:bCs/>
          <w:lang w:val="fr-CA" w:eastAsia="ko-KR"/>
        </w:rPr>
      </w:pPr>
    </w:p>
    <w:p w14:paraId="118704D6" w14:textId="1488FB7F" w:rsidR="002D300B" w:rsidRPr="00A015F8" w:rsidRDefault="001B77D4" w:rsidP="00A015F8">
      <w:pPr>
        <w:rPr>
          <w:rFonts w:asciiTheme="minorHAnsi" w:hAnsiTheme="minorHAnsi"/>
          <w:lang w:val="fr-CA"/>
        </w:rPr>
      </w:pPr>
      <w:r w:rsidRPr="00A015F8">
        <w:rPr>
          <w:rFonts w:asciiTheme="minorHAnsi" w:hAnsiTheme="minorHAnsi"/>
          <w:lang w:val="fr-CA"/>
        </w:rPr>
        <w:t>21</w:t>
      </w:r>
      <w:r w:rsidR="0082746C" w:rsidRPr="00A015F8">
        <w:rPr>
          <w:rFonts w:asciiTheme="minorHAnsi" w:hAnsiTheme="minorHAnsi"/>
          <w:lang w:val="fr-CA"/>
        </w:rPr>
        <w:t>.</w:t>
      </w:r>
      <w:r w:rsidR="0082746C" w:rsidRPr="00A015F8">
        <w:rPr>
          <w:rFonts w:asciiTheme="minorHAnsi" w:hAnsiTheme="minorHAnsi"/>
          <w:lang w:val="fr-CA"/>
        </w:rPr>
        <w:tab/>
      </w:r>
      <w:r w:rsidR="003D22FF" w:rsidRPr="00A015F8">
        <w:rPr>
          <w:rFonts w:asciiTheme="minorHAnsi" w:hAnsiTheme="minorHAnsi"/>
          <w:lang w:val="fr-CA"/>
        </w:rPr>
        <w:t xml:space="preserve">Pour résumer, les ajouts dans le scénario budgétaire B visent à couvrir les lacunes créées dans le scénario A (par comparaison au scénario A d’origine proposé par le Secrétariat) par l’ajout d’un assistant en </w:t>
      </w:r>
      <w:r w:rsidR="00D07344" w:rsidRPr="00A015F8">
        <w:rPr>
          <w:rFonts w:asciiTheme="minorHAnsi" w:hAnsiTheme="minorHAnsi"/>
          <w:lang w:val="fr-CA"/>
        </w:rPr>
        <w:t>comptabilité et finances</w:t>
      </w:r>
      <w:r w:rsidR="003D22FF" w:rsidRPr="00A015F8">
        <w:rPr>
          <w:rFonts w:asciiTheme="minorHAnsi" w:hAnsiTheme="minorHAnsi"/>
          <w:lang w:val="fr-CA"/>
        </w:rPr>
        <w:t xml:space="preserve">. Le seul ajout comparé au budget de la période triennale </w:t>
      </w:r>
      <w:r w:rsidR="001A6C6E" w:rsidRPr="00A015F8">
        <w:rPr>
          <w:rFonts w:asciiTheme="minorHAnsi" w:hAnsiTheme="minorHAnsi"/>
          <w:lang w:val="fr-CA"/>
        </w:rPr>
        <w:t>2016</w:t>
      </w:r>
      <w:r w:rsidR="003D22FF" w:rsidRPr="00A015F8">
        <w:rPr>
          <w:rFonts w:asciiTheme="minorHAnsi" w:hAnsiTheme="minorHAnsi"/>
          <w:lang w:val="fr-CA"/>
        </w:rPr>
        <w:noBreakHyphen/>
      </w:r>
      <w:r w:rsidR="001A6C6E" w:rsidRPr="00A015F8">
        <w:rPr>
          <w:rFonts w:asciiTheme="minorHAnsi" w:hAnsiTheme="minorHAnsi"/>
          <w:lang w:val="fr-CA"/>
        </w:rPr>
        <w:t xml:space="preserve">2018 </w:t>
      </w:r>
      <w:r w:rsidR="003D22FF" w:rsidRPr="00A015F8">
        <w:rPr>
          <w:rFonts w:asciiTheme="minorHAnsi" w:hAnsiTheme="minorHAnsi"/>
          <w:lang w:val="fr-CA"/>
        </w:rPr>
        <w:t xml:space="preserve">est le budget </w:t>
      </w:r>
      <w:r w:rsidR="0082746C" w:rsidRPr="00A015F8">
        <w:rPr>
          <w:rFonts w:asciiTheme="minorHAnsi" w:hAnsiTheme="minorHAnsi"/>
          <w:lang w:val="fr-CA"/>
        </w:rPr>
        <w:t>‘</w:t>
      </w:r>
      <w:r w:rsidR="00A70AA1" w:rsidRPr="00A015F8">
        <w:rPr>
          <w:rFonts w:asciiTheme="minorHAnsi" w:hAnsiTheme="minorHAnsi"/>
          <w:lang w:val="fr-CA"/>
        </w:rPr>
        <w:t>P</w:t>
      </w:r>
      <w:r w:rsidR="003D22FF" w:rsidRPr="00A015F8">
        <w:rPr>
          <w:rFonts w:asciiTheme="minorHAnsi" w:hAnsiTheme="minorHAnsi"/>
          <w:lang w:val="fr-CA"/>
        </w:rPr>
        <w:t>lanification et renforcement des capacités</w:t>
      </w:r>
      <w:r w:rsidR="0082746C" w:rsidRPr="00A015F8">
        <w:rPr>
          <w:rFonts w:asciiTheme="minorHAnsi" w:hAnsiTheme="minorHAnsi"/>
          <w:lang w:val="fr-CA"/>
        </w:rPr>
        <w:t>’</w:t>
      </w:r>
      <w:r w:rsidR="003D22FF" w:rsidRPr="00A015F8">
        <w:rPr>
          <w:rFonts w:asciiTheme="minorHAnsi" w:hAnsiTheme="minorHAnsi"/>
          <w:lang w:val="fr-CA"/>
        </w:rPr>
        <w:t xml:space="preserve">. </w:t>
      </w:r>
    </w:p>
    <w:p w14:paraId="083E080B" w14:textId="248DA1AC" w:rsidR="001606A7" w:rsidRPr="00A015F8" w:rsidRDefault="001606A7" w:rsidP="00A015F8">
      <w:pPr>
        <w:pStyle w:val="ListParagraph"/>
        <w:ind w:left="426" w:hanging="426"/>
        <w:rPr>
          <w:rFonts w:asciiTheme="minorHAnsi" w:eastAsia="Batang" w:hAnsiTheme="minorHAnsi"/>
          <w:b/>
          <w:bCs/>
          <w:lang w:val="fr-FR" w:eastAsia="ko-KR"/>
        </w:rPr>
      </w:pPr>
    </w:p>
    <w:p w14:paraId="6880111C" w14:textId="77777777" w:rsidR="001606A7" w:rsidRPr="00A015F8" w:rsidRDefault="001606A7" w:rsidP="00A015F8">
      <w:pPr>
        <w:pStyle w:val="ListParagraph"/>
        <w:ind w:left="426" w:hanging="426"/>
        <w:rPr>
          <w:rFonts w:asciiTheme="minorHAnsi" w:eastAsia="Batang" w:hAnsiTheme="minorHAnsi"/>
          <w:b/>
          <w:bCs/>
          <w:lang w:val="fr-FR" w:eastAsia="ko-KR"/>
        </w:rPr>
      </w:pPr>
    </w:p>
    <w:p w14:paraId="03D14E80" w14:textId="1823ADD6" w:rsidR="00E30B98" w:rsidRPr="005865AC" w:rsidRDefault="003D22FF" w:rsidP="00A015F8">
      <w:pPr>
        <w:rPr>
          <w:rFonts w:asciiTheme="minorHAnsi" w:eastAsia="Batang" w:hAnsiTheme="minorHAnsi"/>
          <w:bCs/>
          <w:u w:val="single"/>
          <w:lang w:val="fr-CA" w:eastAsia="ko-KR"/>
        </w:rPr>
      </w:pPr>
      <w:r w:rsidRPr="005865AC">
        <w:rPr>
          <w:rFonts w:asciiTheme="minorHAnsi" w:eastAsia="Batang" w:hAnsiTheme="minorHAnsi"/>
          <w:bCs/>
          <w:u w:val="single"/>
          <w:lang w:val="fr-CA" w:eastAsia="ko-KR"/>
        </w:rPr>
        <w:t>Lacunes dans les scénarios budgétaires approuvés par la 54</w:t>
      </w:r>
      <w:r w:rsidRPr="005865AC">
        <w:rPr>
          <w:rFonts w:asciiTheme="minorHAnsi" w:eastAsia="Batang" w:hAnsiTheme="minorHAnsi"/>
          <w:bCs/>
          <w:u w:val="single"/>
          <w:vertAlign w:val="superscript"/>
          <w:lang w:val="fr-CA" w:eastAsia="ko-KR"/>
        </w:rPr>
        <w:t>e</w:t>
      </w:r>
      <w:r w:rsidRPr="005865AC">
        <w:rPr>
          <w:rFonts w:asciiTheme="minorHAnsi" w:eastAsia="Batang" w:hAnsiTheme="minorHAnsi"/>
          <w:bCs/>
          <w:u w:val="single"/>
          <w:lang w:val="fr-CA" w:eastAsia="ko-KR"/>
        </w:rPr>
        <w:t xml:space="preserve"> Réunion du Comité permanent </w:t>
      </w:r>
    </w:p>
    <w:p w14:paraId="0FBD464A" w14:textId="77777777" w:rsidR="00E30B98" w:rsidRPr="003D22FF" w:rsidRDefault="00E30B98" w:rsidP="00A015F8">
      <w:pPr>
        <w:pStyle w:val="ListParagraph"/>
        <w:ind w:left="426" w:firstLine="0"/>
        <w:rPr>
          <w:rFonts w:asciiTheme="minorHAnsi" w:eastAsia="Batang" w:hAnsiTheme="minorHAnsi"/>
          <w:bCs/>
          <w:highlight w:val="yellow"/>
          <w:lang w:val="fr-CA" w:eastAsia="ko-KR"/>
        </w:rPr>
      </w:pPr>
    </w:p>
    <w:p w14:paraId="6B3E4ACA" w14:textId="4745C861" w:rsidR="00A53DA4" w:rsidRPr="00A015F8" w:rsidRDefault="001B77D4" w:rsidP="00A015F8">
      <w:pPr>
        <w:rPr>
          <w:rFonts w:asciiTheme="minorHAnsi" w:hAnsiTheme="minorHAnsi"/>
          <w:lang w:val="fr-CA"/>
        </w:rPr>
      </w:pPr>
      <w:r w:rsidRPr="00A015F8">
        <w:rPr>
          <w:rFonts w:asciiTheme="minorHAnsi" w:hAnsiTheme="minorHAnsi"/>
          <w:lang w:val="fr-CA"/>
        </w:rPr>
        <w:t>22</w:t>
      </w:r>
      <w:r w:rsidR="0082746C" w:rsidRPr="00A015F8">
        <w:rPr>
          <w:rFonts w:asciiTheme="minorHAnsi" w:hAnsiTheme="minorHAnsi"/>
          <w:lang w:val="fr-CA"/>
        </w:rPr>
        <w:t>.</w:t>
      </w:r>
      <w:r w:rsidR="0082746C" w:rsidRPr="00A015F8">
        <w:rPr>
          <w:rFonts w:asciiTheme="minorHAnsi" w:hAnsiTheme="minorHAnsi"/>
          <w:lang w:val="fr-CA"/>
        </w:rPr>
        <w:tab/>
      </w:r>
      <w:r w:rsidR="003D22FF" w:rsidRPr="00A015F8">
        <w:rPr>
          <w:rFonts w:asciiTheme="minorHAnsi" w:hAnsiTheme="minorHAnsi"/>
          <w:lang w:val="fr-CA"/>
        </w:rPr>
        <w:t xml:space="preserve">Le Secrétariat se félicite de </w:t>
      </w:r>
      <w:r w:rsidR="00FC32AC" w:rsidRPr="00A015F8">
        <w:rPr>
          <w:rFonts w:asciiTheme="minorHAnsi" w:hAnsiTheme="minorHAnsi"/>
          <w:lang w:val="fr-CA"/>
        </w:rPr>
        <w:t xml:space="preserve">l’intégration </w:t>
      </w:r>
      <w:r w:rsidR="003D22FF" w:rsidRPr="00A015F8">
        <w:rPr>
          <w:rFonts w:asciiTheme="minorHAnsi" w:hAnsiTheme="minorHAnsi"/>
          <w:lang w:val="fr-CA"/>
        </w:rPr>
        <w:t xml:space="preserve">d’un assistant en </w:t>
      </w:r>
      <w:r w:rsidR="00D07344" w:rsidRPr="00A015F8">
        <w:rPr>
          <w:rFonts w:asciiTheme="minorHAnsi" w:hAnsiTheme="minorHAnsi"/>
          <w:lang w:val="fr-CA"/>
        </w:rPr>
        <w:t>comptabilité et finances</w:t>
      </w:r>
      <w:r w:rsidR="003D22FF" w:rsidRPr="00A015F8">
        <w:rPr>
          <w:rFonts w:asciiTheme="minorHAnsi" w:hAnsiTheme="minorHAnsi"/>
          <w:lang w:val="fr-CA"/>
        </w:rPr>
        <w:t xml:space="preserve"> à plein temps </w:t>
      </w:r>
      <w:r w:rsidR="00FC32AC" w:rsidRPr="00A015F8">
        <w:rPr>
          <w:rFonts w:asciiTheme="minorHAnsi" w:hAnsiTheme="minorHAnsi"/>
          <w:lang w:val="fr-CA"/>
        </w:rPr>
        <w:t xml:space="preserve">proposée </w:t>
      </w:r>
      <w:r w:rsidR="003D22FF" w:rsidRPr="00A015F8">
        <w:rPr>
          <w:rFonts w:asciiTheme="minorHAnsi" w:hAnsiTheme="minorHAnsi"/>
          <w:lang w:val="fr-CA"/>
        </w:rPr>
        <w:t>par le Sous</w:t>
      </w:r>
      <w:r w:rsidR="003D22FF" w:rsidRPr="00A015F8">
        <w:rPr>
          <w:rFonts w:asciiTheme="minorHAnsi" w:hAnsiTheme="minorHAnsi"/>
          <w:lang w:val="fr-CA"/>
        </w:rPr>
        <w:noBreakHyphen/>
        <w:t>groupe sur les finances et approuvé</w:t>
      </w:r>
      <w:r w:rsidR="00FC32AC" w:rsidRPr="00A015F8">
        <w:rPr>
          <w:rFonts w:asciiTheme="minorHAnsi" w:hAnsiTheme="minorHAnsi"/>
          <w:lang w:val="fr-CA"/>
        </w:rPr>
        <w:t>e</w:t>
      </w:r>
      <w:r w:rsidR="003D22FF" w:rsidRPr="00A015F8">
        <w:rPr>
          <w:rFonts w:asciiTheme="minorHAnsi" w:hAnsiTheme="minorHAnsi"/>
          <w:lang w:val="fr-CA"/>
        </w:rPr>
        <w:t xml:space="preserve"> par la 54e Réunion du Comité permanent. Toutefois, la Secrétaire générale attire l’attention sur le fait </w:t>
      </w:r>
      <w:r w:rsidR="00FC32AC" w:rsidRPr="00A015F8">
        <w:rPr>
          <w:rFonts w:asciiTheme="minorHAnsi" w:hAnsiTheme="minorHAnsi"/>
          <w:lang w:val="fr-CA"/>
        </w:rPr>
        <w:t xml:space="preserve">qu’il en résulte </w:t>
      </w:r>
      <w:r w:rsidR="003D22FF" w:rsidRPr="00A015F8">
        <w:rPr>
          <w:rFonts w:asciiTheme="minorHAnsi" w:hAnsiTheme="minorHAnsi"/>
          <w:lang w:val="fr-CA"/>
        </w:rPr>
        <w:t xml:space="preserve">des réductions </w:t>
      </w:r>
      <w:r w:rsidR="00FC32AC" w:rsidRPr="00A015F8">
        <w:rPr>
          <w:rFonts w:asciiTheme="minorHAnsi" w:hAnsiTheme="minorHAnsi"/>
          <w:lang w:val="fr-CA"/>
        </w:rPr>
        <w:t>pour</w:t>
      </w:r>
      <w:r w:rsidR="003D22FF" w:rsidRPr="00A015F8">
        <w:rPr>
          <w:rFonts w:asciiTheme="minorHAnsi" w:hAnsiTheme="minorHAnsi"/>
          <w:lang w:val="fr-CA"/>
        </w:rPr>
        <w:t xml:space="preserve"> </w:t>
      </w:r>
      <w:r w:rsidR="0082746C" w:rsidRPr="00A015F8">
        <w:rPr>
          <w:rFonts w:asciiTheme="minorHAnsi" w:hAnsiTheme="minorHAnsi"/>
          <w:lang w:val="fr-CA"/>
        </w:rPr>
        <w:t>certaines</w:t>
      </w:r>
      <w:r w:rsidR="003D22FF" w:rsidRPr="00A015F8">
        <w:rPr>
          <w:rFonts w:asciiTheme="minorHAnsi" w:hAnsiTheme="minorHAnsi"/>
          <w:lang w:val="fr-CA"/>
        </w:rPr>
        <w:t xml:space="preserve"> lignes budgétaires comme expliqué dans le paragraphe 1</w:t>
      </w:r>
      <w:r w:rsidR="0082746C" w:rsidRPr="00A015F8">
        <w:rPr>
          <w:rFonts w:asciiTheme="minorHAnsi" w:hAnsiTheme="minorHAnsi"/>
          <w:lang w:val="fr-CA"/>
        </w:rPr>
        <w:t>4</w:t>
      </w:r>
      <w:r w:rsidR="003D22FF" w:rsidRPr="00A015F8">
        <w:rPr>
          <w:rFonts w:asciiTheme="minorHAnsi" w:hAnsiTheme="minorHAnsi"/>
          <w:lang w:val="fr-CA"/>
        </w:rPr>
        <w:t xml:space="preserve"> k). Le Secrétariat a déjà fait des efforts pour réduire les coûts pour le </w:t>
      </w:r>
      <w:r w:rsidR="0082746C" w:rsidRPr="00A015F8">
        <w:rPr>
          <w:rFonts w:asciiTheme="minorHAnsi" w:hAnsiTheme="minorHAnsi"/>
          <w:lang w:val="fr-CA"/>
        </w:rPr>
        <w:t>site w</w:t>
      </w:r>
      <w:r w:rsidR="003D22FF" w:rsidRPr="00A015F8">
        <w:rPr>
          <w:rFonts w:asciiTheme="minorHAnsi" w:hAnsiTheme="minorHAnsi"/>
          <w:lang w:val="fr-CA"/>
        </w:rPr>
        <w:t xml:space="preserve">eb et le SISR afin de tenir compte de l’augmentation salariale </w:t>
      </w:r>
      <w:r w:rsidR="00FC32AC" w:rsidRPr="00A015F8">
        <w:rPr>
          <w:rFonts w:asciiTheme="minorHAnsi" w:hAnsiTheme="minorHAnsi"/>
          <w:lang w:val="fr-CA"/>
        </w:rPr>
        <w:t xml:space="preserve">pour son personnel </w:t>
      </w:r>
      <w:r w:rsidR="003D22FF" w:rsidRPr="00A015F8">
        <w:rPr>
          <w:rFonts w:asciiTheme="minorHAnsi" w:hAnsiTheme="minorHAnsi"/>
          <w:lang w:val="fr-CA"/>
        </w:rPr>
        <w:t xml:space="preserve">fondée sur </w:t>
      </w:r>
      <w:r w:rsidR="00FC32AC" w:rsidRPr="00A015F8">
        <w:rPr>
          <w:rFonts w:asciiTheme="minorHAnsi" w:hAnsiTheme="minorHAnsi"/>
          <w:lang w:val="fr-CA"/>
        </w:rPr>
        <w:t>le mérite</w:t>
      </w:r>
      <w:r w:rsidR="003D22FF" w:rsidRPr="00A015F8">
        <w:rPr>
          <w:rFonts w:asciiTheme="minorHAnsi" w:hAnsiTheme="minorHAnsi"/>
          <w:lang w:val="fr-CA"/>
        </w:rPr>
        <w:t>, conformément aux politiques de l’UICN. En conséquence, ces réductions a</w:t>
      </w:r>
      <w:r w:rsidR="00A94085" w:rsidRPr="00A015F8">
        <w:rPr>
          <w:rFonts w:asciiTheme="minorHAnsi" w:hAnsiTheme="minorHAnsi"/>
          <w:lang w:val="fr-CA"/>
        </w:rPr>
        <w:t>ffect</w:t>
      </w:r>
      <w:r w:rsidR="003D22FF" w:rsidRPr="00A015F8">
        <w:rPr>
          <w:rFonts w:asciiTheme="minorHAnsi" w:hAnsiTheme="minorHAnsi"/>
          <w:lang w:val="fr-CA"/>
        </w:rPr>
        <w:t xml:space="preserve">ent les allocations de base faites lors de la précédente période triennale pour les travaux administratifs du Secrétariat, notamment la communication, les déplacements et les </w:t>
      </w:r>
      <w:r w:rsidR="0082746C" w:rsidRPr="00A015F8">
        <w:rPr>
          <w:rFonts w:asciiTheme="minorHAnsi" w:hAnsiTheme="minorHAnsi"/>
          <w:lang w:val="fr-CA"/>
        </w:rPr>
        <w:t>I</w:t>
      </w:r>
      <w:r w:rsidR="003D22FF" w:rsidRPr="00A015F8">
        <w:rPr>
          <w:rFonts w:asciiTheme="minorHAnsi" w:hAnsiTheme="minorHAnsi"/>
          <w:lang w:val="fr-CA"/>
        </w:rPr>
        <w:t>nitiatives régionales</w:t>
      </w:r>
      <w:r w:rsidR="0082746C" w:rsidRPr="00A015F8">
        <w:rPr>
          <w:rFonts w:asciiTheme="minorHAnsi" w:hAnsiTheme="minorHAnsi"/>
          <w:lang w:val="fr-CA"/>
        </w:rPr>
        <w:t xml:space="preserve"> Ramsar</w:t>
      </w:r>
      <w:r w:rsidR="003D22FF" w:rsidRPr="00A015F8">
        <w:rPr>
          <w:rFonts w:asciiTheme="minorHAnsi" w:hAnsiTheme="minorHAnsi"/>
          <w:lang w:val="fr-CA"/>
        </w:rPr>
        <w:t>. Le Sous</w:t>
      </w:r>
      <w:r w:rsidR="003D22FF" w:rsidRPr="00A015F8">
        <w:rPr>
          <w:rFonts w:asciiTheme="minorHAnsi" w:hAnsiTheme="minorHAnsi"/>
          <w:lang w:val="fr-CA"/>
        </w:rPr>
        <w:noBreakHyphen/>
        <w:t>groupe sur les finances a recommandé de couvrir cela dans le scénario </w:t>
      </w:r>
      <w:r w:rsidR="0061276F" w:rsidRPr="00A015F8">
        <w:rPr>
          <w:rFonts w:asciiTheme="minorHAnsi" w:hAnsiTheme="minorHAnsi"/>
          <w:lang w:val="fr-CA"/>
        </w:rPr>
        <w:t xml:space="preserve">B </w:t>
      </w:r>
      <w:r w:rsidR="003D22FF" w:rsidRPr="00A015F8">
        <w:rPr>
          <w:rFonts w:asciiTheme="minorHAnsi" w:hAnsiTheme="minorHAnsi"/>
          <w:lang w:val="fr-CA"/>
        </w:rPr>
        <w:t>et, si le scénario A</w:t>
      </w:r>
      <w:r w:rsidR="00586273" w:rsidRPr="00A015F8">
        <w:rPr>
          <w:rFonts w:asciiTheme="minorHAnsi" w:hAnsiTheme="minorHAnsi"/>
          <w:lang w:val="fr-CA"/>
        </w:rPr>
        <w:t xml:space="preserve"> est préféré</w:t>
      </w:r>
      <w:r w:rsidR="003D22FF" w:rsidRPr="00A015F8">
        <w:rPr>
          <w:rFonts w:asciiTheme="minorHAnsi" w:hAnsiTheme="minorHAnsi"/>
          <w:lang w:val="fr-CA"/>
        </w:rPr>
        <w:t xml:space="preserve">, d’utiliser l’excédent pour </w:t>
      </w:r>
      <w:r w:rsidR="00FC32AC" w:rsidRPr="00A015F8">
        <w:rPr>
          <w:rFonts w:asciiTheme="minorHAnsi" w:hAnsiTheme="minorHAnsi"/>
          <w:lang w:val="fr-CA"/>
        </w:rPr>
        <w:t>combler</w:t>
      </w:r>
      <w:r w:rsidR="003D22FF" w:rsidRPr="00A015F8">
        <w:rPr>
          <w:rFonts w:asciiTheme="minorHAnsi" w:hAnsiTheme="minorHAnsi"/>
          <w:lang w:val="fr-CA"/>
        </w:rPr>
        <w:t xml:space="preserve"> ces lacunes. La Secrétaire générale souligne aussi que si le budget doit être complété par l’excédent</w:t>
      </w:r>
      <w:r w:rsidR="00FC32AC" w:rsidRPr="00A015F8">
        <w:rPr>
          <w:rFonts w:asciiTheme="minorHAnsi" w:hAnsiTheme="minorHAnsi"/>
          <w:lang w:val="fr-CA"/>
        </w:rPr>
        <w:t>,</w:t>
      </w:r>
      <w:r w:rsidR="003D22FF" w:rsidRPr="00A015F8">
        <w:rPr>
          <w:rFonts w:asciiTheme="minorHAnsi" w:hAnsiTheme="minorHAnsi"/>
          <w:lang w:val="fr-CA"/>
        </w:rPr>
        <w:t xml:space="preserve"> pour mener les travaux de base du Secrétariat comme les déplacements et la communication, comme recommandé par la 54e Réunion du Comité permanent, le Secrétariat doit recevoir des instructions pour rééquilibrer le budget et chercher à faire des économies.</w:t>
      </w:r>
      <w:r w:rsidR="00A53DA4" w:rsidRPr="00A015F8">
        <w:rPr>
          <w:rFonts w:asciiTheme="minorHAnsi" w:hAnsiTheme="minorHAnsi"/>
          <w:lang w:val="fr-CA"/>
        </w:rPr>
        <w:t xml:space="preserve"> </w:t>
      </w:r>
    </w:p>
    <w:p w14:paraId="4FC81347" w14:textId="77777777" w:rsidR="00A53DA4" w:rsidRPr="00A015F8" w:rsidRDefault="00A53DA4" w:rsidP="00A015F8">
      <w:pPr>
        <w:rPr>
          <w:rFonts w:asciiTheme="minorHAnsi" w:hAnsiTheme="minorHAnsi"/>
          <w:lang w:val="fr-CA"/>
        </w:rPr>
      </w:pPr>
    </w:p>
    <w:p w14:paraId="49987A36" w14:textId="6C9AAD28" w:rsidR="00A53DA4" w:rsidRPr="00A015F8" w:rsidRDefault="00FC32AC" w:rsidP="00A015F8">
      <w:pPr>
        <w:rPr>
          <w:rFonts w:asciiTheme="minorHAnsi" w:hAnsiTheme="minorHAnsi"/>
          <w:lang w:val="fr-CA"/>
        </w:rPr>
      </w:pPr>
      <w:r w:rsidRPr="00A015F8">
        <w:rPr>
          <w:rFonts w:asciiTheme="minorHAnsi" w:hAnsiTheme="minorHAnsi"/>
          <w:lang w:val="fr-CA"/>
        </w:rPr>
        <w:t>23</w:t>
      </w:r>
      <w:r w:rsidR="00586273" w:rsidRPr="00A015F8">
        <w:rPr>
          <w:rFonts w:asciiTheme="minorHAnsi" w:hAnsiTheme="minorHAnsi"/>
          <w:lang w:val="fr-CA"/>
        </w:rPr>
        <w:t>.</w:t>
      </w:r>
      <w:r w:rsidR="00586273" w:rsidRPr="00A015F8">
        <w:rPr>
          <w:rFonts w:asciiTheme="minorHAnsi" w:hAnsiTheme="minorHAnsi"/>
          <w:lang w:val="fr-CA"/>
        </w:rPr>
        <w:tab/>
      </w:r>
      <w:r w:rsidR="00544CC4" w:rsidRPr="00A015F8">
        <w:rPr>
          <w:rFonts w:asciiTheme="minorHAnsi" w:hAnsiTheme="minorHAnsi"/>
          <w:lang w:val="fr-CA"/>
        </w:rPr>
        <w:t>Le scénario</w:t>
      </w:r>
      <w:r w:rsidR="00586273" w:rsidRPr="00A015F8">
        <w:rPr>
          <w:rFonts w:asciiTheme="minorHAnsi" w:hAnsiTheme="minorHAnsi"/>
          <w:lang w:val="fr-CA"/>
        </w:rPr>
        <w:t xml:space="preserve"> </w:t>
      </w:r>
      <w:r w:rsidR="00A53DA4" w:rsidRPr="00A015F8">
        <w:rPr>
          <w:rFonts w:asciiTheme="minorHAnsi" w:hAnsiTheme="minorHAnsi"/>
          <w:lang w:val="fr-CA"/>
        </w:rPr>
        <w:t xml:space="preserve">B </w:t>
      </w:r>
      <w:r w:rsidR="00544CC4" w:rsidRPr="00A015F8">
        <w:rPr>
          <w:rFonts w:asciiTheme="minorHAnsi" w:hAnsiTheme="minorHAnsi"/>
          <w:lang w:val="fr-CA"/>
        </w:rPr>
        <w:t xml:space="preserve">traite ces lacunes mais ne comprend pas le budget nécessaire pour </w:t>
      </w:r>
      <w:r w:rsidR="00586273" w:rsidRPr="00A015F8">
        <w:rPr>
          <w:rFonts w:asciiTheme="minorHAnsi" w:hAnsiTheme="minorHAnsi"/>
          <w:lang w:val="fr-CA"/>
        </w:rPr>
        <w:t xml:space="preserve">appliquer les nouvelles lignes directrices de l’UICN sur le cadre de </w:t>
      </w:r>
      <w:r w:rsidR="00544CC4" w:rsidRPr="00A015F8">
        <w:rPr>
          <w:rFonts w:asciiTheme="minorHAnsi" w:hAnsiTheme="minorHAnsi"/>
          <w:lang w:val="fr-CA"/>
        </w:rPr>
        <w:t>compétences et la promotion, estimé</w:t>
      </w:r>
      <w:r w:rsidR="00910A25" w:rsidRPr="00A015F8">
        <w:rPr>
          <w:rFonts w:asciiTheme="minorHAnsi" w:hAnsiTheme="minorHAnsi"/>
          <w:lang w:val="fr-CA"/>
        </w:rPr>
        <w:t xml:space="preserve"> à 110 000 CHF pour la période triennale. Le Secrétariat Ramsar est censé appliquer ces règles car il suit les politiques et procédures de l’UICN.</w:t>
      </w:r>
      <w:r w:rsidR="00AB3A8C" w:rsidRPr="00A015F8">
        <w:rPr>
          <w:rFonts w:asciiTheme="minorHAnsi" w:hAnsiTheme="minorHAnsi"/>
          <w:lang w:val="fr-CA"/>
        </w:rPr>
        <w:t xml:space="preserve"> </w:t>
      </w:r>
    </w:p>
    <w:p w14:paraId="79954746" w14:textId="77777777" w:rsidR="00A53DA4" w:rsidRPr="00A015F8" w:rsidRDefault="00A53DA4" w:rsidP="00A015F8">
      <w:pPr>
        <w:rPr>
          <w:rFonts w:asciiTheme="minorHAnsi" w:hAnsiTheme="minorHAnsi"/>
          <w:lang w:val="fr-CA"/>
        </w:rPr>
      </w:pPr>
    </w:p>
    <w:p w14:paraId="6EDC4A94" w14:textId="62841441" w:rsidR="00A53DA4" w:rsidRPr="00A015F8" w:rsidRDefault="00586273" w:rsidP="00A015F8">
      <w:pPr>
        <w:rPr>
          <w:rFonts w:asciiTheme="minorHAnsi" w:hAnsiTheme="minorHAnsi"/>
          <w:lang w:val="fr-CA"/>
        </w:rPr>
      </w:pPr>
      <w:r w:rsidRPr="00A015F8">
        <w:rPr>
          <w:rFonts w:asciiTheme="minorHAnsi" w:hAnsiTheme="minorHAnsi"/>
          <w:lang w:val="fr-CA"/>
        </w:rPr>
        <w:t>2</w:t>
      </w:r>
      <w:r w:rsidR="00FC32AC" w:rsidRPr="00A015F8">
        <w:rPr>
          <w:rFonts w:asciiTheme="minorHAnsi" w:hAnsiTheme="minorHAnsi"/>
          <w:lang w:val="fr-CA"/>
        </w:rPr>
        <w:t>4</w:t>
      </w:r>
      <w:r w:rsidRPr="00A015F8">
        <w:rPr>
          <w:rFonts w:asciiTheme="minorHAnsi" w:hAnsiTheme="minorHAnsi"/>
          <w:lang w:val="fr-CA"/>
        </w:rPr>
        <w:t>.</w:t>
      </w:r>
      <w:r w:rsidRPr="00A015F8">
        <w:rPr>
          <w:rFonts w:asciiTheme="minorHAnsi" w:hAnsiTheme="minorHAnsi"/>
          <w:lang w:val="fr-CA"/>
        </w:rPr>
        <w:tab/>
      </w:r>
      <w:r w:rsidR="00910A25" w:rsidRPr="00A015F8">
        <w:rPr>
          <w:rFonts w:asciiTheme="minorHAnsi" w:hAnsiTheme="minorHAnsi"/>
          <w:lang w:val="fr-CA"/>
        </w:rPr>
        <w:t xml:space="preserve">Le Secrétariat souhaite aussi rappeler aux Parties qu’il a soumis un troisième scénario à la 54e Réunion du Comité permanent qui comprenait les coûts et les services à la COP </w:t>
      </w:r>
      <w:r w:rsidRPr="00A015F8">
        <w:rPr>
          <w:rFonts w:asciiTheme="minorHAnsi" w:hAnsiTheme="minorHAnsi"/>
          <w:lang w:val="fr-CA"/>
        </w:rPr>
        <w:t xml:space="preserve">en </w:t>
      </w:r>
      <w:r w:rsidR="00910A25" w:rsidRPr="00A015F8">
        <w:rPr>
          <w:rFonts w:asciiTheme="minorHAnsi" w:hAnsiTheme="minorHAnsi"/>
          <w:lang w:val="fr-CA"/>
        </w:rPr>
        <w:t xml:space="preserve">2021, selon la pratique d’autres conventions. La 54e Réunion du Comité permanent a décidé de ne pas présenter ce scénario pour décision à la COP13 mais le Secrétariat considère que c’est un domaine méritant une plus grande attention à l’avenir </w:t>
      </w:r>
      <w:r w:rsidR="00FC32AC" w:rsidRPr="00A015F8">
        <w:rPr>
          <w:rFonts w:asciiTheme="minorHAnsi" w:hAnsiTheme="minorHAnsi"/>
          <w:lang w:val="fr-CA"/>
        </w:rPr>
        <w:t>car il permettrait</w:t>
      </w:r>
      <w:r w:rsidR="00910A25" w:rsidRPr="00A015F8">
        <w:rPr>
          <w:rFonts w:asciiTheme="minorHAnsi" w:hAnsiTheme="minorHAnsi"/>
          <w:lang w:val="fr-CA"/>
        </w:rPr>
        <w:t xml:space="preserve"> à toutes les Parties contractantes de pouvoir organiser la COP </w:t>
      </w:r>
      <w:r w:rsidR="00FC32AC" w:rsidRPr="00A015F8">
        <w:rPr>
          <w:rFonts w:asciiTheme="minorHAnsi" w:hAnsiTheme="minorHAnsi"/>
          <w:lang w:val="fr-CA"/>
        </w:rPr>
        <w:t>conformément à</w:t>
      </w:r>
      <w:r w:rsidR="00910A25" w:rsidRPr="00A015F8">
        <w:rPr>
          <w:rFonts w:asciiTheme="minorHAnsi" w:hAnsiTheme="minorHAnsi"/>
          <w:lang w:val="fr-CA"/>
        </w:rPr>
        <w:t xml:space="preserve"> </w:t>
      </w:r>
      <w:r w:rsidR="00FC32AC" w:rsidRPr="00A015F8">
        <w:rPr>
          <w:rFonts w:asciiTheme="minorHAnsi" w:hAnsiTheme="minorHAnsi"/>
          <w:lang w:val="fr-CA"/>
        </w:rPr>
        <w:t>d’</w:t>
      </w:r>
      <w:r w:rsidR="00910A25" w:rsidRPr="00A015F8">
        <w:rPr>
          <w:rFonts w:asciiTheme="minorHAnsi" w:hAnsiTheme="minorHAnsi"/>
          <w:lang w:val="fr-CA"/>
        </w:rPr>
        <w:t>autres conventions.</w:t>
      </w:r>
      <w:r w:rsidR="00AB3A8C" w:rsidRPr="00A015F8">
        <w:rPr>
          <w:rFonts w:asciiTheme="minorHAnsi" w:hAnsiTheme="minorHAnsi"/>
          <w:lang w:val="fr-CA"/>
        </w:rPr>
        <w:t xml:space="preserve"> </w:t>
      </w:r>
    </w:p>
    <w:p w14:paraId="1425FD3D" w14:textId="77777777" w:rsidR="00CE338D" w:rsidRPr="00A015F8" w:rsidRDefault="00CE338D" w:rsidP="00A015F8">
      <w:pPr>
        <w:pStyle w:val="ListParagraph"/>
        <w:ind w:left="426" w:hanging="426"/>
        <w:rPr>
          <w:rFonts w:asciiTheme="minorHAnsi" w:eastAsia="Batang" w:hAnsiTheme="minorHAnsi"/>
          <w:b/>
          <w:bCs/>
          <w:lang w:val="fr-FR" w:eastAsia="ko-KR"/>
        </w:rPr>
      </w:pPr>
    </w:p>
    <w:p w14:paraId="499C3556" w14:textId="77777777" w:rsidR="003D22FF" w:rsidRPr="00A015F8" w:rsidRDefault="003D22FF" w:rsidP="00A015F8">
      <w:pPr>
        <w:pStyle w:val="ListParagraph"/>
        <w:ind w:left="426" w:hanging="426"/>
        <w:rPr>
          <w:rFonts w:asciiTheme="minorHAnsi" w:eastAsia="Batang" w:hAnsiTheme="minorHAnsi"/>
          <w:b/>
          <w:bCs/>
          <w:lang w:val="fr-FR" w:eastAsia="ko-KR"/>
        </w:rPr>
      </w:pPr>
    </w:p>
    <w:p w14:paraId="52C8A5CC" w14:textId="72E1C832" w:rsidR="00363CF1" w:rsidRPr="005865AC" w:rsidRDefault="00363CF1" w:rsidP="005865AC">
      <w:pPr>
        <w:pStyle w:val="MGfulltext"/>
        <w:keepNext/>
        <w:spacing w:after="0"/>
        <w:rPr>
          <w:rFonts w:asciiTheme="minorHAnsi" w:eastAsia="Batang" w:hAnsiTheme="minorHAnsi" w:cs="Times New Roman"/>
          <w:sz w:val="22"/>
          <w:szCs w:val="22"/>
          <w:u w:val="single"/>
          <w:lang w:val="fr-CA"/>
        </w:rPr>
      </w:pPr>
      <w:r w:rsidRPr="005865AC">
        <w:rPr>
          <w:rFonts w:asciiTheme="minorHAnsi" w:eastAsia="Batang" w:hAnsiTheme="minorHAnsi" w:cs="Times New Roman"/>
          <w:sz w:val="22"/>
          <w:szCs w:val="22"/>
          <w:u w:val="single"/>
          <w:lang w:val="fr-CA"/>
        </w:rPr>
        <w:lastRenderedPageBreak/>
        <w:t xml:space="preserve">Structure </w:t>
      </w:r>
      <w:r w:rsidR="00910A25" w:rsidRPr="005865AC">
        <w:rPr>
          <w:rFonts w:asciiTheme="minorHAnsi" w:eastAsia="Batang" w:hAnsiTheme="minorHAnsi" w:cs="Times New Roman"/>
          <w:sz w:val="22"/>
          <w:szCs w:val="22"/>
          <w:u w:val="single"/>
          <w:lang w:val="fr-CA"/>
        </w:rPr>
        <w:t xml:space="preserve">des scénarios </w:t>
      </w:r>
      <w:r w:rsidR="00FC32AC" w:rsidRPr="005865AC">
        <w:rPr>
          <w:rFonts w:asciiTheme="minorHAnsi" w:eastAsia="Batang" w:hAnsiTheme="minorHAnsi" w:cs="Times New Roman"/>
          <w:sz w:val="22"/>
          <w:szCs w:val="22"/>
          <w:u w:val="single"/>
          <w:lang w:val="fr-CA"/>
        </w:rPr>
        <w:t>pour le</w:t>
      </w:r>
      <w:r w:rsidR="00910A25" w:rsidRPr="005865AC">
        <w:rPr>
          <w:rFonts w:asciiTheme="minorHAnsi" w:eastAsia="Batang" w:hAnsiTheme="minorHAnsi" w:cs="Times New Roman"/>
          <w:sz w:val="22"/>
          <w:szCs w:val="22"/>
          <w:u w:val="single"/>
          <w:lang w:val="fr-CA"/>
        </w:rPr>
        <w:t xml:space="preserve"> budget administratif</w:t>
      </w:r>
    </w:p>
    <w:p w14:paraId="768D62A4" w14:textId="77777777" w:rsidR="00363CF1" w:rsidRPr="005865AC" w:rsidRDefault="00363CF1" w:rsidP="005865AC">
      <w:pPr>
        <w:pStyle w:val="MGfulltext"/>
        <w:keepNext/>
        <w:spacing w:after="0"/>
        <w:rPr>
          <w:rFonts w:asciiTheme="minorHAnsi" w:eastAsia="Batang" w:hAnsiTheme="minorHAnsi" w:cs="Times New Roman"/>
          <w:sz w:val="22"/>
          <w:szCs w:val="22"/>
          <w:u w:val="single"/>
          <w:lang w:val="fr-CA"/>
        </w:rPr>
      </w:pPr>
    </w:p>
    <w:p w14:paraId="290E1E1F" w14:textId="18F7ECD8" w:rsidR="00363CF1" w:rsidRPr="00A015F8" w:rsidRDefault="003F6670" w:rsidP="00A015F8">
      <w:pPr>
        <w:rPr>
          <w:rFonts w:asciiTheme="minorHAnsi" w:hAnsiTheme="minorHAnsi"/>
          <w:lang w:val="fr-CA"/>
        </w:rPr>
      </w:pPr>
      <w:r w:rsidRPr="00A015F8">
        <w:rPr>
          <w:rFonts w:asciiTheme="minorHAnsi" w:hAnsiTheme="minorHAnsi"/>
          <w:lang w:val="fr-CA"/>
        </w:rPr>
        <w:t>2</w:t>
      </w:r>
      <w:r w:rsidR="00FC32AC" w:rsidRPr="00A015F8">
        <w:rPr>
          <w:rFonts w:asciiTheme="minorHAnsi" w:hAnsiTheme="minorHAnsi"/>
          <w:lang w:val="fr-CA"/>
        </w:rPr>
        <w:t>5</w:t>
      </w:r>
      <w:r w:rsidRPr="00A015F8">
        <w:rPr>
          <w:rFonts w:asciiTheme="minorHAnsi" w:hAnsiTheme="minorHAnsi"/>
          <w:lang w:val="fr-CA"/>
        </w:rPr>
        <w:t>.</w:t>
      </w:r>
      <w:r w:rsidRPr="00A015F8">
        <w:rPr>
          <w:rFonts w:asciiTheme="minorHAnsi" w:hAnsiTheme="minorHAnsi"/>
          <w:lang w:val="fr-CA"/>
        </w:rPr>
        <w:tab/>
      </w:r>
      <w:r w:rsidR="00E1616E" w:rsidRPr="00A015F8">
        <w:rPr>
          <w:rFonts w:asciiTheme="minorHAnsi" w:hAnsiTheme="minorHAnsi"/>
          <w:lang w:val="fr-CA"/>
        </w:rPr>
        <w:t xml:space="preserve">Pour maintenir l’approche actuelle </w:t>
      </w:r>
      <w:r w:rsidR="00FC32AC" w:rsidRPr="00A015F8">
        <w:rPr>
          <w:rFonts w:asciiTheme="minorHAnsi" w:hAnsiTheme="minorHAnsi"/>
          <w:lang w:val="fr-CA"/>
        </w:rPr>
        <w:t>présentant</w:t>
      </w:r>
      <w:r w:rsidR="00E1616E" w:rsidRPr="00A015F8">
        <w:rPr>
          <w:rFonts w:asciiTheme="minorHAnsi" w:hAnsiTheme="minorHAnsi"/>
          <w:lang w:val="fr-CA"/>
        </w:rPr>
        <w:t xml:space="preserve"> les dépenses par département / catégorie, le Secrétariat propose de maintenir la même structure générale du budget que lors de la précédente période triennale.</w:t>
      </w:r>
    </w:p>
    <w:p w14:paraId="1DA65E82" w14:textId="77777777" w:rsidR="00363CF1" w:rsidRPr="00A015F8" w:rsidRDefault="00363CF1" w:rsidP="00A015F8">
      <w:pPr>
        <w:rPr>
          <w:rFonts w:asciiTheme="minorHAnsi" w:hAnsiTheme="minorHAnsi"/>
          <w:lang w:val="fr-CA"/>
        </w:rPr>
      </w:pPr>
    </w:p>
    <w:p w14:paraId="12847380" w14:textId="7006AE17" w:rsidR="00363CF1" w:rsidRPr="00A015F8" w:rsidRDefault="003F6670" w:rsidP="00A015F8">
      <w:pPr>
        <w:rPr>
          <w:rFonts w:asciiTheme="minorHAnsi" w:hAnsiTheme="minorHAnsi"/>
          <w:lang w:val="fr-CA"/>
        </w:rPr>
      </w:pPr>
      <w:r w:rsidRPr="00A015F8">
        <w:rPr>
          <w:rFonts w:asciiTheme="minorHAnsi" w:hAnsiTheme="minorHAnsi"/>
          <w:lang w:val="fr-CA"/>
        </w:rPr>
        <w:t>2</w:t>
      </w:r>
      <w:r w:rsidR="00FC32AC" w:rsidRPr="00A015F8">
        <w:rPr>
          <w:rFonts w:asciiTheme="minorHAnsi" w:hAnsiTheme="minorHAnsi"/>
          <w:lang w:val="fr-CA"/>
        </w:rPr>
        <w:t>6</w:t>
      </w:r>
      <w:r w:rsidRPr="00A015F8">
        <w:rPr>
          <w:rFonts w:asciiTheme="minorHAnsi" w:hAnsiTheme="minorHAnsi"/>
          <w:lang w:val="fr-CA"/>
        </w:rPr>
        <w:t>.</w:t>
      </w:r>
      <w:r w:rsidRPr="00A015F8">
        <w:rPr>
          <w:rFonts w:asciiTheme="minorHAnsi" w:hAnsiTheme="minorHAnsi"/>
          <w:lang w:val="fr-CA"/>
        </w:rPr>
        <w:tab/>
      </w:r>
      <w:r w:rsidR="00E1616E" w:rsidRPr="00A015F8">
        <w:rPr>
          <w:rFonts w:asciiTheme="minorHAnsi" w:hAnsiTheme="minorHAnsi"/>
          <w:lang w:val="fr-CA"/>
        </w:rPr>
        <w:t>Les principaux changements proposés</w:t>
      </w:r>
      <w:r w:rsidR="00FC32AC" w:rsidRPr="00A015F8">
        <w:rPr>
          <w:rFonts w:asciiTheme="minorHAnsi" w:hAnsiTheme="minorHAnsi"/>
          <w:lang w:val="fr-CA"/>
        </w:rPr>
        <w:t>,</w:t>
      </w:r>
      <w:r w:rsidR="00E1616E" w:rsidRPr="00A015F8">
        <w:rPr>
          <w:rFonts w:asciiTheme="minorHAnsi" w:hAnsiTheme="minorHAnsi"/>
          <w:lang w:val="fr-CA"/>
        </w:rPr>
        <w:t xml:space="preserve"> déjà discutés et recommandés par la 54e Réunion du Comité permanent</w:t>
      </w:r>
      <w:r w:rsidR="00FC32AC" w:rsidRPr="00A015F8">
        <w:rPr>
          <w:rFonts w:asciiTheme="minorHAnsi" w:hAnsiTheme="minorHAnsi"/>
          <w:lang w:val="fr-CA"/>
        </w:rPr>
        <w:t>,</w:t>
      </w:r>
      <w:r w:rsidR="00E1616E" w:rsidRPr="00A015F8">
        <w:rPr>
          <w:rFonts w:asciiTheme="minorHAnsi" w:hAnsiTheme="minorHAnsi"/>
          <w:lang w:val="fr-CA"/>
        </w:rPr>
        <w:t xml:space="preserve"> sont les suivants : </w:t>
      </w:r>
    </w:p>
    <w:p w14:paraId="7E4FB9E8" w14:textId="77777777" w:rsidR="00363CF1" w:rsidRPr="00910A25" w:rsidRDefault="00363CF1" w:rsidP="00A015F8">
      <w:pPr>
        <w:ind w:left="360" w:firstLine="0"/>
        <w:rPr>
          <w:rFonts w:asciiTheme="minorHAnsi" w:eastAsia="Batang" w:hAnsiTheme="minorHAnsi"/>
          <w:bCs/>
          <w:lang w:val="fr-CA" w:eastAsia="ko-KR"/>
        </w:rPr>
      </w:pPr>
    </w:p>
    <w:p w14:paraId="539BF343" w14:textId="45F6C1EB" w:rsidR="00363CF1" w:rsidRPr="003D22FF" w:rsidRDefault="003F6670"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a)</w:t>
      </w:r>
      <w:r>
        <w:rPr>
          <w:rFonts w:asciiTheme="minorHAnsi" w:eastAsia="Batang" w:hAnsiTheme="minorHAnsi" w:cs="Times New Roman"/>
          <w:sz w:val="22"/>
          <w:szCs w:val="22"/>
          <w:lang w:val="fr-CA"/>
        </w:rPr>
        <w:tab/>
      </w:r>
      <w:r w:rsidR="00FC32AC">
        <w:rPr>
          <w:rFonts w:asciiTheme="minorHAnsi" w:eastAsia="Batang" w:hAnsiTheme="minorHAnsi" w:cs="Times New Roman"/>
          <w:sz w:val="22"/>
          <w:szCs w:val="22"/>
          <w:lang w:val="fr-CA"/>
        </w:rPr>
        <w:t>fusionner</w:t>
      </w:r>
      <w:r w:rsidR="00E1616E">
        <w:rPr>
          <w:rFonts w:asciiTheme="minorHAnsi" w:eastAsia="Batang" w:hAnsiTheme="minorHAnsi" w:cs="Times New Roman"/>
          <w:sz w:val="22"/>
          <w:szCs w:val="22"/>
          <w:lang w:val="fr-CA"/>
        </w:rPr>
        <w:t xml:space="preserve"> l</w:t>
      </w:r>
      <w:r w:rsidR="00210FF7">
        <w:rPr>
          <w:rFonts w:asciiTheme="minorHAnsi" w:eastAsia="Batang" w:hAnsiTheme="minorHAnsi" w:cs="Times New Roman"/>
          <w:sz w:val="22"/>
          <w:szCs w:val="22"/>
          <w:lang w:val="fr-CA"/>
        </w:rPr>
        <w:t xml:space="preserve">es domaines précédents de </w:t>
      </w:r>
      <w:r w:rsidR="00FC32AC">
        <w:rPr>
          <w:rFonts w:asciiTheme="minorHAnsi" w:eastAsia="Batang" w:hAnsiTheme="minorHAnsi" w:cs="Times New Roman"/>
          <w:sz w:val="22"/>
          <w:szCs w:val="22"/>
          <w:lang w:val="fr-CA"/>
        </w:rPr>
        <w:t>‘C</w:t>
      </w:r>
      <w:r w:rsidR="00210FF7">
        <w:rPr>
          <w:rFonts w:asciiTheme="minorHAnsi" w:eastAsia="Batang" w:hAnsiTheme="minorHAnsi" w:cs="Times New Roman"/>
          <w:sz w:val="22"/>
          <w:szCs w:val="22"/>
          <w:lang w:val="fr-CA"/>
        </w:rPr>
        <w:t>oord</w:t>
      </w:r>
      <w:r w:rsidR="00FC32AC">
        <w:rPr>
          <w:rFonts w:asciiTheme="minorHAnsi" w:eastAsia="Batang" w:hAnsiTheme="minorHAnsi" w:cs="Times New Roman"/>
          <w:sz w:val="22"/>
          <w:szCs w:val="22"/>
          <w:lang w:val="fr-CA"/>
        </w:rPr>
        <w:t>i</w:t>
      </w:r>
      <w:r w:rsidR="00210FF7">
        <w:rPr>
          <w:rFonts w:asciiTheme="minorHAnsi" w:eastAsia="Batang" w:hAnsiTheme="minorHAnsi" w:cs="Times New Roman"/>
          <w:sz w:val="22"/>
          <w:szCs w:val="22"/>
          <w:lang w:val="fr-CA"/>
        </w:rPr>
        <w:t>n</w:t>
      </w:r>
      <w:r w:rsidR="00E1616E">
        <w:rPr>
          <w:rFonts w:asciiTheme="minorHAnsi" w:eastAsia="Batang" w:hAnsiTheme="minorHAnsi" w:cs="Times New Roman"/>
          <w:sz w:val="22"/>
          <w:szCs w:val="22"/>
          <w:lang w:val="fr-CA"/>
        </w:rPr>
        <w:t>ateur des partenariats</w:t>
      </w:r>
      <w:r w:rsidR="00FC32AC">
        <w:rPr>
          <w:rFonts w:asciiTheme="minorHAnsi" w:eastAsia="Batang" w:hAnsiTheme="minorHAnsi" w:cs="Times New Roman"/>
          <w:sz w:val="22"/>
          <w:szCs w:val="22"/>
          <w:lang w:val="fr-CA"/>
        </w:rPr>
        <w:t>’</w:t>
      </w:r>
      <w:r w:rsidR="00E1616E">
        <w:rPr>
          <w:rFonts w:asciiTheme="minorHAnsi" w:eastAsia="Batang" w:hAnsiTheme="minorHAnsi" w:cs="Times New Roman"/>
          <w:sz w:val="22"/>
          <w:szCs w:val="22"/>
          <w:lang w:val="fr-CA"/>
        </w:rPr>
        <w:t xml:space="preserve"> et </w:t>
      </w:r>
      <w:r w:rsidR="00FC32AC">
        <w:rPr>
          <w:rFonts w:asciiTheme="minorHAnsi" w:eastAsia="Batang" w:hAnsiTheme="minorHAnsi" w:cs="Times New Roman"/>
          <w:sz w:val="22"/>
          <w:szCs w:val="22"/>
          <w:lang w:val="fr-CA"/>
        </w:rPr>
        <w:t>‘C</w:t>
      </w:r>
      <w:r w:rsidR="00E1616E">
        <w:rPr>
          <w:rFonts w:asciiTheme="minorHAnsi" w:eastAsia="Batang" w:hAnsiTheme="minorHAnsi" w:cs="Times New Roman"/>
          <w:sz w:val="22"/>
          <w:szCs w:val="22"/>
          <w:lang w:val="fr-CA"/>
        </w:rPr>
        <w:t>ommunication</w:t>
      </w:r>
      <w:r w:rsidR="00FC32AC">
        <w:rPr>
          <w:rFonts w:asciiTheme="minorHAnsi" w:eastAsia="Batang" w:hAnsiTheme="minorHAnsi" w:cs="Times New Roman"/>
          <w:sz w:val="22"/>
          <w:szCs w:val="22"/>
          <w:lang w:val="fr-CA"/>
        </w:rPr>
        <w:t>’</w:t>
      </w:r>
      <w:r w:rsidR="00E1616E">
        <w:rPr>
          <w:rFonts w:asciiTheme="minorHAnsi" w:eastAsia="Batang" w:hAnsiTheme="minorHAnsi" w:cs="Times New Roman"/>
          <w:sz w:val="22"/>
          <w:szCs w:val="22"/>
          <w:lang w:val="fr-CA"/>
        </w:rPr>
        <w:t xml:space="preserve"> en </w:t>
      </w:r>
      <w:r w:rsidR="00FC32AC">
        <w:rPr>
          <w:rFonts w:asciiTheme="minorHAnsi" w:eastAsia="Batang" w:hAnsiTheme="minorHAnsi" w:cs="Times New Roman"/>
          <w:sz w:val="22"/>
          <w:szCs w:val="22"/>
          <w:lang w:val="fr-CA"/>
        </w:rPr>
        <w:t>‘M</w:t>
      </w:r>
      <w:r w:rsidR="00E1616E">
        <w:rPr>
          <w:rFonts w:asciiTheme="minorHAnsi" w:eastAsia="Batang" w:hAnsiTheme="minorHAnsi" w:cs="Times New Roman"/>
          <w:sz w:val="22"/>
          <w:szCs w:val="22"/>
          <w:lang w:val="fr-CA"/>
        </w:rPr>
        <w:t>obilisation des ressources et sensibilisation</w:t>
      </w:r>
      <w:r w:rsidR="00FC32AC">
        <w:rPr>
          <w:rFonts w:asciiTheme="minorHAnsi" w:eastAsia="Batang" w:hAnsiTheme="minorHAnsi" w:cs="Times New Roman"/>
          <w:sz w:val="22"/>
          <w:szCs w:val="22"/>
          <w:lang w:val="fr-CA"/>
        </w:rPr>
        <w:t>’</w:t>
      </w:r>
      <w:r w:rsidR="00E1616E">
        <w:rPr>
          <w:rFonts w:asciiTheme="minorHAnsi" w:eastAsia="Batang" w:hAnsiTheme="minorHAnsi" w:cs="Times New Roman"/>
          <w:sz w:val="22"/>
          <w:szCs w:val="22"/>
          <w:lang w:val="fr-CA"/>
        </w:rPr>
        <w:t xml:space="preserve"> afin de refléter les postes actuels; </w:t>
      </w:r>
    </w:p>
    <w:p w14:paraId="20D04674" w14:textId="77777777" w:rsidR="00363CF1" w:rsidRPr="003D22FF" w:rsidRDefault="00363CF1" w:rsidP="00A015F8">
      <w:pPr>
        <w:pStyle w:val="MGfulltext"/>
        <w:spacing w:after="0"/>
        <w:ind w:left="810" w:hanging="385"/>
        <w:rPr>
          <w:rFonts w:asciiTheme="minorHAnsi" w:eastAsia="Batang" w:hAnsiTheme="minorHAnsi" w:cs="Times New Roman"/>
          <w:sz w:val="22"/>
          <w:szCs w:val="22"/>
          <w:lang w:val="fr-CA"/>
        </w:rPr>
      </w:pPr>
    </w:p>
    <w:p w14:paraId="712BA64E" w14:textId="08F307FD" w:rsidR="00363CF1" w:rsidRPr="003D22FF" w:rsidRDefault="003F6670"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b)</w:t>
      </w:r>
      <w:r>
        <w:rPr>
          <w:rFonts w:asciiTheme="minorHAnsi" w:eastAsia="Batang" w:hAnsiTheme="minorHAnsi" w:cs="Times New Roman"/>
          <w:sz w:val="22"/>
          <w:szCs w:val="22"/>
          <w:lang w:val="fr-CA"/>
        </w:rPr>
        <w:tab/>
      </w:r>
      <w:r w:rsidR="00E1616E">
        <w:rPr>
          <w:rFonts w:asciiTheme="minorHAnsi" w:eastAsia="Batang" w:hAnsiTheme="minorHAnsi" w:cs="Times New Roman"/>
          <w:sz w:val="22"/>
          <w:szCs w:val="22"/>
          <w:lang w:val="fr-CA"/>
        </w:rPr>
        <w:t>budgéter le</w:t>
      </w:r>
      <w:r w:rsidR="00FC32AC">
        <w:rPr>
          <w:rFonts w:asciiTheme="minorHAnsi" w:eastAsia="Batang" w:hAnsiTheme="minorHAnsi" w:cs="Times New Roman"/>
          <w:sz w:val="22"/>
          <w:szCs w:val="22"/>
          <w:lang w:val="fr-CA"/>
        </w:rPr>
        <w:t>s</w:t>
      </w:r>
      <w:r w:rsidR="00E1616E">
        <w:rPr>
          <w:rFonts w:asciiTheme="minorHAnsi" w:eastAsia="Batang" w:hAnsiTheme="minorHAnsi" w:cs="Times New Roman"/>
          <w:sz w:val="22"/>
          <w:szCs w:val="22"/>
          <w:lang w:val="fr-CA"/>
        </w:rPr>
        <w:t xml:space="preserve"> </w:t>
      </w:r>
      <w:r w:rsidR="00FC32AC">
        <w:rPr>
          <w:rFonts w:asciiTheme="minorHAnsi" w:eastAsia="Batang" w:hAnsiTheme="minorHAnsi" w:cs="Times New Roman"/>
          <w:sz w:val="22"/>
          <w:szCs w:val="22"/>
          <w:lang w:val="fr-CA"/>
        </w:rPr>
        <w:t xml:space="preserve">membres du </w:t>
      </w:r>
      <w:r w:rsidR="00E1616E">
        <w:rPr>
          <w:rFonts w:asciiTheme="minorHAnsi" w:eastAsia="Batang" w:hAnsiTheme="minorHAnsi" w:cs="Times New Roman"/>
          <w:sz w:val="22"/>
          <w:szCs w:val="22"/>
          <w:lang w:val="fr-CA"/>
        </w:rPr>
        <w:t>personnel dans les départements où il</w:t>
      </w:r>
      <w:r w:rsidR="00FC32AC">
        <w:rPr>
          <w:rFonts w:asciiTheme="minorHAnsi" w:eastAsia="Batang" w:hAnsiTheme="minorHAnsi" w:cs="Times New Roman"/>
          <w:sz w:val="22"/>
          <w:szCs w:val="22"/>
          <w:lang w:val="fr-CA"/>
        </w:rPr>
        <w:t>s</w:t>
      </w:r>
      <w:r w:rsidR="00E1616E">
        <w:rPr>
          <w:rFonts w:asciiTheme="minorHAnsi" w:eastAsia="Batang" w:hAnsiTheme="minorHAnsi" w:cs="Times New Roman"/>
          <w:sz w:val="22"/>
          <w:szCs w:val="22"/>
          <w:lang w:val="fr-CA"/>
        </w:rPr>
        <w:t xml:space="preserve"> travaille</w:t>
      </w:r>
      <w:r w:rsidR="00FC32AC">
        <w:rPr>
          <w:rFonts w:asciiTheme="minorHAnsi" w:eastAsia="Batang" w:hAnsiTheme="minorHAnsi" w:cs="Times New Roman"/>
          <w:sz w:val="22"/>
          <w:szCs w:val="22"/>
          <w:lang w:val="fr-CA"/>
        </w:rPr>
        <w:t>nt</w:t>
      </w:r>
      <w:r w:rsidR="00E1616E">
        <w:rPr>
          <w:rFonts w:asciiTheme="minorHAnsi" w:eastAsia="Batang" w:hAnsiTheme="minorHAnsi" w:cs="Times New Roman"/>
          <w:sz w:val="22"/>
          <w:szCs w:val="22"/>
          <w:lang w:val="fr-CA"/>
        </w:rPr>
        <w:t xml:space="preserve"> actuellement selon le </w:t>
      </w:r>
      <w:r w:rsidR="00E1616E" w:rsidRPr="00FC32AC">
        <w:rPr>
          <w:rFonts w:asciiTheme="minorHAnsi" w:eastAsia="Batang" w:hAnsiTheme="minorHAnsi" w:cs="Times New Roman"/>
          <w:sz w:val="22"/>
          <w:szCs w:val="22"/>
          <w:lang w:val="fr-CA"/>
        </w:rPr>
        <w:t>tableau </w:t>
      </w:r>
      <w:r>
        <w:rPr>
          <w:rFonts w:asciiTheme="minorHAnsi" w:eastAsia="Batang" w:hAnsiTheme="minorHAnsi" w:cs="Times New Roman"/>
          <w:sz w:val="22"/>
          <w:szCs w:val="22"/>
          <w:lang w:val="fr-CA"/>
        </w:rPr>
        <w:t>3</w:t>
      </w:r>
      <w:r w:rsidR="00E1616E">
        <w:rPr>
          <w:rFonts w:asciiTheme="minorHAnsi" w:eastAsia="Batang" w:hAnsiTheme="minorHAnsi" w:cs="Times New Roman"/>
          <w:sz w:val="22"/>
          <w:szCs w:val="22"/>
          <w:lang w:val="fr-CA"/>
        </w:rPr>
        <w:t xml:space="preserve"> ci</w:t>
      </w:r>
      <w:r w:rsidR="00E1616E">
        <w:rPr>
          <w:rFonts w:asciiTheme="minorHAnsi" w:eastAsia="Batang" w:hAnsiTheme="minorHAnsi" w:cs="Times New Roman"/>
          <w:sz w:val="22"/>
          <w:szCs w:val="22"/>
          <w:lang w:val="fr-CA"/>
        </w:rPr>
        <w:noBreakHyphen/>
        <w:t>dessous;</w:t>
      </w:r>
    </w:p>
    <w:p w14:paraId="3297FA32" w14:textId="77777777" w:rsidR="00363CF1" w:rsidRPr="003D22FF" w:rsidRDefault="00363CF1" w:rsidP="00A015F8">
      <w:pPr>
        <w:pStyle w:val="MGfulltext"/>
        <w:spacing w:after="0"/>
        <w:ind w:left="810" w:hanging="385"/>
        <w:rPr>
          <w:rFonts w:asciiTheme="minorHAnsi" w:eastAsia="Batang" w:hAnsiTheme="minorHAnsi" w:cs="Times New Roman"/>
          <w:sz w:val="22"/>
          <w:szCs w:val="22"/>
          <w:lang w:val="fr-CA"/>
        </w:rPr>
      </w:pPr>
    </w:p>
    <w:p w14:paraId="0B660D62" w14:textId="2A74FEE6" w:rsidR="00363CF1" w:rsidRPr="003D22FF" w:rsidRDefault="003F6670" w:rsidP="00A015F8">
      <w:pPr>
        <w:pStyle w:val="MGfulltext"/>
        <w:spacing w:after="0"/>
        <w:ind w:left="810" w:hanging="38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c)</w:t>
      </w:r>
      <w:r>
        <w:rPr>
          <w:rFonts w:asciiTheme="minorHAnsi" w:eastAsia="Batang" w:hAnsiTheme="minorHAnsi" w:cs="Times New Roman"/>
          <w:sz w:val="22"/>
          <w:szCs w:val="22"/>
          <w:lang w:val="fr-CA"/>
        </w:rPr>
        <w:tab/>
      </w:r>
      <w:r w:rsidR="00E1616E">
        <w:rPr>
          <w:rFonts w:asciiTheme="minorHAnsi" w:eastAsia="Batang" w:hAnsiTheme="minorHAnsi" w:cs="Times New Roman"/>
          <w:sz w:val="22"/>
          <w:szCs w:val="22"/>
          <w:lang w:val="fr-CA"/>
        </w:rPr>
        <w:t xml:space="preserve">budgéter les coûts des lignes budgétaires telles que </w:t>
      </w:r>
      <w:r>
        <w:rPr>
          <w:rFonts w:asciiTheme="minorHAnsi" w:eastAsia="Batang" w:hAnsiTheme="minorHAnsi" w:cs="Times New Roman"/>
          <w:sz w:val="22"/>
          <w:szCs w:val="22"/>
          <w:lang w:val="fr-CA"/>
        </w:rPr>
        <w:t>‘</w:t>
      </w:r>
      <w:r w:rsidR="00FC32AC">
        <w:rPr>
          <w:rFonts w:asciiTheme="minorHAnsi" w:eastAsia="Batang" w:hAnsiTheme="minorHAnsi" w:cs="Times New Roman"/>
          <w:sz w:val="22"/>
          <w:szCs w:val="22"/>
          <w:lang w:val="fr-CA"/>
        </w:rPr>
        <w:t>D</w:t>
      </w:r>
      <w:r w:rsidR="00E1616E">
        <w:rPr>
          <w:rFonts w:asciiTheme="minorHAnsi" w:eastAsia="Batang" w:hAnsiTheme="minorHAnsi" w:cs="Times New Roman"/>
          <w:sz w:val="22"/>
          <w:szCs w:val="22"/>
          <w:lang w:val="fr-CA"/>
        </w:rPr>
        <w:t xml:space="preserve">éveloppement du </w:t>
      </w:r>
      <w:r>
        <w:rPr>
          <w:rFonts w:asciiTheme="minorHAnsi" w:eastAsia="Batang" w:hAnsiTheme="minorHAnsi" w:cs="Times New Roman"/>
          <w:sz w:val="22"/>
          <w:szCs w:val="22"/>
          <w:lang w:val="fr-CA"/>
        </w:rPr>
        <w:t>site web</w:t>
      </w:r>
      <w:r w:rsidR="00E1616E">
        <w:rPr>
          <w:rFonts w:asciiTheme="minorHAnsi" w:eastAsia="Batang" w:hAnsiTheme="minorHAnsi" w:cs="Times New Roman"/>
          <w:sz w:val="22"/>
          <w:szCs w:val="22"/>
          <w:lang w:val="fr-CA"/>
        </w:rPr>
        <w:t xml:space="preserve"> et SISR</w:t>
      </w:r>
      <w:r>
        <w:rPr>
          <w:rFonts w:asciiTheme="minorHAnsi" w:eastAsia="Batang" w:hAnsiTheme="minorHAnsi" w:cs="Times New Roman"/>
          <w:sz w:val="22"/>
          <w:szCs w:val="22"/>
          <w:lang w:val="fr-CA"/>
        </w:rPr>
        <w:t>’</w:t>
      </w:r>
      <w:r w:rsidR="00E1616E">
        <w:rPr>
          <w:rFonts w:asciiTheme="minorHAnsi" w:eastAsia="Batang" w:hAnsiTheme="minorHAnsi" w:cs="Times New Roman"/>
          <w:sz w:val="22"/>
          <w:szCs w:val="22"/>
          <w:lang w:val="fr-CA"/>
        </w:rPr>
        <w:t xml:space="preserve"> dans les domaines auxquels ils appartiennent d’un point de vue thématique. </w:t>
      </w:r>
    </w:p>
    <w:p w14:paraId="651C2B70" w14:textId="77777777" w:rsidR="00363CF1" w:rsidRPr="003D22FF" w:rsidRDefault="00363CF1" w:rsidP="00A015F8">
      <w:pPr>
        <w:pStyle w:val="MGfulltext"/>
        <w:spacing w:after="0"/>
        <w:ind w:left="850" w:hanging="425"/>
        <w:rPr>
          <w:rFonts w:asciiTheme="minorHAnsi" w:eastAsia="Batang" w:hAnsiTheme="minorHAnsi" w:cs="Times New Roman"/>
          <w:sz w:val="22"/>
          <w:szCs w:val="22"/>
          <w:lang w:val="fr-CA"/>
        </w:rPr>
      </w:pPr>
    </w:p>
    <w:p w14:paraId="04BB426E" w14:textId="36C5659C" w:rsidR="00363CF1" w:rsidRPr="003D22FF" w:rsidRDefault="00CB027B" w:rsidP="005865AC">
      <w:pPr>
        <w:pStyle w:val="MGfulltext"/>
        <w:spacing w:after="0"/>
        <w:ind w:left="425"/>
        <w:rPr>
          <w:rFonts w:asciiTheme="minorHAnsi" w:eastAsia="Batang" w:hAnsiTheme="minorHAnsi" w:cs="Times New Roman"/>
          <w:sz w:val="22"/>
          <w:szCs w:val="22"/>
          <w:lang w:val="fr-CA"/>
        </w:rPr>
      </w:pPr>
      <w:r>
        <w:rPr>
          <w:rFonts w:asciiTheme="minorHAnsi" w:eastAsia="Batang" w:hAnsiTheme="minorHAnsi" w:cs="Times New Roman"/>
          <w:sz w:val="22"/>
          <w:szCs w:val="22"/>
          <w:lang w:val="fr-CA"/>
        </w:rPr>
        <w:t>Le tableau </w:t>
      </w:r>
      <w:r w:rsidR="003F6670">
        <w:rPr>
          <w:rFonts w:asciiTheme="minorHAnsi" w:eastAsia="Batang" w:hAnsiTheme="minorHAnsi" w:cs="Times New Roman"/>
          <w:sz w:val="22"/>
          <w:szCs w:val="22"/>
          <w:lang w:val="fr-CA"/>
        </w:rPr>
        <w:t>3</w:t>
      </w:r>
      <w:r>
        <w:rPr>
          <w:rFonts w:asciiTheme="minorHAnsi" w:eastAsia="Batang" w:hAnsiTheme="minorHAnsi" w:cs="Times New Roman"/>
          <w:sz w:val="22"/>
          <w:szCs w:val="22"/>
          <w:lang w:val="fr-CA"/>
        </w:rPr>
        <w:t xml:space="preserve"> illustre comment les postes financés sur le budget administratif s’inscrivent dans les scénarios proposés, rendant explicite l’allocation des salaires et des </w:t>
      </w:r>
      <w:r w:rsidR="00FC32AC">
        <w:rPr>
          <w:rFonts w:asciiTheme="minorHAnsi" w:eastAsia="Batang" w:hAnsiTheme="minorHAnsi" w:cs="Times New Roman"/>
          <w:sz w:val="22"/>
          <w:szCs w:val="22"/>
          <w:lang w:val="fr-CA"/>
        </w:rPr>
        <w:t>prestations</w:t>
      </w:r>
      <w:r>
        <w:rPr>
          <w:rFonts w:asciiTheme="minorHAnsi" w:eastAsia="Batang" w:hAnsiTheme="minorHAnsi" w:cs="Times New Roman"/>
          <w:sz w:val="22"/>
          <w:szCs w:val="22"/>
          <w:lang w:val="fr-CA"/>
        </w:rPr>
        <w:t xml:space="preserve"> </w:t>
      </w:r>
      <w:r w:rsidR="004620AE">
        <w:rPr>
          <w:rFonts w:asciiTheme="minorHAnsi" w:eastAsia="Batang" w:hAnsiTheme="minorHAnsi" w:cs="Times New Roman"/>
          <w:sz w:val="22"/>
          <w:szCs w:val="22"/>
          <w:lang w:val="fr-CA"/>
        </w:rPr>
        <w:t>aux différentes lignes budgétaires.</w:t>
      </w:r>
      <w:r w:rsidR="00363CF1" w:rsidRPr="003D22FF">
        <w:rPr>
          <w:rFonts w:asciiTheme="minorHAnsi" w:eastAsia="Batang" w:hAnsiTheme="minorHAnsi" w:cs="Times New Roman"/>
          <w:sz w:val="22"/>
          <w:szCs w:val="22"/>
          <w:lang w:val="fr-CA"/>
        </w:rPr>
        <w:t xml:space="preserve"> </w:t>
      </w:r>
    </w:p>
    <w:p w14:paraId="1EF0282A" w14:textId="77777777" w:rsidR="00363CF1" w:rsidRPr="003D22FF" w:rsidRDefault="00363CF1" w:rsidP="00A015F8">
      <w:pPr>
        <w:rPr>
          <w:rFonts w:asciiTheme="minorHAnsi" w:eastAsia="Times New Roman" w:hAnsiTheme="minorHAnsi" w:cs="Arial"/>
          <w:bCs/>
          <w:i/>
          <w:lang w:val="fr-CA" w:eastAsia="en-GB"/>
        </w:rPr>
      </w:pPr>
    </w:p>
    <w:p w14:paraId="7E41A18E" w14:textId="3679150C" w:rsidR="00363CF1" w:rsidRPr="003D22FF" w:rsidRDefault="00363CF1" w:rsidP="005865AC">
      <w:pPr>
        <w:pStyle w:val="MGfulltext"/>
        <w:keepNext/>
        <w:keepLines/>
        <w:spacing w:after="0"/>
        <w:ind w:left="425"/>
        <w:rPr>
          <w:rFonts w:asciiTheme="minorHAnsi" w:eastAsia="Batang" w:hAnsiTheme="minorHAnsi" w:cs="Times New Roman"/>
          <w:i/>
          <w:sz w:val="22"/>
          <w:szCs w:val="22"/>
          <w:lang w:val="fr-CA"/>
        </w:rPr>
      </w:pPr>
      <w:r w:rsidRPr="003D22FF">
        <w:rPr>
          <w:rFonts w:asciiTheme="minorHAnsi" w:hAnsiTheme="minorHAnsi"/>
          <w:bCs/>
          <w:i/>
          <w:sz w:val="22"/>
          <w:szCs w:val="22"/>
          <w:lang w:val="fr-CA" w:eastAsia="en-GB"/>
        </w:rPr>
        <w:t>Table</w:t>
      </w:r>
      <w:r w:rsidR="004620AE">
        <w:rPr>
          <w:rFonts w:asciiTheme="minorHAnsi" w:hAnsiTheme="minorHAnsi"/>
          <w:bCs/>
          <w:i/>
          <w:sz w:val="22"/>
          <w:szCs w:val="22"/>
          <w:lang w:val="fr-CA" w:eastAsia="en-GB"/>
        </w:rPr>
        <w:t>au</w:t>
      </w:r>
      <w:r w:rsidRPr="003D22FF">
        <w:rPr>
          <w:rFonts w:asciiTheme="minorHAnsi" w:hAnsiTheme="minorHAnsi"/>
          <w:bCs/>
          <w:i/>
          <w:sz w:val="22"/>
          <w:szCs w:val="22"/>
          <w:lang w:val="fr-CA" w:eastAsia="en-GB"/>
        </w:rPr>
        <w:t xml:space="preserve"> </w:t>
      </w:r>
      <w:r w:rsidR="003F6670">
        <w:rPr>
          <w:rFonts w:asciiTheme="minorHAnsi" w:hAnsiTheme="minorHAnsi"/>
          <w:bCs/>
          <w:i/>
          <w:sz w:val="22"/>
          <w:szCs w:val="22"/>
          <w:lang w:val="fr-CA" w:eastAsia="en-GB"/>
        </w:rPr>
        <w:t>3</w:t>
      </w:r>
      <w:r w:rsidR="004620AE">
        <w:rPr>
          <w:rFonts w:asciiTheme="minorHAnsi" w:hAnsiTheme="minorHAnsi"/>
          <w:bCs/>
          <w:i/>
          <w:sz w:val="22"/>
          <w:szCs w:val="22"/>
          <w:lang w:val="fr-CA" w:eastAsia="en-GB"/>
        </w:rPr>
        <w:t> : Tableau actuel du personnel</w:t>
      </w:r>
      <w:r w:rsidRPr="003D22FF">
        <w:rPr>
          <w:rFonts w:asciiTheme="minorHAnsi" w:hAnsiTheme="minorHAnsi"/>
          <w:bCs/>
          <w:i/>
          <w:sz w:val="22"/>
          <w:szCs w:val="22"/>
          <w:lang w:val="fr-CA" w:eastAsia="en-GB"/>
        </w:rPr>
        <w:t xml:space="preserve"> </w:t>
      </w:r>
      <w:r w:rsidR="003F6670">
        <w:rPr>
          <w:rFonts w:asciiTheme="minorHAnsi" w:hAnsiTheme="minorHAnsi" w:cstheme="minorHAnsi"/>
          <w:bCs/>
          <w:i/>
          <w:sz w:val="22"/>
          <w:szCs w:val="22"/>
          <w:lang w:val="fr-CA" w:eastAsia="en-GB"/>
        </w:rPr>
        <w:t>(</w:t>
      </w:r>
      <w:r w:rsidRPr="003D22FF">
        <w:rPr>
          <w:rFonts w:asciiTheme="minorHAnsi" w:hAnsiTheme="minorHAnsi"/>
          <w:bCs/>
          <w:i/>
          <w:sz w:val="22"/>
          <w:szCs w:val="22"/>
          <w:lang w:val="fr-CA" w:eastAsia="en-GB"/>
        </w:rPr>
        <w:t>sc</w:t>
      </w:r>
      <w:r w:rsidR="004620AE">
        <w:rPr>
          <w:rFonts w:asciiTheme="minorHAnsi" w:hAnsiTheme="minorHAnsi"/>
          <w:bCs/>
          <w:i/>
          <w:sz w:val="22"/>
          <w:szCs w:val="22"/>
          <w:lang w:val="fr-CA" w:eastAsia="en-GB"/>
        </w:rPr>
        <w:t>é</w:t>
      </w:r>
      <w:r w:rsidRPr="003D22FF">
        <w:rPr>
          <w:rFonts w:asciiTheme="minorHAnsi" w:hAnsiTheme="minorHAnsi"/>
          <w:bCs/>
          <w:i/>
          <w:sz w:val="22"/>
          <w:szCs w:val="22"/>
          <w:lang w:val="fr-CA" w:eastAsia="en-GB"/>
        </w:rPr>
        <w:t>nario</w:t>
      </w:r>
      <w:r w:rsidR="004620AE">
        <w:rPr>
          <w:rFonts w:asciiTheme="minorHAnsi" w:hAnsiTheme="minorHAnsi"/>
          <w:bCs/>
          <w:i/>
          <w:sz w:val="22"/>
          <w:szCs w:val="22"/>
          <w:lang w:val="fr-CA" w:eastAsia="en-GB"/>
        </w:rPr>
        <w:t>s</w:t>
      </w:r>
      <w:r w:rsidRPr="003D22FF">
        <w:rPr>
          <w:rFonts w:asciiTheme="minorHAnsi" w:hAnsiTheme="minorHAnsi"/>
          <w:bCs/>
          <w:i/>
          <w:sz w:val="22"/>
          <w:szCs w:val="22"/>
          <w:lang w:val="fr-CA" w:eastAsia="en-GB"/>
        </w:rPr>
        <w:t xml:space="preserve"> </w:t>
      </w:r>
      <w:r w:rsidR="003F6670">
        <w:rPr>
          <w:rFonts w:asciiTheme="minorHAnsi" w:hAnsiTheme="minorHAnsi"/>
          <w:bCs/>
          <w:i/>
          <w:sz w:val="22"/>
          <w:szCs w:val="22"/>
          <w:lang w:val="fr-CA" w:eastAsia="en-GB"/>
        </w:rPr>
        <w:t>A</w:t>
      </w:r>
      <w:r w:rsidRPr="003D22FF">
        <w:rPr>
          <w:rFonts w:asciiTheme="minorHAnsi" w:hAnsiTheme="minorHAnsi"/>
          <w:bCs/>
          <w:i/>
          <w:sz w:val="22"/>
          <w:szCs w:val="22"/>
          <w:lang w:val="fr-CA" w:eastAsia="en-GB"/>
        </w:rPr>
        <w:t xml:space="preserve"> </w:t>
      </w:r>
      <w:r w:rsidR="004620AE">
        <w:rPr>
          <w:rFonts w:asciiTheme="minorHAnsi" w:hAnsiTheme="minorHAnsi"/>
          <w:bCs/>
          <w:i/>
          <w:sz w:val="22"/>
          <w:szCs w:val="22"/>
          <w:lang w:val="fr-CA" w:eastAsia="en-GB"/>
        </w:rPr>
        <w:t>et</w:t>
      </w:r>
      <w:r w:rsidR="003F6670">
        <w:rPr>
          <w:rFonts w:asciiTheme="minorHAnsi" w:hAnsiTheme="minorHAnsi"/>
          <w:bCs/>
          <w:i/>
          <w:sz w:val="22"/>
          <w:szCs w:val="22"/>
          <w:lang w:val="fr-CA" w:eastAsia="en-GB"/>
        </w:rPr>
        <w:t xml:space="preserve"> </w:t>
      </w:r>
      <w:r w:rsidRPr="003D22FF">
        <w:rPr>
          <w:rFonts w:asciiTheme="minorHAnsi" w:hAnsiTheme="minorHAnsi"/>
          <w:bCs/>
          <w:i/>
          <w:sz w:val="22"/>
          <w:szCs w:val="22"/>
          <w:lang w:val="fr-CA" w:eastAsia="en-GB"/>
        </w:rPr>
        <w:t>B</w:t>
      </w:r>
      <w:r w:rsidR="003F6670">
        <w:rPr>
          <w:rFonts w:asciiTheme="minorHAnsi" w:hAnsiTheme="minorHAnsi"/>
          <w:bCs/>
          <w:i/>
          <w:sz w:val="22"/>
          <w:szCs w:val="22"/>
          <w:lang w:val="fr-CA" w:eastAsia="en-GB"/>
        </w:rPr>
        <w:t>)</w:t>
      </w:r>
    </w:p>
    <w:tbl>
      <w:tblPr>
        <w:tblW w:w="6855" w:type="dxa"/>
        <w:tblInd w:w="534" w:type="dxa"/>
        <w:tblLook w:val="04A0" w:firstRow="1" w:lastRow="0" w:firstColumn="1" w:lastColumn="0" w:noHBand="0" w:noVBand="1"/>
      </w:tblPr>
      <w:tblGrid>
        <w:gridCol w:w="3493"/>
        <w:gridCol w:w="3362"/>
      </w:tblGrid>
      <w:tr w:rsidR="003F6670" w:rsidRPr="003D22FF" w14:paraId="48B7941D" w14:textId="77777777" w:rsidTr="005865AC">
        <w:trPr>
          <w:trHeight w:val="264"/>
        </w:trPr>
        <w:tc>
          <w:tcPr>
            <w:tcW w:w="34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6F742" w14:textId="45B9F3C0" w:rsidR="003F6670" w:rsidRPr="003F6670" w:rsidRDefault="003F6670" w:rsidP="00A015F8">
            <w:pPr>
              <w:keepNext/>
              <w:keepLines/>
              <w:ind w:left="0" w:firstLine="0"/>
              <w:jc w:val="center"/>
              <w:rPr>
                <w:rFonts w:asciiTheme="minorHAnsi" w:eastAsia="Times New Roman" w:hAnsiTheme="minorHAnsi" w:cs="Arial"/>
                <w:b/>
                <w:lang w:val="fr-CA" w:eastAsia="en-GB"/>
              </w:rPr>
            </w:pPr>
            <w:r>
              <w:rPr>
                <w:rFonts w:asciiTheme="minorHAnsi" w:eastAsia="Times New Roman" w:hAnsiTheme="minorHAnsi" w:cs="Arial"/>
                <w:b/>
                <w:lang w:val="fr-CA" w:eastAsia="en-GB"/>
              </w:rPr>
              <w:t>Département</w:t>
            </w:r>
          </w:p>
        </w:tc>
        <w:tc>
          <w:tcPr>
            <w:tcW w:w="3362" w:type="dxa"/>
            <w:tcBorders>
              <w:top w:val="single" w:sz="4" w:space="0" w:color="auto"/>
              <w:left w:val="nil"/>
              <w:bottom w:val="single" w:sz="4" w:space="0" w:color="auto"/>
              <w:right w:val="single" w:sz="4" w:space="0" w:color="auto"/>
            </w:tcBorders>
            <w:shd w:val="clear" w:color="auto" w:fill="auto"/>
            <w:noWrap/>
            <w:vAlign w:val="bottom"/>
          </w:tcPr>
          <w:p w14:paraId="2AD85813" w14:textId="09C8F714" w:rsidR="003F6670" w:rsidRPr="003F6670" w:rsidRDefault="003F6670" w:rsidP="00A015F8">
            <w:pPr>
              <w:keepNext/>
              <w:keepLines/>
              <w:ind w:left="0" w:firstLine="0"/>
              <w:jc w:val="center"/>
              <w:rPr>
                <w:rFonts w:asciiTheme="minorHAnsi" w:eastAsia="Times New Roman" w:hAnsiTheme="minorHAnsi" w:cs="Arial"/>
                <w:b/>
                <w:lang w:val="fr-CA" w:eastAsia="en-GB"/>
              </w:rPr>
            </w:pPr>
            <w:r>
              <w:rPr>
                <w:rFonts w:asciiTheme="minorHAnsi" w:eastAsia="Times New Roman" w:hAnsiTheme="minorHAnsi" w:cs="Arial"/>
                <w:b/>
                <w:lang w:val="fr-CA" w:eastAsia="en-GB"/>
              </w:rPr>
              <w:t>Personnel</w:t>
            </w:r>
          </w:p>
        </w:tc>
      </w:tr>
      <w:tr w:rsidR="00363CF1" w:rsidRPr="003D22FF" w14:paraId="7863E5DC" w14:textId="77777777" w:rsidTr="005865AC">
        <w:trPr>
          <w:trHeight w:val="264"/>
        </w:trPr>
        <w:tc>
          <w:tcPr>
            <w:tcW w:w="3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FBDAC" w14:textId="2377898A" w:rsidR="00363CF1" w:rsidRPr="003D22FF" w:rsidRDefault="004620AE" w:rsidP="00A015F8">
            <w:pPr>
              <w:keepNext/>
              <w:keepLines/>
              <w:ind w:left="0" w:firstLine="0"/>
              <w:rPr>
                <w:rFonts w:asciiTheme="minorHAnsi" w:eastAsia="Times New Roman" w:hAnsiTheme="minorHAnsi" w:cs="Arial"/>
                <w:lang w:val="fr-CA" w:eastAsia="en-GB"/>
              </w:rPr>
            </w:pPr>
            <w:r>
              <w:rPr>
                <w:rFonts w:asciiTheme="minorHAnsi" w:eastAsia="Times New Roman" w:hAnsiTheme="minorHAnsi" w:cs="Arial"/>
                <w:lang w:val="fr-CA" w:eastAsia="en-GB"/>
              </w:rPr>
              <w:t>Cadres supérieurs du Secrétariat</w:t>
            </w:r>
          </w:p>
        </w:tc>
        <w:tc>
          <w:tcPr>
            <w:tcW w:w="3362" w:type="dxa"/>
            <w:tcBorders>
              <w:top w:val="single" w:sz="4" w:space="0" w:color="auto"/>
              <w:left w:val="nil"/>
              <w:bottom w:val="single" w:sz="4" w:space="0" w:color="auto"/>
              <w:right w:val="single" w:sz="4" w:space="0" w:color="auto"/>
            </w:tcBorders>
            <w:shd w:val="clear" w:color="auto" w:fill="auto"/>
            <w:noWrap/>
            <w:vAlign w:val="bottom"/>
            <w:hideMark/>
          </w:tcPr>
          <w:p w14:paraId="407C3757" w14:textId="77777777" w:rsidR="00363CF1" w:rsidRPr="003D22FF" w:rsidRDefault="00363CF1" w:rsidP="00A015F8">
            <w:pPr>
              <w:keepNext/>
              <w:keepLines/>
              <w:ind w:left="0" w:firstLine="0"/>
              <w:rPr>
                <w:rFonts w:asciiTheme="minorHAnsi" w:eastAsia="Times New Roman" w:hAnsiTheme="minorHAnsi" w:cs="Arial"/>
                <w:lang w:val="fr-CA" w:eastAsia="en-GB"/>
              </w:rPr>
            </w:pPr>
            <w:r w:rsidRPr="003D22FF">
              <w:rPr>
                <w:rFonts w:asciiTheme="minorHAnsi" w:eastAsia="Times New Roman" w:hAnsiTheme="minorHAnsi" w:cs="Arial"/>
                <w:lang w:val="fr-CA" w:eastAsia="en-GB"/>
              </w:rPr>
              <w:t>1 S, 1 M2, 1 P2, 2 A3</w:t>
            </w:r>
          </w:p>
        </w:tc>
      </w:tr>
      <w:tr w:rsidR="00363CF1" w:rsidRPr="003D22FF" w14:paraId="2C6587C6" w14:textId="77777777" w:rsidTr="005865AC">
        <w:trPr>
          <w:trHeight w:val="264"/>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2B762049" w14:textId="3F082E09" w:rsidR="00363CF1" w:rsidRPr="003D22FF" w:rsidRDefault="004620AE" w:rsidP="00A015F8">
            <w:pPr>
              <w:keepNext/>
              <w:keepLines/>
              <w:ind w:left="0" w:firstLine="0"/>
              <w:rPr>
                <w:rFonts w:asciiTheme="minorHAnsi" w:eastAsia="Times New Roman" w:hAnsiTheme="minorHAnsi" w:cs="Arial"/>
                <w:lang w:val="fr-CA" w:eastAsia="en-GB"/>
              </w:rPr>
            </w:pPr>
            <w:r>
              <w:rPr>
                <w:rFonts w:asciiTheme="minorHAnsi" w:eastAsia="Times New Roman" w:hAnsiTheme="minorHAnsi" w:cs="Arial"/>
                <w:lang w:val="fr-CA" w:eastAsia="en-GB"/>
              </w:rPr>
              <w:t>Mobilisation des ressources et sensibilisation</w:t>
            </w:r>
          </w:p>
        </w:tc>
        <w:tc>
          <w:tcPr>
            <w:tcW w:w="3362" w:type="dxa"/>
            <w:tcBorders>
              <w:top w:val="nil"/>
              <w:left w:val="nil"/>
              <w:bottom w:val="single" w:sz="4" w:space="0" w:color="auto"/>
              <w:right w:val="single" w:sz="4" w:space="0" w:color="auto"/>
            </w:tcBorders>
            <w:shd w:val="clear" w:color="auto" w:fill="auto"/>
            <w:noWrap/>
            <w:vAlign w:val="bottom"/>
            <w:hideMark/>
          </w:tcPr>
          <w:p w14:paraId="6DC151A1" w14:textId="77777777" w:rsidR="00363CF1" w:rsidRPr="003D22FF" w:rsidRDefault="00363CF1" w:rsidP="00A015F8">
            <w:pPr>
              <w:keepNext/>
              <w:keepLines/>
              <w:ind w:left="0" w:firstLine="0"/>
              <w:rPr>
                <w:rFonts w:asciiTheme="minorHAnsi" w:eastAsia="Times New Roman" w:hAnsiTheme="minorHAnsi" w:cs="Arial"/>
                <w:lang w:val="fr-CA" w:eastAsia="en-GB"/>
              </w:rPr>
            </w:pPr>
            <w:r w:rsidRPr="003D22FF">
              <w:rPr>
                <w:rFonts w:asciiTheme="minorHAnsi" w:eastAsia="Times New Roman" w:hAnsiTheme="minorHAnsi" w:cs="Arial"/>
                <w:lang w:val="fr-CA" w:eastAsia="en-GB"/>
              </w:rPr>
              <w:t>1 M1, 1 P1, 1 A3</w:t>
            </w:r>
          </w:p>
        </w:tc>
      </w:tr>
      <w:tr w:rsidR="00363CF1" w:rsidRPr="003D22FF" w14:paraId="1B31880B" w14:textId="77777777" w:rsidTr="005865AC">
        <w:trPr>
          <w:trHeight w:val="264"/>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4E167B30" w14:textId="6555BB85" w:rsidR="00363CF1" w:rsidRPr="003D22FF" w:rsidRDefault="004620AE" w:rsidP="00A015F8">
            <w:pPr>
              <w:keepNext/>
              <w:keepLines/>
              <w:ind w:left="0" w:firstLine="0"/>
              <w:rPr>
                <w:rFonts w:asciiTheme="minorHAnsi" w:eastAsia="Times New Roman" w:hAnsiTheme="minorHAnsi" w:cs="Arial"/>
                <w:lang w:val="fr-CA" w:eastAsia="en-GB"/>
              </w:rPr>
            </w:pPr>
            <w:r>
              <w:rPr>
                <w:rFonts w:asciiTheme="minorHAnsi" w:eastAsia="Times New Roman" w:hAnsiTheme="minorHAnsi" w:cs="Arial"/>
                <w:lang w:val="fr-CA" w:eastAsia="en-GB"/>
              </w:rPr>
              <w:t>Appui et conseils aux régions</w:t>
            </w:r>
          </w:p>
        </w:tc>
        <w:tc>
          <w:tcPr>
            <w:tcW w:w="3362" w:type="dxa"/>
            <w:tcBorders>
              <w:top w:val="nil"/>
              <w:left w:val="nil"/>
              <w:bottom w:val="single" w:sz="4" w:space="0" w:color="auto"/>
              <w:right w:val="single" w:sz="4" w:space="0" w:color="auto"/>
            </w:tcBorders>
            <w:shd w:val="clear" w:color="auto" w:fill="auto"/>
            <w:noWrap/>
            <w:vAlign w:val="bottom"/>
            <w:hideMark/>
          </w:tcPr>
          <w:p w14:paraId="4F80CC7C" w14:textId="18FB1462" w:rsidR="00363CF1" w:rsidRPr="003D22FF" w:rsidRDefault="00363CF1" w:rsidP="00A015F8">
            <w:pPr>
              <w:keepNext/>
              <w:keepLines/>
              <w:ind w:left="0" w:firstLine="0"/>
              <w:rPr>
                <w:rFonts w:asciiTheme="minorHAnsi" w:eastAsia="Times New Roman" w:hAnsiTheme="minorHAnsi" w:cs="Arial"/>
                <w:lang w:val="fr-CA" w:eastAsia="en-GB"/>
              </w:rPr>
            </w:pPr>
            <w:r w:rsidRPr="003D22FF">
              <w:rPr>
                <w:rFonts w:asciiTheme="minorHAnsi" w:eastAsia="Times New Roman" w:hAnsiTheme="minorHAnsi" w:cs="Arial"/>
                <w:lang w:val="fr-CA" w:eastAsia="en-GB"/>
              </w:rPr>
              <w:t xml:space="preserve">4 M1, 2 P1, 4 </w:t>
            </w:r>
            <w:r w:rsidR="003F6670">
              <w:rPr>
                <w:rFonts w:asciiTheme="minorHAnsi" w:eastAsia="Times New Roman" w:hAnsiTheme="minorHAnsi" w:cs="Arial"/>
                <w:lang w:val="fr-CA" w:eastAsia="en-GB"/>
              </w:rPr>
              <w:t>stagiaires</w:t>
            </w:r>
          </w:p>
        </w:tc>
      </w:tr>
      <w:tr w:rsidR="00363CF1" w:rsidRPr="003D22FF" w14:paraId="326B6254" w14:textId="77777777" w:rsidTr="005865AC">
        <w:trPr>
          <w:trHeight w:val="264"/>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563CBD0D" w14:textId="3959EE08" w:rsidR="00363CF1" w:rsidRPr="003D22FF" w:rsidRDefault="004620AE" w:rsidP="00A015F8">
            <w:pPr>
              <w:keepNext/>
              <w:keepLines/>
              <w:ind w:left="0" w:firstLine="0"/>
              <w:rPr>
                <w:rFonts w:asciiTheme="minorHAnsi" w:eastAsia="Times New Roman" w:hAnsiTheme="minorHAnsi" w:cs="Arial"/>
                <w:lang w:val="fr-CA" w:eastAsia="en-GB"/>
              </w:rPr>
            </w:pPr>
            <w:r>
              <w:rPr>
                <w:rFonts w:asciiTheme="minorHAnsi" w:eastAsia="Times New Roman" w:hAnsiTheme="minorHAnsi" w:cs="Arial"/>
                <w:lang w:val="fr-CA" w:eastAsia="en-GB"/>
              </w:rPr>
              <w:t>Sciences et politiques</w:t>
            </w:r>
          </w:p>
        </w:tc>
        <w:tc>
          <w:tcPr>
            <w:tcW w:w="3362" w:type="dxa"/>
            <w:tcBorders>
              <w:top w:val="nil"/>
              <w:left w:val="nil"/>
              <w:bottom w:val="single" w:sz="4" w:space="0" w:color="auto"/>
              <w:right w:val="single" w:sz="4" w:space="0" w:color="auto"/>
            </w:tcBorders>
            <w:shd w:val="clear" w:color="auto" w:fill="auto"/>
            <w:noWrap/>
            <w:vAlign w:val="bottom"/>
            <w:hideMark/>
          </w:tcPr>
          <w:p w14:paraId="732D7842" w14:textId="77777777" w:rsidR="00363CF1" w:rsidRPr="003D22FF" w:rsidRDefault="00363CF1" w:rsidP="00A015F8">
            <w:pPr>
              <w:keepNext/>
              <w:keepLines/>
              <w:ind w:left="0" w:firstLine="0"/>
              <w:rPr>
                <w:rFonts w:asciiTheme="minorHAnsi" w:eastAsia="Times New Roman" w:hAnsiTheme="minorHAnsi" w:cs="Arial"/>
                <w:lang w:val="fr-CA" w:eastAsia="en-GB"/>
              </w:rPr>
            </w:pPr>
            <w:r w:rsidRPr="003D22FF">
              <w:rPr>
                <w:rFonts w:asciiTheme="minorHAnsi" w:eastAsia="Times New Roman" w:hAnsiTheme="minorHAnsi" w:cs="Arial"/>
                <w:lang w:val="fr-CA" w:eastAsia="en-GB"/>
              </w:rPr>
              <w:t>1 M1, 2 P1, 1 A3</w:t>
            </w:r>
          </w:p>
        </w:tc>
      </w:tr>
      <w:tr w:rsidR="00363CF1" w:rsidRPr="003D22FF" w14:paraId="37E95654" w14:textId="77777777" w:rsidTr="005865AC">
        <w:trPr>
          <w:trHeight w:val="264"/>
        </w:trPr>
        <w:tc>
          <w:tcPr>
            <w:tcW w:w="3493" w:type="dxa"/>
            <w:tcBorders>
              <w:top w:val="nil"/>
              <w:left w:val="single" w:sz="4" w:space="0" w:color="auto"/>
              <w:bottom w:val="single" w:sz="4" w:space="0" w:color="auto"/>
              <w:right w:val="single" w:sz="4" w:space="0" w:color="auto"/>
            </w:tcBorders>
            <w:shd w:val="clear" w:color="auto" w:fill="auto"/>
            <w:noWrap/>
            <w:vAlign w:val="bottom"/>
            <w:hideMark/>
          </w:tcPr>
          <w:p w14:paraId="5CA80F26" w14:textId="77777777" w:rsidR="00363CF1" w:rsidRPr="003D22FF" w:rsidRDefault="00363CF1" w:rsidP="00A015F8">
            <w:pPr>
              <w:keepNext/>
              <w:keepLines/>
              <w:ind w:left="0" w:firstLine="0"/>
              <w:rPr>
                <w:rFonts w:asciiTheme="minorHAnsi" w:eastAsia="Times New Roman" w:hAnsiTheme="minorHAnsi" w:cs="Arial"/>
                <w:lang w:val="fr-CA" w:eastAsia="en-GB"/>
              </w:rPr>
            </w:pPr>
            <w:r w:rsidRPr="003D22FF">
              <w:rPr>
                <w:rFonts w:asciiTheme="minorHAnsi" w:eastAsia="Times New Roman" w:hAnsiTheme="minorHAnsi" w:cs="Arial"/>
                <w:lang w:val="fr-CA" w:eastAsia="en-GB"/>
              </w:rPr>
              <w:t>Administration</w:t>
            </w:r>
          </w:p>
        </w:tc>
        <w:tc>
          <w:tcPr>
            <w:tcW w:w="3362" w:type="dxa"/>
            <w:tcBorders>
              <w:top w:val="nil"/>
              <w:left w:val="nil"/>
              <w:bottom w:val="single" w:sz="4" w:space="0" w:color="auto"/>
              <w:right w:val="single" w:sz="4" w:space="0" w:color="auto"/>
            </w:tcBorders>
            <w:shd w:val="clear" w:color="auto" w:fill="auto"/>
            <w:noWrap/>
            <w:vAlign w:val="bottom"/>
            <w:hideMark/>
          </w:tcPr>
          <w:p w14:paraId="365A0E74" w14:textId="77777777" w:rsidR="00363CF1" w:rsidRPr="003D22FF" w:rsidRDefault="00363CF1" w:rsidP="00A015F8">
            <w:pPr>
              <w:keepNext/>
              <w:keepLines/>
              <w:ind w:left="0" w:firstLine="0"/>
              <w:rPr>
                <w:rFonts w:asciiTheme="minorHAnsi" w:eastAsia="Times New Roman" w:hAnsiTheme="minorHAnsi" w:cs="Arial"/>
                <w:lang w:val="fr-CA" w:eastAsia="en-GB"/>
              </w:rPr>
            </w:pPr>
            <w:r w:rsidRPr="003D22FF">
              <w:rPr>
                <w:rFonts w:asciiTheme="minorHAnsi" w:eastAsia="Times New Roman" w:hAnsiTheme="minorHAnsi" w:cs="Arial"/>
                <w:lang w:val="fr-CA" w:eastAsia="en-GB"/>
              </w:rPr>
              <w:t>1 P2, 1 P1 (50%), 1 A2</w:t>
            </w:r>
          </w:p>
        </w:tc>
      </w:tr>
      <w:tr w:rsidR="00363CF1" w:rsidRPr="003D22FF" w14:paraId="4AF31943" w14:textId="77777777" w:rsidTr="005865AC">
        <w:trPr>
          <w:trHeight w:val="264"/>
        </w:trPr>
        <w:tc>
          <w:tcPr>
            <w:tcW w:w="34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A1945C" w14:textId="77777777" w:rsidR="00363CF1" w:rsidRPr="003D22FF" w:rsidRDefault="00363CF1" w:rsidP="00A015F8">
            <w:pPr>
              <w:keepNext/>
              <w:keepLines/>
              <w:ind w:left="0" w:firstLine="0"/>
              <w:rPr>
                <w:rFonts w:asciiTheme="minorHAnsi" w:eastAsia="Times New Roman" w:hAnsiTheme="minorHAnsi" w:cs="Arial"/>
                <w:b/>
                <w:bCs/>
                <w:lang w:val="fr-CA" w:eastAsia="en-GB"/>
              </w:rPr>
            </w:pPr>
            <w:r w:rsidRPr="003D22FF">
              <w:rPr>
                <w:rFonts w:asciiTheme="minorHAnsi" w:eastAsia="Times New Roman" w:hAnsiTheme="minorHAnsi" w:cs="Arial"/>
                <w:b/>
                <w:bCs/>
                <w:lang w:val="fr-CA" w:eastAsia="en-GB"/>
              </w:rPr>
              <w:t>Total</w:t>
            </w:r>
          </w:p>
        </w:tc>
        <w:tc>
          <w:tcPr>
            <w:tcW w:w="3362" w:type="dxa"/>
            <w:tcBorders>
              <w:top w:val="single" w:sz="4" w:space="0" w:color="auto"/>
              <w:left w:val="nil"/>
              <w:bottom w:val="single" w:sz="4" w:space="0" w:color="auto"/>
              <w:right w:val="single" w:sz="4" w:space="0" w:color="auto"/>
            </w:tcBorders>
            <w:shd w:val="clear" w:color="000000" w:fill="BFBFBF"/>
            <w:noWrap/>
            <w:vAlign w:val="bottom"/>
            <w:hideMark/>
          </w:tcPr>
          <w:p w14:paraId="0AC5379C" w14:textId="6ABB4606" w:rsidR="00363CF1" w:rsidRPr="003D22FF" w:rsidRDefault="00363CF1" w:rsidP="00A015F8">
            <w:pPr>
              <w:keepNext/>
              <w:keepLines/>
              <w:ind w:left="0" w:firstLine="0"/>
              <w:rPr>
                <w:rFonts w:asciiTheme="minorHAnsi" w:eastAsia="Times New Roman" w:hAnsiTheme="minorHAnsi" w:cs="Arial"/>
                <w:b/>
                <w:bCs/>
                <w:lang w:val="fr-CA" w:eastAsia="en-GB"/>
              </w:rPr>
            </w:pPr>
            <w:r w:rsidRPr="003D22FF">
              <w:rPr>
                <w:rFonts w:asciiTheme="minorHAnsi" w:eastAsia="Times New Roman" w:hAnsiTheme="minorHAnsi" w:cs="Arial"/>
                <w:b/>
                <w:bCs/>
                <w:lang w:val="fr-CA" w:eastAsia="en-GB"/>
              </w:rPr>
              <w:t>24</w:t>
            </w:r>
            <w:r w:rsidR="004620AE">
              <w:rPr>
                <w:rFonts w:asciiTheme="minorHAnsi" w:eastAsia="Times New Roman" w:hAnsiTheme="minorHAnsi" w:cs="Arial"/>
                <w:b/>
                <w:bCs/>
                <w:lang w:val="fr-CA" w:eastAsia="en-GB"/>
              </w:rPr>
              <w:t>,</w:t>
            </w:r>
            <w:r w:rsidRPr="003D22FF">
              <w:rPr>
                <w:rFonts w:asciiTheme="minorHAnsi" w:eastAsia="Times New Roman" w:hAnsiTheme="minorHAnsi" w:cs="Arial"/>
                <w:b/>
                <w:bCs/>
                <w:lang w:val="fr-CA" w:eastAsia="en-GB"/>
              </w:rPr>
              <w:t xml:space="preserve">5 </w:t>
            </w:r>
            <w:r w:rsidR="003F6670">
              <w:rPr>
                <w:rFonts w:asciiTheme="minorHAnsi" w:eastAsia="Times New Roman" w:hAnsiTheme="minorHAnsi" w:cs="Arial"/>
                <w:b/>
                <w:bCs/>
                <w:lang w:val="fr-CA" w:eastAsia="en-GB"/>
              </w:rPr>
              <w:t>employé</w:t>
            </w:r>
            <w:r w:rsidR="004620AE">
              <w:rPr>
                <w:rFonts w:asciiTheme="minorHAnsi" w:eastAsia="Times New Roman" w:hAnsiTheme="minorHAnsi" w:cs="Arial"/>
                <w:b/>
                <w:bCs/>
                <w:lang w:val="fr-CA" w:eastAsia="en-GB"/>
              </w:rPr>
              <w:t>s</w:t>
            </w:r>
          </w:p>
        </w:tc>
      </w:tr>
    </w:tbl>
    <w:p w14:paraId="6B1D0504" w14:textId="68C35E0B" w:rsidR="00363CF1" w:rsidRPr="00CB027B" w:rsidRDefault="00363CF1" w:rsidP="005865AC">
      <w:pPr>
        <w:pStyle w:val="MGfulltext"/>
        <w:keepNext/>
        <w:keepLines/>
        <w:spacing w:after="0"/>
        <w:ind w:left="425"/>
        <w:rPr>
          <w:rFonts w:asciiTheme="minorHAnsi" w:eastAsia="Batang" w:hAnsiTheme="minorHAnsi" w:cs="Times New Roman"/>
          <w:sz w:val="22"/>
          <w:szCs w:val="22"/>
          <w:lang w:val="fr-CA"/>
        </w:rPr>
      </w:pPr>
      <w:r w:rsidRPr="00CB027B">
        <w:rPr>
          <w:rFonts w:asciiTheme="minorHAnsi" w:eastAsia="Batang" w:hAnsiTheme="minorHAnsi" w:cs="Times New Roman"/>
          <w:sz w:val="22"/>
          <w:szCs w:val="22"/>
          <w:lang w:val="fr-CA"/>
        </w:rPr>
        <w:t>Note</w:t>
      </w:r>
      <w:r w:rsidR="004620AE">
        <w:rPr>
          <w:rFonts w:asciiTheme="minorHAnsi" w:eastAsia="Batang" w:hAnsiTheme="minorHAnsi" w:cs="Times New Roman"/>
          <w:sz w:val="22"/>
          <w:szCs w:val="22"/>
          <w:lang w:val="fr-CA"/>
        </w:rPr>
        <w:t xml:space="preserve"> </w:t>
      </w:r>
      <w:r w:rsidRPr="00CB027B">
        <w:rPr>
          <w:rFonts w:asciiTheme="minorHAnsi" w:eastAsia="Batang" w:hAnsiTheme="minorHAnsi" w:cs="Times New Roman"/>
          <w:sz w:val="22"/>
          <w:szCs w:val="22"/>
          <w:lang w:val="fr-CA"/>
        </w:rPr>
        <w:t>: Le</w:t>
      </w:r>
      <w:r w:rsidR="004620AE">
        <w:rPr>
          <w:rFonts w:asciiTheme="minorHAnsi" w:eastAsia="Batang" w:hAnsiTheme="minorHAnsi" w:cs="Times New Roman"/>
          <w:sz w:val="22"/>
          <w:szCs w:val="22"/>
          <w:lang w:val="fr-CA"/>
        </w:rPr>
        <w:t xml:space="preserve">s niveaux </w:t>
      </w:r>
      <w:r w:rsidR="003F6670">
        <w:rPr>
          <w:rFonts w:asciiTheme="minorHAnsi" w:eastAsia="Batang" w:hAnsiTheme="minorHAnsi" w:cs="Times New Roman"/>
          <w:sz w:val="22"/>
          <w:szCs w:val="22"/>
          <w:lang w:val="fr-CA"/>
        </w:rPr>
        <w:t>sont conformes aux</w:t>
      </w:r>
      <w:r w:rsidR="004620AE">
        <w:rPr>
          <w:rFonts w:asciiTheme="minorHAnsi" w:eastAsia="Batang" w:hAnsiTheme="minorHAnsi" w:cs="Times New Roman"/>
          <w:sz w:val="22"/>
          <w:szCs w:val="22"/>
          <w:lang w:val="fr-CA"/>
        </w:rPr>
        <w:t xml:space="preserve"> politiques et lignes directrices des ressources humaines de l’UICN sur la classification des postes.</w:t>
      </w:r>
    </w:p>
    <w:p w14:paraId="535656F3" w14:textId="04F96F6B" w:rsidR="00363CF1" w:rsidRPr="003D22FF" w:rsidRDefault="00363CF1" w:rsidP="005865AC">
      <w:pPr>
        <w:keepNext/>
        <w:keepLines/>
        <w:ind w:firstLine="0"/>
        <w:rPr>
          <w:rFonts w:asciiTheme="minorHAnsi" w:eastAsia="Times New Roman" w:hAnsiTheme="minorHAnsi" w:cs="Arial"/>
          <w:lang w:val="fr-CA" w:eastAsia="en-GB"/>
        </w:rPr>
      </w:pPr>
      <w:r w:rsidRPr="003D22FF">
        <w:rPr>
          <w:rFonts w:asciiTheme="minorHAnsi" w:eastAsia="Times New Roman" w:hAnsiTheme="minorHAnsi" w:cs="Arial"/>
          <w:lang w:val="fr-CA" w:eastAsia="en-GB"/>
        </w:rPr>
        <w:t xml:space="preserve">S = </w:t>
      </w:r>
      <w:r w:rsidR="004620AE">
        <w:rPr>
          <w:rFonts w:asciiTheme="minorHAnsi" w:eastAsia="Times New Roman" w:hAnsiTheme="minorHAnsi" w:cs="Arial"/>
          <w:lang w:val="fr-CA" w:eastAsia="en-GB"/>
        </w:rPr>
        <w:t>Secrétaire général</w:t>
      </w:r>
      <w:r w:rsidRPr="003D22FF">
        <w:rPr>
          <w:rFonts w:asciiTheme="minorHAnsi" w:eastAsia="Times New Roman" w:hAnsiTheme="minorHAnsi" w:cs="Arial"/>
          <w:lang w:val="fr-CA" w:eastAsia="en-GB"/>
        </w:rPr>
        <w:t xml:space="preserve">; M1-M2 = </w:t>
      </w:r>
      <w:r w:rsidR="004620AE">
        <w:rPr>
          <w:rFonts w:asciiTheme="minorHAnsi" w:eastAsia="Times New Roman" w:hAnsiTheme="minorHAnsi" w:cs="Arial"/>
          <w:lang w:val="fr-CA" w:eastAsia="en-GB"/>
        </w:rPr>
        <w:t>postes d’encadrement</w:t>
      </w:r>
      <w:r w:rsidRPr="003D22FF">
        <w:rPr>
          <w:rFonts w:asciiTheme="minorHAnsi" w:eastAsia="Times New Roman" w:hAnsiTheme="minorHAnsi" w:cs="Arial"/>
          <w:lang w:val="fr-CA" w:eastAsia="en-GB"/>
        </w:rPr>
        <w:t xml:space="preserve">; P1-P2 = </w:t>
      </w:r>
      <w:r w:rsidR="004620AE">
        <w:rPr>
          <w:rFonts w:asciiTheme="minorHAnsi" w:eastAsia="Times New Roman" w:hAnsiTheme="minorHAnsi" w:cs="Arial"/>
          <w:lang w:val="fr-CA" w:eastAsia="en-GB"/>
        </w:rPr>
        <w:t>postes professionnels</w:t>
      </w:r>
      <w:r w:rsidRPr="003D22FF">
        <w:rPr>
          <w:rFonts w:asciiTheme="minorHAnsi" w:eastAsia="Times New Roman" w:hAnsiTheme="minorHAnsi" w:cs="Arial"/>
          <w:lang w:val="fr-CA" w:eastAsia="en-GB"/>
        </w:rPr>
        <w:t xml:space="preserve">; </w:t>
      </w:r>
      <w:r w:rsidR="004620AE">
        <w:rPr>
          <w:rFonts w:asciiTheme="minorHAnsi" w:eastAsia="Times New Roman" w:hAnsiTheme="minorHAnsi" w:cs="Arial"/>
          <w:lang w:val="fr-CA" w:eastAsia="en-GB"/>
        </w:rPr>
        <w:br/>
      </w:r>
      <w:r w:rsidRPr="003D22FF">
        <w:rPr>
          <w:rFonts w:asciiTheme="minorHAnsi" w:eastAsia="Times New Roman" w:hAnsiTheme="minorHAnsi" w:cs="Arial"/>
          <w:lang w:val="fr-CA" w:eastAsia="en-GB"/>
        </w:rPr>
        <w:t xml:space="preserve">A1-A3 = </w:t>
      </w:r>
      <w:r w:rsidR="004620AE">
        <w:rPr>
          <w:rFonts w:asciiTheme="minorHAnsi" w:eastAsia="Times New Roman" w:hAnsiTheme="minorHAnsi" w:cs="Arial"/>
          <w:lang w:val="fr-CA" w:eastAsia="en-GB"/>
        </w:rPr>
        <w:t>postes d’appui administratif</w:t>
      </w:r>
    </w:p>
    <w:p w14:paraId="325282B8" w14:textId="77777777" w:rsidR="00363CF1" w:rsidRPr="004620AE" w:rsidRDefault="00363CF1" w:rsidP="00A015F8">
      <w:pPr>
        <w:rPr>
          <w:rFonts w:asciiTheme="minorHAnsi" w:eastAsia="Batang" w:hAnsiTheme="minorHAnsi"/>
          <w:bCs/>
          <w:lang w:val="fr-CA" w:eastAsia="ko-KR"/>
        </w:rPr>
      </w:pPr>
    </w:p>
    <w:p w14:paraId="3FD15624" w14:textId="77777777" w:rsidR="00D314E5" w:rsidRPr="003D22FF" w:rsidRDefault="00D314E5" w:rsidP="00A015F8">
      <w:pPr>
        <w:rPr>
          <w:rFonts w:asciiTheme="minorHAnsi" w:eastAsia="Batang" w:hAnsiTheme="minorHAnsi"/>
          <w:bCs/>
          <w:lang w:val="fr-CA" w:eastAsia="ko-KR"/>
        </w:rPr>
      </w:pPr>
    </w:p>
    <w:p w14:paraId="5CE28A07" w14:textId="4DA6D56D" w:rsidR="00D314E5" w:rsidRPr="005865AC" w:rsidRDefault="004620AE" w:rsidP="00A015F8">
      <w:pPr>
        <w:rPr>
          <w:rFonts w:asciiTheme="minorHAnsi" w:eastAsia="Batang" w:hAnsiTheme="minorHAnsi"/>
          <w:bCs/>
          <w:u w:val="single"/>
          <w:lang w:val="fr-CA" w:eastAsia="ko-KR"/>
        </w:rPr>
      </w:pPr>
      <w:r w:rsidRPr="005865AC">
        <w:rPr>
          <w:rFonts w:asciiTheme="minorHAnsi" w:eastAsia="Batang" w:hAnsiTheme="minorHAnsi"/>
          <w:bCs/>
          <w:u w:val="single"/>
          <w:lang w:val="fr-CA" w:eastAsia="ko-KR"/>
        </w:rPr>
        <w:t>État des contributions</w:t>
      </w:r>
    </w:p>
    <w:p w14:paraId="79D61E68" w14:textId="77777777" w:rsidR="002D300B" w:rsidRPr="003D22FF" w:rsidRDefault="002D300B" w:rsidP="00A015F8">
      <w:pPr>
        <w:pStyle w:val="ListParagraph"/>
        <w:ind w:left="426"/>
        <w:rPr>
          <w:rFonts w:asciiTheme="minorHAnsi" w:eastAsia="Batang" w:hAnsiTheme="minorHAnsi"/>
          <w:bCs/>
          <w:lang w:val="fr-CA" w:eastAsia="ko-KR"/>
        </w:rPr>
      </w:pPr>
    </w:p>
    <w:p w14:paraId="26598341" w14:textId="52D578CD" w:rsidR="00EC72C3" w:rsidRPr="00A015F8" w:rsidRDefault="00C63CB9" w:rsidP="00A015F8">
      <w:pPr>
        <w:rPr>
          <w:rFonts w:cs="Arial"/>
          <w:b/>
          <w:sz w:val="24"/>
          <w:szCs w:val="24"/>
          <w:lang w:val="fr-FR"/>
        </w:rPr>
      </w:pPr>
      <w:r>
        <w:rPr>
          <w:rFonts w:asciiTheme="minorHAnsi" w:eastAsia="Batang" w:hAnsiTheme="minorHAnsi"/>
          <w:bCs/>
          <w:lang w:val="fr-CA" w:eastAsia="ko-KR"/>
        </w:rPr>
        <w:t>2</w:t>
      </w:r>
      <w:r w:rsidR="00FC32AC">
        <w:rPr>
          <w:rFonts w:asciiTheme="minorHAnsi" w:eastAsia="Batang" w:hAnsiTheme="minorHAnsi"/>
          <w:bCs/>
          <w:lang w:val="fr-CA" w:eastAsia="ko-KR"/>
        </w:rPr>
        <w:t>7</w:t>
      </w:r>
      <w:r>
        <w:rPr>
          <w:rFonts w:asciiTheme="minorHAnsi" w:eastAsia="Batang" w:hAnsiTheme="minorHAnsi"/>
          <w:bCs/>
          <w:lang w:val="fr-CA" w:eastAsia="ko-KR"/>
        </w:rPr>
        <w:t>.</w:t>
      </w:r>
      <w:r>
        <w:rPr>
          <w:rFonts w:asciiTheme="minorHAnsi" w:eastAsia="Batang" w:hAnsiTheme="minorHAnsi"/>
          <w:bCs/>
          <w:lang w:val="fr-CA" w:eastAsia="ko-KR"/>
        </w:rPr>
        <w:tab/>
      </w:r>
      <w:r w:rsidR="004620AE" w:rsidRPr="00C63CB9">
        <w:rPr>
          <w:rFonts w:asciiTheme="minorHAnsi" w:eastAsia="Batang" w:hAnsiTheme="minorHAnsi"/>
          <w:bCs/>
          <w:lang w:val="fr-CA" w:eastAsia="ko-KR"/>
        </w:rPr>
        <w:t xml:space="preserve">L’engagement des Parties à verser les contributions </w:t>
      </w:r>
      <w:r w:rsidR="00827ED1">
        <w:rPr>
          <w:rFonts w:asciiTheme="minorHAnsi" w:eastAsia="Batang" w:hAnsiTheme="minorHAnsi"/>
          <w:bCs/>
          <w:lang w:val="fr-CA" w:eastAsia="ko-KR"/>
        </w:rPr>
        <w:t>dues</w:t>
      </w:r>
      <w:r w:rsidR="004620AE" w:rsidRPr="00C63CB9">
        <w:rPr>
          <w:rFonts w:asciiTheme="minorHAnsi" w:eastAsia="Batang" w:hAnsiTheme="minorHAnsi"/>
          <w:bCs/>
          <w:lang w:val="fr-CA" w:eastAsia="ko-KR"/>
        </w:rPr>
        <w:t xml:space="preserve"> pourrait libérer </w:t>
      </w:r>
      <w:r w:rsidR="004620AE" w:rsidRPr="008C4BAA">
        <w:rPr>
          <w:rFonts w:asciiTheme="minorHAnsi" w:eastAsia="Batang" w:hAnsiTheme="minorHAnsi"/>
          <w:bCs/>
          <w:lang w:val="fr-CA" w:eastAsia="ko-KR"/>
        </w:rPr>
        <w:t xml:space="preserve">des ressources additionnelles substantielles. Au 31 décembre 2017, les contributions </w:t>
      </w:r>
      <w:r w:rsidR="00827ED1" w:rsidRPr="008C4BAA">
        <w:rPr>
          <w:rFonts w:asciiTheme="minorHAnsi" w:eastAsia="Batang" w:hAnsiTheme="minorHAnsi"/>
          <w:bCs/>
          <w:lang w:val="fr-CA" w:eastAsia="ko-KR"/>
        </w:rPr>
        <w:t>dues</w:t>
      </w:r>
      <w:r w:rsidR="004620AE" w:rsidRPr="008C4BAA">
        <w:rPr>
          <w:rFonts w:asciiTheme="minorHAnsi" w:eastAsia="Batang" w:hAnsiTheme="minorHAnsi"/>
          <w:bCs/>
          <w:lang w:val="fr-CA" w:eastAsia="ko-KR"/>
        </w:rPr>
        <w:t xml:space="preserve"> pour 2017 et les années précédentes s’élevaient à plus de 1 886</w:t>
      </w:r>
      <w:r w:rsidR="004A08CA" w:rsidRPr="008C4BAA">
        <w:rPr>
          <w:rFonts w:asciiTheme="minorHAnsi" w:eastAsia="Batang" w:hAnsiTheme="minorHAnsi"/>
          <w:bCs/>
          <w:lang w:val="fr-CA" w:eastAsia="ko-KR"/>
        </w:rPr>
        <w:t> 000 </w:t>
      </w:r>
      <w:r w:rsidR="004620AE" w:rsidRPr="008C4BAA">
        <w:rPr>
          <w:rFonts w:asciiTheme="minorHAnsi" w:eastAsia="Batang" w:hAnsiTheme="minorHAnsi"/>
          <w:bCs/>
          <w:lang w:val="fr-CA" w:eastAsia="ko-KR"/>
        </w:rPr>
        <w:t>CHF, ce qui est plus de 37% du revenu de cette année</w:t>
      </w:r>
      <w:r w:rsidR="004620AE" w:rsidRPr="008C4BAA">
        <w:rPr>
          <w:rFonts w:asciiTheme="minorHAnsi" w:eastAsia="Batang" w:hAnsiTheme="minorHAnsi"/>
          <w:bCs/>
          <w:lang w:val="fr-CA" w:eastAsia="ko-KR"/>
        </w:rPr>
        <w:noBreakHyphen/>
        <w:t xml:space="preserve">là. D’autres informations sur les contributions </w:t>
      </w:r>
      <w:r w:rsidR="00827ED1" w:rsidRPr="008C4BAA">
        <w:rPr>
          <w:rFonts w:asciiTheme="minorHAnsi" w:eastAsia="Batang" w:hAnsiTheme="minorHAnsi"/>
          <w:bCs/>
          <w:lang w:val="fr-CA" w:eastAsia="ko-KR"/>
        </w:rPr>
        <w:t>dues</w:t>
      </w:r>
      <w:r w:rsidR="004620AE" w:rsidRPr="008C4BAA">
        <w:rPr>
          <w:rFonts w:asciiTheme="minorHAnsi" w:eastAsia="Batang" w:hAnsiTheme="minorHAnsi"/>
          <w:bCs/>
          <w:lang w:val="fr-CA" w:eastAsia="ko-KR"/>
        </w:rPr>
        <w:t xml:space="preserve"> au 31 décembre 2017 figurent dans l’annexe 3 ci</w:t>
      </w:r>
      <w:r w:rsidR="004620AE" w:rsidRPr="008C4BAA">
        <w:rPr>
          <w:rFonts w:asciiTheme="minorHAnsi" w:eastAsia="Batang" w:hAnsiTheme="minorHAnsi"/>
          <w:bCs/>
          <w:lang w:val="fr-CA" w:eastAsia="ko-KR"/>
        </w:rPr>
        <w:noBreakHyphen/>
        <w:t xml:space="preserve">après. Au 31 juillet 2018, ce montant s’élevait à </w:t>
      </w:r>
      <w:r w:rsidR="00D314E5" w:rsidRPr="008C4BAA">
        <w:rPr>
          <w:rFonts w:asciiTheme="minorHAnsi" w:eastAsia="Batang" w:hAnsiTheme="minorHAnsi"/>
          <w:bCs/>
          <w:lang w:val="fr-CA" w:eastAsia="ko-KR"/>
        </w:rPr>
        <w:t>969</w:t>
      </w:r>
      <w:r w:rsidR="004620AE" w:rsidRPr="008C4BAA">
        <w:rPr>
          <w:rFonts w:asciiTheme="minorHAnsi" w:eastAsia="Batang" w:hAnsiTheme="minorHAnsi"/>
          <w:bCs/>
          <w:lang w:val="fr-CA" w:eastAsia="ko-KR"/>
        </w:rPr>
        <w:t> 000 CHF pour </w:t>
      </w:r>
      <w:r w:rsidR="00D314E5" w:rsidRPr="008C4BAA">
        <w:rPr>
          <w:rFonts w:asciiTheme="minorHAnsi" w:eastAsia="Batang" w:hAnsiTheme="minorHAnsi"/>
          <w:bCs/>
          <w:lang w:val="fr-CA" w:eastAsia="ko-KR"/>
        </w:rPr>
        <w:t xml:space="preserve">2017 </w:t>
      </w:r>
      <w:r w:rsidR="004620AE" w:rsidRPr="008C4BAA">
        <w:rPr>
          <w:rFonts w:asciiTheme="minorHAnsi" w:eastAsia="Batang" w:hAnsiTheme="minorHAnsi"/>
          <w:bCs/>
          <w:lang w:val="fr-CA" w:eastAsia="ko-KR"/>
        </w:rPr>
        <w:t>et les années précédentes et 2 598 000 CHF pour </w:t>
      </w:r>
      <w:r w:rsidR="00D314E5" w:rsidRPr="008C4BAA">
        <w:rPr>
          <w:rFonts w:asciiTheme="minorHAnsi" w:eastAsia="Batang" w:hAnsiTheme="minorHAnsi"/>
          <w:bCs/>
          <w:lang w:val="fr-CA" w:eastAsia="ko-KR"/>
        </w:rPr>
        <w:t>2018 (</w:t>
      </w:r>
      <w:r w:rsidR="004620AE" w:rsidRPr="008C4BAA">
        <w:rPr>
          <w:rFonts w:asciiTheme="minorHAnsi" w:eastAsia="Batang" w:hAnsiTheme="minorHAnsi"/>
          <w:bCs/>
          <w:lang w:val="fr-CA" w:eastAsia="ko-KR"/>
        </w:rPr>
        <w:t xml:space="preserve">sur un total de 4 845 000 CHF </w:t>
      </w:r>
      <w:r w:rsidR="004A08CA" w:rsidRPr="008C4BAA">
        <w:rPr>
          <w:rFonts w:asciiTheme="minorHAnsi" w:eastAsia="Batang" w:hAnsiTheme="minorHAnsi"/>
          <w:bCs/>
          <w:lang w:val="fr-CA" w:eastAsia="ko-KR"/>
        </w:rPr>
        <w:t>attendus</w:t>
      </w:r>
      <w:r w:rsidR="004A08CA" w:rsidRPr="00C63CB9">
        <w:rPr>
          <w:rFonts w:asciiTheme="minorHAnsi" w:eastAsia="Batang" w:hAnsiTheme="minorHAnsi"/>
          <w:bCs/>
          <w:lang w:val="fr-CA" w:eastAsia="ko-KR"/>
        </w:rPr>
        <w:t xml:space="preserve"> cette année</w:t>
      </w:r>
      <w:r w:rsidR="004A08CA" w:rsidRPr="00C63CB9">
        <w:rPr>
          <w:rFonts w:asciiTheme="minorHAnsi" w:eastAsia="Batang" w:hAnsiTheme="minorHAnsi"/>
          <w:bCs/>
          <w:lang w:val="fr-CA" w:eastAsia="ko-KR"/>
        </w:rPr>
        <w:noBreakHyphen/>
        <w:t xml:space="preserve">là). Au 31 juillet 2018, 126 000 CHF avaient été reçus pour les années futures. L’état actuel, actualisé des contributions se trouve sur le site web de Ramsar à l’adresse : </w:t>
      </w:r>
      <w:hyperlink r:id="rId13" w:history="1">
        <w:r w:rsidR="000977AD" w:rsidRPr="00A015F8">
          <w:rPr>
            <w:rStyle w:val="Hyperlink"/>
            <w:rFonts w:asciiTheme="minorHAnsi" w:eastAsia="Batang" w:hAnsiTheme="minorHAnsi"/>
            <w:bCs/>
            <w:lang w:val="fr-FR" w:eastAsia="ko-KR"/>
          </w:rPr>
          <w:t>www.ramsar.org/sites/default/files/documents/library/status_contributions.pdf</w:t>
        </w:r>
      </w:hyperlink>
      <w:r w:rsidR="004620AE" w:rsidRPr="00A015F8">
        <w:rPr>
          <w:rFonts w:asciiTheme="minorHAnsi" w:eastAsia="Batang" w:hAnsiTheme="minorHAnsi"/>
          <w:bCs/>
          <w:lang w:val="fr-FR" w:eastAsia="ko-KR"/>
        </w:rPr>
        <w:t xml:space="preserve">. </w:t>
      </w:r>
      <w:r w:rsidR="00EC72C3" w:rsidRPr="00C63CB9">
        <w:rPr>
          <w:rFonts w:asciiTheme="minorHAnsi" w:eastAsia="Batang" w:hAnsiTheme="minorHAnsi"/>
          <w:bCs/>
          <w:lang w:val="fr-CA" w:eastAsia="ko-KR"/>
        </w:rPr>
        <w:br w:type="page"/>
      </w:r>
    </w:p>
    <w:p w14:paraId="530D17AC" w14:textId="2DCEC70A" w:rsidR="00F21A80" w:rsidRPr="004A08CA" w:rsidRDefault="00F21A80" w:rsidP="00A015F8">
      <w:pPr>
        <w:pStyle w:val="ListParagraph"/>
        <w:ind w:left="0" w:firstLine="0"/>
        <w:contextualSpacing w:val="0"/>
        <w:rPr>
          <w:rFonts w:cs="Arial"/>
          <w:b/>
          <w:sz w:val="24"/>
          <w:szCs w:val="24"/>
          <w:lang w:val="fr-CA"/>
        </w:rPr>
      </w:pPr>
      <w:r w:rsidRPr="004A08CA">
        <w:rPr>
          <w:rFonts w:cs="Arial"/>
          <w:b/>
          <w:sz w:val="24"/>
          <w:szCs w:val="24"/>
          <w:lang w:val="fr-CA"/>
        </w:rPr>
        <w:lastRenderedPageBreak/>
        <w:t>Annex</w:t>
      </w:r>
      <w:r w:rsidR="004A08CA">
        <w:rPr>
          <w:rFonts w:cs="Arial"/>
          <w:b/>
          <w:sz w:val="24"/>
          <w:szCs w:val="24"/>
          <w:lang w:val="fr-CA"/>
        </w:rPr>
        <w:t>e</w:t>
      </w:r>
      <w:r w:rsidRPr="004A08CA">
        <w:rPr>
          <w:rFonts w:cs="Arial"/>
          <w:b/>
          <w:sz w:val="24"/>
          <w:szCs w:val="24"/>
          <w:lang w:val="fr-CA"/>
        </w:rPr>
        <w:t xml:space="preserve"> 1</w:t>
      </w:r>
    </w:p>
    <w:p w14:paraId="38521121" w14:textId="77777777" w:rsidR="00F21A80" w:rsidRPr="004A08CA" w:rsidRDefault="00F21A80" w:rsidP="00A015F8">
      <w:pPr>
        <w:ind w:left="0" w:firstLine="0"/>
        <w:rPr>
          <w:rFonts w:asciiTheme="minorHAnsi" w:hAnsiTheme="minorHAnsi"/>
          <w:b/>
          <w:bCs/>
          <w:sz w:val="24"/>
          <w:szCs w:val="24"/>
          <w:lang w:val="fr-CA" w:eastAsia="en-GB"/>
        </w:rPr>
      </w:pPr>
    </w:p>
    <w:p w14:paraId="3F67EB31" w14:textId="7618EE71" w:rsidR="00F21A80" w:rsidRPr="00A015F8" w:rsidRDefault="004A08CA" w:rsidP="00A015F8">
      <w:pPr>
        <w:ind w:left="0" w:firstLine="0"/>
        <w:rPr>
          <w:rFonts w:asciiTheme="minorHAnsi" w:hAnsiTheme="minorHAnsi"/>
          <w:b/>
          <w:bCs/>
          <w:sz w:val="24"/>
          <w:szCs w:val="24"/>
          <w:lang w:val="fr-FR" w:eastAsia="en-GB"/>
        </w:rPr>
      </w:pPr>
      <w:r>
        <w:rPr>
          <w:rFonts w:asciiTheme="minorHAnsi" w:hAnsiTheme="minorHAnsi"/>
          <w:b/>
          <w:bCs/>
          <w:sz w:val="24"/>
          <w:szCs w:val="24"/>
          <w:lang w:val="fr-CA" w:eastAsia="en-GB"/>
        </w:rPr>
        <w:t xml:space="preserve">Résumé des résultats du budget administratif </w:t>
      </w:r>
      <w:r w:rsidR="00F21A80" w:rsidRPr="004A08CA">
        <w:rPr>
          <w:rFonts w:asciiTheme="minorHAnsi" w:hAnsiTheme="minorHAnsi"/>
          <w:b/>
          <w:bCs/>
          <w:sz w:val="24"/>
          <w:szCs w:val="24"/>
          <w:lang w:val="fr-CA" w:eastAsia="en-GB"/>
        </w:rPr>
        <w:t xml:space="preserve">2016-2017 </w:t>
      </w:r>
      <w:r>
        <w:rPr>
          <w:rFonts w:asciiTheme="minorHAnsi" w:hAnsiTheme="minorHAnsi"/>
          <w:b/>
          <w:bCs/>
          <w:sz w:val="24"/>
          <w:szCs w:val="24"/>
          <w:lang w:val="fr-CA" w:eastAsia="en-GB"/>
        </w:rPr>
        <w:t xml:space="preserve">et du budget approuvé pour 2018 </w:t>
      </w:r>
    </w:p>
    <w:p w14:paraId="10B6863A" w14:textId="77777777" w:rsidR="00F21A80" w:rsidRPr="00A015F8" w:rsidRDefault="00F21A80" w:rsidP="00F21A80">
      <w:pPr>
        <w:ind w:left="0" w:firstLine="0"/>
        <w:rPr>
          <w:rFonts w:asciiTheme="minorHAnsi" w:hAnsiTheme="minorHAnsi"/>
          <w:b/>
          <w:bCs/>
          <w:sz w:val="24"/>
          <w:szCs w:val="24"/>
          <w:lang w:val="fr-FR" w:eastAsia="en-GB"/>
        </w:rPr>
      </w:pPr>
    </w:p>
    <w:tbl>
      <w:tblPr>
        <w:tblW w:w="9782" w:type="dxa"/>
        <w:tblInd w:w="-176" w:type="dxa"/>
        <w:tblLayout w:type="fixed"/>
        <w:tblCellMar>
          <w:top w:w="28" w:type="dxa"/>
          <w:bottom w:w="28" w:type="dxa"/>
        </w:tblCellMar>
        <w:tblLook w:val="04A0" w:firstRow="1" w:lastRow="0" w:firstColumn="1" w:lastColumn="0" w:noHBand="0" w:noVBand="1"/>
      </w:tblPr>
      <w:tblGrid>
        <w:gridCol w:w="3119"/>
        <w:gridCol w:w="1110"/>
        <w:gridCol w:w="1111"/>
        <w:gridCol w:w="1110"/>
        <w:gridCol w:w="1111"/>
        <w:gridCol w:w="1110"/>
        <w:gridCol w:w="1111"/>
      </w:tblGrid>
      <w:tr w:rsidR="00766828" w:rsidRPr="00766828" w14:paraId="6C1A2D09" w14:textId="77777777" w:rsidTr="00766828">
        <w:tc>
          <w:tcPr>
            <w:tcW w:w="3119"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4548273A" w14:textId="4E679D89" w:rsidR="00F21A80" w:rsidRPr="00766828" w:rsidRDefault="000977AD" w:rsidP="000977AD">
            <w:pPr>
              <w:ind w:left="0" w:firstLine="0"/>
              <w:rPr>
                <w:rFonts w:asciiTheme="minorHAnsi" w:eastAsia="Times New Roman" w:hAnsiTheme="minorHAnsi" w:cstheme="minorHAnsi"/>
                <w:b/>
                <w:bCs/>
                <w:sz w:val="20"/>
                <w:szCs w:val="20"/>
                <w:lang w:val="fr-FR" w:eastAsia="en-GB"/>
              </w:rPr>
            </w:pPr>
            <w:r w:rsidRPr="00766828">
              <w:rPr>
                <w:rFonts w:asciiTheme="minorHAnsi" w:eastAsia="Times New Roman" w:hAnsiTheme="minorHAnsi" w:cstheme="minorHAnsi"/>
                <w:b/>
                <w:bCs/>
                <w:sz w:val="20"/>
                <w:szCs w:val="20"/>
                <w:lang w:val="fr-FR" w:eastAsia="en-GB"/>
              </w:rPr>
              <w:t>Budget administratif de la période triennale</w:t>
            </w:r>
            <w:r w:rsidR="00F21A80" w:rsidRPr="00766828">
              <w:rPr>
                <w:rFonts w:asciiTheme="minorHAnsi" w:eastAsia="Times New Roman" w:hAnsiTheme="minorHAnsi" w:cstheme="minorHAnsi"/>
                <w:b/>
                <w:bCs/>
                <w:sz w:val="20"/>
                <w:szCs w:val="20"/>
                <w:lang w:val="fr-FR" w:eastAsia="en-GB"/>
              </w:rPr>
              <w:br/>
              <w:t>2016-2018</w:t>
            </w:r>
          </w:p>
        </w:tc>
        <w:tc>
          <w:tcPr>
            <w:tcW w:w="1110" w:type="dxa"/>
            <w:tcBorders>
              <w:top w:val="single" w:sz="4" w:space="0" w:color="auto"/>
              <w:left w:val="nil"/>
              <w:bottom w:val="nil"/>
              <w:right w:val="single" w:sz="4" w:space="0" w:color="auto"/>
            </w:tcBorders>
            <w:shd w:val="clear" w:color="auto" w:fill="DBE5F1" w:themeFill="accent1" w:themeFillTint="33"/>
            <w:vAlign w:val="center"/>
            <w:hideMark/>
          </w:tcPr>
          <w:p w14:paraId="7C15B2D5" w14:textId="1B055C8E" w:rsidR="00F21A80" w:rsidRPr="00766828" w:rsidRDefault="00EF412E" w:rsidP="00827ED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Admin</w:t>
            </w:r>
            <w:r w:rsidR="00766828">
              <w:rPr>
                <w:rFonts w:asciiTheme="minorHAnsi" w:eastAsia="Times New Roman" w:hAnsiTheme="minorHAnsi" w:cstheme="minorHAnsi"/>
                <w:b/>
                <w:bCs/>
                <w:sz w:val="20"/>
                <w:szCs w:val="20"/>
                <w:lang w:eastAsia="en-GB"/>
              </w:rPr>
              <w:t>-</w:t>
            </w:r>
            <w:r w:rsidRPr="00766828">
              <w:rPr>
                <w:rFonts w:asciiTheme="minorHAnsi" w:eastAsia="Times New Roman" w:hAnsiTheme="minorHAnsi" w:cstheme="minorHAnsi"/>
                <w:b/>
                <w:bCs/>
                <w:sz w:val="20"/>
                <w:szCs w:val="20"/>
                <w:lang w:eastAsia="en-GB"/>
              </w:rPr>
              <w:t>istratif</w:t>
            </w:r>
            <w:r w:rsidR="00F21A80" w:rsidRPr="00766828">
              <w:rPr>
                <w:rFonts w:asciiTheme="minorHAnsi" w:eastAsia="Times New Roman" w:hAnsiTheme="minorHAnsi" w:cstheme="minorHAnsi"/>
                <w:b/>
                <w:bCs/>
                <w:sz w:val="20"/>
                <w:szCs w:val="20"/>
                <w:lang w:eastAsia="en-GB"/>
              </w:rPr>
              <w:t xml:space="preserve"> </w:t>
            </w:r>
            <w:r w:rsidR="00827ED1" w:rsidRPr="00766828">
              <w:rPr>
                <w:rFonts w:asciiTheme="minorHAnsi" w:eastAsia="Times New Roman" w:hAnsiTheme="minorHAnsi" w:cstheme="minorHAnsi"/>
                <w:b/>
                <w:bCs/>
                <w:sz w:val="20"/>
                <w:szCs w:val="20"/>
                <w:lang w:eastAsia="en-GB"/>
              </w:rPr>
              <w:t>Chiffres r</w:t>
            </w:r>
            <w:r w:rsidRPr="00766828">
              <w:rPr>
                <w:rFonts w:asciiTheme="minorHAnsi" w:eastAsia="Times New Roman" w:hAnsiTheme="minorHAnsi" w:cstheme="minorHAnsi"/>
                <w:b/>
                <w:bCs/>
                <w:sz w:val="20"/>
                <w:szCs w:val="20"/>
                <w:lang w:eastAsia="en-GB"/>
              </w:rPr>
              <w:t>éels</w:t>
            </w:r>
          </w:p>
        </w:tc>
        <w:tc>
          <w:tcPr>
            <w:tcW w:w="1111" w:type="dxa"/>
            <w:tcBorders>
              <w:top w:val="single" w:sz="4" w:space="0" w:color="auto"/>
              <w:left w:val="nil"/>
              <w:bottom w:val="nil"/>
              <w:right w:val="single" w:sz="4" w:space="0" w:color="auto"/>
            </w:tcBorders>
            <w:shd w:val="clear" w:color="auto" w:fill="DBE5F1" w:themeFill="accent1" w:themeFillTint="33"/>
            <w:vAlign w:val="center"/>
            <w:hideMark/>
          </w:tcPr>
          <w:p w14:paraId="677AA29E" w14:textId="478109D1" w:rsidR="00F21A80" w:rsidRPr="00766828" w:rsidRDefault="00EF412E"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Admin</w:t>
            </w:r>
            <w:r w:rsidR="00766828">
              <w:rPr>
                <w:rFonts w:asciiTheme="minorHAnsi" w:eastAsia="Times New Roman" w:hAnsiTheme="minorHAnsi" w:cstheme="minorHAnsi"/>
                <w:b/>
                <w:bCs/>
                <w:sz w:val="20"/>
                <w:szCs w:val="20"/>
                <w:lang w:eastAsia="en-GB"/>
              </w:rPr>
              <w:t>-</w:t>
            </w:r>
            <w:r w:rsidRPr="00766828">
              <w:rPr>
                <w:rFonts w:asciiTheme="minorHAnsi" w:eastAsia="Times New Roman" w:hAnsiTheme="minorHAnsi" w:cstheme="minorHAnsi"/>
                <w:b/>
                <w:bCs/>
                <w:sz w:val="20"/>
                <w:szCs w:val="20"/>
                <w:lang w:eastAsia="en-GB"/>
              </w:rPr>
              <w:t xml:space="preserve">istratif </w:t>
            </w:r>
            <w:r w:rsidR="00827ED1" w:rsidRPr="00766828">
              <w:rPr>
                <w:rFonts w:asciiTheme="minorHAnsi" w:eastAsia="Times New Roman" w:hAnsiTheme="minorHAnsi" w:cstheme="minorHAnsi"/>
                <w:b/>
                <w:bCs/>
                <w:sz w:val="20"/>
                <w:szCs w:val="20"/>
                <w:lang w:eastAsia="en-GB"/>
              </w:rPr>
              <w:t>Chiffres réels</w:t>
            </w:r>
          </w:p>
        </w:tc>
        <w:tc>
          <w:tcPr>
            <w:tcW w:w="1110" w:type="dxa"/>
            <w:tcBorders>
              <w:top w:val="single" w:sz="4" w:space="0" w:color="auto"/>
              <w:left w:val="nil"/>
              <w:bottom w:val="nil"/>
              <w:right w:val="single" w:sz="4" w:space="0" w:color="auto"/>
            </w:tcBorders>
            <w:shd w:val="clear" w:color="auto" w:fill="DBE5F1" w:themeFill="accent1" w:themeFillTint="33"/>
            <w:vAlign w:val="center"/>
            <w:hideMark/>
          </w:tcPr>
          <w:p w14:paraId="66BD705F" w14:textId="3E38C2A9" w:rsidR="00F21A80" w:rsidRPr="00766828" w:rsidRDefault="00F21A80"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Budget</w:t>
            </w:r>
            <w:r w:rsidR="00EF412E" w:rsidRPr="00766828">
              <w:rPr>
                <w:rFonts w:asciiTheme="minorHAnsi" w:eastAsia="Times New Roman" w:hAnsiTheme="minorHAnsi" w:cstheme="minorHAnsi"/>
                <w:b/>
                <w:bCs/>
                <w:sz w:val="20"/>
                <w:szCs w:val="20"/>
                <w:lang w:eastAsia="en-GB"/>
              </w:rPr>
              <w:t xml:space="preserve"> admin</w:t>
            </w:r>
            <w:r w:rsidR="00766828">
              <w:rPr>
                <w:rFonts w:asciiTheme="minorHAnsi" w:eastAsia="Times New Roman" w:hAnsiTheme="minorHAnsi" w:cstheme="minorHAnsi"/>
                <w:b/>
                <w:bCs/>
                <w:sz w:val="20"/>
                <w:szCs w:val="20"/>
                <w:lang w:eastAsia="en-GB"/>
              </w:rPr>
              <w:t>-</w:t>
            </w:r>
            <w:r w:rsidR="00EF412E" w:rsidRPr="00766828">
              <w:rPr>
                <w:rFonts w:asciiTheme="minorHAnsi" w:eastAsia="Times New Roman" w:hAnsiTheme="minorHAnsi" w:cstheme="minorHAnsi"/>
                <w:b/>
                <w:bCs/>
                <w:sz w:val="20"/>
                <w:szCs w:val="20"/>
                <w:lang w:eastAsia="en-GB"/>
              </w:rPr>
              <w:t>istratif</w:t>
            </w:r>
            <w:r w:rsidRPr="00766828">
              <w:rPr>
                <w:rFonts w:asciiTheme="minorHAnsi" w:eastAsia="Times New Roman" w:hAnsiTheme="minorHAnsi" w:cstheme="minorHAnsi"/>
                <w:b/>
                <w:bCs/>
                <w:sz w:val="20"/>
                <w:szCs w:val="20"/>
                <w:lang w:eastAsia="en-GB"/>
              </w:rPr>
              <w:t>*</w:t>
            </w:r>
          </w:p>
        </w:tc>
        <w:tc>
          <w:tcPr>
            <w:tcW w:w="1111"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0C8CD8B6" w14:textId="77F6506E" w:rsidR="00F21A80" w:rsidRPr="00766828" w:rsidRDefault="00F21A80" w:rsidP="00EF412E">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 xml:space="preserve">Total </w:t>
            </w:r>
            <w:r w:rsidR="00827ED1" w:rsidRPr="00766828">
              <w:rPr>
                <w:rFonts w:asciiTheme="minorHAnsi" w:eastAsia="Times New Roman" w:hAnsiTheme="minorHAnsi" w:cstheme="minorHAnsi"/>
                <w:b/>
                <w:bCs/>
                <w:sz w:val="20"/>
                <w:szCs w:val="20"/>
                <w:lang w:eastAsia="en-GB"/>
              </w:rPr>
              <w:t>Chiffres réels</w:t>
            </w:r>
          </w:p>
        </w:tc>
        <w:tc>
          <w:tcPr>
            <w:tcW w:w="1110" w:type="dxa"/>
            <w:tcBorders>
              <w:top w:val="single" w:sz="4" w:space="0" w:color="auto"/>
              <w:left w:val="nil"/>
              <w:bottom w:val="nil"/>
              <w:right w:val="single" w:sz="4" w:space="0" w:color="auto"/>
            </w:tcBorders>
            <w:shd w:val="clear" w:color="auto" w:fill="DBE5F1" w:themeFill="accent1" w:themeFillTint="33"/>
            <w:vAlign w:val="center"/>
            <w:hideMark/>
          </w:tcPr>
          <w:p w14:paraId="12627CAF" w14:textId="5DE29238" w:rsidR="00F21A80" w:rsidRPr="00766828" w:rsidRDefault="00EF412E" w:rsidP="00EF412E">
            <w:pPr>
              <w:ind w:left="0" w:firstLine="0"/>
              <w:jc w:val="center"/>
              <w:rPr>
                <w:rFonts w:asciiTheme="minorHAnsi" w:eastAsia="Times New Roman" w:hAnsiTheme="minorHAnsi" w:cstheme="minorHAnsi"/>
                <w:b/>
                <w:bCs/>
                <w:sz w:val="20"/>
                <w:szCs w:val="20"/>
                <w:lang w:val="fr-FR" w:eastAsia="en-GB"/>
              </w:rPr>
            </w:pPr>
            <w:r w:rsidRPr="00766828">
              <w:rPr>
                <w:rFonts w:asciiTheme="minorHAnsi" w:eastAsia="Times New Roman" w:hAnsiTheme="minorHAnsi" w:cstheme="minorHAnsi"/>
                <w:b/>
                <w:bCs/>
                <w:sz w:val="20"/>
                <w:szCs w:val="20"/>
                <w:lang w:val="fr-FR" w:eastAsia="en-GB"/>
              </w:rPr>
              <w:t xml:space="preserve">Budget approuvé par la </w:t>
            </w:r>
            <w:r w:rsidR="00F21A80" w:rsidRPr="00766828">
              <w:rPr>
                <w:rFonts w:asciiTheme="minorHAnsi" w:eastAsia="Times New Roman" w:hAnsiTheme="minorHAnsi" w:cstheme="minorHAnsi"/>
                <w:b/>
                <w:bCs/>
                <w:sz w:val="20"/>
                <w:szCs w:val="20"/>
                <w:lang w:val="fr-FR" w:eastAsia="en-GB"/>
              </w:rPr>
              <w:t xml:space="preserve">COP12 </w:t>
            </w:r>
          </w:p>
        </w:tc>
        <w:tc>
          <w:tcPr>
            <w:tcW w:w="1111" w:type="dxa"/>
            <w:tcBorders>
              <w:top w:val="single" w:sz="4" w:space="0" w:color="auto"/>
              <w:left w:val="nil"/>
              <w:bottom w:val="nil"/>
              <w:right w:val="single" w:sz="4" w:space="0" w:color="auto"/>
            </w:tcBorders>
            <w:shd w:val="clear" w:color="auto" w:fill="DBE5F1" w:themeFill="accent1" w:themeFillTint="33"/>
            <w:vAlign w:val="center"/>
            <w:hideMark/>
          </w:tcPr>
          <w:p w14:paraId="675612C0" w14:textId="7F5B7D3F" w:rsidR="00F21A80" w:rsidRPr="00766828" w:rsidRDefault="00766828" w:rsidP="00766828">
            <w:pPr>
              <w:ind w:left="0" w:firstLine="0"/>
              <w:jc w:val="center"/>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 xml:space="preserve">Variance – </w:t>
            </w:r>
            <w:r w:rsidR="00EF412E" w:rsidRPr="00766828">
              <w:rPr>
                <w:rFonts w:asciiTheme="minorHAnsi" w:eastAsia="Times New Roman" w:hAnsiTheme="minorHAnsi" w:cstheme="minorHAnsi"/>
                <w:b/>
                <w:bCs/>
                <w:sz w:val="20"/>
                <w:szCs w:val="20"/>
                <w:lang w:eastAsia="en-GB"/>
              </w:rPr>
              <w:t>excédent</w:t>
            </w:r>
            <w:r>
              <w:rPr>
                <w:rFonts w:asciiTheme="minorHAnsi" w:eastAsia="Times New Roman" w:hAnsiTheme="minorHAnsi" w:cstheme="minorHAnsi"/>
                <w:b/>
                <w:bCs/>
                <w:sz w:val="20"/>
                <w:szCs w:val="20"/>
                <w:lang w:eastAsia="en-GB"/>
              </w:rPr>
              <w:t xml:space="preserve"> </w:t>
            </w:r>
            <w:r w:rsidR="00F21A80" w:rsidRPr="00766828">
              <w:rPr>
                <w:rFonts w:asciiTheme="minorHAnsi" w:eastAsia="Times New Roman" w:hAnsiTheme="minorHAnsi" w:cstheme="minorHAnsi"/>
                <w:b/>
                <w:bCs/>
                <w:sz w:val="20"/>
                <w:szCs w:val="20"/>
                <w:lang w:eastAsia="en-GB"/>
              </w:rPr>
              <w:t xml:space="preserve">/ </w:t>
            </w:r>
            <w:r>
              <w:rPr>
                <w:rFonts w:asciiTheme="minorHAnsi" w:eastAsia="Times New Roman" w:hAnsiTheme="minorHAnsi" w:cstheme="minorHAnsi"/>
                <w:b/>
                <w:bCs/>
                <w:sz w:val="20"/>
                <w:szCs w:val="20"/>
                <w:lang w:eastAsia="en-GB"/>
              </w:rPr>
              <w:t>(</w:t>
            </w:r>
            <w:r w:rsidR="00EF412E" w:rsidRPr="00766828">
              <w:rPr>
                <w:rFonts w:asciiTheme="minorHAnsi" w:eastAsia="Times New Roman" w:hAnsiTheme="minorHAnsi" w:cstheme="minorHAnsi"/>
                <w:b/>
                <w:bCs/>
                <w:sz w:val="20"/>
                <w:szCs w:val="20"/>
                <w:lang w:eastAsia="en-GB"/>
              </w:rPr>
              <w:t>déficit</w:t>
            </w:r>
            <w:r>
              <w:rPr>
                <w:rFonts w:asciiTheme="minorHAnsi" w:eastAsia="Times New Roman" w:hAnsiTheme="minorHAnsi" w:cstheme="minorHAnsi"/>
                <w:b/>
                <w:bCs/>
                <w:sz w:val="20"/>
                <w:szCs w:val="20"/>
                <w:lang w:eastAsia="en-GB"/>
              </w:rPr>
              <w:t>)</w:t>
            </w:r>
          </w:p>
        </w:tc>
      </w:tr>
      <w:tr w:rsidR="00766828" w:rsidRPr="00766828" w14:paraId="1CC69F17" w14:textId="77777777" w:rsidTr="00766828">
        <w:tc>
          <w:tcPr>
            <w:tcW w:w="31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33E9194" w14:textId="7CAFA885" w:rsidR="00F21A80" w:rsidRPr="00766828" w:rsidRDefault="000977AD" w:rsidP="00363CF1">
            <w:pPr>
              <w:ind w:left="0" w:firstLine="0"/>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En milliers de CHF</w:t>
            </w:r>
          </w:p>
        </w:tc>
        <w:tc>
          <w:tcPr>
            <w:tcW w:w="1110" w:type="dxa"/>
            <w:tcBorders>
              <w:top w:val="nil"/>
              <w:left w:val="nil"/>
              <w:bottom w:val="single" w:sz="4" w:space="0" w:color="auto"/>
              <w:right w:val="single" w:sz="4" w:space="0" w:color="auto"/>
            </w:tcBorders>
            <w:shd w:val="clear" w:color="auto" w:fill="DBE5F1" w:themeFill="accent1" w:themeFillTint="33"/>
            <w:vAlign w:val="center"/>
            <w:hideMark/>
          </w:tcPr>
          <w:p w14:paraId="5263B667" w14:textId="77777777" w:rsidR="00F21A80" w:rsidRPr="00766828" w:rsidRDefault="00F21A80"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2016</w:t>
            </w:r>
          </w:p>
        </w:tc>
        <w:tc>
          <w:tcPr>
            <w:tcW w:w="1111" w:type="dxa"/>
            <w:tcBorders>
              <w:top w:val="nil"/>
              <w:left w:val="nil"/>
              <w:bottom w:val="single" w:sz="4" w:space="0" w:color="auto"/>
              <w:right w:val="single" w:sz="4" w:space="0" w:color="auto"/>
            </w:tcBorders>
            <w:shd w:val="clear" w:color="auto" w:fill="DBE5F1" w:themeFill="accent1" w:themeFillTint="33"/>
            <w:vAlign w:val="center"/>
            <w:hideMark/>
          </w:tcPr>
          <w:p w14:paraId="56596CE0" w14:textId="77777777" w:rsidR="00F21A80" w:rsidRPr="00766828" w:rsidRDefault="00F21A80"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2017</w:t>
            </w:r>
          </w:p>
        </w:tc>
        <w:tc>
          <w:tcPr>
            <w:tcW w:w="1110" w:type="dxa"/>
            <w:tcBorders>
              <w:top w:val="nil"/>
              <w:left w:val="nil"/>
              <w:bottom w:val="single" w:sz="4" w:space="0" w:color="auto"/>
              <w:right w:val="single" w:sz="4" w:space="0" w:color="auto"/>
            </w:tcBorders>
            <w:shd w:val="clear" w:color="auto" w:fill="DBE5F1" w:themeFill="accent1" w:themeFillTint="33"/>
            <w:vAlign w:val="center"/>
            <w:hideMark/>
          </w:tcPr>
          <w:p w14:paraId="3FB2B6F3" w14:textId="77777777" w:rsidR="00F21A80" w:rsidRPr="00766828" w:rsidRDefault="00F21A80"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2018</w:t>
            </w:r>
          </w:p>
        </w:tc>
        <w:tc>
          <w:tcPr>
            <w:tcW w:w="111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6215F7E" w14:textId="77777777" w:rsidR="00F21A80" w:rsidRPr="00766828" w:rsidRDefault="00F21A80"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2016-2018</w:t>
            </w:r>
          </w:p>
        </w:tc>
        <w:tc>
          <w:tcPr>
            <w:tcW w:w="1110" w:type="dxa"/>
            <w:tcBorders>
              <w:top w:val="nil"/>
              <w:left w:val="nil"/>
              <w:bottom w:val="single" w:sz="4" w:space="0" w:color="auto"/>
              <w:right w:val="single" w:sz="4" w:space="0" w:color="auto"/>
            </w:tcBorders>
            <w:shd w:val="clear" w:color="auto" w:fill="DBE5F1" w:themeFill="accent1" w:themeFillTint="33"/>
            <w:vAlign w:val="center"/>
            <w:hideMark/>
          </w:tcPr>
          <w:p w14:paraId="09594F1A" w14:textId="77777777" w:rsidR="00F21A80" w:rsidRPr="00766828" w:rsidRDefault="00F21A80"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2016-2018</w:t>
            </w:r>
          </w:p>
        </w:tc>
        <w:tc>
          <w:tcPr>
            <w:tcW w:w="1111" w:type="dxa"/>
            <w:tcBorders>
              <w:top w:val="nil"/>
              <w:left w:val="nil"/>
              <w:bottom w:val="single" w:sz="4" w:space="0" w:color="auto"/>
              <w:right w:val="single" w:sz="4" w:space="0" w:color="auto"/>
            </w:tcBorders>
            <w:shd w:val="clear" w:color="auto" w:fill="DBE5F1" w:themeFill="accent1" w:themeFillTint="33"/>
            <w:vAlign w:val="center"/>
            <w:hideMark/>
          </w:tcPr>
          <w:p w14:paraId="423C4241" w14:textId="77777777" w:rsidR="00F21A80" w:rsidRPr="00766828" w:rsidRDefault="00F21A80" w:rsidP="00363CF1">
            <w:pPr>
              <w:ind w:left="0" w:firstLine="0"/>
              <w:jc w:val="center"/>
              <w:rPr>
                <w:rFonts w:asciiTheme="minorHAnsi" w:eastAsia="Times New Roman" w:hAnsiTheme="minorHAnsi" w:cstheme="minorHAnsi"/>
                <w:b/>
                <w:bCs/>
                <w:sz w:val="20"/>
                <w:szCs w:val="20"/>
                <w:lang w:eastAsia="en-GB"/>
              </w:rPr>
            </w:pPr>
            <w:r w:rsidRPr="00766828">
              <w:rPr>
                <w:rFonts w:asciiTheme="minorHAnsi" w:eastAsia="Times New Roman" w:hAnsiTheme="minorHAnsi" w:cstheme="minorHAnsi"/>
                <w:b/>
                <w:bCs/>
                <w:sz w:val="20"/>
                <w:szCs w:val="20"/>
                <w:lang w:eastAsia="en-GB"/>
              </w:rPr>
              <w:t>2016-2018</w:t>
            </w:r>
          </w:p>
        </w:tc>
      </w:tr>
      <w:tr w:rsidR="00766828" w:rsidRPr="00766828" w14:paraId="0477F5E2"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AD20947" w14:textId="25272AFA" w:rsidR="00F21A80" w:rsidRPr="00766828" w:rsidRDefault="000977AD" w:rsidP="00363CF1">
            <w:pPr>
              <w:ind w:left="0" w:firstLine="0"/>
              <w:rPr>
                <w:rFonts w:eastAsia="Times New Roman" w:cs="Calibri"/>
                <w:b/>
                <w:bCs/>
                <w:sz w:val="20"/>
                <w:szCs w:val="20"/>
                <w:lang w:val="fr-CA" w:eastAsia="en-GB"/>
              </w:rPr>
            </w:pPr>
            <w:r w:rsidRPr="00766828">
              <w:rPr>
                <w:rFonts w:asciiTheme="minorHAnsi" w:eastAsia="Times New Roman" w:hAnsiTheme="minorHAnsi" w:cs="Arial"/>
                <w:b/>
                <w:bCs/>
                <w:sz w:val="20"/>
                <w:szCs w:val="20"/>
                <w:lang w:val="fr-FR" w:eastAsia="en-GB"/>
              </w:rPr>
              <w:t>REVENU</w:t>
            </w:r>
          </w:p>
        </w:tc>
        <w:tc>
          <w:tcPr>
            <w:tcW w:w="1110" w:type="dxa"/>
            <w:tcBorders>
              <w:top w:val="nil"/>
              <w:left w:val="nil"/>
              <w:bottom w:val="nil"/>
              <w:right w:val="single" w:sz="4" w:space="0" w:color="auto"/>
            </w:tcBorders>
            <w:shd w:val="clear" w:color="auto" w:fill="auto"/>
            <w:noWrap/>
            <w:vAlign w:val="center"/>
            <w:hideMark/>
          </w:tcPr>
          <w:p w14:paraId="36BAAD0E"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 </w:t>
            </w:r>
          </w:p>
        </w:tc>
        <w:tc>
          <w:tcPr>
            <w:tcW w:w="1111" w:type="dxa"/>
            <w:tcBorders>
              <w:top w:val="nil"/>
              <w:left w:val="nil"/>
              <w:bottom w:val="nil"/>
              <w:right w:val="single" w:sz="4" w:space="0" w:color="auto"/>
            </w:tcBorders>
            <w:shd w:val="clear" w:color="auto" w:fill="auto"/>
            <w:noWrap/>
            <w:vAlign w:val="center"/>
            <w:hideMark/>
          </w:tcPr>
          <w:p w14:paraId="328DB7C5"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 </w:t>
            </w:r>
          </w:p>
        </w:tc>
        <w:tc>
          <w:tcPr>
            <w:tcW w:w="1110" w:type="dxa"/>
            <w:tcBorders>
              <w:top w:val="nil"/>
              <w:left w:val="nil"/>
              <w:bottom w:val="nil"/>
              <w:right w:val="single" w:sz="4" w:space="0" w:color="auto"/>
            </w:tcBorders>
            <w:shd w:val="clear" w:color="auto" w:fill="auto"/>
            <w:noWrap/>
            <w:vAlign w:val="center"/>
            <w:hideMark/>
          </w:tcPr>
          <w:p w14:paraId="01CFD790"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 </w:t>
            </w:r>
          </w:p>
        </w:tc>
        <w:tc>
          <w:tcPr>
            <w:tcW w:w="1111" w:type="dxa"/>
            <w:tcBorders>
              <w:top w:val="nil"/>
              <w:left w:val="single" w:sz="4" w:space="0" w:color="auto"/>
              <w:bottom w:val="nil"/>
              <w:right w:val="single" w:sz="4" w:space="0" w:color="auto"/>
            </w:tcBorders>
            <w:shd w:val="clear" w:color="auto" w:fill="auto"/>
            <w:noWrap/>
            <w:vAlign w:val="center"/>
            <w:hideMark/>
          </w:tcPr>
          <w:p w14:paraId="1D8D5E5F"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 </w:t>
            </w:r>
          </w:p>
        </w:tc>
        <w:tc>
          <w:tcPr>
            <w:tcW w:w="1110" w:type="dxa"/>
            <w:tcBorders>
              <w:top w:val="nil"/>
              <w:left w:val="nil"/>
              <w:bottom w:val="nil"/>
              <w:right w:val="single" w:sz="4" w:space="0" w:color="auto"/>
            </w:tcBorders>
            <w:shd w:val="clear" w:color="auto" w:fill="auto"/>
            <w:noWrap/>
            <w:vAlign w:val="center"/>
            <w:hideMark/>
          </w:tcPr>
          <w:p w14:paraId="536A18B0"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 </w:t>
            </w:r>
          </w:p>
        </w:tc>
        <w:tc>
          <w:tcPr>
            <w:tcW w:w="1111" w:type="dxa"/>
            <w:tcBorders>
              <w:top w:val="nil"/>
              <w:left w:val="nil"/>
              <w:bottom w:val="nil"/>
              <w:right w:val="single" w:sz="4" w:space="0" w:color="auto"/>
            </w:tcBorders>
            <w:shd w:val="clear" w:color="auto" w:fill="auto"/>
            <w:noWrap/>
            <w:vAlign w:val="center"/>
            <w:hideMark/>
          </w:tcPr>
          <w:p w14:paraId="2841EEEE"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 </w:t>
            </w:r>
          </w:p>
        </w:tc>
      </w:tr>
      <w:tr w:rsidR="00766828" w:rsidRPr="00766828" w14:paraId="330C30C7"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209547" w14:textId="353C759E" w:rsidR="000977AD" w:rsidRPr="00766828" w:rsidRDefault="000977AD" w:rsidP="000977AD">
            <w:pPr>
              <w:ind w:left="0" w:firstLine="0"/>
              <w:rPr>
                <w:rFonts w:eastAsia="Times New Roman" w:cs="Calibri"/>
                <w:sz w:val="20"/>
                <w:szCs w:val="20"/>
                <w:lang w:val="fr-CA" w:eastAsia="en-GB"/>
              </w:rPr>
            </w:pPr>
            <w:r w:rsidRPr="00766828">
              <w:rPr>
                <w:rFonts w:asciiTheme="minorHAnsi" w:eastAsia="Times New Roman" w:hAnsiTheme="minorHAnsi" w:cs="Arial"/>
                <w:sz w:val="20"/>
                <w:szCs w:val="20"/>
                <w:lang w:val="fr-FR" w:eastAsia="en-GB"/>
              </w:rPr>
              <w:t>Contributions des Parties contractantes</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420B84C8"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3,779</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4EF1CB24"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3,779</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2D0AFFCB"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3,779</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1A03CED0"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11,337</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1F21C0A8"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11,337</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6CE89E42"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0</w:t>
            </w:r>
          </w:p>
        </w:tc>
      </w:tr>
      <w:tr w:rsidR="00766828" w:rsidRPr="00766828" w14:paraId="112273B5"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5B82439" w14:textId="1A8BFCDF" w:rsidR="000977AD" w:rsidRPr="00766828" w:rsidRDefault="000977AD" w:rsidP="000977AD">
            <w:pPr>
              <w:ind w:left="0" w:firstLine="0"/>
              <w:rPr>
                <w:rFonts w:eastAsia="Times New Roman" w:cs="Calibri"/>
                <w:sz w:val="20"/>
                <w:szCs w:val="20"/>
                <w:lang w:val="fr-CA" w:eastAsia="en-GB"/>
              </w:rPr>
            </w:pPr>
            <w:r w:rsidRPr="00766828">
              <w:rPr>
                <w:rFonts w:asciiTheme="minorHAnsi" w:eastAsia="Times New Roman" w:hAnsiTheme="minorHAnsi" w:cs="Arial"/>
                <w:sz w:val="20"/>
                <w:szCs w:val="20"/>
                <w:lang w:val="fr-FR" w:eastAsia="en-GB"/>
              </w:rPr>
              <w:t>Contributions volontaires</w:t>
            </w:r>
          </w:p>
        </w:tc>
        <w:tc>
          <w:tcPr>
            <w:tcW w:w="1110" w:type="dxa"/>
            <w:tcBorders>
              <w:top w:val="nil"/>
              <w:left w:val="nil"/>
              <w:bottom w:val="single" w:sz="4" w:space="0" w:color="auto"/>
              <w:right w:val="single" w:sz="4" w:space="0" w:color="auto"/>
            </w:tcBorders>
            <w:shd w:val="clear" w:color="auto" w:fill="auto"/>
            <w:noWrap/>
            <w:vAlign w:val="center"/>
            <w:hideMark/>
          </w:tcPr>
          <w:p w14:paraId="3452880F"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1,066</w:t>
            </w:r>
          </w:p>
        </w:tc>
        <w:tc>
          <w:tcPr>
            <w:tcW w:w="1111" w:type="dxa"/>
            <w:tcBorders>
              <w:top w:val="nil"/>
              <w:left w:val="nil"/>
              <w:bottom w:val="single" w:sz="4" w:space="0" w:color="auto"/>
              <w:right w:val="single" w:sz="4" w:space="0" w:color="auto"/>
            </w:tcBorders>
            <w:shd w:val="clear" w:color="auto" w:fill="auto"/>
            <w:noWrap/>
            <w:vAlign w:val="center"/>
            <w:hideMark/>
          </w:tcPr>
          <w:p w14:paraId="5D3A69E9"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1,066</w:t>
            </w:r>
          </w:p>
        </w:tc>
        <w:tc>
          <w:tcPr>
            <w:tcW w:w="1110" w:type="dxa"/>
            <w:tcBorders>
              <w:top w:val="nil"/>
              <w:left w:val="nil"/>
              <w:bottom w:val="single" w:sz="4" w:space="0" w:color="auto"/>
              <w:right w:val="single" w:sz="4" w:space="0" w:color="auto"/>
            </w:tcBorders>
            <w:shd w:val="clear" w:color="auto" w:fill="auto"/>
            <w:noWrap/>
            <w:vAlign w:val="center"/>
            <w:hideMark/>
          </w:tcPr>
          <w:p w14:paraId="24FDEDE8"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1,065</w:t>
            </w:r>
          </w:p>
        </w:tc>
        <w:tc>
          <w:tcPr>
            <w:tcW w:w="1111" w:type="dxa"/>
            <w:tcBorders>
              <w:top w:val="nil"/>
              <w:left w:val="nil"/>
              <w:bottom w:val="single" w:sz="4" w:space="0" w:color="auto"/>
              <w:right w:val="single" w:sz="4" w:space="0" w:color="auto"/>
            </w:tcBorders>
            <w:shd w:val="clear" w:color="auto" w:fill="auto"/>
            <w:noWrap/>
            <w:vAlign w:val="center"/>
            <w:hideMark/>
          </w:tcPr>
          <w:p w14:paraId="3C9CA417"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3,197</w:t>
            </w:r>
          </w:p>
        </w:tc>
        <w:tc>
          <w:tcPr>
            <w:tcW w:w="1110" w:type="dxa"/>
            <w:tcBorders>
              <w:top w:val="nil"/>
              <w:left w:val="nil"/>
              <w:bottom w:val="single" w:sz="4" w:space="0" w:color="auto"/>
              <w:right w:val="single" w:sz="4" w:space="0" w:color="auto"/>
            </w:tcBorders>
            <w:shd w:val="clear" w:color="auto" w:fill="auto"/>
            <w:noWrap/>
            <w:vAlign w:val="center"/>
            <w:hideMark/>
          </w:tcPr>
          <w:p w14:paraId="604FD2C8"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3,195</w:t>
            </w:r>
          </w:p>
        </w:tc>
        <w:tc>
          <w:tcPr>
            <w:tcW w:w="1111" w:type="dxa"/>
            <w:tcBorders>
              <w:top w:val="nil"/>
              <w:left w:val="nil"/>
              <w:bottom w:val="single" w:sz="4" w:space="0" w:color="auto"/>
              <w:right w:val="single" w:sz="4" w:space="0" w:color="auto"/>
            </w:tcBorders>
            <w:shd w:val="clear" w:color="auto" w:fill="auto"/>
            <w:noWrap/>
            <w:vAlign w:val="center"/>
            <w:hideMark/>
          </w:tcPr>
          <w:p w14:paraId="715626FC" w14:textId="4682FB28" w:rsidR="000977AD" w:rsidRPr="00766828" w:rsidRDefault="00E70911"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w:t>
            </w:r>
            <w:r w:rsidR="000977AD" w:rsidRPr="00766828">
              <w:rPr>
                <w:rFonts w:eastAsia="Times New Roman" w:cs="Calibri"/>
                <w:sz w:val="20"/>
                <w:szCs w:val="20"/>
                <w:lang w:val="fr-CA" w:eastAsia="en-GB"/>
              </w:rPr>
              <w:t>2</w:t>
            </w:r>
            <w:r w:rsidRPr="00766828">
              <w:rPr>
                <w:rFonts w:eastAsia="Times New Roman" w:cs="Calibri"/>
                <w:sz w:val="20"/>
                <w:szCs w:val="20"/>
                <w:lang w:val="fr-CA" w:eastAsia="en-GB"/>
              </w:rPr>
              <w:t>)</w:t>
            </w:r>
          </w:p>
        </w:tc>
      </w:tr>
      <w:tr w:rsidR="00766828" w:rsidRPr="00766828" w14:paraId="3102821F"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1BD986E" w14:textId="0CBB9BDF" w:rsidR="000977AD" w:rsidRPr="00766828" w:rsidRDefault="000977AD" w:rsidP="000977AD">
            <w:pPr>
              <w:ind w:left="0" w:firstLine="0"/>
              <w:rPr>
                <w:rFonts w:eastAsia="Times New Roman" w:cs="Calibri"/>
                <w:sz w:val="20"/>
                <w:szCs w:val="20"/>
                <w:lang w:val="fr-CA" w:eastAsia="en-GB"/>
              </w:rPr>
            </w:pPr>
            <w:r w:rsidRPr="00766828">
              <w:rPr>
                <w:rFonts w:asciiTheme="minorHAnsi" w:eastAsia="Times New Roman" w:hAnsiTheme="minorHAnsi" w:cs="Arial"/>
                <w:sz w:val="20"/>
                <w:szCs w:val="20"/>
                <w:lang w:val="fr-FR" w:eastAsia="en-GB"/>
              </w:rPr>
              <w:t>Impôts</w:t>
            </w:r>
          </w:p>
        </w:tc>
        <w:tc>
          <w:tcPr>
            <w:tcW w:w="1110" w:type="dxa"/>
            <w:tcBorders>
              <w:top w:val="nil"/>
              <w:left w:val="nil"/>
              <w:bottom w:val="single" w:sz="4" w:space="0" w:color="auto"/>
              <w:right w:val="single" w:sz="4" w:space="0" w:color="auto"/>
            </w:tcBorders>
            <w:shd w:val="clear" w:color="auto" w:fill="auto"/>
            <w:noWrap/>
            <w:vAlign w:val="center"/>
            <w:hideMark/>
          </w:tcPr>
          <w:p w14:paraId="118D9E36"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215</w:t>
            </w:r>
          </w:p>
        </w:tc>
        <w:tc>
          <w:tcPr>
            <w:tcW w:w="1111" w:type="dxa"/>
            <w:tcBorders>
              <w:top w:val="nil"/>
              <w:left w:val="nil"/>
              <w:bottom w:val="single" w:sz="4" w:space="0" w:color="auto"/>
              <w:right w:val="single" w:sz="4" w:space="0" w:color="auto"/>
            </w:tcBorders>
            <w:shd w:val="clear" w:color="auto" w:fill="auto"/>
            <w:noWrap/>
            <w:vAlign w:val="center"/>
            <w:hideMark/>
          </w:tcPr>
          <w:p w14:paraId="00FB46FA"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215</w:t>
            </w:r>
          </w:p>
        </w:tc>
        <w:tc>
          <w:tcPr>
            <w:tcW w:w="1110" w:type="dxa"/>
            <w:tcBorders>
              <w:top w:val="nil"/>
              <w:left w:val="nil"/>
              <w:bottom w:val="single" w:sz="4" w:space="0" w:color="auto"/>
              <w:right w:val="single" w:sz="4" w:space="0" w:color="auto"/>
            </w:tcBorders>
            <w:shd w:val="clear" w:color="auto" w:fill="auto"/>
            <w:noWrap/>
            <w:vAlign w:val="center"/>
            <w:hideMark/>
          </w:tcPr>
          <w:p w14:paraId="42DE91A1"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225</w:t>
            </w:r>
          </w:p>
        </w:tc>
        <w:tc>
          <w:tcPr>
            <w:tcW w:w="1111" w:type="dxa"/>
            <w:tcBorders>
              <w:top w:val="nil"/>
              <w:left w:val="nil"/>
              <w:bottom w:val="single" w:sz="4" w:space="0" w:color="auto"/>
              <w:right w:val="single" w:sz="4" w:space="0" w:color="auto"/>
            </w:tcBorders>
            <w:shd w:val="clear" w:color="auto" w:fill="auto"/>
            <w:noWrap/>
            <w:vAlign w:val="center"/>
            <w:hideMark/>
          </w:tcPr>
          <w:p w14:paraId="6F8598CA"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655</w:t>
            </w:r>
          </w:p>
        </w:tc>
        <w:tc>
          <w:tcPr>
            <w:tcW w:w="1110" w:type="dxa"/>
            <w:tcBorders>
              <w:top w:val="nil"/>
              <w:left w:val="nil"/>
              <w:bottom w:val="single" w:sz="4" w:space="0" w:color="auto"/>
              <w:right w:val="single" w:sz="4" w:space="0" w:color="auto"/>
            </w:tcBorders>
            <w:shd w:val="clear" w:color="auto" w:fill="auto"/>
            <w:noWrap/>
            <w:vAlign w:val="center"/>
            <w:hideMark/>
          </w:tcPr>
          <w:p w14:paraId="734377BD" w14:textId="77777777" w:rsidR="000977AD" w:rsidRPr="00766828" w:rsidRDefault="000977AD" w:rsidP="000977AD">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675</w:t>
            </w:r>
          </w:p>
        </w:tc>
        <w:tc>
          <w:tcPr>
            <w:tcW w:w="1111" w:type="dxa"/>
            <w:tcBorders>
              <w:top w:val="nil"/>
              <w:left w:val="nil"/>
              <w:bottom w:val="single" w:sz="4" w:space="0" w:color="auto"/>
              <w:right w:val="single" w:sz="4" w:space="0" w:color="auto"/>
            </w:tcBorders>
            <w:shd w:val="clear" w:color="auto" w:fill="auto"/>
            <w:noWrap/>
            <w:vAlign w:val="center"/>
            <w:hideMark/>
          </w:tcPr>
          <w:p w14:paraId="7E557F53" w14:textId="5CB29011" w:rsidR="000977AD" w:rsidRPr="00766828" w:rsidRDefault="000977AD" w:rsidP="00E7091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20</w:t>
            </w:r>
          </w:p>
        </w:tc>
      </w:tr>
      <w:tr w:rsidR="00766828" w:rsidRPr="00766828" w14:paraId="1AD3107C"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846B98D" w14:textId="15D691FA" w:rsidR="00F21A80" w:rsidRPr="00766828" w:rsidRDefault="000977AD" w:rsidP="000977AD">
            <w:pPr>
              <w:ind w:left="0" w:firstLine="0"/>
              <w:rPr>
                <w:rFonts w:eastAsia="Times New Roman" w:cs="Calibri"/>
                <w:sz w:val="20"/>
                <w:szCs w:val="20"/>
                <w:lang w:val="fr-CA" w:eastAsia="en-GB"/>
              </w:rPr>
            </w:pPr>
            <w:r w:rsidRPr="00766828">
              <w:rPr>
                <w:rFonts w:eastAsia="Times New Roman" w:cs="Calibri"/>
                <w:sz w:val="20"/>
                <w:szCs w:val="20"/>
                <w:lang w:val="fr-CA" w:eastAsia="en-GB"/>
              </w:rPr>
              <w:t xml:space="preserve">Autre revenu </w:t>
            </w:r>
            <w:r w:rsidR="00F21A80" w:rsidRPr="00766828">
              <w:rPr>
                <w:rFonts w:eastAsia="Times New Roman" w:cs="Calibri"/>
                <w:sz w:val="20"/>
                <w:szCs w:val="20"/>
                <w:lang w:val="fr-CA" w:eastAsia="en-GB"/>
              </w:rPr>
              <w:t>(</w:t>
            </w:r>
            <w:r w:rsidRPr="00766828">
              <w:rPr>
                <w:rFonts w:eastAsia="Times New Roman" w:cs="Calibri"/>
                <w:sz w:val="20"/>
                <w:szCs w:val="20"/>
                <w:lang w:val="fr-CA" w:eastAsia="en-GB"/>
              </w:rPr>
              <w:t>y compris revenu des intérêts</w:t>
            </w:r>
            <w:r w:rsidR="00F21A80" w:rsidRPr="00766828">
              <w:rPr>
                <w:rFonts w:eastAsia="Times New Roman" w:cs="Calibri"/>
                <w:sz w:val="20"/>
                <w:szCs w:val="20"/>
                <w:lang w:val="fr-CA" w:eastAsia="en-GB"/>
              </w:rPr>
              <w:t>)</w:t>
            </w:r>
          </w:p>
        </w:tc>
        <w:tc>
          <w:tcPr>
            <w:tcW w:w="1110" w:type="dxa"/>
            <w:tcBorders>
              <w:top w:val="nil"/>
              <w:left w:val="nil"/>
              <w:bottom w:val="single" w:sz="4" w:space="0" w:color="auto"/>
              <w:right w:val="single" w:sz="4" w:space="0" w:color="auto"/>
            </w:tcBorders>
            <w:shd w:val="clear" w:color="auto" w:fill="auto"/>
            <w:noWrap/>
            <w:vAlign w:val="center"/>
            <w:hideMark/>
          </w:tcPr>
          <w:p w14:paraId="5C492B57"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w:t>
            </w:r>
          </w:p>
        </w:tc>
        <w:tc>
          <w:tcPr>
            <w:tcW w:w="1111" w:type="dxa"/>
            <w:tcBorders>
              <w:top w:val="nil"/>
              <w:left w:val="nil"/>
              <w:bottom w:val="single" w:sz="4" w:space="0" w:color="auto"/>
              <w:right w:val="single" w:sz="4" w:space="0" w:color="auto"/>
            </w:tcBorders>
            <w:shd w:val="clear" w:color="auto" w:fill="auto"/>
            <w:noWrap/>
            <w:vAlign w:val="center"/>
            <w:hideMark/>
          </w:tcPr>
          <w:p w14:paraId="7E108FA1"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w:t>
            </w:r>
          </w:p>
        </w:tc>
        <w:tc>
          <w:tcPr>
            <w:tcW w:w="1110" w:type="dxa"/>
            <w:tcBorders>
              <w:top w:val="nil"/>
              <w:left w:val="nil"/>
              <w:bottom w:val="single" w:sz="4" w:space="0" w:color="auto"/>
              <w:right w:val="single" w:sz="4" w:space="0" w:color="auto"/>
            </w:tcBorders>
            <w:shd w:val="clear" w:color="auto" w:fill="auto"/>
            <w:noWrap/>
            <w:vAlign w:val="center"/>
            <w:hideMark/>
          </w:tcPr>
          <w:p w14:paraId="5C630A53"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12</w:t>
            </w:r>
          </w:p>
        </w:tc>
        <w:tc>
          <w:tcPr>
            <w:tcW w:w="1111" w:type="dxa"/>
            <w:tcBorders>
              <w:top w:val="nil"/>
              <w:left w:val="nil"/>
              <w:bottom w:val="single" w:sz="4" w:space="0" w:color="auto"/>
              <w:right w:val="single" w:sz="4" w:space="0" w:color="auto"/>
            </w:tcBorders>
            <w:shd w:val="clear" w:color="auto" w:fill="auto"/>
            <w:noWrap/>
            <w:vAlign w:val="center"/>
            <w:hideMark/>
          </w:tcPr>
          <w:p w14:paraId="5E8FEF49"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19</w:t>
            </w:r>
          </w:p>
        </w:tc>
        <w:tc>
          <w:tcPr>
            <w:tcW w:w="1110" w:type="dxa"/>
            <w:tcBorders>
              <w:top w:val="nil"/>
              <w:left w:val="nil"/>
              <w:bottom w:val="single" w:sz="4" w:space="0" w:color="auto"/>
              <w:right w:val="single" w:sz="4" w:space="0" w:color="auto"/>
            </w:tcBorders>
            <w:shd w:val="clear" w:color="auto" w:fill="auto"/>
            <w:noWrap/>
            <w:vAlign w:val="center"/>
            <w:hideMark/>
          </w:tcPr>
          <w:p w14:paraId="52DBBB41"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35</w:t>
            </w:r>
          </w:p>
        </w:tc>
        <w:tc>
          <w:tcPr>
            <w:tcW w:w="1111" w:type="dxa"/>
            <w:tcBorders>
              <w:top w:val="nil"/>
              <w:left w:val="nil"/>
              <w:bottom w:val="single" w:sz="4" w:space="0" w:color="auto"/>
              <w:right w:val="single" w:sz="4" w:space="0" w:color="auto"/>
            </w:tcBorders>
            <w:shd w:val="clear" w:color="auto" w:fill="auto"/>
            <w:noWrap/>
            <w:vAlign w:val="center"/>
            <w:hideMark/>
          </w:tcPr>
          <w:p w14:paraId="52AB907E" w14:textId="622102A0"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16</w:t>
            </w:r>
          </w:p>
        </w:tc>
      </w:tr>
      <w:tr w:rsidR="00766828" w:rsidRPr="00766828" w14:paraId="5FCEB6D3" w14:textId="77777777" w:rsidTr="00766828">
        <w:tc>
          <w:tcPr>
            <w:tcW w:w="31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E2C2F4D" w14:textId="069214EC" w:rsidR="00F21A80" w:rsidRPr="00766828" w:rsidRDefault="008C4BAA" w:rsidP="008C4BAA">
            <w:pPr>
              <w:ind w:left="0" w:firstLine="0"/>
              <w:rPr>
                <w:rFonts w:eastAsia="Times New Roman" w:cs="Calibri"/>
                <w:b/>
                <w:bCs/>
                <w:sz w:val="20"/>
                <w:szCs w:val="20"/>
                <w:lang w:val="fr-CA" w:eastAsia="en-GB"/>
              </w:rPr>
            </w:pPr>
            <w:r w:rsidRPr="00766828">
              <w:rPr>
                <w:rFonts w:asciiTheme="minorHAnsi" w:eastAsia="Times New Roman" w:hAnsiTheme="minorHAnsi" w:cs="Arial"/>
                <w:b/>
                <w:bCs/>
                <w:sz w:val="20"/>
                <w:szCs w:val="20"/>
                <w:lang w:eastAsia="en-GB"/>
              </w:rPr>
              <w:t xml:space="preserve">REVENU </w:t>
            </w:r>
            <w:r w:rsidR="000977AD" w:rsidRPr="00766828">
              <w:rPr>
                <w:rFonts w:asciiTheme="minorHAnsi" w:eastAsia="Times New Roman" w:hAnsiTheme="minorHAnsi" w:cs="Arial"/>
                <w:b/>
                <w:bCs/>
                <w:sz w:val="20"/>
                <w:szCs w:val="20"/>
                <w:lang w:eastAsia="en-GB"/>
              </w:rPr>
              <w:t>TOTAL</w:t>
            </w:r>
          </w:p>
        </w:tc>
        <w:tc>
          <w:tcPr>
            <w:tcW w:w="1110" w:type="dxa"/>
            <w:tcBorders>
              <w:top w:val="nil"/>
              <w:left w:val="nil"/>
              <w:bottom w:val="single" w:sz="4" w:space="0" w:color="auto"/>
              <w:right w:val="single" w:sz="4" w:space="0" w:color="auto"/>
            </w:tcBorders>
            <w:shd w:val="clear" w:color="auto" w:fill="DBE5F1" w:themeFill="accent1" w:themeFillTint="33"/>
            <w:noWrap/>
            <w:vAlign w:val="center"/>
            <w:hideMark/>
          </w:tcPr>
          <w:p w14:paraId="701F7709"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5,062</w:t>
            </w:r>
          </w:p>
        </w:tc>
        <w:tc>
          <w:tcPr>
            <w:tcW w:w="1111" w:type="dxa"/>
            <w:tcBorders>
              <w:top w:val="nil"/>
              <w:left w:val="nil"/>
              <w:bottom w:val="single" w:sz="4" w:space="0" w:color="auto"/>
              <w:right w:val="single" w:sz="4" w:space="0" w:color="auto"/>
            </w:tcBorders>
            <w:shd w:val="clear" w:color="auto" w:fill="DBE5F1" w:themeFill="accent1" w:themeFillTint="33"/>
            <w:noWrap/>
            <w:vAlign w:val="center"/>
            <w:hideMark/>
          </w:tcPr>
          <w:p w14:paraId="02267ADA"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5,065</w:t>
            </w:r>
          </w:p>
        </w:tc>
        <w:tc>
          <w:tcPr>
            <w:tcW w:w="1110" w:type="dxa"/>
            <w:tcBorders>
              <w:top w:val="nil"/>
              <w:left w:val="nil"/>
              <w:bottom w:val="single" w:sz="4" w:space="0" w:color="auto"/>
              <w:right w:val="single" w:sz="4" w:space="0" w:color="auto"/>
            </w:tcBorders>
            <w:shd w:val="clear" w:color="auto" w:fill="DBE5F1" w:themeFill="accent1" w:themeFillTint="33"/>
            <w:noWrap/>
            <w:vAlign w:val="center"/>
            <w:hideMark/>
          </w:tcPr>
          <w:p w14:paraId="1943A3F0"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5,081</w:t>
            </w:r>
          </w:p>
        </w:tc>
        <w:tc>
          <w:tcPr>
            <w:tcW w:w="111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2F4DE25"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15,208</w:t>
            </w:r>
          </w:p>
        </w:tc>
        <w:tc>
          <w:tcPr>
            <w:tcW w:w="1110" w:type="dxa"/>
            <w:tcBorders>
              <w:top w:val="nil"/>
              <w:left w:val="nil"/>
              <w:bottom w:val="single" w:sz="4" w:space="0" w:color="auto"/>
              <w:right w:val="single" w:sz="4" w:space="0" w:color="auto"/>
            </w:tcBorders>
            <w:shd w:val="clear" w:color="auto" w:fill="DBE5F1" w:themeFill="accent1" w:themeFillTint="33"/>
            <w:noWrap/>
            <w:vAlign w:val="center"/>
            <w:hideMark/>
          </w:tcPr>
          <w:p w14:paraId="16FB0584"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15,242</w:t>
            </w:r>
          </w:p>
        </w:tc>
        <w:tc>
          <w:tcPr>
            <w:tcW w:w="1111" w:type="dxa"/>
            <w:tcBorders>
              <w:top w:val="nil"/>
              <w:left w:val="nil"/>
              <w:bottom w:val="single" w:sz="4" w:space="0" w:color="auto"/>
              <w:right w:val="single" w:sz="4" w:space="0" w:color="auto"/>
            </w:tcBorders>
            <w:shd w:val="clear" w:color="auto" w:fill="DBE5F1" w:themeFill="accent1" w:themeFillTint="33"/>
            <w:noWrap/>
            <w:vAlign w:val="center"/>
            <w:hideMark/>
          </w:tcPr>
          <w:p w14:paraId="370F44C9" w14:textId="7C570855" w:rsidR="00F21A80" w:rsidRPr="00766828" w:rsidRDefault="00E70911"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34</w:t>
            </w:r>
          </w:p>
        </w:tc>
      </w:tr>
      <w:tr w:rsidR="00766828" w:rsidRPr="00766828" w14:paraId="759E7DE4"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489465" w14:textId="79C8D815" w:rsidR="00F21A80" w:rsidRPr="00766828" w:rsidRDefault="000977AD" w:rsidP="00363CF1">
            <w:pPr>
              <w:ind w:left="0" w:firstLine="0"/>
              <w:rPr>
                <w:rFonts w:eastAsia="Times New Roman" w:cs="Calibri"/>
                <w:b/>
                <w:bCs/>
                <w:sz w:val="20"/>
                <w:szCs w:val="20"/>
                <w:lang w:val="fr-CA" w:eastAsia="en-GB"/>
              </w:rPr>
            </w:pPr>
            <w:r w:rsidRPr="00766828">
              <w:rPr>
                <w:rFonts w:asciiTheme="minorHAnsi" w:eastAsia="Times New Roman" w:hAnsiTheme="minorHAnsi" w:cs="Arial"/>
                <w:b/>
                <w:bCs/>
                <w:sz w:val="20"/>
                <w:szCs w:val="20"/>
                <w:lang w:eastAsia="en-GB"/>
              </w:rPr>
              <w:t>DÉPENSES</w:t>
            </w:r>
          </w:p>
        </w:tc>
        <w:tc>
          <w:tcPr>
            <w:tcW w:w="1110" w:type="dxa"/>
            <w:tcBorders>
              <w:top w:val="nil"/>
              <w:left w:val="nil"/>
              <w:bottom w:val="nil"/>
              <w:right w:val="single" w:sz="4" w:space="0" w:color="auto"/>
            </w:tcBorders>
            <w:shd w:val="clear" w:color="auto" w:fill="auto"/>
            <w:noWrap/>
            <w:vAlign w:val="center"/>
            <w:hideMark/>
          </w:tcPr>
          <w:p w14:paraId="3371B511"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1" w:type="dxa"/>
            <w:tcBorders>
              <w:top w:val="nil"/>
              <w:left w:val="nil"/>
              <w:bottom w:val="nil"/>
              <w:right w:val="single" w:sz="4" w:space="0" w:color="auto"/>
            </w:tcBorders>
            <w:shd w:val="clear" w:color="auto" w:fill="auto"/>
            <w:noWrap/>
            <w:vAlign w:val="center"/>
            <w:hideMark/>
          </w:tcPr>
          <w:p w14:paraId="2C3C26DE"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0" w:type="dxa"/>
            <w:tcBorders>
              <w:top w:val="nil"/>
              <w:left w:val="nil"/>
              <w:bottom w:val="nil"/>
              <w:right w:val="single" w:sz="4" w:space="0" w:color="auto"/>
            </w:tcBorders>
            <w:shd w:val="clear" w:color="auto" w:fill="auto"/>
            <w:noWrap/>
            <w:vAlign w:val="center"/>
            <w:hideMark/>
          </w:tcPr>
          <w:p w14:paraId="1AABD663"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1" w:type="dxa"/>
            <w:tcBorders>
              <w:top w:val="nil"/>
              <w:left w:val="single" w:sz="4" w:space="0" w:color="auto"/>
              <w:bottom w:val="nil"/>
              <w:right w:val="single" w:sz="4" w:space="0" w:color="auto"/>
            </w:tcBorders>
            <w:shd w:val="clear" w:color="auto" w:fill="auto"/>
            <w:noWrap/>
            <w:vAlign w:val="center"/>
            <w:hideMark/>
          </w:tcPr>
          <w:p w14:paraId="4D4C4F3C"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0" w:type="dxa"/>
            <w:tcBorders>
              <w:top w:val="nil"/>
              <w:left w:val="nil"/>
              <w:bottom w:val="nil"/>
              <w:right w:val="single" w:sz="4" w:space="0" w:color="auto"/>
            </w:tcBorders>
            <w:shd w:val="clear" w:color="auto" w:fill="auto"/>
            <w:noWrap/>
            <w:vAlign w:val="center"/>
            <w:hideMark/>
          </w:tcPr>
          <w:p w14:paraId="03887E47"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1" w:type="dxa"/>
            <w:tcBorders>
              <w:top w:val="nil"/>
              <w:left w:val="nil"/>
              <w:bottom w:val="nil"/>
              <w:right w:val="single" w:sz="4" w:space="0" w:color="auto"/>
            </w:tcBorders>
            <w:shd w:val="clear" w:color="auto" w:fill="auto"/>
            <w:noWrap/>
            <w:vAlign w:val="center"/>
            <w:hideMark/>
          </w:tcPr>
          <w:p w14:paraId="2661163A"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r>
      <w:tr w:rsidR="00766828" w:rsidRPr="00766828" w14:paraId="780142D4"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509753" w14:textId="68F93260" w:rsidR="00F21A80" w:rsidRPr="00766828" w:rsidRDefault="00F21A80" w:rsidP="000977AD">
            <w:pPr>
              <w:ind w:left="0" w:firstLine="0"/>
              <w:rPr>
                <w:rFonts w:eastAsia="Times New Roman" w:cs="Calibri"/>
                <w:sz w:val="20"/>
                <w:szCs w:val="20"/>
                <w:lang w:val="fr-CA" w:eastAsia="en-GB"/>
              </w:rPr>
            </w:pPr>
            <w:r w:rsidRPr="00766828">
              <w:rPr>
                <w:rFonts w:eastAsia="Times New Roman" w:cs="Calibri"/>
                <w:sz w:val="20"/>
                <w:szCs w:val="20"/>
                <w:lang w:val="fr-CA" w:eastAsia="en-GB"/>
              </w:rPr>
              <w:t xml:space="preserve">A.  </w:t>
            </w:r>
            <w:r w:rsidR="000977AD" w:rsidRPr="00766828">
              <w:rPr>
                <w:rFonts w:asciiTheme="minorHAnsi" w:eastAsia="Times New Roman" w:hAnsiTheme="minorHAnsi" w:cs="Arial"/>
                <w:bCs/>
                <w:sz w:val="20"/>
                <w:szCs w:val="20"/>
                <w:lang w:val="fr-FR" w:eastAsia="en-GB"/>
              </w:rPr>
              <w:t xml:space="preserve">Cadres supérieurs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1ACA42F7"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529</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5C77C237"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696</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79629291"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798</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559DB5AB"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2,023</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1E4F37AA"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2,439</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601746BA" w14:textId="63163EEB"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416</w:t>
            </w:r>
          </w:p>
        </w:tc>
      </w:tr>
      <w:tr w:rsidR="00766828" w:rsidRPr="00766828" w14:paraId="1F56AF9E"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36DC97B" w14:textId="16CE9C27" w:rsidR="00F21A80" w:rsidRPr="00766828" w:rsidRDefault="00F21A80" w:rsidP="0058480A">
            <w:pPr>
              <w:ind w:left="0" w:firstLine="0"/>
              <w:rPr>
                <w:rFonts w:eastAsia="Times New Roman" w:cs="Calibri"/>
                <w:sz w:val="20"/>
                <w:szCs w:val="20"/>
                <w:lang w:val="fr-CA" w:eastAsia="en-GB"/>
              </w:rPr>
            </w:pPr>
            <w:r w:rsidRPr="00766828">
              <w:rPr>
                <w:rFonts w:eastAsia="Times New Roman" w:cs="Calibri"/>
                <w:sz w:val="20"/>
                <w:szCs w:val="20"/>
                <w:lang w:val="fr-CA" w:eastAsia="en-GB"/>
              </w:rPr>
              <w:t>B.  Coordinat</w:t>
            </w:r>
            <w:r w:rsidR="0058480A" w:rsidRPr="00766828">
              <w:rPr>
                <w:rFonts w:eastAsia="Times New Roman" w:cs="Calibri"/>
                <w:sz w:val="20"/>
                <w:szCs w:val="20"/>
                <w:lang w:val="fr-CA" w:eastAsia="en-GB"/>
              </w:rPr>
              <w:t>eu</w:t>
            </w:r>
            <w:r w:rsidRPr="00766828">
              <w:rPr>
                <w:rFonts w:eastAsia="Times New Roman" w:cs="Calibri"/>
                <w:sz w:val="20"/>
                <w:szCs w:val="20"/>
                <w:lang w:val="fr-CA" w:eastAsia="en-GB"/>
              </w:rPr>
              <w:t>r</w:t>
            </w:r>
            <w:r w:rsidR="0058480A" w:rsidRPr="00766828">
              <w:rPr>
                <w:rFonts w:eastAsia="Times New Roman" w:cs="Calibri"/>
                <w:sz w:val="20"/>
                <w:szCs w:val="20"/>
                <w:lang w:val="fr-CA" w:eastAsia="en-GB"/>
              </w:rPr>
              <w:t xml:space="preserve"> des Partenariats</w:t>
            </w:r>
          </w:p>
        </w:tc>
        <w:tc>
          <w:tcPr>
            <w:tcW w:w="1110" w:type="dxa"/>
            <w:tcBorders>
              <w:top w:val="nil"/>
              <w:left w:val="nil"/>
              <w:bottom w:val="single" w:sz="4" w:space="0" w:color="auto"/>
              <w:right w:val="single" w:sz="4" w:space="0" w:color="auto"/>
            </w:tcBorders>
            <w:shd w:val="clear" w:color="auto" w:fill="auto"/>
            <w:noWrap/>
            <w:vAlign w:val="center"/>
            <w:hideMark/>
          </w:tcPr>
          <w:p w14:paraId="05D7674D"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0</w:t>
            </w:r>
          </w:p>
        </w:tc>
        <w:tc>
          <w:tcPr>
            <w:tcW w:w="1111" w:type="dxa"/>
            <w:tcBorders>
              <w:top w:val="nil"/>
              <w:left w:val="nil"/>
              <w:bottom w:val="single" w:sz="4" w:space="0" w:color="auto"/>
              <w:right w:val="single" w:sz="4" w:space="0" w:color="auto"/>
            </w:tcBorders>
            <w:shd w:val="clear" w:color="auto" w:fill="auto"/>
            <w:noWrap/>
            <w:vAlign w:val="center"/>
            <w:hideMark/>
          </w:tcPr>
          <w:p w14:paraId="33A2B2DD"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96</w:t>
            </w:r>
          </w:p>
        </w:tc>
        <w:tc>
          <w:tcPr>
            <w:tcW w:w="1110" w:type="dxa"/>
            <w:tcBorders>
              <w:top w:val="nil"/>
              <w:left w:val="nil"/>
              <w:bottom w:val="single" w:sz="4" w:space="0" w:color="auto"/>
              <w:right w:val="single" w:sz="4" w:space="0" w:color="auto"/>
            </w:tcBorders>
            <w:shd w:val="clear" w:color="auto" w:fill="auto"/>
            <w:noWrap/>
            <w:vAlign w:val="center"/>
            <w:hideMark/>
          </w:tcPr>
          <w:p w14:paraId="03B4A37A"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250</w:t>
            </w:r>
          </w:p>
        </w:tc>
        <w:tc>
          <w:tcPr>
            <w:tcW w:w="1111" w:type="dxa"/>
            <w:tcBorders>
              <w:top w:val="nil"/>
              <w:left w:val="nil"/>
              <w:bottom w:val="single" w:sz="4" w:space="0" w:color="auto"/>
              <w:right w:val="single" w:sz="4" w:space="0" w:color="auto"/>
            </w:tcBorders>
            <w:shd w:val="clear" w:color="auto" w:fill="auto"/>
            <w:noWrap/>
            <w:vAlign w:val="center"/>
            <w:hideMark/>
          </w:tcPr>
          <w:p w14:paraId="43F034F8"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346</w:t>
            </w:r>
          </w:p>
        </w:tc>
        <w:tc>
          <w:tcPr>
            <w:tcW w:w="1110" w:type="dxa"/>
            <w:tcBorders>
              <w:top w:val="nil"/>
              <w:left w:val="nil"/>
              <w:bottom w:val="single" w:sz="4" w:space="0" w:color="auto"/>
              <w:right w:val="single" w:sz="4" w:space="0" w:color="auto"/>
            </w:tcBorders>
            <w:shd w:val="clear" w:color="auto" w:fill="auto"/>
            <w:noWrap/>
            <w:vAlign w:val="center"/>
            <w:hideMark/>
          </w:tcPr>
          <w:p w14:paraId="712CEA07"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779</w:t>
            </w:r>
          </w:p>
        </w:tc>
        <w:tc>
          <w:tcPr>
            <w:tcW w:w="1111" w:type="dxa"/>
            <w:tcBorders>
              <w:top w:val="nil"/>
              <w:left w:val="nil"/>
              <w:bottom w:val="single" w:sz="4" w:space="0" w:color="auto"/>
              <w:right w:val="single" w:sz="4" w:space="0" w:color="auto"/>
            </w:tcBorders>
            <w:shd w:val="clear" w:color="auto" w:fill="auto"/>
            <w:noWrap/>
            <w:vAlign w:val="center"/>
            <w:hideMark/>
          </w:tcPr>
          <w:p w14:paraId="631B09E0" w14:textId="610F71F6"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433</w:t>
            </w:r>
          </w:p>
        </w:tc>
      </w:tr>
      <w:tr w:rsidR="00766828" w:rsidRPr="00766828" w14:paraId="7175E7A2"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B9C00B0" w14:textId="3B59C185" w:rsidR="00F21A80" w:rsidRPr="00766828" w:rsidRDefault="00F21A80" w:rsidP="0058480A">
            <w:pPr>
              <w:ind w:left="0" w:firstLine="0"/>
              <w:rPr>
                <w:rFonts w:eastAsia="Times New Roman" w:cs="Calibri"/>
                <w:sz w:val="20"/>
                <w:szCs w:val="20"/>
                <w:lang w:val="fr-CA" w:eastAsia="en-GB"/>
              </w:rPr>
            </w:pPr>
            <w:r w:rsidRPr="00766828">
              <w:rPr>
                <w:rFonts w:eastAsia="Times New Roman" w:cs="Calibri"/>
                <w:sz w:val="20"/>
                <w:szCs w:val="20"/>
                <w:lang w:val="fr-CA" w:eastAsia="en-GB"/>
              </w:rPr>
              <w:t xml:space="preserve">C.  </w:t>
            </w:r>
            <w:r w:rsidR="0058480A" w:rsidRPr="00766828">
              <w:rPr>
                <w:rFonts w:eastAsia="Times New Roman" w:cs="Calibri"/>
                <w:sz w:val="20"/>
                <w:szCs w:val="20"/>
                <w:lang w:val="fr-CA" w:eastAsia="en-GB"/>
              </w:rPr>
              <w:t>Appui et conseils aux régions</w:t>
            </w:r>
          </w:p>
        </w:tc>
        <w:tc>
          <w:tcPr>
            <w:tcW w:w="1110" w:type="dxa"/>
            <w:tcBorders>
              <w:top w:val="nil"/>
              <w:left w:val="nil"/>
              <w:bottom w:val="single" w:sz="4" w:space="0" w:color="auto"/>
              <w:right w:val="single" w:sz="4" w:space="0" w:color="auto"/>
            </w:tcBorders>
            <w:shd w:val="clear" w:color="auto" w:fill="auto"/>
            <w:noWrap/>
            <w:vAlign w:val="center"/>
            <w:hideMark/>
          </w:tcPr>
          <w:p w14:paraId="0AD333F0"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1,242</w:t>
            </w:r>
          </w:p>
        </w:tc>
        <w:tc>
          <w:tcPr>
            <w:tcW w:w="1111" w:type="dxa"/>
            <w:tcBorders>
              <w:top w:val="nil"/>
              <w:left w:val="nil"/>
              <w:bottom w:val="single" w:sz="4" w:space="0" w:color="auto"/>
              <w:right w:val="single" w:sz="4" w:space="0" w:color="auto"/>
            </w:tcBorders>
            <w:shd w:val="clear" w:color="auto" w:fill="auto"/>
            <w:noWrap/>
            <w:vAlign w:val="center"/>
            <w:hideMark/>
          </w:tcPr>
          <w:p w14:paraId="637C230D"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1,292</w:t>
            </w:r>
          </w:p>
        </w:tc>
        <w:tc>
          <w:tcPr>
            <w:tcW w:w="1110" w:type="dxa"/>
            <w:tcBorders>
              <w:top w:val="nil"/>
              <w:left w:val="nil"/>
              <w:bottom w:val="single" w:sz="4" w:space="0" w:color="auto"/>
              <w:right w:val="single" w:sz="4" w:space="0" w:color="auto"/>
            </w:tcBorders>
            <w:shd w:val="clear" w:color="auto" w:fill="auto"/>
            <w:noWrap/>
            <w:vAlign w:val="center"/>
            <w:hideMark/>
          </w:tcPr>
          <w:p w14:paraId="2C5991A6"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1,419</w:t>
            </w:r>
          </w:p>
        </w:tc>
        <w:tc>
          <w:tcPr>
            <w:tcW w:w="1111" w:type="dxa"/>
            <w:tcBorders>
              <w:top w:val="nil"/>
              <w:left w:val="nil"/>
              <w:bottom w:val="single" w:sz="4" w:space="0" w:color="auto"/>
              <w:right w:val="single" w:sz="4" w:space="0" w:color="auto"/>
            </w:tcBorders>
            <w:shd w:val="clear" w:color="auto" w:fill="auto"/>
            <w:noWrap/>
            <w:vAlign w:val="center"/>
            <w:hideMark/>
          </w:tcPr>
          <w:p w14:paraId="033564AD"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3,953</w:t>
            </w:r>
          </w:p>
        </w:tc>
        <w:tc>
          <w:tcPr>
            <w:tcW w:w="1110" w:type="dxa"/>
            <w:tcBorders>
              <w:top w:val="nil"/>
              <w:left w:val="nil"/>
              <w:bottom w:val="single" w:sz="4" w:space="0" w:color="auto"/>
              <w:right w:val="single" w:sz="4" w:space="0" w:color="auto"/>
            </w:tcBorders>
            <w:shd w:val="clear" w:color="auto" w:fill="auto"/>
            <w:noWrap/>
            <w:vAlign w:val="center"/>
            <w:hideMark/>
          </w:tcPr>
          <w:p w14:paraId="3263EC62"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4,040</w:t>
            </w:r>
          </w:p>
        </w:tc>
        <w:tc>
          <w:tcPr>
            <w:tcW w:w="1111" w:type="dxa"/>
            <w:tcBorders>
              <w:top w:val="nil"/>
              <w:left w:val="nil"/>
              <w:bottom w:val="single" w:sz="4" w:space="0" w:color="auto"/>
              <w:right w:val="single" w:sz="4" w:space="0" w:color="auto"/>
            </w:tcBorders>
            <w:shd w:val="clear" w:color="auto" w:fill="auto"/>
            <w:noWrap/>
            <w:vAlign w:val="center"/>
            <w:hideMark/>
          </w:tcPr>
          <w:p w14:paraId="3E703389" w14:textId="4A0954D6"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87</w:t>
            </w:r>
          </w:p>
        </w:tc>
      </w:tr>
      <w:tr w:rsidR="00766828" w:rsidRPr="00766828" w14:paraId="460EC351"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3441C06" w14:textId="01FAFB68" w:rsidR="00F21A80" w:rsidRPr="00766828" w:rsidRDefault="00F21A80" w:rsidP="0058480A">
            <w:pPr>
              <w:ind w:left="0" w:firstLine="0"/>
              <w:rPr>
                <w:rFonts w:eastAsia="Times New Roman" w:cs="Calibri"/>
                <w:sz w:val="20"/>
                <w:szCs w:val="20"/>
                <w:lang w:val="fr-CA" w:eastAsia="en-GB"/>
              </w:rPr>
            </w:pPr>
            <w:r w:rsidRPr="00766828">
              <w:rPr>
                <w:rFonts w:eastAsia="Times New Roman" w:cs="Calibri"/>
                <w:sz w:val="20"/>
                <w:szCs w:val="20"/>
                <w:lang w:val="fr-CA" w:eastAsia="en-GB"/>
              </w:rPr>
              <w:t xml:space="preserve">D.  </w:t>
            </w:r>
            <w:r w:rsidR="0058480A" w:rsidRPr="00766828">
              <w:rPr>
                <w:rFonts w:eastAsia="Times New Roman" w:cs="Calibri"/>
                <w:sz w:val="20"/>
                <w:szCs w:val="20"/>
                <w:lang w:val="fr-CA" w:eastAsia="en-GB"/>
              </w:rPr>
              <w:t>Appui aux Initiatives régionales</w:t>
            </w:r>
            <w:r w:rsidR="008C4BAA" w:rsidRPr="00766828">
              <w:rPr>
                <w:rFonts w:eastAsia="Times New Roman" w:cs="Calibri"/>
                <w:sz w:val="20"/>
                <w:szCs w:val="20"/>
                <w:lang w:val="fr-CA" w:eastAsia="en-GB"/>
              </w:rPr>
              <w:t xml:space="preserve"> Ramsar</w:t>
            </w:r>
          </w:p>
        </w:tc>
        <w:tc>
          <w:tcPr>
            <w:tcW w:w="1110" w:type="dxa"/>
            <w:tcBorders>
              <w:top w:val="nil"/>
              <w:left w:val="nil"/>
              <w:bottom w:val="single" w:sz="4" w:space="0" w:color="auto"/>
              <w:right w:val="single" w:sz="4" w:space="0" w:color="auto"/>
            </w:tcBorders>
            <w:shd w:val="clear" w:color="auto" w:fill="auto"/>
            <w:noWrap/>
            <w:vAlign w:val="center"/>
            <w:hideMark/>
          </w:tcPr>
          <w:p w14:paraId="76F3FADA"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120</w:t>
            </w:r>
          </w:p>
        </w:tc>
        <w:tc>
          <w:tcPr>
            <w:tcW w:w="1111" w:type="dxa"/>
            <w:tcBorders>
              <w:top w:val="nil"/>
              <w:left w:val="nil"/>
              <w:bottom w:val="single" w:sz="4" w:space="0" w:color="auto"/>
              <w:right w:val="single" w:sz="4" w:space="0" w:color="auto"/>
            </w:tcBorders>
            <w:shd w:val="clear" w:color="auto" w:fill="auto"/>
            <w:noWrap/>
            <w:vAlign w:val="center"/>
            <w:hideMark/>
          </w:tcPr>
          <w:p w14:paraId="08EB73E3"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92</w:t>
            </w:r>
          </w:p>
        </w:tc>
        <w:tc>
          <w:tcPr>
            <w:tcW w:w="1110" w:type="dxa"/>
            <w:tcBorders>
              <w:top w:val="nil"/>
              <w:left w:val="nil"/>
              <w:bottom w:val="single" w:sz="4" w:space="0" w:color="auto"/>
              <w:right w:val="single" w:sz="4" w:space="0" w:color="auto"/>
            </w:tcBorders>
            <w:shd w:val="clear" w:color="auto" w:fill="auto"/>
            <w:noWrap/>
            <w:vAlign w:val="center"/>
            <w:hideMark/>
          </w:tcPr>
          <w:p w14:paraId="4BC97427"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153</w:t>
            </w:r>
          </w:p>
        </w:tc>
        <w:tc>
          <w:tcPr>
            <w:tcW w:w="1111" w:type="dxa"/>
            <w:tcBorders>
              <w:top w:val="nil"/>
              <w:left w:val="nil"/>
              <w:bottom w:val="single" w:sz="4" w:space="0" w:color="auto"/>
              <w:right w:val="single" w:sz="4" w:space="0" w:color="auto"/>
            </w:tcBorders>
            <w:shd w:val="clear" w:color="auto" w:fill="auto"/>
            <w:noWrap/>
            <w:vAlign w:val="center"/>
            <w:hideMark/>
          </w:tcPr>
          <w:p w14:paraId="0A79C7D9"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365</w:t>
            </w:r>
          </w:p>
        </w:tc>
        <w:tc>
          <w:tcPr>
            <w:tcW w:w="1110" w:type="dxa"/>
            <w:tcBorders>
              <w:top w:val="nil"/>
              <w:left w:val="nil"/>
              <w:bottom w:val="single" w:sz="4" w:space="0" w:color="auto"/>
              <w:right w:val="single" w:sz="4" w:space="0" w:color="auto"/>
            </w:tcBorders>
            <w:shd w:val="clear" w:color="auto" w:fill="auto"/>
            <w:noWrap/>
            <w:vAlign w:val="center"/>
            <w:hideMark/>
          </w:tcPr>
          <w:p w14:paraId="7CF494D6"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360</w:t>
            </w:r>
          </w:p>
        </w:tc>
        <w:tc>
          <w:tcPr>
            <w:tcW w:w="1111" w:type="dxa"/>
            <w:tcBorders>
              <w:top w:val="nil"/>
              <w:left w:val="nil"/>
              <w:bottom w:val="single" w:sz="4" w:space="0" w:color="auto"/>
              <w:right w:val="single" w:sz="4" w:space="0" w:color="auto"/>
            </w:tcBorders>
            <w:shd w:val="clear" w:color="auto" w:fill="auto"/>
            <w:noWrap/>
            <w:vAlign w:val="center"/>
            <w:hideMark/>
          </w:tcPr>
          <w:p w14:paraId="4DFEE11C" w14:textId="44F9AC44"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w:t>
            </w:r>
            <w:r w:rsidR="00F21A80" w:rsidRPr="00766828">
              <w:rPr>
                <w:rFonts w:eastAsia="Times New Roman" w:cs="Calibri"/>
                <w:sz w:val="20"/>
                <w:szCs w:val="20"/>
                <w:lang w:val="fr-CA" w:eastAsia="en-GB"/>
              </w:rPr>
              <w:t>5</w:t>
            </w:r>
            <w:r w:rsidRPr="00766828">
              <w:rPr>
                <w:rFonts w:eastAsia="Times New Roman" w:cs="Calibri"/>
                <w:sz w:val="20"/>
                <w:szCs w:val="20"/>
                <w:lang w:val="fr-CA" w:eastAsia="en-GB"/>
              </w:rPr>
              <w:t>)</w:t>
            </w:r>
          </w:p>
        </w:tc>
      </w:tr>
      <w:tr w:rsidR="00766828" w:rsidRPr="00766828" w14:paraId="7A6B5E8B"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F67D397" w14:textId="014E4C12" w:rsidR="00F21A80" w:rsidRPr="00766828" w:rsidRDefault="00F21A80" w:rsidP="0058480A">
            <w:pPr>
              <w:ind w:left="0" w:firstLine="0"/>
              <w:rPr>
                <w:rFonts w:eastAsia="Times New Roman" w:cs="Calibri"/>
                <w:sz w:val="20"/>
                <w:szCs w:val="20"/>
                <w:lang w:val="fr-CA" w:eastAsia="en-GB"/>
              </w:rPr>
            </w:pPr>
            <w:r w:rsidRPr="00766828">
              <w:rPr>
                <w:rFonts w:eastAsia="Times New Roman" w:cs="Calibri"/>
                <w:sz w:val="20"/>
                <w:szCs w:val="20"/>
                <w:lang w:val="fr-CA" w:eastAsia="en-GB"/>
              </w:rPr>
              <w:t>E.  Services</w:t>
            </w:r>
            <w:r w:rsidR="0058480A" w:rsidRPr="00766828">
              <w:rPr>
                <w:rFonts w:eastAsia="Times New Roman" w:cs="Calibri"/>
                <w:sz w:val="20"/>
                <w:szCs w:val="20"/>
                <w:lang w:val="fr-CA" w:eastAsia="en-GB"/>
              </w:rPr>
              <w:t xml:space="preserve"> scientifiques et techniques</w:t>
            </w:r>
          </w:p>
        </w:tc>
        <w:tc>
          <w:tcPr>
            <w:tcW w:w="1110" w:type="dxa"/>
            <w:tcBorders>
              <w:top w:val="nil"/>
              <w:left w:val="nil"/>
              <w:bottom w:val="single" w:sz="4" w:space="0" w:color="auto"/>
              <w:right w:val="single" w:sz="4" w:space="0" w:color="auto"/>
            </w:tcBorders>
            <w:shd w:val="clear" w:color="auto" w:fill="auto"/>
            <w:noWrap/>
            <w:vAlign w:val="center"/>
            <w:hideMark/>
          </w:tcPr>
          <w:p w14:paraId="0D2D278B"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186</w:t>
            </w:r>
          </w:p>
        </w:tc>
        <w:tc>
          <w:tcPr>
            <w:tcW w:w="1111" w:type="dxa"/>
            <w:tcBorders>
              <w:top w:val="nil"/>
              <w:left w:val="nil"/>
              <w:bottom w:val="single" w:sz="4" w:space="0" w:color="auto"/>
              <w:right w:val="single" w:sz="4" w:space="0" w:color="auto"/>
            </w:tcBorders>
            <w:shd w:val="clear" w:color="auto" w:fill="auto"/>
            <w:noWrap/>
            <w:vAlign w:val="center"/>
            <w:hideMark/>
          </w:tcPr>
          <w:p w14:paraId="1852B140"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309</w:t>
            </w:r>
          </w:p>
        </w:tc>
        <w:tc>
          <w:tcPr>
            <w:tcW w:w="1110" w:type="dxa"/>
            <w:tcBorders>
              <w:top w:val="nil"/>
              <w:left w:val="nil"/>
              <w:bottom w:val="single" w:sz="4" w:space="0" w:color="auto"/>
              <w:right w:val="single" w:sz="4" w:space="0" w:color="auto"/>
            </w:tcBorders>
            <w:shd w:val="clear" w:color="auto" w:fill="auto"/>
            <w:noWrap/>
            <w:vAlign w:val="center"/>
            <w:hideMark/>
          </w:tcPr>
          <w:p w14:paraId="3766AF1B"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506</w:t>
            </w:r>
          </w:p>
        </w:tc>
        <w:tc>
          <w:tcPr>
            <w:tcW w:w="1111" w:type="dxa"/>
            <w:tcBorders>
              <w:top w:val="nil"/>
              <w:left w:val="nil"/>
              <w:bottom w:val="single" w:sz="4" w:space="0" w:color="auto"/>
              <w:right w:val="single" w:sz="4" w:space="0" w:color="auto"/>
            </w:tcBorders>
            <w:shd w:val="clear" w:color="auto" w:fill="auto"/>
            <w:noWrap/>
            <w:vAlign w:val="center"/>
            <w:hideMark/>
          </w:tcPr>
          <w:p w14:paraId="795863E4"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1,001</w:t>
            </w:r>
          </w:p>
        </w:tc>
        <w:tc>
          <w:tcPr>
            <w:tcW w:w="1110" w:type="dxa"/>
            <w:tcBorders>
              <w:top w:val="nil"/>
              <w:left w:val="nil"/>
              <w:bottom w:val="single" w:sz="4" w:space="0" w:color="auto"/>
              <w:right w:val="single" w:sz="4" w:space="0" w:color="auto"/>
            </w:tcBorders>
            <w:shd w:val="clear" w:color="auto" w:fill="auto"/>
            <w:noWrap/>
            <w:vAlign w:val="center"/>
            <w:hideMark/>
          </w:tcPr>
          <w:p w14:paraId="4EFD0DCD"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635</w:t>
            </w:r>
          </w:p>
        </w:tc>
        <w:tc>
          <w:tcPr>
            <w:tcW w:w="1111" w:type="dxa"/>
            <w:tcBorders>
              <w:top w:val="nil"/>
              <w:left w:val="nil"/>
              <w:bottom w:val="single" w:sz="4" w:space="0" w:color="auto"/>
              <w:right w:val="single" w:sz="4" w:space="0" w:color="auto"/>
            </w:tcBorders>
            <w:shd w:val="clear" w:color="auto" w:fill="auto"/>
            <w:noWrap/>
            <w:vAlign w:val="center"/>
            <w:hideMark/>
          </w:tcPr>
          <w:p w14:paraId="5D074192" w14:textId="1C4E55B1"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w:t>
            </w:r>
            <w:r w:rsidR="00F21A80" w:rsidRPr="00766828">
              <w:rPr>
                <w:rFonts w:eastAsia="Times New Roman" w:cs="Calibri"/>
                <w:sz w:val="20"/>
                <w:szCs w:val="20"/>
                <w:lang w:val="fr-CA" w:eastAsia="en-GB"/>
              </w:rPr>
              <w:t>366</w:t>
            </w:r>
            <w:r w:rsidRPr="00766828">
              <w:rPr>
                <w:rFonts w:eastAsia="Times New Roman" w:cs="Calibri"/>
                <w:sz w:val="20"/>
                <w:szCs w:val="20"/>
                <w:lang w:val="fr-CA" w:eastAsia="en-GB"/>
              </w:rPr>
              <w:t>)</w:t>
            </w:r>
          </w:p>
        </w:tc>
      </w:tr>
      <w:tr w:rsidR="00766828" w:rsidRPr="00766828" w14:paraId="39FB2451" w14:textId="77777777" w:rsidTr="00766828">
        <w:tc>
          <w:tcPr>
            <w:tcW w:w="3119" w:type="dxa"/>
            <w:tcBorders>
              <w:top w:val="nil"/>
              <w:left w:val="single" w:sz="4" w:space="0" w:color="auto"/>
              <w:bottom w:val="single" w:sz="4" w:space="0" w:color="auto"/>
              <w:right w:val="single" w:sz="4" w:space="0" w:color="auto"/>
            </w:tcBorders>
            <w:shd w:val="clear" w:color="auto" w:fill="auto"/>
            <w:vAlign w:val="center"/>
            <w:hideMark/>
          </w:tcPr>
          <w:p w14:paraId="0416F8E7" w14:textId="33C907EF" w:rsidR="00F21A80" w:rsidRPr="00766828" w:rsidRDefault="00F21A80" w:rsidP="0058480A">
            <w:pPr>
              <w:ind w:left="424" w:hangingChars="212" w:hanging="424"/>
              <w:rPr>
                <w:rFonts w:eastAsia="Times New Roman" w:cs="Calibri"/>
                <w:sz w:val="20"/>
                <w:szCs w:val="20"/>
                <w:lang w:val="fr-CA" w:eastAsia="en-GB"/>
              </w:rPr>
            </w:pPr>
            <w:r w:rsidRPr="00766828">
              <w:rPr>
                <w:rFonts w:eastAsia="Times New Roman" w:cs="Calibri"/>
                <w:sz w:val="20"/>
                <w:szCs w:val="20"/>
                <w:lang w:val="fr-CA" w:eastAsia="en-GB"/>
              </w:rPr>
              <w:t>F.  Communication</w:t>
            </w:r>
          </w:p>
        </w:tc>
        <w:tc>
          <w:tcPr>
            <w:tcW w:w="1110" w:type="dxa"/>
            <w:tcBorders>
              <w:top w:val="nil"/>
              <w:left w:val="nil"/>
              <w:bottom w:val="single" w:sz="4" w:space="0" w:color="auto"/>
              <w:right w:val="single" w:sz="4" w:space="0" w:color="auto"/>
            </w:tcBorders>
            <w:shd w:val="clear" w:color="auto" w:fill="auto"/>
            <w:noWrap/>
            <w:vAlign w:val="center"/>
            <w:hideMark/>
          </w:tcPr>
          <w:p w14:paraId="005779E2"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460</w:t>
            </w:r>
          </w:p>
        </w:tc>
        <w:tc>
          <w:tcPr>
            <w:tcW w:w="1111" w:type="dxa"/>
            <w:tcBorders>
              <w:top w:val="nil"/>
              <w:left w:val="nil"/>
              <w:bottom w:val="single" w:sz="4" w:space="0" w:color="auto"/>
              <w:right w:val="single" w:sz="4" w:space="0" w:color="auto"/>
            </w:tcBorders>
            <w:shd w:val="clear" w:color="auto" w:fill="auto"/>
            <w:noWrap/>
            <w:vAlign w:val="center"/>
            <w:hideMark/>
          </w:tcPr>
          <w:p w14:paraId="36EB7CEA"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334</w:t>
            </w:r>
          </w:p>
        </w:tc>
        <w:tc>
          <w:tcPr>
            <w:tcW w:w="1110" w:type="dxa"/>
            <w:tcBorders>
              <w:top w:val="nil"/>
              <w:left w:val="nil"/>
              <w:bottom w:val="single" w:sz="4" w:space="0" w:color="auto"/>
              <w:right w:val="single" w:sz="4" w:space="0" w:color="auto"/>
            </w:tcBorders>
            <w:shd w:val="clear" w:color="auto" w:fill="auto"/>
            <w:noWrap/>
            <w:vAlign w:val="center"/>
            <w:hideMark/>
          </w:tcPr>
          <w:p w14:paraId="0323DE20"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389</w:t>
            </w:r>
          </w:p>
        </w:tc>
        <w:tc>
          <w:tcPr>
            <w:tcW w:w="1111" w:type="dxa"/>
            <w:tcBorders>
              <w:top w:val="nil"/>
              <w:left w:val="nil"/>
              <w:bottom w:val="single" w:sz="4" w:space="0" w:color="auto"/>
              <w:right w:val="single" w:sz="4" w:space="0" w:color="auto"/>
            </w:tcBorders>
            <w:shd w:val="clear" w:color="auto" w:fill="auto"/>
            <w:noWrap/>
            <w:vAlign w:val="center"/>
            <w:hideMark/>
          </w:tcPr>
          <w:p w14:paraId="120D2D92"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1,183</w:t>
            </w:r>
          </w:p>
        </w:tc>
        <w:tc>
          <w:tcPr>
            <w:tcW w:w="1110" w:type="dxa"/>
            <w:tcBorders>
              <w:top w:val="nil"/>
              <w:left w:val="nil"/>
              <w:bottom w:val="single" w:sz="4" w:space="0" w:color="auto"/>
              <w:right w:val="single" w:sz="4" w:space="0" w:color="auto"/>
            </w:tcBorders>
            <w:shd w:val="clear" w:color="auto" w:fill="auto"/>
            <w:noWrap/>
            <w:vAlign w:val="center"/>
            <w:hideMark/>
          </w:tcPr>
          <w:p w14:paraId="1E99F982"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1,832</w:t>
            </w:r>
          </w:p>
        </w:tc>
        <w:tc>
          <w:tcPr>
            <w:tcW w:w="1111" w:type="dxa"/>
            <w:tcBorders>
              <w:top w:val="nil"/>
              <w:left w:val="nil"/>
              <w:bottom w:val="single" w:sz="4" w:space="0" w:color="auto"/>
              <w:right w:val="single" w:sz="4" w:space="0" w:color="auto"/>
            </w:tcBorders>
            <w:shd w:val="clear" w:color="auto" w:fill="auto"/>
            <w:noWrap/>
            <w:vAlign w:val="center"/>
            <w:hideMark/>
          </w:tcPr>
          <w:p w14:paraId="1405B4F0" w14:textId="1340C28B"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649</w:t>
            </w:r>
          </w:p>
        </w:tc>
      </w:tr>
      <w:tr w:rsidR="00766828" w:rsidRPr="00766828" w14:paraId="00B53619"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2AD1C0D" w14:textId="7ED03A2C" w:rsidR="00F21A80" w:rsidRPr="00766828" w:rsidRDefault="00F21A80" w:rsidP="0058480A">
            <w:pPr>
              <w:ind w:left="0" w:firstLine="0"/>
              <w:rPr>
                <w:rFonts w:eastAsia="Times New Roman" w:cs="Calibri"/>
                <w:sz w:val="20"/>
                <w:szCs w:val="20"/>
                <w:lang w:eastAsia="en-GB"/>
              </w:rPr>
            </w:pPr>
            <w:r w:rsidRPr="00766828">
              <w:rPr>
                <w:rFonts w:eastAsia="Times New Roman" w:cs="Calibri"/>
                <w:sz w:val="20"/>
                <w:szCs w:val="20"/>
                <w:lang w:eastAsia="en-GB"/>
              </w:rPr>
              <w:t>G.  Administration/</w:t>
            </w:r>
            <w:r w:rsidR="0058480A" w:rsidRPr="00766828">
              <w:rPr>
                <w:rFonts w:eastAsia="Times New Roman" w:cs="Calibri"/>
                <w:sz w:val="20"/>
                <w:szCs w:val="20"/>
                <w:lang w:eastAsia="en-GB"/>
              </w:rPr>
              <w:t>SISR</w:t>
            </w:r>
            <w:r w:rsidRPr="00766828">
              <w:rPr>
                <w:rFonts w:eastAsia="Times New Roman" w:cs="Calibri"/>
                <w:sz w:val="20"/>
                <w:szCs w:val="20"/>
                <w:lang w:eastAsia="en-GB"/>
              </w:rPr>
              <w:t>/</w:t>
            </w:r>
            <w:r w:rsidR="0058480A" w:rsidRPr="00766828">
              <w:rPr>
                <w:rFonts w:eastAsia="Times New Roman" w:cs="Calibri"/>
                <w:sz w:val="20"/>
                <w:szCs w:val="20"/>
                <w:lang w:eastAsia="en-GB"/>
              </w:rPr>
              <w:t>site web</w:t>
            </w:r>
          </w:p>
        </w:tc>
        <w:tc>
          <w:tcPr>
            <w:tcW w:w="1110" w:type="dxa"/>
            <w:tcBorders>
              <w:top w:val="nil"/>
              <w:left w:val="nil"/>
              <w:bottom w:val="single" w:sz="4" w:space="0" w:color="auto"/>
              <w:right w:val="single" w:sz="4" w:space="0" w:color="auto"/>
            </w:tcBorders>
            <w:shd w:val="clear" w:color="auto" w:fill="auto"/>
            <w:noWrap/>
            <w:vAlign w:val="center"/>
            <w:hideMark/>
          </w:tcPr>
          <w:p w14:paraId="761A1CC0"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886</w:t>
            </w:r>
          </w:p>
        </w:tc>
        <w:tc>
          <w:tcPr>
            <w:tcW w:w="1111" w:type="dxa"/>
            <w:tcBorders>
              <w:top w:val="nil"/>
              <w:left w:val="nil"/>
              <w:bottom w:val="single" w:sz="4" w:space="0" w:color="auto"/>
              <w:right w:val="single" w:sz="4" w:space="0" w:color="auto"/>
            </w:tcBorders>
            <w:shd w:val="clear" w:color="auto" w:fill="auto"/>
            <w:noWrap/>
            <w:vAlign w:val="center"/>
            <w:hideMark/>
          </w:tcPr>
          <w:p w14:paraId="62CDDFAB"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719</w:t>
            </w:r>
          </w:p>
        </w:tc>
        <w:tc>
          <w:tcPr>
            <w:tcW w:w="1110" w:type="dxa"/>
            <w:tcBorders>
              <w:top w:val="nil"/>
              <w:left w:val="nil"/>
              <w:bottom w:val="single" w:sz="4" w:space="0" w:color="auto"/>
              <w:right w:val="single" w:sz="4" w:space="0" w:color="auto"/>
            </w:tcBorders>
            <w:shd w:val="clear" w:color="auto" w:fill="auto"/>
            <w:noWrap/>
            <w:vAlign w:val="center"/>
            <w:hideMark/>
          </w:tcPr>
          <w:p w14:paraId="0F0A8EF2"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953</w:t>
            </w:r>
          </w:p>
        </w:tc>
        <w:tc>
          <w:tcPr>
            <w:tcW w:w="1111" w:type="dxa"/>
            <w:tcBorders>
              <w:top w:val="nil"/>
              <w:left w:val="nil"/>
              <w:bottom w:val="single" w:sz="4" w:space="0" w:color="auto"/>
              <w:right w:val="single" w:sz="4" w:space="0" w:color="auto"/>
            </w:tcBorders>
            <w:shd w:val="clear" w:color="auto" w:fill="auto"/>
            <w:noWrap/>
            <w:vAlign w:val="center"/>
            <w:hideMark/>
          </w:tcPr>
          <w:p w14:paraId="231A9C01"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2,558</w:t>
            </w:r>
          </w:p>
        </w:tc>
        <w:tc>
          <w:tcPr>
            <w:tcW w:w="1110" w:type="dxa"/>
            <w:tcBorders>
              <w:top w:val="nil"/>
              <w:left w:val="nil"/>
              <w:bottom w:val="single" w:sz="4" w:space="0" w:color="auto"/>
              <w:right w:val="single" w:sz="4" w:space="0" w:color="auto"/>
            </w:tcBorders>
            <w:shd w:val="clear" w:color="auto" w:fill="auto"/>
            <w:noWrap/>
            <w:vAlign w:val="center"/>
            <w:hideMark/>
          </w:tcPr>
          <w:p w14:paraId="4EDF8DC8"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2,472</w:t>
            </w:r>
          </w:p>
        </w:tc>
        <w:tc>
          <w:tcPr>
            <w:tcW w:w="1111" w:type="dxa"/>
            <w:tcBorders>
              <w:top w:val="nil"/>
              <w:left w:val="nil"/>
              <w:bottom w:val="single" w:sz="4" w:space="0" w:color="auto"/>
              <w:right w:val="single" w:sz="4" w:space="0" w:color="auto"/>
            </w:tcBorders>
            <w:shd w:val="clear" w:color="auto" w:fill="auto"/>
            <w:noWrap/>
            <w:vAlign w:val="center"/>
            <w:hideMark/>
          </w:tcPr>
          <w:p w14:paraId="714F0D11" w14:textId="42AA5502"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w:t>
            </w:r>
            <w:r w:rsidR="00F21A80" w:rsidRPr="00766828">
              <w:rPr>
                <w:rFonts w:eastAsia="Times New Roman" w:cs="Calibri"/>
                <w:sz w:val="20"/>
                <w:szCs w:val="20"/>
                <w:lang w:val="fr-CA" w:eastAsia="en-GB"/>
              </w:rPr>
              <w:t>86</w:t>
            </w:r>
            <w:r w:rsidRPr="00766828">
              <w:rPr>
                <w:rFonts w:eastAsia="Times New Roman" w:cs="Calibri"/>
                <w:sz w:val="20"/>
                <w:szCs w:val="20"/>
                <w:lang w:val="fr-CA" w:eastAsia="en-GB"/>
              </w:rPr>
              <w:t>)</w:t>
            </w:r>
          </w:p>
        </w:tc>
      </w:tr>
      <w:tr w:rsidR="00766828" w:rsidRPr="00766828" w14:paraId="67DCD0C2"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E9065E" w14:textId="3E006406" w:rsidR="00F21A80" w:rsidRPr="00766828" w:rsidRDefault="00F21A80" w:rsidP="0058480A">
            <w:pPr>
              <w:ind w:left="2" w:firstLine="0"/>
              <w:rPr>
                <w:rFonts w:eastAsia="Times New Roman" w:cs="Calibri"/>
                <w:sz w:val="20"/>
                <w:szCs w:val="20"/>
                <w:lang w:val="fr-CA" w:eastAsia="en-GB"/>
              </w:rPr>
            </w:pPr>
            <w:r w:rsidRPr="00766828">
              <w:rPr>
                <w:rFonts w:eastAsia="Times New Roman" w:cs="Calibri"/>
                <w:sz w:val="20"/>
                <w:szCs w:val="20"/>
                <w:lang w:val="fr-CA" w:eastAsia="en-GB"/>
              </w:rPr>
              <w:t xml:space="preserve">H.  </w:t>
            </w:r>
            <w:r w:rsidR="0058480A" w:rsidRPr="00766828">
              <w:rPr>
                <w:rFonts w:eastAsia="Times New Roman" w:cs="Calibri"/>
                <w:sz w:val="20"/>
                <w:szCs w:val="20"/>
                <w:lang w:val="fr-CA" w:eastAsia="en-GB"/>
              </w:rPr>
              <w:t>Coûts de fonctionnement</w:t>
            </w:r>
          </w:p>
        </w:tc>
        <w:tc>
          <w:tcPr>
            <w:tcW w:w="1110" w:type="dxa"/>
            <w:tcBorders>
              <w:top w:val="nil"/>
              <w:left w:val="nil"/>
              <w:bottom w:val="single" w:sz="4" w:space="0" w:color="auto"/>
              <w:right w:val="single" w:sz="4" w:space="0" w:color="auto"/>
            </w:tcBorders>
            <w:shd w:val="clear" w:color="auto" w:fill="auto"/>
            <w:noWrap/>
            <w:vAlign w:val="center"/>
            <w:hideMark/>
          </w:tcPr>
          <w:p w14:paraId="00A62137"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95</w:t>
            </w:r>
          </w:p>
        </w:tc>
        <w:tc>
          <w:tcPr>
            <w:tcW w:w="1111" w:type="dxa"/>
            <w:tcBorders>
              <w:top w:val="nil"/>
              <w:left w:val="nil"/>
              <w:bottom w:val="single" w:sz="4" w:space="0" w:color="auto"/>
              <w:right w:val="single" w:sz="4" w:space="0" w:color="auto"/>
            </w:tcBorders>
            <w:shd w:val="clear" w:color="auto" w:fill="auto"/>
            <w:noWrap/>
            <w:vAlign w:val="center"/>
            <w:hideMark/>
          </w:tcPr>
          <w:p w14:paraId="0054EA7D"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122</w:t>
            </w:r>
          </w:p>
        </w:tc>
        <w:tc>
          <w:tcPr>
            <w:tcW w:w="1110" w:type="dxa"/>
            <w:tcBorders>
              <w:top w:val="nil"/>
              <w:left w:val="nil"/>
              <w:bottom w:val="single" w:sz="4" w:space="0" w:color="auto"/>
              <w:right w:val="single" w:sz="4" w:space="0" w:color="auto"/>
            </w:tcBorders>
            <w:shd w:val="clear" w:color="auto" w:fill="auto"/>
            <w:noWrap/>
            <w:vAlign w:val="center"/>
            <w:hideMark/>
          </w:tcPr>
          <w:p w14:paraId="54B47708"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175</w:t>
            </w:r>
          </w:p>
        </w:tc>
        <w:tc>
          <w:tcPr>
            <w:tcW w:w="1111" w:type="dxa"/>
            <w:tcBorders>
              <w:top w:val="nil"/>
              <w:left w:val="nil"/>
              <w:bottom w:val="single" w:sz="4" w:space="0" w:color="auto"/>
              <w:right w:val="single" w:sz="4" w:space="0" w:color="auto"/>
            </w:tcBorders>
            <w:shd w:val="clear" w:color="auto" w:fill="auto"/>
            <w:noWrap/>
            <w:vAlign w:val="center"/>
            <w:hideMark/>
          </w:tcPr>
          <w:p w14:paraId="2A474708"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392</w:t>
            </w:r>
          </w:p>
        </w:tc>
        <w:tc>
          <w:tcPr>
            <w:tcW w:w="1110" w:type="dxa"/>
            <w:tcBorders>
              <w:top w:val="nil"/>
              <w:left w:val="nil"/>
              <w:bottom w:val="single" w:sz="4" w:space="0" w:color="auto"/>
              <w:right w:val="single" w:sz="4" w:space="0" w:color="auto"/>
            </w:tcBorders>
            <w:shd w:val="clear" w:color="auto" w:fill="auto"/>
            <w:noWrap/>
            <w:vAlign w:val="center"/>
            <w:hideMark/>
          </w:tcPr>
          <w:p w14:paraId="0B7CD92C"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285</w:t>
            </w:r>
          </w:p>
        </w:tc>
        <w:tc>
          <w:tcPr>
            <w:tcW w:w="1111" w:type="dxa"/>
            <w:tcBorders>
              <w:top w:val="nil"/>
              <w:left w:val="nil"/>
              <w:bottom w:val="single" w:sz="4" w:space="0" w:color="auto"/>
              <w:right w:val="single" w:sz="4" w:space="0" w:color="auto"/>
            </w:tcBorders>
            <w:shd w:val="clear" w:color="auto" w:fill="auto"/>
            <w:noWrap/>
            <w:vAlign w:val="center"/>
            <w:hideMark/>
          </w:tcPr>
          <w:p w14:paraId="4FA4299A" w14:textId="4F8BDC6D"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w:t>
            </w:r>
            <w:r w:rsidR="00F21A80" w:rsidRPr="00766828">
              <w:rPr>
                <w:rFonts w:eastAsia="Times New Roman" w:cs="Calibri"/>
                <w:sz w:val="20"/>
                <w:szCs w:val="20"/>
                <w:lang w:val="fr-CA" w:eastAsia="en-GB"/>
              </w:rPr>
              <w:t>107</w:t>
            </w:r>
            <w:r w:rsidRPr="00766828">
              <w:rPr>
                <w:rFonts w:eastAsia="Times New Roman" w:cs="Calibri"/>
                <w:sz w:val="20"/>
                <w:szCs w:val="20"/>
                <w:lang w:val="fr-CA" w:eastAsia="en-GB"/>
              </w:rPr>
              <w:t>)</w:t>
            </w:r>
          </w:p>
        </w:tc>
      </w:tr>
      <w:tr w:rsidR="00766828" w:rsidRPr="00766828" w14:paraId="257A87AA"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D419E30" w14:textId="3BC91621" w:rsidR="00F21A80" w:rsidRPr="00766828" w:rsidRDefault="00F21A80" w:rsidP="0058480A">
            <w:pPr>
              <w:ind w:left="0" w:firstLine="0"/>
              <w:rPr>
                <w:rFonts w:eastAsia="Times New Roman" w:cs="Calibri"/>
                <w:sz w:val="20"/>
                <w:szCs w:val="20"/>
                <w:lang w:val="fr-CA" w:eastAsia="en-GB"/>
              </w:rPr>
            </w:pPr>
            <w:r w:rsidRPr="00766828">
              <w:rPr>
                <w:rFonts w:eastAsia="Times New Roman" w:cs="Calibri"/>
                <w:sz w:val="20"/>
                <w:szCs w:val="20"/>
                <w:lang w:val="fr-CA" w:eastAsia="en-GB"/>
              </w:rPr>
              <w:t xml:space="preserve">I. </w:t>
            </w:r>
            <w:r w:rsidR="0058480A" w:rsidRPr="00766828">
              <w:rPr>
                <w:rFonts w:eastAsia="Times New Roman" w:cs="Calibri"/>
                <w:sz w:val="20"/>
                <w:szCs w:val="20"/>
                <w:lang w:val="fr-CA" w:eastAsia="en-GB"/>
              </w:rPr>
              <w:t>Services au Comité permanent</w:t>
            </w:r>
          </w:p>
        </w:tc>
        <w:tc>
          <w:tcPr>
            <w:tcW w:w="1110" w:type="dxa"/>
            <w:tcBorders>
              <w:top w:val="nil"/>
              <w:left w:val="nil"/>
              <w:bottom w:val="single" w:sz="4" w:space="0" w:color="auto"/>
              <w:right w:val="single" w:sz="4" w:space="0" w:color="auto"/>
            </w:tcBorders>
            <w:shd w:val="clear" w:color="auto" w:fill="auto"/>
            <w:noWrap/>
            <w:vAlign w:val="center"/>
            <w:hideMark/>
          </w:tcPr>
          <w:p w14:paraId="795E46A4"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176</w:t>
            </w:r>
          </w:p>
        </w:tc>
        <w:tc>
          <w:tcPr>
            <w:tcW w:w="1111" w:type="dxa"/>
            <w:tcBorders>
              <w:top w:val="nil"/>
              <w:left w:val="nil"/>
              <w:bottom w:val="single" w:sz="4" w:space="0" w:color="auto"/>
              <w:right w:val="single" w:sz="4" w:space="0" w:color="auto"/>
            </w:tcBorders>
            <w:shd w:val="clear" w:color="auto" w:fill="auto"/>
            <w:noWrap/>
            <w:vAlign w:val="center"/>
            <w:hideMark/>
          </w:tcPr>
          <w:p w14:paraId="30C8EC0D"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155</w:t>
            </w:r>
          </w:p>
        </w:tc>
        <w:tc>
          <w:tcPr>
            <w:tcW w:w="1110" w:type="dxa"/>
            <w:tcBorders>
              <w:top w:val="nil"/>
              <w:left w:val="nil"/>
              <w:bottom w:val="single" w:sz="4" w:space="0" w:color="auto"/>
              <w:right w:val="single" w:sz="4" w:space="0" w:color="auto"/>
            </w:tcBorders>
            <w:shd w:val="clear" w:color="auto" w:fill="auto"/>
            <w:noWrap/>
            <w:vAlign w:val="center"/>
            <w:hideMark/>
          </w:tcPr>
          <w:p w14:paraId="27148CE9"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182</w:t>
            </w:r>
          </w:p>
        </w:tc>
        <w:tc>
          <w:tcPr>
            <w:tcW w:w="1111" w:type="dxa"/>
            <w:tcBorders>
              <w:top w:val="nil"/>
              <w:left w:val="nil"/>
              <w:bottom w:val="single" w:sz="4" w:space="0" w:color="auto"/>
              <w:right w:val="single" w:sz="4" w:space="0" w:color="auto"/>
            </w:tcBorders>
            <w:shd w:val="clear" w:color="auto" w:fill="auto"/>
            <w:noWrap/>
            <w:vAlign w:val="center"/>
            <w:hideMark/>
          </w:tcPr>
          <w:p w14:paraId="5A6E867B"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513</w:t>
            </w:r>
          </w:p>
        </w:tc>
        <w:tc>
          <w:tcPr>
            <w:tcW w:w="1110" w:type="dxa"/>
            <w:tcBorders>
              <w:top w:val="nil"/>
              <w:left w:val="nil"/>
              <w:bottom w:val="single" w:sz="4" w:space="0" w:color="auto"/>
              <w:right w:val="single" w:sz="4" w:space="0" w:color="auto"/>
            </w:tcBorders>
            <w:shd w:val="clear" w:color="auto" w:fill="auto"/>
            <w:noWrap/>
            <w:vAlign w:val="center"/>
            <w:hideMark/>
          </w:tcPr>
          <w:p w14:paraId="5D2A1398"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450</w:t>
            </w:r>
          </w:p>
        </w:tc>
        <w:tc>
          <w:tcPr>
            <w:tcW w:w="1111" w:type="dxa"/>
            <w:tcBorders>
              <w:top w:val="nil"/>
              <w:left w:val="nil"/>
              <w:bottom w:val="single" w:sz="4" w:space="0" w:color="auto"/>
              <w:right w:val="single" w:sz="4" w:space="0" w:color="auto"/>
            </w:tcBorders>
            <w:shd w:val="clear" w:color="auto" w:fill="auto"/>
            <w:noWrap/>
            <w:vAlign w:val="center"/>
            <w:hideMark/>
          </w:tcPr>
          <w:p w14:paraId="323E922D" w14:textId="17AF712F"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w:t>
            </w:r>
            <w:r w:rsidR="00F21A80" w:rsidRPr="00766828">
              <w:rPr>
                <w:rFonts w:eastAsia="Times New Roman" w:cs="Calibri"/>
                <w:sz w:val="20"/>
                <w:szCs w:val="20"/>
                <w:lang w:val="fr-CA" w:eastAsia="en-GB"/>
              </w:rPr>
              <w:t>63</w:t>
            </w:r>
            <w:r w:rsidRPr="00766828">
              <w:rPr>
                <w:rFonts w:eastAsia="Times New Roman" w:cs="Calibri"/>
                <w:sz w:val="20"/>
                <w:szCs w:val="20"/>
                <w:lang w:val="fr-CA" w:eastAsia="en-GB"/>
              </w:rPr>
              <w:t>)</w:t>
            </w:r>
          </w:p>
        </w:tc>
      </w:tr>
      <w:tr w:rsidR="00766828" w:rsidRPr="00766828" w14:paraId="7B40600C" w14:textId="77777777" w:rsidTr="00766828">
        <w:tc>
          <w:tcPr>
            <w:tcW w:w="3119" w:type="dxa"/>
            <w:tcBorders>
              <w:top w:val="nil"/>
              <w:left w:val="single" w:sz="4" w:space="0" w:color="auto"/>
              <w:bottom w:val="single" w:sz="4" w:space="0" w:color="auto"/>
              <w:right w:val="single" w:sz="4" w:space="0" w:color="auto"/>
            </w:tcBorders>
            <w:shd w:val="clear" w:color="auto" w:fill="auto"/>
            <w:vAlign w:val="center"/>
            <w:hideMark/>
          </w:tcPr>
          <w:p w14:paraId="68B34AE3" w14:textId="286815FC" w:rsidR="00F21A80" w:rsidRPr="00766828" w:rsidRDefault="00F21A80" w:rsidP="0058480A">
            <w:pPr>
              <w:ind w:left="0" w:firstLine="0"/>
              <w:rPr>
                <w:rFonts w:eastAsia="Times New Roman" w:cs="Calibri"/>
                <w:sz w:val="20"/>
                <w:szCs w:val="20"/>
                <w:lang w:val="fr-CA" w:eastAsia="en-GB"/>
              </w:rPr>
            </w:pPr>
            <w:r w:rsidRPr="00766828">
              <w:rPr>
                <w:rFonts w:eastAsia="Times New Roman" w:cs="Calibri"/>
                <w:sz w:val="20"/>
                <w:szCs w:val="20"/>
                <w:lang w:val="fr-CA" w:eastAsia="en-GB"/>
              </w:rPr>
              <w:t xml:space="preserve">J.  </w:t>
            </w:r>
            <w:r w:rsidR="0058480A" w:rsidRPr="00766828">
              <w:rPr>
                <w:rFonts w:eastAsia="Times New Roman" w:cs="Calibri"/>
                <w:sz w:val="20"/>
                <w:szCs w:val="20"/>
                <w:lang w:val="fr-CA" w:eastAsia="en-GB"/>
              </w:rPr>
              <w:t xml:space="preserve">Coûts des services administratifs de l’UICN </w:t>
            </w:r>
            <w:r w:rsidRPr="00766828">
              <w:rPr>
                <w:rFonts w:eastAsia="Times New Roman" w:cs="Calibri"/>
                <w:sz w:val="20"/>
                <w:szCs w:val="20"/>
                <w:lang w:val="fr-CA" w:eastAsia="en-GB"/>
              </w:rPr>
              <w:t>(maximum)</w:t>
            </w:r>
          </w:p>
        </w:tc>
        <w:tc>
          <w:tcPr>
            <w:tcW w:w="1110" w:type="dxa"/>
            <w:tcBorders>
              <w:top w:val="nil"/>
              <w:left w:val="nil"/>
              <w:bottom w:val="single" w:sz="4" w:space="0" w:color="auto"/>
              <w:right w:val="single" w:sz="4" w:space="0" w:color="auto"/>
            </w:tcBorders>
            <w:shd w:val="clear" w:color="auto" w:fill="auto"/>
            <w:noWrap/>
            <w:vAlign w:val="center"/>
            <w:hideMark/>
          </w:tcPr>
          <w:p w14:paraId="414CE744"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536</w:t>
            </w:r>
          </w:p>
        </w:tc>
        <w:tc>
          <w:tcPr>
            <w:tcW w:w="1111" w:type="dxa"/>
            <w:tcBorders>
              <w:top w:val="nil"/>
              <w:left w:val="nil"/>
              <w:bottom w:val="single" w:sz="4" w:space="0" w:color="auto"/>
              <w:right w:val="single" w:sz="4" w:space="0" w:color="auto"/>
            </w:tcBorders>
            <w:shd w:val="clear" w:color="auto" w:fill="auto"/>
            <w:noWrap/>
            <w:vAlign w:val="center"/>
            <w:hideMark/>
          </w:tcPr>
          <w:p w14:paraId="3E50FEC2"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519</w:t>
            </w:r>
          </w:p>
        </w:tc>
        <w:tc>
          <w:tcPr>
            <w:tcW w:w="1110" w:type="dxa"/>
            <w:tcBorders>
              <w:top w:val="nil"/>
              <w:left w:val="nil"/>
              <w:bottom w:val="single" w:sz="4" w:space="0" w:color="auto"/>
              <w:right w:val="single" w:sz="4" w:space="0" w:color="auto"/>
            </w:tcBorders>
            <w:shd w:val="clear" w:color="auto" w:fill="auto"/>
            <w:noWrap/>
            <w:vAlign w:val="center"/>
            <w:hideMark/>
          </w:tcPr>
          <w:p w14:paraId="444A3743"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560</w:t>
            </w:r>
          </w:p>
        </w:tc>
        <w:tc>
          <w:tcPr>
            <w:tcW w:w="1111" w:type="dxa"/>
            <w:tcBorders>
              <w:top w:val="nil"/>
              <w:left w:val="nil"/>
              <w:bottom w:val="single" w:sz="4" w:space="0" w:color="auto"/>
              <w:right w:val="single" w:sz="4" w:space="0" w:color="auto"/>
            </w:tcBorders>
            <w:shd w:val="clear" w:color="auto" w:fill="auto"/>
            <w:noWrap/>
            <w:vAlign w:val="center"/>
            <w:hideMark/>
          </w:tcPr>
          <w:p w14:paraId="6E36D68F"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1,615</w:t>
            </w:r>
          </w:p>
        </w:tc>
        <w:tc>
          <w:tcPr>
            <w:tcW w:w="1110" w:type="dxa"/>
            <w:tcBorders>
              <w:top w:val="nil"/>
              <w:left w:val="nil"/>
              <w:bottom w:val="single" w:sz="4" w:space="0" w:color="auto"/>
              <w:right w:val="single" w:sz="4" w:space="0" w:color="auto"/>
            </w:tcBorders>
            <w:shd w:val="clear" w:color="auto" w:fill="auto"/>
            <w:noWrap/>
            <w:vAlign w:val="center"/>
            <w:hideMark/>
          </w:tcPr>
          <w:p w14:paraId="48D22841"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1,620</w:t>
            </w:r>
          </w:p>
        </w:tc>
        <w:tc>
          <w:tcPr>
            <w:tcW w:w="1111" w:type="dxa"/>
            <w:tcBorders>
              <w:top w:val="nil"/>
              <w:left w:val="nil"/>
              <w:bottom w:val="single" w:sz="4" w:space="0" w:color="auto"/>
              <w:right w:val="single" w:sz="4" w:space="0" w:color="auto"/>
            </w:tcBorders>
            <w:shd w:val="clear" w:color="auto" w:fill="auto"/>
            <w:noWrap/>
            <w:vAlign w:val="center"/>
            <w:hideMark/>
          </w:tcPr>
          <w:p w14:paraId="415F2CA4" w14:textId="24D35F04" w:rsidR="00F21A80" w:rsidRPr="00766828" w:rsidRDefault="00F21A80" w:rsidP="00E7091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5</w:t>
            </w:r>
          </w:p>
        </w:tc>
      </w:tr>
      <w:tr w:rsidR="00766828" w:rsidRPr="00766828" w14:paraId="43D1270D" w14:textId="77777777" w:rsidTr="00766828">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B1AFB5" w14:textId="43199632" w:rsidR="00F21A80" w:rsidRPr="00766828" w:rsidRDefault="00F21A80" w:rsidP="0058480A">
            <w:pPr>
              <w:ind w:left="0" w:firstLine="0"/>
              <w:rPr>
                <w:rFonts w:eastAsia="Times New Roman" w:cs="Calibri"/>
                <w:sz w:val="20"/>
                <w:szCs w:val="20"/>
                <w:lang w:val="fr-CA" w:eastAsia="en-GB"/>
              </w:rPr>
            </w:pPr>
            <w:r w:rsidRPr="00766828">
              <w:rPr>
                <w:rFonts w:eastAsia="Times New Roman" w:cs="Calibri"/>
                <w:sz w:val="20"/>
                <w:szCs w:val="20"/>
                <w:lang w:val="fr-CA" w:eastAsia="en-GB"/>
              </w:rPr>
              <w:t xml:space="preserve">K.  </w:t>
            </w:r>
            <w:r w:rsidR="0058480A" w:rsidRPr="00766828">
              <w:rPr>
                <w:rFonts w:eastAsia="Times New Roman" w:cs="Calibri"/>
                <w:sz w:val="20"/>
                <w:szCs w:val="20"/>
                <w:lang w:val="fr-CA" w:eastAsia="en-GB"/>
              </w:rPr>
              <w:t>Divers</w:t>
            </w:r>
            <w:r w:rsidRPr="00766828">
              <w:rPr>
                <w:rFonts w:eastAsia="Times New Roman" w:cs="Calibri"/>
                <w:sz w:val="20"/>
                <w:szCs w:val="20"/>
                <w:lang w:val="fr-CA" w:eastAsia="en-GB"/>
              </w:rPr>
              <w:t xml:space="preserve"> </w:t>
            </w:r>
            <w:r w:rsidR="0058480A" w:rsidRPr="00766828">
              <w:rPr>
                <w:rFonts w:eastAsia="Times New Roman" w:cs="Calibri"/>
                <w:sz w:val="20"/>
                <w:szCs w:val="20"/>
                <w:lang w:val="fr-CA" w:eastAsia="en-GB"/>
              </w:rPr>
              <w:t>–</w:t>
            </w:r>
            <w:r w:rsidRPr="00766828">
              <w:rPr>
                <w:rFonts w:eastAsia="Times New Roman" w:cs="Calibri"/>
                <w:sz w:val="20"/>
                <w:szCs w:val="20"/>
                <w:lang w:val="fr-CA" w:eastAsia="en-GB"/>
              </w:rPr>
              <w:t xml:space="preserve"> </w:t>
            </w:r>
            <w:r w:rsidR="0058480A" w:rsidRPr="00766828">
              <w:rPr>
                <w:rFonts w:eastAsia="Times New Roman" w:cs="Calibri"/>
                <w:sz w:val="20"/>
                <w:szCs w:val="20"/>
                <w:lang w:val="fr-CA" w:eastAsia="en-GB"/>
              </w:rPr>
              <w:t>Fonds de ré</w:t>
            </w:r>
            <w:r w:rsidRPr="00766828">
              <w:rPr>
                <w:rFonts w:eastAsia="Times New Roman" w:cs="Calibri"/>
                <w:sz w:val="20"/>
                <w:szCs w:val="20"/>
                <w:lang w:val="fr-CA" w:eastAsia="en-GB"/>
              </w:rPr>
              <w:t xml:space="preserve">serve </w:t>
            </w:r>
          </w:p>
        </w:tc>
        <w:tc>
          <w:tcPr>
            <w:tcW w:w="1110" w:type="dxa"/>
            <w:tcBorders>
              <w:top w:val="nil"/>
              <w:left w:val="nil"/>
              <w:bottom w:val="single" w:sz="4" w:space="0" w:color="auto"/>
              <w:right w:val="single" w:sz="4" w:space="0" w:color="auto"/>
            </w:tcBorders>
            <w:shd w:val="clear" w:color="auto" w:fill="auto"/>
            <w:noWrap/>
            <w:vAlign w:val="center"/>
            <w:hideMark/>
          </w:tcPr>
          <w:p w14:paraId="0EAE9CA2"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324</w:t>
            </w:r>
          </w:p>
        </w:tc>
        <w:tc>
          <w:tcPr>
            <w:tcW w:w="1111" w:type="dxa"/>
            <w:tcBorders>
              <w:top w:val="nil"/>
              <w:left w:val="nil"/>
              <w:bottom w:val="single" w:sz="4" w:space="0" w:color="auto"/>
              <w:right w:val="single" w:sz="4" w:space="0" w:color="auto"/>
            </w:tcBorders>
            <w:shd w:val="clear" w:color="auto" w:fill="auto"/>
            <w:noWrap/>
            <w:vAlign w:val="center"/>
            <w:hideMark/>
          </w:tcPr>
          <w:p w14:paraId="5BBB994A"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217</w:t>
            </w:r>
          </w:p>
        </w:tc>
        <w:tc>
          <w:tcPr>
            <w:tcW w:w="1110" w:type="dxa"/>
            <w:tcBorders>
              <w:top w:val="nil"/>
              <w:left w:val="nil"/>
              <w:bottom w:val="single" w:sz="4" w:space="0" w:color="auto"/>
              <w:right w:val="single" w:sz="4" w:space="0" w:color="auto"/>
            </w:tcBorders>
            <w:shd w:val="clear" w:color="auto" w:fill="auto"/>
            <w:noWrap/>
            <w:vAlign w:val="center"/>
            <w:hideMark/>
          </w:tcPr>
          <w:p w14:paraId="46F48CB1"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110</w:t>
            </w:r>
          </w:p>
        </w:tc>
        <w:tc>
          <w:tcPr>
            <w:tcW w:w="1111" w:type="dxa"/>
            <w:tcBorders>
              <w:top w:val="nil"/>
              <w:left w:val="nil"/>
              <w:bottom w:val="single" w:sz="4" w:space="0" w:color="auto"/>
              <w:right w:val="single" w:sz="4" w:space="0" w:color="auto"/>
            </w:tcBorders>
            <w:shd w:val="clear" w:color="auto" w:fill="auto"/>
            <w:noWrap/>
            <w:vAlign w:val="center"/>
            <w:hideMark/>
          </w:tcPr>
          <w:p w14:paraId="2EC62FDA"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651</w:t>
            </w:r>
          </w:p>
        </w:tc>
        <w:tc>
          <w:tcPr>
            <w:tcW w:w="1110" w:type="dxa"/>
            <w:tcBorders>
              <w:top w:val="nil"/>
              <w:left w:val="nil"/>
              <w:bottom w:val="single" w:sz="4" w:space="0" w:color="auto"/>
              <w:right w:val="single" w:sz="4" w:space="0" w:color="auto"/>
            </w:tcBorders>
            <w:shd w:val="clear" w:color="auto" w:fill="auto"/>
            <w:noWrap/>
            <w:vAlign w:val="center"/>
            <w:hideMark/>
          </w:tcPr>
          <w:p w14:paraId="042697F7" w14:textId="77777777" w:rsidR="00F21A80" w:rsidRPr="00766828" w:rsidRDefault="00F21A80"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330</w:t>
            </w:r>
          </w:p>
        </w:tc>
        <w:tc>
          <w:tcPr>
            <w:tcW w:w="1111" w:type="dxa"/>
            <w:tcBorders>
              <w:top w:val="nil"/>
              <w:left w:val="nil"/>
              <w:bottom w:val="single" w:sz="4" w:space="0" w:color="auto"/>
              <w:right w:val="single" w:sz="4" w:space="0" w:color="auto"/>
            </w:tcBorders>
            <w:shd w:val="clear" w:color="auto" w:fill="auto"/>
            <w:noWrap/>
            <w:vAlign w:val="center"/>
            <w:hideMark/>
          </w:tcPr>
          <w:p w14:paraId="57A08312" w14:textId="51AE321F" w:rsidR="00F21A80" w:rsidRPr="00766828" w:rsidRDefault="00E70911" w:rsidP="00363CF1">
            <w:pPr>
              <w:ind w:left="0" w:firstLine="0"/>
              <w:jc w:val="right"/>
              <w:rPr>
                <w:rFonts w:eastAsia="Times New Roman" w:cs="Calibri"/>
                <w:sz w:val="20"/>
                <w:szCs w:val="20"/>
                <w:lang w:val="fr-CA" w:eastAsia="en-GB"/>
              </w:rPr>
            </w:pPr>
            <w:r w:rsidRPr="00766828">
              <w:rPr>
                <w:rFonts w:eastAsia="Times New Roman" w:cs="Calibri"/>
                <w:sz w:val="20"/>
                <w:szCs w:val="20"/>
                <w:lang w:val="fr-CA" w:eastAsia="en-GB"/>
              </w:rPr>
              <w:t>(</w:t>
            </w:r>
            <w:r w:rsidR="00F21A80" w:rsidRPr="00766828">
              <w:rPr>
                <w:rFonts w:eastAsia="Times New Roman" w:cs="Calibri"/>
                <w:sz w:val="20"/>
                <w:szCs w:val="20"/>
                <w:lang w:val="fr-CA" w:eastAsia="en-GB"/>
              </w:rPr>
              <w:t>321</w:t>
            </w:r>
            <w:r w:rsidRPr="00766828">
              <w:rPr>
                <w:rFonts w:eastAsia="Times New Roman" w:cs="Calibri"/>
                <w:sz w:val="20"/>
                <w:szCs w:val="20"/>
                <w:lang w:val="fr-CA" w:eastAsia="en-GB"/>
              </w:rPr>
              <w:t>)</w:t>
            </w:r>
          </w:p>
        </w:tc>
      </w:tr>
      <w:tr w:rsidR="00766828" w:rsidRPr="00766828" w14:paraId="3FECD899" w14:textId="77777777" w:rsidTr="00766828">
        <w:tc>
          <w:tcPr>
            <w:tcW w:w="31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9D3EB93" w14:textId="6D376936" w:rsidR="00F21A80" w:rsidRPr="00766828" w:rsidRDefault="0058480A" w:rsidP="00E70911">
            <w:pPr>
              <w:ind w:left="0" w:firstLine="0"/>
              <w:rPr>
                <w:rFonts w:eastAsia="Times New Roman" w:cs="Calibri"/>
                <w:b/>
                <w:bCs/>
                <w:sz w:val="20"/>
                <w:szCs w:val="20"/>
                <w:lang w:val="fr-CA" w:eastAsia="en-GB"/>
              </w:rPr>
            </w:pPr>
            <w:r w:rsidRPr="00766828">
              <w:rPr>
                <w:rFonts w:asciiTheme="minorHAnsi" w:eastAsia="Times New Roman" w:hAnsiTheme="minorHAnsi" w:cs="Arial"/>
                <w:b/>
                <w:bCs/>
                <w:sz w:val="20"/>
                <w:szCs w:val="20"/>
                <w:lang w:val="fr-FR" w:eastAsia="en-GB"/>
              </w:rPr>
              <w:t>DÉPENSES</w:t>
            </w:r>
            <w:r w:rsidR="008C4BAA" w:rsidRPr="00766828">
              <w:rPr>
                <w:rFonts w:asciiTheme="minorHAnsi" w:eastAsia="Times New Roman" w:hAnsiTheme="minorHAnsi" w:cs="Arial"/>
                <w:b/>
                <w:bCs/>
                <w:sz w:val="20"/>
                <w:szCs w:val="20"/>
                <w:lang w:val="fr-FR" w:eastAsia="en-GB"/>
              </w:rPr>
              <w:t xml:space="preserve"> TOTALES</w:t>
            </w:r>
          </w:p>
        </w:tc>
        <w:tc>
          <w:tcPr>
            <w:tcW w:w="1110" w:type="dxa"/>
            <w:tcBorders>
              <w:top w:val="nil"/>
              <w:left w:val="nil"/>
              <w:bottom w:val="single" w:sz="4" w:space="0" w:color="auto"/>
              <w:right w:val="single" w:sz="4" w:space="0" w:color="auto"/>
            </w:tcBorders>
            <w:shd w:val="clear" w:color="auto" w:fill="DBE5F1" w:themeFill="accent1" w:themeFillTint="33"/>
            <w:noWrap/>
            <w:vAlign w:val="center"/>
            <w:hideMark/>
          </w:tcPr>
          <w:p w14:paraId="620135AD"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4,554</w:t>
            </w:r>
          </w:p>
        </w:tc>
        <w:tc>
          <w:tcPr>
            <w:tcW w:w="1111" w:type="dxa"/>
            <w:tcBorders>
              <w:top w:val="nil"/>
              <w:left w:val="nil"/>
              <w:bottom w:val="single" w:sz="4" w:space="0" w:color="auto"/>
              <w:right w:val="single" w:sz="4" w:space="0" w:color="auto"/>
            </w:tcBorders>
            <w:shd w:val="clear" w:color="auto" w:fill="DBE5F1" w:themeFill="accent1" w:themeFillTint="33"/>
            <w:noWrap/>
            <w:vAlign w:val="center"/>
            <w:hideMark/>
          </w:tcPr>
          <w:p w14:paraId="63750E6E"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4,551</w:t>
            </w:r>
          </w:p>
        </w:tc>
        <w:tc>
          <w:tcPr>
            <w:tcW w:w="1110" w:type="dxa"/>
            <w:tcBorders>
              <w:top w:val="nil"/>
              <w:left w:val="nil"/>
              <w:bottom w:val="single" w:sz="4" w:space="0" w:color="auto"/>
              <w:right w:val="single" w:sz="4" w:space="0" w:color="auto"/>
            </w:tcBorders>
            <w:shd w:val="clear" w:color="auto" w:fill="DBE5F1" w:themeFill="accent1" w:themeFillTint="33"/>
            <w:noWrap/>
            <w:vAlign w:val="center"/>
            <w:hideMark/>
          </w:tcPr>
          <w:p w14:paraId="1CB770F9"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5,495</w:t>
            </w:r>
          </w:p>
        </w:tc>
        <w:tc>
          <w:tcPr>
            <w:tcW w:w="111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475C039"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14,600</w:t>
            </w:r>
          </w:p>
        </w:tc>
        <w:tc>
          <w:tcPr>
            <w:tcW w:w="1110" w:type="dxa"/>
            <w:tcBorders>
              <w:top w:val="nil"/>
              <w:left w:val="nil"/>
              <w:bottom w:val="single" w:sz="4" w:space="0" w:color="auto"/>
              <w:right w:val="single" w:sz="4" w:space="0" w:color="auto"/>
            </w:tcBorders>
            <w:shd w:val="clear" w:color="auto" w:fill="DBE5F1" w:themeFill="accent1" w:themeFillTint="33"/>
            <w:noWrap/>
            <w:vAlign w:val="center"/>
            <w:hideMark/>
          </w:tcPr>
          <w:p w14:paraId="745C1449"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15,242</w:t>
            </w:r>
          </w:p>
        </w:tc>
        <w:tc>
          <w:tcPr>
            <w:tcW w:w="1111" w:type="dxa"/>
            <w:tcBorders>
              <w:top w:val="nil"/>
              <w:left w:val="nil"/>
              <w:bottom w:val="single" w:sz="4" w:space="0" w:color="auto"/>
              <w:right w:val="single" w:sz="4" w:space="0" w:color="auto"/>
            </w:tcBorders>
            <w:shd w:val="clear" w:color="auto" w:fill="DBE5F1" w:themeFill="accent1" w:themeFillTint="33"/>
            <w:noWrap/>
            <w:vAlign w:val="center"/>
            <w:hideMark/>
          </w:tcPr>
          <w:p w14:paraId="0B831C99" w14:textId="7645DB5F" w:rsidR="00F21A80" w:rsidRPr="00766828" w:rsidRDefault="00F21A80" w:rsidP="00E7091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642</w:t>
            </w:r>
          </w:p>
        </w:tc>
      </w:tr>
      <w:tr w:rsidR="00766828" w:rsidRPr="00766828" w14:paraId="011CBA01" w14:textId="77777777" w:rsidTr="00766828">
        <w:tc>
          <w:tcPr>
            <w:tcW w:w="3119" w:type="dxa"/>
            <w:tcBorders>
              <w:top w:val="nil"/>
              <w:left w:val="single" w:sz="4" w:space="0" w:color="auto"/>
              <w:bottom w:val="nil"/>
              <w:right w:val="single" w:sz="4" w:space="0" w:color="auto"/>
            </w:tcBorders>
            <w:shd w:val="clear" w:color="auto" w:fill="auto"/>
            <w:noWrap/>
            <w:vAlign w:val="center"/>
            <w:hideMark/>
          </w:tcPr>
          <w:p w14:paraId="7C3E3634"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0" w:type="dxa"/>
            <w:tcBorders>
              <w:top w:val="nil"/>
              <w:left w:val="nil"/>
              <w:bottom w:val="nil"/>
              <w:right w:val="single" w:sz="4" w:space="0" w:color="auto"/>
            </w:tcBorders>
            <w:shd w:val="clear" w:color="auto" w:fill="auto"/>
            <w:noWrap/>
            <w:vAlign w:val="center"/>
            <w:hideMark/>
          </w:tcPr>
          <w:p w14:paraId="79B253CF"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1" w:type="dxa"/>
            <w:tcBorders>
              <w:top w:val="nil"/>
              <w:left w:val="nil"/>
              <w:bottom w:val="nil"/>
              <w:right w:val="single" w:sz="4" w:space="0" w:color="auto"/>
            </w:tcBorders>
            <w:shd w:val="clear" w:color="auto" w:fill="auto"/>
            <w:noWrap/>
            <w:vAlign w:val="center"/>
            <w:hideMark/>
          </w:tcPr>
          <w:p w14:paraId="49463432"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0" w:type="dxa"/>
            <w:tcBorders>
              <w:top w:val="nil"/>
              <w:left w:val="nil"/>
              <w:bottom w:val="nil"/>
              <w:right w:val="single" w:sz="4" w:space="0" w:color="auto"/>
            </w:tcBorders>
            <w:shd w:val="clear" w:color="auto" w:fill="auto"/>
            <w:noWrap/>
            <w:vAlign w:val="center"/>
            <w:hideMark/>
          </w:tcPr>
          <w:p w14:paraId="254D2FB8"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1" w:type="dxa"/>
            <w:tcBorders>
              <w:top w:val="nil"/>
              <w:left w:val="single" w:sz="4" w:space="0" w:color="auto"/>
              <w:bottom w:val="nil"/>
              <w:right w:val="single" w:sz="4" w:space="0" w:color="auto"/>
            </w:tcBorders>
            <w:shd w:val="clear" w:color="auto" w:fill="auto"/>
            <w:noWrap/>
            <w:vAlign w:val="center"/>
            <w:hideMark/>
          </w:tcPr>
          <w:p w14:paraId="1D2C593F"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0" w:type="dxa"/>
            <w:tcBorders>
              <w:top w:val="nil"/>
              <w:left w:val="nil"/>
              <w:bottom w:val="nil"/>
              <w:right w:val="single" w:sz="4" w:space="0" w:color="auto"/>
            </w:tcBorders>
            <w:shd w:val="clear" w:color="auto" w:fill="auto"/>
            <w:noWrap/>
            <w:vAlign w:val="center"/>
            <w:hideMark/>
          </w:tcPr>
          <w:p w14:paraId="49689097"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c>
          <w:tcPr>
            <w:tcW w:w="1111" w:type="dxa"/>
            <w:tcBorders>
              <w:top w:val="nil"/>
              <w:left w:val="nil"/>
              <w:bottom w:val="nil"/>
              <w:right w:val="single" w:sz="4" w:space="0" w:color="auto"/>
            </w:tcBorders>
            <w:shd w:val="clear" w:color="auto" w:fill="auto"/>
            <w:noWrap/>
            <w:vAlign w:val="center"/>
            <w:hideMark/>
          </w:tcPr>
          <w:p w14:paraId="4B7FCE5E" w14:textId="77777777" w:rsidR="00F21A80" w:rsidRPr="00766828" w:rsidRDefault="00F21A80" w:rsidP="00363CF1">
            <w:pPr>
              <w:ind w:left="0" w:firstLine="0"/>
              <w:rPr>
                <w:rFonts w:eastAsia="Times New Roman" w:cs="Calibri"/>
                <w:sz w:val="20"/>
                <w:szCs w:val="20"/>
                <w:lang w:val="fr-CA" w:eastAsia="en-GB"/>
              </w:rPr>
            </w:pPr>
            <w:r w:rsidRPr="00766828">
              <w:rPr>
                <w:rFonts w:eastAsia="Times New Roman" w:cs="Calibri"/>
                <w:sz w:val="20"/>
                <w:szCs w:val="20"/>
                <w:lang w:val="fr-CA" w:eastAsia="en-GB"/>
              </w:rPr>
              <w:t> </w:t>
            </w:r>
          </w:p>
        </w:tc>
      </w:tr>
      <w:tr w:rsidR="00766828" w:rsidRPr="00766828" w14:paraId="597D6755" w14:textId="77777777" w:rsidTr="00766828">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6186146" w14:textId="4125BD09" w:rsidR="00F21A80" w:rsidRPr="00766828" w:rsidRDefault="00E70911" w:rsidP="00E70911">
            <w:pPr>
              <w:ind w:left="0" w:firstLine="0"/>
              <w:rPr>
                <w:rFonts w:eastAsia="Times New Roman" w:cs="Calibri"/>
                <w:b/>
                <w:bCs/>
                <w:sz w:val="20"/>
                <w:szCs w:val="20"/>
                <w:lang w:val="fr-CA" w:eastAsia="en-GB"/>
              </w:rPr>
            </w:pPr>
            <w:r w:rsidRPr="00766828">
              <w:rPr>
                <w:rFonts w:eastAsia="Times New Roman" w:cs="Calibri"/>
                <w:b/>
                <w:bCs/>
                <w:sz w:val="20"/>
                <w:szCs w:val="20"/>
                <w:lang w:val="fr-CA" w:eastAsia="en-GB"/>
              </w:rPr>
              <w:t>EXCÉDENT/ UTILISATION AUTORISÉE DE L’EXCÉDENT)</w:t>
            </w:r>
            <w:r w:rsidR="00F21A80" w:rsidRPr="00766828">
              <w:rPr>
                <w:rStyle w:val="FootnoteReference"/>
                <w:rFonts w:eastAsia="Times New Roman" w:cs="Calibri"/>
                <w:b/>
                <w:bCs/>
                <w:sz w:val="20"/>
                <w:szCs w:val="20"/>
                <w:lang w:val="fr-CA" w:eastAsia="en-GB"/>
              </w:rPr>
              <w:footnoteReference w:id="1"/>
            </w:r>
          </w:p>
        </w:tc>
        <w:tc>
          <w:tcPr>
            <w:tcW w:w="111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0589B04"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508</w:t>
            </w:r>
          </w:p>
        </w:tc>
        <w:tc>
          <w:tcPr>
            <w:tcW w:w="111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23FAC90"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514</w:t>
            </w:r>
          </w:p>
        </w:tc>
        <w:tc>
          <w:tcPr>
            <w:tcW w:w="111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FCBEE6B"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(414)</w:t>
            </w:r>
          </w:p>
        </w:tc>
        <w:tc>
          <w:tcPr>
            <w:tcW w:w="11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868477" w14:textId="77777777" w:rsidR="00F21A80" w:rsidRPr="00766828" w:rsidRDefault="00F21A80" w:rsidP="00363CF1">
            <w:pPr>
              <w:ind w:left="0" w:firstLine="0"/>
              <w:jc w:val="right"/>
              <w:rPr>
                <w:rFonts w:eastAsia="Times New Roman" w:cs="Calibri"/>
                <w:b/>
                <w:bCs/>
                <w:sz w:val="20"/>
                <w:szCs w:val="20"/>
                <w:lang w:val="fr-CA" w:eastAsia="en-GB"/>
              </w:rPr>
            </w:pPr>
            <w:r w:rsidRPr="00766828">
              <w:rPr>
                <w:rFonts w:eastAsia="Times New Roman" w:cs="Calibri"/>
                <w:b/>
                <w:bCs/>
                <w:sz w:val="20"/>
                <w:szCs w:val="20"/>
                <w:lang w:val="fr-CA" w:eastAsia="en-GB"/>
              </w:rPr>
              <w:t>608</w:t>
            </w:r>
          </w:p>
        </w:tc>
        <w:tc>
          <w:tcPr>
            <w:tcW w:w="111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C94C457" w14:textId="0F6F016F" w:rsidR="00F21A80" w:rsidRPr="00766828" w:rsidRDefault="00F21A80" w:rsidP="00363CF1">
            <w:pPr>
              <w:ind w:left="0" w:firstLine="0"/>
              <w:jc w:val="right"/>
              <w:rPr>
                <w:rFonts w:eastAsia="Times New Roman" w:cs="Calibri"/>
                <w:b/>
                <w:bCs/>
                <w:sz w:val="20"/>
                <w:szCs w:val="20"/>
                <w:lang w:val="fr-CA" w:eastAsia="en-GB"/>
              </w:rPr>
            </w:pPr>
          </w:p>
        </w:tc>
        <w:tc>
          <w:tcPr>
            <w:tcW w:w="111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23D01DD" w14:textId="3096C9BB" w:rsidR="00F21A80" w:rsidRPr="00766828" w:rsidRDefault="00F21A80" w:rsidP="00363CF1">
            <w:pPr>
              <w:ind w:left="0" w:firstLine="0"/>
              <w:jc w:val="right"/>
              <w:rPr>
                <w:rFonts w:eastAsia="Times New Roman" w:cs="Calibri"/>
                <w:b/>
                <w:bCs/>
                <w:sz w:val="20"/>
                <w:szCs w:val="20"/>
                <w:lang w:val="fr-CA" w:eastAsia="en-GB"/>
              </w:rPr>
            </w:pPr>
          </w:p>
        </w:tc>
      </w:tr>
    </w:tbl>
    <w:p w14:paraId="3AF1FEDF" w14:textId="77777777" w:rsidR="00F21A80" w:rsidRDefault="00F21A80" w:rsidP="00F21A80">
      <w:pPr>
        <w:ind w:left="0" w:firstLine="0"/>
        <w:rPr>
          <w:rFonts w:asciiTheme="minorHAnsi" w:hAnsiTheme="minorHAnsi"/>
          <w:b/>
          <w:bCs/>
          <w:sz w:val="24"/>
          <w:szCs w:val="24"/>
          <w:lang w:eastAsia="en-GB"/>
        </w:rPr>
      </w:pPr>
    </w:p>
    <w:p w14:paraId="4AF1067F" w14:textId="0C379303" w:rsidR="00766828" w:rsidRDefault="00F21A80" w:rsidP="00F21A80">
      <w:pPr>
        <w:pStyle w:val="ListParagraph"/>
        <w:ind w:left="0" w:firstLine="0"/>
        <w:contextualSpacing w:val="0"/>
        <w:rPr>
          <w:rFonts w:cs="Arial"/>
          <w:b/>
          <w:sz w:val="20"/>
          <w:szCs w:val="20"/>
          <w:lang w:val="fr-CA"/>
        </w:rPr>
      </w:pPr>
      <w:r w:rsidRPr="00766828">
        <w:rPr>
          <w:rFonts w:asciiTheme="minorHAnsi" w:eastAsia="Times New Roman" w:hAnsiTheme="minorHAnsi" w:cs="Arial"/>
          <w:bCs/>
          <w:color w:val="000000"/>
          <w:sz w:val="20"/>
          <w:szCs w:val="20"/>
          <w:lang w:val="fr-CA" w:eastAsia="en-GB"/>
        </w:rPr>
        <w:t xml:space="preserve">* </w:t>
      </w:r>
      <w:r w:rsidR="00153B86" w:rsidRPr="00766828">
        <w:rPr>
          <w:rFonts w:asciiTheme="minorHAnsi" w:eastAsia="Times New Roman" w:hAnsiTheme="minorHAnsi" w:cs="Arial"/>
          <w:bCs/>
          <w:color w:val="000000"/>
          <w:sz w:val="20"/>
          <w:szCs w:val="20"/>
          <w:lang w:val="fr-CA" w:eastAsia="en-GB"/>
        </w:rPr>
        <w:t>Comme approuvé par la 54</w:t>
      </w:r>
      <w:r w:rsidR="00153B86" w:rsidRPr="00766828">
        <w:rPr>
          <w:rFonts w:asciiTheme="minorHAnsi" w:eastAsia="Times New Roman" w:hAnsiTheme="minorHAnsi" w:cs="Arial"/>
          <w:bCs/>
          <w:color w:val="000000"/>
          <w:sz w:val="20"/>
          <w:szCs w:val="20"/>
          <w:vertAlign w:val="superscript"/>
          <w:lang w:val="fr-CA" w:eastAsia="en-GB"/>
        </w:rPr>
        <w:t>e</w:t>
      </w:r>
      <w:r w:rsidR="00153B86" w:rsidRPr="00766828">
        <w:rPr>
          <w:rFonts w:asciiTheme="minorHAnsi" w:eastAsia="Times New Roman" w:hAnsiTheme="minorHAnsi" w:cs="Arial"/>
          <w:bCs/>
          <w:color w:val="000000"/>
          <w:sz w:val="20"/>
          <w:szCs w:val="20"/>
          <w:lang w:val="fr-CA" w:eastAsia="en-GB"/>
        </w:rPr>
        <w:t> Réunion du Comité permanent</w:t>
      </w:r>
      <w:r w:rsidRPr="00766828">
        <w:rPr>
          <w:rFonts w:asciiTheme="minorHAnsi" w:eastAsia="Times New Roman" w:hAnsiTheme="minorHAnsi" w:cs="Arial"/>
          <w:bCs/>
          <w:color w:val="000000"/>
          <w:sz w:val="20"/>
          <w:szCs w:val="20"/>
          <w:lang w:val="fr-CA" w:eastAsia="en-GB"/>
        </w:rPr>
        <w:t xml:space="preserve"> (SC54-25, </w:t>
      </w:r>
      <w:r w:rsidR="00153B86" w:rsidRPr="00766828">
        <w:rPr>
          <w:rFonts w:asciiTheme="minorHAnsi" w:eastAsia="Times New Roman" w:hAnsiTheme="minorHAnsi" w:cs="Arial"/>
          <w:bCs/>
          <w:color w:val="000000"/>
          <w:sz w:val="20"/>
          <w:szCs w:val="20"/>
          <w:lang w:val="fr-CA" w:eastAsia="en-GB"/>
        </w:rPr>
        <w:t>avec des détails dans</w:t>
      </w:r>
      <w:r w:rsidRPr="00766828">
        <w:rPr>
          <w:rFonts w:asciiTheme="minorHAnsi" w:eastAsia="Times New Roman" w:hAnsiTheme="minorHAnsi" w:cs="Arial"/>
          <w:bCs/>
          <w:color w:val="000000"/>
          <w:sz w:val="20"/>
          <w:szCs w:val="20"/>
          <w:lang w:val="fr-CA" w:eastAsia="en-GB"/>
        </w:rPr>
        <w:t xml:space="preserve"> SC54</w:t>
      </w:r>
      <w:r w:rsidR="00153B86" w:rsidRPr="00766828">
        <w:rPr>
          <w:rFonts w:asciiTheme="minorHAnsi" w:eastAsia="Times New Roman" w:hAnsiTheme="minorHAnsi" w:cs="Arial"/>
          <w:bCs/>
          <w:color w:val="000000"/>
          <w:sz w:val="20"/>
          <w:szCs w:val="20"/>
          <w:lang w:val="fr-CA" w:eastAsia="en-GB"/>
        </w:rPr>
        <w:noBreakHyphen/>
      </w:r>
      <w:r w:rsidRPr="00766828">
        <w:rPr>
          <w:rFonts w:asciiTheme="minorHAnsi" w:eastAsia="Times New Roman" w:hAnsiTheme="minorHAnsi" w:cs="Arial"/>
          <w:bCs/>
          <w:color w:val="000000"/>
          <w:sz w:val="20"/>
          <w:szCs w:val="20"/>
          <w:lang w:val="fr-CA" w:eastAsia="en-GB"/>
        </w:rPr>
        <w:t>WG.4 Annex</w:t>
      </w:r>
      <w:r w:rsidR="00153B86" w:rsidRPr="00766828">
        <w:rPr>
          <w:rFonts w:asciiTheme="minorHAnsi" w:eastAsia="Times New Roman" w:hAnsiTheme="minorHAnsi" w:cs="Arial"/>
          <w:bCs/>
          <w:color w:val="000000"/>
          <w:sz w:val="20"/>
          <w:szCs w:val="20"/>
          <w:lang w:val="fr-CA" w:eastAsia="en-GB"/>
        </w:rPr>
        <w:t>e </w:t>
      </w:r>
      <w:r w:rsidRPr="00766828">
        <w:rPr>
          <w:rFonts w:asciiTheme="minorHAnsi" w:eastAsia="Times New Roman" w:hAnsiTheme="minorHAnsi" w:cs="Arial"/>
          <w:bCs/>
          <w:color w:val="000000"/>
          <w:sz w:val="20"/>
          <w:szCs w:val="20"/>
          <w:lang w:val="fr-CA" w:eastAsia="en-GB"/>
        </w:rPr>
        <w:t>1)</w:t>
      </w:r>
    </w:p>
    <w:p w14:paraId="4B0F85EC" w14:textId="77777777" w:rsidR="00766828" w:rsidRDefault="00766828">
      <w:pPr>
        <w:rPr>
          <w:rFonts w:cs="Arial"/>
          <w:b/>
          <w:sz w:val="20"/>
          <w:szCs w:val="20"/>
          <w:lang w:val="fr-CA"/>
        </w:rPr>
      </w:pPr>
      <w:r>
        <w:rPr>
          <w:rFonts w:cs="Arial"/>
          <w:b/>
          <w:sz w:val="20"/>
          <w:szCs w:val="20"/>
          <w:lang w:val="fr-CA"/>
        </w:rPr>
        <w:br w:type="page"/>
      </w:r>
    </w:p>
    <w:p w14:paraId="55ADEBB0" w14:textId="77777777" w:rsidR="00F21A80" w:rsidRPr="00766828" w:rsidRDefault="00F21A80" w:rsidP="00F21A80">
      <w:pPr>
        <w:pStyle w:val="ListParagraph"/>
        <w:ind w:left="0" w:firstLine="0"/>
        <w:contextualSpacing w:val="0"/>
        <w:rPr>
          <w:rFonts w:cs="Arial"/>
          <w:b/>
          <w:sz w:val="20"/>
          <w:szCs w:val="20"/>
          <w:lang w:val="fr-CA"/>
        </w:rPr>
      </w:pPr>
    </w:p>
    <w:p w14:paraId="1B931C91" w14:textId="6EA6CA0F" w:rsidR="00ED2630" w:rsidRPr="00153B86" w:rsidRDefault="0049707C" w:rsidP="00A217FF">
      <w:pPr>
        <w:pStyle w:val="ListParagraph"/>
        <w:ind w:left="0" w:firstLine="0"/>
        <w:contextualSpacing w:val="0"/>
        <w:rPr>
          <w:rFonts w:cs="Arial"/>
          <w:b/>
          <w:sz w:val="24"/>
          <w:szCs w:val="24"/>
          <w:lang w:val="fr-CA"/>
        </w:rPr>
      </w:pPr>
      <w:r w:rsidRPr="00153B86">
        <w:rPr>
          <w:rFonts w:cs="Arial"/>
          <w:b/>
          <w:sz w:val="24"/>
          <w:szCs w:val="24"/>
          <w:lang w:val="fr-CA"/>
        </w:rPr>
        <w:t>Annex</w:t>
      </w:r>
      <w:r w:rsidR="00153B86" w:rsidRPr="00153B86">
        <w:rPr>
          <w:rFonts w:cs="Arial"/>
          <w:b/>
          <w:sz w:val="24"/>
          <w:szCs w:val="24"/>
          <w:lang w:val="fr-CA"/>
        </w:rPr>
        <w:t>e</w:t>
      </w:r>
      <w:r w:rsidRPr="00153B86">
        <w:rPr>
          <w:rFonts w:cs="Arial"/>
          <w:b/>
          <w:sz w:val="24"/>
          <w:szCs w:val="24"/>
          <w:lang w:val="fr-CA"/>
        </w:rPr>
        <w:t xml:space="preserve"> </w:t>
      </w:r>
      <w:r w:rsidR="00F21A80" w:rsidRPr="00153B86">
        <w:rPr>
          <w:rFonts w:cs="Arial"/>
          <w:b/>
          <w:sz w:val="24"/>
          <w:szCs w:val="24"/>
          <w:lang w:val="fr-CA"/>
        </w:rPr>
        <w:t>2</w:t>
      </w:r>
      <w:r w:rsidR="00832664" w:rsidRPr="00153B86">
        <w:rPr>
          <w:rStyle w:val="FootnoteReference"/>
          <w:rFonts w:cs="Arial"/>
          <w:b/>
          <w:sz w:val="24"/>
          <w:szCs w:val="24"/>
          <w:lang w:val="fr-CA"/>
        </w:rPr>
        <w:footnoteReference w:id="2"/>
      </w:r>
    </w:p>
    <w:p w14:paraId="75BBA5C3" w14:textId="77777777" w:rsidR="00EC72C3" w:rsidRPr="00153B86" w:rsidRDefault="00EC72C3" w:rsidP="00A217FF">
      <w:pPr>
        <w:pStyle w:val="ListParagraph"/>
        <w:ind w:left="0" w:firstLine="0"/>
        <w:contextualSpacing w:val="0"/>
        <w:rPr>
          <w:rFonts w:cs="Arial"/>
          <w:b/>
          <w:sz w:val="24"/>
          <w:szCs w:val="24"/>
          <w:lang w:val="fr-CA"/>
        </w:rPr>
      </w:pPr>
    </w:p>
    <w:p w14:paraId="3AD327CC" w14:textId="64F8FF53" w:rsidR="0049707C" w:rsidRPr="00153B86" w:rsidRDefault="00183A26" w:rsidP="00A217FF">
      <w:pPr>
        <w:pStyle w:val="ListParagraph"/>
        <w:ind w:left="0" w:firstLine="0"/>
        <w:contextualSpacing w:val="0"/>
        <w:rPr>
          <w:rFonts w:cs="Arial"/>
          <w:b/>
          <w:sz w:val="24"/>
          <w:szCs w:val="24"/>
          <w:lang w:val="fr-CA"/>
        </w:rPr>
      </w:pPr>
      <w:r>
        <w:rPr>
          <w:rFonts w:cs="Arial"/>
          <w:b/>
          <w:sz w:val="24"/>
          <w:szCs w:val="24"/>
          <w:lang w:val="fr-CA"/>
        </w:rPr>
        <w:t xml:space="preserve">Scénarios budgétaires proposés pour </w:t>
      </w:r>
      <w:r w:rsidR="0049707C" w:rsidRPr="00153B86">
        <w:rPr>
          <w:rFonts w:cs="Arial"/>
          <w:b/>
          <w:sz w:val="24"/>
          <w:szCs w:val="24"/>
          <w:lang w:val="fr-CA"/>
        </w:rPr>
        <w:t>2019-2021</w:t>
      </w:r>
    </w:p>
    <w:p w14:paraId="51AA7D9F" w14:textId="77777777" w:rsidR="00A217FF" w:rsidRPr="00153B86" w:rsidRDefault="00A217FF" w:rsidP="00A217FF">
      <w:pPr>
        <w:pStyle w:val="ListParagraph"/>
        <w:ind w:left="0" w:firstLine="0"/>
        <w:contextualSpacing w:val="0"/>
        <w:rPr>
          <w:rFonts w:cs="Arial"/>
          <w:b/>
          <w:lang w:val="fr-CA"/>
        </w:rPr>
      </w:pPr>
    </w:p>
    <w:p w14:paraId="14A225AA" w14:textId="378982BC" w:rsidR="0049707C" w:rsidRPr="00153B86" w:rsidRDefault="0049707C" w:rsidP="00A217FF">
      <w:pPr>
        <w:pStyle w:val="ListParagraph"/>
        <w:ind w:left="0" w:firstLine="0"/>
        <w:contextualSpacing w:val="0"/>
        <w:rPr>
          <w:rFonts w:cs="Arial"/>
          <w:b/>
          <w:lang w:val="fr-CA"/>
        </w:rPr>
      </w:pPr>
      <w:r w:rsidRPr="00153B86">
        <w:rPr>
          <w:rFonts w:cs="Arial"/>
          <w:b/>
          <w:lang w:val="fr-CA"/>
        </w:rPr>
        <w:t>Sc</w:t>
      </w:r>
      <w:r w:rsidR="00183A26">
        <w:rPr>
          <w:rFonts w:cs="Arial"/>
          <w:b/>
          <w:lang w:val="fr-CA"/>
        </w:rPr>
        <w:t>é</w:t>
      </w:r>
      <w:r w:rsidRPr="00153B86">
        <w:rPr>
          <w:rFonts w:cs="Arial"/>
          <w:b/>
          <w:lang w:val="fr-CA"/>
        </w:rPr>
        <w:t xml:space="preserve">nario A, 0% </w:t>
      </w:r>
      <w:r w:rsidR="00183A26">
        <w:rPr>
          <w:rFonts w:cs="Arial"/>
          <w:b/>
          <w:lang w:val="fr-CA"/>
        </w:rPr>
        <w:t xml:space="preserve">d’augmentation par rapport à la période triennale </w:t>
      </w:r>
      <w:r w:rsidRPr="00153B86">
        <w:rPr>
          <w:rFonts w:cs="Arial"/>
          <w:b/>
          <w:lang w:val="fr-CA"/>
        </w:rPr>
        <w:t>2016-2018</w:t>
      </w:r>
      <w:r w:rsidR="00311D22" w:rsidRPr="00153B86">
        <w:rPr>
          <w:rStyle w:val="FootnoteReference"/>
          <w:rFonts w:cs="Arial"/>
          <w:b/>
          <w:lang w:val="fr-CA"/>
        </w:rPr>
        <w:footnoteReference w:id="3"/>
      </w:r>
    </w:p>
    <w:p w14:paraId="2B8BA9A0" w14:textId="77777777" w:rsidR="007E63D8" w:rsidRPr="00A015F8" w:rsidRDefault="007E63D8" w:rsidP="00A217FF">
      <w:pPr>
        <w:pStyle w:val="ListParagraph"/>
        <w:ind w:left="0" w:firstLine="0"/>
        <w:contextualSpacing w:val="0"/>
        <w:rPr>
          <w:rFonts w:cs="Arial"/>
          <w:b/>
          <w:lang w:val="fr-FR"/>
        </w:rPr>
      </w:pP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261"/>
        <w:gridCol w:w="1193"/>
        <w:gridCol w:w="1193"/>
        <w:gridCol w:w="1193"/>
        <w:gridCol w:w="1193"/>
        <w:gridCol w:w="1194"/>
      </w:tblGrid>
      <w:tr w:rsidR="004275F5" w:rsidRPr="004275F5" w14:paraId="3BCDC2AE" w14:textId="77777777" w:rsidTr="0066155B">
        <w:trPr>
          <w:cantSplit/>
          <w:tblHeader/>
        </w:trPr>
        <w:tc>
          <w:tcPr>
            <w:tcW w:w="3261" w:type="dxa"/>
            <w:shd w:val="clear" w:color="auto" w:fill="D6E3BC" w:themeFill="accent3" w:themeFillTint="66"/>
            <w:vAlign w:val="center"/>
            <w:hideMark/>
          </w:tcPr>
          <w:p w14:paraId="016EE589" w14:textId="77777777" w:rsidR="004275F5" w:rsidRPr="009B5FAE" w:rsidRDefault="004275F5" w:rsidP="00183A26">
            <w:pPr>
              <w:ind w:left="0" w:firstLine="0"/>
              <w:rPr>
                <w:rFonts w:asciiTheme="minorHAnsi" w:eastAsia="Times New Roman" w:hAnsiTheme="minorHAnsi" w:cstheme="minorHAnsi"/>
                <w:b/>
                <w:bCs/>
                <w:sz w:val="20"/>
                <w:szCs w:val="20"/>
                <w:lang w:val="fr-FR" w:eastAsia="en-GB"/>
              </w:rPr>
            </w:pPr>
            <w:r w:rsidRPr="009B5FAE">
              <w:rPr>
                <w:rFonts w:asciiTheme="minorHAnsi" w:eastAsia="Times New Roman" w:hAnsiTheme="minorHAnsi" w:cstheme="minorHAnsi"/>
                <w:b/>
                <w:bCs/>
                <w:sz w:val="20"/>
                <w:szCs w:val="20"/>
                <w:lang w:val="fr-FR" w:eastAsia="en-GB"/>
              </w:rPr>
              <w:t>Budget Ramsar proposé</w:t>
            </w:r>
          </w:p>
          <w:p w14:paraId="2537CE7D" w14:textId="77777777" w:rsidR="004275F5" w:rsidRPr="009B5FAE" w:rsidRDefault="004275F5" w:rsidP="00183A26">
            <w:pPr>
              <w:ind w:left="0" w:firstLine="0"/>
              <w:rPr>
                <w:rFonts w:asciiTheme="minorHAnsi" w:eastAsia="Times New Roman" w:hAnsiTheme="minorHAnsi" w:cstheme="minorHAnsi"/>
                <w:b/>
                <w:bCs/>
                <w:sz w:val="20"/>
                <w:szCs w:val="20"/>
                <w:lang w:val="fr-FR" w:eastAsia="en-GB"/>
              </w:rPr>
            </w:pPr>
            <w:r w:rsidRPr="009B5FAE">
              <w:rPr>
                <w:rFonts w:asciiTheme="minorHAnsi" w:eastAsia="Times New Roman" w:hAnsiTheme="minorHAnsi" w:cstheme="minorHAnsi"/>
                <w:b/>
                <w:bCs/>
                <w:sz w:val="20"/>
                <w:szCs w:val="20"/>
                <w:lang w:val="fr-FR" w:eastAsia="en-GB"/>
              </w:rPr>
              <w:t>2019</w:t>
            </w:r>
            <w:r w:rsidRPr="009B5FAE">
              <w:rPr>
                <w:rFonts w:asciiTheme="minorHAnsi" w:eastAsia="Times New Roman" w:hAnsiTheme="minorHAnsi" w:cstheme="minorHAnsi"/>
                <w:b/>
                <w:bCs/>
                <w:sz w:val="20"/>
                <w:szCs w:val="20"/>
                <w:lang w:val="fr-FR" w:eastAsia="en-GB"/>
              </w:rPr>
              <w:noBreakHyphen/>
              <w:t>2021</w:t>
            </w:r>
          </w:p>
          <w:p w14:paraId="27F721D0" w14:textId="68F954FE" w:rsidR="004275F5" w:rsidRPr="004275F5" w:rsidRDefault="004275F5" w:rsidP="007E63D8">
            <w:pPr>
              <w:ind w:left="0" w:firstLine="0"/>
              <w:rPr>
                <w:rFonts w:asciiTheme="minorHAnsi" w:eastAsia="Times New Roman" w:hAnsiTheme="minorHAnsi" w:cstheme="minorHAnsi"/>
                <w:b/>
                <w:bCs/>
                <w:sz w:val="20"/>
                <w:szCs w:val="20"/>
                <w:lang w:val="fr-FR" w:eastAsia="en-GB"/>
              </w:rPr>
            </w:pPr>
            <w:r w:rsidRPr="004275F5">
              <w:rPr>
                <w:rFonts w:asciiTheme="minorHAnsi" w:eastAsia="Times New Roman" w:hAnsiTheme="minorHAnsi" w:cstheme="minorHAnsi"/>
                <w:b/>
                <w:bCs/>
                <w:sz w:val="20"/>
                <w:szCs w:val="20"/>
                <w:lang w:val="fr-FR" w:eastAsia="en-GB"/>
              </w:rPr>
              <w:t>En milliers de francs suisses</w:t>
            </w:r>
          </w:p>
        </w:tc>
        <w:tc>
          <w:tcPr>
            <w:tcW w:w="1193" w:type="dxa"/>
            <w:shd w:val="clear" w:color="auto" w:fill="D6E3BC" w:themeFill="accent3" w:themeFillTint="66"/>
            <w:vAlign w:val="center"/>
            <w:hideMark/>
          </w:tcPr>
          <w:p w14:paraId="2107F8CA" w14:textId="77777777" w:rsidR="004275F5" w:rsidRPr="004275F5" w:rsidRDefault="004275F5" w:rsidP="007E63D8">
            <w:pPr>
              <w:ind w:left="0" w:firstLine="0"/>
              <w:jc w:val="center"/>
              <w:rPr>
                <w:rFonts w:asciiTheme="minorHAnsi" w:eastAsia="Times New Roman" w:hAnsiTheme="minorHAnsi" w:cstheme="minorHAnsi"/>
                <w:b/>
                <w:bCs/>
                <w:sz w:val="20"/>
                <w:szCs w:val="20"/>
                <w:lang w:eastAsia="en-GB"/>
              </w:rPr>
            </w:pPr>
            <w:r w:rsidRPr="004275F5">
              <w:rPr>
                <w:rFonts w:asciiTheme="minorHAnsi" w:eastAsia="Times New Roman" w:hAnsiTheme="minorHAnsi" w:cstheme="minorHAnsi"/>
                <w:b/>
                <w:bCs/>
                <w:sz w:val="20"/>
                <w:szCs w:val="20"/>
                <w:lang w:eastAsia="en-GB"/>
              </w:rPr>
              <w:t>Budget 2018</w:t>
            </w:r>
          </w:p>
          <w:p w14:paraId="4ED8F55D" w14:textId="49E02743" w:rsidR="004275F5" w:rsidRPr="004275F5" w:rsidRDefault="004275F5" w:rsidP="00A2281D">
            <w:pPr>
              <w:ind w:left="0" w:firstLine="0"/>
              <w:jc w:val="center"/>
              <w:rPr>
                <w:rFonts w:asciiTheme="minorHAnsi" w:eastAsia="Times New Roman" w:hAnsiTheme="minorHAnsi" w:cstheme="minorHAnsi"/>
                <w:b/>
                <w:bCs/>
                <w:sz w:val="20"/>
                <w:szCs w:val="20"/>
                <w:lang w:eastAsia="en-GB"/>
              </w:rPr>
            </w:pPr>
            <w:r w:rsidRPr="004275F5">
              <w:rPr>
                <w:rFonts w:asciiTheme="minorHAnsi" w:eastAsia="Times New Roman" w:hAnsiTheme="minorHAnsi" w:cstheme="minorHAnsi"/>
                <w:b/>
                <w:bCs/>
                <w:sz w:val="20"/>
                <w:szCs w:val="20"/>
                <w:lang w:eastAsia="en-GB"/>
              </w:rPr>
              <w:t>(approuvé – COP12)</w:t>
            </w:r>
          </w:p>
        </w:tc>
        <w:tc>
          <w:tcPr>
            <w:tcW w:w="1193" w:type="dxa"/>
            <w:shd w:val="clear" w:color="auto" w:fill="D6E3BC" w:themeFill="accent3" w:themeFillTint="66"/>
            <w:vAlign w:val="center"/>
            <w:hideMark/>
          </w:tcPr>
          <w:p w14:paraId="7449D197" w14:textId="2AF84222" w:rsidR="004275F5" w:rsidRPr="004275F5" w:rsidRDefault="004275F5" w:rsidP="004275F5">
            <w:pPr>
              <w:ind w:left="0" w:firstLine="0"/>
              <w:jc w:val="center"/>
              <w:rPr>
                <w:rFonts w:asciiTheme="minorHAnsi" w:eastAsia="Times New Roman" w:hAnsiTheme="minorHAnsi" w:cstheme="minorHAnsi"/>
                <w:b/>
                <w:bCs/>
                <w:sz w:val="20"/>
                <w:szCs w:val="20"/>
                <w:lang w:eastAsia="en-GB"/>
              </w:rPr>
            </w:pPr>
            <w:r w:rsidRPr="004275F5">
              <w:rPr>
                <w:rFonts w:asciiTheme="minorHAnsi" w:eastAsia="Times New Roman" w:hAnsiTheme="minorHAnsi" w:cstheme="minorHAnsi"/>
                <w:b/>
                <w:bCs/>
                <w:sz w:val="20"/>
                <w:szCs w:val="20"/>
                <w:lang w:eastAsia="en-GB"/>
              </w:rPr>
              <w:t xml:space="preserve">Budget </w:t>
            </w:r>
            <w:r w:rsidR="0066155B">
              <w:rPr>
                <w:rFonts w:asciiTheme="minorHAnsi" w:eastAsia="Times New Roman" w:hAnsiTheme="minorHAnsi" w:cstheme="minorHAnsi"/>
                <w:b/>
                <w:bCs/>
                <w:sz w:val="20"/>
                <w:szCs w:val="20"/>
                <w:lang w:eastAsia="en-GB"/>
              </w:rPr>
              <w:br/>
            </w:r>
            <w:r w:rsidRPr="004275F5">
              <w:rPr>
                <w:rFonts w:asciiTheme="minorHAnsi" w:eastAsia="Times New Roman" w:hAnsiTheme="minorHAnsi" w:cstheme="minorHAnsi"/>
                <w:b/>
                <w:bCs/>
                <w:sz w:val="20"/>
                <w:szCs w:val="20"/>
                <w:lang w:eastAsia="en-GB"/>
              </w:rPr>
              <w:t>2019</w:t>
            </w:r>
          </w:p>
        </w:tc>
        <w:tc>
          <w:tcPr>
            <w:tcW w:w="1193" w:type="dxa"/>
            <w:shd w:val="clear" w:color="auto" w:fill="D6E3BC" w:themeFill="accent3" w:themeFillTint="66"/>
            <w:vAlign w:val="center"/>
            <w:hideMark/>
          </w:tcPr>
          <w:p w14:paraId="4EFA81C5" w14:textId="239CBFC2" w:rsidR="004275F5" w:rsidRPr="004275F5" w:rsidRDefault="004275F5" w:rsidP="004275F5">
            <w:pPr>
              <w:ind w:left="0" w:firstLine="0"/>
              <w:jc w:val="center"/>
              <w:rPr>
                <w:rFonts w:asciiTheme="minorHAnsi" w:eastAsia="Times New Roman" w:hAnsiTheme="minorHAnsi" w:cstheme="minorHAnsi"/>
                <w:b/>
                <w:bCs/>
                <w:sz w:val="20"/>
                <w:szCs w:val="20"/>
                <w:lang w:eastAsia="en-GB"/>
              </w:rPr>
            </w:pPr>
            <w:r w:rsidRPr="004275F5">
              <w:rPr>
                <w:rFonts w:asciiTheme="minorHAnsi" w:eastAsia="Times New Roman" w:hAnsiTheme="minorHAnsi" w:cstheme="minorHAnsi"/>
                <w:b/>
                <w:bCs/>
                <w:sz w:val="20"/>
                <w:szCs w:val="20"/>
                <w:lang w:eastAsia="en-GB"/>
              </w:rPr>
              <w:t>Budget 2020 </w:t>
            </w:r>
          </w:p>
        </w:tc>
        <w:tc>
          <w:tcPr>
            <w:tcW w:w="1193" w:type="dxa"/>
            <w:shd w:val="clear" w:color="auto" w:fill="D6E3BC" w:themeFill="accent3" w:themeFillTint="66"/>
            <w:vAlign w:val="center"/>
            <w:hideMark/>
          </w:tcPr>
          <w:p w14:paraId="7B513C67" w14:textId="0606E279" w:rsidR="004275F5" w:rsidRPr="004275F5" w:rsidRDefault="004275F5" w:rsidP="004275F5">
            <w:pPr>
              <w:ind w:left="0" w:firstLine="0"/>
              <w:jc w:val="center"/>
              <w:rPr>
                <w:rFonts w:asciiTheme="minorHAnsi" w:eastAsia="Times New Roman" w:hAnsiTheme="minorHAnsi" w:cstheme="minorHAnsi"/>
                <w:b/>
                <w:bCs/>
                <w:sz w:val="20"/>
                <w:szCs w:val="20"/>
                <w:lang w:eastAsia="en-GB"/>
              </w:rPr>
            </w:pPr>
            <w:r w:rsidRPr="004275F5">
              <w:rPr>
                <w:rFonts w:asciiTheme="minorHAnsi" w:eastAsia="Times New Roman" w:hAnsiTheme="minorHAnsi" w:cstheme="minorHAnsi"/>
                <w:b/>
                <w:bCs/>
                <w:sz w:val="20"/>
                <w:szCs w:val="20"/>
                <w:lang w:eastAsia="en-GB"/>
              </w:rPr>
              <w:t>Budget 2021 </w:t>
            </w:r>
          </w:p>
        </w:tc>
        <w:tc>
          <w:tcPr>
            <w:tcW w:w="1194" w:type="dxa"/>
            <w:shd w:val="clear" w:color="auto" w:fill="D6E3BC" w:themeFill="accent3" w:themeFillTint="66"/>
            <w:vAlign w:val="center"/>
            <w:hideMark/>
          </w:tcPr>
          <w:p w14:paraId="76873373" w14:textId="7F62CE09" w:rsidR="004275F5" w:rsidRPr="004275F5" w:rsidRDefault="004275F5" w:rsidP="004275F5">
            <w:pPr>
              <w:ind w:left="0" w:firstLine="0"/>
              <w:jc w:val="center"/>
              <w:rPr>
                <w:rFonts w:asciiTheme="minorHAnsi" w:eastAsia="Times New Roman" w:hAnsiTheme="minorHAnsi" w:cstheme="minorHAnsi"/>
                <w:b/>
                <w:bCs/>
                <w:sz w:val="20"/>
                <w:szCs w:val="20"/>
                <w:lang w:eastAsia="en-GB"/>
              </w:rPr>
            </w:pPr>
            <w:r w:rsidRPr="004275F5">
              <w:rPr>
                <w:rFonts w:asciiTheme="minorHAnsi" w:eastAsia="Times New Roman" w:hAnsiTheme="minorHAnsi" w:cstheme="minorHAnsi"/>
                <w:b/>
                <w:bCs/>
                <w:sz w:val="20"/>
                <w:szCs w:val="20"/>
                <w:lang w:eastAsia="en-GB"/>
              </w:rPr>
              <w:t>Total Budget 2019-2021 </w:t>
            </w:r>
          </w:p>
        </w:tc>
      </w:tr>
      <w:tr w:rsidR="004275F5" w:rsidRPr="004275F5" w14:paraId="5231E579" w14:textId="77777777" w:rsidTr="0066155B">
        <w:trPr>
          <w:cantSplit/>
        </w:trPr>
        <w:tc>
          <w:tcPr>
            <w:tcW w:w="3261" w:type="dxa"/>
            <w:shd w:val="clear" w:color="auto" w:fill="auto"/>
            <w:noWrap/>
            <w:vAlign w:val="center"/>
            <w:hideMark/>
          </w:tcPr>
          <w:p w14:paraId="3EDB01C1" w14:textId="7E69BA30" w:rsidR="007E63D8" w:rsidRPr="004275F5" w:rsidRDefault="00183A26" w:rsidP="007E63D8">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REVENU</w:t>
            </w:r>
          </w:p>
        </w:tc>
        <w:tc>
          <w:tcPr>
            <w:tcW w:w="1193" w:type="dxa"/>
            <w:shd w:val="clear" w:color="auto" w:fill="auto"/>
            <w:noWrap/>
            <w:vAlign w:val="center"/>
            <w:hideMark/>
          </w:tcPr>
          <w:p w14:paraId="72DF18E9"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 </w:t>
            </w:r>
          </w:p>
        </w:tc>
        <w:tc>
          <w:tcPr>
            <w:tcW w:w="1193" w:type="dxa"/>
            <w:shd w:val="clear" w:color="auto" w:fill="auto"/>
            <w:noWrap/>
            <w:vAlign w:val="center"/>
            <w:hideMark/>
          </w:tcPr>
          <w:p w14:paraId="73CB8DA4"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 </w:t>
            </w:r>
          </w:p>
        </w:tc>
        <w:tc>
          <w:tcPr>
            <w:tcW w:w="1193" w:type="dxa"/>
            <w:shd w:val="clear" w:color="auto" w:fill="auto"/>
            <w:noWrap/>
            <w:vAlign w:val="center"/>
            <w:hideMark/>
          </w:tcPr>
          <w:p w14:paraId="6305B51A"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 </w:t>
            </w:r>
          </w:p>
        </w:tc>
        <w:tc>
          <w:tcPr>
            <w:tcW w:w="1193" w:type="dxa"/>
            <w:shd w:val="clear" w:color="auto" w:fill="auto"/>
            <w:noWrap/>
            <w:vAlign w:val="center"/>
            <w:hideMark/>
          </w:tcPr>
          <w:p w14:paraId="6D018F44"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 </w:t>
            </w:r>
          </w:p>
        </w:tc>
        <w:tc>
          <w:tcPr>
            <w:tcW w:w="1194" w:type="dxa"/>
            <w:shd w:val="clear" w:color="auto" w:fill="auto"/>
            <w:noWrap/>
            <w:vAlign w:val="center"/>
            <w:hideMark/>
          </w:tcPr>
          <w:p w14:paraId="6FE2285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r>
      <w:tr w:rsidR="004275F5" w:rsidRPr="004275F5" w14:paraId="5BD42967" w14:textId="77777777" w:rsidTr="0066155B">
        <w:trPr>
          <w:cantSplit/>
        </w:trPr>
        <w:tc>
          <w:tcPr>
            <w:tcW w:w="3261" w:type="dxa"/>
            <w:shd w:val="clear" w:color="auto" w:fill="auto"/>
            <w:noWrap/>
            <w:vAlign w:val="center"/>
            <w:hideMark/>
          </w:tcPr>
          <w:p w14:paraId="5F3D2D65" w14:textId="7E4DBB70" w:rsidR="007E63D8" w:rsidRPr="004275F5" w:rsidRDefault="00183A2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Contributions des Parties</w:t>
            </w:r>
          </w:p>
        </w:tc>
        <w:tc>
          <w:tcPr>
            <w:tcW w:w="1193" w:type="dxa"/>
            <w:shd w:val="clear" w:color="auto" w:fill="auto"/>
            <w:noWrap/>
            <w:vAlign w:val="center"/>
            <w:hideMark/>
          </w:tcPr>
          <w:p w14:paraId="49035EB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3,779</w:t>
            </w:r>
          </w:p>
        </w:tc>
        <w:tc>
          <w:tcPr>
            <w:tcW w:w="1193" w:type="dxa"/>
            <w:shd w:val="clear" w:color="auto" w:fill="auto"/>
            <w:noWrap/>
            <w:vAlign w:val="center"/>
            <w:hideMark/>
          </w:tcPr>
          <w:p w14:paraId="2156A42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3,779</w:t>
            </w:r>
          </w:p>
        </w:tc>
        <w:tc>
          <w:tcPr>
            <w:tcW w:w="1193" w:type="dxa"/>
            <w:shd w:val="clear" w:color="auto" w:fill="auto"/>
            <w:noWrap/>
            <w:vAlign w:val="center"/>
            <w:hideMark/>
          </w:tcPr>
          <w:p w14:paraId="13E4FD3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3,779</w:t>
            </w:r>
          </w:p>
        </w:tc>
        <w:tc>
          <w:tcPr>
            <w:tcW w:w="1193" w:type="dxa"/>
            <w:shd w:val="clear" w:color="auto" w:fill="auto"/>
            <w:noWrap/>
            <w:vAlign w:val="center"/>
            <w:hideMark/>
          </w:tcPr>
          <w:p w14:paraId="52D2B03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3,779</w:t>
            </w:r>
          </w:p>
        </w:tc>
        <w:tc>
          <w:tcPr>
            <w:tcW w:w="1194" w:type="dxa"/>
            <w:shd w:val="clear" w:color="auto" w:fill="auto"/>
            <w:noWrap/>
            <w:vAlign w:val="center"/>
            <w:hideMark/>
          </w:tcPr>
          <w:p w14:paraId="77BE551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11,337</w:t>
            </w:r>
          </w:p>
        </w:tc>
      </w:tr>
      <w:tr w:rsidR="004275F5" w:rsidRPr="004275F5" w14:paraId="186B4838" w14:textId="77777777" w:rsidTr="0066155B">
        <w:trPr>
          <w:cantSplit/>
        </w:trPr>
        <w:tc>
          <w:tcPr>
            <w:tcW w:w="3261" w:type="dxa"/>
            <w:shd w:val="clear" w:color="auto" w:fill="auto"/>
            <w:noWrap/>
            <w:vAlign w:val="center"/>
            <w:hideMark/>
          </w:tcPr>
          <w:p w14:paraId="75453599" w14:textId="7417F3F3" w:rsidR="007E63D8" w:rsidRPr="004275F5" w:rsidRDefault="00183A2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Contributions volontaires</w:t>
            </w:r>
          </w:p>
        </w:tc>
        <w:tc>
          <w:tcPr>
            <w:tcW w:w="1193" w:type="dxa"/>
            <w:shd w:val="clear" w:color="auto" w:fill="auto"/>
            <w:noWrap/>
            <w:vAlign w:val="center"/>
            <w:hideMark/>
          </w:tcPr>
          <w:p w14:paraId="7B261EF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1,065</w:t>
            </w:r>
          </w:p>
        </w:tc>
        <w:tc>
          <w:tcPr>
            <w:tcW w:w="1193" w:type="dxa"/>
            <w:shd w:val="clear" w:color="auto" w:fill="auto"/>
            <w:noWrap/>
            <w:vAlign w:val="center"/>
            <w:hideMark/>
          </w:tcPr>
          <w:p w14:paraId="007F21F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1,065</w:t>
            </w:r>
          </w:p>
        </w:tc>
        <w:tc>
          <w:tcPr>
            <w:tcW w:w="1193" w:type="dxa"/>
            <w:shd w:val="clear" w:color="auto" w:fill="auto"/>
            <w:noWrap/>
            <w:vAlign w:val="center"/>
            <w:hideMark/>
          </w:tcPr>
          <w:p w14:paraId="284766D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1,065</w:t>
            </w:r>
          </w:p>
        </w:tc>
        <w:tc>
          <w:tcPr>
            <w:tcW w:w="1193" w:type="dxa"/>
            <w:shd w:val="clear" w:color="auto" w:fill="auto"/>
            <w:noWrap/>
            <w:vAlign w:val="center"/>
            <w:hideMark/>
          </w:tcPr>
          <w:p w14:paraId="5640F29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1,065</w:t>
            </w:r>
          </w:p>
        </w:tc>
        <w:tc>
          <w:tcPr>
            <w:tcW w:w="1194" w:type="dxa"/>
            <w:shd w:val="clear" w:color="auto" w:fill="auto"/>
            <w:noWrap/>
            <w:vAlign w:val="center"/>
            <w:hideMark/>
          </w:tcPr>
          <w:p w14:paraId="14A8525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3,195</w:t>
            </w:r>
          </w:p>
        </w:tc>
      </w:tr>
      <w:tr w:rsidR="004275F5" w:rsidRPr="004275F5" w14:paraId="7094E283" w14:textId="77777777" w:rsidTr="0066155B">
        <w:trPr>
          <w:cantSplit/>
        </w:trPr>
        <w:tc>
          <w:tcPr>
            <w:tcW w:w="3261" w:type="dxa"/>
            <w:shd w:val="clear" w:color="auto" w:fill="auto"/>
            <w:noWrap/>
            <w:vAlign w:val="center"/>
            <w:hideMark/>
          </w:tcPr>
          <w:p w14:paraId="66BE4ECE" w14:textId="5633F6F5" w:rsidR="007E63D8" w:rsidRPr="004275F5" w:rsidRDefault="00183A2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Impôt</w:t>
            </w:r>
            <w:r w:rsidR="00B751A2" w:rsidRPr="004275F5">
              <w:rPr>
                <w:rFonts w:asciiTheme="minorHAnsi" w:eastAsia="Times New Roman" w:hAnsiTheme="minorHAnsi" w:cstheme="minorHAnsi"/>
                <w:sz w:val="20"/>
                <w:szCs w:val="20"/>
                <w:lang w:val="fr-CA" w:eastAsia="en-GB"/>
              </w:rPr>
              <w:t>s</w:t>
            </w:r>
          </w:p>
        </w:tc>
        <w:tc>
          <w:tcPr>
            <w:tcW w:w="1193" w:type="dxa"/>
            <w:shd w:val="clear" w:color="auto" w:fill="auto"/>
            <w:noWrap/>
            <w:vAlign w:val="center"/>
            <w:hideMark/>
          </w:tcPr>
          <w:p w14:paraId="2DE2131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225</w:t>
            </w:r>
          </w:p>
        </w:tc>
        <w:tc>
          <w:tcPr>
            <w:tcW w:w="1193" w:type="dxa"/>
            <w:shd w:val="clear" w:color="auto" w:fill="auto"/>
            <w:noWrap/>
            <w:vAlign w:val="center"/>
            <w:hideMark/>
          </w:tcPr>
          <w:p w14:paraId="55036CE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225</w:t>
            </w:r>
          </w:p>
        </w:tc>
        <w:tc>
          <w:tcPr>
            <w:tcW w:w="1193" w:type="dxa"/>
            <w:shd w:val="clear" w:color="auto" w:fill="auto"/>
            <w:noWrap/>
            <w:vAlign w:val="center"/>
            <w:hideMark/>
          </w:tcPr>
          <w:p w14:paraId="7F75334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225</w:t>
            </w:r>
          </w:p>
        </w:tc>
        <w:tc>
          <w:tcPr>
            <w:tcW w:w="1193" w:type="dxa"/>
            <w:shd w:val="clear" w:color="auto" w:fill="auto"/>
            <w:noWrap/>
            <w:vAlign w:val="center"/>
            <w:hideMark/>
          </w:tcPr>
          <w:p w14:paraId="4E3C28F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225</w:t>
            </w:r>
          </w:p>
        </w:tc>
        <w:tc>
          <w:tcPr>
            <w:tcW w:w="1194" w:type="dxa"/>
            <w:shd w:val="clear" w:color="auto" w:fill="auto"/>
            <w:noWrap/>
            <w:vAlign w:val="center"/>
            <w:hideMark/>
          </w:tcPr>
          <w:p w14:paraId="74FB87C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675</w:t>
            </w:r>
          </w:p>
        </w:tc>
      </w:tr>
      <w:tr w:rsidR="004275F5" w:rsidRPr="004275F5" w14:paraId="00AA8EE4" w14:textId="77777777" w:rsidTr="0066155B">
        <w:trPr>
          <w:cantSplit/>
        </w:trPr>
        <w:tc>
          <w:tcPr>
            <w:tcW w:w="3261" w:type="dxa"/>
            <w:shd w:val="clear" w:color="auto" w:fill="auto"/>
            <w:noWrap/>
            <w:vAlign w:val="center"/>
            <w:hideMark/>
          </w:tcPr>
          <w:p w14:paraId="1AC2BA4C" w14:textId="7E212794" w:rsidR="007E63D8" w:rsidRPr="004275F5" w:rsidRDefault="008C4BAA" w:rsidP="008C4BAA">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R</w:t>
            </w:r>
            <w:r w:rsidR="00183A26" w:rsidRPr="004275F5">
              <w:rPr>
                <w:rFonts w:asciiTheme="minorHAnsi" w:eastAsia="Times New Roman" w:hAnsiTheme="minorHAnsi" w:cstheme="minorHAnsi"/>
                <w:sz w:val="20"/>
                <w:szCs w:val="20"/>
                <w:lang w:val="fr-CA" w:eastAsia="en-GB"/>
              </w:rPr>
              <w:t>evenu</w:t>
            </w:r>
            <w:r w:rsidRPr="004275F5">
              <w:rPr>
                <w:rFonts w:asciiTheme="minorHAnsi" w:eastAsia="Times New Roman" w:hAnsiTheme="minorHAnsi" w:cstheme="minorHAnsi"/>
                <w:sz w:val="20"/>
                <w:szCs w:val="20"/>
                <w:lang w:val="fr-CA" w:eastAsia="en-GB"/>
              </w:rPr>
              <w:t xml:space="preserve"> des intérêts</w:t>
            </w:r>
          </w:p>
        </w:tc>
        <w:tc>
          <w:tcPr>
            <w:tcW w:w="1193" w:type="dxa"/>
            <w:shd w:val="clear" w:color="auto" w:fill="auto"/>
            <w:noWrap/>
            <w:vAlign w:val="center"/>
            <w:hideMark/>
          </w:tcPr>
          <w:p w14:paraId="3B71AF14"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w:t>
            </w:r>
          </w:p>
        </w:tc>
        <w:tc>
          <w:tcPr>
            <w:tcW w:w="1193" w:type="dxa"/>
            <w:shd w:val="clear" w:color="auto" w:fill="auto"/>
            <w:noWrap/>
            <w:vAlign w:val="center"/>
            <w:hideMark/>
          </w:tcPr>
          <w:p w14:paraId="1356785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w:t>
            </w:r>
          </w:p>
        </w:tc>
        <w:tc>
          <w:tcPr>
            <w:tcW w:w="1193" w:type="dxa"/>
            <w:shd w:val="clear" w:color="auto" w:fill="auto"/>
            <w:noWrap/>
            <w:vAlign w:val="center"/>
            <w:hideMark/>
          </w:tcPr>
          <w:p w14:paraId="7752A46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w:t>
            </w:r>
          </w:p>
        </w:tc>
        <w:tc>
          <w:tcPr>
            <w:tcW w:w="1193" w:type="dxa"/>
            <w:shd w:val="clear" w:color="auto" w:fill="auto"/>
            <w:noWrap/>
            <w:vAlign w:val="center"/>
            <w:hideMark/>
          </w:tcPr>
          <w:p w14:paraId="3879C94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w:t>
            </w:r>
          </w:p>
        </w:tc>
        <w:tc>
          <w:tcPr>
            <w:tcW w:w="1194" w:type="dxa"/>
            <w:shd w:val="clear" w:color="auto" w:fill="auto"/>
            <w:noWrap/>
            <w:vAlign w:val="center"/>
            <w:hideMark/>
          </w:tcPr>
          <w:p w14:paraId="332A812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36</w:t>
            </w:r>
          </w:p>
        </w:tc>
      </w:tr>
      <w:tr w:rsidR="004275F5" w:rsidRPr="004275F5" w14:paraId="172D9636" w14:textId="77777777" w:rsidTr="0066155B">
        <w:trPr>
          <w:cantSplit/>
        </w:trPr>
        <w:tc>
          <w:tcPr>
            <w:tcW w:w="3261" w:type="dxa"/>
            <w:shd w:val="clear" w:color="auto" w:fill="D6E3BC" w:themeFill="accent3" w:themeFillTint="66"/>
            <w:noWrap/>
            <w:vAlign w:val="center"/>
            <w:hideMark/>
          </w:tcPr>
          <w:p w14:paraId="2A3877C1" w14:textId="4E86C21D" w:rsidR="007E63D8" w:rsidRPr="004275F5" w:rsidRDefault="00183A26" w:rsidP="007E63D8">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REVENU TOTAL</w:t>
            </w:r>
          </w:p>
        </w:tc>
        <w:tc>
          <w:tcPr>
            <w:tcW w:w="1193" w:type="dxa"/>
            <w:shd w:val="clear" w:color="auto" w:fill="D6E3BC" w:themeFill="accent3" w:themeFillTint="66"/>
            <w:noWrap/>
            <w:vAlign w:val="center"/>
            <w:hideMark/>
          </w:tcPr>
          <w:p w14:paraId="5356E00F"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3" w:type="dxa"/>
            <w:shd w:val="clear" w:color="auto" w:fill="D6E3BC" w:themeFill="accent3" w:themeFillTint="66"/>
            <w:noWrap/>
            <w:vAlign w:val="center"/>
            <w:hideMark/>
          </w:tcPr>
          <w:p w14:paraId="46DE8697"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3" w:type="dxa"/>
            <w:shd w:val="clear" w:color="auto" w:fill="D6E3BC" w:themeFill="accent3" w:themeFillTint="66"/>
            <w:noWrap/>
            <w:vAlign w:val="center"/>
            <w:hideMark/>
          </w:tcPr>
          <w:p w14:paraId="61DE16A3"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3" w:type="dxa"/>
            <w:shd w:val="clear" w:color="auto" w:fill="D6E3BC" w:themeFill="accent3" w:themeFillTint="66"/>
            <w:noWrap/>
            <w:vAlign w:val="center"/>
            <w:hideMark/>
          </w:tcPr>
          <w:p w14:paraId="2017458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4" w:type="dxa"/>
            <w:shd w:val="clear" w:color="auto" w:fill="D6E3BC" w:themeFill="accent3" w:themeFillTint="66"/>
            <w:noWrap/>
            <w:vAlign w:val="center"/>
            <w:hideMark/>
          </w:tcPr>
          <w:p w14:paraId="37D23AFC"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15,243</w:t>
            </w:r>
          </w:p>
        </w:tc>
      </w:tr>
      <w:tr w:rsidR="004275F5" w:rsidRPr="004275F5" w14:paraId="61BC275D" w14:textId="77777777" w:rsidTr="0066155B">
        <w:trPr>
          <w:cantSplit/>
        </w:trPr>
        <w:tc>
          <w:tcPr>
            <w:tcW w:w="3261" w:type="dxa"/>
            <w:shd w:val="clear" w:color="auto" w:fill="auto"/>
            <w:noWrap/>
            <w:vAlign w:val="center"/>
            <w:hideMark/>
          </w:tcPr>
          <w:p w14:paraId="4AE86617"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50A15D57"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5986BC67"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20F6A78B"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31863718"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4" w:type="dxa"/>
            <w:shd w:val="clear" w:color="auto" w:fill="auto"/>
            <w:noWrap/>
            <w:vAlign w:val="center"/>
            <w:hideMark/>
          </w:tcPr>
          <w:p w14:paraId="04FC6505"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r>
      <w:tr w:rsidR="004275F5" w:rsidRPr="004275F5" w14:paraId="1B94FE68" w14:textId="77777777" w:rsidTr="0066155B">
        <w:trPr>
          <w:cantSplit/>
        </w:trPr>
        <w:tc>
          <w:tcPr>
            <w:tcW w:w="3261" w:type="dxa"/>
            <w:shd w:val="clear" w:color="auto" w:fill="auto"/>
            <w:noWrap/>
            <w:vAlign w:val="center"/>
            <w:hideMark/>
          </w:tcPr>
          <w:p w14:paraId="0A3EFD9F" w14:textId="60C05131" w:rsidR="007E63D8" w:rsidRPr="004275F5" w:rsidRDefault="00183A26" w:rsidP="007E63D8">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DÉPENSES</w:t>
            </w:r>
          </w:p>
        </w:tc>
        <w:tc>
          <w:tcPr>
            <w:tcW w:w="1193" w:type="dxa"/>
            <w:shd w:val="clear" w:color="auto" w:fill="auto"/>
            <w:noWrap/>
            <w:vAlign w:val="center"/>
            <w:hideMark/>
          </w:tcPr>
          <w:p w14:paraId="2D946047"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303E6161"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642A9B0E"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518B599A"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4" w:type="dxa"/>
            <w:shd w:val="clear" w:color="auto" w:fill="auto"/>
            <w:noWrap/>
            <w:vAlign w:val="center"/>
            <w:hideMark/>
          </w:tcPr>
          <w:p w14:paraId="69F949E6" w14:textId="77777777" w:rsidR="007E63D8" w:rsidRPr="004275F5" w:rsidRDefault="007E63D8" w:rsidP="007E63D8">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 </w:t>
            </w:r>
          </w:p>
        </w:tc>
      </w:tr>
      <w:tr w:rsidR="004275F5" w:rsidRPr="004275F5" w14:paraId="6BC80D84" w14:textId="77777777" w:rsidTr="0066155B">
        <w:trPr>
          <w:cantSplit/>
        </w:trPr>
        <w:tc>
          <w:tcPr>
            <w:tcW w:w="3261" w:type="dxa"/>
            <w:shd w:val="clear" w:color="auto" w:fill="EAF1DD" w:themeFill="accent3" w:themeFillTint="33"/>
            <w:noWrap/>
            <w:vAlign w:val="center"/>
            <w:hideMark/>
          </w:tcPr>
          <w:p w14:paraId="3DF0AD4E" w14:textId="334FBB59" w:rsidR="007E63D8" w:rsidRPr="004275F5" w:rsidRDefault="007E63D8" w:rsidP="004275F5">
            <w:pPr>
              <w:ind w:left="0" w:firstLine="0"/>
              <w:rPr>
                <w:rFonts w:asciiTheme="minorHAnsi" w:eastAsia="Times New Roman" w:hAnsiTheme="minorHAnsi" w:cstheme="minorHAnsi"/>
                <w:b/>
                <w:bCs/>
                <w:sz w:val="20"/>
                <w:szCs w:val="20"/>
                <w:lang w:val="fr-CA" w:eastAsia="en-GB"/>
              </w:rPr>
            </w:pPr>
            <w:r w:rsidRPr="009B5FAE">
              <w:rPr>
                <w:rFonts w:asciiTheme="minorHAnsi" w:eastAsia="Times New Roman" w:hAnsiTheme="minorHAnsi" w:cstheme="minorHAnsi"/>
                <w:b/>
                <w:bCs/>
                <w:sz w:val="20"/>
                <w:szCs w:val="20"/>
                <w:lang w:val="fr-FR" w:eastAsia="en-GB"/>
              </w:rPr>
              <w:t xml:space="preserve">A.  </w:t>
            </w:r>
            <w:r w:rsidR="00183A26" w:rsidRPr="009B5FAE">
              <w:rPr>
                <w:rFonts w:asciiTheme="minorHAnsi" w:eastAsia="Times New Roman" w:hAnsiTheme="minorHAnsi" w:cstheme="minorHAnsi"/>
                <w:b/>
                <w:bCs/>
                <w:sz w:val="20"/>
                <w:szCs w:val="20"/>
                <w:lang w:val="fr-FR" w:eastAsia="en-GB"/>
              </w:rPr>
              <w:t>Cadres supérieurs du Secrétariat</w:t>
            </w:r>
          </w:p>
        </w:tc>
        <w:tc>
          <w:tcPr>
            <w:tcW w:w="1193" w:type="dxa"/>
            <w:shd w:val="clear" w:color="auto" w:fill="EAF1DD" w:themeFill="accent3" w:themeFillTint="33"/>
            <w:noWrap/>
            <w:vAlign w:val="center"/>
            <w:hideMark/>
          </w:tcPr>
          <w:p w14:paraId="553554CA"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798</w:t>
            </w:r>
          </w:p>
        </w:tc>
        <w:tc>
          <w:tcPr>
            <w:tcW w:w="1193" w:type="dxa"/>
            <w:shd w:val="clear" w:color="auto" w:fill="EAF1DD" w:themeFill="accent3" w:themeFillTint="33"/>
            <w:noWrap/>
            <w:vAlign w:val="center"/>
            <w:hideMark/>
          </w:tcPr>
          <w:p w14:paraId="7A029FD9"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1,009</w:t>
            </w:r>
          </w:p>
        </w:tc>
        <w:tc>
          <w:tcPr>
            <w:tcW w:w="1193" w:type="dxa"/>
            <w:shd w:val="clear" w:color="auto" w:fill="EAF1DD" w:themeFill="accent3" w:themeFillTint="33"/>
            <w:noWrap/>
            <w:vAlign w:val="center"/>
            <w:hideMark/>
          </w:tcPr>
          <w:p w14:paraId="51BB3933"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1,027</w:t>
            </w:r>
          </w:p>
        </w:tc>
        <w:tc>
          <w:tcPr>
            <w:tcW w:w="1193" w:type="dxa"/>
            <w:shd w:val="clear" w:color="auto" w:fill="EAF1DD" w:themeFill="accent3" w:themeFillTint="33"/>
            <w:noWrap/>
            <w:vAlign w:val="center"/>
            <w:hideMark/>
          </w:tcPr>
          <w:p w14:paraId="168E2CA0"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1,033</w:t>
            </w:r>
          </w:p>
        </w:tc>
        <w:tc>
          <w:tcPr>
            <w:tcW w:w="1194" w:type="dxa"/>
            <w:shd w:val="clear" w:color="auto" w:fill="EAF1DD" w:themeFill="accent3" w:themeFillTint="33"/>
            <w:noWrap/>
            <w:vAlign w:val="center"/>
            <w:hideMark/>
          </w:tcPr>
          <w:p w14:paraId="6752BA75"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3,070</w:t>
            </w:r>
          </w:p>
        </w:tc>
      </w:tr>
      <w:tr w:rsidR="004275F5" w:rsidRPr="004275F5" w14:paraId="4777F014" w14:textId="77777777" w:rsidTr="0066155B">
        <w:trPr>
          <w:cantSplit/>
        </w:trPr>
        <w:tc>
          <w:tcPr>
            <w:tcW w:w="3261" w:type="dxa"/>
            <w:shd w:val="clear" w:color="auto" w:fill="auto"/>
            <w:noWrap/>
            <w:vAlign w:val="center"/>
            <w:hideMark/>
          </w:tcPr>
          <w:p w14:paraId="74BB7A2F" w14:textId="020690AB" w:rsidR="007E63D8" w:rsidRPr="004275F5" w:rsidRDefault="00183A2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Salaires et charges sociales</w:t>
            </w:r>
          </w:p>
        </w:tc>
        <w:tc>
          <w:tcPr>
            <w:tcW w:w="1193" w:type="dxa"/>
            <w:shd w:val="clear" w:color="auto" w:fill="auto"/>
            <w:noWrap/>
            <w:vAlign w:val="center"/>
            <w:hideMark/>
          </w:tcPr>
          <w:p w14:paraId="574B596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674</w:t>
            </w:r>
          </w:p>
        </w:tc>
        <w:tc>
          <w:tcPr>
            <w:tcW w:w="1193" w:type="dxa"/>
            <w:shd w:val="clear" w:color="auto" w:fill="auto"/>
            <w:noWrap/>
            <w:vAlign w:val="center"/>
            <w:hideMark/>
          </w:tcPr>
          <w:p w14:paraId="00B0C54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918</w:t>
            </w:r>
          </w:p>
        </w:tc>
        <w:tc>
          <w:tcPr>
            <w:tcW w:w="1193" w:type="dxa"/>
            <w:shd w:val="clear" w:color="auto" w:fill="auto"/>
            <w:noWrap/>
            <w:vAlign w:val="center"/>
            <w:hideMark/>
          </w:tcPr>
          <w:p w14:paraId="188C922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930</w:t>
            </w:r>
          </w:p>
        </w:tc>
        <w:tc>
          <w:tcPr>
            <w:tcW w:w="1193" w:type="dxa"/>
            <w:shd w:val="clear" w:color="auto" w:fill="auto"/>
            <w:noWrap/>
            <w:vAlign w:val="center"/>
            <w:hideMark/>
          </w:tcPr>
          <w:p w14:paraId="63D0A55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942</w:t>
            </w:r>
          </w:p>
        </w:tc>
        <w:tc>
          <w:tcPr>
            <w:tcW w:w="1194" w:type="dxa"/>
            <w:shd w:val="clear" w:color="auto" w:fill="auto"/>
            <w:noWrap/>
            <w:vAlign w:val="center"/>
            <w:hideMark/>
          </w:tcPr>
          <w:p w14:paraId="5663A32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2,791</w:t>
            </w:r>
          </w:p>
        </w:tc>
      </w:tr>
      <w:tr w:rsidR="004275F5" w:rsidRPr="004275F5" w14:paraId="3307A1E9" w14:textId="77777777" w:rsidTr="0066155B">
        <w:trPr>
          <w:cantSplit/>
        </w:trPr>
        <w:tc>
          <w:tcPr>
            <w:tcW w:w="3261" w:type="dxa"/>
            <w:shd w:val="clear" w:color="auto" w:fill="auto"/>
            <w:noWrap/>
            <w:vAlign w:val="center"/>
            <w:hideMark/>
          </w:tcPr>
          <w:p w14:paraId="5F421D55" w14:textId="568E8B30" w:rsidR="007E63D8" w:rsidRPr="004275F5" w:rsidRDefault="00183A2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Autres prestations liées à l’emploi</w:t>
            </w:r>
          </w:p>
        </w:tc>
        <w:tc>
          <w:tcPr>
            <w:tcW w:w="1193" w:type="dxa"/>
            <w:shd w:val="clear" w:color="auto" w:fill="auto"/>
            <w:noWrap/>
            <w:vAlign w:val="center"/>
            <w:hideMark/>
          </w:tcPr>
          <w:p w14:paraId="066C3F9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79</w:t>
            </w:r>
          </w:p>
        </w:tc>
        <w:tc>
          <w:tcPr>
            <w:tcW w:w="1193" w:type="dxa"/>
            <w:shd w:val="clear" w:color="auto" w:fill="auto"/>
            <w:noWrap/>
            <w:vAlign w:val="center"/>
            <w:hideMark/>
          </w:tcPr>
          <w:p w14:paraId="01CF508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51</w:t>
            </w:r>
          </w:p>
        </w:tc>
        <w:tc>
          <w:tcPr>
            <w:tcW w:w="1193" w:type="dxa"/>
            <w:shd w:val="clear" w:color="auto" w:fill="auto"/>
            <w:noWrap/>
            <w:vAlign w:val="center"/>
            <w:hideMark/>
          </w:tcPr>
          <w:p w14:paraId="095217E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57</w:t>
            </w:r>
          </w:p>
        </w:tc>
        <w:tc>
          <w:tcPr>
            <w:tcW w:w="1193" w:type="dxa"/>
            <w:shd w:val="clear" w:color="auto" w:fill="auto"/>
            <w:noWrap/>
            <w:vAlign w:val="center"/>
            <w:hideMark/>
          </w:tcPr>
          <w:p w14:paraId="2D6AC06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51</w:t>
            </w:r>
          </w:p>
        </w:tc>
        <w:tc>
          <w:tcPr>
            <w:tcW w:w="1194" w:type="dxa"/>
            <w:shd w:val="clear" w:color="auto" w:fill="auto"/>
            <w:noWrap/>
            <w:vAlign w:val="center"/>
            <w:hideMark/>
          </w:tcPr>
          <w:p w14:paraId="7362DEB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159</w:t>
            </w:r>
          </w:p>
        </w:tc>
      </w:tr>
      <w:tr w:rsidR="004275F5" w:rsidRPr="004275F5" w14:paraId="63833928" w14:textId="77777777" w:rsidTr="0066155B">
        <w:trPr>
          <w:cantSplit/>
        </w:trPr>
        <w:tc>
          <w:tcPr>
            <w:tcW w:w="3261" w:type="dxa"/>
            <w:shd w:val="clear" w:color="auto" w:fill="auto"/>
            <w:noWrap/>
            <w:vAlign w:val="center"/>
            <w:hideMark/>
          </w:tcPr>
          <w:p w14:paraId="46DB2E27" w14:textId="530CF1A5" w:rsidR="007E63D8" w:rsidRPr="004275F5" w:rsidRDefault="00183A2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Déplacements</w:t>
            </w:r>
          </w:p>
        </w:tc>
        <w:tc>
          <w:tcPr>
            <w:tcW w:w="1193" w:type="dxa"/>
            <w:shd w:val="clear" w:color="auto" w:fill="auto"/>
            <w:noWrap/>
            <w:vAlign w:val="center"/>
            <w:hideMark/>
          </w:tcPr>
          <w:p w14:paraId="6186651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45</w:t>
            </w:r>
          </w:p>
        </w:tc>
        <w:tc>
          <w:tcPr>
            <w:tcW w:w="1193" w:type="dxa"/>
            <w:shd w:val="clear" w:color="auto" w:fill="auto"/>
            <w:noWrap/>
            <w:vAlign w:val="center"/>
            <w:hideMark/>
          </w:tcPr>
          <w:p w14:paraId="7BE0CB7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40</w:t>
            </w:r>
          </w:p>
        </w:tc>
        <w:tc>
          <w:tcPr>
            <w:tcW w:w="1193" w:type="dxa"/>
            <w:shd w:val="clear" w:color="auto" w:fill="auto"/>
            <w:noWrap/>
            <w:vAlign w:val="center"/>
            <w:hideMark/>
          </w:tcPr>
          <w:p w14:paraId="79E98EB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40</w:t>
            </w:r>
          </w:p>
        </w:tc>
        <w:tc>
          <w:tcPr>
            <w:tcW w:w="1193" w:type="dxa"/>
            <w:shd w:val="clear" w:color="auto" w:fill="auto"/>
            <w:noWrap/>
            <w:vAlign w:val="center"/>
            <w:hideMark/>
          </w:tcPr>
          <w:p w14:paraId="10149BE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40</w:t>
            </w:r>
          </w:p>
        </w:tc>
        <w:tc>
          <w:tcPr>
            <w:tcW w:w="1194" w:type="dxa"/>
            <w:shd w:val="clear" w:color="auto" w:fill="auto"/>
            <w:noWrap/>
            <w:vAlign w:val="center"/>
            <w:hideMark/>
          </w:tcPr>
          <w:p w14:paraId="01ACF6C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120</w:t>
            </w:r>
          </w:p>
        </w:tc>
      </w:tr>
      <w:tr w:rsidR="004275F5" w:rsidRPr="004275F5" w14:paraId="45073BD4" w14:textId="77777777" w:rsidTr="0066155B">
        <w:trPr>
          <w:cantSplit/>
        </w:trPr>
        <w:tc>
          <w:tcPr>
            <w:tcW w:w="3261" w:type="dxa"/>
            <w:shd w:val="clear" w:color="auto" w:fill="EAF1DD" w:themeFill="accent3" w:themeFillTint="33"/>
            <w:noWrap/>
            <w:vAlign w:val="center"/>
            <w:hideMark/>
          </w:tcPr>
          <w:p w14:paraId="3C3494B7" w14:textId="6A7DC1B0" w:rsidR="007E63D8" w:rsidRPr="004275F5" w:rsidRDefault="007E63D8" w:rsidP="00B751A2">
            <w:pPr>
              <w:ind w:left="0" w:firstLine="0"/>
              <w:rPr>
                <w:rFonts w:asciiTheme="minorHAnsi" w:eastAsia="Times New Roman" w:hAnsiTheme="minorHAnsi" w:cstheme="minorHAnsi"/>
                <w:b/>
                <w:bCs/>
                <w:sz w:val="20"/>
                <w:szCs w:val="20"/>
                <w:lang w:val="fr-CA" w:eastAsia="en-GB"/>
              </w:rPr>
            </w:pPr>
            <w:r w:rsidRPr="009B5FAE">
              <w:rPr>
                <w:rFonts w:asciiTheme="minorHAnsi" w:eastAsia="Times New Roman" w:hAnsiTheme="minorHAnsi" w:cstheme="minorHAnsi"/>
                <w:b/>
                <w:bCs/>
                <w:sz w:val="20"/>
                <w:szCs w:val="20"/>
                <w:lang w:val="fr-FR" w:eastAsia="en-GB"/>
              </w:rPr>
              <w:t xml:space="preserve">B.  </w:t>
            </w:r>
            <w:r w:rsidR="0002789D" w:rsidRPr="009B5FAE">
              <w:rPr>
                <w:rFonts w:asciiTheme="minorHAnsi" w:eastAsia="Times New Roman" w:hAnsiTheme="minorHAnsi" w:cstheme="minorHAnsi"/>
                <w:b/>
                <w:bCs/>
                <w:sz w:val="20"/>
                <w:szCs w:val="20"/>
                <w:lang w:val="fr-FR" w:eastAsia="en-GB"/>
              </w:rPr>
              <w:t>Mobilisation des ressources et sensibilisation</w:t>
            </w:r>
          </w:p>
        </w:tc>
        <w:tc>
          <w:tcPr>
            <w:tcW w:w="1193" w:type="dxa"/>
            <w:shd w:val="clear" w:color="auto" w:fill="EAF1DD" w:themeFill="accent3" w:themeFillTint="33"/>
            <w:noWrap/>
            <w:vAlign w:val="center"/>
            <w:hideMark/>
          </w:tcPr>
          <w:p w14:paraId="483A1183"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939</w:t>
            </w:r>
          </w:p>
        </w:tc>
        <w:tc>
          <w:tcPr>
            <w:tcW w:w="1193" w:type="dxa"/>
            <w:shd w:val="clear" w:color="auto" w:fill="EAF1DD" w:themeFill="accent3" w:themeFillTint="33"/>
            <w:noWrap/>
            <w:vAlign w:val="center"/>
            <w:hideMark/>
          </w:tcPr>
          <w:p w14:paraId="76BEB10B"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638</w:t>
            </w:r>
          </w:p>
        </w:tc>
        <w:tc>
          <w:tcPr>
            <w:tcW w:w="1193" w:type="dxa"/>
            <w:shd w:val="clear" w:color="auto" w:fill="EAF1DD" w:themeFill="accent3" w:themeFillTint="33"/>
            <w:noWrap/>
            <w:vAlign w:val="center"/>
            <w:hideMark/>
          </w:tcPr>
          <w:p w14:paraId="0C9AE6C4"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615</w:t>
            </w:r>
          </w:p>
        </w:tc>
        <w:tc>
          <w:tcPr>
            <w:tcW w:w="1193" w:type="dxa"/>
            <w:shd w:val="clear" w:color="auto" w:fill="EAF1DD" w:themeFill="accent3" w:themeFillTint="33"/>
            <w:noWrap/>
            <w:vAlign w:val="center"/>
            <w:hideMark/>
          </w:tcPr>
          <w:p w14:paraId="2D9392BE"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603</w:t>
            </w:r>
          </w:p>
        </w:tc>
        <w:tc>
          <w:tcPr>
            <w:tcW w:w="1194" w:type="dxa"/>
            <w:shd w:val="clear" w:color="auto" w:fill="EAF1DD" w:themeFill="accent3" w:themeFillTint="33"/>
            <w:noWrap/>
            <w:vAlign w:val="center"/>
            <w:hideMark/>
          </w:tcPr>
          <w:p w14:paraId="11715CF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1,856</w:t>
            </w:r>
          </w:p>
        </w:tc>
      </w:tr>
      <w:tr w:rsidR="004275F5" w:rsidRPr="004275F5" w14:paraId="30E28936" w14:textId="77777777" w:rsidTr="0066155B">
        <w:trPr>
          <w:cantSplit/>
        </w:trPr>
        <w:tc>
          <w:tcPr>
            <w:tcW w:w="3261" w:type="dxa"/>
            <w:shd w:val="clear" w:color="auto" w:fill="auto"/>
            <w:noWrap/>
            <w:vAlign w:val="center"/>
            <w:hideMark/>
          </w:tcPr>
          <w:p w14:paraId="418F0949" w14:textId="5DB1A23A" w:rsidR="007E63D8" w:rsidRPr="004275F5" w:rsidRDefault="0002789D"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Salaires et charges sociales</w:t>
            </w:r>
          </w:p>
        </w:tc>
        <w:tc>
          <w:tcPr>
            <w:tcW w:w="1193" w:type="dxa"/>
            <w:shd w:val="clear" w:color="auto" w:fill="auto"/>
            <w:noWrap/>
            <w:vAlign w:val="center"/>
            <w:hideMark/>
          </w:tcPr>
          <w:p w14:paraId="2764041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622</w:t>
            </w:r>
          </w:p>
        </w:tc>
        <w:tc>
          <w:tcPr>
            <w:tcW w:w="1193" w:type="dxa"/>
            <w:shd w:val="clear" w:color="auto" w:fill="auto"/>
            <w:noWrap/>
            <w:vAlign w:val="center"/>
            <w:hideMark/>
          </w:tcPr>
          <w:p w14:paraId="42FEE17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450</w:t>
            </w:r>
          </w:p>
        </w:tc>
        <w:tc>
          <w:tcPr>
            <w:tcW w:w="1193" w:type="dxa"/>
            <w:shd w:val="clear" w:color="auto" w:fill="auto"/>
            <w:noWrap/>
            <w:vAlign w:val="center"/>
            <w:hideMark/>
          </w:tcPr>
          <w:p w14:paraId="471D7C8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456</w:t>
            </w:r>
          </w:p>
        </w:tc>
        <w:tc>
          <w:tcPr>
            <w:tcW w:w="1193" w:type="dxa"/>
            <w:shd w:val="clear" w:color="auto" w:fill="auto"/>
            <w:noWrap/>
            <w:vAlign w:val="center"/>
            <w:hideMark/>
          </w:tcPr>
          <w:p w14:paraId="513E69F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462</w:t>
            </w:r>
          </w:p>
        </w:tc>
        <w:tc>
          <w:tcPr>
            <w:tcW w:w="1194" w:type="dxa"/>
            <w:shd w:val="clear" w:color="auto" w:fill="auto"/>
            <w:noWrap/>
            <w:vAlign w:val="center"/>
            <w:hideMark/>
          </w:tcPr>
          <w:p w14:paraId="6274AB7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1,368</w:t>
            </w:r>
          </w:p>
        </w:tc>
      </w:tr>
      <w:tr w:rsidR="004275F5" w:rsidRPr="004275F5" w14:paraId="5D216D28" w14:textId="77777777" w:rsidTr="0066155B">
        <w:trPr>
          <w:cantSplit/>
        </w:trPr>
        <w:tc>
          <w:tcPr>
            <w:tcW w:w="3261" w:type="dxa"/>
            <w:shd w:val="clear" w:color="auto" w:fill="auto"/>
            <w:noWrap/>
            <w:vAlign w:val="center"/>
            <w:hideMark/>
          </w:tcPr>
          <w:p w14:paraId="7DB6B10F" w14:textId="138826A4" w:rsidR="007E63D8" w:rsidRPr="004275F5" w:rsidRDefault="0002789D"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Autres prestations liées à l’emploi</w:t>
            </w:r>
          </w:p>
        </w:tc>
        <w:tc>
          <w:tcPr>
            <w:tcW w:w="1193" w:type="dxa"/>
            <w:shd w:val="clear" w:color="auto" w:fill="auto"/>
            <w:noWrap/>
            <w:vAlign w:val="center"/>
            <w:hideMark/>
          </w:tcPr>
          <w:p w14:paraId="64B3817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52</w:t>
            </w:r>
          </w:p>
        </w:tc>
        <w:tc>
          <w:tcPr>
            <w:tcW w:w="1193" w:type="dxa"/>
            <w:shd w:val="clear" w:color="auto" w:fill="auto"/>
            <w:noWrap/>
            <w:vAlign w:val="center"/>
            <w:hideMark/>
          </w:tcPr>
          <w:p w14:paraId="557B67C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w:t>
            </w:r>
          </w:p>
        </w:tc>
        <w:tc>
          <w:tcPr>
            <w:tcW w:w="1193" w:type="dxa"/>
            <w:shd w:val="clear" w:color="auto" w:fill="auto"/>
            <w:noWrap/>
            <w:vAlign w:val="center"/>
            <w:hideMark/>
          </w:tcPr>
          <w:p w14:paraId="7A48650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w:t>
            </w:r>
          </w:p>
        </w:tc>
        <w:tc>
          <w:tcPr>
            <w:tcW w:w="1193" w:type="dxa"/>
            <w:shd w:val="clear" w:color="auto" w:fill="auto"/>
            <w:noWrap/>
            <w:vAlign w:val="center"/>
            <w:hideMark/>
          </w:tcPr>
          <w:p w14:paraId="4658986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w:t>
            </w:r>
          </w:p>
        </w:tc>
        <w:tc>
          <w:tcPr>
            <w:tcW w:w="1194" w:type="dxa"/>
            <w:shd w:val="clear" w:color="auto" w:fill="auto"/>
            <w:noWrap/>
            <w:vAlign w:val="center"/>
            <w:hideMark/>
          </w:tcPr>
          <w:p w14:paraId="4FDC9A8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r>
      <w:tr w:rsidR="004275F5" w:rsidRPr="004275F5" w14:paraId="0C5A8422" w14:textId="77777777" w:rsidTr="0066155B">
        <w:trPr>
          <w:cantSplit/>
        </w:trPr>
        <w:tc>
          <w:tcPr>
            <w:tcW w:w="3261" w:type="dxa"/>
            <w:shd w:val="clear" w:color="auto" w:fill="auto"/>
            <w:noWrap/>
            <w:vAlign w:val="center"/>
            <w:hideMark/>
          </w:tcPr>
          <w:p w14:paraId="66658D3E" w14:textId="411BBC47" w:rsidR="007E63D8" w:rsidRPr="004275F5" w:rsidRDefault="0002789D"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Programme CESP</w:t>
            </w:r>
          </w:p>
        </w:tc>
        <w:tc>
          <w:tcPr>
            <w:tcW w:w="1193" w:type="dxa"/>
            <w:shd w:val="clear" w:color="auto" w:fill="auto"/>
            <w:noWrap/>
            <w:vAlign w:val="center"/>
            <w:hideMark/>
          </w:tcPr>
          <w:p w14:paraId="60E86B1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w:t>
            </w:r>
          </w:p>
        </w:tc>
        <w:tc>
          <w:tcPr>
            <w:tcW w:w="1193" w:type="dxa"/>
            <w:shd w:val="clear" w:color="auto" w:fill="auto"/>
            <w:noWrap/>
            <w:vAlign w:val="center"/>
            <w:hideMark/>
          </w:tcPr>
          <w:p w14:paraId="4F6092C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w:t>
            </w:r>
          </w:p>
        </w:tc>
        <w:tc>
          <w:tcPr>
            <w:tcW w:w="1193" w:type="dxa"/>
            <w:shd w:val="clear" w:color="auto" w:fill="auto"/>
            <w:noWrap/>
            <w:vAlign w:val="center"/>
            <w:hideMark/>
          </w:tcPr>
          <w:p w14:paraId="46EC35E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w:t>
            </w:r>
          </w:p>
        </w:tc>
        <w:tc>
          <w:tcPr>
            <w:tcW w:w="1193" w:type="dxa"/>
            <w:shd w:val="clear" w:color="auto" w:fill="auto"/>
            <w:noWrap/>
            <w:vAlign w:val="center"/>
            <w:hideMark/>
          </w:tcPr>
          <w:p w14:paraId="6EDC0B8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w:t>
            </w:r>
          </w:p>
        </w:tc>
        <w:tc>
          <w:tcPr>
            <w:tcW w:w="1194" w:type="dxa"/>
            <w:shd w:val="clear" w:color="auto" w:fill="auto"/>
            <w:noWrap/>
            <w:vAlign w:val="center"/>
            <w:hideMark/>
          </w:tcPr>
          <w:p w14:paraId="0AB2E72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90</w:t>
            </w:r>
          </w:p>
        </w:tc>
      </w:tr>
      <w:tr w:rsidR="004275F5" w:rsidRPr="004275F5" w14:paraId="4E7E6A19" w14:textId="77777777" w:rsidTr="0066155B">
        <w:trPr>
          <w:cantSplit/>
        </w:trPr>
        <w:tc>
          <w:tcPr>
            <w:tcW w:w="3261" w:type="dxa"/>
            <w:shd w:val="clear" w:color="auto" w:fill="auto"/>
            <w:noWrap/>
            <w:vAlign w:val="center"/>
            <w:hideMark/>
          </w:tcPr>
          <w:p w14:paraId="078BD257" w14:textId="4DDC25DB" w:rsidR="007E63D8" w:rsidRPr="004275F5" w:rsidRDefault="0002789D"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xml:space="preserve">Communication, traductions, publications et rapports </w:t>
            </w:r>
          </w:p>
        </w:tc>
        <w:tc>
          <w:tcPr>
            <w:tcW w:w="1193" w:type="dxa"/>
            <w:shd w:val="clear" w:color="auto" w:fill="auto"/>
            <w:noWrap/>
            <w:vAlign w:val="center"/>
            <w:hideMark/>
          </w:tcPr>
          <w:p w14:paraId="1A10F9B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100</w:t>
            </w:r>
          </w:p>
        </w:tc>
        <w:tc>
          <w:tcPr>
            <w:tcW w:w="1193" w:type="dxa"/>
            <w:shd w:val="clear" w:color="auto" w:fill="auto"/>
            <w:noWrap/>
            <w:vAlign w:val="center"/>
            <w:hideMark/>
          </w:tcPr>
          <w:p w14:paraId="1849D95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3" w:type="dxa"/>
            <w:shd w:val="clear" w:color="auto" w:fill="auto"/>
            <w:noWrap/>
            <w:vAlign w:val="center"/>
            <w:hideMark/>
          </w:tcPr>
          <w:p w14:paraId="6422FCD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3" w:type="dxa"/>
            <w:shd w:val="clear" w:color="auto" w:fill="auto"/>
            <w:noWrap/>
            <w:vAlign w:val="center"/>
            <w:hideMark/>
          </w:tcPr>
          <w:p w14:paraId="2D4A02E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4" w:type="dxa"/>
            <w:shd w:val="clear" w:color="auto" w:fill="auto"/>
            <w:noWrap/>
            <w:vAlign w:val="center"/>
            <w:hideMark/>
          </w:tcPr>
          <w:p w14:paraId="0B5ECA2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180</w:t>
            </w:r>
          </w:p>
        </w:tc>
      </w:tr>
      <w:tr w:rsidR="004275F5" w:rsidRPr="004275F5" w14:paraId="6E1BE06A" w14:textId="77777777" w:rsidTr="0066155B">
        <w:trPr>
          <w:cantSplit/>
        </w:trPr>
        <w:tc>
          <w:tcPr>
            <w:tcW w:w="3261" w:type="dxa"/>
            <w:shd w:val="clear" w:color="auto" w:fill="auto"/>
            <w:noWrap/>
            <w:vAlign w:val="center"/>
            <w:hideMark/>
          </w:tcPr>
          <w:p w14:paraId="62B92DCD" w14:textId="72E8529F" w:rsidR="007E63D8" w:rsidRPr="004275F5" w:rsidRDefault="0002789D"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xml:space="preserve">Appui et développement </w:t>
            </w:r>
            <w:r w:rsidR="007E63D8" w:rsidRPr="004275F5">
              <w:rPr>
                <w:rFonts w:asciiTheme="minorHAnsi" w:eastAsia="Times New Roman" w:hAnsiTheme="minorHAnsi" w:cstheme="minorHAnsi"/>
                <w:sz w:val="20"/>
                <w:szCs w:val="20"/>
                <w:lang w:val="fr-CA" w:eastAsia="en-GB"/>
              </w:rPr>
              <w:t>Web/</w:t>
            </w:r>
            <w:r w:rsidRPr="004275F5">
              <w:rPr>
                <w:rFonts w:asciiTheme="minorHAnsi" w:eastAsia="Times New Roman" w:hAnsiTheme="minorHAnsi" w:cstheme="minorHAnsi"/>
                <w:sz w:val="20"/>
                <w:szCs w:val="20"/>
                <w:lang w:val="fr-CA" w:eastAsia="en-GB"/>
              </w:rPr>
              <w:t>TI</w:t>
            </w:r>
          </w:p>
        </w:tc>
        <w:tc>
          <w:tcPr>
            <w:tcW w:w="1193" w:type="dxa"/>
            <w:shd w:val="clear" w:color="auto" w:fill="auto"/>
            <w:noWrap/>
            <w:vAlign w:val="center"/>
            <w:hideMark/>
          </w:tcPr>
          <w:p w14:paraId="751F00D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120</w:t>
            </w:r>
          </w:p>
        </w:tc>
        <w:tc>
          <w:tcPr>
            <w:tcW w:w="1193" w:type="dxa"/>
            <w:shd w:val="clear" w:color="auto" w:fill="auto"/>
            <w:noWrap/>
            <w:vAlign w:val="center"/>
            <w:hideMark/>
          </w:tcPr>
          <w:p w14:paraId="416F289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84</w:t>
            </w:r>
          </w:p>
        </w:tc>
        <w:tc>
          <w:tcPr>
            <w:tcW w:w="1193" w:type="dxa"/>
            <w:shd w:val="clear" w:color="auto" w:fill="auto"/>
            <w:noWrap/>
            <w:vAlign w:val="center"/>
            <w:hideMark/>
          </w:tcPr>
          <w:p w14:paraId="6076156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59</w:t>
            </w:r>
          </w:p>
        </w:tc>
        <w:tc>
          <w:tcPr>
            <w:tcW w:w="1193" w:type="dxa"/>
            <w:shd w:val="clear" w:color="auto" w:fill="auto"/>
            <w:noWrap/>
            <w:vAlign w:val="center"/>
            <w:hideMark/>
          </w:tcPr>
          <w:p w14:paraId="2D1F1E3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36</w:t>
            </w:r>
          </w:p>
        </w:tc>
        <w:tc>
          <w:tcPr>
            <w:tcW w:w="1194" w:type="dxa"/>
            <w:shd w:val="clear" w:color="auto" w:fill="auto"/>
            <w:noWrap/>
            <w:vAlign w:val="center"/>
            <w:hideMark/>
          </w:tcPr>
          <w:p w14:paraId="1DD777C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179</w:t>
            </w:r>
          </w:p>
        </w:tc>
      </w:tr>
      <w:tr w:rsidR="004275F5" w:rsidRPr="004275F5" w14:paraId="69DDA128" w14:textId="77777777" w:rsidTr="0066155B">
        <w:trPr>
          <w:cantSplit/>
        </w:trPr>
        <w:tc>
          <w:tcPr>
            <w:tcW w:w="3261" w:type="dxa"/>
            <w:shd w:val="clear" w:color="auto" w:fill="auto"/>
            <w:noWrap/>
            <w:vAlign w:val="center"/>
            <w:hideMark/>
          </w:tcPr>
          <w:p w14:paraId="3E7D46C2" w14:textId="569823C7" w:rsidR="007E63D8" w:rsidRPr="004275F5" w:rsidRDefault="0002789D"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Déplacements</w:t>
            </w:r>
          </w:p>
        </w:tc>
        <w:tc>
          <w:tcPr>
            <w:tcW w:w="1193" w:type="dxa"/>
            <w:shd w:val="clear" w:color="auto" w:fill="auto"/>
            <w:noWrap/>
            <w:vAlign w:val="center"/>
            <w:hideMark/>
          </w:tcPr>
          <w:p w14:paraId="67104AE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15</w:t>
            </w:r>
          </w:p>
        </w:tc>
        <w:tc>
          <w:tcPr>
            <w:tcW w:w="1193" w:type="dxa"/>
            <w:shd w:val="clear" w:color="auto" w:fill="auto"/>
            <w:noWrap/>
            <w:vAlign w:val="center"/>
            <w:hideMark/>
          </w:tcPr>
          <w:p w14:paraId="771581B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0F1F0E0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3568BD7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4" w:type="dxa"/>
            <w:shd w:val="clear" w:color="auto" w:fill="auto"/>
            <w:noWrap/>
            <w:vAlign w:val="center"/>
            <w:hideMark/>
          </w:tcPr>
          <w:p w14:paraId="0E3A33B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w:t>
            </w:r>
          </w:p>
        </w:tc>
      </w:tr>
      <w:tr w:rsidR="004275F5" w:rsidRPr="004275F5" w14:paraId="6177E433" w14:textId="77777777" w:rsidTr="0066155B">
        <w:trPr>
          <w:cantSplit/>
        </w:trPr>
        <w:tc>
          <w:tcPr>
            <w:tcW w:w="3261" w:type="dxa"/>
            <w:shd w:val="clear" w:color="auto" w:fill="EAF1DD" w:themeFill="accent3" w:themeFillTint="33"/>
            <w:noWrap/>
            <w:vAlign w:val="center"/>
            <w:hideMark/>
          </w:tcPr>
          <w:p w14:paraId="767C5A8A" w14:textId="3B95BED3" w:rsidR="007E63D8" w:rsidRPr="004275F5" w:rsidRDefault="007E63D8" w:rsidP="004275F5">
            <w:pPr>
              <w:ind w:left="0" w:firstLine="0"/>
              <w:rPr>
                <w:rFonts w:asciiTheme="minorHAnsi" w:eastAsia="Times New Roman" w:hAnsiTheme="minorHAnsi" w:cstheme="minorHAnsi"/>
                <w:b/>
                <w:bCs/>
                <w:sz w:val="20"/>
                <w:szCs w:val="20"/>
                <w:lang w:val="fr-CA" w:eastAsia="en-GB"/>
              </w:rPr>
            </w:pPr>
            <w:r w:rsidRPr="009B5FAE">
              <w:rPr>
                <w:rFonts w:asciiTheme="minorHAnsi" w:eastAsia="Times New Roman" w:hAnsiTheme="minorHAnsi" w:cstheme="minorHAnsi"/>
                <w:b/>
                <w:bCs/>
                <w:sz w:val="20"/>
                <w:szCs w:val="20"/>
                <w:lang w:val="fr-FR" w:eastAsia="en-GB"/>
              </w:rPr>
              <w:t xml:space="preserve">C.  </w:t>
            </w:r>
            <w:r w:rsidR="0002789D" w:rsidRPr="009B5FAE">
              <w:rPr>
                <w:rFonts w:asciiTheme="minorHAnsi" w:eastAsia="Times New Roman" w:hAnsiTheme="minorHAnsi" w:cstheme="minorHAnsi"/>
                <w:b/>
                <w:bCs/>
                <w:sz w:val="20"/>
                <w:szCs w:val="20"/>
                <w:lang w:val="fr-FR" w:eastAsia="en-GB"/>
              </w:rPr>
              <w:t>Appui et conseils aux régions</w:t>
            </w:r>
          </w:p>
        </w:tc>
        <w:tc>
          <w:tcPr>
            <w:tcW w:w="1193" w:type="dxa"/>
            <w:shd w:val="clear" w:color="auto" w:fill="EAF1DD" w:themeFill="accent3" w:themeFillTint="33"/>
            <w:noWrap/>
            <w:vAlign w:val="center"/>
            <w:hideMark/>
          </w:tcPr>
          <w:p w14:paraId="1BAA4643"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1,342</w:t>
            </w:r>
          </w:p>
        </w:tc>
        <w:tc>
          <w:tcPr>
            <w:tcW w:w="1193" w:type="dxa"/>
            <w:shd w:val="clear" w:color="auto" w:fill="EAF1DD" w:themeFill="accent3" w:themeFillTint="33"/>
            <w:noWrap/>
            <w:vAlign w:val="center"/>
            <w:hideMark/>
          </w:tcPr>
          <w:p w14:paraId="6E5641FE"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1,325</w:t>
            </w:r>
          </w:p>
        </w:tc>
        <w:tc>
          <w:tcPr>
            <w:tcW w:w="1193" w:type="dxa"/>
            <w:shd w:val="clear" w:color="auto" w:fill="EAF1DD" w:themeFill="accent3" w:themeFillTint="33"/>
            <w:noWrap/>
            <w:vAlign w:val="center"/>
            <w:hideMark/>
          </w:tcPr>
          <w:p w14:paraId="7E2E9C50"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1,347</w:t>
            </w:r>
          </w:p>
        </w:tc>
        <w:tc>
          <w:tcPr>
            <w:tcW w:w="1193" w:type="dxa"/>
            <w:shd w:val="clear" w:color="auto" w:fill="EAF1DD" w:themeFill="accent3" w:themeFillTint="33"/>
            <w:noWrap/>
            <w:vAlign w:val="center"/>
            <w:hideMark/>
          </w:tcPr>
          <w:p w14:paraId="5D2FB0C2"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1,361</w:t>
            </w:r>
          </w:p>
        </w:tc>
        <w:tc>
          <w:tcPr>
            <w:tcW w:w="1194" w:type="dxa"/>
            <w:shd w:val="clear" w:color="auto" w:fill="EAF1DD" w:themeFill="accent3" w:themeFillTint="33"/>
            <w:noWrap/>
            <w:vAlign w:val="center"/>
            <w:hideMark/>
          </w:tcPr>
          <w:p w14:paraId="099CDA85"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4,033</w:t>
            </w:r>
          </w:p>
        </w:tc>
      </w:tr>
      <w:tr w:rsidR="004275F5" w:rsidRPr="004275F5" w14:paraId="720C0016" w14:textId="77777777" w:rsidTr="0066155B">
        <w:trPr>
          <w:cantSplit/>
        </w:trPr>
        <w:tc>
          <w:tcPr>
            <w:tcW w:w="3261" w:type="dxa"/>
            <w:shd w:val="clear" w:color="auto" w:fill="auto"/>
            <w:noWrap/>
            <w:vAlign w:val="center"/>
            <w:hideMark/>
          </w:tcPr>
          <w:p w14:paraId="4F7A6818" w14:textId="0A7B04C4" w:rsidR="007E63D8" w:rsidRPr="004275F5" w:rsidRDefault="0002789D"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Salaires et charges sociales</w:t>
            </w:r>
          </w:p>
        </w:tc>
        <w:tc>
          <w:tcPr>
            <w:tcW w:w="1193" w:type="dxa"/>
            <w:shd w:val="clear" w:color="auto" w:fill="auto"/>
            <w:noWrap/>
            <w:vAlign w:val="center"/>
            <w:hideMark/>
          </w:tcPr>
          <w:p w14:paraId="25F84C5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1,201</w:t>
            </w:r>
          </w:p>
        </w:tc>
        <w:tc>
          <w:tcPr>
            <w:tcW w:w="1193" w:type="dxa"/>
            <w:shd w:val="clear" w:color="auto" w:fill="auto"/>
            <w:noWrap/>
            <w:vAlign w:val="center"/>
            <w:hideMark/>
          </w:tcPr>
          <w:p w14:paraId="419492F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1,178</w:t>
            </w:r>
          </w:p>
        </w:tc>
        <w:tc>
          <w:tcPr>
            <w:tcW w:w="1193" w:type="dxa"/>
            <w:shd w:val="clear" w:color="auto" w:fill="auto"/>
            <w:noWrap/>
            <w:vAlign w:val="center"/>
            <w:hideMark/>
          </w:tcPr>
          <w:p w14:paraId="7BD7223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1,196</w:t>
            </w:r>
          </w:p>
        </w:tc>
        <w:tc>
          <w:tcPr>
            <w:tcW w:w="1193" w:type="dxa"/>
            <w:shd w:val="clear" w:color="auto" w:fill="auto"/>
            <w:noWrap/>
            <w:vAlign w:val="center"/>
            <w:hideMark/>
          </w:tcPr>
          <w:p w14:paraId="07495874"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1,214</w:t>
            </w:r>
          </w:p>
        </w:tc>
        <w:tc>
          <w:tcPr>
            <w:tcW w:w="1194" w:type="dxa"/>
            <w:shd w:val="clear" w:color="auto" w:fill="auto"/>
            <w:noWrap/>
            <w:vAlign w:val="center"/>
            <w:hideMark/>
          </w:tcPr>
          <w:p w14:paraId="23D308F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3,588</w:t>
            </w:r>
          </w:p>
        </w:tc>
      </w:tr>
      <w:tr w:rsidR="004275F5" w:rsidRPr="004275F5" w14:paraId="4C8AB887" w14:textId="77777777" w:rsidTr="0066155B">
        <w:trPr>
          <w:cantSplit/>
        </w:trPr>
        <w:tc>
          <w:tcPr>
            <w:tcW w:w="3261" w:type="dxa"/>
            <w:shd w:val="clear" w:color="auto" w:fill="auto"/>
            <w:noWrap/>
            <w:vAlign w:val="center"/>
            <w:hideMark/>
          </w:tcPr>
          <w:p w14:paraId="516C3EB5" w14:textId="38BCC344" w:rsidR="007E63D8" w:rsidRPr="004275F5" w:rsidRDefault="0002789D"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Autres prestations liées à l’emploi</w:t>
            </w:r>
          </w:p>
        </w:tc>
        <w:tc>
          <w:tcPr>
            <w:tcW w:w="1193" w:type="dxa"/>
            <w:shd w:val="clear" w:color="auto" w:fill="auto"/>
            <w:noWrap/>
            <w:vAlign w:val="center"/>
            <w:hideMark/>
          </w:tcPr>
          <w:p w14:paraId="40AE833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56</w:t>
            </w:r>
          </w:p>
        </w:tc>
        <w:tc>
          <w:tcPr>
            <w:tcW w:w="1193" w:type="dxa"/>
            <w:shd w:val="clear" w:color="auto" w:fill="auto"/>
            <w:noWrap/>
            <w:vAlign w:val="center"/>
            <w:hideMark/>
          </w:tcPr>
          <w:p w14:paraId="01EBB5B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72</w:t>
            </w:r>
          </w:p>
        </w:tc>
        <w:tc>
          <w:tcPr>
            <w:tcW w:w="1193" w:type="dxa"/>
            <w:shd w:val="clear" w:color="auto" w:fill="auto"/>
            <w:noWrap/>
            <w:vAlign w:val="center"/>
            <w:hideMark/>
          </w:tcPr>
          <w:p w14:paraId="4AA5CDF8"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76</w:t>
            </w:r>
          </w:p>
        </w:tc>
        <w:tc>
          <w:tcPr>
            <w:tcW w:w="1193" w:type="dxa"/>
            <w:shd w:val="clear" w:color="auto" w:fill="auto"/>
            <w:noWrap/>
            <w:vAlign w:val="center"/>
            <w:hideMark/>
          </w:tcPr>
          <w:p w14:paraId="55DB834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72</w:t>
            </w:r>
          </w:p>
        </w:tc>
        <w:tc>
          <w:tcPr>
            <w:tcW w:w="1194" w:type="dxa"/>
            <w:shd w:val="clear" w:color="auto" w:fill="auto"/>
            <w:noWrap/>
            <w:vAlign w:val="center"/>
            <w:hideMark/>
          </w:tcPr>
          <w:p w14:paraId="61491A8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220</w:t>
            </w:r>
          </w:p>
        </w:tc>
      </w:tr>
      <w:tr w:rsidR="004275F5" w:rsidRPr="004275F5" w14:paraId="0EA33CC8" w14:textId="77777777" w:rsidTr="0066155B">
        <w:trPr>
          <w:cantSplit/>
        </w:trPr>
        <w:tc>
          <w:tcPr>
            <w:tcW w:w="3261" w:type="dxa"/>
            <w:shd w:val="clear" w:color="auto" w:fill="auto"/>
            <w:noWrap/>
            <w:vAlign w:val="center"/>
            <w:hideMark/>
          </w:tcPr>
          <w:p w14:paraId="00D601F1" w14:textId="748C04A5" w:rsidR="007E63D8" w:rsidRPr="004275F5" w:rsidRDefault="00BB494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Déplacements</w:t>
            </w:r>
          </w:p>
        </w:tc>
        <w:tc>
          <w:tcPr>
            <w:tcW w:w="1193" w:type="dxa"/>
            <w:shd w:val="clear" w:color="auto" w:fill="auto"/>
            <w:noWrap/>
            <w:vAlign w:val="center"/>
            <w:hideMark/>
          </w:tcPr>
          <w:p w14:paraId="2D15276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85</w:t>
            </w:r>
          </w:p>
        </w:tc>
        <w:tc>
          <w:tcPr>
            <w:tcW w:w="1193" w:type="dxa"/>
            <w:shd w:val="clear" w:color="auto" w:fill="auto"/>
            <w:noWrap/>
            <w:vAlign w:val="center"/>
            <w:hideMark/>
          </w:tcPr>
          <w:p w14:paraId="1F969F9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75</w:t>
            </w:r>
          </w:p>
        </w:tc>
        <w:tc>
          <w:tcPr>
            <w:tcW w:w="1193" w:type="dxa"/>
            <w:shd w:val="clear" w:color="auto" w:fill="auto"/>
            <w:noWrap/>
            <w:vAlign w:val="center"/>
            <w:hideMark/>
          </w:tcPr>
          <w:p w14:paraId="7075807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75</w:t>
            </w:r>
          </w:p>
        </w:tc>
        <w:tc>
          <w:tcPr>
            <w:tcW w:w="1193" w:type="dxa"/>
            <w:shd w:val="clear" w:color="auto" w:fill="auto"/>
            <w:noWrap/>
            <w:vAlign w:val="center"/>
            <w:hideMark/>
          </w:tcPr>
          <w:p w14:paraId="66CF440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75</w:t>
            </w:r>
          </w:p>
        </w:tc>
        <w:tc>
          <w:tcPr>
            <w:tcW w:w="1194" w:type="dxa"/>
            <w:shd w:val="clear" w:color="auto" w:fill="auto"/>
            <w:noWrap/>
            <w:vAlign w:val="center"/>
            <w:hideMark/>
          </w:tcPr>
          <w:p w14:paraId="3872293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225</w:t>
            </w:r>
          </w:p>
        </w:tc>
      </w:tr>
      <w:tr w:rsidR="004275F5" w:rsidRPr="004275F5" w14:paraId="357876B8" w14:textId="77777777" w:rsidTr="0066155B">
        <w:trPr>
          <w:cantSplit/>
        </w:trPr>
        <w:tc>
          <w:tcPr>
            <w:tcW w:w="3261" w:type="dxa"/>
            <w:shd w:val="clear" w:color="auto" w:fill="EAF1DD" w:themeFill="accent3" w:themeFillTint="33"/>
            <w:noWrap/>
            <w:vAlign w:val="center"/>
            <w:hideMark/>
          </w:tcPr>
          <w:p w14:paraId="275F816D" w14:textId="2DD1A122" w:rsidR="007E63D8" w:rsidRPr="004275F5" w:rsidRDefault="007E63D8" w:rsidP="009B5FAE">
            <w:pPr>
              <w:keepNext/>
              <w:ind w:left="0" w:firstLine="0"/>
              <w:rPr>
                <w:rFonts w:asciiTheme="minorHAnsi" w:eastAsia="Times New Roman" w:hAnsiTheme="minorHAnsi" w:cstheme="minorHAnsi"/>
                <w:b/>
                <w:bCs/>
                <w:sz w:val="20"/>
                <w:szCs w:val="20"/>
                <w:lang w:val="fr-CA" w:eastAsia="en-GB"/>
              </w:rPr>
            </w:pPr>
            <w:r w:rsidRPr="009B5FAE">
              <w:rPr>
                <w:rFonts w:asciiTheme="minorHAnsi" w:eastAsia="Times New Roman" w:hAnsiTheme="minorHAnsi" w:cstheme="minorHAnsi"/>
                <w:b/>
                <w:bCs/>
                <w:sz w:val="20"/>
                <w:szCs w:val="20"/>
                <w:lang w:val="fr-FR" w:eastAsia="en-GB"/>
              </w:rPr>
              <w:lastRenderedPageBreak/>
              <w:t xml:space="preserve">D.  </w:t>
            </w:r>
            <w:r w:rsidR="00BB4946" w:rsidRPr="009B5FAE">
              <w:rPr>
                <w:rFonts w:asciiTheme="minorHAnsi" w:eastAsia="Times New Roman" w:hAnsiTheme="minorHAnsi" w:cstheme="minorHAnsi"/>
                <w:b/>
                <w:bCs/>
                <w:sz w:val="20"/>
                <w:szCs w:val="20"/>
                <w:lang w:val="fr-FR" w:eastAsia="en-GB"/>
              </w:rPr>
              <w:t xml:space="preserve">Appui aux </w:t>
            </w:r>
            <w:r w:rsidR="00B852D9" w:rsidRPr="009B5FAE">
              <w:rPr>
                <w:rFonts w:asciiTheme="minorHAnsi" w:eastAsia="Times New Roman" w:hAnsiTheme="minorHAnsi" w:cstheme="minorHAnsi"/>
                <w:b/>
                <w:bCs/>
                <w:sz w:val="20"/>
                <w:szCs w:val="20"/>
                <w:lang w:val="fr-FR" w:eastAsia="en-GB"/>
              </w:rPr>
              <w:t>I</w:t>
            </w:r>
            <w:r w:rsidR="00BB4946" w:rsidRPr="009B5FAE">
              <w:rPr>
                <w:rFonts w:asciiTheme="minorHAnsi" w:eastAsia="Times New Roman" w:hAnsiTheme="minorHAnsi" w:cstheme="minorHAnsi"/>
                <w:b/>
                <w:bCs/>
                <w:sz w:val="20"/>
                <w:szCs w:val="20"/>
                <w:lang w:val="fr-FR" w:eastAsia="en-GB"/>
              </w:rPr>
              <w:t>nitiatives régionales</w:t>
            </w:r>
            <w:r w:rsidR="008B471A" w:rsidRPr="009B5FAE">
              <w:rPr>
                <w:rFonts w:asciiTheme="minorHAnsi" w:eastAsia="Times New Roman" w:hAnsiTheme="minorHAnsi" w:cstheme="minorHAnsi"/>
                <w:b/>
                <w:bCs/>
                <w:sz w:val="20"/>
                <w:szCs w:val="20"/>
                <w:lang w:val="fr-FR" w:eastAsia="en-GB"/>
              </w:rPr>
              <w:t xml:space="preserve"> Ramsar</w:t>
            </w:r>
          </w:p>
        </w:tc>
        <w:tc>
          <w:tcPr>
            <w:tcW w:w="1193" w:type="dxa"/>
            <w:shd w:val="clear" w:color="auto" w:fill="EAF1DD" w:themeFill="accent3" w:themeFillTint="33"/>
            <w:noWrap/>
            <w:vAlign w:val="center"/>
            <w:hideMark/>
          </w:tcPr>
          <w:p w14:paraId="15F4F1FD" w14:textId="77777777" w:rsidR="007E63D8" w:rsidRPr="004275F5" w:rsidRDefault="007E63D8" w:rsidP="009B5FAE">
            <w:pPr>
              <w:keepNext/>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120</w:t>
            </w:r>
          </w:p>
        </w:tc>
        <w:tc>
          <w:tcPr>
            <w:tcW w:w="1193" w:type="dxa"/>
            <w:shd w:val="clear" w:color="auto" w:fill="EAF1DD" w:themeFill="accent3" w:themeFillTint="33"/>
            <w:noWrap/>
            <w:vAlign w:val="center"/>
            <w:hideMark/>
          </w:tcPr>
          <w:p w14:paraId="70F44402" w14:textId="77777777" w:rsidR="007E63D8" w:rsidRPr="004275F5" w:rsidRDefault="007E63D8" w:rsidP="009B5FAE">
            <w:pPr>
              <w:keepNext/>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100</w:t>
            </w:r>
          </w:p>
        </w:tc>
        <w:tc>
          <w:tcPr>
            <w:tcW w:w="1193" w:type="dxa"/>
            <w:shd w:val="clear" w:color="auto" w:fill="EAF1DD" w:themeFill="accent3" w:themeFillTint="33"/>
            <w:noWrap/>
            <w:vAlign w:val="center"/>
            <w:hideMark/>
          </w:tcPr>
          <w:p w14:paraId="65E1FD68" w14:textId="77777777" w:rsidR="007E63D8" w:rsidRPr="004275F5" w:rsidRDefault="007E63D8" w:rsidP="009B5FAE">
            <w:pPr>
              <w:keepNext/>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100</w:t>
            </w:r>
          </w:p>
        </w:tc>
        <w:tc>
          <w:tcPr>
            <w:tcW w:w="1193" w:type="dxa"/>
            <w:shd w:val="clear" w:color="auto" w:fill="EAF1DD" w:themeFill="accent3" w:themeFillTint="33"/>
            <w:noWrap/>
            <w:vAlign w:val="center"/>
            <w:hideMark/>
          </w:tcPr>
          <w:p w14:paraId="29C36236" w14:textId="77777777" w:rsidR="007E63D8" w:rsidRPr="004275F5" w:rsidRDefault="007E63D8" w:rsidP="009B5FAE">
            <w:pPr>
              <w:keepNext/>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100</w:t>
            </w:r>
          </w:p>
        </w:tc>
        <w:tc>
          <w:tcPr>
            <w:tcW w:w="1194" w:type="dxa"/>
            <w:shd w:val="clear" w:color="auto" w:fill="EAF1DD" w:themeFill="accent3" w:themeFillTint="33"/>
            <w:noWrap/>
            <w:vAlign w:val="center"/>
            <w:hideMark/>
          </w:tcPr>
          <w:p w14:paraId="479B8CE1" w14:textId="77777777" w:rsidR="007E63D8" w:rsidRPr="004275F5" w:rsidRDefault="007E63D8" w:rsidP="009B5FAE">
            <w:pPr>
              <w:keepNext/>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300</w:t>
            </w:r>
          </w:p>
        </w:tc>
      </w:tr>
      <w:tr w:rsidR="004275F5" w:rsidRPr="004275F5" w14:paraId="30B2DF92" w14:textId="77777777" w:rsidTr="0066155B">
        <w:trPr>
          <w:cantSplit/>
        </w:trPr>
        <w:tc>
          <w:tcPr>
            <w:tcW w:w="3261" w:type="dxa"/>
            <w:shd w:val="clear" w:color="auto" w:fill="auto"/>
            <w:noWrap/>
            <w:vAlign w:val="center"/>
            <w:hideMark/>
          </w:tcPr>
          <w:p w14:paraId="696F48A8" w14:textId="230F70E6" w:rsidR="007E63D8" w:rsidRPr="004275F5" w:rsidRDefault="00BB494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Réseaux et centres régionaux</w:t>
            </w:r>
          </w:p>
        </w:tc>
        <w:tc>
          <w:tcPr>
            <w:tcW w:w="1193" w:type="dxa"/>
            <w:shd w:val="clear" w:color="auto" w:fill="auto"/>
            <w:noWrap/>
            <w:vAlign w:val="center"/>
            <w:hideMark/>
          </w:tcPr>
          <w:p w14:paraId="6D4350B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120</w:t>
            </w:r>
          </w:p>
        </w:tc>
        <w:tc>
          <w:tcPr>
            <w:tcW w:w="1193" w:type="dxa"/>
            <w:shd w:val="clear" w:color="auto" w:fill="auto"/>
            <w:noWrap/>
            <w:vAlign w:val="center"/>
            <w:hideMark/>
          </w:tcPr>
          <w:p w14:paraId="4A7D383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100</w:t>
            </w:r>
          </w:p>
        </w:tc>
        <w:tc>
          <w:tcPr>
            <w:tcW w:w="1193" w:type="dxa"/>
            <w:shd w:val="clear" w:color="auto" w:fill="auto"/>
            <w:noWrap/>
            <w:vAlign w:val="center"/>
            <w:hideMark/>
          </w:tcPr>
          <w:p w14:paraId="40E2F3B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100</w:t>
            </w:r>
          </w:p>
        </w:tc>
        <w:tc>
          <w:tcPr>
            <w:tcW w:w="1193" w:type="dxa"/>
            <w:shd w:val="clear" w:color="auto" w:fill="auto"/>
            <w:noWrap/>
            <w:vAlign w:val="center"/>
            <w:hideMark/>
          </w:tcPr>
          <w:p w14:paraId="5DABB95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100</w:t>
            </w:r>
          </w:p>
        </w:tc>
        <w:tc>
          <w:tcPr>
            <w:tcW w:w="1194" w:type="dxa"/>
            <w:shd w:val="clear" w:color="auto" w:fill="auto"/>
            <w:noWrap/>
            <w:vAlign w:val="center"/>
            <w:hideMark/>
          </w:tcPr>
          <w:p w14:paraId="1FF2625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300</w:t>
            </w:r>
          </w:p>
        </w:tc>
      </w:tr>
      <w:tr w:rsidR="004275F5" w:rsidRPr="004275F5" w14:paraId="6D5B68C7" w14:textId="77777777" w:rsidTr="0066155B">
        <w:trPr>
          <w:cantSplit/>
        </w:trPr>
        <w:tc>
          <w:tcPr>
            <w:tcW w:w="3261" w:type="dxa"/>
            <w:shd w:val="clear" w:color="auto" w:fill="EAF1DD" w:themeFill="accent3" w:themeFillTint="33"/>
            <w:noWrap/>
            <w:vAlign w:val="center"/>
            <w:hideMark/>
          </w:tcPr>
          <w:p w14:paraId="5937C093" w14:textId="7910EBB0" w:rsidR="007E63D8" w:rsidRPr="004275F5" w:rsidRDefault="007E63D8" w:rsidP="004275F5">
            <w:pPr>
              <w:ind w:left="0" w:firstLine="0"/>
              <w:rPr>
                <w:rFonts w:asciiTheme="minorHAnsi" w:eastAsia="Times New Roman" w:hAnsiTheme="minorHAnsi" w:cstheme="minorHAnsi"/>
                <w:b/>
                <w:bCs/>
                <w:sz w:val="20"/>
                <w:szCs w:val="20"/>
                <w:lang w:eastAsia="en-GB"/>
              </w:rPr>
            </w:pPr>
            <w:r w:rsidRPr="004275F5">
              <w:rPr>
                <w:rFonts w:asciiTheme="minorHAnsi" w:eastAsia="Times New Roman" w:hAnsiTheme="minorHAnsi" w:cstheme="minorHAnsi"/>
                <w:b/>
                <w:bCs/>
                <w:sz w:val="20"/>
                <w:szCs w:val="20"/>
                <w:lang w:eastAsia="en-GB"/>
              </w:rPr>
              <w:t xml:space="preserve">E.  </w:t>
            </w:r>
            <w:r w:rsidR="00BB4946" w:rsidRPr="004275F5">
              <w:rPr>
                <w:rFonts w:asciiTheme="minorHAnsi" w:eastAsia="Times New Roman" w:hAnsiTheme="minorHAnsi" w:cstheme="minorHAnsi"/>
                <w:b/>
                <w:bCs/>
                <w:sz w:val="20"/>
                <w:szCs w:val="20"/>
                <w:lang w:eastAsia="en-GB"/>
              </w:rPr>
              <w:t>Sciences et politiques</w:t>
            </w:r>
          </w:p>
        </w:tc>
        <w:tc>
          <w:tcPr>
            <w:tcW w:w="1193" w:type="dxa"/>
            <w:shd w:val="clear" w:color="auto" w:fill="EAF1DD" w:themeFill="accent3" w:themeFillTint="33"/>
            <w:noWrap/>
            <w:vAlign w:val="center"/>
            <w:hideMark/>
          </w:tcPr>
          <w:p w14:paraId="4AE3ADC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329</w:t>
            </w:r>
          </w:p>
        </w:tc>
        <w:tc>
          <w:tcPr>
            <w:tcW w:w="1193" w:type="dxa"/>
            <w:shd w:val="clear" w:color="auto" w:fill="EAF1DD" w:themeFill="accent3" w:themeFillTint="33"/>
            <w:noWrap/>
            <w:vAlign w:val="center"/>
            <w:hideMark/>
          </w:tcPr>
          <w:p w14:paraId="1B8DA39A"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754</w:t>
            </w:r>
          </w:p>
        </w:tc>
        <w:tc>
          <w:tcPr>
            <w:tcW w:w="1193" w:type="dxa"/>
            <w:shd w:val="clear" w:color="auto" w:fill="EAF1DD" w:themeFill="accent3" w:themeFillTint="33"/>
            <w:noWrap/>
            <w:vAlign w:val="center"/>
            <w:hideMark/>
          </w:tcPr>
          <w:p w14:paraId="23CA004C"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733</w:t>
            </w:r>
          </w:p>
        </w:tc>
        <w:tc>
          <w:tcPr>
            <w:tcW w:w="1193" w:type="dxa"/>
            <w:shd w:val="clear" w:color="auto" w:fill="EAF1DD" w:themeFill="accent3" w:themeFillTint="33"/>
            <w:noWrap/>
            <w:vAlign w:val="center"/>
            <w:hideMark/>
          </w:tcPr>
          <w:p w14:paraId="177A23AD"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722</w:t>
            </w:r>
          </w:p>
        </w:tc>
        <w:tc>
          <w:tcPr>
            <w:tcW w:w="1194" w:type="dxa"/>
            <w:shd w:val="clear" w:color="auto" w:fill="EAF1DD" w:themeFill="accent3" w:themeFillTint="33"/>
            <w:noWrap/>
            <w:vAlign w:val="center"/>
            <w:hideMark/>
          </w:tcPr>
          <w:p w14:paraId="43B762F0"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2,209</w:t>
            </w:r>
          </w:p>
        </w:tc>
      </w:tr>
      <w:tr w:rsidR="004275F5" w:rsidRPr="004275F5" w14:paraId="5F20DA49" w14:textId="77777777" w:rsidTr="0066155B">
        <w:trPr>
          <w:cantSplit/>
        </w:trPr>
        <w:tc>
          <w:tcPr>
            <w:tcW w:w="3261" w:type="dxa"/>
            <w:shd w:val="clear" w:color="auto" w:fill="auto"/>
            <w:noWrap/>
            <w:vAlign w:val="center"/>
            <w:hideMark/>
          </w:tcPr>
          <w:p w14:paraId="66CF8118" w14:textId="7104A9BC" w:rsidR="007E63D8" w:rsidRPr="004275F5" w:rsidRDefault="00BB494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Salaires et charges sociales</w:t>
            </w:r>
          </w:p>
        </w:tc>
        <w:tc>
          <w:tcPr>
            <w:tcW w:w="1193" w:type="dxa"/>
            <w:shd w:val="clear" w:color="auto" w:fill="auto"/>
            <w:noWrap/>
            <w:vAlign w:val="center"/>
            <w:hideMark/>
          </w:tcPr>
          <w:p w14:paraId="419857A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110</w:t>
            </w:r>
          </w:p>
        </w:tc>
        <w:tc>
          <w:tcPr>
            <w:tcW w:w="1193" w:type="dxa"/>
            <w:shd w:val="clear" w:color="auto" w:fill="auto"/>
            <w:noWrap/>
            <w:vAlign w:val="center"/>
            <w:hideMark/>
          </w:tcPr>
          <w:p w14:paraId="0C6764A8"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559</w:t>
            </w:r>
          </w:p>
        </w:tc>
        <w:tc>
          <w:tcPr>
            <w:tcW w:w="1193" w:type="dxa"/>
            <w:shd w:val="clear" w:color="auto" w:fill="auto"/>
            <w:noWrap/>
            <w:vAlign w:val="center"/>
            <w:hideMark/>
          </w:tcPr>
          <w:p w14:paraId="758D435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567</w:t>
            </w:r>
          </w:p>
        </w:tc>
        <w:tc>
          <w:tcPr>
            <w:tcW w:w="1193" w:type="dxa"/>
            <w:shd w:val="clear" w:color="auto" w:fill="auto"/>
            <w:noWrap/>
            <w:vAlign w:val="center"/>
            <w:hideMark/>
          </w:tcPr>
          <w:p w14:paraId="475D574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575</w:t>
            </w:r>
          </w:p>
        </w:tc>
        <w:tc>
          <w:tcPr>
            <w:tcW w:w="1194" w:type="dxa"/>
            <w:shd w:val="clear" w:color="auto" w:fill="auto"/>
            <w:noWrap/>
            <w:vAlign w:val="center"/>
            <w:hideMark/>
          </w:tcPr>
          <w:p w14:paraId="62EAA74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1,700</w:t>
            </w:r>
          </w:p>
        </w:tc>
      </w:tr>
      <w:tr w:rsidR="004275F5" w:rsidRPr="004275F5" w14:paraId="65D8E527" w14:textId="77777777" w:rsidTr="0066155B">
        <w:trPr>
          <w:cantSplit/>
        </w:trPr>
        <w:tc>
          <w:tcPr>
            <w:tcW w:w="3261" w:type="dxa"/>
            <w:shd w:val="clear" w:color="auto" w:fill="auto"/>
            <w:noWrap/>
            <w:vAlign w:val="center"/>
            <w:hideMark/>
          </w:tcPr>
          <w:p w14:paraId="0A630DE5" w14:textId="712F77BF" w:rsidR="007E63D8" w:rsidRPr="004275F5" w:rsidRDefault="00BB494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Autres prestations liées à l’emploi</w:t>
            </w:r>
          </w:p>
        </w:tc>
        <w:tc>
          <w:tcPr>
            <w:tcW w:w="1193" w:type="dxa"/>
            <w:shd w:val="clear" w:color="auto" w:fill="auto"/>
            <w:noWrap/>
            <w:vAlign w:val="center"/>
            <w:hideMark/>
          </w:tcPr>
          <w:p w14:paraId="1518C8D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w:t>
            </w:r>
          </w:p>
        </w:tc>
        <w:tc>
          <w:tcPr>
            <w:tcW w:w="1193" w:type="dxa"/>
            <w:shd w:val="clear" w:color="auto" w:fill="auto"/>
            <w:noWrap/>
            <w:vAlign w:val="center"/>
            <w:hideMark/>
          </w:tcPr>
          <w:p w14:paraId="72DD678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w:t>
            </w:r>
          </w:p>
        </w:tc>
        <w:tc>
          <w:tcPr>
            <w:tcW w:w="1193" w:type="dxa"/>
            <w:shd w:val="clear" w:color="auto" w:fill="auto"/>
            <w:noWrap/>
            <w:vAlign w:val="center"/>
            <w:hideMark/>
          </w:tcPr>
          <w:p w14:paraId="32D958D8"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w:t>
            </w:r>
          </w:p>
        </w:tc>
        <w:tc>
          <w:tcPr>
            <w:tcW w:w="1193" w:type="dxa"/>
            <w:shd w:val="clear" w:color="auto" w:fill="auto"/>
            <w:noWrap/>
            <w:vAlign w:val="center"/>
            <w:hideMark/>
          </w:tcPr>
          <w:p w14:paraId="5732364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w:t>
            </w:r>
          </w:p>
        </w:tc>
        <w:tc>
          <w:tcPr>
            <w:tcW w:w="1194" w:type="dxa"/>
            <w:shd w:val="clear" w:color="auto" w:fill="auto"/>
            <w:noWrap/>
            <w:vAlign w:val="center"/>
            <w:hideMark/>
          </w:tcPr>
          <w:p w14:paraId="3C5A0E0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w:t>
            </w:r>
          </w:p>
        </w:tc>
      </w:tr>
      <w:tr w:rsidR="004275F5" w:rsidRPr="004275F5" w14:paraId="16ED030C" w14:textId="77777777" w:rsidTr="0066155B">
        <w:trPr>
          <w:cantSplit/>
        </w:trPr>
        <w:tc>
          <w:tcPr>
            <w:tcW w:w="3261" w:type="dxa"/>
            <w:shd w:val="clear" w:color="auto" w:fill="auto"/>
            <w:noWrap/>
            <w:vAlign w:val="center"/>
            <w:hideMark/>
          </w:tcPr>
          <w:p w14:paraId="4CDBF55D" w14:textId="0AFCC5DD" w:rsidR="007E63D8" w:rsidRPr="004275F5" w:rsidRDefault="00BB494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Application du programme du GEST</w:t>
            </w:r>
          </w:p>
        </w:tc>
        <w:tc>
          <w:tcPr>
            <w:tcW w:w="1193" w:type="dxa"/>
            <w:shd w:val="clear" w:color="auto" w:fill="auto"/>
            <w:noWrap/>
            <w:vAlign w:val="center"/>
            <w:hideMark/>
          </w:tcPr>
          <w:p w14:paraId="2D60D5B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40</w:t>
            </w:r>
          </w:p>
        </w:tc>
        <w:tc>
          <w:tcPr>
            <w:tcW w:w="1193" w:type="dxa"/>
            <w:shd w:val="clear" w:color="auto" w:fill="auto"/>
            <w:noWrap/>
            <w:vAlign w:val="center"/>
            <w:hideMark/>
          </w:tcPr>
          <w:p w14:paraId="76F39AA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w:t>
            </w:r>
          </w:p>
        </w:tc>
        <w:tc>
          <w:tcPr>
            <w:tcW w:w="1193" w:type="dxa"/>
            <w:shd w:val="clear" w:color="auto" w:fill="auto"/>
            <w:noWrap/>
            <w:vAlign w:val="center"/>
            <w:hideMark/>
          </w:tcPr>
          <w:p w14:paraId="7A80FC5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w:t>
            </w:r>
          </w:p>
        </w:tc>
        <w:tc>
          <w:tcPr>
            <w:tcW w:w="1193" w:type="dxa"/>
            <w:shd w:val="clear" w:color="auto" w:fill="auto"/>
            <w:noWrap/>
            <w:vAlign w:val="center"/>
            <w:hideMark/>
          </w:tcPr>
          <w:p w14:paraId="415C8EC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w:t>
            </w:r>
          </w:p>
        </w:tc>
        <w:tc>
          <w:tcPr>
            <w:tcW w:w="1194" w:type="dxa"/>
            <w:shd w:val="clear" w:color="auto" w:fill="auto"/>
            <w:noWrap/>
            <w:vAlign w:val="center"/>
            <w:hideMark/>
          </w:tcPr>
          <w:p w14:paraId="16DF7DE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105</w:t>
            </w:r>
          </w:p>
        </w:tc>
      </w:tr>
      <w:tr w:rsidR="004275F5" w:rsidRPr="004275F5" w14:paraId="7C9FBC01" w14:textId="77777777" w:rsidTr="0066155B">
        <w:trPr>
          <w:cantSplit/>
        </w:trPr>
        <w:tc>
          <w:tcPr>
            <w:tcW w:w="3261" w:type="dxa"/>
            <w:shd w:val="clear" w:color="auto" w:fill="auto"/>
            <w:noWrap/>
            <w:vAlign w:val="center"/>
            <w:hideMark/>
          </w:tcPr>
          <w:p w14:paraId="1D9AA2D3" w14:textId="4A51565E" w:rsidR="007E63D8" w:rsidRPr="004275F5" w:rsidRDefault="00BB494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Déplacements du Président du GEST</w:t>
            </w:r>
          </w:p>
        </w:tc>
        <w:tc>
          <w:tcPr>
            <w:tcW w:w="1193" w:type="dxa"/>
            <w:shd w:val="clear" w:color="auto" w:fill="auto"/>
            <w:noWrap/>
            <w:vAlign w:val="center"/>
            <w:hideMark/>
          </w:tcPr>
          <w:p w14:paraId="50654CB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593D276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w:t>
            </w:r>
          </w:p>
        </w:tc>
        <w:tc>
          <w:tcPr>
            <w:tcW w:w="1193" w:type="dxa"/>
            <w:shd w:val="clear" w:color="auto" w:fill="auto"/>
            <w:noWrap/>
            <w:vAlign w:val="center"/>
            <w:hideMark/>
          </w:tcPr>
          <w:p w14:paraId="1A1D7E3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w:t>
            </w:r>
          </w:p>
        </w:tc>
        <w:tc>
          <w:tcPr>
            <w:tcW w:w="1193" w:type="dxa"/>
            <w:shd w:val="clear" w:color="auto" w:fill="auto"/>
            <w:noWrap/>
            <w:vAlign w:val="center"/>
            <w:hideMark/>
          </w:tcPr>
          <w:p w14:paraId="7880287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w:t>
            </w:r>
          </w:p>
        </w:tc>
        <w:tc>
          <w:tcPr>
            <w:tcW w:w="1194" w:type="dxa"/>
            <w:shd w:val="clear" w:color="auto" w:fill="auto"/>
            <w:noWrap/>
            <w:vAlign w:val="center"/>
            <w:hideMark/>
          </w:tcPr>
          <w:p w14:paraId="679C922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15</w:t>
            </w:r>
          </w:p>
        </w:tc>
      </w:tr>
      <w:tr w:rsidR="004275F5" w:rsidRPr="004275F5" w14:paraId="48745DCA" w14:textId="77777777" w:rsidTr="0066155B">
        <w:trPr>
          <w:cantSplit/>
        </w:trPr>
        <w:tc>
          <w:tcPr>
            <w:tcW w:w="3261" w:type="dxa"/>
            <w:shd w:val="clear" w:color="auto" w:fill="auto"/>
            <w:noWrap/>
            <w:vAlign w:val="center"/>
            <w:hideMark/>
          </w:tcPr>
          <w:p w14:paraId="16FC6A67" w14:textId="0711AF15" w:rsidR="007E63D8" w:rsidRPr="004275F5" w:rsidRDefault="00BB494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Réunions du GEST</w:t>
            </w:r>
          </w:p>
        </w:tc>
        <w:tc>
          <w:tcPr>
            <w:tcW w:w="1193" w:type="dxa"/>
            <w:shd w:val="clear" w:color="auto" w:fill="auto"/>
            <w:noWrap/>
            <w:vAlign w:val="center"/>
            <w:hideMark/>
          </w:tcPr>
          <w:p w14:paraId="6C8AA49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3" w:type="dxa"/>
            <w:shd w:val="clear" w:color="auto" w:fill="auto"/>
            <w:noWrap/>
            <w:vAlign w:val="center"/>
            <w:hideMark/>
          </w:tcPr>
          <w:p w14:paraId="1DD9376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3" w:type="dxa"/>
            <w:shd w:val="clear" w:color="auto" w:fill="auto"/>
            <w:noWrap/>
            <w:vAlign w:val="center"/>
            <w:hideMark/>
          </w:tcPr>
          <w:p w14:paraId="312E6E4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3" w:type="dxa"/>
            <w:shd w:val="clear" w:color="auto" w:fill="auto"/>
            <w:noWrap/>
            <w:vAlign w:val="center"/>
            <w:hideMark/>
          </w:tcPr>
          <w:p w14:paraId="5D48DB0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4" w:type="dxa"/>
            <w:shd w:val="clear" w:color="auto" w:fill="auto"/>
            <w:noWrap/>
            <w:vAlign w:val="center"/>
            <w:hideMark/>
          </w:tcPr>
          <w:p w14:paraId="4F0686F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150</w:t>
            </w:r>
          </w:p>
        </w:tc>
      </w:tr>
      <w:tr w:rsidR="004275F5" w:rsidRPr="004275F5" w14:paraId="4727F65E" w14:textId="77777777" w:rsidTr="0066155B">
        <w:trPr>
          <w:cantSplit/>
        </w:trPr>
        <w:tc>
          <w:tcPr>
            <w:tcW w:w="3261" w:type="dxa"/>
            <w:shd w:val="clear" w:color="auto" w:fill="auto"/>
            <w:noWrap/>
            <w:vAlign w:val="center"/>
            <w:hideMark/>
          </w:tcPr>
          <w:p w14:paraId="333EE0BB" w14:textId="29BDCA1D" w:rsidR="007E63D8" w:rsidRPr="004275F5" w:rsidRDefault="007E63D8"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Service</w:t>
            </w:r>
            <w:r w:rsidR="00BB4946" w:rsidRPr="004275F5">
              <w:rPr>
                <w:rFonts w:asciiTheme="minorHAnsi" w:eastAsia="Times New Roman" w:hAnsiTheme="minorHAnsi" w:cstheme="minorHAnsi"/>
                <w:sz w:val="20"/>
                <w:szCs w:val="20"/>
                <w:lang w:val="fr-CA" w:eastAsia="en-GB"/>
              </w:rPr>
              <w:t xml:space="preserve"> d’information sur les Sites Ramsar</w:t>
            </w:r>
            <w:r w:rsidRPr="004275F5">
              <w:rPr>
                <w:rFonts w:asciiTheme="minorHAnsi" w:eastAsia="Times New Roman" w:hAnsiTheme="minorHAnsi" w:cstheme="minorHAnsi"/>
                <w:sz w:val="20"/>
                <w:szCs w:val="20"/>
                <w:lang w:val="fr-CA" w:eastAsia="en-GB"/>
              </w:rPr>
              <w:t xml:space="preserve"> (</w:t>
            </w:r>
            <w:r w:rsidR="00BB4946" w:rsidRPr="004275F5">
              <w:rPr>
                <w:rFonts w:asciiTheme="minorHAnsi" w:eastAsia="Times New Roman" w:hAnsiTheme="minorHAnsi" w:cstheme="minorHAnsi"/>
                <w:sz w:val="20"/>
                <w:szCs w:val="20"/>
                <w:lang w:val="fr-CA" w:eastAsia="en-GB"/>
              </w:rPr>
              <w:t>entretien et développement</w:t>
            </w:r>
            <w:r w:rsidRPr="004275F5">
              <w:rPr>
                <w:rFonts w:asciiTheme="minorHAnsi" w:eastAsia="Times New Roman" w:hAnsiTheme="minorHAnsi" w:cstheme="minorHAnsi"/>
                <w:sz w:val="20"/>
                <w:szCs w:val="20"/>
                <w:lang w:val="fr-CA" w:eastAsia="en-GB"/>
              </w:rPr>
              <w:t>)</w:t>
            </w:r>
          </w:p>
        </w:tc>
        <w:tc>
          <w:tcPr>
            <w:tcW w:w="1193" w:type="dxa"/>
            <w:shd w:val="clear" w:color="auto" w:fill="auto"/>
            <w:noWrap/>
            <w:vAlign w:val="center"/>
            <w:hideMark/>
          </w:tcPr>
          <w:p w14:paraId="0E40315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117</w:t>
            </w:r>
          </w:p>
        </w:tc>
        <w:tc>
          <w:tcPr>
            <w:tcW w:w="1193" w:type="dxa"/>
            <w:shd w:val="clear" w:color="auto" w:fill="auto"/>
            <w:noWrap/>
            <w:vAlign w:val="center"/>
            <w:hideMark/>
          </w:tcPr>
          <w:p w14:paraId="4FB0999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91</w:t>
            </w:r>
          </w:p>
        </w:tc>
        <w:tc>
          <w:tcPr>
            <w:tcW w:w="1193" w:type="dxa"/>
            <w:shd w:val="clear" w:color="auto" w:fill="auto"/>
            <w:noWrap/>
            <w:vAlign w:val="center"/>
            <w:hideMark/>
          </w:tcPr>
          <w:p w14:paraId="44FFF87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66</w:t>
            </w:r>
          </w:p>
        </w:tc>
        <w:tc>
          <w:tcPr>
            <w:tcW w:w="1193" w:type="dxa"/>
            <w:shd w:val="clear" w:color="auto" w:fill="auto"/>
            <w:noWrap/>
            <w:vAlign w:val="center"/>
            <w:hideMark/>
          </w:tcPr>
          <w:p w14:paraId="2AEAB35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43</w:t>
            </w:r>
          </w:p>
        </w:tc>
        <w:tc>
          <w:tcPr>
            <w:tcW w:w="1194" w:type="dxa"/>
            <w:shd w:val="clear" w:color="auto" w:fill="auto"/>
            <w:noWrap/>
            <w:vAlign w:val="center"/>
            <w:hideMark/>
          </w:tcPr>
          <w:p w14:paraId="08EEAB2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200</w:t>
            </w:r>
          </w:p>
        </w:tc>
      </w:tr>
      <w:tr w:rsidR="004275F5" w:rsidRPr="004275F5" w14:paraId="071BE2F5" w14:textId="77777777" w:rsidTr="0066155B">
        <w:trPr>
          <w:cantSplit/>
        </w:trPr>
        <w:tc>
          <w:tcPr>
            <w:tcW w:w="3261" w:type="dxa"/>
            <w:shd w:val="clear" w:color="auto" w:fill="auto"/>
            <w:noWrap/>
            <w:vAlign w:val="center"/>
            <w:hideMark/>
          </w:tcPr>
          <w:p w14:paraId="632344C5" w14:textId="1409654C" w:rsidR="007E63D8" w:rsidRPr="004275F5" w:rsidRDefault="00BB494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Déplacements</w:t>
            </w:r>
          </w:p>
        </w:tc>
        <w:tc>
          <w:tcPr>
            <w:tcW w:w="1193" w:type="dxa"/>
            <w:shd w:val="clear" w:color="auto" w:fill="auto"/>
            <w:noWrap/>
            <w:vAlign w:val="center"/>
            <w:hideMark/>
          </w:tcPr>
          <w:p w14:paraId="5B12247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620EB0F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68A7E09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0B604AD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4" w:type="dxa"/>
            <w:shd w:val="clear" w:color="auto" w:fill="auto"/>
            <w:noWrap/>
            <w:vAlign w:val="center"/>
            <w:hideMark/>
          </w:tcPr>
          <w:p w14:paraId="0824CEB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w:t>
            </w:r>
          </w:p>
        </w:tc>
      </w:tr>
      <w:tr w:rsidR="004275F5" w:rsidRPr="004275F5" w14:paraId="3FC75510" w14:textId="77777777" w:rsidTr="0066155B">
        <w:trPr>
          <w:cantSplit/>
        </w:trPr>
        <w:tc>
          <w:tcPr>
            <w:tcW w:w="3261" w:type="dxa"/>
            <w:shd w:val="clear" w:color="auto" w:fill="EAF1DD" w:themeFill="accent3" w:themeFillTint="33"/>
            <w:noWrap/>
            <w:vAlign w:val="center"/>
            <w:hideMark/>
          </w:tcPr>
          <w:p w14:paraId="53DE909E" w14:textId="77777777" w:rsidR="007E63D8" w:rsidRPr="004275F5" w:rsidRDefault="007E63D8" w:rsidP="004275F5">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eastAsia="en-GB"/>
              </w:rPr>
              <w:t>G.  Administration</w:t>
            </w:r>
          </w:p>
        </w:tc>
        <w:tc>
          <w:tcPr>
            <w:tcW w:w="1193" w:type="dxa"/>
            <w:shd w:val="clear" w:color="auto" w:fill="EAF1DD" w:themeFill="accent3" w:themeFillTint="33"/>
            <w:noWrap/>
            <w:vAlign w:val="center"/>
            <w:hideMark/>
          </w:tcPr>
          <w:p w14:paraId="1C5EDF68"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753</w:t>
            </w:r>
          </w:p>
        </w:tc>
        <w:tc>
          <w:tcPr>
            <w:tcW w:w="1193" w:type="dxa"/>
            <w:shd w:val="clear" w:color="auto" w:fill="EAF1DD" w:themeFill="accent3" w:themeFillTint="33"/>
            <w:noWrap/>
            <w:vAlign w:val="center"/>
            <w:hideMark/>
          </w:tcPr>
          <w:p w14:paraId="7EAD62BB"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436</w:t>
            </w:r>
          </w:p>
        </w:tc>
        <w:tc>
          <w:tcPr>
            <w:tcW w:w="1193" w:type="dxa"/>
            <w:shd w:val="clear" w:color="auto" w:fill="EAF1DD" w:themeFill="accent3" w:themeFillTint="33"/>
            <w:noWrap/>
            <w:vAlign w:val="center"/>
            <w:hideMark/>
          </w:tcPr>
          <w:p w14:paraId="5CB1AAD9"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440</w:t>
            </w:r>
          </w:p>
        </w:tc>
        <w:tc>
          <w:tcPr>
            <w:tcW w:w="1193" w:type="dxa"/>
            <w:shd w:val="clear" w:color="auto" w:fill="EAF1DD" w:themeFill="accent3" w:themeFillTint="33"/>
            <w:noWrap/>
            <w:vAlign w:val="center"/>
            <w:hideMark/>
          </w:tcPr>
          <w:p w14:paraId="26F43E0B"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444</w:t>
            </w:r>
          </w:p>
        </w:tc>
        <w:tc>
          <w:tcPr>
            <w:tcW w:w="1194" w:type="dxa"/>
            <w:shd w:val="clear" w:color="auto" w:fill="EAF1DD" w:themeFill="accent3" w:themeFillTint="33"/>
            <w:noWrap/>
            <w:vAlign w:val="center"/>
            <w:hideMark/>
          </w:tcPr>
          <w:p w14:paraId="02FD0577"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1,320</w:t>
            </w:r>
          </w:p>
        </w:tc>
      </w:tr>
      <w:tr w:rsidR="004275F5" w:rsidRPr="004275F5" w14:paraId="164FBF4D" w14:textId="77777777" w:rsidTr="0066155B">
        <w:trPr>
          <w:cantSplit/>
        </w:trPr>
        <w:tc>
          <w:tcPr>
            <w:tcW w:w="3261" w:type="dxa"/>
            <w:shd w:val="clear" w:color="auto" w:fill="auto"/>
            <w:noWrap/>
            <w:vAlign w:val="center"/>
            <w:hideMark/>
          </w:tcPr>
          <w:p w14:paraId="5D170E72" w14:textId="5952B586" w:rsidR="007E63D8" w:rsidRPr="004275F5" w:rsidRDefault="00BB4946"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Salaires et charges sociales</w:t>
            </w:r>
          </w:p>
        </w:tc>
        <w:tc>
          <w:tcPr>
            <w:tcW w:w="1193" w:type="dxa"/>
            <w:shd w:val="clear" w:color="auto" w:fill="auto"/>
            <w:noWrap/>
            <w:vAlign w:val="center"/>
            <w:hideMark/>
          </w:tcPr>
          <w:p w14:paraId="58920EC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629</w:t>
            </w:r>
          </w:p>
        </w:tc>
        <w:tc>
          <w:tcPr>
            <w:tcW w:w="1193" w:type="dxa"/>
            <w:shd w:val="clear" w:color="auto" w:fill="auto"/>
            <w:noWrap/>
            <w:vAlign w:val="center"/>
            <w:hideMark/>
          </w:tcPr>
          <w:p w14:paraId="764D6FD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315</w:t>
            </w:r>
          </w:p>
        </w:tc>
        <w:tc>
          <w:tcPr>
            <w:tcW w:w="1193" w:type="dxa"/>
            <w:shd w:val="clear" w:color="auto" w:fill="auto"/>
            <w:noWrap/>
            <w:vAlign w:val="center"/>
            <w:hideMark/>
          </w:tcPr>
          <w:p w14:paraId="13C9320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319</w:t>
            </w:r>
          </w:p>
        </w:tc>
        <w:tc>
          <w:tcPr>
            <w:tcW w:w="1193" w:type="dxa"/>
            <w:shd w:val="clear" w:color="auto" w:fill="auto"/>
            <w:noWrap/>
            <w:vAlign w:val="center"/>
            <w:hideMark/>
          </w:tcPr>
          <w:p w14:paraId="2890E79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323</w:t>
            </w:r>
          </w:p>
        </w:tc>
        <w:tc>
          <w:tcPr>
            <w:tcW w:w="1194" w:type="dxa"/>
            <w:shd w:val="clear" w:color="auto" w:fill="auto"/>
            <w:noWrap/>
            <w:vAlign w:val="center"/>
            <w:hideMark/>
          </w:tcPr>
          <w:p w14:paraId="5A1297A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958</w:t>
            </w:r>
          </w:p>
        </w:tc>
      </w:tr>
      <w:tr w:rsidR="004275F5" w:rsidRPr="004275F5" w14:paraId="41E9A24F" w14:textId="77777777" w:rsidTr="0066155B">
        <w:trPr>
          <w:cantSplit/>
        </w:trPr>
        <w:tc>
          <w:tcPr>
            <w:tcW w:w="3261" w:type="dxa"/>
            <w:shd w:val="clear" w:color="auto" w:fill="auto"/>
            <w:noWrap/>
            <w:vAlign w:val="center"/>
            <w:hideMark/>
          </w:tcPr>
          <w:p w14:paraId="0C6AAF36" w14:textId="5929A288" w:rsidR="007E63D8" w:rsidRPr="004275F5" w:rsidRDefault="00BB494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Autres prestations liées à l’emploi</w:t>
            </w:r>
          </w:p>
        </w:tc>
        <w:tc>
          <w:tcPr>
            <w:tcW w:w="1193" w:type="dxa"/>
            <w:shd w:val="clear" w:color="auto" w:fill="auto"/>
            <w:noWrap/>
            <w:vAlign w:val="center"/>
            <w:hideMark/>
          </w:tcPr>
          <w:p w14:paraId="73D073F8"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w:t>
            </w:r>
          </w:p>
        </w:tc>
        <w:tc>
          <w:tcPr>
            <w:tcW w:w="1193" w:type="dxa"/>
            <w:shd w:val="clear" w:color="auto" w:fill="auto"/>
            <w:noWrap/>
            <w:vAlign w:val="center"/>
            <w:hideMark/>
          </w:tcPr>
          <w:p w14:paraId="1EFDEAA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w:t>
            </w:r>
          </w:p>
        </w:tc>
        <w:tc>
          <w:tcPr>
            <w:tcW w:w="1193" w:type="dxa"/>
            <w:shd w:val="clear" w:color="auto" w:fill="auto"/>
            <w:noWrap/>
            <w:vAlign w:val="center"/>
            <w:hideMark/>
          </w:tcPr>
          <w:p w14:paraId="0E1EEDF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539B0D04"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w:t>
            </w:r>
          </w:p>
        </w:tc>
        <w:tc>
          <w:tcPr>
            <w:tcW w:w="1194" w:type="dxa"/>
            <w:shd w:val="clear" w:color="auto" w:fill="auto"/>
            <w:noWrap/>
            <w:vAlign w:val="center"/>
            <w:hideMark/>
          </w:tcPr>
          <w:p w14:paraId="7E4F43D1"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w:t>
            </w:r>
          </w:p>
        </w:tc>
      </w:tr>
      <w:tr w:rsidR="004275F5" w:rsidRPr="004275F5" w14:paraId="0839C41D" w14:textId="77777777" w:rsidTr="0066155B">
        <w:trPr>
          <w:cantSplit/>
        </w:trPr>
        <w:tc>
          <w:tcPr>
            <w:tcW w:w="3261" w:type="dxa"/>
            <w:shd w:val="clear" w:color="auto" w:fill="auto"/>
            <w:noWrap/>
            <w:vAlign w:val="center"/>
            <w:hideMark/>
          </w:tcPr>
          <w:p w14:paraId="3B04946E" w14:textId="0D11BB52" w:rsidR="007E63D8" w:rsidRPr="004275F5" w:rsidRDefault="00BB4946"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xml:space="preserve">Recrutement de personnel et indemnités de départ </w:t>
            </w:r>
          </w:p>
        </w:tc>
        <w:tc>
          <w:tcPr>
            <w:tcW w:w="1193" w:type="dxa"/>
            <w:shd w:val="clear" w:color="auto" w:fill="auto"/>
            <w:noWrap/>
            <w:vAlign w:val="center"/>
            <w:hideMark/>
          </w:tcPr>
          <w:p w14:paraId="39BF10B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25</w:t>
            </w:r>
          </w:p>
        </w:tc>
        <w:tc>
          <w:tcPr>
            <w:tcW w:w="1193" w:type="dxa"/>
            <w:shd w:val="clear" w:color="auto" w:fill="auto"/>
            <w:noWrap/>
            <w:vAlign w:val="center"/>
            <w:hideMark/>
          </w:tcPr>
          <w:p w14:paraId="71F1CEC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25</w:t>
            </w:r>
          </w:p>
        </w:tc>
        <w:tc>
          <w:tcPr>
            <w:tcW w:w="1193" w:type="dxa"/>
            <w:shd w:val="clear" w:color="auto" w:fill="auto"/>
            <w:noWrap/>
            <w:vAlign w:val="center"/>
            <w:hideMark/>
          </w:tcPr>
          <w:p w14:paraId="64971B0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25</w:t>
            </w:r>
          </w:p>
        </w:tc>
        <w:tc>
          <w:tcPr>
            <w:tcW w:w="1193" w:type="dxa"/>
            <w:shd w:val="clear" w:color="auto" w:fill="auto"/>
            <w:noWrap/>
            <w:vAlign w:val="center"/>
            <w:hideMark/>
          </w:tcPr>
          <w:p w14:paraId="13F5FC13"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25</w:t>
            </w:r>
          </w:p>
        </w:tc>
        <w:tc>
          <w:tcPr>
            <w:tcW w:w="1194" w:type="dxa"/>
            <w:shd w:val="clear" w:color="auto" w:fill="auto"/>
            <w:noWrap/>
            <w:vAlign w:val="center"/>
            <w:hideMark/>
          </w:tcPr>
          <w:p w14:paraId="5ED40E6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75</w:t>
            </w:r>
          </w:p>
        </w:tc>
      </w:tr>
      <w:tr w:rsidR="004275F5" w:rsidRPr="004275F5" w14:paraId="16758E52" w14:textId="77777777" w:rsidTr="0066155B">
        <w:trPr>
          <w:cantSplit/>
        </w:trPr>
        <w:tc>
          <w:tcPr>
            <w:tcW w:w="3261" w:type="dxa"/>
            <w:shd w:val="clear" w:color="auto" w:fill="auto"/>
            <w:noWrap/>
            <w:vAlign w:val="center"/>
            <w:hideMark/>
          </w:tcPr>
          <w:p w14:paraId="2B254A94" w14:textId="09F86441" w:rsidR="007E63D8" w:rsidRPr="004275F5" w:rsidRDefault="00BB4946"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Déplacements du personnel du Secrétariat</w:t>
            </w:r>
          </w:p>
        </w:tc>
        <w:tc>
          <w:tcPr>
            <w:tcW w:w="1193" w:type="dxa"/>
            <w:shd w:val="clear" w:color="auto" w:fill="auto"/>
            <w:noWrap/>
            <w:vAlign w:val="center"/>
            <w:hideMark/>
          </w:tcPr>
          <w:p w14:paraId="50AAD28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445B58D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7F6B003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46F5652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4" w:type="dxa"/>
            <w:shd w:val="clear" w:color="auto" w:fill="auto"/>
            <w:noWrap/>
            <w:vAlign w:val="center"/>
            <w:hideMark/>
          </w:tcPr>
          <w:p w14:paraId="4F37459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r>
      <w:tr w:rsidR="004275F5" w:rsidRPr="004275F5" w14:paraId="15D53552" w14:textId="77777777" w:rsidTr="0066155B">
        <w:trPr>
          <w:cantSplit/>
        </w:trPr>
        <w:tc>
          <w:tcPr>
            <w:tcW w:w="3261" w:type="dxa"/>
            <w:shd w:val="clear" w:color="auto" w:fill="auto"/>
            <w:noWrap/>
            <w:vAlign w:val="center"/>
            <w:hideMark/>
          </w:tcPr>
          <w:p w14:paraId="36E198CF" w14:textId="6BC97EC0" w:rsidR="007E63D8" w:rsidRPr="004275F5" w:rsidRDefault="00BB4946"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Coûts de fonctionnement, y compris équipement</w:t>
            </w:r>
          </w:p>
        </w:tc>
        <w:tc>
          <w:tcPr>
            <w:tcW w:w="1193" w:type="dxa"/>
            <w:shd w:val="clear" w:color="auto" w:fill="auto"/>
            <w:noWrap/>
            <w:vAlign w:val="center"/>
            <w:hideMark/>
          </w:tcPr>
          <w:p w14:paraId="07B01FC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94</w:t>
            </w:r>
          </w:p>
        </w:tc>
        <w:tc>
          <w:tcPr>
            <w:tcW w:w="1193" w:type="dxa"/>
            <w:shd w:val="clear" w:color="auto" w:fill="auto"/>
            <w:noWrap/>
            <w:vAlign w:val="center"/>
            <w:hideMark/>
          </w:tcPr>
          <w:p w14:paraId="0AC0FD2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95</w:t>
            </w:r>
          </w:p>
        </w:tc>
        <w:tc>
          <w:tcPr>
            <w:tcW w:w="1193" w:type="dxa"/>
            <w:shd w:val="clear" w:color="auto" w:fill="auto"/>
            <w:noWrap/>
            <w:vAlign w:val="center"/>
            <w:hideMark/>
          </w:tcPr>
          <w:p w14:paraId="28BD6AE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95</w:t>
            </w:r>
          </w:p>
        </w:tc>
        <w:tc>
          <w:tcPr>
            <w:tcW w:w="1193" w:type="dxa"/>
            <w:shd w:val="clear" w:color="auto" w:fill="auto"/>
            <w:noWrap/>
            <w:vAlign w:val="center"/>
            <w:hideMark/>
          </w:tcPr>
          <w:p w14:paraId="05BC268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95</w:t>
            </w:r>
          </w:p>
        </w:tc>
        <w:tc>
          <w:tcPr>
            <w:tcW w:w="1194" w:type="dxa"/>
            <w:shd w:val="clear" w:color="auto" w:fill="auto"/>
            <w:noWrap/>
            <w:vAlign w:val="center"/>
            <w:hideMark/>
          </w:tcPr>
          <w:p w14:paraId="1E1E920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285</w:t>
            </w:r>
          </w:p>
        </w:tc>
      </w:tr>
      <w:tr w:rsidR="004275F5" w:rsidRPr="004275F5" w14:paraId="7DEB94B2" w14:textId="77777777" w:rsidTr="0066155B">
        <w:trPr>
          <w:cantSplit/>
        </w:trPr>
        <w:tc>
          <w:tcPr>
            <w:tcW w:w="3261" w:type="dxa"/>
            <w:shd w:val="clear" w:color="auto" w:fill="auto"/>
            <w:noWrap/>
            <w:vAlign w:val="center"/>
            <w:hideMark/>
          </w:tcPr>
          <w:p w14:paraId="2F6B3A4C" w14:textId="0CE7FA17" w:rsidR="007E63D8" w:rsidRPr="004275F5" w:rsidRDefault="00BB4946"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Planification et renforcement des capacités</w:t>
            </w:r>
          </w:p>
        </w:tc>
        <w:tc>
          <w:tcPr>
            <w:tcW w:w="1193" w:type="dxa"/>
            <w:shd w:val="clear" w:color="auto" w:fill="auto"/>
            <w:noWrap/>
            <w:vAlign w:val="center"/>
            <w:hideMark/>
          </w:tcPr>
          <w:p w14:paraId="3FA82F3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3228B80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5F29F82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3" w:type="dxa"/>
            <w:shd w:val="clear" w:color="auto" w:fill="auto"/>
            <w:noWrap/>
            <w:vAlign w:val="center"/>
            <w:hideMark/>
          </w:tcPr>
          <w:p w14:paraId="6822E9A8"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c>
          <w:tcPr>
            <w:tcW w:w="1194" w:type="dxa"/>
            <w:shd w:val="clear" w:color="auto" w:fill="auto"/>
            <w:noWrap/>
            <w:vAlign w:val="center"/>
            <w:hideMark/>
          </w:tcPr>
          <w:p w14:paraId="1E6AAFE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0</w:t>
            </w:r>
          </w:p>
        </w:tc>
      </w:tr>
      <w:tr w:rsidR="004275F5" w:rsidRPr="004275F5" w14:paraId="3DAACB20" w14:textId="77777777" w:rsidTr="0066155B">
        <w:trPr>
          <w:cantSplit/>
        </w:trPr>
        <w:tc>
          <w:tcPr>
            <w:tcW w:w="3261" w:type="dxa"/>
            <w:shd w:val="clear" w:color="auto" w:fill="EAF1DD" w:themeFill="accent3" w:themeFillTint="33"/>
            <w:noWrap/>
            <w:vAlign w:val="center"/>
            <w:hideMark/>
          </w:tcPr>
          <w:p w14:paraId="51B4780F" w14:textId="42150E5A" w:rsidR="007E63D8" w:rsidRPr="004275F5" w:rsidRDefault="007E63D8" w:rsidP="004275F5">
            <w:pPr>
              <w:ind w:left="0" w:firstLine="0"/>
              <w:rPr>
                <w:rFonts w:asciiTheme="minorHAnsi" w:eastAsia="Times New Roman" w:hAnsiTheme="minorHAnsi" w:cstheme="minorHAnsi"/>
                <w:b/>
                <w:bCs/>
                <w:sz w:val="20"/>
                <w:szCs w:val="20"/>
                <w:lang w:val="fr-CA" w:eastAsia="en-GB"/>
              </w:rPr>
            </w:pPr>
            <w:r w:rsidRPr="009B5FAE">
              <w:rPr>
                <w:rFonts w:asciiTheme="minorHAnsi" w:eastAsia="Times New Roman" w:hAnsiTheme="minorHAnsi" w:cstheme="minorHAnsi"/>
                <w:b/>
                <w:bCs/>
                <w:sz w:val="20"/>
                <w:szCs w:val="20"/>
                <w:lang w:val="fr-FR" w:eastAsia="en-GB"/>
              </w:rPr>
              <w:t xml:space="preserve">H. </w:t>
            </w:r>
            <w:r w:rsidR="00BB4946" w:rsidRPr="009B5FAE">
              <w:rPr>
                <w:rFonts w:asciiTheme="minorHAnsi" w:eastAsia="Times New Roman" w:hAnsiTheme="minorHAnsi" w:cstheme="minorHAnsi"/>
                <w:b/>
                <w:bCs/>
                <w:sz w:val="20"/>
                <w:szCs w:val="20"/>
                <w:lang w:val="fr-FR" w:eastAsia="en-GB"/>
              </w:rPr>
              <w:t>Services au Comité permanent</w:t>
            </w:r>
          </w:p>
        </w:tc>
        <w:tc>
          <w:tcPr>
            <w:tcW w:w="1193" w:type="dxa"/>
            <w:shd w:val="clear" w:color="auto" w:fill="EAF1DD" w:themeFill="accent3" w:themeFillTint="33"/>
            <w:noWrap/>
            <w:vAlign w:val="center"/>
            <w:hideMark/>
          </w:tcPr>
          <w:p w14:paraId="136EB9FC"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150</w:t>
            </w:r>
          </w:p>
        </w:tc>
        <w:tc>
          <w:tcPr>
            <w:tcW w:w="1193" w:type="dxa"/>
            <w:shd w:val="clear" w:color="auto" w:fill="EAF1DD" w:themeFill="accent3" w:themeFillTint="33"/>
            <w:noWrap/>
            <w:vAlign w:val="center"/>
            <w:hideMark/>
          </w:tcPr>
          <w:p w14:paraId="19E1A68E"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150</w:t>
            </w:r>
          </w:p>
        </w:tc>
        <w:tc>
          <w:tcPr>
            <w:tcW w:w="1193" w:type="dxa"/>
            <w:shd w:val="clear" w:color="auto" w:fill="EAF1DD" w:themeFill="accent3" w:themeFillTint="33"/>
            <w:noWrap/>
            <w:vAlign w:val="center"/>
            <w:hideMark/>
          </w:tcPr>
          <w:p w14:paraId="00BF5D4C"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150</w:t>
            </w:r>
          </w:p>
        </w:tc>
        <w:tc>
          <w:tcPr>
            <w:tcW w:w="1193" w:type="dxa"/>
            <w:shd w:val="clear" w:color="auto" w:fill="EAF1DD" w:themeFill="accent3" w:themeFillTint="33"/>
            <w:noWrap/>
            <w:vAlign w:val="center"/>
            <w:hideMark/>
          </w:tcPr>
          <w:p w14:paraId="486AD99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150</w:t>
            </w:r>
          </w:p>
        </w:tc>
        <w:tc>
          <w:tcPr>
            <w:tcW w:w="1194" w:type="dxa"/>
            <w:shd w:val="clear" w:color="auto" w:fill="EAF1DD" w:themeFill="accent3" w:themeFillTint="33"/>
            <w:noWrap/>
            <w:vAlign w:val="center"/>
            <w:hideMark/>
          </w:tcPr>
          <w:p w14:paraId="462968EB"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450</w:t>
            </w:r>
          </w:p>
        </w:tc>
      </w:tr>
      <w:tr w:rsidR="004275F5" w:rsidRPr="004275F5" w14:paraId="4378AB4B" w14:textId="77777777" w:rsidTr="0066155B">
        <w:trPr>
          <w:cantSplit/>
        </w:trPr>
        <w:tc>
          <w:tcPr>
            <w:tcW w:w="3261" w:type="dxa"/>
            <w:shd w:val="clear" w:color="auto" w:fill="auto"/>
            <w:noWrap/>
            <w:vAlign w:val="center"/>
            <w:hideMark/>
          </w:tcPr>
          <w:p w14:paraId="5C3F569A" w14:textId="3BEFF9F8" w:rsidR="007E63D8" w:rsidRPr="004275F5" w:rsidRDefault="00BB4946"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xml:space="preserve">Appui aux délégués et au Comité permanent </w:t>
            </w:r>
          </w:p>
        </w:tc>
        <w:tc>
          <w:tcPr>
            <w:tcW w:w="1193" w:type="dxa"/>
            <w:shd w:val="clear" w:color="auto" w:fill="auto"/>
            <w:noWrap/>
            <w:vAlign w:val="center"/>
            <w:hideMark/>
          </w:tcPr>
          <w:p w14:paraId="04EA32D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45</w:t>
            </w:r>
          </w:p>
        </w:tc>
        <w:tc>
          <w:tcPr>
            <w:tcW w:w="1193" w:type="dxa"/>
            <w:shd w:val="clear" w:color="auto" w:fill="auto"/>
            <w:noWrap/>
            <w:vAlign w:val="center"/>
            <w:hideMark/>
          </w:tcPr>
          <w:p w14:paraId="27ACC38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45</w:t>
            </w:r>
          </w:p>
        </w:tc>
        <w:tc>
          <w:tcPr>
            <w:tcW w:w="1193" w:type="dxa"/>
            <w:shd w:val="clear" w:color="auto" w:fill="auto"/>
            <w:noWrap/>
            <w:vAlign w:val="center"/>
            <w:hideMark/>
          </w:tcPr>
          <w:p w14:paraId="29D6346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45</w:t>
            </w:r>
          </w:p>
        </w:tc>
        <w:tc>
          <w:tcPr>
            <w:tcW w:w="1193" w:type="dxa"/>
            <w:shd w:val="clear" w:color="auto" w:fill="auto"/>
            <w:noWrap/>
            <w:vAlign w:val="center"/>
            <w:hideMark/>
          </w:tcPr>
          <w:p w14:paraId="19A5919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45</w:t>
            </w:r>
          </w:p>
        </w:tc>
        <w:tc>
          <w:tcPr>
            <w:tcW w:w="1194" w:type="dxa"/>
            <w:shd w:val="clear" w:color="auto" w:fill="auto"/>
            <w:noWrap/>
            <w:vAlign w:val="center"/>
            <w:hideMark/>
          </w:tcPr>
          <w:p w14:paraId="7FCF017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135</w:t>
            </w:r>
          </w:p>
        </w:tc>
      </w:tr>
      <w:tr w:rsidR="004275F5" w:rsidRPr="004275F5" w14:paraId="6AA11E7A" w14:textId="77777777" w:rsidTr="0066155B">
        <w:trPr>
          <w:cantSplit/>
        </w:trPr>
        <w:tc>
          <w:tcPr>
            <w:tcW w:w="3261" w:type="dxa"/>
            <w:shd w:val="clear" w:color="auto" w:fill="auto"/>
            <w:noWrap/>
            <w:vAlign w:val="center"/>
            <w:hideMark/>
          </w:tcPr>
          <w:p w14:paraId="07502D66" w14:textId="55DBF47F" w:rsidR="007E63D8" w:rsidRPr="004275F5" w:rsidRDefault="00BB494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Réunions du Comité permanent</w:t>
            </w:r>
          </w:p>
        </w:tc>
        <w:tc>
          <w:tcPr>
            <w:tcW w:w="1193" w:type="dxa"/>
            <w:shd w:val="clear" w:color="auto" w:fill="auto"/>
            <w:noWrap/>
            <w:vAlign w:val="center"/>
            <w:hideMark/>
          </w:tcPr>
          <w:p w14:paraId="29EA4AA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1C3F46D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428D228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3" w:type="dxa"/>
            <w:shd w:val="clear" w:color="auto" w:fill="auto"/>
            <w:noWrap/>
            <w:vAlign w:val="center"/>
            <w:hideMark/>
          </w:tcPr>
          <w:p w14:paraId="3B71B9D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w:t>
            </w:r>
          </w:p>
        </w:tc>
        <w:tc>
          <w:tcPr>
            <w:tcW w:w="1194" w:type="dxa"/>
            <w:shd w:val="clear" w:color="auto" w:fill="auto"/>
            <w:noWrap/>
            <w:vAlign w:val="center"/>
            <w:hideMark/>
          </w:tcPr>
          <w:p w14:paraId="14F3DE3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30</w:t>
            </w:r>
          </w:p>
        </w:tc>
      </w:tr>
      <w:tr w:rsidR="004275F5" w:rsidRPr="004275F5" w14:paraId="7BB0EC6F" w14:textId="77777777" w:rsidTr="0066155B">
        <w:trPr>
          <w:cantSplit/>
        </w:trPr>
        <w:tc>
          <w:tcPr>
            <w:tcW w:w="3261" w:type="dxa"/>
            <w:shd w:val="clear" w:color="auto" w:fill="auto"/>
            <w:noWrap/>
            <w:vAlign w:val="center"/>
            <w:hideMark/>
          </w:tcPr>
          <w:p w14:paraId="421B0C21" w14:textId="62605AAA" w:rsidR="007E63D8" w:rsidRPr="004275F5" w:rsidRDefault="00BB4946" w:rsidP="009B5FAE">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Traduction pour le Comité permanent</w:t>
            </w:r>
          </w:p>
        </w:tc>
        <w:tc>
          <w:tcPr>
            <w:tcW w:w="1193" w:type="dxa"/>
            <w:shd w:val="clear" w:color="auto" w:fill="auto"/>
            <w:noWrap/>
            <w:vAlign w:val="center"/>
            <w:hideMark/>
          </w:tcPr>
          <w:p w14:paraId="22AD37B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3" w:type="dxa"/>
            <w:shd w:val="clear" w:color="auto" w:fill="auto"/>
            <w:noWrap/>
            <w:vAlign w:val="center"/>
            <w:hideMark/>
          </w:tcPr>
          <w:p w14:paraId="6A3F264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3" w:type="dxa"/>
            <w:shd w:val="clear" w:color="auto" w:fill="auto"/>
            <w:noWrap/>
            <w:vAlign w:val="center"/>
            <w:hideMark/>
          </w:tcPr>
          <w:p w14:paraId="13AC072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3" w:type="dxa"/>
            <w:shd w:val="clear" w:color="auto" w:fill="auto"/>
            <w:noWrap/>
            <w:vAlign w:val="center"/>
            <w:hideMark/>
          </w:tcPr>
          <w:p w14:paraId="499B0DB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4" w:type="dxa"/>
            <w:shd w:val="clear" w:color="auto" w:fill="auto"/>
            <w:noWrap/>
            <w:vAlign w:val="center"/>
            <w:hideMark/>
          </w:tcPr>
          <w:p w14:paraId="5C6A790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180</w:t>
            </w:r>
          </w:p>
        </w:tc>
      </w:tr>
      <w:tr w:rsidR="004275F5" w:rsidRPr="004275F5" w14:paraId="035B9194" w14:textId="77777777" w:rsidTr="0066155B">
        <w:trPr>
          <w:cantSplit/>
        </w:trPr>
        <w:tc>
          <w:tcPr>
            <w:tcW w:w="3261" w:type="dxa"/>
            <w:shd w:val="clear" w:color="auto" w:fill="auto"/>
            <w:noWrap/>
            <w:vAlign w:val="center"/>
            <w:hideMark/>
          </w:tcPr>
          <w:p w14:paraId="4D6B4CB1" w14:textId="321546BE" w:rsidR="007E63D8" w:rsidRPr="004275F5" w:rsidRDefault="00BB4946"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Interprétation simultanée aux réunions du Comité permanent</w:t>
            </w:r>
          </w:p>
        </w:tc>
        <w:tc>
          <w:tcPr>
            <w:tcW w:w="1193" w:type="dxa"/>
            <w:shd w:val="clear" w:color="auto" w:fill="auto"/>
            <w:noWrap/>
            <w:vAlign w:val="center"/>
            <w:hideMark/>
          </w:tcPr>
          <w:p w14:paraId="286A1192"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w:t>
            </w:r>
          </w:p>
        </w:tc>
        <w:tc>
          <w:tcPr>
            <w:tcW w:w="1193" w:type="dxa"/>
            <w:shd w:val="clear" w:color="auto" w:fill="auto"/>
            <w:noWrap/>
            <w:vAlign w:val="center"/>
            <w:hideMark/>
          </w:tcPr>
          <w:p w14:paraId="0830DDC4"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w:t>
            </w:r>
          </w:p>
        </w:tc>
        <w:tc>
          <w:tcPr>
            <w:tcW w:w="1193" w:type="dxa"/>
            <w:shd w:val="clear" w:color="auto" w:fill="auto"/>
            <w:noWrap/>
            <w:vAlign w:val="center"/>
            <w:hideMark/>
          </w:tcPr>
          <w:p w14:paraId="55B865DE"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w:t>
            </w:r>
          </w:p>
        </w:tc>
        <w:tc>
          <w:tcPr>
            <w:tcW w:w="1193" w:type="dxa"/>
            <w:shd w:val="clear" w:color="auto" w:fill="auto"/>
            <w:noWrap/>
            <w:vAlign w:val="center"/>
            <w:hideMark/>
          </w:tcPr>
          <w:p w14:paraId="1E28E24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35</w:t>
            </w:r>
          </w:p>
        </w:tc>
        <w:tc>
          <w:tcPr>
            <w:tcW w:w="1194" w:type="dxa"/>
            <w:shd w:val="clear" w:color="auto" w:fill="auto"/>
            <w:noWrap/>
            <w:vAlign w:val="center"/>
            <w:hideMark/>
          </w:tcPr>
          <w:p w14:paraId="217E3FA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105</w:t>
            </w:r>
          </w:p>
        </w:tc>
      </w:tr>
      <w:tr w:rsidR="004275F5" w:rsidRPr="004275F5" w14:paraId="39927F13" w14:textId="77777777" w:rsidTr="0066155B">
        <w:trPr>
          <w:cantSplit/>
        </w:trPr>
        <w:tc>
          <w:tcPr>
            <w:tcW w:w="3261" w:type="dxa"/>
            <w:shd w:val="clear" w:color="auto" w:fill="EAF1DD" w:themeFill="accent3" w:themeFillTint="33"/>
            <w:vAlign w:val="center"/>
            <w:hideMark/>
          </w:tcPr>
          <w:p w14:paraId="6AEC93EF" w14:textId="4BDDFE7A" w:rsidR="007E63D8" w:rsidRPr="004275F5" w:rsidRDefault="007E63D8" w:rsidP="00B751A2">
            <w:pPr>
              <w:ind w:left="0" w:firstLine="0"/>
              <w:rPr>
                <w:rFonts w:asciiTheme="minorHAnsi" w:eastAsia="Times New Roman" w:hAnsiTheme="minorHAnsi" w:cstheme="minorHAnsi"/>
                <w:b/>
                <w:bCs/>
                <w:sz w:val="20"/>
                <w:szCs w:val="20"/>
                <w:lang w:val="fr-CA" w:eastAsia="en-GB"/>
              </w:rPr>
            </w:pPr>
            <w:r w:rsidRPr="0066155B">
              <w:rPr>
                <w:rFonts w:asciiTheme="minorHAnsi" w:eastAsia="Times New Roman" w:hAnsiTheme="minorHAnsi" w:cstheme="minorHAnsi"/>
                <w:b/>
                <w:bCs/>
                <w:sz w:val="20"/>
                <w:szCs w:val="20"/>
                <w:lang w:val="fr-FR" w:eastAsia="en-GB"/>
              </w:rPr>
              <w:t xml:space="preserve">I.  </w:t>
            </w:r>
            <w:r w:rsidR="00BB4946" w:rsidRPr="0066155B">
              <w:rPr>
                <w:rFonts w:asciiTheme="minorHAnsi" w:eastAsia="Times New Roman" w:hAnsiTheme="minorHAnsi" w:cstheme="minorHAnsi"/>
                <w:b/>
                <w:bCs/>
                <w:sz w:val="20"/>
                <w:szCs w:val="20"/>
                <w:lang w:val="fr-FR" w:eastAsia="en-GB"/>
              </w:rPr>
              <w:t>Coûts des services administratifs de l’UICN</w:t>
            </w:r>
            <w:r w:rsidRPr="0066155B">
              <w:rPr>
                <w:rFonts w:asciiTheme="minorHAnsi" w:eastAsia="Times New Roman" w:hAnsiTheme="minorHAnsi" w:cstheme="minorHAnsi"/>
                <w:b/>
                <w:bCs/>
                <w:sz w:val="20"/>
                <w:szCs w:val="20"/>
                <w:lang w:val="fr-FR" w:eastAsia="en-GB"/>
              </w:rPr>
              <w:t xml:space="preserve"> (maximum)</w:t>
            </w:r>
          </w:p>
        </w:tc>
        <w:tc>
          <w:tcPr>
            <w:tcW w:w="1193" w:type="dxa"/>
            <w:shd w:val="clear" w:color="auto" w:fill="EAF1DD" w:themeFill="accent3" w:themeFillTint="33"/>
            <w:noWrap/>
            <w:vAlign w:val="center"/>
            <w:hideMark/>
          </w:tcPr>
          <w:p w14:paraId="10F4285F"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540</w:t>
            </w:r>
          </w:p>
        </w:tc>
        <w:tc>
          <w:tcPr>
            <w:tcW w:w="1193" w:type="dxa"/>
            <w:shd w:val="clear" w:color="auto" w:fill="EAF1DD" w:themeFill="accent3" w:themeFillTint="33"/>
            <w:noWrap/>
            <w:vAlign w:val="center"/>
            <w:hideMark/>
          </w:tcPr>
          <w:p w14:paraId="01BD7166"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560</w:t>
            </w:r>
          </w:p>
        </w:tc>
        <w:tc>
          <w:tcPr>
            <w:tcW w:w="1193" w:type="dxa"/>
            <w:shd w:val="clear" w:color="auto" w:fill="EAF1DD" w:themeFill="accent3" w:themeFillTint="33"/>
            <w:noWrap/>
            <w:vAlign w:val="center"/>
            <w:hideMark/>
          </w:tcPr>
          <w:p w14:paraId="5BB401F6"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560</w:t>
            </w:r>
          </w:p>
        </w:tc>
        <w:tc>
          <w:tcPr>
            <w:tcW w:w="1193" w:type="dxa"/>
            <w:shd w:val="clear" w:color="auto" w:fill="EAF1DD" w:themeFill="accent3" w:themeFillTint="33"/>
            <w:noWrap/>
            <w:vAlign w:val="center"/>
            <w:hideMark/>
          </w:tcPr>
          <w:p w14:paraId="23BC2525"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560</w:t>
            </w:r>
          </w:p>
        </w:tc>
        <w:tc>
          <w:tcPr>
            <w:tcW w:w="1194" w:type="dxa"/>
            <w:shd w:val="clear" w:color="auto" w:fill="EAF1DD" w:themeFill="accent3" w:themeFillTint="33"/>
            <w:noWrap/>
            <w:vAlign w:val="center"/>
            <w:hideMark/>
          </w:tcPr>
          <w:p w14:paraId="03E9C0B4"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1,680</w:t>
            </w:r>
          </w:p>
        </w:tc>
      </w:tr>
      <w:tr w:rsidR="004275F5" w:rsidRPr="004275F5" w14:paraId="7F6CC1ED" w14:textId="77777777" w:rsidTr="0066155B">
        <w:trPr>
          <w:cantSplit/>
        </w:trPr>
        <w:tc>
          <w:tcPr>
            <w:tcW w:w="3261" w:type="dxa"/>
            <w:shd w:val="clear" w:color="auto" w:fill="auto"/>
            <w:noWrap/>
            <w:vAlign w:val="center"/>
            <w:hideMark/>
          </w:tcPr>
          <w:p w14:paraId="4421D2E5" w14:textId="1C47954E" w:rsidR="007E63D8" w:rsidRPr="004275F5" w:rsidRDefault="007E63D8" w:rsidP="00B751A2">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xml:space="preserve">Administration, </w:t>
            </w:r>
            <w:r w:rsidR="00BB4946" w:rsidRPr="004275F5">
              <w:rPr>
                <w:rFonts w:asciiTheme="minorHAnsi" w:eastAsia="Times New Roman" w:hAnsiTheme="minorHAnsi" w:cstheme="minorHAnsi"/>
                <w:sz w:val="20"/>
                <w:szCs w:val="20"/>
                <w:lang w:val="fr-CA" w:eastAsia="en-GB"/>
              </w:rPr>
              <w:t xml:space="preserve">Ressources humaines, </w:t>
            </w:r>
            <w:r w:rsidRPr="004275F5">
              <w:rPr>
                <w:rFonts w:asciiTheme="minorHAnsi" w:eastAsia="Times New Roman" w:hAnsiTheme="minorHAnsi" w:cstheme="minorHAnsi"/>
                <w:sz w:val="20"/>
                <w:szCs w:val="20"/>
                <w:lang w:val="fr-CA" w:eastAsia="en-GB"/>
              </w:rPr>
              <w:t>Finance</w:t>
            </w:r>
            <w:r w:rsidR="00BB4946" w:rsidRPr="004275F5">
              <w:rPr>
                <w:rFonts w:asciiTheme="minorHAnsi" w:eastAsia="Times New Roman" w:hAnsiTheme="minorHAnsi" w:cstheme="minorHAnsi"/>
                <w:sz w:val="20"/>
                <w:szCs w:val="20"/>
                <w:lang w:val="fr-CA" w:eastAsia="en-GB"/>
              </w:rPr>
              <w:t>s</w:t>
            </w:r>
            <w:r w:rsidRPr="004275F5">
              <w:rPr>
                <w:rFonts w:asciiTheme="minorHAnsi" w:eastAsia="Times New Roman" w:hAnsiTheme="minorHAnsi" w:cstheme="minorHAnsi"/>
                <w:sz w:val="20"/>
                <w:szCs w:val="20"/>
                <w:lang w:val="fr-CA" w:eastAsia="en-GB"/>
              </w:rPr>
              <w:t xml:space="preserve"> &amp; </w:t>
            </w:r>
            <w:r w:rsidR="00BB4946" w:rsidRPr="004275F5">
              <w:rPr>
                <w:rFonts w:asciiTheme="minorHAnsi" w:eastAsia="Times New Roman" w:hAnsiTheme="minorHAnsi" w:cstheme="minorHAnsi"/>
                <w:sz w:val="20"/>
                <w:szCs w:val="20"/>
                <w:lang w:val="fr-CA" w:eastAsia="en-GB"/>
              </w:rPr>
              <w:t>services TI</w:t>
            </w:r>
          </w:p>
        </w:tc>
        <w:tc>
          <w:tcPr>
            <w:tcW w:w="1193" w:type="dxa"/>
            <w:shd w:val="clear" w:color="auto" w:fill="auto"/>
            <w:noWrap/>
            <w:vAlign w:val="center"/>
            <w:hideMark/>
          </w:tcPr>
          <w:p w14:paraId="60A4709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540</w:t>
            </w:r>
          </w:p>
        </w:tc>
        <w:tc>
          <w:tcPr>
            <w:tcW w:w="1193" w:type="dxa"/>
            <w:shd w:val="clear" w:color="auto" w:fill="auto"/>
            <w:noWrap/>
            <w:vAlign w:val="center"/>
            <w:hideMark/>
          </w:tcPr>
          <w:p w14:paraId="1F80ED3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560</w:t>
            </w:r>
          </w:p>
        </w:tc>
        <w:tc>
          <w:tcPr>
            <w:tcW w:w="1193" w:type="dxa"/>
            <w:shd w:val="clear" w:color="auto" w:fill="auto"/>
            <w:noWrap/>
            <w:vAlign w:val="center"/>
            <w:hideMark/>
          </w:tcPr>
          <w:p w14:paraId="3018F09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560</w:t>
            </w:r>
          </w:p>
        </w:tc>
        <w:tc>
          <w:tcPr>
            <w:tcW w:w="1193" w:type="dxa"/>
            <w:shd w:val="clear" w:color="auto" w:fill="auto"/>
            <w:noWrap/>
            <w:vAlign w:val="center"/>
            <w:hideMark/>
          </w:tcPr>
          <w:p w14:paraId="47D348C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560</w:t>
            </w:r>
          </w:p>
        </w:tc>
        <w:tc>
          <w:tcPr>
            <w:tcW w:w="1194" w:type="dxa"/>
            <w:shd w:val="clear" w:color="auto" w:fill="auto"/>
            <w:noWrap/>
            <w:vAlign w:val="center"/>
            <w:hideMark/>
          </w:tcPr>
          <w:p w14:paraId="0F9C6F7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1,680</w:t>
            </w:r>
          </w:p>
        </w:tc>
      </w:tr>
      <w:tr w:rsidR="004275F5" w:rsidRPr="004275F5" w14:paraId="7459AED0" w14:textId="77777777" w:rsidTr="0066155B">
        <w:trPr>
          <w:cantSplit/>
        </w:trPr>
        <w:tc>
          <w:tcPr>
            <w:tcW w:w="3261" w:type="dxa"/>
            <w:shd w:val="clear" w:color="auto" w:fill="EAF1DD" w:themeFill="accent3" w:themeFillTint="33"/>
            <w:noWrap/>
            <w:vAlign w:val="center"/>
            <w:hideMark/>
          </w:tcPr>
          <w:p w14:paraId="0A58ACEB" w14:textId="26C450E8" w:rsidR="007E63D8" w:rsidRPr="004275F5" w:rsidRDefault="007E63D8" w:rsidP="004275F5">
            <w:pPr>
              <w:ind w:left="0" w:firstLine="0"/>
              <w:rPr>
                <w:rFonts w:asciiTheme="minorHAnsi" w:eastAsia="Times New Roman" w:hAnsiTheme="minorHAnsi" w:cstheme="minorHAnsi"/>
                <w:b/>
                <w:bCs/>
                <w:sz w:val="20"/>
                <w:szCs w:val="20"/>
                <w:lang w:val="fr-CA" w:eastAsia="en-GB"/>
              </w:rPr>
            </w:pPr>
            <w:r w:rsidRPr="0066155B">
              <w:rPr>
                <w:rFonts w:asciiTheme="minorHAnsi" w:eastAsia="Times New Roman" w:hAnsiTheme="minorHAnsi" w:cstheme="minorHAnsi"/>
                <w:b/>
                <w:bCs/>
                <w:sz w:val="20"/>
                <w:szCs w:val="20"/>
                <w:lang w:val="fr-FR" w:eastAsia="en-GB"/>
              </w:rPr>
              <w:t xml:space="preserve">J.  </w:t>
            </w:r>
            <w:r w:rsidR="00BB4946" w:rsidRPr="0066155B">
              <w:rPr>
                <w:rFonts w:asciiTheme="minorHAnsi" w:eastAsia="Times New Roman" w:hAnsiTheme="minorHAnsi" w:cstheme="minorHAnsi"/>
                <w:b/>
                <w:bCs/>
                <w:sz w:val="20"/>
                <w:szCs w:val="20"/>
                <w:lang w:val="fr-FR" w:eastAsia="en-GB"/>
              </w:rPr>
              <w:t>Divers – Fonds de réserve</w:t>
            </w:r>
          </w:p>
        </w:tc>
        <w:tc>
          <w:tcPr>
            <w:tcW w:w="1193" w:type="dxa"/>
            <w:shd w:val="clear" w:color="auto" w:fill="EAF1DD" w:themeFill="accent3" w:themeFillTint="33"/>
            <w:noWrap/>
            <w:vAlign w:val="center"/>
            <w:hideMark/>
          </w:tcPr>
          <w:p w14:paraId="06EE64C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110</w:t>
            </w:r>
          </w:p>
        </w:tc>
        <w:tc>
          <w:tcPr>
            <w:tcW w:w="1193" w:type="dxa"/>
            <w:shd w:val="clear" w:color="auto" w:fill="EAF1DD" w:themeFill="accent3" w:themeFillTint="33"/>
            <w:noWrap/>
            <w:vAlign w:val="center"/>
            <w:hideMark/>
          </w:tcPr>
          <w:p w14:paraId="029BE82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109</w:t>
            </w:r>
          </w:p>
        </w:tc>
        <w:tc>
          <w:tcPr>
            <w:tcW w:w="1193" w:type="dxa"/>
            <w:shd w:val="clear" w:color="auto" w:fill="EAF1DD" w:themeFill="accent3" w:themeFillTint="33"/>
            <w:noWrap/>
            <w:vAlign w:val="center"/>
            <w:hideMark/>
          </w:tcPr>
          <w:p w14:paraId="3224ED5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108</w:t>
            </w:r>
          </w:p>
        </w:tc>
        <w:tc>
          <w:tcPr>
            <w:tcW w:w="1193" w:type="dxa"/>
            <w:shd w:val="clear" w:color="auto" w:fill="EAF1DD" w:themeFill="accent3" w:themeFillTint="33"/>
            <w:noWrap/>
            <w:vAlign w:val="center"/>
            <w:hideMark/>
          </w:tcPr>
          <w:p w14:paraId="4DB1002A"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109</w:t>
            </w:r>
          </w:p>
        </w:tc>
        <w:tc>
          <w:tcPr>
            <w:tcW w:w="1194" w:type="dxa"/>
            <w:shd w:val="clear" w:color="auto" w:fill="EAF1DD" w:themeFill="accent3" w:themeFillTint="33"/>
            <w:noWrap/>
            <w:vAlign w:val="center"/>
            <w:hideMark/>
          </w:tcPr>
          <w:p w14:paraId="1A601D88"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326</w:t>
            </w:r>
          </w:p>
        </w:tc>
      </w:tr>
      <w:tr w:rsidR="004275F5" w:rsidRPr="004275F5" w14:paraId="73D98791" w14:textId="77777777" w:rsidTr="0066155B">
        <w:trPr>
          <w:cantSplit/>
        </w:trPr>
        <w:tc>
          <w:tcPr>
            <w:tcW w:w="3261" w:type="dxa"/>
            <w:shd w:val="clear" w:color="auto" w:fill="auto"/>
            <w:noWrap/>
            <w:vAlign w:val="center"/>
            <w:hideMark/>
          </w:tcPr>
          <w:p w14:paraId="2F945B8C" w14:textId="77777777" w:rsidR="007E63D8" w:rsidRPr="004275F5" w:rsidRDefault="007E63D8"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Provisions</w:t>
            </w:r>
          </w:p>
        </w:tc>
        <w:tc>
          <w:tcPr>
            <w:tcW w:w="1193" w:type="dxa"/>
            <w:shd w:val="clear" w:color="auto" w:fill="auto"/>
            <w:noWrap/>
            <w:vAlign w:val="center"/>
            <w:hideMark/>
          </w:tcPr>
          <w:p w14:paraId="6988D89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3" w:type="dxa"/>
            <w:shd w:val="clear" w:color="auto" w:fill="auto"/>
            <w:noWrap/>
            <w:vAlign w:val="center"/>
            <w:hideMark/>
          </w:tcPr>
          <w:p w14:paraId="41EAAED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3" w:type="dxa"/>
            <w:shd w:val="clear" w:color="auto" w:fill="auto"/>
            <w:noWrap/>
            <w:vAlign w:val="center"/>
            <w:hideMark/>
          </w:tcPr>
          <w:p w14:paraId="6342439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3" w:type="dxa"/>
            <w:shd w:val="clear" w:color="auto" w:fill="auto"/>
            <w:noWrap/>
            <w:vAlign w:val="center"/>
            <w:hideMark/>
          </w:tcPr>
          <w:p w14:paraId="0028281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50</w:t>
            </w:r>
          </w:p>
        </w:tc>
        <w:tc>
          <w:tcPr>
            <w:tcW w:w="1194" w:type="dxa"/>
            <w:shd w:val="clear" w:color="auto" w:fill="auto"/>
            <w:noWrap/>
            <w:vAlign w:val="center"/>
            <w:hideMark/>
          </w:tcPr>
          <w:p w14:paraId="1F96B63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150</w:t>
            </w:r>
          </w:p>
        </w:tc>
      </w:tr>
      <w:tr w:rsidR="004275F5" w:rsidRPr="004275F5" w14:paraId="6FC290D1" w14:textId="77777777" w:rsidTr="0066155B">
        <w:trPr>
          <w:cantSplit/>
        </w:trPr>
        <w:tc>
          <w:tcPr>
            <w:tcW w:w="3261" w:type="dxa"/>
            <w:shd w:val="clear" w:color="auto" w:fill="auto"/>
            <w:noWrap/>
            <w:vAlign w:val="center"/>
            <w:hideMark/>
          </w:tcPr>
          <w:p w14:paraId="7B32AC40" w14:textId="19B1A7B5" w:rsidR="007E63D8" w:rsidRPr="004275F5" w:rsidRDefault="007E63D8" w:rsidP="00B751A2">
            <w:pPr>
              <w:ind w:left="386" w:hangingChars="193" w:hanging="386"/>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Services</w:t>
            </w:r>
            <w:r w:rsidR="00BB4946" w:rsidRPr="004275F5">
              <w:rPr>
                <w:rFonts w:asciiTheme="minorHAnsi" w:eastAsia="Times New Roman" w:hAnsiTheme="minorHAnsi" w:cstheme="minorHAnsi"/>
                <w:sz w:val="20"/>
                <w:szCs w:val="20"/>
                <w:lang w:val="fr-CA" w:eastAsia="en-GB"/>
              </w:rPr>
              <w:t xml:space="preserve"> juridiques</w:t>
            </w:r>
          </w:p>
        </w:tc>
        <w:tc>
          <w:tcPr>
            <w:tcW w:w="1193" w:type="dxa"/>
            <w:shd w:val="clear" w:color="auto" w:fill="auto"/>
            <w:noWrap/>
            <w:vAlign w:val="center"/>
            <w:hideMark/>
          </w:tcPr>
          <w:p w14:paraId="620706B6"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60</w:t>
            </w:r>
          </w:p>
        </w:tc>
        <w:tc>
          <w:tcPr>
            <w:tcW w:w="1193" w:type="dxa"/>
            <w:shd w:val="clear" w:color="auto" w:fill="auto"/>
            <w:noWrap/>
            <w:vAlign w:val="center"/>
            <w:hideMark/>
          </w:tcPr>
          <w:p w14:paraId="429970DF"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59</w:t>
            </w:r>
          </w:p>
        </w:tc>
        <w:tc>
          <w:tcPr>
            <w:tcW w:w="1193" w:type="dxa"/>
            <w:shd w:val="clear" w:color="auto" w:fill="auto"/>
            <w:noWrap/>
            <w:vAlign w:val="center"/>
            <w:hideMark/>
          </w:tcPr>
          <w:p w14:paraId="138C056A"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58</w:t>
            </w:r>
          </w:p>
        </w:tc>
        <w:tc>
          <w:tcPr>
            <w:tcW w:w="1193" w:type="dxa"/>
            <w:shd w:val="clear" w:color="auto" w:fill="auto"/>
            <w:noWrap/>
            <w:vAlign w:val="center"/>
            <w:hideMark/>
          </w:tcPr>
          <w:p w14:paraId="7DB86448"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59</w:t>
            </w:r>
          </w:p>
        </w:tc>
        <w:tc>
          <w:tcPr>
            <w:tcW w:w="1194" w:type="dxa"/>
            <w:shd w:val="clear" w:color="auto" w:fill="auto"/>
            <w:noWrap/>
            <w:vAlign w:val="center"/>
            <w:hideMark/>
          </w:tcPr>
          <w:p w14:paraId="25EC27E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176</w:t>
            </w:r>
          </w:p>
        </w:tc>
      </w:tr>
      <w:tr w:rsidR="004275F5" w:rsidRPr="004275F5" w14:paraId="724D4382" w14:textId="77777777" w:rsidTr="0066155B">
        <w:trPr>
          <w:cantSplit/>
        </w:trPr>
        <w:tc>
          <w:tcPr>
            <w:tcW w:w="3261" w:type="dxa"/>
            <w:shd w:val="clear" w:color="auto" w:fill="D6E3BC" w:themeFill="accent3" w:themeFillTint="66"/>
            <w:noWrap/>
            <w:vAlign w:val="center"/>
            <w:hideMark/>
          </w:tcPr>
          <w:p w14:paraId="163A96F7" w14:textId="50F1003B" w:rsidR="007E63D8" w:rsidRPr="004275F5" w:rsidRDefault="00BB4946" w:rsidP="007E63D8">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DÉPENSES TOTALES</w:t>
            </w:r>
          </w:p>
        </w:tc>
        <w:tc>
          <w:tcPr>
            <w:tcW w:w="1193" w:type="dxa"/>
            <w:shd w:val="clear" w:color="auto" w:fill="D6E3BC" w:themeFill="accent3" w:themeFillTint="66"/>
            <w:noWrap/>
            <w:vAlign w:val="center"/>
            <w:hideMark/>
          </w:tcPr>
          <w:p w14:paraId="60BE5114"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3" w:type="dxa"/>
            <w:shd w:val="clear" w:color="auto" w:fill="D6E3BC" w:themeFill="accent3" w:themeFillTint="66"/>
            <w:noWrap/>
            <w:vAlign w:val="center"/>
            <w:hideMark/>
          </w:tcPr>
          <w:p w14:paraId="003953D2"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3" w:type="dxa"/>
            <w:shd w:val="clear" w:color="auto" w:fill="D6E3BC" w:themeFill="accent3" w:themeFillTint="66"/>
            <w:noWrap/>
            <w:vAlign w:val="center"/>
            <w:hideMark/>
          </w:tcPr>
          <w:p w14:paraId="325153D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3" w:type="dxa"/>
            <w:shd w:val="clear" w:color="auto" w:fill="D6E3BC" w:themeFill="accent3" w:themeFillTint="66"/>
            <w:noWrap/>
            <w:vAlign w:val="center"/>
            <w:hideMark/>
          </w:tcPr>
          <w:p w14:paraId="75093910"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5,081</w:t>
            </w:r>
          </w:p>
        </w:tc>
        <w:tc>
          <w:tcPr>
            <w:tcW w:w="1194" w:type="dxa"/>
            <w:shd w:val="clear" w:color="auto" w:fill="D6E3BC" w:themeFill="accent3" w:themeFillTint="66"/>
            <w:noWrap/>
            <w:vAlign w:val="center"/>
            <w:hideMark/>
          </w:tcPr>
          <w:p w14:paraId="7DDF159E"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15,243</w:t>
            </w:r>
          </w:p>
        </w:tc>
      </w:tr>
      <w:tr w:rsidR="004275F5" w:rsidRPr="004275F5" w14:paraId="593A9A5F" w14:textId="77777777" w:rsidTr="0066155B">
        <w:trPr>
          <w:cantSplit/>
        </w:trPr>
        <w:tc>
          <w:tcPr>
            <w:tcW w:w="3261" w:type="dxa"/>
            <w:shd w:val="clear" w:color="auto" w:fill="auto"/>
            <w:noWrap/>
            <w:vAlign w:val="center"/>
            <w:hideMark/>
          </w:tcPr>
          <w:p w14:paraId="1923CED6"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0DC29DEB"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7E31005B"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38E7A7E8"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3" w:type="dxa"/>
            <w:shd w:val="clear" w:color="auto" w:fill="auto"/>
            <w:noWrap/>
            <w:vAlign w:val="center"/>
            <w:hideMark/>
          </w:tcPr>
          <w:p w14:paraId="2A214B12"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c>
          <w:tcPr>
            <w:tcW w:w="1194" w:type="dxa"/>
            <w:shd w:val="clear" w:color="auto" w:fill="auto"/>
            <w:noWrap/>
            <w:vAlign w:val="center"/>
            <w:hideMark/>
          </w:tcPr>
          <w:p w14:paraId="5A49B892" w14:textId="77777777" w:rsidR="007E63D8" w:rsidRPr="004275F5" w:rsidRDefault="007E63D8" w:rsidP="007E63D8">
            <w:pPr>
              <w:ind w:left="0" w:firstLine="0"/>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 </w:t>
            </w:r>
          </w:p>
        </w:tc>
      </w:tr>
      <w:tr w:rsidR="004275F5" w:rsidRPr="004275F5" w14:paraId="0AB1352D" w14:textId="77777777" w:rsidTr="0066155B">
        <w:trPr>
          <w:cantSplit/>
        </w:trPr>
        <w:tc>
          <w:tcPr>
            <w:tcW w:w="3261" w:type="dxa"/>
            <w:shd w:val="clear" w:color="auto" w:fill="EAF1DD" w:themeFill="accent3" w:themeFillTint="33"/>
            <w:vAlign w:val="center"/>
            <w:hideMark/>
          </w:tcPr>
          <w:p w14:paraId="3841067A" w14:textId="27E3DA29" w:rsidR="007E63D8" w:rsidRPr="004275F5" w:rsidRDefault="007E63D8" w:rsidP="00A2281D">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 xml:space="preserve">TOTAL </w:t>
            </w:r>
            <w:r w:rsidR="00A2281D" w:rsidRPr="004275F5">
              <w:rPr>
                <w:rFonts w:asciiTheme="minorHAnsi" w:eastAsia="Times New Roman" w:hAnsiTheme="minorHAnsi" w:cstheme="minorHAnsi"/>
                <w:b/>
                <w:bCs/>
                <w:sz w:val="20"/>
                <w:szCs w:val="20"/>
                <w:lang w:val="fr-CA" w:eastAsia="en-GB"/>
              </w:rPr>
              <w:t>SALAIRE ET COÛTS CONNEXES</w:t>
            </w:r>
          </w:p>
        </w:tc>
        <w:tc>
          <w:tcPr>
            <w:tcW w:w="1193" w:type="dxa"/>
            <w:shd w:val="clear" w:color="auto" w:fill="EAF1DD" w:themeFill="accent3" w:themeFillTint="33"/>
            <w:noWrap/>
            <w:vAlign w:val="center"/>
            <w:hideMark/>
          </w:tcPr>
          <w:p w14:paraId="31A2599A"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3,430</w:t>
            </w:r>
          </w:p>
        </w:tc>
        <w:tc>
          <w:tcPr>
            <w:tcW w:w="1193" w:type="dxa"/>
            <w:shd w:val="clear" w:color="auto" w:fill="EAF1DD" w:themeFill="accent3" w:themeFillTint="33"/>
            <w:noWrap/>
            <w:vAlign w:val="center"/>
            <w:hideMark/>
          </w:tcPr>
          <w:p w14:paraId="3C543646"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3,552</w:t>
            </w:r>
          </w:p>
        </w:tc>
        <w:tc>
          <w:tcPr>
            <w:tcW w:w="1193" w:type="dxa"/>
            <w:shd w:val="clear" w:color="auto" w:fill="EAF1DD" w:themeFill="accent3" w:themeFillTint="33"/>
            <w:noWrap/>
            <w:vAlign w:val="center"/>
            <w:hideMark/>
          </w:tcPr>
          <w:p w14:paraId="05B2E04B"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3,603</w:t>
            </w:r>
          </w:p>
        </w:tc>
        <w:tc>
          <w:tcPr>
            <w:tcW w:w="1193" w:type="dxa"/>
            <w:shd w:val="clear" w:color="auto" w:fill="EAF1DD" w:themeFill="accent3" w:themeFillTint="33"/>
            <w:noWrap/>
            <w:vAlign w:val="center"/>
            <w:hideMark/>
          </w:tcPr>
          <w:p w14:paraId="3A534DF3"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3,649</w:t>
            </w:r>
          </w:p>
        </w:tc>
        <w:tc>
          <w:tcPr>
            <w:tcW w:w="1194" w:type="dxa"/>
            <w:shd w:val="clear" w:color="auto" w:fill="EAF1DD" w:themeFill="accent3" w:themeFillTint="33"/>
            <w:noWrap/>
            <w:vAlign w:val="center"/>
            <w:hideMark/>
          </w:tcPr>
          <w:p w14:paraId="28E23FAA"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10,804</w:t>
            </w:r>
          </w:p>
        </w:tc>
      </w:tr>
      <w:tr w:rsidR="004275F5" w:rsidRPr="004275F5" w14:paraId="25A90992" w14:textId="77777777" w:rsidTr="0066155B">
        <w:trPr>
          <w:cantSplit/>
        </w:trPr>
        <w:tc>
          <w:tcPr>
            <w:tcW w:w="3261" w:type="dxa"/>
            <w:shd w:val="clear" w:color="auto" w:fill="auto"/>
            <w:noWrap/>
            <w:vAlign w:val="bottom"/>
            <w:hideMark/>
          </w:tcPr>
          <w:p w14:paraId="4B51BFB6"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p>
        </w:tc>
        <w:tc>
          <w:tcPr>
            <w:tcW w:w="1193" w:type="dxa"/>
            <w:shd w:val="clear" w:color="auto" w:fill="auto"/>
            <w:noWrap/>
            <w:vAlign w:val="bottom"/>
            <w:hideMark/>
          </w:tcPr>
          <w:p w14:paraId="1A348415"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68%</w:t>
            </w:r>
          </w:p>
        </w:tc>
        <w:tc>
          <w:tcPr>
            <w:tcW w:w="1193" w:type="dxa"/>
            <w:shd w:val="clear" w:color="auto" w:fill="auto"/>
            <w:noWrap/>
            <w:vAlign w:val="bottom"/>
            <w:hideMark/>
          </w:tcPr>
          <w:p w14:paraId="6BBBE0B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70%</w:t>
            </w:r>
          </w:p>
        </w:tc>
        <w:tc>
          <w:tcPr>
            <w:tcW w:w="1193" w:type="dxa"/>
            <w:shd w:val="clear" w:color="auto" w:fill="auto"/>
            <w:noWrap/>
            <w:vAlign w:val="bottom"/>
            <w:hideMark/>
          </w:tcPr>
          <w:p w14:paraId="21A9749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71%</w:t>
            </w:r>
          </w:p>
        </w:tc>
        <w:tc>
          <w:tcPr>
            <w:tcW w:w="1193" w:type="dxa"/>
            <w:shd w:val="clear" w:color="auto" w:fill="auto"/>
            <w:noWrap/>
            <w:vAlign w:val="bottom"/>
            <w:hideMark/>
          </w:tcPr>
          <w:p w14:paraId="7CEAE56C"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72%</w:t>
            </w:r>
          </w:p>
        </w:tc>
        <w:tc>
          <w:tcPr>
            <w:tcW w:w="1194" w:type="dxa"/>
            <w:shd w:val="clear" w:color="auto" w:fill="auto"/>
            <w:noWrap/>
            <w:vAlign w:val="bottom"/>
            <w:hideMark/>
          </w:tcPr>
          <w:p w14:paraId="5A706A40"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71%</w:t>
            </w:r>
          </w:p>
        </w:tc>
      </w:tr>
      <w:tr w:rsidR="004275F5" w:rsidRPr="004275F5" w14:paraId="44AEDC39" w14:textId="77777777" w:rsidTr="0066155B">
        <w:trPr>
          <w:cantSplit/>
        </w:trPr>
        <w:tc>
          <w:tcPr>
            <w:tcW w:w="3261" w:type="dxa"/>
            <w:shd w:val="clear" w:color="auto" w:fill="EAF1DD" w:themeFill="accent3" w:themeFillTint="33"/>
            <w:noWrap/>
            <w:vAlign w:val="center"/>
            <w:hideMark/>
          </w:tcPr>
          <w:p w14:paraId="60E0E43A" w14:textId="2D7F8350" w:rsidR="007E63D8" w:rsidRPr="004275F5" w:rsidRDefault="007E63D8" w:rsidP="00A2281D">
            <w:pPr>
              <w:ind w:left="0" w:firstLine="0"/>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 xml:space="preserve">TOTAL </w:t>
            </w:r>
            <w:r w:rsidR="00A2281D" w:rsidRPr="004275F5">
              <w:rPr>
                <w:rFonts w:asciiTheme="minorHAnsi" w:eastAsia="Times New Roman" w:hAnsiTheme="minorHAnsi" w:cstheme="minorHAnsi"/>
                <w:b/>
                <w:bCs/>
                <w:sz w:val="20"/>
                <w:szCs w:val="20"/>
                <w:lang w:val="fr-CA" w:eastAsia="en-GB"/>
              </w:rPr>
              <w:t>FRAIS DE DÉPLACEMENT</w:t>
            </w:r>
          </w:p>
        </w:tc>
        <w:tc>
          <w:tcPr>
            <w:tcW w:w="1193" w:type="dxa"/>
            <w:shd w:val="clear" w:color="auto" w:fill="EAF1DD" w:themeFill="accent3" w:themeFillTint="33"/>
            <w:noWrap/>
            <w:vAlign w:val="center"/>
            <w:hideMark/>
          </w:tcPr>
          <w:p w14:paraId="2EA07C22"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155</w:t>
            </w:r>
          </w:p>
        </w:tc>
        <w:tc>
          <w:tcPr>
            <w:tcW w:w="1193" w:type="dxa"/>
            <w:shd w:val="clear" w:color="auto" w:fill="EAF1DD" w:themeFill="accent3" w:themeFillTint="33"/>
            <w:noWrap/>
            <w:vAlign w:val="center"/>
            <w:hideMark/>
          </w:tcPr>
          <w:p w14:paraId="5DC6EFE1"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135</w:t>
            </w:r>
          </w:p>
        </w:tc>
        <w:tc>
          <w:tcPr>
            <w:tcW w:w="1193" w:type="dxa"/>
            <w:shd w:val="clear" w:color="auto" w:fill="EAF1DD" w:themeFill="accent3" w:themeFillTint="33"/>
            <w:noWrap/>
            <w:vAlign w:val="center"/>
            <w:hideMark/>
          </w:tcPr>
          <w:p w14:paraId="33ED682D"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135</w:t>
            </w:r>
          </w:p>
        </w:tc>
        <w:tc>
          <w:tcPr>
            <w:tcW w:w="1193" w:type="dxa"/>
            <w:shd w:val="clear" w:color="auto" w:fill="EAF1DD" w:themeFill="accent3" w:themeFillTint="33"/>
            <w:noWrap/>
            <w:vAlign w:val="center"/>
            <w:hideMark/>
          </w:tcPr>
          <w:p w14:paraId="35C24D3B"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135</w:t>
            </w:r>
          </w:p>
        </w:tc>
        <w:tc>
          <w:tcPr>
            <w:tcW w:w="1194" w:type="dxa"/>
            <w:shd w:val="clear" w:color="auto" w:fill="EAF1DD" w:themeFill="accent3" w:themeFillTint="33"/>
            <w:noWrap/>
            <w:vAlign w:val="center"/>
            <w:hideMark/>
          </w:tcPr>
          <w:p w14:paraId="7A19A3D3"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r w:rsidRPr="004275F5">
              <w:rPr>
                <w:rFonts w:asciiTheme="minorHAnsi" w:eastAsia="Times New Roman" w:hAnsiTheme="minorHAnsi" w:cstheme="minorHAnsi"/>
                <w:b/>
                <w:bCs/>
                <w:sz w:val="20"/>
                <w:szCs w:val="20"/>
                <w:lang w:val="fr-CA" w:eastAsia="en-GB"/>
              </w:rPr>
              <w:t>405</w:t>
            </w:r>
          </w:p>
        </w:tc>
      </w:tr>
      <w:tr w:rsidR="004275F5" w:rsidRPr="004275F5" w14:paraId="5184A5D3" w14:textId="77777777" w:rsidTr="0066155B">
        <w:trPr>
          <w:cantSplit/>
        </w:trPr>
        <w:tc>
          <w:tcPr>
            <w:tcW w:w="3261" w:type="dxa"/>
            <w:shd w:val="clear" w:color="auto" w:fill="auto"/>
            <w:noWrap/>
            <w:vAlign w:val="bottom"/>
            <w:hideMark/>
          </w:tcPr>
          <w:p w14:paraId="0343593E" w14:textId="77777777" w:rsidR="007E63D8" w:rsidRPr="004275F5" w:rsidRDefault="007E63D8" w:rsidP="007E63D8">
            <w:pPr>
              <w:ind w:left="0" w:firstLine="0"/>
              <w:jc w:val="right"/>
              <w:rPr>
                <w:rFonts w:asciiTheme="minorHAnsi" w:eastAsia="Times New Roman" w:hAnsiTheme="minorHAnsi" w:cstheme="minorHAnsi"/>
                <w:b/>
                <w:bCs/>
                <w:sz w:val="20"/>
                <w:szCs w:val="20"/>
                <w:lang w:val="fr-CA" w:eastAsia="en-GB"/>
              </w:rPr>
            </w:pPr>
          </w:p>
        </w:tc>
        <w:tc>
          <w:tcPr>
            <w:tcW w:w="1193" w:type="dxa"/>
            <w:shd w:val="clear" w:color="auto" w:fill="auto"/>
            <w:noWrap/>
            <w:vAlign w:val="bottom"/>
            <w:hideMark/>
          </w:tcPr>
          <w:p w14:paraId="49C34D87"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w:t>
            </w:r>
          </w:p>
        </w:tc>
        <w:tc>
          <w:tcPr>
            <w:tcW w:w="1193" w:type="dxa"/>
            <w:shd w:val="clear" w:color="auto" w:fill="auto"/>
            <w:noWrap/>
            <w:vAlign w:val="bottom"/>
            <w:hideMark/>
          </w:tcPr>
          <w:p w14:paraId="6482221D"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w:t>
            </w:r>
          </w:p>
        </w:tc>
        <w:tc>
          <w:tcPr>
            <w:tcW w:w="1193" w:type="dxa"/>
            <w:shd w:val="clear" w:color="auto" w:fill="auto"/>
            <w:noWrap/>
            <w:vAlign w:val="bottom"/>
            <w:hideMark/>
          </w:tcPr>
          <w:p w14:paraId="6F639CDB"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w:t>
            </w:r>
          </w:p>
        </w:tc>
        <w:tc>
          <w:tcPr>
            <w:tcW w:w="1193" w:type="dxa"/>
            <w:shd w:val="clear" w:color="auto" w:fill="auto"/>
            <w:noWrap/>
            <w:vAlign w:val="bottom"/>
            <w:hideMark/>
          </w:tcPr>
          <w:p w14:paraId="5B857418"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w:t>
            </w:r>
          </w:p>
        </w:tc>
        <w:tc>
          <w:tcPr>
            <w:tcW w:w="1194" w:type="dxa"/>
            <w:shd w:val="clear" w:color="auto" w:fill="auto"/>
            <w:noWrap/>
            <w:vAlign w:val="bottom"/>
            <w:hideMark/>
          </w:tcPr>
          <w:p w14:paraId="29C3A459" w14:textId="77777777" w:rsidR="007E63D8" w:rsidRPr="004275F5" w:rsidRDefault="007E63D8" w:rsidP="007E63D8">
            <w:pPr>
              <w:ind w:left="0" w:firstLine="0"/>
              <w:jc w:val="right"/>
              <w:rPr>
                <w:rFonts w:asciiTheme="minorHAnsi" w:eastAsia="Times New Roman" w:hAnsiTheme="minorHAnsi" w:cstheme="minorHAnsi"/>
                <w:sz w:val="20"/>
                <w:szCs w:val="20"/>
                <w:lang w:val="fr-CA" w:eastAsia="en-GB"/>
              </w:rPr>
            </w:pPr>
            <w:r w:rsidRPr="004275F5">
              <w:rPr>
                <w:rFonts w:asciiTheme="minorHAnsi" w:eastAsia="Times New Roman" w:hAnsiTheme="minorHAnsi" w:cstheme="minorHAnsi"/>
                <w:sz w:val="20"/>
                <w:szCs w:val="20"/>
                <w:lang w:val="fr-CA" w:eastAsia="en-GB"/>
              </w:rPr>
              <w:t>3%</w:t>
            </w:r>
          </w:p>
        </w:tc>
      </w:tr>
    </w:tbl>
    <w:p w14:paraId="68DA7208" w14:textId="77777777" w:rsidR="007E63D8" w:rsidRDefault="007E63D8" w:rsidP="00A217FF">
      <w:pPr>
        <w:pStyle w:val="ListParagraph"/>
        <w:ind w:left="0" w:firstLine="0"/>
        <w:contextualSpacing w:val="0"/>
        <w:rPr>
          <w:rFonts w:cs="Arial"/>
          <w:b/>
        </w:rPr>
      </w:pPr>
    </w:p>
    <w:p w14:paraId="1F5589B4" w14:textId="77777777" w:rsidR="00EC72C3" w:rsidRPr="001D42CA" w:rsidRDefault="00EC72C3">
      <w:pPr>
        <w:rPr>
          <w:rFonts w:cs="Arial"/>
          <w:b/>
        </w:rPr>
      </w:pPr>
      <w:r w:rsidRPr="001D42CA">
        <w:rPr>
          <w:rFonts w:cs="Arial"/>
          <w:b/>
        </w:rPr>
        <w:br w:type="page"/>
      </w:r>
    </w:p>
    <w:p w14:paraId="2F908E57" w14:textId="51DE1B12" w:rsidR="00C72A9C" w:rsidRPr="00A2281D" w:rsidRDefault="00C72A9C" w:rsidP="002D28C5">
      <w:pPr>
        <w:rPr>
          <w:rFonts w:cs="Arial"/>
          <w:b/>
          <w:lang w:val="fr-CA"/>
        </w:rPr>
      </w:pPr>
      <w:r w:rsidRPr="00A2281D">
        <w:rPr>
          <w:rFonts w:cs="Arial"/>
          <w:b/>
          <w:lang w:val="fr-CA"/>
        </w:rPr>
        <w:lastRenderedPageBreak/>
        <w:t>Sc</w:t>
      </w:r>
      <w:r w:rsidR="00A2281D" w:rsidRPr="00A2281D">
        <w:rPr>
          <w:rFonts w:cs="Arial"/>
          <w:b/>
          <w:lang w:val="fr-CA"/>
        </w:rPr>
        <w:t>é</w:t>
      </w:r>
      <w:r w:rsidRPr="00A2281D">
        <w:rPr>
          <w:rFonts w:cs="Arial"/>
          <w:b/>
          <w:lang w:val="fr-CA"/>
        </w:rPr>
        <w:t xml:space="preserve">nario B, </w:t>
      </w:r>
      <w:r w:rsidR="0028729D" w:rsidRPr="00A2281D">
        <w:rPr>
          <w:rFonts w:cs="Arial"/>
          <w:b/>
          <w:lang w:val="fr-CA"/>
        </w:rPr>
        <w:t>1</w:t>
      </w:r>
      <w:r w:rsidR="00A2281D">
        <w:rPr>
          <w:rFonts w:cs="Arial"/>
          <w:b/>
          <w:lang w:val="fr-CA"/>
        </w:rPr>
        <w:t>,</w:t>
      </w:r>
      <w:r w:rsidR="0028729D" w:rsidRPr="00A2281D">
        <w:rPr>
          <w:rFonts w:cs="Arial"/>
          <w:b/>
          <w:lang w:val="fr-CA"/>
        </w:rPr>
        <w:t>5</w:t>
      </w:r>
      <w:r w:rsidRPr="00A2281D">
        <w:rPr>
          <w:rFonts w:cs="Arial"/>
          <w:b/>
          <w:lang w:val="fr-CA"/>
        </w:rPr>
        <w:t xml:space="preserve">% </w:t>
      </w:r>
      <w:r w:rsidR="00A2281D">
        <w:rPr>
          <w:rFonts w:cs="Arial"/>
          <w:b/>
          <w:lang w:val="fr-CA"/>
        </w:rPr>
        <w:t>d’augmentation par rapport à la période triennale</w:t>
      </w:r>
      <w:r w:rsidR="00EC72C3" w:rsidRPr="00A2281D">
        <w:rPr>
          <w:rFonts w:cs="Arial"/>
          <w:b/>
          <w:lang w:val="fr-CA"/>
        </w:rPr>
        <w:t xml:space="preserve"> 2016-2018 </w:t>
      </w:r>
    </w:p>
    <w:p w14:paraId="57B1722D" w14:textId="057DC5B3" w:rsidR="00630399" w:rsidRPr="00A2281D" w:rsidRDefault="00630399" w:rsidP="00157C61">
      <w:pPr>
        <w:ind w:left="0" w:firstLine="0"/>
        <w:rPr>
          <w:rFonts w:asciiTheme="minorHAnsi" w:eastAsia="Times New Roman" w:hAnsiTheme="minorHAnsi" w:cs="Arial"/>
          <w:sz w:val="20"/>
          <w:szCs w:val="20"/>
          <w:lang w:val="fr-CA" w:eastAsia="en-GB"/>
        </w:rPr>
      </w:pPr>
      <w:r w:rsidRPr="00A2281D">
        <w:rPr>
          <w:rFonts w:asciiTheme="minorHAnsi" w:eastAsia="Times New Roman" w:hAnsiTheme="minorHAnsi" w:cs="Arial"/>
          <w:sz w:val="20"/>
          <w:szCs w:val="20"/>
          <w:lang w:val="fr-CA" w:eastAsia="en-GB"/>
        </w:rPr>
        <w:t>(</w:t>
      </w:r>
      <w:r w:rsidR="00A2281D">
        <w:rPr>
          <w:rFonts w:asciiTheme="minorHAnsi" w:eastAsia="Times New Roman" w:hAnsiTheme="minorHAnsi" w:cs="Arial"/>
          <w:color w:val="FF0000"/>
          <w:sz w:val="20"/>
          <w:szCs w:val="20"/>
          <w:lang w:val="fr-CA" w:eastAsia="en-GB"/>
        </w:rPr>
        <w:t>En rouge :</w:t>
      </w:r>
      <w:r w:rsidRPr="00A2281D">
        <w:rPr>
          <w:rFonts w:asciiTheme="minorHAnsi" w:eastAsia="Times New Roman" w:hAnsiTheme="minorHAnsi" w:cs="Arial"/>
          <w:color w:val="FF0000"/>
          <w:sz w:val="20"/>
          <w:szCs w:val="20"/>
          <w:lang w:val="fr-CA" w:eastAsia="en-GB"/>
        </w:rPr>
        <w:t xml:space="preserve"> </w:t>
      </w:r>
      <w:r w:rsidR="00A2281D">
        <w:rPr>
          <w:rFonts w:asciiTheme="minorHAnsi" w:eastAsia="Times New Roman" w:hAnsiTheme="minorHAnsi" w:cs="Arial"/>
          <w:sz w:val="20"/>
          <w:szCs w:val="20"/>
          <w:lang w:val="fr-CA" w:eastAsia="en-GB"/>
        </w:rPr>
        <w:t xml:space="preserve">Augmentations par rapport au scénario </w:t>
      </w:r>
      <w:r w:rsidRPr="00A2281D">
        <w:rPr>
          <w:rFonts w:asciiTheme="minorHAnsi" w:eastAsia="Times New Roman" w:hAnsiTheme="minorHAnsi" w:cs="Arial"/>
          <w:sz w:val="20"/>
          <w:szCs w:val="20"/>
          <w:lang w:val="fr-CA" w:eastAsia="en-GB"/>
        </w:rPr>
        <w:t>A)</w:t>
      </w:r>
    </w:p>
    <w:p w14:paraId="4D7608A1" w14:textId="77777777" w:rsidR="007E63D8" w:rsidRPr="00A015F8" w:rsidRDefault="007E63D8" w:rsidP="00630399">
      <w:pPr>
        <w:ind w:left="0" w:firstLine="0"/>
        <w:rPr>
          <w:rFonts w:asciiTheme="minorHAnsi" w:eastAsia="Times New Roman" w:hAnsiTheme="minorHAnsi" w:cs="Arial"/>
          <w:color w:val="FF0000"/>
          <w:sz w:val="20"/>
          <w:szCs w:val="20"/>
          <w:lang w:val="fr-FR" w:eastAsia="en-GB"/>
        </w:rPr>
      </w:pPr>
    </w:p>
    <w:p w14:paraId="4435F1FD" w14:textId="77777777" w:rsidR="006B2831" w:rsidRPr="00A015F8" w:rsidRDefault="006B2831" w:rsidP="002D28C5">
      <w:pPr>
        <w:rPr>
          <w:rFonts w:ascii="Arial" w:eastAsia="Times New Roman" w:hAnsi="Arial" w:cs="Arial"/>
          <w:color w:val="FF0000"/>
          <w:sz w:val="20"/>
          <w:szCs w:val="20"/>
          <w:lang w:val="fr-FR" w:eastAsia="en-GB"/>
        </w:rPr>
      </w:pPr>
    </w:p>
    <w:tbl>
      <w:tblPr>
        <w:tblW w:w="92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915"/>
        <w:gridCol w:w="1270"/>
        <w:gridCol w:w="1270"/>
        <w:gridCol w:w="1270"/>
        <w:gridCol w:w="1270"/>
        <w:gridCol w:w="1270"/>
      </w:tblGrid>
      <w:tr w:rsidR="0066155B" w:rsidRPr="005B6C8A" w14:paraId="78FFD739" w14:textId="77777777" w:rsidTr="00212E78">
        <w:trPr>
          <w:cantSplit/>
          <w:tblHeader/>
        </w:trPr>
        <w:tc>
          <w:tcPr>
            <w:tcW w:w="2915" w:type="dxa"/>
            <w:shd w:val="clear" w:color="auto" w:fill="E5B8B7" w:themeFill="accent2" w:themeFillTint="66"/>
            <w:vAlign w:val="center"/>
            <w:hideMark/>
          </w:tcPr>
          <w:p w14:paraId="229C3BF2" w14:textId="77777777" w:rsidR="0066155B" w:rsidRPr="005B6C8A" w:rsidRDefault="0066155B" w:rsidP="0066155B">
            <w:pPr>
              <w:keepNext/>
              <w:ind w:left="0" w:firstLine="0"/>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FR" w:eastAsia="en-GB"/>
              </w:rPr>
              <w:t>Budget Ramsar proposé</w:t>
            </w:r>
          </w:p>
          <w:p w14:paraId="3927B0E8" w14:textId="77777777" w:rsidR="0066155B" w:rsidRPr="005B6C8A" w:rsidRDefault="0066155B" w:rsidP="0066155B">
            <w:pPr>
              <w:keepNext/>
              <w:ind w:left="0" w:firstLine="0"/>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FR" w:eastAsia="en-GB"/>
              </w:rPr>
              <w:t>2019</w:t>
            </w:r>
            <w:r w:rsidRPr="005B6C8A">
              <w:rPr>
                <w:rFonts w:asciiTheme="minorHAnsi" w:eastAsia="Times New Roman" w:hAnsiTheme="minorHAnsi" w:cstheme="minorHAnsi"/>
                <w:b/>
                <w:bCs/>
                <w:sz w:val="20"/>
                <w:szCs w:val="20"/>
                <w:lang w:val="fr-FR" w:eastAsia="en-GB"/>
              </w:rPr>
              <w:noBreakHyphen/>
              <w:t>2021</w:t>
            </w:r>
          </w:p>
          <w:p w14:paraId="64914728" w14:textId="42BA7DF0" w:rsidR="0066155B" w:rsidRPr="005B6C8A" w:rsidRDefault="0066155B" w:rsidP="00157C61">
            <w:pPr>
              <w:ind w:left="0" w:firstLine="0"/>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CA" w:eastAsia="en-GB"/>
              </w:rPr>
              <w:t>En milliers de francs suisses</w:t>
            </w:r>
          </w:p>
        </w:tc>
        <w:tc>
          <w:tcPr>
            <w:tcW w:w="1270" w:type="dxa"/>
            <w:shd w:val="clear" w:color="auto" w:fill="E5B8B7" w:themeFill="accent2" w:themeFillTint="66"/>
            <w:vAlign w:val="center"/>
            <w:hideMark/>
          </w:tcPr>
          <w:p w14:paraId="735D352C" w14:textId="77777777" w:rsidR="0066155B" w:rsidRPr="005B6C8A" w:rsidRDefault="0066155B" w:rsidP="0066155B">
            <w:pPr>
              <w:keepNext/>
              <w:ind w:left="0" w:firstLine="0"/>
              <w:jc w:val="center"/>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FR" w:eastAsia="en-GB"/>
              </w:rPr>
              <w:t>Budget 2018</w:t>
            </w:r>
          </w:p>
          <w:p w14:paraId="3463B7FA" w14:textId="59CDCBD9" w:rsidR="0066155B" w:rsidRPr="005B6C8A" w:rsidRDefault="0066155B" w:rsidP="0066155B">
            <w:pPr>
              <w:ind w:left="0" w:firstLine="0"/>
              <w:jc w:val="center"/>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sz w:val="20"/>
                <w:szCs w:val="20"/>
                <w:lang w:val="fr-CA" w:eastAsia="en-GB"/>
              </w:rPr>
              <w:t>(approuvé – COP12)</w:t>
            </w:r>
          </w:p>
        </w:tc>
        <w:tc>
          <w:tcPr>
            <w:tcW w:w="1270" w:type="dxa"/>
            <w:shd w:val="clear" w:color="auto" w:fill="E5B8B7" w:themeFill="accent2" w:themeFillTint="66"/>
            <w:vAlign w:val="center"/>
            <w:hideMark/>
          </w:tcPr>
          <w:p w14:paraId="7095C19E" w14:textId="36C1772B" w:rsidR="0066155B" w:rsidRPr="005B6C8A" w:rsidRDefault="0066155B" w:rsidP="0066155B">
            <w:pPr>
              <w:keepNext/>
              <w:ind w:left="0" w:firstLine="0"/>
              <w:jc w:val="center"/>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FR" w:eastAsia="en-GB"/>
              </w:rPr>
              <w:t xml:space="preserve">Budget </w:t>
            </w:r>
            <w:r w:rsidRPr="005B6C8A">
              <w:rPr>
                <w:rFonts w:asciiTheme="minorHAnsi" w:eastAsia="Times New Roman" w:hAnsiTheme="minorHAnsi" w:cstheme="minorHAnsi"/>
                <w:b/>
                <w:bCs/>
                <w:sz w:val="20"/>
                <w:szCs w:val="20"/>
                <w:lang w:val="fr-FR" w:eastAsia="en-GB"/>
              </w:rPr>
              <w:br/>
              <w:t>2019</w:t>
            </w:r>
          </w:p>
        </w:tc>
        <w:tc>
          <w:tcPr>
            <w:tcW w:w="1270" w:type="dxa"/>
            <w:shd w:val="clear" w:color="auto" w:fill="E5B8B7" w:themeFill="accent2" w:themeFillTint="66"/>
            <w:vAlign w:val="center"/>
            <w:hideMark/>
          </w:tcPr>
          <w:p w14:paraId="3C31B566" w14:textId="68B9A2DD" w:rsidR="0066155B" w:rsidRPr="005B6C8A" w:rsidRDefault="0066155B" w:rsidP="0066155B">
            <w:pPr>
              <w:keepNext/>
              <w:ind w:left="0" w:firstLine="0"/>
              <w:jc w:val="center"/>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FR" w:eastAsia="en-GB"/>
              </w:rPr>
              <w:t xml:space="preserve">Budget </w:t>
            </w:r>
            <w:r w:rsidRPr="005B6C8A">
              <w:rPr>
                <w:rFonts w:asciiTheme="minorHAnsi" w:eastAsia="Times New Roman" w:hAnsiTheme="minorHAnsi" w:cstheme="minorHAnsi"/>
                <w:b/>
                <w:bCs/>
                <w:sz w:val="20"/>
                <w:szCs w:val="20"/>
                <w:lang w:val="fr-FR" w:eastAsia="en-GB"/>
              </w:rPr>
              <w:br/>
              <w:t>2020</w:t>
            </w:r>
          </w:p>
        </w:tc>
        <w:tc>
          <w:tcPr>
            <w:tcW w:w="1270" w:type="dxa"/>
            <w:shd w:val="clear" w:color="auto" w:fill="E5B8B7" w:themeFill="accent2" w:themeFillTint="66"/>
            <w:vAlign w:val="center"/>
            <w:hideMark/>
          </w:tcPr>
          <w:p w14:paraId="5A08CC37" w14:textId="6F32D194" w:rsidR="0066155B" w:rsidRPr="005B6C8A" w:rsidRDefault="0066155B" w:rsidP="0066155B">
            <w:pPr>
              <w:keepNext/>
              <w:ind w:left="0" w:firstLine="0"/>
              <w:jc w:val="center"/>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FR" w:eastAsia="en-GB"/>
              </w:rPr>
              <w:t xml:space="preserve">Budget </w:t>
            </w:r>
            <w:r w:rsidRPr="005B6C8A">
              <w:rPr>
                <w:rFonts w:asciiTheme="minorHAnsi" w:eastAsia="Times New Roman" w:hAnsiTheme="minorHAnsi" w:cstheme="minorHAnsi"/>
                <w:b/>
                <w:bCs/>
                <w:sz w:val="20"/>
                <w:szCs w:val="20"/>
                <w:lang w:val="fr-FR" w:eastAsia="en-GB"/>
              </w:rPr>
              <w:br/>
              <w:t>2021</w:t>
            </w:r>
          </w:p>
        </w:tc>
        <w:tc>
          <w:tcPr>
            <w:tcW w:w="1270" w:type="dxa"/>
            <w:shd w:val="clear" w:color="auto" w:fill="E5B8B7" w:themeFill="accent2" w:themeFillTint="66"/>
            <w:vAlign w:val="center"/>
            <w:hideMark/>
          </w:tcPr>
          <w:p w14:paraId="1E8F42BC" w14:textId="0DB81839" w:rsidR="0066155B" w:rsidRPr="005B6C8A" w:rsidRDefault="0066155B" w:rsidP="0066155B">
            <w:pPr>
              <w:keepNext/>
              <w:ind w:left="0" w:firstLine="0"/>
              <w:jc w:val="center"/>
              <w:rPr>
                <w:rFonts w:asciiTheme="minorHAnsi" w:eastAsia="Times New Roman" w:hAnsiTheme="minorHAnsi" w:cstheme="minorHAnsi"/>
                <w:b/>
                <w:bCs/>
                <w:sz w:val="20"/>
                <w:szCs w:val="20"/>
                <w:lang w:val="fr-FR" w:eastAsia="en-GB"/>
              </w:rPr>
            </w:pPr>
            <w:r w:rsidRPr="005B6C8A">
              <w:rPr>
                <w:rFonts w:asciiTheme="minorHAnsi" w:eastAsia="Times New Roman" w:hAnsiTheme="minorHAnsi" w:cstheme="minorHAnsi"/>
                <w:b/>
                <w:bCs/>
                <w:sz w:val="20"/>
                <w:szCs w:val="20"/>
                <w:lang w:val="fr-FR" w:eastAsia="en-GB"/>
              </w:rPr>
              <w:t>Total Budget 2019-2021</w:t>
            </w:r>
          </w:p>
        </w:tc>
      </w:tr>
      <w:tr w:rsidR="007E63D8" w:rsidRPr="005B6C8A" w14:paraId="0684A133" w14:textId="77777777" w:rsidTr="00212E78">
        <w:trPr>
          <w:cantSplit/>
        </w:trPr>
        <w:tc>
          <w:tcPr>
            <w:tcW w:w="2915" w:type="dxa"/>
            <w:shd w:val="clear" w:color="auto" w:fill="auto"/>
            <w:noWrap/>
            <w:vAlign w:val="center"/>
            <w:hideMark/>
          </w:tcPr>
          <w:p w14:paraId="6AC50380" w14:textId="268F86BD" w:rsidR="007E63D8" w:rsidRPr="005B6C8A" w:rsidRDefault="00A2281D" w:rsidP="007E63D8">
            <w:pPr>
              <w:ind w:left="0" w:firstLine="0"/>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REVENU</w:t>
            </w:r>
          </w:p>
        </w:tc>
        <w:tc>
          <w:tcPr>
            <w:tcW w:w="1270" w:type="dxa"/>
            <w:shd w:val="clear" w:color="auto" w:fill="auto"/>
            <w:noWrap/>
            <w:vAlign w:val="center"/>
            <w:hideMark/>
          </w:tcPr>
          <w:p w14:paraId="23244328"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 </w:t>
            </w:r>
          </w:p>
        </w:tc>
        <w:tc>
          <w:tcPr>
            <w:tcW w:w="1270" w:type="dxa"/>
            <w:shd w:val="clear" w:color="auto" w:fill="auto"/>
            <w:noWrap/>
            <w:vAlign w:val="center"/>
            <w:hideMark/>
          </w:tcPr>
          <w:p w14:paraId="41312089"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 </w:t>
            </w:r>
          </w:p>
        </w:tc>
        <w:tc>
          <w:tcPr>
            <w:tcW w:w="1270" w:type="dxa"/>
            <w:shd w:val="clear" w:color="auto" w:fill="auto"/>
            <w:noWrap/>
            <w:vAlign w:val="center"/>
            <w:hideMark/>
          </w:tcPr>
          <w:p w14:paraId="14B9FACB"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 </w:t>
            </w:r>
          </w:p>
        </w:tc>
        <w:tc>
          <w:tcPr>
            <w:tcW w:w="1270" w:type="dxa"/>
            <w:shd w:val="clear" w:color="auto" w:fill="auto"/>
            <w:noWrap/>
            <w:vAlign w:val="center"/>
            <w:hideMark/>
          </w:tcPr>
          <w:p w14:paraId="3DD6FB1D"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 </w:t>
            </w:r>
          </w:p>
        </w:tc>
        <w:tc>
          <w:tcPr>
            <w:tcW w:w="1270" w:type="dxa"/>
            <w:shd w:val="clear" w:color="auto" w:fill="auto"/>
            <w:noWrap/>
            <w:vAlign w:val="center"/>
            <w:hideMark/>
          </w:tcPr>
          <w:p w14:paraId="7B6C584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 </w:t>
            </w:r>
          </w:p>
        </w:tc>
      </w:tr>
      <w:tr w:rsidR="007E63D8" w:rsidRPr="005B6C8A" w14:paraId="70E9246A" w14:textId="77777777" w:rsidTr="00212E78">
        <w:trPr>
          <w:cantSplit/>
        </w:trPr>
        <w:tc>
          <w:tcPr>
            <w:tcW w:w="2915" w:type="dxa"/>
            <w:shd w:val="clear" w:color="auto" w:fill="auto"/>
            <w:noWrap/>
            <w:vAlign w:val="center"/>
            <w:hideMark/>
          </w:tcPr>
          <w:p w14:paraId="2928D48E" w14:textId="29B228A0"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Contributions des Parties</w:t>
            </w:r>
          </w:p>
        </w:tc>
        <w:tc>
          <w:tcPr>
            <w:tcW w:w="1270" w:type="dxa"/>
            <w:shd w:val="clear" w:color="auto" w:fill="auto"/>
            <w:noWrap/>
            <w:vAlign w:val="center"/>
            <w:hideMark/>
          </w:tcPr>
          <w:p w14:paraId="1E6F19D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3,779</w:t>
            </w:r>
          </w:p>
        </w:tc>
        <w:tc>
          <w:tcPr>
            <w:tcW w:w="1270" w:type="dxa"/>
            <w:shd w:val="clear" w:color="auto" w:fill="auto"/>
            <w:noWrap/>
            <w:vAlign w:val="center"/>
            <w:hideMark/>
          </w:tcPr>
          <w:p w14:paraId="273E0C5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3,838</w:t>
            </w:r>
          </w:p>
        </w:tc>
        <w:tc>
          <w:tcPr>
            <w:tcW w:w="1270" w:type="dxa"/>
            <w:shd w:val="clear" w:color="auto" w:fill="auto"/>
            <w:noWrap/>
            <w:vAlign w:val="center"/>
            <w:hideMark/>
          </w:tcPr>
          <w:p w14:paraId="126B4B68"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3,838</w:t>
            </w:r>
          </w:p>
        </w:tc>
        <w:tc>
          <w:tcPr>
            <w:tcW w:w="1270" w:type="dxa"/>
            <w:shd w:val="clear" w:color="auto" w:fill="auto"/>
            <w:noWrap/>
            <w:vAlign w:val="center"/>
            <w:hideMark/>
          </w:tcPr>
          <w:p w14:paraId="39388F4D"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3,838</w:t>
            </w:r>
          </w:p>
        </w:tc>
        <w:tc>
          <w:tcPr>
            <w:tcW w:w="1270" w:type="dxa"/>
            <w:shd w:val="clear" w:color="auto" w:fill="auto"/>
            <w:noWrap/>
            <w:vAlign w:val="center"/>
            <w:hideMark/>
          </w:tcPr>
          <w:p w14:paraId="49DE517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11,514</w:t>
            </w:r>
          </w:p>
        </w:tc>
      </w:tr>
      <w:tr w:rsidR="007E63D8" w:rsidRPr="005B6C8A" w14:paraId="2977A768" w14:textId="77777777" w:rsidTr="00212E78">
        <w:trPr>
          <w:cantSplit/>
        </w:trPr>
        <w:tc>
          <w:tcPr>
            <w:tcW w:w="2915" w:type="dxa"/>
            <w:shd w:val="clear" w:color="auto" w:fill="auto"/>
            <w:noWrap/>
            <w:vAlign w:val="center"/>
            <w:hideMark/>
          </w:tcPr>
          <w:p w14:paraId="3B26E7F3" w14:textId="08CFC11E" w:rsidR="007E63D8" w:rsidRPr="005B6C8A" w:rsidRDefault="00A2281D" w:rsidP="00157C61">
            <w:pPr>
              <w:ind w:left="386" w:hangingChars="193" w:hanging="386"/>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Contributions volontaires</w:t>
            </w:r>
          </w:p>
        </w:tc>
        <w:tc>
          <w:tcPr>
            <w:tcW w:w="1270" w:type="dxa"/>
            <w:shd w:val="clear" w:color="auto" w:fill="auto"/>
            <w:noWrap/>
            <w:vAlign w:val="center"/>
            <w:hideMark/>
          </w:tcPr>
          <w:p w14:paraId="5E9D2F6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1,065</w:t>
            </w:r>
          </w:p>
        </w:tc>
        <w:tc>
          <w:tcPr>
            <w:tcW w:w="1270" w:type="dxa"/>
            <w:shd w:val="clear" w:color="auto" w:fill="auto"/>
            <w:noWrap/>
            <w:vAlign w:val="center"/>
            <w:hideMark/>
          </w:tcPr>
          <w:p w14:paraId="4F30E30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1,065</w:t>
            </w:r>
          </w:p>
        </w:tc>
        <w:tc>
          <w:tcPr>
            <w:tcW w:w="1270" w:type="dxa"/>
            <w:shd w:val="clear" w:color="auto" w:fill="auto"/>
            <w:noWrap/>
            <w:vAlign w:val="center"/>
            <w:hideMark/>
          </w:tcPr>
          <w:p w14:paraId="218358F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1,065</w:t>
            </w:r>
          </w:p>
        </w:tc>
        <w:tc>
          <w:tcPr>
            <w:tcW w:w="1270" w:type="dxa"/>
            <w:shd w:val="clear" w:color="auto" w:fill="auto"/>
            <w:noWrap/>
            <w:vAlign w:val="center"/>
            <w:hideMark/>
          </w:tcPr>
          <w:p w14:paraId="46F9D7FF"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1,065</w:t>
            </w:r>
          </w:p>
        </w:tc>
        <w:tc>
          <w:tcPr>
            <w:tcW w:w="1270" w:type="dxa"/>
            <w:shd w:val="clear" w:color="auto" w:fill="auto"/>
            <w:noWrap/>
            <w:vAlign w:val="center"/>
            <w:hideMark/>
          </w:tcPr>
          <w:p w14:paraId="79E035A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3,195</w:t>
            </w:r>
          </w:p>
        </w:tc>
      </w:tr>
      <w:tr w:rsidR="007E63D8" w:rsidRPr="005B6C8A" w14:paraId="10E44FB5" w14:textId="77777777" w:rsidTr="00212E78">
        <w:trPr>
          <w:cantSplit/>
        </w:trPr>
        <w:tc>
          <w:tcPr>
            <w:tcW w:w="2915" w:type="dxa"/>
            <w:shd w:val="clear" w:color="auto" w:fill="auto"/>
            <w:noWrap/>
            <w:vAlign w:val="center"/>
            <w:hideMark/>
          </w:tcPr>
          <w:p w14:paraId="6E5E02F1" w14:textId="4D59F32A" w:rsidR="007E63D8" w:rsidRPr="005B6C8A" w:rsidRDefault="00A2281D" w:rsidP="00157C61">
            <w:pPr>
              <w:ind w:left="386" w:hangingChars="193" w:hanging="386"/>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Impôt</w:t>
            </w:r>
            <w:r w:rsidR="00157C61" w:rsidRPr="005B6C8A">
              <w:rPr>
                <w:rFonts w:asciiTheme="minorHAnsi" w:eastAsia="Times New Roman" w:hAnsiTheme="minorHAnsi" w:cstheme="minorHAnsi"/>
                <w:sz w:val="20"/>
                <w:szCs w:val="20"/>
                <w:lang w:val="fr-CA" w:eastAsia="en-GB"/>
              </w:rPr>
              <w:t>s</w:t>
            </w:r>
          </w:p>
        </w:tc>
        <w:tc>
          <w:tcPr>
            <w:tcW w:w="1270" w:type="dxa"/>
            <w:shd w:val="clear" w:color="auto" w:fill="auto"/>
            <w:noWrap/>
            <w:vAlign w:val="center"/>
            <w:hideMark/>
          </w:tcPr>
          <w:p w14:paraId="27A3C04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225</w:t>
            </w:r>
          </w:p>
        </w:tc>
        <w:tc>
          <w:tcPr>
            <w:tcW w:w="1270" w:type="dxa"/>
            <w:shd w:val="clear" w:color="auto" w:fill="auto"/>
            <w:noWrap/>
            <w:vAlign w:val="center"/>
            <w:hideMark/>
          </w:tcPr>
          <w:p w14:paraId="5015216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243</w:t>
            </w:r>
          </w:p>
        </w:tc>
        <w:tc>
          <w:tcPr>
            <w:tcW w:w="1270" w:type="dxa"/>
            <w:shd w:val="clear" w:color="auto" w:fill="auto"/>
            <w:noWrap/>
            <w:vAlign w:val="center"/>
            <w:hideMark/>
          </w:tcPr>
          <w:p w14:paraId="55AFB85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243</w:t>
            </w:r>
          </w:p>
        </w:tc>
        <w:tc>
          <w:tcPr>
            <w:tcW w:w="1270" w:type="dxa"/>
            <w:shd w:val="clear" w:color="auto" w:fill="auto"/>
            <w:noWrap/>
            <w:vAlign w:val="center"/>
            <w:hideMark/>
          </w:tcPr>
          <w:p w14:paraId="5140FEAF"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243</w:t>
            </w:r>
          </w:p>
        </w:tc>
        <w:tc>
          <w:tcPr>
            <w:tcW w:w="1270" w:type="dxa"/>
            <w:shd w:val="clear" w:color="auto" w:fill="auto"/>
            <w:noWrap/>
            <w:vAlign w:val="center"/>
            <w:hideMark/>
          </w:tcPr>
          <w:p w14:paraId="4577682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729</w:t>
            </w:r>
          </w:p>
        </w:tc>
      </w:tr>
      <w:tr w:rsidR="007E63D8" w:rsidRPr="005B6C8A" w14:paraId="7CE24642" w14:textId="77777777" w:rsidTr="00212E78">
        <w:trPr>
          <w:cantSplit/>
        </w:trPr>
        <w:tc>
          <w:tcPr>
            <w:tcW w:w="2915" w:type="dxa"/>
            <w:shd w:val="clear" w:color="auto" w:fill="auto"/>
            <w:noWrap/>
            <w:vAlign w:val="center"/>
            <w:hideMark/>
          </w:tcPr>
          <w:p w14:paraId="21D27F90" w14:textId="44832F90" w:rsidR="007E63D8" w:rsidRPr="005B6C8A" w:rsidRDefault="008B471A" w:rsidP="00157C61">
            <w:pPr>
              <w:ind w:left="386" w:hangingChars="193" w:hanging="386"/>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Revenu des intérêts</w:t>
            </w:r>
          </w:p>
        </w:tc>
        <w:tc>
          <w:tcPr>
            <w:tcW w:w="1270" w:type="dxa"/>
            <w:shd w:val="clear" w:color="auto" w:fill="auto"/>
            <w:noWrap/>
            <w:vAlign w:val="center"/>
            <w:hideMark/>
          </w:tcPr>
          <w:p w14:paraId="2374829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12</w:t>
            </w:r>
          </w:p>
        </w:tc>
        <w:tc>
          <w:tcPr>
            <w:tcW w:w="1270" w:type="dxa"/>
            <w:shd w:val="clear" w:color="auto" w:fill="auto"/>
            <w:noWrap/>
            <w:vAlign w:val="center"/>
            <w:hideMark/>
          </w:tcPr>
          <w:p w14:paraId="47C3AFE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11</w:t>
            </w:r>
          </w:p>
        </w:tc>
        <w:tc>
          <w:tcPr>
            <w:tcW w:w="1270" w:type="dxa"/>
            <w:shd w:val="clear" w:color="auto" w:fill="auto"/>
            <w:noWrap/>
            <w:vAlign w:val="center"/>
            <w:hideMark/>
          </w:tcPr>
          <w:p w14:paraId="394110B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11</w:t>
            </w:r>
          </w:p>
        </w:tc>
        <w:tc>
          <w:tcPr>
            <w:tcW w:w="1270" w:type="dxa"/>
            <w:shd w:val="clear" w:color="auto" w:fill="auto"/>
            <w:noWrap/>
            <w:vAlign w:val="center"/>
            <w:hideMark/>
          </w:tcPr>
          <w:p w14:paraId="102AC207"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11</w:t>
            </w:r>
          </w:p>
        </w:tc>
        <w:tc>
          <w:tcPr>
            <w:tcW w:w="1270" w:type="dxa"/>
            <w:shd w:val="clear" w:color="auto" w:fill="auto"/>
            <w:noWrap/>
            <w:vAlign w:val="center"/>
            <w:hideMark/>
          </w:tcPr>
          <w:p w14:paraId="53624AF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33</w:t>
            </w:r>
          </w:p>
        </w:tc>
      </w:tr>
      <w:tr w:rsidR="007E63D8" w:rsidRPr="005B6C8A" w14:paraId="50EB9ADC" w14:textId="77777777" w:rsidTr="00212E78">
        <w:trPr>
          <w:cantSplit/>
        </w:trPr>
        <w:tc>
          <w:tcPr>
            <w:tcW w:w="2915" w:type="dxa"/>
            <w:shd w:val="clear" w:color="auto" w:fill="E5B8B7" w:themeFill="accent2" w:themeFillTint="66"/>
            <w:noWrap/>
            <w:vAlign w:val="center"/>
            <w:hideMark/>
          </w:tcPr>
          <w:p w14:paraId="0FAE4718" w14:textId="491EF5FF" w:rsidR="007E63D8" w:rsidRPr="005B6C8A" w:rsidRDefault="00A2281D" w:rsidP="007E63D8">
            <w:pPr>
              <w:ind w:left="0" w:firstLine="0"/>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REVENU TOTAL</w:t>
            </w:r>
          </w:p>
        </w:tc>
        <w:tc>
          <w:tcPr>
            <w:tcW w:w="1270" w:type="dxa"/>
            <w:shd w:val="clear" w:color="auto" w:fill="E5B8B7" w:themeFill="accent2" w:themeFillTint="66"/>
            <w:noWrap/>
            <w:vAlign w:val="center"/>
            <w:hideMark/>
          </w:tcPr>
          <w:p w14:paraId="2BEA1399"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5,081</w:t>
            </w:r>
          </w:p>
        </w:tc>
        <w:tc>
          <w:tcPr>
            <w:tcW w:w="1270" w:type="dxa"/>
            <w:shd w:val="clear" w:color="auto" w:fill="E5B8B7" w:themeFill="accent2" w:themeFillTint="66"/>
            <w:noWrap/>
            <w:vAlign w:val="center"/>
            <w:hideMark/>
          </w:tcPr>
          <w:p w14:paraId="4DFEB10B"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5,157</w:t>
            </w:r>
          </w:p>
        </w:tc>
        <w:tc>
          <w:tcPr>
            <w:tcW w:w="1270" w:type="dxa"/>
            <w:shd w:val="clear" w:color="auto" w:fill="E5B8B7" w:themeFill="accent2" w:themeFillTint="66"/>
            <w:noWrap/>
            <w:vAlign w:val="center"/>
            <w:hideMark/>
          </w:tcPr>
          <w:p w14:paraId="3EDAD261"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5,157</w:t>
            </w:r>
          </w:p>
        </w:tc>
        <w:tc>
          <w:tcPr>
            <w:tcW w:w="1270" w:type="dxa"/>
            <w:shd w:val="clear" w:color="auto" w:fill="E5B8B7" w:themeFill="accent2" w:themeFillTint="66"/>
            <w:noWrap/>
            <w:vAlign w:val="center"/>
            <w:hideMark/>
          </w:tcPr>
          <w:p w14:paraId="6BC5B5D7"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5,157</w:t>
            </w:r>
          </w:p>
        </w:tc>
        <w:tc>
          <w:tcPr>
            <w:tcW w:w="1270" w:type="dxa"/>
            <w:shd w:val="clear" w:color="auto" w:fill="E5B8B7" w:themeFill="accent2" w:themeFillTint="66"/>
            <w:noWrap/>
            <w:vAlign w:val="center"/>
            <w:hideMark/>
          </w:tcPr>
          <w:p w14:paraId="1ADDFACF"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15,471</w:t>
            </w:r>
          </w:p>
        </w:tc>
      </w:tr>
      <w:tr w:rsidR="007E63D8" w:rsidRPr="005B6C8A" w14:paraId="146B8F4E" w14:textId="77777777" w:rsidTr="00212E78">
        <w:trPr>
          <w:cantSplit/>
        </w:trPr>
        <w:tc>
          <w:tcPr>
            <w:tcW w:w="2915" w:type="dxa"/>
            <w:shd w:val="clear" w:color="auto" w:fill="auto"/>
            <w:noWrap/>
            <w:vAlign w:val="center"/>
            <w:hideMark/>
          </w:tcPr>
          <w:p w14:paraId="79A0C495"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27A28017"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2018C4DB"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7144B882"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746740D8"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382F94C8" w14:textId="77777777" w:rsidR="007E63D8" w:rsidRPr="005B6C8A" w:rsidRDefault="007E63D8" w:rsidP="007E63D8">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 </w:t>
            </w:r>
          </w:p>
        </w:tc>
      </w:tr>
      <w:tr w:rsidR="007E63D8" w:rsidRPr="005B6C8A" w14:paraId="3174B593" w14:textId="77777777" w:rsidTr="00212E78">
        <w:trPr>
          <w:cantSplit/>
        </w:trPr>
        <w:tc>
          <w:tcPr>
            <w:tcW w:w="2915" w:type="dxa"/>
            <w:shd w:val="clear" w:color="auto" w:fill="auto"/>
            <w:noWrap/>
            <w:vAlign w:val="center"/>
            <w:hideMark/>
          </w:tcPr>
          <w:p w14:paraId="7D656438" w14:textId="1EC597CF" w:rsidR="007E63D8" w:rsidRPr="005B6C8A" w:rsidRDefault="00A2281D" w:rsidP="007E63D8">
            <w:pPr>
              <w:ind w:left="0" w:firstLine="0"/>
              <w:rPr>
                <w:rFonts w:asciiTheme="minorHAnsi" w:eastAsia="Times New Roman" w:hAnsiTheme="minorHAnsi" w:cstheme="minorHAnsi"/>
                <w:b/>
                <w:bCs/>
                <w:color w:val="1F497D"/>
                <w:sz w:val="20"/>
                <w:szCs w:val="20"/>
                <w:lang w:val="fr-CA" w:eastAsia="en-GB"/>
              </w:rPr>
            </w:pPr>
            <w:r w:rsidRPr="005B6C8A">
              <w:rPr>
                <w:rFonts w:asciiTheme="minorHAnsi" w:eastAsia="Times New Roman" w:hAnsiTheme="minorHAnsi" w:cstheme="minorHAnsi"/>
                <w:b/>
                <w:bCs/>
                <w:sz w:val="20"/>
                <w:szCs w:val="20"/>
                <w:lang w:val="fr-CA" w:eastAsia="en-GB"/>
              </w:rPr>
              <w:t>DÉPENSES</w:t>
            </w:r>
          </w:p>
        </w:tc>
        <w:tc>
          <w:tcPr>
            <w:tcW w:w="1270" w:type="dxa"/>
            <w:shd w:val="clear" w:color="auto" w:fill="auto"/>
            <w:noWrap/>
            <w:vAlign w:val="center"/>
            <w:hideMark/>
          </w:tcPr>
          <w:p w14:paraId="35C2C416"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0BE950B2"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10C961D5"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18BADF74"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541B2C06" w14:textId="77777777" w:rsidR="007E63D8" w:rsidRPr="005B6C8A" w:rsidRDefault="007E63D8" w:rsidP="007E63D8">
            <w:pPr>
              <w:ind w:left="0" w:firstLine="0"/>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w:t>
            </w:r>
          </w:p>
        </w:tc>
      </w:tr>
      <w:tr w:rsidR="007E63D8" w:rsidRPr="005B6C8A" w14:paraId="06C50D6F" w14:textId="77777777" w:rsidTr="00212E78">
        <w:trPr>
          <w:cantSplit/>
        </w:trPr>
        <w:tc>
          <w:tcPr>
            <w:tcW w:w="2915" w:type="dxa"/>
            <w:shd w:val="clear" w:color="000000" w:fill="F2DCDB"/>
            <w:noWrap/>
            <w:vAlign w:val="center"/>
            <w:hideMark/>
          </w:tcPr>
          <w:p w14:paraId="6566A89C" w14:textId="14E745A4" w:rsidR="007E63D8" w:rsidRPr="005B6C8A" w:rsidRDefault="007E63D8" w:rsidP="00157C61">
            <w:pPr>
              <w:ind w:left="384" w:hangingChars="192" w:hanging="384"/>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 xml:space="preserve">A.  </w:t>
            </w:r>
            <w:r w:rsidR="00584550" w:rsidRPr="005B6C8A">
              <w:rPr>
                <w:rFonts w:asciiTheme="minorHAnsi" w:eastAsia="Times New Roman" w:hAnsiTheme="minorHAnsi" w:cstheme="minorHAnsi"/>
                <w:b/>
                <w:bCs/>
                <w:color w:val="000000"/>
                <w:sz w:val="20"/>
                <w:szCs w:val="20"/>
                <w:lang w:val="fr-CA" w:eastAsia="en-GB"/>
              </w:rPr>
              <w:t>Cadres supérieurs du Secrétariat</w:t>
            </w:r>
          </w:p>
        </w:tc>
        <w:tc>
          <w:tcPr>
            <w:tcW w:w="1270" w:type="dxa"/>
            <w:shd w:val="clear" w:color="000000" w:fill="F2DCDB"/>
            <w:noWrap/>
            <w:vAlign w:val="center"/>
            <w:hideMark/>
          </w:tcPr>
          <w:p w14:paraId="2E5F4B34"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798</w:t>
            </w:r>
          </w:p>
        </w:tc>
        <w:tc>
          <w:tcPr>
            <w:tcW w:w="1270" w:type="dxa"/>
            <w:shd w:val="clear" w:color="000000" w:fill="F2DCDB"/>
            <w:noWrap/>
            <w:vAlign w:val="center"/>
            <w:hideMark/>
          </w:tcPr>
          <w:p w14:paraId="18D4DE43"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1,014</w:t>
            </w:r>
          </w:p>
        </w:tc>
        <w:tc>
          <w:tcPr>
            <w:tcW w:w="1270" w:type="dxa"/>
            <w:shd w:val="clear" w:color="000000" w:fill="F2DCDB"/>
            <w:noWrap/>
            <w:vAlign w:val="center"/>
            <w:hideMark/>
          </w:tcPr>
          <w:p w14:paraId="395F780C"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1,032</w:t>
            </w:r>
          </w:p>
        </w:tc>
        <w:tc>
          <w:tcPr>
            <w:tcW w:w="1270" w:type="dxa"/>
            <w:shd w:val="clear" w:color="000000" w:fill="F2DCDB"/>
            <w:noWrap/>
            <w:vAlign w:val="center"/>
            <w:hideMark/>
          </w:tcPr>
          <w:p w14:paraId="1E8D37AF"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1,038</w:t>
            </w:r>
          </w:p>
        </w:tc>
        <w:tc>
          <w:tcPr>
            <w:tcW w:w="1270" w:type="dxa"/>
            <w:shd w:val="clear" w:color="000000" w:fill="F2DCDB"/>
            <w:noWrap/>
            <w:vAlign w:val="center"/>
            <w:hideMark/>
          </w:tcPr>
          <w:p w14:paraId="2A9DE774"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3,085</w:t>
            </w:r>
          </w:p>
        </w:tc>
      </w:tr>
      <w:tr w:rsidR="007E63D8" w:rsidRPr="005B6C8A" w14:paraId="504F5200" w14:textId="77777777" w:rsidTr="00212E78">
        <w:trPr>
          <w:cantSplit/>
        </w:trPr>
        <w:tc>
          <w:tcPr>
            <w:tcW w:w="2915" w:type="dxa"/>
            <w:shd w:val="clear" w:color="auto" w:fill="auto"/>
            <w:noWrap/>
            <w:vAlign w:val="center"/>
            <w:hideMark/>
          </w:tcPr>
          <w:p w14:paraId="50A108F4" w14:textId="3E4092BE"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Salaires et charges sociales</w:t>
            </w:r>
          </w:p>
        </w:tc>
        <w:tc>
          <w:tcPr>
            <w:tcW w:w="1270" w:type="dxa"/>
            <w:shd w:val="clear" w:color="auto" w:fill="auto"/>
            <w:noWrap/>
            <w:vAlign w:val="center"/>
            <w:hideMark/>
          </w:tcPr>
          <w:p w14:paraId="4CE16A3B"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674</w:t>
            </w:r>
          </w:p>
        </w:tc>
        <w:tc>
          <w:tcPr>
            <w:tcW w:w="1270" w:type="dxa"/>
            <w:shd w:val="clear" w:color="auto" w:fill="auto"/>
            <w:noWrap/>
            <w:vAlign w:val="center"/>
            <w:hideMark/>
          </w:tcPr>
          <w:p w14:paraId="7EB5415B"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918</w:t>
            </w:r>
          </w:p>
        </w:tc>
        <w:tc>
          <w:tcPr>
            <w:tcW w:w="1270" w:type="dxa"/>
            <w:shd w:val="clear" w:color="auto" w:fill="auto"/>
            <w:noWrap/>
            <w:vAlign w:val="center"/>
            <w:hideMark/>
          </w:tcPr>
          <w:p w14:paraId="0A993DCB"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930</w:t>
            </w:r>
          </w:p>
        </w:tc>
        <w:tc>
          <w:tcPr>
            <w:tcW w:w="1270" w:type="dxa"/>
            <w:shd w:val="clear" w:color="auto" w:fill="auto"/>
            <w:noWrap/>
            <w:vAlign w:val="center"/>
            <w:hideMark/>
          </w:tcPr>
          <w:p w14:paraId="33E4406E"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942</w:t>
            </w:r>
          </w:p>
        </w:tc>
        <w:tc>
          <w:tcPr>
            <w:tcW w:w="1270" w:type="dxa"/>
            <w:shd w:val="clear" w:color="auto" w:fill="auto"/>
            <w:noWrap/>
            <w:vAlign w:val="center"/>
            <w:hideMark/>
          </w:tcPr>
          <w:p w14:paraId="568891D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2,791</w:t>
            </w:r>
          </w:p>
        </w:tc>
      </w:tr>
      <w:tr w:rsidR="007E63D8" w:rsidRPr="005B6C8A" w14:paraId="745F5F10" w14:textId="77777777" w:rsidTr="00212E78">
        <w:trPr>
          <w:cantSplit/>
        </w:trPr>
        <w:tc>
          <w:tcPr>
            <w:tcW w:w="2915" w:type="dxa"/>
            <w:shd w:val="clear" w:color="auto" w:fill="auto"/>
            <w:noWrap/>
            <w:vAlign w:val="center"/>
            <w:hideMark/>
          </w:tcPr>
          <w:p w14:paraId="0E0997A1" w14:textId="4825933C"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Autres prestations liées à l’emploi</w:t>
            </w:r>
          </w:p>
        </w:tc>
        <w:tc>
          <w:tcPr>
            <w:tcW w:w="1270" w:type="dxa"/>
            <w:shd w:val="clear" w:color="auto" w:fill="auto"/>
            <w:noWrap/>
            <w:vAlign w:val="center"/>
            <w:hideMark/>
          </w:tcPr>
          <w:p w14:paraId="210AB5D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79</w:t>
            </w:r>
          </w:p>
        </w:tc>
        <w:tc>
          <w:tcPr>
            <w:tcW w:w="1270" w:type="dxa"/>
            <w:shd w:val="clear" w:color="auto" w:fill="auto"/>
            <w:noWrap/>
            <w:vAlign w:val="center"/>
            <w:hideMark/>
          </w:tcPr>
          <w:p w14:paraId="32EF7F8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51</w:t>
            </w:r>
          </w:p>
        </w:tc>
        <w:tc>
          <w:tcPr>
            <w:tcW w:w="1270" w:type="dxa"/>
            <w:shd w:val="clear" w:color="auto" w:fill="auto"/>
            <w:noWrap/>
            <w:vAlign w:val="center"/>
            <w:hideMark/>
          </w:tcPr>
          <w:p w14:paraId="28FB55C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57</w:t>
            </w:r>
          </w:p>
        </w:tc>
        <w:tc>
          <w:tcPr>
            <w:tcW w:w="1270" w:type="dxa"/>
            <w:shd w:val="clear" w:color="auto" w:fill="auto"/>
            <w:noWrap/>
            <w:vAlign w:val="center"/>
            <w:hideMark/>
          </w:tcPr>
          <w:p w14:paraId="4D157114"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51</w:t>
            </w:r>
          </w:p>
        </w:tc>
        <w:tc>
          <w:tcPr>
            <w:tcW w:w="1270" w:type="dxa"/>
            <w:shd w:val="clear" w:color="auto" w:fill="auto"/>
            <w:noWrap/>
            <w:vAlign w:val="center"/>
            <w:hideMark/>
          </w:tcPr>
          <w:p w14:paraId="4A9FED4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159</w:t>
            </w:r>
          </w:p>
        </w:tc>
      </w:tr>
      <w:tr w:rsidR="007E63D8" w:rsidRPr="005B6C8A" w14:paraId="7660B2E6" w14:textId="77777777" w:rsidTr="00212E78">
        <w:trPr>
          <w:cantSplit/>
        </w:trPr>
        <w:tc>
          <w:tcPr>
            <w:tcW w:w="2915" w:type="dxa"/>
            <w:shd w:val="clear" w:color="auto" w:fill="auto"/>
            <w:noWrap/>
            <w:vAlign w:val="center"/>
            <w:hideMark/>
          </w:tcPr>
          <w:p w14:paraId="09CEDC95" w14:textId="3DA1806F" w:rsidR="007E63D8" w:rsidRPr="005B6C8A" w:rsidRDefault="00A2281D" w:rsidP="00212E78">
            <w:pPr>
              <w:ind w:left="0" w:firstLine="0"/>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Déplacements</w:t>
            </w:r>
          </w:p>
        </w:tc>
        <w:tc>
          <w:tcPr>
            <w:tcW w:w="1270" w:type="dxa"/>
            <w:shd w:val="clear" w:color="auto" w:fill="auto"/>
            <w:noWrap/>
            <w:vAlign w:val="center"/>
            <w:hideMark/>
          </w:tcPr>
          <w:p w14:paraId="5FF0E5AB"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45</w:t>
            </w:r>
          </w:p>
        </w:tc>
        <w:tc>
          <w:tcPr>
            <w:tcW w:w="1270" w:type="dxa"/>
            <w:shd w:val="clear" w:color="auto" w:fill="auto"/>
            <w:noWrap/>
            <w:vAlign w:val="center"/>
            <w:hideMark/>
          </w:tcPr>
          <w:p w14:paraId="37A7AB09"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45</w:t>
            </w:r>
          </w:p>
        </w:tc>
        <w:tc>
          <w:tcPr>
            <w:tcW w:w="1270" w:type="dxa"/>
            <w:shd w:val="clear" w:color="auto" w:fill="auto"/>
            <w:noWrap/>
            <w:vAlign w:val="center"/>
            <w:hideMark/>
          </w:tcPr>
          <w:p w14:paraId="365950E9"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45</w:t>
            </w:r>
          </w:p>
        </w:tc>
        <w:tc>
          <w:tcPr>
            <w:tcW w:w="1270" w:type="dxa"/>
            <w:shd w:val="clear" w:color="auto" w:fill="auto"/>
            <w:noWrap/>
            <w:vAlign w:val="center"/>
            <w:hideMark/>
          </w:tcPr>
          <w:p w14:paraId="1B81CFEA"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45</w:t>
            </w:r>
          </w:p>
        </w:tc>
        <w:tc>
          <w:tcPr>
            <w:tcW w:w="1270" w:type="dxa"/>
            <w:shd w:val="clear" w:color="auto" w:fill="auto"/>
            <w:noWrap/>
            <w:vAlign w:val="center"/>
            <w:hideMark/>
          </w:tcPr>
          <w:p w14:paraId="5E12129B"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135</w:t>
            </w:r>
          </w:p>
        </w:tc>
      </w:tr>
      <w:tr w:rsidR="007E63D8" w:rsidRPr="005B6C8A" w14:paraId="10A81680" w14:textId="77777777" w:rsidTr="00212E78">
        <w:trPr>
          <w:cantSplit/>
        </w:trPr>
        <w:tc>
          <w:tcPr>
            <w:tcW w:w="2915" w:type="dxa"/>
            <w:shd w:val="clear" w:color="000000" w:fill="F2DCDB"/>
            <w:noWrap/>
            <w:vAlign w:val="center"/>
            <w:hideMark/>
          </w:tcPr>
          <w:p w14:paraId="76BC25A6" w14:textId="696578DB" w:rsidR="007E63D8" w:rsidRPr="005B6C8A" w:rsidRDefault="007E63D8" w:rsidP="00157C61">
            <w:pPr>
              <w:ind w:left="0" w:firstLine="0"/>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xml:space="preserve">B.  </w:t>
            </w:r>
            <w:r w:rsidR="00A2281D" w:rsidRPr="005B6C8A">
              <w:rPr>
                <w:rFonts w:asciiTheme="minorHAnsi" w:eastAsia="Times New Roman" w:hAnsiTheme="minorHAnsi" w:cstheme="minorHAnsi"/>
                <w:b/>
                <w:bCs/>
                <w:sz w:val="20"/>
                <w:szCs w:val="20"/>
                <w:lang w:val="fr-CA" w:eastAsia="en-GB"/>
              </w:rPr>
              <w:t>Mobilisation d</w:t>
            </w:r>
            <w:r w:rsidR="00715723" w:rsidRPr="005B6C8A">
              <w:rPr>
                <w:rFonts w:asciiTheme="minorHAnsi" w:eastAsia="Times New Roman" w:hAnsiTheme="minorHAnsi" w:cstheme="minorHAnsi"/>
                <w:b/>
                <w:bCs/>
                <w:sz w:val="20"/>
                <w:szCs w:val="20"/>
                <w:lang w:val="fr-CA" w:eastAsia="en-GB"/>
              </w:rPr>
              <w:t>es ressources et sensibilisatio</w:t>
            </w:r>
            <w:r w:rsidR="00A2281D" w:rsidRPr="005B6C8A">
              <w:rPr>
                <w:rFonts w:asciiTheme="minorHAnsi" w:eastAsia="Times New Roman" w:hAnsiTheme="minorHAnsi" w:cstheme="minorHAnsi"/>
                <w:b/>
                <w:bCs/>
                <w:sz w:val="20"/>
                <w:szCs w:val="20"/>
                <w:lang w:val="fr-CA" w:eastAsia="en-GB"/>
              </w:rPr>
              <w:t>n</w:t>
            </w:r>
          </w:p>
        </w:tc>
        <w:tc>
          <w:tcPr>
            <w:tcW w:w="1270" w:type="dxa"/>
            <w:shd w:val="clear" w:color="000000" w:fill="F2DCDB"/>
            <w:noWrap/>
            <w:vAlign w:val="center"/>
            <w:hideMark/>
          </w:tcPr>
          <w:p w14:paraId="2AFD5A80"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939</w:t>
            </w:r>
          </w:p>
        </w:tc>
        <w:tc>
          <w:tcPr>
            <w:tcW w:w="1270" w:type="dxa"/>
            <w:shd w:val="clear" w:color="000000" w:fill="F2DCDB"/>
            <w:noWrap/>
            <w:vAlign w:val="center"/>
            <w:hideMark/>
          </w:tcPr>
          <w:p w14:paraId="5485AA74"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683</w:t>
            </w:r>
          </w:p>
        </w:tc>
        <w:tc>
          <w:tcPr>
            <w:tcW w:w="1270" w:type="dxa"/>
            <w:shd w:val="clear" w:color="000000" w:fill="F2DCDB"/>
            <w:noWrap/>
            <w:vAlign w:val="center"/>
            <w:hideMark/>
          </w:tcPr>
          <w:p w14:paraId="26E908B2"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660</w:t>
            </w:r>
          </w:p>
        </w:tc>
        <w:tc>
          <w:tcPr>
            <w:tcW w:w="1270" w:type="dxa"/>
            <w:shd w:val="clear" w:color="000000" w:fill="F2DCDB"/>
            <w:noWrap/>
            <w:vAlign w:val="center"/>
            <w:hideMark/>
          </w:tcPr>
          <w:p w14:paraId="54FF655C"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648</w:t>
            </w:r>
          </w:p>
        </w:tc>
        <w:tc>
          <w:tcPr>
            <w:tcW w:w="1270" w:type="dxa"/>
            <w:shd w:val="clear" w:color="000000" w:fill="F2DCDB"/>
            <w:noWrap/>
            <w:vAlign w:val="center"/>
            <w:hideMark/>
          </w:tcPr>
          <w:p w14:paraId="64E06C50"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1,991</w:t>
            </w:r>
          </w:p>
        </w:tc>
      </w:tr>
      <w:tr w:rsidR="007E63D8" w:rsidRPr="005B6C8A" w14:paraId="0945D98F" w14:textId="77777777" w:rsidTr="00212E78">
        <w:trPr>
          <w:cantSplit/>
        </w:trPr>
        <w:tc>
          <w:tcPr>
            <w:tcW w:w="2915" w:type="dxa"/>
            <w:shd w:val="clear" w:color="auto" w:fill="auto"/>
            <w:noWrap/>
            <w:vAlign w:val="center"/>
            <w:hideMark/>
          </w:tcPr>
          <w:p w14:paraId="1B73F362" w14:textId="23C2DAC8"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Salaires et charges sociales</w:t>
            </w:r>
          </w:p>
        </w:tc>
        <w:tc>
          <w:tcPr>
            <w:tcW w:w="1270" w:type="dxa"/>
            <w:shd w:val="clear" w:color="auto" w:fill="auto"/>
            <w:noWrap/>
            <w:vAlign w:val="center"/>
            <w:hideMark/>
          </w:tcPr>
          <w:p w14:paraId="4A4CC9F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622</w:t>
            </w:r>
          </w:p>
        </w:tc>
        <w:tc>
          <w:tcPr>
            <w:tcW w:w="1270" w:type="dxa"/>
            <w:shd w:val="clear" w:color="auto" w:fill="auto"/>
            <w:noWrap/>
            <w:vAlign w:val="center"/>
            <w:hideMark/>
          </w:tcPr>
          <w:p w14:paraId="7EEE1BD7"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450</w:t>
            </w:r>
          </w:p>
        </w:tc>
        <w:tc>
          <w:tcPr>
            <w:tcW w:w="1270" w:type="dxa"/>
            <w:shd w:val="clear" w:color="auto" w:fill="auto"/>
            <w:noWrap/>
            <w:vAlign w:val="center"/>
            <w:hideMark/>
          </w:tcPr>
          <w:p w14:paraId="0FAF100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456</w:t>
            </w:r>
          </w:p>
        </w:tc>
        <w:tc>
          <w:tcPr>
            <w:tcW w:w="1270" w:type="dxa"/>
            <w:shd w:val="clear" w:color="auto" w:fill="auto"/>
            <w:noWrap/>
            <w:vAlign w:val="center"/>
            <w:hideMark/>
          </w:tcPr>
          <w:p w14:paraId="4A05A472"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462</w:t>
            </w:r>
          </w:p>
        </w:tc>
        <w:tc>
          <w:tcPr>
            <w:tcW w:w="1270" w:type="dxa"/>
            <w:shd w:val="clear" w:color="auto" w:fill="auto"/>
            <w:noWrap/>
            <w:vAlign w:val="center"/>
            <w:hideMark/>
          </w:tcPr>
          <w:p w14:paraId="55827816"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1,368</w:t>
            </w:r>
          </w:p>
        </w:tc>
      </w:tr>
      <w:tr w:rsidR="007E63D8" w:rsidRPr="005B6C8A" w14:paraId="2665686E" w14:textId="77777777" w:rsidTr="00212E78">
        <w:trPr>
          <w:cantSplit/>
        </w:trPr>
        <w:tc>
          <w:tcPr>
            <w:tcW w:w="2915" w:type="dxa"/>
            <w:shd w:val="clear" w:color="auto" w:fill="auto"/>
            <w:noWrap/>
            <w:vAlign w:val="center"/>
            <w:hideMark/>
          </w:tcPr>
          <w:p w14:paraId="57B7F633" w14:textId="7BF9A984"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Autres prestations liées à l’emploi</w:t>
            </w:r>
          </w:p>
        </w:tc>
        <w:tc>
          <w:tcPr>
            <w:tcW w:w="1270" w:type="dxa"/>
            <w:shd w:val="clear" w:color="auto" w:fill="auto"/>
            <w:noWrap/>
            <w:vAlign w:val="center"/>
            <w:hideMark/>
          </w:tcPr>
          <w:p w14:paraId="476CE5A8"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52</w:t>
            </w:r>
          </w:p>
        </w:tc>
        <w:tc>
          <w:tcPr>
            <w:tcW w:w="1270" w:type="dxa"/>
            <w:shd w:val="clear" w:color="auto" w:fill="auto"/>
            <w:noWrap/>
            <w:vAlign w:val="center"/>
            <w:hideMark/>
          </w:tcPr>
          <w:p w14:paraId="37B343C9"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w:t>
            </w:r>
          </w:p>
        </w:tc>
        <w:tc>
          <w:tcPr>
            <w:tcW w:w="1270" w:type="dxa"/>
            <w:shd w:val="clear" w:color="auto" w:fill="auto"/>
            <w:noWrap/>
            <w:vAlign w:val="center"/>
            <w:hideMark/>
          </w:tcPr>
          <w:p w14:paraId="733C431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w:t>
            </w:r>
          </w:p>
        </w:tc>
        <w:tc>
          <w:tcPr>
            <w:tcW w:w="1270" w:type="dxa"/>
            <w:shd w:val="clear" w:color="auto" w:fill="auto"/>
            <w:noWrap/>
            <w:vAlign w:val="center"/>
            <w:hideMark/>
          </w:tcPr>
          <w:p w14:paraId="69E7D294"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5</w:t>
            </w:r>
          </w:p>
        </w:tc>
        <w:tc>
          <w:tcPr>
            <w:tcW w:w="1270" w:type="dxa"/>
            <w:shd w:val="clear" w:color="auto" w:fill="auto"/>
            <w:noWrap/>
            <w:vAlign w:val="center"/>
            <w:hideMark/>
          </w:tcPr>
          <w:p w14:paraId="7D865B3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w:t>
            </w:r>
          </w:p>
        </w:tc>
      </w:tr>
      <w:tr w:rsidR="007E63D8" w:rsidRPr="005B6C8A" w14:paraId="7CDE4555" w14:textId="77777777" w:rsidTr="00212E78">
        <w:trPr>
          <w:cantSplit/>
        </w:trPr>
        <w:tc>
          <w:tcPr>
            <w:tcW w:w="2915" w:type="dxa"/>
            <w:shd w:val="clear" w:color="auto" w:fill="auto"/>
            <w:noWrap/>
            <w:vAlign w:val="center"/>
            <w:hideMark/>
          </w:tcPr>
          <w:p w14:paraId="1B6400BB" w14:textId="2D37BDA4"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Programme CESP</w:t>
            </w:r>
          </w:p>
        </w:tc>
        <w:tc>
          <w:tcPr>
            <w:tcW w:w="1270" w:type="dxa"/>
            <w:shd w:val="clear" w:color="auto" w:fill="auto"/>
            <w:noWrap/>
            <w:vAlign w:val="center"/>
            <w:hideMark/>
          </w:tcPr>
          <w:p w14:paraId="667CC55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30</w:t>
            </w:r>
          </w:p>
        </w:tc>
        <w:tc>
          <w:tcPr>
            <w:tcW w:w="1270" w:type="dxa"/>
            <w:shd w:val="clear" w:color="auto" w:fill="auto"/>
            <w:noWrap/>
            <w:vAlign w:val="center"/>
            <w:hideMark/>
          </w:tcPr>
          <w:p w14:paraId="5BAACE4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30</w:t>
            </w:r>
          </w:p>
        </w:tc>
        <w:tc>
          <w:tcPr>
            <w:tcW w:w="1270" w:type="dxa"/>
            <w:shd w:val="clear" w:color="auto" w:fill="auto"/>
            <w:noWrap/>
            <w:vAlign w:val="center"/>
            <w:hideMark/>
          </w:tcPr>
          <w:p w14:paraId="42B769E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30</w:t>
            </w:r>
          </w:p>
        </w:tc>
        <w:tc>
          <w:tcPr>
            <w:tcW w:w="1270" w:type="dxa"/>
            <w:shd w:val="clear" w:color="auto" w:fill="auto"/>
            <w:noWrap/>
            <w:vAlign w:val="center"/>
            <w:hideMark/>
          </w:tcPr>
          <w:p w14:paraId="1167B2E5"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30</w:t>
            </w:r>
          </w:p>
        </w:tc>
        <w:tc>
          <w:tcPr>
            <w:tcW w:w="1270" w:type="dxa"/>
            <w:shd w:val="clear" w:color="auto" w:fill="auto"/>
            <w:noWrap/>
            <w:vAlign w:val="center"/>
            <w:hideMark/>
          </w:tcPr>
          <w:p w14:paraId="5246B017"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90</w:t>
            </w:r>
          </w:p>
        </w:tc>
      </w:tr>
      <w:tr w:rsidR="007E63D8" w:rsidRPr="005B6C8A" w14:paraId="70677F25" w14:textId="77777777" w:rsidTr="00212E78">
        <w:trPr>
          <w:cantSplit/>
        </w:trPr>
        <w:tc>
          <w:tcPr>
            <w:tcW w:w="2915" w:type="dxa"/>
            <w:shd w:val="clear" w:color="auto" w:fill="auto"/>
            <w:noWrap/>
            <w:vAlign w:val="center"/>
            <w:hideMark/>
          </w:tcPr>
          <w:p w14:paraId="7616CC0E" w14:textId="40920EA2" w:rsidR="007E63D8" w:rsidRPr="005B6C8A" w:rsidRDefault="00A2281D" w:rsidP="00157C61">
            <w:pPr>
              <w:ind w:left="0" w:firstLine="0"/>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Communication, traductions, publications et rapports</w:t>
            </w:r>
          </w:p>
        </w:tc>
        <w:tc>
          <w:tcPr>
            <w:tcW w:w="1270" w:type="dxa"/>
            <w:shd w:val="clear" w:color="auto" w:fill="auto"/>
            <w:noWrap/>
            <w:vAlign w:val="center"/>
            <w:hideMark/>
          </w:tcPr>
          <w:p w14:paraId="639F30C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100</w:t>
            </w:r>
          </w:p>
        </w:tc>
        <w:tc>
          <w:tcPr>
            <w:tcW w:w="1270" w:type="dxa"/>
            <w:shd w:val="clear" w:color="auto" w:fill="auto"/>
            <w:noWrap/>
            <w:vAlign w:val="center"/>
            <w:hideMark/>
          </w:tcPr>
          <w:p w14:paraId="6D1FB163"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100</w:t>
            </w:r>
          </w:p>
        </w:tc>
        <w:tc>
          <w:tcPr>
            <w:tcW w:w="1270" w:type="dxa"/>
            <w:shd w:val="clear" w:color="auto" w:fill="auto"/>
            <w:noWrap/>
            <w:vAlign w:val="center"/>
            <w:hideMark/>
          </w:tcPr>
          <w:p w14:paraId="73E51467"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100</w:t>
            </w:r>
          </w:p>
        </w:tc>
        <w:tc>
          <w:tcPr>
            <w:tcW w:w="1270" w:type="dxa"/>
            <w:shd w:val="clear" w:color="auto" w:fill="auto"/>
            <w:noWrap/>
            <w:vAlign w:val="center"/>
            <w:hideMark/>
          </w:tcPr>
          <w:p w14:paraId="364CB3EC"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100</w:t>
            </w:r>
          </w:p>
        </w:tc>
        <w:tc>
          <w:tcPr>
            <w:tcW w:w="1270" w:type="dxa"/>
            <w:shd w:val="clear" w:color="auto" w:fill="auto"/>
            <w:noWrap/>
            <w:vAlign w:val="center"/>
            <w:hideMark/>
          </w:tcPr>
          <w:p w14:paraId="379F2BFE"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300</w:t>
            </w:r>
          </w:p>
        </w:tc>
      </w:tr>
      <w:tr w:rsidR="007E63D8" w:rsidRPr="005B6C8A" w14:paraId="02858BBD" w14:textId="77777777" w:rsidTr="00212E78">
        <w:trPr>
          <w:cantSplit/>
        </w:trPr>
        <w:tc>
          <w:tcPr>
            <w:tcW w:w="2915" w:type="dxa"/>
            <w:shd w:val="clear" w:color="auto" w:fill="auto"/>
            <w:noWrap/>
            <w:vAlign w:val="center"/>
            <w:hideMark/>
          </w:tcPr>
          <w:p w14:paraId="4D85A068" w14:textId="4A621C57" w:rsidR="007E63D8" w:rsidRPr="005B6C8A" w:rsidRDefault="00A2281D" w:rsidP="00157C61">
            <w:pPr>
              <w:ind w:left="386" w:hangingChars="193" w:hanging="386"/>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Appui et développement Web/TI</w:t>
            </w:r>
          </w:p>
        </w:tc>
        <w:tc>
          <w:tcPr>
            <w:tcW w:w="1270" w:type="dxa"/>
            <w:shd w:val="clear" w:color="auto" w:fill="auto"/>
            <w:noWrap/>
            <w:vAlign w:val="center"/>
            <w:hideMark/>
          </w:tcPr>
          <w:p w14:paraId="1A679A4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120</w:t>
            </w:r>
          </w:p>
        </w:tc>
        <w:tc>
          <w:tcPr>
            <w:tcW w:w="1270" w:type="dxa"/>
            <w:shd w:val="clear" w:color="auto" w:fill="auto"/>
            <w:noWrap/>
            <w:vAlign w:val="center"/>
            <w:hideMark/>
          </w:tcPr>
          <w:p w14:paraId="1395C61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84</w:t>
            </w:r>
          </w:p>
        </w:tc>
        <w:tc>
          <w:tcPr>
            <w:tcW w:w="1270" w:type="dxa"/>
            <w:shd w:val="clear" w:color="auto" w:fill="auto"/>
            <w:noWrap/>
            <w:vAlign w:val="center"/>
            <w:hideMark/>
          </w:tcPr>
          <w:p w14:paraId="73DC702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59</w:t>
            </w:r>
          </w:p>
        </w:tc>
        <w:tc>
          <w:tcPr>
            <w:tcW w:w="1270" w:type="dxa"/>
            <w:shd w:val="clear" w:color="auto" w:fill="auto"/>
            <w:noWrap/>
            <w:vAlign w:val="center"/>
            <w:hideMark/>
          </w:tcPr>
          <w:p w14:paraId="6AC8BE7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36</w:t>
            </w:r>
          </w:p>
        </w:tc>
        <w:tc>
          <w:tcPr>
            <w:tcW w:w="1270" w:type="dxa"/>
            <w:shd w:val="clear" w:color="auto" w:fill="auto"/>
            <w:noWrap/>
            <w:vAlign w:val="center"/>
            <w:hideMark/>
          </w:tcPr>
          <w:p w14:paraId="3240FF0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179</w:t>
            </w:r>
          </w:p>
        </w:tc>
      </w:tr>
      <w:tr w:rsidR="007E63D8" w:rsidRPr="005B6C8A" w14:paraId="46380596" w14:textId="77777777" w:rsidTr="00212E78">
        <w:trPr>
          <w:cantSplit/>
        </w:trPr>
        <w:tc>
          <w:tcPr>
            <w:tcW w:w="2915" w:type="dxa"/>
            <w:shd w:val="clear" w:color="auto" w:fill="auto"/>
            <w:noWrap/>
            <w:vAlign w:val="center"/>
            <w:hideMark/>
          </w:tcPr>
          <w:p w14:paraId="584E885B" w14:textId="028155E5" w:rsidR="007E63D8" w:rsidRPr="005B6C8A" w:rsidRDefault="00A2281D" w:rsidP="00157C61">
            <w:pPr>
              <w:ind w:left="386" w:hangingChars="193" w:hanging="386"/>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Déplacements</w:t>
            </w:r>
          </w:p>
        </w:tc>
        <w:tc>
          <w:tcPr>
            <w:tcW w:w="1270" w:type="dxa"/>
            <w:shd w:val="clear" w:color="auto" w:fill="auto"/>
            <w:noWrap/>
            <w:vAlign w:val="center"/>
            <w:hideMark/>
          </w:tcPr>
          <w:p w14:paraId="57D1FBD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15</w:t>
            </w:r>
          </w:p>
        </w:tc>
        <w:tc>
          <w:tcPr>
            <w:tcW w:w="1270" w:type="dxa"/>
            <w:shd w:val="clear" w:color="auto" w:fill="auto"/>
            <w:noWrap/>
            <w:vAlign w:val="center"/>
            <w:hideMark/>
          </w:tcPr>
          <w:p w14:paraId="2DB6CCA8"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15</w:t>
            </w:r>
          </w:p>
        </w:tc>
        <w:tc>
          <w:tcPr>
            <w:tcW w:w="1270" w:type="dxa"/>
            <w:shd w:val="clear" w:color="auto" w:fill="auto"/>
            <w:noWrap/>
            <w:vAlign w:val="center"/>
            <w:hideMark/>
          </w:tcPr>
          <w:p w14:paraId="58D61E4C"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15</w:t>
            </w:r>
          </w:p>
        </w:tc>
        <w:tc>
          <w:tcPr>
            <w:tcW w:w="1270" w:type="dxa"/>
            <w:shd w:val="clear" w:color="auto" w:fill="auto"/>
            <w:noWrap/>
            <w:vAlign w:val="center"/>
            <w:hideMark/>
          </w:tcPr>
          <w:p w14:paraId="29553E93"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15</w:t>
            </w:r>
          </w:p>
        </w:tc>
        <w:tc>
          <w:tcPr>
            <w:tcW w:w="1270" w:type="dxa"/>
            <w:shd w:val="clear" w:color="auto" w:fill="auto"/>
            <w:noWrap/>
            <w:vAlign w:val="center"/>
            <w:hideMark/>
          </w:tcPr>
          <w:p w14:paraId="464E55A2"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45</w:t>
            </w:r>
          </w:p>
        </w:tc>
      </w:tr>
      <w:tr w:rsidR="007E63D8" w:rsidRPr="005B6C8A" w14:paraId="5FAA377F" w14:textId="77777777" w:rsidTr="00212E78">
        <w:trPr>
          <w:cantSplit/>
        </w:trPr>
        <w:tc>
          <w:tcPr>
            <w:tcW w:w="2915" w:type="dxa"/>
            <w:shd w:val="clear" w:color="000000" w:fill="F2DCDB"/>
            <w:noWrap/>
            <w:vAlign w:val="center"/>
            <w:hideMark/>
          </w:tcPr>
          <w:p w14:paraId="6E3B2E3F" w14:textId="3CBC40F5" w:rsidR="007E63D8" w:rsidRPr="005B6C8A" w:rsidRDefault="007E63D8" w:rsidP="00157C61">
            <w:pPr>
              <w:ind w:left="384" w:hangingChars="192" w:hanging="384"/>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xml:space="preserve">C.  </w:t>
            </w:r>
            <w:r w:rsidR="00A2281D" w:rsidRPr="005B6C8A">
              <w:rPr>
                <w:rFonts w:asciiTheme="minorHAnsi" w:eastAsia="Times New Roman" w:hAnsiTheme="minorHAnsi" w:cstheme="minorHAnsi"/>
                <w:b/>
                <w:bCs/>
                <w:sz w:val="20"/>
                <w:szCs w:val="20"/>
                <w:lang w:val="fr-CA" w:eastAsia="en-GB"/>
              </w:rPr>
              <w:t>Appui et conseils aux régions</w:t>
            </w:r>
          </w:p>
        </w:tc>
        <w:tc>
          <w:tcPr>
            <w:tcW w:w="1270" w:type="dxa"/>
            <w:shd w:val="clear" w:color="000000" w:fill="F2DCDB"/>
            <w:noWrap/>
            <w:vAlign w:val="center"/>
            <w:hideMark/>
          </w:tcPr>
          <w:p w14:paraId="6F6A1029"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1,342</w:t>
            </w:r>
          </w:p>
        </w:tc>
        <w:tc>
          <w:tcPr>
            <w:tcW w:w="1270" w:type="dxa"/>
            <w:shd w:val="clear" w:color="000000" w:fill="F2DCDB"/>
            <w:noWrap/>
            <w:vAlign w:val="center"/>
            <w:hideMark/>
          </w:tcPr>
          <w:p w14:paraId="52FAD6AD"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1,335</w:t>
            </w:r>
          </w:p>
        </w:tc>
        <w:tc>
          <w:tcPr>
            <w:tcW w:w="1270" w:type="dxa"/>
            <w:shd w:val="clear" w:color="000000" w:fill="F2DCDB"/>
            <w:noWrap/>
            <w:vAlign w:val="center"/>
            <w:hideMark/>
          </w:tcPr>
          <w:p w14:paraId="7C0A8655"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1,357</w:t>
            </w:r>
          </w:p>
        </w:tc>
        <w:tc>
          <w:tcPr>
            <w:tcW w:w="1270" w:type="dxa"/>
            <w:shd w:val="clear" w:color="000000" w:fill="F2DCDB"/>
            <w:noWrap/>
            <w:vAlign w:val="center"/>
            <w:hideMark/>
          </w:tcPr>
          <w:p w14:paraId="3AD062C4"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1,371</w:t>
            </w:r>
          </w:p>
        </w:tc>
        <w:tc>
          <w:tcPr>
            <w:tcW w:w="1270" w:type="dxa"/>
            <w:shd w:val="clear" w:color="000000" w:fill="F2DCDB"/>
            <w:noWrap/>
            <w:vAlign w:val="center"/>
            <w:hideMark/>
          </w:tcPr>
          <w:p w14:paraId="6769C4A7"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4,063</w:t>
            </w:r>
          </w:p>
        </w:tc>
      </w:tr>
      <w:tr w:rsidR="007E63D8" w:rsidRPr="005B6C8A" w14:paraId="2FD06D29" w14:textId="77777777" w:rsidTr="00212E78">
        <w:trPr>
          <w:cantSplit/>
        </w:trPr>
        <w:tc>
          <w:tcPr>
            <w:tcW w:w="2915" w:type="dxa"/>
            <w:shd w:val="clear" w:color="auto" w:fill="auto"/>
            <w:noWrap/>
            <w:vAlign w:val="center"/>
            <w:hideMark/>
          </w:tcPr>
          <w:p w14:paraId="201FF481" w14:textId="7E0F1167"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Salaires et charges sociales</w:t>
            </w:r>
          </w:p>
        </w:tc>
        <w:tc>
          <w:tcPr>
            <w:tcW w:w="1270" w:type="dxa"/>
            <w:shd w:val="clear" w:color="auto" w:fill="auto"/>
            <w:noWrap/>
            <w:vAlign w:val="center"/>
            <w:hideMark/>
          </w:tcPr>
          <w:p w14:paraId="04F3CBE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1,201</w:t>
            </w:r>
          </w:p>
        </w:tc>
        <w:tc>
          <w:tcPr>
            <w:tcW w:w="1270" w:type="dxa"/>
            <w:shd w:val="clear" w:color="auto" w:fill="auto"/>
            <w:noWrap/>
            <w:vAlign w:val="center"/>
            <w:hideMark/>
          </w:tcPr>
          <w:p w14:paraId="17E180D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1,178</w:t>
            </w:r>
          </w:p>
        </w:tc>
        <w:tc>
          <w:tcPr>
            <w:tcW w:w="1270" w:type="dxa"/>
            <w:shd w:val="clear" w:color="auto" w:fill="auto"/>
            <w:noWrap/>
            <w:vAlign w:val="center"/>
            <w:hideMark/>
          </w:tcPr>
          <w:p w14:paraId="41183C27"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1,196</w:t>
            </w:r>
          </w:p>
        </w:tc>
        <w:tc>
          <w:tcPr>
            <w:tcW w:w="1270" w:type="dxa"/>
            <w:shd w:val="clear" w:color="auto" w:fill="auto"/>
            <w:noWrap/>
            <w:vAlign w:val="center"/>
            <w:hideMark/>
          </w:tcPr>
          <w:p w14:paraId="59C876AA"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1,214</w:t>
            </w:r>
          </w:p>
        </w:tc>
        <w:tc>
          <w:tcPr>
            <w:tcW w:w="1270" w:type="dxa"/>
            <w:shd w:val="clear" w:color="auto" w:fill="auto"/>
            <w:noWrap/>
            <w:vAlign w:val="center"/>
            <w:hideMark/>
          </w:tcPr>
          <w:p w14:paraId="7A7D311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3,588</w:t>
            </w:r>
          </w:p>
        </w:tc>
      </w:tr>
      <w:tr w:rsidR="007E63D8" w:rsidRPr="005B6C8A" w14:paraId="31A7D56C" w14:textId="77777777" w:rsidTr="00212E78">
        <w:trPr>
          <w:cantSplit/>
        </w:trPr>
        <w:tc>
          <w:tcPr>
            <w:tcW w:w="2915" w:type="dxa"/>
            <w:shd w:val="clear" w:color="auto" w:fill="auto"/>
            <w:noWrap/>
            <w:vAlign w:val="center"/>
            <w:hideMark/>
          </w:tcPr>
          <w:p w14:paraId="69F88DD7" w14:textId="202F0E8D"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Autres prestations liées à l’emploi</w:t>
            </w:r>
          </w:p>
        </w:tc>
        <w:tc>
          <w:tcPr>
            <w:tcW w:w="1270" w:type="dxa"/>
            <w:shd w:val="clear" w:color="auto" w:fill="auto"/>
            <w:noWrap/>
            <w:vAlign w:val="center"/>
            <w:hideMark/>
          </w:tcPr>
          <w:p w14:paraId="7F666A09"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56</w:t>
            </w:r>
          </w:p>
        </w:tc>
        <w:tc>
          <w:tcPr>
            <w:tcW w:w="1270" w:type="dxa"/>
            <w:shd w:val="clear" w:color="auto" w:fill="auto"/>
            <w:noWrap/>
            <w:vAlign w:val="center"/>
            <w:hideMark/>
          </w:tcPr>
          <w:p w14:paraId="16FEE1EB"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72</w:t>
            </w:r>
          </w:p>
        </w:tc>
        <w:tc>
          <w:tcPr>
            <w:tcW w:w="1270" w:type="dxa"/>
            <w:shd w:val="clear" w:color="auto" w:fill="auto"/>
            <w:noWrap/>
            <w:vAlign w:val="center"/>
            <w:hideMark/>
          </w:tcPr>
          <w:p w14:paraId="4B2DB79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76</w:t>
            </w:r>
          </w:p>
        </w:tc>
        <w:tc>
          <w:tcPr>
            <w:tcW w:w="1270" w:type="dxa"/>
            <w:shd w:val="clear" w:color="auto" w:fill="auto"/>
            <w:noWrap/>
            <w:vAlign w:val="center"/>
            <w:hideMark/>
          </w:tcPr>
          <w:p w14:paraId="33E8A659"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72</w:t>
            </w:r>
          </w:p>
        </w:tc>
        <w:tc>
          <w:tcPr>
            <w:tcW w:w="1270" w:type="dxa"/>
            <w:shd w:val="clear" w:color="auto" w:fill="auto"/>
            <w:noWrap/>
            <w:vAlign w:val="center"/>
            <w:hideMark/>
          </w:tcPr>
          <w:p w14:paraId="7F42684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220</w:t>
            </w:r>
          </w:p>
        </w:tc>
      </w:tr>
      <w:tr w:rsidR="007E63D8" w:rsidRPr="005B6C8A" w14:paraId="6ED0A170" w14:textId="77777777" w:rsidTr="00212E78">
        <w:trPr>
          <w:cantSplit/>
        </w:trPr>
        <w:tc>
          <w:tcPr>
            <w:tcW w:w="2915" w:type="dxa"/>
            <w:shd w:val="clear" w:color="auto" w:fill="auto"/>
            <w:noWrap/>
            <w:vAlign w:val="center"/>
            <w:hideMark/>
          </w:tcPr>
          <w:p w14:paraId="0EB35180" w14:textId="746A7612" w:rsidR="007E63D8" w:rsidRPr="005B6C8A" w:rsidRDefault="00A2281D" w:rsidP="00157C61">
            <w:pPr>
              <w:ind w:left="386" w:hangingChars="193" w:hanging="386"/>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Déplacements</w:t>
            </w:r>
          </w:p>
        </w:tc>
        <w:tc>
          <w:tcPr>
            <w:tcW w:w="1270" w:type="dxa"/>
            <w:shd w:val="clear" w:color="auto" w:fill="auto"/>
            <w:noWrap/>
            <w:vAlign w:val="center"/>
            <w:hideMark/>
          </w:tcPr>
          <w:p w14:paraId="104A56F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85</w:t>
            </w:r>
          </w:p>
        </w:tc>
        <w:tc>
          <w:tcPr>
            <w:tcW w:w="1270" w:type="dxa"/>
            <w:shd w:val="clear" w:color="auto" w:fill="auto"/>
            <w:noWrap/>
            <w:vAlign w:val="center"/>
            <w:hideMark/>
          </w:tcPr>
          <w:p w14:paraId="0EF830A8"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85</w:t>
            </w:r>
          </w:p>
        </w:tc>
        <w:tc>
          <w:tcPr>
            <w:tcW w:w="1270" w:type="dxa"/>
            <w:shd w:val="clear" w:color="auto" w:fill="auto"/>
            <w:noWrap/>
            <w:vAlign w:val="center"/>
            <w:hideMark/>
          </w:tcPr>
          <w:p w14:paraId="626F6376"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85</w:t>
            </w:r>
          </w:p>
        </w:tc>
        <w:tc>
          <w:tcPr>
            <w:tcW w:w="1270" w:type="dxa"/>
            <w:shd w:val="clear" w:color="auto" w:fill="auto"/>
            <w:noWrap/>
            <w:vAlign w:val="center"/>
            <w:hideMark/>
          </w:tcPr>
          <w:p w14:paraId="66479C2D"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85</w:t>
            </w:r>
          </w:p>
        </w:tc>
        <w:tc>
          <w:tcPr>
            <w:tcW w:w="1270" w:type="dxa"/>
            <w:shd w:val="clear" w:color="auto" w:fill="auto"/>
            <w:noWrap/>
            <w:vAlign w:val="center"/>
            <w:hideMark/>
          </w:tcPr>
          <w:p w14:paraId="643F6348"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255</w:t>
            </w:r>
          </w:p>
        </w:tc>
      </w:tr>
      <w:tr w:rsidR="007E63D8" w:rsidRPr="005B6C8A" w14:paraId="5EA5ACB6" w14:textId="77777777" w:rsidTr="00212E78">
        <w:trPr>
          <w:cantSplit/>
        </w:trPr>
        <w:tc>
          <w:tcPr>
            <w:tcW w:w="2915" w:type="dxa"/>
            <w:shd w:val="clear" w:color="000000" w:fill="F2DCDB"/>
            <w:noWrap/>
            <w:vAlign w:val="center"/>
            <w:hideMark/>
          </w:tcPr>
          <w:p w14:paraId="54CE2F30" w14:textId="72B52D9D" w:rsidR="007E63D8" w:rsidRPr="005B6C8A" w:rsidRDefault="007E63D8" w:rsidP="00B852D9">
            <w:pPr>
              <w:ind w:left="384" w:hangingChars="192" w:hanging="384"/>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xml:space="preserve">D.  </w:t>
            </w:r>
            <w:r w:rsidR="00A2281D" w:rsidRPr="005B6C8A">
              <w:rPr>
                <w:rFonts w:asciiTheme="minorHAnsi" w:eastAsia="Times New Roman" w:hAnsiTheme="minorHAnsi" w:cstheme="minorHAnsi"/>
                <w:b/>
                <w:bCs/>
                <w:sz w:val="20"/>
                <w:szCs w:val="20"/>
                <w:lang w:val="fr-CA" w:eastAsia="en-GB"/>
              </w:rPr>
              <w:t xml:space="preserve">Appui aux </w:t>
            </w:r>
            <w:r w:rsidR="00B852D9" w:rsidRPr="005B6C8A">
              <w:rPr>
                <w:rFonts w:asciiTheme="minorHAnsi" w:eastAsia="Times New Roman" w:hAnsiTheme="minorHAnsi" w:cstheme="minorHAnsi"/>
                <w:b/>
                <w:bCs/>
                <w:sz w:val="20"/>
                <w:szCs w:val="20"/>
                <w:lang w:val="fr-CA" w:eastAsia="en-GB"/>
              </w:rPr>
              <w:t>I</w:t>
            </w:r>
            <w:r w:rsidR="00A2281D" w:rsidRPr="005B6C8A">
              <w:rPr>
                <w:rFonts w:asciiTheme="minorHAnsi" w:eastAsia="Times New Roman" w:hAnsiTheme="minorHAnsi" w:cstheme="minorHAnsi"/>
                <w:b/>
                <w:bCs/>
                <w:sz w:val="20"/>
                <w:szCs w:val="20"/>
                <w:lang w:val="fr-CA" w:eastAsia="en-GB"/>
              </w:rPr>
              <w:t>nitiatives régionales</w:t>
            </w:r>
            <w:r w:rsidR="008B471A" w:rsidRPr="005B6C8A">
              <w:rPr>
                <w:rFonts w:asciiTheme="minorHAnsi" w:eastAsia="Times New Roman" w:hAnsiTheme="minorHAnsi" w:cstheme="minorHAnsi"/>
                <w:b/>
                <w:bCs/>
                <w:sz w:val="20"/>
                <w:szCs w:val="20"/>
                <w:lang w:val="fr-CA" w:eastAsia="en-GB"/>
              </w:rPr>
              <w:t xml:space="preserve"> Ramsar</w:t>
            </w:r>
          </w:p>
        </w:tc>
        <w:tc>
          <w:tcPr>
            <w:tcW w:w="1270" w:type="dxa"/>
            <w:shd w:val="clear" w:color="000000" w:fill="F2DCDB"/>
            <w:noWrap/>
            <w:vAlign w:val="center"/>
            <w:hideMark/>
          </w:tcPr>
          <w:p w14:paraId="04F514B1"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120</w:t>
            </w:r>
          </w:p>
        </w:tc>
        <w:tc>
          <w:tcPr>
            <w:tcW w:w="1270" w:type="dxa"/>
            <w:shd w:val="clear" w:color="000000" w:fill="F2DCDB"/>
            <w:noWrap/>
            <w:vAlign w:val="center"/>
            <w:hideMark/>
          </w:tcPr>
          <w:p w14:paraId="49276C05"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100</w:t>
            </w:r>
          </w:p>
        </w:tc>
        <w:tc>
          <w:tcPr>
            <w:tcW w:w="1270" w:type="dxa"/>
            <w:shd w:val="clear" w:color="000000" w:fill="F2DCDB"/>
            <w:noWrap/>
            <w:vAlign w:val="center"/>
            <w:hideMark/>
          </w:tcPr>
          <w:p w14:paraId="0867CB9E"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100</w:t>
            </w:r>
          </w:p>
        </w:tc>
        <w:tc>
          <w:tcPr>
            <w:tcW w:w="1270" w:type="dxa"/>
            <w:shd w:val="clear" w:color="000000" w:fill="F2DCDB"/>
            <w:noWrap/>
            <w:vAlign w:val="center"/>
            <w:hideMark/>
          </w:tcPr>
          <w:p w14:paraId="10FB3109"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100</w:t>
            </w:r>
          </w:p>
        </w:tc>
        <w:tc>
          <w:tcPr>
            <w:tcW w:w="1270" w:type="dxa"/>
            <w:shd w:val="clear" w:color="000000" w:fill="F2DCDB"/>
            <w:noWrap/>
            <w:vAlign w:val="center"/>
            <w:hideMark/>
          </w:tcPr>
          <w:p w14:paraId="0F94E86F"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300</w:t>
            </w:r>
          </w:p>
        </w:tc>
      </w:tr>
      <w:tr w:rsidR="007E63D8" w:rsidRPr="005B6C8A" w14:paraId="4DE7CDEB" w14:textId="77777777" w:rsidTr="00212E78">
        <w:trPr>
          <w:cantSplit/>
        </w:trPr>
        <w:tc>
          <w:tcPr>
            <w:tcW w:w="2915" w:type="dxa"/>
            <w:shd w:val="clear" w:color="auto" w:fill="auto"/>
            <w:noWrap/>
            <w:vAlign w:val="center"/>
            <w:hideMark/>
          </w:tcPr>
          <w:p w14:paraId="14DF9969" w14:textId="5C5E48FC" w:rsidR="007E63D8" w:rsidRPr="005B6C8A" w:rsidRDefault="00A2281D" w:rsidP="00157C61">
            <w:pPr>
              <w:ind w:left="386" w:hangingChars="193" w:hanging="386"/>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Réseaux et centres régionaux</w:t>
            </w:r>
          </w:p>
        </w:tc>
        <w:tc>
          <w:tcPr>
            <w:tcW w:w="1270" w:type="dxa"/>
            <w:shd w:val="clear" w:color="auto" w:fill="auto"/>
            <w:noWrap/>
            <w:vAlign w:val="center"/>
            <w:hideMark/>
          </w:tcPr>
          <w:p w14:paraId="610D1C1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120</w:t>
            </w:r>
          </w:p>
        </w:tc>
        <w:tc>
          <w:tcPr>
            <w:tcW w:w="1270" w:type="dxa"/>
            <w:shd w:val="clear" w:color="auto" w:fill="auto"/>
            <w:noWrap/>
            <w:vAlign w:val="center"/>
            <w:hideMark/>
          </w:tcPr>
          <w:p w14:paraId="4EFAD0F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100</w:t>
            </w:r>
          </w:p>
        </w:tc>
        <w:tc>
          <w:tcPr>
            <w:tcW w:w="1270" w:type="dxa"/>
            <w:shd w:val="clear" w:color="auto" w:fill="auto"/>
            <w:noWrap/>
            <w:vAlign w:val="center"/>
            <w:hideMark/>
          </w:tcPr>
          <w:p w14:paraId="072F087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100</w:t>
            </w:r>
          </w:p>
        </w:tc>
        <w:tc>
          <w:tcPr>
            <w:tcW w:w="1270" w:type="dxa"/>
            <w:shd w:val="clear" w:color="auto" w:fill="auto"/>
            <w:noWrap/>
            <w:vAlign w:val="center"/>
            <w:hideMark/>
          </w:tcPr>
          <w:p w14:paraId="32659A2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100</w:t>
            </w:r>
          </w:p>
        </w:tc>
        <w:tc>
          <w:tcPr>
            <w:tcW w:w="1270" w:type="dxa"/>
            <w:shd w:val="clear" w:color="auto" w:fill="auto"/>
            <w:noWrap/>
            <w:vAlign w:val="center"/>
            <w:hideMark/>
          </w:tcPr>
          <w:p w14:paraId="7ED8600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300</w:t>
            </w:r>
          </w:p>
        </w:tc>
      </w:tr>
      <w:tr w:rsidR="007E63D8" w:rsidRPr="005B6C8A" w14:paraId="2A498C97" w14:textId="77777777" w:rsidTr="00212E78">
        <w:trPr>
          <w:cantSplit/>
        </w:trPr>
        <w:tc>
          <w:tcPr>
            <w:tcW w:w="2915" w:type="dxa"/>
            <w:shd w:val="clear" w:color="000000" w:fill="F2DCDB"/>
            <w:noWrap/>
            <w:vAlign w:val="center"/>
            <w:hideMark/>
          </w:tcPr>
          <w:p w14:paraId="50D39C31" w14:textId="71D2B2A9" w:rsidR="007E63D8" w:rsidRPr="005B6C8A" w:rsidRDefault="007E63D8" w:rsidP="00157C61">
            <w:pPr>
              <w:ind w:left="384" w:hangingChars="192" w:hanging="384"/>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xml:space="preserve">E.  </w:t>
            </w:r>
            <w:r w:rsidR="00A2281D" w:rsidRPr="005B6C8A">
              <w:rPr>
                <w:rFonts w:asciiTheme="minorHAnsi" w:eastAsia="Times New Roman" w:hAnsiTheme="minorHAnsi" w:cstheme="minorHAnsi"/>
                <w:b/>
                <w:bCs/>
                <w:sz w:val="20"/>
                <w:szCs w:val="20"/>
                <w:lang w:val="fr-CA" w:eastAsia="en-GB"/>
              </w:rPr>
              <w:t>Sciences et politiques</w:t>
            </w:r>
          </w:p>
        </w:tc>
        <w:tc>
          <w:tcPr>
            <w:tcW w:w="1270" w:type="dxa"/>
            <w:shd w:val="clear" w:color="000000" w:fill="F2DCDB"/>
            <w:noWrap/>
            <w:vAlign w:val="center"/>
            <w:hideMark/>
          </w:tcPr>
          <w:p w14:paraId="611BEC40"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329</w:t>
            </w:r>
          </w:p>
        </w:tc>
        <w:tc>
          <w:tcPr>
            <w:tcW w:w="1270" w:type="dxa"/>
            <w:shd w:val="clear" w:color="000000" w:fill="F2DCDB"/>
            <w:noWrap/>
            <w:vAlign w:val="center"/>
            <w:hideMark/>
          </w:tcPr>
          <w:p w14:paraId="07433509"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759</w:t>
            </w:r>
          </w:p>
        </w:tc>
        <w:tc>
          <w:tcPr>
            <w:tcW w:w="1270" w:type="dxa"/>
            <w:shd w:val="clear" w:color="000000" w:fill="F2DCDB"/>
            <w:noWrap/>
            <w:vAlign w:val="center"/>
            <w:hideMark/>
          </w:tcPr>
          <w:p w14:paraId="38564F52"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738</w:t>
            </w:r>
          </w:p>
        </w:tc>
        <w:tc>
          <w:tcPr>
            <w:tcW w:w="1270" w:type="dxa"/>
            <w:shd w:val="clear" w:color="000000" w:fill="F2DCDB"/>
            <w:noWrap/>
            <w:vAlign w:val="center"/>
            <w:hideMark/>
          </w:tcPr>
          <w:p w14:paraId="622DC757"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727</w:t>
            </w:r>
          </w:p>
        </w:tc>
        <w:tc>
          <w:tcPr>
            <w:tcW w:w="1270" w:type="dxa"/>
            <w:shd w:val="clear" w:color="000000" w:fill="F2DCDB"/>
            <w:noWrap/>
            <w:vAlign w:val="center"/>
            <w:hideMark/>
          </w:tcPr>
          <w:p w14:paraId="11454A8C"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2,209</w:t>
            </w:r>
          </w:p>
        </w:tc>
      </w:tr>
      <w:tr w:rsidR="007E63D8" w:rsidRPr="005B6C8A" w14:paraId="3BBA3232" w14:textId="77777777" w:rsidTr="00212E78">
        <w:trPr>
          <w:cantSplit/>
        </w:trPr>
        <w:tc>
          <w:tcPr>
            <w:tcW w:w="2915" w:type="dxa"/>
            <w:shd w:val="clear" w:color="auto" w:fill="auto"/>
            <w:noWrap/>
            <w:vAlign w:val="center"/>
            <w:hideMark/>
          </w:tcPr>
          <w:p w14:paraId="62A34B61" w14:textId="5F0D4B94"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Salaires et charges sociales</w:t>
            </w:r>
          </w:p>
        </w:tc>
        <w:tc>
          <w:tcPr>
            <w:tcW w:w="1270" w:type="dxa"/>
            <w:shd w:val="clear" w:color="auto" w:fill="auto"/>
            <w:noWrap/>
            <w:vAlign w:val="center"/>
            <w:hideMark/>
          </w:tcPr>
          <w:p w14:paraId="2D8FAFD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110</w:t>
            </w:r>
          </w:p>
        </w:tc>
        <w:tc>
          <w:tcPr>
            <w:tcW w:w="1270" w:type="dxa"/>
            <w:shd w:val="clear" w:color="auto" w:fill="auto"/>
            <w:noWrap/>
            <w:vAlign w:val="center"/>
            <w:hideMark/>
          </w:tcPr>
          <w:p w14:paraId="7C5A932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559</w:t>
            </w:r>
          </w:p>
        </w:tc>
        <w:tc>
          <w:tcPr>
            <w:tcW w:w="1270" w:type="dxa"/>
            <w:shd w:val="clear" w:color="auto" w:fill="auto"/>
            <w:noWrap/>
            <w:vAlign w:val="center"/>
            <w:hideMark/>
          </w:tcPr>
          <w:p w14:paraId="39CBAE76"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567</w:t>
            </w:r>
          </w:p>
        </w:tc>
        <w:tc>
          <w:tcPr>
            <w:tcW w:w="1270" w:type="dxa"/>
            <w:shd w:val="clear" w:color="auto" w:fill="auto"/>
            <w:noWrap/>
            <w:vAlign w:val="center"/>
            <w:hideMark/>
          </w:tcPr>
          <w:p w14:paraId="55F0AB60"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575</w:t>
            </w:r>
          </w:p>
        </w:tc>
        <w:tc>
          <w:tcPr>
            <w:tcW w:w="1270" w:type="dxa"/>
            <w:shd w:val="clear" w:color="auto" w:fill="auto"/>
            <w:noWrap/>
            <w:vAlign w:val="center"/>
            <w:hideMark/>
          </w:tcPr>
          <w:p w14:paraId="0CEB58C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1,700</w:t>
            </w:r>
          </w:p>
        </w:tc>
      </w:tr>
      <w:tr w:rsidR="007E63D8" w:rsidRPr="005B6C8A" w14:paraId="7F8D8FA3" w14:textId="77777777" w:rsidTr="00212E78">
        <w:trPr>
          <w:cantSplit/>
        </w:trPr>
        <w:tc>
          <w:tcPr>
            <w:tcW w:w="2915" w:type="dxa"/>
            <w:shd w:val="clear" w:color="auto" w:fill="auto"/>
            <w:noWrap/>
            <w:vAlign w:val="center"/>
            <w:hideMark/>
          </w:tcPr>
          <w:p w14:paraId="712488D2" w14:textId="438AFE6B"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Autres prestations liées à l’emploi</w:t>
            </w:r>
          </w:p>
        </w:tc>
        <w:tc>
          <w:tcPr>
            <w:tcW w:w="1270" w:type="dxa"/>
            <w:shd w:val="clear" w:color="auto" w:fill="auto"/>
            <w:noWrap/>
            <w:vAlign w:val="center"/>
            <w:hideMark/>
          </w:tcPr>
          <w:p w14:paraId="21A1C64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w:t>
            </w:r>
          </w:p>
        </w:tc>
        <w:tc>
          <w:tcPr>
            <w:tcW w:w="1270" w:type="dxa"/>
            <w:shd w:val="clear" w:color="auto" w:fill="auto"/>
            <w:noWrap/>
            <w:vAlign w:val="center"/>
            <w:hideMark/>
          </w:tcPr>
          <w:p w14:paraId="564000C9"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w:t>
            </w:r>
          </w:p>
        </w:tc>
        <w:tc>
          <w:tcPr>
            <w:tcW w:w="1270" w:type="dxa"/>
            <w:shd w:val="clear" w:color="auto" w:fill="auto"/>
            <w:noWrap/>
            <w:vAlign w:val="center"/>
            <w:hideMark/>
          </w:tcPr>
          <w:p w14:paraId="706AEFF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w:t>
            </w:r>
          </w:p>
        </w:tc>
        <w:tc>
          <w:tcPr>
            <w:tcW w:w="1270" w:type="dxa"/>
            <w:shd w:val="clear" w:color="auto" w:fill="auto"/>
            <w:noWrap/>
            <w:vAlign w:val="center"/>
            <w:hideMark/>
          </w:tcPr>
          <w:p w14:paraId="5183D0FC"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4</w:t>
            </w:r>
          </w:p>
        </w:tc>
        <w:tc>
          <w:tcPr>
            <w:tcW w:w="1270" w:type="dxa"/>
            <w:shd w:val="clear" w:color="auto" w:fill="auto"/>
            <w:noWrap/>
            <w:vAlign w:val="center"/>
            <w:hideMark/>
          </w:tcPr>
          <w:p w14:paraId="48F524B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w:t>
            </w:r>
          </w:p>
        </w:tc>
      </w:tr>
      <w:tr w:rsidR="007E63D8" w:rsidRPr="005B6C8A" w14:paraId="37E1D16A" w14:textId="77777777" w:rsidTr="00212E78">
        <w:trPr>
          <w:cantSplit/>
        </w:trPr>
        <w:tc>
          <w:tcPr>
            <w:tcW w:w="2915" w:type="dxa"/>
            <w:shd w:val="clear" w:color="auto" w:fill="auto"/>
            <w:noWrap/>
            <w:vAlign w:val="center"/>
            <w:hideMark/>
          </w:tcPr>
          <w:p w14:paraId="74CC4B49" w14:textId="5DD1C849" w:rsidR="007E63D8" w:rsidRPr="005B6C8A" w:rsidRDefault="00A2281D" w:rsidP="00212E78">
            <w:pPr>
              <w:ind w:left="0" w:firstLine="0"/>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Application du programme du GEST</w:t>
            </w:r>
          </w:p>
        </w:tc>
        <w:tc>
          <w:tcPr>
            <w:tcW w:w="1270" w:type="dxa"/>
            <w:shd w:val="clear" w:color="auto" w:fill="auto"/>
            <w:noWrap/>
            <w:vAlign w:val="center"/>
            <w:hideMark/>
          </w:tcPr>
          <w:p w14:paraId="5C711F16"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40</w:t>
            </w:r>
          </w:p>
        </w:tc>
        <w:tc>
          <w:tcPr>
            <w:tcW w:w="1270" w:type="dxa"/>
            <w:shd w:val="clear" w:color="auto" w:fill="auto"/>
            <w:noWrap/>
            <w:vAlign w:val="center"/>
            <w:hideMark/>
          </w:tcPr>
          <w:p w14:paraId="7AC27AA9"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40</w:t>
            </w:r>
          </w:p>
        </w:tc>
        <w:tc>
          <w:tcPr>
            <w:tcW w:w="1270" w:type="dxa"/>
            <w:shd w:val="clear" w:color="auto" w:fill="auto"/>
            <w:noWrap/>
            <w:vAlign w:val="center"/>
            <w:hideMark/>
          </w:tcPr>
          <w:p w14:paraId="11E8A646"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40</w:t>
            </w:r>
          </w:p>
        </w:tc>
        <w:tc>
          <w:tcPr>
            <w:tcW w:w="1270" w:type="dxa"/>
            <w:shd w:val="clear" w:color="auto" w:fill="auto"/>
            <w:noWrap/>
            <w:vAlign w:val="center"/>
            <w:hideMark/>
          </w:tcPr>
          <w:p w14:paraId="253F8F18"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40</w:t>
            </w:r>
          </w:p>
        </w:tc>
        <w:tc>
          <w:tcPr>
            <w:tcW w:w="1270" w:type="dxa"/>
            <w:shd w:val="clear" w:color="auto" w:fill="auto"/>
            <w:noWrap/>
            <w:vAlign w:val="center"/>
            <w:hideMark/>
          </w:tcPr>
          <w:p w14:paraId="12614006"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120</w:t>
            </w:r>
          </w:p>
        </w:tc>
      </w:tr>
      <w:tr w:rsidR="007E63D8" w:rsidRPr="005B6C8A" w14:paraId="23866A04" w14:textId="77777777" w:rsidTr="00212E78">
        <w:trPr>
          <w:cantSplit/>
        </w:trPr>
        <w:tc>
          <w:tcPr>
            <w:tcW w:w="2915" w:type="dxa"/>
            <w:shd w:val="clear" w:color="auto" w:fill="auto"/>
            <w:noWrap/>
            <w:vAlign w:val="center"/>
            <w:hideMark/>
          </w:tcPr>
          <w:p w14:paraId="6D2BA1ED" w14:textId="571BABAC"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Déplacements du Président du GEST</w:t>
            </w:r>
          </w:p>
        </w:tc>
        <w:tc>
          <w:tcPr>
            <w:tcW w:w="1270" w:type="dxa"/>
            <w:shd w:val="clear" w:color="auto" w:fill="auto"/>
            <w:noWrap/>
            <w:vAlign w:val="center"/>
            <w:hideMark/>
          </w:tcPr>
          <w:p w14:paraId="3DEFF9C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0</w:t>
            </w:r>
          </w:p>
        </w:tc>
        <w:tc>
          <w:tcPr>
            <w:tcW w:w="1270" w:type="dxa"/>
            <w:shd w:val="clear" w:color="auto" w:fill="auto"/>
            <w:noWrap/>
            <w:vAlign w:val="center"/>
            <w:hideMark/>
          </w:tcPr>
          <w:p w14:paraId="3A4F45A7"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w:t>
            </w:r>
          </w:p>
        </w:tc>
        <w:tc>
          <w:tcPr>
            <w:tcW w:w="1270" w:type="dxa"/>
            <w:shd w:val="clear" w:color="auto" w:fill="auto"/>
            <w:noWrap/>
            <w:vAlign w:val="center"/>
            <w:hideMark/>
          </w:tcPr>
          <w:p w14:paraId="0E2FEE2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w:t>
            </w:r>
          </w:p>
        </w:tc>
        <w:tc>
          <w:tcPr>
            <w:tcW w:w="1270" w:type="dxa"/>
            <w:shd w:val="clear" w:color="auto" w:fill="auto"/>
            <w:noWrap/>
            <w:vAlign w:val="center"/>
            <w:hideMark/>
          </w:tcPr>
          <w:p w14:paraId="5FCF7FB7"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5</w:t>
            </w:r>
          </w:p>
        </w:tc>
        <w:tc>
          <w:tcPr>
            <w:tcW w:w="1270" w:type="dxa"/>
            <w:shd w:val="clear" w:color="auto" w:fill="auto"/>
            <w:noWrap/>
            <w:vAlign w:val="center"/>
            <w:hideMark/>
          </w:tcPr>
          <w:p w14:paraId="366388DD" w14:textId="77777777" w:rsidR="007E63D8" w:rsidRPr="005B6C8A" w:rsidRDefault="007E63D8" w:rsidP="007E63D8">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 </w:t>
            </w:r>
          </w:p>
        </w:tc>
      </w:tr>
      <w:tr w:rsidR="007E63D8" w:rsidRPr="005B6C8A" w14:paraId="2655F140" w14:textId="77777777" w:rsidTr="00212E78">
        <w:trPr>
          <w:cantSplit/>
        </w:trPr>
        <w:tc>
          <w:tcPr>
            <w:tcW w:w="2915" w:type="dxa"/>
            <w:shd w:val="clear" w:color="auto" w:fill="auto"/>
            <w:noWrap/>
            <w:vAlign w:val="center"/>
            <w:hideMark/>
          </w:tcPr>
          <w:p w14:paraId="769DEC39" w14:textId="30247F44"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Réunions du GEST</w:t>
            </w:r>
          </w:p>
        </w:tc>
        <w:tc>
          <w:tcPr>
            <w:tcW w:w="1270" w:type="dxa"/>
            <w:shd w:val="clear" w:color="auto" w:fill="auto"/>
            <w:noWrap/>
            <w:vAlign w:val="center"/>
            <w:hideMark/>
          </w:tcPr>
          <w:p w14:paraId="237C3F9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50</w:t>
            </w:r>
          </w:p>
        </w:tc>
        <w:tc>
          <w:tcPr>
            <w:tcW w:w="1270" w:type="dxa"/>
            <w:shd w:val="clear" w:color="auto" w:fill="auto"/>
            <w:noWrap/>
            <w:vAlign w:val="center"/>
            <w:hideMark/>
          </w:tcPr>
          <w:p w14:paraId="709F771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50</w:t>
            </w:r>
          </w:p>
        </w:tc>
        <w:tc>
          <w:tcPr>
            <w:tcW w:w="1270" w:type="dxa"/>
            <w:shd w:val="clear" w:color="auto" w:fill="auto"/>
            <w:noWrap/>
            <w:vAlign w:val="center"/>
            <w:hideMark/>
          </w:tcPr>
          <w:p w14:paraId="30A79567"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50</w:t>
            </w:r>
          </w:p>
        </w:tc>
        <w:tc>
          <w:tcPr>
            <w:tcW w:w="1270" w:type="dxa"/>
            <w:shd w:val="clear" w:color="auto" w:fill="auto"/>
            <w:noWrap/>
            <w:vAlign w:val="center"/>
            <w:hideMark/>
          </w:tcPr>
          <w:p w14:paraId="281B5C2C"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50</w:t>
            </w:r>
          </w:p>
        </w:tc>
        <w:tc>
          <w:tcPr>
            <w:tcW w:w="1270" w:type="dxa"/>
            <w:shd w:val="clear" w:color="auto" w:fill="auto"/>
            <w:noWrap/>
            <w:vAlign w:val="center"/>
            <w:hideMark/>
          </w:tcPr>
          <w:p w14:paraId="3CABCFF6"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150</w:t>
            </w:r>
          </w:p>
        </w:tc>
      </w:tr>
      <w:tr w:rsidR="007E63D8" w:rsidRPr="005B6C8A" w14:paraId="17CAA76B" w14:textId="77777777" w:rsidTr="00212E78">
        <w:trPr>
          <w:cantSplit/>
        </w:trPr>
        <w:tc>
          <w:tcPr>
            <w:tcW w:w="2915" w:type="dxa"/>
            <w:shd w:val="clear" w:color="auto" w:fill="auto"/>
            <w:noWrap/>
            <w:vAlign w:val="center"/>
            <w:hideMark/>
          </w:tcPr>
          <w:p w14:paraId="4A14F8C5" w14:textId="0DF84961" w:rsidR="007E63D8" w:rsidRPr="005B6C8A" w:rsidRDefault="00A2281D" w:rsidP="00157C61">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Service d’information sur les Sites Ramsar (entretien et développement)</w:t>
            </w:r>
          </w:p>
        </w:tc>
        <w:tc>
          <w:tcPr>
            <w:tcW w:w="1270" w:type="dxa"/>
            <w:shd w:val="clear" w:color="auto" w:fill="auto"/>
            <w:noWrap/>
            <w:vAlign w:val="center"/>
            <w:hideMark/>
          </w:tcPr>
          <w:p w14:paraId="21987336"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117</w:t>
            </w:r>
          </w:p>
        </w:tc>
        <w:tc>
          <w:tcPr>
            <w:tcW w:w="1270" w:type="dxa"/>
            <w:shd w:val="clear" w:color="auto" w:fill="auto"/>
            <w:noWrap/>
            <w:vAlign w:val="center"/>
            <w:hideMark/>
          </w:tcPr>
          <w:p w14:paraId="7088A9B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91</w:t>
            </w:r>
          </w:p>
        </w:tc>
        <w:tc>
          <w:tcPr>
            <w:tcW w:w="1270" w:type="dxa"/>
            <w:shd w:val="clear" w:color="auto" w:fill="auto"/>
            <w:noWrap/>
            <w:vAlign w:val="center"/>
            <w:hideMark/>
          </w:tcPr>
          <w:p w14:paraId="45E2EBA7"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66</w:t>
            </w:r>
          </w:p>
        </w:tc>
        <w:tc>
          <w:tcPr>
            <w:tcW w:w="1270" w:type="dxa"/>
            <w:shd w:val="clear" w:color="auto" w:fill="auto"/>
            <w:noWrap/>
            <w:vAlign w:val="center"/>
            <w:hideMark/>
          </w:tcPr>
          <w:p w14:paraId="2D77455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43</w:t>
            </w:r>
          </w:p>
        </w:tc>
        <w:tc>
          <w:tcPr>
            <w:tcW w:w="1270" w:type="dxa"/>
            <w:shd w:val="clear" w:color="auto" w:fill="auto"/>
            <w:noWrap/>
            <w:vAlign w:val="center"/>
            <w:hideMark/>
          </w:tcPr>
          <w:p w14:paraId="53AC65C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200</w:t>
            </w:r>
          </w:p>
        </w:tc>
      </w:tr>
      <w:tr w:rsidR="007E63D8" w:rsidRPr="005B6C8A" w14:paraId="6A1BD43B" w14:textId="77777777" w:rsidTr="00212E78">
        <w:trPr>
          <w:cantSplit/>
        </w:trPr>
        <w:tc>
          <w:tcPr>
            <w:tcW w:w="2915" w:type="dxa"/>
            <w:shd w:val="clear" w:color="auto" w:fill="auto"/>
            <w:noWrap/>
            <w:vAlign w:val="center"/>
            <w:hideMark/>
          </w:tcPr>
          <w:p w14:paraId="548578F4" w14:textId="3F4952EF" w:rsidR="007E63D8" w:rsidRPr="005B6C8A" w:rsidRDefault="00A2281D"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Déplacements</w:t>
            </w:r>
          </w:p>
        </w:tc>
        <w:tc>
          <w:tcPr>
            <w:tcW w:w="1270" w:type="dxa"/>
            <w:shd w:val="clear" w:color="auto" w:fill="auto"/>
            <w:noWrap/>
            <w:vAlign w:val="center"/>
            <w:hideMark/>
          </w:tcPr>
          <w:p w14:paraId="1F7E149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w:t>
            </w:r>
          </w:p>
        </w:tc>
        <w:tc>
          <w:tcPr>
            <w:tcW w:w="1270" w:type="dxa"/>
            <w:shd w:val="clear" w:color="auto" w:fill="auto"/>
            <w:noWrap/>
            <w:vAlign w:val="center"/>
            <w:hideMark/>
          </w:tcPr>
          <w:p w14:paraId="42E99B0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w:t>
            </w:r>
          </w:p>
        </w:tc>
        <w:tc>
          <w:tcPr>
            <w:tcW w:w="1270" w:type="dxa"/>
            <w:shd w:val="clear" w:color="auto" w:fill="auto"/>
            <w:noWrap/>
            <w:vAlign w:val="center"/>
            <w:hideMark/>
          </w:tcPr>
          <w:p w14:paraId="16EE67F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w:t>
            </w:r>
          </w:p>
        </w:tc>
        <w:tc>
          <w:tcPr>
            <w:tcW w:w="1270" w:type="dxa"/>
            <w:shd w:val="clear" w:color="auto" w:fill="auto"/>
            <w:noWrap/>
            <w:vAlign w:val="center"/>
            <w:hideMark/>
          </w:tcPr>
          <w:p w14:paraId="53183112"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10</w:t>
            </w:r>
          </w:p>
        </w:tc>
        <w:tc>
          <w:tcPr>
            <w:tcW w:w="1270" w:type="dxa"/>
            <w:shd w:val="clear" w:color="auto" w:fill="auto"/>
            <w:noWrap/>
            <w:vAlign w:val="center"/>
            <w:hideMark/>
          </w:tcPr>
          <w:p w14:paraId="621F6969"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30</w:t>
            </w:r>
          </w:p>
        </w:tc>
      </w:tr>
      <w:tr w:rsidR="007E63D8" w:rsidRPr="005B6C8A" w14:paraId="468CEB2A" w14:textId="77777777" w:rsidTr="00212E78">
        <w:trPr>
          <w:cantSplit/>
        </w:trPr>
        <w:tc>
          <w:tcPr>
            <w:tcW w:w="2915" w:type="dxa"/>
            <w:shd w:val="clear" w:color="000000" w:fill="F2DCDB"/>
            <w:noWrap/>
            <w:vAlign w:val="center"/>
            <w:hideMark/>
          </w:tcPr>
          <w:p w14:paraId="48A9DBA3" w14:textId="77777777" w:rsidR="007E63D8" w:rsidRPr="005B6C8A" w:rsidRDefault="007E63D8" w:rsidP="00212E78">
            <w:pPr>
              <w:keepNext/>
              <w:ind w:left="384" w:hangingChars="192" w:hanging="384"/>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lastRenderedPageBreak/>
              <w:t>G.  Administration</w:t>
            </w:r>
          </w:p>
        </w:tc>
        <w:tc>
          <w:tcPr>
            <w:tcW w:w="1270" w:type="dxa"/>
            <w:shd w:val="clear" w:color="000000" w:fill="F2DCDB"/>
            <w:noWrap/>
            <w:vAlign w:val="center"/>
            <w:hideMark/>
          </w:tcPr>
          <w:p w14:paraId="375BCDE3" w14:textId="77777777" w:rsidR="007E63D8" w:rsidRPr="005B6C8A" w:rsidRDefault="007E63D8" w:rsidP="00212E78">
            <w:pPr>
              <w:keepNext/>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753</w:t>
            </w:r>
          </w:p>
        </w:tc>
        <w:tc>
          <w:tcPr>
            <w:tcW w:w="1270" w:type="dxa"/>
            <w:shd w:val="clear" w:color="000000" w:fill="F2DCDB"/>
            <w:noWrap/>
            <w:vAlign w:val="center"/>
            <w:hideMark/>
          </w:tcPr>
          <w:p w14:paraId="57F656DA" w14:textId="77777777" w:rsidR="007E63D8" w:rsidRPr="005B6C8A" w:rsidRDefault="007E63D8" w:rsidP="00212E78">
            <w:pPr>
              <w:keepNext/>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447</w:t>
            </w:r>
          </w:p>
        </w:tc>
        <w:tc>
          <w:tcPr>
            <w:tcW w:w="1270" w:type="dxa"/>
            <w:shd w:val="clear" w:color="000000" w:fill="F2DCDB"/>
            <w:noWrap/>
            <w:vAlign w:val="center"/>
            <w:hideMark/>
          </w:tcPr>
          <w:p w14:paraId="206EDDC9" w14:textId="77777777" w:rsidR="007E63D8" w:rsidRPr="005B6C8A" w:rsidRDefault="007E63D8" w:rsidP="00212E78">
            <w:pPr>
              <w:keepNext/>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451</w:t>
            </w:r>
          </w:p>
        </w:tc>
        <w:tc>
          <w:tcPr>
            <w:tcW w:w="1270" w:type="dxa"/>
            <w:shd w:val="clear" w:color="000000" w:fill="F2DCDB"/>
            <w:noWrap/>
            <w:vAlign w:val="center"/>
            <w:hideMark/>
          </w:tcPr>
          <w:p w14:paraId="583F33C5" w14:textId="77777777" w:rsidR="007E63D8" w:rsidRPr="005B6C8A" w:rsidRDefault="007E63D8" w:rsidP="00212E78">
            <w:pPr>
              <w:keepNext/>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455</w:t>
            </w:r>
          </w:p>
        </w:tc>
        <w:tc>
          <w:tcPr>
            <w:tcW w:w="1270" w:type="dxa"/>
            <w:shd w:val="clear" w:color="000000" w:fill="F2DCDB"/>
            <w:noWrap/>
            <w:vAlign w:val="center"/>
            <w:hideMark/>
          </w:tcPr>
          <w:p w14:paraId="0BB1FEE9" w14:textId="77777777" w:rsidR="007E63D8" w:rsidRPr="005B6C8A" w:rsidRDefault="007E63D8" w:rsidP="00212E78">
            <w:pPr>
              <w:keepNext/>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1,353</w:t>
            </w:r>
          </w:p>
        </w:tc>
      </w:tr>
      <w:tr w:rsidR="007E63D8" w:rsidRPr="005B6C8A" w14:paraId="226C5D9D" w14:textId="77777777" w:rsidTr="00212E78">
        <w:trPr>
          <w:cantSplit/>
        </w:trPr>
        <w:tc>
          <w:tcPr>
            <w:tcW w:w="2915" w:type="dxa"/>
            <w:shd w:val="clear" w:color="auto" w:fill="auto"/>
            <w:noWrap/>
            <w:vAlign w:val="center"/>
            <w:hideMark/>
          </w:tcPr>
          <w:p w14:paraId="27267EC7" w14:textId="5A49E444" w:rsidR="007E63D8" w:rsidRPr="005B6C8A" w:rsidRDefault="00206F75"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Salaires et charges sociales</w:t>
            </w:r>
          </w:p>
        </w:tc>
        <w:tc>
          <w:tcPr>
            <w:tcW w:w="1270" w:type="dxa"/>
            <w:shd w:val="clear" w:color="auto" w:fill="auto"/>
            <w:noWrap/>
            <w:vAlign w:val="center"/>
            <w:hideMark/>
          </w:tcPr>
          <w:p w14:paraId="0ADA6DF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629</w:t>
            </w:r>
          </w:p>
        </w:tc>
        <w:tc>
          <w:tcPr>
            <w:tcW w:w="1270" w:type="dxa"/>
            <w:shd w:val="clear" w:color="auto" w:fill="auto"/>
            <w:noWrap/>
            <w:vAlign w:val="center"/>
            <w:hideMark/>
          </w:tcPr>
          <w:p w14:paraId="78B85B4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315</w:t>
            </w:r>
          </w:p>
        </w:tc>
        <w:tc>
          <w:tcPr>
            <w:tcW w:w="1270" w:type="dxa"/>
            <w:shd w:val="clear" w:color="auto" w:fill="auto"/>
            <w:noWrap/>
            <w:vAlign w:val="center"/>
            <w:hideMark/>
          </w:tcPr>
          <w:p w14:paraId="539219B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319</w:t>
            </w:r>
          </w:p>
        </w:tc>
        <w:tc>
          <w:tcPr>
            <w:tcW w:w="1270" w:type="dxa"/>
            <w:shd w:val="clear" w:color="auto" w:fill="auto"/>
            <w:noWrap/>
            <w:vAlign w:val="center"/>
            <w:hideMark/>
          </w:tcPr>
          <w:p w14:paraId="26F07AF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323</w:t>
            </w:r>
          </w:p>
        </w:tc>
        <w:tc>
          <w:tcPr>
            <w:tcW w:w="1270" w:type="dxa"/>
            <w:shd w:val="clear" w:color="auto" w:fill="auto"/>
            <w:noWrap/>
            <w:vAlign w:val="center"/>
            <w:hideMark/>
          </w:tcPr>
          <w:p w14:paraId="72AAEDA9"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958</w:t>
            </w:r>
          </w:p>
        </w:tc>
      </w:tr>
      <w:tr w:rsidR="007E63D8" w:rsidRPr="005B6C8A" w14:paraId="46ADF4A4" w14:textId="77777777" w:rsidTr="00212E78">
        <w:trPr>
          <w:cantSplit/>
        </w:trPr>
        <w:tc>
          <w:tcPr>
            <w:tcW w:w="2915" w:type="dxa"/>
            <w:shd w:val="clear" w:color="auto" w:fill="auto"/>
            <w:noWrap/>
            <w:vAlign w:val="center"/>
            <w:hideMark/>
          </w:tcPr>
          <w:p w14:paraId="32501532" w14:textId="2B85EDFF" w:rsidR="007E63D8" w:rsidRPr="005B6C8A" w:rsidRDefault="00206F75" w:rsidP="00157C61">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Autres prestations liées à l’emploi</w:t>
            </w:r>
          </w:p>
        </w:tc>
        <w:tc>
          <w:tcPr>
            <w:tcW w:w="1270" w:type="dxa"/>
            <w:shd w:val="clear" w:color="auto" w:fill="auto"/>
            <w:noWrap/>
            <w:vAlign w:val="center"/>
            <w:hideMark/>
          </w:tcPr>
          <w:p w14:paraId="4549EBB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w:t>
            </w:r>
          </w:p>
        </w:tc>
        <w:tc>
          <w:tcPr>
            <w:tcW w:w="1270" w:type="dxa"/>
            <w:shd w:val="clear" w:color="auto" w:fill="auto"/>
            <w:noWrap/>
            <w:vAlign w:val="center"/>
            <w:hideMark/>
          </w:tcPr>
          <w:p w14:paraId="3FE5A3E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w:t>
            </w:r>
          </w:p>
        </w:tc>
        <w:tc>
          <w:tcPr>
            <w:tcW w:w="1270" w:type="dxa"/>
            <w:shd w:val="clear" w:color="auto" w:fill="auto"/>
            <w:noWrap/>
            <w:vAlign w:val="center"/>
            <w:hideMark/>
          </w:tcPr>
          <w:p w14:paraId="67CE950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0</w:t>
            </w:r>
          </w:p>
        </w:tc>
        <w:tc>
          <w:tcPr>
            <w:tcW w:w="1270" w:type="dxa"/>
            <w:shd w:val="clear" w:color="auto" w:fill="auto"/>
            <w:noWrap/>
            <w:vAlign w:val="center"/>
            <w:hideMark/>
          </w:tcPr>
          <w:p w14:paraId="7B376CBA"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1</w:t>
            </w:r>
          </w:p>
        </w:tc>
        <w:tc>
          <w:tcPr>
            <w:tcW w:w="1270" w:type="dxa"/>
            <w:shd w:val="clear" w:color="auto" w:fill="auto"/>
            <w:noWrap/>
            <w:vAlign w:val="center"/>
            <w:hideMark/>
          </w:tcPr>
          <w:p w14:paraId="1853173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w:t>
            </w:r>
          </w:p>
        </w:tc>
      </w:tr>
      <w:tr w:rsidR="007E63D8" w:rsidRPr="005B6C8A" w14:paraId="4390E420" w14:textId="77777777" w:rsidTr="00212E78">
        <w:trPr>
          <w:cantSplit/>
        </w:trPr>
        <w:tc>
          <w:tcPr>
            <w:tcW w:w="2915" w:type="dxa"/>
            <w:shd w:val="clear" w:color="auto" w:fill="auto"/>
            <w:noWrap/>
            <w:vAlign w:val="center"/>
            <w:hideMark/>
          </w:tcPr>
          <w:p w14:paraId="1A8F0DC0" w14:textId="726DD1F7" w:rsidR="007E63D8" w:rsidRPr="005B6C8A" w:rsidRDefault="00206F75" w:rsidP="00157C61">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Recrutement de personnel et indemnités de départ</w:t>
            </w:r>
          </w:p>
        </w:tc>
        <w:tc>
          <w:tcPr>
            <w:tcW w:w="1270" w:type="dxa"/>
            <w:shd w:val="clear" w:color="auto" w:fill="auto"/>
            <w:noWrap/>
            <w:vAlign w:val="center"/>
            <w:hideMark/>
          </w:tcPr>
          <w:p w14:paraId="7D0F2DE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25</w:t>
            </w:r>
          </w:p>
        </w:tc>
        <w:tc>
          <w:tcPr>
            <w:tcW w:w="1270" w:type="dxa"/>
            <w:shd w:val="clear" w:color="auto" w:fill="auto"/>
            <w:noWrap/>
            <w:vAlign w:val="center"/>
            <w:hideMark/>
          </w:tcPr>
          <w:p w14:paraId="4A5FF43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25</w:t>
            </w:r>
          </w:p>
        </w:tc>
        <w:tc>
          <w:tcPr>
            <w:tcW w:w="1270" w:type="dxa"/>
            <w:shd w:val="clear" w:color="auto" w:fill="auto"/>
            <w:noWrap/>
            <w:vAlign w:val="center"/>
            <w:hideMark/>
          </w:tcPr>
          <w:p w14:paraId="5E29D0C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25</w:t>
            </w:r>
          </w:p>
        </w:tc>
        <w:tc>
          <w:tcPr>
            <w:tcW w:w="1270" w:type="dxa"/>
            <w:shd w:val="clear" w:color="auto" w:fill="auto"/>
            <w:noWrap/>
            <w:vAlign w:val="center"/>
            <w:hideMark/>
          </w:tcPr>
          <w:p w14:paraId="053A5AFA"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25</w:t>
            </w:r>
          </w:p>
        </w:tc>
        <w:tc>
          <w:tcPr>
            <w:tcW w:w="1270" w:type="dxa"/>
            <w:shd w:val="clear" w:color="auto" w:fill="auto"/>
            <w:noWrap/>
            <w:vAlign w:val="center"/>
            <w:hideMark/>
          </w:tcPr>
          <w:p w14:paraId="2AC0DAA6"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75</w:t>
            </w:r>
          </w:p>
        </w:tc>
      </w:tr>
      <w:tr w:rsidR="007E63D8" w:rsidRPr="005B6C8A" w14:paraId="3DA5B0D2" w14:textId="77777777" w:rsidTr="00212E78">
        <w:trPr>
          <w:cantSplit/>
        </w:trPr>
        <w:tc>
          <w:tcPr>
            <w:tcW w:w="2915" w:type="dxa"/>
            <w:shd w:val="clear" w:color="auto" w:fill="auto"/>
            <w:noWrap/>
            <w:vAlign w:val="center"/>
            <w:hideMark/>
          </w:tcPr>
          <w:p w14:paraId="288C86F4" w14:textId="2A89910B" w:rsidR="007E63D8" w:rsidRPr="005B6C8A" w:rsidRDefault="00206F75"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Déplacements du personnel du Secrétariat</w:t>
            </w:r>
          </w:p>
        </w:tc>
        <w:tc>
          <w:tcPr>
            <w:tcW w:w="1270" w:type="dxa"/>
            <w:shd w:val="clear" w:color="auto" w:fill="auto"/>
            <w:noWrap/>
            <w:vAlign w:val="center"/>
            <w:hideMark/>
          </w:tcPr>
          <w:p w14:paraId="322204A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0</w:t>
            </w:r>
          </w:p>
        </w:tc>
        <w:tc>
          <w:tcPr>
            <w:tcW w:w="1270" w:type="dxa"/>
            <w:shd w:val="clear" w:color="auto" w:fill="auto"/>
            <w:noWrap/>
            <w:vAlign w:val="center"/>
            <w:hideMark/>
          </w:tcPr>
          <w:p w14:paraId="5E183AA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0</w:t>
            </w:r>
          </w:p>
        </w:tc>
        <w:tc>
          <w:tcPr>
            <w:tcW w:w="1270" w:type="dxa"/>
            <w:shd w:val="clear" w:color="auto" w:fill="auto"/>
            <w:noWrap/>
            <w:vAlign w:val="center"/>
            <w:hideMark/>
          </w:tcPr>
          <w:p w14:paraId="628DF76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0</w:t>
            </w:r>
          </w:p>
        </w:tc>
        <w:tc>
          <w:tcPr>
            <w:tcW w:w="1270" w:type="dxa"/>
            <w:shd w:val="clear" w:color="auto" w:fill="auto"/>
            <w:noWrap/>
            <w:vAlign w:val="center"/>
            <w:hideMark/>
          </w:tcPr>
          <w:p w14:paraId="7B59C844"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0</w:t>
            </w:r>
          </w:p>
        </w:tc>
        <w:tc>
          <w:tcPr>
            <w:tcW w:w="1270" w:type="dxa"/>
            <w:shd w:val="clear" w:color="auto" w:fill="auto"/>
            <w:noWrap/>
            <w:vAlign w:val="center"/>
            <w:hideMark/>
          </w:tcPr>
          <w:p w14:paraId="3E64D75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0</w:t>
            </w:r>
          </w:p>
        </w:tc>
      </w:tr>
      <w:tr w:rsidR="007E63D8" w:rsidRPr="005B6C8A" w14:paraId="47E9D850" w14:textId="77777777" w:rsidTr="00212E78">
        <w:trPr>
          <w:cantSplit/>
        </w:trPr>
        <w:tc>
          <w:tcPr>
            <w:tcW w:w="2915" w:type="dxa"/>
            <w:shd w:val="clear" w:color="auto" w:fill="auto"/>
            <w:noWrap/>
            <w:vAlign w:val="center"/>
            <w:hideMark/>
          </w:tcPr>
          <w:p w14:paraId="187D3312" w14:textId="106B509D" w:rsidR="007E63D8" w:rsidRPr="005B6C8A" w:rsidRDefault="00206F75" w:rsidP="00157C61">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Coûts de fonctionnement, y compris équipement</w:t>
            </w:r>
          </w:p>
        </w:tc>
        <w:tc>
          <w:tcPr>
            <w:tcW w:w="1270" w:type="dxa"/>
            <w:shd w:val="clear" w:color="auto" w:fill="auto"/>
            <w:noWrap/>
            <w:vAlign w:val="center"/>
            <w:hideMark/>
          </w:tcPr>
          <w:p w14:paraId="161CF7A8"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94</w:t>
            </w:r>
          </w:p>
        </w:tc>
        <w:tc>
          <w:tcPr>
            <w:tcW w:w="1270" w:type="dxa"/>
            <w:shd w:val="clear" w:color="auto" w:fill="auto"/>
            <w:noWrap/>
            <w:vAlign w:val="center"/>
            <w:hideMark/>
          </w:tcPr>
          <w:p w14:paraId="7055B1C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95</w:t>
            </w:r>
          </w:p>
        </w:tc>
        <w:tc>
          <w:tcPr>
            <w:tcW w:w="1270" w:type="dxa"/>
            <w:shd w:val="clear" w:color="auto" w:fill="auto"/>
            <w:noWrap/>
            <w:vAlign w:val="center"/>
            <w:hideMark/>
          </w:tcPr>
          <w:p w14:paraId="2291557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95</w:t>
            </w:r>
          </w:p>
        </w:tc>
        <w:tc>
          <w:tcPr>
            <w:tcW w:w="1270" w:type="dxa"/>
            <w:shd w:val="clear" w:color="auto" w:fill="auto"/>
            <w:noWrap/>
            <w:vAlign w:val="center"/>
            <w:hideMark/>
          </w:tcPr>
          <w:p w14:paraId="3C89798C"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95</w:t>
            </w:r>
          </w:p>
        </w:tc>
        <w:tc>
          <w:tcPr>
            <w:tcW w:w="1270" w:type="dxa"/>
            <w:shd w:val="clear" w:color="auto" w:fill="auto"/>
            <w:noWrap/>
            <w:vAlign w:val="center"/>
            <w:hideMark/>
          </w:tcPr>
          <w:p w14:paraId="0108C13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285</w:t>
            </w:r>
          </w:p>
        </w:tc>
      </w:tr>
      <w:tr w:rsidR="007E63D8" w:rsidRPr="005B6C8A" w14:paraId="2BA50776" w14:textId="77777777" w:rsidTr="00212E78">
        <w:trPr>
          <w:cantSplit/>
        </w:trPr>
        <w:tc>
          <w:tcPr>
            <w:tcW w:w="2915" w:type="dxa"/>
            <w:shd w:val="clear" w:color="auto" w:fill="auto"/>
            <w:noWrap/>
            <w:vAlign w:val="center"/>
            <w:hideMark/>
          </w:tcPr>
          <w:p w14:paraId="711C53C5" w14:textId="2E3B6F0E" w:rsidR="007E63D8" w:rsidRPr="005B6C8A" w:rsidRDefault="00206F75" w:rsidP="00157C61">
            <w:pPr>
              <w:ind w:left="0" w:firstLine="0"/>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Planification et renforcement des capacités</w:t>
            </w:r>
          </w:p>
        </w:tc>
        <w:tc>
          <w:tcPr>
            <w:tcW w:w="1270" w:type="dxa"/>
            <w:shd w:val="clear" w:color="auto" w:fill="auto"/>
            <w:noWrap/>
            <w:vAlign w:val="center"/>
            <w:hideMark/>
          </w:tcPr>
          <w:p w14:paraId="66C6A8A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0</w:t>
            </w:r>
          </w:p>
        </w:tc>
        <w:tc>
          <w:tcPr>
            <w:tcW w:w="1270" w:type="dxa"/>
            <w:shd w:val="clear" w:color="auto" w:fill="auto"/>
            <w:noWrap/>
            <w:vAlign w:val="center"/>
            <w:hideMark/>
          </w:tcPr>
          <w:p w14:paraId="6E40BA59"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11</w:t>
            </w:r>
          </w:p>
        </w:tc>
        <w:tc>
          <w:tcPr>
            <w:tcW w:w="1270" w:type="dxa"/>
            <w:shd w:val="clear" w:color="auto" w:fill="auto"/>
            <w:noWrap/>
            <w:vAlign w:val="center"/>
            <w:hideMark/>
          </w:tcPr>
          <w:p w14:paraId="4439E490"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11</w:t>
            </w:r>
          </w:p>
        </w:tc>
        <w:tc>
          <w:tcPr>
            <w:tcW w:w="1270" w:type="dxa"/>
            <w:shd w:val="clear" w:color="auto" w:fill="auto"/>
            <w:noWrap/>
            <w:vAlign w:val="center"/>
            <w:hideMark/>
          </w:tcPr>
          <w:p w14:paraId="7C024871"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11</w:t>
            </w:r>
          </w:p>
        </w:tc>
        <w:tc>
          <w:tcPr>
            <w:tcW w:w="1270" w:type="dxa"/>
            <w:shd w:val="clear" w:color="auto" w:fill="auto"/>
            <w:noWrap/>
            <w:vAlign w:val="center"/>
            <w:hideMark/>
          </w:tcPr>
          <w:p w14:paraId="7EA218F9" w14:textId="77777777" w:rsidR="007E63D8" w:rsidRPr="005B6C8A" w:rsidRDefault="007E63D8" w:rsidP="007E63D8">
            <w:pPr>
              <w:ind w:left="0" w:firstLine="0"/>
              <w:jc w:val="right"/>
              <w:rPr>
                <w:rFonts w:asciiTheme="minorHAnsi" w:eastAsia="Times New Roman" w:hAnsiTheme="minorHAnsi" w:cstheme="minorHAnsi"/>
                <w:color w:val="FF0000"/>
                <w:sz w:val="20"/>
                <w:szCs w:val="20"/>
                <w:lang w:val="fr-CA" w:eastAsia="en-GB"/>
              </w:rPr>
            </w:pPr>
            <w:r w:rsidRPr="005B6C8A">
              <w:rPr>
                <w:rFonts w:asciiTheme="minorHAnsi" w:eastAsia="Times New Roman" w:hAnsiTheme="minorHAnsi" w:cstheme="minorHAnsi"/>
                <w:color w:val="FF0000"/>
                <w:sz w:val="20"/>
                <w:szCs w:val="20"/>
                <w:lang w:val="fr-CA" w:eastAsia="en-GB"/>
              </w:rPr>
              <w:t>33</w:t>
            </w:r>
          </w:p>
        </w:tc>
      </w:tr>
      <w:tr w:rsidR="007E63D8" w:rsidRPr="005B6C8A" w14:paraId="1901AA65" w14:textId="77777777" w:rsidTr="00212E78">
        <w:trPr>
          <w:cantSplit/>
        </w:trPr>
        <w:tc>
          <w:tcPr>
            <w:tcW w:w="2915" w:type="dxa"/>
            <w:shd w:val="clear" w:color="000000" w:fill="F2DCDB"/>
            <w:noWrap/>
            <w:vAlign w:val="center"/>
            <w:hideMark/>
          </w:tcPr>
          <w:p w14:paraId="751C0F35" w14:textId="78FA8BA9" w:rsidR="007E63D8" w:rsidRPr="005B6C8A" w:rsidRDefault="007E63D8" w:rsidP="00157C61">
            <w:pPr>
              <w:ind w:left="384" w:hangingChars="192" w:hanging="384"/>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xml:space="preserve">H. </w:t>
            </w:r>
            <w:r w:rsidR="00206F75" w:rsidRPr="005B6C8A">
              <w:rPr>
                <w:rFonts w:asciiTheme="minorHAnsi" w:eastAsia="Times New Roman" w:hAnsiTheme="minorHAnsi" w:cstheme="minorHAnsi"/>
                <w:b/>
                <w:bCs/>
                <w:sz w:val="20"/>
                <w:szCs w:val="20"/>
                <w:lang w:val="fr-CA" w:eastAsia="en-GB"/>
              </w:rPr>
              <w:t>Services au Comité permanent</w:t>
            </w:r>
          </w:p>
        </w:tc>
        <w:tc>
          <w:tcPr>
            <w:tcW w:w="1270" w:type="dxa"/>
            <w:shd w:val="clear" w:color="000000" w:fill="F2DCDB"/>
            <w:noWrap/>
            <w:vAlign w:val="center"/>
            <w:hideMark/>
          </w:tcPr>
          <w:p w14:paraId="5080602F"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150</w:t>
            </w:r>
          </w:p>
        </w:tc>
        <w:tc>
          <w:tcPr>
            <w:tcW w:w="1270" w:type="dxa"/>
            <w:shd w:val="clear" w:color="000000" w:fill="F2DCDB"/>
            <w:noWrap/>
            <w:vAlign w:val="center"/>
            <w:hideMark/>
          </w:tcPr>
          <w:p w14:paraId="67F6D5B2"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150</w:t>
            </w:r>
          </w:p>
        </w:tc>
        <w:tc>
          <w:tcPr>
            <w:tcW w:w="1270" w:type="dxa"/>
            <w:shd w:val="clear" w:color="000000" w:fill="F2DCDB"/>
            <w:noWrap/>
            <w:vAlign w:val="center"/>
            <w:hideMark/>
          </w:tcPr>
          <w:p w14:paraId="0370F9B7"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150</w:t>
            </w:r>
          </w:p>
        </w:tc>
        <w:tc>
          <w:tcPr>
            <w:tcW w:w="1270" w:type="dxa"/>
            <w:shd w:val="clear" w:color="000000" w:fill="F2DCDB"/>
            <w:noWrap/>
            <w:vAlign w:val="center"/>
            <w:hideMark/>
          </w:tcPr>
          <w:p w14:paraId="2028921C"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150</w:t>
            </w:r>
          </w:p>
        </w:tc>
        <w:tc>
          <w:tcPr>
            <w:tcW w:w="1270" w:type="dxa"/>
            <w:shd w:val="clear" w:color="000000" w:fill="F2DCDB"/>
            <w:noWrap/>
            <w:vAlign w:val="center"/>
            <w:hideMark/>
          </w:tcPr>
          <w:p w14:paraId="4F7A1197"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450</w:t>
            </w:r>
          </w:p>
        </w:tc>
      </w:tr>
      <w:tr w:rsidR="007E63D8" w:rsidRPr="005B6C8A" w14:paraId="59A8059B" w14:textId="77777777" w:rsidTr="00212E78">
        <w:trPr>
          <w:cantSplit/>
        </w:trPr>
        <w:tc>
          <w:tcPr>
            <w:tcW w:w="2915" w:type="dxa"/>
            <w:shd w:val="clear" w:color="auto" w:fill="auto"/>
            <w:noWrap/>
            <w:vAlign w:val="center"/>
            <w:hideMark/>
          </w:tcPr>
          <w:p w14:paraId="6FF2A4AD" w14:textId="1D196931" w:rsidR="007E63D8" w:rsidRPr="005B6C8A" w:rsidRDefault="00206F75" w:rsidP="00157C61">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Appui aux délégués et au Comité permanent</w:t>
            </w:r>
          </w:p>
        </w:tc>
        <w:tc>
          <w:tcPr>
            <w:tcW w:w="1270" w:type="dxa"/>
            <w:shd w:val="clear" w:color="auto" w:fill="auto"/>
            <w:noWrap/>
            <w:vAlign w:val="center"/>
            <w:hideMark/>
          </w:tcPr>
          <w:p w14:paraId="4AA485B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45</w:t>
            </w:r>
          </w:p>
        </w:tc>
        <w:tc>
          <w:tcPr>
            <w:tcW w:w="1270" w:type="dxa"/>
            <w:shd w:val="clear" w:color="auto" w:fill="auto"/>
            <w:noWrap/>
            <w:vAlign w:val="center"/>
            <w:hideMark/>
          </w:tcPr>
          <w:p w14:paraId="24A9D97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45</w:t>
            </w:r>
          </w:p>
        </w:tc>
        <w:tc>
          <w:tcPr>
            <w:tcW w:w="1270" w:type="dxa"/>
            <w:shd w:val="clear" w:color="auto" w:fill="auto"/>
            <w:noWrap/>
            <w:vAlign w:val="center"/>
            <w:hideMark/>
          </w:tcPr>
          <w:p w14:paraId="2307FE2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45</w:t>
            </w:r>
          </w:p>
        </w:tc>
        <w:tc>
          <w:tcPr>
            <w:tcW w:w="1270" w:type="dxa"/>
            <w:shd w:val="clear" w:color="auto" w:fill="auto"/>
            <w:noWrap/>
            <w:vAlign w:val="center"/>
            <w:hideMark/>
          </w:tcPr>
          <w:p w14:paraId="04AEBF52"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45</w:t>
            </w:r>
          </w:p>
        </w:tc>
        <w:tc>
          <w:tcPr>
            <w:tcW w:w="1270" w:type="dxa"/>
            <w:shd w:val="clear" w:color="auto" w:fill="auto"/>
            <w:noWrap/>
            <w:vAlign w:val="center"/>
            <w:hideMark/>
          </w:tcPr>
          <w:p w14:paraId="3EEE5E6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135</w:t>
            </w:r>
          </w:p>
        </w:tc>
      </w:tr>
      <w:tr w:rsidR="007E63D8" w:rsidRPr="005B6C8A" w14:paraId="5DD58784" w14:textId="77777777" w:rsidTr="00212E78">
        <w:trPr>
          <w:cantSplit/>
        </w:trPr>
        <w:tc>
          <w:tcPr>
            <w:tcW w:w="2915" w:type="dxa"/>
            <w:shd w:val="clear" w:color="auto" w:fill="auto"/>
            <w:noWrap/>
            <w:vAlign w:val="center"/>
            <w:hideMark/>
          </w:tcPr>
          <w:p w14:paraId="1DEBFF00" w14:textId="149AC9BF" w:rsidR="007E63D8" w:rsidRPr="005B6C8A" w:rsidRDefault="00206F75"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Réunions du Comité permanent</w:t>
            </w:r>
          </w:p>
        </w:tc>
        <w:tc>
          <w:tcPr>
            <w:tcW w:w="1270" w:type="dxa"/>
            <w:shd w:val="clear" w:color="auto" w:fill="auto"/>
            <w:noWrap/>
            <w:vAlign w:val="center"/>
            <w:hideMark/>
          </w:tcPr>
          <w:p w14:paraId="01A267D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w:t>
            </w:r>
          </w:p>
        </w:tc>
        <w:tc>
          <w:tcPr>
            <w:tcW w:w="1270" w:type="dxa"/>
            <w:shd w:val="clear" w:color="auto" w:fill="auto"/>
            <w:noWrap/>
            <w:vAlign w:val="center"/>
            <w:hideMark/>
          </w:tcPr>
          <w:p w14:paraId="4E7739F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w:t>
            </w:r>
          </w:p>
        </w:tc>
        <w:tc>
          <w:tcPr>
            <w:tcW w:w="1270" w:type="dxa"/>
            <w:shd w:val="clear" w:color="auto" w:fill="auto"/>
            <w:noWrap/>
            <w:vAlign w:val="center"/>
            <w:hideMark/>
          </w:tcPr>
          <w:p w14:paraId="4EF87B4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w:t>
            </w:r>
          </w:p>
        </w:tc>
        <w:tc>
          <w:tcPr>
            <w:tcW w:w="1270" w:type="dxa"/>
            <w:shd w:val="clear" w:color="auto" w:fill="auto"/>
            <w:noWrap/>
            <w:vAlign w:val="center"/>
            <w:hideMark/>
          </w:tcPr>
          <w:p w14:paraId="2D9EF67E"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10</w:t>
            </w:r>
          </w:p>
        </w:tc>
        <w:tc>
          <w:tcPr>
            <w:tcW w:w="1270" w:type="dxa"/>
            <w:shd w:val="clear" w:color="auto" w:fill="auto"/>
            <w:noWrap/>
            <w:vAlign w:val="center"/>
            <w:hideMark/>
          </w:tcPr>
          <w:p w14:paraId="4662F81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30</w:t>
            </w:r>
          </w:p>
        </w:tc>
      </w:tr>
      <w:tr w:rsidR="007E63D8" w:rsidRPr="005B6C8A" w14:paraId="305A1889" w14:textId="77777777" w:rsidTr="00212E78">
        <w:trPr>
          <w:cantSplit/>
        </w:trPr>
        <w:tc>
          <w:tcPr>
            <w:tcW w:w="2915" w:type="dxa"/>
            <w:shd w:val="clear" w:color="auto" w:fill="auto"/>
            <w:noWrap/>
            <w:vAlign w:val="center"/>
            <w:hideMark/>
          </w:tcPr>
          <w:p w14:paraId="63BCAD04" w14:textId="7ED7E236" w:rsidR="007E63D8" w:rsidRPr="005B6C8A" w:rsidRDefault="00206F75" w:rsidP="008F4EFB">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Traduction pour le Comité permanent</w:t>
            </w:r>
          </w:p>
        </w:tc>
        <w:tc>
          <w:tcPr>
            <w:tcW w:w="1270" w:type="dxa"/>
            <w:shd w:val="clear" w:color="auto" w:fill="auto"/>
            <w:noWrap/>
            <w:vAlign w:val="center"/>
            <w:hideMark/>
          </w:tcPr>
          <w:p w14:paraId="58465907"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60</w:t>
            </w:r>
          </w:p>
        </w:tc>
        <w:tc>
          <w:tcPr>
            <w:tcW w:w="1270" w:type="dxa"/>
            <w:shd w:val="clear" w:color="auto" w:fill="auto"/>
            <w:noWrap/>
            <w:vAlign w:val="center"/>
            <w:hideMark/>
          </w:tcPr>
          <w:p w14:paraId="1DD254E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60</w:t>
            </w:r>
          </w:p>
        </w:tc>
        <w:tc>
          <w:tcPr>
            <w:tcW w:w="1270" w:type="dxa"/>
            <w:shd w:val="clear" w:color="auto" w:fill="auto"/>
            <w:noWrap/>
            <w:vAlign w:val="center"/>
            <w:hideMark/>
          </w:tcPr>
          <w:p w14:paraId="2911242D"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60</w:t>
            </w:r>
          </w:p>
        </w:tc>
        <w:tc>
          <w:tcPr>
            <w:tcW w:w="1270" w:type="dxa"/>
            <w:shd w:val="clear" w:color="auto" w:fill="auto"/>
            <w:noWrap/>
            <w:vAlign w:val="center"/>
            <w:hideMark/>
          </w:tcPr>
          <w:p w14:paraId="11A5938A"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60</w:t>
            </w:r>
          </w:p>
        </w:tc>
        <w:tc>
          <w:tcPr>
            <w:tcW w:w="1270" w:type="dxa"/>
            <w:shd w:val="clear" w:color="auto" w:fill="auto"/>
            <w:noWrap/>
            <w:vAlign w:val="center"/>
            <w:hideMark/>
          </w:tcPr>
          <w:p w14:paraId="1819C9A9"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180</w:t>
            </w:r>
          </w:p>
        </w:tc>
      </w:tr>
      <w:tr w:rsidR="007E63D8" w:rsidRPr="005B6C8A" w14:paraId="4ED61FB4" w14:textId="77777777" w:rsidTr="00212E78">
        <w:trPr>
          <w:cantSplit/>
        </w:trPr>
        <w:tc>
          <w:tcPr>
            <w:tcW w:w="2915" w:type="dxa"/>
            <w:shd w:val="clear" w:color="auto" w:fill="auto"/>
            <w:noWrap/>
            <w:vAlign w:val="center"/>
            <w:hideMark/>
          </w:tcPr>
          <w:p w14:paraId="0B6C05D5" w14:textId="14D150A9" w:rsidR="007E63D8" w:rsidRPr="005B6C8A" w:rsidRDefault="00206F75" w:rsidP="00157C61">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Interprétation simultanée aux réunions du Comité permanent</w:t>
            </w:r>
          </w:p>
        </w:tc>
        <w:tc>
          <w:tcPr>
            <w:tcW w:w="1270" w:type="dxa"/>
            <w:shd w:val="clear" w:color="auto" w:fill="auto"/>
            <w:noWrap/>
            <w:vAlign w:val="center"/>
            <w:hideMark/>
          </w:tcPr>
          <w:p w14:paraId="4A28697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35</w:t>
            </w:r>
          </w:p>
        </w:tc>
        <w:tc>
          <w:tcPr>
            <w:tcW w:w="1270" w:type="dxa"/>
            <w:shd w:val="clear" w:color="auto" w:fill="auto"/>
            <w:noWrap/>
            <w:vAlign w:val="center"/>
            <w:hideMark/>
          </w:tcPr>
          <w:p w14:paraId="0B63A13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35</w:t>
            </w:r>
          </w:p>
        </w:tc>
        <w:tc>
          <w:tcPr>
            <w:tcW w:w="1270" w:type="dxa"/>
            <w:shd w:val="clear" w:color="auto" w:fill="auto"/>
            <w:noWrap/>
            <w:vAlign w:val="center"/>
            <w:hideMark/>
          </w:tcPr>
          <w:p w14:paraId="082CE61F"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35</w:t>
            </w:r>
          </w:p>
        </w:tc>
        <w:tc>
          <w:tcPr>
            <w:tcW w:w="1270" w:type="dxa"/>
            <w:shd w:val="clear" w:color="auto" w:fill="auto"/>
            <w:noWrap/>
            <w:vAlign w:val="center"/>
            <w:hideMark/>
          </w:tcPr>
          <w:p w14:paraId="3D84E1A5"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35</w:t>
            </w:r>
          </w:p>
        </w:tc>
        <w:tc>
          <w:tcPr>
            <w:tcW w:w="1270" w:type="dxa"/>
            <w:shd w:val="clear" w:color="auto" w:fill="auto"/>
            <w:noWrap/>
            <w:vAlign w:val="center"/>
            <w:hideMark/>
          </w:tcPr>
          <w:p w14:paraId="2DD13B2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105</w:t>
            </w:r>
          </w:p>
        </w:tc>
      </w:tr>
      <w:tr w:rsidR="007E63D8" w:rsidRPr="005B6C8A" w14:paraId="2FD33320" w14:textId="77777777" w:rsidTr="00212E78">
        <w:trPr>
          <w:cantSplit/>
        </w:trPr>
        <w:tc>
          <w:tcPr>
            <w:tcW w:w="2915" w:type="dxa"/>
            <w:shd w:val="clear" w:color="000000" w:fill="F2DCDB"/>
            <w:vAlign w:val="center"/>
            <w:hideMark/>
          </w:tcPr>
          <w:p w14:paraId="078B1782" w14:textId="5BD84CDE" w:rsidR="007E63D8" w:rsidRPr="005B6C8A" w:rsidRDefault="007E63D8" w:rsidP="00157C61">
            <w:pPr>
              <w:ind w:left="0" w:firstLine="0"/>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xml:space="preserve">I.  </w:t>
            </w:r>
            <w:r w:rsidR="00206F75" w:rsidRPr="005B6C8A">
              <w:rPr>
                <w:rFonts w:asciiTheme="minorHAnsi" w:eastAsia="Times New Roman" w:hAnsiTheme="minorHAnsi" w:cstheme="minorHAnsi"/>
                <w:b/>
                <w:bCs/>
                <w:sz w:val="20"/>
                <w:szCs w:val="20"/>
                <w:lang w:val="fr-CA" w:eastAsia="en-GB"/>
              </w:rPr>
              <w:t>Coûts des services administratifs de l’UICN (maximum)</w:t>
            </w:r>
          </w:p>
        </w:tc>
        <w:tc>
          <w:tcPr>
            <w:tcW w:w="1270" w:type="dxa"/>
            <w:shd w:val="clear" w:color="000000" w:fill="F2DCDB"/>
            <w:noWrap/>
            <w:vAlign w:val="center"/>
            <w:hideMark/>
          </w:tcPr>
          <w:p w14:paraId="7E1184E7"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540</w:t>
            </w:r>
          </w:p>
        </w:tc>
        <w:tc>
          <w:tcPr>
            <w:tcW w:w="1270" w:type="dxa"/>
            <w:shd w:val="clear" w:color="000000" w:fill="F2DCDB"/>
            <w:noWrap/>
            <w:vAlign w:val="center"/>
            <w:hideMark/>
          </w:tcPr>
          <w:p w14:paraId="01249858"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560</w:t>
            </w:r>
          </w:p>
        </w:tc>
        <w:tc>
          <w:tcPr>
            <w:tcW w:w="1270" w:type="dxa"/>
            <w:shd w:val="clear" w:color="000000" w:fill="F2DCDB"/>
            <w:noWrap/>
            <w:vAlign w:val="center"/>
            <w:hideMark/>
          </w:tcPr>
          <w:p w14:paraId="73F51659"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560</w:t>
            </w:r>
          </w:p>
        </w:tc>
        <w:tc>
          <w:tcPr>
            <w:tcW w:w="1270" w:type="dxa"/>
            <w:shd w:val="clear" w:color="000000" w:fill="F2DCDB"/>
            <w:noWrap/>
            <w:vAlign w:val="center"/>
            <w:hideMark/>
          </w:tcPr>
          <w:p w14:paraId="1C673EE2"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560</w:t>
            </w:r>
          </w:p>
        </w:tc>
        <w:tc>
          <w:tcPr>
            <w:tcW w:w="1270" w:type="dxa"/>
            <w:shd w:val="clear" w:color="000000" w:fill="F2DCDB"/>
            <w:noWrap/>
            <w:vAlign w:val="center"/>
            <w:hideMark/>
          </w:tcPr>
          <w:p w14:paraId="3FE42E5B"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1,680</w:t>
            </w:r>
          </w:p>
        </w:tc>
      </w:tr>
      <w:tr w:rsidR="007E63D8" w:rsidRPr="005B6C8A" w14:paraId="1D275B0B" w14:textId="77777777" w:rsidTr="00212E78">
        <w:trPr>
          <w:cantSplit/>
        </w:trPr>
        <w:tc>
          <w:tcPr>
            <w:tcW w:w="2915" w:type="dxa"/>
            <w:shd w:val="clear" w:color="auto" w:fill="auto"/>
            <w:noWrap/>
            <w:vAlign w:val="center"/>
            <w:hideMark/>
          </w:tcPr>
          <w:p w14:paraId="545D12D6" w14:textId="1BBC3303" w:rsidR="007E63D8" w:rsidRPr="005B6C8A" w:rsidRDefault="00206F75" w:rsidP="00157C61">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Administration, Ressources humaines, Finances &amp; services TI</w:t>
            </w:r>
          </w:p>
        </w:tc>
        <w:tc>
          <w:tcPr>
            <w:tcW w:w="1270" w:type="dxa"/>
            <w:shd w:val="clear" w:color="auto" w:fill="auto"/>
            <w:noWrap/>
            <w:vAlign w:val="center"/>
            <w:hideMark/>
          </w:tcPr>
          <w:p w14:paraId="11A88F2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540</w:t>
            </w:r>
          </w:p>
        </w:tc>
        <w:tc>
          <w:tcPr>
            <w:tcW w:w="1270" w:type="dxa"/>
            <w:shd w:val="clear" w:color="auto" w:fill="auto"/>
            <w:noWrap/>
            <w:vAlign w:val="center"/>
            <w:hideMark/>
          </w:tcPr>
          <w:p w14:paraId="0A87DAB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560</w:t>
            </w:r>
          </w:p>
        </w:tc>
        <w:tc>
          <w:tcPr>
            <w:tcW w:w="1270" w:type="dxa"/>
            <w:shd w:val="clear" w:color="auto" w:fill="auto"/>
            <w:noWrap/>
            <w:vAlign w:val="center"/>
            <w:hideMark/>
          </w:tcPr>
          <w:p w14:paraId="18DDEC9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560</w:t>
            </w:r>
          </w:p>
        </w:tc>
        <w:tc>
          <w:tcPr>
            <w:tcW w:w="1270" w:type="dxa"/>
            <w:shd w:val="clear" w:color="auto" w:fill="auto"/>
            <w:noWrap/>
            <w:vAlign w:val="center"/>
            <w:hideMark/>
          </w:tcPr>
          <w:p w14:paraId="14C9C4A8"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560</w:t>
            </w:r>
          </w:p>
        </w:tc>
        <w:tc>
          <w:tcPr>
            <w:tcW w:w="1270" w:type="dxa"/>
            <w:shd w:val="clear" w:color="auto" w:fill="auto"/>
            <w:noWrap/>
            <w:vAlign w:val="center"/>
            <w:hideMark/>
          </w:tcPr>
          <w:p w14:paraId="1B8A212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1,680</w:t>
            </w:r>
          </w:p>
        </w:tc>
      </w:tr>
      <w:tr w:rsidR="007E63D8" w:rsidRPr="005B6C8A" w14:paraId="35B51985" w14:textId="77777777" w:rsidTr="00212E78">
        <w:trPr>
          <w:cantSplit/>
        </w:trPr>
        <w:tc>
          <w:tcPr>
            <w:tcW w:w="2915" w:type="dxa"/>
            <w:shd w:val="clear" w:color="000000" w:fill="F2DCDB"/>
            <w:noWrap/>
            <w:vAlign w:val="center"/>
            <w:hideMark/>
          </w:tcPr>
          <w:p w14:paraId="09DC8878" w14:textId="41EDE36F" w:rsidR="007E63D8" w:rsidRPr="005B6C8A" w:rsidRDefault="007E63D8" w:rsidP="00157C61">
            <w:pPr>
              <w:ind w:left="384" w:hangingChars="192" w:hanging="384"/>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 xml:space="preserve">J.  </w:t>
            </w:r>
            <w:r w:rsidR="00206F75" w:rsidRPr="005B6C8A">
              <w:rPr>
                <w:rFonts w:asciiTheme="minorHAnsi" w:eastAsia="Times New Roman" w:hAnsiTheme="minorHAnsi" w:cstheme="minorHAnsi"/>
                <w:b/>
                <w:bCs/>
                <w:sz w:val="20"/>
                <w:szCs w:val="20"/>
                <w:lang w:val="fr-CA" w:eastAsia="en-GB"/>
              </w:rPr>
              <w:t>Divers – Fonds de réserve</w:t>
            </w:r>
          </w:p>
        </w:tc>
        <w:tc>
          <w:tcPr>
            <w:tcW w:w="1270" w:type="dxa"/>
            <w:shd w:val="clear" w:color="000000" w:fill="F2DCDB"/>
            <w:noWrap/>
            <w:vAlign w:val="center"/>
            <w:hideMark/>
          </w:tcPr>
          <w:p w14:paraId="6C6C2468"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110</w:t>
            </w:r>
          </w:p>
        </w:tc>
        <w:tc>
          <w:tcPr>
            <w:tcW w:w="1270" w:type="dxa"/>
            <w:shd w:val="clear" w:color="000000" w:fill="F2DCDB"/>
            <w:noWrap/>
            <w:vAlign w:val="center"/>
            <w:hideMark/>
          </w:tcPr>
          <w:p w14:paraId="0BBD8832"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109</w:t>
            </w:r>
          </w:p>
        </w:tc>
        <w:tc>
          <w:tcPr>
            <w:tcW w:w="1270" w:type="dxa"/>
            <w:shd w:val="clear" w:color="000000" w:fill="F2DCDB"/>
            <w:noWrap/>
            <w:vAlign w:val="center"/>
            <w:hideMark/>
          </w:tcPr>
          <w:p w14:paraId="011E948D"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108</w:t>
            </w:r>
          </w:p>
        </w:tc>
        <w:tc>
          <w:tcPr>
            <w:tcW w:w="1270" w:type="dxa"/>
            <w:shd w:val="clear" w:color="000000" w:fill="F2DCDB"/>
            <w:noWrap/>
            <w:vAlign w:val="center"/>
            <w:hideMark/>
          </w:tcPr>
          <w:p w14:paraId="0D35830C"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109</w:t>
            </w:r>
          </w:p>
        </w:tc>
        <w:tc>
          <w:tcPr>
            <w:tcW w:w="1270" w:type="dxa"/>
            <w:shd w:val="clear" w:color="000000" w:fill="F2DCDB"/>
            <w:noWrap/>
            <w:vAlign w:val="center"/>
            <w:hideMark/>
          </w:tcPr>
          <w:p w14:paraId="58F12213"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326</w:t>
            </w:r>
          </w:p>
        </w:tc>
      </w:tr>
      <w:tr w:rsidR="007E63D8" w:rsidRPr="005B6C8A" w14:paraId="74BFFDAB" w14:textId="77777777" w:rsidTr="00212E78">
        <w:trPr>
          <w:cantSplit/>
        </w:trPr>
        <w:tc>
          <w:tcPr>
            <w:tcW w:w="2915" w:type="dxa"/>
            <w:shd w:val="clear" w:color="auto" w:fill="auto"/>
            <w:noWrap/>
            <w:vAlign w:val="center"/>
            <w:hideMark/>
          </w:tcPr>
          <w:p w14:paraId="7FA0C09B" w14:textId="77777777" w:rsidR="007E63D8" w:rsidRPr="005B6C8A" w:rsidRDefault="007E63D8" w:rsidP="00157C61">
            <w:pPr>
              <w:ind w:left="386" w:hangingChars="193" w:hanging="386"/>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Provisions</w:t>
            </w:r>
          </w:p>
        </w:tc>
        <w:tc>
          <w:tcPr>
            <w:tcW w:w="1270" w:type="dxa"/>
            <w:shd w:val="clear" w:color="auto" w:fill="auto"/>
            <w:noWrap/>
            <w:vAlign w:val="center"/>
            <w:hideMark/>
          </w:tcPr>
          <w:p w14:paraId="5509EA7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50</w:t>
            </w:r>
          </w:p>
        </w:tc>
        <w:tc>
          <w:tcPr>
            <w:tcW w:w="1270" w:type="dxa"/>
            <w:shd w:val="clear" w:color="auto" w:fill="auto"/>
            <w:noWrap/>
            <w:vAlign w:val="center"/>
            <w:hideMark/>
          </w:tcPr>
          <w:p w14:paraId="7875210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50</w:t>
            </w:r>
          </w:p>
        </w:tc>
        <w:tc>
          <w:tcPr>
            <w:tcW w:w="1270" w:type="dxa"/>
            <w:shd w:val="clear" w:color="auto" w:fill="auto"/>
            <w:noWrap/>
            <w:vAlign w:val="center"/>
            <w:hideMark/>
          </w:tcPr>
          <w:p w14:paraId="4080500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50</w:t>
            </w:r>
          </w:p>
        </w:tc>
        <w:tc>
          <w:tcPr>
            <w:tcW w:w="1270" w:type="dxa"/>
            <w:shd w:val="clear" w:color="auto" w:fill="auto"/>
            <w:noWrap/>
            <w:vAlign w:val="center"/>
            <w:hideMark/>
          </w:tcPr>
          <w:p w14:paraId="1589D6A9" w14:textId="77777777" w:rsidR="007E63D8" w:rsidRPr="005B6C8A" w:rsidRDefault="007E63D8" w:rsidP="007E63D8">
            <w:pPr>
              <w:ind w:left="0" w:firstLine="0"/>
              <w:jc w:val="right"/>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50</w:t>
            </w:r>
          </w:p>
        </w:tc>
        <w:tc>
          <w:tcPr>
            <w:tcW w:w="1270" w:type="dxa"/>
            <w:shd w:val="clear" w:color="auto" w:fill="auto"/>
            <w:noWrap/>
            <w:vAlign w:val="center"/>
            <w:hideMark/>
          </w:tcPr>
          <w:p w14:paraId="63FCCFE2"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150</w:t>
            </w:r>
          </w:p>
        </w:tc>
      </w:tr>
      <w:tr w:rsidR="007E63D8" w:rsidRPr="005B6C8A" w14:paraId="05FDB108" w14:textId="77777777" w:rsidTr="00212E78">
        <w:trPr>
          <w:cantSplit/>
        </w:trPr>
        <w:tc>
          <w:tcPr>
            <w:tcW w:w="2915" w:type="dxa"/>
            <w:shd w:val="clear" w:color="auto" w:fill="auto"/>
            <w:noWrap/>
            <w:vAlign w:val="center"/>
            <w:hideMark/>
          </w:tcPr>
          <w:p w14:paraId="047390E5" w14:textId="3D650DD1" w:rsidR="007E63D8" w:rsidRPr="005B6C8A" w:rsidRDefault="00206F75" w:rsidP="00157C61">
            <w:pPr>
              <w:ind w:left="386" w:hangingChars="193" w:hanging="386"/>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Services juridiques</w:t>
            </w:r>
          </w:p>
        </w:tc>
        <w:tc>
          <w:tcPr>
            <w:tcW w:w="1270" w:type="dxa"/>
            <w:shd w:val="clear" w:color="auto" w:fill="auto"/>
            <w:noWrap/>
            <w:vAlign w:val="center"/>
            <w:hideMark/>
          </w:tcPr>
          <w:p w14:paraId="608A59C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60</w:t>
            </w:r>
          </w:p>
        </w:tc>
        <w:tc>
          <w:tcPr>
            <w:tcW w:w="1270" w:type="dxa"/>
            <w:shd w:val="clear" w:color="auto" w:fill="auto"/>
            <w:noWrap/>
            <w:vAlign w:val="center"/>
            <w:hideMark/>
          </w:tcPr>
          <w:p w14:paraId="36A26D0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59</w:t>
            </w:r>
          </w:p>
        </w:tc>
        <w:tc>
          <w:tcPr>
            <w:tcW w:w="1270" w:type="dxa"/>
            <w:shd w:val="clear" w:color="auto" w:fill="auto"/>
            <w:noWrap/>
            <w:vAlign w:val="center"/>
            <w:hideMark/>
          </w:tcPr>
          <w:p w14:paraId="103C66B4"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58</w:t>
            </w:r>
          </w:p>
        </w:tc>
        <w:tc>
          <w:tcPr>
            <w:tcW w:w="1270" w:type="dxa"/>
            <w:shd w:val="clear" w:color="auto" w:fill="auto"/>
            <w:noWrap/>
            <w:vAlign w:val="center"/>
            <w:hideMark/>
          </w:tcPr>
          <w:p w14:paraId="783CC8BA"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59</w:t>
            </w:r>
          </w:p>
        </w:tc>
        <w:tc>
          <w:tcPr>
            <w:tcW w:w="1270" w:type="dxa"/>
            <w:shd w:val="clear" w:color="auto" w:fill="auto"/>
            <w:noWrap/>
            <w:vAlign w:val="center"/>
            <w:hideMark/>
          </w:tcPr>
          <w:p w14:paraId="4EED7065"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176</w:t>
            </w:r>
          </w:p>
        </w:tc>
      </w:tr>
      <w:tr w:rsidR="007E63D8" w:rsidRPr="005B6C8A" w14:paraId="4A4AAB51" w14:textId="77777777" w:rsidTr="00212E78">
        <w:trPr>
          <w:cantSplit/>
        </w:trPr>
        <w:tc>
          <w:tcPr>
            <w:tcW w:w="2915" w:type="dxa"/>
            <w:shd w:val="clear" w:color="auto" w:fill="E5B8B7" w:themeFill="accent2" w:themeFillTint="66"/>
            <w:noWrap/>
            <w:vAlign w:val="center"/>
            <w:hideMark/>
          </w:tcPr>
          <w:p w14:paraId="707D2751" w14:textId="45DF7714" w:rsidR="007E63D8" w:rsidRPr="005B6C8A" w:rsidRDefault="00206F75" w:rsidP="007E63D8">
            <w:pPr>
              <w:ind w:left="0" w:firstLine="0"/>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DÉPENSES TOTALES</w:t>
            </w:r>
          </w:p>
        </w:tc>
        <w:tc>
          <w:tcPr>
            <w:tcW w:w="1270" w:type="dxa"/>
            <w:shd w:val="clear" w:color="auto" w:fill="E5B8B7" w:themeFill="accent2" w:themeFillTint="66"/>
            <w:noWrap/>
            <w:vAlign w:val="center"/>
            <w:hideMark/>
          </w:tcPr>
          <w:p w14:paraId="0C5A3D19"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5,081</w:t>
            </w:r>
          </w:p>
        </w:tc>
        <w:tc>
          <w:tcPr>
            <w:tcW w:w="1270" w:type="dxa"/>
            <w:shd w:val="clear" w:color="auto" w:fill="E5B8B7" w:themeFill="accent2" w:themeFillTint="66"/>
            <w:noWrap/>
            <w:vAlign w:val="center"/>
            <w:hideMark/>
          </w:tcPr>
          <w:p w14:paraId="7CE6A67E"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5,157</w:t>
            </w:r>
          </w:p>
        </w:tc>
        <w:tc>
          <w:tcPr>
            <w:tcW w:w="1270" w:type="dxa"/>
            <w:shd w:val="clear" w:color="auto" w:fill="E5B8B7" w:themeFill="accent2" w:themeFillTint="66"/>
            <w:noWrap/>
            <w:vAlign w:val="center"/>
            <w:hideMark/>
          </w:tcPr>
          <w:p w14:paraId="378E3BBE"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5,157</w:t>
            </w:r>
          </w:p>
        </w:tc>
        <w:tc>
          <w:tcPr>
            <w:tcW w:w="1270" w:type="dxa"/>
            <w:shd w:val="clear" w:color="auto" w:fill="E5B8B7" w:themeFill="accent2" w:themeFillTint="66"/>
            <w:noWrap/>
            <w:vAlign w:val="center"/>
            <w:hideMark/>
          </w:tcPr>
          <w:p w14:paraId="6696A730"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5,157</w:t>
            </w:r>
          </w:p>
        </w:tc>
        <w:tc>
          <w:tcPr>
            <w:tcW w:w="1270" w:type="dxa"/>
            <w:shd w:val="clear" w:color="auto" w:fill="E5B8B7" w:themeFill="accent2" w:themeFillTint="66"/>
            <w:noWrap/>
            <w:vAlign w:val="center"/>
            <w:hideMark/>
          </w:tcPr>
          <w:p w14:paraId="3C98BAFF"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15,471</w:t>
            </w:r>
          </w:p>
        </w:tc>
      </w:tr>
      <w:tr w:rsidR="007E63D8" w:rsidRPr="005B6C8A" w14:paraId="5A6CDC57" w14:textId="77777777" w:rsidTr="00212E78">
        <w:trPr>
          <w:cantSplit/>
        </w:trPr>
        <w:tc>
          <w:tcPr>
            <w:tcW w:w="2915" w:type="dxa"/>
            <w:shd w:val="clear" w:color="auto" w:fill="auto"/>
            <w:noWrap/>
            <w:vAlign w:val="center"/>
            <w:hideMark/>
          </w:tcPr>
          <w:p w14:paraId="2D9B24BC" w14:textId="77777777" w:rsidR="007E63D8" w:rsidRPr="005B6C8A" w:rsidRDefault="007E63D8" w:rsidP="007E63D8">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 </w:t>
            </w:r>
          </w:p>
        </w:tc>
        <w:tc>
          <w:tcPr>
            <w:tcW w:w="1270" w:type="dxa"/>
            <w:shd w:val="clear" w:color="auto" w:fill="auto"/>
            <w:noWrap/>
            <w:vAlign w:val="center"/>
            <w:hideMark/>
          </w:tcPr>
          <w:p w14:paraId="33DCFFC3"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404CAFE9"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59054FD7"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3BD4CEE9" w14:textId="77777777" w:rsidR="007E63D8" w:rsidRPr="005B6C8A" w:rsidRDefault="007E63D8" w:rsidP="007E63D8">
            <w:pPr>
              <w:ind w:left="0" w:firstLine="0"/>
              <w:rPr>
                <w:rFonts w:asciiTheme="minorHAnsi" w:eastAsia="Times New Roman" w:hAnsiTheme="minorHAnsi" w:cstheme="minorHAnsi"/>
                <w:color w:val="000000"/>
                <w:sz w:val="20"/>
                <w:szCs w:val="20"/>
                <w:lang w:val="fr-CA" w:eastAsia="en-GB"/>
              </w:rPr>
            </w:pPr>
            <w:r w:rsidRPr="005B6C8A">
              <w:rPr>
                <w:rFonts w:asciiTheme="minorHAnsi" w:eastAsia="Times New Roman" w:hAnsiTheme="minorHAnsi" w:cstheme="minorHAnsi"/>
                <w:color w:val="000000"/>
                <w:sz w:val="20"/>
                <w:szCs w:val="20"/>
                <w:lang w:val="fr-CA" w:eastAsia="en-GB"/>
              </w:rPr>
              <w:t> </w:t>
            </w:r>
          </w:p>
        </w:tc>
        <w:tc>
          <w:tcPr>
            <w:tcW w:w="1270" w:type="dxa"/>
            <w:shd w:val="clear" w:color="auto" w:fill="auto"/>
            <w:noWrap/>
            <w:vAlign w:val="center"/>
            <w:hideMark/>
          </w:tcPr>
          <w:p w14:paraId="6E129862" w14:textId="77777777" w:rsidR="007E63D8" w:rsidRPr="005B6C8A" w:rsidRDefault="007E63D8" w:rsidP="007E63D8">
            <w:pPr>
              <w:ind w:left="0" w:firstLine="0"/>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 </w:t>
            </w:r>
          </w:p>
        </w:tc>
      </w:tr>
      <w:tr w:rsidR="007E63D8" w:rsidRPr="005B6C8A" w14:paraId="5F32EA60" w14:textId="77777777" w:rsidTr="00212E78">
        <w:trPr>
          <w:cantSplit/>
        </w:trPr>
        <w:tc>
          <w:tcPr>
            <w:tcW w:w="2915" w:type="dxa"/>
            <w:shd w:val="clear" w:color="000000" w:fill="F2DCDB"/>
            <w:vAlign w:val="center"/>
            <w:hideMark/>
          </w:tcPr>
          <w:p w14:paraId="1D4DCF72" w14:textId="27B0961A" w:rsidR="007E63D8" w:rsidRPr="005B6C8A" w:rsidRDefault="00206F75" w:rsidP="007E63D8">
            <w:pPr>
              <w:ind w:left="0" w:firstLine="0"/>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TOTAL SALAIRE ET COÛTS CONNEXES</w:t>
            </w:r>
          </w:p>
        </w:tc>
        <w:tc>
          <w:tcPr>
            <w:tcW w:w="1270" w:type="dxa"/>
            <w:shd w:val="clear" w:color="000000" w:fill="F2DCDB"/>
            <w:noWrap/>
            <w:vAlign w:val="center"/>
            <w:hideMark/>
          </w:tcPr>
          <w:p w14:paraId="4D1C1A16" w14:textId="77777777" w:rsidR="007E63D8" w:rsidRPr="005B6C8A" w:rsidRDefault="007E63D8" w:rsidP="007E63D8">
            <w:pPr>
              <w:ind w:left="0" w:firstLine="0"/>
              <w:jc w:val="right"/>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3,430</w:t>
            </w:r>
          </w:p>
        </w:tc>
        <w:tc>
          <w:tcPr>
            <w:tcW w:w="1270" w:type="dxa"/>
            <w:shd w:val="clear" w:color="000000" w:fill="F2DCDB"/>
            <w:noWrap/>
            <w:vAlign w:val="center"/>
            <w:hideMark/>
          </w:tcPr>
          <w:p w14:paraId="4A219762" w14:textId="77777777" w:rsidR="007E63D8" w:rsidRPr="005B6C8A" w:rsidRDefault="007E63D8" w:rsidP="007E63D8">
            <w:pPr>
              <w:ind w:left="0" w:firstLine="0"/>
              <w:jc w:val="right"/>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3,552</w:t>
            </w:r>
          </w:p>
        </w:tc>
        <w:tc>
          <w:tcPr>
            <w:tcW w:w="1270" w:type="dxa"/>
            <w:shd w:val="clear" w:color="000000" w:fill="F2DCDB"/>
            <w:noWrap/>
            <w:vAlign w:val="center"/>
            <w:hideMark/>
          </w:tcPr>
          <w:p w14:paraId="05B958D5" w14:textId="77777777" w:rsidR="007E63D8" w:rsidRPr="005B6C8A" w:rsidRDefault="007E63D8" w:rsidP="007E63D8">
            <w:pPr>
              <w:ind w:left="0" w:firstLine="0"/>
              <w:jc w:val="right"/>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3,603</w:t>
            </w:r>
          </w:p>
        </w:tc>
        <w:tc>
          <w:tcPr>
            <w:tcW w:w="1270" w:type="dxa"/>
            <w:shd w:val="clear" w:color="000000" w:fill="F2DCDB"/>
            <w:noWrap/>
            <w:vAlign w:val="center"/>
            <w:hideMark/>
          </w:tcPr>
          <w:p w14:paraId="329188C5" w14:textId="77777777" w:rsidR="007E63D8" w:rsidRPr="005B6C8A" w:rsidRDefault="007E63D8" w:rsidP="007E63D8">
            <w:pPr>
              <w:ind w:left="0" w:firstLine="0"/>
              <w:jc w:val="right"/>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3,649</w:t>
            </w:r>
          </w:p>
        </w:tc>
        <w:tc>
          <w:tcPr>
            <w:tcW w:w="1270" w:type="dxa"/>
            <w:shd w:val="clear" w:color="000000" w:fill="F2DCDB"/>
            <w:noWrap/>
            <w:vAlign w:val="center"/>
            <w:hideMark/>
          </w:tcPr>
          <w:p w14:paraId="1438B98C" w14:textId="77777777" w:rsidR="007E63D8" w:rsidRPr="005B6C8A" w:rsidRDefault="007E63D8" w:rsidP="007E63D8">
            <w:pPr>
              <w:ind w:left="0" w:firstLine="0"/>
              <w:jc w:val="right"/>
              <w:rPr>
                <w:rFonts w:asciiTheme="minorHAnsi" w:eastAsia="Times New Roman" w:hAnsiTheme="minorHAnsi" w:cstheme="minorHAnsi"/>
                <w:b/>
                <w:bCs/>
                <w:sz w:val="20"/>
                <w:szCs w:val="20"/>
                <w:lang w:val="fr-CA" w:eastAsia="en-GB"/>
              </w:rPr>
            </w:pPr>
            <w:r w:rsidRPr="005B6C8A">
              <w:rPr>
                <w:rFonts w:asciiTheme="minorHAnsi" w:eastAsia="Times New Roman" w:hAnsiTheme="minorHAnsi" w:cstheme="minorHAnsi"/>
                <w:b/>
                <w:bCs/>
                <w:sz w:val="20"/>
                <w:szCs w:val="20"/>
                <w:lang w:val="fr-CA" w:eastAsia="en-GB"/>
              </w:rPr>
              <w:t>10,804</w:t>
            </w:r>
          </w:p>
        </w:tc>
      </w:tr>
      <w:tr w:rsidR="007E63D8" w:rsidRPr="005B6C8A" w14:paraId="649E7CA3" w14:textId="77777777" w:rsidTr="00212E78">
        <w:trPr>
          <w:cantSplit/>
        </w:trPr>
        <w:tc>
          <w:tcPr>
            <w:tcW w:w="2915" w:type="dxa"/>
            <w:shd w:val="clear" w:color="auto" w:fill="auto"/>
            <w:noWrap/>
            <w:vAlign w:val="bottom"/>
            <w:hideMark/>
          </w:tcPr>
          <w:p w14:paraId="3F565FC2" w14:textId="77777777" w:rsidR="007E63D8" w:rsidRPr="005B6C8A" w:rsidRDefault="007E63D8" w:rsidP="007E63D8">
            <w:pPr>
              <w:ind w:left="0" w:firstLine="0"/>
              <w:jc w:val="right"/>
              <w:rPr>
                <w:rFonts w:asciiTheme="minorHAnsi" w:eastAsia="Times New Roman" w:hAnsiTheme="minorHAnsi" w:cstheme="minorHAnsi"/>
                <w:b/>
                <w:bCs/>
                <w:sz w:val="20"/>
                <w:szCs w:val="20"/>
                <w:lang w:val="fr-CA" w:eastAsia="en-GB"/>
              </w:rPr>
            </w:pPr>
          </w:p>
        </w:tc>
        <w:tc>
          <w:tcPr>
            <w:tcW w:w="1270" w:type="dxa"/>
            <w:shd w:val="clear" w:color="auto" w:fill="auto"/>
            <w:noWrap/>
            <w:vAlign w:val="bottom"/>
            <w:hideMark/>
          </w:tcPr>
          <w:p w14:paraId="6FA46B1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68%</w:t>
            </w:r>
          </w:p>
        </w:tc>
        <w:tc>
          <w:tcPr>
            <w:tcW w:w="1270" w:type="dxa"/>
            <w:shd w:val="clear" w:color="auto" w:fill="auto"/>
            <w:noWrap/>
            <w:vAlign w:val="bottom"/>
            <w:hideMark/>
          </w:tcPr>
          <w:p w14:paraId="11AE4F58"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69%</w:t>
            </w:r>
          </w:p>
        </w:tc>
        <w:tc>
          <w:tcPr>
            <w:tcW w:w="1270" w:type="dxa"/>
            <w:shd w:val="clear" w:color="auto" w:fill="auto"/>
            <w:noWrap/>
            <w:vAlign w:val="bottom"/>
            <w:hideMark/>
          </w:tcPr>
          <w:p w14:paraId="672696BE"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70%</w:t>
            </w:r>
          </w:p>
        </w:tc>
        <w:tc>
          <w:tcPr>
            <w:tcW w:w="1270" w:type="dxa"/>
            <w:shd w:val="clear" w:color="auto" w:fill="auto"/>
            <w:noWrap/>
            <w:vAlign w:val="bottom"/>
            <w:hideMark/>
          </w:tcPr>
          <w:p w14:paraId="4E71E49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71%</w:t>
            </w:r>
          </w:p>
        </w:tc>
        <w:tc>
          <w:tcPr>
            <w:tcW w:w="1270" w:type="dxa"/>
            <w:shd w:val="clear" w:color="auto" w:fill="auto"/>
            <w:noWrap/>
            <w:vAlign w:val="bottom"/>
            <w:hideMark/>
          </w:tcPr>
          <w:p w14:paraId="025A7DF3"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70%</w:t>
            </w:r>
          </w:p>
        </w:tc>
      </w:tr>
      <w:tr w:rsidR="007E63D8" w:rsidRPr="005B6C8A" w14:paraId="0D64D5E6" w14:textId="77777777" w:rsidTr="00212E78">
        <w:trPr>
          <w:cantSplit/>
        </w:trPr>
        <w:tc>
          <w:tcPr>
            <w:tcW w:w="2915" w:type="dxa"/>
            <w:shd w:val="clear" w:color="000000" w:fill="F2DCDB"/>
            <w:noWrap/>
            <w:vAlign w:val="center"/>
            <w:hideMark/>
          </w:tcPr>
          <w:p w14:paraId="2F205D3F" w14:textId="038263D4" w:rsidR="007E63D8" w:rsidRPr="005B6C8A" w:rsidRDefault="00206F75" w:rsidP="007E63D8">
            <w:pPr>
              <w:ind w:left="0" w:firstLine="0"/>
              <w:rPr>
                <w:rFonts w:asciiTheme="minorHAnsi" w:eastAsia="Times New Roman" w:hAnsiTheme="minorHAnsi" w:cstheme="minorHAnsi"/>
                <w:b/>
                <w:bCs/>
                <w:color w:val="1F497D"/>
                <w:sz w:val="20"/>
                <w:szCs w:val="20"/>
                <w:lang w:val="fr-CA" w:eastAsia="en-GB"/>
              </w:rPr>
            </w:pPr>
            <w:r w:rsidRPr="005B6C8A">
              <w:rPr>
                <w:rFonts w:asciiTheme="minorHAnsi" w:eastAsia="Times New Roman" w:hAnsiTheme="minorHAnsi" w:cstheme="minorHAnsi"/>
                <w:b/>
                <w:bCs/>
                <w:sz w:val="20"/>
                <w:szCs w:val="20"/>
                <w:lang w:val="fr-CA" w:eastAsia="en-GB"/>
              </w:rPr>
              <w:t>TOTAL FRAIS DE DÉPLACEMENT</w:t>
            </w:r>
          </w:p>
        </w:tc>
        <w:tc>
          <w:tcPr>
            <w:tcW w:w="1270" w:type="dxa"/>
            <w:shd w:val="clear" w:color="000000" w:fill="F2DCDB"/>
            <w:noWrap/>
            <w:vAlign w:val="center"/>
            <w:hideMark/>
          </w:tcPr>
          <w:p w14:paraId="07A6172D"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155</w:t>
            </w:r>
          </w:p>
        </w:tc>
        <w:tc>
          <w:tcPr>
            <w:tcW w:w="1270" w:type="dxa"/>
            <w:shd w:val="clear" w:color="000000" w:fill="F2DCDB"/>
            <w:noWrap/>
            <w:vAlign w:val="center"/>
            <w:hideMark/>
          </w:tcPr>
          <w:p w14:paraId="09D3D24C"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155</w:t>
            </w:r>
          </w:p>
        </w:tc>
        <w:tc>
          <w:tcPr>
            <w:tcW w:w="1270" w:type="dxa"/>
            <w:shd w:val="clear" w:color="000000" w:fill="F2DCDB"/>
            <w:noWrap/>
            <w:vAlign w:val="center"/>
            <w:hideMark/>
          </w:tcPr>
          <w:p w14:paraId="1E3762E3"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155</w:t>
            </w:r>
          </w:p>
        </w:tc>
        <w:tc>
          <w:tcPr>
            <w:tcW w:w="1270" w:type="dxa"/>
            <w:shd w:val="clear" w:color="000000" w:fill="F2DCDB"/>
            <w:noWrap/>
            <w:vAlign w:val="center"/>
            <w:hideMark/>
          </w:tcPr>
          <w:p w14:paraId="4DD9578F"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155</w:t>
            </w:r>
          </w:p>
        </w:tc>
        <w:tc>
          <w:tcPr>
            <w:tcW w:w="1270" w:type="dxa"/>
            <w:shd w:val="clear" w:color="000000" w:fill="F2DCDB"/>
            <w:noWrap/>
            <w:vAlign w:val="center"/>
            <w:hideMark/>
          </w:tcPr>
          <w:p w14:paraId="2600F286"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r w:rsidRPr="005B6C8A">
              <w:rPr>
                <w:rFonts w:asciiTheme="minorHAnsi" w:eastAsia="Times New Roman" w:hAnsiTheme="minorHAnsi" w:cstheme="minorHAnsi"/>
                <w:b/>
                <w:bCs/>
                <w:color w:val="000000"/>
                <w:sz w:val="20"/>
                <w:szCs w:val="20"/>
                <w:lang w:val="fr-CA" w:eastAsia="en-GB"/>
              </w:rPr>
              <w:t>465</w:t>
            </w:r>
          </w:p>
        </w:tc>
      </w:tr>
      <w:tr w:rsidR="007E63D8" w:rsidRPr="005B6C8A" w14:paraId="6BA405BE" w14:textId="77777777" w:rsidTr="00212E78">
        <w:trPr>
          <w:cantSplit/>
        </w:trPr>
        <w:tc>
          <w:tcPr>
            <w:tcW w:w="2915" w:type="dxa"/>
            <w:shd w:val="clear" w:color="auto" w:fill="auto"/>
            <w:noWrap/>
            <w:vAlign w:val="bottom"/>
            <w:hideMark/>
          </w:tcPr>
          <w:p w14:paraId="706E9C83" w14:textId="77777777" w:rsidR="007E63D8" w:rsidRPr="005B6C8A" w:rsidRDefault="007E63D8" w:rsidP="007E63D8">
            <w:pPr>
              <w:ind w:left="0" w:firstLine="0"/>
              <w:jc w:val="right"/>
              <w:rPr>
                <w:rFonts w:asciiTheme="minorHAnsi" w:eastAsia="Times New Roman" w:hAnsiTheme="minorHAnsi" w:cstheme="minorHAnsi"/>
                <w:b/>
                <w:bCs/>
                <w:color w:val="000000"/>
                <w:sz w:val="20"/>
                <w:szCs w:val="20"/>
                <w:lang w:val="fr-CA" w:eastAsia="en-GB"/>
              </w:rPr>
            </w:pPr>
          </w:p>
        </w:tc>
        <w:tc>
          <w:tcPr>
            <w:tcW w:w="1270" w:type="dxa"/>
            <w:shd w:val="clear" w:color="auto" w:fill="auto"/>
            <w:noWrap/>
            <w:vAlign w:val="bottom"/>
            <w:hideMark/>
          </w:tcPr>
          <w:p w14:paraId="5E774420"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w:t>
            </w:r>
          </w:p>
        </w:tc>
        <w:tc>
          <w:tcPr>
            <w:tcW w:w="1270" w:type="dxa"/>
            <w:shd w:val="clear" w:color="auto" w:fill="auto"/>
            <w:noWrap/>
            <w:vAlign w:val="bottom"/>
            <w:hideMark/>
          </w:tcPr>
          <w:p w14:paraId="207D674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w:t>
            </w:r>
          </w:p>
        </w:tc>
        <w:tc>
          <w:tcPr>
            <w:tcW w:w="1270" w:type="dxa"/>
            <w:shd w:val="clear" w:color="auto" w:fill="auto"/>
            <w:noWrap/>
            <w:vAlign w:val="bottom"/>
            <w:hideMark/>
          </w:tcPr>
          <w:p w14:paraId="05EEE41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w:t>
            </w:r>
          </w:p>
        </w:tc>
        <w:tc>
          <w:tcPr>
            <w:tcW w:w="1270" w:type="dxa"/>
            <w:shd w:val="clear" w:color="auto" w:fill="auto"/>
            <w:noWrap/>
            <w:vAlign w:val="bottom"/>
            <w:hideMark/>
          </w:tcPr>
          <w:p w14:paraId="38B1C231"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w:t>
            </w:r>
          </w:p>
        </w:tc>
        <w:tc>
          <w:tcPr>
            <w:tcW w:w="1270" w:type="dxa"/>
            <w:shd w:val="clear" w:color="auto" w:fill="auto"/>
            <w:noWrap/>
            <w:vAlign w:val="bottom"/>
            <w:hideMark/>
          </w:tcPr>
          <w:p w14:paraId="1673983C" w14:textId="77777777" w:rsidR="007E63D8" w:rsidRPr="005B6C8A" w:rsidRDefault="007E63D8" w:rsidP="007E63D8">
            <w:pPr>
              <w:ind w:left="0" w:firstLine="0"/>
              <w:jc w:val="right"/>
              <w:rPr>
                <w:rFonts w:asciiTheme="minorHAnsi" w:eastAsia="Times New Roman" w:hAnsiTheme="minorHAnsi" w:cstheme="minorHAnsi"/>
                <w:sz w:val="20"/>
                <w:szCs w:val="20"/>
                <w:lang w:val="fr-CA" w:eastAsia="en-GB"/>
              </w:rPr>
            </w:pPr>
            <w:r w:rsidRPr="005B6C8A">
              <w:rPr>
                <w:rFonts w:asciiTheme="minorHAnsi" w:eastAsia="Times New Roman" w:hAnsiTheme="minorHAnsi" w:cstheme="minorHAnsi"/>
                <w:sz w:val="20"/>
                <w:szCs w:val="20"/>
                <w:lang w:val="fr-CA" w:eastAsia="en-GB"/>
              </w:rPr>
              <w:t>3%</w:t>
            </w:r>
          </w:p>
        </w:tc>
      </w:tr>
    </w:tbl>
    <w:p w14:paraId="64C346AD" w14:textId="77777777" w:rsidR="00962719" w:rsidRDefault="00962719" w:rsidP="00D4566C">
      <w:pPr>
        <w:ind w:left="0" w:firstLine="0"/>
        <w:rPr>
          <w:rFonts w:asciiTheme="minorHAnsi" w:eastAsia="Times New Roman" w:hAnsiTheme="minorHAnsi" w:cs="Arial"/>
          <w:sz w:val="20"/>
          <w:szCs w:val="20"/>
          <w:lang w:eastAsia="en-GB"/>
        </w:rPr>
      </w:pPr>
    </w:p>
    <w:p w14:paraId="0347A866" w14:textId="77777777" w:rsidR="00D138B8" w:rsidRDefault="00D138B8">
      <w:pPr>
        <w:rPr>
          <w:rFonts w:asciiTheme="minorHAnsi" w:hAnsiTheme="minorHAnsi"/>
          <w:b/>
          <w:bCs/>
          <w:sz w:val="24"/>
          <w:szCs w:val="24"/>
          <w:lang w:eastAsia="en-GB"/>
        </w:rPr>
        <w:sectPr w:rsidR="00D138B8" w:rsidSect="00766828">
          <w:footerReference w:type="default" r:id="rId14"/>
          <w:pgSz w:w="11906" w:h="16838" w:code="9"/>
          <w:pgMar w:top="1021" w:right="1274" w:bottom="1440" w:left="1440" w:header="709" w:footer="709" w:gutter="0"/>
          <w:cols w:space="708"/>
          <w:docGrid w:linePitch="360"/>
        </w:sectPr>
      </w:pPr>
    </w:p>
    <w:p w14:paraId="327B46D2" w14:textId="77054D6C" w:rsidR="00962719" w:rsidRDefault="00962719">
      <w:pPr>
        <w:rPr>
          <w:rFonts w:asciiTheme="minorHAnsi" w:hAnsiTheme="minorHAnsi"/>
          <w:b/>
          <w:bCs/>
          <w:sz w:val="24"/>
          <w:szCs w:val="24"/>
          <w:lang w:eastAsia="en-GB"/>
        </w:rPr>
      </w:pPr>
    </w:p>
    <w:p w14:paraId="3E58B650" w14:textId="3C3C65AD" w:rsidR="00CE1F5D" w:rsidRPr="00D32611" w:rsidRDefault="00E0612A" w:rsidP="00CE1F5D">
      <w:pPr>
        <w:rPr>
          <w:rFonts w:asciiTheme="minorHAnsi" w:eastAsia="Times New Roman" w:hAnsiTheme="minorHAnsi" w:cs="Arial"/>
          <w:b/>
          <w:bCs/>
          <w:color w:val="000000"/>
          <w:sz w:val="24"/>
          <w:szCs w:val="24"/>
          <w:lang w:val="fr-FR" w:eastAsia="en-GB"/>
        </w:rPr>
      </w:pPr>
      <w:r w:rsidRPr="00D32611">
        <w:rPr>
          <w:rFonts w:asciiTheme="minorHAnsi" w:eastAsia="Times New Roman" w:hAnsiTheme="minorHAnsi" w:cs="Arial"/>
          <w:b/>
          <w:bCs/>
          <w:color w:val="000000"/>
          <w:sz w:val="24"/>
          <w:szCs w:val="24"/>
          <w:lang w:val="fr-FR" w:eastAsia="en-GB"/>
        </w:rPr>
        <w:t>Annex</w:t>
      </w:r>
      <w:r w:rsidR="00206F75" w:rsidRPr="00D32611">
        <w:rPr>
          <w:rFonts w:asciiTheme="minorHAnsi" w:eastAsia="Times New Roman" w:hAnsiTheme="minorHAnsi" w:cs="Arial"/>
          <w:b/>
          <w:bCs/>
          <w:color w:val="000000"/>
          <w:sz w:val="24"/>
          <w:szCs w:val="24"/>
          <w:lang w:val="fr-FR" w:eastAsia="en-GB"/>
        </w:rPr>
        <w:t>e</w:t>
      </w:r>
      <w:r w:rsidRPr="00D32611">
        <w:rPr>
          <w:rFonts w:asciiTheme="minorHAnsi" w:eastAsia="Times New Roman" w:hAnsiTheme="minorHAnsi" w:cs="Arial"/>
          <w:b/>
          <w:bCs/>
          <w:color w:val="000000"/>
          <w:sz w:val="24"/>
          <w:szCs w:val="24"/>
          <w:lang w:val="fr-FR" w:eastAsia="en-GB"/>
        </w:rPr>
        <w:t xml:space="preserve"> 3</w:t>
      </w:r>
    </w:p>
    <w:p w14:paraId="6C56F499" w14:textId="77777777" w:rsidR="00CE1F5D" w:rsidRPr="00D32611" w:rsidRDefault="00CE1F5D" w:rsidP="00CE1F5D">
      <w:pPr>
        <w:rPr>
          <w:rFonts w:asciiTheme="minorHAnsi" w:eastAsia="Times New Roman" w:hAnsiTheme="minorHAnsi" w:cs="Arial"/>
          <w:b/>
          <w:bCs/>
          <w:color w:val="000000"/>
          <w:sz w:val="24"/>
          <w:szCs w:val="24"/>
          <w:lang w:val="fr-FR" w:eastAsia="en-GB"/>
        </w:rPr>
      </w:pPr>
    </w:p>
    <w:p w14:paraId="5EF2941B" w14:textId="0DA782AB" w:rsidR="00CE1F5D" w:rsidRPr="007220A6" w:rsidRDefault="007220A6" w:rsidP="00CE1F5D">
      <w:pPr>
        <w:rPr>
          <w:rFonts w:asciiTheme="minorHAnsi" w:eastAsia="Times New Roman" w:hAnsiTheme="minorHAnsi" w:cs="Arial"/>
          <w:b/>
          <w:bCs/>
          <w:color w:val="000000"/>
          <w:sz w:val="24"/>
          <w:szCs w:val="24"/>
          <w:lang w:val="fr-CA" w:eastAsia="en-GB"/>
        </w:rPr>
      </w:pPr>
      <w:r>
        <w:rPr>
          <w:rFonts w:asciiTheme="minorHAnsi" w:eastAsia="Times New Roman" w:hAnsiTheme="minorHAnsi" w:cs="Arial"/>
          <w:b/>
          <w:bCs/>
          <w:color w:val="000000"/>
          <w:sz w:val="24"/>
          <w:szCs w:val="24"/>
          <w:lang w:val="fr-CA" w:eastAsia="en-GB"/>
        </w:rPr>
        <w:t xml:space="preserve">État des contributions facturées au 31 décembre 2017 (en CHF) </w:t>
      </w:r>
    </w:p>
    <w:p w14:paraId="1B28B9D6" w14:textId="77777777" w:rsidR="00CE1F5D" w:rsidRPr="00A015F8" w:rsidRDefault="00CE1F5D" w:rsidP="00CE1F5D">
      <w:pPr>
        <w:rPr>
          <w:rFonts w:cs="Arial"/>
          <w:lang w:val="fr-FR"/>
        </w:rPr>
      </w:pPr>
    </w:p>
    <w:tbl>
      <w:tblPr>
        <w:tblStyle w:val="GridTable4-Accent1"/>
        <w:tblW w:w="0" w:type="auto"/>
        <w:tblLayout w:type="fixed"/>
        <w:tblLook w:val="04A0" w:firstRow="1" w:lastRow="0" w:firstColumn="1" w:lastColumn="0" w:noHBand="0" w:noVBand="1"/>
      </w:tblPr>
      <w:tblGrid>
        <w:gridCol w:w="2142"/>
        <w:gridCol w:w="1326"/>
        <w:gridCol w:w="1327"/>
        <w:gridCol w:w="1326"/>
        <w:gridCol w:w="1327"/>
        <w:gridCol w:w="1326"/>
        <w:gridCol w:w="1327"/>
        <w:gridCol w:w="1326"/>
        <w:gridCol w:w="1327"/>
        <w:gridCol w:w="1327"/>
      </w:tblGrid>
      <w:tr w:rsidR="00D32611" w:rsidRPr="000F7142" w14:paraId="69B35F79" w14:textId="77777777" w:rsidTr="00D326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42" w:type="dxa"/>
            <w:vMerge w:val="restart"/>
            <w:shd w:val="clear" w:color="auto" w:fill="B8CCE4" w:themeFill="accent1" w:themeFillTint="66"/>
            <w:noWrap/>
            <w:vAlign w:val="center"/>
            <w:hideMark/>
          </w:tcPr>
          <w:p w14:paraId="046DFB0C" w14:textId="274A9106" w:rsidR="00D32611" w:rsidRPr="000F7142" w:rsidRDefault="00D32611" w:rsidP="00D32611">
            <w:pPr>
              <w:ind w:left="0" w:firstLine="0"/>
              <w:jc w:val="center"/>
              <w:rPr>
                <w:rFonts w:asciiTheme="minorHAnsi" w:eastAsia="Times New Roman" w:hAnsiTheme="minorHAnsi" w:cstheme="minorHAnsi"/>
                <w:b w:val="0"/>
                <w:bCs w:val="0"/>
                <w:color w:val="000000"/>
                <w:spacing w:val="-2"/>
                <w:sz w:val="20"/>
                <w:szCs w:val="20"/>
                <w:lang w:val="fr-CA" w:eastAsia="en-GB"/>
              </w:rPr>
            </w:pPr>
            <w:bookmarkStart w:id="1" w:name="RANGE!B1:L176"/>
            <w:bookmarkEnd w:id="1"/>
            <w:r w:rsidRPr="000F7142">
              <w:rPr>
                <w:rFonts w:asciiTheme="minorHAnsi" w:eastAsia="Times New Roman" w:hAnsiTheme="minorHAnsi" w:cstheme="minorHAnsi"/>
                <w:color w:val="000000"/>
                <w:spacing w:val="-2"/>
                <w:sz w:val="20"/>
                <w:szCs w:val="20"/>
                <w:lang w:val="fr-CA" w:eastAsia="en-GB"/>
              </w:rPr>
              <w:t>Partie contractante</w:t>
            </w:r>
          </w:p>
        </w:tc>
        <w:tc>
          <w:tcPr>
            <w:tcW w:w="3979" w:type="dxa"/>
            <w:gridSpan w:val="3"/>
            <w:shd w:val="clear" w:color="auto" w:fill="B8CCE4" w:themeFill="accent1" w:themeFillTint="66"/>
            <w:hideMark/>
          </w:tcPr>
          <w:p w14:paraId="0A44A699" w14:textId="3A108239" w:rsidR="00D32611" w:rsidRPr="000F7142" w:rsidRDefault="00D32611" w:rsidP="00157C6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color w:val="000000"/>
                <w:sz w:val="20"/>
                <w:szCs w:val="20"/>
                <w:lang w:val="fr-CA" w:eastAsia="en-GB"/>
              </w:rPr>
              <w:t>État au 1</w:t>
            </w:r>
            <w:r w:rsidRPr="000F7142">
              <w:rPr>
                <w:rFonts w:asciiTheme="minorHAnsi" w:eastAsia="Times New Roman" w:hAnsiTheme="minorHAnsi" w:cstheme="minorHAnsi"/>
                <w:color w:val="000000"/>
                <w:sz w:val="20"/>
                <w:szCs w:val="20"/>
                <w:vertAlign w:val="superscript"/>
                <w:lang w:val="fr-CA" w:eastAsia="en-GB"/>
              </w:rPr>
              <w:t>er</w:t>
            </w:r>
            <w:r w:rsidRPr="000F7142">
              <w:rPr>
                <w:rFonts w:asciiTheme="minorHAnsi" w:eastAsia="Times New Roman" w:hAnsiTheme="minorHAnsi" w:cstheme="minorHAnsi"/>
                <w:color w:val="000000"/>
                <w:sz w:val="20"/>
                <w:szCs w:val="20"/>
                <w:lang w:val="fr-CA" w:eastAsia="en-GB"/>
              </w:rPr>
              <w:t xml:space="preserve"> janvier 2017</w:t>
            </w:r>
          </w:p>
        </w:tc>
        <w:tc>
          <w:tcPr>
            <w:tcW w:w="3980" w:type="dxa"/>
            <w:gridSpan w:val="3"/>
            <w:shd w:val="clear" w:color="auto" w:fill="B8CCE4" w:themeFill="accent1" w:themeFillTint="66"/>
            <w:hideMark/>
          </w:tcPr>
          <w:p w14:paraId="06B7E7A5" w14:textId="0BD5F354" w:rsidR="00D32611" w:rsidRPr="000F7142" w:rsidRDefault="00D32611" w:rsidP="00CE1F5D">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color w:val="000000"/>
                <w:sz w:val="20"/>
                <w:szCs w:val="20"/>
                <w:lang w:val="fr-CA" w:eastAsia="en-GB"/>
              </w:rPr>
              <w:t xml:space="preserve">Reçu en 2017 </w:t>
            </w:r>
          </w:p>
        </w:tc>
        <w:tc>
          <w:tcPr>
            <w:tcW w:w="3980" w:type="dxa"/>
            <w:gridSpan w:val="3"/>
            <w:shd w:val="clear" w:color="auto" w:fill="B8CCE4" w:themeFill="accent1" w:themeFillTint="66"/>
            <w:hideMark/>
          </w:tcPr>
          <w:p w14:paraId="583E50EC" w14:textId="2C548637" w:rsidR="00D32611" w:rsidRPr="000F7142" w:rsidRDefault="00D32611" w:rsidP="00157C61">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color w:val="000000"/>
                <w:sz w:val="20"/>
                <w:szCs w:val="20"/>
                <w:lang w:val="fr-CA" w:eastAsia="en-GB"/>
              </w:rPr>
              <w:t xml:space="preserve">État au 31 décembre 2017 </w:t>
            </w:r>
          </w:p>
        </w:tc>
      </w:tr>
      <w:tr w:rsidR="00D32611" w:rsidRPr="000F7142" w14:paraId="0A4F28E6" w14:textId="77777777" w:rsidTr="00D326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42" w:type="dxa"/>
            <w:vMerge/>
            <w:shd w:val="clear" w:color="auto" w:fill="B8CCE4" w:themeFill="accent1" w:themeFillTint="66"/>
          </w:tcPr>
          <w:p w14:paraId="3147B57E" w14:textId="77777777" w:rsidR="00D32611" w:rsidRPr="000F7142" w:rsidRDefault="00D32611" w:rsidP="007C1619">
            <w:pPr>
              <w:ind w:left="0" w:firstLine="0"/>
              <w:rPr>
                <w:rFonts w:asciiTheme="minorHAnsi" w:eastAsia="Times New Roman" w:hAnsiTheme="minorHAnsi" w:cstheme="minorHAnsi"/>
                <w:b w:val="0"/>
                <w:bCs w:val="0"/>
                <w:color w:val="000000"/>
                <w:spacing w:val="-2"/>
                <w:sz w:val="20"/>
                <w:szCs w:val="20"/>
                <w:lang w:val="fr-CA" w:eastAsia="en-GB"/>
              </w:rPr>
            </w:pPr>
          </w:p>
        </w:tc>
        <w:tc>
          <w:tcPr>
            <w:tcW w:w="1326" w:type="dxa"/>
            <w:shd w:val="clear" w:color="auto" w:fill="B8CCE4" w:themeFill="accent1" w:themeFillTint="66"/>
          </w:tcPr>
          <w:p w14:paraId="270A671C" w14:textId="4F6DD026"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Non reçu pour années précédentes </w:t>
            </w:r>
          </w:p>
        </w:tc>
        <w:tc>
          <w:tcPr>
            <w:tcW w:w="1327" w:type="dxa"/>
            <w:shd w:val="clear" w:color="auto" w:fill="B8CCE4" w:themeFill="accent1" w:themeFillTint="66"/>
          </w:tcPr>
          <w:p w14:paraId="552269D3" w14:textId="42D727B5"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Prévu pour 2017 </w:t>
            </w:r>
          </w:p>
        </w:tc>
        <w:tc>
          <w:tcPr>
            <w:tcW w:w="1326" w:type="dxa"/>
            <w:shd w:val="clear" w:color="auto" w:fill="B8CCE4" w:themeFill="accent1" w:themeFillTint="66"/>
          </w:tcPr>
          <w:p w14:paraId="24429686" w14:textId="531B25CA"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Payé pour années futures </w:t>
            </w:r>
          </w:p>
        </w:tc>
        <w:tc>
          <w:tcPr>
            <w:tcW w:w="1327" w:type="dxa"/>
            <w:shd w:val="clear" w:color="auto" w:fill="B8CCE4" w:themeFill="accent1" w:themeFillTint="66"/>
          </w:tcPr>
          <w:p w14:paraId="29956879" w14:textId="5385AAD2"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Pour années précédentes </w:t>
            </w:r>
          </w:p>
        </w:tc>
        <w:tc>
          <w:tcPr>
            <w:tcW w:w="1326" w:type="dxa"/>
            <w:shd w:val="clear" w:color="auto" w:fill="B8CCE4" w:themeFill="accent1" w:themeFillTint="66"/>
          </w:tcPr>
          <w:p w14:paraId="63D5C2F8" w14:textId="49F71E78"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Pour 2017 </w:t>
            </w:r>
          </w:p>
        </w:tc>
        <w:tc>
          <w:tcPr>
            <w:tcW w:w="1327" w:type="dxa"/>
            <w:shd w:val="clear" w:color="auto" w:fill="B8CCE4" w:themeFill="accent1" w:themeFillTint="66"/>
          </w:tcPr>
          <w:p w14:paraId="1AA59C35" w14:textId="2858B5D1"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Pour années futures </w:t>
            </w:r>
          </w:p>
        </w:tc>
        <w:tc>
          <w:tcPr>
            <w:tcW w:w="1326" w:type="dxa"/>
            <w:shd w:val="clear" w:color="auto" w:fill="B8CCE4" w:themeFill="accent1" w:themeFillTint="66"/>
          </w:tcPr>
          <w:p w14:paraId="5E66573F" w14:textId="6E43CCB1"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Non reçu pour années précédentes </w:t>
            </w:r>
          </w:p>
        </w:tc>
        <w:tc>
          <w:tcPr>
            <w:tcW w:w="1327" w:type="dxa"/>
            <w:shd w:val="clear" w:color="auto" w:fill="B8CCE4" w:themeFill="accent1" w:themeFillTint="66"/>
          </w:tcPr>
          <w:p w14:paraId="172DFC5B" w14:textId="3A10A43A"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Non reçu pour 2017 </w:t>
            </w:r>
          </w:p>
        </w:tc>
        <w:tc>
          <w:tcPr>
            <w:tcW w:w="1327" w:type="dxa"/>
            <w:shd w:val="clear" w:color="auto" w:fill="B8CCE4" w:themeFill="accent1" w:themeFillTint="66"/>
          </w:tcPr>
          <w:p w14:paraId="5A36FB2F" w14:textId="2B791DB6" w:rsidR="00D32611" w:rsidRPr="000F7142" w:rsidRDefault="00D32611" w:rsidP="007C161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fr-CA" w:eastAsia="en-GB"/>
              </w:rPr>
            </w:pPr>
            <w:r w:rsidRPr="000F7142">
              <w:rPr>
                <w:rFonts w:asciiTheme="minorHAnsi" w:eastAsia="Times New Roman" w:hAnsiTheme="minorHAnsi" w:cstheme="minorHAnsi"/>
                <w:b w:val="0"/>
                <w:bCs w:val="0"/>
                <w:color w:val="000000"/>
                <w:sz w:val="20"/>
                <w:szCs w:val="20"/>
                <w:lang w:val="fr-CA" w:eastAsia="en-GB"/>
              </w:rPr>
              <w:t xml:space="preserve">Reçu pour années futures </w:t>
            </w:r>
          </w:p>
        </w:tc>
      </w:tr>
      <w:tr w:rsidR="007C1619" w:rsidRPr="000F7142" w14:paraId="5195523B"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9804EE0"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Afrique du Sud</w:t>
            </w:r>
          </w:p>
        </w:tc>
        <w:tc>
          <w:tcPr>
            <w:tcW w:w="1326" w:type="dxa"/>
            <w:hideMark/>
          </w:tcPr>
          <w:p w14:paraId="0A5EADE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D418E0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17,799 </w:t>
            </w:r>
          </w:p>
        </w:tc>
        <w:tc>
          <w:tcPr>
            <w:tcW w:w="1326" w:type="dxa"/>
            <w:hideMark/>
          </w:tcPr>
          <w:p w14:paraId="06F2244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266257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3B7004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17,799 </w:t>
            </w:r>
          </w:p>
        </w:tc>
        <w:tc>
          <w:tcPr>
            <w:tcW w:w="1327" w:type="dxa"/>
            <w:hideMark/>
          </w:tcPr>
          <w:p w14:paraId="4E9234F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A063F0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CAD70F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4D4C4F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7BAED41F"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880901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Albanie</w:t>
            </w:r>
          </w:p>
        </w:tc>
        <w:tc>
          <w:tcPr>
            <w:tcW w:w="1326" w:type="dxa"/>
            <w:hideMark/>
          </w:tcPr>
          <w:p w14:paraId="27251A27" w14:textId="77777777" w:rsidR="00F714B9" w:rsidRPr="000F7142" w:rsidRDefault="00F714B9" w:rsidP="00CE1F5D">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569027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88F6C5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133 </w:t>
            </w:r>
          </w:p>
        </w:tc>
        <w:tc>
          <w:tcPr>
            <w:tcW w:w="1327" w:type="dxa"/>
            <w:hideMark/>
          </w:tcPr>
          <w:p w14:paraId="713BFD6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57624C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867 </w:t>
            </w:r>
          </w:p>
        </w:tc>
        <w:tc>
          <w:tcPr>
            <w:tcW w:w="1327" w:type="dxa"/>
            <w:hideMark/>
          </w:tcPr>
          <w:p w14:paraId="406E9D0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w:t>
            </w:r>
          </w:p>
        </w:tc>
        <w:tc>
          <w:tcPr>
            <w:tcW w:w="1326" w:type="dxa"/>
            <w:hideMark/>
          </w:tcPr>
          <w:p w14:paraId="6E8AACC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w:t>
            </w:r>
          </w:p>
        </w:tc>
        <w:tc>
          <w:tcPr>
            <w:tcW w:w="1327" w:type="dxa"/>
            <w:hideMark/>
          </w:tcPr>
          <w:p w14:paraId="5912E73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w:t>
            </w:r>
          </w:p>
        </w:tc>
        <w:tc>
          <w:tcPr>
            <w:tcW w:w="1327" w:type="dxa"/>
            <w:hideMark/>
          </w:tcPr>
          <w:p w14:paraId="453E221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w:t>
            </w:r>
          </w:p>
        </w:tc>
      </w:tr>
      <w:tr w:rsidR="007C1619" w:rsidRPr="000F7142" w14:paraId="01352F58"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D0CAE8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Algérie</w:t>
            </w:r>
          </w:p>
        </w:tc>
        <w:tc>
          <w:tcPr>
            <w:tcW w:w="1326" w:type="dxa"/>
            <w:hideMark/>
          </w:tcPr>
          <w:p w14:paraId="6A91832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B6276D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7,872 </w:t>
            </w:r>
          </w:p>
        </w:tc>
        <w:tc>
          <w:tcPr>
            <w:tcW w:w="1326" w:type="dxa"/>
            <w:hideMark/>
          </w:tcPr>
          <w:p w14:paraId="3B751A7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85790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981296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7,872 </w:t>
            </w:r>
          </w:p>
        </w:tc>
        <w:tc>
          <w:tcPr>
            <w:tcW w:w="1327" w:type="dxa"/>
            <w:hideMark/>
          </w:tcPr>
          <w:p w14:paraId="0B1D69A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26ABF0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42E379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C179ED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7647FF6"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065EDE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Allemagne</w:t>
            </w:r>
          </w:p>
        </w:tc>
        <w:tc>
          <w:tcPr>
            <w:tcW w:w="1326" w:type="dxa"/>
            <w:hideMark/>
          </w:tcPr>
          <w:p w14:paraId="116493D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A881A6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312,403 </w:t>
            </w:r>
          </w:p>
        </w:tc>
        <w:tc>
          <w:tcPr>
            <w:tcW w:w="1326" w:type="dxa"/>
            <w:hideMark/>
          </w:tcPr>
          <w:p w14:paraId="326910C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3B62AD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E97486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312,403 </w:t>
            </w:r>
          </w:p>
        </w:tc>
        <w:tc>
          <w:tcPr>
            <w:tcW w:w="1327" w:type="dxa"/>
            <w:hideMark/>
          </w:tcPr>
          <w:p w14:paraId="0CC2B69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4E3D13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2DD14D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74BC3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15680E3"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58DEA3D"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Andorre</w:t>
            </w:r>
          </w:p>
        </w:tc>
        <w:tc>
          <w:tcPr>
            <w:tcW w:w="1326" w:type="dxa"/>
            <w:hideMark/>
          </w:tcPr>
          <w:p w14:paraId="6060194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1B5861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BE5F20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F82CFF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86FD20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64DA087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B83FC4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72D07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CB5464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FA5F1A7"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E9B75E9"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Antigua-et-Barbuda</w:t>
            </w:r>
          </w:p>
        </w:tc>
        <w:tc>
          <w:tcPr>
            <w:tcW w:w="1326" w:type="dxa"/>
            <w:hideMark/>
          </w:tcPr>
          <w:p w14:paraId="4D071F4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9,000 </w:t>
            </w:r>
          </w:p>
        </w:tc>
        <w:tc>
          <w:tcPr>
            <w:tcW w:w="1327" w:type="dxa"/>
            <w:hideMark/>
          </w:tcPr>
          <w:p w14:paraId="254779A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213B2F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8C6AF9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94BDEB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AD0E8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012C29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9,000 </w:t>
            </w:r>
          </w:p>
        </w:tc>
        <w:tc>
          <w:tcPr>
            <w:tcW w:w="1327" w:type="dxa"/>
            <w:hideMark/>
          </w:tcPr>
          <w:p w14:paraId="7ABFA5D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54B2A6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AE1CDA4"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C347DC5"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Argentine</w:t>
            </w:r>
          </w:p>
        </w:tc>
        <w:tc>
          <w:tcPr>
            <w:tcW w:w="1326" w:type="dxa"/>
            <w:hideMark/>
          </w:tcPr>
          <w:p w14:paraId="74C9A9D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43,616 </w:t>
            </w:r>
          </w:p>
        </w:tc>
        <w:tc>
          <w:tcPr>
            <w:tcW w:w="1327" w:type="dxa"/>
            <w:hideMark/>
          </w:tcPr>
          <w:p w14:paraId="7785443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43,616 </w:t>
            </w:r>
          </w:p>
        </w:tc>
        <w:tc>
          <w:tcPr>
            <w:tcW w:w="1326" w:type="dxa"/>
            <w:hideMark/>
          </w:tcPr>
          <w:p w14:paraId="4E96EB2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EC792F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43,616 </w:t>
            </w:r>
          </w:p>
        </w:tc>
        <w:tc>
          <w:tcPr>
            <w:tcW w:w="1326" w:type="dxa"/>
            <w:hideMark/>
          </w:tcPr>
          <w:p w14:paraId="195E64E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552A55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E9E2B9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4FAF4A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43,616 </w:t>
            </w:r>
          </w:p>
        </w:tc>
        <w:tc>
          <w:tcPr>
            <w:tcW w:w="1327" w:type="dxa"/>
            <w:hideMark/>
          </w:tcPr>
          <w:p w14:paraId="5A89933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770AD45"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39B07E8"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Arménie</w:t>
            </w:r>
          </w:p>
        </w:tc>
        <w:tc>
          <w:tcPr>
            <w:tcW w:w="1326" w:type="dxa"/>
            <w:hideMark/>
          </w:tcPr>
          <w:p w14:paraId="1D8B4EB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4585B1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CAB3E3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07DF0E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A8EFD7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A9DD51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4054C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A5CF58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B43145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E32AD78"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8B3EB1D"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Australie</w:t>
            </w:r>
          </w:p>
        </w:tc>
        <w:tc>
          <w:tcPr>
            <w:tcW w:w="1326" w:type="dxa"/>
            <w:hideMark/>
          </w:tcPr>
          <w:p w14:paraId="194F701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8C9AF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114,272 </w:t>
            </w:r>
          </w:p>
        </w:tc>
        <w:tc>
          <w:tcPr>
            <w:tcW w:w="1326" w:type="dxa"/>
            <w:hideMark/>
          </w:tcPr>
          <w:p w14:paraId="0821E9C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114,272 </w:t>
            </w:r>
          </w:p>
        </w:tc>
        <w:tc>
          <w:tcPr>
            <w:tcW w:w="1327" w:type="dxa"/>
            <w:hideMark/>
          </w:tcPr>
          <w:p w14:paraId="1812F87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AD2163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8AC006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114,272 </w:t>
            </w:r>
          </w:p>
        </w:tc>
        <w:tc>
          <w:tcPr>
            <w:tcW w:w="1326" w:type="dxa"/>
            <w:hideMark/>
          </w:tcPr>
          <w:p w14:paraId="5998F60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C23D06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4FFA39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114,272 </w:t>
            </w:r>
          </w:p>
        </w:tc>
      </w:tr>
      <w:tr w:rsidR="00F714B9" w:rsidRPr="000F7142" w14:paraId="37EF0913"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935AC7C"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Autriche</w:t>
            </w:r>
          </w:p>
        </w:tc>
        <w:tc>
          <w:tcPr>
            <w:tcW w:w="1326" w:type="dxa"/>
            <w:hideMark/>
          </w:tcPr>
          <w:p w14:paraId="5B26ED5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F6CB3D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35,206 </w:t>
            </w:r>
          </w:p>
        </w:tc>
        <w:tc>
          <w:tcPr>
            <w:tcW w:w="1326" w:type="dxa"/>
            <w:hideMark/>
          </w:tcPr>
          <w:p w14:paraId="083D368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F6080B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4372A3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35,206 </w:t>
            </w:r>
          </w:p>
        </w:tc>
        <w:tc>
          <w:tcPr>
            <w:tcW w:w="1327" w:type="dxa"/>
            <w:hideMark/>
          </w:tcPr>
          <w:p w14:paraId="735ABD1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B142D8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022C97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198A49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10E7648"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83BFE09"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Azerbaïdjan</w:t>
            </w:r>
          </w:p>
        </w:tc>
        <w:tc>
          <w:tcPr>
            <w:tcW w:w="1326" w:type="dxa"/>
            <w:hideMark/>
          </w:tcPr>
          <w:p w14:paraId="608D7AD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EAE15D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2,934 </w:t>
            </w:r>
          </w:p>
        </w:tc>
        <w:tc>
          <w:tcPr>
            <w:tcW w:w="1326" w:type="dxa"/>
            <w:hideMark/>
          </w:tcPr>
          <w:p w14:paraId="6789D35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7DADD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981CC0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2,934 </w:t>
            </w:r>
          </w:p>
        </w:tc>
        <w:tc>
          <w:tcPr>
            <w:tcW w:w="1327" w:type="dxa"/>
            <w:hideMark/>
          </w:tcPr>
          <w:p w14:paraId="137DA6C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673DF8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65349E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448346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8791AB1"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2DC8A77"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Bahamas</w:t>
            </w:r>
          </w:p>
        </w:tc>
        <w:tc>
          <w:tcPr>
            <w:tcW w:w="1326" w:type="dxa"/>
            <w:hideMark/>
          </w:tcPr>
          <w:p w14:paraId="51B8B6B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6459EB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7E7647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307199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26D1A8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E9EBBA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A92BC9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A5966B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12C6320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5E2568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901D95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Bahreïn</w:t>
            </w:r>
          </w:p>
        </w:tc>
        <w:tc>
          <w:tcPr>
            <w:tcW w:w="1326" w:type="dxa"/>
            <w:hideMark/>
          </w:tcPr>
          <w:p w14:paraId="16FB745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7AAD4A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2,151 </w:t>
            </w:r>
          </w:p>
        </w:tc>
        <w:tc>
          <w:tcPr>
            <w:tcW w:w="1326" w:type="dxa"/>
            <w:hideMark/>
          </w:tcPr>
          <w:p w14:paraId="7FAC89C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92E1D8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92F076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C3CBC7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116C8D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224C9D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2,151 </w:t>
            </w:r>
          </w:p>
        </w:tc>
        <w:tc>
          <w:tcPr>
            <w:tcW w:w="1327" w:type="dxa"/>
            <w:hideMark/>
          </w:tcPr>
          <w:p w14:paraId="3860D54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D66E5F9"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71FA962"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Bangladesh</w:t>
            </w:r>
          </w:p>
        </w:tc>
        <w:tc>
          <w:tcPr>
            <w:tcW w:w="1326" w:type="dxa"/>
            <w:hideMark/>
          </w:tcPr>
          <w:p w14:paraId="64B1CA9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3,500 </w:t>
            </w:r>
          </w:p>
        </w:tc>
        <w:tc>
          <w:tcPr>
            <w:tcW w:w="1327" w:type="dxa"/>
            <w:hideMark/>
          </w:tcPr>
          <w:p w14:paraId="13B7348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66778D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A946AE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AD54D9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40DC26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EE8375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3,500 </w:t>
            </w:r>
          </w:p>
        </w:tc>
        <w:tc>
          <w:tcPr>
            <w:tcW w:w="1327" w:type="dxa"/>
            <w:hideMark/>
          </w:tcPr>
          <w:p w14:paraId="1D9F245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D414E5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0ABC499"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F916C3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Barbade</w:t>
            </w:r>
          </w:p>
        </w:tc>
        <w:tc>
          <w:tcPr>
            <w:tcW w:w="1326" w:type="dxa"/>
            <w:hideMark/>
          </w:tcPr>
          <w:p w14:paraId="08F1E70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2,751 </w:t>
            </w:r>
          </w:p>
        </w:tc>
        <w:tc>
          <w:tcPr>
            <w:tcW w:w="1327" w:type="dxa"/>
            <w:hideMark/>
          </w:tcPr>
          <w:p w14:paraId="4339D2D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C5A31E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B398D2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2,751 </w:t>
            </w:r>
          </w:p>
        </w:tc>
        <w:tc>
          <w:tcPr>
            <w:tcW w:w="1326" w:type="dxa"/>
            <w:hideMark/>
          </w:tcPr>
          <w:p w14:paraId="79E85B3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6200559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1DFC75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0EF0D6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E1F61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4F8775D"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8A20A68"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Bélarus</w:t>
            </w:r>
          </w:p>
        </w:tc>
        <w:tc>
          <w:tcPr>
            <w:tcW w:w="1326" w:type="dxa"/>
            <w:hideMark/>
          </w:tcPr>
          <w:p w14:paraId="2B76160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C386AC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2,738 </w:t>
            </w:r>
          </w:p>
        </w:tc>
        <w:tc>
          <w:tcPr>
            <w:tcW w:w="1326" w:type="dxa"/>
            <w:hideMark/>
          </w:tcPr>
          <w:p w14:paraId="4B662D4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9E347A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F414D4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2,738 </w:t>
            </w:r>
          </w:p>
        </w:tc>
        <w:tc>
          <w:tcPr>
            <w:tcW w:w="1327" w:type="dxa"/>
            <w:hideMark/>
          </w:tcPr>
          <w:p w14:paraId="573E74A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20F39E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D2C8AE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0D9F77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0F66204"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B07F569"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Belgique</w:t>
            </w:r>
          </w:p>
        </w:tc>
        <w:tc>
          <w:tcPr>
            <w:tcW w:w="1326" w:type="dxa"/>
            <w:hideMark/>
          </w:tcPr>
          <w:p w14:paraId="2B5EBA0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C1456C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43,274 </w:t>
            </w:r>
          </w:p>
        </w:tc>
        <w:tc>
          <w:tcPr>
            <w:tcW w:w="1326" w:type="dxa"/>
            <w:hideMark/>
          </w:tcPr>
          <w:p w14:paraId="6351996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78174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622FF5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43,274 </w:t>
            </w:r>
          </w:p>
        </w:tc>
        <w:tc>
          <w:tcPr>
            <w:tcW w:w="1327" w:type="dxa"/>
            <w:hideMark/>
          </w:tcPr>
          <w:p w14:paraId="77A9F3E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DFE120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707343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A6C1F3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B1FE994"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71AEF8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Belize</w:t>
            </w:r>
          </w:p>
        </w:tc>
        <w:tc>
          <w:tcPr>
            <w:tcW w:w="1326" w:type="dxa"/>
            <w:hideMark/>
          </w:tcPr>
          <w:p w14:paraId="2F649B4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5,000 </w:t>
            </w:r>
          </w:p>
        </w:tc>
        <w:tc>
          <w:tcPr>
            <w:tcW w:w="1327" w:type="dxa"/>
            <w:hideMark/>
          </w:tcPr>
          <w:p w14:paraId="41A530A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948F1B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6DD6B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6D21CA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5A19F6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46D653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5,000 </w:t>
            </w:r>
          </w:p>
        </w:tc>
        <w:tc>
          <w:tcPr>
            <w:tcW w:w="1327" w:type="dxa"/>
            <w:hideMark/>
          </w:tcPr>
          <w:p w14:paraId="63D018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13AE2E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501723A"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2507994"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Bénin</w:t>
            </w:r>
          </w:p>
        </w:tc>
        <w:tc>
          <w:tcPr>
            <w:tcW w:w="1326" w:type="dxa"/>
            <w:hideMark/>
          </w:tcPr>
          <w:p w14:paraId="4455000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BEFD20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A59588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87 </w:t>
            </w:r>
          </w:p>
        </w:tc>
        <w:tc>
          <w:tcPr>
            <w:tcW w:w="1327" w:type="dxa"/>
            <w:hideMark/>
          </w:tcPr>
          <w:p w14:paraId="20A6ABF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51F993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913 </w:t>
            </w:r>
          </w:p>
        </w:tc>
        <w:tc>
          <w:tcPr>
            <w:tcW w:w="1327" w:type="dxa"/>
            <w:hideMark/>
          </w:tcPr>
          <w:p w14:paraId="1845AA3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39F2A7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2DCD9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-0 </w:t>
            </w:r>
          </w:p>
        </w:tc>
        <w:tc>
          <w:tcPr>
            <w:tcW w:w="1327" w:type="dxa"/>
            <w:hideMark/>
          </w:tcPr>
          <w:p w14:paraId="1434B49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C7EC177"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38805B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Bhoutan</w:t>
            </w:r>
          </w:p>
        </w:tc>
        <w:tc>
          <w:tcPr>
            <w:tcW w:w="1326" w:type="dxa"/>
            <w:hideMark/>
          </w:tcPr>
          <w:p w14:paraId="744F435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D7845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9FC39A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3C527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133C1A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998B5C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28351A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2E0B8A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218CD0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363471D"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5D0BAFC" w14:textId="77777777" w:rsidR="00F714B9" w:rsidRPr="000F7142" w:rsidRDefault="00F714B9" w:rsidP="00D73D47">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Bolivie (État plurinational de)</w:t>
            </w:r>
          </w:p>
        </w:tc>
        <w:tc>
          <w:tcPr>
            <w:tcW w:w="1326" w:type="dxa"/>
            <w:hideMark/>
          </w:tcPr>
          <w:p w14:paraId="13A23DB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225C1E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D8DD9B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5E6574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0AE830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1E472C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414766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00FA1D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2C0A41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A08AA08"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2AC180C"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Bosnie-Herzégovine</w:t>
            </w:r>
          </w:p>
        </w:tc>
        <w:tc>
          <w:tcPr>
            <w:tcW w:w="1326" w:type="dxa"/>
            <w:hideMark/>
          </w:tcPr>
          <w:p w14:paraId="5F236F9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D7C7E3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C0220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8A799B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0C0C8D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6EE4AA6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56A1F4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33E321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4158E8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12C0894"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96FAD1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Botswana</w:t>
            </w:r>
          </w:p>
        </w:tc>
        <w:tc>
          <w:tcPr>
            <w:tcW w:w="1326" w:type="dxa"/>
            <w:hideMark/>
          </w:tcPr>
          <w:p w14:paraId="3C50A12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C422AE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175D24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011350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F2C26B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BD5CD7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43719C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0E5BEB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8D1516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89D24E0"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151BF6E"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Brésil</w:t>
            </w:r>
          </w:p>
        </w:tc>
        <w:tc>
          <w:tcPr>
            <w:tcW w:w="1326" w:type="dxa"/>
            <w:hideMark/>
          </w:tcPr>
          <w:p w14:paraId="0829922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330,117 </w:t>
            </w:r>
          </w:p>
        </w:tc>
        <w:tc>
          <w:tcPr>
            <w:tcW w:w="1327" w:type="dxa"/>
            <w:hideMark/>
          </w:tcPr>
          <w:p w14:paraId="3DD830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186,933 </w:t>
            </w:r>
          </w:p>
        </w:tc>
        <w:tc>
          <w:tcPr>
            <w:tcW w:w="1326" w:type="dxa"/>
            <w:hideMark/>
          </w:tcPr>
          <w:p w14:paraId="29C4CB6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DBBD53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9F015B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A7E133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1B47AA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330,117 </w:t>
            </w:r>
          </w:p>
        </w:tc>
        <w:tc>
          <w:tcPr>
            <w:tcW w:w="1327" w:type="dxa"/>
            <w:hideMark/>
          </w:tcPr>
          <w:p w14:paraId="13D31A3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186,933 </w:t>
            </w:r>
          </w:p>
        </w:tc>
        <w:tc>
          <w:tcPr>
            <w:tcW w:w="1327" w:type="dxa"/>
            <w:hideMark/>
          </w:tcPr>
          <w:p w14:paraId="24A0670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69173DB"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F9C7B17"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lastRenderedPageBreak/>
              <w:t>Bulgarie</w:t>
            </w:r>
          </w:p>
        </w:tc>
        <w:tc>
          <w:tcPr>
            <w:tcW w:w="1326" w:type="dxa"/>
            <w:hideMark/>
          </w:tcPr>
          <w:p w14:paraId="312B19C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D884A2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2,200 </w:t>
            </w:r>
          </w:p>
        </w:tc>
        <w:tc>
          <w:tcPr>
            <w:tcW w:w="1326" w:type="dxa"/>
            <w:hideMark/>
          </w:tcPr>
          <w:p w14:paraId="5091546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25F703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2600F4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2,200 </w:t>
            </w:r>
          </w:p>
        </w:tc>
        <w:tc>
          <w:tcPr>
            <w:tcW w:w="1327" w:type="dxa"/>
            <w:hideMark/>
          </w:tcPr>
          <w:p w14:paraId="4A36B37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F90B20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D0B8F4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84D94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0C5C76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5166F5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Burkina Faso</w:t>
            </w:r>
          </w:p>
        </w:tc>
        <w:tc>
          <w:tcPr>
            <w:tcW w:w="1326" w:type="dxa"/>
            <w:hideMark/>
          </w:tcPr>
          <w:p w14:paraId="58B9AA0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2,999 </w:t>
            </w:r>
          </w:p>
        </w:tc>
        <w:tc>
          <w:tcPr>
            <w:tcW w:w="1327" w:type="dxa"/>
            <w:hideMark/>
          </w:tcPr>
          <w:p w14:paraId="65BCB77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3D64F4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AC3FD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1,626 </w:t>
            </w:r>
          </w:p>
        </w:tc>
        <w:tc>
          <w:tcPr>
            <w:tcW w:w="1326" w:type="dxa"/>
            <w:hideMark/>
          </w:tcPr>
          <w:p w14:paraId="2E1A0E4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8A24DE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59257E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1,373 </w:t>
            </w:r>
          </w:p>
        </w:tc>
        <w:tc>
          <w:tcPr>
            <w:tcW w:w="1327" w:type="dxa"/>
            <w:hideMark/>
          </w:tcPr>
          <w:p w14:paraId="1A43F8D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CAF00F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72067F0"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E80481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Burundi</w:t>
            </w:r>
          </w:p>
        </w:tc>
        <w:tc>
          <w:tcPr>
            <w:tcW w:w="1326" w:type="dxa"/>
            <w:hideMark/>
          </w:tcPr>
          <w:p w14:paraId="7A5A434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2,151 </w:t>
            </w:r>
          </w:p>
        </w:tc>
        <w:tc>
          <w:tcPr>
            <w:tcW w:w="1327" w:type="dxa"/>
            <w:hideMark/>
          </w:tcPr>
          <w:p w14:paraId="73D3684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054979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848DC1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E31375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244F7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90A03D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2,151 </w:t>
            </w:r>
          </w:p>
        </w:tc>
        <w:tc>
          <w:tcPr>
            <w:tcW w:w="1327" w:type="dxa"/>
            <w:hideMark/>
          </w:tcPr>
          <w:p w14:paraId="404226F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4DEEC6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AEBF2B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1403C5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Cabo Verde</w:t>
            </w:r>
          </w:p>
        </w:tc>
        <w:tc>
          <w:tcPr>
            <w:tcW w:w="1326" w:type="dxa"/>
            <w:hideMark/>
          </w:tcPr>
          <w:p w14:paraId="485729B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11,000 </w:t>
            </w:r>
          </w:p>
        </w:tc>
        <w:tc>
          <w:tcPr>
            <w:tcW w:w="1327" w:type="dxa"/>
            <w:hideMark/>
          </w:tcPr>
          <w:p w14:paraId="52E780E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64A20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4CF7EE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743B71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BD495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579F6A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11,000 </w:t>
            </w:r>
          </w:p>
        </w:tc>
        <w:tc>
          <w:tcPr>
            <w:tcW w:w="1327" w:type="dxa"/>
            <w:hideMark/>
          </w:tcPr>
          <w:p w14:paraId="72F9040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61BFDF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2B7A353"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8CBDAA2"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Cambodge</w:t>
            </w:r>
          </w:p>
        </w:tc>
        <w:tc>
          <w:tcPr>
            <w:tcW w:w="1326" w:type="dxa"/>
            <w:hideMark/>
          </w:tcPr>
          <w:p w14:paraId="5F8F458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6A38B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40F5A1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BFFFD5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6A7F74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4C57F5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7B2D05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EFB28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63A1013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50D0BCA"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A016E8F"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Cameroun</w:t>
            </w:r>
          </w:p>
        </w:tc>
        <w:tc>
          <w:tcPr>
            <w:tcW w:w="1326" w:type="dxa"/>
            <w:hideMark/>
          </w:tcPr>
          <w:p w14:paraId="33FB41C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5,247 </w:t>
            </w:r>
          </w:p>
        </w:tc>
        <w:tc>
          <w:tcPr>
            <w:tcW w:w="1327" w:type="dxa"/>
            <w:hideMark/>
          </w:tcPr>
          <w:p w14:paraId="4916993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3001EA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6A5DB4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3DA9D2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4CC720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240717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5,247 </w:t>
            </w:r>
          </w:p>
        </w:tc>
        <w:tc>
          <w:tcPr>
            <w:tcW w:w="1327" w:type="dxa"/>
            <w:hideMark/>
          </w:tcPr>
          <w:p w14:paraId="2D4D5E5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C28D20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5774F95"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08A0A4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Canada</w:t>
            </w:r>
          </w:p>
        </w:tc>
        <w:tc>
          <w:tcPr>
            <w:tcW w:w="1326" w:type="dxa"/>
            <w:hideMark/>
          </w:tcPr>
          <w:p w14:paraId="3AB9A4C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F355B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142,828 </w:t>
            </w:r>
          </w:p>
        </w:tc>
        <w:tc>
          <w:tcPr>
            <w:tcW w:w="1326" w:type="dxa"/>
            <w:hideMark/>
          </w:tcPr>
          <w:p w14:paraId="582C04C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BC0221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4E846A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142,828 </w:t>
            </w:r>
          </w:p>
        </w:tc>
        <w:tc>
          <w:tcPr>
            <w:tcW w:w="1327" w:type="dxa"/>
            <w:hideMark/>
          </w:tcPr>
          <w:p w14:paraId="5DEBA2B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3CE918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B2180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951780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67F98537"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D34DE32"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Chili</w:t>
            </w:r>
          </w:p>
        </w:tc>
        <w:tc>
          <w:tcPr>
            <w:tcW w:w="1326" w:type="dxa"/>
            <w:hideMark/>
          </w:tcPr>
          <w:p w14:paraId="503D00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F4AF9A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19,510 </w:t>
            </w:r>
          </w:p>
        </w:tc>
        <w:tc>
          <w:tcPr>
            <w:tcW w:w="1326" w:type="dxa"/>
            <w:hideMark/>
          </w:tcPr>
          <w:p w14:paraId="0A57C8F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1,887 </w:t>
            </w:r>
          </w:p>
        </w:tc>
        <w:tc>
          <w:tcPr>
            <w:tcW w:w="1327" w:type="dxa"/>
            <w:hideMark/>
          </w:tcPr>
          <w:p w14:paraId="64C4A08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64EAF0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17,623 </w:t>
            </w:r>
          </w:p>
        </w:tc>
        <w:tc>
          <w:tcPr>
            <w:tcW w:w="1327" w:type="dxa"/>
            <w:hideMark/>
          </w:tcPr>
          <w:p w14:paraId="739EBAB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B6F2B9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2E849F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469C00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0C69CF5"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A788EA8" w14:textId="0EF75441" w:rsidR="00F714B9" w:rsidRPr="000F7142" w:rsidRDefault="00F714B9" w:rsidP="006B0B8A">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Chin</w:t>
            </w:r>
            <w:r w:rsidR="006B0B8A" w:rsidRPr="000F7142">
              <w:rPr>
                <w:rFonts w:asciiTheme="minorHAnsi" w:eastAsia="Times New Roman" w:hAnsiTheme="minorHAnsi" w:cstheme="minorHAnsi"/>
                <w:spacing w:val="-2"/>
                <w:sz w:val="20"/>
                <w:szCs w:val="20"/>
                <w:lang w:val="fr-CA" w:eastAsia="en-GB"/>
              </w:rPr>
              <w:t>e</w:t>
            </w:r>
          </w:p>
        </w:tc>
        <w:tc>
          <w:tcPr>
            <w:tcW w:w="1326" w:type="dxa"/>
            <w:hideMark/>
          </w:tcPr>
          <w:p w14:paraId="2E05B0A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B56C68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387,313 </w:t>
            </w:r>
          </w:p>
        </w:tc>
        <w:tc>
          <w:tcPr>
            <w:tcW w:w="1326" w:type="dxa"/>
            <w:hideMark/>
          </w:tcPr>
          <w:p w14:paraId="3B0B8E1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557397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E45332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FC8F2C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B15B2C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A79307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387,313 </w:t>
            </w:r>
          </w:p>
        </w:tc>
        <w:tc>
          <w:tcPr>
            <w:tcW w:w="1327" w:type="dxa"/>
            <w:hideMark/>
          </w:tcPr>
          <w:p w14:paraId="46456F2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0C7C210"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E80692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Chypre</w:t>
            </w:r>
          </w:p>
        </w:tc>
        <w:tc>
          <w:tcPr>
            <w:tcW w:w="1326" w:type="dxa"/>
            <w:hideMark/>
          </w:tcPr>
          <w:p w14:paraId="6F4DCFB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263FD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2,103 </w:t>
            </w:r>
          </w:p>
        </w:tc>
        <w:tc>
          <w:tcPr>
            <w:tcW w:w="1326" w:type="dxa"/>
            <w:hideMark/>
          </w:tcPr>
          <w:p w14:paraId="316C53A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D2161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DA75EA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2,103 </w:t>
            </w:r>
          </w:p>
        </w:tc>
        <w:tc>
          <w:tcPr>
            <w:tcW w:w="1327" w:type="dxa"/>
            <w:hideMark/>
          </w:tcPr>
          <w:p w14:paraId="28E814A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A6C08A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D95CAC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91571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9D2EB52"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A6CA113"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Colombie</w:t>
            </w:r>
          </w:p>
        </w:tc>
        <w:tc>
          <w:tcPr>
            <w:tcW w:w="1326" w:type="dxa"/>
            <w:hideMark/>
          </w:tcPr>
          <w:p w14:paraId="146C37C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28,385 </w:t>
            </w:r>
          </w:p>
        </w:tc>
        <w:tc>
          <w:tcPr>
            <w:tcW w:w="1327" w:type="dxa"/>
            <w:hideMark/>
          </w:tcPr>
          <w:p w14:paraId="16A3EFD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15,745 </w:t>
            </w:r>
          </w:p>
        </w:tc>
        <w:tc>
          <w:tcPr>
            <w:tcW w:w="1326" w:type="dxa"/>
            <w:hideMark/>
          </w:tcPr>
          <w:p w14:paraId="2A35915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416200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28,385 </w:t>
            </w:r>
          </w:p>
        </w:tc>
        <w:tc>
          <w:tcPr>
            <w:tcW w:w="1326" w:type="dxa"/>
            <w:hideMark/>
          </w:tcPr>
          <w:p w14:paraId="3FD6BF4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C75A6E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890625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1900C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15,745 </w:t>
            </w:r>
          </w:p>
        </w:tc>
        <w:tc>
          <w:tcPr>
            <w:tcW w:w="1327" w:type="dxa"/>
            <w:hideMark/>
          </w:tcPr>
          <w:p w14:paraId="583F274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B8949BE"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B9A6D6C"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Comores</w:t>
            </w:r>
          </w:p>
        </w:tc>
        <w:tc>
          <w:tcPr>
            <w:tcW w:w="1326" w:type="dxa"/>
            <w:hideMark/>
          </w:tcPr>
          <w:p w14:paraId="6E64B0C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27DDEB4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798C75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B22EF7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649E3A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BAE55D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A1F84A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4630BE0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6F6F7B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EFC3EF9"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CDEF54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Congo</w:t>
            </w:r>
          </w:p>
        </w:tc>
        <w:tc>
          <w:tcPr>
            <w:tcW w:w="1326" w:type="dxa"/>
            <w:hideMark/>
          </w:tcPr>
          <w:p w14:paraId="5075B82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4F25C16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67A3A9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A27152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862CED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1A5A98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B658C5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71C4C4F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4C4DA6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0D81A98"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E0892D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Costa Rica</w:t>
            </w:r>
          </w:p>
        </w:tc>
        <w:tc>
          <w:tcPr>
            <w:tcW w:w="1326" w:type="dxa"/>
            <w:hideMark/>
          </w:tcPr>
          <w:p w14:paraId="49F6781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F6A858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2,298 </w:t>
            </w:r>
          </w:p>
        </w:tc>
        <w:tc>
          <w:tcPr>
            <w:tcW w:w="1326" w:type="dxa"/>
            <w:hideMark/>
          </w:tcPr>
          <w:p w14:paraId="0490ED6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488 </w:t>
            </w:r>
          </w:p>
        </w:tc>
        <w:tc>
          <w:tcPr>
            <w:tcW w:w="1327" w:type="dxa"/>
            <w:hideMark/>
          </w:tcPr>
          <w:p w14:paraId="46F030B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78A45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1,810 </w:t>
            </w:r>
          </w:p>
        </w:tc>
        <w:tc>
          <w:tcPr>
            <w:tcW w:w="1327" w:type="dxa"/>
            <w:hideMark/>
          </w:tcPr>
          <w:p w14:paraId="5E8B02F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147 </w:t>
            </w:r>
          </w:p>
        </w:tc>
        <w:tc>
          <w:tcPr>
            <w:tcW w:w="1326" w:type="dxa"/>
            <w:hideMark/>
          </w:tcPr>
          <w:p w14:paraId="15FDA0D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E10FDA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CE0A2F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147 </w:t>
            </w:r>
          </w:p>
        </w:tc>
      </w:tr>
      <w:tr w:rsidR="007C1619" w:rsidRPr="000F7142" w14:paraId="75EC8692"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D811CA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Côte d'Ivoire</w:t>
            </w:r>
          </w:p>
        </w:tc>
        <w:tc>
          <w:tcPr>
            <w:tcW w:w="1326" w:type="dxa"/>
            <w:hideMark/>
          </w:tcPr>
          <w:p w14:paraId="1D34E79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3,517 </w:t>
            </w:r>
          </w:p>
        </w:tc>
        <w:tc>
          <w:tcPr>
            <w:tcW w:w="1327" w:type="dxa"/>
            <w:hideMark/>
          </w:tcPr>
          <w:p w14:paraId="11A488A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01B6CD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72B962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E2D11F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218085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F053EB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3,517 </w:t>
            </w:r>
          </w:p>
        </w:tc>
        <w:tc>
          <w:tcPr>
            <w:tcW w:w="1327" w:type="dxa"/>
            <w:hideMark/>
          </w:tcPr>
          <w:p w14:paraId="27429F4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1E47F1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AC19691"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DF37A7D"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Croatie</w:t>
            </w:r>
          </w:p>
        </w:tc>
        <w:tc>
          <w:tcPr>
            <w:tcW w:w="1326" w:type="dxa"/>
            <w:hideMark/>
          </w:tcPr>
          <w:p w14:paraId="50AED30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DE236D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4,841 </w:t>
            </w:r>
          </w:p>
        </w:tc>
        <w:tc>
          <w:tcPr>
            <w:tcW w:w="1326" w:type="dxa"/>
            <w:hideMark/>
          </w:tcPr>
          <w:p w14:paraId="4A5EAFA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85291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886B45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4,841 </w:t>
            </w:r>
          </w:p>
        </w:tc>
        <w:tc>
          <w:tcPr>
            <w:tcW w:w="1327" w:type="dxa"/>
            <w:hideMark/>
          </w:tcPr>
          <w:p w14:paraId="12C07A8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D28F3C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71D846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26DD64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035B1C5"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FBA046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Cuba</w:t>
            </w:r>
          </w:p>
        </w:tc>
        <w:tc>
          <w:tcPr>
            <w:tcW w:w="1326" w:type="dxa"/>
            <w:hideMark/>
          </w:tcPr>
          <w:p w14:paraId="0E48BBF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10,147 </w:t>
            </w:r>
          </w:p>
        </w:tc>
        <w:tc>
          <w:tcPr>
            <w:tcW w:w="1327" w:type="dxa"/>
            <w:hideMark/>
          </w:tcPr>
          <w:p w14:paraId="175EC71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3,178 </w:t>
            </w:r>
          </w:p>
        </w:tc>
        <w:tc>
          <w:tcPr>
            <w:tcW w:w="1326" w:type="dxa"/>
            <w:hideMark/>
          </w:tcPr>
          <w:p w14:paraId="2A07D20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9125F1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0D6E6C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F60FA1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66770B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10,147 </w:t>
            </w:r>
          </w:p>
        </w:tc>
        <w:tc>
          <w:tcPr>
            <w:tcW w:w="1327" w:type="dxa"/>
            <w:hideMark/>
          </w:tcPr>
          <w:p w14:paraId="795B077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3,178 </w:t>
            </w:r>
          </w:p>
        </w:tc>
        <w:tc>
          <w:tcPr>
            <w:tcW w:w="1327" w:type="dxa"/>
            <w:hideMark/>
          </w:tcPr>
          <w:p w14:paraId="343995D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9232783"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6F19E8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Danemark</w:t>
            </w:r>
          </w:p>
        </w:tc>
        <w:tc>
          <w:tcPr>
            <w:tcW w:w="1326" w:type="dxa"/>
            <w:hideMark/>
          </w:tcPr>
          <w:p w14:paraId="3E5C1B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E932CC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28,556 </w:t>
            </w:r>
          </w:p>
        </w:tc>
        <w:tc>
          <w:tcPr>
            <w:tcW w:w="1326" w:type="dxa"/>
            <w:hideMark/>
          </w:tcPr>
          <w:p w14:paraId="1F28E41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C4446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A81777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28,556 </w:t>
            </w:r>
          </w:p>
        </w:tc>
        <w:tc>
          <w:tcPr>
            <w:tcW w:w="1327" w:type="dxa"/>
            <w:hideMark/>
          </w:tcPr>
          <w:p w14:paraId="63D0EB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0EFC35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926B89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D84C26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17B85466"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4AF9F9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Djibouti</w:t>
            </w:r>
          </w:p>
        </w:tc>
        <w:tc>
          <w:tcPr>
            <w:tcW w:w="1326" w:type="dxa"/>
            <w:hideMark/>
          </w:tcPr>
          <w:p w14:paraId="308B076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14,000 </w:t>
            </w:r>
          </w:p>
        </w:tc>
        <w:tc>
          <w:tcPr>
            <w:tcW w:w="1327" w:type="dxa"/>
            <w:hideMark/>
          </w:tcPr>
          <w:p w14:paraId="60A7CB3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02AE94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944E1E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29C085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6F95AE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7224E6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14,000 </w:t>
            </w:r>
          </w:p>
        </w:tc>
        <w:tc>
          <w:tcPr>
            <w:tcW w:w="1327" w:type="dxa"/>
            <w:hideMark/>
          </w:tcPr>
          <w:p w14:paraId="2A27900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ACC392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538D518"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58A836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Égypte</w:t>
            </w:r>
          </w:p>
        </w:tc>
        <w:tc>
          <w:tcPr>
            <w:tcW w:w="1326" w:type="dxa"/>
            <w:hideMark/>
          </w:tcPr>
          <w:p w14:paraId="7DDEEE2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7,432 </w:t>
            </w:r>
          </w:p>
        </w:tc>
        <w:tc>
          <w:tcPr>
            <w:tcW w:w="1327" w:type="dxa"/>
            <w:hideMark/>
          </w:tcPr>
          <w:p w14:paraId="6C63977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7,432 </w:t>
            </w:r>
          </w:p>
        </w:tc>
        <w:tc>
          <w:tcPr>
            <w:tcW w:w="1326" w:type="dxa"/>
            <w:hideMark/>
          </w:tcPr>
          <w:p w14:paraId="43B7E60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00CDB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7,432 </w:t>
            </w:r>
          </w:p>
        </w:tc>
        <w:tc>
          <w:tcPr>
            <w:tcW w:w="1326" w:type="dxa"/>
            <w:hideMark/>
          </w:tcPr>
          <w:p w14:paraId="16E00B1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C17557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6378E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C6ACCB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7,432 </w:t>
            </w:r>
          </w:p>
        </w:tc>
        <w:tc>
          <w:tcPr>
            <w:tcW w:w="1327" w:type="dxa"/>
            <w:hideMark/>
          </w:tcPr>
          <w:p w14:paraId="583BB26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94889E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053B6DC"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El Salvador</w:t>
            </w:r>
          </w:p>
        </w:tc>
        <w:tc>
          <w:tcPr>
            <w:tcW w:w="1326" w:type="dxa"/>
            <w:hideMark/>
          </w:tcPr>
          <w:p w14:paraId="569AF82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22ECF1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8CBF79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3E6C30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6D40B6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FC73D6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98C367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3136CF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B474C5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B3FF30B"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EE077F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Émirats arabes unis</w:t>
            </w:r>
          </w:p>
        </w:tc>
        <w:tc>
          <w:tcPr>
            <w:tcW w:w="1326" w:type="dxa"/>
            <w:hideMark/>
          </w:tcPr>
          <w:p w14:paraId="0467B01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8DAA54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29,534 </w:t>
            </w:r>
          </w:p>
        </w:tc>
        <w:tc>
          <w:tcPr>
            <w:tcW w:w="1326" w:type="dxa"/>
            <w:hideMark/>
          </w:tcPr>
          <w:p w14:paraId="1703E04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AC0AA5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C53803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29,534 </w:t>
            </w:r>
          </w:p>
        </w:tc>
        <w:tc>
          <w:tcPr>
            <w:tcW w:w="1327" w:type="dxa"/>
            <w:hideMark/>
          </w:tcPr>
          <w:p w14:paraId="4A6A385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80109B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ADED20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12D20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118BE95"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F5BC39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Équateur</w:t>
            </w:r>
          </w:p>
        </w:tc>
        <w:tc>
          <w:tcPr>
            <w:tcW w:w="1326" w:type="dxa"/>
            <w:hideMark/>
          </w:tcPr>
          <w:p w14:paraId="3E6C36F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6,304 </w:t>
            </w:r>
          </w:p>
        </w:tc>
        <w:tc>
          <w:tcPr>
            <w:tcW w:w="1327" w:type="dxa"/>
            <w:hideMark/>
          </w:tcPr>
          <w:p w14:paraId="5885DF9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3,276 </w:t>
            </w:r>
          </w:p>
        </w:tc>
        <w:tc>
          <w:tcPr>
            <w:tcW w:w="1326" w:type="dxa"/>
            <w:hideMark/>
          </w:tcPr>
          <w:p w14:paraId="22DFD51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FFD908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D9EF42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090C9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4345B2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6,304 </w:t>
            </w:r>
          </w:p>
        </w:tc>
        <w:tc>
          <w:tcPr>
            <w:tcW w:w="1327" w:type="dxa"/>
            <w:hideMark/>
          </w:tcPr>
          <w:p w14:paraId="1799319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3,276 </w:t>
            </w:r>
          </w:p>
        </w:tc>
        <w:tc>
          <w:tcPr>
            <w:tcW w:w="1327" w:type="dxa"/>
            <w:hideMark/>
          </w:tcPr>
          <w:p w14:paraId="6B10730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8E0BEDB"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D54566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Espagne</w:t>
            </w:r>
          </w:p>
        </w:tc>
        <w:tc>
          <w:tcPr>
            <w:tcW w:w="1326" w:type="dxa"/>
            <w:hideMark/>
          </w:tcPr>
          <w:p w14:paraId="0784C75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BE0982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119,455 </w:t>
            </w:r>
          </w:p>
        </w:tc>
        <w:tc>
          <w:tcPr>
            <w:tcW w:w="1326" w:type="dxa"/>
            <w:hideMark/>
          </w:tcPr>
          <w:p w14:paraId="423A869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A4AD21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36B41E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4CD256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D21718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70D4B5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119,455 </w:t>
            </w:r>
          </w:p>
        </w:tc>
        <w:tc>
          <w:tcPr>
            <w:tcW w:w="1327" w:type="dxa"/>
            <w:hideMark/>
          </w:tcPr>
          <w:p w14:paraId="340F454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95D41FA"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106B524"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Estonie</w:t>
            </w:r>
          </w:p>
        </w:tc>
        <w:tc>
          <w:tcPr>
            <w:tcW w:w="1326" w:type="dxa"/>
            <w:hideMark/>
          </w:tcPr>
          <w:p w14:paraId="2960214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7E8D27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1,858 </w:t>
            </w:r>
          </w:p>
        </w:tc>
        <w:tc>
          <w:tcPr>
            <w:tcW w:w="1326" w:type="dxa"/>
            <w:hideMark/>
          </w:tcPr>
          <w:p w14:paraId="69E00CB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3553D6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82229C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1,858 </w:t>
            </w:r>
          </w:p>
        </w:tc>
        <w:tc>
          <w:tcPr>
            <w:tcW w:w="1327" w:type="dxa"/>
            <w:hideMark/>
          </w:tcPr>
          <w:p w14:paraId="21A8C2E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24AFAE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189477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A87734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631C523"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9B90AF6" w14:textId="071470C7" w:rsidR="00F714B9" w:rsidRPr="000F7142" w:rsidRDefault="0074189B" w:rsidP="007220A6">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Es</w:t>
            </w:r>
            <w:r w:rsidR="00F714B9" w:rsidRPr="000F7142">
              <w:rPr>
                <w:rFonts w:asciiTheme="minorHAnsi" w:eastAsia="Times New Roman" w:hAnsiTheme="minorHAnsi" w:cstheme="minorHAnsi"/>
                <w:spacing w:val="-2"/>
                <w:sz w:val="20"/>
                <w:szCs w:val="20"/>
                <w:lang w:val="fr-CA" w:eastAsia="en-GB"/>
              </w:rPr>
              <w:t>watini</w:t>
            </w:r>
          </w:p>
        </w:tc>
        <w:tc>
          <w:tcPr>
            <w:tcW w:w="1326" w:type="dxa"/>
            <w:hideMark/>
          </w:tcPr>
          <w:p w14:paraId="1AE62B8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0B1FA6D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84F672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93645F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22646E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7A0A3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1E6D01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4EC938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188B61C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DA91E25"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E64A702"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États-Unis d’Amérique</w:t>
            </w:r>
          </w:p>
        </w:tc>
        <w:tc>
          <w:tcPr>
            <w:tcW w:w="1326" w:type="dxa"/>
            <w:hideMark/>
          </w:tcPr>
          <w:p w14:paraId="6667C2A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5A3731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1,065,799 </w:t>
            </w:r>
          </w:p>
        </w:tc>
        <w:tc>
          <w:tcPr>
            <w:tcW w:w="1326" w:type="dxa"/>
            <w:hideMark/>
          </w:tcPr>
          <w:p w14:paraId="5A82D47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81E431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6C0052A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1,065,799 </w:t>
            </w:r>
          </w:p>
        </w:tc>
        <w:tc>
          <w:tcPr>
            <w:tcW w:w="1327" w:type="dxa"/>
            <w:hideMark/>
          </w:tcPr>
          <w:p w14:paraId="636F71D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456FF0B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273917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6A0B0B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r>
      <w:tr w:rsidR="00F714B9" w:rsidRPr="000F7142" w14:paraId="204BEED5"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BF6695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Ex-République yougoslave de Macédoine</w:t>
            </w:r>
          </w:p>
        </w:tc>
        <w:tc>
          <w:tcPr>
            <w:tcW w:w="1326" w:type="dxa"/>
            <w:hideMark/>
          </w:tcPr>
          <w:p w14:paraId="073386F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7,000 </w:t>
            </w:r>
          </w:p>
        </w:tc>
        <w:tc>
          <w:tcPr>
            <w:tcW w:w="1327" w:type="dxa"/>
            <w:hideMark/>
          </w:tcPr>
          <w:p w14:paraId="5ECDAE8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3AE955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BA3177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AC7542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BF3E03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5ED707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7,000 </w:t>
            </w:r>
          </w:p>
        </w:tc>
        <w:tc>
          <w:tcPr>
            <w:tcW w:w="1327" w:type="dxa"/>
            <w:hideMark/>
          </w:tcPr>
          <w:p w14:paraId="5100D1A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777217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1867FDD8"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C162CFC"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Fédération de Russie</w:t>
            </w:r>
          </w:p>
        </w:tc>
        <w:tc>
          <w:tcPr>
            <w:tcW w:w="1326" w:type="dxa"/>
            <w:hideMark/>
          </w:tcPr>
          <w:p w14:paraId="19C87D9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24,336 </w:t>
            </w:r>
          </w:p>
        </w:tc>
        <w:tc>
          <w:tcPr>
            <w:tcW w:w="1327" w:type="dxa"/>
            <w:hideMark/>
          </w:tcPr>
          <w:p w14:paraId="3B86CC9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150,994 </w:t>
            </w:r>
          </w:p>
        </w:tc>
        <w:tc>
          <w:tcPr>
            <w:tcW w:w="1326" w:type="dxa"/>
            <w:hideMark/>
          </w:tcPr>
          <w:p w14:paraId="3D649D2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7EE574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24,336 </w:t>
            </w:r>
          </w:p>
        </w:tc>
        <w:tc>
          <w:tcPr>
            <w:tcW w:w="1326" w:type="dxa"/>
            <w:hideMark/>
          </w:tcPr>
          <w:p w14:paraId="6D983F9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126,658 </w:t>
            </w:r>
          </w:p>
        </w:tc>
        <w:tc>
          <w:tcPr>
            <w:tcW w:w="1327" w:type="dxa"/>
            <w:hideMark/>
          </w:tcPr>
          <w:p w14:paraId="04CDB35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266F9A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8594E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24,336 </w:t>
            </w:r>
          </w:p>
        </w:tc>
        <w:tc>
          <w:tcPr>
            <w:tcW w:w="1327" w:type="dxa"/>
            <w:hideMark/>
          </w:tcPr>
          <w:p w14:paraId="56AF269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2895720"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8820788"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lastRenderedPageBreak/>
              <w:t>Fidji</w:t>
            </w:r>
          </w:p>
        </w:tc>
        <w:tc>
          <w:tcPr>
            <w:tcW w:w="1326" w:type="dxa"/>
            <w:hideMark/>
          </w:tcPr>
          <w:p w14:paraId="5F67D1D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2CEABC8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44ED46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36E24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6" w:type="dxa"/>
            <w:hideMark/>
          </w:tcPr>
          <w:p w14:paraId="1792E75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9C143D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653EC5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C9E94A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AB9BCB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7B6645B"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9E04BA0"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Finlande</w:t>
            </w:r>
          </w:p>
        </w:tc>
        <w:tc>
          <w:tcPr>
            <w:tcW w:w="1326" w:type="dxa"/>
            <w:hideMark/>
          </w:tcPr>
          <w:p w14:paraId="2CC233A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43A71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22,297 </w:t>
            </w:r>
          </w:p>
        </w:tc>
        <w:tc>
          <w:tcPr>
            <w:tcW w:w="1326" w:type="dxa"/>
            <w:hideMark/>
          </w:tcPr>
          <w:p w14:paraId="0B6E040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9C94B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1002487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22,297 </w:t>
            </w:r>
          </w:p>
        </w:tc>
        <w:tc>
          <w:tcPr>
            <w:tcW w:w="1327" w:type="dxa"/>
            <w:hideMark/>
          </w:tcPr>
          <w:p w14:paraId="42A1B24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040189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5FD374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E3F268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3262842"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2B34EA4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France</w:t>
            </w:r>
          </w:p>
        </w:tc>
        <w:tc>
          <w:tcPr>
            <w:tcW w:w="1326" w:type="dxa"/>
            <w:hideMark/>
          </w:tcPr>
          <w:p w14:paraId="280D4D6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15E986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237,590 </w:t>
            </w:r>
          </w:p>
        </w:tc>
        <w:tc>
          <w:tcPr>
            <w:tcW w:w="1326" w:type="dxa"/>
            <w:hideMark/>
          </w:tcPr>
          <w:p w14:paraId="450934D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237,590 </w:t>
            </w:r>
          </w:p>
        </w:tc>
        <w:tc>
          <w:tcPr>
            <w:tcW w:w="1327" w:type="dxa"/>
            <w:hideMark/>
          </w:tcPr>
          <w:p w14:paraId="0D3C969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868DB3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9AEC31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237,190 </w:t>
            </w:r>
          </w:p>
        </w:tc>
        <w:tc>
          <w:tcPr>
            <w:tcW w:w="1326" w:type="dxa"/>
            <w:hideMark/>
          </w:tcPr>
          <w:p w14:paraId="607E473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77E828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B62AA2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237,190 </w:t>
            </w:r>
          </w:p>
        </w:tc>
      </w:tr>
      <w:tr w:rsidR="007C1619" w:rsidRPr="000F7142" w14:paraId="6DC4B9E1"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9E3252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Gabon</w:t>
            </w:r>
          </w:p>
        </w:tc>
        <w:tc>
          <w:tcPr>
            <w:tcW w:w="1326" w:type="dxa"/>
            <w:hideMark/>
          </w:tcPr>
          <w:p w14:paraId="5A14ECF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6FD452A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F73484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4A8987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2ED204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FC665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6EDE41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2F53A50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6EE447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1639C90"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2F1BDF3B"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Gambie</w:t>
            </w:r>
          </w:p>
        </w:tc>
        <w:tc>
          <w:tcPr>
            <w:tcW w:w="1326" w:type="dxa"/>
            <w:hideMark/>
          </w:tcPr>
          <w:p w14:paraId="5B4FA2E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5,261 </w:t>
            </w:r>
          </w:p>
        </w:tc>
        <w:tc>
          <w:tcPr>
            <w:tcW w:w="1327" w:type="dxa"/>
            <w:hideMark/>
          </w:tcPr>
          <w:p w14:paraId="1928D11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DEACF3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41BC1E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7EB783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709F8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EA45F3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5,261 </w:t>
            </w:r>
          </w:p>
        </w:tc>
        <w:tc>
          <w:tcPr>
            <w:tcW w:w="1327" w:type="dxa"/>
            <w:hideMark/>
          </w:tcPr>
          <w:p w14:paraId="42E6DAF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D6BF35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E2114E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57A0420"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Géorgie</w:t>
            </w:r>
          </w:p>
        </w:tc>
        <w:tc>
          <w:tcPr>
            <w:tcW w:w="1326" w:type="dxa"/>
            <w:hideMark/>
          </w:tcPr>
          <w:p w14:paraId="34FD01D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93D44A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6E7F1AB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D32030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2ABF8B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A70788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7CC2E1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F11869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E65455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B51CE61"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62CECD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Ghana</w:t>
            </w:r>
          </w:p>
        </w:tc>
        <w:tc>
          <w:tcPr>
            <w:tcW w:w="1326" w:type="dxa"/>
            <w:hideMark/>
          </w:tcPr>
          <w:p w14:paraId="4487C48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78B84F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E79300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 </w:t>
            </w:r>
          </w:p>
        </w:tc>
        <w:tc>
          <w:tcPr>
            <w:tcW w:w="1327" w:type="dxa"/>
            <w:hideMark/>
          </w:tcPr>
          <w:p w14:paraId="7A355CA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C2F7AA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48073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ECE014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013A2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979 </w:t>
            </w:r>
          </w:p>
        </w:tc>
        <w:tc>
          <w:tcPr>
            <w:tcW w:w="1327" w:type="dxa"/>
            <w:hideMark/>
          </w:tcPr>
          <w:p w14:paraId="4C3FEC1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42E4B1B"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C6741C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Grèce</w:t>
            </w:r>
          </w:p>
        </w:tc>
        <w:tc>
          <w:tcPr>
            <w:tcW w:w="1326" w:type="dxa"/>
            <w:hideMark/>
          </w:tcPr>
          <w:p w14:paraId="4052F6F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82,814 </w:t>
            </w:r>
          </w:p>
        </w:tc>
        <w:tc>
          <w:tcPr>
            <w:tcW w:w="1327" w:type="dxa"/>
            <w:hideMark/>
          </w:tcPr>
          <w:p w14:paraId="49D81CE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23,030 </w:t>
            </w:r>
          </w:p>
        </w:tc>
        <w:tc>
          <w:tcPr>
            <w:tcW w:w="1326" w:type="dxa"/>
            <w:hideMark/>
          </w:tcPr>
          <w:p w14:paraId="02D9508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5F28AD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82,814 </w:t>
            </w:r>
          </w:p>
        </w:tc>
        <w:tc>
          <w:tcPr>
            <w:tcW w:w="1326" w:type="dxa"/>
            <w:hideMark/>
          </w:tcPr>
          <w:p w14:paraId="24C4CDA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23,030 </w:t>
            </w:r>
          </w:p>
        </w:tc>
        <w:tc>
          <w:tcPr>
            <w:tcW w:w="1327" w:type="dxa"/>
            <w:hideMark/>
          </w:tcPr>
          <w:p w14:paraId="2D13041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D91DB6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F9BA6F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161E8D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4C8BEC2"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F044431" w14:textId="68273E36" w:rsidR="00F714B9" w:rsidRPr="000F7142" w:rsidRDefault="00F714B9" w:rsidP="0058694A">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Grenad</w:t>
            </w:r>
            <w:r w:rsidR="0058694A" w:rsidRPr="000F7142">
              <w:rPr>
                <w:rFonts w:asciiTheme="minorHAnsi" w:eastAsia="Times New Roman" w:hAnsiTheme="minorHAnsi" w:cstheme="minorHAnsi"/>
                <w:spacing w:val="-2"/>
                <w:sz w:val="20"/>
                <w:szCs w:val="20"/>
                <w:lang w:val="fr-CA" w:eastAsia="en-GB"/>
              </w:rPr>
              <w:t>e</w:t>
            </w:r>
          </w:p>
        </w:tc>
        <w:tc>
          <w:tcPr>
            <w:tcW w:w="1326" w:type="dxa"/>
            <w:hideMark/>
          </w:tcPr>
          <w:p w14:paraId="41B8EF8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6ECA052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735883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BB732A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E1EB22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AA5E75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9AA19E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1DB1810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DAF9A8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97C3990"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44AE068"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Guatemala</w:t>
            </w:r>
          </w:p>
        </w:tc>
        <w:tc>
          <w:tcPr>
            <w:tcW w:w="1326" w:type="dxa"/>
            <w:hideMark/>
          </w:tcPr>
          <w:p w14:paraId="778FDE0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544BFA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1,369 </w:t>
            </w:r>
          </w:p>
        </w:tc>
        <w:tc>
          <w:tcPr>
            <w:tcW w:w="1326" w:type="dxa"/>
            <w:hideMark/>
          </w:tcPr>
          <w:p w14:paraId="197A3EA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C2F26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EDA097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DA944D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1C1CDB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2FD730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1,369 </w:t>
            </w:r>
          </w:p>
        </w:tc>
        <w:tc>
          <w:tcPr>
            <w:tcW w:w="1327" w:type="dxa"/>
            <w:hideMark/>
          </w:tcPr>
          <w:p w14:paraId="3033421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972D7DD"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DB919C8" w14:textId="77777777" w:rsidR="00F714B9" w:rsidRPr="000F7142" w:rsidRDefault="00F714B9" w:rsidP="00E409B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Guinée</w:t>
            </w:r>
          </w:p>
        </w:tc>
        <w:tc>
          <w:tcPr>
            <w:tcW w:w="1326" w:type="dxa"/>
            <w:hideMark/>
          </w:tcPr>
          <w:p w14:paraId="711F110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4FDC3D3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F2619F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3BED32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AB832E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857B5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6D8C37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74D0964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1223C6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79EADD1"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5CFFA79"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Guinée équatoriale</w:t>
            </w:r>
          </w:p>
        </w:tc>
        <w:tc>
          <w:tcPr>
            <w:tcW w:w="1326" w:type="dxa"/>
            <w:hideMark/>
          </w:tcPr>
          <w:p w14:paraId="76C8DA5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126D572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7B576A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7964F7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C7478A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B457D6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3E7BC7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3C3707D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634835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629D4B4A"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2D7EFA47" w14:textId="77777777" w:rsidR="00F714B9" w:rsidRPr="000F7142" w:rsidRDefault="00F714B9" w:rsidP="007E6C6B">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Guinée-Bissau</w:t>
            </w:r>
          </w:p>
        </w:tc>
        <w:tc>
          <w:tcPr>
            <w:tcW w:w="1326" w:type="dxa"/>
            <w:hideMark/>
          </w:tcPr>
          <w:p w14:paraId="7B5436F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18,367 </w:t>
            </w:r>
          </w:p>
        </w:tc>
        <w:tc>
          <w:tcPr>
            <w:tcW w:w="1327" w:type="dxa"/>
            <w:hideMark/>
          </w:tcPr>
          <w:p w14:paraId="68CE161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531971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A7F26E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B05217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EE0F9F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7E2539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18,367 </w:t>
            </w:r>
          </w:p>
        </w:tc>
        <w:tc>
          <w:tcPr>
            <w:tcW w:w="1327" w:type="dxa"/>
            <w:hideMark/>
          </w:tcPr>
          <w:p w14:paraId="10AEBAE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1A44F5F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0203BAD"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75E3D0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Honduras</w:t>
            </w:r>
          </w:p>
        </w:tc>
        <w:tc>
          <w:tcPr>
            <w:tcW w:w="1326" w:type="dxa"/>
            <w:hideMark/>
          </w:tcPr>
          <w:p w14:paraId="055946D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D003AA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CD7764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107 </w:t>
            </w:r>
          </w:p>
        </w:tc>
        <w:tc>
          <w:tcPr>
            <w:tcW w:w="1327" w:type="dxa"/>
            <w:hideMark/>
          </w:tcPr>
          <w:p w14:paraId="10E2736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A72849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-107 </w:t>
            </w:r>
          </w:p>
        </w:tc>
        <w:tc>
          <w:tcPr>
            <w:tcW w:w="1327" w:type="dxa"/>
            <w:hideMark/>
          </w:tcPr>
          <w:p w14:paraId="76569CC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3CA6AE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773A7C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6AF8A6B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774F5C8"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F9E5874"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Hongrie</w:t>
            </w:r>
          </w:p>
        </w:tc>
        <w:tc>
          <w:tcPr>
            <w:tcW w:w="1326" w:type="dxa"/>
            <w:hideMark/>
          </w:tcPr>
          <w:p w14:paraId="08B4369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49F915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7,872 </w:t>
            </w:r>
          </w:p>
        </w:tc>
        <w:tc>
          <w:tcPr>
            <w:tcW w:w="1326" w:type="dxa"/>
            <w:hideMark/>
          </w:tcPr>
          <w:p w14:paraId="7897261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5,089 </w:t>
            </w:r>
          </w:p>
        </w:tc>
        <w:tc>
          <w:tcPr>
            <w:tcW w:w="1327" w:type="dxa"/>
            <w:hideMark/>
          </w:tcPr>
          <w:p w14:paraId="599E4E9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93A2D9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2,783 </w:t>
            </w:r>
          </w:p>
        </w:tc>
        <w:tc>
          <w:tcPr>
            <w:tcW w:w="1327" w:type="dxa"/>
            <w:hideMark/>
          </w:tcPr>
          <w:p w14:paraId="37F46DF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72BBB0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B3DA8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5D27F9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0650B80"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D05C928"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 xml:space="preserve">Îles Marshall </w:t>
            </w:r>
          </w:p>
        </w:tc>
        <w:tc>
          <w:tcPr>
            <w:tcW w:w="1326" w:type="dxa"/>
            <w:hideMark/>
          </w:tcPr>
          <w:p w14:paraId="0202D2A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1,161 </w:t>
            </w:r>
          </w:p>
        </w:tc>
        <w:tc>
          <w:tcPr>
            <w:tcW w:w="1327" w:type="dxa"/>
            <w:hideMark/>
          </w:tcPr>
          <w:p w14:paraId="415849A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30F591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EDA107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EB66CC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77846C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C3FAEB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1,161 </w:t>
            </w:r>
          </w:p>
        </w:tc>
        <w:tc>
          <w:tcPr>
            <w:tcW w:w="1327" w:type="dxa"/>
            <w:hideMark/>
          </w:tcPr>
          <w:p w14:paraId="521D557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A65045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E37D263"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F76EB50" w14:textId="77777777" w:rsidR="00F714B9" w:rsidRPr="000F7142" w:rsidRDefault="00F714B9" w:rsidP="007E6C6B">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Inde</w:t>
            </w:r>
          </w:p>
        </w:tc>
        <w:tc>
          <w:tcPr>
            <w:tcW w:w="1326" w:type="dxa"/>
            <w:hideMark/>
          </w:tcPr>
          <w:p w14:paraId="702E56A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36,037 </w:t>
            </w:r>
          </w:p>
        </w:tc>
        <w:tc>
          <w:tcPr>
            <w:tcW w:w="1327" w:type="dxa"/>
            <w:hideMark/>
          </w:tcPr>
          <w:p w14:paraId="3CBED81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36,037 </w:t>
            </w:r>
          </w:p>
        </w:tc>
        <w:tc>
          <w:tcPr>
            <w:tcW w:w="1326" w:type="dxa"/>
            <w:hideMark/>
          </w:tcPr>
          <w:p w14:paraId="00742C8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3DD899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36,037 </w:t>
            </w:r>
          </w:p>
        </w:tc>
        <w:tc>
          <w:tcPr>
            <w:tcW w:w="1326" w:type="dxa"/>
            <w:hideMark/>
          </w:tcPr>
          <w:p w14:paraId="64F44F6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36,037 </w:t>
            </w:r>
          </w:p>
        </w:tc>
        <w:tc>
          <w:tcPr>
            <w:tcW w:w="1327" w:type="dxa"/>
            <w:hideMark/>
          </w:tcPr>
          <w:p w14:paraId="0B9811A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3EB12D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3F42C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F2E49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A718FBB"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E8F0AE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Indonésie</w:t>
            </w:r>
          </w:p>
        </w:tc>
        <w:tc>
          <w:tcPr>
            <w:tcW w:w="1326" w:type="dxa"/>
            <w:hideMark/>
          </w:tcPr>
          <w:p w14:paraId="60A1880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FEC14B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24,644 </w:t>
            </w:r>
          </w:p>
        </w:tc>
        <w:tc>
          <w:tcPr>
            <w:tcW w:w="1326" w:type="dxa"/>
            <w:hideMark/>
          </w:tcPr>
          <w:p w14:paraId="0EE27AD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18FF20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A44176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24,644 </w:t>
            </w:r>
          </w:p>
        </w:tc>
        <w:tc>
          <w:tcPr>
            <w:tcW w:w="1327" w:type="dxa"/>
            <w:hideMark/>
          </w:tcPr>
          <w:p w14:paraId="1141F09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9B73FC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61658E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25CBAA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FB5683A"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1A3C477" w14:textId="77777777" w:rsidR="00F714B9" w:rsidRPr="000F7142" w:rsidRDefault="00F714B9" w:rsidP="007E6C6B">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Iran (République islamique d’)</w:t>
            </w:r>
          </w:p>
        </w:tc>
        <w:tc>
          <w:tcPr>
            <w:tcW w:w="1326" w:type="dxa"/>
            <w:hideMark/>
          </w:tcPr>
          <w:p w14:paraId="02B4C04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8,235 </w:t>
            </w:r>
          </w:p>
        </w:tc>
        <w:tc>
          <w:tcPr>
            <w:tcW w:w="1327" w:type="dxa"/>
            <w:hideMark/>
          </w:tcPr>
          <w:p w14:paraId="6B42373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23,030 </w:t>
            </w:r>
          </w:p>
        </w:tc>
        <w:tc>
          <w:tcPr>
            <w:tcW w:w="1326" w:type="dxa"/>
            <w:hideMark/>
          </w:tcPr>
          <w:p w14:paraId="664D3E3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C59820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0DF090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6A6FB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94CAA5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8,235 </w:t>
            </w:r>
          </w:p>
        </w:tc>
        <w:tc>
          <w:tcPr>
            <w:tcW w:w="1327" w:type="dxa"/>
            <w:hideMark/>
          </w:tcPr>
          <w:p w14:paraId="3D2F331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23,030 </w:t>
            </w:r>
          </w:p>
        </w:tc>
        <w:tc>
          <w:tcPr>
            <w:tcW w:w="1327" w:type="dxa"/>
            <w:hideMark/>
          </w:tcPr>
          <w:p w14:paraId="56C85D7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CBEF8E8"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D6C7168"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Iraq</w:t>
            </w:r>
          </w:p>
        </w:tc>
        <w:tc>
          <w:tcPr>
            <w:tcW w:w="1326" w:type="dxa"/>
            <w:hideMark/>
          </w:tcPr>
          <w:p w14:paraId="544771A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3E1045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6,308 </w:t>
            </w:r>
          </w:p>
        </w:tc>
        <w:tc>
          <w:tcPr>
            <w:tcW w:w="1326" w:type="dxa"/>
            <w:hideMark/>
          </w:tcPr>
          <w:p w14:paraId="7A6F64A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E76251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57A31A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BCEEFD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CD4CD3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AD1D8A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6,308 </w:t>
            </w:r>
          </w:p>
        </w:tc>
        <w:tc>
          <w:tcPr>
            <w:tcW w:w="1327" w:type="dxa"/>
            <w:hideMark/>
          </w:tcPr>
          <w:p w14:paraId="6F723DE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5E86779"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55F9228" w14:textId="77777777" w:rsidR="00F714B9" w:rsidRPr="000F7142" w:rsidRDefault="00F714B9" w:rsidP="007E6C6B">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Irlande</w:t>
            </w:r>
          </w:p>
        </w:tc>
        <w:tc>
          <w:tcPr>
            <w:tcW w:w="1326" w:type="dxa"/>
            <w:hideMark/>
          </w:tcPr>
          <w:p w14:paraId="0E76D30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7" w:type="dxa"/>
            <w:hideMark/>
          </w:tcPr>
          <w:p w14:paraId="7F89E2B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16,380 </w:t>
            </w:r>
          </w:p>
        </w:tc>
        <w:tc>
          <w:tcPr>
            <w:tcW w:w="1326" w:type="dxa"/>
            <w:hideMark/>
          </w:tcPr>
          <w:p w14:paraId="67CAA0E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20,379 </w:t>
            </w:r>
          </w:p>
        </w:tc>
        <w:tc>
          <w:tcPr>
            <w:tcW w:w="1327" w:type="dxa"/>
            <w:hideMark/>
          </w:tcPr>
          <w:p w14:paraId="638AA5E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90AE09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7" w:type="dxa"/>
            <w:hideMark/>
          </w:tcPr>
          <w:p w14:paraId="1157B7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16,380 </w:t>
            </w:r>
          </w:p>
        </w:tc>
        <w:tc>
          <w:tcPr>
            <w:tcW w:w="1326" w:type="dxa"/>
            <w:hideMark/>
          </w:tcPr>
          <w:p w14:paraId="6D1973D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47E96F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77245B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20,379 </w:t>
            </w:r>
          </w:p>
        </w:tc>
      </w:tr>
      <w:tr w:rsidR="007C1619" w:rsidRPr="000F7142" w14:paraId="532EA288"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FD6746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Islande</w:t>
            </w:r>
          </w:p>
        </w:tc>
        <w:tc>
          <w:tcPr>
            <w:tcW w:w="1326" w:type="dxa"/>
            <w:hideMark/>
          </w:tcPr>
          <w:p w14:paraId="613D9A3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353272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1,125 </w:t>
            </w:r>
          </w:p>
        </w:tc>
        <w:tc>
          <w:tcPr>
            <w:tcW w:w="1326" w:type="dxa"/>
            <w:hideMark/>
          </w:tcPr>
          <w:p w14:paraId="7811A27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7936C6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DB280E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1,125 </w:t>
            </w:r>
          </w:p>
        </w:tc>
        <w:tc>
          <w:tcPr>
            <w:tcW w:w="1327" w:type="dxa"/>
            <w:hideMark/>
          </w:tcPr>
          <w:p w14:paraId="54084E2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DAAEA0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0E13A2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B7FDC2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19013FB"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F1E2E32"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Israël</w:t>
            </w:r>
          </w:p>
        </w:tc>
        <w:tc>
          <w:tcPr>
            <w:tcW w:w="1326" w:type="dxa"/>
            <w:hideMark/>
          </w:tcPr>
          <w:p w14:paraId="03DF187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1,701 </w:t>
            </w:r>
          </w:p>
        </w:tc>
        <w:tc>
          <w:tcPr>
            <w:tcW w:w="1327" w:type="dxa"/>
            <w:hideMark/>
          </w:tcPr>
          <w:p w14:paraId="20BB7BE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21,026 </w:t>
            </w:r>
          </w:p>
        </w:tc>
        <w:tc>
          <w:tcPr>
            <w:tcW w:w="1326" w:type="dxa"/>
            <w:hideMark/>
          </w:tcPr>
          <w:p w14:paraId="538E315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108260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1,701 </w:t>
            </w:r>
          </w:p>
        </w:tc>
        <w:tc>
          <w:tcPr>
            <w:tcW w:w="1326" w:type="dxa"/>
            <w:hideMark/>
          </w:tcPr>
          <w:p w14:paraId="00A6EC2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21,026 </w:t>
            </w:r>
          </w:p>
        </w:tc>
        <w:tc>
          <w:tcPr>
            <w:tcW w:w="1327" w:type="dxa"/>
            <w:hideMark/>
          </w:tcPr>
          <w:p w14:paraId="1EBF3ED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9DA4BF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6A13F3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30352E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2920872"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F5B302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Italie</w:t>
            </w:r>
          </w:p>
        </w:tc>
        <w:tc>
          <w:tcPr>
            <w:tcW w:w="1326" w:type="dxa"/>
            <w:hideMark/>
          </w:tcPr>
          <w:p w14:paraId="4853AD0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D20A88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183,266 </w:t>
            </w:r>
          </w:p>
        </w:tc>
        <w:tc>
          <w:tcPr>
            <w:tcW w:w="1326" w:type="dxa"/>
            <w:hideMark/>
          </w:tcPr>
          <w:p w14:paraId="78ED059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7FD9DC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79A75E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183,266 </w:t>
            </w:r>
          </w:p>
        </w:tc>
        <w:tc>
          <w:tcPr>
            <w:tcW w:w="1327" w:type="dxa"/>
            <w:hideMark/>
          </w:tcPr>
          <w:p w14:paraId="1BA9982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43FC2D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22EA2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F7CD20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7DE64ACE"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75AD63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Jamaïque</w:t>
            </w:r>
          </w:p>
        </w:tc>
        <w:tc>
          <w:tcPr>
            <w:tcW w:w="1326" w:type="dxa"/>
            <w:hideMark/>
          </w:tcPr>
          <w:p w14:paraId="12D86C1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3B7C17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B84D50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ED6A9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C1F4F7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8395B6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B7586C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6C1877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97663F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8BC6AFE"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6D0AAA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Japon</w:t>
            </w:r>
          </w:p>
        </w:tc>
        <w:tc>
          <w:tcPr>
            <w:tcW w:w="1326" w:type="dxa"/>
            <w:hideMark/>
          </w:tcPr>
          <w:p w14:paraId="0E2EF4F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A78D26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473,323 </w:t>
            </w:r>
          </w:p>
        </w:tc>
        <w:tc>
          <w:tcPr>
            <w:tcW w:w="1326" w:type="dxa"/>
            <w:hideMark/>
          </w:tcPr>
          <w:p w14:paraId="482D242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D1628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9BDDE3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473,323 </w:t>
            </w:r>
          </w:p>
        </w:tc>
        <w:tc>
          <w:tcPr>
            <w:tcW w:w="1327" w:type="dxa"/>
            <w:hideMark/>
          </w:tcPr>
          <w:p w14:paraId="7403940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853213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82E363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FE3944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A7E4423"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2F616E2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Jordanie</w:t>
            </w:r>
          </w:p>
        </w:tc>
        <w:tc>
          <w:tcPr>
            <w:tcW w:w="1326" w:type="dxa"/>
            <w:hideMark/>
          </w:tcPr>
          <w:p w14:paraId="47CB02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523403B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07E75A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73F45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6" w:type="dxa"/>
            <w:hideMark/>
          </w:tcPr>
          <w:p w14:paraId="4171665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66F6B5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B751B9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AFE11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45B37F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69CA539"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908CAE8"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Kazakhstan</w:t>
            </w:r>
          </w:p>
        </w:tc>
        <w:tc>
          <w:tcPr>
            <w:tcW w:w="1326" w:type="dxa"/>
            <w:hideMark/>
          </w:tcPr>
          <w:p w14:paraId="215CF81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A6E4C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9,339 </w:t>
            </w:r>
          </w:p>
        </w:tc>
        <w:tc>
          <w:tcPr>
            <w:tcW w:w="1326" w:type="dxa"/>
            <w:hideMark/>
          </w:tcPr>
          <w:p w14:paraId="4BA345E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1BDEE8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E73DC8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9,339 </w:t>
            </w:r>
          </w:p>
        </w:tc>
        <w:tc>
          <w:tcPr>
            <w:tcW w:w="1327" w:type="dxa"/>
            <w:hideMark/>
          </w:tcPr>
          <w:p w14:paraId="3DDFDEB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06FEAD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0905A0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CDB5D7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FE35C64"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27B483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Kenya</w:t>
            </w:r>
          </w:p>
        </w:tc>
        <w:tc>
          <w:tcPr>
            <w:tcW w:w="1326" w:type="dxa"/>
            <w:hideMark/>
          </w:tcPr>
          <w:p w14:paraId="3E8E04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951734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4BF833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721ABA5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66A725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CB1675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CD7735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070A38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C3F350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r>
      <w:tr w:rsidR="007C1619" w:rsidRPr="000F7142" w14:paraId="6115A301"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05C16F0"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Kiribati</w:t>
            </w:r>
          </w:p>
        </w:tc>
        <w:tc>
          <w:tcPr>
            <w:tcW w:w="1326" w:type="dxa"/>
            <w:hideMark/>
          </w:tcPr>
          <w:p w14:paraId="07E8A7E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1,545 </w:t>
            </w:r>
          </w:p>
        </w:tc>
        <w:tc>
          <w:tcPr>
            <w:tcW w:w="1327" w:type="dxa"/>
            <w:hideMark/>
          </w:tcPr>
          <w:p w14:paraId="037E94B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A1C597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CA034E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919FDC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52A555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4181F4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1,545 </w:t>
            </w:r>
          </w:p>
        </w:tc>
        <w:tc>
          <w:tcPr>
            <w:tcW w:w="1327" w:type="dxa"/>
            <w:hideMark/>
          </w:tcPr>
          <w:p w14:paraId="6C75B81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B254D5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6E1DA198"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61B3C73" w14:textId="77777777" w:rsidR="00F714B9" w:rsidRPr="000F7142" w:rsidRDefault="00F714B9" w:rsidP="007E6C6B">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lastRenderedPageBreak/>
              <w:t>Koweït</w:t>
            </w:r>
          </w:p>
        </w:tc>
        <w:tc>
          <w:tcPr>
            <w:tcW w:w="1326" w:type="dxa"/>
            <w:hideMark/>
          </w:tcPr>
          <w:p w14:paraId="2DEACE8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4013D0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13,936 </w:t>
            </w:r>
          </w:p>
        </w:tc>
        <w:tc>
          <w:tcPr>
            <w:tcW w:w="1326" w:type="dxa"/>
            <w:hideMark/>
          </w:tcPr>
          <w:p w14:paraId="5E8FDDC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03D2FF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6668B9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13,936 </w:t>
            </w:r>
          </w:p>
        </w:tc>
        <w:tc>
          <w:tcPr>
            <w:tcW w:w="1327" w:type="dxa"/>
            <w:hideMark/>
          </w:tcPr>
          <w:p w14:paraId="370637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47E094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23731F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A85125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C26FBB4"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1CD2614" w14:textId="7E0EE4D4" w:rsidR="00F714B9" w:rsidRPr="000F7142" w:rsidRDefault="00382F42" w:rsidP="00382F42">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Kirghizistan</w:t>
            </w:r>
          </w:p>
        </w:tc>
        <w:tc>
          <w:tcPr>
            <w:tcW w:w="1326" w:type="dxa"/>
            <w:hideMark/>
          </w:tcPr>
          <w:p w14:paraId="363A894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B17BF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9ED269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9EE5EB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8B4C06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945865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B403C9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A60ECC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68879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4D2A60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E9323A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Lesotho</w:t>
            </w:r>
          </w:p>
        </w:tc>
        <w:tc>
          <w:tcPr>
            <w:tcW w:w="1326" w:type="dxa"/>
            <w:hideMark/>
          </w:tcPr>
          <w:p w14:paraId="6DCB698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2F9B37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0A8630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EBAE6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A8E7B5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71F5F5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99AAF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E46FD5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472026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480551A"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038ED88"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Lettonie</w:t>
            </w:r>
          </w:p>
        </w:tc>
        <w:tc>
          <w:tcPr>
            <w:tcW w:w="1326" w:type="dxa"/>
            <w:hideMark/>
          </w:tcPr>
          <w:p w14:paraId="62FD45B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9681FA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2,445 </w:t>
            </w:r>
          </w:p>
        </w:tc>
        <w:tc>
          <w:tcPr>
            <w:tcW w:w="1326" w:type="dxa"/>
            <w:hideMark/>
          </w:tcPr>
          <w:p w14:paraId="1A92F68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309517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788398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2,445 </w:t>
            </w:r>
          </w:p>
        </w:tc>
        <w:tc>
          <w:tcPr>
            <w:tcW w:w="1327" w:type="dxa"/>
            <w:hideMark/>
          </w:tcPr>
          <w:p w14:paraId="7014837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E04D46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A567C9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2F5A32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63BCFE5A"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A4D82B0"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Liban</w:t>
            </w:r>
          </w:p>
        </w:tc>
        <w:tc>
          <w:tcPr>
            <w:tcW w:w="1326" w:type="dxa"/>
            <w:hideMark/>
          </w:tcPr>
          <w:p w14:paraId="1A9B754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7,154 </w:t>
            </w:r>
          </w:p>
        </w:tc>
        <w:tc>
          <w:tcPr>
            <w:tcW w:w="1327" w:type="dxa"/>
            <w:hideMark/>
          </w:tcPr>
          <w:p w14:paraId="58EEE8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2,249 </w:t>
            </w:r>
          </w:p>
        </w:tc>
        <w:tc>
          <w:tcPr>
            <w:tcW w:w="1326" w:type="dxa"/>
            <w:hideMark/>
          </w:tcPr>
          <w:p w14:paraId="6055A4E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0A53A8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4,299 </w:t>
            </w:r>
          </w:p>
        </w:tc>
        <w:tc>
          <w:tcPr>
            <w:tcW w:w="1326" w:type="dxa"/>
            <w:hideMark/>
          </w:tcPr>
          <w:p w14:paraId="6DC3B88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88B825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B1509C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2,855 </w:t>
            </w:r>
          </w:p>
        </w:tc>
        <w:tc>
          <w:tcPr>
            <w:tcW w:w="1327" w:type="dxa"/>
            <w:hideMark/>
          </w:tcPr>
          <w:p w14:paraId="2124983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2,249 </w:t>
            </w:r>
          </w:p>
        </w:tc>
        <w:tc>
          <w:tcPr>
            <w:tcW w:w="1327" w:type="dxa"/>
            <w:hideMark/>
          </w:tcPr>
          <w:p w14:paraId="13EF708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99BB436"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476A094"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Libéria</w:t>
            </w:r>
          </w:p>
        </w:tc>
        <w:tc>
          <w:tcPr>
            <w:tcW w:w="1326" w:type="dxa"/>
            <w:hideMark/>
          </w:tcPr>
          <w:p w14:paraId="35FB3E7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11,110 </w:t>
            </w:r>
          </w:p>
        </w:tc>
        <w:tc>
          <w:tcPr>
            <w:tcW w:w="1327" w:type="dxa"/>
            <w:hideMark/>
          </w:tcPr>
          <w:p w14:paraId="0297EF8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9CD3D3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1B2A77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DCFAFC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397A25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B3BA1D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11,110 </w:t>
            </w:r>
          </w:p>
        </w:tc>
        <w:tc>
          <w:tcPr>
            <w:tcW w:w="1327" w:type="dxa"/>
            <w:hideMark/>
          </w:tcPr>
          <w:p w14:paraId="39BDBFA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F6F3D9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A059D46"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55D3EF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 xml:space="preserve">Libye </w:t>
            </w:r>
          </w:p>
        </w:tc>
        <w:tc>
          <w:tcPr>
            <w:tcW w:w="1326" w:type="dxa"/>
            <w:hideMark/>
          </w:tcPr>
          <w:p w14:paraId="7545E1F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47,642 </w:t>
            </w:r>
          </w:p>
        </w:tc>
        <w:tc>
          <w:tcPr>
            <w:tcW w:w="1327" w:type="dxa"/>
            <w:hideMark/>
          </w:tcPr>
          <w:p w14:paraId="14FAEF8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6,112 </w:t>
            </w:r>
          </w:p>
        </w:tc>
        <w:tc>
          <w:tcPr>
            <w:tcW w:w="1326" w:type="dxa"/>
            <w:hideMark/>
          </w:tcPr>
          <w:p w14:paraId="79C4522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B8FA36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07C004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023929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FBC5D5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47,642 </w:t>
            </w:r>
          </w:p>
        </w:tc>
        <w:tc>
          <w:tcPr>
            <w:tcW w:w="1327" w:type="dxa"/>
            <w:hideMark/>
          </w:tcPr>
          <w:p w14:paraId="68549C7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6,112 </w:t>
            </w:r>
          </w:p>
        </w:tc>
        <w:tc>
          <w:tcPr>
            <w:tcW w:w="1327" w:type="dxa"/>
            <w:hideMark/>
          </w:tcPr>
          <w:p w14:paraId="1102F88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0392E12"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46F69C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Liechtenstein</w:t>
            </w:r>
          </w:p>
        </w:tc>
        <w:tc>
          <w:tcPr>
            <w:tcW w:w="1326" w:type="dxa"/>
            <w:hideMark/>
          </w:tcPr>
          <w:p w14:paraId="413A185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CC39C2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74ACEB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BE881F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21CED1E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16563C7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55B778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1045F8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FD101A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9924DC9"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CA9508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Lituanie</w:t>
            </w:r>
          </w:p>
        </w:tc>
        <w:tc>
          <w:tcPr>
            <w:tcW w:w="1326" w:type="dxa"/>
            <w:hideMark/>
          </w:tcPr>
          <w:p w14:paraId="46839C7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216755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3,521 </w:t>
            </w:r>
          </w:p>
        </w:tc>
        <w:tc>
          <w:tcPr>
            <w:tcW w:w="1326" w:type="dxa"/>
            <w:hideMark/>
          </w:tcPr>
          <w:p w14:paraId="72A185D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99787A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053B0A2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3,521 </w:t>
            </w:r>
          </w:p>
        </w:tc>
        <w:tc>
          <w:tcPr>
            <w:tcW w:w="1327" w:type="dxa"/>
            <w:hideMark/>
          </w:tcPr>
          <w:p w14:paraId="450030E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36138D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3CE033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5E4BE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5FA2F56"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CBED75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Luxembourg</w:t>
            </w:r>
          </w:p>
        </w:tc>
        <w:tc>
          <w:tcPr>
            <w:tcW w:w="1326" w:type="dxa"/>
            <w:hideMark/>
          </w:tcPr>
          <w:p w14:paraId="6057CFE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3,139 </w:t>
            </w:r>
          </w:p>
        </w:tc>
        <w:tc>
          <w:tcPr>
            <w:tcW w:w="1327" w:type="dxa"/>
            <w:hideMark/>
          </w:tcPr>
          <w:p w14:paraId="23CEAD7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3,129 </w:t>
            </w:r>
          </w:p>
        </w:tc>
        <w:tc>
          <w:tcPr>
            <w:tcW w:w="1326" w:type="dxa"/>
            <w:hideMark/>
          </w:tcPr>
          <w:p w14:paraId="4AE16B5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4E0FDB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3,139 </w:t>
            </w:r>
          </w:p>
        </w:tc>
        <w:tc>
          <w:tcPr>
            <w:tcW w:w="1326" w:type="dxa"/>
            <w:hideMark/>
          </w:tcPr>
          <w:p w14:paraId="067340E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3,129 </w:t>
            </w:r>
          </w:p>
        </w:tc>
        <w:tc>
          <w:tcPr>
            <w:tcW w:w="1327" w:type="dxa"/>
            <w:hideMark/>
          </w:tcPr>
          <w:p w14:paraId="0E8CF64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0D16D1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D520C8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B676D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60E491B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9F6BB2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Madagascar</w:t>
            </w:r>
          </w:p>
        </w:tc>
        <w:tc>
          <w:tcPr>
            <w:tcW w:w="1326" w:type="dxa"/>
            <w:hideMark/>
          </w:tcPr>
          <w:p w14:paraId="69778B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5,000 </w:t>
            </w:r>
          </w:p>
        </w:tc>
        <w:tc>
          <w:tcPr>
            <w:tcW w:w="1327" w:type="dxa"/>
            <w:hideMark/>
          </w:tcPr>
          <w:p w14:paraId="2A2B06D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4FB34B7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C61EAE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5,000 </w:t>
            </w:r>
          </w:p>
        </w:tc>
        <w:tc>
          <w:tcPr>
            <w:tcW w:w="1326" w:type="dxa"/>
            <w:hideMark/>
          </w:tcPr>
          <w:p w14:paraId="437D19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49FF3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ED0449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E3E80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0498E4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C8ED7C0"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BB7C5DE"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Malaisie</w:t>
            </w:r>
          </w:p>
        </w:tc>
        <w:tc>
          <w:tcPr>
            <w:tcW w:w="1326" w:type="dxa"/>
            <w:hideMark/>
          </w:tcPr>
          <w:p w14:paraId="142EB70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2,032 </w:t>
            </w:r>
          </w:p>
        </w:tc>
        <w:tc>
          <w:tcPr>
            <w:tcW w:w="1327" w:type="dxa"/>
            <w:hideMark/>
          </w:tcPr>
          <w:p w14:paraId="5F31730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15,745 </w:t>
            </w:r>
          </w:p>
        </w:tc>
        <w:tc>
          <w:tcPr>
            <w:tcW w:w="1326" w:type="dxa"/>
            <w:hideMark/>
          </w:tcPr>
          <w:p w14:paraId="071665F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52F58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2,032 </w:t>
            </w:r>
          </w:p>
        </w:tc>
        <w:tc>
          <w:tcPr>
            <w:tcW w:w="1326" w:type="dxa"/>
            <w:hideMark/>
          </w:tcPr>
          <w:p w14:paraId="66A1D70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15,745 </w:t>
            </w:r>
          </w:p>
        </w:tc>
        <w:tc>
          <w:tcPr>
            <w:tcW w:w="1327" w:type="dxa"/>
            <w:hideMark/>
          </w:tcPr>
          <w:p w14:paraId="69C29D4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A18968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532B1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A98CE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AAAC050"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EF7C12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Malawi</w:t>
            </w:r>
          </w:p>
        </w:tc>
        <w:tc>
          <w:tcPr>
            <w:tcW w:w="1326" w:type="dxa"/>
            <w:hideMark/>
          </w:tcPr>
          <w:p w14:paraId="31BAF92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CF4EEC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B7A6A6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2506D7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1283969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D33FE9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EBA860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4B4839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C29623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EA2F032"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3A08418"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Mali</w:t>
            </w:r>
          </w:p>
        </w:tc>
        <w:tc>
          <w:tcPr>
            <w:tcW w:w="1326" w:type="dxa"/>
            <w:hideMark/>
          </w:tcPr>
          <w:p w14:paraId="7FF86E0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8A2C0A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6C7033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8,055 </w:t>
            </w:r>
          </w:p>
        </w:tc>
        <w:tc>
          <w:tcPr>
            <w:tcW w:w="1327" w:type="dxa"/>
            <w:hideMark/>
          </w:tcPr>
          <w:p w14:paraId="6BD348B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39A933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C0E77E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21B9BD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8371BD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532F30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7,055 </w:t>
            </w:r>
          </w:p>
        </w:tc>
      </w:tr>
      <w:tr w:rsidR="00F714B9" w:rsidRPr="000F7142" w14:paraId="07E3696B"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BE58A06"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Malte</w:t>
            </w:r>
          </w:p>
        </w:tc>
        <w:tc>
          <w:tcPr>
            <w:tcW w:w="1326" w:type="dxa"/>
            <w:hideMark/>
          </w:tcPr>
          <w:p w14:paraId="0FECFC8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11A13DB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1C9211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07757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6" w:type="dxa"/>
            <w:hideMark/>
          </w:tcPr>
          <w:p w14:paraId="5532A86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373648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CE3E16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D4B619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FEBE60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93B4616"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A4FD210"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Maroc</w:t>
            </w:r>
          </w:p>
        </w:tc>
        <w:tc>
          <w:tcPr>
            <w:tcW w:w="1326" w:type="dxa"/>
            <w:hideMark/>
          </w:tcPr>
          <w:p w14:paraId="233A7F6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35CF0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2,640 </w:t>
            </w:r>
          </w:p>
        </w:tc>
        <w:tc>
          <w:tcPr>
            <w:tcW w:w="1326" w:type="dxa"/>
            <w:hideMark/>
          </w:tcPr>
          <w:p w14:paraId="295540F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6AA781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4CD9F7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2,640 </w:t>
            </w:r>
          </w:p>
        </w:tc>
        <w:tc>
          <w:tcPr>
            <w:tcW w:w="1327" w:type="dxa"/>
            <w:hideMark/>
          </w:tcPr>
          <w:p w14:paraId="2F6C3A6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60A546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55476A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458442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7BBF25DF"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1FCA37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Maurice</w:t>
            </w:r>
          </w:p>
        </w:tc>
        <w:tc>
          <w:tcPr>
            <w:tcW w:w="1326" w:type="dxa"/>
            <w:hideMark/>
          </w:tcPr>
          <w:p w14:paraId="5418E90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AB0534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977182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8E5FF0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A74D91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FB8969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7757C1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264D6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5745A7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F69861C"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F1CE760"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Mauritanie</w:t>
            </w:r>
          </w:p>
        </w:tc>
        <w:tc>
          <w:tcPr>
            <w:tcW w:w="1326" w:type="dxa"/>
            <w:hideMark/>
          </w:tcPr>
          <w:p w14:paraId="42E5486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18,577 </w:t>
            </w:r>
          </w:p>
        </w:tc>
        <w:tc>
          <w:tcPr>
            <w:tcW w:w="1327" w:type="dxa"/>
            <w:hideMark/>
          </w:tcPr>
          <w:p w14:paraId="7116B0D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E8B0EC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7C1FC7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7FF793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ED8E80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2491F5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18,577 </w:t>
            </w:r>
          </w:p>
        </w:tc>
        <w:tc>
          <w:tcPr>
            <w:tcW w:w="1327" w:type="dxa"/>
            <w:hideMark/>
          </w:tcPr>
          <w:p w14:paraId="0A452B0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1A91334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790205F"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E4AAD0D" w14:textId="392AE078" w:rsidR="00F714B9" w:rsidRPr="000F7142" w:rsidRDefault="00F714B9" w:rsidP="00B70D7C">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Mexi</w:t>
            </w:r>
            <w:r w:rsidR="00B70D7C" w:rsidRPr="000F7142">
              <w:rPr>
                <w:rFonts w:asciiTheme="minorHAnsi" w:eastAsia="Times New Roman" w:hAnsiTheme="minorHAnsi" w:cstheme="minorHAnsi"/>
                <w:spacing w:val="-2"/>
                <w:sz w:val="20"/>
                <w:szCs w:val="20"/>
                <w:lang w:val="fr-CA" w:eastAsia="en-GB"/>
              </w:rPr>
              <w:t>que</w:t>
            </w:r>
          </w:p>
        </w:tc>
        <w:tc>
          <w:tcPr>
            <w:tcW w:w="1326" w:type="dxa"/>
            <w:hideMark/>
          </w:tcPr>
          <w:p w14:paraId="31DD8D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B7C412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70,167 </w:t>
            </w:r>
          </w:p>
        </w:tc>
        <w:tc>
          <w:tcPr>
            <w:tcW w:w="1326" w:type="dxa"/>
            <w:hideMark/>
          </w:tcPr>
          <w:p w14:paraId="08DC029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B5BD54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D1326F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70,167 </w:t>
            </w:r>
          </w:p>
        </w:tc>
        <w:tc>
          <w:tcPr>
            <w:tcW w:w="1327" w:type="dxa"/>
            <w:hideMark/>
          </w:tcPr>
          <w:p w14:paraId="32CAC7E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86360D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786672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A31121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26356B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F36CDC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Monaco</w:t>
            </w:r>
          </w:p>
        </w:tc>
        <w:tc>
          <w:tcPr>
            <w:tcW w:w="1326" w:type="dxa"/>
            <w:hideMark/>
          </w:tcPr>
          <w:p w14:paraId="048223E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FA7A35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D312AD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244B6A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120AC0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D74E76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8DD55B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2E59B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335CF6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7EF9034"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803C889"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Mongolie</w:t>
            </w:r>
          </w:p>
        </w:tc>
        <w:tc>
          <w:tcPr>
            <w:tcW w:w="1326" w:type="dxa"/>
            <w:hideMark/>
          </w:tcPr>
          <w:p w14:paraId="5430FFD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1,500 </w:t>
            </w:r>
          </w:p>
        </w:tc>
        <w:tc>
          <w:tcPr>
            <w:tcW w:w="1327" w:type="dxa"/>
            <w:hideMark/>
          </w:tcPr>
          <w:p w14:paraId="76D4C82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C0F7E9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977915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1,500 </w:t>
            </w:r>
          </w:p>
        </w:tc>
        <w:tc>
          <w:tcPr>
            <w:tcW w:w="1326" w:type="dxa"/>
            <w:hideMark/>
          </w:tcPr>
          <w:p w14:paraId="5B106CF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030DA7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D3A749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98229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57300B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C5D662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C7BC9F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Monténégro</w:t>
            </w:r>
          </w:p>
        </w:tc>
        <w:tc>
          <w:tcPr>
            <w:tcW w:w="1326" w:type="dxa"/>
            <w:hideMark/>
          </w:tcPr>
          <w:p w14:paraId="03FF257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E4C932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AB5377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51DF8B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9DC7E6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AEAB03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87692D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7ECBED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60620B6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E4C2D96"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625F02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Mozambique</w:t>
            </w:r>
          </w:p>
        </w:tc>
        <w:tc>
          <w:tcPr>
            <w:tcW w:w="1326" w:type="dxa"/>
            <w:hideMark/>
          </w:tcPr>
          <w:p w14:paraId="487A717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C5FBAA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F8832A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70CA51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B26041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C781B6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6BF527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4CAC31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11AA535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6FA29E0"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B7DAC6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Myanmar</w:t>
            </w:r>
          </w:p>
        </w:tc>
        <w:tc>
          <w:tcPr>
            <w:tcW w:w="1326" w:type="dxa"/>
            <w:hideMark/>
          </w:tcPr>
          <w:p w14:paraId="7F4CE91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44976EE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08743E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044CB8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6" w:type="dxa"/>
            <w:hideMark/>
          </w:tcPr>
          <w:p w14:paraId="4A411FB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F6A5F5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ED928E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C02457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E3088B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ED50761"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6255C35"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Namibie</w:t>
            </w:r>
          </w:p>
        </w:tc>
        <w:tc>
          <w:tcPr>
            <w:tcW w:w="1326" w:type="dxa"/>
            <w:hideMark/>
          </w:tcPr>
          <w:p w14:paraId="624F0AF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D64519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C99E51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F787A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11B6CF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42FA65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30CCE9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D5F3EA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9F3F39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92DD124"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D88E31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Népal</w:t>
            </w:r>
          </w:p>
        </w:tc>
        <w:tc>
          <w:tcPr>
            <w:tcW w:w="1326" w:type="dxa"/>
            <w:hideMark/>
          </w:tcPr>
          <w:p w14:paraId="577BB9F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09970A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983742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0D0DC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6D6A24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31C317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BA3955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DA56AB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DFC0A8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E8F3A2B"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DBD069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Nicaragua</w:t>
            </w:r>
          </w:p>
        </w:tc>
        <w:tc>
          <w:tcPr>
            <w:tcW w:w="1326" w:type="dxa"/>
            <w:hideMark/>
          </w:tcPr>
          <w:p w14:paraId="17B3287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F2389D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16BAA3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A6DC0C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F8A0A2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DB4754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F03E8F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40DA3E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A5589A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B937A99"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7B73D5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Niger</w:t>
            </w:r>
          </w:p>
        </w:tc>
        <w:tc>
          <w:tcPr>
            <w:tcW w:w="1326" w:type="dxa"/>
            <w:hideMark/>
          </w:tcPr>
          <w:p w14:paraId="3BB8210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9,192 </w:t>
            </w:r>
          </w:p>
        </w:tc>
        <w:tc>
          <w:tcPr>
            <w:tcW w:w="1327" w:type="dxa"/>
            <w:hideMark/>
          </w:tcPr>
          <w:p w14:paraId="21D7996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6725D7E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D92CB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396046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D33068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98D7A1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9,192 </w:t>
            </w:r>
          </w:p>
        </w:tc>
        <w:tc>
          <w:tcPr>
            <w:tcW w:w="1327" w:type="dxa"/>
            <w:hideMark/>
          </w:tcPr>
          <w:p w14:paraId="1391045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D615F5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211AA2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3D3324C" w14:textId="77777777" w:rsidR="00F714B9" w:rsidRPr="000F7142" w:rsidRDefault="00F714B9" w:rsidP="00C524A9">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Nigéria</w:t>
            </w:r>
          </w:p>
        </w:tc>
        <w:tc>
          <w:tcPr>
            <w:tcW w:w="1326" w:type="dxa"/>
            <w:hideMark/>
          </w:tcPr>
          <w:p w14:paraId="183D6AF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51,003 </w:t>
            </w:r>
          </w:p>
        </w:tc>
        <w:tc>
          <w:tcPr>
            <w:tcW w:w="1327" w:type="dxa"/>
            <w:hideMark/>
          </w:tcPr>
          <w:p w14:paraId="073D926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10,219 </w:t>
            </w:r>
          </w:p>
        </w:tc>
        <w:tc>
          <w:tcPr>
            <w:tcW w:w="1326" w:type="dxa"/>
            <w:hideMark/>
          </w:tcPr>
          <w:p w14:paraId="60251E0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AFDD2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67C92E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41D771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96DD9B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51,003 </w:t>
            </w:r>
          </w:p>
        </w:tc>
        <w:tc>
          <w:tcPr>
            <w:tcW w:w="1327" w:type="dxa"/>
            <w:hideMark/>
          </w:tcPr>
          <w:p w14:paraId="3646E63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10,219 </w:t>
            </w:r>
          </w:p>
        </w:tc>
        <w:tc>
          <w:tcPr>
            <w:tcW w:w="1327" w:type="dxa"/>
            <w:hideMark/>
          </w:tcPr>
          <w:p w14:paraId="58FB0C3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A2036D4"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ABA394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Norvège</w:t>
            </w:r>
          </w:p>
        </w:tc>
        <w:tc>
          <w:tcPr>
            <w:tcW w:w="1326" w:type="dxa"/>
            <w:hideMark/>
          </w:tcPr>
          <w:p w14:paraId="0534CDE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5CB368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41,514 </w:t>
            </w:r>
          </w:p>
        </w:tc>
        <w:tc>
          <w:tcPr>
            <w:tcW w:w="1326" w:type="dxa"/>
            <w:hideMark/>
          </w:tcPr>
          <w:p w14:paraId="6FF8F58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CEFECE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B5FF78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41,514 </w:t>
            </w:r>
          </w:p>
        </w:tc>
        <w:tc>
          <w:tcPr>
            <w:tcW w:w="1327" w:type="dxa"/>
            <w:hideMark/>
          </w:tcPr>
          <w:p w14:paraId="0BA7532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D2CDA1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CB7EB5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6CD396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70B93BA1"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0E43A02"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Nouvelle-Zélande</w:t>
            </w:r>
          </w:p>
        </w:tc>
        <w:tc>
          <w:tcPr>
            <w:tcW w:w="1326" w:type="dxa"/>
            <w:hideMark/>
          </w:tcPr>
          <w:p w14:paraId="3E92342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9E74BF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13,104 </w:t>
            </w:r>
          </w:p>
        </w:tc>
        <w:tc>
          <w:tcPr>
            <w:tcW w:w="1326" w:type="dxa"/>
            <w:hideMark/>
          </w:tcPr>
          <w:p w14:paraId="095A9C2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426227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605314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13,104 </w:t>
            </w:r>
          </w:p>
        </w:tc>
        <w:tc>
          <w:tcPr>
            <w:tcW w:w="1327" w:type="dxa"/>
            <w:hideMark/>
          </w:tcPr>
          <w:p w14:paraId="404163C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79D155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04995B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201237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4FC11A3"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D317552"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lastRenderedPageBreak/>
              <w:t>Oman</w:t>
            </w:r>
          </w:p>
        </w:tc>
        <w:tc>
          <w:tcPr>
            <w:tcW w:w="1326" w:type="dxa"/>
            <w:hideMark/>
          </w:tcPr>
          <w:p w14:paraId="3D6E789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4,978 </w:t>
            </w:r>
          </w:p>
        </w:tc>
        <w:tc>
          <w:tcPr>
            <w:tcW w:w="1327" w:type="dxa"/>
            <w:hideMark/>
          </w:tcPr>
          <w:p w14:paraId="5214523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5,525 </w:t>
            </w:r>
          </w:p>
        </w:tc>
        <w:tc>
          <w:tcPr>
            <w:tcW w:w="1326" w:type="dxa"/>
            <w:hideMark/>
          </w:tcPr>
          <w:p w14:paraId="70A2749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5F038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F16D02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5,525 </w:t>
            </w:r>
          </w:p>
        </w:tc>
        <w:tc>
          <w:tcPr>
            <w:tcW w:w="1327" w:type="dxa"/>
            <w:hideMark/>
          </w:tcPr>
          <w:p w14:paraId="793CED1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15F912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4,978 </w:t>
            </w:r>
          </w:p>
        </w:tc>
        <w:tc>
          <w:tcPr>
            <w:tcW w:w="1327" w:type="dxa"/>
            <w:hideMark/>
          </w:tcPr>
          <w:p w14:paraId="3A502EE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24346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B3E52ED"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53D847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Ouganda</w:t>
            </w:r>
          </w:p>
        </w:tc>
        <w:tc>
          <w:tcPr>
            <w:tcW w:w="1326" w:type="dxa"/>
            <w:hideMark/>
          </w:tcPr>
          <w:p w14:paraId="040F927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47197E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4DE0C4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589EDF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779EA7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B251F7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A33F2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5F326F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6C2A3BA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03D6E3D"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10013DC"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Ouzbékistan</w:t>
            </w:r>
          </w:p>
        </w:tc>
        <w:tc>
          <w:tcPr>
            <w:tcW w:w="1326" w:type="dxa"/>
            <w:hideMark/>
          </w:tcPr>
          <w:p w14:paraId="4B06968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13,055 </w:t>
            </w:r>
          </w:p>
        </w:tc>
        <w:tc>
          <w:tcPr>
            <w:tcW w:w="1327" w:type="dxa"/>
            <w:hideMark/>
          </w:tcPr>
          <w:p w14:paraId="56C93D9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1,125 </w:t>
            </w:r>
          </w:p>
        </w:tc>
        <w:tc>
          <w:tcPr>
            <w:tcW w:w="1326" w:type="dxa"/>
            <w:hideMark/>
          </w:tcPr>
          <w:p w14:paraId="014D8CF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2502B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1E7234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B40D0C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096B8D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13,055 </w:t>
            </w:r>
          </w:p>
        </w:tc>
        <w:tc>
          <w:tcPr>
            <w:tcW w:w="1327" w:type="dxa"/>
            <w:hideMark/>
          </w:tcPr>
          <w:p w14:paraId="513E65C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1,125 </w:t>
            </w:r>
          </w:p>
        </w:tc>
        <w:tc>
          <w:tcPr>
            <w:tcW w:w="1327" w:type="dxa"/>
            <w:hideMark/>
          </w:tcPr>
          <w:p w14:paraId="61D2D4E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572968B"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FBB0454"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Pakistan</w:t>
            </w:r>
          </w:p>
        </w:tc>
        <w:tc>
          <w:tcPr>
            <w:tcW w:w="1326" w:type="dxa"/>
            <w:hideMark/>
          </w:tcPr>
          <w:p w14:paraId="44A2198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9BB2CF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4,547 </w:t>
            </w:r>
          </w:p>
        </w:tc>
        <w:tc>
          <w:tcPr>
            <w:tcW w:w="1326" w:type="dxa"/>
            <w:hideMark/>
          </w:tcPr>
          <w:p w14:paraId="3CB9959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1,755 </w:t>
            </w:r>
          </w:p>
        </w:tc>
        <w:tc>
          <w:tcPr>
            <w:tcW w:w="1327" w:type="dxa"/>
            <w:hideMark/>
          </w:tcPr>
          <w:p w14:paraId="36ABA33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1A1FA2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E07983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46675C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9C1355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2,792 </w:t>
            </w:r>
          </w:p>
        </w:tc>
        <w:tc>
          <w:tcPr>
            <w:tcW w:w="1327" w:type="dxa"/>
            <w:hideMark/>
          </w:tcPr>
          <w:p w14:paraId="642974C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422B828"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8062392"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Palaos</w:t>
            </w:r>
          </w:p>
        </w:tc>
        <w:tc>
          <w:tcPr>
            <w:tcW w:w="1326" w:type="dxa"/>
            <w:hideMark/>
          </w:tcPr>
          <w:p w14:paraId="5E8F600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14,000 </w:t>
            </w:r>
          </w:p>
        </w:tc>
        <w:tc>
          <w:tcPr>
            <w:tcW w:w="1327" w:type="dxa"/>
            <w:hideMark/>
          </w:tcPr>
          <w:p w14:paraId="3D64753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1F0A18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72ACB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559949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8A56A9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CF6527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14,000 </w:t>
            </w:r>
          </w:p>
        </w:tc>
        <w:tc>
          <w:tcPr>
            <w:tcW w:w="1327" w:type="dxa"/>
            <w:hideMark/>
          </w:tcPr>
          <w:p w14:paraId="10C6303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1E3576F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DE2AC2F"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2FF8DC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Panama</w:t>
            </w:r>
          </w:p>
        </w:tc>
        <w:tc>
          <w:tcPr>
            <w:tcW w:w="1326" w:type="dxa"/>
            <w:hideMark/>
          </w:tcPr>
          <w:p w14:paraId="60EDF9E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49A10F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1,662 </w:t>
            </w:r>
          </w:p>
        </w:tc>
        <w:tc>
          <w:tcPr>
            <w:tcW w:w="1326" w:type="dxa"/>
            <w:hideMark/>
          </w:tcPr>
          <w:p w14:paraId="458A27C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024D8C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09D422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1,662 </w:t>
            </w:r>
          </w:p>
        </w:tc>
        <w:tc>
          <w:tcPr>
            <w:tcW w:w="1327" w:type="dxa"/>
            <w:hideMark/>
          </w:tcPr>
          <w:p w14:paraId="2C00AA2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08CE3B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8092D1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313139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669BEC4"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BF444A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Papouasie-Nouvelle-Guinée</w:t>
            </w:r>
          </w:p>
        </w:tc>
        <w:tc>
          <w:tcPr>
            <w:tcW w:w="1326" w:type="dxa"/>
            <w:hideMark/>
          </w:tcPr>
          <w:p w14:paraId="74F9BA8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B74B93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7F2181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D92410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ED4B4B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1263CF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42FD405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89B4D4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8F0BC0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F280DE4"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1C852D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Paraguay</w:t>
            </w:r>
          </w:p>
        </w:tc>
        <w:tc>
          <w:tcPr>
            <w:tcW w:w="1326" w:type="dxa"/>
            <w:hideMark/>
          </w:tcPr>
          <w:p w14:paraId="6D1E388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B6B5EA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11AC46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AEE2CF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E3FCF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103994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21CE96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A31EFE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8CC42B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6A5C711"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EA9D280"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Pays-Bas</w:t>
            </w:r>
          </w:p>
        </w:tc>
        <w:tc>
          <w:tcPr>
            <w:tcW w:w="1326" w:type="dxa"/>
            <w:hideMark/>
          </w:tcPr>
          <w:p w14:paraId="73FD36D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80,914 </w:t>
            </w:r>
          </w:p>
        </w:tc>
        <w:tc>
          <w:tcPr>
            <w:tcW w:w="1327" w:type="dxa"/>
            <w:hideMark/>
          </w:tcPr>
          <w:p w14:paraId="542DB4B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72,465 </w:t>
            </w:r>
          </w:p>
        </w:tc>
        <w:tc>
          <w:tcPr>
            <w:tcW w:w="1326" w:type="dxa"/>
            <w:hideMark/>
          </w:tcPr>
          <w:p w14:paraId="787BA06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9C4B4C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80,914 </w:t>
            </w:r>
          </w:p>
        </w:tc>
        <w:tc>
          <w:tcPr>
            <w:tcW w:w="1326" w:type="dxa"/>
            <w:hideMark/>
          </w:tcPr>
          <w:p w14:paraId="4A57323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72,465 </w:t>
            </w:r>
          </w:p>
        </w:tc>
        <w:tc>
          <w:tcPr>
            <w:tcW w:w="1327" w:type="dxa"/>
            <w:hideMark/>
          </w:tcPr>
          <w:p w14:paraId="0E2D791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18B216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18E23A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4FB457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1F53BA4"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0D2BE47"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Pérou</w:t>
            </w:r>
          </w:p>
        </w:tc>
        <w:tc>
          <w:tcPr>
            <w:tcW w:w="1326" w:type="dxa"/>
            <w:hideMark/>
          </w:tcPr>
          <w:p w14:paraId="0FDA813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9CB3A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6,650 </w:t>
            </w:r>
          </w:p>
        </w:tc>
        <w:tc>
          <w:tcPr>
            <w:tcW w:w="1326" w:type="dxa"/>
            <w:hideMark/>
          </w:tcPr>
          <w:p w14:paraId="32A5449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944574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DD5082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6,650 </w:t>
            </w:r>
          </w:p>
        </w:tc>
        <w:tc>
          <w:tcPr>
            <w:tcW w:w="1327" w:type="dxa"/>
            <w:hideMark/>
          </w:tcPr>
          <w:p w14:paraId="10A66CF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831 </w:t>
            </w:r>
          </w:p>
        </w:tc>
        <w:tc>
          <w:tcPr>
            <w:tcW w:w="1326" w:type="dxa"/>
            <w:hideMark/>
          </w:tcPr>
          <w:p w14:paraId="5BAF7E1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6865A2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B3D83C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831 </w:t>
            </w:r>
          </w:p>
        </w:tc>
      </w:tr>
      <w:tr w:rsidR="007C1619" w:rsidRPr="000F7142" w14:paraId="3ACE298A"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7FDCDF4"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Philippines</w:t>
            </w:r>
          </w:p>
        </w:tc>
        <w:tc>
          <w:tcPr>
            <w:tcW w:w="1326" w:type="dxa"/>
            <w:hideMark/>
          </w:tcPr>
          <w:p w14:paraId="3ED2FF8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FA0C6F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8,068 </w:t>
            </w:r>
          </w:p>
        </w:tc>
        <w:tc>
          <w:tcPr>
            <w:tcW w:w="1326" w:type="dxa"/>
            <w:hideMark/>
          </w:tcPr>
          <w:p w14:paraId="15FEAA8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183 </w:t>
            </w:r>
          </w:p>
        </w:tc>
        <w:tc>
          <w:tcPr>
            <w:tcW w:w="1327" w:type="dxa"/>
            <w:hideMark/>
          </w:tcPr>
          <w:p w14:paraId="65E1F0D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7E1271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8,068 </w:t>
            </w:r>
          </w:p>
        </w:tc>
        <w:tc>
          <w:tcPr>
            <w:tcW w:w="1327" w:type="dxa"/>
            <w:hideMark/>
          </w:tcPr>
          <w:p w14:paraId="03A6A0E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A76E90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ED66CB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316552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183 </w:t>
            </w:r>
          </w:p>
        </w:tc>
      </w:tr>
      <w:tr w:rsidR="00F714B9" w:rsidRPr="000F7142" w14:paraId="68C42BD4"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21C619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Pologne</w:t>
            </w:r>
          </w:p>
        </w:tc>
        <w:tc>
          <w:tcPr>
            <w:tcW w:w="1326" w:type="dxa"/>
            <w:hideMark/>
          </w:tcPr>
          <w:p w14:paraId="65D871C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B9211F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41,122 </w:t>
            </w:r>
          </w:p>
        </w:tc>
        <w:tc>
          <w:tcPr>
            <w:tcW w:w="1326" w:type="dxa"/>
            <w:hideMark/>
          </w:tcPr>
          <w:p w14:paraId="6DC945A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41,122 </w:t>
            </w:r>
          </w:p>
        </w:tc>
        <w:tc>
          <w:tcPr>
            <w:tcW w:w="1327" w:type="dxa"/>
            <w:hideMark/>
          </w:tcPr>
          <w:p w14:paraId="5D8194E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F39F9D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E31C4F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65DB26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392440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D48B13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55E1DF5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8D2468C"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Portugal</w:t>
            </w:r>
          </w:p>
        </w:tc>
        <w:tc>
          <w:tcPr>
            <w:tcW w:w="1326" w:type="dxa"/>
            <w:hideMark/>
          </w:tcPr>
          <w:p w14:paraId="45E93D3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25,800 </w:t>
            </w:r>
          </w:p>
        </w:tc>
        <w:tc>
          <w:tcPr>
            <w:tcW w:w="1327" w:type="dxa"/>
            <w:hideMark/>
          </w:tcPr>
          <w:p w14:paraId="1FDEC82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19,168 </w:t>
            </w:r>
          </w:p>
        </w:tc>
        <w:tc>
          <w:tcPr>
            <w:tcW w:w="1326" w:type="dxa"/>
            <w:hideMark/>
          </w:tcPr>
          <w:p w14:paraId="40B0E06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C9D824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19C5DE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CB148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7E0307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25,800 </w:t>
            </w:r>
          </w:p>
        </w:tc>
        <w:tc>
          <w:tcPr>
            <w:tcW w:w="1327" w:type="dxa"/>
            <w:hideMark/>
          </w:tcPr>
          <w:p w14:paraId="2EAF93B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19,168 </w:t>
            </w:r>
          </w:p>
        </w:tc>
        <w:tc>
          <w:tcPr>
            <w:tcW w:w="1327" w:type="dxa"/>
            <w:hideMark/>
          </w:tcPr>
          <w:p w14:paraId="20C237C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76B096E"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5432DC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 xml:space="preserve">République arabe syrienne </w:t>
            </w:r>
          </w:p>
        </w:tc>
        <w:tc>
          <w:tcPr>
            <w:tcW w:w="1326" w:type="dxa"/>
            <w:hideMark/>
          </w:tcPr>
          <w:p w14:paraId="0D41201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8,295 </w:t>
            </w:r>
          </w:p>
        </w:tc>
        <w:tc>
          <w:tcPr>
            <w:tcW w:w="1327" w:type="dxa"/>
            <w:hideMark/>
          </w:tcPr>
          <w:p w14:paraId="1677D2B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1,174 </w:t>
            </w:r>
          </w:p>
        </w:tc>
        <w:tc>
          <w:tcPr>
            <w:tcW w:w="1326" w:type="dxa"/>
            <w:hideMark/>
          </w:tcPr>
          <w:p w14:paraId="0DDA91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514E2E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8,295 </w:t>
            </w:r>
          </w:p>
        </w:tc>
        <w:tc>
          <w:tcPr>
            <w:tcW w:w="1326" w:type="dxa"/>
            <w:hideMark/>
          </w:tcPr>
          <w:p w14:paraId="5D51DEC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8DC8C3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FFB6FC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BFCB4D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1,174 </w:t>
            </w:r>
          </w:p>
        </w:tc>
        <w:tc>
          <w:tcPr>
            <w:tcW w:w="1327" w:type="dxa"/>
            <w:hideMark/>
          </w:tcPr>
          <w:p w14:paraId="08B2336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D0612D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05582F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République centrafricaine</w:t>
            </w:r>
          </w:p>
        </w:tc>
        <w:tc>
          <w:tcPr>
            <w:tcW w:w="1326" w:type="dxa"/>
            <w:hideMark/>
          </w:tcPr>
          <w:p w14:paraId="0B8E654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9,000 </w:t>
            </w:r>
          </w:p>
        </w:tc>
        <w:tc>
          <w:tcPr>
            <w:tcW w:w="1327" w:type="dxa"/>
            <w:hideMark/>
          </w:tcPr>
          <w:p w14:paraId="70CFE79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2F4C91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3D4A3B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F99B49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6B2E50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808BF9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9,000 </w:t>
            </w:r>
          </w:p>
        </w:tc>
        <w:tc>
          <w:tcPr>
            <w:tcW w:w="1327" w:type="dxa"/>
            <w:hideMark/>
          </w:tcPr>
          <w:p w14:paraId="62A9F3D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CFC7AF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E7584A7"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D0ED73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République de Corée</w:t>
            </w:r>
          </w:p>
        </w:tc>
        <w:tc>
          <w:tcPr>
            <w:tcW w:w="1326" w:type="dxa"/>
            <w:hideMark/>
          </w:tcPr>
          <w:p w14:paraId="5D64447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AA31BA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99,701 </w:t>
            </w:r>
          </w:p>
        </w:tc>
        <w:tc>
          <w:tcPr>
            <w:tcW w:w="1326" w:type="dxa"/>
            <w:hideMark/>
          </w:tcPr>
          <w:p w14:paraId="0E69167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08F6E3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983A9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99,701 </w:t>
            </w:r>
          </w:p>
        </w:tc>
        <w:tc>
          <w:tcPr>
            <w:tcW w:w="1327" w:type="dxa"/>
            <w:hideMark/>
          </w:tcPr>
          <w:p w14:paraId="5B12AFD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6EFB2B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4A76BB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5DB707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E1E10DD"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D6EE03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 xml:space="preserve">République de Moldova </w:t>
            </w:r>
          </w:p>
        </w:tc>
        <w:tc>
          <w:tcPr>
            <w:tcW w:w="1326" w:type="dxa"/>
            <w:hideMark/>
          </w:tcPr>
          <w:p w14:paraId="719BBCB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7EA3E7E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103D1D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A96385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6" w:type="dxa"/>
            <w:hideMark/>
          </w:tcPr>
          <w:p w14:paraId="2FFC389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A141AF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05CAB8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E2D8D3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48E9CB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r>
      <w:tr w:rsidR="00F714B9" w:rsidRPr="000F7142" w14:paraId="78AA1CB3"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279AA9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République démocratique du Congo</w:t>
            </w:r>
          </w:p>
        </w:tc>
        <w:tc>
          <w:tcPr>
            <w:tcW w:w="1326" w:type="dxa"/>
            <w:hideMark/>
          </w:tcPr>
          <w:p w14:paraId="0092B84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17,846 </w:t>
            </w:r>
          </w:p>
        </w:tc>
        <w:tc>
          <w:tcPr>
            <w:tcW w:w="1327" w:type="dxa"/>
            <w:hideMark/>
          </w:tcPr>
          <w:p w14:paraId="17B3551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55D3B45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5BA24F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127FDA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63BC4A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DF4A06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17,846 </w:t>
            </w:r>
          </w:p>
        </w:tc>
        <w:tc>
          <w:tcPr>
            <w:tcW w:w="1327" w:type="dxa"/>
            <w:hideMark/>
          </w:tcPr>
          <w:p w14:paraId="1CBA3F7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020E2D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r>
      <w:tr w:rsidR="007C1619" w:rsidRPr="000F7142" w14:paraId="3EE522D1"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11C08B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République démocratique populaire lao</w:t>
            </w:r>
          </w:p>
        </w:tc>
        <w:tc>
          <w:tcPr>
            <w:tcW w:w="1326" w:type="dxa"/>
            <w:hideMark/>
          </w:tcPr>
          <w:p w14:paraId="1B885BA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932095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6F9C198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28B42B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38BC3B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3E1389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2461B7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69910D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9286CD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399489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7757F2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République dominicaine</w:t>
            </w:r>
          </w:p>
        </w:tc>
        <w:tc>
          <w:tcPr>
            <w:tcW w:w="1326" w:type="dxa"/>
            <w:hideMark/>
          </w:tcPr>
          <w:p w14:paraId="719C8D4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4,754 </w:t>
            </w:r>
          </w:p>
        </w:tc>
        <w:tc>
          <w:tcPr>
            <w:tcW w:w="1327" w:type="dxa"/>
            <w:hideMark/>
          </w:tcPr>
          <w:p w14:paraId="1DE3E16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2,249 </w:t>
            </w:r>
          </w:p>
        </w:tc>
        <w:tc>
          <w:tcPr>
            <w:tcW w:w="1326" w:type="dxa"/>
            <w:hideMark/>
          </w:tcPr>
          <w:p w14:paraId="4A4A66A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51371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DBC259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5FA9AF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A19089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4,754 </w:t>
            </w:r>
          </w:p>
        </w:tc>
        <w:tc>
          <w:tcPr>
            <w:tcW w:w="1327" w:type="dxa"/>
            <w:hideMark/>
          </w:tcPr>
          <w:p w14:paraId="5D6C896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2,249 </w:t>
            </w:r>
          </w:p>
        </w:tc>
        <w:tc>
          <w:tcPr>
            <w:tcW w:w="1327" w:type="dxa"/>
            <w:hideMark/>
          </w:tcPr>
          <w:p w14:paraId="27DF7BB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DF2221A"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6A83668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République tchèque</w:t>
            </w:r>
          </w:p>
        </w:tc>
        <w:tc>
          <w:tcPr>
            <w:tcW w:w="1326" w:type="dxa"/>
            <w:hideMark/>
          </w:tcPr>
          <w:p w14:paraId="4E02464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84EF2D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16,821 </w:t>
            </w:r>
          </w:p>
        </w:tc>
        <w:tc>
          <w:tcPr>
            <w:tcW w:w="1326" w:type="dxa"/>
            <w:hideMark/>
          </w:tcPr>
          <w:p w14:paraId="17C66B1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18,837 </w:t>
            </w:r>
          </w:p>
        </w:tc>
        <w:tc>
          <w:tcPr>
            <w:tcW w:w="1327" w:type="dxa"/>
            <w:hideMark/>
          </w:tcPr>
          <w:p w14:paraId="3207DE9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2F2793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B219F6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3EC291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5F099C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A47C23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2,016 </w:t>
            </w:r>
          </w:p>
        </w:tc>
      </w:tr>
      <w:tr w:rsidR="00F714B9" w:rsidRPr="000F7142" w14:paraId="7534438F"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D1317C9"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 xml:space="preserve">République-Unie de </w:t>
            </w:r>
            <w:r w:rsidRPr="000F7142">
              <w:rPr>
                <w:rFonts w:asciiTheme="minorHAnsi" w:eastAsia="Times New Roman" w:hAnsiTheme="minorHAnsi" w:cstheme="minorHAnsi"/>
                <w:spacing w:val="-2"/>
                <w:sz w:val="20"/>
                <w:szCs w:val="20"/>
                <w:lang w:val="fr-CA" w:eastAsia="en-GB"/>
              </w:rPr>
              <w:lastRenderedPageBreak/>
              <w:t>Tanzanie</w:t>
            </w:r>
          </w:p>
        </w:tc>
        <w:tc>
          <w:tcPr>
            <w:tcW w:w="1326" w:type="dxa"/>
            <w:hideMark/>
          </w:tcPr>
          <w:p w14:paraId="208459C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lastRenderedPageBreak/>
              <w:t xml:space="preserve"> 7,000 </w:t>
            </w:r>
          </w:p>
        </w:tc>
        <w:tc>
          <w:tcPr>
            <w:tcW w:w="1327" w:type="dxa"/>
            <w:hideMark/>
          </w:tcPr>
          <w:p w14:paraId="1075066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4827DF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D277EE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F3CBF8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88CAD2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7DBAED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7,000 </w:t>
            </w:r>
          </w:p>
        </w:tc>
        <w:tc>
          <w:tcPr>
            <w:tcW w:w="1327" w:type="dxa"/>
            <w:hideMark/>
          </w:tcPr>
          <w:p w14:paraId="31CE9F9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ECCE32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8C5F035"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110BBB5" w14:textId="77777777" w:rsidR="00F714B9" w:rsidRPr="000F7142" w:rsidRDefault="00F714B9" w:rsidP="0072009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Roumanie</w:t>
            </w:r>
          </w:p>
        </w:tc>
        <w:tc>
          <w:tcPr>
            <w:tcW w:w="1326" w:type="dxa"/>
            <w:hideMark/>
          </w:tcPr>
          <w:p w14:paraId="29FE0B3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200E53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8,997 </w:t>
            </w:r>
          </w:p>
        </w:tc>
        <w:tc>
          <w:tcPr>
            <w:tcW w:w="1326" w:type="dxa"/>
            <w:hideMark/>
          </w:tcPr>
          <w:p w14:paraId="47665D9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2,032 </w:t>
            </w:r>
          </w:p>
        </w:tc>
        <w:tc>
          <w:tcPr>
            <w:tcW w:w="1327" w:type="dxa"/>
            <w:hideMark/>
          </w:tcPr>
          <w:p w14:paraId="3D20AE2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9C5577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6,965 </w:t>
            </w:r>
          </w:p>
        </w:tc>
        <w:tc>
          <w:tcPr>
            <w:tcW w:w="1327" w:type="dxa"/>
            <w:hideMark/>
          </w:tcPr>
          <w:p w14:paraId="12B97FD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16B495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BE9FC8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A88AF9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FBADE9D"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2C9CD063" w14:textId="7BD75A2E" w:rsidR="00F714B9" w:rsidRPr="000F7142" w:rsidRDefault="00AA5B9E"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Royaume-Uni de Grande-Bretagne et d’Irlande du Nord</w:t>
            </w:r>
          </w:p>
        </w:tc>
        <w:tc>
          <w:tcPr>
            <w:tcW w:w="1326" w:type="dxa"/>
            <w:hideMark/>
          </w:tcPr>
          <w:p w14:paraId="16F3231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896A50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218,227 </w:t>
            </w:r>
          </w:p>
        </w:tc>
        <w:tc>
          <w:tcPr>
            <w:tcW w:w="1326" w:type="dxa"/>
            <w:hideMark/>
          </w:tcPr>
          <w:p w14:paraId="16464F7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2646CF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1B5118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218,227 </w:t>
            </w:r>
          </w:p>
        </w:tc>
        <w:tc>
          <w:tcPr>
            <w:tcW w:w="1327" w:type="dxa"/>
            <w:hideMark/>
          </w:tcPr>
          <w:p w14:paraId="1A6F35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766283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5215CC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BF060B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781C597B"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EFB053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Rwanda</w:t>
            </w:r>
          </w:p>
        </w:tc>
        <w:tc>
          <w:tcPr>
            <w:tcW w:w="1326" w:type="dxa"/>
            <w:hideMark/>
          </w:tcPr>
          <w:p w14:paraId="1F0453E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0413392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084798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536897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844128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687109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6946B5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26E7A7F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022F4F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DD044FD"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2A1B4E6"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Sainte-Lucie</w:t>
            </w:r>
          </w:p>
        </w:tc>
        <w:tc>
          <w:tcPr>
            <w:tcW w:w="1326" w:type="dxa"/>
            <w:hideMark/>
          </w:tcPr>
          <w:p w14:paraId="40A5C71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13,000 </w:t>
            </w:r>
          </w:p>
        </w:tc>
        <w:tc>
          <w:tcPr>
            <w:tcW w:w="1327" w:type="dxa"/>
            <w:hideMark/>
          </w:tcPr>
          <w:p w14:paraId="32D316E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6723083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600085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A4BE47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C8794C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864367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12,000 </w:t>
            </w:r>
          </w:p>
        </w:tc>
        <w:tc>
          <w:tcPr>
            <w:tcW w:w="1327" w:type="dxa"/>
            <w:hideMark/>
          </w:tcPr>
          <w:p w14:paraId="578A63B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31F962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610137C"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9F36A43"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Samoa</w:t>
            </w:r>
          </w:p>
        </w:tc>
        <w:tc>
          <w:tcPr>
            <w:tcW w:w="1326" w:type="dxa"/>
            <w:hideMark/>
          </w:tcPr>
          <w:p w14:paraId="6A4069B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423DE4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F142DD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42FE40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C4BC69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20E9E3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5D7AA0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A1809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27CE07D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C0F5C53"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1C834FE" w14:textId="77777777" w:rsidR="00F714B9" w:rsidRPr="000F7142" w:rsidRDefault="00F714B9" w:rsidP="0072009E">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Sao Tomé-et-Principe</w:t>
            </w:r>
          </w:p>
        </w:tc>
        <w:tc>
          <w:tcPr>
            <w:tcW w:w="1326" w:type="dxa"/>
            <w:hideMark/>
          </w:tcPr>
          <w:p w14:paraId="08A5CFE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10,000 </w:t>
            </w:r>
          </w:p>
        </w:tc>
        <w:tc>
          <w:tcPr>
            <w:tcW w:w="1327" w:type="dxa"/>
            <w:hideMark/>
          </w:tcPr>
          <w:p w14:paraId="5C25FD1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86BB80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7F6F0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0ED3703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085579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67EBCC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10,000 </w:t>
            </w:r>
          </w:p>
        </w:tc>
        <w:tc>
          <w:tcPr>
            <w:tcW w:w="1327" w:type="dxa"/>
            <w:hideMark/>
          </w:tcPr>
          <w:p w14:paraId="771D3EF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80467D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0C5E65D"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45593C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Sénégal</w:t>
            </w:r>
          </w:p>
        </w:tc>
        <w:tc>
          <w:tcPr>
            <w:tcW w:w="1326" w:type="dxa"/>
            <w:hideMark/>
          </w:tcPr>
          <w:p w14:paraId="3211FE0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74BEF4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7270CE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0269D8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47568C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741915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9721B9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99926E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3773F5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4D5BA8F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3235DF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Serbie</w:t>
            </w:r>
          </w:p>
        </w:tc>
        <w:tc>
          <w:tcPr>
            <w:tcW w:w="1326" w:type="dxa"/>
            <w:hideMark/>
          </w:tcPr>
          <w:p w14:paraId="6ED9BBC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206A23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1,565 </w:t>
            </w:r>
          </w:p>
        </w:tc>
        <w:tc>
          <w:tcPr>
            <w:tcW w:w="1326" w:type="dxa"/>
            <w:hideMark/>
          </w:tcPr>
          <w:p w14:paraId="438992F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FD7BAB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221CB2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1,565 </w:t>
            </w:r>
          </w:p>
        </w:tc>
        <w:tc>
          <w:tcPr>
            <w:tcW w:w="1327" w:type="dxa"/>
            <w:hideMark/>
          </w:tcPr>
          <w:p w14:paraId="457C640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01527F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6AC2CD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642023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5ED81B2"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506E9D7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Seychelles</w:t>
            </w:r>
          </w:p>
        </w:tc>
        <w:tc>
          <w:tcPr>
            <w:tcW w:w="1326" w:type="dxa"/>
            <w:hideMark/>
          </w:tcPr>
          <w:p w14:paraId="3E9AE65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783A63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08B990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67AFC6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73211A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6DBEE6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E561B9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86C795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4770AF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777D064"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395782E"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Sierra Leone</w:t>
            </w:r>
          </w:p>
        </w:tc>
        <w:tc>
          <w:tcPr>
            <w:tcW w:w="1326" w:type="dxa"/>
            <w:hideMark/>
          </w:tcPr>
          <w:p w14:paraId="783079D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377 </w:t>
            </w:r>
          </w:p>
        </w:tc>
        <w:tc>
          <w:tcPr>
            <w:tcW w:w="1327" w:type="dxa"/>
            <w:hideMark/>
          </w:tcPr>
          <w:p w14:paraId="76BF13F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B6E6D2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65E83C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2F33B5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839749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F39BC5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377 </w:t>
            </w:r>
          </w:p>
        </w:tc>
        <w:tc>
          <w:tcPr>
            <w:tcW w:w="1327" w:type="dxa"/>
            <w:hideMark/>
          </w:tcPr>
          <w:p w14:paraId="64FB0B0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DE2F90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99632FC"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A82602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Slovaquie</w:t>
            </w:r>
          </w:p>
        </w:tc>
        <w:tc>
          <w:tcPr>
            <w:tcW w:w="1326" w:type="dxa"/>
            <w:hideMark/>
          </w:tcPr>
          <w:p w14:paraId="66B05BA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6B86C6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7,824 </w:t>
            </w:r>
          </w:p>
        </w:tc>
        <w:tc>
          <w:tcPr>
            <w:tcW w:w="1326" w:type="dxa"/>
            <w:hideMark/>
          </w:tcPr>
          <w:p w14:paraId="3C22C23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521 </w:t>
            </w:r>
          </w:p>
        </w:tc>
        <w:tc>
          <w:tcPr>
            <w:tcW w:w="1327" w:type="dxa"/>
            <w:hideMark/>
          </w:tcPr>
          <w:p w14:paraId="1C81B74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761364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7,303 </w:t>
            </w:r>
          </w:p>
        </w:tc>
        <w:tc>
          <w:tcPr>
            <w:tcW w:w="1327" w:type="dxa"/>
            <w:hideMark/>
          </w:tcPr>
          <w:p w14:paraId="276CE61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7C3CA1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D2C7DA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EDCD9A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6297E9D"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522EAF2F"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Slovénie</w:t>
            </w:r>
          </w:p>
        </w:tc>
        <w:tc>
          <w:tcPr>
            <w:tcW w:w="1326" w:type="dxa"/>
            <w:hideMark/>
          </w:tcPr>
          <w:p w14:paraId="64037C6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4C895E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4,107 </w:t>
            </w:r>
          </w:p>
        </w:tc>
        <w:tc>
          <w:tcPr>
            <w:tcW w:w="1326" w:type="dxa"/>
            <w:hideMark/>
          </w:tcPr>
          <w:p w14:paraId="4E2C470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3AE2F6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C5DB4C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4,107 </w:t>
            </w:r>
          </w:p>
        </w:tc>
        <w:tc>
          <w:tcPr>
            <w:tcW w:w="1327" w:type="dxa"/>
            <w:hideMark/>
          </w:tcPr>
          <w:p w14:paraId="51EBE8E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253379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87985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5ECBD5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A3D4546"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0EB211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Soudan</w:t>
            </w:r>
          </w:p>
        </w:tc>
        <w:tc>
          <w:tcPr>
            <w:tcW w:w="1326" w:type="dxa"/>
            <w:hideMark/>
          </w:tcPr>
          <w:p w14:paraId="7761DB0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11,000 </w:t>
            </w:r>
          </w:p>
        </w:tc>
        <w:tc>
          <w:tcPr>
            <w:tcW w:w="1327" w:type="dxa"/>
            <w:hideMark/>
          </w:tcPr>
          <w:p w14:paraId="001B992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DCFDE5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A92642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D1960F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1A9EF6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F51E5B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11,000 </w:t>
            </w:r>
          </w:p>
        </w:tc>
        <w:tc>
          <w:tcPr>
            <w:tcW w:w="1327" w:type="dxa"/>
            <w:hideMark/>
          </w:tcPr>
          <w:p w14:paraId="53E63FC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32A564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0144896"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2B9779F4"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Soudan du Sud</w:t>
            </w:r>
          </w:p>
        </w:tc>
        <w:tc>
          <w:tcPr>
            <w:tcW w:w="1326" w:type="dxa"/>
            <w:hideMark/>
          </w:tcPr>
          <w:p w14:paraId="6D2E523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2514FA4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0D11CE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14D9CF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98C40B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49ABBA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F1D474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3,000 </w:t>
            </w:r>
          </w:p>
        </w:tc>
        <w:tc>
          <w:tcPr>
            <w:tcW w:w="1327" w:type="dxa"/>
            <w:hideMark/>
          </w:tcPr>
          <w:p w14:paraId="7144AB0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26176B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5EF36C6"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53170F1"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Sri Lanka</w:t>
            </w:r>
          </w:p>
        </w:tc>
        <w:tc>
          <w:tcPr>
            <w:tcW w:w="1326" w:type="dxa"/>
            <w:hideMark/>
          </w:tcPr>
          <w:p w14:paraId="14C6AE3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5160D3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1,516 </w:t>
            </w:r>
          </w:p>
        </w:tc>
        <w:tc>
          <w:tcPr>
            <w:tcW w:w="1326" w:type="dxa"/>
            <w:hideMark/>
          </w:tcPr>
          <w:p w14:paraId="5A06727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461230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D88C1E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1,516 </w:t>
            </w:r>
          </w:p>
        </w:tc>
        <w:tc>
          <w:tcPr>
            <w:tcW w:w="1327" w:type="dxa"/>
            <w:hideMark/>
          </w:tcPr>
          <w:p w14:paraId="6284251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28EEF1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0763C9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30019E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69506E45"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4514FAB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Suède</w:t>
            </w:r>
          </w:p>
        </w:tc>
        <w:tc>
          <w:tcPr>
            <w:tcW w:w="1326" w:type="dxa"/>
            <w:hideMark/>
          </w:tcPr>
          <w:p w14:paraId="50E2D51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916677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46,746 </w:t>
            </w:r>
          </w:p>
        </w:tc>
        <w:tc>
          <w:tcPr>
            <w:tcW w:w="1326" w:type="dxa"/>
            <w:hideMark/>
          </w:tcPr>
          <w:p w14:paraId="5B8C275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ACDBF5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23185A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46,746 </w:t>
            </w:r>
          </w:p>
        </w:tc>
        <w:tc>
          <w:tcPr>
            <w:tcW w:w="1327" w:type="dxa"/>
            <w:hideMark/>
          </w:tcPr>
          <w:p w14:paraId="30E141D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CA7BDB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A25921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E630F5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32CC83BA"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DA33C09"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Suisse</w:t>
            </w:r>
          </w:p>
        </w:tc>
        <w:tc>
          <w:tcPr>
            <w:tcW w:w="1326" w:type="dxa"/>
            <w:hideMark/>
          </w:tcPr>
          <w:p w14:paraId="0A42FF7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750063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55,743 </w:t>
            </w:r>
          </w:p>
        </w:tc>
        <w:tc>
          <w:tcPr>
            <w:tcW w:w="1326" w:type="dxa"/>
            <w:hideMark/>
          </w:tcPr>
          <w:p w14:paraId="640A974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55BA82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84F0D6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55,743 </w:t>
            </w:r>
          </w:p>
        </w:tc>
        <w:tc>
          <w:tcPr>
            <w:tcW w:w="1327" w:type="dxa"/>
            <w:hideMark/>
          </w:tcPr>
          <w:p w14:paraId="7BC2007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C9872C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F771F5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7F9520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FA999B5"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AE63E6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Suriname</w:t>
            </w:r>
          </w:p>
        </w:tc>
        <w:tc>
          <w:tcPr>
            <w:tcW w:w="1326" w:type="dxa"/>
            <w:hideMark/>
          </w:tcPr>
          <w:p w14:paraId="1DF5BCD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775AEE8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767EA4F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38C4AD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820C8B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C1ED6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6BC593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2,000 </w:t>
            </w:r>
          </w:p>
        </w:tc>
        <w:tc>
          <w:tcPr>
            <w:tcW w:w="1327" w:type="dxa"/>
            <w:hideMark/>
          </w:tcPr>
          <w:p w14:paraId="42B8391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072656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1D81B81D"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87A7472"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Tadjikistan</w:t>
            </w:r>
          </w:p>
        </w:tc>
        <w:tc>
          <w:tcPr>
            <w:tcW w:w="1326" w:type="dxa"/>
            <w:hideMark/>
          </w:tcPr>
          <w:p w14:paraId="2CD1FC0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EBE5E6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38376DC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17C450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770616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0D547F3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DA009B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FA16A9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E8272F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9B2D4FF"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1480FB8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Tchad</w:t>
            </w:r>
          </w:p>
        </w:tc>
        <w:tc>
          <w:tcPr>
            <w:tcW w:w="1326" w:type="dxa"/>
            <w:hideMark/>
          </w:tcPr>
          <w:p w14:paraId="333EB02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F8ABE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0CE7675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4,845 </w:t>
            </w:r>
          </w:p>
        </w:tc>
        <w:tc>
          <w:tcPr>
            <w:tcW w:w="1327" w:type="dxa"/>
            <w:hideMark/>
          </w:tcPr>
          <w:p w14:paraId="2473D40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0A99506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6AE6D0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C99E88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798ED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D693F6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3,845 </w:t>
            </w:r>
          </w:p>
        </w:tc>
      </w:tr>
      <w:tr w:rsidR="007C1619" w:rsidRPr="000F7142" w14:paraId="6BBE5560"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CA20E69"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Thaïlande</w:t>
            </w:r>
          </w:p>
        </w:tc>
        <w:tc>
          <w:tcPr>
            <w:tcW w:w="1326" w:type="dxa"/>
            <w:hideMark/>
          </w:tcPr>
          <w:p w14:paraId="100F887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EF3318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14,229 </w:t>
            </w:r>
          </w:p>
        </w:tc>
        <w:tc>
          <w:tcPr>
            <w:tcW w:w="1326" w:type="dxa"/>
            <w:hideMark/>
          </w:tcPr>
          <w:p w14:paraId="12BF919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A3FF76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303568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14,229 </w:t>
            </w:r>
          </w:p>
        </w:tc>
        <w:tc>
          <w:tcPr>
            <w:tcW w:w="1327" w:type="dxa"/>
            <w:hideMark/>
          </w:tcPr>
          <w:p w14:paraId="121B5BA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E97CAA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045DF8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39D11B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53F50CE0"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FDE3C48"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Togo</w:t>
            </w:r>
          </w:p>
        </w:tc>
        <w:tc>
          <w:tcPr>
            <w:tcW w:w="1326" w:type="dxa"/>
            <w:hideMark/>
          </w:tcPr>
          <w:p w14:paraId="0BBB927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5EE9FE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E78E4A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EE92AB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219A4D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CD4F86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14AB22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59A266F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46555D9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49B15D9"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AFBDA18" w14:textId="5616C846" w:rsidR="00F714B9" w:rsidRPr="000F7142" w:rsidRDefault="00F714B9" w:rsidP="00382F42">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Trini</w:t>
            </w:r>
            <w:r w:rsidR="00382F42" w:rsidRPr="000F7142">
              <w:rPr>
                <w:rFonts w:asciiTheme="minorHAnsi" w:eastAsia="Times New Roman" w:hAnsiTheme="minorHAnsi" w:cstheme="minorHAnsi"/>
                <w:spacing w:val="-2"/>
                <w:sz w:val="20"/>
                <w:szCs w:val="20"/>
                <w:lang w:val="fr-CA" w:eastAsia="en-GB"/>
              </w:rPr>
              <w:t>té</w:t>
            </w:r>
            <w:r w:rsidRPr="000F7142">
              <w:rPr>
                <w:rFonts w:asciiTheme="minorHAnsi" w:eastAsia="Times New Roman" w:hAnsiTheme="minorHAnsi" w:cstheme="minorHAnsi"/>
                <w:spacing w:val="-2"/>
                <w:sz w:val="20"/>
                <w:szCs w:val="20"/>
                <w:lang w:val="fr-CA" w:eastAsia="en-GB"/>
              </w:rPr>
              <w:t>-et-Tobago</w:t>
            </w:r>
          </w:p>
        </w:tc>
        <w:tc>
          <w:tcPr>
            <w:tcW w:w="1326" w:type="dxa"/>
            <w:hideMark/>
          </w:tcPr>
          <w:p w14:paraId="2AEABA1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1,662 </w:t>
            </w:r>
          </w:p>
        </w:tc>
        <w:tc>
          <w:tcPr>
            <w:tcW w:w="1327" w:type="dxa"/>
            <w:hideMark/>
          </w:tcPr>
          <w:p w14:paraId="09F0CE8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1,662 </w:t>
            </w:r>
          </w:p>
        </w:tc>
        <w:tc>
          <w:tcPr>
            <w:tcW w:w="1326" w:type="dxa"/>
            <w:hideMark/>
          </w:tcPr>
          <w:p w14:paraId="762F0AC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5BD149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1CBA36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3C49336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5F46206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1,662 </w:t>
            </w:r>
          </w:p>
        </w:tc>
        <w:tc>
          <w:tcPr>
            <w:tcW w:w="1327" w:type="dxa"/>
            <w:hideMark/>
          </w:tcPr>
          <w:p w14:paraId="2056FB4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1,662 </w:t>
            </w:r>
          </w:p>
        </w:tc>
        <w:tc>
          <w:tcPr>
            <w:tcW w:w="1327" w:type="dxa"/>
            <w:hideMark/>
          </w:tcPr>
          <w:p w14:paraId="43F261B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B046FAC"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0CA20F69" w14:textId="77777777" w:rsidR="00F714B9" w:rsidRPr="000F7142" w:rsidRDefault="00F714B9" w:rsidP="007220A6">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Tunisie</w:t>
            </w:r>
          </w:p>
        </w:tc>
        <w:tc>
          <w:tcPr>
            <w:tcW w:w="1326" w:type="dxa"/>
            <w:hideMark/>
          </w:tcPr>
          <w:p w14:paraId="4035E00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2,741 </w:t>
            </w:r>
          </w:p>
        </w:tc>
        <w:tc>
          <w:tcPr>
            <w:tcW w:w="1327" w:type="dxa"/>
            <w:hideMark/>
          </w:tcPr>
          <w:p w14:paraId="6DDF23F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1,369 </w:t>
            </w:r>
          </w:p>
        </w:tc>
        <w:tc>
          <w:tcPr>
            <w:tcW w:w="1326" w:type="dxa"/>
            <w:hideMark/>
          </w:tcPr>
          <w:p w14:paraId="2473648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9E4E99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1,368 </w:t>
            </w:r>
          </w:p>
        </w:tc>
        <w:tc>
          <w:tcPr>
            <w:tcW w:w="1326" w:type="dxa"/>
            <w:hideMark/>
          </w:tcPr>
          <w:p w14:paraId="5DE2D99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7" w:type="dxa"/>
            <w:hideMark/>
          </w:tcPr>
          <w:p w14:paraId="62C2607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5FC145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1,373 </w:t>
            </w:r>
          </w:p>
        </w:tc>
        <w:tc>
          <w:tcPr>
            <w:tcW w:w="1327" w:type="dxa"/>
            <w:hideMark/>
          </w:tcPr>
          <w:p w14:paraId="42A6312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1,369 </w:t>
            </w:r>
          </w:p>
        </w:tc>
        <w:tc>
          <w:tcPr>
            <w:tcW w:w="1327" w:type="dxa"/>
            <w:hideMark/>
          </w:tcPr>
          <w:p w14:paraId="7CB8077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253138F0"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43CFFE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Turkménistan</w:t>
            </w:r>
          </w:p>
        </w:tc>
        <w:tc>
          <w:tcPr>
            <w:tcW w:w="1326" w:type="dxa"/>
            <w:hideMark/>
          </w:tcPr>
          <w:p w14:paraId="2332731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4,271 </w:t>
            </w:r>
          </w:p>
        </w:tc>
        <w:tc>
          <w:tcPr>
            <w:tcW w:w="1327" w:type="dxa"/>
            <w:hideMark/>
          </w:tcPr>
          <w:p w14:paraId="61765DA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1,271 </w:t>
            </w:r>
          </w:p>
        </w:tc>
        <w:tc>
          <w:tcPr>
            <w:tcW w:w="1326" w:type="dxa"/>
            <w:hideMark/>
          </w:tcPr>
          <w:p w14:paraId="14F4764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16AB07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500152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37554E"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28D046C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4,271 </w:t>
            </w:r>
          </w:p>
        </w:tc>
        <w:tc>
          <w:tcPr>
            <w:tcW w:w="1327" w:type="dxa"/>
            <w:hideMark/>
          </w:tcPr>
          <w:p w14:paraId="59376DD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1,271 </w:t>
            </w:r>
          </w:p>
        </w:tc>
        <w:tc>
          <w:tcPr>
            <w:tcW w:w="1327" w:type="dxa"/>
            <w:hideMark/>
          </w:tcPr>
          <w:p w14:paraId="3E7EE55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3F966F35"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6C620C1A"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Turquie</w:t>
            </w:r>
          </w:p>
        </w:tc>
        <w:tc>
          <w:tcPr>
            <w:tcW w:w="1326" w:type="dxa"/>
            <w:hideMark/>
          </w:tcPr>
          <w:p w14:paraId="0877352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03E4493"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49,777 </w:t>
            </w:r>
          </w:p>
        </w:tc>
        <w:tc>
          <w:tcPr>
            <w:tcW w:w="1326" w:type="dxa"/>
            <w:hideMark/>
          </w:tcPr>
          <w:p w14:paraId="4FD9927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8D4E1F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49EE329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49,777 </w:t>
            </w:r>
          </w:p>
        </w:tc>
        <w:tc>
          <w:tcPr>
            <w:tcW w:w="1327" w:type="dxa"/>
            <w:hideMark/>
          </w:tcPr>
          <w:p w14:paraId="5217FE4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D83F7A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AC0FBD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88B35A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0E21A0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093523C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Ukraine</w:t>
            </w:r>
          </w:p>
        </w:tc>
        <w:tc>
          <w:tcPr>
            <w:tcW w:w="1326" w:type="dxa"/>
            <w:hideMark/>
          </w:tcPr>
          <w:p w14:paraId="56AAC69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0905568"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5,036 </w:t>
            </w:r>
          </w:p>
        </w:tc>
        <w:tc>
          <w:tcPr>
            <w:tcW w:w="1326" w:type="dxa"/>
            <w:hideMark/>
          </w:tcPr>
          <w:p w14:paraId="6C29617A"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A8D785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04E4E2F"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5,036 </w:t>
            </w:r>
          </w:p>
        </w:tc>
        <w:tc>
          <w:tcPr>
            <w:tcW w:w="1327" w:type="dxa"/>
            <w:hideMark/>
          </w:tcPr>
          <w:p w14:paraId="071A643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A82CD6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70F7A5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7D5D1E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1F40F4F1"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D0E5915"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Uruguay</w:t>
            </w:r>
          </w:p>
        </w:tc>
        <w:tc>
          <w:tcPr>
            <w:tcW w:w="1326" w:type="dxa"/>
            <w:hideMark/>
          </w:tcPr>
          <w:p w14:paraId="2A7C7E3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3,863 </w:t>
            </w:r>
          </w:p>
        </w:tc>
        <w:tc>
          <w:tcPr>
            <w:tcW w:w="1327" w:type="dxa"/>
            <w:hideMark/>
          </w:tcPr>
          <w:p w14:paraId="050274C6"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3,863 </w:t>
            </w:r>
          </w:p>
        </w:tc>
        <w:tc>
          <w:tcPr>
            <w:tcW w:w="1326" w:type="dxa"/>
            <w:hideMark/>
          </w:tcPr>
          <w:p w14:paraId="4A46884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EE6D60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2,524 </w:t>
            </w:r>
          </w:p>
        </w:tc>
        <w:tc>
          <w:tcPr>
            <w:tcW w:w="1326" w:type="dxa"/>
            <w:hideMark/>
          </w:tcPr>
          <w:p w14:paraId="48AE646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654F69C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29B1D9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1,339 </w:t>
            </w:r>
          </w:p>
        </w:tc>
        <w:tc>
          <w:tcPr>
            <w:tcW w:w="1327" w:type="dxa"/>
            <w:hideMark/>
          </w:tcPr>
          <w:p w14:paraId="03CAF935"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3,863 </w:t>
            </w:r>
          </w:p>
        </w:tc>
        <w:tc>
          <w:tcPr>
            <w:tcW w:w="1327" w:type="dxa"/>
            <w:hideMark/>
          </w:tcPr>
          <w:p w14:paraId="1CC72772"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475FB1B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1A0181B1" w14:textId="77777777" w:rsidR="00F714B9" w:rsidRPr="000F7142" w:rsidRDefault="00F714B9" w:rsidP="007220A6">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lastRenderedPageBreak/>
              <w:t>Venezuela (République bolivarienne du)</w:t>
            </w:r>
          </w:p>
        </w:tc>
        <w:tc>
          <w:tcPr>
            <w:tcW w:w="1326" w:type="dxa"/>
            <w:hideMark/>
          </w:tcPr>
          <w:p w14:paraId="46D9295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149,622 </w:t>
            </w:r>
          </w:p>
        </w:tc>
        <w:tc>
          <w:tcPr>
            <w:tcW w:w="1327" w:type="dxa"/>
            <w:hideMark/>
          </w:tcPr>
          <w:p w14:paraId="141481E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27,920 </w:t>
            </w:r>
          </w:p>
        </w:tc>
        <w:tc>
          <w:tcPr>
            <w:tcW w:w="1326" w:type="dxa"/>
            <w:hideMark/>
          </w:tcPr>
          <w:p w14:paraId="71C7EF0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E28D7C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FEA9BA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663000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F0517FD"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149,622 </w:t>
            </w:r>
          </w:p>
        </w:tc>
        <w:tc>
          <w:tcPr>
            <w:tcW w:w="1327" w:type="dxa"/>
            <w:hideMark/>
          </w:tcPr>
          <w:p w14:paraId="2175F9A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27,920 </w:t>
            </w:r>
          </w:p>
        </w:tc>
        <w:tc>
          <w:tcPr>
            <w:tcW w:w="1327" w:type="dxa"/>
            <w:hideMark/>
          </w:tcPr>
          <w:p w14:paraId="45F79D7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0A9AEA2A"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D32C0FB"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Viet Nam</w:t>
            </w:r>
          </w:p>
        </w:tc>
        <w:tc>
          <w:tcPr>
            <w:tcW w:w="1326" w:type="dxa"/>
            <w:hideMark/>
          </w:tcPr>
          <w:p w14:paraId="5F2239CB"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4,886 </w:t>
            </w:r>
          </w:p>
        </w:tc>
        <w:tc>
          <w:tcPr>
            <w:tcW w:w="1327" w:type="dxa"/>
            <w:hideMark/>
          </w:tcPr>
          <w:p w14:paraId="3F100E1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2,836 </w:t>
            </w:r>
          </w:p>
        </w:tc>
        <w:tc>
          <w:tcPr>
            <w:tcW w:w="1326" w:type="dxa"/>
            <w:hideMark/>
          </w:tcPr>
          <w:p w14:paraId="65F87C8A"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8CE963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2,836 </w:t>
            </w:r>
          </w:p>
        </w:tc>
        <w:tc>
          <w:tcPr>
            <w:tcW w:w="1326" w:type="dxa"/>
            <w:hideMark/>
          </w:tcPr>
          <w:p w14:paraId="7865C53F"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734CF918"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AFD0D9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2,050 </w:t>
            </w:r>
          </w:p>
        </w:tc>
        <w:tc>
          <w:tcPr>
            <w:tcW w:w="1327" w:type="dxa"/>
            <w:hideMark/>
          </w:tcPr>
          <w:p w14:paraId="0900690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2,836 </w:t>
            </w:r>
          </w:p>
        </w:tc>
        <w:tc>
          <w:tcPr>
            <w:tcW w:w="1327" w:type="dxa"/>
            <w:hideMark/>
          </w:tcPr>
          <w:p w14:paraId="6FC8EF8D"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07F78983"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415FCFC"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Yémen</w:t>
            </w:r>
          </w:p>
        </w:tc>
        <w:tc>
          <w:tcPr>
            <w:tcW w:w="1326" w:type="dxa"/>
            <w:hideMark/>
          </w:tcPr>
          <w:p w14:paraId="0A974470"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9,000 </w:t>
            </w:r>
          </w:p>
        </w:tc>
        <w:tc>
          <w:tcPr>
            <w:tcW w:w="1327" w:type="dxa"/>
            <w:hideMark/>
          </w:tcPr>
          <w:p w14:paraId="68293DF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13A752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AAC7BB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1613A1B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A3052E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7AE87AAB"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9,000 </w:t>
            </w:r>
          </w:p>
        </w:tc>
        <w:tc>
          <w:tcPr>
            <w:tcW w:w="1327" w:type="dxa"/>
            <w:hideMark/>
          </w:tcPr>
          <w:p w14:paraId="43B6F8C4"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5D7260C7"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F714B9" w:rsidRPr="000F7142" w14:paraId="214F4916"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3E632A8D"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Zambie</w:t>
            </w:r>
          </w:p>
        </w:tc>
        <w:tc>
          <w:tcPr>
            <w:tcW w:w="1326" w:type="dxa"/>
            <w:hideMark/>
          </w:tcPr>
          <w:p w14:paraId="7D643364"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814912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1811F29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039562A1"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w:t>
            </w:r>
          </w:p>
        </w:tc>
        <w:tc>
          <w:tcPr>
            <w:tcW w:w="1326" w:type="dxa"/>
            <w:hideMark/>
          </w:tcPr>
          <w:p w14:paraId="14F57C0E"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28A4D617"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56B60240"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F813F8C"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3C6F9FB9" w14:textId="77777777" w:rsidR="00F714B9" w:rsidRPr="000F7142" w:rsidRDefault="00F714B9"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7C1619" w:rsidRPr="000F7142" w14:paraId="63A0E01F" w14:textId="77777777" w:rsidTr="00D3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9B39267" w14:textId="77777777" w:rsidR="00F714B9" w:rsidRPr="000F7142" w:rsidRDefault="00F714B9" w:rsidP="00CE1F5D">
            <w:pPr>
              <w:ind w:left="0" w:firstLine="0"/>
              <w:rPr>
                <w:rFonts w:asciiTheme="minorHAnsi" w:eastAsia="Times New Roman" w:hAnsiTheme="minorHAnsi" w:cstheme="minorHAnsi"/>
                <w:spacing w:val="-2"/>
                <w:sz w:val="20"/>
                <w:szCs w:val="20"/>
                <w:lang w:val="fr-CA" w:eastAsia="en-GB"/>
              </w:rPr>
            </w:pPr>
            <w:r w:rsidRPr="000F7142">
              <w:rPr>
                <w:rFonts w:asciiTheme="minorHAnsi" w:eastAsia="Times New Roman" w:hAnsiTheme="minorHAnsi" w:cstheme="minorHAnsi"/>
                <w:spacing w:val="-2"/>
                <w:sz w:val="20"/>
                <w:szCs w:val="20"/>
                <w:lang w:val="fr-CA" w:eastAsia="en-GB"/>
              </w:rPr>
              <w:t>Zimbabwe</w:t>
            </w:r>
          </w:p>
        </w:tc>
        <w:tc>
          <w:tcPr>
            <w:tcW w:w="1326" w:type="dxa"/>
            <w:hideMark/>
          </w:tcPr>
          <w:p w14:paraId="7904693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394516C2"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6" w:type="dxa"/>
            <w:hideMark/>
          </w:tcPr>
          <w:p w14:paraId="2A86D7B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120F172C"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67F8BE96"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7" w:type="dxa"/>
            <w:hideMark/>
          </w:tcPr>
          <w:p w14:paraId="4CB464E5"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c>
          <w:tcPr>
            <w:tcW w:w="1326" w:type="dxa"/>
            <w:hideMark/>
          </w:tcPr>
          <w:p w14:paraId="3F8F8E51"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4,000 </w:t>
            </w:r>
          </w:p>
        </w:tc>
        <w:tc>
          <w:tcPr>
            <w:tcW w:w="1327" w:type="dxa"/>
            <w:hideMark/>
          </w:tcPr>
          <w:p w14:paraId="01538D33"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1,000 </w:t>
            </w:r>
          </w:p>
        </w:tc>
        <w:tc>
          <w:tcPr>
            <w:tcW w:w="1327" w:type="dxa"/>
            <w:hideMark/>
          </w:tcPr>
          <w:p w14:paraId="7D5C93D9" w14:textId="77777777" w:rsidR="00F714B9" w:rsidRPr="000F7142" w:rsidRDefault="00F714B9" w:rsidP="00CE1F5D">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lang w:val="fr-CA" w:eastAsia="en-GB"/>
              </w:rPr>
            </w:pPr>
            <w:r w:rsidRPr="000F7142">
              <w:rPr>
                <w:rFonts w:asciiTheme="minorHAnsi" w:eastAsia="Times New Roman" w:hAnsiTheme="minorHAnsi" w:cstheme="minorHAnsi"/>
                <w:sz w:val="20"/>
                <w:szCs w:val="20"/>
                <w:lang w:val="fr-CA" w:eastAsia="en-GB"/>
              </w:rPr>
              <w:t xml:space="preserve"> - </w:t>
            </w:r>
          </w:p>
        </w:tc>
      </w:tr>
      <w:tr w:rsidR="00CE1F5D" w:rsidRPr="000F7142" w14:paraId="695F5627" w14:textId="77777777" w:rsidTr="00D32611">
        <w:tc>
          <w:tcPr>
            <w:cnfStyle w:val="001000000000" w:firstRow="0" w:lastRow="0" w:firstColumn="1" w:lastColumn="0" w:oddVBand="0" w:evenVBand="0" w:oddHBand="0" w:evenHBand="0" w:firstRowFirstColumn="0" w:firstRowLastColumn="0" w:lastRowFirstColumn="0" w:lastRowLastColumn="0"/>
            <w:tcW w:w="2142" w:type="dxa"/>
            <w:noWrap/>
            <w:hideMark/>
          </w:tcPr>
          <w:p w14:paraId="74188B21" w14:textId="77777777" w:rsidR="00CE1F5D" w:rsidRPr="000F7142" w:rsidRDefault="00CE1F5D" w:rsidP="00CE1F5D">
            <w:pPr>
              <w:ind w:left="0" w:firstLine="0"/>
              <w:jc w:val="center"/>
              <w:rPr>
                <w:rFonts w:asciiTheme="minorHAnsi" w:eastAsia="Times New Roman" w:hAnsiTheme="minorHAnsi" w:cstheme="minorHAnsi"/>
                <w:b w:val="0"/>
                <w:bCs w:val="0"/>
                <w:color w:val="000000"/>
                <w:spacing w:val="-2"/>
                <w:sz w:val="20"/>
                <w:szCs w:val="20"/>
                <w:lang w:val="fr-CA" w:eastAsia="en-GB"/>
              </w:rPr>
            </w:pPr>
            <w:r w:rsidRPr="000F7142">
              <w:rPr>
                <w:rFonts w:asciiTheme="minorHAnsi" w:eastAsia="Times New Roman" w:hAnsiTheme="minorHAnsi" w:cstheme="minorHAnsi"/>
                <w:color w:val="000000"/>
                <w:spacing w:val="-2"/>
                <w:sz w:val="20"/>
                <w:szCs w:val="20"/>
                <w:lang w:val="fr-CA" w:eastAsia="en-GB"/>
              </w:rPr>
              <w:t>Total</w:t>
            </w:r>
          </w:p>
        </w:tc>
        <w:tc>
          <w:tcPr>
            <w:tcW w:w="1326" w:type="dxa"/>
            <w:hideMark/>
          </w:tcPr>
          <w:p w14:paraId="6C9E6BDE"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1,277,036 </w:t>
            </w:r>
          </w:p>
        </w:tc>
        <w:tc>
          <w:tcPr>
            <w:tcW w:w="1327" w:type="dxa"/>
            <w:hideMark/>
          </w:tcPr>
          <w:p w14:paraId="149D1FA8"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4,844,500 </w:t>
            </w:r>
          </w:p>
        </w:tc>
        <w:tc>
          <w:tcPr>
            <w:tcW w:w="1326" w:type="dxa"/>
            <w:hideMark/>
          </w:tcPr>
          <w:p w14:paraId="6AD43B2F"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460,404 </w:t>
            </w:r>
          </w:p>
        </w:tc>
        <w:tc>
          <w:tcPr>
            <w:tcW w:w="1327" w:type="dxa"/>
            <w:hideMark/>
          </w:tcPr>
          <w:p w14:paraId="6AEF5B07"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357,605 </w:t>
            </w:r>
          </w:p>
        </w:tc>
        <w:tc>
          <w:tcPr>
            <w:tcW w:w="1326" w:type="dxa"/>
            <w:hideMark/>
          </w:tcPr>
          <w:p w14:paraId="7B841D8A"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3,435,065 </w:t>
            </w:r>
          </w:p>
        </w:tc>
        <w:tc>
          <w:tcPr>
            <w:tcW w:w="1327" w:type="dxa"/>
            <w:hideMark/>
          </w:tcPr>
          <w:p w14:paraId="166E3D08"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368,820 </w:t>
            </w:r>
          </w:p>
        </w:tc>
        <w:tc>
          <w:tcPr>
            <w:tcW w:w="1326" w:type="dxa"/>
            <w:hideMark/>
          </w:tcPr>
          <w:p w14:paraId="1E28262A"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919,431 </w:t>
            </w:r>
          </w:p>
        </w:tc>
        <w:tc>
          <w:tcPr>
            <w:tcW w:w="1327" w:type="dxa"/>
            <w:hideMark/>
          </w:tcPr>
          <w:p w14:paraId="054CCCF6"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967,130 </w:t>
            </w:r>
          </w:p>
        </w:tc>
        <w:tc>
          <w:tcPr>
            <w:tcW w:w="1327" w:type="dxa"/>
            <w:hideMark/>
          </w:tcPr>
          <w:p w14:paraId="6E5FB994" w14:textId="77777777" w:rsidR="00CE1F5D" w:rsidRPr="000F7142" w:rsidRDefault="00CE1F5D" w:rsidP="00CE1F5D">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val="fr-CA" w:eastAsia="en-GB"/>
              </w:rPr>
            </w:pPr>
            <w:r w:rsidRPr="000F7142">
              <w:rPr>
                <w:rFonts w:asciiTheme="minorHAnsi" w:eastAsia="Times New Roman" w:hAnsiTheme="minorHAnsi" w:cstheme="minorHAnsi"/>
                <w:b/>
                <w:bCs/>
                <w:color w:val="000000"/>
                <w:sz w:val="20"/>
                <w:szCs w:val="20"/>
                <w:lang w:val="fr-CA" w:eastAsia="en-GB"/>
              </w:rPr>
              <w:t xml:space="preserve">386,918 </w:t>
            </w:r>
          </w:p>
        </w:tc>
      </w:tr>
    </w:tbl>
    <w:p w14:paraId="09790BE2" w14:textId="77777777" w:rsidR="00CE1F5D" w:rsidRDefault="00CE1F5D" w:rsidP="00CE1F5D">
      <w:pPr>
        <w:rPr>
          <w:rFonts w:cs="Arial"/>
        </w:rPr>
      </w:pPr>
    </w:p>
    <w:p w14:paraId="03C99E4B" w14:textId="29266C69" w:rsidR="00962719" w:rsidRPr="00CE1F5D" w:rsidRDefault="004A23AF" w:rsidP="00D4566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Source</w:t>
      </w:r>
      <w:r w:rsidR="00F714B9">
        <w:rPr>
          <w:rFonts w:asciiTheme="minorHAnsi" w:eastAsia="Times New Roman" w:hAnsiTheme="minorHAnsi" w:cs="Arial"/>
          <w:sz w:val="20"/>
          <w:szCs w:val="20"/>
          <w:lang w:eastAsia="en-GB"/>
        </w:rPr>
        <w:t xml:space="preserve"> </w:t>
      </w:r>
      <w:r w:rsidR="00CE1F5D">
        <w:rPr>
          <w:rFonts w:asciiTheme="minorHAnsi" w:eastAsia="Times New Roman" w:hAnsiTheme="minorHAnsi" w:cs="Arial"/>
          <w:sz w:val="20"/>
          <w:szCs w:val="20"/>
          <w:lang w:eastAsia="en-GB"/>
        </w:rPr>
        <w:t xml:space="preserve">: </w:t>
      </w:r>
      <w:r w:rsidR="00BA67DE">
        <w:rPr>
          <w:rFonts w:asciiTheme="minorHAnsi" w:eastAsia="Times New Roman" w:hAnsiTheme="minorHAnsi" w:cs="Arial"/>
          <w:sz w:val="20"/>
          <w:szCs w:val="20"/>
          <w:lang w:eastAsia="en-GB"/>
        </w:rPr>
        <w:t>SC54-7.2 Annex</w:t>
      </w:r>
      <w:r w:rsidR="00F714B9">
        <w:rPr>
          <w:rFonts w:asciiTheme="minorHAnsi" w:eastAsia="Times New Roman" w:hAnsiTheme="minorHAnsi" w:cs="Arial"/>
          <w:sz w:val="20"/>
          <w:szCs w:val="20"/>
          <w:lang w:eastAsia="en-GB"/>
        </w:rPr>
        <w:t>e</w:t>
      </w:r>
      <w:r w:rsidR="00BA67DE">
        <w:rPr>
          <w:rFonts w:asciiTheme="minorHAnsi" w:eastAsia="Times New Roman" w:hAnsiTheme="minorHAnsi" w:cs="Arial"/>
          <w:sz w:val="20"/>
          <w:szCs w:val="20"/>
          <w:lang w:eastAsia="en-GB"/>
        </w:rPr>
        <w:t xml:space="preserve"> 1</w:t>
      </w:r>
    </w:p>
    <w:sectPr w:rsidR="00962719" w:rsidRPr="00CE1F5D" w:rsidSect="00D138B8">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FE4CE" w14:textId="77777777" w:rsidR="007C1619" w:rsidRDefault="007C1619" w:rsidP="00DF2386">
      <w:r>
        <w:separator/>
      </w:r>
    </w:p>
  </w:endnote>
  <w:endnote w:type="continuationSeparator" w:id="0">
    <w:p w14:paraId="79747D7E" w14:textId="77777777" w:rsidR="007C1619" w:rsidRDefault="007C161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90CF" w14:textId="52D914C1" w:rsidR="007C1619" w:rsidRPr="007856EC" w:rsidRDefault="007C1619" w:rsidP="007856EC">
    <w:pPr>
      <w:pStyle w:val="Footer"/>
      <w:rPr>
        <w:sz w:val="20"/>
        <w:szCs w:val="20"/>
      </w:rPr>
    </w:pPr>
    <w:r>
      <w:rPr>
        <w:sz w:val="20"/>
        <w:szCs w:val="20"/>
      </w:rPr>
      <w:t>Ramsar COP13 Doc.14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6819FF">
      <w:rPr>
        <w:noProof/>
        <w:sz w:val="20"/>
        <w:szCs w:val="20"/>
      </w:rPr>
      <w:t>1</w:t>
    </w:r>
    <w:r w:rsidRPr="00CB54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8DA3" w14:textId="4F00EF4C" w:rsidR="007C1619" w:rsidRPr="007856EC" w:rsidRDefault="007C1619" w:rsidP="000F7142">
    <w:pPr>
      <w:pStyle w:val="Footer"/>
      <w:tabs>
        <w:tab w:val="clear" w:pos="9026"/>
        <w:tab w:val="right" w:pos="13892"/>
      </w:tabs>
      <w:rPr>
        <w:sz w:val="20"/>
        <w:szCs w:val="20"/>
      </w:rPr>
    </w:pPr>
    <w:r>
      <w:rPr>
        <w:sz w:val="20"/>
        <w:szCs w:val="20"/>
      </w:rPr>
      <w:t>Ramsar COP13 Doc.14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6819FF">
      <w:rPr>
        <w:noProof/>
        <w:sz w:val="20"/>
        <w:szCs w:val="20"/>
      </w:rPr>
      <w:t>21</w:t>
    </w:r>
    <w:r w:rsidRPr="00CB54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B31F9" w14:textId="77777777" w:rsidR="007C1619" w:rsidRDefault="007C1619" w:rsidP="00DF2386">
      <w:r>
        <w:separator/>
      </w:r>
    </w:p>
  </w:footnote>
  <w:footnote w:type="continuationSeparator" w:id="0">
    <w:p w14:paraId="7502F785" w14:textId="77777777" w:rsidR="007C1619" w:rsidRDefault="007C1619" w:rsidP="00DF2386">
      <w:r>
        <w:continuationSeparator/>
      </w:r>
    </w:p>
  </w:footnote>
  <w:footnote w:id="1">
    <w:p w14:paraId="56BB07DC" w14:textId="08A49A23" w:rsidR="007C1619" w:rsidRPr="00153B86" w:rsidRDefault="007C1619" w:rsidP="00153B86">
      <w:pPr>
        <w:pStyle w:val="FootnoteText"/>
        <w:ind w:left="0" w:firstLine="0"/>
        <w:rPr>
          <w:lang w:val="fr-CA"/>
        </w:rPr>
      </w:pPr>
      <w:r w:rsidRPr="00153B86">
        <w:rPr>
          <w:rStyle w:val="FootnoteReference"/>
          <w:lang w:val="fr-CA"/>
        </w:rPr>
        <w:footnoteRef/>
      </w:r>
      <w:r>
        <w:rPr>
          <w:lang w:val="fr-CA"/>
        </w:rPr>
        <w:t xml:space="preserve"> La 54</w:t>
      </w:r>
      <w:r w:rsidRPr="00153B86">
        <w:rPr>
          <w:vertAlign w:val="superscript"/>
          <w:lang w:val="fr-CA"/>
        </w:rPr>
        <w:t>e</w:t>
      </w:r>
      <w:r>
        <w:rPr>
          <w:lang w:val="fr-CA"/>
        </w:rPr>
        <w:t xml:space="preserve"> Réunion du Comité permanent a examiné l’excédent pour </w:t>
      </w:r>
      <w:r w:rsidRPr="00153B86">
        <w:rPr>
          <w:lang w:val="fr-CA"/>
        </w:rPr>
        <w:t xml:space="preserve">2016 </w:t>
      </w:r>
      <w:r>
        <w:rPr>
          <w:lang w:val="fr-CA"/>
        </w:rPr>
        <w:t>et</w:t>
      </w:r>
      <w:r w:rsidRPr="00153B86">
        <w:rPr>
          <w:lang w:val="fr-CA"/>
        </w:rPr>
        <w:t xml:space="preserve"> 2017 </w:t>
      </w:r>
      <w:r>
        <w:rPr>
          <w:lang w:val="fr-CA"/>
        </w:rPr>
        <w:t xml:space="preserve">et a fait des suggestions sur son utilisation (voir </w:t>
      </w:r>
      <w:r w:rsidRPr="00153B86">
        <w:rPr>
          <w:lang w:val="fr-CA"/>
        </w:rPr>
        <w:t>SC54-WG.4 Table</w:t>
      </w:r>
      <w:r>
        <w:rPr>
          <w:lang w:val="fr-CA"/>
        </w:rPr>
        <w:t>au</w:t>
      </w:r>
      <w:r w:rsidRPr="00153B86">
        <w:rPr>
          <w:lang w:val="fr-CA"/>
        </w:rPr>
        <w:t xml:space="preserve"> 1)</w:t>
      </w:r>
      <w:r>
        <w:rPr>
          <w:lang w:val="fr-CA"/>
        </w:rPr>
        <w:t>.</w:t>
      </w:r>
    </w:p>
  </w:footnote>
  <w:footnote w:id="2">
    <w:p w14:paraId="602968AC" w14:textId="3F468F52" w:rsidR="007C1619" w:rsidRPr="00183A26" w:rsidRDefault="007C1619" w:rsidP="00EC72C3">
      <w:pPr>
        <w:pStyle w:val="FootnoteText"/>
        <w:ind w:left="0" w:firstLine="0"/>
        <w:rPr>
          <w:lang w:val="fr-CA"/>
        </w:rPr>
      </w:pPr>
      <w:r w:rsidRPr="00183A26">
        <w:rPr>
          <w:rStyle w:val="FootnoteReference"/>
          <w:lang w:val="fr-CA"/>
        </w:rPr>
        <w:footnoteRef/>
      </w:r>
      <w:r w:rsidRPr="00183A26">
        <w:rPr>
          <w:lang w:val="fr-CA"/>
        </w:rPr>
        <w:t xml:space="preserve"> </w:t>
      </w:r>
      <w:r w:rsidRPr="00B751A2">
        <w:rPr>
          <w:rFonts w:cs="Arial"/>
          <w:lang w:val="fr-CA"/>
        </w:rPr>
        <w:t>Le Secrétariat note que les sc</w:t>
      </w:r>
      <w:r>
        <w:rPr>
          <w:rFonts w:cs="Arial"/>
          <w:lang w:val="fr-CA"/>
        </w:rPr>
        <w:t>é</w:t>
      </w:r>
      <w:r w:rsidRPr="00B751A2">
        <w:rPr>
          <w:rFonts w:cs="Arial"/>
          <w:lang w:val="fr-CA"/>
        </w:rPr>
        <w:t>narios budgétaires présentés comprennent des détails et des informations de référence issus des discussions et décisions du Sous-groupe sur les finances et de la 54</w:t>
      </w:r>
      <w:r w:rsidRPr="006C5316">
        <w:rPr>
          <w:rFonts w:cs="Arial"/>
          <w:vertAlign w:val="superscript"/>
          <w:lang w:val="fr-CA"/>
        </w:rPr>
        <w:t>e</w:t>
      </w:r>
      <w:r w:rsidRPr="00B751A2">
        <w:rPr>
          <w:rFonts w:cs="Arial"/>
          <w:lang w:val="fr-CA"/>
        </w:rPr>
        <w:t xml:space="preserve"> Réunion du Comité permanent pour aider les Parties contractantes à prendre une décision relative au budget final qui sera adopté. La résolution finale est cohérente avec celles des années précédentes et ne comprend que les totaux des principales catégories</w:t>
      </w:r>
      <w:r>
        <w:rPr>
          <w:rFonts w:cs="Arial"/>
          <w:lang w:val="fr-CA"/>
        </w:rPr>
        <w:t xml:space="preserve">. </w:t>
      </w:r>
    </w:p>
  </w:footnote>
  <w:footnote w:id="3">
    <w:p w14:paraId="2FA181F3" w14:textId="0EBCF476" w:rsidR="007C1619" w:rsidRPr="00183A26" w:rsidRDefault="007C1619" w:rsidP="00EC72C3">
      <w:pPr>
        <w:pStyle w:val="FootnoteText"/>
        <w:ind w:left="0" w:firstLine="0"/>
        <w:rPr>
          <w:lang w:val="fr-CA"/>
        </w:rPr>
      </w:pPr>
      <w:r w:rsidRPr="00183A26">
        <w:rPr>
          <w:rStyle w:val="FootnoteReference"/>
          <w:lang w:val="fr-CA"/>
        </w:rPr>
        <w:footnoteRef/>
      </w:r>
      <w:r w:rsidRPr="00183A26">
        <w:rPr>
          <w:lang w:val="fr-CA"/>
        </w:rPr>
        <w:t xml:space="preserve"> </w:t>
      </w:r>
      <w:r w:rsidRPr="00B751A2">
        <w:rPr>
          <w:lang w:val="fr-CA"/>
        </w:rPr>
        <w:t>Comme noté au paragraphe 4 du rapport du Sous-groupe sur les finances, le sc</w:t>
      </w:r>
      <w:r>
        <w:rPr>
          <w:lang w:val="fr-CA"/>
        </w:rPr>
        <w:t>é</w:t>
      </w:r>
      <w:r w:rsidRPr="00B751A2">
        <w:rPr>
          <w:lang w:val="fr-CA"/>
        </w:rPr>
        <w:t>nario budgétaire A comprend un assistant</w:t>
      </w:r>
      <w:r>
        <w:rPr>
          <w:lang w:val="fr-CA"/>
        </w:rPr>
        <w:t xml:space="preserve"> en comptabilité et finances</w:t>
      </w:r>
      <w:r w:rsidRPr="00B751A2">
        <w:rPr>
          <w:lang w:val="fr-CA"/>
        </w:rPr>
        <w:t xml:space="preserve"> à plein temps</w:t>
      </w:r>
      <w:r>
        <w:rPr>
          <w:lang w:val="fr-CA"/>
        </w:rPr>
        <w:t>,</w:t>
      </w:r>
      <w:r w:rsidRPr="00B751A2">
        <w:rPr>
          <w:lang w:val="fr-CA"/>
        </w:rPr>
        <w:t xml:space="preserve"> de niveau A2. Pour en tenir compte, les postes budgétaires Communication, Appui et développement du Web/TI, Appui aux Initiatives régi</w:t>
      </w:r>
      <w:r>
        <w:rPr>
          <w:lang w:val="fr-CA"/>
        </w:rPr>
        <w:t xml:space="preserve">onales Ramsar et entretien du Service </w:t>
      </w:r>
      <w:r w:rsidRPr="00B751A2">
        <w:rPr>
          <w:lang w:val="fr-CA"/>
        </w:rPr>
        <w:t xml:space="preserve">d’information sur les Sites Ramsar ont été réduits. </w:t>
      </w:r>
      <w:r>
        <w:rPr>
          <w:lang w:val="fr-CA"/>
        </w:rPr>
        <w:t>Si ce scénario était choisi, l</w:t>
      </w:r>
      <w:r w:rsidRPr="00B751A2">
        <w:rPr>
          <w:lang w:val="fr-CA"/>
        </w:rPr>
        <w:t xml:space="preserve">e Sous-groupe sur les finances recommande que les excédents servent à financer partiellement des activités telles que la communication, les </w:t>
      </w:r>
      <w:r>
        <w:rPr>
          <w:lang w:val="fr-CA"/>
        </w:rPr>
        <w:t>déplacements</w:t>
      </w:r>
      <w:r w:rsidRPr="00B751A2">
        <w:rPr>
          <w:lang w:val="fr-CA"/>
        </w:rPr>
        <w:t xml:space="preserve"> du personnel et les Initiatives régionales</w:t>
      </w:r>
      <w:r>
        <w:rPr>
          <w:lang w:val="fr-CA"/>
        </w:rPr>
        <w:t xml:space="preserve"> Ramsar</w:t>
      </w:r>
      <w:r w:rsidRPr="00B751A2">
        <w:rPr>
          <w:lang w:val="fr-CA"/>
        </w:rPr>
        <w:t>. Si les excédents sont épuisés et/ou insuffisants, le Sous-groupe sur les finances demande au Secrétariat de rééquilibrer le budget et de chercher à faire des économies</w:t>
      </w:r>
      <w:r>
        <w:rPr>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9F9"/>
    <w:multiLevelType w:val="hybridMultilevel"/>
    <w:tmpl w:val="A710A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70C66"/>
    <w:multiLevelType w:val="hybridMultilevel"/>
    <w:tmpl w:val="A4468DC8"/>
    <w:lvl w:ilvl="0" w:tplc="0C0C0017">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F70780D"/>
    <w:multiLevelType w:val="hybridMultilevel"/>
    <w:tmpl w:val="3C587994"/>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B0767"/>
    <w:multiLevelType w:val="hybridMultilevel"/>
    <w:tmpl w:val="C75EEAAC"/>
    <w:lvl w:ilvl="0" w:tplc="81B0AB78">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04FD2"/>
    <w:multiLevelType w:val="hybridMultilevel"/>
    <w:tmpl w:val="EBDAACE6"/>
    <w:lvl w:ilvl="0" w:tplc="0C0C0017">
      <w:start w:val="1"/>
      <w:numFmt w:val="lowerLetter"/>
      <w:lvlText w:val="%1)"/>
      <w:lvlJc w:val="left"/>
      <w:pPr>
        <w:ind w:left="1440" w:hanging="360"/>
      </w:p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15:restartNumberingAfterBreak="0">
    <w:nsid w:val="1AE60EDA"/>
    <w:multiLevelType w:val="hybridMultilevel"/>
    <w:tmpl w:val="9D54499E"/>
    <w:lvl w:ilvl="0" w:tplc="0C0C0017">
      <w:start w:val="1"/>
      <w:numFmt w:val="lowerLetter"/>
      <w:lvlText w:val="%1)"/>
      <w:lvlJc w:val="left"/>
      <w:pPr>
        <w:ind w:left="1440" w:hanging="360"/>
      </w:pPr>
    </w:lvl>
    <w:lvl w:ilvl="1" w:tplc="9D7C1094">
      <w:start w:val="1"/>
      <w:numFmt w:val="lowerLetter"/>
      <w:lvlText w:val="%2)"/>
      <w:lvlJc w:val="left"/>
      <w:pPr>
        <w:ind w:left="2160" w:hanging="360"/>
      </w:pPr>
      <w:rPr>
        <w:rFonts w:asciiTheme="minorHAnsi" w:hAnsiTheme="minorHAnsi" w:cstheme="minorHAnsi" w:hint="default"/>
        <w:sz w:val="22"/>
        <w:szCs w:val="22"/>
      </w:r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1FC57D57"/>
    <w:multiLevelType w:val="hybridMultilevel"/>
    <w:tmpl w:val="69321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7566C"/>
    <w:multiLevelType w:val="hybridMultilevel"/>
    <w:tmpl w:val="FE8CF036"/>
    <w:lvl w:ilvl="0" w:tplc="8010622A">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24E80E69"/>
    <w:multiLevelType w:val="hybridMultilevel"/>
    <w:tmpl w:val="EECE1094"/>
    <w:lvl w:ilvl="0" w:tplc="98486B0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A1AE7"/>
    <w:multiLevelType w:val="hybridMultilevel"/>
    <w:tmpl w:val="90E6656C"/>
    <w:lvl w:ilvl="0" w:tplc="0C0C0017">
      <w:start w:val="1"/>
      <w:numFmt w:val="lowerLetter"/>
      <w:lvlText w:val="%1)"/>
      <w:lvlJc w:val="left"/>
      <w:pPr>
        <w:ind w:left="1145" w:hanging="360"/>
      </w:pPr>
    </w:lvl>
    <w:lvl w:ilvl="1" w:tplc="0C0C0019" w:tentative="1">
      <w:start w:val="1"/>
      <w:numFmt w:val="lowerLetter"/>
      <w:lvlText w:val="%2."/>
      <w:lvlJc w:val="left"/>
      <w:pPr>
        <w:ind w:left="1865" w:hanging="360"/>
      </w:pPr>
    </w:lvl>
    <w:lvl w:ilvl="2" w:tplc="0C0C001B" w:tentative="1">
      <w:start w:val="1"/>
      <w:numFmt w:val="lowerRoman"/>
      <w:lvlText w:val="%3."/>
      <w:lvlJc w:val="right"/>
      <w:pPr>
        <w:ind w:left="2585" w:hanging="180"/>
      </w:pPr>
    </w:lvl>
    <w:lvl w:ilvl="3" w:tplc="0C0C000F" w:tentative="1">
      <w:start w:val="1"/>
      <w:numFmt w:val="decimal"/>
      <w:lvlText w:val="%4."/>
      <w:lvlJc w:val="left"/>
      <w:pPr>
        <w:ind w:left="3305" w:hanging="360"/>
      </w:pPr>
    </w:lvl>
    <w:lvl w:ilvl="4" w:tplc="0C0C0019" w:tentative="1">
      <w:start w:val="1"/>
      <w:numFmt w:val="lowerLetter"/>
      <w:lvlText w:val="%5."/>
      <w:lvlJc w:val="left"/>
      <w:pPr>
        <w:ind w:left="4025" w:hanging="360"/>
      </w:pPr>
    </w:lvl>
    <w:lvl w:ilvl="5" w:tplc="0C0C001B" w:tentative="1">
      <w:start w:val="1"/>
      <w:numFmt w:val="lowerRoman"/>
      <w:lvlText w:val="%6."/>
      <w:lvlJc w:val="right"/>
      <w:pPr>
        <w:ind w:left="4745" w:hanging="180"/>
      </w:pPr>
    </w:lvl>
    <w:lvl w:ilvl="6" w:tplc="0C0C000F" w:tentative="1">
      <w:start w:val="1"/>
      <w:numFmt w:val="decimal"/>
      <w:lvlText w:val="%7."/>
      <w:lvlJc w:val="left"/>
      <w:pPr>
        <w:ind w:left="5465" w:hanging="360"/>
      </w:pPr>
    </w:lvl>
    <w:lvl w:ilvl="7" w:tplc="0C0C0019" w:tentative="1">
      <w:start w:val="1"/>
      <w:numFmt w:val="lowerLetter"/>
      <w:lvlText w:val="%8."/>
      <w:lvlJc w:val="left"/>
      <w:pPr>
        <w:ind w:left="6185" w:hanging="360"/>
      </w:pPr>
    </w:lvl>
    <w:lvl w:ilvl="8" w:tplc="0C0C001B" w:tentative="1">
      <w:start w:val="1"/>
      <w:numFmt w:val="lowerRoman"/>
      <w:lvlText w:val="%9."/>
      <w:lvlJc w:val="right"/>
      <w:pPr>
        <w:ind w:left="6905" w:hanging="180"/>
      </w:pPr>
    </w:lvl>
  </w:abstractNum>
  <w:abstractNum w:abstractNumId="10" w15:restartNumberingAfterBreak="0">
    <w:nsid w:val="29863CCC"/>
    <w:multiLevelType w:val="hybridMultilevel"/>
    <w:tmpl w:val="3C587994"/>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24EC3"/>
    <w:multiLevelType w:val="hybridMultilevel"/>
    <w:tmpl w:val="132A947A"/>
    <w:lvl w:ilvl="0" w:tplc="2EDC0FF8">
      <w:start w:val="10"/>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303F1B75"/>
    <w:multiLevelType w:val="hybridMultilevel"/>
    <w:tmpl w:val="1E3EB4FA"/>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BBA0D08"/>
    <w:multiLevelType w:val="hybridMultilevel"/>
    <w:tmpl w:val="D90C358C"/>
    <w:lvl w:ilvl="0" w:tplc="774E5A0C">
      <w:start w:val="1"/>
      <w:numFmt w:val="lowerRoman"/>
      <w:lvlText w:val="%1."/>
      <w:lvlJc w:val="left"/>
      <w:pPr>
        <w:ind w:left="1145" w:hanging="720"/>
      </w:pPr>
      <w:rPr>
        <w:rFonts w:hint="default"/>
      </w:rPr>
    </w:lvl>
    <w:lvl w:ilvl="1" w:tplc="7CFE9232">
      <w:start w:val="1"/>
      <w:numFmt w:val="lowerLetter"/>
      <w:lvlText w:val="%2)"/>
      <w:lvlJc w:val="left"/>
      <w:pPr>
        <w:ind w:left="1505" w:hanging="360"/>
      </w:pPr>
      <w:rPr>
        <w:rFonts w:asciiTheme="minorHAnsi" w:eastAsia="Batang" w:hAnsiTheme="minorHAnsi" w:cs="Times New Roman"/>
      </w:rPr>
    </w:lvl>
    <w:lvl w:ilvl="2" w:tplc="AEBCCEE2">
      <w:start w:val="5"/>
      <w:numFmt w:val="decimal"/>
      <w:lvlText w:val="%3."/>
      <w:lvlJc w:val="left"/>
      <w:pPr>
        <w:ind w:left="2405" w:hanging="360"/>
      </w:pPr>
      <w:rPr>
        <w:rFonts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44036E07"/>
    <w:multiLevelType w:val="hybridMultilevel"/>
    <w:tmpl w:val="2E5AC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A2D63"/>
    <w:multiLevelType w:val="hybridMultilevel"/>
    <w:tmpl w:val="B46C0DFE"/>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FEF"/>
    <w:multiLevelType w:val="hybridMultilevel"/>
    <w:tmpl w:val="E54294FE"/>
    <w:lvl w:ilvl="0" w:tplc="5BD0C812">
      <w:start w:val="2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A3AF1"/>
    <w:multiLevelType w:val="hybridMultilevel"/>
    <w:tmpl w:val="E0165EAA"/>
    <w:lvl w:ilvl="0" w:tplc="0C0C0017">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6F65CF4"/>
    <w:multiLevelType w:val="hybridMultilevel"/>
    <w:tmpl w:val="1A1C0428"/>
    <w:lvl w:ilvl="0" w:tplc="A1F8133A">
      <w:start w:val="1"/>
      <w:numFmt w:val="lowerLetter"/>
      <w:lvlText w:val="%1."/>
      <w:lvlJc w:val="left"/>
      <w:pPr>
        <w:ind w:left="1865" w:hanging="360"/>
      </w:pPr>
      <w:rPr>
        <w:rFonts w:hint="default"/>
      </w:rPr>
    </w:lvl>
    <w:lvl w:ilvl="1" w:tplc="08090019">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9" w15:restartNumberingAfterBreak="0">
    <w:nsid w:val="5A802F6D"/>
    <w:multiLevelType w:val="hybridMultilevel"/>
    <w:tmpl w:val="E5E65D16"/>
    <w:lvl w:ilvl="0" w:tplc="62049030">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5C516213"/>
    <w:multiLevelType w:val="hybridMultilevel"/>
    <w:tmpl w:val="61161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7A08A8"/>
    <w:multiLevelType w:val="hybridMultilevel"/>
    <w:tmpl w:val="97FADEAC"/>
    <w:lvl w:ilvl="0" w:tplc="5BFE78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8640A"/>
    <w:multiLevelType w:val="hybridMultilevel"/>
    <w:tmpl w:val="3F8E7840"/>
    <w:lvl w:ilvl="0" w:tplc="0C0C0017">
      <w:start w:val="1"/>
      <w:numFmt w:val="lowerLetter"/>
      <w:lvlText w:val="%1)"/>
      <w:lvlJc w:val="left"/>
      <w:pPr>
        <w:ind w:left="1865" w:hanging="360"/>
      </w:pPr>
      <w:rPr>
        <w:rFonts w:hint="default"/>
      </w:rPr>
    </w:lvl>
    <w:lvl w:ilvl="1" w:tplc="08090019">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3" w15:restartNumberingAfterBreak="0">
    <w:nsid w:val="74A24DDA"/>
    <w:multiLevelType w:val="hybridMultilevel"/>
    <w:tmpl w:val="C81445F6"/>
    <w:lvl w:ilvl="0" w:tplc="0C0C0017">
      <w:start w:val="1"/>
      <w:numFmt w:val="lowerLetter"/>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9"/>
  </w:num>
  <w:num w:numId="3">
    <w:abstractNumId w:val="13"/>
  </w:num>
  <w:num w:numId="4">
    <w:abstractNumId w:val="11"/>
  </w:num>
  <w:num w:numId="5">
    <w:abstractNumId w:val="7"/>
  </w:num>
  <w:num w:numId="6">
    <w:abstractNumId w:val="2"/>
  </w:num>
  <w:num w:numId="7">
    <w:abstractNumId w:val="0"/>
  </w:num>
  <w:num w:numId="8">
    <w:abstractNumId w:val="10"/>
  </w:num>
  <w:num w:numId="9">
    <w:abstractNumId w:val="16"/>
  </w:num>
  <w:num w:numId="10">
    <w:abstractNumId w:val="20"/>
  </w:num>
  <w:num w:numId="11">
    <w:abstractNumId w:val="14"/>
  </w:num>
  <w:num w:numId="12">
    <w:abstractNumId w:val="21"/>
  </w:num>
  <w:num w:numId="13">
    <w:abstractNumId w:val="18"/>
  </w:num>
  <w:num w:numId="14">
    <w:abstractNumId w:val="6"/>
  </w:num>
  <w:num w:numId="15">
    <w:abstractNumId w:val="15"/>
  </w:num>
  <w:num w:numId="16">
    <w:abstractNumId w:val="8"/>
  </w:num>
  <w:num w:numId="17">
    <w:abstractNumId w:val="23"/>
  </w:num>
  <w:num w:numId="18">
    <w:abstractNumId w:val="12"/>
  </w:num>
  <w:num w:numId="19">
    <w:abstractNumId w:val="4"/>
  </w:num>
  <w:num w:numId="20">
    <w:abstractNumId w:val="5"/>
  </w:num>
  <w:num w:numId="21">
    <w:abstractNumId w:val="1"/>
  </w:num>
  <w:num w:numId="22">
    <w:abstractNumId w:val="22"/>
  </w:num>
  <w:num w:numId="23">
    <w:abstractNumId w:val="17"/>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5FED"/>
    <w:rsid w:val="00006F21"/>
    <w:rsid w:val="00010426"/>
    <w:rsid w:val="0001102A"/>
    <w:rsid w:val="000133D1"/>
    <w:rsid w:val="00013774"/>
    <w:rsid w:val="00014168"/>
    <w:rsid w:val="00017A16"/>
    <w:rsid w:val="00017C26"/>
    <w:rsid w:val="00021393"/>
    <w:rsid w:val="00021827"/>
    <w:rsid w:val="00022B87"/>
    <w:rsid w:val="00023130"/>
    <w:rsid w:val="000260B4"/>
    <w:rsid w:val="00026E09"/>
    <w:rsid w:val="0002789D"/>
    <w:rsid w:val="00027C99"/>
    <w:rsid w:val="00034071"/>
    <w:rsid w:val="00037CE0"/>
    <w:rsid w:val="00041BC5"/>
    <w:rsid w:val="00042791"/>
    <w:rsid w:val="0004295A"/>
    <w:rsid w:val="000467E7"/>
    <w:rsid w:val="000475BC"/>
    <w:rsid w:val="0005215D"/>
    <w:rsid w:val="00053929"/>
    <w:rsid w:val="00054C1C"/>
    <w:rsid w:val="00056BD1"/>
    <w:rsid w:val="00074DE8"/>
    <w:rsid w:val="000751A6"/>
    <w:rsid w:val="00075983"/>
    <w:rsid w:val="00080177"/>
    <w:rsid w:val="00080483"/>
    <w:rsid w:val="00082217"/>
    <w:rsid w:val="00086C00"/>
    <w:rsid w:val="00087A13"/>
    <w:rsid w:val="000937A7"/>
    <w:rsid w:val="00094DC0"/>
    <w:rsid w:val="00094DC2"/>
    <w:rsid w:val="00096371"/>
    <w:rsid w:val="000977AD"/>
    <w:rsid w:val="000A3D46"/>
    <w:rsid w:val="000A3E3E"/>
    <w:rsid w:val="000A3F5A"/>
    <w:rsid w:val="000A4C26"/>
    <w:rsid w:val="000A5278"/>
    <w:rsid w:val="000A5EC4"/>
    <w:rsid w:val="000A7AEC"/>
    <w:rsid w:val="000C01EC"/>
    <w:rsid w:val="000C1C0D"/>
    <w:rsid w:val="000C2489"/>
    <w:rsid w:val="000D039A"/>
    <w:rsid w:val="000D0F6E"/>
    <w:rsid w:val="000D5C76"/>
    <w:rsid w:val="000E0F92"/>
    <w:rsid w:val="000E265D"/>
    <w:rsid w:val="000E2FA0"/>
    <w:rsid w:val="000E47E9"/>
    <w:rsid w:val="000F4DD0"/>
    <w:rsid w:val="000F6E38"/>
    <w:rsid w:val="000F7142"/>
    <w:rsid w:val="00102D6A"/>
    <w:rsid w:val="00104F7B"/>
    <w:rsid w:val="00106197"/>
    <w:rsid w:val="0012096C"/>
    <w:rsid w:val="00127828"/>
    <w:rsid w:val="0013618C"/>
    <w:rsid w:val="00140698"/>
    <w:rsid w:val="001464AF"/>
    <w:rsid w:val="00147381"/>
    <w:rsid w:val="00150108"/>
    <w:rsid w:val="001507B8"/>
    <w:rsid w:val="001509C8"/>
    <w:rsid w:val="00150BB8"/>
    <w:rsid w:val="00153B86"/>
    <w:rsid w:val="00157C61"/>
    <w:rsid w:val="001602E1"/>
    <w:rsid w:val="001605A0"/>
    <w:rsid w:val="001606A7"/>
    <w:rsid w:val="00161BDA"/>
    <w:rsid w:val="001657F8"/>
    <w:rsid w:val="00165E2A"/>
    <w:rsid w:val="00165EC2"/>
    <w:rsid w:val="0017123E"/>
    <w:rsid w:val="00171618"/>
    <w:rsid w:val="001819B1"/>
    <w:rsid w:val="0018239F"/>
    <w:rsid w:val="00183A26"/>
    <w:rsid w:val="00184F41"/>
    <w:rsid w:val="00185F89"/>
    <w:rsid w:val="0018623B"/>
    <w:rsid w:val="00186BF9"/>
    <w:rsid w:val="001912A8"/>
    <w:rsid w:val="001936D6"/>
    <w:rsid w:val="00196C5B"/>
    <w:rsid w:val="00197946"/>
    <w:rsid w:val="001A2D10"/>
    <w:rsid w:val="001A34B5"/>
    <w:rsid w:val="001A386F"/>
    <w:rsid w:val="001A57B1"/>
    <w:rsid w:val="001A6C6E"/>
    <w:rsid w:val="001A742C"/>
    <w:rsid w:val="001B1561"/>
    <w:rsid w:val="001B4012"/>
    <w:rsid w:val="001B4EE4"/>
    <w:rsid w:val="001B773B"/>
    <w:rsid w:val="001B77D4"/>
    <w:rsid w:val="001B79AE"/>
    <w:rsid w:val="001C0E27"/>
    <w:rsid w:val="001C229A"/>
    <w:rsid w:val="001C22F2"/>
    <w:rsid w:val="001C5E41"/>
    <w:rsid w:val="001C6805"/>
    <w:rsid w:val="001C77BC"/>
    <w:rsid w:val="001D0FDF"/>
    <w:rsid w:val="001D14A4"/>
    <w:rsid w:val="001D162C"/>
    <w:rsid w:val="001D42CA"/>
    <w:rsid w:val="001D48BB"/>
    <w:rsid w:val="001D5FC6"/>
    <w:rsid w:val="001E00E3"/>
    <w:rsid w:val="001E02FF"/>
    <w:rsid w:val="001E1B19"/>
    <w:rsid w:val="001E22DA"/>
    <w:rsid w:val="001E4155"/>
    <w:rsid w:val="001E5FD0"/>
    <w:rsid w:val="001F0F34"/>
    <w:rsid w:val="001F2349"/>
    <w:rsid w:val="001F2749"/>
    <w:rsid w:val="001F4370"/>
    <w:rsid w:val="001F5C62"/>
    <w:rsid w:val="0020035F"/>
    <w:rsid w:val="002005D2"/>
    <w:rsid w:val="0020298B"/>
    <w:rsid w:val="002035D8"/>
    <w:rsid w:val="00206111"/>
    <w:rsid w:val="00206F75"/>
    <w:rsid w:val="00210FF7"/>
    <w:rsid w:val="00212850"/>
    <w:rsid w:val="00212E78"/>
    <w:rsid w:val="002137E0"/>
    <w:rsid w:val="00214C88"/>
    <w:rsid w:val="00223428"/>
    <w:rsid w:val="00225647"/>
    <w:rsid w:val="00227712"/>
    <w:rsid w:val="00230DE2"/>
    <w:rsid w:val="002325C0"/>
    <w:rsid w:val="00233EC7"/>
    <w:rsid w:val="00234E62"/>
    <w:rsid w:val="0023550A"/>
    <w:rsid w:val="00236D86"/>
    <w:rsid w:val="00241822"/>
    <w:rsid w:val="00246454"/>
    <w:rsid w:val="0025171D"/>
    <w:rsid w:val="002604DE"/>
    <w:rsid w:val="00260DF3"/>
    <w:rsid w:val="00267D03"/>
    <w:rsid w:val="00271A5C"/>
    <w:rsid w:val="00273D84"/>
    <w:rsid w:val="002741AC"/>
    <w:rsid w:val="002750A4"/>
    <w:rsid w:val="00275F13"/>
    <w:rsid w:val="00277A87"/>
    <w:rsid w:val="002819C0"/>
    <w:rsid w:val="00281C69"/>
    <w:rsid w:val="002822F8"/>
    <w:rsid w:val="0028584C"/>
    <w:rsid w:val="0028729D"/>
    <w:rsid w:val="002873BB"/>
    <w:rsid w:val="002873E7"/>
    <w:rsid w:val="0029247A"/>
    <w:rsid w:val="0029320C"/>
    <w:rsid w:val="00295556"/>
    <w:rsid w:val="002957DC"/>
    <w:rsid w:val="00295BB5"/>
    <w:rsid w:val="002A2072"/>
    <w:rsid w:val="002A391C"/>
    <w:rsid w:val="002A5A4D"/>
    <w:rsid w:val="002A6A40"/>
    <w:rsid w:val="002B0CEF"/>
    <w:rsid w:val="002B4262"/>
    <w:rsid w:val="002B4C66"/>
    <w:rsid w:val="002B536D"/>
    <w:rsid w:val="002C3209"/>
    <w:rsid w:val="002C76D6"/>
    <w:rsid w:val="002D28C5"/>
    <w:rsid w:val="002D300B"/>
    <w:rsid w:val="002D5A4D"/>
    <w:rsid w:val="002E22AF"/>
    <w:rsid w:val="002E34F8"/>
    <w:rsid w:val="002E43D4"/>
    <w:rsid w:val="002E660E"/>
    <w:rsid w:val="002F124A"/>
    <w:rsid w:val="002F1EDE"/>
    <w:rsid w:val="002F42C1"/>
    <w:rsid w:val="002F5502"/>
    <w:rsid w:val="002F6DAB"/>
    <w:rsid w:val="00302925"/>
    <w:rsid w:val="00302B21"/>
    <w:rsid w:val="003052AF"/>
    <w:rsid w:val="003077DE"/>
    <w:rsid w:val="00307B39"/>
    <w:rsid w:val="003107B5"/>
    <w:rsid w:val="00311D22"/>
    <w:rsid w:val="003157C2"/>
    <w:rsid w:val="00316ECA"/>
    <w:rsid w:val="00321DDF"/>
    <w:rsid w:val="00322C05"/>
    <w:rsid w:val="00323F11"/>
    <w:rsid w:val="00324398"/>
    <w:rsid w:val="00332C10"/>
    <w:rsid w:val="00334F8D"/>
    <w:rsid w:val="00335704"/>
    <w:rsid w:val="003441D3"/>
    <w:rsid w:val="00345CB1"/>
    <w:rsid w:val="00346EFB"/>
    <w:rsid w:val="00350647"/>
    <w:rsid w:val="00352486"/>
    <w:rsid w:val="0035280A"/>
    <w:rsid w:val="00356E1A"/>
    <w:rsid w:val="00356F77"/>
    <w:rsid w:val="0035719A"/>
    <w:rsid w:val="00357919"/>
    <w:rsid w:val="00357EB1"/>
    <w:rsid w:val="00360BF2"/>
    <w:rsid w:val="00363957"/>
    <w:rsid w:val="00363CF1"/>
    <w:rsid w:val="00366633"/>
    <w:rsid w:val="00373C7B"/>
    <w:rsid w:val="00380D54"/>
    <w:rsid w:val="00382F42"/>
    <w:rsid w:val="00382F90"/>
    <w:rsid w:val="003849AD"/>
    <w:rsid w:val="00384FC3"/>
    <w:rsid w:val="00385027"/>
    <w:rsid w:val="00393F28"/>
    <w:rsid w:val="003959F5"/>
    <w:rsid w:val="00395F30"/>
    <w:rsid w:val="003969AD"/>
    <w:rsid w:val="003970F7"/>
    <w:rsid w:val="0039739D"/>
    <w:rsid w:val="003A2A36"/>
    <w:rsid w:val="003A3804"/>
    <w:rsid w:val="003A52BE"/>
    <w:rsid w:val="003A5809"/>
    <w:rsid w:val="003A5866"/>
    <w:rsid w:val="003A69BF"/>
    <w:rsid w:val="003A6E9F"/>
    <w:rsid w:val="003B571C"/>
    <w:rsid w:val="003C1EA0"/>
    <w:rsid w:val="003C6C2F"/>
    <w:rsid w:val="003C770E"/>
    <w:rsid w:val="003C7788"/>
    <w:rsid w:val="003C7CE6"/>
    <w:rsid w:val="003D01D9"/>
    <w:rsid w:val="003D0BF9"/>
    <w:rsid w:val="003D2096"/>
    <w:rsid w:val="003D22FF"/>
    <w:rsid w:val="003D45F1"/>
    <w:rsid w:val="003D4CD6"/>
    <w:rsid w:val="003D7B5E"/>
    <w:rsid w:val="003E4877"/>
    <w:rsid w:val="003F344D"/>
    <w:rsid w:val="003F6670"/>
    <w:rsid w:val="003F7105"/>
    <w:rsid w:val="004029A2"/>
    <w:rsid w:val="00403D04"/>
    <w:rsid w:val="004149AD"/>
    <w:rsid w:val="004228C7"/>
    <w:rsid w:val="00422BD2"/>
    <w:rsid w:val="00424B3C"/>
    <w:rsid w:val="00426DD9"/>
    <w:rsid w:val="004275F5"/>
    <w:rsid w:val="0042798B"/>
    <w:rsid w:val="00430552"/>
    <w:rsid w:val="00431678"/>
    <w:rsid w:val="00434913"/>
    <w:rsid w:val="00434B19"/>
    <w:rsid w:val="00436E55"/>
    <w:rsid w:val="00441EEB"/>
    <w:rsid w:val="00443D01"/>
    <w:rsid w:val="0044702A"/>
    <w:rsid w:val="004474F8"/>
    <w:rsid w:val="00454034"/>
    <w:rsid w:val="0046079B"/>
    <w:rsid w:val="004620AE"/>
    <w:rsid w:val="004639AC"/>
    <w:rsid w:val="004641E7"/>
    <w:rsid w:val="0046582F"/>
    <w:rsid w:val="004662E5"/>
    <w:rsid w:val="00466336"/>
    <w:rsid w:val="0046658E"/>
    <w:rsid w:val="0046771B"/>
    <w:rsid w:val="00467A8D"/>
    <w:rsid w:val="00467B93"/>
    <w:rsid w:val="0047081F"/>
    <w:rsid w:val="004717A4"/>
    <w:rsid w:val="00477550"/>
    <w:rsid w:val="00480679"/>
    <w:rsid w:val="00482AC0"/>
    <w:rsid w:val="00484041"/>
    <w:rsid w:val="004844A8"/>
    <w:rsid w:val="00491151"/>
    <w:rsid w:val="00491DF5"/>
    <w:rsid w:val="00496803"/>
    <w:rsid w:val="00496C52"/>
    <w:rsid w:val="0049707C"/>
    <w:rsid w:val="004A0101"/>
    <w:rsid w:val="004A01E5"/>
    <w:rsid w:val="004A08CA"/>
    <w:rsid w:val="004A23AF"/>
    <w:rsid w:val="004A6E86"/>
    <w:rsid w:val="004B08CD"/>
    <w:rsid w:val="004B2272"/>
    <w:rsid w:val="004B2AF4"/>
    <w:rsid w:val="004B4108"/>
    <w:rsid w:val="004B420F"/>
    <w:rsid w:val="004B6688"/>
    <w:rsid w:val="004C2E05"/>
    <w:rsid w:val="004D5634"/>
    <w:rsid w:val="004D5C67"/>
    <w:rsid w:val="004D7148"/>
    <w:rsid w:val="004E15B6"/>
    <w:rsid w:val="004E7B47"/>
    <w:rsid w:val="004F0C05"/>
    <w:rsid w:val="004F18A1"/>
    <w:rsid w:val="004F20C4"/>
    <w:rsid w:val="004F38CE"/>
    <w:rsid w:val="004F69CE"/>
    <w:rsid w:val="004F69FF"/>
    <w:rsid w:val="005004A7"/>
    <w:rsid w:val="005019FB"/>
    <w:rsid w:val="0051043B"/>
    <w:rsid w:val="0051145C"/>
    <w:rsid w:val="0051153F"/>
    <w:rsid w:val="00511762"/>
    <w:rsid w:val="0051296E"/>
    <w:rsid w:val="005148FC"/>
    <w:rsid w:val="00515A18"/>
    <w:rsid w:val="00516A43"/>
    <w:rsid w:val="00521308"/>
    <w:rsid w:val="00522533"/>
    <w:rsid w:val="005244A4"/>
    <w:rsid w:val="00524DDB"/>
    <w:rsid w:val="00527783"/>
    <w:rsid w:val="0053048D"/>
    <w:rsid w:val="00530B27"/>
    <w:rsid w:val="0053257A"/>
    <w:rsid w:val="0053462D"/>
    <w:rsid w:val="005357CB"/>
    <w:rsid w:val="00536FAB"/>
    <w:rsid w:val="00544CC4"/>
    <w:rsid w:val="005459B4"/>
    <w:rsid w:val="005464D2"/>
    <w:rsid w:val="00553DEA"/>
    <w:rsid w:val="00556F8B"/>
    <w:rsid w:val="00561A9A"/>
    <w:rsid w:val="0056310E"/>
    <w:rsid w:val="00565F0A"/>
    <w:rsid w:val="005667AD"/>
    <w:rsid w:val="00580BAF"/>
    <w:rsid w:val="005814B5"/>
    <w:rsid w:val="00584550"/>
    <w:rsid w:val="0058480A"/>
    <w:rsid w:val="00586273"/>
    <w:rsid w:val="005863D6"/>
    <w:rsid w:val="005865AC"/>
    <w:rsid w:val="0058694A"/>
    <w:rsid w:val="00593349"/>
    <w:rsid w:val="00593E79"/>
    <w:rsid w:val="005940D3"/>
    <w:rsid w:val="005A0C33"/>
    <w:rsid w:val="005A188B"/>
    <w:rsid w:val="005B0E16"/>
    <w:rsid w:val="005B5B11"/>
    <w:rsid w:val="005B6C8A"/>
    <w:rsid w:val="005B73CA"/>
    <w:rsid w:val="005C4BE5"/>
    <w:rsid w:val="005C5D59"/>
    <w:rsid w:val="005C6565"/>
    <w:rsid w:val="005D35BD"/>
    <w:rsid w:val="005D3E9D"/>
    <w:rsid w:val="005D4CF0"/>
    <w:rsid w:val="005D57D6"/>
    <w:rsid w:val="005E3166"/>
    <w:rsid w:val="005E4301"/>
    <w:rsid w:val="005E4453"/>
    <w:rsid w:val="005E4BF4"/>
    <w:rsid w:val="005E7310"/>
    <w:rsid w:val="005F1D0B"/>
    <w:rsid w:val="005F4536"/>
    <w:rsid w:val="005F4BF4"/>
    <w:rsid w:val="005F5616"/>
    <w:rsid w:val="005F64E0"/>
    <w:rsid w:val="005F64EE"/>
    <w:rsid w:val="005F6AE1"/>
    <w:rsid w:val="006017B4"/>
    <w:rsid w:val="00603199"/>
    <w:rsid w:val="00606501"/>
    <w:rsid w:val="00607AC7"/>
    <w:rsid w:val="0061020A"/>
    <w:rsid w:val="0061276F"/>
    <w:rsid w:val="006140AD"/>
    <w:rsid w:val="006178CB"/>
    <w:rsid w:val="006211E5"/>
    <w:rsid w:val="00622F48"/>
    <w:rsid w:val="006256D3"/>
    <w:rsid w:val="00627BB7"/>
    <w:rsid w:val="00630399"/>
    <w:rsid w:val="00631F9A"/>
    <w:rsid w:val="00635162"/>
    <w:rsid w:val="00636D84"/>
    <w:rsid w:val="00637653"/>
    <w:rsid w:val="00637897"/>
    <w:rsid w:val="006409C6"/>
    <w:rsid w:val="00641220"/>
    <w:rsid w:val="006449B6"/>
    <w:rsid w:val="00644A13"/>
    <w:rsid w:val="0064691F"/>
    <w:rsid w:val="0065136E"/>
    <w:rsid w:val="00651EA5"/>
    <w:rsid w:val="0065617C"/>
    <w:rsid w:val="00660E1F"/>
    <w:rsid w:val="0066155B"/>
    <w:rsid w:val="00661D61"/>
    <w:rsid w:val="00662A6E"/>
    <w:rsid w:val="0066454A"/>
    <w:rsid w:val="00667DDD"/>
    <w:rsid w:val="00670D71"/>
    <w:rsid w:val="00672D6E"/>
    <w:rsid w:val="00673291"/>
    <w:rsid w:val="0068090E"/>
    <w:rsid w:val="006819FF"/>
    <w:rsid w:val="00684CC3"/>
    <w:rsid w:val="00694EAA"/>
    <w:rsid w:val="00695F7A"/>
    <w:rsid w:val="006A0BBC"/>
    <w:rsid w:val="006A22FF"/>
    <w:rsid w:val="006A2A7B"/>
    <w:rsid w:val="006A5564"/>
    <w:rsid w:val="006B0B8A"/>
    <w:rsid w:val="006B2831"/>
    <w:rsid w:val="006B5D16"/>
    <w:rsid w:val="006B7BB7"/>
    <w:rsid w:val="006C05A5"/>
    <w:rsid w:val="006C0AD6"/>
    <w:rsid w:val="006C1D07"/>
    <w:rsid w:val="006C5316"/>
    <w:rsid w:val="006D0F96"/>
    <w:rsid w:val="006D3CBA"/>
    <w:rsid w:val="006D3E0B"/>
    <w:rsid w:val="006D6374"/>
    <w:rsid w:val="006E39FC"/>
    <w:rsid w:val="006E7DCE"/>
    <w:rsid w:val="006F3E3D"/>
    <w:rsid w:val="006F6E6B"/>
    <w:rsid w:val="00700E21"/>
    <w:rsid w:val="007050FF"/>
    <w:rsid w:val="00715723"/>
    <w:rsid w:val="0072009E"/>
    <w:rsid w:val="007204E3"/>
    <w:rsid w:val="007220A6"/>
    <w:rsid w:val="007236B4"/>
    <w:rsid w:val="007274E1"/>
    <w:rsid w:val="00727C10"/>
    <w:rsid w:val="00730CBE"/>
    <w:rsid w:val="00731078"/>
    <w:rsid w:val="0073429F"/>
    <w:rsid w:val="00736A32"/>
    <w:rsid w:val="00737DB6"/>
    <w:rsid w:val="00740966"/>
    <w:rsid w:val="0074189B"/>
    <w:rsid w:val="0074377E"/>
    <w:rsid w:val="00750259"/>
    <w:rsid w:val="00750E89"/>
    <w:rsid w:val="00750F17"/>
    <w:rsid w:val="007517AD"/>
    <w:rsid w:val="00752764"/>
    <w:rsid w:val="00752C1E"/>
    <w:rsid w:val="00754C6A"/>
    <w:rsid w:val="00754ED9"/>
    <w:rsid w:val="0075523D"/>
    <w:rsid w:val="007629C8"/>
    <w:rsid w:val="00764209"/>
    <w:rsid w:val="00766828"/>
    <w:rsid w:val="00766962"/>
    <w:rsid w:val="00767F54"/>
    <w:rsid w:val="00771A41"/>
    <w:rsid w:val="00771E27"/>
    <w:rsid w:val="00774FED"/>
    <w:rsid w:val="00775287"/>
    <w:rsid w:val="00776B11"/>
    <w:rsid w:val="0078029B"/>
    <w:rsid w:val="007856EC"/>
    <w:rsid w:val="00786471"/>
    <w:rsid w:val="00786D6D"/>
    <w:rsid w:val="007936EA"/>
    <w:rsid w:val="00793E7A"/>
    <w:rsid w:val="0079408E"/>
    <w:rsid w:val="007943EA"/>
    <w:rsid w:val="007967B6"/>
    <w:rsid w:val="007976F6"/>
    <w:rsid w:val="007A0880"/>
    <w:rsid w:val="007A1F2A"/>
    <w:rsid w:val="007A200C"/>
    <w:rsid w:val="007A224B"/>
    <w:rsid w:val="007A4861"/>
    <w:rsid w:val="007A653C"/>
    <w:rsid w:val="007B3669"/>
    <w:rsid w:val="007B37B1"/>
    <w:rsid w:val="007B4739"/>
    <w:rsid w:val="007B6A43"/>
    <w:rsid w:val="007C1619"/>
    <w:rsid w:val="007C1843"/>
    <w:rsid w:val="007C6F1D"/>
    <w:rsid w:val="007D064F"/>
    <w:rsid w:val="007D06F0"/>
    <w:rsid w:val="007D33F4"/>
    <w:rsid w:val="007D5E1F"/>
    <w:rsid w:val="007D788C"/>
    <w:rsid w:val="007E2A3A"/>
    <w:rsid w:val="007E63D8"/>
    <w:rsid w:val="007E6C6B"/>
    <w:rsid w:val="007E6EC8"/>
    <w:rsid w:val="007F0899"/>
    <w:rsid w:val="007F3ABE"/>
    <w:rsid w:val="007F64B3"/>
    <w:rsid w:val="00800EDD"/>
    <w:rsid w:val="00803C20"/>
    <w:rsid w:val="0080422A"/>
    <w:rsid w:val="00804670"/>
    <w:rsid w:val="00805122"/>
    <w:rsid w:val="008065B3"/>
    <w:rsid w:val="008066FA"/>
    <w:rsid w:val="00814323"/>
    <w:rsid w:val="00816C80"/>
    <w:rsid w:val="00820061"/>
    <w:rsid w:val="0082746C"/>
    <w:rsid w:val="00827ED1"/>
    <w:rsid w:val="0083226F"/>
    <w:rsid w:val="00832664"/>
    <w:rsid w:val="008328E9"/>
    <w:rsid w:val="0083353F"/>
    <w:rsid w:val="00834C7C"/>
    <w:rsid w:val="00835833"/>
    <w:rsid w:val="00835BCB"/>
    <w:rsid w:val="00835CDC"/>
    <w:rsid w:val="008445F1"/>
    <w:rsid w:val="008446C3"/>
    <w:rsid w:val="008472A2"/>
    <w:rsid w:val="00850B09"/>
    <w:rsid w:val="008514F2"/>
    <w:rsid w:val="00857D5B"/>
    <w:rsid w:val="00862780"/>
    <w:rsid w:val="00863306"/>
    <w:rsid w:val="00863B9D"/>
    <w:rsid w:val="00863BE6"/>
    <w:rsid w:val="00865C43"/>
    <w:rsid w:val="0087029D"/>
    <w:rsid w:val="008702EC"/>
    <w:rsid w:val="0087434C"/>
    <w:rsid w:val="00877561"/>
    <w:rsid w:val="008775BC"/>
    <w:rsid w:val="00882F1B"/>
    <w:rsid w:val="008926BA"/>
    <w:rsid w:val="00896FD6"/>
    <w:rsid w:val="008A5BFC"/>
    <w:rsid w:val="008A70CE"/>
    <w:rsid w:val="008B313D"/>
    <w:rsid w:val="008B471A"/>
    <w:rsid w:val="008B66B8"/>
    <w:rsid w:val="008C00A0"/>
    <w:rsid w:val="008C04B8"/>
    <w:rsid w:val="008C0B07"/>
    <w:rsid w:val="008C25E4"/>
    <w:rsid w:val="008C2DAE"/>
    <w:rsid w:val="008C3FB1"/>
    <w:rsid w:val="008C4BAA"/>
    <w:rsid w:val="008C6E36"/>
    <w:rsid w:val="008C6E9B"/>
    <w:rsid w:val="008D1360"/>
    <w:rsid w:val="008E0C14"/>
    <w:rsid w:val="008E4DA6"/>
    <w:rsid w:val="008E50BB"/>
    <w:rsid w:val="008E620B"/>
    <w:rsid w:val="008E7AD9"/>
    <w:rsid w:val="008F43D2"/>
    <w:rsid w:val="008F4EFB"/>
    <w:rsid w:val="008F521D"/>
    <w:rsid w:val="008F68AC"/>
    <w:rsid w:val="009015A7"/>
    <w:rsid w:val="009036E9"/>
    <w:rsid w:val="00903B37"/>
    <w:rsid w:val="009041D7"/>
    <w:rsid w:val="009059A9"/>
    <w:rsid w:val="00910A25"/>
    <w:rsid w:val="00912484"/>
    <w:rsid w:val="00913CF1"/>
    <w:rsid w:val="0091622F"/>
    <w:rsid w:val="0091743B"/>
    <w:rsid w:val="0092515E"/>
    <w:rsid w:val="00926073"/>
    <w:rsid w:val="009315CC"/>
    <w:rsid w:val="009326FC"/>
    <w:rsid w:val="00935277"/>
    <w:rsid w:val="0094052C"/>
    <w:rsid w:val="00940B6C"/>
    <w:rsid w:val="009426A2"/>
    <w:rsid w:val="00942FBD"/>
    <w:rsid w:val="0094770B"/>
    <w:rsid w:val="00947D4A"/>
    <w:rsid w:val="00951D88"/>
    <w:rsid w:val="00957260"/>
    <w:rsid w:val="0096056C"/>
    <w:rsid w:val="00961848"/>
    <w:rsid w:val="00962719"/>
    <w:rsid w:val="009633F6"/>
    <w:rsid w:val="0096485E"/>
    <w:rsid w:val="00971CD2"/>
    <w:rsid w:val="00972459"/>
    <w:rsid w:val="00972C4F"/>
    <w:rsid w:val="0097737A"/>
    <w:rsid w:val="00977459"/>
    <w:rsid w:val="00977E6E"/>
    <w:rsid w:val="00981341"/>
    <w:rsid w:val="00984037"/>
    <w:rsid w:val="00987374"/>
    <w:rsid w:val="009931FF"/>
    <w:rsid w:val="00994B64"/>
    <w:rsid w:val="00996216"/>
    <w:rsid w:val="009A3F5D"/>
    <w:rsid w:val="009A515B"/>
    <w:rsid w:val="009B2267"/>
    <w:rsid w:val="009B2FCA"/>
    <w:rsid w:val="009B3176"/>
    <w:rsid w:val="009B5FAE"/>
    <w:rsid w:val="009B725F"/>
    <w:rsid w:val="009C01DF"/>
    <w:rsid w:val="009C42FF"/>
    <w:rsid w:val="009C561B"/>
    <w:rsid w:val="009C573B"/>
    <w:rsid w:val="009D0B00"/>
    <w:rsid w:val="009D4F60"/>
    <w:rsid w:val="009D5A89"/>
    <w:rsid w:val="009D7623"/>
    <w:rsid w:val="009E0AE8"/>
    <w:rsid w:val="009E1B4F"/>
    <w:rsid w:val="009E495F"/>
    <w:rsid w:val="009E4DDD"/>
    <w:rsid w:val="009E5374"/>
    <w:rsid w:val="009E53A4"/>
    <w:rsid w:val="009E6FD2"/>
    <w:rsid w:val="009F1E3B"/>
    <w:rsid w:val="009F345D"/>
    <w:rsid w:val="009F52E6"/>
    <w:rsid w:val="009F6FBD"/>
    <w:rsid w:val="009F7A19"/>
    <w:rsid w:val="00A00F2B"/>
    <w:rsid w:val="00A015F8"/>
    <w:rsid w:val="00A05CF6"/>
    <w:rsid w:val="00A108EA"/>
    <w:rsid w:val="00A13218"/>
    <w:rsid w:val="00A134B7"/>
    <w:rsid w:val="00A14E3E"/>
    <w:rsid w:val="00A1743D"/>
    <w:rsid w:val="00A21358"/>
    <w:rsid w:val="00A217FF"/>
    <w:rsid w:val="00A2208F"/>
    <w:rsid w:val="00A227A3"/>
    <w:rsid w:val="00A2281D"/>
    <w:rsid w:val="00A40842"/>
    <w:rsid w:val="00A40D31"/>
    <w:rsid w:val="00A4198B"/>
    <w:rsid w:val="00A433E8"/>
    <w:rsid w:val="00A47C5E"/>
    <w:rsid w:val="00A516A0"/>
    <w:rsid w:val="00A53DA4"/>
    <w:rsid w:val="00A550B1"/>
    <w:rsid w:val="00A574C0"/>
    <w:rsid w:val="00A60B73"/>
    <w:rsid w:val="00A616A2"/>
    <w:rsid w:val="00A62ABF"/>
    <w:rsid w:val="00A66677"/>
    <w:rsid w:val="00A67F2E"/>
    <w:rsid w:val="00A70AA1"/>
    <w:rsid w:val="00A70CE0"/>
    <w:rsid w:val="00A71CEB"/>
    <w:rsid w:val="00A73ACB"/>
    <w:rsid w:val="00A73BE7"/>
    <w:rsid w:val="00A75E4E"/>
    <w:rsid w:val="00A76012"/>
    <w:rsid w:val="00A768EA"/>
    <w:rsid w:val="00A80080"/>
    <w:rsid w:val="00A85369"/>
    <w:rsid w:val="00A92149"/>
    <w:rsid w:val="00A94085"/>
    <w:rsid w:val="00AA063C"/>
    <w:rsid w:val="00AA1858"/>
    <w:rsid w:val="00AA24E2"/>
    <w:rsid w:val="00AA5213"/>
    <w:rsid w:val="00AA5B9E"/>
    <w:rsid w:val="00AA6EAE"/>
    <w:rsid w:val="00AA77BF"/>
    <w:rsid w:val="00AA78ED"/>
    <w:rsid w:val="00AB3A8C"/>
    <w:rsid w:val="00AB4951"/>
    <w:rsid w:val="00AB7B49"/>
    <w:rsid w:val="00AC28BA"/>
    <w:rsid w:val="00AC2E85"/>
    <w:rsid w:val="00AC3BD0"/>
    <w:rsid w:val="00AC5D61"/>
    <w:rsid w:val="00AD0F21"/>
    <w:rsid w:val="00AD5296"/>
    <w:rsid w:val="00AD65E1"/>
    <w:rsid w:val="00AD75C0"/>
    <w:rsid w:val="00AE4EEA"/>
    <w:rsid w:val="00AF121D"/>
    <w:rsid w:val="00AF18CE"/>
    <w:rsid w:val="00AF1B24"/>
    <w:rsid w:val="00AF2796"/>
    <w:rsid w:val="00AF3282"/>
    <w:rsid w:val="00AF3B92"/>
    <w:rsid w:val="00AF77DC"/>
    <w:rsid w:val="00B02FB3"/>
    <w:rsid w:val="00B07EE3"/>
    <w:rsid w:val="00B1292C"/>
    <w:rsid w:val="00B15555"/>
    <w:rsid w:val="00B243ED"/>
    <w:rsid w:val="00B248CF"/>
    <w:rsid w:val="00B24C38"/>
    <w:rsid w:val="00B25283"/>
    <w:rsid w:val="00B27A27"/>
    <w:rsid w:val="00B315A0"/>
    <w:rsid w:val="00B32E40"/>
    <w:rsid w:val="00B3437E"/>
    <w:rsid w:val="00B34A18"/>
    <w:rsid w:val="00B34C13"/>
    <w:rsid w:val="00B468CE"/>
    <w:rsid w:val="00B5172C"/>
    <w:rsid w:val="00B54F35"/>
    <w:rsid w:val="00B571DD"/>
    <w:rsid w:val="00B579CB"/>
    <w:rsid w:val="00B626CD"/>
    <w:rsid w:val="00B657C5"/>
    <w:rsid w:val="00B66864"/>
    <w:rsid w:val="00B70083"/>
    <w:rsid w:val="00B70D7C"/>
    <w:rsid w:val="00B73D0E"/>
    <w:rsid w:val="00B751A2"/>
    <w:rsid w:val="00B8058B"/>
    <w:rsid w:val="00B81F24"/>
    <w:rsid w:val="00B8312D"/>
    <w:rsid w:val="00B852D9"/>
    <w:rsid w:val="00B85790"/>
    <w:rsid w:val="00B86C2E"/>
    <w:rsid w:val="00B87A76"/>
    <w:rsid w:val="00B9303A"/>
    <w:rsid w:val="00B9426A"/>
    <w:rsid w:val="00B94A19"/>
    <w:rsid w:val="00B961C4"/>
    <w:rsid w:val="00BA45A7"/>
    <w:rsid w:val="00BA67DE"/>
    <w:rsid w:val="00BB17A0"/>
    <w:rsid w:val="00BB28F6"/>
    <w:rsid w:val="00BB2ACA"/>
    <w:rsid w:val="00BB3B4B"/>
    <w:rsid w:val="00BB4946"/>
    <w:rsid w:val="00BB585D"/>
    <w:rsid w:val="00BC2609"/>
    <w:rsid w:val="00BC26DD"/>
    <w:rsid w:val="00BC3E79"/>
    <w:rsid w:val="00BC4468"/>
    <w:rsid w:val="00BC6576"/>
    <w:rsid w:val="00BD4CE7"/>
    <w:rsid w:val="00BE38DF"/>
    <w:rsid w:val="00BE5629"/>
    <w:rsid w:val="00BE68EE"/>
    <w:rsid w:val="00BE764D"/>
    <w:rsid w:val="00BF000E"/>
    <w:rsid w:val="00BF23DD"/>
    <w:rsid w:val="00BF28C7"/>
    <w:rsid w:val="00BF5DD8"/>
    <w:rsid w:val="00BF71C2"/>
    <w:rsid w:val="00C00144"/>
    <w:rsid w:val="00C02FF0"/>
    <w:rsid w:val="00C03DD1"/>
    <w:rsid w:val="00C05196"/>
    <w:rsid w:val="00C12DA1"/>
    <w:rsid w:val="00C13145"/>
    <w:rsid w:val="00C139A9"/>
    <w:rsid w:val="00C13A7C"/>
    <w:rsid w:val="00C14792"/>
    <w:rsid w:val="00C16975"/>
    <w:rsid w:val="00C24936"/>
    <w:rsid w:val="00C24FA4"/>
    <w:rsid w:val="00C2572C"/>
    <w:rsid w:val="00C305C9"/>
    <w:rsid w:val="00C34785"/>
    <w:rsid w:val="00C40289"/>
    <w:rsid w:val="00C40DCC"/>
    <w:rsid w:val="00C41420"/>
    <w:rsid w:val="00C4610D"/>
    <w:rsid w:val="00C465EC"/>
    <w:rsid w:val="00C524A9"/>
    <w:rsid w:val="00C60051"/>
    <w:rsid w:val="00C61012"/>
    <w:rsid w:val="00C616E6"/>
    <w:rsid w:val="00C62D50"/>
    <w:rsid w:val="00C63CB9"/>
    <w:rsid w:val="00C642A9"/>
    <w:rsid w:val="00C64F4C"/>
    <w:rsid w:val="00C65574"/>
    <w:rsid w:val="00C65D54"/>
    <w:rsid w:val="00C6757F"/>
    <w:rsid w:val="00C67C97"/>
    <w:rsid w:val="00C70EC0"/>
    <w:rsid w:val="00C7135A"/>
    <w:rsid w:val="00C72A9C"/>
    <w:rsid w:val="00C76FE7"/>
    <w:rsid w:val="00C83C4D"/>
    <w:rsid w:val="00C83C66"/>
    <w:rsid w:val="00C83F07"/>
    <w:rsid w:val="00C84123"/>
    <w:rsid w:val="00C85553"/>
    <w:rsid w:val="00C857D3"/>
    <w:rsid w:val="00C9304F"/>
    <w:rsid w:val="00CA1164"/>
    <w:rsid w:val="00CA17AC"/>
    <w:rsid w:val="00CA1CBE"/>
    <w:rsid w:val="00CA38CC"/>
    <w:rsid w:val="00CA3EAA"/>
    <w:rsid w:val="00CA6305"/>
    <w:rsid w:val="00CA6F5D"/>
    <w:rsid w:val="00CB027B"/>
    <w:rsid w:val="00CB276B"/>
    <w:rsid w:val="00CB4937"/>
    <w:rsid w:val="00CB6541"/>
    <w:rsid w:val="00CD1752"/>
    <w:rsid w:val="00CD4DD4"/>
    <w:rsid w:val="00CD5DAF"/>
    <w:rsid w:val="00CD6766"/>
    <w:rsid w:val="00CE1F5D"/>
    <w:rsid w:val="00CE338D"/>
    <w:rsid w:val="00CE4795"/>
    <w:rsid w:val="00CE4F89"/>
    <w:rsid w:val="00CE7104"/>
    <w:rsid w:val="00CE750F"/>
    <w:rsid w:val="00CE778B"/>
    <w:rsid w:val="00CF1498"/>
    <w:rsid w:val="00CF20AD"/>
    <w:rsid w:val="00CF4437"/>
    <w:rsid w:val="00CF4E03"/>
    <w:rsid w:val="00CF6A1A"/>
    <w:rsid w:val="00CF7397"/>
    <w:rsid w:val="00D0078C"/>
    <w:rsid w:val="00D02728"/>
    <w:rsid w:val="00D06197"/>
    <w:rsid w:val="00D07344"/>
    <w:rsid w:val="00D12474"/>
    <w:rsid w:val="00D138B8"/>
    <w:rsid w:val="00D15464"/>
    <w:rsid w:val="00D160CB"/>
    <w:rsid w:val="00D20D16"/>
    <w:rsid w:val="00D2106F"/>
    <w:rsid w:val="00D245A1"/>
    <w:rsid w:val="00D24CB3"/>
    <w:rsid w:val="00D314E5"/>
    <w:rsid w:val="00D32543"/>
    <w:rsid w:val="00D32611"/>
    <w:rsid w:val="00D3416D"/>
    <w:rsid w:val="00D3680D"/>
    <w:rsid w:val="00D36825"/>
    <w:rsid w:val="00D368D8"/>
    <w:rsid w:val="00D407CB"/>
    <w:rsid w:val="00D41049"/>
    <w:rsid w:val="00D415E2"/>
    <w:rsid w:val="00D41EB1"/>
    <w:rsid w:val="00D42055"/>
    <w:rsid w:val="00D44E0C"/>
    <w:rsid w:val="00D4566C"/>
    <w:rsid w:val="00D45683"/>
    <w:rsid w:val="00D4581F"/>
    <w:rsid w:val="00D56FB7"/>
    <w:rsid w:val="00D60B3D"/>
    <w:rsid w:val="00D61E65"/>
    <w:rsid w:val="00D647C3"/>
    <w:rsid w:val="00D6650E"/>
    <w:rsid w:val="00D67844"/>
    <w:rsid w:val="00D73D47"/>
    <w:rsid w:val="00D77739"/>
    <w:rsid w:val="00D803B2"/>
    <w:rsid w:val="00D82C99"/>
    <w:rsid w:val="00D83BE5"/>
    <w:rsid w:val="00D83D91"/>
    <w:rsid w:val="00D91897"/>
    <w:rsid w:val="00D9386E"/>
    <w:rsid w:val="00D93C16"/>
    <w:rsid w:val="00D9633A"/>
    <w:rsid w:val="00D97562"/>
    <w:rsid w:val="00DA609B"/>
    <w:rsid w:val="00DB4C0C"/>
    <w:rsid w:val="00DB5BB2"/>
    <w:rsid w:val="00DC0DF4"/>
    <w:rsid w:val="00DD4FC4"/>
    <w:rsid w:val="00DF2386"/>
    <w:rsid w:val="00DF2F8A"/>
    <w:rsid w:val="00DF7FE7"/>
    <w:rsid w:val="00E016CC"/>
    <w:rsid w:val="00E042F9"/>
    <w:rsid w:val="00E05278"/>
    <w:rsid w:val="00E0612A"/>
    <w:rsid w:val="00E12CA5"/>
    <w:rsid w:val="00E15C71"/>
    <w:rsid w:val="00E1616E"/>
    <w:rsid w:val="00E16CC7"/>
    <w:rsid w:val="00E17EE6"/>
    <w:rsid w:val="00E20094"/>
    <w:rsid w:val="00E21C66"/>
    <w:rsid w:val="00E236B9"/>
    <w:rsid w:val="00E25075"/>
    <w:rsid w:val="00E30B98"/>
    <w:rsid w:val="00E4085A"/>
    <w:rsid w:val="00E409BE"/>
    <w:rsid w:val="00E42A55"/>
    <w:rsid w:val="00E4514F"/>
    <w:rsid w:val="00E46367"/>
    <w:rsid w:val="00E50224"/>
    <w:rsid w:val="00E604F4"/>
    <w:rsid w:val="00E631A8"/>
    <w:rsid w:val="00E63F0B"/>
    <w:rsid w:val="00E642B6"/>
    <w:rsid w:val="00E70911"/>
    <w:rsid w:val="00E72036"/>
    <w:rsid w:val="00E74C69"/>
    <w:rsid w:val="00E75CA2"/>
    <w:rsid w:val="00E7606D"/>
    <w:rsid w:val="00E77109"/>
    <w:rsid w:val="00E777F3"/>
    <w:rsid w:val="00E80FF3"/>
    <w:rsid w:val="00E96B53"/>
    <w:rsid w:val="00EA0456"/>
    <w:rsid w:val="00EA196C"/>
    <w:rsid w:val="00EA3A7F"/>
    <w:rsid w:val="00EA5C9D"/>
    <w:rsid w:val="00EA5E82"/>
    <w:rsid w:val="00EB6182"/>
    <w:rsid w:val="00EB6561"/>
    <w:rsid w:val="00EC588F"/>
    <w:rsid w:val="00EC72C3"/>
    <w:rsid w:val="00ED2630"/>
    <w:rsid w:val="00ED2800"/>
    <w:rsid w:val="00ED2B49"/>
    <w:rsid w:val="00ED3A8C"/>
    <w:rsid w:val="00ED3AEB"/>
    <w:rsid w:val="00ED4036"/>
    <w:rsid w:val="00ED5805"/>
    <w:rsid w:val="00EE37D2"/>
    <w:rsid w:val="00EE5DC3"/>
    <w:rsid w:val="00EE60AF"/>
    <w:rsid w:val="00EF10FD"/>
    <w:rsid w:val="00EF27A8"/>
    <w:rsid w:val="00EF3D80"/>
    <w:rsid w:val="00EF412E"/>
    <w:rsid w:val="00F0628B"/>
    <w:rsid w:val="00F06D68"/>
    <w:rsid w:val="00F078F1"/>
    <w:rsid w:val="00F102C6"/>
    <w:rsid w:val="00F126E5"/>
    <w:rsid w:val="00F136F5"/>
    <w:rsid w:val="00F14404"/>
    <w:rsid w:val="00F15661"/>
    <w:rsid w:val="00F207AC"/>
    <w:rsid w:val="00F20F57"/>
    <w:rsid w:val="00F21A80"/>
    <w:rsid w:val="00F25929"/>
    <w:rsid w:val="00F26C2E"/>
    <w:rsid w:val="00F27FD2"/>
    <w:rsid w:val="00F32D03"/>
    <w:rsid w:val="00F33F24"/>
    <w:rsid w:val="00F344DE"/>
    <w:rsid w:val="00F4516D"/>
    <w:rsid w:val="00F45E2C"/>
    <w:rsid w:val="00F503EA"/>
    <w:rsid w:val="00F50A7A"/>
    <w:rsid w:val="00F51485"/>
    <w:rsid w:val="00F52E89"/>
    <w:rsid w:val="00F54098"/>
    <w:rsid w:val="00F56BB7"/>
    <w:rsid w:val="00F57D79"/>
    <w:rsid w:val="00F61B79"/>
    <w:rsid w:val="00F7138B"/>
    <w:rsid w:val="00F714B9"/>
    <w:rsid w:val="00F71F16"/>
    <w:rsid w:val="00F73E71"/>
    <w:rsid w:val="00F73EE2"/>
    <w:rsid w:val="00F80085"/>
    <w:rsid w:val="00F8382F"/>
    <w:rsid w:val="00F847E5"/>
    <w:rsid w:val="00F84F55"/>
    <w:rsid w:val="00F9634F"/>
    <w:rsid w:val="00F9719A"/>
    <w:rsid w:val="00FA4977"/>
    <w:rsid w:val="00FA5E54"/>
    <w:rsid w:val="00FB6EE7"/>
    <w:rsid w:val="00FB70D8"/>
    <w:rsid w:val="00FB7C64"/>
    <w:rsid w:val="00FC32AC"/>
    <w:rsid w:val="00FC42BB"/>
    <w:rsid w:val="00FC631B"/>
    <w:rsid w:val="00FC7A32"/>
    <w:rsid w:val="00FD0EEF"/>
    <w:rsid w:val="00FD1CE3"/>
    <w:rsid w:val="00FD27EB"/>
    <w:rsid w:val="00FD45EA"/>
    <w:rsid w:val="00FD692A"/>
    <w:rsid w:val="00FD73CB"/>
    <w:rsid w:val="00FE34A2"/>
    <w:rsid w:val="00FE5EEB"/>
    <w:rsid w:val="00FF5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14292"/>
  <w15:docId w15:val="{88B25D04-7A10-43E2-B090-6DAB3AC2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D0F96"/>
    <w:rPr>
      <w:color w:val="800080"/>
      <w:u w:val="single"/>
    </w:rPr>
  </w:style>
  <w:style w:type="paragraph" w:customStyle="1" w:styleId="xl65">
    <w:name w:val="xl65"/>
    <w:basedOn w:val="Normal"/>
    <w:rsid w:val="006D0F96"/>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6D0F9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6D0F9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6D0F9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6D0F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6D0F96"/>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6D0F9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6D0F9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character" w:styleId="Strong">
    <w:name w:val="Strong"/>
    <w:basedOn w:val="DefaultParagraphFont"/>
    <w:qFormat/>
    <w:rsid w:val="002D300B"/>
    <w:rPr>
      <w:b/>
      <w:bCs/>
    </w:rPr>
  </w:style>
  <w:style w:type="paragraph" w:styleId="BodyText">
    <w:name w:val="Body Text"/>
    <w:basedOn w:val="Normal"/>
    <w:link w:val="BodyTextChar"/>
    <w:uiPriority w:val="1"/>
    <w:qFormat/>
    <w:rsid w:val="00CE1F5D"/>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CE1F5D"/>
    <w:rPr>
      <w:rFonts w:ascii="Arial" w:eastAsia="Arial" w:hAnsi="Arial"/>
      <w:lang w:val="en-US"/>
    </w:rPr>
  </w:style>
  <w:style w:type="paragraph" w:customStyle="1" w:styleId="xl66">
    <w:name w:val="xl66"/>
    <w:basedOn w:val="Normal"/>
    <w:rsid w:val="00CE1F5D"/>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91">
    <w:name w:val="xl91"/>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E1F5D"/>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E1F5D"/>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E1F5D"/>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E1F5D"/>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E1F5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E1F5D"/>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E1F5D"/>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E1F5D"/>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E1F5D"/>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E1F5D"/>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E1F5D"/>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E1F5D"/>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E1F5D"/>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CE1F5D"/>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CE1F5D"/>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table" w:styleId="GridTable4-Accent1">
    <w:name w:val="Grid Table 4 Accent 1"/>
    <w:basedOn w:val="TableNormal"/>
    <w:uiPriority w:val="49"/>
    <w:rsid w:val="007C161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2871669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53512191">
      <w:bodyDiv w:val="1"/>
      <w:marLeft w:val="0"/>
      <w:marRight w:val="0"/>
      <w:marTop w:val="0"/>
      <w:marBottom w:val="0"/>
      <w:divBdr>
        <w:top w:val="none" w:sz="0" w:space="0" w:color="auto"/>
        <w:left w:val="none" w:sz="0" w:space="0" w:color="auto"/>
        <w:bottom w:val="none" w:sz="0" w:space="0" w:color="auto"/>
        <w:right w:val="none" w:sz="0" w:space="0" w:color="auto"/>
      </w:divBdr>
    </w:div>
    <w:div w:id="336005049">
      <w:bodyDiv w:val="1"/>
      <w:marLeft w:val="0"/>
      <w:marRight w:val="0"/>
      <w:marTop w:val="0"/>
      <w:marBottom w:val="0"/>
      <w:divBdr>
        <w:top w:val="none" w:sz="0" w:space="0" w:color="auto"/>
        <w:left w:val="none" w:sz="0" w:space="0" w:color="auto"/>
        <w:bottom w:val="none" w:sz="0" w:space="0" w:color="auto"/>
        <w:right w:val="none" w:sz="0" w:space="0" w:color="auto"/>
      </w:divBdr>
    </w:div>
    <w:div w:id="341126847">
      <w:bodyDiv w:val="1"/>
      <w:marLeft w:val="0"/>
      <w:marRight w:val="0"/>
      <w:marTop w:val="0"/>
      <w:marBottom w:val="0"/>
      <w:divBdr>
        <w:top w:val="none" w:sz="0" w:space="0" w:color="auto"/>
        <w:left w:val="none" w:sz="0" w:space="0" w:color="auto"/>
        <w:bottom w:val="none" w:sz="0" w:space="0" w:color="auto"/>
        <w:right w:val="none" w:sz="0" w:space="0" w:color="auto"/>
      </w:divBdr>
    </w:div>
    <w:div w:id="353463431">
      <w:bodyDiv w:val="1"/>
      <w:marLeft w:val="0"/>
      <w:marRight w:val="0"/>
      <w:marTop w:val="0"/>
      <w:marBottom w:val="0"/>
      <w:divBdr>
        <w:top w:val="none" w:sz="0" w:space="0" w:color="auto"/>
        <w:left w:val="none" w:sz="0" w:space="0" w:color="auto"/>
        <w:bottom w:val="none" w:sz="0" w:space="0" w:color="auto"/>
        <w:right w:val="none" w:sz="0" w:space="0" w:color="auto"/>
      </w:divBdr>
    </w:div>
    <w:div w:id="570895243">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63996785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079794709">
      <w:bodyDiv w:val="1"/>
      <w:marLeft w:val="0"/>
      <w:marRight w:val="0"/>
      <w:marTop w:val="0"/>
      <w:marBottom w:val="0"/>
      <w:divBdr>
        <w:top w:val="none" w:sz="0" w:space="0" w:color="auto"/>
        <w:left w:val="none" w:sz="0" w:space="0" w:color="auto"/>
        <w:bottom w:val="none" w:sz="0" w:space="0" w:color="auto"/>
        <w:right w:val="none" w:sz="0" w:space="0" w:color="auto"/>
      </w:divBdr>
    </w:div>
    <w:div w:id="1198934897">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445610359">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02764675">
      <w:bodyDiv w:val="1"/>
      <w:marLeft w:val="0"/>
      <w:marRight w:val="0"/>
      <w:marTop w:val="0"/>
      <w:marBottom w:val="0"/>
      <w:divBdr>
        <w:top w:val="none" w:sz="0" w:space="0" w:color="auto"/>
        <w:left w:val="none" w:sz="0" w:space="0" w:color="auto"/>
        <w:bottom w:val="none" w:sz="0" w:space="0" w:color="auto"/>
        <w:right w:val="none" w:sz="0" w:space="0" w:color="auto"/>
      </w:divBdr>
    </w:div>
    <w:div w:id="1818642347">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845701630">
      <w:bodyDiv w:val="1"/>
      <w:marLeft w:val="0"/>
      <w:marRight w:val="0"/>
      <w:marTop w:val="0"/>
      <w:marBottom w:val="0"/>
      <w:divBdr>
        <w:top w:val="none" w:sz="0" w:space="0" w:color="auto"/>
        <w:left w:val="none" w:sz="0" w:space="0" w:color="auto"/>
        <w:bottom w:val="none" w:sz="0" w:space="0" w:color="auto"/>
        <w:right w:val="none" w:sz="0" w:space="0" w:color="auto"/>
      </w:divBdr>
    </w:div>
    <w:div w:id="1878590686">
      <w:bodyDiv w:val="1"/>
      <w:marLeft w:val="0"/>
      <w:marRight w:val="0"/>
      <w:marTop w:val="0"/>
      <w:marBottom w:val="0"/>
      <w:divBdr>
        <w:top w:val="none" w:sz="0" w:space="0" w:color="auto"/>
        <w:left w:val="none" w:sz="0" w:space="0" w:color="auto"/>
        <w:bottom w:val="none" w:sz="0" w:space="0" w:color="auto"/>
        <w:right w:val="none" w:sz="0" w:space="0" w:color="auto"/>
      </w:divBdr>
    </w:div>
    <w:div w:id="191419351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msar.org/sites/default/files/documents/library/status_contribu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fr/document/sc54-73-questions-financieres-et-budgetaires-scenarios-budgetaires-pour-2019-2021-et-proj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sc54_report_decisions_f.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amsar.org/fr/document/sc54-72-questions-financieres-et-budgetaires-statut-des-contributions-annuelles" TargetMode="External"/><Relationship Id="rId4" Type="http://schemas.openxmlformats.org/officeDocument/2006/relationships/settings" Target="settings.xml"/><Relationship Id="rId9" Type="http://schemas.openxmlformats.org/officeDocument/2006/relationships/hyperlink" Target="https://www.ramsar.org/fr/document/cop13-doc185-projet-de-resolution-sur-les-questions-financieres-et-budgetair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C0BA-7314-4B30-9303-9E42D473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8379</Words>
  <Characters>40308</Characters>
  <Application>Microsoft Office Word</Application>
  <DocSecurity>0</DocSecurity>
  <Lines>3664</Lines>
  <Paragraphs>3245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ruecker@ramsar.org</dc:creator>
  <cp:lastModifiedBy>JENNINGS Edmund</cp:lastModifiedBy>
  <cp:revision>2</cp:revision>
  <cp:lastPrinted>2018-10-01T13:00:00Z</cp:lastPrinted>
  <dcterms:created xsi:type="dcterms:W3CDTF">2018-10-08T10:04:00Z</dcterms:created>
  <dcterms:modified xsi:type="dcterms:W3CDTF">2018-10-08T10:04:00Z</dcterms:modified>
</cp:coreProperties>
</file>