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98D7C" w14:textId="1BB307D0" w:rsidR="00C50F56" w:rsidRPr="00FF5C23" w:rsidRDefault="00C50F56" w:rsidP="00FF5C23">
      <w:pPr>
        <w:tabs>
          <w:tab w:val="left" w:pos="1134"/>
        </w:tabs>
        <w:ind w:right="17"/>
        <w:jc w:val="center"/>
        <w:outlineLvl w:val="0"/>
        <w:rPr>
          <w:rFonts w:ascii="Calibri" w:eastAsia="Times New Roman" w:hAnsi="Calibri" w:cstheme="majorHAnsi"/>
          <w:b/>
          <w:bCs/>
          <w:lang w:val="es-ES_tradnl"/>
        </w:rPr>
      </w:pPr>
      <w:r w:rsidRPr="00FF5C23">
        <w:rPr>
          <w:rFonts w:ascii="Calibri" w:eastAsia="Times New Roman" w:hAnsi="Calibri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B67EA57" wp14:editId="3C95FFD2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82A" w:rsidRPr="00FF5C23">
        <w:rPr>
          <w:rFonts w:ascii="Calibri" w:hAnsi="Calibri" w:cstheme="majorHAnsi"/>
          <w:b/>
          <w:bCs/>
          <w:lang w:val="es-ES_tradnl"/>
        </w:rPr>
        <w:t>13ª Reunión de la Conferencia de las Partes Contratante</w:t>
      </w:r>
      <w:r w:rsidRPr="00FF5C23">
        <w:rPr>
          <w:rFonts w:ascii="Calibri" w:eastAsia="Times New Roman" w:hAnsi="Calibri" w:cstheme="majorHAnsi"/>
          <w:b/>
          <w:bCs/>
          <w:lang w:val="es-ES_tradnl"/>
        </w:rPr>
        <w:t>s</w:t>
      </w:r>
    </w:p>
    <w:p w14:paraId="17F57649" w14:textId="42C4AC00" w:rsidR="00C50F56" w:rsidRPr="00FF5C23" w:rsidRDefault="00A2282A" w:rsidP="00FF5C23">
      <w:pPr>
        <w:tabs>
          <w:tab w:val="left" w:pos="1134"/>
        </w:tabs>
        <w:ind w:right="17"/>
        <w:jc w:val="center"/>
        <w:outlineLvl w:val="0"/>
        <w:rPr>
          <w:rFonts w:ascii="Calibri" w:eastAsia="Times New Roman" w:hAnsi="Calibri" w:cstheme="majorHAnsi"/>
          <w:b/>
          <w:bCs/>
          <w:lang w:val="es-ES_tradnl"/>
        </w:rPr>
      </w:pPr>
      <w:r w:rsidRPr="00FF5C23">
        <w:rPr>
          <w:rFonts w:ascii="Calibri" w:hAnsi="Calibri" w:cstheme="majorHAnsi"/>
          <w:b/>
          <w:bCs/>
          <w:lang w:val="es-ES_tradnl"/>
        </w:rPr>
        <w:t>en la Convención de Ramsar sobre los Humedales</w:t>
      </w:r>
    </w:p>
    <w:p w14:paraId="3EC796C1" w14:textId="77777777" w:rsidR="00C50F56" w:rsidRPr="00FF5C23" w:rsidRDefault="00C50F56" w:rsidP="00FF5C23">
      <w:pPr>
        <w:tabs>
          <w:tab w:val="left" w:pos="1134"/>
        </w:tabs>
        <w:ind w:right="17"/>
        <w:jc w:val="center"/>
        <w:outlineLvl w:val="0"/>
        <w:rPr>
          <w:rFonts w:ascii="Calibri" w:eastAsia="Times New Roman" w:hAnsi="Calibri" w:cstheme="majorHAnsi"/>
          <w:b/>
          <w:bCs/>
          <w:lang w:val="es-ES_tradnl"/>
        </w:rPr>
      </w:pPr>
    </w:p>
    <w:p w14:paraId="0770FF34" w14:textId="77777777" w:rsidR="00A2282A" w:rsidRPr="00FF5C23" w:rsidRDefault="00C50F56" w:rsidP="00FF5C23">
      <w:pPr>
        <w:tabs>
          <w:tab w:val="left" w:pos="1134"/>
        </w:tabs>
        <w:ind w:right="17"/>
        <w:jc w:val="center"/>
        <w:outlineLvl w:val="0"/>
        <w:rPr>
          <w:rFonts w:ascii="Calibri" w:hAnsi="Calibri" w:cstheme="majorHAnsi"/>
          <w:b/>
          <w:bCs/>
          <w:lang w:val="es-ES_tradnl"/>
        </w:rPr>
      </w:pPr>
      <w:r w:rsidRPr="00FF5C23">
        <w:rPr>
          <w:rFonts w:ascii="Calibri" w:eastAsia="Times New Roman" w:hAnsi="Calibri" w:cstheme="majorHAnsi"/>
          <w:b/>
          <w:bCs/>
          <w:lang w:val="es-ES_tradnl"/>
        </w:rPr>
        <w:t>“</w:t>
      </w:r>
      <w:r w:rsidR="00A2282A" w:rsidRPr="00FF5C23">
        <w:rPr>
          <w:rFonts w:ascii="Calibri" w:hAnsi="Calibri" w:cstheme="majorHAnsi"/>
          <w:b/>
          <w:bCs/>
          <w:lang w:val="es-ES_tradnl"/>
        </w:rPr>
        <w:t>Humedales para un futuro urbano sostenible”</w:t>
      </w:r>
    </w:p>
    <w:p w14:paraId="14FB311B" w14:textId="77777777" w:rsidR="00A2282A" w:rsidRPr="00FF5C23" w:rsidRDefault="00A2282A" w:rsidP="00FF5C23">
      <w:pPr>
        <w:tabs>
          <w:tab w:val="left" w:pos="1134"/>
        </w:tabs>
        <w:ind w:right="17"/>
        <w:jc w:val="center"/>
        <w:outlineLvl w:val="0"/>
        <w:rPr>
          <w:rFonts w:ascii="Calibri" w:hAnsi="Calibri" w:cstheme="majorHAnsi"/>
          <w:b/>
          <w:bCs/>
          <w:lang w:val="es-ES_tradnl"/>
        </w:rPr>
      </w:pPr>
      <w:r w:rsidRPr="00FF5C23">
        <w:rPr>
          <w:rFonts w:ascii="Calibri" w:hAnsi="Calibri" w:cstheme="majorHAnsi"/>
          <w:b/>
          <w:bCs/>
          <w:lang w:val="es-ES_tradnl"/>
        </w:rPr>
        <w:t>Dubái, Emiratos Árabes Unidos,</w:t>
      </w:r>
    </w:p>
    <w:p w14:paraId="379DB0FD" w14:textId="039789AA" w:rsidR="00C50F56" w:rsidRPr="00FF5C23" w:rsidRDefault="00A2282A" w:rsidP="00FF5C23">
      <w:pPr>
        <w:tabs>
          <w:tab w:val="left" w:pos="1134"/>
        </w:tabs>
        <w:ind w:right="17"/>
        <w:jc w:val="center"/>
        <w:outlineLvl w:val="0"/>
        <w:rPr>
          <w:rFonts w:ascii="Calibri" w:eastAsia="Times New Roman" w:hAnsi="Calibri" w:cstheme="majorHAnsi"/>
          <w:b/>
          <w:bCs/>
          <w:lang w:val="es-ES_tradnl"/>
        </w:rPr>
      </w:pPr>
      <w:r w:rsidRPr="00FF5C23">
        <w:rPr>
          <w:rFonts w:ascii="Calibri" w:hAnsi="Calibri" w:cstheme="majorHAnsi"/>
          <w:b/>
          <w:bCs/>
          <w:lang w:val="es-ES_tradnl"/>
        </w:rPr>
        <w:t xml:space="preserve">21 a 29 de octubre de </w:t>
      </w:r>
      <w:r w:rsidR="00C50F56" w:rsidRPr="00FF5C23">
        <w:rPr>
          <w:rFonts w:ascii="Calibri" w:eastAsia="Times New Roman" w:hAnsi="Calibri" w:cstheme="majorHAnsi"/>
          <w:b/>
          <w:bCs/>
          <w:lang w:val="es-ES_tradnl"/>
        </w:rPr>
        <w:t>2018</w:t>
      </w:r>
    </w:p>
    <w:p w14:paraId="379BB3E6" w14:textId="77777777" w:rsidR="00C50F56" w:rsidRPr="00FF5C23" w:rsidRDefault="00C50F56" w:rsidP="00FF5C23">
      <w:pPr>
        <w:tabs>
          <w:tab w:val="left" w:pos="1134"/>
        </w:tabs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</w:pPr>
    </w:p>
    <w:p w14:paraId="6B515E29" w14:textId="77777777" w:rsidR="00C50F56" w:rsidRPr="00FF5C23" w:rsidRDefault="00C50F56" w:rsidP="00FF5C23">
      <w:pPr>
        <w:tabs>
          <w:tab w:val="left" w:pos="1134"/>
        </w:tabs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C50F56" w:rsidRPr="00FF5C23" w14:paraId="1108DD0F" w14:textId="77777777" w:rsidTr="003C08AB">
        <w:tc>
          <w:tcPr>
            <w:tcW w:w="4708" w:type="dxa"/>
          </w:tcPr>
          <w:p w14:paraId="2B964268" w14:textId="77777777" w:rsidR="00C50F56" w:rsidRPr="00FF5C23" w:rsidRDefault="00C50F56" w:rsidP="00FF5C23">
            <w:pPr>
              <w:tabs>
                <w:tab w:val="left" w:pos="1134"/>
              </w:tabs>
              <w:ind w:right="17"/>
              <w:jc w:val="center"/>
              <w:outlineLvl w:val="0"/>
              <w:rPr>
                <w:rFonts w:ascii="Calibri" w:eastAsia="Times New Roman" w:hAnsi="Calibri" w:cstheme="majorHAnsi"/>
                <w:b/>
                <w:bCs/>
                <w:lang w:val="es-ES_tradnl"/>
              </w:rPr>
            </w:pPr>
          </w:p>
        </w:tc>
        <w:tc>
          <w:tcPr>
            <w:tcW w:w="4652" w:type="dxa"/>
          </w:tcPr>
          <w:p w14:paraId="3E7E5ED5" w14:textId="77777777" w:rsidR="00C50F56" w:rsidRPr="00FF5C23" w:rsidRDefault="00C50F56" w:rsidP="00FF5C23">
            <w:pPr>
              <w:tabs>
                <w:tab w:val="left" w:pos="1134"/>
              </w:tabs>
              <w:ind w:right="67"/>
              <w:jc w:val="right"/>
              <w:outlineLvl w:val="0"/>
              <w:rPr>
                <w:rFonts w:ascii="Calibri" w:eastAsia="Times New Roman" w:hAnsi="Calibri" w:cstheme="majorHAnsi"/>
                <w:b/>
                <w:bCs/>
                <w:lang w:val="es-ES_tradnl"/>
              </w:rPr>
            </w:pPr>
            <w:r w:rsidRPr="00FF5C23">
              <w:rPr>
                <w:rFonts w:ascii="Calibri" w:eastAsia="Times New Roman" w:hAnsi="Calibri" w:cstheme="majorHAnsi"/>
                <w:b/>
                <w:bCs/>
                <w:lang w:val="es-ES_tradnl"/>
              </w:rPr>
              <w:t>Ramsar COP13 Doc.9</w:t>
            </w:r>
          </w:p>
        </w:tc>
      </w:tr>
    </w:tbl>
    <w:p w14:paraId="1C154D76" w14:textId="77777777" w:rsidR="00C50F56" w:rsidRPr="00FF5C23" w:rsidRDefault="00C50F56" w:rsidP="00FF5C23">
      <w:pPr>
        <w:tabs>
          <w:tab w:val="left" w:pos="1134"/>
        </w:tabs>
        <w:rPr>
          <w:rFonts w:asciiTheme="majorHAnsi" w:hAnsiTheme="majorHAnsi"/>
          <w:b/>
          <w:sz w:val="28"/>
          <w:lang w:val="es-ES_tradnl"/>
        </w:rPr>
      </w:pPr>
    </w:p>
    <w:p w14:paraId="78496681" w14:textId="2FCADF5A" w:rsidR="005825FD" w:rsidRPr="00FF5C23" w:rsidRDefault="00A2282A" w:rsidP="00FF5C23">
      <w:pPr>
        <w:widowControl w:val="0"/>
        <w:tabs>
          <w:tab w:val="left" w:pos="1134"/>
        </w:tabs>
        <w:autoSpaceDE w:val="0"/>
        <w:autoSpaceDN w:val="0"/>
        <w:adjustRightInd w:val="0"/>
        <w:ind w:right="288"/>
        <w:jc w:val="center"/>
        <w:rPr>
          <w:rFonts w:asciiTheme="majorHAnsi" w:hAnsiTheme="majorHAnsi" w:cs="Calibri"/>
          <w:b/>
          <w:bCs/>
          <w:sz w:val="28"/>
          <w:szCs w:val="28"/>
          <w:lang w:val="es-ES_tradnl"/>
        </w:rPr>
      </w:pPr>
      <w:bookmarkStart w:id="0" w:name="_GoBack"/>
      <w:r w:rsidRPr="00FF5C23">
        <w:rPr>
          <w:rFonts w:asciiTheme="majorHAnsi" w:hAnsiTheme="majorHAnsi"/>
          <w:b/>
          <w:bCs/>
          <w:color w:val="000000"/>
          <w:sz w:val="28"/>
          <w:szCs w:val="28"/>
          <w:lang w:val="es-ES_tradnl"/>
        </w:rPr>
        <w:t>Informe de la Presidencia del Grupo de Examen Científico y Técnico (GECT</w:t>
      </w:r>
      <w:r w:rsidR="005825FD" w:rsidRPr="00FF5C23">
        <w:rPr>
          <w:rFonts w:asciiTheme="majorHAnsi" w:hAnsiTheme="majorHAnsi"/>
          <w:b/>
          <w:bCs/>
          <w:color w:val="000000"/>
          <w:sz w:val="28"/>
          <w:szCs w:val="28"/>
          <w:lang w:val="es-ES_tradnl"/>
        </w:rPr>
        <w:t>)</w:t>
      </w:r>
    </w:p>
    <w:bookmarkEnd w:id="0"/>
    <w:p w14:paraId="32EE5D5F" w14:textId="77777777" w:rsidR="005825FD" w:rsidRPr="00FF5C23" w:rsidRDefault="005825FD" w:rsidP="00FF5C23">
      <w:pPr>
        <w:widowControl w:val="0"/>
        <w:tabs>
          <w:tab w:val="left" w:pos="1134"/>
        </w:tabs>
        <w:autoSpaceDE w:val="0"/>
        <w:autoSpaceDN w:val="0"/>
        <w:adjustRightInd w:val="0"/>
        <w:ind w:right="288"/>
        <w:rPr>
          <w:rFonts w:asciiTheme="majorHAnsi" w:hAnsiTheme="majorHAnsi" w:cs="Calibri"/>
          <w:b/>
          <w:bCs/>
          <w:sz w:val="22"/>
          <w:szCs w:val="22"/>
          <w:lang w:val="es-ES_tradnl"/>
        </w:rPr>
      </w:pPr>
    </w:p>
    <w:p w14:paraId="7D80DEBF" w14:textId="77777777" w:rsidR="00C50F56" w:rsidRPr="00FF5C23" w:rsidRDefault="00C50F56" w:rsidP="00FF5C23">
      <w:pPr>
        <w:widowControl w:val="0"/>
        <w:tabs>
          <w:tab w:val="left" w:pos="1134"/>
        </w:tabs>
        <w:autoSpaceDE w:val="0"/>
        <w:autoSpaceDN w:val="0"/>
        <w:adjustRightInd w:val="0"/>
        <w:ind w:right="288"/>
        <w:rPr>
          <w:rFonts w:asciiTheme="majorHAnsi" w:hAnsiTheme="majorHAnsi" w:cs="Calibri"/>
          <w:b/>
          <w:bCs/>
          <w:sz w:val="22"/>
          <w:szCs w:val="22"/>
          <w:lang w:val="es-ES_tradnl"/>
        </w:rPr>
      </w:pPr>
    </w:p>
    <w:p w14:paraId="53EE5267" w14:textId="74555759" w:rsidR="005825FD" w:rsidRPr="00FF5C23" w:rsidRDefault="005825FD" w:rsidP="00FF5C23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Theme="majorHAnsi" w:hAnsiTheme="majorHAnsi" w:cs="Calibri"/>
          <w:bCs/>
          <w:sz w:val="22"/>
          <w:szCs w:val="22"/>
          <w:u w:val="single"/>
          <w:lang w:val="es-ES_tradnl"/>
        </w:rPr>
      </w:pPr>
      <w:r w:rsidRPr="00FF5C23">
        <w:rPr>
          <w:rFonts w:asciiTheme="majorHAnsi" w:hAnsiTheme="majorHAnsi" w:cs="Calibri"/>
          <w:bCs/>
          <w:sz w:val="22"/>
          <w:szCs w:val="22"/>
          <w:u w:val="single"/>
          <w:lang w:val="es-ES_tradnl"/>
        </w:rPr>
        <w:t>Introduc</w:t>
      </w:r>
      <w:r w:rsidR="00A2282A" w:rsidRPr="00FF5C23">
        <w:rPr>
          <w:rFonts w:asciiTheme="majorHAnsi" w:hAnsiTheme="majorHAnsi" w:cs="Calibri"/>
          <w:bCs/>
          <w:sz w:val="22"/>
          <w:szCs w:val="22"/>
          <w:u w:val="single"/>
          <w:lang w:val="es-ES_tradnl"/>
        </w:rPr>
        <w:t>ción</w:t>
      </w:r>
    </w:p>
    <w:p w14:paraId="78DC0D8F" w14:textId="77777777" w:rsidR="005825FD" w:rsidRPr="00FF5C23" w:rsidRDefault="005825FD" w:rsidP="00FF5C23">
      <w:pPr>
        <w:widowControl w:val="0"/>
        <w:tabs>
          <w:tab w:val="left" w:pos="1134"/>
        </w:tabs>
        <w:autoSpaceDE w:val="0"/>
        <w:autoSpaceDN w:val="0"/>
        <w:adjustRightInd w:val="0"/>
        <w:ind w:hanging="360"/>
        <w:rPr>
          <w:rFonts w:asciiTheme="majorHAnsi" w:hAnsiTheme="majorHAnsi" w:cs="Times"/>
          <w:sz w:val="22"/>
          <w:szCs w:val="22"/>
          <w:lang w:val="es-ES_tradnl"/>
        </w:rPr>
      </w:pPr>
    </w:p>
    <w:p w14:paraId="2D01267B" w14:textId="4E39CDCB" w:rsidR="005825FD" w:rsidRPr="00FF5C23" w:rsidRDefault="00C50F56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Calibri"/>
          <w:sz w:val="22"/>
          <w:szCs w:val="22"/>
          <w:lang w:val="es-ES_tradnl"/>
        </w:rPr>
      </w:pPr>
      <w:r w:rsidRPr="00FF5C23">
        <w:rPr>
          <w:rFonts w:asciiTheme="majorHAnsi" w:hAnsiTheme="majorHAnsi" w:cs="Calibri"/>
          <w:sz w:val="22"/>
          <w:szCs w:val="22"/>
          <w:lang w:val="es-ES_tradnl"/>
        </w:rPr>
        <w:t>1.</w:t>
      </w:r>
      <w:r w:rsidRPr="00FF5C23">
        <w:rPr>
          <w:rFonts w:asciiTheme="majorHAnsi" w:hAnsiTheme="majorHAnsi" w:cs="Calibri"/>
          <w:sz w:val="22"/>
          <w:szCs w:val="22"/>
          <w:lang w:val="es-ES_tradnl"/>
        </w:rPr>
        <w:tab/>
      </w:r>
      <w:r w:rsidR="00A2282A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El presente informe de la Presidencia del Grupo de Examen Científico y Técnico (GECT) se centra en las actividades y los avances del GECT durante el trienio 2016-2018. Para consultar los </w:t>
      </w:r>
      <w:r w:rsidR="00A2282A" w:rsidRPr="00C431EF">
        <w:rPr>
          <w:rFonts w:asciiTheme="majorHAnsi" w:hAnsiTheme="majorHAnsi" w:cs="Calibri"/>
          <w:sz w:val="22"/>
          <w:szCs w:val="22"/>
          <w:lang w:val="es-ES_tradnl"/>
        </w:rPr>
        <w:t xml:space="preserve">informes </w:t>
      </w:r>
      <w:r w:rsidR="00C431EF" w:rsidRPr="00C431EF">
        <w:rPr>
          <w:rFonts w:asciiTheme="majorHAnsi" w:hAnsiTheme="majorHAnsi" w:cs="Calibri"/>
          <w:sz w:val="22"/>
          <w:szCs w:val="22"/>
          <w:lang w:val="es-ES_tradnl"/>
        </w:rPr>
        <w:t xml:space="preserve">intermedios de la </w:t>
      </w:r>
      <w:r w:rsidR="00A2282A" w:rsidRPr="00C431EF">
        <w:rPr>
          <w:rFonts w:asciiTheme="majorHAnsi" w:hAnsiTheme="majorHAnsi" w:cs="Calibri"/>
          <w:sz w:val="22"/>
          <w:szCs w:val="22"/>
          <w:lang w:val="es-ES_tradnl"/>
        </w:rPr>
        <w:t>Presidencia</w:t>
      </w:r>
      <w:r w:rsidR="0010200E">
        <w:rPr>
          <w:rFonts w:asciiTheme="majorHAnsi" w:hAnsiTheme="majorHAnsi" w:cs="Calibri"/>
          <w:sz w:val="22"/>
          <w:szCs w:val="22"/>
          <w:lang w:val="es-ES_tradnl"/>
        </w:rPr>
        <w:t xml:space="preserve"> del GECT al Comité Permanente</w:t>
      </w:r>
      <w:r w:rsidR="00A2282A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, véanse los documentos </w:t>
      </w:r>
      <w:hyperlink r:id="rId9" w:history="1">
        <w:r w:rsidR="005825FD" w:rsidRPr="00734E5B">
          <w:rPr>
            <w:rStyle w:val="Hyperlink"/>
            <w:rFonts w:asciiTheme="majorHAnsi" w:hAnsiTheme="majorHAnsi" w:cs="Garamond"/>
            <w:sz w:val="22"/>
            <w:szCs w:val="22"/>
            <w:lang w:val="es-ES_tradnl"/>
          </w:rPr>
          <w:t>S</w:t>
        </w:r>
        <w:r w:rsidR="007466DB" w:rsidRPr="00734E5B">
          <w:rPr>
            <w:rStyle w:val="Hyperlink"/>
            <w:rFonts w:asciiTheme="majorHAnsi" w:hAnsiTheme="majorHAnsi" w:cs="Garamond"/>
            <w:sz w:val="22"/>
            <w:szCs w:val="22"/>
            <w:lang w:val="es-ES_tradnl"/>
          </w:rPr>
          <w:t>C51-13</w:t>
        </w:r>
      </w:hyperlink>
      <w:r w:rsidR="007466DB" w:rsidRPr="00FF5C23">
        <w:rPr>
          <w:rFonts w:asciiTheme="majorHAnsi" w:hAnsiTheme="majorHAnsi" w:cs="Garamond"/>
          <w:sz w:val="22"/>
          <w:szCs w:val="22"/>
          <w:lang w:val="es-ES_tradnl"/>
        </w:rPr>
        <w:t xml:space="preserve">, </w:t>
      </w:r>
      <w:hyperlink r:id="rId10" w:history="1">
        <w:r w:rsidR="007466DB" w:rsidRPr="00FF5C23">
          <w:rPr>
            <w:rStyle w:val="Hyperlink"/>
            <w:rFonts w:asciiTheme="majorHAnsi" w:hAnsiTheme="majorHAnsi" w:cs="Garamond"/>
            <w:sz w:val="22"/>
            <w:szCs w:val="22"/>
            <w:lang w:val="es-ES_tradnl"/>
          </w:rPr>
          <w:t>SC52-10</w:t>
        </w:r>
      </w:hyperlink>
      <w:r w:rsidR="007466DB" w:rsidRPr="00FF5C23">
        <w:rPr>
          <w:rFonts w:asciiTheme="majorHAnsi" w:hAnsiTheme="majorHAnsi" w:cs="Garamond"/>
          <w:sz w:val="22"/>
          <w:szCs w:val="22"/>
          <w:lang w:val="es-ES_tradnl"/>
        </w:rPr>
        <w:t xml:space="preserve">, </w:t>
      </w:r>
      <w:hyperlink r:id="rId11" w:history="1">
        <w:r w:rsidR="005825FD" w:rsidRPr="00FF5C23">
          <w:rPr>
            <w:rStyle w:val="Hyperlink"/>
            <w:rFonts w:asciiTheme="majorHAnsi" w:hAnsiTheme="majorHAnsi" w:cs="Garamond"/>
            <w:sz w:val="22"/>
            <w:szCs w:val="22"/>
            <w:lang w:val="es-ES_tradnl"/>
          </w:rPr>
          <w:t>SC53-10</w:t>
        </w:r>
      </w:hyperlink>
      <w:r w:rsidR="00A2282A" w:rsidRPr="00FF5C23">
        <w:rPr>
          <w:rFonts w:asciiTheme="majorHAnsi" w:hAnsiTheme="majorHAnsi" w:cs="Garamond"/>
          <w:sz w:val="22"/>
          <w:szCs w:val="22"/>
          <w:lang w:val="es-ES_tradnl"/>
        </w:rPr>
        <w:t xml:space="preserve"> y</w:t>
      </w:r>
      <w:r w:rsidR="007466DB" w:rsidRPr="00FF5C23">
        <w:rPr>
          <w:rFonts w:asciiTheme="majorHAnsi" w:hAnsiTheme="majorHAnsi" w:cs="Garamond"/>
          <w:sz w:val="22"/>
          <w:szCs w:val="22"/>
          <w:lang w:val="es-ES_tradnl"/>
        </w:rPr>
        <w:t xml:space="preserve"> </w:t>
      </w:r>
      <w:hyperlink r:id="rId12" w:history="1">
        <w:r w:rsidR="007466DB" w:rsidRPr="00FF5C23">
          <w:rPr>
            <w:rStyle w:val="Hyperlink"/>
            <w:rFonts w:asciiTheme="majorHAnsi" w:hAnsiTheme="majorHAnsi" w:cs="Garamond"/>
            <w:sz w:val="22"/>
            <w:szCs w:val="22"/>
            <w:lang w:val="es-ES_tradnl"/>
          </w:rPr>
          <w:t>SC54-22</w:t>
        </w:r>
      </w:hyperlink>
      <w:r w:rsidR="005825FD" w:rsidRPr="00FF5C23">
        <w:rPr>
          <w:rFonts w:asciiTheme="majorHAnsi" w:hAnsiTheme="majorHAnsi" w:cs="Garamond"/>
          <w:sz w:val="22"/>
          <w:szCs w:val="22"/>
          <w:lang w:val="es-ES_tradnl"/>
        </w:rPr>
        <w:t>.</w:t>
      </w:r>
    </w:p>
    <w:p w14:paraId="202DF628" w14:textId="77777777" w:rsidR="005825FD" w:rsidRPr="00FF5C23" w:rsidRDefault="005825FD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Calibri"/>
          <w:sz w:val="22"/>
          <w:szCs w:val="22"/>
          <w:lang w:val="es-ES_tradnl"/>
        </w:rPr>
      </w:pPr>
    </w:p>
    <w:p w14:paraId="1E491C39" w14:textId="2E356B84" w:rsidR="005825FD" w:rsidRPr="00FF5C23" w:rsidRDefault="00C50F56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Calibri"/>
          <w:sz w:val="22"/>
          <w:szCs w:val="22"/>
          <w:lang w:val="es-ES_tradnl"/>
        </w:rPr>
      </w:pPr>
      <w:r w:rsidRPr="00FF5C23">
        <w:rPr>
          <w:rFonts w:asciiTheme="majorHAnsi" w:hAnsiTheme="majorHAnsi" w:cs="Calibri"/>
          <w:sz w:val="22"/>
          <w:szCs w:val="22"/>
          <w:lang w:val="es-ES_tradnl"/>
        </w:rPr>
        <w:t>2.</w:t>
      </w:r>
      <w:r w:rsidRPr="00FF5C23">
        <w:rPr>
          <w:rFonts w:asciiTheme="majorHAnsi" w:hAnsiTheme="majorHAnsi" w:cs="Calibri"/>
          <w:sz w:val="22"/>
          <w:szCs w:val="22"/>
          <w:lang w:val="es-ES_tradnl"/>
        </w:rPr>
        <w:tab/>
      </w:r>
      <w:r w:rsidR="00A2282A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Un mes después de su nombramiento, los miembros del GECT se </w:t>
      </w:r>
      <w:r w:rsidR="00E05205" w:rsidRPr="00FF5C23">
        <w:rPr>
          <w:rFonts w:asciiTheme="majorHAnsi" w:hAnsiTheme="majorHAnsi" w:cs="Calibri"/>
          <w:sz w:val="22"/>
          <w:szCs w:val="22"/>
          <w:lang w:val="es-ES_tradnl"/>
        </w:rPr>
        <w:t>reunieron</w:t>
      </w:r>
      <w:r w:rsidR="00A2282A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 en noviembre de 2015 y elaboraron un </w:t>
      </w:r>
      <w:r w:rsidR="00A2282A" w:rsidRPr="00C431EF">
        <w:rPr>
          <w:rFonts w:asciiTheme="majorHAnsi" w:hAnsiTheme="majorHAnsi" w:cs="Calibri"/>
          <w:sz w:val="22"/>
          <w:szCs w:val="22"/>
          <w:lang w:val="es-ES_tradnl"/>
        </w:rPr>
        <w:t>proyecto</w:t>
      </w:r>
      <w:r w:rsidR="00A2282A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 de plan de trabajo para que lo examinara el </w:t>
      </w:r>
      <w:r w:rsidR="00E05205" w:rsidRPr="00FF5C23">
        <w:rPr>
          <w:rFonts w:asciiTheme="majorHAnsi" w:hAnsiTheme="majorHAnsi" w:cs="Calibri"/>
          <w:sz w:val="22"/>
          <w:szCs w:val="22"/>
          <w:lang w:val="es-ES_tradnl"/>
        </w:rPr>
        <w:t>Comité</w:t>
      </w:r>
      <w:r w:rsidR="00A2282A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 Permanente. El Comité Permanente pidió que el GECT </w:t>
      </w:r>
      <w:r w:rsidR="003C08AB" w:rsidRPr="00FF5C23">
        <w:rPr>
          <w:rFonts w:asciiTheme="majorHAnsi" w:hAnsiTheme="majorHAnsi" w:cs="Calibri"/>
          <w:sz w:val="22"/>
          <w:szCs w:val="22"/>
          <w:lang w:val="es-ES_tradnl"/>
        </w:rPr>
        <w:t>solicitara la</w:t>
      </w:r>
      <w:r w:rsidR="00BE1470">
        <w:rPr>
          <w:rFonts w:asciiTheme="majorHAnsi" w:hAnsiTheme="majorHAnsi" w:cs="Calibri"/>
          <w:sz w:val="22"/>
          <w:szCs w:val="22"/>
          <w:lang w:val="es-ES_tradnl"/>
        </w:rPr>
        <w:t>s</w:t>
      </w:r>
      <w:r w:rsidR="003C08AB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 aportaciones adicionales de las Partes Contratantes y los </w:t>
      </w:r>
      <w:r w:rsidR="0010200E">
        <w:rPr>
          <w:rFonts w:asciiTheme="majorHAnsi" w:hAnsiTheme="majorHAnsi" w:cs="Calibri"/>
          <w:sz w:val="22"/>
          <w:szCs w:val="22"/>
          <w:lang w:val="es-ES_tradnl"/>
        </w:rPr>
        <w:t>coordinadores nacionales</w:t>
      </w:r>
      <w:r w:rsidR="003C08AB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 del GECT</w:t>
      </w:r>
      <w:r w:rsidR="00FB169A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. </w:t>
      </w:r>
      <w:r w:rsidR="003C08AB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Tras este proceso de consulta, el Comité Permanente aprobó el plan de trabajo revisado en junio de </w:t>
      </w:r>
      <w:r w:rsidR="00FB169A" w:rsidRPr="00FF5C23">
        <w:rPr>
          <w:rFonts w:asciiTheme="majorHAnsi" w:hAnsiTheme="majorHAnsi" w:cs="Calibri"/>
          <w:sz w:val="22"/>
          <w:szCs w:val="22"/>
          <w:lang w:val="es-ES_tradnl"/>
        </w:rPr>
        <w:t>2016.</w:t>
      </w:r>
      <w:r w:rsidR="003C08AB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 El Anexo I del presente informe contiene una tabla que resume los avances realizados respecto del </w:t>
      </w:r>
      <w:hyperlink r:id="rId13" w:history="1">
        <w:r w:rsidR="003C08AB" w:rsidRPr="00FF5C23">
          <w:rPr>
            <w:rStyle w:val="Hyperlink"/>
            <w:rFonts w:asciiTheme="majorHAnsi" w:hAnsiTheme="majorHAnsi" w:cs="Calibri"/>
            <w:sz w:val="22"/>
            <w:szCs w:val="22"/>
            <w:lang w:val="es-ES_tradnl"/>
          </w:rPr>
          <w:t xml:space="preserve">Plan de trabajo del GECT para </w:t>
        </w:r>
        <w:r w:rsidR="005825FD" w:rsidRPr="00FF5C23">
          <w:rPr>
            <w:rStyle w:val="Hyperlink"/>
            <w:rFonts w:asciiTheme="majorHAnsi" w:hAnsiTheme="majorHAnsi" w:cs="Calibri"/>
            <w:sz w:val="22"/>
            <w:szCs w:val="22"/>
            <w:lang w:val="es-ES_tradnl"/>
          </w:rPr>
          <w:t>2016-2018</w:t>
        </w:r>
      </w:hyperlink>
      <w:r w:rsidR="00C431EF">
        <w:rPr>
          <w:rFonts w:asciiTheme="majorHAnsi" w:hAnsiTheme="majorHAnsi" w:cs="Calibri"/>
          <w:sz w:val="22"/>
          <w:szCs w:val="22"/>
          <w:lang w:val="es-ES_tradnl"/>
        </w:rPr>
        <w:t xml:space="preserve"> hasta </w:t>
      </w:r>
      <w:r w:rsidR="003C08AB" w:rsidRPr="00C431EF">
        <w:rPr>
          <w:rFonts w:asciiTheme="majorHAnsi" w:hAnsiTheme="majorHAnsi" w:cs="Calibri"/>
          <w:sz w:val="22"/>
          <w:szCs w:val="22"/>
          <w:lang w:val="es-ES_tradnl"/>
        </w:rPr>
        <w:t>julio</w:t>
      </w:r>
      <w:r w:rsidR="003C08AB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 de </w:t>
      </w:r>
      <w:r w:rsidR="005825FD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2018. </w:t>
      </w:r>
    </w:p>
    <w:p w14:paraId="75CC7951" w14:textId="77777777" w:rsidR="005825FD" w:rsidRPr="00FF5C23" w:rsidRDefault="005825FD" w:rsidP="00FF5C23">
      <w:pPr>
        <w:widowControl w:val="0"/>
        <w:tabs>
          <w:tab w:val="left" w:pos="220"/>
          <w:tab w:val="left" w:pos="720"/>
          <w:tab w:val="left" w:pos="1134"/>
        </w:tabs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  <w:lang w:val="es-ES_tradnl"/>
        </w:rPr>
      </w:pPr>
    </w:p>
    <w:p w14:paraId="4057049F" w14:textId="101882F9" w:rsidR="005825FD" w:rsidRPr="00FF5C23" w:rsidRDefault="003C08AB" w:rsidP="00FF5C23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Theme="majorHAnsi" w:hAnsiTheme="majorHAnsi" w:cs="Calibri"/>
          <w:bCs/>
          <w:sz w:val="22"/>
          <w:szCs w:val="22"/>
          <w:u w:val="single"/>
          <w:lang w:val="es-ES_tradnl"/>
        </w:rPr>
      </w:pPr>
      <w:r w:rsidRPr="00FF5C23">
        <w:rPr>
          <w:rFonts w:asciiTheme="majorHAnsi" w:hAnsiTheme="majorHAnsi" w:cs="Calibri"/>
          <w:bCs/>
          <w:sz w:val="22"/>
          <w:szCs w:val="22"/>
          <w:u w:val="single"/>
          <w:lang w:val="es-ES_tradnl"/>
        </w:rPr>
        <w:t xml:space="preserve">Actualización sobre tareas </w:t>
      </w:r>
      <w:r w:rsidR="00C431EF">
        <w:rPr>
          <w:rFonts w:asciiTheme="majorHAnsi" w:hAnsiTheme="majorHAnsi" w:cs="Calibri"/>
          <w:bCs/>
          <w:sz w:val="22"/>
          <w:szCs w:val="22"/>
          <w:u w:val="single"/>
          <w:lang w:val="es-ES_tradnl"/>
        </w:rPr>
        <w:t>de prioridad alta</w:t>
      </w:r>
    </w:p>
    <w:p w14:paraId="65592CB0" w14:textId="77777777" w:rsidR="005825FD" w:rsidRPr="00FF5C23" w:rsidRDefault="005825FD" w:rsidP="00FF5C23">
      <w:pPr>
        <w:widowControl w:val="0"/>
        <w:tabs>
          <w:tab w:val="left" w:pos="1134"/>
        </w:tabs>
        <w:autoSpaceDE w:val="0"/>
        <w:autoSpaceDN w:val="0"/>
        <w:adjustRightInd w:val="0"/>
        <w:ind w:hanging="360"/>
        <w:rPr>
          <w:rFonts w:asciiTheme="majorHAnsi" w:hAnsiTheme="majorHAnsi" w:cs="Times"/>
          <w:sz w:val="22"/>
          <w:szCs w:val="22"/>
          <w:lang w:val="es-ES_tradnl"/>
        </w:rPr>
      </w:pPr>
    </w:p>
    <w:p w14:paraId="29144F7B" w14:textId="02B398B2" w:rsidR="005825FD" w:rsidRPr="00FF5C23" w:rsidRDefault="00C50F56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Calibri"/>
          <w:sz w:val="22"/>
          <w:szCs w:val="22"/>
          <w:lang w:val="es-ES_tradnl"/>
        </w:rPr>
      </w:pPr>
      <w:r w:rsidRPr="00FF5C23">
        <w:rPr>
          <w:rFonts w:asciiTheme="majorHAnsi" w:hAnsiTheme="majorHAnsi"/>
          <w:sz w:val="22"/>
          <w:szCs w:val="22"/>
          <w:lang w:val="es-ES_tradnl"/>
        </w:rPr>
        <w:t>3.</w:t>
      </w:r>
      <w:r w:rsidR="003C08AB" w:rsidRPr="00FF5C23">
        <w:rPr>
          <w:rFonts w:asciiTheme="majorHAnsi" w:hAnsiTheme="majorHAnsi"/>
          <w:sz w:val="22"/>
          <w:szCs w:val="22"/>
          <w:lang w:val="es-ES_tradnl"/>
        </w:rPr>
        <w:tab/>
      </w:r>
      <w:r w:rsidR="003C08AB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En la </w:t>
      </w:r>
      <w:hyperlink r:id="rId14" w:history="1">
        <w:r w:rsidR="003C08AB" w:rsidRPr="00FF5C23">
          <w:rPr>
            <w:rStyle w:val="Hyperlink"/>
            <w:rFonts w:asciiTheme="majorHAnsi" w:hAnsiTheme="majorHAnsi" w:cs="Calibri"/>
            <w:sz w:val="22"/>
            <w:szCs w:val="22"/>
            <w:lang w:val="es-ES_tradnl"/>
          </w:rPr>
          <w:t>Decis</w:t>
        </w:r>
        <w:r w:rsidR="003C08AB" w:rsidRPr="00FF5C23">
          <w:rPr>
            <w:rStyle w:val="Hyperlink"/>
            <w:rFonts w:asciiTheme="majorHAnsi" w:hAnsiTheme="majorHAnsi" w:cs="Calibri"/>
            <w:sz w:val="22"/>
            <w:szCs w:val="22"/>
            <w:lang w:val="es-ES_tradnl"/>
          </w:rPr>
          <w:t>i</w:t>
        </w:r>
        <w:r w:rsidR="003C08AB" w:rsidRPr="00FF5C23">
          <w:rPr>
            <w:rStyle w:val="Hyperlink"/>
            <w:rFonts w:asciiTheme="majorHAnsi" w:hAnsiTheme="majorHAnsi" w:cs="Calibri"/>
            <w:sz w:val="22"/>
            <w:szCs w:val="22"/>
            <w:lang w:val="es-ES_tradnl"/>
          </w:rPr>
          <w:t>ón SC52-04</w:t>
        </w:r>
      </w:hyperlink>
      <w:r w:rsidR="005825FD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 </w:t>
      </w:r>
      <w:r w:rsidR="003C08AB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se pide al GECT que se centre en nueve </w:t>
      </w:r>
      <w:r w:rsidR="00015FCD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tareas de prioridad alta, descritas </w:t>
      </w:r>
      <w:r w:rsidR="00C431EF">
        <w:rPr>
          <w:rFonts w:asciiTheme="majorHAnsi" w:hAnsiTheme="majorHAnsi" w:cs="Calibri"/>
          <w:sz w:val="22"/>
          <w:szCs w:val="22"/>
          <w:lang w:val="es-ES_tradnl"/>
        </w:rPr>
        <w:t>a continuación</w:t>
      </w:r>
      <w:r w:rsidR="00015FCD" w:rsidRPr="00FF5C23">
        <w:rPr>
          <w:rFonts w:asciiTheme="majorHAnsi" w:hAnsiTheme="majorHAnsi" w:cs="Calibri"/>
          <w:sz w:val="22"/>
          <w:szCs w:val="22"/>
          <w:lang w:val="es-ES_tradnl"/>
        </w:rPr>
        <w:t>.</w:t>
      </w:r>
    </w:p>
    <w:p w14:paraId="0B39D89C" w14:textId="77777777" w:rsidR="005825FD" w:rsidRPr="00FF5C23" w:rsidRDefault="005825FD" w:rsidP="00FF5C23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  <w:lang w:val="es-ES_tradnl"/>
        </w:rPr>
      </w:pPr>
    </w:p>
    <w:p w14:paraId="4537919E" w14:textId="2A243A1D" w:rsidR="005825FD" w:rsidRPr="00FF5C23" w:rsidRDefault="00C50F56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Calibri"/>
          <w:sz w:val="22"/>
          <w:szCs w:val="22"/>
          <w:lang w:val="es-ES_tradnl"/>
        </w:rPr>
      </w:pPr>
      <w:r w:rsidRPr="00FF5C23">
        <w:rPr>
          <w:rFonts w:asciiTheme="majorHAnsi" w:hAnsiTheme="majorHAnsi" w:cs="Calibri"/>
          <w:iCs/>
          <w:sz w:val="22"/>
          <w:szCs w:val="22"/>
          <w:lang w:val="es-ES_tradnl"/>
        </w:rPr>
        <w:t>4.</w:t>
      </w:r>
      <w:r w:rsidRPr="00FF5C23">
        <w:rPr>
          <w:rFonts w:asciiTheme="majorHAnsi" w:hAnsiTheme="majorHAnsi" w:cs="Calibri"/>
          <w:iCs/>
          <w:sz w:val="22"/>
          <w:szCs w:val="22"/>
          <w:lang w:val="es-ES_tradnl"/>
        </w:rPr>
        <w:tab/>
      </w:r>
      <w:r w:rsidR="00015FCD" w:rsidRPr="00FF5C23">
        <w:rPr>
          <w:rFonts w:asciiTheme="majorHAnsi" w:hAnsiTheme="majorHAnsi" w:cs="Calibri"/>
          <w:i/>
          <w:sz w:val="22"/>
          <w:szCs w:val="22"/>
          <w:lang w:val="es-ES_tradnl"/>
        </w:rPr>
        <w:t>Proporcionar asesoramiento a las Partes Contratantes de Ramsar e interesados directos sobre el Estado de los Humedales del Mundo y de los Servicios que prestan a las personas (EHMS)</w:t>
      </w:r>
      <w:r w:rsidR="005825FD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: </w:t>
      </w:r>
      <w:r w:rsidR="00015FCD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El GECT, en colaboración con la Secretaría, ha </w:t>
      </w:r>
      <w:r w:rsidR="00C431EF">
        <w:rPr>
          <w:rFonts w:asciiTheme="majorHAnsi" w:hAnsiTheme="majorHAnsi" w:cs="Calibri"/>
          <w:sz w:val="22"/>
          <w:szCs w:val="22"/>
          <w:lang w:val="es-ES_tradnl"/>
        </w:rPr>
        <w:t xml:space="preserve">preparado el producto </w:t>
      </w:r>
      <w:r w:rsidR="002125BB" w:rsidRPr="00C431EF">
        <w:rPr>
          <w:rFonts w:asciiTheme="majorHAnsi" w:hAnsiTheme="majorHAnsi" w:cs="Calibri"/>
          <w:b/>
          <w:i/>
          <w:sz w:val="22"/>
          <w:szCs w:val="22"/>
          <w:lang w:val="es-ES_tradnl"/>
        </w:rPr>
        <w:t>Global Wetland Outlook</w:t>
      </w:r>
      <w:r w:rsidR="00285A55" w:rsidRPr="00C431EF">
        <w:rPr>
          <w:rFonts w:asciiTheme="majorHAnsi" w:hAnsiTheme="majorHAnsi" w:cs="Calibri"/>
          <w:b/>
          <w:i/>
          <w:sz w:val="22"/>
          <w:szCs w:val="22"/>
          <w:lang w:val="es-ES_tradnl"/>
        </w:rPr>
        <w:t>: State of the World’s Wetlands and their Services to Peopl</w:t>
      </w:r>
      <w:r w:rsidR="00285A55" w:rsidRPr="00C431EF">
        <w:rPr>
          <w:rFonts w:asciiTheme="majorHAnsi" w:hAnsiTheme="majorHAnsi" w:cs="Calibri"/>
          <w:b/>
          <w:sz w:val="22"/>
          <w:szCs w:val="22"/>
          <w:lang w:val="es-ES_tradnl"/>
        </w:rPr>
        <w:t>e</w:t>
      </w:r>
      <w:r w:rsidR="00022368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 </w:t>
      </w:r>
      <w:r w:rsidR="00C431EF">
        <w:rPr>
          <w:rFonts w:asciiTheme="majorHAnsi" w:hAnsiTheme="majorHAnsi" w:cs="Calibri"/>
          <w:sz w:val="22"/>
          <w:szCs w:val="22"/>
          <w:lang w:val="es-ES_tradnl"/>
        </w:rPr>
        <w:t xml:space="preserve">[Perspectiva mundial </w:t>
      </w:r>
      <w:r w:rsidR="001C42A5">
        <w:rPr>
          <w:rFonts w:asciiTheme="majorHAnsi" w:hAnsiTheme="majorHAnsi" w:cs="Calibri"/>
          <w:sz w:val="22"/>
          <w:szCs w:val="22"/>
          <w:lang w:val="es-ES_tradnl"/>
        </w:rPr>
        <w:t>sobre</w:t>
      </w:r>
      <w:r w:rsidR="00C431EF">
        <w:rPr>
          <w:rFonts w:asciiTheme="majorHAnsi" w:hAnsiTheme="majorHAnsi" w:cs="Calibri"/>
          <w:sz w:val="22"/>
          <w:szCs w:val="22"/>
          <w:lang w:val="es-ES_tradnl"/>
        </w:rPr>
        <w:t xml:space="preserve"> los humedales: Estado de los humedales del mundo y de los servicios que prestan a las personas] </w:t>
      </w:r>
      <w:r w:rsidR="008D5C86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como primera </w:t>
      </w:r>
      <w:r w:rsidR="00E05205" w:rsidRPr="00FF5C23">
        <w:rPr>
          <w:rFonts w:asciiTheme="majorHAnsi" w:hAnsiTheme="majorHAnsi" w:cs="Calibri"/>
          <w:sz w:val="22"/>
          <w:szCs w:val="22"/>
          <w:lang w:val="es-ES_tradnl"/>
        </w:rPr>
        <w:t>edición</w:t>
      </w:r>
      <w:r w:rsidR="008D5C86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 de la publicación emblemática de la Convención. </w:t>
      </w:r>
      <w:r w:rsidR="00C431EF">
        <w:rPr>
          <w:rFonts w:asciiTheme="majorHAnsi" w:hAnsiTheme="majorHAnsi" w:cs="Calibri"/>
          <w:sz w:val="22"/>
          <w:szCs w:val="22"/>
          <w:lang w:val="es-ES_tradnl"/>
        </w:rPr>
        <w:t xml:space="preserve">Su publicación tendrá lugar el </w:t>
      </w:r>
      <w:r w:rsidR="00A8170F" w:rsidRPr="00FF5C23">
        <w:rPr>
          <w:rFonts w:asciiTheme="majorHAnsi" w:hAnsiTheme="majorHAnsi" w:cs="Calibri"/>
          <w:sz w:val="22"/>
          <w:szCs w:val="22"/>
          <w:lang w:val="es-ES_tradnl"/>
        </w:rPr>
        <w:t>1 de octubre</w:t>
      </w:r>
      <w:r w:rsidR="00C431EF">
        <w:rPr>
          <w:rFonts w:asciiTheme="majorHAnsi" w:hAnsiTheme="majorHAnsi" w:cs="Calibri"/>
          <w:sz w:val="22"/>
          <w:szCs w:val="22"/>
          <w:lang w:val="es-ES_tradnl"/>
        </w:rPr>
        <w:t>,</w:t>
      </w:r>
      <w:r w:rsidR="00A8170F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 </w:t>
      </w:r>
      <w:r w:rsidR="00DD7783">
        <w:rPr>
          <w:rFonts w:asciiTheme="majorHAnsi" w:hAnsiTheme="majorHAnsi" w:cs="Calibri"/>
          <w:sz w:val="22"/>
          <w:szCs w:val="22"/>
          <w:lang w:val="es-ES_tradnl"/>
        </w:rPr>
        <w:t xml:space="preserve">con antelación a </w:t>
      </w:r>
      <w:r w:rsidR="00A8170F" w:rsidRPr="00FF5C23">
        <w:rPr>
          <w:rFonts w:asciiTheme="majorHAnsi" w:hAnsiTheme="majorHAnsi" w:cs="Calibri"/>
          <w:sz w:val="22"/>
          <w:szCs w:val="22"/>
          <w:lang w:val="es-ES_tradnl"/>
        </w:rPr>
        <w:t>la COP13</w:t>
      </w:r>
      <w:r w:rsidR="00C431EF">
        <w:rPr>
          <w:rFonts w:asciiTheme="majorHAnsi" w:hAnsiTheme="majorHAnsi" w:cs="Calibri"/>
          <w:sz w:val="22"/>
          <w:szCs w:val="22"/>
          <w:lang w:val="es-ES_tradnl"/>
        </w:rPr>
        <w:t xml:space="preserve">. </w:t>
      </w:r>
      <w:r w:rsidR="00EE5444">
        <w:rPr>
          <w:rFonts w:asciiTheme="majorHAnsi" w:hAnsiTheme="majorHAnsi" w:cs="Calibri"/>
          <w:sz w:val="22"/>
          <w:szCs w:val="22"/>
          <w:lang w:val="es-ES_tradnl"/>
        </w:rPr>
        <w:t xml:space="preserve">En </w:t>
      </w:r>
      <w:r w:rsidR="00A8170F" w:rsidRPr="00FF5C23">
        <w:rPr>
          <w:rFonts w:asciiTheme="majorHAnsi" w:hAnsiTheme="majorHAnsi" w:cs="Calibri"/>
          <w:sz w:val="22"/>
          <w:szCs w:val="22"/>
          <w:lang w:val="es-ES_tradnl"/>
        </w:rPr>
        <w:t>esta</w:t>
      </w:r>
      <w:r w:rsidR="00EE5444">
        <w:rPr>
          <w:rFonts w:asciiTheme="majorHAnsi" w:hAnsiTheme="majorHAnsi" w:cs="Calibri"/>
          <w:sz w:val="22"/>
          <w:szCs w:val="22"/>
          <w:lang w:val="es-ES_tradnl"/>
        </w:rPr>
        <w:t xml:space="preserve"> obra</w:t>
      </w:r>
      <w:r w:rsidR="00A8170F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 se examina</w:t>
      </w:r>
      <w:r w:rsidR="00EE5444">
        <w:rPr>
          <w:rFonts w:asciiTheme="majorHAnsi" w:hAnsiTheme="majorHAnsi" w:cs="Calibri"/>
          <w:sz w:val="22"/>
          <w:szCs w:val="22"/>
          <w:lang w:val="es-ES_tradnl"/>
        </w:rPr>
        <w:t>n</w:t>
      </w:r>
      <w:r w:rsidR="00A8170F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 y analiza</w:t>
      </w:r>
      <w:r w:rsidR="00EE5444">
        <w:rPr>
          <w:rFonts w:asciiTheme="majorHAnsi" w:hAnsiTheme="majorHAnsi" w:cs="Calibri"/>
          <w:sz w:val="22"/>
          <w:szCs w:val="22"/>
          <w:lang w:val="es-ES_tradnl"/>
        </w:rPr>
        <w:t>n</w:t>
      </w:r>
      <w:r w:rsidR="00A8170F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 el estado y la</w:t>
      </w:r>
      <w:r w:rsidR="00EE5444">
        <w:rPr>
          <w:rFonts w:asciiTheme="majorHAnsi" w:hAnsiTheme="majorHAnsi" w:cs="Calibri"/>
          <w:sz w:val="22"/>
          <w:szCs w:val="22"/>
          <w:lang w:val="es-ES_tradnl"/>
        </w:rPr>
        <w:t xml:space="preserve">s tendencias de los humedales, </w:t>
      </w:r>
      <w:r w:rsidR="00A8170F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los factores impulsores de la pérdida y degradación de los humedales y las respuestas a </w:t>
      </w:r>
      <w:r w:rsidR="00EE5444">
        <w:rPr>
          <w:rFonts w:asciiTheme="majorHAnsi" w:hAnsiTheme="majorHAnsi" w:cs="Calibri"/>
          <w:sz w:val="22"/>
          <w:szCs w:val="22"/>
          <w:lang w:val="es-ES_tradnl"/>
        </w:rPr>
        <w:t xml:space="preserve">todo </w:t>
      </w:r>
      <w:r w:rsidR="0053321C">
        <w:rPr>
          <w:rFonts w:asciiTheme="majorHAnsi" w:hAnsiTheme="majorHAnsi" w:cs="Calibri"/>
          <w:sz w:val="22"/>
          <w:szCs w:val="22"/>
          <w:lang w:val="es-ES_tradnl"/>
        </w:rPr>
        <w:t>ello</w:t>
      </w:r>
      <w:r w:rsidR="00EE5444">
        <w:rPr>
          <w:rFonts w:asciiTheme="majorHAnsi" w:hAnsiTheme="majorHAnsi" w:cs="Calibri"/>
          <w:sz w:val="22"/>
          <w:szCs w:val="22"/>
          <w:lang w:val="es-ES_tradnl"/>
        </w:rPr>
        <w:t xml:space="preserve">. </w:t>
      </w:r>
      <w:r w:rsidR="00A8170F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Estará disponible en línea y el GECT ha preparado notas técnicas que </w:t>
      </w:r>
      <w:r w:rsidR="005E73C2">
        <w:rPr>
          <w:rFonts w:asciiTheme="majorHAnsi" w:hAnsiTheme="majorHAnsi" w:cs="Calibri"/>
          <w:sz w:val="22"/>
          <w:szCs w:val="22"/>
          <w:lang w:val="es-ES_tradnl"/>
        </w:rPr>
        <w:t>contienen</w:t>
      </w:r>
      <w:r w:rsidR="00A8170F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 información adicional al informe principal</w:t>
      </w:r>
      <w:r w:rsidR="002125BB" w:rsidRPr="00FF5C23">
        <w:rPr>
          <w:rFonts w:asciiTheme="majorHAnsi" w:hAnsiTheme="majorHAnsi" w:cs="Calibri"/>
          <w:sz w:val="22"/>
          <w:szCs w:val="22"/>
          <w:lang w:val="es-ES_tradnl"/>
        </w:rPr>
        <w:t xml:space="preserve">. </w:t>
      </w:r>
    </w:p>
    <w:p w14:paraId="7FDA3608" w14:textId="77777777" w:rsidR="00F13534" w:rsidRPr="00FF5C23" w:rsidRDefault="00F13534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Calibri"/>
          <w:sz w:val="22"/>
          <w:szCs w:val="22"/>
          <w:lang w:val="es-ES_tradnl"/>
        </w:rPr>
      </w:pPr>
    </w:p>
    <w:p w14:paraId="7157D6BA" w14:textId="4E0EDBF5" w:rsidR="005825FD" w:rsidRPr="00FF5C23" w:rsidRDefault="00C50F56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Calibri"/>
          <w:spacing w:val="-4"/>
          <w:sz w:val="22"/>
          <w:szCs w:val="22"/>
          <w:lang w:val="es-ES_tradnl"/>
        </w:rPr>
      </w:pPr>
      <w:r w:rsidRPr="00FF5C23">
        <w:rPr>
          <w:rFonts w:asciiTheme="majorHAnsi" w:hAnsiTheme="majorHAnsi"/>
          <w:spacing w:val="-4"/>
          <w:sz w:val="22"/>
          <w:szCs w:val="22"/>
          <w:lang w:val="es-ES_tradnl"/>
        </w:rPr>
        <w:t>5.</w:t>
      </w:r>
      <w:r w:rsidRPr="00FF5C23">
        <w:rPr>
          <w:rFonts w:asciiTheme="majorHAnsi" w:hAnsiTheme="majorHAnsi"/>
          <w:spacing w:val="-4"/>
          <w:sz w:val="22"/>
          <w:szCs w:val="22"/>
          <w:lang w:val="es-ES_tradnl"/>
        </w:rPr>
        <w:tab/>
      </w:r>
      <w:r w:rsidR="00D80E8E" w:rsidRPr="00D80E8E">
        <w:rPr>
          <w:rFonts w:asciiTheme="majorHAnsi" w:hAnsiTheme="majorHAnsi"/>
          <w:i/>
          <w:spacing w:val="-4"/>
          <w:sz w:val="22"/>
          <w:szCs w:val="22"/>
          <w:lang w:val="es-ES_tradnl"/>
        </w:rPr>
        <w:t>O</w:t>
      </w:r>
      <w:r w:rsidR="0046226A" w:rsidRPr="00D80E8E">
        <w:rPr>
          <w:rFonts w:asciiTheme="majorHAnsi" w:hAnsiTheme="majorHAnsi"/>
          <w:i/>
          <w:spacing w:val="-4"/>
          <w:sz w:val="22"/>
          <w:szCs w:val="22"/>
          <w:lang w:val="es-ES_tradnl"/>
        </w:rPr>
        <w:t>bservación</w:t>
      </w:r>
      <w:r w:rsidR="0046226A" w:rsidRPr="00FF5C23">
        <w:rPr>
          <w:rFonts w:asciiTheme="majorHAnsi" w:hAnsiTheme="majorHAnsi"/>
          <w:i/>
          <w:color w:val="000000"/>
          <w:spacing w:val="-4"/>
          <w:sz w:val="22"/>
          <w:szCs w:val="22"/>
          <w:lang w:val="es-ES_tradnl"/>
        </w:rPr>
        <w:t xml:space="preserve"> de la Tierra como instrumento de "buenas prácticas" para realizar inventarios, mapas y vigilancia de los humedales, incluyendo los sitios Ramsar</w:t>
      </w:r>
      <w:r w:rsidR="0046226A" w:rsidRPr="00FF5C23">
        <w:rPr>
          <w:rFonts w:asciiTheme="majorHAnsi" w:hAnsiTheme="majorHAnsi" w:cs="Calibri"/>
          <w:spacing w:val="-4"/>
          <w:sz w:val="22"/>
          <w:szCs w:val="22"/>
          <w:lang w:val="es-ES_tradnl"/>
        </w:rPr>
        <w:t xml:space="preserve"> </w:t>
      </w:r>
      <w:r w:rsidR="002125BB" w:rsidRPr="00FF5C23">
        <w:rPr>
          <w:rFonts w:asciiTheme="majorHAnsi" w:hAnsiTheme="majorHAnsi" w:cs="Calibri"/>
          <w:spacing w:val="-4"/>
          <w:sz w:val="22"/>
          <w:szCs w:val="22"/>
          <w:lang w:val="es-ES_tradnl"/>
        </w:rPr>
        <w:t>(</w:t>
      </w:r>
      <w:r w:rsidR="00E70B07" w:rsidRPr="00E70B07">
        <w:rPr>
          <w:rFonts w:asciiTheme="majorHAnsi" w:hAnsiTheme="majorHAnsi" w:cs="Calibri"/>
          <w:spacing w:val="-4"/>
          <w:sz w:val="22"/>
          <w:szCs w:val="22"/>
          <w:lang w:val="es-ES_tradnl"/>
        </w:rPr>
        <w:t>Tarea nº</w:t>
      </w:r>
      <w:r w:rsidR="002125BB" w:rsidRPr="00FF5C23">
        <w:rPr>
          <w:rFonts w:asciiTheme="majorHAnsi" w:hAnsiTheme="majorHAnsi" w:cs="Calibri"/>
          <w:spacing w:val="-4"/>
          <w:sz w:val="22"/>
          <w:szCs w:val="22"/>
          <w:lang w:val="es-ES_tradnl"/>
        </w:rPr>
        <w:t xml:space="preserve"> 1.1</w:t>
      </w:r>
      <w:r w:rsidR="005825FD" w:rsidRPr="00FF5C23">
        <w:rPr>
          <w:rFonts w:asciiTheme="majorHAnsi" w:hAnsiTheme="majorHAnsi" w:cs="Calibri"/>
          <w:spacing w:val="-4"/>
          <w:sz w:val="22"/>
          <w:szCs w:val="22"/>
          <w:lang w:val="es-ES_tradnl"/>
        </w:rPr>
        <w:t xml:space="preserve">): </w:t>
      </w:r>
      <w:r w:rsidR="0046226A" w:rsidRPr="00FF5C23">
        <w:rPr>
          <w:rFonts w:asciiTheme="majorHAnsi" w:hAnsiTheme="majorHAnsi" w:cs="Calibri"/>
          <w:spacing w:val="-4"/>
          <w:sz w:val="22"/>
          <w:szCs w:val="22"/>
          <w:lang w:val="es-ES_tradnl"/>
        </w:rPr>
        <w:t xml:space="preserve">El GECT presentó a la Secretaría un proyecto de </w:t>
      </w:r>
      <w:r w:rsidR="0046226A" w:rsidRPr="00FF5C23">
        <w:rPr>
          <w:rFonts w:asciiTheme="majorHAnsi" w:hAnsiTheme="majorHAnsi" w:cs="Calibri"/>
          <w:b/>
          <w:spacing w:val="-4"/>
          <w:sz w:val="22"/>
          <w:szCs w:val="22"/>
          <w:lang w:val="es-ES_tradnl"/>
        </w:rPr>
        <w:t>Informe Técnico de Ramsar</w:t>
      </w:r>
      <w:r w:rsidR="00F13534" w:rsidRPr="00FF5C23">
        <w:rPr>
          <w:rFonts w:asciiTheme="majorHAnsi" w:hAnsiTheme="majorHAnsi" w:cs="Calibri"/>
          <w:spacing w:val="-4"/>
          <w:sz w:val="22"/>
          <w:szCs w:val="22"/>
          <w:lang w:val="es-ES_tradnl"/>
        </w:rPr>
        <w:t xml:space="preserve">, </w:t>
      </w:r>
      <w:r w:rsidR="00F13534" w:rsidRPr="00FC0A8F">
        <w:rPr>
          <w:rFonts w:asciiTheme="majorHAnsi" w:hAnsiTheme="majorHAnsi"/>
          <w:i/>
          <w:spacing w:val="-4"/>
          <w:sz w:val="22"/>
          <w:szCs w:val="22"/>
          <w:lang w:val="es-ES_tradnl"/>
        </w:rPr>
        <w:t>The</w:t>
      </w:r>
      <w:r w:rsidR="00F13534" w:rsidRPr="00FF5C23">
        <w:rPr>
          <w:rFonts w:asciiTheme="majorHAnsi" w:hAnsiTheme="majorHAnsi"/>
          <w:i/>
          <w:color w:val="000000"/>
          <w:spacing w:val="-4"/>
          <w:sz w:val="22"/>
          <w:szCs w:val="22"/>
          <w:lang w:val="es-ES_tradnl"/>
        </w:rPr>
        <w:t xml:space="preserve"> use of Earth Observation for wetland inventory, assessment and monitoring:</w:t>
      </w:r>
      <w:r w:rsidR="00F13534" w:rsidRPr="00FF5C23">
        <w:rPr>
          <w:rStyle w:val="apple-converted-space"/>
          <w:rFonts w:asciiTheme="majorHAnsi" w:hAnsiTheme="majorHAnsi"/>
          <w:i/>
          <w:color w:val="000000"/>
          <w:spacing w:val="-4"/>
          <w:sz w:val="22"/>
          <w:szCs w:val="22"/>
          <w:lang w:val="es-ES_tradnl"/>
        </w:rPr>
        <w:t> </w:t>
      </w:r>
      <w:r w:rsidR="00F13534" w:rsidRPr="00FF5C23">
        <w:rPr>
          <w:rFonts w:asciiTheme="majorHAnsi" w:hAnsiTheme="majorHAnsi"/>
          <w:i/>
          <w:color w:val="000000"/>
          <w:spacing w:val="-4"/>
          <w:sz w:val="22"/>
          <w:szCs w:val="22"/>
          <w:lang w:val="es-ES_tradnl"/>
        </w:rPr>
        <w:t>An information source for the Ramsar Convention for Wetlands</w:t>
      </w:r>
      <w:r w:rsidR="00FC0A8F">
        <w:rPr>
          <w:rFonts w:asciiTheme="majorHAnsi" w:hAnsiTheme="majorHAnsi" w:cs="Calibri"/>
          <w:spacing w:val="-4"/>
          <w:sz w:val="22"/>
          <w:szCs w:val="22"/>
          <w:lang w:val="es-ES_tradnl"/>
        </w:rPr>
        <w:t xml:space="preserve"> [La utilización de la observación de la Tierra para realizar inventarios, evaluaciones y un </w:t>
      </w:r>
      <w:r w:rsidR="00FC0A8F">
        <w:rPr>
          <w:rFonts w:asciiTheme="majorHAnsi" w:hAnsiTheme="majorHAnsi" w:cs="Calibri"/>
          <w:spacing w:val="-4"/>
          <w:sz w:val="22"/>
          <w:szCs w:val="22"/>
          <w:lang w:val="es-ES_tradnl"/>
        </w:rPr>
        <w:lastRenderedPageBreak/>
        <w:t>seguimiento de los humedales: Una fuente de información para la Convención de Ramsar sobre los Humedales].</w:t>
      </w:r>
      <w:r w:rsidR="005825FD" w:rsidRPr="00FF5C23">
        <w:rPr>
          <w:rFonts w:asciiTheme="majorHAnsi" w:hAnsiTheme="majorHAnsi" w:cs="Calibri"/>
          <w:spacing w:val="-4"/>
          <w:sz w:val="22"/>
          <w:szCs w:val="22"/>
          <w:lang w:val="es-ES_tradnl"/>
        </w:rPr>
        <w:t xml:space="preserve"> </w:t>
      </w:r>
      <w:r w:rsidR="00D15A4A" w:rsidRPr="00FF5C23">
        <w:rPr>
          <w:rFonts w:asciiTheme="majorHAnsi" w:hAnsiTheme="majorHAnsi" w:cs="Calibri"/>
          <w:spacing w:val="-4"/>
          <w:sz w:val="22"/>
          <w:szCs w:val="22"/>
          <w:lang w:val="es-ES_tradnl"/>
        </w:rPr>
        <w:t xml:space="preserve">El informe está en proceso de </w:t>
      </w:r>
      <w:r w:rsidR="003A46E3">
        <w:rPr>
          <w:rFonts w:asciiTheme="majorHAnsi" w:hAnsiTheme="majorHAnsi" w:cs="Calibri"/>
          <w:spacing w:val="-4"/>
          <w:sz w:val="22"/>
          <w:szCs w:val="22"/>
          <w:lang w:val="es-ES_tradnl"/>
        </w:rPr>
        <w:t>finalización</w:t>
      </w:r>
      <w:r w:rsidR="00D15A4A" w:rsidRPr="00FF5C23">
        <w:rPr>
          <w:rFonts w:asciiTheme="majorHAnsi" w:hAnsiTheme="majorHAnsi" w:cs="Calibri"/>
          <w:spacing w:val="-4"/>
          <w:sz w:val="22"/>
          <w:szCs w:val="22"/>
          <w:lang w:val="es-ES_tradnl"/>
        </w:rPr>
        <w:t>.</w:t>
      </w:r>
    </w:p>
    <w:p w14:paraId="51D5874B" w14:textId="77777777" w:rsidR="007466DB" w:rsidRPr="00FF5C23" w:rsidRDefault="007466DB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Calibri"/>
          <w:sz w:val="22"/>
          <w:szCs w:val="22"/>
          <w:lang w:val="es-ES_tradnl"/>
        </w:rPr>
      </w:pPr>
    </w:p>
    <w:p w14:paraId="07B42D7A" w14:textId="14817027" w:rsidR="007466DB" w:rsidRPr="00FF5C23" w:rsidRDefault="00C50F56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Calibri"/>
          <w:sz w:val="22"/>
          <w:szCs w:val="22"/>
          <w:lang w:val="es-ES_tradnl"/>
        </w:rPr>
      </w:pPr>
      <w:r w:rsidRPr="00FF5C23">
        <w:rPr>
          <w:rFonts w:asciiTheme="majorHAnsi" w:hAnsiTheme="majorHAnsi"/>
          <w:sz w:val="22"/>
          <w:szCs w:val="22"/>
          <w:lang w:val="es-ES_tradnl"/>
        </w:rPr>
        <w:t>6.</w:t>
      </w:r>
      <w:r w:rsidRPr="00FF5C23">
        <w:rPr>
          <w:rFonts w:asciiTheme="majorHAnsi" w:hAnsiTheme="majorHAnsi"/>
          <w:sz w:val="22"/>
          <w:szCs w:val="22"/>
          <w:lang w:val="es-ES_tradnl"/>
        </w:rPr>
        <w:tab/>
      </w:r>
      <w:r w:rsidR="00D15A4A" w:rsidRPr="00FF5C23">
        <w:rPr>
          <w:rFonts w:asciiTheme="majorHAnsi" w:hAnsiTheme="majorHAnsi"/>
          <w:i/>
          <w:sz w:val="22"/>
          <w:szCs w:val="22"/>
          <w:lang w:val="es-ES_tradnl"/>
        </w:rPr>
        <w:t>Desarrollo de lineamientos para hacer inventarios de las turberas para su posible designación como Humedales de Importancia Internacional</w:t>
      </w:r>
      <w:r w:rsidR="00D15A4A" w:rsidRPr="00FF5C23">
        <w:rPr>
          <w:rFonts w:asciiTheme="majorHAnsi" w:hAnsiTheme="majorHAnsi"/>
          <w:sz w:val="20"/>
          <w:szCs w:val="20"/>
          <w:lang w:val="es-ES_tradnl"/>
        </w:rPr>
        <w:t xml:space="preserve"> </w:t>
      </w:r>
      <w:r w:rsidR="00F13534" w:rsidRPr="00FF5C23">
        <w:rPr>
          <w:rFonts w:asciiTheme="majorHAnsi" w:hAnsiTheme="majorHAnsi"/>
          <w:sz w:val="22"/>
          <w:szCs w:val="22"/>
          <w:lang w:val="es-ES_tradnl"/>
        </w:rPr>
        <w:t>(</w:t>
      </w:r>
      <w:r w:rsidR="00E70B07" w:rsidRPr="006A3170">
        <w:rPr>
          <w:rFonts w:asciiTheme="majorHAnsi" w:hAnsiTheme="majorHAnsi"/>
          <w:sz w:val="22"/>
          <w:szCs w:val="22"/>
          <w:lang w:val="es-ES_tradnl"/>
        </w:rPr>
        <w:t>Tarea</w:t>
      </w:r>
      <w:r w:rsidR="00F13534" w:rsidRPr="00FF5C23">
        <w:rPr>
          <w:rFonts w:asciiTheme="majorHAnsi" w:hAnsiTheme="majorHAnsi"/>
          <w:sz w:val="22"/>
          <w:szCs w:val="22"/>
          <w:lang w:val="es-ES_tradnl"/>
        </w:rPr>
        <w:t xml:space="preserve"> 1.2): </w:t>
      </w:r>
      <w:r w:rsidR="00F21D25" w:rsidRPr="00FF5C23">
        <w:rPr>
          <w:rFonts w:asciiTheme="majorHAnsi" w:hAnsiTheme="majorHAnsi"/>
          <w:sz w:val="22"/>
          <w:szCs w:val="22"/>
          <w:lang w:val="es-ES_tradnl"/>
        </w:rPr>
        <w:t xml:space="preserve">Conforme a lo solicitado, el GECT preparó un </w:t>
      </w:r>
      <w:hyperlink r:id="rId15" w:history="1">
        <w:r w:rsidR="006A3170">
          <w:rPr>
            <w:rStyle w:val="Hyperlink"/>
            <w:rFonts w:asciiTheme="majorHAnsi" w:hAnsiTheme="majorHAnsi"/>
            <w:b/>
            <w:sz w:val="22"/>
            <w:szCs w:val="22"/>
            <w:lang w:val="es-ES_tradnl"/>
          </w:rPr>
          <w:t>p</w:t>
        </w:r>
        <w:r w:rsidR="00F21D25" w:rsidRPr="00FF5C23">
          <w:rPr>
            <w:rStyle w:val="Hyperlink"/>
            <w:rFonts w:asciiTheme="majorHAnsi" w:hAnsiTheme="majorHAnsi"/>
            <w:b/>
            <w:sz w:val="22"/>
            <w:szCs w:val="22"/>
            <w:lang w:val="es-ES_tradnl"/>
          </w:rPr>
          <w:t>royecto de resolución</w:t>
        </w:r>
      </w:hyperlink>
      <w:r w:rsidR="007466DB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F21D25" w:rsidRPr="00080D02">
        <w:rPr>
          <w:rFonts w:asciiTheme="majorHAnsi" w:hAnsiTheme="majorHAnsi"/>
          <w:sz w:val="22"/>
          <w:szCs w:val="22"/>
          <w:lang w:val="es-ES_tradnl"/>
        </w:rPr>
        <w:t>sobre</w:t>
      </w:r>
      <w:r w:rsidR="007466DB" w:rsidRPr="00FF5C23">
        <w:rPr>
          <w:rFonts w:asciiTheme="majorHAnsi" w:hAnsiTheme="majorHAnsi"/>
          <w:i/>
          <w:sz w:val="22"/>
          <w:szCs w:val="22"/>
          <w:lang w:val="es-ES_tradnl"/>
        </w:rPr>
        <w:t xml:space="preserve"> </w:t>
      </w:r>
      <w:r w:rsidR="00F21D25" w:rsidRPr="00FF5C23">
        <w:rPr>
          <w:rFonts w:asciiTheme="majorHAnsi" w:hAnsiTheme="majorHAnsi"/>
          <w:i/>
          <w:sz w:val="22"/>
          <w:szCs w:val="22"/>
          <w:lang w:val="es-ES_tradnl"/>
        </w:rPr>
        <w:t>Orientaciones para identificar</w:t>
      </w:r>
      <w:r w:rsidR="000C61D4">
        <w:rPr>
          <w:rFonts w:asciiTheme="majorHAnsi" w:hAnsiTheme="majorHAnsi"/>
          <w:i/>
          <w:sz w:val="22"/>
          <w:szCs w:val="22"/>
          <w:lang w:val="es-ES_tradnl"/>
        </w:rPr>
        <w:t xml:space="preserve"> turberas como</w:t>
      </w:r>
      <w:r w:rsidR="00F21D25" w:rsidRPr="00FF5C23">
        <w:rPr>
          <w:rFonts w:asciiTheme="majorHAnsi" w:hAnsiTheme="majorHAnsi"/>
          <w:i/>
          <w:sz w:val="22"/>
          <w:szCs w:val="22"/>
          <w:lang w:val="es-ES_tradnl"/>
        </w:rPr>
        <w:t xml:space="preserve"> Humedales de Importancia Internacional (sitios Ramsar) para la regulación del cambio climático mundial como argumento adicional a los criterios existentes de Ramsar </w:t>
      </w:r>
      <w:r w:rsidR="007466DB" w:rsidRPr="00FF5C23">
        <w:rPr>
          <w:rFonts w:asciiTheme="majorHAnsi" w:hAnsiTheme="majorHAnsi"/>
          <w:sz w:val="22"/>
          <w:szCs w:val="22"/>
          <w:lang w:val="es-ES_tradnl"/>
        </w:rPr>
        <w:t>(COP13 Doc.18.13).</w:t>
      </w:r>
      <w:r w:rsidR="00F21D25" w:rsidRPr="00FF5C23">
        <w:rPr>
          <w:rFonts w:asciiTheme="majorHAnsi" w:hAnsiTheme="majorHAnsi"/>
          <w:sz w:val="22"/>
          <w:szCs w:val="22"/>
          <w:lang w:val="es-ES_tradnl"/>
        </w:rPr>
        <w:t xml:space="preserve"> Se ha preparado una </w:t>
      </w:r>
      <w:r w:rsidR="003A46E3" w:rsidRPr="003A46E3">
        <w:rPr>
          <w:rFonts w:asciiTheme="majorHAnsi" w:hAnsiTheme="majorHAnsi"/>
          <w:sz w:val="22"/>
          <w:szCs w:val="22"/>
          <w:lang w:val="es-ES_tradnl"/>
        </w:rPr>
        <w:t>Nota Informativa</w:t>
      </w:r>
      <w:r w:rsidR="000C61D4" w:rsidRPr="003A46E3">
        <w:rPr>
          <w:rFonts w:asciiTheme="majorHAnsi" w:hAnsiTheme="majorHAnsi"/>
          <w:sz w:val="22"/>
          <w:szCs w:val="22"/>
          <w:lang w:val="es-ES_tradnl"/>
        </w:rPr>
        <w:t xml:space="preserve"> titulada</w:t>
      </w:r>
      <w:r w:rsidR="000C61D4" w:rsidRPr="000C61D4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C27634" w:rsidRPr="000C61D4">
        <w:rPr>
          <w:rFonts w:asciiTheme="majorHAnsi" w:hAnsiTheme="majorHAnsi"/>
          <w:i/>
          <w:sz w:val="22"/>
          <w:szCs w:val="22"/>
          <w:lang w:val="es-ES_tradnl"/>
        </w:rPr>
        <w:t>Best practice guidelines for conducting tropical peatland inventories to facilitate their designation as Ramsar Sites</w:t>
      </w:r>
      <w:r w:rsidR="00C27634" w:rsidRPr="000C61D4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0C61D4" w:rsidRPr="000C61D4">
        <w:rPr>
          <w:rFonts w:asciiTheme="majorHAnsi" w:hAnsiTheme="majorHAnsi"/>
          <w:sz w:val="22"/>
          <w:szCs w:val="22"/>
          <w:lang w:val="es-ES_tradnl"/>
        </w:rPr>
        <w:t>[Directrices sobre mejores prácticas para la realización de inventarios de turberas</w:t>
      </w:r>
      <w:r w:rsidR="003A46E3">
        <w:rPr>
          <w:rFonts w:asciiTheme="majorHAnsi" w:hAnsiTheme="majorHAnsi"/>
          <w:sz w:val="22"/>
          <w:szCs w:val="22"/>
          <w:lang w:val="es-ES_tradnl"/>
        </w:rPr>
        <w:t xml:space="preserve"> tropicales</w:t>
      </w:r>
      <w:r w:rsidR="000C61D4" w:rsidRPr="000C61D4">
        <w:rPr>
          <w:rFonts w:asciiTheme="majorHAnsi" w:hAnsiTheme="majorHAnsi"/>
          <w:sz w:val="22"/>
          <w:szCs w:val="22"/>
          <w:lang w:val="es-ES_tradnl"/>
        </w:rPr>
        <w:t xml:space="preserve"> con miras a facilitar su designación como sitios Ramsar], que está en proceso de finalización</w:t>
      </w:r>
      <w:r w:rsidR="00C27634" w:rsidRPr="000C61D4">
        <w:rPr>
          <w:rFonts w:asciiTheme="majorHAnsi" w:hAnsiTheme="majorHAnsi"/>
          <w:sz w:val="22"/>
          <w:szCs w:val="22"/>
          <w:lang w:val="es-ES_tradnl"/>
        </w:rPr>
        <w:t>.</w:t>
      </w:r>
    </w:p>
    <w:p w14:paraId="26416402" w14:textId="77777777" w:rsidR="007466DB" w:rsidRPr="00FF5C23" w:rsidRDefault="007466DB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Calibri"/>
          <w:sz w:val="22"/>
          <w:szCs w:val="22"/>
          <w:lang w:val="es-ES_tradnl"/>
        </w:rPr>
      </w:pPr>
    </w:p>
    <w:p w14:paraId="35A66D87" w14:textId="1A3AFD4B" w:rsidR="007466DB" w:rsidRPr="00FF5C23" w:rsidRDefault="00C50F56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Calibri"/>
          <w:spacing w:val="-2"/>
          <w:sz w:val="22"/>
          <w:szCs w:val="22"/>
          <w:lang w:val="es-ES_tradnl"/>
        </w:rPr>
      </w:pPr>
      <w:r w:rsidRPr="00FF5C23">
        <w:rPr>
          <w:rFonts w:asciiTheme="majorHAnsi" w:hAnsiTheme="majorHAnsi" w:cs="Calibri"/>
          <w:spacing w:val="-2"/>
          <w:sz w:val="22"/>
          <w:szCs w:val="22"/>
          <w:lang w:val="es-ES_tradnl"/>
        </w:rPr>
        <w:t>7.</w:t>
      </w:r>
      <w:r w:rsidRPr="00FF5C23">
        <w:rPr>
          <w:rFonts w:asciiTheme="majorHAnsi" w:hAnsiTheme="majorHAnsi" w:cs="Calibri"/>
          <w:spacing w:val="-2"/>
          <w:sz w:val="22"/>
          <w:szCs w:val="22"/>
          <w:lang w:val="es-ES_tradnl"/>
        </w:rPr>
        <w:tab/>
      </w:r>
      <w:r w:rsidR="00E877B5" w:rsidRPr="00FF5C23">
        <w:rPr>
          <w:rFonts w:asciiTheme="majorHAnsi" w:hAnsiTheme="majorHAnsi" w:cs="Calibri"/>
          <w:i/>
          <w:spacing w:val="-2"/>
          <w:sz w:val="22"/>
          <w:szCs w:val="22"/>
          <w:lang w:val="es-ES_tradnl"/>
        </w:rPr>
        <w:t>Juego de herramientas para el manejo de los sitios Ramsar</w:t>
      </w:r>
      <w:r w:rsidR="007466DB" w:rsidRPr="00FF5C23">
        <w:rPr>
          <w:rFonts w:asciiTheme="majorHAnsi" w:hAnsiTheme="majorHAnsi" w:cs="Calibri"/>
          <w:spacing w:val="-2"/>
          <w:sz w:val="22"/>
          <w:szCs w:val="22"/>
          <w:lang w:val="es-ES_tradnl"/>
        </w:rPr>
        <w:t xml:space="preserve"> (</w:t>
      </w:r>
      <w:r w:rsidR="00E70B07">
        <w:rPr>
          <w:rFonts w:asciiTheme="majorHAnsi" w:hAnsiTheme="majorHAnsi" w:cs="Calibri"/>
          <w:spacing w:val="-2"/>
          <w:sz w:val="22"/>
          <w:szCs w:val="22"/>
          <w:lang w:val="es-ES_tradnl"/>
        </w:rPr>
        <w:t>Tarea</w:t>
      </w:r>
      <w:r w:rsidR="007466DB" w:rsidRPr="00FF5C23">
        <w:rPr>
          <w:rFonts w:asciiTheme="majorHAnsi" w:hAnsiTheme="majorHAnsi" w:cs="Calibri"/>
          <w:spacing w:val="-2"/>
          <w:sz w:val="22"/>
          <w:szCs w:val="22"/>
          <w:lang w:val="es-ES_tradnl"/>
        </w:rPr>
        <w:t xml:space="preserve"> 2.1): </w:t>
      </w:r>
      <w:r w:rsidR="00E877B5" w:rsidRPr="00FF5C23">
        <w:rPr>
          <w:rFonts w:asciiTheme="majorHAnsi" w:hAnsiTheme="majorHAnsi" w:cs="Calibri"/>
          <w:spacing w:val="-2"/>
          <w:sz w:val="22"/>
          <w:szCs w:val="22"/>
          <w:lang w:val="es-ES_tradnl"/>
        </w:rPr>
        <w:t xml:space="preserve">Después de que el GECT y la Secretaría solicitaran aportaciones de los </w:t>
      </w:r>
      <w:r w:rsidR="0010200E">
        <w:rPr>
          <w:rFonts w:asciiTheme="majorHAnsi" w:hAnsiTheme="majorHAnsi" w:cs="Calibri"/>
          <w:spacing w:val="-2"/>
          <w:sz w:val="22"/>
          <w:szCs w:val="22"/>
          <w:lang w:val="es-ES_tradnl"/>
        </w:rPr>
        <w:t>coordinadores nacionales</w:t>
      </w:r>
      <w:r w:rsidR="000C61D4">
        <w:rPr>
          <w:rFonts w:asciiTheme="majorHAnsi" w:hAnsiTheme="majorHAnsi" w:cs="Calibri"/>
          <w:spacing w:val="-2"/>
          <w:sz w:val="22"/>
          <w:szCs w:val="22"/>
          <w:lang w:val="es-ES_tradnl"/>
        </w:rPr>
        <w:t xml:space="preserve"> d</w:t>
      </w:r>
      <w:r w:rsidR="00E877B5" w:rsidRPr="00FF5C23">
        <w:rPr>
          <w:rFonts w:asciiTheme="majorHAnsi" w:hAnsiTheme="majorHAnsi" w:cs="Calibri"/>
          <w:spacing w:val="-2"/>
          <w:sz w:val="22"/>
          <w:szCs w:val="22"/>
          <w:lang w:val="es-ES_tradnl"/>
        </w:rPr>
        <w:t xml:space="preserve">el GECT y </w:t>
      </w:r>
      <w:r w:rsidR="000C61D4">
        <w:rPr>
          <w:rFonts w:asciiTheme="majorHAnsi" w:hAnsiTheme="majorHAnsi" w:cs="Calibri"/>
          <w:spacing w:val="-2"/>
          <w:sz w:val="22"/>
          <w:szCs w:val="22"/>
          <w:lang w:val="es-ES_tradnl"/>
        </w:rPr>
        <w:t>de</w:t>
      </w:r>
      <w:r w:rsidR="00E877B5" w:rsidRPr="00FF5C23">
        <w:rPr>
          <w:rFonts w:asciiTheme="majorHAnsi" w:hAnsiTheme="majorHAnsi" w:cs="Calibri"/>
          <w:spacing w:val="-2"/>
          <w:sz w:val="22"/>
          <w:szCs w:val="22"/>
          <w:lang w:val="es-ES_tradnl"/>
        </w:rPr>
        <w:t xml:space="preserve"> CECoP, el GECT y la Secretaría </w:t>
      </w:r>
      <w:r w:rsidR="00E05205" w:rsidRPr="00FF5C23">
        <w:rPr>
          <w:rFonts w:asciiTheme="majorHAnsi" w:hAnsiTheme="majorHAnsi" w:cs="Calibri"/>
          <w:spacing w:val="-2"/>
          <w:sz w:val="22"/>
          <w:szCs w:val="22"/>
          <w:lang w:val="es-ES_tradnl"/>
        </w:rPr>
        <w:t>elaboraron</w:t>
      </w:r>
      <w:r w:rsidR="00E877B5" w:rsidRPr="00FF5C23">
        <w:rPr>
          <w:rFonts w:asciiTheme="majorHAnsi" w:hAnsiTheme="majorHAnsi" w:cs="Calibri"/>
          <w:spacing w:val="-2"/>
          <w:sz w:val="22"/>
          <w:szCs w:val="22"/>
          <w:lang w:val="es-ES_tradnl"/>
        </w:rPr>
        <w:t xml:space="preserve"> </w:t>
      </w:r>
      <w:r w:rsidR="00E877B5" w:rsidRPr="00E01CFF">
        <w:rPr>
          <w:rFonts w:asciiTheme="majorHAnsi" w:hAnsiTheme="majorHAnsi" w:cs="Calibri"/>
          <w:spacing w:val="-2"/>
          <w:sz w:val="22"/>
          <w:szCs w:val="22"/>
          <w:lang w:val="es-ES_tradnl"/>
        </w:rPr>
        <w:t>un</w:t>
      </w:r>
      <w:r w:rsidR="00E877B5" w:rsidRPr="00FF5C23">
        <w:rPr>
          <w:rFonts w:asciiTheme="majorHAnsi" w:hAnsiTheme="majorHAnsi" w:cs="Calibri"/>
          <w:spacing w:val="-2"/>
          <w:sz w:val="22"/>
          <w:szCs w:val="22"/>
          <w:lang w:val="es-ES_tradnl"/>
        </w:rPr>
        <w:t xml:space="preserve"> </w:t>
      </w:r>
      <w:hyperlink r:id="rId16" w:history="1">
        <w:r w:rsidR="000C61D4">
          <w:rPr>
            <w:rStyle w:val="Hyperlink"/>
            <w:rFonts w:asciiTheme="majorHAnsi" w:hAnsiTheme="majorHAnsi"/>
            <w:b/>
            <w:spacing w:val="-2"/>
            <w:sz w:val="22"/>
            <w:szCs w:val="22"/>
            <w:lang w:val="es-ES_tradnl"/>
          </w:rPr>
          <w:t>juego de herramientas para el manejo de sitios Ramsar</w:t>
        </w:r>
      </w:hyperlink>
      <w:r w:rsidR="00E01CFF">
        <w:rPr>
          <w:rFonts w:asciiTheme="majorHAnsi" w:hAnsiTheme="majorHAnsi" w:cs="Calibri"/>
          <w:spacing w:val="-2"/>
          <w:sz w:val="22"/>
          <w:szCs w:val="22"/>
          <w:lang w:val="es-ES_tradnl"/>
        </w:rPr>
        <w:t>, disponible en línea.</w:t>
      </w:r>
    </w:p>
    <w:p w14:paraId="4CC4B4DA" w14:textId="77777777" w:rsidR="008B2A23" w:rsidRPr="00FF5C23" w:rsidRDefault="008B2A23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Calibri"/>
          <w:sz w:val="22"/>
          <w:szCs w:val="22"/>
          <w:lang w:val="es-ES_tradnl"/>
        </w:rPr>
      </w:pPr>
    </w:p>
    <w:p w14:paraId="315ADCBF" w14:textId="49BB2E4D" w:rsidR="008B2A23" w:rsidRPr="00FF5C23" w:rsidRDefault="00C50F56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Calibri"/>
          <w:sz w:val="22"/>
          <w:szCs w:val="22"/>
          <w:lang w:val="es-ES_tradnl"/>
        </w:rPr>
      </w:pPr>
      <w:r w:rsidRPr="00FF5C23">
        <w:rPr>
          <w:rFonts w:asciiTheme="majorHAnsi" w:hAnsiTheme="majorHAnsi"/>
          <w:sz w:val="22"/>
          <w:szCs w:val="22"/>
          <w:lang w:val="es-ES_tradnl"/>
        </w:rPr>
        <w:t>8.</w:t>
      </w:r>
      <w:r w:rsidRPr="00FF5C23">
        <w:rPr>
          <w:rFonts w:asciiTheme="majorHAnsi" w:hAnsiTheme="majorHAnsi"/>
          <w:sz w:val="22"/>
          <w:szCs w:val="22"/>
          <w:lang w:val="es-ES_tradnl"/>
        </w:rPr>
        <w:tab/>
      </w:r>
      <w:r w:rsidR="0061408C" w:rsidRPr="00FF5C23">
        <w:rPr>
          <w:rFonts w:asciiTheme="majorHAnsi" w:hAnsiTheme="majorHAnsi"/>
          <w:i/>
          <w:sz w:val="22"/>
          <w:szCs w:val="22"/>
          <w:lang w:val="es-ES_tradnl"/>
        </w:rPr>
        <w:t xml:space="preserve">Nota sobre políticas relativa a la evaluación y valoración de los servicios de los ecosistemas de los humedales, con </w:t>
      </w:r>
      <w:r w:rsidR="0058720F">
        <w:rPr>
          <w:rFonts w:asciiTheme="majorHAnsi" w:hAnsiTheme="majorHAnsi"/>
          <w:i/>
          <w:sz w:val="22"/>
          <w:szCs w:val="22"/>
          <w:lang w:val="es-ES_tradnl"/>
        </w:rPr>
        <w:t>juego de herramientas</w:t>
      </w:r>
      <w:r w:rsidR="008B2A23" w:rsidRPr="00FF5C23">
        <w:rPr>
          <w:rFonts w:asciiTheme="majorHAnsi" w:hAnsiTheme="majorHAnsi"/>
          <w:sz w:val="22"/>
          <w:szCs w:val="22"/>
          <w:lang w:val="es-ES_tradnl"/>
        </w:rPr>
        <w:t xml:space="preserve"> (</w:t>
      </w:r>
      <w:r w:rsidR="00E70B07">
        <w:rPr>
          <w:rFonts w:asciiTheme="majorHAnsi" w:hAnsiTheme="majorHAnsi"/>
          <w:sz w:val="22"/>
          <w:szCs w:val="22"/>
          <w:lang w:val="es-ES_tradnl"/>
        </w:rPr>
        <w:t>Tarea</w:t>
      </w:r>
      <w:r w:rsidR="008B2A23" w:rsidRPr="00FF5C23">
        <w:rPr>
          <w:rFonts w:asciiTheme="majorHAnsi" w:hAnsiTheme="majorHAnsi"/>
          <w:sz w:val="22"/>
          <w:szCs w:val="22"/>
          <w:lang w:val="es-ES_tradnl"/>
        </w:rPr>
        <w:t xml:space="preserve"> 3.1): </w:t>
      </w:r>
      <w:r w:rsidR="0061408C" w:rsidRPr="00FF5C23">
        <w:rPr>
          <w:rFonts w:asciiTheme="majorHAnsi" w:hAnsiTheme="majorHAnsi"/>
          <w:sz w:val="22"/>
          <w:szCs w:val="22"/>
          <w:lang w:val="es-ES_tradnl"/>
        </w:rPr>
        <w:t>Se preparó y publicó en septiembre de 2017 un</w:t>
      </w:r>
      <w:r w:rsidR="001C42A5">
        <w:rPr>
          <w:rFonts w:asciiTheme="majorHAnsi" w:hAnsiTheme="majorHAnsi"/>
          <w:sz w:val="22"/>
          <w:szCs w:val="22"/>
          <w:lang w:val="es-ES_tradnl"/>
        </w:rPr>
        <w:t>a</w:t>
      </w:r>
      <w:r w:rsidR="0061408C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hyperlink r:id="rId17" w:history="1">
        <w:r w:rsidR="001C42A5">
          <w:rPr>
            <w:rStyle w:val="Hyperlink"/>
            <w:rFonts w:asciiTheme="majorHAnsi" w:hAnsiTheme="majorHAnsi"/>
            <w:b/>
            <w:sz w:val="22"/>
            <w:szCs w:val="22"/>
            <w:lang w:val="es-ES_tradnl"/>
          </w:rPr>
          <w:t>Nota sobre políticas</w:t>
        </w:r>
      </w:hyperlink>
      <w:r w:rsidR="009E34F6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1C42A5" w:rsidRPr="001C42A5">
        <w:rPr>
          <w:rFonts w:asciiTheme="majorHAnsi" w:hAnsiTheme="majorHAnsi"/>
          <w:sz w:val="22"/>
          <w:szCs w:val="22"/>
          <w:lang w:val="es-ES_tradnl"/>
        </w:rPr>
        <w:t>titulada</w:t>
      </w:r>
      <w:r w:rsidR="009E34F6" w:rsidRPr="001C42A5">
        <w:rPr>
          <w:rFonts w:asciiTheme="majorHAnsi" w:hAnsiTheme="majorHAnsi"/>
          <w:i/>
          <w:sz w:val="22"/>
          <w:szCs w:val="22"/>
          <w:lang w:val="es-ES_tradnl"/>
        </w:rPr>
        <w:t xml:space="preserve"> </w:t>
      </w:r>
      <w:r w:rsidR="001C42A5" w:rsidRPr="001C42A5">
        <w:rPr>
          <w:rFonts w:asciiTheme="majorHAnsi" w:hAnsiTheme="majorHAnsi"/>
          <w:i/>
          <w:sz w:val="22"/>
          <w:szCs w:val="22"/>
          <w:lang w:val="es-ES_tradnl"/>
        </w:rPr>
        <w:t>Integración de los múltiples valores de los humedales en la toma de decisiones</w:t>
      </w:r>
      <w:r w:rsidR="009E34F6" w:rsidRPr="001C42A5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61408C" w:rsidRPr="001C42A5">
        <w:rPr>
          <w:rFonts w:asciiTheme="majorHAnsi" w:hAnsiTheme="majorHAnsi"/>
          <w:sz w:val="22"/>
          <w:szCs w:val="22"/>
          <w:lang w:val="es-ES_tradnl"/>
        </w:rPr>
        <w:t>con un protocolo anexo para evaluar los múltiples valores de</w:t>
      </w:r>
      <w:r w:rsidR="0061408C" w:rsidRPr="00FF5C23">
        <w:rPr>
          <w:rFonts w:asciiTheme="majorHAnsi" w:hAnsiTheme="majorHAnsi"/>
          <w:sz w:val="22"/>
          <w:szCs w:val="22"/>
          <w:lang w:val="es-ES_tradnl"/>
        </w:rPr>
        <w:t xml:space="preserve"> los humedales. </w:t>
      </w:r>
      <w:r w:rsidR="001C42A5">
        <w:rPr>
          <w:rFonts w:asciiTheme="majorHAnsi" w:hAnsiTheme="majorHAnsi"/>
          <w:sz w:val="22"/>
          <w:szCs w:val="22"/>
          <w:lang w:val="es-ES_tradnl"/>
        </w:rPr>
        <w:t>El</w:t>
      </w:r>
      <w:r w:rsidR="0061408C" w:rsidRPr="00FF5C23">
        <w:rPr>
          <w:rFonts w:asciiTheme="majorHAnsi" w:hAnsiTheme="majorHAnsi"/>
          <w:sz w:val="22"/>
          <w:szCs w:val="22"/>
          <w:lang w:val="es-ES_tradnl"/>
        </w:rPr>
        <w:t xml:space="preserve"> anexo </w:t>
      </w:r>
      <w:r w:rsidR="001C42A5">
        <w:rPr>
          <w:rFonts w:asciiTheme="majorHAnsi" w:hAnsiTheme="majorHAnsi"/>
          <w:sz w:val="22"/>
          <w:szCs w:val="22"/>
          <w:lang w:val="es-ES_tradnl"/>
        </w:rPr>
        <w:t>es una adaptación de</w:t>
      </w:r>
      <w:r w:rsidR="0061408C" w:rsidRPr="00FF5C23">
        <w:rPr>
          <w:rFonts w:asciiTheme="majorHAnsi" w:hAnsiTheme="majorHAnsi"/>
          <w:sz w:val="22"/>
          <w:szCs w:val="22"/>
          <w:lang w:val="es-ES_tradnl"/>
        </w:rPr>
        <w:t xml:space="preserve"> la guía </w:t>
      </w:r>
      <w:r w:rsidR="001C42A5">
        <w:rPr>
          <w:rFonts w:asciiTheme="majorHAnsi" w:hAnsiTheme="majorHAnsi"/>
          <w:sz w:val="22"/>
          <w:szCs w:val="22"/>
          <w:lang w:val="es-ES_tradnl"/>
        </w:rPr>
        <w:t xml:space="preserve">en seis pasos de </w:t>
      </w:r>
      <w:r w:rsidR="008B1489" w:rsidRPr="00FF5C23">
        <w:rPr>
          <w:rFonts w:asciiTheme="majorHAnsi" w:hAnsiTheme="majorHAnsi"/>
          <w:sz w:val="22"/>
          <w:szCs w:val="22"/>
          <w:lang w:val="es-ES_tradnl"/>
        </w:rPr>
        <w:t>la IPBES para una conceptualización diversa de la naturaleza y sus bene</w:t>
      </w:r>
      <w:r w:rsidR="001C42A5">
        <w:rPr>
          <w:rFonts w:asciiTheme="majorHAnsi" w:hAnsiTheme="majorHAnsi"/>
          <w:sz w:val="22"/>
          <w:szCs w:val="22"/>
          <w:lang w:val="es-ES_tradnl"/>
        </w:rPr>
        <w:t>ficios en el contexto de Ramsar</w:t>
      </w:r>
      <w:r w:rsidR="009E34F6" w:rsidRPr="00FF5C23">
        <w:rPr>
          <w:rFonts w:asciiTheme="majorHAnsi" w:hAnsiTheme="majorHAnsi"/>
          <w:sz w:val="22"/>
          <w:szCs w:val="22"/>
          <w:lang w:val="es-ES_tradnl"/>
        </w:rPr>
        <w:t xml:space="preserve">. </w:t>
      </w:r>
    </w:p>
    <w:p w14:paraId="05D36528" w14:textId="77777777" w:rsidR="002A3A1E" w:rsidRPr="00FF5C23" w:rsidRDefault="002A3A1E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Calibri"/>
          <w:sz w:val="22"/>
          <w:szCs w:val="22"/>
          <w:lang w:val="es-ES_tradnl"/>
        </w:rPr>
      </w:pPr>
    </w:p>
    <w:p w14:paraId="19DC53E0" w14:textId="44DFF4CC" w:rsidR="002A3A1E" w:rsidRPr="00FF5C23" w:rsidRDefault="00C50F56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Calibri"/>
          <w:sz w:val="22"/>
          <w:szCs w:val="22"/>
          <w:lang w:val="es-ES_tradnl"/>
        </w:rPr>
      </w:pPr>
      <w:r w:rsidRPr="00FF5C23">
        <w:rPr>
          <w:rFonts w:asciiTheme="majorHAnsi" w:hAnsiTheme="majorHAnsi"/>
          <w:sz w:val="22"/>
          <w:szCs w:val="22"/>
          <w:lang w:val="es-ES_tradnl"/>
        </w:rPr>
        <w:t>9.</w:t>
      </w:r>
      <w:r w:rsidRPr="00FF5C23">
        <w:rPr>
          <w:rFonts w:asciiTheme="majorHAnsi" w:hAnsiTheme="majorHAnsi"/>
          <w:sz w:val="22"/>
          <w:szCs w:val="22"/>
          <w:lang w:val="es-ES_tradnl"/>
        </w:rPr>
        <w:tab/>
      </w:r>
      <w:r w:rsidR="00A339DD" w:rsidRPr="00FF5C23">
        <w:rPr>
          <w:rFonts w:asciiTheme="majorHAnsi" w:hAnsiTheme="majorHAnsi"/>
          <w:i/>
          <w:sz w:val="22"/>
          <w:szCs w:val="22"/>
          <w:lang w:val="es-ES_tradnl"/>
        </w:rPr>
        <w:t>Los ecosistemas de los humedales para la reducción del riesgo de desastres</w:t>
      </w:r>
      <w:r w:rsidR="00A339DD" w:rsidRPr="00FF5C23">
        <w:rPr>
          <w:rFonts w:asciiTheme="majorHAnsi" w:hAnsiTheme="majorHAnsi" w:cs="Arial"/>
          <w:sz w:val="20"/>
          <w:szCs w:val="20"/>
          <w:lang w:val="es-ES_tradnl"/>
        </w:rPr>
        <w:t xml:space="preserve"> </w:t>
      </w:r>
      <w:r w:rsidR="002A3A1E" w:rsidRPr="00FF5C23">
        <w:rPr>
          <w:rFonts w:asciiTheme="majorHAnsi" w:hAnsiTheme="majorHAnsi"/>
          <w:sz w:val="22"/>
          <w:szCs w:val="22"/>
          <w:lang w:val="es-ES_tradnl"/>
        </w:rPr>
        <w:t>(</w:t>
      </w:r>
      <w:r w:rsidR="00E70B07">
        <w:rPr>
          <w:rFonts w:asciiTheme="majorHAnsi" w:hAnsiTheme="majorHAnsi"/>
          <w:sz w:val="22"/>
          <w:szCs w:val="22"/>
          <w:lang w:val="es-ES_tradnl"/>
        </w:rPr>
        <w:t>Tarea</w:t>
      </w:r>
      <w:r w:rsidR="002A3A1E" w:rsidRPr="00FF5C23">
        <w:rPr>
          <w:rFonts w:asciiTheme="majorHAnsi" w:hAnsiTheme="majorHAnsi"/>
          <w:sz w:val="22"/>
          <w:szCs w:val="22"/>
          <w:lang w:val="es-ES_tradnl"/>
        </w:rPr>
        <w:t xml:space="preserve"> 3.2):</w:t>
      </w:r>
      <w:r w:rsidR="00AE4C4C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A339DD" w:rsidRPr="00FF5C23">
        <w:rPr>
          <w:rFonts w:asciiTheme="majorHAnsi" w:hAnsiTheme="majorHAnsi"/>
          <w:sz w:val="22"/>
          <w:szCs w:val="22"/>
          <w:lang w:val="es-ES_tradnl"/>
        </w:rPr>
        <w:t>Se preparó y publicó en octubre de 2017</w:t>
      </w:r>
      <w:r w:rsidR="002A3A1E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A339DD" w:rsidRPr="001C42A5">
        <w:rPr>
          <w:rFonts w:asciiTheme="majorHAnsi" w:hAnsiTheme="majorHAnsi"/>
          <w:sz w:val="22"/>
          <w:szCs w:val="22"/>
          <w:lang w:val="es-ES_tradnl"/>
        </w:rPr>
        <w:t>un</w:t>
      </w:r>
      <w:r w:rsidR="001C42A5" w:rsidRPr="001C42A5">
        <w:rPr>
          <w:rFonts w:asciiTheme="majorHAnsi" w:hAnsiTheme="majorHAnsi"/>
          <w:sz w:val="22"/>
          <w:szCs w:val="22"/>
          <w:lang w:val="es-ES_tradnl"/>
        </w:rPr>
        <w:t>a</w:t>
      </w:r>
      <w:r w:rsidR="00A339DD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hyperlink r:id="rId18" w:history="1">
        <w:r w:rsidR="001C42A5">
          <w:rPr>
            <w:rStyle w:val="Hyperlink"/>
            <w:rFonts w:asciiTheme="majorHAnsi" w:hAnsiTheme="majorHAnsi"/>
            <w:b/>
            <w:sz w:val="22"/>
            <w:szCs w:val="22"/>
            <w:lang w:val="es-ES_tradnl"/>
          </w:rPr>
          <w:t>Nota sobre políticas</w:t>
        </w:r>
      </w:hyperlink>
      <w:r w:rsidR="002A3A1E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CC62FF" w:rsidRPr="00CC62FF">
        <w:rPr>
          <w:rFonts w:asciiTheme="majorHAnsi" w:hAnsiTheme="majorHAnsi"/>
          <w:sz w:val="22"/>
          <w:szCs w:val="22"/>
          <w:lang w:val="es-ES_tradnl"/>
        </w:rPr>
        <w:t>titulada</w:t>
      </w:r>
      <w:r w:rsidR="002A3A1E" w:rsidRPr="00CC62FF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CC62FF" w:rsidRPr="003A46E3">
        <w:rPr>
          <w:rFonts w:asciiTheme="majorHAnsi" w:hAnsiTheme="majorHAnsi"/>
          <w:i/>
          <w:sz w:val="22"/>
          <w:szCs w:val="22"/>
          <w:lang w:val="es-ES_tradnl"/>
        </w:rPr>
        <w:t>Humedales para la reducción del riesgo de desastres</w:t>
      </w:r>
      <w:r w:rsidR="003A46E3" w:rsidRPr="003A46E3">
        <w:rPr>
          <w:rFonts w:asciiTheme="majorHAnsi" w:hAnsiTheme="majorHAnsi"/>
          <w:i/>
          <w:sz w:val="22"/>
          <w:szCs w:val="22"/>
          <w:lang w:val="es-ES_tradnl"/>
        </w:rPr>
        <w:t>:</w:t>
      </w:r>
      <w:r w:rsidR="00CC62FF" w:rsidRPr="003A46E3">
        <w:rPr>
          <w:rFonts w:asciiTheme="majorHAnsi" w:hAnsiTheme="majorHAnsi"/>
          <w:i/>
          <w:sz w:val="22"/>
          <w:szCs w:val="22"/>
          <w:lang w:val="es-ES_tradnl"/>
        </w:rPr>
        <w:t xml:space="preserve"> Opciones eficaces para comunidades resilientes</w:t>
      </w:r>
      <w:r w:rsidR="003A46E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CC62FF" w:rsidRPr="00CC62FF">
        <w:rPr>
          <w:rFonts w:asciiTheme="majorHAnsi" w:hAnsiTheme="majorHAnsi"/>
          <w:sz w:val="22"/>
          <w:szCs w:val="22"/>
          <w:lang w:val="es-ES_tradnl"/>
        </w:rPr>
        <w:t>y</w:t>
      </w:r>
      <w:r w:rsidR="00CC62FF">
        <w:rPr>
          <w:rFonts w:asciiTheme="majorHAnsi" w:hAnsiTheme="majorHAnsi"/>
          <w:color w:val="FF0000"/>
          <w:sz w:val="22"/>
          <w:szCs w:val="22"/>
          <w:lang w:val="es-ES_tradnl"/>
        </w:rPr>
        <w:t xml:space="preserve"> </w:t>
      </w:r>
      <w:r w:rsidR="00CC62FF">
        <w:rPr>
          <w:rFonts w:asciiTheme="majorHAnsi" w:hAnsiTheme="majorHAnsi"/>
          <w:sz w:val="22"/>
          <w:szCs w:val="22"/>
          <w:lang w:val="es-ES_tradnl"/>
        </w:rPr>
        <w:t>redactada</w:t>
      </w:r>
      <w:r w:rsidR="00A339DD" w:rsidRPr="00FF5C23">
        <w:rPr>
          <w:rFonts w:asciiTheme="majorHAnsi" w:hAnsiTheme="majorHAnsi"/>
          <w:sz w:val="22"/>
          <w:szCs w:val="22"/>
          <w:lang w:val="es-ES_tradnl"/>
        </w:rPr>
        <w:t xml:space="preserve"> por </w:t>
      </w:r>
      <w:r w:rsidR="00CC62FF">
        <w:rPr>
          <w:rFonts w:asciiTheme="majorHAnsi" w:hAnsiTheme="majorHAnsi"/>
          <w:sz w:val="22"/>
          <w:szCs w:val="22"/>
          <w:lang w:val="es-ES_tradnl"/>
        </w:rPr>
        <w:t>Wetlands International bajo la dirección d</w:t>
      </w:r>
      <w:r w:rsidR="00A339DD" w:rsidRPr="00FF5C23">
        <w:rPr>
          <w:rFonts w:asciiTheme="majorHAnsi" w:hAnsiTheme="majorHAnsi"/>
          <w:sz w:val="22"/>
          <w:szCs w:val="22"/>
          <w:lang w:val="es-ES_tradnl"/>
        </w:rPr>
        <w:t xml:space="preserve">el miembro del GECT </w:t>
      </w:r>
      <w:r w:rsidR="002A3A1E" w:rsidRPr="00FF5C23">
        <w:rPr>
          <w:rFonts w:asciiTheme="majorHAnsi" w:hAnsiTheme="majorHAnsi"/>
          <w:sz w:val="22"/>
          <w:szCs w:val="22"/>
          <w:lang w:val="es-ES_tradnl"/>
        </w:rPr>
        <w:t xml:space="preserve">Ritesh Kumar </w:t>
      </w:r>
      <w:r w:rsidR="00A339DD" w:rsidRPr="00FF5C23">
        <w:rPr>
          <w:rFonts w:asciiTheme="majorHAnsi" w:hAnsiTheme="majorHAnsi"/>
          <w:sz w:val="22"/>
          <w:szCs w:val="22"/>
          <w:lang w:val="es-ES_tradnl"/>
        </w:rPr>
        <w:t xml:space="preserve">en el Día Internacional </w:t>
      </w:r>
      <w:r w:rsidR="00CC62FF">
        <w:rPr>
          <w:rFonts w:asciiTheme="majorHAnsi" w:hAnsiTheme="majorHAnsi"/>
          <w:sz w:val="22"/>
          <w:szCs w:val="22"/>
          <w:lang w:val="es-ES_tradnl"/>
        </w:rPr>
        <w:t>para</w:t>
      </w:r>
      <w:r w:rsidR="00A339DD" w:rsidRPr="00FF5C23">
        <w:rPr>
          <w:rFonts w:asciiTheme="majorHAnsi" w:hAnsiTheme="majorHAnsi"/>
          <w:sz w:val="22"/>
          <w:szCs w:val="22"/>
          <w:lang w:val="es-ES_tradnl"/>
        </w:rPr>
        <w:t xml:space="preserve"> la Reducció</w:t>
      </w:r>
      <w:r w:rsidR="00CC62FF">
        <w:rPr>
          <w:rFonts w:asciiTheme="majorHAnsi" w:hAnsiTheme="majorHAnsi"/>
          <w:sz w:val="22"/>
          <w:szCs w:val="22"/>
          <w:lang w:val="es-ES_tradnl"/>
        </w:rPr>
        <w:t>n del Riesgo de Desastres</w:t>
      </w:r>
      <w:r w:rsidR="002A3A1E" w:rsidRPr="00FF5C23">
        <w:rPr>
          <w:rFonts w:asciiTheme="majorHAnsi" w:hAnsiTheme="majorHAnsi"/>
          <w:sz w:val="22"/>
          <w:szCs w:val="22"/>
          <w:lang w:val="es-ES_tradnl"/>
        </w:rPr>
        <w:t>.</w:t>
      </w:r>
    </w:p>
    <w:p w14:paraId="348A6F86" w14:textId="77777777" w:rsidR="00162CCA" w:rsidRPr="00FF5C23" w:rsidRDefault="00162CCA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Calibri"/>
          <w:sz w:val="22"/>
          <w:szCs w:val="22"/>
          <w:lang w:val="es-ES_tradnl"/>
        </w:rPr>
      </w:pPr>
    </w:p>
    <w:p w14:paraId="3DE53588" w14:textId="118C897D" w:rsidR="00287923" w:rsidRPr="00FF5C23" w:rsidRDefault="00C50F56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Calibri"/>
          <w:sz w:val="22"/>
          <w:szCs w:val="22"/>
          <w:lang w:val="es-ES_tradnl"/>
        </w:rPr>
      </w:pPr>
      <w:r w:rsidRPr="00FF5C23">
        <w:rPr>
          <w:rFonts w:asciiTheme="majorHAnsi" w:hAnsiTheme="majorHAnsi"/>
          <w:sz w:val="22"/>
          <w:szCs w:val="22"/>
          <w:lang w:val="es-ES_tradnl"/>
        </w:rPr>
        <w:t>10.</w:t>
      </w:r>
      <w:r w:rsidRPr="00FF5C23">
        <w:rPr>
          <w:rFonts w:asciiTheme="majorHAnsi" w:hAnsiTheme="majorHAnsi"/>
          <w:sz w:val="22"/>
          <w:szCs w:val="22"/>
          <w:lang w:val="es-ES_tradnl"/>
        </w:rPr>
        <w:tab/>
      </w:r>
      <w:r w:rsidR="00EC5C6E" w:rsidRPr="00FF5C23">
        <w:rPr>
          <w:rFonts w:asciiTheme="majorHAnsi" w:hAnsiTheme="majorHAnsi"/>
          <w:i/>
          <w:sz w:val="22"/>
          <w:szCs w:val="22"/>
          <w:lang w:val="es-ES_tradnl"/>
        </w:rPr>
        <w:t xml:space="preserve">Necesidades hídricas de los humedales </w:t>
      </w:r>
      <w:r w:rsidR="00287923" w:rsidRPr="00FF5C23">
        <w:rPr>
          <w:rFonts w:asciiTheme="majorHAnsi" w:hAnsiTheme="majorHAnsi"/>
          <w:sz w:val="22"/>
          <w:szCs w:val="22"/>
          <w:lang w:val="es-ES_tradnl"/>
        </w:rPr>
        <w:t>(</w:t>
      </w:r>
      <w:r w:rsidR="00E70B07">
        <w:rPr>
          <w:rFonts w:asciiTheme="majorHAnsi" w:hAnsiTheme="majorHAnsi"/>
          <w:sz w:val="22"/>
          <w:szCs w:val="22"/>
          <w:lang w:val="es-ES_tradnl"/>
        </w:rPr>
        <w:t>Tarea</w:t>
      </w:r>
      <w:r w:rsidR="00287923" w:rsidRPr="00FF5C23">
        <w:rPr>
          <w:rFonts w:asciiTheme="majorHAnsi" w:hAnsiTheme="majorHAnsi"/>
          <w:sz w:val="22"/>
          <w:szCs w:val="22"/>
          <w:lang w:val="es-ES_tradnl"/>
        </w:rPr>
        <w:t xml:space="preserve"> 4.1): </w:t>
      </w:r>
      <w:r w:rsidR="00EC5C6E" w:rsidRPr="00FF5C23">
        <w:rPr>
          <w:rFonts w:asciiTheme="majorHAnsi" w:hAnsiTheme="majorHAnsi"/>
          <w:sz w:val="22"/>
          <w:szCs w:val="22"/>
          <w:lang w:val="es-ES_tradnl"/>
        </w:rPr>
        <w:t xml:space="preserve">El GECT presentó en enero de </w:t>
      </w:r>
      <w:r w:rsidR="00287923" w:rsidRPr="00FF5C23">
        <w:rPr>
          <w:rFonts w:asciiTheme="majorHAnsi" w:hAnsiTheme="majorHAnsi"/>
          <w:sz w:val="22"/>
          <w:szCs w:val="22"/>
          <w:lang w:val="es-ES_tradnl"/>
        </w:rPr>
        <w:t xml:space="preserve">2018 </w:t>
      </w:r>
      <w:r w:rsidR="00EC5C6E" w:rsidRPr="00FF5C23">
        <w:rPr>
          <w:rFonts w:asciiTheme="majorHAnsi" w:hAnsiTheme="majorHAnsi"/>
          <w:sz w:val="22"/>
          <w:szCs w:val="22"/>
          <w:lang w:val="es-ES_tradnl"/>
        </w:rPr>
        <w:t xml:space="preserve">a la Secretaría para su finalización un proyecto de </w:t>
      </w:r>
      <w:r w:rsidR="001C42A5">
        <w:rPr>
          <w:rFonts w:asciiTheme="majorHAnsi" w:hAnsiTheme="majorHAnsi"/>
          <w:b/>
          <w:sz w:val="22"/>
          <w:szCs w:val="22"/>
          <w:lang w:val="es-ES_tradnl"/>
        </w:rPr>
        <w:t>Nota sobre políticas</w:t>
      </w:r>
      <w:r w:rsidR="00FD1CE4" w:rsidRPr="00FF5C23">
        <w:rPr>
          <w:rFonts w:asciiTheme="majorHAnsi" w:hAnsiTheme="majorHAnsi"/>
          <w:sz w:val="22"/>
          <w:szCs w:val="22"/>
          <w:lang w:val="es-ES_tradnl"/>
        </w:rPr>
        <w:t xml:space="preserve">, </w:t>
      </w:r>
      <w:r w:rsidR="00EC5C6E" w:rsidRPr="00FF5C23">
        <w:rPr>
          <w:rFonts w:asciiTheme="majorHAnsi" w:hAnsiTheme="majorHAnsi"/>
          <w:sz w:val="22"/>
          <w:szCs w:val="22"/>
          <w:lang w:val="es-ES_tradnl"/>
        </w:rPr>
        <w:t>que está</w:t>
      </w:r>
      <w:r w:rsidR="00CC62FF">
        <w:rPr>
          <w:rFonts w:asciiTheme="majorHAnsi" w:hAnsiTheme="majorHAnsi"/>
          <w:sz w:val="22"/>
          <w:szCs w:val="22"/>
          <w:lang w:val="es-ES_tradnl"/>
        </w:rPr>
        <w:t xml:space="preserve"> en proceso de elaboración</w:t>
      </w:r>
      <w:r w:rsidR="00FD1CE4" w:rsidRPr="00FF5C23">
        <w:rPr>
          <w:rFonts w:asciiTheme="majorHAnsi" w:hAnsiTheme="majorHAnsi"/>
          <w:sz w:val="22"/>
          <w:szCs w:val="22"/>
          <w:lang w:val="es-ES_tradnl"/>
        </w:rPr>
        <w:t>,</w:t>
      </w:r>
      <w:r w:rsidR="00EC5C6E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CC62FF">
        <w:rPr>
          <w:rFonts w:asciiTheme="majorHAnsi" w:hAnsiTheme="majorHAnsi"/>
          <w:sz w:val="22"/>
          <w:szCs w:val="22"/>
          <w:lang w:val="es-ES_tradnl"/>
        </w:rPr>
        <w:t>titulado</w:t>
      </w:r>
      <w:r w:rsidR="00162CCA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162CCA" w:rsidRPr="00FF5C23">
        <w:rPr>
          <w:rFonts w:asciiTheme="majorHAnsi" w:hAnsiTheme="majorHAnsi"/>
          <w:i/>
          <w:sz w:val="22"/>
          <w:szCs w:val="22"/>
          <w:lang w:val="es-ES_tradnl"/>
        </w:rPr>
        <w:t>Implementing environmental flows with benefits for society and different wetland ecosystems in river system</w:t>
      </w:r>
      <w:r w:rsidR="00DB2039" w:rsidRPr="00FF5C23">
        <w:rPr>
          <w:rFonts w:asciiTheme="majorHAnsi" w:hAnsiTheme="majorHAnsi"/>
          <w:i/>
          <w:sz w:val="22"/>
          <w:szCs w:val="22"/>
          <w:lang w:val="es-ES_tradnl"/>
        </w:rPr>
        <w:t>s</w:t>
      </w:r>
      <w:r w:rsidR="00CC62FF">
        <w:rPr>
          <w:rFonts w:asciiTheme="majorHAnsi" w:hAnsiTheme="majorHAnsi"/>
          <w:sz w:val="22"/>
          <w:szCs w:val="22"/>
          <w:lang w:val="es-ES_tradnl"/>
        </w:rPr>
        <w:t xml:space="preserve"> [Aplicar los caudales ambientales para beneficiar a la sociedad y a distintos ecosistemas de humedales en los sistemas fluviales] y </w:t>
      </w:r>
      <w:r w:rsidR="00162CCA" w:rsidRPr="00FF5C23">
        <w:rPr>
          <w:rFonts w:asciiTheme="majorHAnsi" w:hAnsiTheme="majorHAnsi"/>
          <w:sz w:val="22"/>
          <w:szCs w:val="22"/>
          <w:lang w:val="es-ES_tradnl"/>
        </w:rPr>
        <w:t>deriv</w:t>
      </w:r>
      <w:r w:rsidR="00EC5C6E" w:rsidRPr="00FF5C23">
        <w:rPr>
          <w:rFonts w:asciiTheme="majorHAnsi" w:hAnsiTheme="majorHAnsi"/>
          <w:sz w:val="22"/>
          <w:szCs w:val="22"/>
          <w:lang w:val="es-ES_tradnl"/>
        </w:rPr>
        <w:t xml:space="preserve">ado de un </w:t>
      </w:r>
      <w:r w:rsidR="00463D34" w:rsidRPr="00FF5C23">
        <w:rPr>
          <w:rFonts w:asciiTheme="majorHAnsi" w:hAnsiTheme="majorHAnsi"/>
          <w:sz w:val="22"/>
          <w:szCs w:val="22"/>
          <w:lang w:val="es-ES_tradnl"/>
        </w:rPr>
        <w:t>informe</w:t>
      </w:r>
      <w:r w:rsidR="00EC5C6E" w:rsidRPr="00FF5C23">
        <w:rPr>
          <w:rFonts w:asciiTheme="majorHAnsi" w:hAnsiTheme="majorHAnsi"/>
          <w:sz w:val="22"/>
          <w:szCs w:val="22"/>
          <w:lang w:val="es-ES_tradnl"/>
        </w:rPr>
        <w:t xml:space="preserve"> técnico más </w:t>
      </w:r>
      <w:r w:rsidR="00CC62FF" w:rsidRPr="00FF5C23">
        <w:rPr>
          <w:rFonts w:asciiTheme="majorHAnsi" w:hAnsiTheme="majorHAnsi"/>
          <w:sz w:val="22"/>
          <w:szCs w:val="22"/>
          <w:lang w:val="es-ES_tradnl"/>
        </w:rPr>
        <w:t xml:space="preserve">completo </w:t>
      </w:r>
      <w:r w:rsidR="00EC5C6E" w:rsidRPr="00FF5C23">
        <w:rPr>
          <w:rFonts w:asciiTheme="majorHAnsi" w:hAnsiTheme="majorHAnsi"/>
          <w:sz w:val="22"/>
          <w:szCs w:val="22"/>
          <w:lang w:val="es-ES_tradnl"/>
        </w:rPr>
        <w:t>sobre</w:t>
      </w:r>
      <w:r w:rsidR="00CC62FF">
        <w:rPr>
          <w:rFonts w:asciiTheme="majorHAnsi" w:hAnsiTheme="majorHAnsi"/>
          <w:sz w:val="22"/>
          <w:szCs w:val="22"/>
          <w:lang w:val="es-ES_tradnl"/>
        </w:rPr>
        <w:t xml:space="preserve"> los caudales ambientales</w:t>
      </w:r>
      <w:r w:rsidR="00EC5C6E" w:rsidRPr="00FF5C23">
        <w:rPr>
          <w:rFonts w:asciiTheme="majorHAnsi" w:hAnsiTheme="majorHAnsi"/>
          <w:sz w:val="22"/>
          <w:szCs w:val="22"/>
          <w:lang w:val="es-ES_tradnl"/>
        </w:rPr>
        <w:t xml:space="preserve"> titulado </w:t>
      </w:r>
      <w:r w:rsidR="00E92D9E" w:rsidRPr="00FF5C23">
        <w:rPr>
          <w:rFonts w:asciiTheme="majorHAnsi" w:eastAsia="Calibri" w:hAnsiTheme="majorHAnsi" w:cs="Arial"/>
          <w:i/>
          <w:sz w:val="22"/>
          <w:szCs w:val="22"/>
          <w:lang w:val="es-ES_tradnl"/>
        </w:rPr>
        <w:t>Listen to the river: Lessons from a global review of environmental flow success stories</w:t>
      </w:r>
      <w:r w:rsidR="00CC62FF">
        <w:rPr>
          <w:rFonts w:asciiTheme="majorHAnsi" w:eastAsia="Calibri" w:hAnsiTheme="majorHAnsi" w:cs="Arial"/>
          <w:sz w:val="22"/>
          <w:szCs w:val="22"/>
          <w:lang w:val="es-ES_tradnl"/>
        </w:rPr>
        <w:t xml:space="preserve"> [Escuchemos al río: Lecciones de un examen mundial de casos de éxito en materia de caudales ambientales], </w:t>
      </w:r>
      <w:r w:rsidR="00EC5C6E" w:rsidRPr="00FF5C23">
        <w:rPr>
          <w:rFonts w:asciiTheme="majorHAnsi" w:hAnsiTheme="majorHAnsi"/>
          <w:sz w:val="22"/>
          <w:szCs w:val="22"/>
          <w:lang w:val="es-ES_tradnl"/>
        </w:rPr>
        <w:t xml:space="preserve">publicado por </w:t>
      </w:r>
      <w:r w:rsidR="00162CCA" w:rsidRPr="00FF5C23">
        <w:rPr>
          <w:rFonts w:asciiTheme="majorHAnsi" w:hAnsiTheme="majorHAnsi"/>
          <w:sz w:val="22"/>
          <w:szCs w:val="22"/>
          <w:lang w:val="es-ES_tradnl"/>
        </w:rPr>
        <w:t>WWF-</w:t>
      </w:r>
      <w:r w:rsidR="00EC5C6E" w:rsidRPr="00FF5C23">
        <w:rPr>
          <w:rFonts w:asciiTheme="majorHAnsi" w:hAnsiTheme="majorHAnsi"/>
          <w:sz w:val="22"/>
          <w:szCs w:val="22"/>
          <w:lang w:val="es-ES_tradnl"/>
        </w:rPr>
        <w:t xml:space="preserve">Reino Unido en </w:t>
      </w:r>
      <w:r w:rsidR="00CC62FF">
        <w:rPr>
          <w:rFonts w:asciiTheme="majorHAnsi" w:hAnsiTheme="majorHAnsi"/>
          <w:sz w:val="22"/>
          <w:szCs w:val="22"/>
          <w:lang w:val="es-ES_tradnl"/>
        </w:rPr>
        <w:t xml:space="preserve">la vigésima edición del </w:t>
      </w:r>
      <w:r w:rsidR="00287923" w:rsidRPr="00FF5C23">
        <w:rPr>
          <w:rFonts w:asciiTheme="majorHAnsi" w:hAnsiTheme="majorHAnsi"/>
          <w:sz w:val="22"/>
          <w:szCs w:val="22"/>
          <w:lang w:val="es-ES_tradnl"/>
        </w:rPr>
        <w:t>International River</w:t>
      </w:r>
      <w:r w:rsidR="00CF544E" w:rsidRPr="00FF5C23">
        <w:rPr>
          <w:rFonts w:asciiTheme="majorHAnsi" w:hAnsiTheme="majorHAnsi"/>
          <w:sz w:val="22"/>
          <w:szCs w:val="22"/>
          <w:lang w:val="es-ES_tradnl"/>
        </w:rPr>
        <w:t xml:space="preserve"> S</w:t>
      </w:r>
      <w:r w:rsidR="00E92D9E" w:rsidRPr="00FF5C23">
        <w:rPr>
          <w:rFonts w:asciiTheme="majorHAnsi" w:hAnsiTheme="majorHAnsi"/>
          <w:sz w:val="22"/>
          <w:szCs w:val="22"/>
          <w:lang w:val="es-ES_tradnl"/>
        </w:rPr>
        <w:t>ymposium</w:t>
      </w:r>
      <w:r w:rsidR="00287923" w:rsidRPr="00FF5C23">
        <w:rPr>
          <w:rFonts w:asciiTheme="majorHAnsi" w:hAnsiTheme="majorHAnsi"/>
          <w:sz w:val="22"/>
          <w:szCs w:val="22"/>
          <w:lang w:val="es-ES_tradnl"/>
        </w:rPr>
        <w:t>.</w:t>
      </w:r>
    </w:p>
    <w:p w14:paraId="1D4371AF" w14:textId="77777777" w:rsidR="00162CCA" w:rsidRPr="00FF5C23" w:rsidRDefault="00162CCA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Calibri"/>
          <w:sz w:val="22"/>
          <w:szCs w:val="22"/>
          <w:lang w:val="es-ES_tradnl"/>
        </w:rPr>
      </w:pPr>
    </w:p>
    <w:p w14:paraId="3F6D00CB" w14:textId="310192B2" w:rsidR="00392FD9" w:rsidRPr="00FF5C23" w:rsidRDefault="00C50F56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/>
          <w:sz w:val="22"/>
          <w:szCs w:val="22"/>
          <w:lang w:val="es-ES_tradnl"/>
        </w:rPr>
      </w:pPr>
      <w:r w:rsidRPr="00FF5C23">
        <w:rPr>
          <w:rFonts w:asciiTheme="majorHAnsi" w:hAnsiTheme="majorHAnsi"/>
          <w:sz w:val="22"/>
          <w:szCs w:val="22"/>
          <w:lang w:val="es-ES_tradnl"/>
        </w:rPr>
        <w:t>11.</w:t>
      </w:r>
      <w:r w:rsidRPr="00FF5C23">
        <w:rPr>
          <w:rFonts w:asciiTheme="majorHAnsi" w:hAnsiTheme="majorHAnsi"/>
          <w:sz w:val="22"/>
          <w:szCs w:val="22"/>
          <w:lang w:val="es-ES_tradnl"/>
        </w:rPr>
        <w:tab/>
      </w:r>
      <w:r w:rsidR="00EC5C6E" w:rsidRPr="00FF5C23">
        <w:rPr>
          <w:rFonts w:asciiTheme="majorHAnsi" w:hAnsiTheme="majorHAnsi"/>
          <w:i/>
          <w:sz w:val="22"/>
          <w:szCs w:val="22"/>
          <w:lang w:val="es-ES_tradnl"/>
        </w:rPr>
        <w:t xml:space="preserve">Examen y análisis de los Informes de las Misiones Ramsar de Asesoramiento (MRA) </w:t>
      </w:r>
      <w:r w:rsidR="00162CCA" w:rsidRPr="00FF5C23">
        <w:rPr>
          <w:rFonts w:asciiTheme="majorHAnsi" w:hAnsiTheme="majorHAnsi"/>
          <w:sz w:val="22"/>
          <w:szCs w:val="22"/>
          <w:lang w:val="es-ES_tradnl"/>
        </w:rPr>
        <w:t>(</w:t>
      </w:r>
      <w:r w:rsidR="00E70B07">
        <w:rPr>
          <w:rFonts w:asciiTheme="majorHAnsi" w:hAnsiTheme="majorHAnsi"/>
          <w:sz w:val="22"/>
          <w:szCs w:val="22"/>
          <w:lang w:val="es-ES_tradnl"/>
        </w:rPr>
        <w:t>Tarea</w:t>
      </w:r>
      <w:r w:rsidR="00162CCA" w:rsidRPr="00FF5C23">
        <w:rPr>
          <w:rFonts w:asciiTheme="majorHAnsi" w:hAnsiTheme="majorHAnsi"/>
          <w:sz w:val="22"/>
          <w:szCs w:val="22"/>
          <w:lang w:val="es-ES_tradnl"/>
        </w:rPr>
        <w:t xml:space="preserve"> 4.2): </w:t>
      </w:r>
      <w:r w:rsidR="00901E01" w:rsidRPr="00FF5C23">
        <w:rPr>
          <w:rFonts w:asciiTheme="majorHAnsi" w:hAnsiTheme="majorHAnsi"/>
          <w:sz w:val="22"/>
          <w:szCs w:val="22"/>
          <w:lang w:val="es-ES_tradnl"/>
        </w:rPr>
        <w:t xml:space="preserve">Se preparó un </w:t>
      </w:r>
      <w:hyperlink r:id="rId19" w:history="1">
        <w:r w:rsidR="00C34F77">
          <w:rPr>
            <w:rStyle w:val="Hyperlink"/>
            <w:rFonts w:asciiTheme="majorHAnsi" w:hAnsiTheme="majorHAnsi"/>
            <w:b/>
            <w:sz w:val="22"/>
            <w:szCs w:val="22"/>
            <w:lang w:val="es-ES_tradnl"/>
          </w:rPr>
          <w:t>informe de consultoría</w:t>
        </w:r>
      </w:hyperlink>
      <w:r w:rsidR="00162CCA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901E01" w:rsidRPr="00FF5C23">
        <w:rPr>
          <w:rFonts w:asciiTheme="majorHAnsi" w:hAnsiTheme="majorHAnsi"/>
          <w:sz w:val="22"/>
          <w:szCs w:val="22"/>
          <w:lang w:val="es-ES_tradnl"/>
        </w:rPr>
        <w:t xml:space="preserve">en el </w:t>
      </w:r>
      <w:r w:rsidR="00463D34" w:rsidRPr="00FF5C23">
        <w:rPr>
          <w:rFonts w:asciiTheme="majorHAnsi" w:hAnsiTheme="majorHAnsi"/>
          <w:sz w:val="22"/>
          <w:szCs w:val="22"/>
          <w:lang w:val="es-ES_tradnl"/>
        </w:rPr>
        <w:t>que</w:t>
      </w:r>
      <w:r w:rsidR="00901E01" w:rsidRPr="00FF5C23">
        <w:rPr>
          <w:rFonts w:asciiTheme="majorHAnsi" w:hAnsiTheme="majorHAnsi"/>
          <w:sz w:val="22"/>
          <w:szCs w:val="22"/>
          <w:lang w:val="es-ES_tradnl"/>
        </w:rPr>
        <w:t xml:space="preserve"> se analizaban las MRA en consulta con el GECT. Se han preparado y publicado un </w:t>
      </w:r>
      <w:hyperlink r:id="rId20" w:history="1">
        <w:r w:rsidR="001C42A5">
          <w:rPr>
            <w:rStyle w:val="Hyperlink"/>
            <w:rFonts w:asciiTheme="majorHAnsi" w:hAnsiTheme="majorHAnsi"/>
            <w:b/>
            <w:sz w:val="22"/>
            <w:szCs w:val="22"/>
            <w:lang w:val="es-ES_tradnl"/>
          </w:rPr>
          <w:t>Nota sobre políticas</w:t>
        </w:r>
      </w:hyperlink>
      <w:r w:rsidR="00162CCA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901E01" w:rsidRPr="00FF5C23">
        <w:rPr>
          <w:rFonts w:asciiTheme="majorHAnsi" w:hAnsiTheme="majorHAnsi"/>
          <w:sz w:val="22"/>
          <w:szCs w:val="22"/>
          <w:lang w:val="es-ES_tradnl"/>
        </w:rPr>
        <w:t>y</w:t>
      </w:r>
      <w:r w:rsidR="00C34F77">
        <w:rPr>
          <w:rFonts w:asciiTheme="majorHAnsi" w:hAnsiTheme="majorHAnsi"/>
          <w:sz w:val="22"/>
          <w:szCs w:val="22"/>
          <w:lang w:val="es-ES_tradnl"/>
        </w:rPr>
        <w:t xml:space="preserve"> una</w:t>
      </w:r>
      <w:r w:rsidR="00392FD9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hyperlink r:id="rId21" w:history="1">
        <w:r w:rsidR="003A46E3">
          <w:rPr>
            <w:rStyle w:val="Hyperlink"/>
            <w:rFonts w:asciiTheme="majorHAnsi" w:hAnsiTheme="majorHAnsi"/>
            <w:b/>
            <w:sz w:val="22"/>
            <w:szCs w:val="22"/>
            <w:lang w:val="es-ES_tradnl"/>
          </w:rPr>
          <w:t>Nota Informativa</w:t>
        </w:r>
      </w:hyperlink>
      <w:r w:rsidR="00162CCA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901E01" w:rsidRPr="00FF5C23">
        <w:rPr>
          <w:rFonts w:asciiTheme="majorHAnsi" w:hAnsiTheme="majorHAnsi"/>
          <w:sz w:val="22"/>
          <w:szCs w:val="22"/>
          <w:lang w:val="es-ES_tradnl"/>
        </w:rPr>
        <w:t>sobre las MRA</w:t>
      </w:r>
      <w:r w:rsidR="00FD1CE4" w:rsidRPr="00FF5C23">
        <w:rPr>
          <w:rFonts w:asciiTheme="majorHAnsi" w:hAnsiTheme="majorHAnsi"/>
          <w:sz w:val="22"/>
          <w:szCs w:val="22"/>
          <w:lang w:val="es-ES_tradnl"/>
        </w:rPr>
        <w:t>.</w:t>
      </w:r>
    </w:p>
    <w:p w14:paraId="53C44AC1" w14:textId="77777777" w:rsidR="00392FD9" w:rsidRPr="00FF5C23" w:rsidRDefault="00392FD9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/>
          <w:sz w:val="22"/>
          <w:szCs w:val="22"/>
          <w:lang w:val="es-ES_tradnl"/>
        </w:rPr>
      </w:pPr>
    </w:p>
    <w:p w14:paraId="2C74B43E" w14:textId="0DE4FEDB" w:rsidR="005825FD" w:rsidRPr="00FF5C23" w:rsidRDefault="00C50F56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/>
          <w:sz w:val="22"/>
          <w:szCs w:val="22"/>
          <w:lang w:val="es-ES_tradnl"/>
        </w:rPr>
      </w:pPr>
      <w:r w:rsidRPr="00FF5C23">
        <w:rPr>
          <w:rFonts w:asciiTheme="majorHAnsi" w:hAnsiTheme="majorHAnsi"/>
          <w:sz w:val="22"/>
          <w:szCs w:val="22"/>
          <w:lang w:val="es-ES_tradnl"/>
        </w:rPr>
        <w:t>12.</w:t>
      </w:r>
      <w:r w:rsidRPr="00FF5C23">
        <w:rPr>
          <w:rFonts w:asciiTheme="majorHAnsi" w:hAnsiTheme="majorHAnsi"/>
          <w:sz w:val="22"/>
          <w:szCs w:val="22"/>
          <w:lang w:val="es-ES_tradnl"/>
        </w:rPr>
        <w:tab/>
      </w:r>
      <w:r w:rsidR="00DA0310" w:rsidRPr="00FF5C23">
        <w:rPr>
          <w:rFonts w:asciiTheme="majorHAnsi" w:hAnsiTheme="majorHAnsi"/>
          <w:i/>
          <w:sz w:val="22"/>
          <w:szCs w:val="22"/>
          <w:lang w:val="es-ES_tradnl"/>
        </w:rPr>
        <w:t>Promover las buenas prácticas de restauración de los humedales</w:t>
      </w:r>
      <w:r w:rsidR="00DA0310" w:rsidRPr="00FF5C23">
        <w:rPr>
          <w:rFonts w:asciiTheme="majorHAnsi" w:hAnsiTheme="majorHAnsi" w:cs="Arial"/>
          <w:sz w:val="20"/>
          <w:szCs w:val="20"/>
          <w:lang w:val="es-ES_tradnl" w:eastAsia="zh-CN"/>
        </w:rPr>
        <w:t xml:space="preserve"> </w:t>
      </w:r>
      <w:r w:rsidR="00392FD9" w:rsidRPr="00FF5C23">
        <w:rPr>
          <w:rFonts w:asciiTheme="majorHAnsi" w:hAnsiTheme="majorHAnsi"/>
          <w:sz w:val="22"/>
          <w:szCs w:val="22"/>
          <w:lang w:val="es-ES_tradnl"/>
        </w:rPr>
        <w:t>(</w:t>
      </w:r>
      <w:r w:rsidR="00E70B07">
        <w:rPr>
          <w:rFonts w:asciiTheme="majorHAnsi" w:hAnsiTheme="majorHAnsi"/>
          <w:sz w:val="22"/>
          <w:szCs w:val="22"/>
          <w:lang w:val="es-ES_tradnl"/>
        </w:rPr>
        <w:t>Tarea</w:t>
      </w:r>
      <w:r w:rsidR="00392FD9" w:rsidRPr="00FF5C23">
        <w:rPr>
          <w:rFonts w:asciiTheme="majorHAnsi" w:hAnsiTheme="majorHAnsi"/>
          <w:sz w:val="22"/>
          <w:szCs w:val="22"/>
          <w:lang w:val="es-ES_tradnl"/>
        </w:rPr>
        <w:t xml:space="preserve"> 5.1): </w:t>
      </w:r>
      <w:r w:rsidR="00C34F77">
        <w:rPr>
          <w:rFonts w:asciiTheme="majorHAnsi" w:hAnsiTheme="majorHAnsi"/>
          <w:sz w:val="22"/>
          <w:szCs w:val="22"/>
          <w:lang w:val="es-ES_tradnl"/>
        </w:rPr>
        <w:t>E</w:t>
      </w:r>
      <w:r w:rsidR="00C34F77" w:rsidRPr="00FF5C23">
        <w:rPr>
          <w:rFonts w:asciiTheme="majorHAnsi" w:hAnsiTheme="majorHAnsi"/>
          <w:sz w:val="22"/>
          <w:szCs w:val="22"/>
          <w:lang w:val="es-ES_tradnl"/>
        </w:rPr>
        <w:t>n marzo de 2018</w:t>
      </w:r>
      <w:r w:rsidR="00C34F77">
        <w:rPr>
          <w:rFonts w:asciiTheme="majorHAnsi" w:hAnsiTheme="majorHAnsi"/>
          <w:sz w:val="22"/>
          <w:szCs w:val="22"/>
          <w:lang w:val="es-ES_tradnl"/>
        </w:rPr>
        <w:t>, el</w:t>
      </w:r>
      <w:r w:rsidR="00773B79" w:rsidRPr="00FF5C23">
        <w:rPr>
          <w:rFonts w:asciiTheme="majorHAnsi" w:hAnsiTheme="majorHAnsi"/>
          <w:sz w:val="22"/>
          <w:szCs w:val="22"/>
          <w:lang w:val="es-ES_tradnl"/>
        </w:rPr>
        <w:t xml:space="preserve"> GECT entregó a la </w:t>
      </w:r>
      <w:r w:rsidR="00463D34" w:rsidRPr="00FF5C23">
        <w:rPr>
          <w:rFonts w:asciiTheme="majorHAnsi" w:hAnsiTheme="majorHAnsi"/>
          <w:sz w:val="22"/>
          <w:szCs w:val="22"/>
          <w:lang w:val="es-ES_tradnl"/>
        </w:rPr>
        <w:t>Secretaría</w:t>
      </w:r>
      <w:r w:rsidR="00773B79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D13B88" w:rsidRPr="00FF5C23">
        <w:rPr>
          <w:rFonts w:asciiTheme="majorHAnsi" w:hAnsiTheme="majorHAnsi"/>
          <w:sz w:val="22"/>
          <w:szCs w:val="22"/>
          <w:lang w:val="es-ES_tradnl"/>
        </w:rPr>
        <w:t xml:space="preserve">para su finalización un proyecto de </w:t>
      </w:r>
      <w:r w:rsidR="003A46E3">
        <w:rPr>
          <w:rFonts w:asciiTheme="majorHAnsi" w:hAnsiTheme="majorHAnsi"/>
          <w:b/>
          <w:sz w:val="22"/>
          <w:szCs w:val="22"/>
          <w:lang w:val="es-ES_tradnl"/>
        </w:rPr>
        <w:t>Nota Informativa</w:t>
      </w:r>
      <w:r w:rsidR="00B156BD" w:rsidRPr="00FF5C23">
        <w:rPr>
          <w:rFonts w:asciiTheme="majorHAnsi" w:hAnsiTheme="majorHAnsi"/>
          <w:sz w:val="22"/>
          <w:szCs w:val="22"/>
          <w:lang w:val="es-ES_tradnl"/>
        </w:rPr>
        <w:t xml:space="preserve">, </w:t>
      </w:r>
      <w:r w:rsidR="00D13B88" w:rsidRPr="00FF5C23">
        <w:rPr>
          <w:rFonts w:asciiTheme="majorHAnsi" w:hAnsiTheme="majorHAnsi"/>
          <w:sz w:val="22"/>
          <w:szCs w:val="22"/>
          <w:lang w:val="es-ES_tradnl"/>
        </w:rPr>
        <w:t xml:space="preserve">que está </w:t>
      </w:r>
      <w:r w:rsidR="00C34F77">
        <w:rPr>
          <w:rFonts w:asciiTheme="majorHAnsi" w:hAnsiTheme="majorHAnsi"/>
          <w:sz w:val="22"/>
          <w:szCs w:val="22"/>
          <w:lang w:val="es-ES_tradnl"/>
        </w:rPr>
        <w:t>en proceso de elaboración</w:t>
      </w:r>
      <w:r w:rsidR="00B156BD" w:rsidRPr="00FF5C23">
        <w:rPr>
          <w:rFonts w:asciiTheme="majorHAnsi" w:hAnsiTheme="majorHAnsi"/>
          <w:sz w:val="22"/>
          <w:szCs w:val="22"/>
          <w:lang w:val="es-ES_tradnl"/>
        </w:rPr>
        <w:t xml:space="preserve">, </w:t>
      </w:r>
      <w:r w:rsidR="00C34F77">
        <w:rPr>
          <w:rFonts w:asciiTheme="majorHAnsi" w:hAnsiTheme="majorHAnsi"/>
          <w:sz w:val="22"/>
          <w:szCs w:val="22"/>
          <w:lang w:val="es-ES_tradnl"/>
        </w:rPr>
        <w:t>sobre la r</w:t>
      </w:r>
      <w:r w:rsidR="00D13B88" w:rsidRPr="00FF5C23">
        <w:rPr>
          <w:rFonts w:asciiTheme="majorHAnsi" w:hAnsiTheme="majorHAnsi"/>
          <w:sz w:val="22"/>
          <w:szCs w:val="22"/>
          <w:lang w:val="es-ES_tradnl"/>
        </w:rPr>
        <w:t>estauración de los humedales</w:t>
      </w:r>
      <w:r w:rsidR="00C34F77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D13B88" w:rsidRPr="00FF5C23">
        <w:rPr>
          <w:rFonts w:asciiTheme="majorHAnsi" w:hAnsiTheme="majorHAnsi"/>
          <w:sz w:val="22"/>
          <w:szCs w:val="22"/>
          <w:lang w:val="es-ES_tradnl"/>
        </w:rPr>
        <w:t xml:space="preserve">para </w:t>
      </w:r>
      <w:r w:rsidR="00C34F77">
        <w:rPr>
          <w:rFonts w:asciiTheme="majorHAnsi" w:hAnsiTheme="majorHAnsi"/>
          <w:sz w:val="22"/>
          <w:szCs w:val="22"/>
          <w:lang w:val="es-ES_tradnl"/>
        </w:rPr>
        <w:t>favorecer la</w:t>
      </w:r>
      <w:r w:rsidR="00D13B88" w:rsidRPr="00FF5C23">
        <w:rPr>
          <w:rFonts w:asciiTheme="majorHAnsi" w:hAnsiTheme="majorHAnsi"/>
          <w:sz w:val="22"/>
          <w:szCs w:val="22"/>
          <w:lang w:val="es-ES_tradnl"/>
        </w:rPr>
        <w:t xml:space="preserve"> resilie</w:t>
      </w:r>
      <w:r w:rsidR="00C34F77">
        <w:rPr>
          <w:rFonts w:asciiTheme="majorHAnsi" w:hAnsiTheme="majorHAnsi"/>
          <w:sz w:val="22"/>
          <w:szCs w:val="22"/>
          <w:lang w:val="es-ES_tradnl"/>
        </w:rPr>
        <w:t>ncia frente al cambio climático.</w:t>
      </w:r>
      <w:r w:rsidR="00B11FAE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</w:p>
    <w:p w14:paraId="1433781B" w14:textId="77777777" w:rsidR="005825FD" w:rsidRPr="00FF5C23" w:rsidRDefault="005825FD" w:rsidP="00FF5C23">
      <w:pPr>
        <w:widowControl w:val="0"/>
        <w:tabs>
          <w:tab w:val="left" w:pos="220"/>
          <w:tab w:val="left" w:pos="720"/>
          <w:tab w:val="left" w:pos="1134"/>
        </w:tabs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  <w:lang w:val="es-ES_tradnl"/>
        </w:rPr>
      </w:pPr>
    </w:p>
    <w:p w14:paraId="15936586" w14:textId="2091231B" w:rsidR="005825FD" w:rsidRPr="00FF5C23" w:rsidRDefault="00D13B88" w:rsidP="00FF5C23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Theme="majorHAnsi" w:hAnsiTheme="majorHAnsi" w:cs="Calibri"/>
          <w:bCs/>
          <w:sz w:val="22"/>
          <w:szCs w:val="22"/>
          <w:u w:val="single"/>
          <w:lang w:val="es-ES_tradnl"/>
        </w:rPr>
      </w:pPr>
      <w:r w:rsidRPr="00FF5C23">
        <w:rPr>
          <w:rFonts w:asciiTheme="majorHAnsi" w:hAnsiTheme="majorHAnsi" w:cs="Calibri"/>
          <w:bCs/>
          <w:sz w:val="22"/>
          <w:szCs w:val="22"/>
          <w:u w:val="single"/>
          <w:lang w:val="es-ES_tradnl"/>
        </w:rPr>
        <w:t xml:space="preserve">Actualización sobre otras tareas seleccionadas, </w:t>
      </w:r>
      <w:r w:rsidR="00463D34" w:rsidRPr="00FF5C23">
        <w:rPr>
          <w:rFonts w:asciiTheme="majorHAnsi" w:hAnsiTheme="majorHAnsi" w:cs="Calibri"/>
          <w:bCs/>
          <w:sz w:val="22"/>
          <w:szCs w:val="22"/>
          <w:u w:val="single"/>
          <w:lang w:val="es-ES_tradnl"/>
        </w:rPr>
        <w:t>incluidas</w:t>
      </w:r>
      <w:r w:rsidRPr="00FF5C23">
        <w:rPr>
          <w:rFonts w:asciiTheme="majorHAnsi" w:hAnsiTheme="majorHAnsi" w:cs="Calibri"/>
          <w:bCs/>
          <w:sz w:val="22"/>
          <w:szCs w:val="22"/>
          <w:u w:val="single"/>
          <w:lang w:val="es-ES_tradnl"/>
        </w:rPr>
        <w:t xml:space="preserve"> las funciones de asesoramiento </w:t>
      </w:r>
      <w:r w:rsidR="00C34F77">
        <w:rPr>
          <w:rFonts w:asciiTheme="majorHAnsi" w:hAnsiTheme="majorHAnsi" w:cs="Calibri"/>
          <w:bCs/>
          <w:sz w:val="22"/>
          <w:szCs w:val="22"/>
          <w:u w:val="single"/>
          <w:lang w:val="es-ES_tradnl"/>
        </w:rPr>
        <w:t xml:space="preserve">especial y </w:t>
      </w:r>
      <w:r w:rsidR="00C34F77">
        <w:rPr>
          <w:rFonts w:asciiTheme="majorHAnsi" w:hAnsiTheme="majorHAnsi" w:cs="Calibri"/>
          <w:bCs/>
          <w:sz w:val="22"/>
          <w:szCs w:val="22"/>
          <w:u w:val="single"/>
          <w:lang w:val="es-ES_tradnl"/>
        </w:rPr>
        <w:lastRenderedPageBreak/>
        <w:t>las</w:t>
      </w:r>
      <w:r w:rsidRPr="00FF5C23">
        <w:rPr>
          <w:rFonts w:asciiTheme="majorHAnsi" w:hAnsiTheme="majorHAnsi" w:cs="Calibri"/>
          <w:bCs/>
          <w:sz w:val="22"/>
          <w:szCs w:val="22"/>
          <w:u w:val="single"/>
          <w:lang w:val="es-ES_tradnl"/>
        </w:rPr>
        <w:t xml:space="preserve"> cuestiones emergentes</w:t>
      </w:r>
    </w:p>
    <w:p w14:paraId="52AA849E" w14:textId="77777777" w:rsidR="005825FD" w:rsidRPr="00FF5C23" w:rsidRDefault="005825FD" w:rsidP="00FF5C23">
      <w:pPr>
        <w:widowControl w:val="0"/>
        <w:tabs>
          <w:tab w:val="left" w:pos="1134"/>
        </w:tabs>
        <w:autoSpaceDE w:val="0"/>
        <w:autoSpaceDN w:val="0"/>
        <w:adjustRightInd w:val="0"/>
        <w:ind w:hanging="360"/>
        <w:rPr>
          <w:rFonts w:asciiTheme="majorHAnsi" w:hAnsiTheme="majorHAnsi" w:cs="Calibri"/>
          <w:b/>
          <w:bCs/>
          <w:sz w:val="22"/>
          <w:szCs w:val="22"/>
          <w:lang w:val="es-ES_tradnl"/>
        </w:rPr>
      </w:pPr>
    </w:p>
    <w:p w14:paraId="72AE916A" w14:textId="18F7FF9D" w:rsidR="00202401" w:rsidRPr="00FF5C23" w:rsidRDefault="00C50F56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eastAsiaTheme="minorHAnsi" w:hAnsiTheme="majorHAnsi"/>
          <w:sz w:val="22"/>
          <w:szCs w:val="22"/>
          <w:lang w:val="es-ES_tradnl"/>
        </w:rPr>
      </w:pPr>
      <w:r w:rsidRPr="00FF5C23">
        <w:rPr>
          <w:rFonts w:asciiTheme="majorHAnsi" w:hAnsiTheme="majorHAnsi"/>
          <w:sz w:val="22"/>
          <w:szCs w:val="22"/>
          <w:lang w:val="es-ES_tradnl"/>
        </w:rPr>
        <w:t>13.</w:t>
      </w:r>
      <w:r w:rsidRPr="00FF5C23">
        <w:rPr>
          <w:rFonts w:asciiTheme="majorHAnsi" w:hAnsiTheme="majorHAnsi"/>
          <w:sz w:val="22"/>
          <w:szCs w:val="22"/>
          <w:lang w:val="es-ES_tradnl"/>
        </w:rPr>
        <w:tab/>
      </w:r>
      <w:r w:rsidR="00D13B88" w:rsidRPr="00FF5C23">
        <w:rPr>
          <w:rFonts w:asciiTheme="majorHAnsi" w:hAnsiTheme="majorHAnsi"/>
          <w:sz w:val="22"/>
          <w:szCs w:val="22"/>
          <w:lang w:val="es-ES_tradnl"/>
        </w:rPr>
        <w:t>Se ha progresado en varias tareas que necesitaban un tiempo y recursos limitados, tales como las siguientes:</w:t>
      </w:r>
    </w:p>
    <w:p w14:paraId="2E0D7E8E" w14:textId="77777777" w:rsidR="00A15AC3" w:rsidRPr="00FF5C23" w:rsidRDefault="00A15AC3" w:rsidP="00FF5C23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426"/>
        <w:rPr>
          <w:rFonts w:asciiTheme="majorHAnsi" w:eastAsiaTheme="minorHAnsi" w:hAnsiTheme="majorHAnsi"/>
          <w:sz w:val="22"/>
          <w:szCs w:val="22"/>
          <w:lang w:val="es-ES_tradnl"/>
        </w:rPr>
      </w:pPr>
      <w:r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</w:p>
    <w:p w14:paraId="56BCC88E" w14:textId="7B30A26C" w:rsidR="00202401" w:rsidRPr="00FF5C23" w:rsidRDefault="00487D9E" w:rsidP="00FF5C23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850" w:hanging="425"/>
        <w:rPr>
          <w:rFonts w:asciiTheme="majorHAnsi" w:eastAsiaTheme="minorHAnsi" w:hAnsiTheme="majorHAnsi"/>
          <w:sz w:val="22"/>
          <w:szCs w:val="22"/>
          <w:lang w:val="es-ES_tradnl"/>
        </w:rPr>
      </w:pPr>
      <w:hyperlink r:id="rId22" w:history="1">
        <w:r w:rsidR="00CE1B63" w:rsidRPr="00FF5C23">
          <w:rPr>
            <w:rStyle w:val="Hyperlink"/>
            <w:rFonts w:asciiTheme="majorHAnsi" w:hAnsiTheme="majorHAnsi"/>
            <w:b/>
            <w:sz w:val="22"/>
            <w:szCs w:val="22"/>
            <w:lang w:val="es-ES_tradnl"/>
          </w:rPr>
          <w:t>Proyecto de resolución</w:t>
        </w:r>
      </w:hyperlink>
      <w:r w:rsidR="009B3AA6" w:rsidRPr="00FF5C23">
        <w:rPr>
          <w:rFonts w:asciiTheme="majorHAnsi" w:eastAsiaTheme="minorHAnsi" w:hAnsiTheme="majorHAnsi"/>
          <w:sz w:val="22"/>
          <w:szCs w:val="22"/>
          <w:lang w:val="es-ES_tradnl"/>
        </w:rPr>
        <w:t xml:space="preserve"> </w:t>
      </w:r>
      <w:r w:rsidR="0091379C" w:rsidRPr="00FF5C23">
        <w:rPr>
          <w:rFonts w:asciiTheme="majorHAnsi" w:eastAsiaTheme="minorHAnsi" w:hAnsiTheme="majorHAnsi"/>
          <w:sz w:val="22"/>
          <w:szCs w:val="22"/>
          <w:lang w:val="es-ES_tradnl"/>
        </w:rPr>
        <w:t>sobre</w:t>
      </w:r>
      <w:r w:rsidR="00202401" w:rsidRPr="00FF5C23">
        <w:rPr>
          <w:rFonts w:asciiTheme="majorHAnsi" w:eastAsiaTheme="minorHAnsi" w:hAnsiTheme="majorHAnsi"/>
          <w:sz w:val="22"/>
          <w:szCs w:val="22"/>
          <w:lang w:val="es-ES_tradnl"/>
        </w:rPr>
        <w:t xml:space="preserve"> </w:t>
      </w:r>
      <w:r w:rsidR="0091379C" w:rsidRPr="00C34F77">
        <w:rPr>
          <w:rFonts w:asciiTheme="majorHAnsi" w:eastAsiaTheme="minorHAnsi" w:hAnsiTheme="majorHAnsi"/>
          <w:sz w:val="22"/>
          <w:szCs w:val="22"/>
          <w:lang w:val="es-ES_tradnl"/>
        </w:rPr>
        <w:t>la</w:t>
      </w:r>
      <w:r w:rsidR="0091379C" w:rsidRPr="00FF5C23">
        <w:rPr>
          <w:rFonts w:asciiTheme="majorHAnsi" w:eastAsiaTheme="minorHAnsi" w:hAnsiTheme="majorHAnsi"/>
          <w:i/>
          <w:sz w:val="22"/>
          <w:szCs w:val="22"/>
          <w:lang w:val="es-ES_tradnl"/>
        </w:rPr>
        <w:t xml:space="preserve"> </w:t>
      </w:r>
      <w:r w:rsidR="00C34F77" w:rsidRPr="00C34F77">
        <w:rPr>
          <w:rFonts w:asciiTheme="majorHAnsi" w:eastAsiaTheme="minorHAnsi" w:hAnsiTheme="majorHAnsi"/>
          <w:i/>
          <w:sz w:val="22"/>
          <w:szCs w:val="22"/>
          <w:lang w:val="es-ES_tradnl"/>
        </w:rPr>
        <w:t>A</w:t>
      </w:r>
      <w:r w:rsidR="0091379C" w:rsidRPr="00C34F77">
        <w:rPr>
          <w:rFonts w:asciiTheme="majorHAnsi" w:eastAsiaTheme="minorHAnsi" w:hAnsiTheme="majorHAnsi"/>
          <w:i/>
          <w:sz w:val="22"/>
          <w:szCs w:val="22"/>
          <w:lang w:val="es-ES_tradnl"/>
        </w:rPr>
        <w:t>plicación</w:t>
      </w:r>
      <w:r w:rsidR="0091379C" w:rsidRPr="00FF5C23">
        <w:rPr>
          <w:rFonts w:asciiTheme="majorHAnsi" w:eastAsiaTheme="minorHAnsi" w:hAnsiTheme="majorHAnsi"/>
          <w:i/>
          <w:sz w:val="22"/>
          <w:szCs w:val="22"/>
          <w:lang w:val="es-ES_tradnl"/>
        </w:rPr>
        <w:t xml:space="preserve"> futura de los aspectos científicos y técnicos de la Convención para </w:t>
      </w:r>
      <w:r w:rsidR="009B3AA6" w:rsidRPr="00FF5C23">
        <w:rPr>
          <w:rFonts w:asciiTheme="majorHAnsi" w:eastAsiaTheme="minorHAnsi" w:hAnsiTheme="majorHAnsi"/>
          <w:i/>
          <w:sz w:val="22"/>
          <w:szCs w:val="22"/>
          <w:lang w:val="es-ES_tradnl"/>
        </w:rPr>
        <w:t>2019-2021</w:t>
      </w:r>
      <w:r w:rsidR="002A2804" w:rsidRPr="00FF5C23">
        <w:rPr>
          <w:rFonts w:asciiTheme="majorHAnsi" w:eastAsiaTheme="minorHAnsi" w:hAnsiTheme="majorHAnsi"/>
          <w:sz w:val="22"/>
          <w:szCs w:val="22"/>
          <w:lang w:val="es-ES_tradnl"/>
        </w:rPr>
        <w:t xml:space="preserve"> (COP13 Doc.18.12)</w:t>
      </w:r>
      <w:r w:rsidR="009B3AA6" w:rsidRPr="00FF5C23">
        <w:rPr>
          <w:rFonts w:asciiTheme="majorHAnsi" w:eastAsiaTheme="minorHAnsi" w:hAnsiTheme="majorHAnsi"/>
          <w:sz w:val="22"/>
          <w:szCs w:val="22"/>
          <w:lang w:val="es-ES_tradnl"/>
        </w:rPr>
        <w:t>.</w:t>
      </w:r>
    </w:p>
    <w:p w14:paraId="2366C78E" w14:textId="77777777" w:rsidR="00C50F56" w:rsidRPr="00FF5C23" w:rsidRDefault="00C50F56" w:rsidP="00FF5C23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850"/>
        <w:rPr>
          <w:rFonts w:asciiTheme="majorHAnsi" w:eastAsiaTheme="minorHAnsi" w:hAnsiTheme="majorHAnsi"/>
          <w:sz w:val="22"/>
          <w:szCs w:val="22"/>
          <w:lang w:val="es-ES_tradnl"/>
        </w:rPr>
      </w:pPr>
    </w:p>
    <w:p w14:paraId="39024F81" w14:textId="24C3858F" w:rsidR="00202401" w:rsidRPr="00FF5C23" w:rsidRDefault="00E70B07" w:rsidP="00FF5C23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850" w:hanging="425"/>
        <w:rPr>
          <w:rFonts w:asciiTheme="majorHAnsi" w:eastAsiaTheme="minorHAnsi" w:hAnsiTheme="majorHAnsi"/>
          <w:sz w:val="22"/>
          <w:szCs w:val="22"/>
          <w:lang w:val="es-ES_tradnl"/>
        </w:rPr>
      </w:pPr>
      <w:r>
        <w:rPr>
          <w:rFonts w:asciiTheme="majorHAnsi" w:eastAsiaTheme="minorHAnsi" w:hAnsiTheme="majorHAnsi"/>
          <w:i/>
          <w:sz w:val="22"/>
          <w:szCs w:val="22"/>
          <w:lang w:val="es-ES_tradnl"/>
        </w:rPr>
        <w:t>Tarea</w:t>
      </w:r>
      <w:r w:rsidR="00CA6A6C" w:rsidRPr="00FF5C23">
        <w:rPr>
          <w:rFonts w:asciiTheme="majorHAnsi" w:eastAsiaTheme="minorHAnsi" w:hAnsiTheme="majorHAnsi"/>
          <w:i/>
          <w:sz w:val="22"/>
          <w:szCs w:val="22"/>
          <w:lang w:val="es-ES_tradnl"/>
        </w:rPr>
        <w:t xml:space="preserve"> 2.6, Registro de Mont</w:t>
      </w:r>
      <w:r w:rsidR="00A15AC3" w:rsidRPr="00FF5C23">
        <w:rPr>
          <w:rFonts w:asciiTheme="majorHAnsi" w:eastAsiaTheme="minorHAnsi" w:hAnsiTheme="majorHAnsi"/>
          <w:i/>
          <w:sz w:val="22"/>
          <w:szCs w:val="22"/>
          <w:lang w:val="es-ES_tradnl"/>
        </w:rPr>
        <w:t>reux</w:t>
      </w:r>
      <w:r w:rsidR="00A15AC3" w:rsidRPr="00FF5C23">
        <w:rPr>
          <w:rFonts w:asciiTheme="majorHAnsi" w:eastAsiaTheme="minorHAnsi" w:hAnsiTheme="majorHAnsi"/>
          <w:sz w:val="22"/>
          <w:szCs w:val="22"/>
          <w:lang w:val="es-ES_tradnl"/>
        </w:rPr>
        <w:t xml:space="preserve">: </w:t>
      </w:r>
      <w:r w:rsidR="002C7621" w:rsidRPr="00FF5C23">
        <w:rPr>
          <w:rFonts w:asciiTheme="majorHAnsi" w:eastAsiaTheme="minorHAnsi" w:hAnsiTheme="majorHAnsi"/>
          <w:sz w:val="22"/>
          <w:szCs w:val="22"/>
          <w:lang w:val="es-ES_tradnl"/>
        </w:rPr>
        <w:t xml:space="preserve">Se ha elaborado </w:t>
      </w:r>
      <w:r w:rsidR="009B0D68">
        <w:rPr>
          <w:rFonts w:asciiTheme="majorHAnsi" w:eastAsiaTheme="minorHAnsi" w:hAnsiTheme="majorHAnsi"/>
          <w:sz w:val="22"/>
          <w:szCs w:val="22"/>
          <w:lang w:val="es-ES_tradnl"/>
        </w:rPr>
        <w:t>el</w:t>
      </w:r>
      <w:r w:rsidR="002C7621" w:rsidRPr="00FF5C23">
        <w:rPr>
          <w:rFonts w:asciiTheme="majorHAnsi" w:eastAsiaTheme="minorHAnsi" w:hAnsiTheme="majorHAnsi"/>
          <w:sz w:val="22"/>
          <w:szCs w:val="22"/>
          <w:lang w:val="es-ES_tradnl"/>
        </w:rPr>
        <w:t xml:space="preserve"> informe </w:t>
      </w:r>
      <w:r w:rsidR="009B0D68">
        <w:rPr>
          <w:rFonts w:asciiTheme="majorHAnsi" w:eastAsiaTheme="minorHAnsi" w:hAnsiTheme="majorHAnsi"/>
          <w:sz w:val="22"/>
          <w:szCs w:val="22"/>
          <w:lang w:val="es-ES_tradnl"/>
        </w:rPr>
        <w:t>titulado</w:t>
      </w:r>
      <w:r w:rsidR="002C7621" w:rsidRPr="00FF5C23">
        <w:rPr>
          <w:rFonts w:asciiTheme="majorHAnsi" w:eastAsiaTheme="minorHAnsi" w:hAnsiTheme="majorHAnsi"/>
          <w:sz w:val="22"/>
          <w:szCs w:val="22"/>
          <w:lang w:val="es-ES_tradnl"/>
        </w:rPr>
        <w:t xml:space="preserve"> </w:t>
      </w:r>
      <w:r w:rsidR="00A15AC3" w:rsidRPr="00FF5C23">
        <w:rPr>
          <w:rFonts w:asciiTheme="majorHAnsi" w:hAnsiTheme="majorHAnsi"/>
          <w:i/>
          <w:sz w:val="22"/>
          <w:szCs w:val="22"/>
          <w:lang w:val="es-ES_tradnl"/>
        </w:rPr>
        <w:t>Change in ecological character of wetland sites – Ramsar guidance and mechanisms</w:t>
      </w:r>
      <w:r w:rsidR="009B0D68">
        <w:rPr>
          <w:rFonts w:asciiTheme="majorHAnsi" w:hAnsiTheme="majorHAnsi"/>
          <w:sz w:val="22"/>
          <w:szCs w:val="22"/>
          <w:lang w:val="es-ES_tradnl"/>
        </w:rPr>
        <w:t xml:space="preserve"> [Cambios en las características ecológicas de los sitios de humedales – Orientaciones y mecanismos de Ramsar], </w:t>
      </w:r>
      <w:r w:rsidR="00A609B0" w:rsidRPr="00FF5C23">
        <w:rPr>
          <w:rFonts w:asciiTheme="majorHAnsi" w:hAnsiTheme="majorHAnsi"/>
          <w:sz w:val="22"/>
          <w:szCs w:val="22"/>
          <w:lang w:val="es-ES_tradnl"/>
        </w:rPr>
        <w:t xml:space="preserve">que se ha </w:t>
      </w:r>
      <w:r w:rsidR="009B0D68">
        <w:rPr>
          <w:rFonts w:asciiTheme="majorHAnsi" w:hAnsiTheme="majorHAnsi"/>
          <w:sz w:val="22"/>
          <w:szCs w:val="22"/>
          <w:lang w:val="es-ES_tradnl"/>
        </w:rPr>
        <w:t>incluido en el</w:t>
      </w:r>
      <w:r w:rsidR="00A609B0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hyperlink r:id="rId23" w:history="1">
        <w:r w:rsidR="009B0D68">
          <w:rPr>
            <w:rStyle w:val="Hyperlink"/>
            <w:rFonts w:asciiTheme="majorHAnsi" w:hAnsiTheme="majorHAnsi"/>
            <w:b/>
            <w:sz w:val="22"/>
            <w:szCs w:val="22"/>
            <w:lang w:val="es-ES_tradnl"/>
          </w:rPr>
          <w:t>juego de herramientas para el manejo de sitios Ramsar</w:t>
        </w:r>
      </w:hyperlink>
      <w:r w:rsidR="00A15AC3" w:rsidRPr="00FF5C23">
        <w:rPr>
          <w:rFonts w:asciiTheme="majorHAnsi" w:hAnsiTheme="majorHAnsi"/>
          <w:sz w:val="22"/>
          <w:szCs w:val="22"/>
          <w:lang w:val="es-ES_tradnl"/>
        </w:rPr>
        <w:t xml:space="preserve"> (</w:t>
      </w:r>
      <w:r w:rsidR="00F068B4" w:rsidRPr="00FF5C23">
        <w:rPr>
          <w:rFonts w:asciiTheme="majorHAnsi" w:hAnsiTheme="majorHAnsi"/>
          <w:sz w:val="22"/>
          <w:szCs w:val="22"/>
          <w:lang w:val="es-ES_tradnl"/>
        </w:rPr>
        <w:t xml:space="preserve">véase la </w:t>
      </w:r>
      <w:r>
        <w:rPr>
          <w:rFonts w:asciiTheme="majorHAnsi" w:hAnsiTheme="majorHAnsi"/>
          <w:sz w:val="22"/>
          <w:szCs w:val="22"/>
          <w:lang w:val="es-ES_tradnl"/>
        </w:rPr>
        <w:t>Tarea</w:t>
      </w:r>
      <w:r w:rsidR="00A15AC3" w:rsidRPr="00FF5C23">
        <w:rPr>
          <w:rFonts w:asciiTheme="majorHAnsi" w:hAnsiTheme="majorHAnsi"/>
          <w:sz w:val="22"/>
          <w:szCs w:val="22"/>
          <w:lang w:val="es-ES_tradnl"/>
        </w:rPr>
        <w:t xml:space="preserve"> 2.1)</w:t>
      </w:r>
      <w:r w:rsidR="001149FA" w:rsidRPr="00FF5C23">
        <w:rPr>
          <w:rFonts w:asciiTheme="majorHAnsi" w:hAnsiTheme="majorHAnsi"/>
          <w:sz w:val="22"/>
          <w:szCs w:val="22"/>
          <w:lang w:val="es-ES_tradnl"/>
        </w:rPr>
        <w:t>.</w:t>
      </w:r>
    </w:p>
    <w:p w14:paraId="28B0D531" w14:textId="77777777" w:rsidR="00C50F56" w:rsidRPr="00FF5C23" w:rsidRDefault="00C50F56" w:rsidP="00FF5C23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850"/>
        <w:rPr>
          <w:rFonts w:asciiTheme="majorHAnsi" w:eastAsiaTheme="minorHAnsi" w:hAnsiTheme="majorHAnsi"/>
          <w:sz w:val="22"/>
          <w:szCs w:val="22"/>
          <w:lang w:val="es-ES_tradnl"/>
        </w:rPr>
      </w:pPr>
    </w:p>
    <w:p w14:paraId="22EF7DA9" w14:textId="4F15CCA3" w:rsidR="00A15AC3" w:rsidRPr="00FF5C23" w:rsidRDefault="00E70B07" w:rsidP="00FF5C23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850" w:hanging="425"/>
        <w:rPr>
          <w:rFonts w:asciiTheme="majorHAnsi" w:eastAsiaTheme="minorHAnsi" w:hAnsiTheme="majorHAnsi"/>
          <w:sz w:val="22"/>
          <w:szCs w:val="22"/>
          <w:lang w:val="es-ES_tradnl"/>
        </w:rPr>
      </w:pPr>
      <w:r>
        <w:rPr>
          <w:rFonts w:asciiTheme="majorHAnsi" w:hAnsiTheme="majorHAnsi"/>
          <w:i/>
          <w:sz w:val="22"/>
          <w:szCs w:val="22"/>
          <w:lang w:val="es-ES_tradnl"/>
        </w:rPr>
        <w:t>Tarea</w:t>
      </w:r>
      <w:r w:rsidR="00A15AC3" w:rsidRPr="00FF5C23">
        <w:rPr>
          <w:rFonts w:asciiTheme="majorHAnsi" w:hAnsiTheme="majorHAnsi"/>
          <w:i/>
          <w:sz w:val="22"/>
          <w:szCs w:val="22"/>
          <w:lang w:val="es-ES_tradnl"/>
        </w:rPr>
        <w:t xml:space="preserve"> 5.3, </w:t>
      </w:r>
      <w:r w:rsidR="00E12CB3" w:rsidRPr="00FF5C23">
        <w:rPr>
          <w:rFonts w:asciiTheme="majorHAnsi" w:hAnsiTheme="majorHAnsi"/>
          <w:i/>
          <w:sz w:val="22"/>
          <w:szCs w:val="22"/>
          <w:lang w:val="es-ES_tradnl"/>
        </w:rPr>
        <w:t>Asesoramiento para la 13ª reunión de la Conferencia de las Partes sobre métodos prácticos para la rehumidificación y restauración de las turberas</w:t>
      </w:r>
      <w:r w:rsidR="00A15AC3" w:rsidRPr="00FF5C23">
        <w:rPr>
          <w:rFonts w:asciiTheme="majorHAnsi" w:hAnsiTheme="majorHAnsi"/>
          <w:sz w:val="22"/>
          <w:szCs w:val="22"/>
          <w:lang w:val="es-ES_tradnl"/>
        </w:rPr>
        <w:t xml:space="preserve">: </w:t>
      </w:r>
      <w:r w:rsidR="00E12CB3" w:rsidRPr="00FF5C23">
        <w:rPr>
          <w:rFonts w:asciiTheme="majorHAnsi" w:hAnsiTheme="majorHAnsi"/>
          <w:sz w:val="22"/>
          <w:szCs w:val="22"/>
          <w:lang w:val="es-ES_tradnl"/>
        </w:rPr>
        <w:t>Se preparó un</w:t>
      </w:r>
      <w:r w:rsidR="001116B7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hyperlink r:id="rId24" w:history="1">
        <w:r w:rsidR="009B0D68">
          <w:rPr>
            <w:rStyle w:val="Hyperlink"/>
            <w:rFonts w:asciiTheme="majorHAnsi" w:hAnsiTheme="majorHAnsi"/>
            <w:b/>
            <w:sz w:val="22"/>
            <w:szCs w:val="22"/>
            <w:lang w:val="es-ES_tradnl"/>
          </w:rPr>
          <w:t>p</w:t>
        </w:r>
        <w:r w:rsidR="00CE1B63" w:rsidRPr="00FF5C23">
          <w:rPr>
            <w:rStyle w:val="Hyperlink"/>
            <w:rFonts w:asciiTheme="majorHAnsi" w:hAnsiTheme="majorHAnsi"/>
            <w:b/>
            <w:sz w:val="22"/>
            <w:szCs w:val="22"/>
            <w:lang w:val="es-ES_tradnl"/>
          </w:rPr>
          <w:t>royecto de resolución</w:t>
        </w:r>
      </w:hyperlink>
      <w:r w:rsidR="00A15AC3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E12CB3" w:rsidRPr="00FF5C23">
        <w:rPr>
          <w:rFonts w:asciiTheme="majorHAnsi" w:hAnsiTheme="majorHAnsi"/>
          <w:sz w:val="22"/>
          <w:szCs w:val="22"/>
          <w:lang w:val="es-ES_tradnl"/>
        </w:rPr>
        <w:t xml:space="preserve">sobre </w:t>
      </w:r>
      <w:r w:rsidR="00E07041" w:rsidRPr="00FF5C23">
        <w:rPr>
          <w:rFonts w:asciiTheme="majorHAnsi" w:hAnsiTheme="majorHAnsi"/>
          <w:sz w:val="22"/>
          <w:szCs w:val="22"/>
          <w:lang w:val="es-ES_tradnl"/>
        </w:rPr>
        <w:t xml:space="preserve">la </w:t>
      </w:r>
      <w:r w:rsidR="00A15AC3" w:rsidRPr="00FF5C23">
        <w:rPr>
          <w:rFonts w:asciiTheme="majorHAnsi" w:hAnsiTheme="majorHAnsi"/>
          <w:i/>
          <w:sz w:val="22"/>
          <w:szCs w:val="22"/>
          <w:lang w:val="es-ES_tradnl"/>
        </w:rPr>
        <w:t>R</w:t>
      </w:r>
      <w:r w:rsidR="00E07041" w:rsidRPr="00FF5C23">
        <w:rPr>
          <w:rFonts w:asciiTheme="majorHAnsi" w:hAnsiTheme="majorHAnsi"/>
          <w:i/>
          <w:sz w:val="22"/>
          <w:szCs w:val="22"/>
          <w:lang w:val="es-ES_tradnl"/>
        </w:rPr>
        <w:t xml:space="preserve">estauración de turberas degradadas para mitigar el cambio climático y adaptarse a este y mejorar la </w:t>
      </w:r>
      <w:r w:rsidR="00463D34" w:rsidRPr="00FF5C23">
        <w:rPr>
          <w:rFonts w:asciiTheme="majorHAnsi" w:hAnsiTheme="majorHAnsi"/>
          <w:i/>
          <w:sz w:val="22"/>
          <w:szCs w:val="22"/>
          <w:lang w:val="es-ES_tradnl"/>
        </w:rPr>
        <w:t>biodiversidad</w:t>
      </w:r>
      <w:r w:rsidR="007C6D8A" w:rsidRPr="00FF5C23">
        <w:rPr>
          <w:rFonts w:asciiTheme="majorHAnsi" w:hAnsiTheme="majorHAnsi"/>
          <w:sz w:val="22"/>
          <w:szCs w:val="22"/>
          <w:lang w:val="es-ES_tradnl"/>
        </w:rPr>
        <w:t xml:space="preserve"> (COP13 Doc.18.14)</w:t>
      </w:r>
      <w:r w:rsidR="00E07041" w:rsidRPr="00FF5C23">
        <w:rPr>
          <w:rFonts w:asciiTheme="majorHAnsi" w:hAnsiTheme="majorHAnsi"/>
          <w:sz w:val="22"/>
          <w:szCs w:val="22"/>
          <w:lang w:val="es-ES_tradnl"/>
        </w:rPr>
        <w:t xml:space="preserve">. El </w:t>
      </w:r>
      <w:r w:rsidR="00080D02">
        <w:rPr>
          <w:rFonts w:asciiTheme="majorHAnsi" w:hAnsiTheme="majorHAnsi"/>
          <w:sz w:val="22"/>
          <w:szCs w:val="22"/>
          <w:lang w:val="es-ES_tradnl"/>
        </w:rPr>
        <w:t>GECT</w:t>
      </w:r>
      <w:r w:rsidR="00E07041" w:rsidRPr="00FF5C23">
        <w:rPr>
          <w:rFonts w:asciiTheme="majorHAnsi" w:hAnsiTheme="majorHAnsi"/>
          <w:sz w:val="22"/>
          <w:szCs w:val="22"/>
          <w:lang w:val="es-ES_tradnl"/>
        </w:rPr>
        <w:t xml:space="preserve"> también avanzó en un </w:t>
      </w:r>
      <w:r w:rsidR="00463D34" w:rsidRPr="00FF5C23">
        <w:rPr>
          <w:rFonts w:asciiTheme="majorHAnsi" w:hAnsiTheme="majorHAnsi"/>
          <w:sz w:val="22"/>
          <w:szCs w:val="22"/>
          <w:lang w:val="es-ES_tradnl"/>
        </w:rPr>
        <w:t>proyecto</w:t>
      </w:r>
      <w:r w:rsidR="00E07041" w:rsidRPr="00FF5C23">
        <w:rPr>
          <w:rFonts w:asciiTheme="majorHAnsi" w:hAnsiTheme="majorHAnsi"/>
          <w:sz w:val="22"/>
          <w:szCs w:val="22"/>
          <w:lang w:val="es-ES_tradnl"/>
        </w:rPr>
        <w:t xml:space="preserve"> de </w:t>
      </w:r>
      <w:r w:rsidR="00E07041" w:rsidRPr="009B0D68">
        <w:rPr>
          <w:rFonts w:asciiTheme="majorHAnsi" w:hAnsiTheme="majorHAnsi"/>
          <w:sz w:val="22"/>
          <w:szCs w:val="22"/>
          <w:lang w:val="es-ES_tradnl"/>
        </w:rPr>
        <w:t>Informe</w:t>
      </w:r>
      <w:r w:rsidR="00E07041" w:rsidRPr="00FF5C23">
        <w:rPr>
          <w:rFonts w:asciiTheme="majorHAnsi" w:hAnsiTheme="majorHAnsi"/>
          <w:sz w:val="22"/>
          <w:szCs w:val="22"/>
          <w:lang w:val="es-ES_tradnl"/>
        </w:rPr>
        <w:t xml:space="preserve"> Técnico de Ramsar </w:t>
      </w:r>
      <w:r w:rsidR="009B0D68">
        <w:rPr>
          <w:rFonts w:asciiTheme="majorHAnsi" w:hAnsiTheme="majorHAnsi"/>
          <w:sz w:val="22"/>
          <w:szCs w:val="22"/>
          <w:lang w:val="es-ES_tradnl"/>
        </w:rPr>
        <w:t>titulado</w:t>
      </w:r>
      <w:r w:rsidR="00E07041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A15AC3" w:rsidRPr="009B0D68">
        <w:rPr>
          <w:rFonts w:asciiTheme="majorHAnsi" w:hAnsiTheme="majorHAnsi"/>
          <w:i/>
          <w:sz w:val="22"/>
          <w:szCs w:val="22"/>
          <w:lang w:val="es-ES_tradnl"/>
        </w:rPr>
        <w:t>Peatland</w:t>
      </w:r>
      <w:r w:rsidR="00A15AC3" w:rsidRPr="00FF5C23">
        <w:rPr>
          <w:rFonts w:asciiTheme="majorHAnsi" w:hAnsiTheme="majorHAnsi"/>
          <w:i/>
          <w:sz w:val="22"/>
          <w:szCs w:val="22"/>
          <w:lang w:val="es-ES_tradnl"/>
        </w:rPr>
        <w:t xml:space="preserve"> restoration and rewetting methodologies</w:t>
      </w:r>
      <w:r w:rsidR="00D0200A" w:rsidRPr="00FF5C23">
        <w:rPr>
          <w:rFonts w:asciiTheme="majorHAnsi" w:hAnsiTheme="majorHAnsi"/>
          <w:i/>
          <w:sz w:val="22"/>
          <w:szCs w:val="22"/>
          <w:lang w:val="es-ES_tradnl"/>
        </w:rPr>
        <w:t xml:space="preserve"> in northern bogs</w:t>
      </w:r>
      <w:r w:rsidR="009B0D68">
        <w:rPr>
          <w:rFonts w:asciiTheme="majorHAnsi" w:hAnsiTheme="majorHAnsi"/>
          <w:sz w:val="22"/>
          <w:szCs w:val="22"/>
          <w:lang w:val="es-ES_tradnl"/>
        </w:rPr>
        <w:t xml:space="preserve"> [Metodologías para la restauración y rehumidificación de turberas septentrionales], </w:t>
      </w:r>
      <w:r w:rsidR="007F6D2E" w:rsidRPr="00FF5C23">
        <w:rPr>
          <w:rFonts w:asciiTheme="majorHAnsi" w:hAnsiTheme="majorHAnsi"/>
          <w:sz w:val="22"/>
          <w:szCs w:val="22"/>
          <w:lang w:val="es-ES_tradnl"/>
        </w:rPr>
        <w:t xml:space="preserve">que está siendo </w:t>
      </w:r>
      <w:r w:rsidR="00666CEE" w:rsidRPr="00FF5C23">
        <w:rPr>
          <w:rFonts w:asciiTheme="majorHAnsi" w:hAnsiTheme="majorHAnsi"/>
          <w:sz w:val="22"/>
          <w:szCs w:val="22"/>
          <w:lang w:val="es-ES_tradnl"/>
        </w:rPr>
        <w:t>objeto</w:t>
      </w:r>
      <w:r w:rsidR="009B0D68">
        <w:rPr>
          <w:rFonts w:asciiTheme="majorHAnsi" w:hAnsiTheme="majorHAnsi"/>
          <w:sz w:val="22"/>
          <w:szCs w:val="22"/>
          <w:lang w:val="es-ES_tradnl"/>
        </w:rPr>
        <w:t xml:space="preserve"> de una revisión externa</w:t>
      </w:r>
      <w:r w:rsidR="007F6D2E" w:rsidRPr="00FF5C23">
        <w:rPr>
          <w:rFonts w:asciiTheme="majorHAnsi" w:hAnsiTheme="majorHAnsi"/>
          <w:sz w:val="22"/>
          <w:szCs w:val="22"/>
          <w:lang w:val="es-ES_tradnl"/>
        </w:rPr>
        <w:t xml:space="preserve">. La elaboración del informe </w:t>
      </w:r>
      <w:r w:rsidR="00666CEE" w:rsidRPr="00FF5C23">
        <w:rPr>
          <w:rFonts w:asciiTheme="majorHAnsi" w:hAnsiTheme="majorHAnsi"/>
          <w:sz w:val="22"/>
          <w:szCs w:val="22"/>
          <w:lang w:val="es-ES_tradnl"/>
        </w:rPr>
        <w:t>dependerá</w:t>
      </w:r>
      <w:r w:rsidR="007F6D2E" w:rsidRPr="00FF5C23">
        <w:rPr>
          <w:rFonts w:asciiTheme="majorHAnsi" w:hAnsiTheme="majorHAnsi"/>
          <w:sz w:val="22"/>
          <w:szCs w:val="22"/>
          <w:lang w:val="es-ES_tradnl"/>
        </w:rPr>
        <w:t xml:space="preserve"> de la capacidad </w:t>
      </w:r>
      <w:r w:rsidR="009B0D68">
        <w:rPr>
          <w:rFonts w:asciiTheme="majorHAnsi" w:hAnsiTheme="majorHAnsi"/>
          <w:sz w:val="22"/>
          <w:szCs w:val="22"/>
          <w:lang w:val="es-ES_tradnl"/>
        </w:rPr>
        <w:t>de la que se disponga y del resultado de la revisión externa</w:t>
      </w:r>
      <w:r w:rsidR="001D173E" w:rsidRPr="00FF5C23">
        <w:rPr>
          <w:rFonts w:asciiTheme="majorHAnsi" w:hAnsiTheme="majorHAnsi"/>
          <w:sz w:val="22"/>
          <w:szCs w:val="22"/>
          <w:lang w:val="es-ES_tradnl"/>
        </w:rPr>
        <w:t>.</w:t>
      </w:r>
    </w:p>
    <w:p w14:paraId="58B49376" w14:textId="77777777" w:rsidR="00202401" w:rsidRPr="00FF5C23" w:rsidRDefault="00202401" w:rsidP="00FF5C23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Theme="majorHAnsi" w:eastAsiaTheme="minorHAnsi" w:hAnsiTheme="majorHAnsi"/>
          <w:sz w:val="22"/>
          <w:szCs w:val="22"/>
          <w:lang w:val="es-ES_tradnl"/>
        </w:rPr>
      </w:pPr>
    </w:p>
    <w:p w14:paraId="2289F242" w14:textId="325F63A8" w:rsidR="00202401" w:rsidRPr="00FF5C23" w:rsidRDefault="00C50F56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/>
          <w:sz w:val="22"/>
          <w:szCs w:val="22"/>
          <w:lang w:val="es-ES_tradnl"/>
        </w:rPr>
      </w:pPr>
      <w:r w:rsidRPr="00FF5C23">
        <w:rPr>
          <w:rFonts w:asciiTheme="majorHAnsi" w:hAnsiTheme="majorHAnsi"/>
          <w:sz w:val="22"/>
          <w:szCs w:val="22"/>
          <w:lang w:val="es-ES_tradnl"/>
        </w:rPr>
        <w:t>14.</w:t>
      </w:r>
      <w:r w:rsidRPr="00FF5C23">
        <w:rPr>
          <w:rFonts w:asciiTheme="majorHAnsi" w:hAnsiTheme="majorHAnsi"/>
          <w:sz w:val="22"/>
          <w:szCs w:val="22"/>
          <w:lang w:val="es-ES_tradnl"/>
        </w:rPr>
        <w:tab/>
      </w:r>
      <w:r w:rsidR="00666CEE" w:rsidRPr="00FF5C23">
        <w:rPr>
          <w:rFonts w:asciiTheme="majorHAnsi" w:hAnsiTheme="majorHAnsi"/>
          <w:i/>
          <w:sz w:val="22"/>
          <w:szCs w:val="22"/>
          <w:lang w:val="es-ES_tradnl"/>
        </w:rPr>
        <w:t>Proyectos</w:t>
      </w:r>
      <w:r w:rsidR="007F6D2E" w:rsidRPr="00FF5C23">
        <w:rPr>
          <w:rFonts w:asciiTheme="majorHAnsi" w:hAnsiTheme="majorHAnsi"/>
          <w:i/>
          <w:sz w:val="22"/>
          <w:szCs w:val="22"/>
          <w:lang w:val="es-ES_tradnl"/>
        </w:rPr>
        <w:t xml:space="preserve"> de resolución preparados por</w:t>
      </w:r>
      <w:r w:rsidR="00B86B22" w:rsidRPr="00FF5C23">
        <w:rPr>
          <w:rFonts w:asciiTheme="majorHAnsi" w:hAnsiTheme="majorHAnsi"/>
          <w:i/>
          <w:sz w:val="22"/>
          <w:szCs w:val="22"/>
          <w:lang w:val="es-ES_tradnl"/>
        </w:rPr>
        <w:t xml:space="preserve"> las</w:t>
      </w:r>
      <w:r w:rsidR="007F6D2E" w:rsidRPr="00FF5C23">
        <w:rPr>
          <w:rFonts w:asciiTheme="majorHAnsi" w:hAnsiTheme="majorHAnsi"/>
          <w:i/>
          <w:sz w:val="22"/>
          <w:szCs w:val="22"/>
          <w:lang w:val="es-ES_tradnl"/>
        </w:rPr>
        <w:t xml:space="preserve"> Partes Contratantes: </w:t>
      </w:r>
      <w:r w:rsidR="005079BD">
        <w:rPr>
          <w:rFonts w:asciiTheme="majorHAnsi" w:hAnsiTheme="majorHAnsi"/>
          <w:sz w:val="22"/>
          <w:szCs w:val="22"/>
          <w:lang w:val="es-ES_tradnl"/>
        </w:rPr>
        <w:t>En el marco</w:t>
      </w:r>
      <w:r w:rsidR="007F6D2E" w:rsidRPr="00FF5C23">
        <w:rPr>
          <w:rFonts w:asciiTheme="majorHAnsi" w:hAnsiTheme="majorHAnsi"/>
          <w:sz w:val="22"/>
          <w:szCs w:val="22"/>
          <w:lang w:val="es-ES_tradnl"/>
        </w:rPr>
        <w:t xml:space="preserve"> de sus princip</w:t>
      </w:r>
      <w:r w:rsidR="009B0D68">
        <w:rPr>
          <w:rFonts w:asciiTheme="majorHAnsi" w:hAnsiTheme="majorHAnsi"/>
          <w:sz w:val="22"/>
          <w:szCs w:val="22"/>
          <w:lang w:val="es-ES_tradnl"/>
        </w:rPr>
        <w:t>ales responsabilidades, el GECT</w:t>
      </w:r>
      <w:r w:rsidR="00B86B22" w:rsidRPr="00FF5C23">
        <w:rPr>
          <w:rFonts w:asciiTheme="majorHAnsi" w:hAnsiTheme="majorHAnsi"/>
          <w:sz w:val="22"/>
          <w:szCs w:val="22"/>
          <w:lang w:val="es-ES_tradnl"/>
        </w:rPr>
        <w:t xml:space="preserve"> proporcionó observaciones y asesoramiento sobre cuestiones científicas y técnicas en </w:t>
      </w:r>
      <w:r w:rsidR="00666CEE" w:rsidRPr="00FF5C23">
        <w:rPr>
          <w:rFonts w:asciiTheme="majorHAnsi" w:hAnsiTheme="majorHAnsi"/>
          <w:sz w:val="22"/>
          <w:szCs w:val="22"/>
          <w:lang w:val="es-ES_tradnl"/>
        </w:rPr>
        <w:t>proyectos</w:t>
      </w:r>
      <w:r w:rsidR="00B86B22" w:rsidRPr="00FF5C23">
        <w:rPr>
          <w:rFonts w:asciiTheme="majorHAnsi" w:hAnsiTheme="majorHAnsi"/>
          <w:sz w:val="22"/>
          <w:szCs w:val="22"/>
          <w:lang w:val="es-ES_tradnl"/>
        </w:rPr>
        <w:t xml:space="preserve"> de resolución redactados por las Partes Contratantes</w:t>
      </w:r>
      <w:r w:rsidR="00B156BD" w:rsidRPr="00FF5C23">
        <w:rPr>
          <w:rFonts w:asciiTheme="majorHAnsi" w:hAnsiTheme="majorHAnsi" w:cs="Calibri"/>
          <w:sz w:val="22"/>
          <w:szCs w:val="22"/>
          <w:lang w:val="es-ES_tradnl"/>
        </w:rPr>
        <w:t>.</w:t>
      </w:r>
    </w:p>
    <w:p w14:paraId="211F8008" w14:textId="77777777" w:rsidR="008C5CC4" w:rsidRPr="00FF5C23" w:rsidRDefault="008C5CC4" w:rsidP="00FF5C23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426"/>
        <w:rPr>
          <w:rFonts w:asciiTheme="majorHAnsi" w:hAnsiTheme="majorHAnsi"/>
          <w:sz w:val="22"/>
          <w:szCs w:val="22"/>
          <w:lang w:val="es-ES_tradnl"/>
        </w:rPr>
      </w:pPr>
    </w:p>
    <w:p w14:paraId="507F7345" w14:textId="4CF0F2B9" w:rsidR="00143BA7" w:rsidRPr="00FF5C23" w:rsidRDefault="00C50F56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/>
          <w:sz w:val="22"/>
          <w:szCs w:val="22"/>
          <w:lang w:val="es-ES_tradnl"/>
        </w:rPr>
      </w:pPr>
      <w:r w:rsidRPr="00FF5C23">
        <w:rPr>
          <w:rFonts w:asciiTheme="majorHAnsi" w:hAnsiTheme="majorHAnsi"/>
          <w:sz w:val="22"/>
          <w:szCs w:val="22"/>
          <w:lang w:val="es-ES_tradnl"/>
        </w:rPr>
        <w:t>15.</w:t>
      </w:r>
      <w:r w:rsidRPr="00FF5C23">
        <w:rPr>
          <w:rFonts w:asciiTheme="majorHAnsi" w:hAnsiTheme="majorHAnsi"/>
          <w:sz w:val="22"/>
          <w:szCs w:val="22"/>
          <w:lang w:val="es-ES_tradnl"/>
        </w:rPr>
        <w:tab/>
      </w:r>
      <w:r w:rsidR="00B86B22" w:rsidRPr="00FF5C23">
        <w:rPr>
          <w:rFonts w:asciiTheme="majorHAnsi" w:hAnsiTheme="majorHAnsi"/>
          <w:i/>
          <w:sz w:val="22"/>
          <w:szCs w:val="22"/>
          <w:lang w:val="es-ES_tradnl"/>
        </w:rPr>
        <w:t>Acreditación de Ciudad de Humedal</w:t>
      </w:r>
      <w:r w:rsidR="001149FA" w:rsidRPr="00FF5C23">
        <w:rPr>
          <w:rFonts w:asciiTheme="majorHAnsi" w:hAnsiTheme="majorHAnsi"/>
          <w:sz w:val="22"/>
          <w:szCs w:val="22"/>
          <w:lang w:val="es-ES_tradnl"/>
        </w:rPr>
        <w:t>:</w:t>
      </w:r>
      <w:r w:rsidR="001D173E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B86B22" w:rsidRPr="00FF5C23">
        <w:rPr>
          <w:rFonts w:asciiTheme="majorHAnsi" w:hAnsiTheme="majorHAnsi"/>
          <w:sz w:val="22"/>
          <w:szCs w:val="22"/>
          <w:lang w:val="es-ES_tradnl"/>
        </w:rPr>
        <w:t xml:space="preserve">Con arreglo a la </w:t>
      </w:r>
      <w:hyperlink r:id="rId25" w:history="1">
        <w:r w:rsidR="00CF544E" w:rsidRPr="00FF5C23">
          <w:rPr>
            <w:rStyle w:val="Hyperlink"/>
            <w:rFonts w:asciiTheme="majorHAnsi" w:hAnsiTheme="majorHAnsi"/>
            <w:sz w:val="22"/>
            <w:szCs w:val="22"/>
            <w:lang w:val="es-ES_tradnl"/>
          </w:rPr>
          <w:t>Resolu</w:t>
        </w:r>
        <w:r w:rsidR="00B86B22" w:rsidRPr="00FF5C23">
          <w:rPr>
            <w:rStyle w:val="Hyperlink"/>
            <w:rFonts w:asciiTheme="majorHAnsi" w:hAnsiTheme="majorHAnsi"/>
            <w:sz w:val="22"/>
            <w:szCs w:val="22"/>
            <w:lang w:val="es-ES_tradnl"/>
          </w:rPr>
          <w:t>ción</w:t>
        </w:r>
        <w:r w:rsidR="00CF544E" w:rsidRPr="00FF5C23">
          <w:rPr>
            <w:rStyle w:val="Hyperlink"/>
            <w:rFonts w:asciiTheme="majorHAnsi" w:hAnsiTheme="majorHAnsi"/>
            <w:sz w:val="22"/>
            <w:szCs w:val="22"/>
            <w:lang w:val="es-ES_tradnl"/>
          </w:rPr>
          <w:t xml:space="preserve"> XII.10</w:t>
        </w:r>
      </w:hyperlink>
      <w:r w:rsidR="00CF544E" w:rsidRPr="00FF5C23">
        <w:rPr>
          <w:rFonts w:asciiTheme="majorHAnsi" w:hAnsiTheme="majorHAnsi"/>
          <w:sz w:val="22"/>
          <w:szCs w:val="22"/>
          <w:lang w:val="es-ES_tradnl"/>
        </w:rPr>
        <w:t xml:space="preserve">, </w:t>
      </w:r>
      <w:r w:rsidR="00B86B22" w:rsidRPr="00FF5C23">
        <w:rPr>
          <w:rFonts w:asciiTheme="majorHAnsi" w:hAnsiTheme="majorHAnsi"/>
          <w:sz w:val="22"/>
          <w:szCs w:val="22"/>
          <w:lang w:val="es-ES_tradnl"/>
        </w:rPr>
        <w:t xml:space="preserve">un miembro del GECT forma parte del Comité Asesor Independiente. El GECT realizó </w:t>
      </w:r>
      <w:r w:rsidR="009B0D68">
        <w:rPr>
          <w:rFonts w:asciiTheme="majorHAnsi" w:hAnsiTheme="majorHAnsi"/>
          <w:sz w:val="22"/>
          <w:szCs w:val="22"/>
          <w:lang w:val="es-ES_tradnl"/>
        </w:rPr>
        <w:t>propuestas</w:t>
      </w:r>
      <w:r w:rsidR="00B86B22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9B0D68">
        <w:rPr>
          <w:rFonts w:asciiTheme="majorHAnsi" w:hAnsiTheme="majorHAnsi"/>
          <w:sz w:val="22"/>
          <w:szCs w:val="22"/>
          <w:lang w:val="es-ES_tradnl"/>
        </w:rPr>
        <w:t xml:space="preserve">en </w:t>
      </w:r>
      <w:r w:rsidR="009B0D68" w:rsidRPr="00FF5C23">
        <w:rPr>
          <w:rFonts w:asciiTheme="majorHAnsi" w:hAnsiTheme="majorHAnsi"/>
          <w:sz w:val="22"/>
          <w:szCs w:val="22"/>
          <w:lang w:val="es-ES_tradnl"/>
        </w:rPr>
        <w:t xml:space="preserve">la reunión SC54 </w:t>
      </w:r>
      <w:r w:rsidR="00B86B22" w:rsidRPr="00FF5C23">
        <w:rPr>
          <w:rFonts w:asciiTheme="majorHAnsi" w:hAnsiTheme="majorHAnsi"/>
          <w:sz w:val="22"/>
          <w:szCs w:val="22"/>
          <w:lang w:val="es-ES_tradnl"/>
        </w:rPr>
        <w:t xml:space="preserve">para mejorar el procedimiento </w:t>
      </w:r>
      <w:r w:rsidR="00CF544E" w:rsidRPr="00FF5C23">
        <w:rPr>
          <w:rFonts w:asciiTheme="majorHAnsi" w:hAnsiTheme="majorHAnsi"/>
          <w:sz w:val="22"/>
          <w:szCs w:val="22"/>
          <w:lang w:val="es-ES_tradnl"/>
        </w:rPr>
        <w:t>(</w:t>
      </w:r>
      <w:r w:rsidR="00B86B22" w:rsidRPr="00FF5C23">
        <w:rPr>
          <w:rFonts w:asciiTheme="majorHAnsi" w:hAnsiTheme="majorHAnsi"/>
          <w:sz w:val="22"/>
          <w:szCs w:val="22"/>
          <w:lang w:val="es-ES_tradnl"/>
        </w:rPr>
        <w:t>véase</w:t>
      </w:r>
      <w:r w:rsidR="00CF544E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hyperlink r:id="rId26" w:history="1">
        <w:r w:rsidR="00CF544E" w:rsidRPr="00FF5C23">
          <w:rPr>
            <w:rStyle w:val="Hyperlink"/>
            <w:rFonts w:asciiTheme="majorHAnsi" w:hAnsiTheme="majorHAnsi"/>
            <w:sz w:val="22"/>
            <w:szCs w:val="22"/>
            <w:lang w:val="es-ES_tradnl"/>
          </w:rPr>
          <w:t>SC54-22</w:t>
        </w:r>
      </w:hyperlink>
      <w:r w:rsidR="00CF544E" w:rsidRPr="00FF5C23">
        <w:rPr>
          <w:rFonts w:asciiTheme="majorHAnsi" w:hAnsiTheme="majorHAnsi"/>
          <w:sz w:val="22"/>
          <w:szCs w:val="22"/>
          <w:lang w:val="es-ES_tradnl"/>
        </w:rPr>
        <w:t>).</w:t>
      </w:r>
      <w:r w:rsidR="00143BA7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</w:p>
    <w:p w14:paraId="4475F908" w14:textId="77777777" w:rsidR="00E747B8" w:rsidRPr="00FF5C23" w:rsidRDefault="00E747B8" w:rsidP="00FF5C23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426"/>
        <w:rPr>
          <w:rFonts w:asciiTheme="majorHAnsi" w:hAnsiTheme="majorHAnsi"/>
          <w:sz w:val="22"/>
          <w:szCs w:val="22"/>
          <w:lang w:val="es-ES_tradnl"/>
        </w:rPr>
      </w:pPr>
    </w:p>
    <w:p w14:paraId="7CDF6F03" w14:textId="3B80F978" w:rsidR="00E747B8" w:rsidRPr="00FF5C23" w:rsidRDefault="00E747B8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6" w:hanging="426"/>
        <w:rPr>
          <w:rFonts w:asciiTheme="majorHAnsi" w:hAnsiTheme="majorHAnsi" w:cs="Arial"/>
          <w:color w:val="191919"/>
          <w:sz w:val="22"/>
          <w:szCs w:val="22"/>
          <w:lang w:val="es-ES_tradnl"/>
        </w:rPr>
      </w:pPr>
      <w:r w:rsidRPr="00FF5C23">
        <w:rPr>
          <w:rFonts w:asciiTheme="majorHAnsi" w:hAnsiTheme="majorHAnsi"/>
          <w:sz w:val="22"/>
          <w:szCs w:val="22"/>
          <w:lang w:val="es-ES_tradnl"/>
        </w:rPr>
        <w:t>16.</w:t>
      </w:r>
      <w:r w:rsidR="00AE4C4C" w:rsidRPr="00FF5C23">
        <w:rPr>
          <w:rFonts w:asciiTheme="majorHAnsi" w:hAnsiTheme="majorHAnsi"/>
          <w:sz w:val="22"/>
          <w:szCs w:val="22"/>
          <w:lang w:val="es-ES_tradnl"/>
        </w:rPr>
        <w:tab/>
      </w:r>
      <w:r w:rsidRPr="00FF5C23">
        <w:rPr>
          <w:rFonts w:asciiTheme="majorHAnsi" w:hAnsiTheme="majorHAnsi"/>
          <w:i/>
          <w:sz w:val="22"/>
          <w:szCs w:val="22"/>
          <w:lang w:val="es-ES_tradnl"/>
        </w:rPr>
        <w:t>IPBES</w:t>
      </w:r>
      <w:r w:rsidRPr="00FF5C23">
        <w:rPr>
          <w:rFonts w:asciiTheme="majorHAnsi" w:hAnsiTheme="majorHAnsi"/>
          <w:sz w:val="22"/>
          <w:szCs w:val="22"/>
          <w:lang w:val="es-ES_tradnl"/>
        </w:rPr>
        <w:t xml:space="preserve">: </w:t>
      </w:r>
      <w:r w:rsidR="00B86B22" w:rsidRPr="00FF5C23">
        <w:rPr>
          <w:rFonts w:asciiTheme="majorHAnsi" w:hAnsiTheme="majorHAnsi"/>
          <w:sz w:val="22"/>
          <w:szCs w:val="22"/>
          <w:lang w:val="es-ES_tradnl"/>
        </w:rPr>
        <w:t xml:space="preserve">La Presidencia del GECT </w:t>
      </w:r>
      <w:r w:rsidR="00666CEE" w:rsidRPr="00FF5C23">
        <w:rPr>
          <w:rFonts w:asciiTheme="majorHAnsi" w:hAnsiTheme="majorHAnsi"/>
          <w:sz w:val="22"/>
          <w:szCs w:val="22"/>
          <w:lang w:val="es-ES_tradnl"/>
        </w:rPr>
        <w:t>participó</w:t>
      </w:r>
      <w:r w:rsidR="00B86B22" w:rsidRPr="00FF5C23">
        <w:rPr>
          <w:rFonts w:asciiTheme="majorHAnsi" w:hAnsiTheme="majorHAnsi"/>
          <w:sz w:val="22"/>
          <w:szCs w:val="22"/>
          <w:lang w:val="es-ES_tradnl"/>
        </w:rPr>
        <w:t xml:space="preserve"> en la Cuarta Sesión del Plenario de la </w:t>
      </w:r>
      <w:r w:rsidR="000626C8" w:rsidRPr="00FF5C23">
        <w:rPr>
          <w:rFonts w:asciiTheme="majorHAnsi" w:hAnsiTheme="majorHAnsi"/>
          <w:sz w:val="22"/>
          <w:szCs w:val="22"/>
          <w:lang w:val="es-ES_tradnl"/>
        </w:rPr>
        <w:t xml:space="preserve">IPBES </w:t>
      </w:r>
      <w:r w:rsidR="00B86B22" w:rsidRPr="00FF5C23">
        <w:rPr>
          <w:rFonts w:asciiTheme="majorHAnsi" w:hAnsiTheme="majorHAnsi"/>
          <w:sz w:val="22"/>
          <w:szCs w:val="22"/>
          <w:lang w:val="es-ES_tradnl"/>
        </w:rPr>
        <w:t xml:space="preserve">en febrero de 2016 y en </w:t>
      </w:r>
      <w:r w:rsidR="00666CEE" w:rsidRPr="00FF5C23">
        <w:rPr>
          <w:rFonts w:asciiTheme="majorHAnsi" w:hAnsiTheme="majorHAnsi"/>
          <w:sz w:val="22"/>
          <w:szCs w:val="22"/>
          <w:lang w:val="es-ES_tradnl"/>
        </w:rPr>
        <w:t>reuniones</w:t>
      </w:r>
      <w:r w:rsidR="00B86B22" w:rsidRPr="00FF5C23">
        <w:rPr>
          <w:rFonts w:asciiTheme="majorHAnsi" w:hAnsiTheme="majorHAnsi"/>
          <w:sz w:val="22"/>
          <w:szCs w:val="22"/>
          <w:lang w:val="es-ES_tradnl"/>
        </w:rPr>
        <w:t xml:space="preserve"> del </w:t>
      </w:r>
      <w:r w:rsidR="007E6E6A">
        <w:rPr>
          <w:rFonts w:asciiTheme="majorHAnsi" w:hAnsiTheme="majorHAnsi"/>
          <w:sz w:val="22"/>
          <w:szCs w:val="22"/>
          <w:lang w:val="es-ES_tradnl"/>
        </w:rPr>
        <w:t>Grupo Multidisciplinario de E</w:t>
      </w:r>
      <w:r w:rsidR="009B0D68">
        <w:rPr>
          <w:rFonts w:asciiTheme="majorHAnsi" w:hAnsiTheme="majorHAnsi"/>
          <w:sz w:val="22"/>
          <w:szCs w:val="22"/>
          <w:lang w:val="es-ES_tradnl"/>
        </w:rPr>
        <w:t xml:space="preserve">xpertos </w:t>
      </w:r>
      <w:r w:rsidR="00B86B22" w:rsidRPr="00FF5C23">
        <w:rPr>
          <w:rFonts w:asciiTheme="majorHAnsi" w:hAnsiTheme="majorHAnsi"/>
          <w:sz w:val="22"/>
          <w:szCs w:val="22"/>
          <w:lang w:val="es-ES_tradnl"/>
        </w:rPr>
        <w:t xml:space="preserve">de la IPBES en junio de 2017 y junio de 2018. </w:t>
      </w:r>
      <w:r w:rsidR="009B0D68" w:rsidRPr="009B0D68">
        <w:rPr>
          <w:rFonts w:asciiTheme="majorHAnsi" w:hAnsiTheme="majorHAnsi"/>
          <w:sz w:val="22"/>
          <w:szCs w:val="22"/>
          <w:lang w:val="es-ES_tradnl"/>
        </w:rPr>
        <w:t>Asimismo</w:t>
      </w:r>
      <w:r w:rsidRPr="00FF5C23">
        <w:rPr>
          <w:rFonts w:asciiTheme="majorHAnsi" w:hAnsiTheme="majorHAnsi"/>
          <w:sz w:val="22"/>
          <w:szCs w:val="22"/>
          <w:lang w:val="es-ES_tradnl"/>
        </w:rPr>
        <w:t xml:space="preserve">, </w:t>
      </w:r>
      <w:r w:rsidR="00B86B22" w:rsidRPr="00FF5C23">
        <w:rPr>
          <w:rFonts w:asciiTheme="majorHAnsi" w:hAnsiTheme="majorHAnsi"/>
          <w:sz w:val="22"/>
          <w:szCs w:val="22"/>
          <w:lang w:val="es-ES_tradnl"/>
        </w:rPr>
        <w:t xml:space="preserve">los miembros del GECT </w:t>
      </w:r>
      <w:r w:rsidRPr="00FF5C23">
        <w:rPr>
          <w:rFonts w:asciiTheme="majorHAnsi" w:hAnsiTheme="majorHAnsi"/>
          <w:sz w:val="22"/>
          <w:szCs w:val="22"/>
          <w:lang w:val="es-ES_tradnl"/>
        </w:rPr>
        <w:t xml:space="preserve">Siobhan Fennessy </w:t>
      </w:r>
      <w:r w:rsidR="00B86B22" w:rsidRPr="00FF5C23">
        <w:rPr>
          <w:rFonts w:asciiTheme="majorHAnsi" w:hAnsiTheme="majorHAnsi"/>
          <w:sz w:val="22"/>
          <w:szCs w:val="22"/>
          <w:lang w:val="es-ES_tradnl"/>
        </w:rPr>
        <w:t xml:space="preserve">y </w:t>
      </w:r>
      <w:r w:rsidRPr="00FF5C23">
        <w:rPr>
          <w:rFonts w:asciiTheme="majorHAnsi" w:hAnsiTheme="majorHAnsi"/>
          <w:sz w:val="22"/>
          <w:szCs w:val="22"/>
          <w:lang w:val="es-ES_tradnl"/>
        </w:rPr>
        <w:t>Lars Dinesen</w:t>
      </w:r>
      <w:r w:rsidR="00B86B22" w:rsidRPr="00FF5C23">
        <w:rPr>
          <w:rFonts w:asciiTheme="majorHAnsi" w:hAnsiTheme="majorHAnsi"/>
          <w:sz w:val="22"/>
          <w:szCs w:val="22"/>
          <w:lang w:val="es-ES_tradnl"/>
        </w:rPr>
        <w:t xml:space="preserve"> representaron a la Convención en la Sexta Sesión del Plenario de la IPBES en marzo de </w:t>
      </w:r>
      <w:r w:rsidRPr="00FF5C23">
        <w:rPr>
          <w:rFonts w:asciiTheme="majorHAnsi" w:hAnsiTheme="majorHAnsi"/>
          <w:sz w:val="22"/>
          <w:szCs w:val="22"/>
          <w:lang w:val="es-ES_tradnl"/>
        </w:rPr>
        <w:t>2018.</w:t>
      </w:r>
      <w:r w:rsidR="00B86B22" w:rsidRPr="00FF5C23">
        <w:rPr>
          <w:rFonts w:asciiTheme="majorHAnsi" w:hAnsiTheme="majorHAnsi"/>
          <w:sz w:val="22"/>
          <w:szCs w:val="22"/>
          <w:lang w:val="es-ES_tradnl"/>
        </w:rPr>
        <w:t xml:space="preserve"> El GECT brindará asesoramiento sobre una solicitud propuesta </w:t>
      </w:r>
      <w:r w:rsidR="007E6E6A" w:rsidRPr="00FF5C23">
        <w:rPr>
          <w:rFonts w:asciiTheme="majorHAnsi" w:hAnsiTheme="majorHAnsi"/>
          <w:sz w:val="22"/>
          <w:szCs w:val="22"/>
          <w:lang w:val="es-ES_tradnl"/>
        </w:rPr>
        <w:t xml:space="preserve">a la IPBES </w:t>
      </w:r>
      <w:r w:rsidR="009B0D68">
        <w:rPr>
          <w:rFonts w:asciiTheme="majorHAnsi" w:hAnsiTheme="majorHAnsi"/>
          <w:sz w:val="22"/>
          <w:szCs w:val="22"/>
          <w:lang w:val="es-ES_tradnl"/>
        </w:rPr>
        <w:t>de</w:t>
      </w:r>
      <w:r w:rsidR="00B86B22" w:rsidRPr="00FF5C23">
        <w:rPr>
          <w:rFonts w:asciiTheme="majorHAnsi" w:hAnsiTheme="majorHAnsi"/>
          <w:sz w:val="22"/>
          <w:szCs w:val="22"/>
          <w:lang w:val="es-ES_tradnl"/>
        </w:rPr>
        <w:t xml:space="preserve"> una evaluación temática sobre el estado actual y las tendencias de los humedales, con arreglo a la </w:t>
      </w:r>
      <w:hyperlink r:id="rId27" w:history="1">
        <w:r w:rsidR="00666CEE">
          <w:rPr>
            <w:rStyle w:val="Hyperlink"/>
            <w:rFonts w:asciiTheme="majorHAnsi" w:hAnsiTheme="majorHAnsi"/>
            <w:sz w:val="22"/>
            <w:szCs w:val="22"/>
            <w:lang w:val="es-ES_tradnl"/>
          </w:rPr>
          <w:t>Resolución</w:t>
        </w:r>
        <w:r w:rsidR="000E1710" w:rsidRPr="00FF5C23">
          <w:rPr>
            <w:rStyle w:val="Hyperlink"/>
            <w:rFonts w:asciiTheme="majorHAnsi" w:hAnsiTheme="majorHAnsi"/>
            <w:sz w:val="22"/>
            <w:szCs w:val="22"/>
            <w:lang w:val="es-ES_tradnl"/>
          </w:rPr>
          <w:t xml:space="preserve"> XII.2</w:t>
        </w:r>
      </w:hyperlink>
      <w:r w:rsidR="000E1710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933D46" w:rsidRPr="00FF5C23">
        <w:rPr>
          <w:rFonts w:asciiTheme="majorHAnsi" w:hAnsiTheme="majorHAnsi"/>
          <w:sz w:val="22"/>
          <w:szCs w:val="22"/>
          <w:lang w:val="es-ES_tradnl"/>
        </w:rPr>
        <w:t>y la Decisión</w:t>
      </w:r>
      <w:r w:rsidR="003B0DD2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hyperlink r:id="rId28" w:history="1">
        <w:r w:rsidR="00944327" w:rsidRPr="00FF5C23">
          <w:rPr>
            <w:rStyle w:val="Hyperlink"/>
            <w:rFonts w:asciiTheme="majorHAnsi" w:hAnsiTheme="majorHAnsi"/>
            <w:sz w:val="22"/>
            <w:szCs w:val="22"/>
            <w:lang w:val="es-ES_tradnl"/>
          </w:rPr>
          <w:t>SC47-</w:t>
        </w:r>
        <w:r w:rsidR="000E1710" w:rsidRPr="00FF5C23">
          <w:rPr>
            <w:rStyle w:val="Hyperlink"/>
            <w:rFonts w:asciiTheme="majorHAnsi" w:hAnsiTheme="majorHAnsi"/>
            <w:sz w:val="22"/>
            <w:szCs w:val="22"/>
            <w:lang w:val="es-ES_tradnl"/>
          </w:rPr>
          <w:t>24</w:t>
        </w:r>
      </w:hyperlink>
      <w:r w:rsidR="000E1710" w:rsidRPr="00FF5C23">
        <w:rPr>
          <w:rFonts w:asciiTheme="majorHAnsi" w:hAnsiTheme="majorHAnsi"/>
          <w:sz w:val="22"/>
          <w:szCs w:val="22"/>
          <w:lang w:val="es-ES_tradnl"/>
        </w:rPr>
        <w:t>.</w:t>
      </w:r>
    </w:p>
    <w:p w14:paraId="22B2AE64" w14:textId="77777777" w:rsidR="00E747B8" w:rsidRPr="00FF5C23" w:rsidRDefault="00E747B8" w:rsidP="00FF5C23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426"/>
        <w:rPr>
          <w:rFonts w:asciiTheme="majorHAnsi" w:hAnsiTheme="majorHAnsi" w:cs="Arial"/>
          <w:color w:val="191919"/>
          <w:sz w:val="22"/>
          <w:szCs w:val="22"/>
          <w:lang w:val="es-ES_tradnl"/>
        </w:rPr>
      </w:pPr>
    </w:p>
    <w:p w14:paraId="3BD9062C" w14:textId="389ABE92" w:rsidR="00E747B8" w:rsidRPr="00FF5C23" w:rsidRDefault="00E747B8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6" w:hanging="426"/>
        <w:rPr>
          <w:rFonts w:asciiTheme="majorHAnsi" w:hAnsiTheme="majorHAnsi" w:cs="Arial"/>
          <w:color w:val="191919"/>
          <w:sz w:val="22"/>
          <w:szCs w:val="22"/>
          <w:lang w:val="es-ES_tradnl"/>
        </w:rPr>
      </w:pPr>
      <w:r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>17.</w:t>
      </w:r>
      <w:r w:rsidR="00AE4C4C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ab/>
      </w:r>
      <w:r w:rsidR="00D536B8" w:rsidRPr="00FF5C23">
        <w:rPr>
          <w:rFonts w:asciiTheme="majorHAnsi" w:hAnsiTheme="majorHAnsi" w:cs="Arial"/>
          <w:i/>
          <w:color w:val="191919"/>
          <w:sz w:val="22"/>
          <w:szCs w:val="22"/>
          <w:lang w:val="es-ES_tradnl"/>
        </w:rPr>
        <w:t xml:space="preserve">Participación del GECT en </w:t>
      </w:r>
      <w:r w:rsidR="00666CEE" w:rsidRPr="00FF5C23">
        <w:rPr>
          <w:rFonts w:asciiTheme="majorHAnsi" w:hAnsiTheme="majorHAnsi" w:cs="Arial"/>
          <w:i/>
          <w:color w:val="191919"/>
          <w:sz w:val="22"/>
          <w:szCs w:val="22"/>
          <w:lang w:val="es-ES_tradnl"/>
        </w:rPr>
        <w:t>evaluaciones</w:t>
      </w:r>
      <w:r w:rsidR="00D536B8" w:rsidRPr="00FF5C23">
        <w:rPr>
          <w:rFonts w:asciiTheme="majorHAnsi" w:hAnsiTheme="majorHAnsi" w:cs="Arial"/>
          <w:i/>
          <w:color w:val="191919"/>
          <w:sz w:val="22"/>
          <w:szCs w:val="22"/>
          <w:lang w:val="es-ES_tradnl"/>
        </w:rPr>
        <w:t xml:space="preserve"> </w:t>
      </w:r>
      <w:r w:rsidR="00666CEE" w:rsidRPr="00FF5C23">
        <w:rPr>
          <w:rFonts w:asciiTheme="majorHAnsi" w:hAnsiTheme="majorHAnsi" w:cs="Arial"/>
          <w:i/>
          <w:color w:val="191919"/>
          <w:sz w:val="22"/>
          <w:szCs w:val="22"/>
          <w:lang w:val="es-ES_tradnl"/>
        </w:rPr>
        <w:t>mundiales</w:t>
      </w:r>
      <w:r w:rsidR="000626C8" w:rsidRPr="00FF5C23">
        <w:rPr>
          <w:rFonts w:asciiTheme="majorHAnsi" w:hAnsiTheme="majorHAnsi"/>
          <w:sz w:val="22"/>
          <w:szCs w:val="22"/>
          <w:lang w:val="es-ES_tradnl"/>
        </w:rPr>
        <w:t>:</w:t>
      </w:r>
      <w:r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D536B8" w:rsidRPr="00FF5C23">
        <w:rPr>
          <w:rFonts w:asciiTheme="majorHAnsi" w:hAnsiTheme="majorHAnsi"/>
          <w:sz w:val="22"/>
          <w:szCs w:val="22"/>
          <w:lang w:val="es-ES_tradnl"/>
        </w:rPr>
        <w:t>El GECT participó en</w:t>
      </w:r>
      <w:r w:rsidR="00FE1178">
        <w:rPr>
          <w:rFonts w:asciiTheme="majorHAnsi" w:hAnsiTheme="majorHAnsi"/>
          <w:sz w:val="22"/>
          <w:szCs w:val="22"/>
          <w:lang w:val="es-ES_tradnl"/>
        </w:rPr>
        <w:t xml:space="preserve"> los</w:t>
      </w:r>
      <w:r w:rsidR="00D536B8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666CEE" w:rsidRPr="00FF5C23">
        <w:rPr>
          <w:rFonts w:asciiTheme="majorHAnsi" w:hAnsiTheme="majorHAnsi"/>
          <w:sz w:val="22"/>
          <w:szCs w:val="22"/>
          <w:lang w:val="es-ES_tradnl"/>
        </w:rPr>
        <w:t>procedimientos</w:t>
      </w:r>
      <w:r w:rsidR="00D536B8" w:rsidRPr="00FF5C23">
        <w:rPr>
          <w:rFonts w:asciiTheme="majorHAnsi" w:hAnsiTheme="majorHAnsi"/>
          <w:sz w:val="22"/>
          <w:szCs w:val="22"/>
          <w:lang w:val="es-ES_tradnl"/>
        </w:rPr>
        <w:t xml:space="preserve"> de </w:t>
      </w:r>
      <w:r w:rsidR="00666CEE" w:rsidRPr="00FF5C23">
        <w:rPr>
          <w:rFonts w:asciiTheme="majorHAnsi" w:hAnsiTheme="majorHAnsi"/>
          <w:sz w:val="22"/>
          <w:szCs w:val="22"/>
          <w:lang w:val="es-ES_tradnl"/>
        </w:rPr>
        <w:t>examen</w:t>
      </w:r>
      <w:r w:rsidR="00D536B8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666CEE" w:rsidRPr="00FF5C23">
        <w:rPr>
          <w:rFonts w:asciiTheme="majorHAnsi" w:hAnsiTheme="majorHAnsi"/>
          <w:sz w:val="22"/>
          <w:szCs w:val="22"/>
          <w:lang w:val="es-ES_tradnl"/>
        </w:rPr>
        <w:t>externo</w:t>
      </w:r>
      <w:r w:rsidR="00D536B8" w:rsidRPr="00FF5C23">
        <w:rPr>
          <w:rFonts w:asciiTheme="majorHAnsi" w:hAnsiTheme="majorHAnsi"/>
          <w:sz w:val="22"/>
          <w:szCs w:val="22"/>
          <w:lang w:val="es-ES_tradnl"/>
        </w:rPr>
        <w:t xml:space="preserve">, </w:t>
      </w:r>
      <w:r w:rsidR="00DE6C45" w:rsidRPr="00FF5C23">
        <w:rPr>
          <w:rFonts w:asciiTheme="majorHAnsi" w:hAnsiTheme="majorHAnsi"/>
          <w:sz w:val="22"/>
          <w:szCs w:val="22"/>
          <w:lang w:val="es-ES_tradnl"/>
        </w:rPr>
        <w:t xml:space="preserve">aportando </w:t>
      </w:r>
      <w:r w:rsidR="000A2A38" w:rsidRPr="00FF5C23">
        <w:rPr>
          <w:rFonts w:asciiTheme="majorHAnsi" w:hAnsiTheme="majorHAnsi"/>
          <w:sz w:val="22"/>
          <w:szCs w:val="22"/>
          <w:lang w:val="es-ES_tradnl"/>
        </w:rPr>
        <w:t xml:space="preserve">en los casos pertinentes datos </w:t>
      </w:r>
      <w:r w:rsidR="00DE6C45">
        <w:rPr>
          <w:rFonts w:asciiTheme="majorHAnsi" w:hAnsiTheme="majorHAnsi"/>
          <w:sz w:val="22"/>
          <w:szCs w:val="22"/>
          <w:lang w:val="es-ES_tradnl"/>
        </w:rPr>
        <w:t>del</w:t>
      </w:r>
      <w:r w:rsidR="002A2804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DE6C45" w:rsidRPr="00DE6C45">
        <w:rPr>
          <w:rFonts w:asciiTheme="majorHAnsi" w:hAnsiTheme="majorHAnsi"/>
          <w:sz w:val="22"/>
          <w:szCs w:val="22"/>
          <w:lang w:val="es-ES_tradnl"/>
        </w:rPr>
        <w:t xml:space="preserve">Índice </w:t>
      </w:r>
      <w:r w:rsidR="00DE6C45">
        <w:rPr>
          <w:rFonts w:asciiTheme="majorHAnsi" w:hAnsiTheme="majorHAnsi"/>
          <w:sz w:val="22"/>
          <w:szCs w:val="22"/>
          <w:lang w:val="es-ES_tradnl"/>
        </w:rPr>
        <w:t>de t</w:t>
      </w:r>
      <w:r w:rsidR="00DE6C45" w:rsidRPr="00DE6C45">
        <w:rPr>
          <w:rFonts w:asciiTheme="majorHAnsi" w:hAnsiTheme="majorHAnsi"/>
          <w:sz w:val="22"/>
          <w:szCs w:val="22"/>
          <w:lang w:val="es-ES_tradnl"/>
        </w:rPr>
        <w:t>endencias de la extensión de los humedales</w:t>
      </w:r>
      <w:r w:rsidR="00AF78BC">
        <w:rPr>
          <w:rFonts w:asciiTheme="majorHAnsi" w:hAnsiTheme="majorHAnsi"/>
          <w:sz w:val="22"/>
          <w:szCs w:val="22"/>
          <w:lang w:val="es-ES_tradnl"/>
        </w:rPr>
        <w:t xml:space="preserve"> o í</w:t>
      </w:r>
      <w:r w:rsidR="00DE6C45">
        <w:rPr>
          <w:rFonts w:asciiTheme="majorHAnsi" w:hAnsiTheme="majorHAnsi"/>
          <w:sz w:val="22"/>
          <w:szCs w:val="22"/>
          <w:lang w:val="es-ES_tradnl"/>
        </w:rPr>
        <w:t>ndice WET</w:t>
      </w:r>
      <w:r w:rsidR="000A2A38" w:rsidRPr="00FF5C23">
        <w:rPr>
          <w:rFonts w:asciiTheme="majorHAnsi" w:hAnsiTheme="majorHAnsi"/>
          <w:sz w:val="22"/>
          <w:szCs w:val="22"/>
          <w:lang w:val="es-ES_tradnl"/>
        </w:rPr>
        <w:t xml:space="preserve"> para las siguientes evaluaciones ambientales </w:t>
      </w:r>
      <w:r w:rsidR="00666CEE" w:rsidRPr="00FF5C23">
        <w:rPr>
          <w:rFonts w:asciiTheme="majorHAnsi" w:hAnsiTheme="majorHAnsi"/>
          <w:sz w:val="22"/>
          <w:szCs w:val="22"/>
          <w:lang w:val="es-ES_tradnl"/>
        </w:rPr>
        <w:t>mundiales</w:t>
      </w:r>
      <w:r w:rsidRPr="00FF5C23">
        <w:rPr>
          <w:rFonts w:asciiTheme="majorHAnsi" w:hAnsiTheme="majorHAnsi"/>
          <w:sz w:val="22"/>
          <w:szCs w:val="22"/>
          <w:lang w:val="es-ES_tradnl"/>
        </w:rPr>
        <w:t>:</w:t>
      </w:r>
    </w:p>
    <w:p w14:paraId="0FCEA9A4" w14:textId="5CA30C1D" w:rsidR="00E747B8" w:rsidRPr="00DE6C45" w:rsidRDefault="00E747B8" w:rsidP="00FF5C23">
      <w:pPr>
        <w:pStyle w:val="ListParagraph"/>
        <w:numPr>
          <w:ilvl w:val="0"/>
          <w:numId w:val="6"/>
        </w:numPr>
        <w:tabs>
          <w:tab w:val="left" w:pos="1134"/>
        </w:tabs>
        <w:ind w:left="850" w:hanging="425"/>
        <w:rPr>
          <w:rFonts w:asciiTheme="majorHAnsi" w:hAnsiTheme="majorHAnsi"/>
          <w:sz w:val="22"/>
          <w:szCs w:val="22"/>
          <w:lang w:val="es-ES_tradnl"/>
        </w:rPr>
      </w:pPr>
      <w:r w:rsidRPr="00BE50C9">
        <w:rPr>
          <w:rFonts w:asciiTheme="majorHAnsi" w:hAnsiTheme="majorHAnsi"/>
          <w:i/>
          <w:sz w:val="22"/>
          <w:szCs w:val="22"/>
          <w:lang w:val="es-ES_tradnl"/>
        </w:rPr>
        <w:t>IPBES Land Degradation and Restoration Assessment</w:t>
      </w:r>
      <w:r w:rsidR="00AD0AF4">
        <w:rPr>
          <w:rFonts w:asciiTheme="majorHAnsi" w:hAnsiTheme="majorHAnsi"/>
          <w:sz w:val="22"/>
          <w:szCs w:val="22"/>
          <w:lang w:val="es-ES_tradnl"/>
        </w:rPr>
        <w:t xml:space="preserve"> [Evaluación de la IPBES sobre la degradación y restauración de tierras]</w:t>
      </w:r>
      <w:r w:rsidR="00306A1E" w:rsidRPr="00DE6C45">
        <w:rPr>
          <w:rFonts w:asciiTheme="majorHAnsi" w:hAnsiTheme="majorHAnsi"/>
          <w:sz w:val="22"/>
          <w:szCs w:val="22"/>
          <w:lang w:val="es-ES_tradnl"/>
        </w:rPr>
        <w:t>;</w:t>
      </w:r>
      <w:r w:rsidRPr="00DE6C45">
        <w:rPr>
          <w:rFonts w:asciiTheme="majorHAnsi" w:hAnsiTheme="majorHAnsi"/>
          <w:sz w:val="22"/>
          <w:szCs w:val="22"/>
          <w:lang w:val="es-ES_tradnl"/>
        </w:rPr>
        <w:t xml:space="preserve"> </w:t>
      </w:r>
    </w:p>
    <w:p w14:paraId="064EC263" w14:textId="0E869BF2" w:rsidR="00E747B8" w:rsidRPr="00DE6C45" w:rsidRDefault="00E747B8" w:rsidP="00FF5C23">
      <w:pPr>
        <w:pStyle w:val="ListParagraph"/>
        <w:numPr>
          <w:ilvl w:val="0"/>
          <w:numId w:val="6"/>
        </w:numPr>
        <w:tabs>
          <w:tab w:val="left" w:pos="1134"/>
        </w:tabs>
        <w:ind w:left="850" w:hanging="425"/>
        <w:rPr>
          <w:rFonts w:asciiTheme="majorHAnsi" w:hAnsiTheme="majorHAnsi"/>
          <w:sz w:val="22"/>
          <w:szCs w:val="22"/>
          <w:lang w:val="es-ES_tradnl"/>
        </w:rPr>
      </w:pPr>
      <w:r w:rsidRPr="00BE50C9">
        <w:rPr>
          <w:rFonts w:asciiTheme="majorHAnsi" w:hAnsiTheme="majorHAnsi"/>
          <w:i/>
          <w:sz w:val="22"/>
          <w:szCs w:val="22"/>
          <w:lang w:val="es-ES_tradnl"/>
        </w:rPr>
        <w:t>IPBES Global Biodiversity Assessment</w:t>
      </w:r>
      <w:r w:rsidR="00AD0AF4">
        <w:rPr>
          <w:rFonts w:asciiTheme="majorHAnsi" w:hAnsiTheme="majorHAnsi"/>
          <w:sz w:val="22"/>
          <w:szCs w:val="22"/>
          <w:lang w:val="es-ES_tradnl"/>
        </w:rPr>
        <w:t xml:space="preserve"> [Evaluación de la IPBES sobre la biodiversidad mundial];</w:t>
      </w:r>
    </w:p>
    <w:p w14:paraId="16840039" w14:textId="7E15345C" w:rsidR="00E747B8" w:rsidRPr="00DE6C45" w:rsidRDefault="00AD0AF4" w:rsidP="00FF5C23">
      <w:pPr>
        <w:pStyle w:val="ListParagraph"/>
        <w:numPr>
          <w:ilvl w:val="0"/>
          <w:numId w:val="6"/>
        </w:numPr>
        <w:tabs>
          <w:tab w:val="left" w:pos="1134"/>
        </w:tabs>
        <w:ind w:left="850" w:hanging="425"/>
        <w:rPr>
          <w:rFonts w:asciiTheme="majorHAnsi" w:hAnsiTheme="majorHAnsi"/>
          <w:sz w:val="22"/>
          <w:szCs w:val="22"/>
          <w:lang w:val="es-ES_tradnl"/>
        </w:rPr>
      </w:pPr>
      <w:r>
        <w:rPr>
          <w:rFonts w:asciiTheme="majorHAnsi" w:hAnsiTheme="majorHAnsi"/>
          <w:sz w:val="22"/>
          <w:szCs w:val="22"/>
          <w:lang w:val="es-ES_tradnl"/>
        </w:rPr>
        <w:t xml:space="preserve">Evaluaciones regionales de la </w:t>
      </w:r>
      <w:r w:rsidR="00E747B8" w:rsidRPr="00DE6C45">
        <w:rPr>
          <w:rFonts w:asciiTheme="majorHAnsi" w:hAnsiTheme="majorHAnsi"/>
          <w:sz w:val="22"/>
          <w:szCs w:val="22"/>
          <w:lang w:val="es-ES_tradnl"/>
        </w:rPr>
        <w:t>IPBES</w:t>
      </w:r>
      <w:r w:rsidR="00306A1E" w:rsidRPr="00DE6C45">
        <w:rPr>
          <w:rFonts w:asciiTheme="majorHAnsi" w:hAnsiTheme="majorHAnsi"/>
          <w:sz w:val="22"/>
          <w:szCs w:val="22"/>
          <w:lang w:val="es-ES_tradnl"/>
        </w:rPr>
        <w:t>;</w:t>
      </w:r>
      <w:r w:rsidR="00E747B8" w:rsidRPr="00DE6C45">
        <w:rPr>
          <w:rFonts w:asciiTheme="majorHAnsi" w:hAnsiTheme="majorHAnsi"/>
          <w:sz w:val="22"/>
          <w:szCs w:val="22"/>
          <w:lang w:val="es-ES_tradnl"/>
        </w:rPr>
        <w:t xml:space="preserve"> </w:t>
      </w:r>
    </w:p>
    <w:p w14:paraId="61093D48" w14:textId="09711B54" w:rsidR="00E747B8" w:rsidRPr="00DE6C45" w:rsidRDefault="00E747B8" w:rsidP="00FF5C23">
      <w:pPr>
        <w:pStyle w:val="ListParagraph"/>
        <w:numPr>
          <w:ilvl w:val="0"/>
          <w:numId w:val="6"/>
        </w:numPr>
        <w:tabs>
          <w:tab w:val="left" w:pos="1134"/>
        </w:tabs>
        <w:ind w:left="850" w:hanging="425"/>
        <w:rPr>
          <w:rFonts w:asciiTheme="majorHAnsi" w:hAnsiTheme="majorHAnsi"/>
          <w:sz w:val="22"/>
          <w:szCs w:val="22"/>
          <w:lang w:val="es-ES_tradnl"/>
        </w:rPr>
      </w:pPr>
      <w:r w:rsidRPr="00BE50C9">
        <w:rPr>
          <w:rFonts w:asciiTheme="majorHAnsi" w:hAnsiTheme="majorHAnsi"/>
          <w:i/>
          <w:sz w:val="22"/>
          <w:szCs w:val="22"/>
          <w:lang w:val="es-ES_tradnl"/>
        </w:rPr>
        <w:t>Sixth Global Environment Outlook</w:t>
      </w:r>
      <w:r w:rsidRPr="00DE6C45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Pr="00BE50C9">
        <w:rPr>
          <w:rFonts w:asciiTheme="majorHAnsi" w:hAnsiTheme="majorHAnsi"/>
          <w:i/>
          <w:sz w:val="22"/>
          <w:szCs w:val="22"/>
          <w:lang w:val="es-ES_tradnl"/>
        </w:rPr>
        <w:t>(GEO-6)</w:t>
      </w:r>
      <w:r w:rsidR="00AD0AF4">
        <w:rPr>
          <w:rFonts w:asciiTheme="majorHAnsi" w:hAnsiTheme="majorHAnsi"/>
          <w:sz w:val="22"/>
          <w:szCs w:val="22"/>
          <w:lang w:val="es-ES_tradnl"/>
        </w:rPr>
        <w:t xml:space="preserve"> [Sexta perspectiva mundial sobre el medio ambiente]</w:t>
      </w:r>
      <w:r w:rsidR="00306A1E" w:rsidRPr="00DE6C45">
        <w:rPr>
          <w:rFonts w:asciiTheme="majorHAnsi" w:hAnsiTheme="majorHAnsi"/>
          <w:sz w:val="22"/>
          <w:szCs w:val="22"/>
          <w:lang w:val="es-ES_tradnl"/>
        </w:rPr>
        <w:t xml:space="preserve">; </w:t>
      </w:r>
      <w:r w:rsidR="00AD0AF4">
        <w:rPr>
          <w:rFonts w:asciiTheme="majorHAnsi" w:hAnsiTheme="majorHAnsi"/>
          <w:sz w:val="22"/>
          <w:szCs w:val="22"/>
          <w:lang w:val="es-ES_tradnl"/>
        </w:rPr>
        <w:t>y</w:t>
      </w:r>
    </w:p>
    <w:p w14:paraId="3A80E44C" w14:textId="4548CAAF" w:rsidR="00E747B8" w:rsidRPr="00DE6C45" w:rsidRDefault="00E747B8" w:rsidP="00FF5C23">
      <w:pPr>
        <w:pStyle w:val="ListParagraph"/>
        <w:numPr>
          <w:ilvl w:val="0"/>
          <w:numId w:val="6"/>
        </w:numPr>
        <w:tabs>
          <w:tab w:val="left" w:pos="1134"/>
        </w:tabs>
        <w:ind w:left="850" w:hanging="425"/>
        <w:rPr>
          <w:rFonts w:asciiTheme="majorHAnsi" w:hAnsiTheme="majorHAnsi"/>
          <w:sz w:val="22"/>
          <w:szCs w:val="22"/>
          <w:lang w:val="es-ES_tradnl"/>
        </w:rPr>
      </w:pPr>
      <w:r w:rsidRPr="00BE50C9">
        <w:rPr>
          <w:rFonts w:asciiTheme="majorHAnsi" w:hAnsiTheme="majorHAnsi"/>
          <w:i/>
          <w:sz w:val="22"/>
          <w:szCs w:val="22"/>
          <w:lang w:val="es-ES_tradnl"/>
        </w:rPr>
        <w:lastRenderedPageBreak/>
        <w:t>Global Land Outlook</w:t>
      </w:r>
      <w:r w:rsidR="00AD0AF4">
        <w:rPr>
          <w:rFonts w:asciiTheme="majorHAnsi" w:hAnsiTheme="majorHAnsi"/>
          <w:sz w:val="22"/>
          <w:szCs w:val="22"/>
          <w:lang w:val="es-ES_tradnl"/>
        </w:rPr>
        <w:t xml:space="preserve"> [Perspectiva global de la tierra].</w:t>
      </w:r>
      <w:r w:rsidRPr="00DE6C45">
        <w:rPr>
          <w:rFonts w:asciiTheme="majorHAnsi" w:hAnsiTheme="majorHAnsi"/>
          <w:sz w:val="22"/>
          <w:szCs w:val="22"/>
          <w:lang w:val="es-ES_tradnl"/>
        </w:rPr>
        <w:t xml:space="preserve"> </w:t>
      </w:r>
    </w:p>
    <w:p w14:paraId="7DC31C16" w14:textId="77777777" w:rsidR="00E747B8" w:rsidRPr="00FF5C23" w:rsidRDefault="00E747B8" w:rsidP="00FF5C23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es-ES_tradnl"/>
        </w:rPr>
      </w:pPr>
    </w:p>
    <w:p w14:paraId="41196816" w14:textId="09553FAC" w:rsidR="00B20189" w:rsidRPr="00FF5C23" w:rsidRDefault="00E747B8" w:rsidP="00FF5C23">
      <w:pPr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Arial"/>
          <w:color w:val="191919"/>
          <w:sz w:val="22"/>
          <w:szCs w:val="22"/>
          <w:lang w:val="es-ES_tradnl"/>
        </w:rPr>
      </w:pPr>
      <w:r w:rsidRPr="00FF5C23">
        <w:rPr>
          <w:rFonts w:asciiTheme="majorHAnsi" w:hAnsiTheme="majorHAnsi"/>
          <w:sz w:val="22"/>
          <w:szCs w:val="22"/>
          <w:lang w:val="es-ES_tradnl"/>
        </w:rPr>
        <w:t>18.</w:t>
      </w:r>
      <w:r w:rsidR="00AE4C4C" w:rsidRPr="00FF5C23">
        <w:rPr>
          <w:rFonts w:asciiTheme="majorHAnsi" w:hAnsiTheme="majorHAnsi"/>
          <w:sz w:val="22"/>
          <w:szCs w:val="22"/>
          <w:lang w:val="es-ES_tradnl"/>
        </w:rPr>
        <w:tab/>
      </w:r>
      <w:r w:rsidR="000A2A38" w:rsidRPr="00FF5C23">
        <w:rPr>
          <w:rFonts w:asciiTheme="majorHAnsi" w:hAnsiTheme="majorHAnsi"/>
          <w:i/>
          <w:sz w:val="22"/>
          <w:szCs w:val="22"/>
          <w:lang w:val="es-ES_tradnl"/>
        </w:rPr>
        <w:t xml:space="preserve">Cuestiones emergentes – incendios de turberas (MRA) y </w:t>
      </w:r>
      <w:r w:rsidR="00AD0AF4">
        <w:rPr>
          <w:rFonts w:asciiTheme="majorHAnsi" w:hAnsiTheme="majorHAnsi"/>
          <w:i/>
          <w:sz w:val="22"/>
          <w:szCs w:val="22"/>
          <w:lang w:val="es-ES_tradnl"/>
        </w:rPr>
        <w:t>gripe aviar altamente patógena</w:t>
      </w:r>
      <w:r w:rsidR="00202401" w:rsidRPr="00FF5C23">
        <w:rPr>
          <w:rFonts w:asciiTheme="majorHAnsi" w:hAnsiTheme="majorHAnsi"/>
          <w:i/>
          <w:sz w:val="22"/>
          <w:szCs w:val="22"/>
          <w:lang w:val="es-ES_tradnl"/>
        </w:rPr>
        <w:t xml:space="preserve"> (r</w:t>
      </w:r>
      <w:r w:rsidR="000A2A38" w:rsidRPr="00FF5C23">
        <w:rPr>
          <w:rFonts w:asciiTheme="majorHAnsi" w:hAnsiTheme="majorHAnsi"/>
          <w:i/>
          <w:sz w:val="22"/>
          <w:szCs w:val="22"/>
          <w:lang w:val="es-ES_tradnl"/>
        </w:rPr>
        <w:t>ecordatorio de las orientaciones</w:t>
      </w:r>
      <w:r w:rsidR="00202401" w:rsidRPr="00FF5C23">
        <w:rPr>
          <w:rFonts w:asciiTheme="majorHAnsi" w:hAnsiTheme="majorHAnsi"/>
          <w:i/>
          <w:sz w:val="22"/>
          <w:szCs w:val="22"/>
          <w:lang w:val="es-ES_tradnl"/>
        </w:rPr>
        <w:t>)</w:t>
      </w:r>
      <w:r w:rsidR="00920F61" w:rsidRPr="00FF5C23">
        <w:rPr>
          <w:rFonts w:asciiTheme="majorHAnsi" w:hAnsiTheme="majorHAnsi"/>
          <w:sz w:val="22"/>
          <w:szCs w:val="22"/>
          <w:lang w:val="es-ES_tradnl"/>
        </w:rPr>
        <w:t>:</w:t>
      </w:r>
      <w:r w:rsidR="00AE4C4C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0A2A38" w:rsidRPr="00FF5C23">
        <w:rPr>
          <w:rFonts w:asciiTheme="majorHAnsi" w:hAnsiTheme="majorHAnsi"/>
          <w:sz w:val="22"/>
          <w:szCs w:val="22"/>
          <w:lang w:val="es-ES_tradnl"/>
        </w:rPr>
        <w:t xml:space="preserve">En </w:t>
      </w:r>
      <w:r w:rsidR="00EA1FAC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2016, </w:t>
      </w:r>
      <w:r w:rsidR="000A2A38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>el GECT ofreció asesoramiento a</w:t>
      </w:r>
      <w:r w:rsidR="00BE50C9">
        <w:rPr>
          <w:rFonts w:asciiTheme="majorHAnsi" w:hAnsiTheme="majorHAnsi" w:cs="Arial"/>
          <w:color w:val="191919"/>
          <w:sz w:val="22"/>
          <w:szCs w:val="22"/>
          <w:lang w:val="es-ES_tradnl"/>
        </w:rPr>
        <w:t>l coordinador n</w:t>
      </w:r>
      <w:r w:rsidR="00AD0AF4">
        <w:rPr>
          <w:rFonts w:asciiTheme="majorHAnsi" w:hAnsiTheme="majorHAnsi" w:cs="Arial"/>
          <w:color w:val="191919"/>
          <w:sz w:val="22"/>
          <w:szCs w:val="22"/>
          <w:lang w:val="es-ES_tradnl"/>
        </w:rPr>
        <w:t>acional</w:t>
      </w:r>
      <w:r w:rsidR="000A2A38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 </w:t>
      </w:r>
      <w:r w:rsidR="00AD0AF4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del GECT </w:t>
      </w:r>
      <w:r w:rsidR="000A2A38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de Indonesia mediante una llamada acerca de la </w:t>
      </w:r>
      <w:r w:rsidR="00414F6D">
        <w:rPr>
          <w:rFonts w:asciiTheme="majorHAnsi" w:hAnsiTheme="majorHAnsi" w:cs="Arial"/>
          <w:color w:val="191919"/>
          <w:sz w:val="22"/>
          <w:szCs w:val="22"/>
          <w:lang w:val="es-ES_tradnl"/>
        </w:rPr>
        <w:t>propagación</w:t>
      </w:r>
      <w:r w:rsidR="000A2A38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 incontrolada de los incendios </w:t>
      </w:r>
      <w:r w:rsidR="00414F6D">
        <w:rPr>
          <w:rFonts w:asciiTheme="majorHAnsi" w:hAnsiTheme="majorHAnsi" w:cs="Arial"/>
          <w:color w:val="191919"/>
          <w:sz w:val="22"/>
          <w:szCs w:val="22"/>
          <w:lang w:val="es-ES_tradnl"/>
        </w:rPr>
        <w:t>de turberas</w:t>
      </w:r>
      <w:r w:rsidR="000A2A38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>. El asunto fue presentado</w:t>
      </w:r>
      <w:r w:rsidR="00414F6D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 </w:t>
      </w:r>
      <w:r w:rsidR="000A2A38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a la reunión </w:t>
      </w:r>
      <w:r w:rsidR="00EA1FAC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>SC51 (</w:t>
      </w:r>
      <w:r w:rsidR="000A2A38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>véanse</w:t>
      </w:r>
      <w:r w:rsidR="00414F6D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 el documento</w:t>
      </w:r>
      <w:r w:rsidR="000A2A38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 </w:t>
      </w:r>
      <w:hyperlink r:id="rId29" w:history="1">
        <w:r w:rsidR="00EA1FAC" w:rsidRPr="00FF5C23">
          <w:rPr>
            <w:rStyle w:val="Hyperlink"/>
            <w:rFonts w:asciiTheme="majorHAnsi" w:hAnsiTheme="majorHAnsi" w:cs="Arial"/>
            <w:sz w:val="22"/>
            <w:szCs w:val="22"/>
            <w:lang w:val="es-ES_tradnl"/>
          </w:rPr>
          <w:t>https://www.ramsar.org/document/sc51-presentation-report-of-the-strp-chair</w:t>
        </w:r>
      </w:hyperlink>
      <w:r w:rsidR="000A2A38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 y el </w:t>
      </w:r>
      <w:r w:rsidR="00666CEE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>Anexo</w:t>
      </w:r>
      <w:r w:rsidR="00920F61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 II </w:t>
      </w:r>
      <w:r w:rsidR="000A2A38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del </w:t>
      </w:r>
      <w:r w:rsidR="00987120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>document</w:t>
      </w:r>
      <w:r w:rsidR="000A2A38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>o</w:t>
      </w:r>
      <w:r w:rsidR="00920F61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 </w:t>
      </w:r>
      <w:hyperlink r:id="rId30" w:history="1">
        <w:r w:rsidR="00920F61" w:rsidRPr="00FF5C23">
          <w:rPr>
            <w:rStyle w:val="Hyperlink"/>
            <w:rFonts w:asciiTheme="majorHAnsi" w:hAnsiTheme="majorHAnsi" w:cs="Garamond"/>
            <w:sz w:val="22"/>
            <w:szCs w:val="22"/>
            <w:lang w:val="es-ES_tradnl"/>
          </w:rPr>
          <w:t>SC51-13</w:t>
        </w:r>
      </w:hyperlink>
      <w:r w:rsidR="00EA1FAC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). </w:t>
      </w:r>
    </w:p>
    <w:p w14:paraId="06BAE3A5" w14:textId="77777777" w:rsidR="00B20189" w:rsidRPr="00FF5C23" w:rsidRDefault="00B20189" w:rsidP="00FF5C23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rFonts w:asciiTheme="majorHAnsi" w:hAnsiTheme="majorHAnsi" w:cs="Arial"/>
          <w:color w:val="191919"/>
          <w:sz w:val="22"/>
          <w:szCs w:val="22"/>
          <w:lang w:val="es-ES_tradnl"/>
        </w:rPr>
      </w:pPr>
    </w:p>
    <w:p w14:paraId="4ABBE7A4" w14:textId="4CB91C36" w:rsidR="00202401" w:rsidRPr="00FF5C23" w:rsidRDefault="00944327" w:rsidP="00FF5C23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425" w:hanging="425"/>
        <w:rPr>
          <w:lang w:val="es-ES_tradnl"/>
        </w:rPr>
      </w:pPr>
      <w:r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>19.</w:t>
      </w:r>
      <w:r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ab/>
      </w:r>
      <w:r w:rsidR="000A2A38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El GECT también recordó a las Partes Contratantes en 2017 </w:t>
      </w:r>
      <w:r w:rsidR="00414F6D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los lineamientos </w:t>
      </w:r>
      <w:r w:rsidR="000A2A38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de Ramsar </w:t>
      </w:r>
      <w:r w:rsidR="00414F6D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relativos a las políticas y respuestas nacionales adecuadas sobre los brotes recientes de gripe aviar altamente patógena </w:t>
      </w:r>
      <w:r w:rsidR="00551906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>(</w:t>
      </w:r>
      <w:r w:rsidR="000A2A38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véase el </w:t>
      </w:r>
      <w:r w:rsidR="00666CEE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>documento</w:t>
      </w:r>
      <w:r w:rsidR="000A2A38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 </w:t>
      </w:r>
      <w:hyperlink r:id="rId31" w:history="1">
        <w:r w:rsidR="00551906" w:rsidRPr="00FF5C23">
          <w:rPr>
            <w:rStyle w:val="Hyperlink"/>
            <w:rFonts w:asciiTheme="majorHAnsi" w:hAnsiTheme="majorHAnsi" w:cs="Arial"/>
            <w:sz w:val="22"/>
            <w:szCs w:val="22"/>
            <w:lang w:val="es-ES_tradnl"/>
          </w:rPr>
          <w:t>SC53-10</w:t>
        </w:r>
      </w:hyperlink>
      <w:r w:rsidR="00551906" w:rsidRPr="00FF5C23">
        <w:rPr>
          <w:rFonts w:asciiTheme="majorHAnsi" w:hAnsiTheme="majorHAnsi" w:cs="Arial"/>
          <w:color w:val="191919"/>
          <w:sz w:val="22"/>
          <w:szCs w:val="22"/>
          <w:lang w:val="es-ES_tradnl"/>
        </w:rPr>
        <w:t xml:space="preserve">). </w:t>
      </w:r>
    </w:p>
    <w:p w14:paraId="25B248FC" w14:textId="77777777" w:rsidR="005825FD" w:rsidRPr="00FF5C23" w:rsidRDefault="005825FD" w:rsidP="00FF5C23">
      <w:pPr>
        <w:tabs>
          <w:tab w:val="left" w:pos="1134"/>
        </w:tabs>
        <w:rPr>
          <w:rFonts w:asciiTheme="majorHAnsi" w:hAnsiTheme="majorHAnsi"/>
          <w:sz w:val="22"/>
          <w:szCs w:val="22"/>
          <w:lang w:val="es-ES_tradnl"/>
        </w:rPr>
      </w:pPr>
    </w:p>
    <w:p w14:paraId="43A6AD2F" w14:textId="384F5DE8" w:rsidR="005825FD" w:rsidRPr="00FF5C23" w:rsidRDefault="00944327" w:rsidP="00FF5C23">
      <w:pPr>
        <w:tabs>
          <w:tab w:val="left" w:pos="1134"/>
        </w:tabs>
        <w:ind w:left="426" w:hanging="426"/>
        <w:rPr>
          <w:rFonts w:asciiTheme="majorHAnsi" w:hAnsiTheme="majorHAnsi"/>
          <w:sz w:val="22"/>
          <w:szCs w:val="22"/>
          <w:lang w:val="es-ES_tradnl"/>
        </w:rPr>
      </w:pPr>
      <w:r w:rsidRPr="00FF5C23">
        <w:rPr>
          <w:rFonts w:asciiTheme="majorHAnsi" w:hAnsiTheme="majorHAnsi"/>
          <w:sz w:val="22"/>
          <w:szCs w:val="22"/>
          <w:lang w:val="es-ES_tradnl"/>
        </w:rPr>
        <w:t>20</w:t>
      </w:r>
      <w:r w:rsidR="008C39DD" w:rsidRPr="00FF5C23">
        <w:rPr>
          <w:rFonts w:asciiTheme="majorHAnsi" w:hAnsiTheme="majorHAnsi"/>
          <w:sz w:val="22"/>
          <w:szCs w:val="22"/>
          <w:lang w:val="es-ES_tradnl"/>
        </w:rPr>
        <w:t>.</w:t>
      </w:r>
      <w:r w:rsidR="008C39DD" w:rsidRPr="00FF5C23">
        <w:rPr>
          <w:rFonts w:asciiTheme="majorHAnsi" w:hAnsiTheme="majorHAnsi"/>
          <w:sz w:val="22"/>
          <w:szCs w:val="22"/>
          <w:lang w:val="es-ES_tradnl"/>
        </w:rPr>
        <w:tab/>
      </w:r>
      <w:r w:rsidR="000A2A38" w:rsidRPr="00FF5C23">
        <w:rPr>
          <w:rFonts w:asciiTheme="majorHAnsi" w:hAnsiTheme="majorHAnsi"/>
          <w:sz w:val="22"/>
          <w:szCs w:val="22"/>
          <w:lang w:val="es-ES_tradnl"/>
        </w:rPr>
        <w:t>Para terminar</w:t>
      </w:r>
      <w:r w:rsidR="00523E90" w:rsidRPr="00FF5C23">
        <w:rPr>
          <w:rFonts w:asciiTheme="majorHAnsi" w:hAnsiTheme="majorHAnsi"/>
          <w:sz w:val="22"/>
          <w:szCs w:val="22"/>
          <w:lang w:val="es-ES_tradnl"/>
        </w:rPr>
        <w:t xml:space="preserve">, </w:t>
      </w:r>
      <w:r w:rsidR="000A2A38" w:rsidRPr="00FF5C23">
        <w:rPr>
          <w:rFonts w:asciiTheme="majorHAnsi" w:hAnsiTheme="majorHAnsi"/>
          <w:sz w:val="22"/>
          <w:szCs w:val="22"/>
          <w:lang w:val="es-ES_tradnl"/>
        </w:rPr>
        <w:t xml:space="preserve">quisiera dar las gracias a la Secretaría por </w:t>
      </w:r>
      <w:r w:rsidR="00AF78BC">
        <w:rPr>
          <w:rFonts w:asciiTheme="majorHAnsi" w:hAnsiTheme="majorHAnsi"/>
          <w:sz w:val="22"/>
          <w:szCs w:val="22"/>
          <w:lang w:val="es-ES_tradnl"/>
        </w:rPr>
        <w:t>el</w:t>
      </w:r>
      <w:r w:rsidR="000A2A38" w:rsidRPr="00FF5C23">
        <w:rPr>
          <w:rFonts w:asciiTheme="majorHAnsi" w:hAnsiTheme="majorHAnsi"/>
          <w:sz w:val="22"/>
          <w:szCs w:val="22"/>
          <w:lang w:val="es-ES_tradnl"/>
        </w:rPr>
        <w:t xml:space="preserve"> apoyo brindado al GECT y expresar mi más profundo </w:t>
      </w:r>
      <w:r w:rsidR="00666CEE" w:rsidRPr="00FF5C23">
        <w:rPr>
          <w:rFonts w:asciiTheme="majorHAnsi" w:hAnsiTheme="majorHAnsi"/>
          <w:sz w:val="22"/>
          <w:szCs w:val="22"/>
          <w:lang w:val="es-ES_tradnl"/>
        </w:rPr>
        <w:t>agradecimiento</w:t>
      </w:r>
      <w:r w:rsidR="00AF78BC">
        <w:rPr>
          <w:rFonts w:asciiTheme="majorHAnsi" w:hAnsiTheme="majorHAnsi"/>
          <w:sz w:val="22"/>
          <w:szCs w:val="22"/>
          <w:lang w:val="es-ES_tradnl"/>
        </w:rPr>
        <w:t xml:space="preserve"> a</w:t>
      </w:r>
      <w:r w:rsidR="000A2A38" w:rsidRPr="00FF5C23">
        <w:rPr>
          <w:rFonts w:asciiTheme="majorHAnsi" w:hAnsiTheme="majorHAnsi"/>
          <w:sz w:val="22"/>
          <w:szCs w:val="22"/>
          <w:lang w:val="es-ES_tradnl"/>
        </w:rPr>
        <w:t xml:space="preserve"> </w:t>
      </w:r>
      <w:r w:rsidR="00AF78BC" w:rsidRPr="00FF5C23">
        <w:rPr>
          <w:rFonts w:asciiTheme="majorHAnsi" w:hAnsiTheme="majorHAnsi"/>
          <w:sz w:val="22"/>
          <w:szCs w:val="22"/>
          <w:lang w:val="es-ES_tradnl"/>
        </w:rPr>
        <w:t xml:space="preserve">los miembros del GECT, expertos y observadores </w:t>
      </w:r>
      <w:r w:rsidR="00AF78BC">
        <w:rPr>
          <w:rFonts w:asciiTheme="majorHAnsi" w:hAnsiTheme="majorHAnsi"/>
          <w:sz w:val="22"/>
          <w:szCs w:val="22"/>
          <w:lang w:val="es-ES_tradnl"/>
        </w:rPr>
        <w:t>por las horas de servicio dedicadas a la promoción de</w:t>
      </w:r>
      <w:r w:rsidR="000A2A38" w:rsidRPr="00FF5C23">
        <w:rPr>
          <w:rFonts w:asciiTheme="majorHAnsi" w:hAnsiTheme="majorHAnsi"/>
          <w:sz w:val="22"/>
          <w:szCs w:val="22"/>
          <w:lang w:val="es-ES_tradnl"/>
        </w:rPr>
        <w:t xml:space="preserve"> la conservación y el uso racional de los humedales</w:t>
      </w:r>
      <w:r w:rsidR="005825FD" w:rsidRPr="00FF5C23">
        <w:rPr>
          <w:rFonts w:asciiTheme="majorHAnsi" w:hAnsiTheme="majorHAnsi"/>
          <w:sz w:val="22"/>
          <w:szCs w:val="22"/>
          <w:lang w:val="es-ES_tradnl"/>
        </w:rPr>
        <w:t xml:space="preserve">. </w:t>
      </w:r>
    </w:p>
    <w:p w14:paraId="6C4EC268" w14:textId="77777777" w:rsidR="008959D8" w:rsidRPr="00FF5C23" w:rsidRDefault="008959D8" w:rsidP="00FF5C23">
      <w:pPr>
        <w:tabs>
          <w:tab w:val="left" w:pos="426"/>
          <w:tab w:val="left" w:pos="1134"/>
        </w:tabs>
        <w:ind w:left="426" w:hanging="426"/>
        <w:rPr>
          <w:rFonts w:asciiTheme="majorHAnsi" w:hAnsiTheme="majorHAnsi"/>
          <w:sz w:val="22"/>
          <w:szCs w:val="22"/>
          <w:lang w:val="es-ES_tradnl"/>
        </w:rPr>
      </w:pPr>
    </w:p>
    <w:p w14:paraId="248503EC" w14:textId="77777777" w:rsidR="000A4C25" w:rsidRPr="00FF5C23" w:rsidRDefault="000A4C25" w:rsidP="00FF5C23">
      <w:pPr>
        <w:tabs>
          <w:tab w:val="left" w:pos="426"/>
          <w:tab w:val="left" w:pos="1134"/>
        </w:tabs>
        <w:rPr>
          <w:rFonts w:asciiTheme="majorHAnsi" w:hAnsiTheme="majorHAnsi"/>
          <w:sz w:val="22"/>
          <w:szCs w:val="22"/>
          <w:lang w:val="es-ES_tradnl"/>
        </w:rPr>
        <w:sectPr w:rsidR="000A4C25" w:rsidRPr="00FF5C23" w:rsidSect="00C50F56">
          <w:footerReference w:type="default" r:id="rId32"/>
          <w:pgSz w:w="11907" w:h="16839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DF43D31" w14:textId="7B3F6426" w:rsidR="008959D8" w:rsidRPr="00FF5C23" w:rsidRDefault="008959D8" w:rsidP="00FF5C23">
      <w:pPr>
        <w:tabs>
          <w:tab w:val="left" w:pos="426"/>
          <w:tab w:val="left" w:pos="1134"/>
        </w:tabs>
        <w:rPr>
          <w:rFonts w:asciiTheme="majorHAnsi" w:hAnsiTheme="majorHAnsi"/>
          <w:b/>
          <w:sz w:val="22"/>
          <w:szCs w:val="22"/>
          <w:lang w:val="es-ES_tradnl"/>
        </w:rPr>
      </w:pPr>
      <w:r w:rsidRPr="00FF5C23">
        <w:rPr>
          <w:rFonts w:asciiTheme="majorHAnsi" w:hAnsiTheme="majorHAnsi"/>
          <w:b/>
          <w:sz w:val="22"/>
          <w:szCs w:val="22"/>
          <w:lang w:val="es-ES_tradnl"/>
        </w:rPr>
        <w:lastRenderedPageBreak/>
        <w:t>An</w:t>
      </w:r>
      <w:r w:rsidR="00851800">
        <w:rPr>
          <w:rFonts w:asciiTheme="majorHAnsi" w:hAnsiTheme="majorHAnsi"/>
          <w:b/>
          <w:sz w:val="22"/>
          <w:szCs w:val="22"/>
          <w:lang w:val="es-ES_tradnl"/>
        </w:rPr>
        <w:t>e</w:t>
      </w:r>
      <w:r w:rsidR="00523E90" w:rsidRPr="00FF5C23">
        <w:rPr>
          <w:rFonts w:asciiTheme="majorHAnsi" w:hAnsiTheme="majorHAnsi"/>
          <w:b/>
          <w:sz w:val="22"/>
          <w:szCs w:val="22"/>
          <w:lang w:val="es-ES_tradnl"/>
        </w:rPr>
        <w:t>xo</w:t>
      </w:r>
    </w:p>
    <w:p w14:paraId="3DDC4D14" w14:textId="1C646452" w:rsidR="008959D8" w:rsidRPr="00AF78BC" w:rsidRDefault="00523E90" w:rsidP="00FF5C23">
      <w:pPr>
        <w:tabs>
          <w:tab w:val="left" w:pos="426"/>
          <w:tab w:val="left" w:pos="1134"/>
        </w:tabs>
        <w:rPr>
          <w:rFonts w:asciiTheme="majorHAnsi" w:hAnsiTheme="majorHAnsi"/>
          <w:b/>
          <w:sz w:val="22"/>
          <w:szCs w:val="22"/>
          <w:lang w:val="es-ES_tradnl"/>
        </w:rPr>
      </w:pPr>
      <w:r w:rsidRPr="00AF78BC">
        <w:rPr>
          <w:rFonts w:asciiTheme="majorHAnsi" w:hAnsiTheme="majorHAnsi"/>
          <w:b/>
          <w:sz w:val="22"/>
          <w:szCs w:val="22"/>
          <w:lang w:val="es-ES_tradnl"/>
        </w:rPr>
        <w:t>Estado de las tareas del plan de trabajo del GECT para 2016-2018</w:t>
      </w:r>
    </w:p>
    <w:p w14:paraId="4785CEA8" w14:textId="77777777" w:rsidR="005618AB" w:rsidRPr="00FF5C23" w:rsidRDefault="005618AB" w:rsidP="00FF5C23">
      <w:pPr>
        <w:tabs>
          <w:tab w:val="left" w:pos="426"/>
          <w:tab w:val="left" w:pos="1134"/>
        </w:tabs>
        <w:jc w:val="center"/>
        <w:rPr>
          <w:rFonts w:asciiTheme="majorHAnsi" w:hAnsiTheme="majorHAnsi"/>
          <w:sz w:val="22"/>
          <w:szCs w:val="22"/>
          <w:lang w:val="es-ES_tradnl"/>
        </w:rPr>
      </w:pPr>
    </w:p>
    <w:tbl>
      <w:tblPr>
        <w:tblStyle w:val="LightList1"/>
        <w:tblW w:w="0" w:type="auto"/>
        <w:tblLook w:val="0000" w:firstRow="0" w:lastRow="0" w:firstColumn="0" w:lastColumn="0" w:noHBand="0" w:noVBand="0"/>
      </w:tblPr>
      <w:tblGrid>
        <w:gridCol w:w="2441"/>
        <w:gridCol w:w="699"/>
        <w:gridCol w:w="2472"/>
        <w:gridCol w:w="2631"/>
        <w:gridCol w:w="2675"/>
        <w:gridCol w:w="3257"/>
      </w:tblGrid>
      <w:tr w:rsidR="004D2F01" w:rsidRPr="00FF5C23" w14:paraId="6E108386" w14:textId="77777777" w:rsidTr="00944327">
        <w:trPr>
          <w:cantSplit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14:paraId="7355ED6D" w14:textId="0649BB1D" w:rsidR="000A4C25" w:rsidRPr="00FF5C23" w:rsidRDefault="00523E90" w:rsidP="00FF5C23">
            <w:pPr>
              <w:tabs>
                <w:tab w:val="left" w:pos="1134"/>
              </w:tabs>
              <w:jc w:val="center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_tradnl"/>
              </w:rPr>
              <w:t>Título de la tarea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2826C1A" w14:textId="4C4ABCE3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_tradnl"/>
              </w:rPr>
              <w:t>Ta</w:t>
            </w:r>
            <w:r w:rsidR="00523E90" w:rsidRPr="00FF5C23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_tradnl"/>
              </w:rPr>
              <w:t>rea nº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14:paraId="207A04E1" w14:textId="4FB6D250" w:rsidR="000A4C25" w:rsidRPr="00FF5C23" w:rsidRDefault="00523E90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_tradnl"/>
              </w:rPr>
              <w:t>Grupo(s) destinatario(s)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19E0A4" w14:textId="3F3AD161" w:rsidR="000A4C25" w:rsidRPr="00FF5C23" w:rsidRDefault="00AF78BC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_tradnl"/>
              </w:rPr>
            </w:pPr>
            <w:r w:rsidRPr="00AF78BC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_tradnl"/>
              </w:rPr>
              <w:t>Producto</w:t>
            </w:r>
            <w:r w:rsidR="00523E90" w:rsidRPr="00FF5C23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_tradnl"/>
              </w:rPr>
              <w:t>(s)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14:paraId="6FCBB031" w14:textId="254045FF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_tradnl"/>
              </w:rPr>
              <w:t>Not</w:t>
            </w:r>
            <w:r w:rsidR="00523E90" w:rsidRPr="00FF5C23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_tradnl"/>
              </w:rPr>
              <w:t>as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43345FA" w14:textId="1D8939DD" w:rsidR="000A4C25" w:rsidRPr="00FF5C23" w:rsidRDefault="00523E90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_tradnl"/>
              </w:rPr>
              <w:t>Observaciones</w:t>
            </w:r>
          </w:p>
        </w:tc>
      </w:tr>
      <w:tr w:rsidR="000A4C25" w:rsidRPr="00FF5C23" w14:paraId="3737D617" w14:textId="77777777" w:rsidTr="00944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6"/>
            <w:shd w:val="clear" w:color="auto" w:fill="D9D9D9" w:themeFill="background1" w:themeFillShade="D9"/>
          </w:tcPr>
          <w:p w14:paraId="0A92A7B1" w14:textId="6705EFCE" w:rsidR="000A4C25" w:rsidRPr="00FF5C23" w:rsidRDefault="00523E90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s-ES_tradnl"/>
              </w:rPr>
              <w:t>Tareas altamente prioritarias</w:t>
            </w:r>
          </w:p>
        </w:tc>
      </w:tr>
      <w:tr w:rsidR="004D2F01" w:rsidRPr="00FF5C23" w14:paraId="48997D8E" w14:textId="77777777" w:rsidTr="00944327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41D114F" w14:textId="6DD34F5C" w:rsidR="000A4C25" w:rsidRPr="00FF5C23" w:rsidRDefault="00523E90" w:rsidP="00FF5C23">
            <w:pPr>
              <w:pStyle w:val="Default"/>
              <w:tabs>
                <w:tab w:val="left" w:pos="1134"/>
              </w:tabs>
              <w:rPr>
                <w:sz w:val="20"/>
                <w:szCs w:val="20"/>
                <w:lang w:val="es-ES_tradnl"/>
              </w:rPr>
            </w:pPr>
            <w:r w:rsidRPr="00FF5C23">
              <w:rPr>
                <w:sz w:val="20"/>
                <w:szCs w:val="20"/>
                <w:lang w:val="es-ES_tradnl"/>
              </w:rPr>
              <w:t xml:space="preserve">Proporcionar asesoramiento a las Partes Contratantes de Ramsar y los interesados sobre el </w:t>
            </w:r>
            <w:r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>Estado de los humedales del mundo y de los servicios que prestan a las personas</w:t>
            </w:r>
            <w:r w:rsidRPr="00FF5C23">
              <w:rPr>
                <w:rFonts w:asciiTheme="majorHAnsi" w:hAnsiTheme="majorHAnsi"/>
                <w:lang w:val="es-ES_tradnl"/>
              </w:rPr>
              <w:t xml:space="preserve"> </w:t>
            </w:r>
            <w:r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>(EHMS</w:t>
            </w:r>
            <w:r w:rsidR="000A4C25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0" w:type="auto"/>
          </w:tcPr>
          <w:p w14:paraId="1A2E058D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297C3D1" w14:textId="703DACDF" w:rsidR="000A4C25" w:rsidRPr="00FF5C23" w:rsidRDefault="00523E90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Arial"/>
                <w:sz w:val="20"/>
                <w:szCs w:val="20"/>
                <w:lang w:val="es-ES_tradnl"/>
              </w:rPr>
              <w:t>Responsables de políticas y profesionales (administradores de humedales e interesados directos, incluyendo los administradores de áreas protegidas y centros de educación sobre los humedales</w:t>
            </w:r>
            <w:r w:rsidR="000A4C25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0" w:type="auto"/>
          </w:tcPr>
          <w:p w14:paraId="434021B6" w14:textId="1DFC21C2" w:rsidR="000A4C25" w:rsidRPr="00FF5C23" w:rsidRDefault="00523E90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FF0000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Informe </w:t>
            </w:r>
            <w:r w:rsidRP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emblemático </w:t>
            </w:r>
            <w:r w:rsidR="00CB7A91" w:rsidRP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(</w:t>
            </w:r>
            <w:r w:rsidR="00CB7A91" w:rsidRPr="00851800">
              <w:rPr>
                <w:rFonts w:asciiTheme="majorHAnsi" w:hAnsiTheme="majorHAnsi" w:cs="Times New Roman"/>
                <w:i/>
                <w:sz w:val="20"/>
                <w:szCs w:val="20"/>
                <w:lang w:val="es-ES_tradnl"/>
              </w:rPr>
              <w:t>Global Wetland Outlook (GWO): State of the World’s Wetlands and their Services to People</w:t>
            </w:r>
            <w:r w:rsidR="00CB7A91" w:rsidRP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)</w:t>
            </w:r>
          </w:p>
          <w:p w14:paraId="0E5A1577" w14:textId="77777777" w:rsidR="0070043A" w:rsidRPr="00FF5C23" w:rsidRDefault="0070043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30F6419C" w14:textId="3BF98BB8" w:rsidR="000A4C25" w:rsidRPr="00FF5C23" w:rsidRDefault="00523E90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Resumen ejecutivo</w:t>
            </w:r>
          </w:p>
          <w:p w14:paraId="723FCD2B" w14:textId="77777777" w:rsidR="0070043A" w:rsidRPr="00FF5C23" w:rsidRDefault="0070043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14AEE01D" w14:textId="6C6EDA2E" w:rsidR="000A4C25" w:rsidRPr="00FF5C23" w:rsidRDefault="00523E90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Resumen para responsables de políticas</w:t>
            </w:r>
          </w:p>
          <w:p w14:paraId="13D864D2" w14:textId="77777777" w:rsidR="0070043A" w:rsidRPr="00FF5C23" w:rsidRDefault="0070043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6FA08D2D" w14:textId="3C86C3CC" w:rsidR="000A4C25" w:rsidRPr="00FF5C23" w:rsidRDefault="00523E90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Notas técnicas</w:t>
            </w:r>
          </w:p>
          <w:p w14:paraId="7D54DCB9" w14:textId="77777777" w:rsidR="0070043A" w:rsidRPr="00FF5C23" w:rsidRDefault="0070043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3BA49C45" w14:textId="5813A4BA" w:rsidR="007F480A" w:rsidRPr="00FF5C23" w:rsidRDefault="007F480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Micro</w:t>
            </w:r>
            <w:r w:rsidR="00523E90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página web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50BCEAC" w14:textId="7572B827" w:rsidR="007F480A" w:rsidRPr="00FF5C23" w:rsidRDefault="00523E90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Los productos están siendo elaborados, en la fase de maquetación y traducción.</w:t>
            </w:r>
          </w:p>
          <w:p w14:paraId="21045A87" w14:textId="77777777" w:rsidR="0070043A" w:rsidRPr="00FF5C23" w:rsidRDefault="0070043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3F11AFCE" w14:textId="4FC6C130" w:rsidR="000A4C25" w:rsidRPr="00FF5C23" w:rsidRDefault="00523E90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Está prevista su publicación el 1 de octubre, antes de la </w:t>
            </w:r>
            <w:r w:rsidR="007F480A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COP13</w:t>
            </w:r>
            <w:r w:rsidR="00915948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0" w:type="auto"/>
          </w:tcPr>
          <w:p w14:paraId="2492459C" w14:textId="402165BA" w:rsidR="000A4C25" w:rsidRPr="00FF5C23" w:rsidRDefault="00523E90" w:rsidP="00FF5C23">
            <w:pPr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Se celebraron dos talleres de redacción (en 2016 en los márgenes de la reunión de </w:t>
            </w:r>
            <w:r w:rsidR="00656918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INTECOL </w:t>
            </w:r>
            <w:r w:rsid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en</w:t>
            </w:r>
            <w:r w:rsidR="00656918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Changshu</w:t>
            </w:r>
            <w:r w:rsid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, </w:t>
            </w:r>
            <w:r w:rsidR="00656918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China</w:t>
            </w:r>
            <w:r w:rsid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,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y en </w:t>
            </w:r>
            <w:r w:rsidR="007F480A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2017</w:t>
            </w:r>
            <w:r w:rsidR="00306A1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en </w:t>
            </w:r>
            <w:r w:rsidR="00306A1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Gland</w:t>
            </w:r>
            <w:r w:rsid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, Suiza,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en la Secretaría</w:t>
            </w:r>
            <w:r w:rsid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)</w:t>
            </w:r>
            <w:r w:rsidR="00EB0F67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.</w:t>
            </w:r>
          </w:p>
          <w:p w14:paraId="1A8527FF" w14:textId="77777777" w:rsidR="00D801AE" w:rsidRPr="00FF5C23" w:rsidRDefault="00D801AE" w:rsidP="00FF5C23">
            <w:pPr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015C2F91" w14:textId="6C1C07A6" w:rsidR="0042045C" w:rsidRPr="00FF5C23" w:rsidRDefault="00523E90" w:rsidP="00851800">
            <w:pPr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En el marco del </w:t>
            </w:r>
            <w:r w:rsidRP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plan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de trabajo del GECT para </w:t>
            </w:r>
            <w:r w:rsidR="0042045C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2016-2018, 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se encargó</w:t>
            </w:r>
            <w:r w:rsidR="00851800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al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  <w:r w:rsidR="00851800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PNUMA-CMVC 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una actualización </w:t>
            </w:r>
            <w:r w:rsidR="00851800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del índice WET</w:t>
            </w:r>
            <w:r w:rsid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que </w:t>
            </w:r>
            <w:r w:rsid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incluyera 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todas las regiones de Ramsar, como un componente clave del GWO. El índice actualizado se incluyó en el GWO.</w:t>
            </w:r>
          </w:p>
        </w:tc>
      </w:tr>
      <w:tr w:rsidR="004D2F01" w:rsidRPr="00734E5B" w14:paraId="32105EFC" w14:textId="77777777" w:rsidTr="00944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3728D0C" w14:textId="0EE1ECCE" w:rsidR="000A4C25" w:rsidRPr="00FF5C23" w:rsidRDefault="00523E90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Arial"/>
                <w:sz w:val="20"/>
                <w:szCs w:val="20"/>
                <w:lang w:val="es-ES_tradnl"/>
              </w:rPr>
              <w:t>Observación de la Tierra como instrumento de "buenas prácticas" para realizar inventarios, mapas y vigilancia de los humedales, incluyendo los sitios Ramsar</w:t>
            </w:r>
          </w:p>
        </w:tc>
        <w:tc>
          <w:tcPr>
            <w:tcW w:w="0" w:type="auto"/>
          </w:tcPr>
          <w:p w14:paraId="1C99F036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1.1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8A0FBD7" w14:textId="19B53425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Pr</w:t>
            </w:r>
            <w:r w:rsidR="00523E90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ofesionales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0" w:type="auto"/>
          </w:tcPr>
          <w:p w14:paraId="32EA5819" w14:textId="03C83F67" w:rsidR="000A4C25" w:rsidRPr="00FF5C23" w:rsidRDefault="00523E90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Informe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Técnico de Ramsar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3428D9F" w14:textId="6B87ED08" w:rsidR="000A4C25" w:rsidRPr="00FF5C23" w:rsidRDefault="00523E90" w:rsidP="0085180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Se presentó </w:t>
            </w:r>
            <w:r w:rsidR="00851800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a la Secretaría </w:t>
            </w:r>
            <w:r w:rsidR="00851800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un borrador definitivo, que 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está en </w:t>
            </w:r>
            <w:r w:rsid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proceso de finalización</w:t>
            </w:r>
            <w:r w:rsidR="003D392B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0" w:type="auto"/>
          </w:tcPr>
          <w:p w14:paraId="0B40051A" w14:textId="36CEAB0A" w:rsidR="000A4C25" w:rsidRPr="00FF5C23" w:rsidRDefault="00523E90" w:rsidP="0085180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Se celebró un taller de redacción </w:t>
            </w:r>
            <w:r w:rsidR="003D392B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en </w:t>
            </w:r>
            <w:r w:rsidR="007F480A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2016</w:t>
            </w:r>
            <w:r w:rsidR="00656918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  <w:r w:rsidR="003D392B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en la </w:t>
            </w:r>
            <w:r w:rsidR="00666CE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República</w:t>
            </w:r>
            <w:r w:rsid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Democrática Popular Lao</w:t>
            </w:r>
            <w:r w:rsidR="003D392B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, acogida por el </w:t>
            </w:r>
            <w:r w:rsid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Instituto </w:t>
            </w:r>
            <w:r w:rsidR="00AF78BC" w:rsidRP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Internacional para el Manejo del Agua </w:t>
            </w:r>
            <w:r w:rsidR="00D801AE" w:rsidRP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(IWMI)</w:t>
            </w:r>
            <w:r w:rsidR="00851800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–</w:t>
            </w:r>
            <w:r w:rsidR="00AF78BC" w:rsidRP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Asia </w:t>
            </w:r>
            <w:r w:rsid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S</w:t>
            </w:r>
            <w:r w:rsidR="00AF78BC" w:rsidRP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uroriental</w:t>
            </w:r>
            <w:r w:rsidR="00D801AE" w:rsidRPr="00AF78BC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.</w:t>
            </w:r>
            <w:r w:rsidR="00D801A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D2F01" w:rsidRPr="00734E5B" w14:paraId="768C3EEA" w14:textId="77777777" w:rsidTr="00944327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918A74A" w14:textId="13FEF4E1" w:rsidR="000A4C25" w:rsidRPr="00FF5C23" w:rsidRDefault="003D392B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lastRenderedPageBreak/>
              <w:t>Desarrollo de lineamientos para hacer inventarios de las turberas para su posible designación como Humedales de Importancia Internacional</w:t>
            </w:r>
          </w:p>
        </w:tc>
        <w:tc>
          <w:tcPr>
            <w:tcW w:w="0" w:type="auto"/>
          </w:tcPr>
          <w:p w14:paraId="01D68F23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F3DEF9C" w14:textId="094FF866" w:rsidR="000A4C25" w:rsidRPr="00FF5C23" w:rsidRDefault="003D392B" w:rsidP="00FF5C23">
            <w:pPr>
              <w:tabs>
                <w:tab w:val="left" w:pos="1134"/>
              </w:tabs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Calibri"/>
                <w:bCs/>
                <w:sz w:val="20"/>
                <w:szCs w:val="20"/>
                <w:lang w:val="es-ES_tradnl"/>
              </w:rPr>
              <w:t>Profesionales (administradores de los sitios Ramsar</w:t>
            </w:r>
            <w:r w:rsidR="000A4C25" w:rsidRPr="00FF5C23">
              <w:rPr>
                <w:rFonts w:asciiTheme="majorHAnsi" w:hAnsiTheme="majorHAnsi" w:cs="Times New Roman"/>
                <w:bCs/>
                <w:sz w:val="20"/>
                <w:szCs w:val="20"/>
                <w:lang w:val="es-ES_tradnl"/>
              </w:rPr>
              <w:t xml:space="preserve">) </w:t>
            </w:r>
          </w:p>
        </w:tc>
        <w:tc>
          <w:tcPr>
            <w:tcW w:w="0" w:type="auto"/>
          </w:tcPr>
          <w:p w14:paraId="261DE880" w14:textId="6B639F74" w:rsidR="007F480A" w:rsidRPr="00FF5C23" w:rsidRDefault="003D392B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Proyecto de </w:t>
            </w:r>
            <w:r w:rsidR="00666CE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resolución</w:t>
            </w:r>
          </w:p>
          <w:p w14:paraId="646D4326" w14:textId="77777777" w:rsidR="007F480A" w:rsidRPr="00FF5C23" w:rsidRDefault="007F480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4EB6020A" w14:textId="77777777" w:rsidR="007F480A" w:rsidRPr="00FF5C23" w:rsidRDefault="007F480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37790F6D" w14:textId="77777777" w:rsidR="007F480A" w:rsidRPr="00FF5C23" w:rsidRDefault="007F480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3A51A19D" w14:textId="77777777" w:rsidR="007F480A" w:rsidRPr="00FF5C23" w:rsidRDefault="007F480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68B1D5C8" w14:textId="77777777" w:rsidR="007F480A" w:rsidRPr="00FF5C23" w:rsidRDefault="007F480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09633A05" w14:textId="77777777" w:rsidR="007F480A" w:rsidRPr="00FF5C23" w:rsidRDefault="007F480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  <w:p w14:paraId="3EB5758F" w14:textId="77777777" w:rsidR="00F0383B" w:rsidRPr="00FF5C23" w:rsidRDefault="00F0383B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526BBB13" w14:textId="77777777" w:rsidR="00944327" w:rsidRPr="00FF5C23" w:rsidRDefault="00944327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4FDCEBC3" w14:textId="77777777" w:rsidR="0055772E" w:rsidRDefault="0055772E" w:rsidP="0090634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73559E07" w14:textId="77777777" w:rsidR="0055772E" w:rsidRDefault="0055772E" w:rsidP="0090634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04308C97" w14:textId="77777777" w:rsidR="0055772E" w:rsidRDefault="0055772E" w:rsidP="0090634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7970C6C4" w14:textId="77777777" w:rsidR="0055772E" w:rsidRDefault="0055772E" w:rsidP="0090634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09F4B6BA" w14:textId="238326B6" w:rsidR="000A4C25" w:rsidRPr="00FF5C23" w:rsidRDefault="003A46E3" w:rsidP="0090634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Nota Informativa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C12A37D" w14:textId="13D1E2FC" w:rsidR="007F480A" w:rsidRPr="00FF5C23" w:rsidRDefault="00AF78BC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pacing w:val="-4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Times New Roman"/>
                <w:spacing w:val="-4"/>
                <w:sz w:val="20"/>
                <w:szCs w:val="20"/>
                <w:lang w:val="es-ES_tradnl"/>
              </w:rPr>
              <w:t xml:space="preserve">Se redactó y examinó en la reunión SC54 </w:t>
            </w:r>
            <w:r w:rsidR="00906344">
              <w:rPr>
                <w:rFonts w:asciiTheme="majorHAnsi" w:hAnsiTheme="majorHAnsi" w:cs="Times New Roman"/>
                <w:spacing w:val="-4"/>
                <w:sz w:val="20"/>
                <w:szCs w:val="20"/>
                <w:lang w:val="es-ES_tradnl"/>
              </w:rPr>
              <w:t>un</w:t>
            </w:r>
            <w:r>
              <w:rPr>
                <w:rFonts w:asciiTheme="majorHAnsi" w:hAnsiTheme="majorHAnsi" w:cs="Times New Roman"/>
                <w:spacing w:val="-4"/>
                <w:sz w:val="20"/>
                <w:szCs w:val="20"/>
                <w:lang w:val="es-ES_tradnl"/>
              </w:rPr>
              <w:t xml:space="preserve"> p</w:t>
            </w:r>
            <w:r w:rsidR="00EC21BC" w:rsidRPr="00FF5C23">
              <w:rPr>
                <w:rFonts w:asciiTheme="majorHAnsi" w:hAnsiTheme="majorHAnsi" w:cs="Times New Roman"/>
                <w:spacing w:val="-4"/>
                <w:sz w:val="20"/>
                <w:szCs w:val="20"/>
                <w:lang w:val="es-ES_tradnl"/>
              </w:rPr>
              <w:t xml:space="preserve">royecto de resolución </w:t>
            </w:r>
            <w:r w:rsidR="00906344">
              <w:rPr>
                <w:rFonts w:asciiTheme="majorHAnsi" w:hAnsiTheme="majorHAnsi" w:cs="Times New Roman"/>
                <w:spacing w:val="-4"/>
                <w:sz w:val="20"/>
                <w:szCs w:val="20"/>
                <w:lang w:val="es-ES_tradnl"/>
              </w:rPr>
              <w:t xml:space="preserve">sobre </w:t>
            </w:r>
            <w:r w:rsidR="00906344" w:rsidRPr="00906344">
              <w:rPr>
                <w:rFonts w:asciiTheme="majorHAnsi" w:hAnsiTheme="majorHAnsi"/>
                <w:i/>
                <w:sz w:val="20"/>
                <w:szCs w:val="20"/>
                <w:lang w:val="es-ES_tradnl"/>
              </w:rPr>
              <w:t>Orientaciones para identificar turberas como Humedales de Importancia Internacional (sitios Ramsar) para la regulación del cambio climático mundial como argumento adicional a los criterios existentes de Ramsar</w:t>
            </w:r>
            <w:r w:rsidR="00915948" w:rsidRPr="00FF5C23">
              <w:rPr>
                <w:rFonts w:asciiTheme="majorHAnsi" w:hAnsiTheme="majorHAnsi" w:cs="Times New Roman"/>
                <w:spacing w:val="-4"/>
                <w:sz w:val="20"/>
                <w:szCs w:val="20"/>
                <w:lang w:val="es-ES_tradnl"/>
              </w:rPr>
              <w:t>.</w:t>
            </w:r>
          </w:p>
          <w:p w14:paraId="4216A270" w14:textId="77777777" w:rsidR="00F0383B" w:rsidRPr="00FF5C23" w:rsidRDefault="00F0383B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79628D15" w14:textId="63D96C45" w:rsidR="000A4C25" w:rsidRPr="00FF5C23" w:rsidRDefault="00906344" w:rsidP="0090634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Un proyecto de </w:t>
            </w:r>
            <w:r w:rsidR="003A46E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Nota Informativa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fue elaborado </w:t>
            </w:r>
            <w:r w:rsidR="00EC21BC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por consultores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,</w:t>
            </w:r>
            <w:r w:rsidR="00EC21BC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e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xaminado por el GECT y entregado</w:t>
            </w:r>
            <w:r w:rsidR="00EC21BC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a la Secretaría. El borrador 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está en proceso de finalización.</w:t>
            </w:r>
          </w:p>
        </w:tc>
        <w:tc>
          <w:tcPr>
            <w:tcW w:w="0" w:type="auto"/>
          </w:tcPr>
          <w:p w14:paraId="54CB5C22" w14:textId="726E1B9A" w:rsidR="007F480A" w:rsidRPr="00FF5C23" w:rsidRDefault="00851800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S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e 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aprovechó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u</w:t>
            </w:r>
            <w:r w:rsidR="000A0284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n taller internacional sobre </w:t>
            </w:r>
            <w:r w:rsidR="00906344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Conservación y uso racional de las turberas en el contexto del cambio climático (</w:t>
            </w:r>
            <w:r w:rsidR="007F480A" w:rsidRPr="00FF5C23">
              <w:rPr>
                <w:rFonts w:asciiTheme="majorHAnsi" w:hAnsiTheme="majorHAnsi" w:cs="Times New Roman"/>
                <w:i/>
                <w:sz w:val="20"/>
                <w:szCs w:val="20"/>
                <w:lang w:val="es-ES_tradnl"/>
              </w:rPr>
              <w:t>Peatland Conservation and Wise Use in the Context of Climate Change</w:t>
            </w:r>
            <w:r w:rsidR="00906344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)</w:t>
            </w:r>
            <w:r w:rsidR="007F480A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o</w:t>
            </w:r>
            <w:r w:rsidR="000A0284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rganizado por la Agencia Federal </w:t>
            </w:r>
            <w:r w:rsidR="00906344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Alemana para la Conservación de la Naturaleza </w:t>
            </w:r>
            <w:r w:rsidR="007F480A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(BNF)</w:t>
            </w:r>
            <w:r w:rsidR="000A0284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en</w:t>
            </w:r>
            <w:r w:rsidR="007F480A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Vilm</w:t>
            </w:r>
            <w:r w:rsidR="000A0284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(Alemania) en </w:t>
            </w:r>
            <w:r w:rsidR="007F480A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2016</w:t>
            </w:r>
            <w:r w:rsidR="000A0284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para recopilar </w:t>
            </w:r>
            <w:r w:rsidR="00906344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información </w:t>
            </w:r>
            <w:r w:rsidR="000A0284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sobre esta y otras tareas relacionadas con las turberas (p. ej., las tareas </w:t>
            </w:r>
            <w:r w:rsidR="00306A1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2.4 </w:t>
            </w:r>
            <w:r w:rsidR="000A0284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y</w:t>
            </w:r>
            <w:r w:rsidR="00306A1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5.3)</w:t>
            </w:r>
            <w:r w:rsidR="00EB0F67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  <w:r w:rsidR="000A0284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del plan de trabajo</w:t>
            </w:r>
            <w:r w:rsidR="00306A1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.</w:t>
            </w:r>
          </w:p>
          <w:p w14:paraId="189A67C9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</w:tc>
      </w:tr>
      <w:tr w:rsidR="004D2F01" w:rsidRPr="00FF5C23" w14:paraId="5568A9EA" w14:textId="77777777" w:rsidTr="00944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D56A059" w14:textId="2AB63C0C" w:rsidR="000A4C25" w:rsidRPr="00FF5C23" w:rsidRDefault="000A0284" w:rsidP="00FF5C23">
            <w:pPr>
              <w:tabs>
                <w:tab w:val="left" w:pos="1134"/>
              </w:tabs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Arial"/>
                <w:sz w:val="20"/>
                <w:szCs w:val="20"/>
                <w:lang w:val="es-ES_tradnl"/>
              </w:rPr>
              <w:t>Juego de herramientas para el manejo de los sitios Ramsar</w:t>
            </w:r>
          </w:p>
        </w:tc>
        <w:tc>
          <w:tcPr>
            <w:tcW w:w="0" w:type="auto"/>
          </w:tcPr>
          <w:p w14:paraId="7F527495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2.1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94F7AE2" w14:textId="1AAEE61D" w:rsidR="000A4C25" w:rsidRPr="00FF5C23" w:rsidRDefault="000A0284" w:rsidP="00FF5C23">
            <w:pPr>
              <w:tabs>
                <w:tab w:val="left" w:pos="1134"/>
              </w:tabs>
              <w:rPr>
                <w:rFonts w:asciiTheme="majorHAnsi" w:hAnsiTheme="majorHAnsi" w:cs="Times New Roman"/>
                <w:bCs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eastAsiaTheme="minorHAnsi" w:hAnsiTheme="majorHAnsi" w:cs="Arial"/>
                <w:sz w:val="20"/>
                <w:szCs w:val="20"/>
                <w:lang w:val="es-ES_tradnl"/>
              </w:rPr>
              <w:t>Profesionales (administradores de los sitios Ramsar</w:t>
            </w:r>
            <w:r w:rsidR="000A4C25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0" w:type="auto"/>
          </w:tcPr>
          <w:p w14:paraId="1929E23B" w14:textId="79CD4B74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Sub</w:t>
            </w:r>
            <w:r w:rsidR="009C6E3A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página</w:t>
            </w:r>
            <w:r w:rsidR="000A0284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en el sitio web de Ramsar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6D8B8C3" w14:textId="5545D2F6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Finalizada</w:t>
            </w:r>
          </w:p>
        </w:tc>
        <w:tc>
          <w:tcPr>
            <w:tcW w:w="0" w:type="auto"/>
          </w:tcPr>
          <w:p w14:paraId="73350E0B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</w:tc>
      </w:tr>
      <w:tr w:rsidR="004D2F01" w:rsidRPr="00734E5B" w14:paraId="648CFD55" w14:textId="77777777" w:rsidTr="00944327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B4B61D5" w14:textId="5A29CB11" w:rsidR="000A4C25" w:rsidRPr="00FF5C23" w:rsidRDefault="000A0284" w:rsidP="009C6E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Calibri"/>
                <w:sz w:val="20"/>
                <w:szCs w:val="20"/>
                <w:lang w:val="es-ES_tradnl"/>
              </w:rPr>
              <w:t xml:space="preserve">Nota sobre políticas relativa a la evaluación y </w:t>
            </w:r>
            <w:r w:rsidRPr="009C6E3A">
              <w:rPr>
                <w:rFonts w:asciiTheme="majorHAnsi" w:hAnsiTheme="majorHAnsi" w:cs="Calibri"/>
                <w:sz w:val="20"/>
                <w:szCs w:val="20"/>
                <w:lang w:val="es-ES_tradnl"/>
              </w:rPr>
              <w:t xml:space="preserve">valoración de los servicios de los ecosistemas de los humedales, con </w:t>
            </w:r>
            <w:r w:rsidR="009C6E3A" w:rsidRPr="009C6E3A">
              <w:rPr>
                <w:rFonts w:asciiTheme="majorHAnsi" w:hAnsiTheme="majorHAnsi" w:cs="Calibri"/>
                <w:sz w:val="20"/>
                <w:szCs w:val="20"/>
                <w:lang w:val="es-ES_tradnl"/>
              </w:rPr>
              <w:t>juego de herramientas</w:t>
            </w:r>
          </w:p>
        </w:tc>
        <w:tc>
          <w:tcPr>
            <w:tcW w:w="0" w:type="auto"/>
          </w:tcPr>
          <w:p w14:paraId="05F4EA78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3.1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FD3B904" w14:textId="3DE5B1A7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Responsables de políticas</w:t>
            </w:r>
            <w:r w:rsidR="000A4C25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y profesionales</w:t>
            </w:r>
            <w:r w:rsidR="000A4C25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  <w:p w14:paraId="186D8381" w14:textId="77777777" w:rsidR="00CB6CF9" w:rsidRPr="00FF5C23" w:rsidRDefault="00CB6CF9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73" w:hanging="141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3C5AB66B" w14:textId="3A6FD057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Profesionales</w:t>
            </w:r>
          </w:p>
        </w:tc>
        <w:tc>
          <w:tcPr>
            <w:tcW w:w="0" w:type="auto"/>
          </w:tcPr>
          <w:p w14:paraId="7F14F671" w14:textId="499BF8E9" w:rsidR="000A4C25" w:rsidRPr="009C6E3A" w:rsidRDefault="001C42A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9C6E3A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Nota sobre políticas</w:t>
            </w:r>
            <w:r w:rsidR="000A4C25" w:rsidRPr="009C6E3A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  <w:p w14:paraId="623F4981" w14:textId="77777777" w:rsidR="000A4C25" w:rsidRPr="009C6E3A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7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30F3CED4" w14:textId="77777777" w:rsidR="000A4C25" w:rsidRPr="009C6E3A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7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14526340" w14:textId="0FECE822" w:rsidR="000A4C25" w:rsidRPr="009C6E3A" w:rsidRDefault="009C6E3A" w:rsidP="009C6E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9C6E3A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Informe Técnico de </w:t>
            </w:r>
            <w:r w:rsidR="000A4C25" w:rsidRPr="009C6E3A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Ramsar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7B6459F" w14:textId="0EAAF794" w:rsidR="0070043A" w:rsidRPr="00FF5C23" w:rsidRDefault="0070043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  <w:r w:rsidR="000A0284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Finalizada</w:t>
            </w:r>
          </w:p>
          <w:p w14:paraId="6699C784" w14:textId="77777777" w:rsidR="0070043A" w:rsidRPr="00FF5C23" w:rsidRDefault="0070043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162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3487FC3A" w14:textId="77777777" w:rsidR="0070043A" w:rsidRPr="00FF5C23" w:rsidRDefault="0070043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162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5FE41EC6" w14:textId="68D988A1" w:rsidR="000A4C25" w:rsidRPr="00FF5C23" w:rsidRDefault="000A0284" w:rsidP="009C6E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No se realizó </w:t>
            </w:r>
            <w:r w:rsidR="009C6E3A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l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a tarea </w:t>
            </w:r>
            <w:r w:rsidR="009C6E3A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por falta de capacidad y de tiempo.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0" w:type="auto"/>
          </w:tcPr>
          <w:p w14:paraId="4D7D8CBD" w14:textId="28841A0E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Se celebró un taller de redacción acogido por W</w:t>
            </w:r>
            <w:r w:rsidR="00CB6CF9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etlands International 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en los Países Bajos en 2</w:t>
            </w:r>
            <w:r w:rsidR="00CB6CF9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016</w:t>
            </w:r>
            <w:r w:rsidR="00306A1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.</w:t>
            </w:r>
            <w:r w:rsidR="00AE4C4C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D2F01" w:rsidRPr="00FF5C23" w14:paraId="2F01BA5D" w14:textId="77777777" w:rsidTr="00944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FDF9B72" w14:textId="4367CF49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FF0000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Calibri"/>
                <w:sz w:val="20"/>
                <w:szCs w:val="20"/>
                <w:lang w:val="es-ES_tradnl"/>
              </w:rPr>
              <w:t>Los ecosistemas de los humedales para reducir el riesgo de desastres</w:t>
            </w:r>
          </w:p>
        </w:tc>
        <w:tc>
          <w:tcPr>
            <w:tcW w:w="0" w:type="auto"/>
          </w:tcPr>
          <w:p w14:paraId="105B17AB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9C6E3A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3.2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1A7B7E4" w14:textId="12D2B8E2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Responsables de políticas</w:t>
            </w:r>
            <w:r w:rsidR="000A4C25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0" w:type="auto"/>
          </w:tcPr>
          <w:p w14:paraId="6A466537" w14:textId="0B89D972" w:rsidR="000A4C25" w:rsidRPr="00CD51D7" w:rsidRDefault="001C42A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CD51D7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Nota sobre políticas</w:t>
            </w:r>
            <w:r w:rsidR="000A4C25" w:rsidRPr="00CD51D7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9A5E272" w14:textId="2C7C28A4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Finalizada</w:t>
            </w:r>
          </w:p>
        </w:tc>
        <w:tc>
          <w:tcPr>
            <w:tcW w:w="0" w:type="auto"/>
          </w:tcPr>
          <w:p w14:paraId="5BED05BB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</w:tc>
      </w:tr>
      <w:tr w:rsidR="004D2F01" w:rsidRPr="00734E5B" w14:paraId="6218152C" w14:textId="77777777" w:rsidTr="00944327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0575D0C" w14:textId="25FA7176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Calibri"/>
                <w:sz w:val="20"/>
                <w:szCs w:val="20"/>
                <w:lang w:val="es-ES_tradnl"/>
              </w:rPr>
              <w:t>Necesidades hídricas de los humedales</w:t>
            </w:r>
          </w:p>
        </w:tc>
        <w:tc>
          <w:tcPr>
            <w:tcW w:w="0" w:type="auto"/>
          </w:tcPr>
          <w:p w14:paraId="62997856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4.1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4AA797F" w14:textId="256AA787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Calibri"/>
                <w:sz w:val="20"/>
                <w:szCs w:val="20"/>
                <w:lang w:val="es-ES_tradnl"/>
              </w:rPr>
              <w:t>Responsables de políticas y profesionales en el ámbito nacional, de cuenca y local</w:t>
            </w:r>
          </w:p>
        </w:tc>
        <w:tc>
          <w:tcPr>
            <w:tcW w:w="0" w:type="auto"/>
          </w:tcPr>
          <w:p w14:paraId="0B03D974" w14:textId="63B638B0" w:rsidR="000A4C25" w:rsidRPr="00CD51D7" w:rsidRDefault="001C42A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CD51D7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Nota sobre políticas</w:t>
            </w:r>
            <w:r w:rsidR="0070043A" w:rsidRPr="00CD51D7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  <w:r w:rsidR="00CD51D7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basada</w:t>
            </w:r>
            <w:r w:rsidR="000A0284" w:rsidRPr="00CD51D7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en el informe de WWF</w:t>
            </w:r>
            <w:r w:rsidR="0070043A" w:rsidRPr="00CD51D7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DB9E23A" w14:textId="38B62D13" w:rsidR="000A4C25" w:rsidRPr="00FF5C23" w:rsidRDefault="001C42A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Nota sobre políticas</w:t>
            </w:r>
            <w:r w:rsidR="0070043A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  <w:r w:rsidR="000A0284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en preparación</w:t>
            </w:r>
          </w:p>
        </w:tc>
        <w:tc>
          <w:tcPr>
            <w:tcW w:w="0" w:type="auto"/>
          </w:tcPr>
          <w:p w14:paraId="4F288F8E" w14:textId="31966E5A" w:rsidR="000A4C25" w:rsidRPr="00FF5C23" w:rsidRDefault="000A0284" w:rsidP="0085180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Los miembros del GECT participaron en el </w:t>
            </w:r>
            <w:r w:rsidR="00851800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comité asesor</w:t>
            </w:r>
            <w:r w:rsidR="0070043A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para el informe de WWF</w:t>
            </w:r>
            <w:r w:rsidR="00306A1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.</w:t>
            </w:r>
            <w:r w:rsidR="0070043A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4D2F01" w:rsidRPr="00734E5B" w14:paraId="3BDA9212" w14:textId="77777777" w:rsidTr="00944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0F129FA" w14:textId="24E2E628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lastRenderedPageBreak/>
              <w:t>Examen y análisis de los informes de las Misiones Ramsar de Asesoramiento</w:t>
            </w:r>
          </w:p>
        </w:tc>
        <w:tc>
          <w:tcPr>
            <w:tcW w:w="0" w:type="auto"/>
          </w:tcPr>
          <w:p w14:paraId="4EE4325D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4.2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36CEBC2" w14:textId="5ECEBC7C" w:rsidR="0070043A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Responsables de políticas</w:t>
            </w:r>
          </w:p>
          <w:p w14:paraId="249D4061" w14:textId="77777777" w:rsidR="0070043A" w:rsidRPr="00FF5C23" w:rsidRDefault="0070043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  <w:p w14:paraId="3FBB86FB" w14:textId="506B4285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Profesionales</w:t>
            </w:r>
            <w:r w:rsidR="000A4C25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(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administradores de humedales</w:t>
            </w:r>
            <w:r w:rsidR="000A4C25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) </w:t>
            </w:r>
          </w:p>
        </w:tc>
        <w:tc>
          <w:tcPr>
            <w:tcW w:w="0" w:type="auto"/>
          </w:tcPr>
          <w:p w14:paraId="18361870" w14:textId="2FD2504A" w:rsidR="000A4C25" w:rsidRPr="00FF5C23" w:rsidRDefault="00CD51D7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Informe de consultoría</w:t>
            </w:r>
          </w:p>
          <w:p w14:paraId="6E543E93" w14:textId="77777777" w:rsidR="0070043A" w:rsidRPr="00FF5C23" w:rsidRDefault="0070043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30F18EF4" w14:textId="5A71ED63" w:rsidR="000A4C25" w:rsidRPr="00CD51D7" w:rsidRDefault="001C42A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CD51D7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Nota sobre políticas</w:t>
            </w:r>
            <w:r w:rsidR="000A4C25" w:rsidRPr="00CD51D7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  <w:p w14:paraId="3E0602BA" w14:textId="77777777" w:rsidR="000A4C25" w:rsidRPr="00CD51D7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07A37C7B" w14:textId="6213F31E" w:rsidR="000A4C25" w:rsidRPr="00FF5C23" w:rsidRDefault="003A46E3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Nota Informativa</w:t>
            </w:r>
            <w:r w:rsidR="000A4C25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5EB252B" w14:textId="739F2A49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Finalizada</w:t>
            </w:r>
          </w:p>
          <w:p w14:paraId="48FDBC16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</w:tcPr>
          <w:p w14:paraId="49256D2F" w14:textId="07F2E745" w:rsidR="000A4C25" w:rsidRPr="00FF5C23" w:rsidRDefault="000A4C25" w:rsidP="00CD51D7">
            <w:pPr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000000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Calibri"/>
                <w:color w:val="000000"/>
                <w:sz w:val="20"/>
                <w:szCs w:val="20"/>
                <w:lang w:val="es-ES_tradnl"/>
              </w:rPr>
              <w:t>WWF</w:t>
            </w:r>
            <w:r w:rsidR="000A0284" w:rsidRPr="00FF5C23">
              <w:rPr>
                <w:rFonts w:asciiTheme="majorHAnsi" w:hAnsiTheme="majorHAnsi" w:cs="Calibr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CD51D7">
              <w:rPr>
                <w:rFonts w:asciiTheme="majorHAnsi" w:hAnsiTheme="majorHAnsi" w:cs="Calibri"/>
                <w:color w:val="000000"/>
                <w:sz w:val="20"/>
                <w:szCs w:val="20"/>
                <w:lang w:val="es-ES_tradnl"/>
              </w:rPr>
              <w:t>aportó</w:t>
            </w:r>
            <w:r w:rsidR="005B7A3C" w:rsidRPr="00FF5C23">
              <w:rPr>
                <w:rFonts w:asciiTheme="majorHAnsi" w:hAnsiTheme="majorHAnsi" w:cs="Calibr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FF5C23">
              <w:rPr>
                <w:rFonts w:asciiTheme="majorHAnsi" w:hAnsiTheme="majorHAnsi" w:cs="Calibri"/>
                <w:color w:val="000000"/>
                <w:sz w:val="20"/>
                <w:szCs w:val="20"/>
                <w:lang w:val="es-ES_tradnl"/>
              </w:rPr>
              <w:t>22</w:t>
            </w:r>
            <w:r w:rsidR="000A0284" w:rsidRPr="00FF5C23">
              <w:rPr>
                <w:rFonts w:asciiTheme="majorHAnsi" w:hAnsiTheme="majorHAnsi" w:cs="Calibri"/>
                <w:color w:val="000000"/>
                <w:sz w:val="20"/>
                <w:szCs w:val="20"/>
                <w:lang w:val="es-ES_tradnl"/>
              </w:rPr>
              <w:t>.</w:t>
            </w:r>
            <w:r w:rsidRPr="00FF5C23">
              <w:rPr>
                <w:rFonts w:asciiTheme="majorHAnsi" w:hAnsiTheme="majorHAnsi" w:cs="Calibri"/>
                <w:color w:val="000000"/>
                <w:sz w:val="20"/>
                <w:szCs w:val="20"/>
                <w:lang w:val="es-ES_tradnl"/>
              </w:rPr>
              <w:t>000</w:t>
            </w:r>
            <w:r w:rsidR="000A0284" w:rsidRPr="00FF5C23">
              <w:rPr>
                <w:rFonts w:asciiTheme="majorHAnsi" w:hAnsiTheme="majorHAnsi" w:cs="Calibri"/>
                <w:color w:val="000000"/>
                <w:sz w:val="20"/>
                <w:szCs w:val="20"/>
                <w:lang w:val="es-ES_tradnl"/>
              </w:rPr>
              <w:t xml:space="preserve"> francos suizos para sufragar los costos de la consultoría.</w:t>
            </w:r>
          </w:p>
        </w:tc>
      </w:tr>
      <w:tr w:rsidR="004D2F01" w:rsidRPr="00FF5C23" w14:paraId="4DE6BB45" w14:textId="77777777" w:rsidTr="00944327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B2288E4" w14:textId="4C8BCF32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Arial"/>
                <w:sz w:val="20"/>
                <w:szCs w:val="20"/>
                <w:lang w:val="es-ES_tradnl" w:eastAsia="zh-CN"/>
              </w:rPr>
              <w:t>Promover las buenas prácticas de restauración de los humedales</w:t>
            </w:r>
          </w:p>
        </w:tc>
        <w:tc>
          <w:tcPr>
            <w:tcW w:w="0" w:type="auto"/>
          </w:tcPr>
          <w:p w14:paraId="06EA7031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5.1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ADEC7B6" w14:textId="777E0BF1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Responsables de políticas</w:t>
            </w:r>
            <w:r w:rsidR="000A4C25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  <w:p w14:paraId="7FA08EFE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4D9AAC78" w14:textId="670F1985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Profesionales</w:t>
            </w:r>
            <w:r w:rsidR="00AE4C4C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  <w:r w:rsidR="000A4C25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(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administradores de humedales</w:t>
            </w:r>
            <w:r w:rsidR="0070043A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0" w:type="auto"/>
          </w:tcPr>
          <w:p w14:paraId="41D75DB9" w14:textId="0C54CA4F" w:rsidR="000A4C25" w:rsidRPr="00FF5C23" w:rsidRDefault="003A46E3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Nota Informativa</w:t>
            </w:r>
            <w:r w:rsidR="000A4C25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  <w:p w14:paraId="7E334BC8" w14:textId="77777777" w:rsidR="0070043A" w:rsidRPr="00FF5C23" w:rsidRDefault="0070043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10EF4619" w14:textId="06496E5A" w:rsidR="000A4C25" w:rsidRPr="00FF5C23" w:rsidRDefault="001C42A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Nota sobre políticas</w:t>
            </w:r>
            <w:r w:rsidR="000A4C25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660EC19" w14:textId="66412830" w:rsidR="0070043A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En </w:t>
            </w:r>
            <w:r w:rsidR="00666CE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preparación</w:t>
            </w:r>
          </w:p>
          <w:p w14:paraId="0F4E4BB5" w14:textId="77777777" w:rsidR="0070043A" w:rsidRPr="00FF5C23" w:rsidRDefault="0070043A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49BB2350" w14:textId="4BCEBB55" w:rsidR="000A4C25" w:rsidRPr="00FF5C23" w:rsidRDefault="000A0284" w:rsidP="00CD51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El producto no se realizó </w:t>
            </w:r>
            <w:r w:rsidR="00CD51D7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por falta de capacidad y de tiempo</w:t>
            </w:r>
            <w:r w:rsidR="00306A1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.</w:t>
            </w:r>
            <w:r w:rsidR="0070043A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0" w:type="auto"/>
          </w:tcPr>
          <w:p w14:paraId="2B46959F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</w:tc>
      </w:tr>
      <w:tr w:rsidR="000A4C25" w:rsidRPr="00FF5C23" w14:paraId="6A83BDFF" w14:textId="77777777" w:rsidTr="00944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6"/>
            <w:shd w:val="clear" w:color="auto" w:fill="D9D9D9" w:themeFill="background1" w:themeFillShade="D9"/>
          </w:tcPr>
          <w:p w14:paraId="27AB1CFC" w14:textId="4907CDC9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b/>
                <w:sz w:val="20"/>
                <w:szCs w:val="20"/>
                <w:lang w:val="es-ES_tradnl"/>
              </w:rPr>
              <w:t>Ot</w:t>
            </w:r>
            <w:r w:rsidR="000A0284" w:rsidRPr="00FF5C23">
              <w:rPr>
                <w:rFonts w:asciiTheme="majorHAnsi" w:hAnsiTheme="majorHAnsi" w:cs="Times New Roman"/>
                <w:b/>
                <w:sz w:val="20"/>
                <w:szCs w:val="20"/>
                <w:lang w:val="es-ES_tradnl"/>
              </w:rPr>
              <w:t>ras tareas</w:t>
            </w:r>
          </w:p>
        </w:tc>
      </w:tr>
      <w:tr w:rsidR="004D2F01" w:rsidRPr="00734E5B" w14:paraId="620A09C0" w14:textId="77777777" w:rsidTr="00944327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B1CC04B" w14:textId="1E8D737E" w:rsidR="000A4C25" w:rsidRPr="00FF5C23" w:rsidRDefault="004B4735" w:rsidP="00FF5C23">
            <w:pPr>
              <w:pStyle w:val="Default"/>
              <w:tabs>
                <w:tab w:val="left" w:pos="1134"/>
              </w:tabs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Arial"/>
                <w:sz w:val="20"/>
                <w:szCs w:val="20"/>
                <w:lang w:val="es-ES_tradnl"/>
              </w:rPr>
              <w:t>Taller sobre la aplicación de los inventarios culturales para humedales</w:t>
            </w:r>
          </w:p>
        </w:tc>
        <w:tc>
          <w:tcPr>
            <w:tcW w:w="0" w:type="auto"/>
          </w:tcPr>
          <w:p w14:paraId="7909E338" w14:textId="77777777" w:rsidR="000A4C25" w:rsidRPr="00FF5C23" w:rsidRDefault="00A35B9F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1.3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B5EE3B7" w14:textId="0BBBB08B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Profesionales</w:t>
            </w:r>
            <w:r w:rsidR="00AE4C4C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  <w:r w:rsidR="00F0383B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(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administradores de humedales</w:t>
            </w:r>
            <w:r w:rsidR="00F0383B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0" w:type="auto"/>
          </w:tcPr>
          <w:p w14:paraId="5252AD6F" w14:textId="6C4DFC09" w:rsidR="00F0383B" w:rsidRPr="00FF5C23" w:rsidRDefault="00CD51D7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Taller de capacitación</w:t>
            </w:r>
          </w:p>
          <w:p w14:paraId="48D45FE1" w14:textId="77777777" w:rsidR="00F0383B" w:rsidRPr="00FF5C23" w:rsidRDefault="00F0383B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166F0B70" w14:textId="57D92DE4" w:rsidR="000A4C25" w:rsidRPr="00FF5C23" w:rsidRDefault="00CD51D7" w:rsidP="004D2F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Casos de estudio</w:t>
            </w:r>
            <w:r w:rsidR="00093E79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para publicarlos en el sitio web de Ramsar como parte del Juego de </w:t>
            </w:r>
            <w:r w:rsidR="004D2F01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herramientas para el manejo de sitios Ramsar</w:t>
            </w:r>
            <w:r w:rsidR="006748A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D169337" w14:textId="4BC0AE0D" w:rsidR="000A4C25" w:rsidRPr="00FF5C23" w:rsidRDefault="00CD51D7" w:rsidP="00CD51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FF0000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No se realizó 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l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a tarea 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por falta de capacidad y de tiempo.</w:t>
            </w:r>
          </w:p>
        </w:tc>
        <w:tc>
          <w:tcPr>
            <w:tcW w:w="0" w:type="auto"/>
          </w:tcPr>
          <w:p w14:paraId="261A826B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</w:tc>
      </w:tr>
      <w:tr w:rsidR="004D2F01" w:rsidRPr="00734E5B" w14:paraId="1017480A" w14:textId="77777777" w:rsidTr="00944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52ACF6F" w14:textId="2A1A53A0" w:rsidR="00A35B9F" w:rsidRPr="00FF5C23" w:rsidRDefault="004F43B1" w:rsidP="004D2F01">
            <w:pPr>
              <w:pStyle w:val="Default"/>
              <w:tabs>
                <w:tab w:val="left" w:pos="1134"/>
              </w:tabs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Manejo de los </w:t>
            </w:r>
            <w:r w:rsidRPr="004D2F01"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  <w:t xml:space="preserve">humedales para reducir el </w:t>
            </w:r>
            <w:r w:rsidR="00666CEE" w:rsidRPr="004D2F01"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  <w:t>riesgo</w:t>
            </w:r>
            <w:r w:rsidRPr="004D2F01"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  <w:t xml:space="preserve"> de enfermedades tr</w:t>
            </w:r>
            <w:r w:rsidR="004D2F01"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  <w:t>ansmitidas por el agua y por vec</w:t>
            </w:r>
            <w:r w:rsidRPr="004D2F01"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  <w:t>tores acuáticos</w:t>
            </w:r>
            <w:r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0" w:type="auto"/>
          </w:tcPr>
          <w:p w14:paraId="1664B7DC" w14:textId="77777777" w:rsidR="00A35B9F" w:rsidRPr="00FF5C23" w:rsidRDefault="00A35B9F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0EE20EE" w14:textId="0683CAF8" w:rsidR="00A35B9F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Profesionales</w:t>
            </w:r>
            <w:r w:rsidR="00AE4C4C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  <w:r w:rsidR="00F0383B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(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administradores de humedales</w:t>
            </w:r>
            <w:r w:rsidR="00F0383B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0" w:type="auto"/>
          </w:tcPr>
          <w:p w14:paraId="3A72122B" w14:textId="17D1CDA1" w:rsidR="00A35B9F" w:rsidRPr="004D2F01" w:rsidRDefault="003A46E3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Nota Informativa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52FCEF1" w14:textId="7E3EA020" w:rsidR="00A35B9F" w:rsidRPr="00FF5C23" w:rsidRDefault="008D4502" w:rsidP="004D2F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Se preparó un </w:t>
            </w:r>
            <w:r w:rsidR="00666CE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borrador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inicial de la </w:t>
            </w:r>
            <w:r w:rsidR="003A46E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Nota Informativa</w:t>
            </w:r>
            <w:r w:rsidR="0060184B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pero esta no se finalizó </w:t>
            </w:r>
            <w:r w:rsidR="004D2F01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por falta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de tiempo</w:t>
            </w:r>
            <w:r w:rsidR="00306A1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0" w:type="auto"/>
          </w:tcPr>
          <w:p w14:paraId="5622CCCA" w14:textId="77777777" w:rsidR="00A35B9F" w:rsidRPr="00FF5C23" w:rsidRDefault="00A35B9F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</w:tc>
      </w:tr>
      <w:tr w:rsidR="004D2F01" w:rsidRPr="00734E5B" w14:paraId="14A3F5B7" w14:textId="77777777" w:rsidTr="00944327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8335543" w14:textId="2D4F5AE9" w:rsidR="000A4C25" w:rsidRPr="00FF5C23" w:rsidRDefault="008D4502" w:rsidP="00FF5C23">
            <w:pPr>
              <w:pStyle w:val="Default"/>
              <w:tabs>
                <w:tab w:val="left" w:pos="1134"/>
              </w:tabs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>Manejo de los humedales transfronterizos</w:t>
            </w:r>
          </w:p>
        </w:tc>
        <w:tc>
          <w:tcPr>
            <w:tcW w:w="0" w:type="auto"/>
          </w:tcPr>
          <w:p w14:paraId="145ADCEF" w14:textId="77777777" w:rsidR="000A4C25" w:rsidRPr="00FF5C23" w:rsidRDefault="00A35B9F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2.3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CDA7E62" w14:textId="58EC864F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Responsables de políticas</w:t>
            </w:r>
            <w:r w:rsidR="00F0383B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0" w:type="auto"/>
          </w:tcPr>
          <w:p w14:paraId="652F7354" w14:textId="0E6639BB" w:rsidR="000A4C25" w:rsidRPr="004D2F01" w:rsidRDefault="001C42A5" w:rsidP="00FF5C23">
            <w:pPr>
              <w:pStyle w:val="Default"/>
              <w:tabs>
                <w:tab w:val="left" w:pos="113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 w:rsidRPr="004D2F01"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  <w:t>Nota sobre políticas</w:t>
            </w:r>
            <w:r w:rsidR="00F0383B" w:rsidRPr="004D2F01"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86855EC" w14:textId="45CD6B62" w:rsidR="000A4C25" w:rsidRPr="00FF5C23" w:rsidRDefault="004D2F01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No se realizó 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l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a tarea 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por falta de capacidad y de tiempo</w:t>
            </w:r>
            <w:r w:rsidR="00306A1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0" w:type="auto"/>
          </w:tcPr>
          <w:p w14:paraId="05B53AF8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</w:tc>
      </w:tr>
      <w:tr w:rsidR="004D2F01" w:rsidRPr="00734E5B" w14:paraId="62492D63" w14:textId="77777777" w:rsidTr="00944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1163B1A" w14:textId="7FEC0AC4" w:rsidR="000A4C25" w:rsidRPr="00FF5C23" w:rsidRDefault="008D4502" w:rsidP="00FF5C23">
            <w:pPr>
              <w:pStyle w:val="Default"/>
              <w:tabs>
                <w:tab w:val="left" w:pos="1134"/>
              </w:tabs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Arial"/>
                <w:sz w:val="20"/>
                <w:szCs w:val="20"/>
                <w:lang w:val="es-ES_tradnl"/>
              </w:rPr>
              <w:lastRenderedPageBreak/>
              <w:t>Evaluación del progreso logrado en la aplicación de los “Lineamientos para la Acción Mundial sobre Turberas”</w:t>
            </w:r>
          </w:p>
        </w:tc>
        <w:tc>
          <w:tcPr>
            <w:tcW w:w="0" w:type="auto"/>
          </w:tcPr>
          <w:p w14:paraId="7CE65B8A" w14:textId="77777777" w:rsidR="000A4C25" w:rsidRPr="00FF5C23" w:rsidRDefault="00A35B9F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2.4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C52AA28" w14:textId="3A00FA52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Profesionales</w:t>
            </w:r>
            <w:r w:rsidR="00F0383B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</w:t>
            </w:r>
            <w:r w:rsidR="008D4502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y </w:t>
            </w:r>
            <w:r w:rsidR="008D4502" w:rsidRPr="004D2F01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r</w:t>
            </w:r>
            <w:r w:rsidRPr="004D2F01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esponsables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de políticas</w:t>
            </w:r>
          </w:p>
        </w:tc>
        <w:tc>
          <w:tcPr>
            <w:tcW w:w="0" w:type="auto"/>
          </w:tcPr>
          <w:p w14:paraId="7A567F18" w14:textId="64EFDDBA" w:rsidR="000A4C25" w:rsidRPr="00FF5C23" w:rsidRDefault="004D2F01" w:rsidP="00FF5C23">
            <w:pPr>
              <w:pStyle w:val="Default"/>
              <w:tabs>
                <w:tab w:val="left" w:pos="11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Elaboración y difusión </w:t>
            </w:r>
            <w:r w:rsidR="008915A0"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>de un cuestionario entre determinadas Partes Contratantes a través de</w:t>
            </w: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sus </w:t>
            </w:r>
            <w:r w:rsidR="0010200E">
              <w:rPr>
                <w:rFonts w:asciiTheme="majorHAnsi" w:hAnsiTheme="majorHAnsi"/>
                <w:sz w:val="20"/>
                <w:szCs w:val="20"/>
                <w:lang w:val="es-ES_tradnl"/>
              </w:rPr>
              <w:t>coordinadores nacionales</w:t>
            </w:r>
            <w:r w:rsidR="008915A0"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del GECT, en función de la extensión de la</w:t>
            </w: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s turberas y otros criterios</w:t>
            </w:r>
            <w:r w:rsidR="008915A0"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>, con miras a identificar las mejores prácticas para aplicar un plan de acción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356AF42" w14:textId="08001F86" w:rsidR="000A4C25" w:rsidRPr="00FF5C23" w:rsidRDefault="008915A0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Se preparó </w:t>
            </w:r>
            <w:r w:rsidRPr="004D2F01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un memorando sobre la selección de países para el cuestionario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0" w:type="auto"/>
          </w:tcPr>
          <w:p w14:paraId="0F8E546A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</w:tc>
      </w:tr>
      <w:tr w:rsidR="004D2F01" w:rsidRPr="00734E5B" w14:paraId="252799B2" w14:textId="77777777" w:rsidTr="00944327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C5F28BA" w14:textId="47ABF4D4" w:rsidR="000A4C25" w:rsidRPr="00FF5C23" w:rsidRDefault="003F6E0D" w:rsidP="00FF5C23">
            <w:pPr>
              <w:pStyle w:val="Default"/>
              <w:tabs>
                <w:tab w:val="left" w:pos="1134"/>
              </w:tabs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Arial"/>
                <w:sz w:val="20"/>
                <w:szCs w:val="20"/>
                <w:lang w:val="es-ES_tradnl"/>
              </w:rPr>
              <w:t>Buenas prácticas para desarrollar y aplicar los planes de acción para el manejo de las Especies Exóticas Invasoras en sitios Ramsar y otros humedales: una guía sobre las orientaciones existentes</w:t>
            </w:r>
          </w:p>
        </w:tc>
        <w:tc>
          <w:tcPr>
            <w:tcW w:w="0" w:type="auto"/>
          </w:tcPr>
          <w:p w14:paraId="59AA216A" w14:textId="77777777" w:rsidR="000A4C25" w:rsidRPr="00FF5C23" w:rsidRDefault="00A35B9F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>2.5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ED0C209" w14:textId="056F95C5" w:rsidR="00F0383B" w:rsidRPr="00FF5C23" w:rsidRDefault="000A0284" w:rsidP="00FF5C23">
            <w:pPr>
              <w:pStyle w:val="Default"/>
              <w:tabs>
                <w:tab w:val="left" w:pos="1134"/>
              </w:tabs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>Profesionales</w:t>
            </w:r>
            <w:r w:rsidR="00F0383B"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(</w:t>
            </w:r>
            <w:r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>administradores de humedales</w:t>
            </w:r>
            <w:r w:rsidR="00F0383B"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) </w:t>
            </w:r>
          </w:p>
          <w:p w14:paraId="59B0CE00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</w:tcPr>
          <w:p w14:paraId="6EDBC438" w14:textId="506A11D4" w:rsidR="000A4C25" w:rsidRPr="00FF5C23" w:rsidRDefault="003A46E3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Nota Informativa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003799B" w14:textId="4998BD2B" w:rsidR="000A4C25" w:rsidRPr="00FF5C23" w:rsidRDefault="004D2F01" w:rsidP="004D2F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FF0000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No se realizó 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l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a tarea 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por falta de capacidad y de tiempo.</w:t>
            </w:r>
          </w:p>
        </w:tc>
        <w:tc>
          <w:tcPr>
            <w:tcW w:w="0" w:type="auto"/>
          </w:tcPr>
          <w:p w14:paraId="205CDA18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</w:tc>
      </w:tr>
      <w:tr w:rsidR="004D2F01" w:rsidRPr="00734E5B" w14:paraId="7DF6B016" w14:textId="77777777" w:rsidTr="00944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B401432" w14:textId="191FA734" w:rsidR="000A4C25" w:rsidRPr="00FF5C23" w:rsidRDefault="003F6E0D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Registro de </w:t>
            </w:r>
            <w:r w:rsidR="00A35B9F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Montreux</w:t>
            </w:r>
          </w:p>
        </w:tc>
        <w:tc>
          <w:tcPr>
            <w:tcW w:w="0" w:type="auto"/>
          </w:tcPr>
          <w:p w14:paraId="6453B224" w14:textId="77777777" w:rsidR="000A4C25" w:rsidRPr="00FF5C23" w:rsidRDefault="00A35B9F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2.6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9E60DEE" w14:textId="1A350FDC" w:rsidR="008A471E" w:rsidRPr="00FF5C23" w:rsidRDefault="000A0284" w:rsidP="00FF5C23">
            <w:pPr>
              <w:pStyle w:val="Default"/>
              <w:tabs>
                <w:tab w:val="left" w:pos="1134"/>
              </w:tabs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>Profesionales</w:t>
            </w:r>
            <w:r w:rsidR="008A471E"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(</w:t>
            </w:r>
            <w:r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>administradores de humedales</w:t>
            </w:r>
            <w:r w:rsidR="008A471E"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) </w:t>
            </w:r>
            <w:r w:rsidR="00CE1B63"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>y r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esponsables de políticas</w:t>
            </w:r>
          </w:p>
        </w:tc>
        <w:tc>
          <w:tcPr>
            <w:tcW w:w="0" w:type="auto"/>
          </w:tcPr>
          <w:p w14:paraId="09B15129" w14:textId="52B8926C" w:rsidR="00F0383B" w:rsidRPr="00FF5C23" w:rsidRDefault="00F0383B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Publi</w:t>
            </w:r>
            <w:r w:rsidR="00CE1B63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ca</w:t>
            </w:r>
            <w:r w:rsidR="004D2F01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ción de un informe</w:t>
            </w:r>
          </w:p>
          <w:p w14:paraId="7283425F" w14:textId="77777777" w:rsidR="00F0383B" w:rsidRPr="00FF5C23" w:rsidRDefault="00F0383B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3096245C" w14:textId="4B5F33B6" w:rsidR="00F0383B" w:rsidRPr="00FF5C23" w:rsidRDefault="00CE1B63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Seminario web</w:t>
            </w:r>
          </w:p>
          <w:p w14:paraId="0AFD9BFE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E560616" w14:textId="1C0DE7A7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Finalizada</w:t>
            </w:r>
          </w:p>
          <w:p w14:paraId="05345748" w14:textId="77777777" w:rsidR="00F0383B" w:rsidRPr="00FF5C23" w:rsidRDefault="00F0383B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44051E1A" w14:textId="6BD12D1A" w:rsidR="00F0383B" w:rsidRPr="00FF5C23" w:rsidRDefault="004D2F01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No se realizó 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l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a tarea 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por falta de capacidad y de tiempo</w:t>
            </w:r>
            <w:r w:rsidR="00306A1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0" w:type="auto"/>
          </w:tcPr>
          <w:p w14:paraId="1360A716" w14:textId="3978A13E" w:rsidR="000A4C25" w:rsidRPr="00FF5C23" w:rsidRDefault="00CE1B63" w:rsidP="004D2F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El informe está </w:t>
            </w:r>
            <w:r w:rsidR="00666CEE"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>publicado</w:t>
            </w:r>
            <w:r w:rsidR="004D2F01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en línea</w:t>
            </w:r>
            <w:r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en el </w:t>
            </w:r>
            <w:hyperlink r:id="rId33" w:history="1">
              <w:r w:rsidR="004D2F01">
                <w:rPr>
                  <w:rStyle w:val="Hyperlink"/>
                  <w:rFonts w:asciiTheme="majorHAnsi" w:hAnsiTheme="majorHAnsi"/>
                  <w:b/>
                  <w:sz w:val="20"/>
                  <w:szCs w:val="20"/>
                  <w:lang w:val="es-ES_tradnl"/>
                </w:rPr>
                <w:t>juego de herramientas para el manejo de sitios Ramsar</w:t>
              </w:r>
            </w:hyperlink>
            <w:r w:rsidR="00B11FAE" w:rsidRPr="00FF5C23">
              <w:rPr>
                <w:rStyle w:val="Hyperlink"/>
                <w:rFonts w:asciiTheme="majorHAnsi" w:hAnsiTheme="majorHAnsi"/>
                <w:b/>
                <w:sz w:val="20"/>
                <w:szCs w:val="20"/>
                <w:lang w:val="es-ES_tradnl"/>
              </w:rPr>
              <w:t>.</w:t>
            </w:r>
          </w:p>
        </w:tc>
      </w:tr>
      <w:tr w:rsidR="004D2F01" w:rsidRPr="00734E5B" w14:paraId="60B603A2" w14:textId="77777777" w:rsidTr="00944327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BCE2590" w14:textId="0B60C796" w:rsidR="000A4C25" w:rsidRPr="00FF5C23" w:rsidRDefault="00CE1B63" w:rsidP="00FF5C23">
            <w:pPr>
              <w:pStyle w:val="Default"/>
              <w:tabs>
                <w:tab w:val="left" w:pos="1134"/>
              </w:tabs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Arial"/>
                <w:bCs/>
                <w:sz w:val="20"/>
                <w:szCs w:val="20"/>
                <w:lang w:val="es-ES_tradnl"/>
              </w:rPr>
              <w:t>Estudios de casos sobre ‘la valoración y uso racional de los humedales</w:t>
            </w:r>
            <w:r w:rsidR="00A35B9F" w:rsidRPr="00FF5C23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’ </w:t>
            </w:r>
          </w:p>
        </w:tc>
        <w:tc>
          <w:tcPr>
            <w:tcW w:w="0" w:type="auto"/>
          </w:tcPr>
          <w:p w14:paraId="2E8402F8" w14:textId="77777777" w:rsidR="000A4C25" w:rsidRPr="00FF5C23" w:rsidRDefault="00A35B9F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3.3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972AF1A" w14:textId="614E6200" w:rsidR="00F0383B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Profesionales</w:t>
            </w:r>
          </w:p>
          <w:p w14:paraId="5FB4251A" w14:textId="77777777" w:rsidR="008A471E" w:rsidRPr="00FF5C23" w:rsidRDefault="008A471E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1D003A2D" w14:textId="52CF3D75" w:rsidR="008A471E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Responsables de políticas</w:t>
            </w:r>
          </w:p>
        </w:tc>
        <w:tc>
          <w:tcPr>
            <w:tcW w:w="0" w:type="auto"/>
          </w:tcPr>
          <w:p w14:paraId="2CC4A11F" w14:textId="18FBCC3B" w:rsidR="00F0383B" w:rsidRPr="004D2F01" w:rsidRDefault="00CE1B63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4D2F01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Estudios de caso</w:t>
            </w:r>
            <w:r w:rsidR="004D2F01" w:rsidRPr="004D2F01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s</w:t>
            </w:r>
          </w:p>
          <w:p w14:paraId="0E65F4C3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786B8FCA" w14:textId="50065737" w:rsidR="008A471E" w:rsidRPr="00FF5C23" w:rsidRDefault="001C42A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Nota sobre políticas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1782601" w14:textId="69F8FC0F" w:rsidR="000A4C25" w:rsidRPr="00FF5C23" w:rsidRDefault="004D2F01" w:rsidP="004D2F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Se redactó una convocatoria solicitando </w:t>
            </w:r>
            <w:r w:rsidR="00CE1B63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estudios de caso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s</w:t>
            </w:r>
            <w:r w:rsidR="00CE1B63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pero no se publicó 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por falta de capacidad y de tiempo.</w:t>
            </w:r>
          </w:p>
        </w:tc>
        <w:tc>
          <w:tcPr>
            <w:tcW w:w="0" w:type="auto"/>
          </w:tcPr>
          <w:p w14:paraId="0956C451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</w:tc>
      </w:tr>
      <w:tr w:rsidR="004D2F01" w:rsidRPr="00734E5B" w14:paraId="7B3E4E1C" w14:textId="77777777" w:rsidTr="00944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1B63E22" w14:textId="1B5F3BCE" w:rsidR="000A4C25" w:rsidRPr="00FF5C23" w:rsidRDefault="00CE1B63" w:rsidP="00FF5C23">
            <w:pPr>
              <w:pStyle w:val="Default"/>
              <w:tabs>
                <w:tab w:val="left" w:pos="1134"/>
              </w:tabs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Arial"/>
                <w:sz w:val="20"/>
                <w:szCs w:val="20"/>
                <w:lang w:val="es-ES_tradnl"/>
              </w:rPr>
              <w:t>Desarrollo de la acuicultura y uso racional de los humedales</w:t>
            </w:r>
          </w:p>
        </w:tc>
        <w:tc>
          <w:tcPr>
            <w:tcW w:w="0" w:type="auto"/>
          </w:tcPr>
          <w:p w14:paraId="077A87DB" w14:textId="77777777" w:rsidR="000A4C25" w:rsidRPr="00FF5C23" w:rsidRDefault="00A35B9F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4.3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2BA8673" w14:textId="538351B6" w:rsidR="000A4C25" w:rsidRPr="00FF5C23" w:rsidRDefault="000A0284" w:rsidP="004D2F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Responsables de políticas</w:t>
            </w:r>
            <w:r w:rsidR="008A471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(</w:t>
            </w:r>
            <w:r w:rsidR="00CE1B63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comunidad</w:t>
            </w:r>
            <w:r w:rsidR="004D2F01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conservacionista y comunidad relacionada con la acuicultura)</w:t>
            </w:r>
          </w:p>
        </w:tc>
        <w:tc>
          <w:tcPr>
            <w:tcW w:w="0" w:type="auto"/>
          </w:tcPr>
          <w:p w14:paraId="48C48B7F" w14:textId="000A843E" w:rsidR="000A4C25" w:rsidRPr="00FF5C23" w:rsidRDefault="001C42A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Nota sobre políticas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72856F0" w14:textId="393B2964" w:rsidR="000A4C25" w:rsidRPr="00FF5C23" w:rsidRDefault="004D2F01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No se realizó 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l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a tarea 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por falta de capacidad y de tiempo</w:t>
            </w:r>
            <w:r w:rsidR="00306A1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0" w:type="auto"/>
          </w:tcPr>
          <w:p w14:paraId="219C10D4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</w:tc>
      </w:tr>
      <w:tr w:rsidR="004D2F01" w:rsidRPr="00734E5B" w14:paraId="6168EDE1" w14:textId="77777777" w:rsidTr="00944327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04771C0" w14:textId="524F3DC7" w:rsidR="000A4C25" w:rsidRPr="00FF5C23" w:rsidRDefault="00CE1B63" w:rsidP="00FF5C23">
            <w:pPr>
              <w:pStyle w:val="Default"/>
              <w:tabs>
                <w:tab w:val="left" w:pos="1134"/>
              </w:tabs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Arial"/>
                <w:sz w:val="20"/>
                <w:szCs w:val="20"/>
                <w:lang w:val="es-ES_tradnl"/>
              </w:rPr>
              <w:lastRenderedPageBreak/>
              <w:t>Las implicaciones de la REDD+ para el uso racional de los humedales</w:t>
            </w:r>
          </w:p>
        </w:tc>
        <w:tc>
          <w:tcPr>
            <w:tcW w:w="0" w:type="auto"/>
          </w:tcPr>
          <w:p w14:paraId="6FE383AD" w14:textId="77777777" w:rsidR="000A4C25" w:rsidRPr="00FF5C23" w:rsidRDefault="00A35B9F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5.2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63F7525" w14:textId="74C7440F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Responsables de políticas</w:t>
            </w:r>
          </w:p>
        </w:tc>
        <w:tc>
          <w:tcPr>
            <w:tcW w:w="0" w:type="auto"/>
          </w:tcPr>
          <w:p w14:paraId="4B7DB221" w14:textId="7E6810AD" w:rsidR="000A4C25" w:rsidRPr="00FF5C23" w:rsidRDefault="001C42A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Nota sobre políticas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02783D7" w14:textId="47256F64" w:rsidR="000A4C25" w:rsidRPr="00FF5C23" w:rsidRDefault="004D2F01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No se realizó 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l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a tarea </w:t>
            </w:r>
            <w:r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por falta de capacidad y de tiempo</w:t>
            </w:r>
            <w:r w:rsidR="00306A1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0" w:type="auto"/>
          </w:tcPr>
          <w:p w14:paraId="76F99F80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</w:tc>
      </w:tr>
      <w:tr w:rsidR="004D2F01" w:rsidRPr="00734E5B" w14:paraId="49100A69" w14:textId="77777777" w:rsidTr="00944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17ABEA9" w14:textId="595AE470" w:rsidR="000A4C25" w:rsidRPr="00FF5C23" w:rsidRDefault="00CE1B63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Arial"/>
                <w:sz w:val="20"/>
                <w:szCs w:val="20"/>
                <w:lang w:val="es-ES_tradnl"/>
              </w:rPr>
              <w:t>Asesoramiento para la 13ª reunión de la Conferencia de las Partes sobre métodos prácticos para la rehumidificación y restauración de las turberas</w:t>
            </w:r>
          </w:p>
        </w:tc>
        <w:tc>
          <w:tcPr>
            <w:tcW w:w="0" w:type="auto"/>
          </w:tcPr>
          <w:p w14:paraId="2CF11EC8" w14:textId="77777777" w:rsidR="00F0383B" w:rsidRPr="00FF5C23" w:rsidRDefault="00F0383B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5.3</w:t>
            </w:r>
          </w:p>
          <w:p w14:paraId="393699C7" w14:textId="77777777" w:rsidR="000A4C25" w:rsidRPr="00FF5C23" w:rsidRDefault="000A4C25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EB626D4" w14:textId="5822950F" w:rsidR="000A4C25" w:rsidRPr="00FF5C23" w:rsidRDefault="000A0284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Profesionales</w:t>
            </w:r>
            <w:r w:rsidR="008A471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(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administradores de humedales</w:t>
            </w:r>
            <w:r w:rsidR="008A471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0" w:type="auto"/>
          </w:tcPr>
          <w:p w14:paraId="2CFC946B" w14:textId="395CEDD2" w:rsidR="008A471E" w:rsidRPr="00FF5C23" w:rsidRDefault="00CE1B63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Proyecto de resolución</w:t>
            </w:r>
          </w:p>
          <w:p w14:paraId="70D69B05" w14:textId="77777777" w:rsidR="008A471E" w:rsidRPr="00FF5C23" w:rsidRDefault="008A471E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7405F9F6" w14:textId="77777777" w:rsidR="008A471E" w:rsidRPr="00FF5C23" w:rsidRDefault="008A471E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245348FB" w14:textId="77777777" w:rsidR="008A471E" w:rsidRPr="00FF5C23" w:rsidRDefault="008A471E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2A238D57" w14:textId="77777777" w:rsidR="008A471E" w:rsidRPr="00FF5C23" w:rsidRDefault="008A471E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30F21960" w14:textId="77777777" w:rsidR="008A471E" w:rsidRPr="00FF5C23" w:rsidRDefault="008A471E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52C43863" w14:textId="77777777" w:rsidR="008A471E" w:rsidRPr="00FF5C23" w:rsidRDefault="008A471E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4CB416DD" w14:textId="77777777" w:rsidR="00CF16A6" w:rsidRPr="00FF5C23" w:rsidRDefault="00CF16A6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33DE0184" w14:textId="6DB1C76D" w:rsidR="008A471E" w:rsidRPr="00FF5C23" w:rsidRDefault="003712CC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Informe Técnico de Ramsar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6ECE7A3" w14:textId="3B8A5745" w:rsidR="000A4C25" w:rsidRPr="004D2F01" w:rsidRDefault="004D2F01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Times New Roman"/>
                <w:spacing w:val="-4"/>
                <w:sz w:val="20"/>
                <w:szCs w:val="20"/>
                <w:lang w:val="es-ES_tradnl"/>
              </w:rPr>
              <w:t>Se redactó y examinó en la reunión SC54 un p</w:t>
            </w:r>
            <w:r w:rsidRPr="00FF5C23">
              <w:rPr>
                <w:rFonts w:asciiTheme="majorHAnsi" w:hAnsiTheme="majorHAnsi" w:cs="Times New Roman"/>
                <w:spacing w:val="-4"/>
                <w:sz w:val="20"/>
                <w:szCs w:val="20"/>
                <w:lang w:val="es-ES_tradnl"/>
              </w:rPr>
              <w:t xml:space="preserve">royecto de resolución </w:t>
            </w:r>
            <w:r w:rsidRPr="004D2F01">
              <w:rPr>
                <w:rFonts w:asciiTheme="majorHAnsi" w:hAnsiTheme="majorHAnsi" w:cs="Times New Roman"/>
                <w:spacing w:val="-4"/>
                <w:sz w:val="20"/>
                <w:szCs w:val="20"/>
                <w:lang w:val="es-ES_tradnl"/>
              </w:rPr>
              <w:t xml:space="preserve">sobre </w:t>
            </w:r>
            <w:r w:rsidRPr="004D2F01">
              <w:rPr>
                <w:rFonts w:asciiTheme="majorHAnsi" w:hAnsiTheme="majorHAnsi" w:cs="Times New Roman"/>
                <w:i/>
                <w:sz w:val="20"/>
                <w:szCs w:val="20"/>
                <w:lang w:val="es-ES_tradnl"/>
              </w:rPr>
              <w:t>R</w:t>
            </w:r>
            <w:r w:rsidR="003712CC" w:rsidRPr="004D2F01">
              <w:rPr>
                <w:rFonts w:asciiTheme="majorHAnsi" w:hAnsiTheme="majorHAnsi" w:cs="Times New Roman"/>
                <w:i/>
                <w:sz w:val="20"/>
                <w:szCs w:val="20"/>
                <w:lang w:val="es-ES_tradnl"/>
              </w:rPr>
              <w:t>estauración de turberas degradadas para mitigar el cambio climático y adaptarse a este y mejorar la biodiversidad</w:t>
            </w:r>
            <w:r w:rsidR="00F0383B" w:rsidRPr="004D2F01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. </w:t>
            </w:r>
          </w:p>
          <w:p w14:paraId="297F4B62" w14:textId="77777777" w:rsidR="00F0383B" w:rsidRPr="00FF5C23" w:rsidRDefault="00F0383B" w:rsidP="00FF5C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</w:p>
          <w:p w14:paraId="137BA90C" w14:textId="04ECC039" w:rsidR="00F0383B" w:rsidRPr="00FF5C23" w:rsidRDefault="003712CC" w:rsidP="004D2F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Se elaboró un Informe Técnico de Ramsar y está siendo </w:t>
            </w:r>
            <w:r w:rsidR="004D2F01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objeto de una revisión externa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0" w:type="auto"/>
          </w:tcPr>
          <w:p w14:paraId="0A10FEEA" w14:textId="1A214177" w:rsidR="000A4C25" w:rsidRPr="00FF5C23" w:rsidRDefault="003712CC" w:rsidP="004D2F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</w:pP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La </w:t>
            </w:r>
            <w:r w:rsidR="00666CEE"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finalización</w:t>
            </w:r>
            <w:r w:rsidRPr="00FF5C23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 xml:space="preserve"> del Informe Técnico de Rams</w:t>
            </w:r>
            <w:r w:rsidR="004D2F01">
              <w:rPr>
                <w:rFonts w:asciiTheme="majorHAnsi" w:hAnsiTheme="majorHAnsi" w:cs="Times New Roman"/>
                <w:sz w:val="20"/>
                <w:szCs w:val="20"/>
                <w:lang w:val="es-ES_tradnl"/>
              </w:rPr>
              <w:t>ar dependerá de la capacidad y de los resultados de la revisión externa.</w:t>
            </w:r>
          </w:p>
        </w:tc>
      </w:tr>
    </w:tbl>
    <w:p w14:paraId="076C28DA" w14:textId="77777777" w:rsidR="009653A3" w:rsidRPr="00FF5C23" w:rsidRDefault="009653A3" w:rsidP="00FF5C23">
      <w:pPr>
        <w:tabs>
          <w:tab w:val="left" w:pos="1134"/>
        </w:tabs>
        <w:rPr>
          <w:rFonts w:asciiTheme="majorHAnsi" w:hAnsiTheme="majorHAnsi"/>
          <w:sz w:val="20"/>
          <w:szCs w:val="20"/>
          <w:lang w:val="es-ES_tradnl"/>
        </w:rPr>
      </w:pPr>
    </w:p>
    <w:sectPr w:rsidR="009653A3" w:rsidRPr="00FF5C23" w:rsidSect="007C6D8A">
      <w:footerReference w:type="default" r:id="rId34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19703" w14:textId="77777777" w:rsidR="00851800" w:rsidRDefault="00851800" w:rsidP="00002B9E">
      <w:r>
        <w:separator/>
      </w:r>
    </w:p>
  </w:endnote>
  <w:endnote w:type="continuationSeparator" w:id="0">
    <w:p w14:paraId="6EF3D4A7" w14:textId="77777777" w:rsidR="00851800" w:rsidRDefault="00851800" w:rsidP="0000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5CC4" w14:textId="2F4EBAD5" w:rsidR="00851800" w:rsidRPr="00C50F56" w:rsidRDefault="00851800" w:rsidP="00C50F56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Ramsar COP13 Doc.9</w:t>
    </w:r>
    <w:r w:rsidRPr="00CB5417">
      <w:rPr>
        <w:rFonts w:ascii="Calibri" w:hAnsi="Calibri"/>
        <w:sz w:val="20"/>
        <w:szCs w:val="20"/>
      </w:rPr>
      <w:tab/>
    </w:r>
    <w:r w:rsidRPr="00CB5417">
      <w:rPr>
        <w:rFonts w:ascii="Calibri" w:hAnsi="Calibri"/>
        <w:sz w:val="20"/>
        <w:szCs w:val="20"/>
      </w:rPr>
      <w:tab/>
    </w:r>
    <w:r w:rsidRPr="00CB5417">
      <w:rPr>
        <w:rFonts w:ascii="Calibri" w:hAnsi="Calibri"/>
        <w:sz w:val="20"/>
        <w:szCs w:val="20"/>
      </w:rPr>
      <w:fldChar w:fldCharType="begin"/>
    </w:r>
    <w:r w:rsidRPr="00CB5417">
      <w:rPr>
        <w:rFonts w:ascii="Calibri" w:hAnsi="Calibri"/>
        <w:sz w:val="20"/>
        <w:szCs w:val="20"/>
      </w:rPr>
      <w:instrText xml:space="preserve"> PAGE   \* MERGEFORMAT </w:instrText>
    </w:r>
    <w:r w:rsidRPr="00CB5417">
      <w:rPr>
        <w:rFonts w:ascii="Calibri" w:hAnsi="Calibri"/>
        <w:sz w:val="20"/>
        <w:szCs w:val="20"/>
      </w:rPr>
      <w:fldChar w:fldCharType="separate"/>
    </w:r>
    <w:r w:rsidR="00487D9E">
      <w:rPr>
        <w:rFonts w:ascii="Calibri" w:hAnsi="Calibri"/>
        <w:noProof/>
        <w:sz w:val="20"/>
        <w:szCs w:val="20"/>
      </w:rPr>
      <w:t>2</w:t>
    </w:r>
    <w:r w:rsidRPr="00CB5417">
      <w:rPr>
        <w:rFonts w:ascii="Calibri" w:hAnsi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0BA93" w14:textId="4B94DF66" w:rsidR="00851800" w:rsidRPr="00C50F56" w:rsidRDefault="00851800" w:rsidP="00B11FAE">
    <w:pPr>
      <w:pStyle w:val="Footer"/>
      <w:tabs>
        <w:tab w:val="clear" w:pos="9026"/>
        <w:tab w:val="right" w:pos="1422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Ramsar COP13 Doc.9</w:t>
    </w:r>
    <w:r w:rsidRPr="00CB5417">
      <w:rPr>
        <w:rFonts w:ascii="Calibri" w:hAnsi="Calibri"/>
        <w:sz w:val="20"/>
        <w:szCs w:val="20"/>
      </w:rPr>
      <w:tab/>
    </w:r>
    <w:r w:rsidRPr="00CB5417">
      <w:rPr>
        <w:rFonts w:ascii="Calibri" w:hAnsi="Calibri"/>
        <w:sz w:val="20"/>
        <w:szCs w:val="20"/>
      </w:rPr>
      <w:tab/>
    </w:r>
    <w:r w:rsidRPr="00CB5417">
      <w:rPr>
        <w:rFonts w:ascii="Calibri" w:hAnsi="Calibri"/>
        <w:sz w:val="20"/>
        <w:szCs w:val="20"/>
      </w:rPr>
      <w:fldChar w:fldCharType="begin"/>
    </w:r>
    <w:r w:rsidRPr="00CB5417">
      <w:rPr>
        <w:rFonts w:ascii="Calibri" w:hAnsi="Calibri"/>
        <w:sz w:val="20"/>
        <w:szCs w:val="20"/>
      </w:rPr>
      <w:instrText xml:space="preserve"> PAGE   \* MERGEFORMAT </w:instrText>
    </w:r>
    <w:r w:rsidRPr="00CB5417">
      <w:rPr>
        <w:rFonts w:ascii="Calibri" w:hAnsi="Calibri"/>
        <w:sz w:val="20"/>
        <w:szCs w:val="20"/>
      </w:rPr>
      <w:fldChar w:fldCharType="separate"/>
    </w:r>
    <w:r w:rsidR="00487D9E">
      <w:rPr>
        <w:rFonts w:ascii="Calibri" w:hAnsi="Calibri"/>
        <w:noProof/>
        <w:sz w:val="20"/>
        <w:szCs w:val="20"/>
      </w:rPr>
      <w:t>9</w:t>
    </w:r>
    <w:r w:rsidRPr="00CB5417">
      <w:rPr>
        <w:rFonts w:ascii="Calibri" w:hAnsi="Calibr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79254" w14:textId="77777777" w:rsidR="00851800" w:rsidRDefault="00851800" w:rsidP="00002B9E">
      <w:r>
        <w:separator/>
      </w:r>
    </w:p>
  </w:footnote>
  <w:footnote w:type="continuationSeparator" w:id="0">
    <w:p w14:paraId="3A74328E" w14:textId="77777777" w:rsidR="00851800" w:rsidRDefault="00851800" w:rsidP="0000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80119"/>
    <w:multiLevelType w:val="hybridMultilevel"/>
    <w:tmpl w:val="84E00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47FF"/>
    <w:multiLevelType w:val="hybridMultilevel"/>
    <w:tmpl w:val="645EF8DE"/>
    <w:lvl w:ilvl="0" w:tplc="926261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E133C"/>
    <w:multiLevelType w:val="hybridMultilevel"/>
    <w:tmpl w:val="502AAE96"/>
    <w:lvl w:ilvl="0" w:tplc="77986E14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76883"/>
    <w:multiLevelType w:val="hybridMultilevel"/>
    <w:tmpl w:val="15EC3B88"/>
    <w:lvl w:ilvl="0" w:tplc="34E6C664">
      <w:start w:val="15"/>
      <w:numFmt w:val="decimal"/>
      <w:lvlText w:val="%1."/>
      <w:lvlJc w:val="left"/>
      <w:pPr>
        <w:ind w:left="721" w:hanging="360"/>
      </w:pPr>
      <w:rPr>
        <w:rFonts w:asciiTheme="minorHAnsi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30C11C85"/>
    <w:multiLevelType w:val="hybridMultilevel"/>
    <w:tmpl w:val="B8701C96"/>
    <w:lvl w:ilvl="0" w:tplc="1CB0D5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9643E"/>
    <w:multiLevelType w:val="hybridMultilevel"/>
    <w:tmpl w:val="90D0DE90"/>
    <w:lvl w:ilvl="0" w:tplc="358248BA">
      <w:start w:val="1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C41FA4"/>
    <w:multiLevelType w:val="hybridMultilevel"/>
    <w:tmpl w:val="18F49F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443668"/>
    <w:multiLevelType w:val="hybridMultilevel"/>
    <w:tmpl w:val="DC76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A27EB"/>
    <w:multiLevelType w:val="hybridMultilevel"/>
    <w:tmpl w:val="D040BDDA"/>
    <w:lvl w:ilvl="0" w:tplc="0980ECCA">
      <w:start w:val="20"/>
      <w:numFmt w:val="decimal"/>
      <w:lvlText w:val="%1."/>
      <w:lvlJc w:val="left"/>
      <w:pPr>
        <w:ind w:left="721" w:hanging="360"/>
      </w:pPr>
      <w:rPr>
        <w:rFonts w:asciiTheme="minorHAnsi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D1BEA"/>
    <w:multiLevelType w:val="hybridMultilevel"/>
    <w:tmpl w:val="0B204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A21914"/>
    <w:multiLevelType w:val="hybridMultilevel"/>
    <w:tmpl w:val="A21CA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FD"/>
    <w:rsid w:val="00002B9E"/>
    <w:rsid w:val="00015FCD"/>
    <w:rsid w:val="00022368"/>
    <w:rsid w:val="000626C8"/>
    <w:rsid w:val="00080D02"/>
    <w:rsid w:val="000936E8"/>
    <w:rsid w:val="00093C64"/>
    <w:rsid w:val="00093E79"/>
    <w:rsid w:val="000A0284"/>
    <w:rsid w:val="000A2151"/>
    <w:rsid w:val="000A2A38"/>
    <w:rsid w:val="000A4C25"/>
    <w:rsid w:val="000C61D4"/>
    <w:rsid w:val="000E1710"/>
    <w:rsid w:val="000F692A"/>
    <w:rsid w:val="0010200E"/>
    <w:rsid w:val="001116B7"/>
    <w:rsid w:val="001149FA"/>
    <w:rsid w:val="00121CE7"/>
    <w:rsid w:val="0012641A"/>
    <w:rsid w:val="00135952"/>
    <w:rsid w:val="00136BFC"/>
    <w:rsid w:val="00143BA7"/>
    <w:rsid w:val="00162CCA"/>
    <w:rsid w:val="001A4349"/>
    <w:rsid w:val="001C42A5"/>
    <w:rsid w:val="001D173E"/>
    <w:rsid w:val="00202401"/>
    <w:rsid w:val="002125BB"/>
    <w:rsid w:val="00235D74"/>
    <w:rsid w:val="00251D62"/>
    <w:rsid w:val="0025623D"/>
    <w:rsid w:val="0027210B"/>
    <w:rsid w:val="0028197A"/>
    <w:rsid w:val="00285A55"/>
    <w:rsid w:val="00287923"/>
    <w:rsid w:val="002A2804"/>
    <w:rsid w:val="002A3A1E"/>
    <w:rsid w:val="002C7621"/>
    <w:rsid w:val="00303921"/>
    <w:rsid w:val="00306A1E"/>
    <w:rsid w:val="003712CC"/>
    <w:rsid w:val="00392FD9"/>
    <w:rsid w:val="00394520"/>
    <w:rsid w:val="00397BFA"/>
    <w:rsid w:val="003A46E3"/>
    <w:rsid w:val="003B0DD2"/>
    <w:rsid w:val="003C08AB"/>
    <w:rsid w:val="003C6AC9"/>
    <w:rsid w:val="003D392B"/>
    <w:rsid w:val="003F6E0D"/>
    <w:rsid w:val="00414F6D"/>
    <w:rsid w:val="0042045C"/>
    <w:rsid w:val="00440466"/>
    <w:rsid w:val="0046226A"/>
    <w:rsid w:val="00463D34"/>
    <w:rsid w:val="00473429"/>
    <w:rsid w:val="00487D9E"/>
    <w:rsid w:val="004B4735"/>
    <w:rsid w:val="004D2F01"/>
    <w:rsid w:val="004D353C"/>
    <w:rsid w:val="004F43B1"/>
    <w:rsid w:val="005079BD"/>
    <w:rsid w:val="005160EA"/>
    <w:rsid w:val="00523E90"/>
    <w:rsid w:val="0052503B"/>
    <w:rsid w:val="0053321C"/>
    <w:rsid w:val="00551906"/>
    <w:rsid w:val="00551C14"/>
    <w:rsid w:val="0055772E"/>
    <w:rsid w:val="005618AB"/>
    <w:rsid w:val="005825FD"/>
    <w:rsid w:val="0058720F"/>
    <w:rsid w:val="005951D7"/>
    <w:rsid w:val="005B7A3C"/>
    <w:rsid w:val="005C517A"/>
    <w:rsid w:val="005E73C2"/>
    <w:rsid w:val="0060184B"/>
    <w:rsid w:val="00603CC9"/>
    <w:rsid w:val="0061408C"/>
    <w:rsid w:val="00656918"/>
    <w:rsid w:val="00666CEE"/>
    <w:rsid w:val="006748AE"/>
    <w:rsid w:val="006A3170"/>
    <w:rsid w:val="0070043A"/>
    <w:rsid w:val="007014AC"/>
    <w:rsid w:val="00722C1B"/>
    <w:rsid w:val="00734E5B"/>
    <w:rsid w:val="007407DE"/>
    <w:rsid w:val="007466DB"/>
    <w:rsid w:val="007535B2"/>
    <w:rsid w:val="00773B79"/>
    <w:rsid w:val="007811F7"/>
    <w:rsid w:val="00793C33"/>
    <w:rsid w:val="007B3A9C"/>
    <w:rsid w:val="007C353A"/>
    <w:rsid w:val="007C6D8A"/>
    <w:rsid w:val="007E6E6A"/>
    <w:rsid w:val="007F480A"/>
    <w:rsid w:val="007F6D2E"/>
    <w:rsid w:val="00842861"/>
    <w:rsid w:val="00851800"/>
    <w:rsid w:val="008747B0"/>
    <w:rsid w:val="008915A0"/>
    <w:rsid w:val="008959D8"/>
    <w:rsid w:val="008A2258"/>
    <w:rsid w:val="008A471E"/>
    <w:rsid w:val="008A5DB2"/>
    <w:rsid w:val="008B1489"/>
    <w:rsid w:val="008B2A23"/>
    <w:rsid w:val="008C39DD"/>
    <w:rsid w:val="008C5CC4"/>
    <w:rsid w:val="008D4502"/>
    <w:rsid w:val="008D5C86"/>
    <w:rsid w:val="00901E01"/>
    <w:rsid w:val="00906344"/>
    <w:rsid w:val="0091379C"/>
    <w:rsid w:val="00915948"/>
    <w:rsid w:val="0091611C"/>
    <w:rsid w:val="00917030"/>
    <w:rsid w:val="00920F61"/>
    <w:rsid w:val="00922328"/>
    <w:rsid w:val="00933D46"/>
    <w:rsid w:val="009425AD"/>
    <w:rsid w:val="00944327"/>
    <w:rsid w:val="009526F7"/>
    <w:rsid w:val="009653A3"/>
    <w:rsid w:val="00987120"/>
    <w:rsid w:val="009B0D68"/>
    <w:rsid w:val="009B3AA6"/>
    <w:rsid w:val="009C6E3A"/>
    <w:rsid w:val="009E34F6"/>
    <w:rsid w:val="009F6681"/>
    <w:rsid w:val="00A15AC3"/>
    <w:rsid w:val="00A2282A"/>
    <w:rsid w:val="00A32F7A"/>
    <w:rsid w:val="00A339DD"/>
    <w:rsid w:val="00A342C3"/>
    <w:rsid w:val="00A35B9F"/>
    <w:rsid w:val="00A609B0"/>
    <w:rsid w:val="00A8170F"/>
    <w:rsid w:val="00AC2BA8"/>
    <w:rsid w:val="00AC5FF4"/>
    <w:rsid w:val="00AD0AF4"/>
    <w:rsid w:val="00AE4C4C"/>
    <w:rsid w:val="00AF0A5E"/>
    <w:rsid w:val="00AF78BC"/>
    <w:rsid w:val="00B00BD0"/>
    <w:rsid w:val="00B11FAE"/>
    <w:rsid w:val="00B156BD"/>
    <w:rsid w:val="00B20189"/>
    <w:rsid w:val="00B225FB"/>
    <w:rsid w:val="00B26DBC"/>
    <w:rsid w:val="00B625E9"/>
    <w:rsid w:val="00B851D1"/>
    <w:rsid w:val="00B86B22"/>
    <w:rsid w:val="00B86E7B"/>
    <w:rsid w:val="00BD0BE4"/>
    <w:rsid w:val="00BE1470"/>
    <w:rsid w:val="00BE50C9"/>
    <w:rsid w:val="00BE6774"/>
    <w:rsid w:val="00C274E1"/>
    <w:rsid w:val="00C27634"/>
    <w:rsid w:val="00C34F77"/>
    <w:rsid w:val="00C431EF"/>
    <w:rsid w:val="00C50F56"/>
    <w:rsid w:val="00C53889"/>
    <w:rsid w:val="00C621B9"/>
    <w:rsid w:val="00C623D1"/>
    <w:rsid w:val="00C9646D"/>
    <w:rsid w:val="00CA6A6C"/>
    <w:rsid w:val="00CB1993"/>
    <w:rsid w:val="00CB6CF9"/>
    <w:rsid w:val="00CB7A91"/>
    <w:rsid w:val="00CC62FF"/>
    <w:rsid w:val="00CD51D7"/>
    <w:rsid w:val="00CE1B63"/>
    <w:rsid w:val="00CF16A6"/>
    <w:rsid w:val="00CF544E"/>
    <w:rsid w:val="00D0200A"/>
    <w:rsid w:val="00D13B88"/>
    <w:rsid w:val="00D14C34"/>
    <w:rsid w:val="00D15A4A"/>
    <w:rsid w:val="00D536B8"/>
    <w:rsid w:val="00D54152"/>
    <w:rsid w:val="00D801AE"/>
    <w:rsid w:val="00D80E8E"/>
    <w:rsid w:val="00DA0310"/>
    <w:rsid w:val="00DB2039"/>
    <w:rsid w:val="00DC24CE"/>
    <w:rsid w:val="00DD0C7D"/>
    <w:rsid w:val="00DD7783"/>
    <w:rsid w:val="00DE343A"/>
    <w:rsid w:val="00DE6C45"/>
    <w:rsid w:val="00E01CFF"/>
    <w:rsid w:val="00E05205"/>
    <w:rsid w:val="00E07041"/>
    <w:rsid w:val="00E12CB3"/>
    <w:rsid w:val="00E137BA"/>
    <w:rsid w:val="00E41210"/>
    <w:rsid w:val="00E446BA"/>
    <w:rsid w:val="00E50747"/>
    <w:rsid w:val="00E70B07"/>
    <w:rsid w:val="00E747B8"/>
    <w:rsid w:val="00E836C7"/>
    <w:rsid w:val="00E877B5"/>
    <w:rsid w:val="00E92D9E"/>
    <w:rsid w:val="00EA1FAC"/>
    <w:rsid w:val="00EB0F67"/>
    <w:rsid w:val="00EC21BC"/>
    <w:rsid w:val="00EC5C6E"/>
    <w:rsid w:val="00EE5444"/>
    <w:rsid w:val="00F0383B"/>
    <w:rsid w:val="00F068B4"/>
    <w:rsid w:val="00F13534"/>
    <w:rsid w:val="00F21D25"/>
    <w:rsid w:val="00F479B2"/>
    <w:rsid w:val="00F56D88"/>
    <w:rsid w:val="00F8141B"/>
    <w:rsid w:val="00F944B7"/>
    <w:rsid w:val="00F9534A"/>
    <w:rsid w:val="00FA7381"/>
    <w:rsid w:val="00FB169A"/>
    <w:rsid w:val="00FC0A8F"/>
    <w:rsid w:val="00FC6B45"/>
    <w:rsid w:val="00FD1CE4"/>
    <w:rsid w:val="00FE1178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71F30DD"/>
  <w14:defaultImageDpi w14:val="300"/>
  <w15:docId w15:val="{58D0D74E-4D03-4942-B0DB-79A0110D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5F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5FD"/>
    <w:pPr>
      <w:ind w:left="720"/>
      <w:contextualSpacing/>
    </w:pPr>
  </w:style>
  <w:style w:type="character" w:styleId="Hyperlink">
    <w:name w:val="Hyperlink"/>
    <w:uiPriority w:val="99"/>
    <w:unhideWhenUsed/>
    <w:rsid w:val="005825F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25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5F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5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5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5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F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135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13534"/>
  </w:style>
  <w:style w:type="paragraph" w:customStyle="1" w:styleId="ColorfulList-Accent11">
    <w:name w:val="Colorful List - Accent 11"/>
    <w:basedOn w:val="Normal"/>
    <w:uiPriority w:val="34"/>
    <w:qFormat/>
    <w:rsid w:val="002A3A1E"/>
    <w:pPr>
      <w:ind w:left="720" w:hanging="425"/>
      <w:contextualSpacing/>
    </w:pPr>
    <w:rPr>
      <w:rFonts w:ascii="Calibri" w:eastAsia="Calibri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C27634"/>
  </w:style>
  <w:style w:type="character" w:styleId="FollowedHyperlink">
    <w:name w:val="FollowedHyperlink"/>
    <w:basedOn w:val="DefaultParagraphFont"/>
    <w:uiPriority w:val="99"/>
    <w:semiHidden/>
    <w:unhideWhenUsed/>
    <w:rsid w:val="00143BA7"/>
    <w:rPr>
      <w:color w:val="800080" w:themeColor="followedHyperlink"/>
      <w:u w:val="single"/>
    </w:rPr>
  </w:style>
  <w:style w:type="table" w:customStyle="1" w:styleId="LightList1">
    <w:name w:val="Light List1"/>
    <w:basedOn w:val="TableNormal"/>
    <w:next w:val="LightList"/>
    <w:uiPriority w:val="61"/>
    <w:rsid w:val="000A4C25"/>
    <w:rPr>
      <w:rFonts w:eastAsia="Calibri"/>
      <w:sz w:val="22"/>
      <w:szCs w:val="22"/>
      <w:lang w:val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0A4C2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A35B9F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02B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B9E"/>
  </w:style>
  <w:style w:type="paragraph" w:styleId="Footer">
    <w:name w:val="footer"/>
    <w:basedOn w:val="Normal"/>
    <w:link w:val="FooterChar"/>
    <w:uiPriority w:val="99"/>
    <w:unhideWhenUsed/>
    <w:rsid w:val="00002B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B9E"/>
  </w:style>
  <w:style w:type="paragraph" w:styleId="DocumentMap">
    <w:name w:val="Document Map"/>
    <w:basedOn w:val="Normal"/>
    <w:link w:val="DocumentMapChar"/>
    <w:uiPriority w:val="99"/>
    <w:semiHidden/>
    <w:unhideWhenUsed/>
    <w:rsid w:val="000A0284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0284"/>
    <w:rPr>
      <w:rFonts w:ascii="Lucida Grande" w:hAnsi="Lucida Grande" w:cs="Lucida Grand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amsar.org/es/documento/plan-de-trabajo-del-grupo-de-examen-cientifico-y-tecnico-gect-para-2016-2018" TargetMode="External"/><Relationship Id="rId18" Type="http://schemas.openxmlformats.org/officeDocument/2006/relationships/hyperlink" Target="https://www.ramsar.org/es/documento/nota-sobre-politicas-de-ramsar-ndeg-1-humedales-para-la-reduccion-del-riesgo-de-desastres" TargetMode="External"/><Relationship Id="rId26" Type="http://schemas.openxmlformats.org/officeDocument/2006/relationships/hyperlink" Target="https://www.ramsar.org/es/documento/sc54-22-informe-de-la-presidencia-del-grupo-de-examen-cientifico-y-tecnico-gec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amsar.org/es/documento/nota-informativa-de-ramsar-8-misiones-ramsar-de-asesoramiento-asesoramiento-tecnico-sobre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ramsar.org/es/documento/sc54-22-informe-de-la-presidencia-del-grupo-de-examen-cientifico-y-tecnico-gect" TargetMode="External"/><Relationship Id="rId17" Type="http://schemas.openxmlformats.org/officeDocument/2006/relationships/hyperlink" Target="https://www.ramsar.org/es/documento/nota-sobre-politicas-de-ramsar-ndeg-2-integracion-de-los-multiples-valores-de-los" TargetMode="External"/><Relationship Id="rId25" Type="http://schemas.openxmlformats.org/officeDocument/2006/relationships/hyperlink" Target="https://www.ramsar.org/es/documento/resolucion-xii10-acreditacion-de-ciudad-de-humedal-de-la-convencion-de-ramsar" TargetMode="External"/><Relationship Id="rId33" Type="http://schemas.openxmlformats.org/officeDocument/2006/relationships/hyperlink" Target="https://www.ramsar.org/es/recursos/juego-de-herramientas-para-el-manejo-de-sitios-rams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amsar.org/es/recursos/juego-de-herramientas-para-el-manejo-de-sitios-ramsar" TargetMode="External"/><Relationship Id="rId20" Type="http://schemas.openxmlformats.org/officeDocument/2006/relationships/hyperlink" Target="https://www.ramsar.org/es/documento/nota-sobre-politicas-de-ramsar-ndeg-3-misiones-ramsar-de-asesoramiento-un-mecanismo-para" TargetMode="External"/><Relationship Id="rId29" Type="http://schemas.openxmlformats.org/officeDocument/2006/relationships/hyperlink" Target="https://www.ramsar.org/document/sc51-presentation-report-of-the-strp-chai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msar.org/es/documento/sc53-10-informe-de-la-presidencia-del-grupo-de-examen-cientifico-y-tecnico-gect" TargetMode="External"/><Relationship Id="rId24" Type="http://schemas.openxmlformats.org/officeDocument/2006/relationships/hyperlink" Target="https://www.ramsar.org/es/documento/cop13-doc1814-proyecto-de-resolucion-sobre-la-restauracion-de-turberas-degradadas-para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ramsar.org/es/documento/cop13-doc1813-proyecto-de-resolucion-sobre-orientaciones-para-identificar-turberas-como" TargetMode="External"/><Relationship Id="rId23" Type="http://schemas.openxmlformats.org/officeDocument/2006/relationships/hyperlink" Target="https://www.ramsar.org/es/recursos/reconocer-y-evaluar-las-amenazas-contra-los-sitios" TargetMode="External"/><Relationship Id="rId28" Type="http://schemas.openxmlformats.org/officeDocument/2006/relationships/hyperlink" Target="https://www.ramsar.org/es/documento/decisiones-de-la-47a-reunion-del-comite-permanente-sc4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ramsar.org/es/documento/sc52-10-informe-de-la-presidencia-del-grupo-de-examen-cientifico-y-tecnico-gect-y-proyecto" TargetMode="External"/><Relationship Id="rId19" Type="http://schemas.openxmlformats.org/officeDocument/2006/relationships/hyperlink" Target="https://www.ramsar.org/document/comprehensive-review-and-analysis-of-ramsar-advisory-mission-ram-reports" TargetMode="External"/><Relationship Id="rId31" Type="http://schemas.openxmlformats.org/officeDocument/2006/relationships/hyperlink" Target="https://www.ramsar.org/es/documento/sc53-10-informe-de-la-presidencia-del-grupo-de-examen-cientifico-y-tecnico-ge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msar.org/es/documento/sc51-13-informe-de-la-presidencia-del-grupo-de-examen-cientifico-y-tecnico-gect-y-proyecto" TargetMode="External"/><Relationship Id="rId14" Type="http://schemas.openxmlformats.org/officeDocument/2006/relationships/hyperlink" Target="https://www.ramsar.org/es/documento/decisiones-de-la-52a-reunion-del-comite-permanente-sc52" TargetMode="External"/><Relationship Id="rId22" Type="http://schemas.openxmlformats.org/officeDocument/2006/relationships/hyperlink" Target="https://www.ramsar.org/es/documento/cop13-doc1812-proyecto-de-resolucion-sobre-la-aplicacion-futura-de-los-aspectos" TargetMode="External"/><Relationship Id="rId27" Type="http://schemas.openxmlformats.org/officeDocument/2006/relationships/hyperlink" Target="https://www.ramsar.org/es/documento/resolucion-xii2-el-plan-estrategico-de-ramsar-para-2016-2024" TargetMode="External"/><Relationship Id="rId30" Type="http://schemas.openxmlformats.org/officeDocument/2006/relationships/hyperlink" Target="https://www.ramsar.org/es/documento/sc51-13-informe-de-la-presidencia-del-grupo-de-examen-cientifico-y-tecnico-gect-y-proyecto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B66E-973B-48C5-B0A1-FB807E26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 Gardner</dc:creator>
  <cp:lastModifiedBy>JENNINGS Edmund</cp:lastModifiedBy>
  <cp:revision>6</cp:revision>
  <cp:lastPrinted>2018-08-20T14:41:00Z</cp:lastPrinted>
  <dcterms:created xsi:type="dcterms:W3CDTF">2018-09-05T17:40:00Z</dcterms:created>
  <dcterms:modified xsi:type="dcterms:W3CDTF">2018-09-05T17:46:00Z</dcterms:modified>
</cp:coreProperties>
</file>