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D50C3" w14:textId="5AAC9104" w:rsidR="005C6A6A" w:rsidRPr="005C6A6A" w:rsidRDefault="00C50F56" w:rsidP="005C6A6A">
      <w:pPr>
        <w:ind w:right="17"/>
        <w:jc w:val="center"/>
        <w:outlineLvl w:val="0"/>
        <w:rPr>
          <w:rFonts w:ascii="Calibri" w:eastAsia="Times New Roman" w:hAnsi="Calibri" w:cs="Calibri"/>
          <w:b/>
          <w:bCs/>
          <w:lang w:val="fr-CA"/>
        </w:rPr>
      </w:pPr>
      <w:r w:rsidRPr="00D47407">
        <w:rPr>
          <w:rFonts w:ascii="Calibri" w:eastAsia="Times New Roman" w:hAnsi="Calibri" w:cstheme="majorHAnsi"/>
          <w:b/>
          <w:bCs/>
          <w:noProof/>
          <w:sz w:val="28"/>
          <w:szCs w:val="28"/>
          <w:lang w:eastAsia="en-GB"/>
        </w:rPr>
        <w:drawing>
          <wp:anchor distT="0" distB="0" distL="114300" distR="114300" simplePos="0" relativeHeight="251659264" behindDoc="1" locked="0" layoutInCell="1" allowOverlap="1" wp14:anchorId="5B67EA57" wp14:editId="3C95FFD2">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D47407">
        <w:rPr>
          <w:rFonts w:ascii="Calibri" w:eastAsia="Times New Roman" w:hAnsi="Calibri" w:cstheme="majorHAnsi"/>
          <w:b/>
          <w:bCs/>
          <w:lang w:val="fr-FR"/>
        </w:rPr>
        <w:t>1</w:t>
      </w:r>
      <w:r w:rsidRPr="005C6A6A">
        <w:rPr>
          <w:rFonts w:ascii="Calibri" w:eastAsia="Times New Roman" w:hAnsi="Calibri" w:cs="Calibri"/>
          <w:b/>
          <w:bCs/>
          <w:lang w:val="fr-CA"/>
        </w:rPr>
        <w:t>3</w:t>
      </w:r>
      <w:r w:rsidR="005C6A6A" w:rsidRPr="005C6A6A">
        <w:rPr>
          <w:rFonts w:ascii="Calibri" w:eastAsia="Times New Roman" w:hAnsi="Calibri" w:cs="Calibri"/>
          <w:b/>
          <w:bCs/>
          <w:vertAlign w:val="superscript"/>
          <w:lang w:val="fr-CA"/>
        </w:rPr>
        <w:t>e</w:t>
      </w:r>
      <w:r w:rsidR="005C6A6A" w:rsidRPr="005C6A6A">
        <w:rPr>
          <w:rFonts w:ascii="Calibri" w:eastAsia="Times New Roman" w:hAnsi="Calibri" w:cs="Calibri"/>
          <w:b/>
          <w:bCs/>
          <w:lang w:val="fr-CA"/>
        </w:rPr>
        <w:t xml:space="preserve"> Session de la Conférence des Parties contractantes</w:t>
      </w:r>
    </w:p>
    <w:p w14:paraId="1CD0491F" w14:textId="77777777" w:rsidR="005C6A6A" w:rsidRPr="005C6A6A" w:rsidRDefault="005C6A6A" w:rsidP="005C6A6A">
      <w:pPr>
        <w:ind w:right="17"/>
        <w:jc w:val="center"/>
        <w:outlineLvl w:val="0"/>
        <w:rPr>
          <w:rFonts w:ascii="Calibri" w:eastAsia="Times New Roman" w:hAnsi="Calibri" w:cs="Calibri"/>
          <w:b/>
          <w:bCs/>
          <w:lang w:val="fr-CA"/>
        </w:rPr>
      </w:pPr>
      <w:r w:rsidRPr="005C6A6A">
        <w:rPr>
          <w:rFonts w:ascii="Calibri" w:eastAsia="Times New Roman" w:hAnsi="Calibri" w:cs="Calibri"/>
          <w:b/>
          <w:bCs/>
          <w:lang w:val="fr-CA"/>
        </w:rPr>
        <w:t>à la Convention de Ramsar sur les zones humides</w:t>
      </w:r>
    </w:p>
    <w:p w14:paraId="3EC796C1" w14:textId="2CDEF081" w:rsidR="00C50F56" w:rsidRPr="005C6A6A" w:rsidRDefault="00C50F56" w:rsidP="005C6A6A">
      <w:pPr>
        <w:ind w:right="17"/>
        <w:jc w:val="center"/>
        <w:outlineLvl w:val="0"/>
        <w:rPr>
          <w:rFonts w:ascii="Calibri" w:eastAsia="Times New Roman" w:hAnsi="Calibri" w:cs="Calibri"/>
          <w:b/>
          <w:bCs/>
          <w:lang w:val="fr-CA"/>
        </w:rPr>
      </w:pPr>
    </w:p>
    <w:p w14:paraId="2853094D" w14:textId="77777777" w:rsidR="005C6A6A" w:rsidRPr="005C6A6A" w:rsidRDefault="005C6A6A" w:rsidP="005C6A6A">
      <w:pPr>
        <w:ind w:right="17"/>
        <w:jc w:val="center"/>
        <w:outlineLvl w:val="0"/>
        <w:rPr>
          <w:rFonts w:ascii="Calibri" w:eastAsia="Times New Roman" w:hAnsi="Calibri" w:cs="Calibri"/>
          <w:b/>
          <w:bCs/>
          <w:lang w:val="fr-CA"/>
        </w:rPr>
      </w:pPr>
      <w:r w:rsidRPr="005C6A6A">
        <w:rPr>
          <w:rFonts w:ascii="Calibri" w:eastAsia="Times New Roman" w:hAnsi="Calibri" w:cs="Calibri"/>
          <w:b/>
          <w:bCs/>
          <w:lang w:val="fr-CA"/>
        </w:rPr>
        <w:t>« Les zones humides pour un avenir urbain durable »</w:t>
      </w:r>
    </w:p>
    <w:p w14:paraId="379DB0FD" w14:textId="14989C14" w:rsidR="00C50F56" w:rsidRPr="005C6A6A" w:rsidRDefault="005C6A6A" w:rsidP="005C6A6A">
      <w:pPr>
        <w:ind w:right="17"/>
        <w:jc w:val="center"/>
        <w:outlineLvl w:val="0"/>
        <w:rPr>
          <w:rFonts w:ascii="Calibri" w:eastAsia="Times New Roman" w:hAnsi="Calibri" w:cs="Calibri"/>
          <w:b/>
          <w:bCs/>
          <w:lang w:val="fr-CA"/>
        </w:rPr>
      </w:pPr>
      <w:r w:rsidRPr="005C6A6A">
        <w:rPr>
          <w:rFonts w:ascii="Calibri" w:eastAsia="Times New Roman" w:hAnsi="Calibri" w:cs="Calibri"/>
          <w:b/>
          <w:bCs/>
          <w:lang w:val="fr-CA"/>
        </w:rPr>
        <w:t>Dubaï, Émirats arabes unis, 21 au 29 octobre 2018</w:t>
      </w:r>
    </w:p>
    <w:p w14:paraId="379BB3E6" w14:textId="77777777" w:rsidR="00C50F56" w:rsidRPr="00D47407" w:rsidRDefault="00C50F56" w:rsidP="00C50F56">
      <w:pPr>
        <w:ind w:right="17"/>
        <w:jc w:val="center"/>
        <w:outlineLvl w:val="0"/>
        <w:rPr>
          <w:rFonts w:ascii="Calibri" w:eastAsia="Times New Roman" w:hAnsi="Calibri" w:cstheme="majorHAnsi"/>
          <w:b/>
          <w:bCs/>
          <w:sz w:val="28"/>
          <w:szCs w:val="28"/>
          <w:lang w:val="fr-FR"/>
        </w:rPr>
      </w:pPr>
    </w:p>
    <w:p w14:paraId="6B515E29" w14:textId="77777777" w:rsidR="00C50F56" w:rsidRPr="00D47407" w:rsidRDefault="00C50F56" w:rsidP="00C50F56">
      <w:pPr>
        <w:ind w:right="17"/>
        <w:jc w:val="center"/>
        <w:outlineLvl w:val="0"/>
        <w:rPr>
          <w:rFonts w:ascii="Calibri" w:eastAsia="Times New Roman" w:hAnsi="Calibri"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C50F56" w:rsidRPr="00D47407" w14:paraId="1108DD0F" w14:textId="77777777" w:rsidTr="00FB0E39">
        <w:tc>
          <w:tcPr>
            <w:tcW w:w="4708" w:type="dxa"/>
          </w:tcPr>
          <w:p w14:paraId="2B964268" w14:textId="77777777" w:rsidR="00C50F56" w:rsidRPr="00D47407" w:rsidRDefault="00C50F56" w:rsidP="00FB0E39">
            <w:pPr>
              <w:ind w:right="17"/>
              <w:jc w:val="center"/>
              <w:outlineLvl w:val="0"/>
              <w:rPr>
                <w:rFonts w:ascii="Calibri" w:eastAsia="Times New Roman" w:hAnsi="Calibri" w:cstheme="majorHAnsi"/>
                <w:b/>
                <w:bCs/>
                <w:lang w:val="fr-FR"/>
              </w:rPr>
            </w:pPr>
          </w:p>
        </w:tc>
        <w:tc>
          <w:tcPr>
            <w:tcW w:w="4652" w:type="dxa"/>
          </w:tcPr>
          <w:p w14:paraId="3E7E5ED5" w14:textId="77777777" w:rsidR="00C50F56" w:rsidRPr="00D47407" w:rsidRDefault="00C50F56" w:rsidP="00C50F56">
            <w:pPr>
              <w:ind w:right="67"/>
              <w:jc w:val="right"/>
              <w:outlineLvl w:val="0"/>
              <w:rPr>
                <w:rFonts w:ascii="Calibri" w:eastAsia="Times New Roman" w:hAnsi="Calibri" w:cstheme="majorHAnsi"/>
                <w:b/>
                <w:bCs/>
                <w:lang w:val="fr-FR"/>
              </w:rPr>
            </w:pPr>
            <w:r w:rsidRPr="00D47407">
              <w:rPr>
                <w:rFonts w:ascii="Calibri" w:eastAsia="Times New Roman" w:hAnsi="Calibri" w:cstheme="majorHAnsi"/>
                <w:b/>
                <w:bCs/>
                <w:lang w:val="fr-FR"/>
              </w:rPr>
              <w:t>Ramsar COP13 Doc.9</w:t>
            </w:r>
          </w:p>
        </w:tc>
      </w:tr>
    </w:tbl>
    <w:p w14:paraId="1C154D76" w14:textId="77777777" w:rsidR="00C50F56" w:rsidRPr="00D47407" w:rsidRDefault="00C50F56" w:rsidP="00C50F56">
      <w:pPr>
        <w:rPr>
          <w:rFonts w:asciiTheme="majorHAnsi" w:hAnsiTheme="majorHAnsi"/>
          <w:b/>
          <w:sz w:val="28"/>
          <w:lang w:val="fr-FR"/>
        </w:rPr>
      </w:pPr>
    </w:p>
    <w:p w14:paraId="78496681" w14:textId="54CF3C5E" w:rsidR="005825FD" w:rsidRPr="003B3C4D" w:rsidRDefault="005825FD" w:rsidP="007811F7">
      <w:pPr>
        <w:widowControl w:val="0"/>
        <w:autoSpaceDE w:val="0"/>
        <w:autoSpaceDN w:val="0"/>
        <w:adjustRightInd w:val="0"/>
        <w:ind w:right="288"/>
        <w:jc w:val="center"/>
        <w:rPr>
          <w:rFonts w:asciiTheme="majorHAnsi" w:hAnsiTheme="majorHAnsi" w:cs="Calibri"/>
          <w:b/>
          <w:bCs/>
          <w:spacing w:val="-6"/>
          <w:sz w:val="28"/>
          <w:szCs w:val="28"/>
          <w:lang w:val="fr-CA"/>
        </w:rPr>
      </w:pPr>
      <w:r w:rsidRPr="003B3C4D">
        <w:rPr>
          <w:rFonts w:asciiTheme="majorHAnsi" w:hAnsiTheme="majorHAnsi"/>
          <w:b/>
          <w:bCs/>
          <w:color w:val="000000"/>
          <w:spacing w:val="-6"/>
          <w:sz w:val="28"/>
          <w:szCs w:val="28"/>
          <w:lang w:val="fr-CA"/>
        </w:rPr>
        <w:t>R</w:t>
      </w:r>
      <w:r w:rsidR="005C6A6A" w:rsidRPr="003B3C4D">
        <w:rPr>
          <w:rFonts w:asciiTheme="majorHAnsi" w:hAnsiTheme="majorHAnsi"/>
          <w:b/>
          <w:bCs/>
          <w:color w:val="000000"/>
          <w:spacing w:val="-6"/>
          <w:sz w:val="28"/>
          <w:szCs w:val="28"/>
          <w:lang w:val="fr-CA"/>
        </w:rPr>
        <w:t>apport du Président du Groupe d’évaluation scientifique et technique (GEST)</w:t>
      </w:r>
    </w:p>
    <w:p w14:paraId="32EE5D5F" w14:textId="77777777" w:rsidR="005825FD" w:rsidRPr="005C6A6A" w:rsidRDefault="005825FD" w:rsidP="005825FD">
      <w:pPr>
        <w:widowControl w:val="0"/>
        <w:autoSpaceDE w:val="0"/>
        <w:autoSpaceDN w:val="0"/>
        <w:adjustRightInd w:val="0"/>
        <w:ind w:right="288"/>
        <w:rPr>
          <w:rFonts w:asciiTheme="majorHAnsi" w:hAnsiTheme="majorHAnsi" w:cs="Calibri"/>
          <w:b/>
          <w:bCs/>
          <w:sz w:val="22"/>
          <w:szCs w:val="22"/>
          <w:lang w:val="fr-CA"/>
        </w:rPr>
      </w:pPr>
    </w:p>
    <w:p w14:paraId="7D80DEBF" w14:textId="77777777" w:rsidR="00C50F56" w:rsidRPr="005C6A6A" w:rsidRDefault="00C50F56" w:rsidP="005825FD">
      <w:pPr>
        <w:widowControl w:val="0"/>
        <w:autoSpaceDE w:val="0"/>
        <w:autoSpaceDN w:val="0"/>
        <w:adjustRightInd w:val="0"/>
        <w:ind w:right="288"/>
        <w:rPr>
          <w:rFonts w:asciiTheme="majorHAnsi" w:hAnsiTheme="majorHAnsi" w:cs="Calibri"/>
          <w:b/>
          <w:bCs/>
          <w:sz w:val="22"/>
          <w:szCs w:val="22"/>
          <w:lang w:val="fr-CA"/>
        </w:rPr>
      </w:pPr>
    </w:p>
    <w:p w14:paraId="53EE5267" w14:textId="77777777" w:rsidR="005825FD" w:rsidRPr="005C6A6A" w:rsidRDefault="005825FD" w:rsidP="005825FD">
      <w:pPr>
        <w:widowControl w:val="0"/>
        <w:autoSpaceDE w:val="0"/>
        <w:autoSpaceDN w:val="0"/>
        <w:adjustRightInd w:val="0"/>
        <w:rPr>
          <w:rFonts w:asciiTheme="majorHAnsi" w:hAnsiTheme="majorHAnsi" w:cs="Calibri"/>
          <w:bCs/>
          <w:sz w:val="22"/>
          <w:szCs w:val="22"/>
          <w:u w:val="single"/>
          <w:lang w:val="fr-CA"/>
        </w:rPr>
      </w:pPr>
      <w:r w:rsidRPr="005C6A6A">
        <w:rPr>
          <w:rFonts w:asciiTheme="majorHAnsi" w:hAnsiTheme="majorHAnsi" w:cs="Calibri"/>
          <w:bCs/>
          <w:sz w:val="22"/>
          <w:szCs w:val="22"/>
          <w:u w:val="single"/>
          <w:lang w:val="fr-CA"/>
        </w:rPr>
        <w:t>Introduction</w:t>
      </w:r>
    </w:p>
    <w:p w14:paraId="78DC0D8F" w14:textId="77777777" w:rsidR="005825FD" w:rsidRPr="005C6A6A" w:rsidRDefault="005825FD" w:rsidP="005825FD">
      <w:pPr>
        <w:widowControl w:val="0"/>
        <w:autoSpaceDE w:val="0"/>
        <w:autoSpaceDN w:val="0"/>
        <w:adjustRightInd w:val="0"/>
        <w:ind w:hanging="360"/>
        <w:rPr>
          <w:rFonts w:asciiTheme="majorHAnsi" w:hAnsiTheme="majorHAnsi" w:cs="Times"/>
          <w:sz w:val="22"/>
          <w:szCs w:val="22"/>
          <w:lang w:val="fr-CA"/>
        </w:rPr>
      </w:pPr>
    </w:p>
    <w:p w14:paraId="2D01267B" w14:textId="53A53EA1" w:rsidR="005825FD" w:rsidRPr="005C6A6A" w:rsidRDefault="00C50F56" w:rsidP="00C50F56">
      <w:pPr>
        <w:widowControl w:val="0"/>
        <w:autoSpaceDE w:val="0"/>
        <w:autoSpaceDN w:val="0"/>
        <w:adjustRightInd w:val="0"/>
        <w:ind w:left="425" w:hanging="425"/>
        <w:rPr>
          <w:rFonts w:asciiTheme="majorHAnsi" w:hAnsiTheme="majorHAnsi" w:cs="Calibri"/>
          <w:sz w:val="22"/>
          <w:szCs w:val="22"/>
          <w:lang w:val="fr-CA"/>
        </w:rPr>
      </w:pPr>
      <w:r w:rsidRPr="005C6A6A">
        <w:rPr>
          <w:rFonts w:asciiTheme="majorHAnsi" w:hAnsiTheme="majorHAnsi" w:cs="Calibri"/>
          <w:sz w:val="22"/>
          <w:szCs w:val="22"/>
          <w:lang w:val="fr-CA"/>
        </w:rPr>
        <w:t>1.</w:t>
      </w:r>
      <w:r w:rsidRPr="005C6A6A">
        <w:rPr>
          <w:rFonts w:asciiTheme="majorHAnsi" w:hAnsiTheme="majorHAnsi" w:cs="Calibri"/>
          <w:sz w:val="22"/>
          <w:szCs w:val="22"/>
          <w:lang w:val="fr-CA"/>
        </w:rPr>
        <w:tab/>
      </w:r>
      <w:r w:rsidR="005C6A6A">
        <w:rPr>
          <w:rFonts w:asciiTheme="majorHAnsi" w:hAnsiTheme="majorHAnsi" w:cs="Calibri"/>
          <w:sz w:val="22"/>
          <w:szCs w:val="22"/>
          <w:lang w:val="fr-CA"/>
        </w:rPr>
        <w:t xml:space="preserve">Le présent rapport du Président du Groupe d’évaluation scientifique et technique (GEST) se concentre sur les activités et les progrès du GEST </w:t>
      </w:r>
      <w:r w:rsidR="00F5159E">
        <w:rPr>
          <w:rFonts w:asciiTheme="majorHAnsi" w:hAnsiTheme="majorHAnsi" w:cs="Calibri"/>
          <w:sz w:val="22"/>
          <w:szCs w:val="22"/>
          <w:lang w:val="fr-CA"/>
        </w:rPr>
        <w:t>au cours de</w:t>
      </w:r>
      <w:r w:rsidR="005C6A6A">
        <w:rPr>
          <w:rFonts w:asciiTheme="majorHAnsi" w:hAnsiTheme="majorHAnsi" w:cs="Calibri"/>
          <w:sz w:val="22"/>
          <w:szCs w:val="22"/>
          <w:lang w:val="fr-CA"/>
        </w:rPr>
        <w:t xml:space="preserve"> la période triennale </w:t>
      </w:r>
      <w:r w:rsidR="005825FD" w:rsidRPr="005C6A6A">
        <w:rPr>
          <w:rFonts w:asciiTheme="majorHAnsi" w:hAnsiTheme="majorHAnsi" w:cs="Calibri"/>
          <w:sz w:val="22"/>
          <w:szCs w:val="22"/>
          <w:lang w:val="fr-CA"/>
        </w:rPr>
        <w:t xml:space="preserve">2016-2018. </w:t>
      </w:r>
      <w:r w:rsidR="005C6A6A">
        <w:rPr>
          <w:rFonts w:asciiTheme="majorHAnsi" w:hAnsiTheme="majorHAnsi" w:cs="Calibri"/>
          <w:sz w:val="22"/>
          <w:szCs w:val="22"/>
          <w:lang w:val="fr-CA"/>
        </w:rPr>
        <w:t xml:space="preserve">Pour les rapports intérimaires du Président du GEST au Comité permanent, veuillez consulter les documents </w:t>
      </w:r>
      <w:hyperlink r:id="rId10" w:history="1">
        <w:r w:rsidR="005825FD" w:rsidRPr="005C6A6A">
          <w:rPr>
            <w:rStyle w:val="Hyperlink"/>
            <w:rFonts w:asciiTheme="majorHAnsi" w:hAnsiTheme="majorHAnsi" w:cs="Garamond"/>
            <w:sz w:val="22"/>
            <w:szCs w:val="22"/>
            <w:lang w:val="fr-CA"/>
          </w:rPr>
          <w:t>S</w:t>
        </w:r>
        <w:r w:rsidR="007466DB" w:rsidRPr="005C6A6A">
          <w:rPr>
            <w:rStyle w:val="Hyperlink"/>
            <w:rFonts w:asciiTheme="majorHAnsi" w:hAnsiTheme="majorHAnsi" w:cs="Garamond"/>
            <w:sz w:val="22"/>
            <w:szCs w:val="22"/>
            <w:lang w:val="fr-CA"/>
          </w:rPr>
          <w:t>C51-13</w:t>
        </w:r>
      </w:hyperlink>
      <w:r w:rsidR="007466DB" w:rsidRPr="005C6A6A">
        <w:rPr>
          <w:rFonts w:asciiTheme="majorHAnsi" w:hAnsiTheme="majorHAnsi" w:cs="Garamond"/>
          <w:sz w:val="22"/>
          <w:szCs w:val="22"/>
          <w:lang w:val="fr-CA"/>
        </w:rPr>
        <w:t xml:space="preserve">, </w:t>
      </w:r>
      <w:hyperlink r:id="rId11" w:history="1">
        <w:r w:rsidR="007466DB" w:rsidRPr="005C6A6A">
          <w:rPr>
            <w:rStyle w:val="Hyperlink"/>
            <w:rFonts w:asciiTheme="majorHAnsi" w:hAnsiTheme="majorHAnsi" w:cs="Garamond"/>
            <w:sz w:val="22"/>
            <w:szCs w:val="22"/>
            <w:lang w:val="fr-CA"/>
          </w:rPr>
          <w:t>SC</w:t>
        </w:r>
        <w:r w:rsidR="007466DB" w:rsidRPr="005C6A6A">
          <w:rPr>
            <w:rStyle w:val="Hyperlink"/>
            <w:rFonts w:asciiTheme="majorHAnsi" w:hAnsiTheme="majorHAnsi" w:cs="Garamond"/>
            <w:sz w:val="22"/>
            <w:szCs w:val="22"/>
            <w:lang w:val="fr-CA"/>
          </w:rPr>
          <w:t>52-10</w:t>
        </w:r>
      </w:hyperlink>
      <w:r w:rsidR="007466DB" w:rsidRPr="005C6A6A">
        <w:rPr>
          <w:rFonts w:asciiTheme="majorHAnsi" w:hAnsiTheme="majorHAnsi" w:cs="Garamond"/>
          <w:sz w:val="22"/>
          <w:szCs w:val="22"/>
          <w:lang w:val="fr-CA"/>
        </w:rPr>
        <w:t xml:space="preserve">, </w:t>
      </w:r>
      <w:hyperlink r:id="rId12" w:history="1">
        <w:r w:rsidR="005825FD" w:rsidRPr="005C6A6A">
          <w:rPr>
            <w:rStyle w:val="Hyperlink"/>
            <w:rFonts w:asciiTheme="majorHAnsi" w:hAnsiTheme="majorHAnsi" w:cs="Garamond"/>
            <w:sz w:val="22"/>
            <w:szCs w:val="22"/>
            <w:lang w:val="fr-CA"/>
          </w:rPr>
          <w:t>SC5</w:t>
        </w:r>
        <w:r w:rsidR="005825FD" w:rsidRPr="005C6A6A">
          <w:rPr>
            <w:rStyle w:val="Hyperlink"/>
            <w:rFonts w:asciiTheme="majorHAnsi" w:hAnsiTheme="majorHAnsi" w:cs="Garamond"/>
            <w:sz w:val="22"/>
            <w:szCs w:val="22"/>
            <w:lang w:val="fr-CA"/>
          </w:rPr>
          <w:t>3-10</w:t>
        </w:r>
      </w:hyperlink>
      <w:r w:rsidR="007466DB" w:rsidRPr="005C6A6A">
        <w:rPr>
          <w:rFonts w:asciiTheme="majorHAnsi" w:hAnsiTheme="majorHAnsi" w:cs="Garamond"/>
          <w:sz w:val="22"/>
          <w:szCs w:val="22"/>
          <w:lang w:val="fr-CA"/>
        </w:rPr>
        <w:t xml:space="preserve"> </w:t>
      </w:r>
      <w:r w:rsidR="005C6A6A">
        <w:rPr>
          <w:rFonts w:asciiTheme="majorHAnsi" w:hAnsiTheme="majorHAnsi" w:cs="Garamond"/>
          <w:sz w:val="22"/>
          <w:szCs w:val="22"/>
          <w:lang w:val="fr-CA"/>
        </w:rPr>
        <w:t>et</w:t>
      </w:r>
      <w:r w:rsidR="007466DB" w:rsidRPr="005C6A6A">
        <w:rPr>
          <w:rFonts w:asciiTheme="majorHAnsi" w:hAnsiTheme="majorHAnsi" w:cs="Garamond"/>
          <w:sz w:val="22"/>
          <w:szCs w:val="22"/>
          <w:lang w:val="fr-CA"/>
        </w:rPr>
        <w:t xml:space="preserve"> </w:t>
      </w:r>
      <w:hyperlink r:id="rId13" w:history="1">
        <w:r w:rsidR="007466DB" w:rsidRPr="005C6A6A">
          <w:rPr>
            <w:rStyle w:val="Hyperlink"/>
            <w:rFonts w:asciiTheme="majorHAnsi" w:hAnsiTheme="majorHAnsi" w:cs="Garamond"/>
            <w:sz w:val="22"/>
            <w:szCs w:val="22"/>
            <w:lang w:val="fr-CA"/>
          </w:rPr>
          <w:t>SC</w:t>
        </w:r>
        <w:r w:rsidR="007466DB" w:rsidRPr="005C6A6A">
          <w:rPr>
            <w:rStyle w:val="Hyperlink"/>
            <w:rFonts w:asciiTheme="majorHAnsi" w:hAnsiTheme="majorHAnsi" w:cs="Garamond"/>
            <w:sz w:val="22"/>
            <w:szCs w:val="22"/>
            <w:lang w:val="fr-CA"/>
          </w:rPr>
          <w:t>54-22</w:t>
        </w:r>
      </w:hyperlink>
      <w:r w:rsidR="005825FD" w:rsidRPr="005C6A6A">
        <w:rPr>
          <w:rFonts w:asciiTheme="majorHAnsi" w:hAnsiTheme="majorHAnsi" w:cs="Garamond"/>
          <w:sz w:val="22"/>
          <w:szCs w:val="22"/>
          <w:lang w:val="fr-CA"/>
        </w:rPr>
        <w:t>.</w:t>
      </w:r>
    </w:p>
    <w:p w14:paraId="202DF628" w14:textId="77777777" w:rsidR="005825FD" w:rsidRPr="005C6A6A" w:rsidRDefault="005825FD" w:rsidP="00C50F56">
      <w:pPr>
        <w:widowControl w:val="0"/>
        <w:autoSpaceDE w:val="0"/>
        <w:autoSpaceDN w:val="0"/>
        <w:adjustRightInd w:val="0"/>
        <w:ind w:left="425" w:hanging="425"/>
        <w:rPr>
          <w:rFonts w:asciiTheme="majorHAnsi" w:hAnsiTheme="majorHAnsi" w:cs="Calibri"/>
          <w:sz w:val="22"/>
          <w:szCs w:val="22"/>
          <w:lang w:val="fr-CA"/>
        </w:rPr>
      </w:pPr>
    </w:p>
    <w:p w14:paraId="1E491C39" w14:textId="618425C6" w:rsidR="005825FD" w:rsidRPr="005C6A6A" w:rsidRDefault="00C50F56" w:rsidP="00C50F56">
      <w:pPr>
        <w:widowControl w:val="0"/>
        <w:autoSpaceDE w:val="0"/>
        <w:autoSpaceDN w:val="0"/>
        <w:adjustRightInd w:val="0"/>
        <w:ind w:left="425" w:hanging="425"/>
        <w:rPr>
          <w:rFonts w:asciiTheme="majorHAnsi" w:hAnsiTheme="majorHAnsi" w:cs="Calibri"/>
          <w:sz w:val="22"/>
          <w:szCs w:val="22"/>
          <w:lang w:val="fr-CA"/>
        </w:rPr>
      </w:pPr>
      <w:r w:rsidRPr="005C6A6A">
        <w:rPr>
          <w:rFonts w:asciiTheme="majorHAnsi" w:hAnsiTheme="majorHAnsi" w:cs="Calibri"/>
          <w:sz w:val="22"/>
          <w:szCs w:val="22"/>
          <w:lang w:val="fr-CA"/>
        </w:rPr>
        <w:t>2.</w:t>
      </w:r>
      <w:r w:rsidRPr="005C6A6A">
        <w:rPr>
          <w:rFonts w:asciiTheme="majorHAnsi" w:hAnsiTheme="majorHAnsi" w:cs="Calibri"/>
          <w:sz w:val="22"/>
          <w:szCs w:val="22"/>
          <w:lang w:val="fr-CA"/>
        </w:rPr>
        <w:tab/>
      </w:r>
      <w:r w:rsidR="005C6A6A">
        <w:rPr>
          <w:rFonts w:asciiTheme="majorHAnsi" w:hAnsiTheme="majorHAnsi" w:cs="Calibri"/>
          <w:sz w:val="22"/>
          <w:szCs w:val="22"/>
          <w:lang w:val="fr-CA"/>
        </w:rPr>
        <w:t>Un mois après avoir été nommés, les membres du GEST se sont réunis en novembre 2015 et ont élaboré un projet de plan de travail pour examen par le Comité permanent. Le Comité a demandé que le GEST cherche à obtenir un appui additionnel des Parties contractantes et des Correspondants nationaux du GEST (CN</w:t>
      </w:r>
      <w:r w:rsidR="005C6A6A">
        <w:rPr>
          <w:rFonts w:asciiTheme="majorHAnsi" w:hAnsiTheme="majorHAnsi" w:cs="Calibri"/>
          <w:sz w:val="22"/>
          <w:szCs w:val="22"/>
          <w:lang w:val="fr-CA"/>
        </w:rPr>
        <w:noBreakHyphen/>
        <w:t xml:space="preserve">GEST). Après ce processus de consultation, le Comité permanent a approuvé le plan de travail révisé en juin 2016. L’annexe 1 du présent rapport contient un tableau qui résume les progrès accomplis </w:t>
      </w:r>
      <w:r w:rsidR="00F5159E">
        <w:rPr>
          <w:rFonts w:asciiTheme="majorHAnsi" w:hAnsiTheme="majorHAnsi" w:cs="Calibri"/>
          <w:sz w:val="22"/>
          <w:szCs w:val="22"/>
          <w:lang w:val="fr-CA"/>
        </w:rPr>
        <w:t>concernant le</w:t>
      </w:r>
      <w:r w:rsidR="005C6A6A">
        <w:rPr>
          <w:rFonts w:asciiTheme="majorHAnsi" w:hAnsiTheme="majorHAnsi" w:cs="Calibri"/>
          <w:sz w:val="22"/>
          <w:szCs w:val="22"/>
          <w:lang w:val="fr-CA"/>
        </w:rPr>
        <w:t xml:space="preserve"> </w:t>
      </w:r>
      <w:hyperlink r:id="rId14" w:history="1">
        <w:r w:rsidR="005C6A6A">
          <w:rPr>
            <w:rStyle w:val="Hyperlink"/>
            <w:rFonts w:asciiTheme="majorHAnsi" w:hAnsiTheme="majorHAnsi" w:cs="Calibri"/>
            <w:sz w:val="22"/>
            <w:szCs w:val="22"/>
            <w:lang w:val="fr-CA"/>
          </w:rPr>
          <w:t xml:space="preserve">Plan </w:t>
        </w:r>
        <w:r w:rsidR="005C6A6A">
          <w:rPr>
            <w:rStyle w:val="Hyperlink"/>
            <w:rFonts w:asciiTheme="majorHAnsi" w:hAnsiTheme="majorHAnsi" w:cs="Calibri"/>
            <w:sz w:val="22"/>
            <w:szCs w:val="22"/>
            <w:lang w:val="fr-CA"/>
          </w:rPr>
          <w:t>d</w:t>
        </w:r>
        <w:r w:rsidR="005C6A6A">
          <w:rPr>
            <w:rStyle w:val="Hyperlink"/>
            <w:rFonts w:asciiTheme="majorHAnsi" w:hAnsiTheme="majorHAnsi" w:cs="Calibri"/>
            <w:sz w:val="22"/>
            <w:szCs w:val="22"/>
            <w:lang w:val="fr-CA"/>
          </w:rPr>
          <w:t>e travail du GEST</w:t>
        </w:r>
        <w:r w:rsidR="005825FD" w:rsidRPr="005C6A6A">
          <w:rPr>
            <w:rStyle w:val="Hyperlink"/>
            <w:rFonts w:asciiTheme="majorHAnsi" w:hAnsiTheme="majorHAnsi" w:cs="Calibri"/>
            <w:sz w:val="22"/>
            <w:szCs w:val="22"/>
            <w:lang w:val="fr-CA"/>
          </w:rPr>
          <w:t xml:space="preserve"> 2016</w:t>
        </w:r>
        <w:r w:rsidR="005C6A6A">
          <w:rPr>
            <w:rStyle w:val="Hyperlink"/>
            <w:rFonts w:asciiTheme="majorHAnsi" w:hAnsiTheme="majorHAnsi" w:cs="Calibri"/>
            <w:sz w:val="22"/>
            <w:szCs w:val="22"/>
            <w:lang w:val="fr-CA"/>
          </w:rPr>
          <w:noBreakHyphen/>
        </w:r>
        <w:r w:rsidR="005825FD" w:rsidRPr="005C6A6A">
          <w:rPr>
            <w:rStyle w:val="Hyperlink"/>
            <w:rFonts w:asciiTheme="majorHAnsi" w:hAnsiTheme="majorHAnsi" w:cs="Calibri"/>
            <w:sz w:val="22"/>
            <w:szCs w:val="22"/>
            <w:lang w:val="fr-CA"/>
          </w:rPr>
          <w:t>2018</w:t>
        </w:r>
      </w:hyperlink>
      <w:r w:rsidR="005C6A6A">
        <w:rPr>
          <w:rFonts w:asciiTheme="majorHAnsi" w:hAnsiTheme="majorHAnsi" w:cs="Calibri"/>
          <w:sz w:val="22"/>
          <w:szCs w:val="22"/>
          <w:lang w:val="fr-CA"/>
        </w:rPr>
        <w:t xml:space="preserve"> jusqu’en juillet </w:t>
      </w:r>
      <w:r w:rsidR="005825FD" w:rsidRPr="005C6A6A">
        <w:rPr>
          <w:rFonts w:asciiTheme="majorHAnsi" w:hAnsiTheme="majorHAnsi" w:cs="Calibri"/>
          <w:sz w:val="22"/>
          <w:szCs w:val="22"/>
          <w:lang w:val="fr-CA"/>
        </w:rPr>
        <w:t xml:space="preserve">2018. </w:t>
      </w:r>
    </w:p>
    <w:p w14:paraId="75CC7951" w14:textId="77777777" w:rsidR="005825FD" w:rsidRPr="005C6A6A" w:rsidRDefault="005825FD" w:rsidP="005825FD">
      <w:pPr>
        <w:widowControl w:val="0"/>
        <w:tabs>
          <w:tab w:val="left" w:pos="220"/>
          <w:tab w:val="left" w:pos="720"/>
        </w:tabs>
        <w:autoSpaceDE w:val="0"/>
        <w:autoSpaceDN w:val="0"/>
        <w:adjustRightInd w:val="0"/>
        <w:rPr>
          <w:rFonts w:asciiTheme="majorHAnsi" w:hAnsiTheme="majorHAnsi" w:cs="Calibri"/>
          <w:sz w:val="22"/>
          <w:szCs w:val="22"/>
          <w:lang w:val="fr-CA"/>
        </w:rPr>
      </w:pPr>
    </w:p>
    <w:p w14:paraId="4057049F" w14:textId="350DDFD0" w:rsidR="005825FD" w:rsidRPr="005C6A6A" w:rsidRDefault="005C6A6A" w:rsidP="005825FD">
      <w:pPr>
        <w:widowControl w:val="0"/>
        <w:autoSpaceDE w:val="0"/>
        <w:autoSpaceDN w:val="0"/>
        <w:adjustRightInd w:val="0"/>
        <w:rPr>
          <w:rFonts w:asciiTheme="majorHAnsi" w:hAnsiTheme="majorHAnsi" w:cs="Calibri"/>
          <w:bCs/>
          <w:sz w:val="22"/>
          <w:szCs w:val="22"/>
          <w:u w:val="single"/>
          <w:lang w:val="fr-CA"/>
        </w:rPr>
      </w:pPr>
      <w:r>
        <w:rPr>
          <w:rFonts w:asciiTheme="majorHAnsi" w:hAnsiTheme="majorHAnsi" w:cs="Calibri"/>
          <w:bCs/>
          <w:sz w:val="22"/>
          <w:szCs w:val="22"/>
          <w:u w:val="single"/>
          <w:lang w:val="fr-CA"/>
        </w:rPr>
        <w:t>Mise à jour sur les tâches hautement prioritaires</w:t>
      </w:r>
    </w:p>
    <w:p w14:paraId="65592CB0" w14:textId="77777777" w:rsidR="005825FD" w:rsidRPr="005C6A6A" w:rsidRDefault="005825FD" w:rsidP="005825FD">
      <w:pPr>
        <w:widowControl w:val="0"/>
        <w:autoSpaceDE w:val="0"/>
        <w:autoSpaceDN w:val="0"/>
        <w:adjustRightInd w:val="0"/>
        <w:ind w:hanging="360"/>
        <w:rPr>
          <w:rFonts w:asciiTheme="majorHAnsi" w:hAnsiTheme="majorHAnsi" w:cs="Times"/>
          <w:sz w:val="22"/>
          <w:szCs w:val="22"/>
          <w:lang w:val="fr-CA"/>
        </w:rPr>
      </w:pPr>
    </w:p>
    <w:p w14:paraId="29144F7B" w14:textId="0370C153" w:rsidR="005825FD" w:rsidRPr="005C6A6A" w:rsidRDefault="00C50F56" w:rsidP="00C50F56">
      <w:pPr>
        <w:widowControl w:val="0"/>
        <w:autoSpaceDE w:val="0"/>
        <w:autoSpaceDN w:val="0"/>
        <w:adjustRightInd w:val="0"/>
        <w:ind w:left="425" w:hanging="425"/>
        <w:rPr>
          <w:rFonts w:asciiTheme="majorHAnsi" w:hAnsiTheme="majorHAnsi" w:cs="Calibri"/>
          <w:sz w:val="22"/>
          <w:szCs w:val="22"/>
          <w:lang w:val="fr-CA"/>
        </w:rPr>
      </w:pPr>
      <w:r w:rsidRPr="005C6A6A">
        <w:rPr>
          <w:rFonts w:asciiTheme="majorHAnsi" w:hAnsiTheme="majorHAnsi"/>
          <w:sz w:val="22"/>
          <w:szCs w:val="22"/>
          <w:lang w:val="fr-CA"/>
        </w:rPr>
        <w:t>3.</w:t>
      </w:r>
      <w:r w:rsidRPr="005C6A6A">
        <w:rPr>
          <w:rFonts w:asciiTheme="majorHAnsi" w:hAnsiTheme="majorHAnsi"/>
          <w:sz w:val="22"/>
          <w:szCs w:val="22"/>
          <w:lang w:val="fr-CA"/>
        </w:rPr>
        <w:tab/>
      </w:r>
      <w:r w:rsidR="005C6A6A">
        <w:rPr>
          <w:rFonts w:asciiTheme="majorHAnsi" w:hAnsiTheme="majorHAnsi"/>
          <w:sz w:val="22"/>
          <w:szCs w:val="22"/>
          <w:lang w:val="fr-CA"/>
        </w:rPr>
        <w:t xml:space="preserve">La </w:t>
      </w:r>
      <w:hyperlink r:id="rId15" w:history="1">
        <w:r w:rsidR="00E446BA" w:rsidRPr="005C6A6A">
          <w:rPr>
            <w:rStyle w:val="Hyperlink"/>
            <w:rFonts w:asciiTheme="majorHAnsi" w:hAnsiTheme="majorHAnsi" w:cs="Calibri"/>
            <w:sz w:val="22"/>
            <w:szCs w:val="22"/>
            <w:lang w:val="fr-CA"/>
          </w:rPr>
          <w:t>D</w:t>
        </w:r>
        <w:r w:rsidR="00CF1F87">
          <w:rPr>
            <w:rStyle w:val="Hyperlink"/>
            <w:rFonts w:asciiTheme="majorHAnsi" w:hAnsiTheme="majorHAnsi" w:cs="Calibri"/>
            <w:sz w:val="22"/>
            <w:szCs w:val="22"/>
            <w:lang w:val="fr-CA"/>
          </w:rPr>
          <w:t>é</w:t>
        </w:r>
        <w:r w:rsidR="00E446BA" w:rsidRPr="005C6A6A">
          <w:rPr>
            <w:rStyle w:val="Hyperlink"/>
            <w:rFonts w:asciiTheme="majorHAnsi" w:hAnsiTheme="majorHAnsi" w:cs="Calibri"/>
            <w:sz w:val="22"/>
            <w:szCs w:val="22"/>
            <w:lang w:val="fr-CA"/>
          </w:rPr>
          <w:t>cisi</w:t>
        </w:r>
        <w:r w:rsidR="00E446BA" w:rsidRPr="005C6A6A">
          <w:rPr>
            <w:rStyle w:val="Hyperlink"/>
            <w:rFonts w:asciiTheme="majorHAnsi" w:hAnsiTheme="majorHAnsi" w:cs="Calibri"/>
            <w:sz w:val="22"/>
            <w:szCs w:val="22"/>
            <w:lang w:val="fr-CA"/>
          </w:rPr>
          <w:t xml:space="preserve">on </w:t>
        </w:r>
        <w:r w:rsidR="00944327" w:rsidRPr="005C6A6A">
          <w:rPr>
            <w:rStyle w:val="Hyperlink"/>
            <w:rFonts w:asciiTheme="majorHAnsi" w:hAnsiTheme="majorHAnsi" w:cs="Calibri"/>
            <w:sz w:val="22"/>
            <w:szCs w:val="22"/>
            <w:lang w:val="fr-CA"/>
          </w:rPr>
          <w:t>SC52-0</w:t>
        </w:r>
        <w:r w:rsidR="00E446BA" w:rsidRPr="005C6A6A">
          <w:rPr>
            <w:rStyle w:val="Hyperlink"/>
            <w:rFonts w:asciiTheme="majorHAnsi" w:hAnsiTheme="majorHAnsi" w:cs="Calibri"/>
            <w:sz w:val="22"/>
            <w:szCs w:val="22"/>
            <w:lang w:val="fr-CA"/>
          </w:rPr>
          <w:t>4</w:t>
        </w:r>
      </w:hyperlink>
      <w:r w:rsidR="00CF1F87">
        <w:rPr>
          <w:rFonts w:asciiTheme="majorHAnsi" w:hAnsiTheme="majorHAnsi" w:cs="Calibri"/>
          <w:sz w:val="22"/>
          <w:szCs w:val="22"/>
          <w:lang w:val="fr-CA"/>
        </w:rPr>
        <w:t xml:space="preserve"> demande au GEST de se concentrer sur neuf tâches hautement prioritaires décrites ci</w:t>
      </w:r>
      <w:r w:rsidR="00CF1F87">
        <w:rPr>
          <w:rFonts w:asciiTheme="majorHAnsi" w:hAnsiTheme="majorHAnsi" w:cs="Calibri"/>
          <w:sz w:val="22"/>
          <w:szCs w:val="22"/>
          <w:lang w:val="fr-CA"/>
        </w:rPr>
        <w:noBreakHyphen/>
        <w:t>dessous.</w:t>
      </w:r>
      <w:r w:rsidR="005825FD" w:rsidRPr="005C6A6A">
        <w:rPr>
          <w:rFonts w:asciiTheme="majorHAnsi" w:hAnsiTheme="majorHAnsi" w:cs="Calibri"/>
          <w:sz w:val="22"/>
          <w:szCs w:val="22"/>
          <w:lang w:val="fr-CA"/>
        </w:rPr>
        <w:t xml:space="preserve"> </w:t>
      </w:r>
    </w:p>
    <w:p w14:paraId="0B39D89C" w14:textId="77777777" w:rsidR="005825FD" w:rsidRPr="005C6A6A" w:rsidRDefault="005825FD" w:rsidP="005825FD">
      <w:pPr>
        <w:widowControl w:val="0"/>
        <w:autoSpaceDE w:val="0"/>
        <w:autoSpaceDN w:val="0"/>
        <w:adjustRightInd w:val="0"/>
        <w:rPr>
          <w:rFonts w:asciiTheme="majorHAnsi" w:hAnsiTheme="majorHAnsi" w:cs="Times"/>
          <w:sz w:val="22"/>
          <w:szCs w:val="22"/>
          <w:lang w:val="fr-CA"/>
        </w:rPr>
      </w:pPr>
    </w:p>
    <w:p w14:paraId="4537919E" w14:textId="5328FD19" w:rsidR="005825FD" w:rsidRPr="005C6A6A" w:rsidRDefault="00C50F56" w:rsidP="00C50F56">
      <w:pPr>
        <w:widowControl w:val="0"/>
        <w:autoSpaceDE w:val="0"/>
        <w:autoSpaceDN w:val="0"/>
        <w:adjustRightInd w:val="0"/>
        <w:ind w:left="425" w:hanging="425"/>
        <w:rPr>
          <w:rFonts w:asciiTheme="majorHAnsi" w:hAnsiTheme="majorHAnsi" w:cs="Calibri"/>
          <w:sz w:val="22"/>
          <w:szCs w:val="22"/>
          <w:lang w:val="fr-CA"/>
        </w:rPr>
      </w:pPr>
      <w:r w:rsidRPr="005C6A6A">
        <w:rPr>
          <w:rFonts w:asciiTheme="majorHAnsi" w:hAnsiTheme="majorHAnsi" w:cs="Calibri"/>
          <w:iCs/>
          <w:sz w:val="22"/>
          <w:szCs w:val="22"/>
          <w:lang w:val="fr-CA"/>
        </w:rPr>
        <w:t>4.</w:t>
      </w:r>
      <w:r w:rsidRPr="005C6A6A">
        <w:rPr>
          <w:rFonts w:asciiTheme="majorHAnsi" w:hAnsiTheme="majorHAnsi" w:cs="Calibri"/>
          <w:iCs/>
          <w:sz w:val="22"/>
          <w:szCs w:val="22"/>
          <w:lang w:val="fr-CA"/>
        </w:rPr>
        <w:tab/>
      </w:r>
      <w:r w:rsidR="00366F55" w:rsidRPr="005C6A6A">
        <w:rPr>
          <w:rFonts w:asciiTheme="majorHAnsi" w:hAnsiTheme="majorHAnsi" w:cs="Calibri"/>
          <w:i/>
          <w:iCs/>
          <w:sz w:val="22"/>
          <w:szCs w:val="22"/>
          <w:lang w:val="fr-CA"/>
        </w:rPr>
        <w:t xml:space="preserve">Fournir des avis aux Parties contractantes à la Convention </w:t>
      </w:r>
      <w:r w:rsidR="00626BC2">
        <w:rPr>
          <w:rFonts w:asciiTheme="majorHAnsi" w:hAnsiTheme="majorHAnsi" w:cs="Calibri"/>
          <w:i/>
          <w:iCs/>
          <w:sz w:val="22"/>
          <w:szCs w:val="22"/>
          <w:lang w:val="fr-CA"/>
        </w:rPr>
        <w:t xml:space="preserve">de Ramsar </w:t>
      </w:r>
      <w:r w:rsidR="00366F55" w:rsidRPr="005C6A6A">
        <w:rPr>
          <w:rFonts w:asciiTheme="majorHAnsi" w:hAnsiTheme="majorHAnsi" w:cs="Calibri"/>
          <w:i/>
          <w:iCs/>
          <w:sz w:val="22"/>
          <w:szCs w:val="22"/>
          <w:lang w:val="fr-CA"/>
        </w:rPr>
        <w:t xml:space="preserve">et aux acteurs sur l’état mondial des zones humides et de leurs services à l’humanité </w:t>
      </w:r>
      <w:r w:rsidR="005825FD" w:rsidRPr="005C6A6A">
        <w:rPr>
          <w:rFonts w:asciiTheme="majorHAnsi" w:hAnsiTheme="majorHAnsi" w:cs="Calibri"/>
          <w:sz w:val="22"/>
          <w:szCs w:val="22"/>
          <w:lang w:val="fr-CA"/>
        </w:rPr>
        <w:t xml:space="preserve">: </w:t>
      </w:r>
      <w:r w:rsidR="00CF1F87">
        <w:rPr>
          <w:rFonts w:asciiTheme="majorHAnsi" w:hAnsiTheme="majorHAnsi" w:cs="Calibri"/>
          <w:sz w:val="22"/>
          <w:szCs w:val="22"/>
          <w:lang w:val="fr-CA"/>
        </w:rPr>
        <w:t xml:space="preserve">Le GEST, en collaboration avec le Secrétariat, a produit </w:t>
      </w:r>
      <w:r w:rsidR="00F5159E">
        <w:rPr>
          <w:rFonts w:asciiTheme="majorHAnsi" w:hAnsiTheme="majorHAnsi" w:cs="Calibri"/>
          <w:sz w:val="22"/>
          <w:szCs w:val="22"/>
          <w:lang w:val="fr-CA"/>
        </w:rPr>
        <w:t>la première édition des</w:t>
      </w:r>
      <w:r w:rsidR="00CF1F87">
        <w:rPr>
          <w:rFonts w:asciiTheme="majorHAnsi" w:hAnsiTheme="majorHAnsi" w:cs="Calibri"/>
          <w:sz w:val="22"/>
          <w:szCs w:val="22"/>
          <w:lang w:val="fr-CA"/>
        </w:rPr>
        <w:t xml:space="preserve"> </w:t>
      </w:r>
      <w:r w:rsidR="00CF1F87">
        <w:rPr>
          <w:rFonts w:asciiTheme="majorHAnsi" w:hAnsiTheme="majorHAnsi" w:cs="Calibri"/>
          <w:b/>
          <w:i/>
          <w:sz w:val="22"/>
          <w:szCs w:val="22"/>
          <w:lang w:val="fr-CA"/>
        </w:rPr>
        <w:t>Perspectives mondiales pour les zones humides : État mondial des zones humides et de leurs services à l’humanité</w:t>
      </w:r>
      <w:r w:rsidR="00F5159E">
        <w:rPr>
          <w:rFonts w:asciiTheme="majorHAnsi" w:hAnsiTheme="majorHAnsi" w:cs="Calibri"/>
          <w:b/>
          <w:i/>
          <w:sz w:val="22"/>
          <w:szCs w:val="22"/>
          <w:lang w:val="fr-CA"/>
        </w:rPr>
        <w:t>,</w:t>
      </w:r>
      <w:r w:rsidR="00CF1F87">
        <w:rPr>
          <w:rFonts w:asciiTheme="majorHAnsi" w:hAnsiTheme="majorHAnsi" w:cs="Calibri"/>
          <w:b/>
          <w:i/>
          <w:sz w:val="22"/>
          <w:szCs w:val="22"/>
          <w:lang w:val="fr-CA"/>
        </w:rPr>
        <w:t xml:space="preserve"> </w:t>
      </w:r>
      <w:r w:rsidR="00CF1F87">
        <w:rPr>
          <w:rFonts w:asciiTheme="majorHAnsi" w:hAnsiTheme="majorHAnsi" w:cs="Calibri"/>
          <w:sz w:val="22"/>
          <w:szCs w:val="22"/>
          <w:lang w:val="fr-CA"/>
        </w:rPr>
        <w:t xml:space="preserve">publication emblématique de la </w:t>
      </w:r>
      <w:r w:rsidR="00022368" w:rsidRPr="005C6A6A">
        <w:rPr>
          <w:rFonts w:asciiTheme="majorHAnsi" w:hAnsiTheme="majorHAnsi" w:cs="Calibri"/>
          <w:sz w:val="22"/>
          <w:szCs w:val="22"/>
          <w:lang w:val="fr-CA"/>
        </w:rPr>
        <w:t>Convention.</w:t>
      </w:r>
      <w:r w:rsidR="002125BB" w:rsidRPr="005C6A6A">
        <w:rPr>
          <w:rFonts w:asciiTheme="majorHAnsi" w:hAnsiTheme="majorHAnsi" w:cs="Calibri"/>
          <w:sz w:val="22"/>
          <w:szCs w:val="22"/>
          <w:lang w:val="fr-CA"/>
        </w:rPr>
        <w:t xml:space="preserve"> </w:t>
      </w:r>
      <w:r w:rsidR="00CF1F87">
        <w:rPr>
          <w:rFonts w:asciiTheme="majorHAnsi" w:hAnsiTheme="majorHAnsi" w:cs="Calibri"/>
          <w:sz w:val="22"/>
          <w:szCs w:val="22"/>
          <w:lang w:val="fr-CA"/>
        </w:rPr>
        <w:t>Les Perspectives mondiales pour les zones humides, qui seront publiées le 1</w:t>
      </w:r>
      <w:r w:rsidR="00CF1F87" w:rsidRPr="00CF1F87">
        <w:rPr>
          <w:rFonts w:asciiTheme="majorHAnsi" w:hAnsiTheme="majorHAnsi" w:cs="Calibri"/>
          <w:sz w:val="22"/>
          <w:szCs w:val="22"/>
          <w:vertAlign w:val="superscript"/>
          <w:lang w:val="fr-CA"/>
        </w:rPr>
        <w:t>er</w:t>
      </w:r>
      <w:r w:rsidR="00CF1F87">
        <w:rPr>
          <w:rFonts w:asciiTheme="majorHAnsi" w:hAnsiTheme="majorHAnsi" w:cs="Calibri"/>
          <w:sz w:val="22"/>
          <w:szCs w:val="22"/>
          <w:lang w:val="fr-CA"/>
        </w:rPr>
        <w:t xml:space="preserve"> octobre, avant la COP13, examinent et analysent l’état et les tendances des zones humides, les moteurs de la perte et de la dégradation des zones humides et les réponses apportées. L’ouvrage sera disponible en ligne et le GEST a préparé des notes techniques </w:t>
      </w:r>
      <w:r w:rsidR="00F5159E">
        <w:rPr>
          <w:rFonts w:asciiTheme="majorHAnsi" w:hAnsiTheme="majorHAnsi" w:cs="Calibri"/>
          <w:sz w:val="22"/>
          <w:szCs w:val="22"/>
          <w:lang w:val="fr-CA"/>
        </w:rPr>
        <w:t>proposant</w:t>
      </w:r>
      <w:r w:rsidR="00CF1F87">
        <w:rPr>
          <w:rFonts w:asciiTheme="majorHAnsi" w:hAnsiTheme="majorHAnsi" w:cs="Calibri"/>
          <w:sz w:val="22"/>
          <w:szCs w:val="22"/>
          <w:lang w:val="fr-CA"/>
        </w:rPr>
        <w:t xml:space="preserve"> des informations complémentaires au rapport principal.</w:t>
      </w:r>
      <w:r w:rsidR="002125BB" w:rsidRPr="005C6A6A">
        <w:rPr>
          <w:rFonts w:asciiTheme="majorHAnsi" w:hAnsiTheme="majorHAnsi" w:cs="Calibri"/>
          <w:sz w:val="22"/>
          <w:szCs w:val="22"/>
          <w:lang w:val="fr-CA"/>
        </w:rPr>
        <w:t xml:space="preserve"> </w:t>
      </w:r>
    </w:p>
    <w:p w14:paraId="7FDA3608" w14:textId="77777777" w:rsidR="00F13534" w:rsidRPr="00D47407" w:rsidRDefault="00F13534" w:rsidP="00C50F56">
      <w:pPr>
        <w:widowControl w:val="0"/>
        <w:autoSpaceDE w:val="0"/>
        <w:autoSpaceDN w:val="0"/>
        <w:adjustRightInd w:val="0"/>
        <w:ind w:left="425" w:hanging="425"/>
        <w:rPr>
          <w:rFonts w:asciiTheme="majorHAnsi" w:hAnsiTheme="majorHAnsi" w:cs="Calibri"/>
          <w:sz w:val="22"/>
          <w:szCs w:val="22"/>
          <w:lang w:val="fr-FR"/>
        </w:rPr>
      </w:pPr>
    </w:p>
    <w:p w14:paraId="7157D6BA" w14:textId="3BFD1EA5" w:rsidR="005825FD" w:rsidRPr="00D47407" w:rsidRDefault="00C50F56" w:rsidP="00C50F56">
      <w:pPr>
        <w:widowControl w:val="0"/>
        <w:autoSpaceDE w:val="0"/>
        <w:autoSpaceDN w:val="0"/>
        <w:adjustRightInd w:val="0"/>
        <w:ind w:left="425" w:hanging="425"/>
        <w:rPr>
          <w:rFonts w:asciiTheme="majorHAnsi" w:hAnsiTheme="majorHAnsi" w:cs="Calibri"/>
          <w:spacing w:val="-4"/>
          <w:sz w:val="22"/>
          <w:szCs w:val="22"/>
          <w:lang w:val="fr-FR"/>
        </w:rPr>
      </w:pPr>
      <w:r w:rsidRPr="00D47407">
        <w:rPr>
          <w:rFonts w:asciiTheme="majorHAnsi" w:hAnsiTheme="majorHAnsi"/>
          <w:spacing w:val="-4"/>
          <w:sz w:val="22"/>
          <w:szCs w:val="22"/>
          <w:lang w:val="fr-FR"/>
        </w:rPr>
        <w:t>5.</w:t>
      </w:r>
      <w:r w:rsidRPr="00D47407">
        <w:rPr>
          <w:rFonts w:asciiTheme="majorHAnsi" w:hAnsiTheme="majorHAnsi"/>
          <w:spacing w:val="-4"/>
          <w:sz w:val="22"/>
          <w:szCs w:val="22"/>
          <w:lang w:val="fr-FR"/>
        </w:rPr>
        <w:tab/>
      </w:r>
      <w:r w:rsidR="00366F55" w:rsidRPr="00B41372">
        <w:rPr>
          <w:rFonts w:asciiTheme="majorHAnsi" w:hAnsiTheme="majorHAnsi" w:cs="Times New Roman"/>
          <w:i/>
          <w:sz w:val="22"/>
          <w:szCs w:val="22"/>
          <w:lang w:val="fr-FR"/>
        </w:rPr>
        <w:t>Observation de la Terre en tant qu’outil de « meilleures pratiques » pour l’inventaire, la cartographie et le suivi des zones humides, y compris des Sites Ramsar</w:t>
      </w:r>
      <w:r w:rsidR="00366F55" w:rsidRPr="00D47407">
        <w:rPr>
          <w:rFonts w:asciiTheme="majorHAnsi" w:hAnsiTheme="majorHAnsi" w:cs="Calibri"/>
          <w:spacing w:val="-4"/>
          <w:sz w:val="22"/>
          <w:szCs w:val="22"/>
          <w:lang w:val="fr-FR"/>
        </w:rPr>
        <w:t xml:space="preserve"> </w:t>
      </w:r>
      <w:r w:rsidR="002125BB" w:rsidRPr="00D47407">
        <w:rPr>
          <w:rFonts w:asciiTheme="majorHAnsi" w:hAnsiTheme="majorHAnsi" w:cs="Calibri"/>
          <w:spacing w:val="-4"/>
          <w:sz w:val="22"/>
          <w:szCs w:val="22"/>
          <w:lang w:val="fr-FR"/>
        </w:rPr>
        <w:t>(</w:t>
      </w:r>
      <w:r w:rsidR="00366F55" w:rsidRPr="00D47407">
        <w:rPr>
          <w:rFonts w:asciiTheme="majorHAnsi" w:hAnsiTheme="majorHAnsi"/>
          <w:sz w:val="22"/>
          <w:szCs w:val="22"/>
          <w:lang w:val="fr-FR"/>
        </w:rPr>
        <w:t>T</w:t>
      </w:r>
      <w:r w:rsidR="00366F55">
        <w:rPr>
          <w:rFonts w:asciiTheme="majorHAnsi" w:hAnsiTheme="majorHAnsi"/>
          <w:sz w:val="22"/>
          <w:szCs w:val="22"/>
          <w:lang w:val="fr-FR"/>
        </w:rPr>
        <w:t>âche</w:t>
      </w:r>
      <w:r w:rsidR="00366F55" w:rsidRPr="00D47407">
        <w:rPr>
          <w:rFonts w:asciiTheme="majorHAnsi" w:hAnsiTheme="majorHAnsi"/>
          <w:sz w:val="22"/>
          <w:szCs w:val="22"/>
          <w:lang w:val="fr-FR"/>
        </w:rPr>
        <w:t xml:space="preserve"> </w:t>
      </w:r>
      <w:r w:rsidR="002125BB" w:rsidRPr="00D47407">
        <w:rPr>
          <w:rFonts w:asciiTheme="majorHAnsi" w:hAnsiTheme="majorHAnsi" w:cs="Calibri"/>
          <w:spacing w:val="-4"/>
          <w:sz w:val="22"/>
          <w:szCs w:val="22"/>
          <w:lang w:val="fr-FR"/>
        </w:rPr>
        <w:t>1.1</w:t>
      </w:r>
      <w:r w:rsidR="005825FD" w:rsidRPr="00D47407">
        <w:rPr>
          <w:rFonts w:asciiTheme="majorHAnsi" w:hAnsiTheme="majorHAnsi" w:cs="Calibri"/>
          <w:spacing w:val="-4"/>
          <w:sz w:val="22"/>
          <w:szCs w:val="22"/>
          <w:lang w:val="fr-FR"/>
        </w:rPr>
        <w:t>)</w:t>
      </w:r>
      <w:r w:rsidR="00CF1F87">
        <w:rPr>
          <w:rFonts w:asciiTheme="majorHAnsi" w:hAnsiTheme="majorHAnsi" w:cs="Calibri"/>
          <w:spacing w:val="-4"/>
          <w:sz w:val="22"/>
          <w:szCs w:val="22"/>
          <w:lang w:val="fr-FR"/>
        </w:rPr>
        <w:t> </w:t>
      </w:r>
      <w:r w:rsidR="005825FD" w:rsidRPr="00D47407">
        <w:rPr>
          <w:rFonts w:asciiTheme="majorHAnsi" w:hAnsiTheme="majorHAnsi" w:cs="Calibri"/>
          <w:spacing w:val="-4"/>
          <w:sz w:val="22"/>
          <w:szCs w:val="22"/>
          <w:lang w:val="fr-FR"/>
        </w:rPr>
        <w:t xml:space="preserve">: </w:t>
      </w:r>
      <w:r w:rsidR="00CF1F87">
        <w:rPr>
          <w:rFonts w:asciiTheme="majorHAnsi" w:hAnsiTheme="majorHAnsi" w:cs="Calibri"/>
          <w:spacing w:val="-4"/>
          <w:sz w:val="22"/>
          <w:szCs w:val="22"/>
          <w:lang w:val="fr-FR"/>
        </w:rPr>
        <w:t xml:space="preserve">Le GEST a remis au Secrétariat un projet de </w:t>
      </w:r>
      <w:r w:rsidR="00F13534" w:rsidRPr="00D47407">
        <w:rPr>
          <w:rFonts w:asciiTheme="majorHAnsi" w:hAnsiTheme="majorHAnsi" w:cs="Calibri"/>
          <w:b/>
          <w:spacing w:val="-4"/>
          <w:sz w:val="22"/>
          <w:szCs w:val="22"/>
          <w:lang w:val="fr-FR"/>
        </w:rPr>
        <w:t>R</w:t>
      </w:r>
      <w:r w:rsidR="00CF1F87">
        <w:rPr>
          <w:rFonts w:asciiTheme="majorHAnsi" w:hAnsiTheme="majorHAnsi" w:cs="Calibri"/>
          <w:b/>
          <w:spacing w:val="-4"/>
          <w:sz w:val="22"/>
          <w:szCs w:val="22"/>
          <w:lang w:val="fr-FR"/>
        </w:rPr>
        <w:t>apport technique Ramsar</w:t>
      </w:r>
      <w:r w:rsidR="00F13534" w:rsidRPr="00D47407">
        <w:rPr>
          <w:rFonts w:asciiTheme="majorHAnsi" w:hAnsiTheme="majorHAnsi" w:cs="Calibri"/>
          <w:spacing w:val="-4"/>
          <w:sz w:val="22"/>
          <w:szCs w:val="22"/>
          <w:lang w:val="fr-FR"/>
        </w:rPr>
        <w:t xml:space="preserve">, </w:t>
      </w:r>
      <w:r w:rsidR="00F13534" w:rsidRPr="00CF1F87">
        <w:rPr>
          <w:rFonts w:asciiTheme="majorHAnsi" w:hAnsiTheme="majorHAnsi"/>
          <w:i/>
          <w:color w:val="000000"/>
          <w:spacing w:val="-4"/>
          <w:sz w:val="22"/>
          <w:szCs w:val="22"/>
          <w:lang w:val="fr-FR"/>
        </w:rPr>
        <w:t>The use of Earth Observation for wetland inventory, assessment and monitoring:</w:t>
      </w:r>
      <w:r w:rsidR="00F13534" w:rsidRPr="00CF1F87">
        <w:rPr>
          <w:rStyle w:val="apple-converted-space"/>
          <w:rFonts w:asciiTheme="majorHAnsi" w:hAnsiTheme="majorHAnsi"/>
          <w:i/>
          <w:color w:val="000000"/>
          <w:spacing w:val="-4"/>
          <w:sz w:val="22"/>
          <w:szCs w:val="22"/>
          <w:lang w:val="fr-FR"/>
        </w:rPr>
        <w:t> </w:t>
      </w:r>
      <w:r w:rsidR="00F13534" w:rsidRPr="00CF1F87">
        <w:rPr>
          <w:rFonts w:asciiTheme="majorHAnsi" w:hAnsiTheme="majorHAnsi"/>
          <w:i/>
          <w:color w:val="000000"/>
          <w:spacing w:val="-4"/>
          <w:sz w:val="22"/>
          <w:szCs w:val="22"/>
          <w:lang w:val="fr-FR"/>
        </w:rPr>
        <w:t>An information source for the Ramsar Convention for Wetlands</w:t>
      </w:r>
      <w:r w:rsidR="00F5159E">
        <w:rPr>
          <w:rFonts w:asciiTheme="majorHAnsi" w:hAnsiTheme="majorHAnsi" w:cs="Calibri"/>
          <w:spacing w:val="-4"/>
          <w:sz w:val="22"/>
          <w:szCs w:val="22"/>
          <w:lang w:val="fr-FR"/>
        </w:rPr>
        <w:t xml:space="preserve"> (Recours à l’observation de la Terre pour l’inventaire, l’évaluation et le suivi des zones humides : Source d’information pour la Convention de Ramsar sur les zones humides).</w:t>
      </w:r>
      <w:r w:rsidR="005825FD" w:rsidRPr="00CF1F87">
        <w:rPr>
          <w:rFonts w:asciiTheme="majorHAnsi" w:hAnsiTheme="majorHAnsi" w:cs="Calibri"/>
          <w:spacing w:val="-4"/>
          <w:sz w:val="22"/>
          <w:szCs w:val="22"/>
          <w:lang w:val="fr-FR"/>
        </w:rPr>
        <w:t xml:space="preserve"> </w:t>
      </w:r>
      <w:r w:rsidR="00CF1F87" w:rsidRPr="00CF1F87">
        <w:rPr>
          <w:rFonts w:asciiTheme="majorHAnsi" w:hAnsiTheme="majorHAnsi" w:cs="Calibri"/>
          <w:spacing w:val="-4"/>
          <w:sz w:val="22"/>
          <w:szCs w:val="22"/>
          <w:lang w:val="fr-FR"/>
        </w:rPr>
        <w:t>Le rapport est en production</w:t>
      </w:r>
      <w:r w:rsidR="00CF1F87">
        <w:rPr>
          <w:rFonts w:asciiTheme="majorHAnsi" w:hAnsiTheme="majorHAnsi" w:cs="Calibri"/>
          <w:spacing w:val="-4"/>
          <w:sz w:val="22"/>
          <w:szCs w:val="22"/>
          <w:lang w:val="fr-FR"/>
        </w:rPr>
        <w:t>.</w:t>
      </w:r>
      <w:r w:rsidR="00B00BD0" w:rsidRPr="00D47407">
        <w:rPr>
          <w:rFonts w:asciiTheme="majorHAnsi" w:hAnsiTheme="majorHAnsi" w:cs="Calibri"/>
          <w:spacing w:val="-4"/>
          <w:sz w:val="22"/>
          <w:szCs w:val="22"/>
          <w:lang w:val="fr-FR"/>
        </w:rPr>
        <w:t xml:space="preserve"> </w:t>
      </w:r>
    </w:p>
    <w:p w14:paraId="51D5874B" w14:textId="77777777" w:rsidR="007466DB" w:rsidRPr="00D47407" w:rsidRDefault="007466DB" w:rsidP="00C50F56">
      <w:pPr>
        <w:widowControl w:val="0"/>
        <w:autoSpaceDE w:val="0"/>
        <w:autoSpaceDN w:val="0"/>
        <w:adjustRightInd w:val="0"/>
        <w:ind w:left="425" w:hanging="425"/>
        <w:rPr>
          <w:rFonts w:asciiTheme="majorHAnsi" w:hAnsiTheme="majorHAnsi" w:cs="Calibri"/>
          <w:sz w:val="22"/>
          <w:szCs w:val="22"/>
          <w:lang w:val="fr-FR"/>
        </w:rPr>
      </w:pPr>
    </w:p>
    <w:p w14:paraId="07B42D7A" w14:textId="68E3BB70" w:rsidR="007466DB" w:rsidRPr="00D47407" w:rsidRDefault="00C50F56" w:rsidP="00C50F56">
      <w:pPr>
        <w:widowControl w:val="0"/>
        <w:autoSpaceDE w:val="0"/>
        <w:autoSpaceDN w:val="0"/>
        <w:adjustRightInd w:val="0"/>
        <w:ind w:left="425" w:hanging="425"/>
        <w:rPr>
          <w:rFonts w:asciiTheme="majorHAnsi" w:hAnsiTheme="majorHAnsi" w:cs="Calibri"/>
          <w:sz w:val="22"/>
          <w:szCs w:val="22"/>
          <w:lang w:val="fr-FR"/>
        </w:rPr>
      </w:pPr>
      <w:r w:rsidRPr="00D47407">
        <w:rPr>
          <w:rFonts w:asciiTheme="majorHAnsi" w:hAnsiTheme="majorHAnsi"/>
          <w:sz w:val="22"/>
          <w:szCs w:val="22"/>
          <w:lang w:val="fr-FR"/>
        </w:rPr>
        <w:t>6.</w:t>
      </w:r>
      <w:r w:rsidRPr="00D47407">
        <w:rPr>
          <w:rFonts w:asciiTheme="majorHAnsi" w:hAnsiTheme="majorHAnsi"/>
          <w:sz w:val="22"/>
          <w:szCs w:val="22"/>
          <w:lang w:val="fr-FR"/>
        </w:rPr>
        <w:tab/>
      </w:r>
      <w:r w:rsidR="00366F55" w:rsidRPr="00B41372">
        <w:rPr>
          <w:rFonts w:asciiTheme="majorHAnsi" w:hAnsiTheme="majorHAnsi" w:cs="Times New Roman"/>
          <w:i/>
          <w:sz w:val="22"/>
          <w:szCs w:val="22"/>
          <w:lang w:val="fr-FR"/>
        </w:rPr>
        <w:t>Élaboration de lignes directrices pour les inventaires de tourbières en vue d’une inscription possible sur la Liste des zones humides d’importance internationale</w:t>
      </w:r>
      <w:r w:rsidR="00366F55" w:rsidRPr="00D47407">
        <w:rPr>
          <w:rFonts w:asciiTheme="majorHAnsi" w:hAnsiTheme="majorHAnsi"/>
          <w:sz w:val="22"/>
          <w:szCs w:val="22"/>
          <w:lang w:val="fr-FR"/>
        </w:rPr>
        <w:t xml:space="preserve"> </w:t>
      </w:r>
      <w:r w:rsidR="00F13534" w:rsidRPr="00D47407">
        <w:rPr>
          <w:rFonts w:asciiTheme="majorHAnsi" w:hAnsiTheme="majorHAnsi"/>
          <w:sz w:val="22"/>
          <w:szCs w:val="22"/>
          <w:lang w:val="fr-FR"/>
        </w:rPr>
        <w:t>(T</w:t>
      </w:r>
      <w:r w:rsidR="00366F55">
        <w:rPr>
          <w:rFonts w:asciiTheme="majorHAnsi" w:hAnsiTheme="majorHAnsi"/>
          <w:sz w:val="22"/>
          <w:szCs w:val="22"/>
          <w:lang w:val="fr-FR"/>
        </w:rPr>
        <w:t>âche</w:t>
      </w:r>
      <w:r w:rsidR="00F13534" w:rsidRPr="00D47407">
        <w:rPr>
          <w:rFonts w:asciiTheme="majorHAnsi" w:hAnsiTheme="majorHAnsi"/>
          <w:sz w:val="22"/>
          <w:szCs w:val="22"/>
          <w:lang w:val="fr-FR"/>
        </w:rPr>
        <w:t xml:space="preserve"> 1.2)</w:t>
      </w:r>
      <w:r w:rsidR="00CF1F87">
        <w:rPr>
          <w:rFonts w:asciiTheme="majorHAnsi" w:hAnsiTheme="majorHAnsi"/>
          <w:sz w:val="22"/>
          <w:szCs w:val="22"/>
          <w:lang w:val="fr-FR"/>
        </w:rPr>
        <w:t> </w:t>
      </w:r>
      <w:r w:rsidR="00F13534" w:rsidRPr="00D47407">
        <w:rPr>
          <w:rFonts w:asciiTheme="majorHAnsi" w:hAnsiTheme="majorHAnsi"/>
          <w:sz w:val="22"/>
          <w:szCs w:val="22"/>
          <w:lang w:val="fr-FR"/>
        </w:rPr>
        <w:t xml:space="preserve">: </w:t>
      </w:r>
      <w:r w:rsidR="00CF1F87">
        <w:rPr>
          <w:rFonts w:asciiTheme="majorHAnsi" w:hAnsiTheme="majorHAnsi"/>
          <w:sz w:val="22"/>
          <w:szCs w:val="22"/>
          <w:lang w:val="fr-FR"/>
        </w:rPr>
        <w:t>Comme demandé, le GEST a préparé un</w:t>
      </w:r>
      <w:r w:rsidR="007466DB" w:rsidRPr="00D47407">
        <w:rPr>
          <w:rFonts w:asciiTheme="majorHAnsi" w:hAnsiTheme="majorHAnsi"/>
          <w:sz w:val="22"/>
          <w:szCs w:val="22"/>
          <w:lang w:val="fr-FR"/>
        </w:rPr>
        <w:t xml:space="preserve"> </w:t>
      </w:r>
      <w:hyperlink r:id="rId16" w:history="1">
        <w:r w:rsidR="00CF1F87">
          <w:rPr>
            <w:rStyle w:val="Hyperlink"/>
            <w:rFonts w:asciiTheme="majorHAnsi" w:hAnsiTheme="majorHAnsi"/>
            <w:b/>
            <w:sz w:val="22"/>
            <w:szCs w:val="22"/>
            <w:lang w:val="fr-FR"/>
          </w:rPr>
          <w:t>Projet de résolution</w:t>
        </w:r>
      </w:hyperlink>
      <w:r w:rsidR="007466DB" w:rsidRPr="00D47407">
        <w:rPr>
          <w:rFonts w:asciiTheme="majorHAnsi" w:hAnsiTheme="majorHAnsi"/>
          <w:sz w:val="22"/>
          <w:szCs w:val="22"/>
          <w:lang w:val="fr-FR"/>
        </w:rPr>
        <w:t xml:space="preserve"> </w:t>
      </w:r>
      <w:r w:rsidR="0051546B" w:rsidRPr="0051546B">
        <w:rPr>
          <w:rFonts w:asciiTheme="majorHAnsi" w:hAnsiTheme="majorHAnsi"/>
          <w:sz w:val="22"/>
          <w:szCs w:val="22"/>
          <w:lang w:val="fr-FR"/>
        </w:rPr>
        <w:t>sur</w:t>
      </w:r>
      <w:r w:rsidR="007466DB" w:rsidRPr="00D47407">
        <w:rPr>
          <w:rFonts w:asciiTheme="majorHAnsi" w:hAnsiTheme="majorHAnsi"/>
          <w:i/>
          <w:sz w:val="22"/>
          <w:szCs w:val="22"/>
          <w:lang w:val="fr-FR"/>
        </w:rPr>
        <w:t xml:space="preserve"> </w:t>
      </w:r>
      <w:r w:rsidR="0051546B" w:rsidRPr="00626BC2">
        <w:rPr>
          <w:rFonts w:asciiTheme="majorHAnsi" w:hAnsiTheme="majorHAnsi"/>
          <w:sz w:val="22"/>
          <w:szCs w:val="22"/>
          <w:lang w:val="fr-FR"/>
        </w:rPr>
        <w:t>les</w:t>
      </w:r>
      <w:r w:rsidR="0051546B">
        <w:rPr>
          <w:rFonts w:asciiTheme="majorHAnsi" w:hAnsiTheme="majorHAnsi"/>
          <w:i/>
          <w:sz w:val="22"/>
          <w:szCs w:val="22"/>
          <w:lang w:val="fr-FR"/>
        </w:rPr>
        <w:t xml:space="preserve"> Orientations sur </w:t>
      </w:r>
      <w:r w:rsidR="0051546B" w:rsidRPr="0051546B">
        <w:rPr>
          <w:rFonts w:asciiTheme="majorHAnsi" w:hAnsiTheme="majorHAnsi"/>
          <w:i/>
          <w:sz w:val="22"/>
          <w:szCs w:val="22"/>
          <w:lang w:val="fr-FR"/>
        </w:rPr>
        <w:t xml:space="preserve">l’identification de </w:t>
      </w:r>
      <w:r w:rsidR="0051546B" w:rsidRPr="00F5159E">
        <w:rPr>
          <w:rFonts w:asciiTheme="majorHAnsi" w:hAnsiTheme="majorHAnsi"/>
          <w:i/>
          <w:sz w:val="22"/>
          <w:szCs w:val="22"/>
          <w:lang w:val="fr-FR"/>
        </w:rPr>
        <w:t>zones humides</w:t>
      </w:r>
      <w:r w:rsidR="0051546B" w:rsidRPr="0051546B">
        <w:rPr>
          <w:rFonts w:asciiTheme="majorHAnsi" w:hAnsiTheme="majorHAnsi"/>
          <w:i/>
          <w:sz w:val="22"/>
          <w:szCs w:val="22"/>
          <w:lang w:val="fr-FR"/>
        </w:rPr>
        <w:t xml:space="preserve"> d’importance internationale (Sites Ramsar) pour la régulation des changements climatiques mondiaux, comme argument additionnel aux critères Ramsar existants</w:t>
      </w:r>
      <w:r w:rsidR="00CF1F87">
        <w:rPr>
          <w:rFonts w:asciiTheme="majorHAnsi" w:hAnsiTheme="majorHAnsi"/>
          <w:sz w:val="22"/>
          <w:szCs w:val="22"/>
          <w:lang w:val="fr-FR"/>
        </w:rPr>
        <w:t xml:space="preserve"> (COP13 Doc</w:t>
      </w:r>
      <w:r w:rsidR="009A23DF">
        <w:rPr>
          <w:rFonts w:asciiTheme="majorHAnsi" w:hAnsiTheme="majorHAnsi"/>
          <w:sz w:val="22"/>
          <w:szCs w:val="22"/>
          <w:lang w:val="fr-FR"/>
        </w:rPr>
        <w:t>.</w:t>
      </w:r>
      <w:r w:rsidR="007466DB" w:rsidRPr="00D47407">
        <w:rPr>
          <w:rFonts w:asciiTheme="majorHAnsi" w:hAnsiTheme="majorHAnsi"/>
          <w:sz w:val="22"/>
          <w:szCs w:val="22"/>
          <w:lang w:val="fr-FR"/>
        </w:rPr>
        <w:t xml:space="preserve">18.13). </w:t>
      </w:r>
      <w:r w:rsidR="00CF1F87">
        <w:rPr>
          <w:rFonts w:asciiTheme="majorHAnsi" w:hAnsiTheme="majorHAnsi"/>
          <w:sz w:val="22"/>
          <w:szCs w:val="22"/>
          <w:lang w:val="fr-FR"/>
        </w:rPr>
        <w:t>Une Note d’information intitulée</w:t>
      </w:r>
      <w:r w:rsidR="00C27634" w:rsidRPr="00D47407">
        <w:rPr>
          <w:rFonts w:asciiTheme="majorHAnsi" w:hAnsiTheme="majorHAnsi"/>
          <w:sz w:val="22"/>
          <w:szCs w:val="22"/>
          <w:lang w:val="fr-FR"/>
        </w:rPr>
        <w:t xml:space="preserve"> </w:t>
      </w:r>
      <w:r w:rsidR="00C27634" w:rsidRPr="00D47407">
        <w:rPr>
          <w:rFonts w:asciiTheme="majorHAnsi" w:hAnsiTheme="majorHAnsi"/>
          <w:i/>
          <w:sz w:val="22"/>
          <w:szCs w:val="22"/>
          <w:lang w:val="fr-FR"/>
        </w:rPr>
        <w:t>Best practice guidelines for conducting tropical peatland inventories to facilitate their designation as Ramsar Sites</w:t>
      </w:r>
      <w:r w:rsidR="00CF1F87">
        <w:rPr>
          <w:rFonts w:asciiTheme="majorHAnsi" w:hAnsiTheme="majorHAnsi"/>
          <w:sz w:val="22"/>
          <w:szCs w:val="22"/>
          <w:lang w:val="fr-FR"/>
        </w:rPr>
        <w:t xml:space="preserve"> </w:t>
      </w:r>
      <w:r w:rsidR="00F5159E">
        <w:rPr>
          <w:rFonts w:asciiTheme="majorHAnsi" w:hAnsiTheme="majorHAnsi"/>
          <w:sz w:val="22"/>
          <w:szCs w:val="22"/>
          <w:lang w:val="fr-FR"/>
        </w:rPr>
        <w:t xml:space="preserve">(Lignes directrices sur les meilleures pratiques de réalisation d’inventaires des tourbières tropicales pour faciliter leur inscription en tant que Sites Ramsar) </w:t>
      </w:r>
      <w:r w:rsidR="00C27634" w:rsidRPr="00D47407">
        <w:rPr>
          <w:rFonts w:asciiTheme="majorHAnsi" w:hAnsiTheme="majorHAnsi"/>
          <w:sz w:val="22"/>
          <w:szCs w:val="22"/>
          <w:lang w:val="fr-FR"/>
        </w:rPr>
        <w:t>a</w:t>
      </w:r>
      <w:r w:rsidR="00CF1F87">
        <w:rPr>
          <w:rFonts w:asciiTheme="majorHAnsi" w:hAnsiTheme="majorHAnsi"/>
          <w:sz w:val="22"/>
          <w:szCs w:val="22"/>
          <w:lang w:val="fr-FR"/>
        </w:rPr>
        <w:t xml:space="preserve"> été préparée et elle est en cours de production.</w:t>
      </w:r>
    </w:p>
    <w:p w14:paraId="26416402" w14:textId="77777777" w:rsidR="007466DB" w:rsidRPr="00D47407" w:rsidRDefault="007466DB" w:rsidP="00C50F56">
      <w:pPr>
        <w:widowControl w:val="0"/>
        <w:autoSpaceDE w:val="0"/>
        <w:autoSpaceDN w:val="0"/>
        <w:adjustRightInd w:val="0"/>
        <w:ind w:left="425" w:hanging="425"/>
        <w:rPr>
          <w:rFonts w:asciiTheme="majorHAnsi" w:hAnsiTheme="majorHAnsi" w:cs="Calibri"/>
          <w:sz w:val="22"/>
          <w:szCs w:val="22"/>
          <w:lang w:val="fr-FR"/>
        </w:rPr>
      </w:pPr>
    </w:p>
    <w:p w14:paraId="35A66D87" w14:textId="74A3F734" w:rsidR="007466DB" w:rsidRPr="00D47407" w:rsidRDefault="00C50F56" w:rsidP="00C50F56">
      <w:pPr>
        <w:widowControl w:val="0"/>
        <w:autoSpaceDE w:val="0"/>
        <w:autoSpaceDN w:val="0"/>
        <w:adjustRightInd w:val="0"/>
        <w:ind w:left="425" w:hanging="425"/>
        <w:rPr>
          <w:rFonts w:asciiTheme="majorHAnsi" w:hAnsiTheme="majorHAnsi" w:cs="Calibri"/>
          <w:spacing w:val="-2"/>
          <w:sz w:val="22"/>
          <w:szCs w:val="22"/>
          <w:lang w:val="fr-FR"/>
        </w:rPr>
      </w:pPr>
      <w:r w:rsidRPr="00D47407">
        <w:rPr>
          <w:rFonts w:asciiTheme="majorHAnsi" w:hAnsiTheme="majorHAnsi" w:cs="Calibri"/>
          <w:spacing w:val="-2"/>
          <w:sz w:val="22"/>
          <w:szCs w:val="22"/>
          <w:lang w:val="fr-FR"/>
        </w:rPr>
        <w:t>7.</w:t>
      </w:r>
      <w:r w:rsidRPr="00D47407">
        <w:rPr>
          <w:rFonts w:asciiTheme="majorHAnsi" w:hAnsiTheme="majorHAnsi" w:cs="Calibri"/>
          <w:spacing w:val="-2"/>
          <w:sz w:val="22"/>
          <w:szCs w:val="22"/>
          <w:lang w:val="fr-FR"/>
        </w:rPr>
        <w:tab/>
      </w:r>
      <w:r w:rsidR="00366F55">
        <w:rPr>
          <w:rFonts w:asciiTheme="majorHAnsi" w:hAnsiTheme="majorHAnsi" w:cs="Calibri"/>
          <w:i/>
          <w:spacing w:val="-2"/>
          <w:sz w:val="22"/>
          <w:szCs w:val="22"/>
          <w:lang w:val="fr-FR"/>
        </w:rPr>
        <w:t>Outil de gestion des Sites R</w:t>
      </w:r>
      <w:r w:rsidR="007466DB" w:rsidRPr="00D47407">
        <w:rPr>
          <w:rFonts w:asciiTheme="majorHAnsi" w:hAnsiTheme="majorHAnsi" w:cs="Calibri"/>
          <w:i/>
          <w:spacing w:val="-2"/>
          <w:sz w:val="22"/>
          <w:szCs w:val="22"/>
          <w:lang w:val="fr-FR"/>
        </w:rPr>
        <w:t xml:space="preserve">amsar </w:t>
      </w:r>
      <w:r w:rsidR="007466DB" w:rsidRPr="00D47407">
        <w:rPr>
          <w:rFonts w:asciiTheme="majorHAnsi" w:hAnsiTheme="majorHAnsi" w:cs="Calibri"/>
          <w:spacing w:val="-2"/>
          <w:sz w:val="22"/>
          <w:szCs w:val="22"/>
          <w:lang w:val="fr-FR"/>
        </w:rPr>
        <w:t>(T</w:t>
      </w:r>
      <w:r w:rsidR="00366F55">
        <w:rPr>
          <w:rFonts w:asciiTheme="majorHAnsi" w:hAnsiTheme="majorHAnsi" w:cs="Calibri"/>
          <w:spacing w:val="-2"/>
          <w:sz w:val="22"/>
          <w:szCs w:val="22"/>
          <w:lang w:val="fr-FR"/>
        </w:rPr>
        <w:t xml:space="preserve">âche </w:t>
      </w:r>
      <w:r w:rsidR="007466DB" w:rsidRPr="00D47407">
        <w:rPr>
          <w:rFonts w:asciiTheme="majorHAnsi" w:hAnsiTheme="majorHAnsi" w:cs="Calibri"/>
          <w:spacing w:val="-2"/>
          <w:sz w:val="22"/>
          <w:szCs w:val="22"/>
          <w:lang w:val="fr-FR"/>
        </w:rPr>
        <w:t>2.1)</w:t>
      </w:r>
      <w:r w:rsidR="00C849B2">
        <w:rPr>
          <w:rFonts w:asciiTheme="majorHAnsi" w:hAnsiTheme="majorHAnsi" w:cs="Calibri"/>
          <w:spacing w:val="-2"/>
          <w:sz w:val="22"/>
          <w:szCs w:val="22"/>
          <w:lang w:val="fr-FR"/>
        </w:rPr>
        <w:t> </w:t>
      </w:r>
      <w:r w:rsidR="007466DB" w:rsidRPr="00D47407">
        <w:rPr>
          <w:rFonts w:asciiTheme="majorHAnsi" w:hAnsiTheme="majorHAnsi" w:cs="Calibri"/>
          <w:spacing w:val="-2"/>
          <w:sz w:val="22"/>
          <w:szCs w:val="22"/>
          <w:lang w:val="fr-FR"/>
        </w:rPr>
        <w:t xml:space="preserve">: </w:t>
      </w:r>
      <w:r w:rsidR="00C849B2">
        <w:rPr>
          <w:rFonts w:asciiTheme="majorHAnsi" w:hAnsiTheme="majorHAnsi" w:cs="Calibri"/>
          <w:spacing w:val="-2"/>
          <w:sz w:val="22"/>
          <w:szCs w:val="22"/>
          <w:lang w:val="fr-FR"/>
        </w:rPr>
        <w:t>Après que le GEST et le Secrétariat aient demandé la contribution des CN</w:t>
      </w:r>
      <w:r w:rsidR="00C849B2">
        <w:rPr>
          <w:rFonts w:asciiTheme="majorHAnsi" w:hAnsiTheme="majorHAnsi" w:cs="Calibri"/>
          <w:spacing w:val="-2"/>
          <w:sz w:val="22"/>
          <w:szCs w:val="22"/>
          <w:lang w:val="fr-FR"/>
        </w:rPr>
        <w:noBreakHyphen/>
        <w:t>GEST et des CN</w:t>
      </w:r>
      <w:r w:rsidR="00C849B2">
        <w:rPr>
          <w:rFonts w:asciiTheme="majorHAnsi" w:hAnsiTheme="majorHAnsi" w:cs="Calibri"/>
          <w:spacing w:val="-2"/>
          <w:sz w:val="22"/>
          <w:szCs w:val="22"/>
          <w:lang w:val="fr-FR"/>
        </w:rPr>
        <w:noBreakHyphen/>
        <w:t xml:space="preserve">CESP, le GEST et le Secrétariat ont mis au point </w:t>
      </w:r>
      <w:r w:rsidR="00D85D31">
        <w:rPr>
          <w:rFonts w:asciiTheme="majorHAnsi" w:hAnsiTheme="majorHAnsi" w:cs="Calibri"/>
          <w:spacing w:val="-2"/>
          <w:sz w:val="22"/>
          <w:szCs w:val="22"/>
          <w:lang w:val="fr-FR"/>
        </w:rPr>
        <w:t xml:space="preserve">des </w:t>
      </w:r>
      <w:r w:rsidR="00C849B2">
        <w:rPr>
          <w:rFonts w:asciiTheme="majorHAnsi" w:hAnsiTheme="majorHAnsi" w:cs="Calibri"/>
          <w:spacing w:val="-2"/>
          <w:sz w:val="22"/>
          <w:szCs w:val="22"/>
          <w:lang w:val="fr-FR"/>
        </w:rPr>
        <w:t xml:space="preserve"> </w:t>
      </w:r>
      <w:hyperlink r:id="rId17" w:history="1">
        <w:r w:rsidR="00590FD3">
          <w:rPr>
            <w:rStyle w:val="Hyperlink"/>
            <w:rFonts w:asciiTheme="majorHAnsi" w:hAnsiTheme="majorHAnsi"/>
            <w:b/>
            <w:spacing w:val="-2"/>
            <w:sz w:val="22"/>
            <w:szCs w:val="22"/>
            <w:lang w:val="fr-FR"/>
          </w:rPr>
          <w:t>O</w:t>
        </w:r>
        <w:r w:rsidR="00C849B2">
          <w:rPr>
            <w:rStyle w:val="Hyperlink"/>
            <w:rFonts w:asciiTheme="majorHAnsi" w:hAnsiTheme="majorHAnsi"/>
            <w:b/>
            <w:spacing w:val="-2"/>
            <w:sz w:val="22"/>
            <w:szCs w:val="22"/>
            <w:lang w:val="fr-FR"/>
          </w:rPr>
          <w:t>uti</w:t>
        </w:r>
        <w:r w:rsidR="00C849B2">
          <w:rPr>
            <w:rStyle w:val="Hyperlink"/>
            <w:rFonts w:asciiTheme="majorHAnsi" w:hAnsiTheme="majorHAnsi"/>
            <w:b/>
            <w:spacing w:val="-2"/>
            <w:sz w:val="22"/>
            <w:szCs w:val="22"/>
            <w:lang w:val="fr-FR"/>
          </w:rPr>
          <w:t>l</w:t>
        </w:r>
        <w:r w:rsidR="00D85D31">
          <w:rPr>
            <w:rStyle w:val="Hyperlink"/>
            <w:rFonts w:asciiTheme="majorHAnsi" w:hAnsiTheme="majorHAnsi"/>
            <w:b/>
            <w:spacing w:val="-2"/>
            <w:sz w:val="22"/>
            <w:szCs w:val="22"/>
            <w:lang w:val="fr-FR"/>
          </w:rPr>
          <w:t>s</w:t>
        </w:r>
        <w:r w:rsidR="00C849B2">
          <w:rPr>
            <w:rStyle w:val="Hyperlink"/>
            <w:rFonts w:asciiTheme="majorHAnsi" w:hAnsiTheme="majorHAnsi"/>
            <w:b/>
            <w:spacing w:val="-2"/>
            <w:sz w:val="22"/>
            <w:szCs w:val="22"/>
            <w:lang w:val="fr-FR"/>
          </w:rPr>
          <w:t xml:space="preserve"> de gestion des Site</w:t>
        </w:r>
        <w:r w:rsidR="00C849B2">
          <w:rPr>
            <w:rStyle w:val="Hyperlink"/>
            <w:rFonts w:asciiTheme="majorHAnsi" w:hAnsiTheme="majorHAnsi"/>
            <w:b/>
            <w:spacing w:val="-2"/>
            <w:sz w:val="22"/>
            <w:szCs w:val="22"/>
            <w:lang w:val="fr-FR"/>
          </w:rPr>
          <w:t>s</w:t>
        </w:r>
        <w:r w:rsidR="00C849B2">
          <w:rPr>
            <w:rStyle w:val="Hyperlink"/>
            <w:rFonts w:asciiTheme="majorHAnsi" w:hAnsiTheme="majorHAnsi"/>
            <w:b/>
            <w:spacing w:val="-2"/>
            <w:sz w:val="22"/>
            <w:szCs w:val="22"/>
            <w:lang w:val="fr-FR"/>
          </w:rPr>
          <w:t xml:space="preserve"> Ramsar en ligne</w:t>
        </w:r>
      </w:hyperlink>
      <w:r w:rsidR="007466DB" w:rsidRPr="00D47407">
        <w:rPr>
          <w:rFonts w:asciiTheme="majorHAnsi" w:hAnsiTheme="majorHAnsi" w:cs="Calibri"/>
          <w:spacing w:val="-2"/>
          <w:sz w:val="22"/>
          <w:szCs w:val="22"/>
          <w:lang w:val="fr-FR"/>
        </w:rPr>
        <w:t>.</w:t>
      </w:r>
    </w:p>
    <w:p w14:paraId="4CC4B4DA" w14:textId="77777777" w:rsidR="008B2A23" w:rsidRPr="00D47407" w:rsidRDefault="008B2A23" w:rsidP="00C50F56">
      <w:pPr>
        <w:widowControl w:val="0"/>
        <w:autoSpaceDE w:val="0"/>
        <w:autoSpaceDN w:val="0"/>
        <w:adjustRightInd w:val="0"/>
        <w:ind w:left="425" w:hanging="425"/>
        <w:rPr>
          <w:rFonts w:asciiTheme="majorHAnsi" w:hAnsiTheme="majorHAnsi" w:cs="Calibri"/>
          <w:sz w:val="22"/>
          <w:szCs w:val="22"/>
          <w:lang w:val="fr-FR"/>
        </w:rPr>
      </w:pPr>
    </w:p>
    <w:p w14:paraId="315ADCBF" w14:textId="61BC3BA7" w:rsidR="008B2A23" w:rsidRPr="00D47407" w:rsidRDefault="00C50F56" w:rsidP="00D85D31">
      <w:pPr>
        <w:widowControl w:val="0"/>
        <w:autoSpaceDE w:val="0"/>
        <w:autoSpaceDN w:val="0"/>
        <w:adjustRightInd w:val="0"/>
        <w:ind w:left="425" w:hanging="425"/>
        <w:rPr>
          <w:rFonts w:asciiTheme="majorHAnsi" w:hAnsiTheme="majorHAnsi" w:cs="Calibri"/>
          <w:sz w:val="22"/>
          <w:szCs w:val="22"/>
          <w:lang w:val="fr-FR"/>
        </w:rPr>
      </w:pPr>
      <w:r w:rsidRPr="00D47407">
        <w:rPr>
          <w:rFonts w:asciiTheme="majorHAnsi" w:hAnsiTheme="majorHAnsi"/>
          <w:sz w:val="22"/>
          <w:szCs w:val="22"/>
          <w:lang w:val="fr-FR"/>
        </w:rPr>
        <w:t>8.</w:t>
      </w:r>
      <w:r w:rsidRPr="00D47407">
        <w:rPr>
          <w:rFonts w:asciiTheme="majorHAnsi" w:hAnsiTheme="majorHAnsi"/>
          <w:sz w:val="22"/>
          <w:szCs w:val="22"/>
          <w:lang w:val="fr-FR"/>
        </w:rPr>
        <w:tab/>
      </w:r>
      <w:r w:rsidR="00366F55" w:rsidRPr="00366F55">
        <w:rPr>
          <w:rFonts w:asciiTheme="majorHAnsi" w:hAnsiTheme="majorHAnsi" w:cs="Times New Roman"/>
          <w:i/>
          <w:sz w:val="22"/>
          <w:szCs w:val="22"/>
          <w:lang w:val="fr-FR"/>
        </w:rPr>
        <w:t>Note d’orientation sur l’évaluation et la valorisation des services écosystémiques des zones humides, avec outils</w:t>
      </w:r>
      <w:r w:rsidR="00366F55" w:rsidRPr="00D47407">
        <w:rPr>
          <w:rFonts w:asciiTheme="majorHAnsi" w:hAnsiTheme="majorHAnsi"/>
          <w:sz w:val="22"/>
          <w:szCs w:val="22"/>
          <w:lang w:val="fr-FR"/>
        </w:rPr>
        <w:t xml:space="preserve"> </w:t>
      </w:r>
      <w:r w:rsidR="008B2A23" w:rsidRPr="00D47407">
        <w:rPr>
          <w:rFonts w:asciiTheme="majorHAnsi" w:hAnsiTheme="majorHAnsi"/>
          <w:sz w:val="22"/>
          <w:szCs w:val="22"/>
          <w:lang w:val="fr-FR"/>
        </w:rPr>
        <w:t>(T</w:t>
      </w:r>
      <w:r w:rsidR="00366F55">
        <w:rPr>
          <w:rFonts w:asciiTheme="majorHAnsi" w:hAnsiTheme="majorHAnsi"/>
          <w:sz w:val="22"/>
          <w:szCs w:val="22"/>
          <w:lang w:val="fr-FR"/>
        </w:rPr>
        <w:t>âche</w:t>
      </w:r>
      <w:r w:rsidR="008B2A23" w:rsidRPr="00D47407">
        <w:rPr>
          <w:rFonts w:asciiTheme="majorHAnsi" w:hAnsiTheme="majorHAnsi"/>
          <w:sz w:val="22"/>
          <w:szCs w:val="22"/>
          <w:lang w:val="fr-FR"/>
        </w:rPr>
        <w:t xml:space="preserve"> 3.1)</w:t>
      </w:r>
      <w:r w:rsidR="00C849B2">
        <w:rPr>
          <w:rFonts w:asciiTheme="majorHAnsi" w:hAnsiTheme="majorHAnsi"/>
          <w:sz w:val="22"/>
          <w:szCs w:val="22"/>
          <w:lang w:val="fr-FR"/>
        </w:rPr>
        <w:t> </w:t>
      </w:r>
      <w:r w:rsidR="008B2A23" w:rsidRPr="00D47407">
        <w:rPr>
          <w:rFonts w:asciiTheme="majorHAnsi" w:hAnsiTheme="majorHAnsi"/>
          <w:sz w:val="22"/>
          <w:szCs w:val="22"/>
          <w:lang w:val="fr-FR"/>
        </w:rPr>
        <w:t xml:space="preserve">: </w:t>
      </w:r>
      <w:r w:rsidR="00C849B2">
        <w:rPr>
          <w:rFonts w:asciiTheme="majorHAnsi" w:hAnsiTheme="majorHAnsi"/>
          <w:sz w:val="22"/>
          <w:szCs w:val="22"/>
          <w:lang w:val="fr-FR"/>
        </w:rPr>
        <w:t>Une</w:t>
      </w:r>
      <w:r w:rsidR="00FD1CE4" w:rsidRPr="00D47407">
        <w:rPr>
          <w:rFonts w:asciiTheme="majorHAnsi" w:hAnsiTheme="majorHAnsi"/>
          <w:sz w:val="22"/>
          <w:szCs w:val="22"/>
          <w:lang w:val="fr-FR"/>
        </w:rPr>
        <w:t xml:space="preserve"> </w:t>
      </w:r>
      <w:hyperlink r:id="rId18" w:history="1">
        <w:r w:rsidR="00C849B2">
          <w:rPr>
            <w:rStyle w:val="Hyperlink"/>
            <w:rFonts w:asciiTheme="majorHAnsi" w:hAnsiTheme="majorHAnsi"/>
            <w:b/>
            <w:sz w:val="22"/>
            <w:szCs w:val="22"/>
            <w:lang w:val="fr-FR"/>
          </w:rPr>
          <w:t>Note</w:t>
        </w:r>
        <w:r w:rsidR="00C849B2">
          <w:rPr>
            <w:rStyle w:val="Hyperlink"/>
            <w:rFonts w:asciiTheme="majorHAnsi" w:hAnsiTheme="majorHAnsi"/>
            <w:b/>
            <w:sz w:val="22"/>
            <w:szCs w:val="22"/>
            <w:lang w:val="fr-FR"/>
          </w:rPr>
          <w:t xml:space="preserve"> </w:t>
        </w:r>
        <w:r w:rsidR="00C849B2">
          <w:rPr>
            <w:rStyle w:val="Hyperlink"/>
            <w:rFonts w:asciiTheme="majorHAnsi" w:hAnsiTheme="majorHAnsi"/>
            <w:b/>
            <w:sz w:val="22"/>
            <w:szCs w:val="22"/>
            <w:lang w:val="fr-FR"/>
          </w:rPr>
          <w:t>d’orientation</w:t>
        </w:r>
      </w:hyperlink>
      <w:r w:rsidR="00C849B2">
        <w:rPr>
          <w:rFonts w:asciiTheme="majorHAnsi" w:hAnsiTheme="majorHAnsi"/>
          <w:sz w:val="22"/>
          <w:szCs w:val="22"/>
          <w:lang w:val="fr-FR"/>
        </w:rPr>
        <w:t xml:space="preserve"> </w:t>
      </w:r>
      <w:r w:rsidR="00F5159E">
        <w:rPr>
          <w:rFonts w:asciiTheme="majorHAnsi" w:hAnsiTheme="majorHAnsi"/>
          <w:sz w:val="22"/>
          <w:szCs w:val="22"/>
          <w:lang w:val="fr-FR"/>
        </w:rPr>
        <w:t>intitulée</w:t>
      </w:r>
      <w:r w:rsidR="00D85D31">
        <w:rPr>
          <w:rFonts w:asciiTheme="majorHAnsi" w:hAnsiTheme="majorHAnsi"/>
          <w:sz w:val="22"/>
          <w:szCs w:val="22"/>
          <w:lang w:val="fr-FR"/>
        </w:rPr>
        <w:t xml:space="preserve"> </w:t>
      </w:r>
      <w:r w:rsidR="00D85D31" w:rsidRPr="00D85D31">
        <w:rPr>
          <w:rFonts w:asciiTheme="majorHAnsi" w:hAnsiTheme="majorHAnsi"/>
          <w:i/>
          <w:sz w:val="22"/>
          <w:szCs w:val="22"/>
          <w:lang w:val="fr-FR"/>
        </w:rPr>
        <w:t>Intégrer les valeurs multiples des zones</w:t>
      </w:r>
      <w:r w:rsidR="00D85D31">
        <w:rPr>
          <w:rFonts w:asciiTheme="majorHAnsi" w:hAnsiTheme="majorHAnsi"/>
          <w:i/>
          <w:sz w:val="22"/>
          <w:szCs w:val="22"/>
          <w:lang w:val="fr-FR"/>
        </w:rPr>
        <w:t xml:space="preserve"> </w:t>
      </w:r>
      <w:r w:rsidR="00D85D31" w:rsidRPr="00D85D31">
        <w:rPr>
          <w:rFonts w:asciiTheme="majorHAnsi" w:hAnsiTheme="majorHAnsi"/>
          <w:i/>
          <w:sz w:val="22"/>
          <w:szCs w:val="22"/>
          <w:lang w:val="fr-FR"/>
        </w:rPr>
        <w:t>humides dans le processus décisionnel</w:t>
      </w:r>
      <w:r w:rsidR="00C849B2">
        <w:rPr>
          <w:rFonts w:asciiTheme="majorHAnsi" w:hAnsiTheme="majorHAnsi"/>
          <w:sz w:val="22"/>
          <w:szCs w:val="22"/>
          <w:lang w:val="fr-FR"/>
        </w:rPr>
        <w:t>, avec un protocole annexé pour évaluer les valeurs multiples des zones humides, a été produite et lancée en septembre 2017. L’annexe adaptait le guide IPBES en six étapes pour une conceptualisation diverse de la nature et de ses avantages dans le contexte de Ramsar.</w:t>
      </w:r>
      <w:r w:rsidR="009E34F6" w:rsidRPr="00D47407">
        <w:rPr>
          <w:rFonts w:asciiTheme="majorHAnsi" w:hAnsiTheme="majorHAnsi"/>
          <w:sz w:val="22"/>
          <w:szCs w:val="22"/>
          <w:lang w:val="fr-FR"/>
        </w:rPr>
        <w:t xml:space="preserve"> </w:t>
      </w:r>
    </w:p>
    <w:p w14:paraId="05D36528" w14:textId="77777777" w:rsidR="002A3A1E" w:rsidRPr="00D47407" w:rsidRDefault="002A3A1E" w:rsidP="00C50F56">
      <w:pPr>
        <w:widowControl w:val="0"/>
        <w:autoSpaceDE w:val="0"/>
        <w:autoSpaceDN w:val="0"/>
        <w:adjustRightInd w:val="0"/>
        <w:ind w:left="425" w:hanging="425"/>
        <w:rPr>
          <w:rFonts w:asciiTheme="majorHAnsi" w:hAnsiTheme="majorHAnsi" w:cs="Calibri"/>
          <w:sz w:val="22"/>
          <w:szCs w:val="22"/>
          <w:lang w:val="fr-FR"/>
        </w:rPr>
      </w:pPr>
    </w:p>
    <w:p w14:paraId="19DC53E0" w14:textId="57CAF3E8" w:rsidR="002A3A1E" w:rsidRPr="00D47407" w:rsidRDefault="00C50F56" w:rsidP="00D85D31">
      <w:pPr>
        <w:widowControl w:val="0"/>
        <w:autoSpaceDE w:val="0"/>
        <w:autoSpaceDN w:val="0"/>
        <w:adjustRightInd w:val="0"/>
        <w:ind w:left="425" w:hanging="425"/>
        <w:rPr>
          <w:rFonts w:asciiTheme="majorHAnsi" w:hAnsiTheme="majorHAnsi" w:cs="Calibri"/>
          <w:sz w:val="22"/>
          <w:szCs w:val="22"/>
          <w:lang w:val="fr-FR"/>
        </w:rPr>
      </w:pPr>
      <w:r w:rsidRPr="00D47407">
        <w:rPr>
          <w:rFonts w:asciiTheme="majorHAnsi" w:hAnsiTheme="majorHAnsi"/>
          <w:sz w:val="22"/>
          <w:szCs w:val="22"/>
          <w:lang w:val="fr-FR"/>
        </w:rPr>
        <w:t>9.</w:t>
      </w:r>
      <w:r w:rsidRPr="00D47407">
        <w:rPr>
          <w:rFonts w:asciiTheme="majorHAnsi" w:hAnsiTheme="majorHAnsi"/>
          <w:sz w:val="22"/>
          <w:szCs w:val="22"/>
          <w:lang w:val="fr-FR"/>
        </w:rPr>
        <w:tab/>
      </w:r>
      <w:r w:rsidR="00366F55" w:rsidRPr="00366F55">
        <w:rPr>
          <w:rFonts w:asciiTheme="majorHAnsi" w:hAnsiTheme="majorHAnsi" w:cs="Times New Roman"/>
          <w:i/>
          <w:sz w:val="22"/>
          <w:szCs w:val="22"/>
          <w:lang w:val="fr-FR"/>
        </w:rPr>
        <w:t>Les écosystèmes de zones humides et la prévention des risques de catastrophe</w:t>
      </w:r>
      <w:r w:rsidR="00366F55" w:rsidRPr="00D47407">
        <w:rPr>
          <w:rFonts w:asciiTheme="majorHAnsi" w:hAnsiTheme="majorHAnsi"/>
          <w:sz w:val="22"/>
          <w:szCs w:val="22"/>
          <w:lang w:val="fr-FR"/>
        </w:rPr>
        <w:t xml:space="preserve"> </w:t>
      </w:r>
      <w:r w:rsidR="002A3A1E" w:rsidRPr="00D47407">
        <w:rPr>
          <w:rFonts w:asciiTheme="majorHAnsi" w:hAnsiTheme="majorHAnsi"/>
          <w:sz w:val="22"/>
          <w:szCs w:val="22"/>
          <w:lang w:val="fr-FR"/>
        </w:rPr>
        <w:t>(T</w:t>
      </w:r>
      <w:r w:rsidR="00366F55">
        <w:rPr>
          <w:rFonts w:asciiTheme="majorHAnsi" w:hAnsiTheme="majorHAnsi"/>
          <w:sz w:val="22"/>
          <w:szCs w:val="22"/>
          <w:lang w:val="fr-FR"/>
        </w:rPr>
        <w:t>âche</w:t>
      </w:r>
      <w:r w:rsidR="002A3A1E" w:rsidRPr="00D47407">
        <w:rPr>
          <w:rFonts w:asciiTheme="majorHAnsi" w:hAnsiTheme="majorHAnsi"/>
          <w:sz w:val="22"/>
          <w:szCs w:val="22"/>
          <w:lang w:val="fr-FR"/>
        </w:rPr>
        <w:t xml:space="preserve"> 3.2)</w:t>
      </w:r>
      <w:r w:rsidR="00C849B2">
        <w:rPr>
          <w:rFonts w:asciiTheme="majorHAnsi" w:hAnsiTheme="majorHAnsi"/>
          <w:sz w:val="22"/>
          <w:szCs w:val="22"/>
          <w:lang w:val="fr-FR"/>
        </w:rPr>
        <w:t> </w:t>
      </w:r>
      <w:r w:rsidR="002A3A1E" w:rsidRPr="00D47407">
        <w:rPr>
          <w:rFonts w:asciiTheme="majorHAnsi" w:hAnsiTheme="majorHAnsi"/>
          <w:sz w:val="22"/>
          <w:szCs w:val="22"/>
          <w:lang w:val="fr-FR"/>
        </w:rPr>
        <w:t>:</w:t>
      </w:r>
      <w:r w:rsidR="00AE4C4C" w:rsidRPr="00D47407">
        <w:rPr>
          <w:rFonts w:asciiTheme="majorHAnsi" w:hAnsiTheme="majorHAnsi"/>
          <w:sz w:val="22"/>
          <w:szCs w:val="22"/>
          <w:lang w:val="fr-FR"/>
        </w:rPr>
        <w:t xml:space="preserve"> </w:t>
      </w:r>
      <w:r w:rsidR="00C849B2">
        <w:rPr>
          <w:rFonts w:asciiTheme="majorHAnsi" w:hAnsiTheme="majorHAnsi"/>
          <w:sz w:val="22"/>
          <w:szCs w:val="22"/>
          <w:lang w:val="fr-FR"/>
        </w:rPr>
        <w:t>Une</w:t>
      </w:r>
      <w:r w:rsidR="002A3A1E" w:rsidRPr="00D47407">
        <w:rPr>
          <w:rFonts w:asciiTheme="majorHAnsi" w:hAnsiTheme="majorHAnsi"/>
          <w:sz w:val="22"/>
          <w:szCs w:val="22"/>
          <w:lang w:val="fr-FR"/>
        </w:rPr>
        <w:t xml:space="preserve"> </w:t>
      </w:r>
      <w:hyperlink r:id="rId19" w:history="1">
        <w:r w:rsidR="00C849B2">
          <w:rPr>
            <w:rStyle w:val="Hyperlink"/>
            <w:rFonts w:asciiTheme="majorHAnsi" w:hAnsiTheme="majorHAnsi"/>
            <w:b/>
            <w:sz w:val="22"/>
            <w:szCs w:val="22"/>
            <w:lang w:val="fr-FR"/>
          </w:rPr>
          <w:t>Note d’orien</w:t>
        </w:r>
        <w:r w:rsidR="00C849B2">
          <w:rPr>
            <w:rStyle w:val="Hyperlink"/>
            <w:rFonts w:asciiTheme="majorHAnsi" w:hAnsiTheme="majorHAnsi"/>
            <w:b/>
            <w:sz w:val="22"/>
            <w:szCs w:val="22"/>
            <w:lang w:val="fr-FR"/>
          </w:rPr>
          <w:t>t</w:t>
        </w:r>
        <w:r w:rsidR="00C849B2">
          <w:rPr>
            <w:rStyle w:val="Hyperlink"/>
            <w:rFonts w:asciiTheme="majorHAnsi" w:hAnsiTheme="majorHAnsi"/>
            <w:b/>
            <w:sz w:val="22"/>
            <w:szCs w:val="22"/>
            <w:lang w:val="fr-FR"/>
          </w:rPr>
          <w:t>ation</w:t>
        </w:r>
      </w:hyperlink>
      <w:r w:rsidR="002A3A1E" w:rsidRPr="00D47407">
        <w:rPr>
          <w:rFonts w:asciiTheme="majorHAnsi" w:hAnsiTheme="majorHAnsi"/>
          <w:sz w:val="22"/>
          <w:szCs w:val="22"/>
          <w:lang w:val="fr-FR"/>
        </w:rPr>
        <w:t xml:space="preserve"> </w:t>
      </w:r>
      <w:r w:rsidR="00F91634">
        <w:rPr>
          <w:rFonts w:asciiTheme="majorHAnsi" w:hAnsiTheme="majorHAnsi"/>
          <w:sz w:val="22"/>
          <w:szCs w:val="22"/>
          <w:lang w:val="fr-FR"/>
        </w:rPr>
        <w:t>intitulée</w:t>
      </w:r>
      <w:r w:rsidR="00D85D31">
        <w:rPr>
          <w:rFonts w:asciiTheme="majorHAnsi" w:hAnsiTheme="majorHAnsi"/>
          <w:sz w:val="22"/>
          <w:szCs w:val="22"/>
          <w:lang w:val="fr-FR"/>
        </w:rPr>
        <w:t xml:space="preserve"> </w:t>
      </w:r>
      <w:r w:rsidR="00D85D31" w:rsidRPr="00D85D31">
        <w:rPr>
          <w:rFonts w:asciiTheme="majorHAnsi" w:hAnsiTheme="majorHAnsi"/>
          <w:i/>
          <w:sz w:val="22"/>
          <w:szCs w:val="22"/>
          <w:lang w:val="fr-FR"/>
        </w:rPr>
        <w:t>Les zones humides pour la réduction des</w:t>
      </w:r>
      <w:r w:rsidR="00D85D31">
        <w:rPr>
          <w:rFonts w:asciiTheme="majorHAnsi" w:hAnsiTheme="majorHAnsi"/>
          <w:i/>
          <w:sz w:val="22"/>
          <w:szCs w:val="22"/>
          <w:lang w:val="fr-FR"/>
        </w:rPr>
        <w:t xml:space="preserve"> </w:t>
      </w:r>
      <w:r w:rsidR="00D85D31" w:rsidRPr="00D85D31">
        <w:rPr>
          <w:rFonts w:asciiTheme="majorHAnsi" w:hAnsiTheme="majorHAnsi"/>
          <w:i/>
          <w:sz w:val="22"/>
          <w:szCs w:val="22"/>
          <w:lang w:val="fr-FR"/>
        </w:rPr>
        <w:t>risques de catastrophe: Des choix judicieuxpour des communautés résilientes</w:t>
      </w:r>
      <w:r w:rsidR="00C849B2">
        <w:rPr>
          <w:rFonts w:asciiTheme="majorHAnsi" w:hAnsiTheme="majorHAnsi"/>
          <w:sz w:val="22"/>
          <w:szCs w:val="22"/>
          <w:lang w:val="fr-FR"/>
        </w:rPr>
        <w:t xml:space="preserve">, rédigée par </w:t>
      </w:r>
      <w:r w:rsidR="002A3A1E" w:rsidRPr="00D47407">
        <w:rPr>
          <w:rFonts w:asciiTheme="majorHAnsi" w:hAnsiTheme="majorHAnsi"/>
          <w:sz w:val="22"/>
          <w:szCs w:val="22"/>
          <w:lang w:val="fr-FR"/>
        </w:rPr>
        <w:t xml:space="preserve">Wetlands International, </w:t>
      </w:r>
      <w:r w:rsidR="00C849B2">
        <w:rPr>
          <w:rFonts w:asciiTheme="majorHAnsi" w:hAnsiTheme="majorHAnsi"/>
          <w:sz w:val="22"/>
          <w:szCs w:val="22"/>
          <w:lang w:val="fr-FR"/>
        </w:rPr>
        <w:t xml:space="preserve">sous la direction de </w:t>
      </w:r>
      <w:r w:rsidR="002A3A1E" w:rsidRPr="00D47407">
        <w:rPr>
          <w:rFonts w:asciiTheme="majorHAnsi" w:hAnsiTheme="majorHAnsi"/>
          <w:sz w:val="22"/>
          <w:szCs w:val="22"/>
          <w:lang w:val="fr-FR"/>
        </w:rPr>
        <w:t>Ritesh Kumar</w:t>
      </w:r>
      <w:r w:rsidR="00C849B2">
        <w:rPr>
          <w:rFonts w:asciiTheme="majorHAnsi" w:hAnsiTheme="majorHAnsi"/>
          <w:sz w:val="22"/>
          <w:szCs w:val="22"/>
          <w:lang w:val="fr-FR"/>
        </w:rPr>
        <w:t>, membre du GEST, a été produite et lancée en octobre 2017 pour la Journée internationale de prévention des catastrophe</w:t>
      </w:r>
      <w:r w:rsidR="00F91634">
        <w:rPr>
          <w:rFonts w:asciiTheme="majorHAnsi" w:hAnsiTheme="majorHAnsi"/>
          <w:sz w:val="22"/>
          <w:szCs w:val="22"/>
          <w:lang w:val="fr-FR"/>
        </w:rPr>
        <w:t>s</w:t>
      </w:r>
      <w:r w:rsidR="00C849B2">
        <w:rPr>
          <w:rFonts w:asciiTheme="majorHAnsi" w:hAnsiTheme="majorHAnsi"/>
          <w:sz w:val="22"/>
          <w:szCs w:val="22"/>
          <w:lang w:val="fr-FR"/>
        </w:rPr>
        <w:t xml:space="preserve">. </w:t>
      </w:r>
      <w:r w:rsidR="002A3A1E" w:rsidRPr="00D47407">
        <w:rPr>
          <w:rFonts w:asciiTheme="majorHAnsi" w:hAnsiTheme="majorHAnsi"/>
          <w:sz w:val="22"/>
          <w:szCs w:val="22"/>
          <w:lang w:val="fr-FR"/>
        </w:rPr>
        <w:t xml:space="preserve"> </w:t>
      </w:r>
    </w:p>
    <w:p w14:paraId="348A6F86" w14:textId="77777777" w:rsidR="00162CCA" w:rsidRPr="00D47407" w:rsidRDefault="00162CCA" w:rsidP="00C50F56">
      <w:pPr>
        <w:widowControl w:val="0"/>
        <w:autoSpaceDE w:val="0"/>
        <w:autoSpaceDN w:val="0"/>
        <w:adjustRightInd w:val="0"/>
        <w:ind w:left="425" w:hanging="425"/>
        <w:rPr>
          <w:rFonts w:asciiTheme="majorHAnsi" w:hAnsiTheme="majorHAnsi" w:cs="Calibri"/>
          <w:sz w:val="22"/>
          <w:szCs w:val="22"/>
          <w:lang w:val="fr-FR"/>
        </w:rPr>
      </w:pPr>
    </w:p>
    <w:p w14:paraId="3DE53588" w14:textId="38B92128" w:rsidR="00287923" w:rsidRPr="00D47407" w:rsidRDefault="00C50F56" w:rsidP="00C50F56">
      <w:pPr>
        <w:widowControl w:val="0"/>
        <w:autoSpaceDE w:val="0"/>
        <w:autoSpaceDN w:val="0"/>
        <w:adjustRightInd w:val="0"/>
        <w:ind w:left="425" w:hanging="425"/>
        <w:rPr>
          <w:rFonts w:asciiTheme="majorHAnsi" w:hAnsiTheme="majorHAnsi" w:cs="Calibri"/>
          <w:sz w:val="22"/>
          <w:szCs w:val="22"/>
          <w:lang w:val="fr-FR"/>
        </w:rPr>
      </w:pPr>
      <w:r w:rsidRPr="00D47407">
        <w:rPr>
          <w:rFonts w:asciiTheme="majorHAnsi" w:hAnsiTheme="majorHAnsi"/>
          <w:sz w:val="22"/>
          <w:szCs w:val="22"/>
          <w:lang w:val="fr-FR"/>
        </w:rPr>
        <w:t>10.</w:t>
      </w:r>
      <w:r w:rsidRPr="00D47407">
        <w:rPr>
          <w:rFonts w:asciiTheme="majorHAnsi" w:hAnsiTheme="majorHAnsi"/>
          <w:sz w:val="22"/>
          <w:szCs w:val="22"/>
          <w:lang w:val="fr-FR"/>
        </w:rPr>
        <w:tab/>
      </w:r>
      <w:r w:rsidR="00366F55" w:rsidRPr="00366F55">
        <w:rPr>
          <w:rFonts w:asciiTheme="majorHAnsi" w:hAnsiTheme="majorHAnsi" w:cs="Times New Roman"/>
          <w:i/>
          <w:sz w:val="22"/>
          <w:szCs w:val="22"/>
          <w:lang w:val="fr-FR"/>
        </w:rPr>
        <w:t>Besoins en eau des zones humides</w:t>
      </w:r>
      <w:r w:rsidR="00366F55" w:rsidRPr="00D47407">
        <w:rPr>
          <w:rFonts w:asciiTheme="majorHAnsi" w:hAnsiTheme="majorHAnsi"/>
          <w:sz w:val="22"/>
          <w:szCs w:val="22"/>
          <w:lang w:val="fr-FR"/>
        </w:rPr>
        <w:t xml:space="preserve"> </w:t>
      </w:r>
      <w:r w:rsidR="00287923" w:rsidRPr="00D47407">
        <w:rPr>
          <w:rFonts w:asciiTheme="majorHAnsi" w:hAnsiTheme="majorHAnsi"/>
          <w:sz w:val="22"/>
          <w:szCs w:val="22"/>
          <w:lang w:val="fr-FR"/>
        </w:rPr>
        <w:t>(T</w:t>
      </w:r>
      <w:r w:rsidR="00366F55">
        <w:rPr>
          <w:rFonts w:asciiTheme="majorHAnsi" w:hAnsiTheme="majorHAnsi"/>
          <w:sz w:val="22"/>
          <w:szCs w:val="22"/>
          <w:lang w:val="fr-FR"/>
        </w:rPr>
        <w:t>âche</w:t>
      </w:r>
      <w:r w:rsidR="00287923" w:rsidRPr="00D47407">
        <w:rPr>
          <w:rFonts w:asciiTheme="majorHAnsi" w:hAnsiTheme="majorHAnsi"/>
          <w:sz w:val="22"/>
          <w:szCs w:val="22"/>
          <w:lang w:val="fr-FR"/>
        </w:rPr>
        <w:t xml:space="preserve"> 4.1)</w:t>
      </w:r>
      <w:r w:rsidR="00C849B2">
        <w:rPr>
          <w:rFonts w:asciiTheme="majorHAnsi" w:hAnsiTheme="majorHAnsi"/>
          <w:sz w:val="22"/>
          <w:szCs w:val="22"/>
          <w:lang w:val="fr-FR"/>
        </w:rPr>
        <w:t> </w:t>
      </w:r>
      <w:r w:rsidR="00D7289D">
        <w:rPr>
          <w:rFonts w:asciiTheme="majorHAnsi" w:hAnsiTheme="majorHAnsi"/>
          <w:sz w:val="22"/>
          <w:szCs w:val="22"/>
          <w:lang w:val="fr-FR"/>
        </w:rPr>
        <w:t>: En janvier 2018, le GEST a remis au Secrétariat</w:t>
      </w:r>
      <w:r w:rsidR="00F91634">
        <w:rPr>
          <w:rFonts w:asciiTheme="majorHAnsi" w:hAnsiTheme="majorHAnsi"/>
          <w:sz w:val="22"/>
          <w:szCs w:val="22"/>
          <w:lang w:val="fr-FR"/>
        </w:rPr>
        <w:t>,</w:t>
      </w:r>
      <w:r w:rsidR="00D7289D">
        <w:rPr>
          <w:rFonts w:asciiTheme="majorHAnsi" w:hAnsiTheme="majorHAnsi"/>
          <w:sz w:val="22"/>
          <w:szCs w:val="22"/>
          <w:lang w:val="fr-FR"/>
        </w:rPr>
        <w:t xml:space="preserve"> pour finalisation</w:t>
      </w:r>
      <w:r w:rsidR="00F91634">
        <w:rPr>
          <w:rFonts w:asciiTheme="majorHAnsi" w:hAnsiTheme="majorHAnsi"/>
          <w:sz w:val="22"/>
          <w:szCs w:val="22"/>
          <w:lang w:val="fr-FR"/>
        </w:rPr>
        <w:t>,</w:t>
      </w:r>
      <w:r w:rsidR="00D7289D">
        <w:rPr>
          <w:rFonts w:asciiTheme="majorHAnsi" w:hAnsiTheme="majorHAnsi"/>
          <w:sz w:val="22"/>
          <w:szCs w:val="22"/>
          <w:lang w:val="fr-FR"/>
        </w:rPr>
        <w:t xml:space="preserve"> un projet de </w:t>
      </w:r>
      <w:r w:rsidR="00D7289D">
        <w:rPr>
          <w:rFonts w:asciiTheme="majorHAnsi" w:hAnsiTheme="majorHAnsi"/>
          <w:b/>
          <w:sz w:val="22"/>
          <w:szCs w:val="22"/>
          <w:lang w:val="fr-FR"/>
        </w:rPr>
        <w:t>Note d’orientation</w:t>
      </w:r>
      <w:r w:rsidR="00F91634">
        <w:rPr>
          <w:rFonts w:asciiTheme="majorHAnsi" w:hAnsiTheme="majorHAnsi"/>
          <w:b/>
          <w:sz w:val="22"/>
          <w:szCs w:val="22"/>
          <w:lang w:val="fr-FR"/>
        </w:rPr>
        <w:t xml:space="preserve"> </w:t>
      </w:r>
      <w:r w:rsidR="00F91634" w:rsidRPr="00F91634">
        <w:rPr>
          <w:rFonts w:asciiTheme="majorHAnsi" w:hAnsiTheme="majorHAnsi"/>
          <w:sz w:val="22"/>
          <w:szCs w:val="22"/>
          <w:lang w:val="fr-FR"/>
        </w:rPr>
        <w:t xml:space="preserve">qui </w:t>
      </w:r>
      <w:r w:rsidR="00F91634">
        <w:rPr>
          <w:rFonts w:asciiTheme="majorHAnsi" w:hAnsiTheme="majorHAnsi"/>
          <w:sz w:val="22"/>
          <w:szCs w:val="22"/>
          <w:lang w:val="fr-FR"/>
        </w:rPr>
        <w:t>est actuellement en production</w:t>
      </w:r>
      <w:r w:rsidR="00F91634" w:rsidRPr="00F91634">
        <w:rPr>
          <w:rFonts w:asciiTheme="majorHAnsi" w:hAnsiTheme="majorHAnsi"/>
          <w:sz w:val="22"/>
          <w:szCs w:val="22"/>
          <w:lang w:val="fr-FR"/>
        </w:rPr>
        <w:t xml:space="preserve">; </w:t>
      </w:r>
      <w:r w:rsidR="00F91634">
        <w:rPr>
          <w:rFonts w:asciiTheme="majorHAnsi" w:hAnsiTheme="majorHAnsi"/>
          <w:sz w:val="22"/>
          <w:szCs w:val="22"/>
          <w:lang w:val="fr-FR"/>
        </w:rPr>
        <w:t xml:space="preserve">elle est </w:t>
      </w:r>
      <w:r w:rsidR="00D7289D">
        <w:rPr>
          <w:rFonts w:asciiTheme="majorHAnsi" w:hAnsiTheme="majorHAnsi"/>
          <w:sz w:val="22"/>
          <w:szCs w:val="22"/>
          <w:lang w:val="fr-FR"/>
        </w:rPr>
        <w:t xml:space="preserve">intitulée </w:t>
      </w:r>
      <w:r w:rsidR="00162CCA" w:rsidRPr="00D47407">
        <w:rPr>
          <w:rFonts w:asciiTheme="majorHAnsi" w:hAnsiTheme="majorHAnsi"/>
          <w:i/>
          <w:sz w:val="22"/>
          <w:szCs w:val="22"/>
          <w:lang w:val="fr-FR"/>
        </w:rPr>
        <w:t>Implementing environmental flows with benefits for society and different wetland ecosystems in river system</w:t>
      </w:r>
      <w:r w:rsidR="00DB2039" w:rsidRPr="00D47407">
        <w:rPr>
          <w:rFonts w:asciiTheme="majorHAnsi" w:hAnsiTheme="majorHAnsi"/>
          <w:i/>
          <w:sz w:val="22"/>
          <w:szCs w:val="22"/>
          <w:lang w:val="fr-FR"/>
        </w:rPr>
        <w:t>s</w:t>
      </w:r>
      <w:r w:rsidR="00F91634">
        <w:rPr>
          <w:rFonts w:asciiTheme="majorHAnsi" w:hAnsiTheme="majorHAnsi"/>
          <w:sz w:val="22"/>
          <w:szCs w:val="22"/>
          <w:lang w:val="fr-FR"/>
        </w:rPr>
        <w:t xml:space="preserve"> (Appliquer les flux environnementaux dans l’intérêt de la société et de différents</w:t>
      </w:r>
      <w:r w:rsidR="00626BC2">
        <w:rPr>
          <w:rFonts w:asciiTheme="majorHAnsi" w:hAnsiTheme="majorHAnsi"/>
          <w:sz w:val="22"/>
          <w:szCs w:val="22"/>
          <w:lang w:val="fr-FR"/>
        </w:rPr>
        <w:t xml:space="preserve"> </w:t>
      </w:r>
      <w:r w:rsidR="00F91634">
        <w:rPr>
          <w:rFonts w:asciiTheme="majorHAnsi" w:hAnsiTheme="majorHAnsi"/>
          <w:sz w:val="22"/>
          <w:szCs w:val="22"/>
          <w:lang w:val="fr-FR"/>
        </w:rPr>
        <w:t>écosystèmes de zones humides à l’intérieur des bassins fluviaux) et</w:t>
      </w:r>
      <w:r w:rsidR="00D7289D">
        <w:rPr>
          <w:rFonts w:asciiTheme="majorHAnsi" w:hAnsiTheme="majorHAnsi"/>
          <w:sz w:val="22"/>
          <w:szCs w:val="22"/>
          <w:lang w:val="fr-FR"/>
        </w:rPr>
        <w:t xml:space="preserve"> issue d’un rapport technique plus exhaustif sur les flux environnementaux, </w:t>
      </w:r>
      <w:r w:rsidR="00E92D9E" w:rsidRPr="00D47407">
        <w:rPr>
          <w:rFonts w:asciiTheme="majorHAnsi" w:eastAsia="Calibri" w:hAnsiTheme="majorHAnsi" w:cs="Arial"/>
          <w:i/>
          <w:sz w:val="22"/>
          <w:szCs w:val="22"/>
          <w:lang w:val="fr-FR"/>
        </w:rPr>
        <w:t>Listen to the river: Lessons from a global review of environmental flow success stories</w:t>
      </w:r>
      <w:r w:rsidR="00E92D9E" w:rsidRPr="00D47407">
        <w:rPr>
          <w:rFonts w:asciiTheme="majorHAnsi" w:eastAsia="Calibri" w:hAnsiTheme="majorHAnsi" w:cs="Arial"/>
          <w:sz w:val="22"/>
          <w:szCs w:val="22"/>
          <w:lang w:val="fr-FR"/>
        </w:rPr>
        <w:t>,</w:t>
      </w:r>
      <w:r w:rsidR="00D7289D">
        <w:rPr>
          <w:rFonts w:asciiTheme="majorHAnsi" w:hAnsiTheme="majorHAnsi"/>
          <w:sz w:val="22"/>
          <w:szCs w:val="22"/>
          <w:lang w:val="fr-FR"/>
        </w:rPr>
        <w:t xml:space="preserve"> publié par le WWF</w:t>
      </w:r>
      <w:r w:rsidR="00D7289D">
        <w:rPr>
          <w:rFonts w:asciiTheme="majorHAnsi" w:hAnsiTheme="majorHAnsi"/>
          <w:sz w:val="22"/>
          <w:szCs w:val="22"/>
          <w:lang w:val="fr-FR"/>
        </w:rPr>
        <w:noBreakHyphen/>
        <w:t xml:space="preserve">Royaume-Uni </w:t>
      </w:r>
      <w:r w:rsidR="00F91634">
        <w:rPr>
          <w:rFonts w:asciiTheme="majorHAnsi" w:hAnsiTheme="majorHAnsi"/>
          <w:sz w:val="22"/>
          <w:szCs w:val="22"/>
          <w:lang w:val="fr-FR"/>
        </w:rPr>
        <w:t>pour le</w:t>
      </w:r>
      <w:r w:rsidR="00D7289D">
        <w:rPr>
          <w:rFonts w:asciiTheme="majorHAnsi" w:hAnsiTheme="majorHAnsi"/>
          <w:sz w:val="22"/>
          <w:szCs w:val="22"/>
          <w:lang w:val="fr-FR"/>
        </w:rPr>
        <w:t xml:space="preserve"> 20</w:t>
      </w:r>
      <w:r w:rsidR="00F91634">
        <w:rPr>
          <w:rFonts w:asciiTheme="majorHAnsi" w:hAnsiTheme="majorHAnsi"/>
          <w:sz w:val="22"/>
          <w:szCs w:val="22"/>
          <w:vertAlign w:val="superscript"/>
          <w:lang w:val="fr-FR"/>
        </w:rPr>
        <w:t>th</w:t>
      </w:r>
      <w:r w:rsidR="00D7289D">
        <w:rPr>
          <w:rFonts w:asciiTheme="majorHAnsi" w:hAnsiTheme="majorHAnsi"/>
          <w:sz w:val="22"/>
          <w:szCs w:val="22"/>
          <w:lang w:val="fr-FR"/>
        </w:rPr>
        <w:t> </w:t>
      </w:r>
      <w:r w:rsidR="00F91634">
        <w:rPr>
          <w:rFonts w:asciiTheme="majorHAnsi" w:hAnsiTheme="majorHAnsi"/>
          <w:sz w:val="22"/>
          <w:szCs w:val="22"/>
          <w:lang w:val="fr-FR"/>
        </w:rPr>
        <w:t xml:space="preserve">International River </w:t>
      </w:r>
      <w:r w:rsidR="00D7289D">
        <w:rPr>
          <w:rFonts w:asciiTheme="majorHAnsi" w:hAnsiTheme="majorHAnsi"/>
          <w:sz w:val="22"/>
          <w:szCs w:val="22"/>
          <w:lang w:val="fr-FR"/>
        </w:rPr>
        <w:t xml:space="preserve">Symposium. </w:t>
      </w:r>
    </w:p>
    <w:p w14:paraId="1D4371AF" w14:textId="77777777" w:rsidR="00162CCA" w:rsidRPr="00D47407" w:rsidRDefault="00162CCA" w:rsidP="00C50F56">
      <w:pPr>
        <w:widowControl w:val="0"/>
        <w:autoSpaceDE w:val="0"/>
        <w:autoSpaceDN w:val="0"/>
        <w:adjustRightInd w:val="0"/>
        <w:ind w:left="425" w:hanging="425"/>
        <w:rPr>
          <w:rFonts w:asciiTheme="majorHAnsi" w:hAnsiTheme="majorHAnsi" w:cs="Calibri"/>
          <w:sz w:val="22"/>
          <w:szCs w:val="22"/>
          <w:lang w:val="fr-FR"/>
        </w:rPr>
      </w:pPr>
    </w:p>
    <w:p w14:paraId="3F6D00CB" w14:textId="30E5E2BA" w:rsidR="00392FD9" w:rsidRPr="00D47407" w:rsidRDefault="00C50F56" w:rsidP="00C50F56">
      <w:pPr>
        <w:widowControl w:val="0"/>
        <w:autoSpaceDE w:val="0"/>
        <w:autoSpaceDN w:val="0"/>
        <w:adjustRightInd w:val="0"/>
        <w:ind w:left="425" w:hanging="425"/>
        <w:rPr>
          <w:rFonts w:asciiTheme="majorHAnsi" w:hAnsiTheme="majorHAnsi"/>
          <w:sz w:val="22"/>
          <w:szCs w:val="22"/>
          <w:lang w:val="fr-FR"/>
        </w:rPr>
      </w:pPr>
      <w:r w:rsidRPr="00D47407">
        <w:rPr>
          <w:rFonts w:asciiTheme="majorHAnsi" w:hAnsiTheme="majorHAnsi"/>
          <w:sz w:val="22"/>
          <w:szCs w:val="22"/>
          <w:lang w:val="fr-FR"/>
        </w:rPr>
        <w:t>11.</w:t>
      </w:r>
      <w:r w:rsidRPr="00D47407">
        <w:rPr>
          <w:rFonts w:asciiTheme="majorHAnsi" w:hAnsiTheme="majorHAnsi"/>
          <w:sz w:val="22"/>
          <w:szCs w:val="22"/>
          <w:lang w:val="fr-FR"/>
        </w:rPr>
        <w:tab/>
      </w:r>
      <w:r w:rsidR="00B41372" w:rsidRPr="00B41372">
        <w:rPr>
          <w:rFonts w:asciiTheme="majorHAnsi" w:hAnsiTheme="majorHAnsi" w:cs="Times New Roman"/>
          <w:i/>
          <w:sz w:val="22"/>
          <w:szCs w:val="22"/>
          <w:lang w:val="fr-FR"/>
        </w:rPr>
        <w:t>Examen et analyse des rapports de Missions consultatives Ramsar</w:t>
      </w:r>
      <w:r w:rsidR="00B41372" w:rsidRPr="00D47407">
        <w:rPr>
          <w:rFonts w:asciiTheme="majorHAnsi" w:hAnsiTheme="majorHAnsi"/>
          <w:sz w:val="22"/>
          <w:szCs w:val="22"/>
          <w:lang w:val="fr-FR"/>
        </w:rPr>
        <w:t xml:space="preserve"> </w:t>
      </w:r>
      <w:r w:rsidR="00162CCA" w:rsidRPr="00D47407">
        <w:rPr>
          <w:rFonts w:asciiTheme="majorHAnsi" w:hAnsiTheme="majorHAnsi"/>
          <w:sz w:val="22"/>
          <w:szCs w:val="22"/>
          <w:lang w:val="fr-FR"/>
        </w:rPr>
        <w:t>(</w:t>
      </w:r>
      <w:r w:rsidR="00B41372">
        <w:rPr>
          <w:rFonts w:asciiTheme="majorHAnsi" w:hAnsiTheme="majorHAnsi"/>
          <w:sz w:val="22"/>
          <w:szCs w:val="22"/>
          <w:lang w:val="fr-FR"/>
        </w:rPr>
        <w:t xml:space="preserve">Tâche </w:t>
      </w:r>
      <w:r w:rsidR="00162CCA" w:rsidRPr="00D47407">
        <w:rPr>
          <w:rFonts w:asciiTheme="majorHAnsi" w:hAnsiTheme="majorHAnsi"/>
          <w:sz w:val="22"/>
          <w:szCs w:val="22"/>
          <w:lang w:val="fr-FR"/>
        </w:rPr>
        <w:t>4.2)</w:t>
      </w:r>
      <w:r w:rsidR="009A23DF">
        <w:rPr>
          <w:rFonts w:asciiTheme="majorHAnsi" w:hAnsiTheme="majorHAnsi"/>
          <w:sz w:val="22"/>
          <w:szCs w:val="22"/>
          <w:lang w:val="fr-FR"/>
        </w:rPr>
        <w:t> </w:t>
      </w:r>
      <w:r w:rsidR="00162CCA" w:rsidRPr="00D47407">
        <w:rPr>
          <w:rFonts w:asciiTheme="majorHAnsi" w:hAnsiTheme="majorHAnsi"/>
          <w:sz w:val="22"/>
          <w:szCs w:val="22"/>
          <w:lang w:val="fr-FR"/>
        </w:rPr>
        <w:t xml:space="preserve">: </w:t>
      </w:r>
      <w:r w:rsidR="009A23DF">
        <w:rPr>
          <w:rFonts w:asciiTheme="majorHAnsi" w:hAnsiTheme="majorHAnsi"/>
          <w:sz w:val="22"/>
          <w:szCs w:val="22"/>
          <w:lang w:val="fr-FR"/>
        </w:rPr>
        <w:t>Un</w:t>
      </w:r>
      <w:r w:rsidR="00162CCA" w:rsidRPr="00D47407">
        <w:rPr>
          <w:rFonts w:asciiTheme="majorHAnsi" w:hAnsiTheme="majorHAnsi"/>
          <w:sz w:val="22"/>
          <w:szCs w:val="22"/>
          <w:lang w:val="fr-FR"/>
        </w:rPr>
        <w:t xml:space="preserve"> </w:t>
      </w:r>
      <w:hyperlink r:id="rId20" w:history="1">
        <w:r w:rsidR="009A23DF">
          <w:rPr>
            <w:rStyle w:val="Hyperlink"/>
            <w:rFonts w:asciiTheme="majorHAnsi" w:hAnsiTheme="majorHAnsi"/>
            <w:b/>
            <w:sz w:val="22"/>
            <w:szCs w:val="22"/>
            <w:lang w:val="fr-FR"/>
          </w:rPr>
          <w:t>rapport de consultant</w:t>
        </w:r>
      </w:hyperlink>
      <w:r w:rsidR="00162CCA" w:rsidRPr="00D47407">
        <w:rPr>
          <w:rFonts w:asciiTheme="majorHAnsi" w:hAnsiTheme="majorHAnsi"/>
          <w:sz w:val="22"/>
          <w:szCs w:val="22"/>
          <w:lang w:val="fr-FR"/>
        </w:rPr>
        <w:t xml:space="preserve"> </w:t>
      </w:r>
      <w:r w:rsidR="00392FD9" w:rsidRPr="00D47407">
        <w:rPr>
          <w:rFonts w:asciiTheme="majorHAnsi" w:hAnsiTheme="majorHAnsi"/>
          <w:sz w:val="22"/>
          <w:szCs w:val="22"/>
          <w:lang w:val="fr-FR"/>
        </w:rPr>
        <w:t>analy</w:t>
      </w:r>
      <w:r w:rsidR="00303921" w:rsidRPr="00D47407">
        <w:rPr>
          <w:rFonts w:asciiTheme="majorHAnsi" w:hAnsiTheme="majorHAnsi"/>
          <w:sz w:val="22"/>
          <w:szCs w:val="22"/>
          <w:lang w:val="fr-FR"/>
        </w:rPr>
        <w:t>s</w:t>
      </w:r>
      <w:r w:rsidR="009A23DF">
        <w:rPr>
          <w:rFonts w:asciiTheme="majorHAnsi" w:hAnsiTheme="majorHAnsi"/>
          <w:sz w:val="22"/>
          <w:szCs w:val="22"/>
          <w:lang w:val="fr-FR"/>
        </w:rPr>
        <w:t xml:space="preserve">ant les MCR a été produit en consultation avec le GEST. Une </w:t>
      </w:r>
      <w:hyperlink r:id="rId21" w:history="1">
        <w:r w:rsidR="009A23DF">
          <w:rPr>
            <w:rStyle w:val="Hyperlink"/>
            <w:rFonts w:asciiTheme="majorHAnsi" w:hAnsiTheme="majorHAnsi"/>
            <w:b/>
            <w:sz w:val="22"/>
            <w:szCs w:val="22"/>
            <w:lang w:val="fr-FR"/>
          </w:rPr>
          <w:t>Note d’orientation</w:t>
        </w:r>
      </w:hyperlink>
      <w:r w:rsidR="00162CCA" w:rsidRPr="00D47407">
        <w:rPr>
          <w:rFonts w:asciiTheme="majorHAnsi" w:hAnsiTheme="majorHAnsi"/>
          <w:sz w:val="22"/>
          <w:szCs w:val="22"/>
          <w:lang w:val="fr-FR"/>
        </w:rPr>
        <w:t xml:space="preserve"> </w:t>
      </w:r>
      <w:r w:rsidR="009A23DF">
        <w:rPr>
          <w:rFonts w:asciiTheme="majorHAnsi" w:hAnsiTheme="majorHAnsi"/>
          <w:sz w:val="22"/>
          <w:szCs w:val="22"/>
          <w:lang w:val="fr-FR"/>
        </w:rPr>
        <w:t xml:space="preserve">et une </w:t>
      </w:r>
      <w:hyperlink r:id="rId22" w:history="1">
        <w:r w:rsidR="009A23DF">
          <w:rPr>
            <w:rStyle w:val="Hyperlink"/>
            <w:rFonts w:asciiTheme="majorHAnsi" w:hAnsiTheme="majorHAnsi"/>
            <w:b/>
            <w:sz w:val="22"/>
            <w:szCs w:val="22"/>
            <w:lang w:val="fr-FR"/>
          </w:rPr>
          <w:t>Note d’infor</w:t>
        </w:r>
        <w:r w:rsidR="009A23DF">
          <w:rPr>
            <w:rStyle w:val="Hyperlink"/>
            <w:rFonts w:asciiTheme="majorHAnsi" w:hAnsiTheme="majorHAnsi"/>
            <w:b/>
            <w:sz w:val="22"/>
            <w:szCs w:val="22"/>
            <w:lang w:val="fr-FR"/>
          </w:rPr>
          <w:t>mation</w:t>
        </w:r>
      </w:hyperlink>
      <w:r w:rsidR="00162CCA" w:rsidRPr="00D47407">
        <w:rPr>
          <w:rFonts w:asciiTheme="majorHAnsi" w:hAnsiTheme="majorHAnsi"/>
          <w:sz w:val="22"/>
          <w:szCs w:val="22"/>
          <w:lang w:val="fr-FR"/>
        </w:rPr>
        <w:t xml:space="preserve"> </w:t>
      </w:r>
      <w:r w:rsidR="009A23DF">
        <w:rPr>
          <w:rFonts w:asciiTheme="majorHAnsi" w:hAnsiTheme="majorHAnsi"/>
          <w:sz w:val="22"/>
          <w:szCs w:val="22"/>
          <w:lang w:val="fr-FR"/>
        </w:rPr>
        <w:t xml:space="preserve">sur les MCR ont été </w:t>
      </w:r>
      <w:r w:rsidR="00F91634">
        <w:rPr>
          <w:rFonts w:asciiTheme="majorHAnsi" w:hAnsiTheme="majorHAnsi"/>
          <w:sz w:val="22"/>
          <w:szCs w:val="22"/>
          <w:lang w:val="fr-FR"/>
        </w:rPr>
        <w:t>préparées</w:t>
      </w:r>
      <w:r w:rsidR="009A23DF">
        <w:rPr>
          <w:rFonts w:asciiTheme="majorHAnsi" w:hAnsiTheme="majorHAnsi"/>
          <w:sz w:val="22"/>
          <w:szCs w:val="22"/>
          <w:lang w:val="fr-FR"/>
        </w:rPr>
        <w:t xml:space="preserve"> et publiées. </w:t>
      </w:r>
    </w:p>
    <w:p w14:paraId="53C44AC1" w14:textId="77777777" w:rsidR="00392FD9" w:rsidRPr="00D47407" w:rsidRDefault="00392FD9" w:rsidP="00C50F56">
      <w:pPr>
        <w:widowControl w:val="0"/>
        <w:autoSpaceDE w:val="0"/>
        <w:autoSpaceDN w:val="0"/>
        <w:adjustRightInd w:val="0"/>
        <w:ind w:left="425" w:hanging="425"/>
        <w:rPr>
          <w:rFonts w:asciiTheme="majorHAnsi" w:hAnsiTheme="majorHAnsi"/>
          <w:sz w:val="22"/>
          <w:szCs w:val="22"/>
          <w:lang w:val="fr-FR"/>
        </w:rPr>
      </w:pPr>
    </w:p>
    <w:p w14:paraId="2C74B43E" w14:textId="04ECA079" w:rsidR="005825FD" w:rsidRPr="00D47407" w:rsidRDefault="00C50F56" w:rsidP="00C50F56">
      <w:pPr>
        <w:widowControl w:val="0"/>
        <w:autoSpaceDE w:val="0"/>
        <w:autoSpaceDN w:val="0"/>
        <w:adjustRightInd w:val="0"/>
        <w:ind w:left="425" w:hanging="425"/>
        <w:rPr>
          <w:rFonts w:asciiTheme="majorHAnsi" w:hAnsiTheme="majorHAnsi"/>
          <w:sz w:val="22"/>
          <w:szCs w:val="22"/>
          <w:lang w:val="fr-FR"/>
        </w:rPr>
      </w:pPr>
      <w:r w:rsidRPr="00D47407">
        <w:rPr>
          <w:rFonts w:asciiTheme="majorHAnsi" w:hAnsiTheme="majorHAnsi"/>
          <w:sz w:val="22"/>
          <w:szCs w:val="22"/>
          <w:lang w:val="fr-FR"/>
        </w:rPr>
        <w:t>12.</w:t>
      </w:r>
      <w:r w:rsidRPr="00D47407">
        <w:rPr>
          <w:rFonts w:asciiTheme="majorHAnsi" w:hAnsiTheme="majorHAnsi"/>
          <w:sz w:val="22"/>
          <w:szCs w:val="22"/>
          <w:lang w:val="fr-FR"/>
        </w:rPr>
        <w:tab/>
      </w:r>
      <w:r w:rsidR="00515966" w:rsidRPr="00515966">
        <w:rPr>
          <w:rFonts w:asciiTheme="majorHAnsi" w:hAnsiTheme="majorHAnsi" w:cs="Times New Roman"/>
          <w:i/>
          <w:sz w:val="22"/>
          <w:szCs w:val="22"/>
          <w:lang w:val="fr-FR" w:eastAsia="zh-CN"/>
        </w:rPr>
        <w:t>Promotion des meilleures pratiques pour la restauration des zones humides</w:t>
      </w:r>
      <w:r w:rsidR="00515966" w:rsidRPr="00D47407">
        <w:rPr>
          <w:rFonts w:asciiTheme="majorHAnsi" w:hAnsiTheme="majorHAnsi"/>
          <w:sz w:val="22"/>
          <w:szCs w:val="22"/>
          <w:lang w:val="fr-FR"/>
        </w:rPr>
        <w:t xml:space="preserve"> </w:t>
      </w:r>
      <w:r w:rsidR="00392FD9" w:rsidRPr="00D47407">
        <w:rPr>
          <w:rFonts w:asciiTheme="majorHAnsi" w:hAnsiTheme="majorHAnsi"/>
          <w:sz w:val="22"/>
          <w:szCs w:val="22"/>
          <w:lang w:val="fr-FR"/>
        </w:rPr>
        <w:t>(</w:t>
      </w:r>
      <w:r w:rsidR="00B41372">
        <w:rPr>
          <w:rFonts w:asciiTheme="majorHAnsi" w:hAnsiTheme="majorHAnsi"/>
          <w:sz w:val="22"/>
          <w:szCs w:val="22"/>
          <w:lang w:val="fr-FR"/>
        </w:rPr>
        <w:t xml:space="preserve">Tâche </w:t>
      </w:r>
      <w:r w:rsidR="00392FD9" w:rsidRPr="00D47407">
        <w:rPr>
          <w:rFonts w:asciiTheme="majorHAnsi" w:hAnsiTheme="majorHAnsi"/>
          <w:sz w:val="22"/>
          <w:szCs w:val="22"/>
          <w:lang w:val="fr-FR"/>
        </w:rPr>
        <w:t>5.1)</w:t>
      </w:r>
      <w:r w:rsidR="009A23DF">
        <w:rPr>
          <w:rFonts w:asciiTheme="majorHAnsi" w:hAnsiTheme="majorHAnsi"/>
          <w:sz w:val="22"/>
          <w:szCs w:val="22"/>
          <w:lang w:val="fr-FR"/>
        </w:rPr>
        <w:t> </w:t>
      </w:r>
      <w:r w:rsidR="00392FD9" w:rsidRPr="00D47407">
        <w:rPr>
          <w:rFonts w:asciiTheme="majorHAnsi" w:hAnsiTheme="majorHAnsi"/>
          <w:sz w:val="22"/>
          <w:szCs w:val="22"/>
          <w:lang w:val="fr-FR"/>
        </w:rPr>
        <w:t xml:space="preserve">: </w:t>
      </w:r>
      <w:r w:rsidR="009A23DF">
        <w:rPr>
          <w:rFonts w:asciiTheme="majorHAnsi" w:hAnsiTheme="majorHAnsi"/>
          <w:sz w:val="22"/>
          <w:szCs w:val="22"/>
          <w:lang w:val="fr-FR"/>
        </w:rPr>
        <w:t xml:space="preserve">Le GEST a remis au Secrétariat, en mars 2018, pour finalisation, un projet de </w:t>
      </w:r>
      <w:r w:rsidR="009A23DF">
        <w:rPr>
          <w:rFonts w:asciiTheme="majorHAnsi" w:hAnsiTheme="majorHAnsi"/>
          <w:b/>
          <w:sz w:val="22"/>
          <w:szCs w:val="22"/>
          <w:lang w:val="fr-FR"/>
        </w:rPr>
        <w:t>Note d’information</w:t>
      </w:r>
      <w:r w:rsidR="009A23DF">
        <w:rPr>
          <w:rFonts w:asciiTheme="majorHAnsi" w:hAnsiTheme="majorHAnsi"/>
          <w:sz w:val="22"/>
          <w:szCs w:val="22"/>
          <w:lang w:val="fr-FR"/>
        </w:rPr>
        <w:t xml:space="preserve">, qui est en cours de production, sur la restauration des zones humides pour la résilience aux changements climatiques. </w:t>
      </w:r>
    </w:p>
    <w:p w14:paraId="1433781B" w14:textId="77777777" w:rsidR="005825FD" w:rsidRPr="00D47407" w:rsidRDefault="005825FD" w:rsidP="005825FD">
      <w:pPr>
        <w:widowControl w:val="0"/>
        <w:tabs>
          <w:tab w:val="left" w:pos="220"/>
          <w:tab w:val="left" w:pos="720"/>
        </w:tabs>
        <w:autoSpaceDE w:val="0"/>
        <w:autoSpaceDN w:val="0"/>
        <w:adjustRightInd w:val="0"/>
        <w:rPr>
          <w:rFonts w:asciiTheme="majorHAnsi" w:hAnsiTheme="majorHAnsi" w:cs="Calibri"/>
          <w:sz w:val="22"/>
          <w:szCs w:val="22"/>
          <w:lang w:val="fr-FR"/>
        </w:rPr>
      </w:pPr>
    </w:p>
    <w:p w14:paraId="15936586" w14:textId="64C88D5F" w:rsidR="005825FD" w:rsidRPr="00D47407" w:rsidRDefault="009A23DF" w:rsidP="005825FD">
      <w:pPr>
        <w:widowControl w:val="0"/>
        <w:autoSpaceDE w:val="0"/>
        <w:autoSpaceDN w:val="0"/>
        <w:adjustRightInd w:val="0"/>
        <w:rPr>
          <w:rFonts w:asciiTheme="majorHAnsi" w:hAnsiTheme="majorHAnsi" w:cs="Calibri"/>
          <w:bCs/>
          <w:sz w:val="22"/>
          <w:szCs w:val="22"/>
          <w:u w:val="single"/>
          <w:lang w:val="fr-FR"/>
        </w:rPr>
      </w:pPr>
      <w:r>
        <w:rPr>
          <w:rFonts w:asciiTheme="majorHAnsi" w:hAnsiTheme="majorHAnsi" w:cs="Calibri"/>
          <w:bCs/>
          <w:sz w:val="22"/>
          <w:szCs w:val="22"/>
          <w:u w:val="single"/>
          <w:lang w:val="fr-FR"/>
        </w:rPr>
        <w:t xml:space="preserve">Mise à jour sur d’autres tâches sélectionnées, y compris des </w:t>
      </w:r>
      <w:r w:rsidRPr="00375CC9">
        <w:rPr>
          <w:rFonts w:asciiTheme="majorHAnsi" w:hAnsiTheme="majorHAnsi" w:cs="Calibri"/>
          <w:bCs/>
          <w:sz w:val="22"/>
          <w:szCs w:val="22"/>
          <w:u w:val="single"/>
          <w:lang w:val="fr-FR"/>
        </w:rPr>
        <w:t>fonctions consultati</w:t>
      </w:r>
      <w:r w:rsidR="00375CC9" w:rsidRPr="00375CC9">
        <w:rPr>
          <w:rFonts w:asciiTheme="majorHAnsi" w:hAnsiTheme="majorHAnsi" w:cs="Calibri"/>
          <w:bCs/>
          <w:sz w:val="22"/>
          <w:szCs w:val="22"/>
          <w:u w:val="single"/>
          <w:lang w:val="fr-FR"/>
        </w:rPr>
        <w:t>ve</w:t>
      </w:r>
      <w:r w:rsidRPr="00375CC9">
        <w:rPr>
          <w:rFonts w:asciiTheme="majorHAnsi" w:hAnsiTheme="majorHAnsi" w:cs="Calibri"/>
          <w:bCs/>
          <w:sz w:val="22"/>
          <w:szCs w:val="22"/>
          <w:u w:val="single"/>
          <w:lang w:val="fr-FR"/>
        </w:rPr>
        <w:t>s spéciales</w:t>
      </w:r>
      <w:r>
        <w:rPr>
          <w:rFonts w:asciiTheme="majorHAnsi" w:hAnsiTheme="majorHAnsi" w:cs="Calibri"/>
          <w:bCs/>
          <w:sz w:val="22"/>
          <w:szCs w:val="22"/>
          <w:u w:val="single"/>
          <w:lang w:val="fr-FR"/>
        </w:rPr>
        <w:t xml:space="preserve"> et des questions émergentes </w:t>
      </w:r>
    </w:p>
    <w:p w14:paraId="52AA849E" w14:textId="77777777" w:rsidR="005825FD" w:rsidRPr="00D47407" w:rsidRDefault="005825FD" w:rsidP="005825FD">
      <w:pPr>
        <w:widowControl w:val="0"/>
        <w:autoSpaceDE w:val="0"/>
        <w:autoSpaceDN w:val="0"/>
        <w:adjustRightInd w:val="0"/>
        <w:ind w:hanging="360"/>
        <w:rPr>
          <w:rFonts w:asciiTheme="majorHAnsi" w:hAnsiTheme="majorHAnsi" w:cs="Calibri"/>
          <w:b/>
          <w:bCs/>
          <w:sz w:val="22"/>
          <w:szCs w:val="22"/>
          <w:lang w:val="fr-FR"/>
        </w:rPr>
      </w:pPr>
    </w:p>
    <w:p w14:paraId="72AE916A" w14:textId="0B14AE07" w:rsidR="00202401" w:rsidRPr="00D47407" w:rsidRDefault="00C50F56" w:rsidP="00C50F56">
      <w:pPr>
        <w:widowControl w:val="0"/>
        <w:autoSpaceDE w:val="0"/>
        <w:autoSpaceDN w:val="0"/>
        <w:adjustRightInd w:val="0"/>
        <w:ind w:left="425" w:hanging="425"/>
        <w:rPr>
          <w:rFonts w:asciiTheme="majorHAnsi" w:eastAsiaTheme="minorHAnsi" w:hAnsiTheme="majorHAnsi"/>
          <w:sz w:val="22"/>
          <w:szCs w:val="22"/>
          <w:lang w:val="fr-FR"/>
        </w:rPr>
      </w:pPr>
      <w:r w:rsidRPr="00D47407">
        <w:rPr>
          <w:rFonts w:asciiTheme="majorHAnsi" w:hAnsiTheme="majorHAnsi"/>
          <w:sz w:val="22"/>
          <w:szCs w:val="22"/>
          <w:lang w:val="fr-FR"/>
        </w:rPr>
        <w:t>13.</w:t>
      </w:r>
      <w:r w:rsidRPr="00D47407">
        <w:rPr>
          <w:rFonts w:asciiTheme="majorHAnsi" w:hAnsiTheme="majorHAnsi"/>
          <w:sz w:val="22"/>
          <w:szCs w:val="22"/>
          <w:lang w:val="fr-FR"/>
        </w:rPr>
        <w:tab/>
      </w:r>
      <w:r w:rsidR="009A23DF">
        <w:rPr>
          <w:rFonts w:asciiTheme="majorHAnsi" w:hAnsiTheme="majorHAnsi"/>
          <w:sz w:val="22"/>
          <w:szCs w:val="22"/>
          <w:lang w:val="fr-FR"/>
        </w:rPr>
        <w:t xml:space="preserve">Un certain nombre d’autres tâches nécessitant un temps et des ressources limités ont été </w:t>
      </w:r>
      <w:r w:rsidR="00F91634">
        <w:rPr>
          <w:rFonts w:asciiTheme="majorHAnsi" w:hAnsiTheme="majorHAnsi"/>
          <w:sz w:val="22"/>
          <w:szCs w:val="22"/>
          <w:lang w:val="fr-FR"/>
        </w:rPr>
        <w:t>réalisées</w:t>
      </w:r>
      <w:r w:rsidR="009A23DF">
        <w:rPr>
          <w:rFonts w:asciiTheme="majorHAnsi" w:hAnsiTheme="majorHAnsi"/>
          <w:sz w:val="22"/>
          <w:szCs w:val="22"/>
          <w:lang w:val="fr-FR"/>
        </w:rPr>
        <w:t xml:space="preserve">, notamment : </w:t>
      </w:r>
    </w:p>
    <w:p w14:paraId="2E0D7E8E" w14:textId="77777777" w:rsidR="00A15AC3" w:rsidRPr="00D47407" w:rsidRDefault="00A15AC3" w:rsidP="00202401">
      <w:pPr>
        <w:pStyle w:val="ListParagraph"/>
        <w:widowControl w:val="0"/>
        <w:autoSpaceDE w:val="0"/>
        <w:autoSpaceDN w:val="0"/>
        <w:adjustRightInd w:val="0"/>
        <w:ind w:left="426"/>
        <w:rPr>
          <w:rFonts w:asciiTheme="majorHAnsi" w:eastAsiaTheme="minorHAnsi" w:hAnsiTheme="majorHAnsi"/>
          <w:sz w:val="22"/>
          <w:szCs w:val="22"/>
          <w:lang w:val="fr-FR"/>
        </w:rPr>
      </w:pPr>
      <w:r w:rsidRPr="00D47407">
        <w:rPr>
          <w:rFonts w:asciiTheme="majorHAnsi" w:hAnsiTheme="majorHAnsi"/>
          <w:sz w:val="22"/>
          <w:szCs w:val="22"/>
          <w:lang w:val="fr-FR"/>
        </w:rPr>
        <w:lastRenderedPageBreak/>
        <w:t xml:space="preserve"> </w:t>
      </w:r>
    </w:p>
    <w:p w14:paraId="56BCC88E" w14:textId="221FFC4A" w:rsidR="00202401" w:rsidRPr="00D47407" w:rsidRDefault="00DA43E8" w:rsidP="008654D8">
      <w:pPr>
        <w:pStyle w:val="ListParagraph"/>
        <w:widowControl w:val="0"/>
        <w:numPr>
          <w:ilvl w:val="0"/>
          <w:numId w:val="6"/>
        </w:numPr>
        <w:autoSpaceDE w:val="0"/>
        <w:autoSpaceDN w:val="0"/>
        <w:adjustRightInd w:val="0"/>
        <w:ind w:left="900" w:hanging="450"/>
        <w:rPr>
          <w:rFonts w:asciiTheme="majorHAnsi" w:eastAsiaTheme="minorHAnsi" w:hAnsiTheme="majorHAnsi"/>
          <w:sz w:val="22"/>
          <w:szCs w:val="22"/>
          <w:lang w:val="fr-FR"/>
        </w:rPr>
      </w:pPr>
      <w:r w:rsidRPr="00DA43E8">
        <w:rPr>
          <w:rStyle w:val="Hyperlink"/>
          <w:rFonts w:asciiTheme="majorHAnsi" w:hAnsiTheme="majorHAnsi"/>
          <w:color w:val="auto"/>
          <w:sz w:val="22"/>
          <w:szCs w:val="22"/>
          <w:u w:val="none"/>
          <w:lang w:val="fr-FR"/>
        </w:rPr>
        <w:t xml:space="preserve">Un </w:t>
      </w:r>
      <w:hyperlink r:id="rId23" w:history="1">
        <w:r>
          <w:rPr>
            <w:rStyle w:val="Hyperlink"/>
            <w:rFonts w:asciiTheme="majorHAnsi" w:hAnsiTheme="majorHAnsi"/>
            <w:b/>
            <w:sz w:val="22"/>
            <w:szCs w:val="22"/>
            <w:lang w:val="fr-FR"/>
          </w:rPr>
          <w:t>p</w:t>
        </w:r>
        <w:r w:rsidR="00846515">
          <w:rPr>
            <w:rStyle w:val="Hyperlink"/>
            <w:rFonts w:asciiTheme="majorHAnsi" w:hAnsiTheme="majorHAnsi"/>
            <w:b/>
            <w:sz w:val="22"/>
            <w:szCs w:val="22"/>
            <w:lang w:val="fr-FR"/>
          </w:rPr>
          <w:t>rojet de ré</w:t>
        </w:r>
        <w:r w:rsidR="009B3AA6" w:rsidRPr="00D47407">
          <w:rPr>
            <w:rStyle w:val="Hyperlink"/>
            <w:rFonts w:asciiTheme="majorHAnsi" w:hAnsiTheme="majorHAnsi"/>
            <w:b/>
            <w:sz w:val="22"/>
            <w:szCs w:val="22"/>
            <w:lang w:val="fr-FR"/>
          </w:rPr>
          <w:t>s</w:t>
        </w:r>
        <w:r w:rsidR="009B3AA6" w:rsidRPr="00D47407">
          <w:rPr>
            <w:rStyle w:val="Hyperlink"/>
            <w:rFonts w:asciiTheme="majorHAnsi" w:hAnsiTheme="majorHAnsi"/>
            <w:b/>
            <w:sz w:val="22"/>
            <w:szCs w:val="22"/>
            <w:lang w:val="fr-FR"/>
          </w:rPr>
          <w:t>olution</w:t>
        </w:r>
      </w:hyperlink>
      <w:r w:rsidR="009B3AA6" w:rsidRPr="00D47407">
        <w:rPr>
          <w:rFonts w:asciiTheme="majorHAnsi" w:eastAsiaTheme="minorHAnsi" w:hAnsiTheme="majorHAnsi"/>
          <w:sz w:val="22"/>
          <w:szCs w:val="22"/>
          <w:lang w:val="fr-FR"/>
        </w:rPr>
        <w:t xml:space="preserve"> </w:t>
      </w:r>
      <w:r w:rsidR="008654D8" w:rsidRPr="00D47407">
        <w:rPr>
          <w:rFonts w:asciiTheme="majorHAnsi" w:eastAsiaTheme="minorHAnsi" w:hAnsiTheme="majorHAnsi"/>
          <w:sz w:val="22"/>
          <w:szCs w:val="22"/>
          <w:lang w:val="fr-FR"/>
        </w:rPr>
        <w:t>sur</w:t>
      </w:r>
      <w:r w:rsidR="008654D8" w:rsidRPr="00D47407">
        <w:rPr>
          <w:rFonts w:asciiTheme="majorHAnsi" w:eastAsiaTheme="minorHAnsi" w:hAnsiTheme="majorHAnsi"/>
          <w:i/>
          <w:sz w:val="22"/>
          <w:szCs w:val="22"/>
          <w:lang w:val="fr-FR"/>
        </w:rPr>
        <w:t xml:space="preserve"> l’application future des aspects scientifiques et techniques de la Convention pour 2019-2021 </w:t>
      </w:r>
      <w:r w:rsidR="002A2804" w:rsidRPr="00D47407">
        <w:rPr>
          <w:rFonts w:asciiTheme="majorHAnsi" w:eastAsiaTheme="minorHAnsi" w:hAnsiTheme="majorHAnsi"/>
          <w:sz w:val="22"/>
          <w:szCs w:val="22"/>
          <w:lang w:val="fr-FR"/>
        </w:rPr>
        <w:t>(COP13 Doc.18.12)</w:t>
      </w:r>
      <w:r w:rsidR="009B3AA6" w:rsidRPr="00D47407">
        <w:rPr>
          <w:rFonts w:asciiTheme="majorHAnsi" w:eastAsiaTheme="minorHAnsi" w:hAnsiTheme="majorHAnsi"/>
          <w:sz w:val="22"/>
          <w:szCs w:val="22"/>
          <w:lang w:val="fr-FR"/>
        </w:rPr>
        <w:t>.</w:t>
      </w:r>
    </w:p>
    <w:p w14:paraId="2366C78E" w14:textId="77777777" w:rsidR="00C50F56" w:rsidRPr="00D47407" w:rsidRDefault="00C50F56" w:rsidP="00C50F56">
      <w:pPr>
        <w:pStyle w:val="ListParagraph"/>
        <w:widowControl w:val="0"/>
        <w:autoSpaceDE w:val="0"/>
        <w:autoSpaceDN w:val="0"/>
        <w:adjustRightInd w:val="0"/>
        <w:ind w:left="850"/>
        <w:rPr>
          <w:rFonts w:asciiTheme="majorHAnsi" w:eastAsiaTheme="minorHAnsi" w:hAnsiTheme="majorHAnsi"/>
          <w:sz w:val="22"/>
          <w:szCs w:val="22"/>
          <w:lang w:val="fr-FR"/>
        </w:rPr>
      </w:pPr>
    </w:p>
    <w:p w14:paraId="39024F81" w14:textId="602E6F19" w:rsidR="00202401" w:rsidRPr="00D47407" w:rsidRDefault="00DA43E8" w:rsidP="00C50F56">
      <w:pPr>
        <w:pStyle w:val="ListParagraph"/>
        <w:widowControl w:val="0"/>
        <w:numPr>
          <w:ilvl w:val="0"/>
          <w:numId w:val="6"/>
        </w:numPr>
        <w:autoSpaceDE w:val="0"/>
        <w:autoSpaceDN w:val="0"/>
        <w:adjustRightInd w:val="0"/>
        <w:ind w:left="850" w:hanging="425"/>
        <w:rPr>
          <w:rFonts w:asciiTheme="majorHAnsi" w:eastAsiaTheme="minorHAnsi" w:hAnsiTheme="majorHAnsi"/>
          <w:sz w:val="22"/>
          <w:szCs w:val="22"/>
          <w:lang w:val="fr-FR"/>
        </w:rPr>
      </w:pPr>
      <w:r w:rsidRPr="00DA43E8">
        <w:rPr>
          <w:rFonts w:asciiTheme="majorHAnsi" w:eastAsiaTheme="minorHAnsi" w:hAnsiTheme="majorHAnsi"/>
          <w:sz w:val="22"/>
          <w:szCs w:val="22"/>
          <w:lang w:val="fr-FR"/>
        </w:rPr>
        <w:t>La</w:t>
      </w:r>
      <w:r>
        <w:rPr>
          <w:rFonts w:asciiTheme="majorHAnsi" w:eastAsiaTheme="minorHAnsi" w:hAnsiTheme="majorHAnsi"/>
          <w:i/>
          <w:sz w:val="22"/>
          <w:szCs w:val="22"/>
          <w:lang w:val="fr-FR"/>
        </w:rPr>
        <w:t xml:space="preserve"> Tâche</w:t>
      </w:r>
      <w:r w:rsidR="00A15AC3" w:rsidRPr="00D47407">
        <w:rPr>
          <w:rFonts w:asciiTheme="majorHAnsi" w:eastAsiaTheme="minorHAnsi" w:hAnsiTheme="majorHAnsi"/>
          <w:i/>
          <w:sz w:val="22"/>
          <w:szCs w:val="22"/>
          <w:lang w:val="fr-FR"/>
        </w:rPr>
        <w:t xml:space="preserve"> 2.6, </w:t>
      </w:r>
      <w:r w:rsidR="00846515">
        <w:rPr>
          <w:rFonts w:asciiTheme="majorHAnsi" w:eastAsiaTheme="minorHAnsi" w:hAnsiTheme="majorHAnsi"/>
          <w:i/>
          <w:sz w:val="22"/>
          <w:szCs w:val="22"/>
          <w:lang w:val="fr-FR"/>
        </w:rPr>
        <w:t xml:space="preserve">Registre de </w:t>
      </w:r>
      <w:r w:rsidR="00A15AC3" w:rsidRPr="00D47407">
        <w:rPr>
          <w:rFonts w:asciiTheme="majorHAnsi" w:eastAsiaTheme="minorHAnsi" w:hAnsiTheme="majorHAnsi"/>
          <w:i/>
          <w:sz w:val="22"/>
          <w:szCs w:val="22"/>
          <w:lang w:val="fr-FR"/>
        </w:rPr>
        <w:t>Montreux</w:t>
      </w:r>
      <w:r w:rsidR="00846515">
        <w:rPr>
          <w:rFonts w:asciiTheme="majorHAnsi" w:eastAsiaTheme="minorHAnsi" w:hAnsiTheme="majorHAnsi"/>
          <w:i/>
          <w:sz w:val="22"/>
          <w:szCs w:val="22"/>
          <w:lang w:val="fr-FR"/>
        </w:rPr>
        <w:t xml:space="preserve"> </w:t>
      </w:r>
      <w:r w:rsidR="00A15AC3" w:rsidRPr="00D47407">
        <w:rPr>
          <w:rFonts w:asciiTheme="majorHAnsi" w:eastAsiaTheme="minorHAnsi" w:hAnsiTheme="majorHAnsi"/>
          <w:sz w:val="22"/>
          <w:szCs w:val="22"/>
          <w:lang w:val="fr-FR"/>
        </w:rPr>
        <w:t xml:space="preserve">: </w:t>
      </w:r>
      <w:r w:rsidR="00F2419F">
        <w:rPr>
          <w:rFonts w:asciiTheme="majorHAnsi" w:eastAsiaTheme="minorHAnsi" w:hAnsiTheme="majorHAnsi"/>
          <w:sz w:val="22"/>
          <w:szCs w:val="22"/>
          <w:lang w:val="fr-FR"/>
        </w:rPr>
        <w:t>Un rapport sur les</w:t>
      </w:r>
      <w:r w:rsidR="00A15AC3" w:rsidRPr="00D47407">
        <w:rPr>
          <w:rFonts w:asciiTheme="majorHAnsi" w:eastAsiaTheme="minorHAnsi" w:hAnsiTheme="majorHAnsi"/>
          <w:sz w:val="22"/>
          <w:szCs w:val="22"/>
          <w:lang w:val="fr-FR"/>
        </w:rPr>
        <w:t xml:space="preserve"> </w:t>
      </w:r>
      <w:r w:rsidR="00A15AC3" w:rsidRPr="00D47407">
        <w:rPr>
          <w:rFonts w:asciiTheme="majorHAnsi" w:hAnsiTheme="majorHAnsi"/>
          <w:i/>
          <w:sz w:val="22"/>
          <w:szCs w:val="22"/>
          <w:lang w:val="fr-FR"/>
        </w:rPr>
        <w:t>Change</w:t>
      </w:r>
      <w:r w:rsidR="00F2419F">
        <w:rPr>
          <w:rFonts w:asciiTheme="majorHAnsi" w:hAnsiTheme="majorHAnsi"/>
          <w:i/>
          <w:sz w:val="22"/>
          <w:szCs w:val="22"/>
          <w:lang w:val="fr-FR"/>
        </w:rPr>
        <w:t>ments dans les caractéristiques écologiques des zones humides – Orientations et mécanismes Ramsar</w:t>
      </w:r>
      <w:r w:rsidR="00A15AC3" w:rsidRPr="00D47407">
        <w:rPr>
          <w:rFonts w:asciiTheme="majorHAnsi" w:hAnsiTheme="majorHAnsi"/>
          <w:sz w:val="22"/>
          <w:szCs w:val="22"/>
          <w:lang w:val="fr-FR"/>
        </w:rPr>
        <w:t xml:space="preserve">, </w:t>
      </w:r>
      <w:r w:rsidR="00F2419F">
        <w:rPr>
          <w:rFonts w:asciiTheme="majorHAnsi" w:hAnsiTheme="majorHAnsi"/>
          <w:sz w:val="22"/>
          <w:szCs w:val="22"/>
          <w:lang w:val="fr-FR"/>
        </w:rPr>
        <w:t xml:space="preserve">qui a été téléchargé sur </w:t>
      </w:r>
      <w:hyperlink r:id="rId24" w:history="1">
        <w:r w:rsidR="00EB1152">
          <w:rPr>
            <w:rStyle w:val="Hyperlink"/>
            <w:rFonts w:asciiTheme="majorHAnsi" w:hAnsiTheme="majorHAnsi"/>
            <w:b/>
            <w:sz w:val="22"/>
            <w:szCs w:val="22"/>
            <w:lang w:val="fr-FR"/>
          </w:rPr>
          <w:t>l</w:t>
        </w:r>
        <w:r w:rsidR="008C1651">
          <w:rPr>
            <w:rStyle w:val="Hyperlink"/>
            <w:rFonts w:asciiTheme="majorHAnsi" w:hAnsiTheme="majorHAnsi"/>
            <w:b/>
            <w:sz w:val="22"/>
            <w:szCs w:val="22"/>
            <w:lang w:val="fr-FR"/>
          </w:rPr>
          <w:t xml:space="preserve">es </w:t>
        </w:r>
        <w:r w:rsidR="00EB1152">
          <w:rPr>
            <w:rStyle w:val="Hyperlink"/>
            <w:rFonts w:asciiTheme="majorHAnsi" w:hAnsiTheme="majorHAnsi"/>
            <w:b/>
            <w:sz w:val="22"/>
            <w:szCs w:val="22"/>
            <w:lang w:val="fr-FR"/>
          </w:rPr>
          <w:t>O</w:t>
        </w:r>
        <w:r w:rsidR="00F2419F">
          <w:rPr>
            <w:rStyle w:val="Hyperlink"/>
            <w:rFonts w:asciiTheme="majorHAnsi" w:hAnsiTheme="majorHAnsi"/>
            <w:b/>
            <w:sz w:val="22"/>
            <w:szCs w:val="22"/>
            <w:lang w:val="fr-FR"/>
          </w:rPr>
          <w:t>util</w:t>
        </w:r>
        <w:r w:rsidR="008C1651">
          <w:rPr>
            <w:rStyle w:val="Hyperlink"/>
            <w:rFonts w:asciiTheme="majorHAnsi" w:hAnsiTheme="majorHAnsi"/>
            <w:b/>
            <w:sz w:val="22"/>
            <w:szCs w:val="22"/>
            <w:lang w:val="fr-FR"/>
          </w:rPr>
          <w:t>s</w:t>
        </w:r>
        <w:r w:rsidR="00F2419F">
          <w:rPr>
            <w:rStyle w:val="Hyperlink"/>
            <w:rFonts w:asciiTheme="majorHAnsi" w:hAnsiTheme="majorHAnsi"/>
            <w:b/>
            <w:sz w:val="22"/>
            <w:szCs w:val="22"/>
            <w:lang w:val="fr-FR"/>
          </w:rPr>
          <w:t xml:space="preserve"> d</w:t>
        </w:r>
        <w:r w:rsidR="00F2419F">
          <w:rPr>
            <w:rStyle w:val="Hyperlink"/>
            <w:rFonts w:asciiTheme="majorHAnsi" w:hAnsiTheme="majorHAnsi"/>
            <w:b/>
            <w:sz w:val="22"/>
            <w:szCs w:val="22"/>
            <w:lang w:val="fr-FR"/>
          </w:rPr>
          <w:t>e</w:t>
        </w:r>
        <w:r w:rsidR="00F2419F">
          <w:rPr>
            <w:rStyle w:val="Hyperlink"/>
            <w:rFonts w:asciiTheme="majorHAnsi" w:hAnsiTheme="majorHAnsi"/>
            <w:b/>
            <w:sz w:val="22"/>
            <w:szCs w:val="22"/>
            <w:lang w:val="fr-FR"/>
          </w:rPr>
          <w:t xml:space="preserve"> gestion des Sites Ramsar</w:t>
        </w:r>
      </w:hyperlink>
      <w:r w:rsidR="00A15AC3" w:rsidRPr="00D47407">
        <w:rPr>
          <w:rFonts w:asciiTheme="majorHAnsi" w:hAnsiTheme="majorHAnsi"/>
          <w:sz w:val="22"/>
          <w:szCs w:val="22"/>
          <w:lang w:val="fr-FR"/>
        </w:rPr>
        <w:t xml:space="preserve"> (</w:t>
      </w:r>
      <w:r w:rsidR="00F2419F">
        <w:rPr>
          <w:rFonts w:asciiTheme="majorHAnsi" w:hAnsiTheme="majorHAnsi"/>
          <w:sz w:val="22"/>
          <w:szCs w:val="22"/>
          <w:lang w:val="fr-FR"/>
        </w:rPr>
        <w:t>voir Tâche </w:t>
      </w:r>
      <w:r w:rsidR="00A15AC3" w:rsidRPr="00D47407">
        <w:rPr>
          <w:rFonts w:asciiTheme="majorHAnsi" w:hAnsiTheme="majorHAnsi"/>
          <w:sz w:val="22"/>
          <w:szCs w:val="22"/>
          <w:lang w:val="fr-FR"/>
        </w:rPr>
        <w:t>2.1)</w:t>
      </w:r>
      <w:r w:rsidR="001149FA" w:rsidRPr="00D47407">
        <w:rPr>
          <w:rFonts w:asciiTheme="majorHAnsi" w:hAnsiTheme="majorHAnsi"/>
          <w:sz w:val="22"/>
          <w:szCs w:val="22"/>
          <w:lang w:val="fr-FR"/>
        </w:rPr>
        <w:t>.</w:t>
      </w:r>
    </w:p>
    <w:p w14:paraId="28B0D531" w14:textId="77777777" w:rsidR="00C50F56" w:rsidRPr="00D47407" w:rsidRDefault="00C50F56" w:rsidP="00C50F56">
      <w:pPr>
        <w:pStyle w:val="ListParagraph"/>
        <w:widowControl w:val="0"/>
        <w:autoSpaceDE w:val="0"/>
        <w:autoSpaceDN w:val="0"/>
        <w:adjustRightInd w:val="0"/>
        <w:ind w:left="850"/>
        <w:rPr>
          <w:rFonts w:asciiTheme="majorHAnsi" w:eastAsiaTheme="minorHAnsi" w:hAnsiTheme="majorHAnsi"/>
          <w:sz w:val="22"/>
          <w:szCs w:val="22"/>
          <w:lang w:val="fr-FR"/>
        </w:rPr>
      </w:pPr>
    </w:p>
    <w:p w14:paraId="22EF7DA9" w14:textId="454586A9" w:rsidR="00A15AC3" w:rsidRPr="00D47407" w:rsidRDefault="00DA43E8" w:rsidP="00846515">
      <w:pPr>
        <w:pStyle w:val="ListParagraph"/>
        <w:widowControl w:val="0"/>
        <w:numPr>
          <w:ilvl w:val="0"/>
          <w:numId w:val="6"/>
        </w:numPr>
        <w:autoSpaceDE w:val="0"/>
        <w:autoSpaceDN w:val="0"/>
        <w:adjustRightInd w:val="0"/>
        <w:ind w:left="900" w:hanging="450"/>
        <w:rPr>
          <w:rFonts w:asciiTheme="majorHAnsi" w:eastAsiaTheme="minorHAnsi" w:hAnsiTheme="majorHAnsi"/>
          <w:sz w:val="22"/>
          <w:szCs w:val="22"/>
          <w:lang w:val="fr-FR"/>
        </w:rPr>
      </w:pPr>
      <w:r w:rsidRPr="00DA43E8">
        <w:rPr>
          <w:rFonts w:asciiTheme="majorHAnsi" w:eastAsiaTheme="minorHAnsi" w:hAnsiTheme="majorHAnsi"/>
          <w:sz w:val="22"/>
          <w:szCs w:val="22"/>
          <w:lang w:val="fr-FR"/>
        </w:rPr>
        <w:t>La</w:t>
      </w:r>
      <w:r w:rsidRPr="00D47407">
        <w:rPr>
          <w:rFonts w:asciiTheme="majorHAnsi" w:hAnsiTheme="majorHAnsi"/>
          <w:i/>
          <w:sz w:val="22"/>
          <w:szCs w:val="22"/>
          <w:lang w:val="fr-FR"/>
        </w:rPr>
        <w:t xml:space="preserve"> </w:t>
      </w:r>
      <w:r>
        <w:rPr>
          <w:rFonts w:asciiTheme="majorHAnsi" w:eastAsiaTheme="minorHAnsi" w:hAnsiTheme="majorHAnsi"/>
          <w:i/>
          <w:sz w:val="22"/>
          <w:szCs w:val="22"/>
          <w:lang w:val="fr-FR"/>
        </w:rPr>
        <w:t>Tâche</w:t>
      </w:r>
      <w:r w:rsidRPr="00D47407">
        <w:rPr>
          <w:rFonts w:asciiTheme="majorHAnsi" w:eastAsiaTheme="minorHAnsi" w:hAnsiTheme="majorHAnsi"/>
          <w:i/>
          <w:sz w:val="22"/>
          <w:szCs w:val="22"/>
          <w:lang w:val="fr-FR"/>
        </w:rPr>
        <w:t xml:space="preserve"> </w:t>
      </w:r>
      <w:r w:rsidR="00A15AC3" w:rsidRPr="00D47407">
        <w:rPr>
          <w:rFonts w:asciiTheme="majorHAnsi" w:hAnsiTheme="majorHAnsi"/>
          <w:i/>
          <w:sz w:val="22"/>
          <w:szCs w:val="22"/>
          <w:lang w:val="fr-FR"/>
        </w:rPr>
        <w:t xml:space="preserve">5.3, </w:t>
      </w:r>
      <w:r w:rsidR="00846515" w:rsidRPr="00846515">
        <w:rPr>
          <w:rFonts w:asciiTheme="majorHAnsi" w:hAnsiTheme="majorHAnsi"/>
          <w:i/>
          <w:sz w:val="22"/>
          <w:szCs w:val="22"/>
          <w:lang w:val="fr-FR"/>
        </w:rPr>
        <w:t>Avis pour la 13</w:t>
      </w:r>
      <w:r w:rsidR="00846515" w:rsidRPr="00846515">
        <w:rPr>
          <w:rFonts w:asciiTheme="majorHAnsi" w:hAnsiTheme="majorHAnsi"/>
          <w:i/>
          <w:sz w:val="22"/>
          <w:szCs w:val="22"/>
          <w:vertAlign w:val="superscript"/>
          <w:lang w:val="fr-FR"/>
        </w:rPr>
        <w:t>e</w:t>
      </w:r>
      <w:r w:rsidR="00846515" w:rsidRPr="00846515">
        <w:rPr>
          <w:rFonts w:asciiTheme="majorHAnsi" w:hAnsiTheme="majorHAnsi"/>
          <w:i/>
          <w:sz w:val="22"/>
          <w:szCs w:val="22"/>
          <w:lang w:val="fr-FR"/>
        </w:rPr>
        <w:t xml:space="preserve"> Session de la Conférence des Parties sur les méthodes pratiques de réhumidification et de restauration des tourbières</w:t>
      </w:r>
      <w:r w:rsidR="00846515">
        <w:rPr>
          <w:rFonts w:asciiTheme="majorHAnsi" w:hAnsiTheme="majorHAnsi"/>
          <w:i/>
          <w:sz w:val="22"/>
          <w:szCs w:val="22"/>
          <w:lang w:val="fr-FR"/>
        </w:rPr>
        <w:t xml:space="preserve"> </w:t>
      </w:r>
      <w:r w:rsidR="00A15AC3" w:rsidRPr="00D47407">
        <w:rPr>
          <w:rFonts w:asciiTheme="majorHAnsi" w:hAnsiTheme="majorHAnsi"/>
          <w:sz w:val="22"/>
          <w:szCs w:val="22"/>
          <w:lang w:val="fr-FR"/>
        </w:rPr>
        <w:t xml:space="preserve">: </w:t>
      </w:r>
      <w:r w:rsidR="00846515">
        <w:rPr>
          <w:rFonts w:asciiTheme="majorHAnsi" w:hAnsiTheme="majorHAnsi"/>
          <w:sz w:val="22"/>
          <w:szCs w:val="22"/>
          <w:lang w:val="fr-FR"/>
        </w:rPr>
        <w:t>Un</w:t>
      </w:r>
      <w:r w:rsidR="001116B7" w:rsidRPr="00D47407">
        <w:rPr>
          <w:rFonts w:asciiTheme="majorHAnsi" w:hAnsiTheme="majorHAnsi"/>
          <w:sz w:val="22"/>
          <w:szCs w:val="22"/>
          <w:lang w:val="fr-FR"/>
        </w:rPr>
        <w:t xml:space="preserve"> </w:t>
      </w:r>
      <w:hyperlink r:id="rId25" w:history="1">
        <w:r w:rsidR="00846515">
          <w:rPr>
            <w:rStyle w:val="Hyperlink"/>
            <w:rFonts w:asciiTheme="majorHAnsi" w:hAnsiTheme="majorHAnsi"/>
            <w:b/>
            <w:sz w:val="22"/>
            <w:szCs w:val="22"/>
            <w:lang w:val="fr-FR"/>
          </w:rPr>
          <w:t>projet</w:t>
        </w:r>
        <w:r w:rsidR="00846515">
          <w:rPr>
            <w:rStyle w:val="Hyperlink"/>
            <w:rFonts w:asciiTheme="majorHAnsi" w:hAnsiTheme="majorHAnsi"/>
            <w:b/>
            <w:sz w:val="22"/>
            <w:szCs w:val="22"/>
            <w:lang w:val="fr-FR"/>
          </w:rPr>
          <w:t xml:space="preserve"> </w:t>
        </w:r>
        <w:r w:rsidR="00846515">
          <w:rPr>
            <w:rStyle w:val="Hyperlink"/>
            <w:rFonts w:asciiTheme="majorHAnsi" w:hAnsiTheme="majorHAnsi"/>
            <w:b/>
            <w:sz w:val="22"/>
            <w:szCs w:val="22"/>
            <w:lang w:val="fr-FR"/>
          </w:rPr>
          <w:t>de ré</w:t>
        </w:r>
        <w:r w:rsidR="00A15AC3" w:rsidRPr="00D47407">
          <w:rPr>
            <w:rStyle w:val="Hyperlink"/>
            <w:rFonts w:asciiTheme="majorHAnsi" w:hAnsiTheme="majorHAnsi"/>
            <w:b/>
            <w:sz w:val="22"/>
            <w:szCs w:val="22"/>
            <w:lang w:val="fr-FR"/>
          </w:rPr>
          <w:t>solution</w:t>
        </w:r>
      </w:hyperlink>
      <w:r w:rsidR="00A15AC3" w:rsidRPr="00D47407">
        <w:rPr>
          <w:rFonts w:asciiTheme="majorHAnsi" w:hAnsiTheme="majorHAnsi"/>
          <w:sz w:val="22"/>
          <w:szCs w:val="22"/>
          <w:lang w:val="fr-FR"/>
        </w:rPr>
        <w:t xml:space="preserve"> </w:t>
      </w:r>
      <w:r w:rsidR="00D47407" w:rsidRPr="00D47407">
        <w:rPr>
          <w:rFonts w:asciiTheme="majorHAnsi" w:hAnsiTheme="majorHAnsi"/>
          <w:bCs/>
          <w:sz w:val="22"/>
          <w:szCs w:val="22"/>
          <w:lang w:val="fr-FR"/>
        </w:rPr>
        <w:t>sur</w:t>
      </w:r>
      <w:r w:rsidR="00D47407" w:rsidRPr="00D47407">
        <w:rPr>
          <w:rFonts w:asciiTheme="majorHAnsi" w:hAnsiTheme="majorHAnsi"/>
          <w:b/>
          <w:bCs/>
          <w:i/>
          <w:sz w:val="22"/>
          <w:szCs w:val="22"/>
          <w:lang w:val="fr-FR"/>
        </w:rPr>
        <w:t xml:space="preserve"> </w:t>
      </w:r>
      <w:r w:rsidR="00D47407" w:rsidRPr="00D47407">
        <w:rPr>
          <w:rFonts w:asciiTheme="majorHAnsi" w:hAnsiTheme="majorHAnsi"/>
          <w:bCs/>
          <w:i/>
          <w:sz w:val="22"/>
          <w:szCs w:val="22"/>
          <w:lang w:val="fr-FR"/>
        </w:rPr>
        <w:t>la restauration de tourbières dégradées pour atténuer les changements climatiques et s’adapter à ces changements</w:t>
      </w:r>
      <w:r w:rsidR="00D47407" w:rsidRPr="00D47407">
        <w:rPr>
          <w:rFonts w:asciiTheme="majorHAnsi" w:hAnsiTheme="majorHAnsi"/>
          <w:b/>
          <w:bCs/>
          <w:i/>
          <w:sz w:val="22"/>
          <w:szCs w:val="22"/>
          <w:lang w:val="fr-FR"/>
        </w:rPr>
        <w:t xml:space="preserve"> </w:t>
      </w:r>
      <w:r w:rsidR="00D47407" w:rsidRPr="00D47407">
        <w:rPr>
          <w:rFonts w:asciiTheme="majorHAnsi" w:hAnsiTheme="majorHAnsi"/>
          <w:bCs/>
          <w:i/>
          <w:sz w:val="22"/>
          <w:szCs w:val="22"/>
          <w:lang w:val="fr-FR"/>
        </w:rPr>
        <w:t>et améliorer la biodiversité</w:t>
      </w:r>
      <w:r w:rsidR="00D47407" w:rsidRPr="00D47407">
        <w:rPr>
          <w:rFonts w:asciiTheme="majorHAnsi" w:hAnsiTheme="majorHAnsi"/>
          <w:i/>
          <w:sz w:val="22"/>
          <w:szCs w:val="22"/>
          <w:lang w:val="fr-FR"/>
        </w:rPr>
        <w:t xml:space="preserve"> </w:t>
      </w:r>
      <w:r w:rsidR="007C6D8A" w:rsidRPr="00D47407">
        <w:rPr>
          <w:rFonts w:asciiTheme="majorHAnsi" w:hAnsiTheme="majorHAnsi"/>
          <w:sz w:val="22"/>
          <w:szCs w:val="22"/>
          <w:lang w:val="fr-FR"/>
        </w:rPr>
        <w:t>(COP13 Doc.18.14)</w:t>
      </w:r>
      <w:r w:rsidR="001116B7" w:rsidRPr="00D47407">
        <w:rPr>
          <w:rFonts w:asciiTheme="majorHAnsi" w:hAnsiTheme="majorHAnsi"/>
          <w:sz w:val="22"/>
          <w:szCs w:val="22"/>
          <w:lang w:val="fr-FR"/>
        </w:rPr>
        <w:t xml:space="preserve"> </w:t>
      </w:r>
      <w:r w:rsidR="00846515">
        <w:rPr>
          <w:rFonts w:asciiTheme="majorHAnsi" w:hAnsiTheme="majorHAnsi"/>
          <w:sz w:val="22"/>
          <w:szCs w:val="22"/>
          <w:lang w:val="fr-FR"/>
        </w:rPr>
        <w:t>a été préparé</w:t>
      </w:r>
      <w:r w:rsidR="00A15AC3" w:rsidRPr="00D47407">
        <w:rPr>
          <w:rFonts w:asciiTheme="majorHAnsi" w:hAnsiTheme="majorHAnsi"/>
          <w:sz w:val="22"/>
          <w:szCs w:val="22"/>
          <w:lang w:val="fr-FR"/>
        </w:rPr>
        <w:t xml:space="preserve">. </w:t>
      </w:r>
      <w:r w:rsidR="00D565AF">
        <w:rPr>
          <w:rFonts w:asciiTheme="majorHAnsi" w:hAnsiTheme="majorHAnsi"/>
          <w:sz w:val="22"/>
          <w:szCs w:val="22"/>
          <w:lang w:val="fr-FR"/>
        </w:rPr>
        <w:t xml:space="preserve">Le Groupe a aussi </w:t>
      </w:r>
      <w:bookmarkStart w:id="0" w:name="_GoBack"/>
      <w:bookmarkEnd w:id="0"/>
      <w:r w:rsidR="00F91634">
        <w:rPr>
          <w:rFonts w:asciiTheme="majorHAnsi" w:hAnsiTheme="majorHAnsi"/>
          <w:sz w:val="22"/>
          <w:szCs w:val="22"/>
          <w:lang w:val="fr-FR"/>
        </w:rPr>
        <w:t>progressé</w:t>
      </w:r>
      <w:r w:rsidR="00D565AF">
        <w:rPr>
          <w:rFonts w:asciiTheme="majorHAnsi" w:hAnsiTheme="majorHAnsi"/>
          <w:sz w:val="22"/>
          <w:szCs w:val="22"/>
          <w:lang w:val="fr-FR"/>
        </w:rPr>
        <w:t xml:space="preserve"> concernant le projet de Rapport technique Ramsar sur la </w:t>
      </w:r>
      <w:r w:rsidR="00D565AF">
        <w:rPr>
          <w:rFonts w:asciiTheme="majorHAnsi" w:hAnsiTheme="majorHAnsi"/>
          <w:i/>
          <w:sz w:val="22"/>
          <w:szCs w:val="22"/>
          <w:lang w:val="fr-FR"/>
        </w:rPr>
        <w:t>Restauration des tourbières et les méthodes de réhumidification dans les tourbières septentrionales</w:t>
      </w:r>
      <w:r w:rsidR="001D173E" w:rsidRPr="00D47407">
        <w:rPr>
          <w:rFonts w:asciiTheme="majorHAnsi" w:hAnsiTheme="majorHAnsi"/>
          <w:sz w:val="22"/>
          <w:szCs w:val="22"/>
          <w:lang w:val="fr-FR"/>
        </w:rPr>
        <w:t xml:space="preserve">, </w:t>
      </w:r>
      <w:r w:rsidR="00D565AF">
        <w:rPr>
          <w:rFonts w:asciiTheme="majorHAnsi" w:hAnsiTheme="majorHAnsi"/>
          <w:sz w:val="22"/>
          <w:szCs w:val="22"/>
          <w:lang w:val="fr-FR"/>
        </w:rPr>
        <w:t xml:space="preserve">qui est en train d’être revu </w:t>
      </w:r>
      <w:r w:rsidR="00F91634">
        <w:rPr>
          <w:rFonts w:asciiTheme="majorHAnsi" w:hAnsiTheme="majorHAnsi"/>
          <w:sz w:val="22"/>
          <w:szCs w:val="22"/>
          <w:lang w:val="fr-FR"/>
        </w:rPr>
        <w:t>par un comité</w:t>
      </w:r>
      <w:r w:rsidR="00D565AF">
        <w:rPr>
          <w:rFonts w:asciiTheme="majorHAnsi" w:hAnsiTheme="majorHAnsi"/>
          <w:sz w:val="22"/>
          <w:szCs w:val="22"/>
          <w:lang w:val="fr-FR"/>
        </w:rPr>
        <w:t xml:space="preserve"> externe. La production du rapport dépendra de la capacité et des commentaires reçus de l’étude </w:t>
      </w:r>
      <w:r w:rsidR="00F91634">
        <w:rPr>
          <w:rFonts w:asciiTheme="majorHAnsi" w:hAnsiTheme="majorHAnsi"/>
          <w:sz w:val="22"/>
          <w:szCs w:val="22"/>
          <w:lang w:val="fr-FR"/>
        </w:rPr>
        <w:t>externe</w:t>
      </w:r>
      <w:r w:rsidR="00D565AF">
        <w:rPr>
          <w:rFonts w:asciiTheme="majorHAnsi" w:hAnsiTheme="majorHAnsi"/>
          <w:sz w:val="22"/>
          <w:szCs w:val="22"/>
          <w:lang w:val="fr-FR"/>
        </w:rPr>
        <w:t xml:space="preserve">. </w:t>
      </w:r>
    </w:p>
    <w:p w14:paraId="58B49376" w14:textId="77777777" w:rsidR="00202401" w:rsidRPr="00D47407" w:rsidRDefault="00202401" w:rsidP="00202401">
      <w:pPr>
        <w:widowControl w:val="0"/>
        <w:autoSpaceDE w:val="0"/>
        <w:autoSpaceDN w:val="0"/>
        <w:adjustRightInd w:val="0"/>
        <w:rPr>
          <w:rFonts w:asciiTheme="majorHAnsi" w:eastAsiaTheme="minorHAnsi" w:hAnsiTheme="majorHAnsi"/>
          <w:sz w:val="22"/>
          <w:szCs w:val="22"/>
          <w:lang w:val="fr-FR"/>
        </w:rPr>
      </w:pPr>
    </w:p>
    <w:p w14:paraId="2289F242" w14:textId="46207D7F" w:rsidR="00202401" w:rsidRPr="00D47407" w:rsidRDefault="00C50F56" w:rsidP="00C50F56">
      <w:pPr>
        <w:widowControl w:val="0"/>
        <w:autoSpaceDE w:val="0"/>
        <w:autoSpaceDN w:val="0"/>
        <w:adjustRightInd w:val="0"/>
        <w:ind w:left="425" w:hanging="425"/>
        <w:rPr>
          <w:rFonts w:asciiTheme="majorHAnsi" w:hAnsiTheme="majorHAnsi"/>
          <w:sz w:val="22"/>
          <w:szCs w:val="22"/>
          <w:lang w:val="fr-FR"/>
        </w:rPr>
      </w:pPr>
      <w:r w:rsidRPr="00D47407">
        <w:rPr>
          <w:rFonts w:asciiTheme="majorHAnsi" w:hAnsiTheme="majorHAnsi"/>
          <w:sz w:val="22"/>
          <w:szCs w:val="22"/>
          <w:lang w:val="fr-FR"/>
        </w:rPr>
        <w:t>14.</w:t>
      </w:r>
      <w:r w:rsidRPr="00D47407">
        <w:rPr>
          <w:rFonts w:asciiTheme="majorHAnsi" w:hAnsiTheme="majorHAnsi"/>
          <w:sz w:val="22"/>
          <w:szCs w:val="22"/>
          <w:lang w:val="fr-FR"/>
        </w:rPr>
        <w:tab/>
      </w:r>
      <w:r w:rsidR="00D565AF">
        <w:rPr>
          <w:rFonts w:asciiTheme="majorHAnsi" w:hAnsiTheme="majorHAnsi"/>
          <w:i/>
          <w:sz w:val="22"/>
          <w:szCs w:val="22"/>
          <w:lang w:val="fr-FR"/>
        </w:rPr>
        <w:t>Projets de résolutions préparés par les Parties contractantes </w:t>
      </w:r>
      <w:r w:rsidR="00FD1CE4" w:rsidRPr="00D47407">
        <w:rPr>
          <w:rFonts w:asciiTheme="majorHAnsi" w:hAnsiTheme="majorHAnsi"/>
          <w:sz w:val="22"/>
          <w:szCs w:val="22"/>
          <w:lang w:val="fr-FR"/>
        </w:rPr>
        <w:t>:</w:t>
      </w:r>
      <w:r w:rsidR="00AE4C4C" w:rsidRPr="00D47407">
        <w:rPr>
          <w:rFonts w:asciiTheme="majorHAnsi" w:hAnsiTheme="majorHAnsi"/>
          <w:sz w:val="22"/>
          <w:szCs w:val="22"/>
          <w:lang w:val="fr-FR"/>
        </w:rPr>
        <w:t xml:space="preserve"> </w:t>
      </w:r>
      <w:r w:rsidR="00D565AF">
        <w:rPr>
          <w:rFonts w:asciiTheme="majorHAnsi" w:hAnsiTheme="majorHAnsi" w:cs="Calibri"/>
          <w:sz w:val="22"/>
          <w:szCs w:val="22"/>
          <w:lang w:val="fr-FR"/>
        </w:rPr>
        <w:t>Parmi ses responsabilités essentielles, le GEST fournit de</w:t>
      </w:r>
      <w:r w:rsidR="008C5CC4" w:rsidRPr="00D47407">
        <w:rPr>
          <w:rFonts w:asciiTheme="majorHAnsi" w:hAnsiTheme="majorHAnsi" w:cs="Calibri"/>
          <w:sz w:val="22"/>
          <w:szCs w:val="22"/>
          <w:lang w:val="fr-FR"/>
        </w:rPr>
        <w:t xml:space="preserve">s </w:t>
      </w:r>
      <w:r w:rsidR="00D565AF">
        <w:rPr>
          <w:rFonts w:asciiTheme="majorHAnsi" w:hAnsiTheme="majorHAnsi" w:cs="Calibri"/>
          <w:sz w:val="22"/>
          <w:szCs w:val="22"/>
          <w:lang w:val="fr-FR"/>
        </w:rPr>
        <w:t xml:space="preserve">commentaires et des avis sur les questions scientifiques et techniques soulevées dans les projets de résolutions rédigés par les Parties contractantes. </w:t>
      </w:r>
    </w:p>
    <w:p w14:paraId="211F8008" w14:textId="77777777" w:rsidR="008C5CC4" w:rsidRPr="00D47407" w:rsidRDefault="008C5CC4" w:rsidP="008C5CC4">
      <w:pPr>
        <w:pStyle w:val="ListParagraph"/>
        <w:widowControl w:val="0"/>
        <w:autoSpaceDE w:val="0"/>
        <w:autoSpaceDN w:val="0"/>
        <w:adjustRightInd w:val="0"/>
        <w:ind w:left="426"/>
        <w:rPr>
          <w:rFonts w:asciiTheme="majorHAnsi" w:hAnsiTheme="majorHAnsi"/>
          <w:sz w:val="22"/>
          <w:szCs w:val="22"/>
          <w:lang w:val="fr-FR"/>
        </w:rPr>
      </w:pPr>
    </w:p>
    <w:p w14:paraId="507F7345" w14:textId="1A8729CD" w:rsidR="00143BA7" w:rsidRPr="00D47407" w:rsidRDefault="00C50F56" w:rsidP="00C50F56">
      <w:pPr>
        <w:widowControl w:val="0"/>
        <w:autoSpaceDE w:val="0"/>
        <w:autoSpaceDN w:val="0"/>
        <w:adjustRightInd w:val="0"/>
        <w:ind w:left="425" w:hanging="425"/>
        <w:rPr>
          <w:rFonts w:asciiTheme="majorHAnsi" w:hAnsiTheme="majorHAnsi"/>
          <w:sz w:val="22"/>
          <w:szCs w:val="22"/>
          <w:lang w:val="fr-FR"/>
        </w:rPr>
      </w:pPr>
      <w:r w:rsidRPr="00D47407">
        <w:rPr>
          <w:rFonts w:asciiTheme="majorHAnsi" w:hAnsiTheme="majorHAnsi"/>
          <w:sz w:val="22"/>
          <w:szCs w:val="22"/>
          <w:lang w:val="fr-FR"/>
        </w:rPr>
        <w:t>15.</w:t>
      </w:r>
      <w:r w:rsidRPr="00D47407">
        <w:rPr>
          <w:rFonts w:asciiTheme="majorHAnsi" w:hAnsiTheme="majorHAnsi"/>
          <w:sz w:val="22"/>
          <w:szCs w:val="22"/>
          <w:lang w:val="fr-FR"/>
        </w:rPr>
        <w:tab/>
      </w:r>
      <w:r w:rsidR="003729AB">
        <w:rPr>
          <w:rFonts w:asciiTheme="majorHAnsi" w:hAnsiTheme="majorHAnsi"/>
          <w:sz w:val="22"/>
          <w:szCs w:val="22"/>
          <w:lang w:val="fr-FR"/>
        </w:rPr>
        <w:t xml:space="preserve">Label </w:t>
      </w:r>
      <w:r w:rsidR="003729AB">
        <w:rPr>
          <w:rFonts w:asciiTheme="majorHAnsi" w:hAnsiTheme="majorHAnsi"/>
          <w:i/>
          <w:sz w:val="22"/>
          <w:szCs w:val="22"/>
          <w:lang w:val="fr-FR"/>
        </w:rPr>
        <w:t>Ville des Zones Humides accréditée </w:t>
      </w:r>
      <w:r w:rsidR="001149FA" w:rsidRPr="00D47407">
        <w:rPr>
          <w:rFonts w:asciiTheme="majorHAnsi" w:hAnsiTheme="majorHAnsi"/>
          <w:sz w:val="22"/>
          <w:szCs w:val="22"/>
          <w:lang w:val="fr-FR"/>
        </w:rPr>
        <w:t>:</w:t>
      </w:r>
      <w:r w:rsidR="001D173E" w:rsidRPr="00D47407">
        <w:rPr>
          <w:rFonts w:asciiTheme="majorHAnsi" w:hAnsiTheme="majorHAnsi"/>
          <w:sz w:val="22"/>
          <w:szCs w:val="22"/>
          <w:lang w:val="fr-FR"/>
        </w:rPr>
        <w:t xml:space="preserve"> </w:t>
      </w:r>
      <w:r w:rsidR="003729AB">
        <w:rPr>
          <w:rFonts w:asciiTheme="majorHAnsi" w:hAnsiTheme="majorHAnsi"/>
          <w:sz w:val="22"/>
          <w:szCs w:val="22"/>
          <w:lang w:val="fr-FR"/>
        </w:rPr>
        <w:t xml:space="preserve">Conformément à la </w:t>
      </w:r>
      <w:hyperlink r:id="rId26" w:history="1">
        <w:r w:rsidR="003729AB">
          <w:rPr>
            <w:rStyle w:val="Hyperlink"/>
            <w:rFonts w:asciiTheme="majorHAnsi" w:hAnsiTheme="majorHAnsi"/>
            <w:sz w:val="22"/>
            <w:szCs w:val="22"/>
            <w:lang w:val="fr-FR"/>
          </w:rPr>
          <w:t>Ré</w:t>
        </w:r>
        <w:r w:rsidR="00CF544E" w:rsidRPr="00D47407">
          <w:rPr>
            <w:rStyle w:val="Hyperlink"/>
            <w:rFonts w:asciiTheme="majorHAnsi" w:hAnsiTheme="majorHAnsi"/>
            <w:sz w:val="22"/>
            <w:szCs w:val="22"/>
            <w:lang w:val="fr-FR"/>
          </w:rPr>
          <w:t>solution XII.10</w:t>
        </w:r>
      </w:hyperlink>
      <w:r w:rsidR="00CF544E" w:rsidRPr="00D47407">
        <w:rPr>
          <w:rFonts w:asciiTheme="majorHAnsi" w:hAnsiTheme="majorHAnsi"/>
          <w:sz w:val="22"/>
          <w:szCs w:val="22"/>
          <w:lang w:val="fr-FR"/>
        </w:rPr>
        <w:t xml:space="preserve">, </w:t>
      </w:r>
      <w:r w:rsidR="003729AB">
        <w:rPr>
          <w:rFonts w:asciiTheme="majorHAnsi" w:hAnsiTheme="majorHAnsi"/>
          <w:sz w:val="22"/>
          <w:szCs w:val="22"/>
          <w:lang w:val="fr-FR"/>
        </w:rPr>
        <w:t>un membre du GEST siège au Comité consultatif indépendant. Le GEST a fourni des suggestions sur les moyens d’améliorer le processus à la 54</w:t>
      </w:r>
      <w:r w:rsidR="003729AB" w:rsidRPr="003729AB">
        <w:rPr>
          <w:rFonts w:asciiTheme="majorHAnsi" w:hAnsiTheme="majorHAnsi"/>
          <w:sz w:val="22"/>
          <w:szCs w:val="22"/>
          <w:vertAlign w:val="superscript"/>
          <w:lang w:val="fr-FR"/>
        </w:rPr>
        <w:t>e</w:t>
      </w:r>
      <w:r w:rsidR="003729AB">
        <w:rPr>
          <w:rFonts w:asciiTheme="majorHAnsi" w:hAnsiTheme="majorHAnsi"/>
          <w:sz w:val="22"/>
          <w:szCs w:val="22"/>
          <w:lang w:val="fr-FR"/>
        </w:rPr>
        <w:t xml:space="preserve"> Réunion du Comité permanent (voir </w:t>
      </w:r>
      <w:hyperlink r:id="rId27" w:history="1">
        <w:r w:rsidR="00CF544E" w:rsidRPr="00D47407">
          <w:rPr>
            <w:rStyle w:val="Hyperlink"/>
            <w:rFonts w:asciiTheme="majorHAnsi" w:hAnsiTheme="majorHAnsi"/>
            <w:sz w:val="22"/>
            <w:szCs w:val="22"/>
            <w:lang w:val="fr-FR"/>
          </w:rPr>
          <w:t>S</w:t>
        </w:r>
        <w:r w:rsidR="00CF544E" w:rsidRPr="00D47407">
          <w:rPr>
            <w:rStyle w:val="Hyperlink"/>
            <w:rFonts w:asciiTheme="majorHAnsi" w:hAnsiTheme="majorHAnsi"/>
            <w:sz w:val="22"/>
            <w:szCs w:val="22"/>
            <w:lang w:val="fr-FR"/>
          </w:rPr>
          <w:t>C54-22</w:t>
        </w:r>
      </w:hyperlink>
      <w:r w:rsidR="00CF544E" w:rsidRPr="00D47407">
        <w:rPr>
          <w:rFonts w:asciiTheme="majorHAnsi" w:hAnsiTheme="majorHAnsi"/>
          <w:sz w:val="22"/>
          <w:szCs w:val="22"/>
          <w:lang w:val="fr-FR"/>
        </w:rPr>
        <w:t>).</w:t>
      </w:r>
      <w:r w:rsidR="00143BA7" w:rsidRPr="00D47407">
        <w:rPr>
          <w:rFonts w:asciiTheme="majorHAnsi" w:hAnsiTheme="majorHAnsi"/>
          <w:sz w:val="22"/>
          <w:szCs w:val="22"/>
          <w:lang w:val="fr-FR"/>
        </w:rPr>
        <w:t xml:space="preserve"> </w:t>
      </w:r>
    </w:p>
    <w:p w14:paraId="4475F908" w14:textId="77777777" w:rsidR="00E747B8" w:rsidRPr="00D47407" w:rsidRDefault="00E747B8" w:rsidP="005C517A">
      <w:pPr>
        <w:pStyle w:val="ListParagraph"/>
        <w:widowControl w:val="0"/>
        <w:autoSpaceDE w:val="0"/>
        <w:autoSpaceDN w:val="0"/>
        <w:adjustRightInd w:val="0"/>
        <w:ind w:left="426"/>
        <w:rPr>
          <w:rFonts w:asciiTheme="majorHAnsi" w:hAnsiTheme="majorHAnsi"/>
          <w:sz w:val="22"/>
          <w:szCs w:val="22"/>
          <w:lang w:val="fr-FR"/>
        </w:rPr>
      </w:pPr>
    </w:p>
    <w:p w14:paraId="7CDF6F03" w14:textId="1C3EAD0A" w:rsidR="00E747B8" w:rsidRPr="00D47407" w:rsidRDefault="00E747B8" w:rsidP="000A4C25">
      <w:pPr>
        <w:widowControl w:val="0"/>
        <w:autoSpaceDE w:val="0"/>
        <w:autoSpaceDN w:val="0"/>
        <w:adjustRightInd w:val="0"/>
        <w:ind w:left="426" w:hanging="426"/>
        <w:rPr>
          <w:rFonts w:asciiTheme="majorHAnsi" w:hAnsiTheme="majorHAnsi" w:cs="Arial"/>
          <w:color w:val="191919"/>
          <w:sz w:val="22"/>
          <w:szCs w:val="22"/>
          <w:lang w:val="fr-FR"/>
        </w:rPr>
      </w:pPr>
      <w:r w:rsidRPr="00D47407">
        <w:rPr>
          <w:rFonts w:asciiTheme="majorHAnsi" w:hAnsiTheme="majorHAnsi"/>
          <w:sz w:val="22"/>
          <w:szCs w:val="22"/>
          <w:lang w:val="fr-FR"/>
        </w:rPr>
        <w:t>16.</w:t>
      </w:r>
      <w:r w:rsidR="00AE4C4C" w:rsidRPr="00D47407">
        <w:rPr>
          <w:rFonts w:asciiTheme="majorHAnsi" w:hAnsiTheme="majorHAnsi"/>
          <w:sz w:val="22"/>
          <w:szCs w:val="22"/>
          <w:lang w:val="fr-FR"/>
        </w:rPr>
        <w:tab/>
      </w:r>
      <w:r w:rsidRPr="00D47407">
        <w:rPr>
          <w:rFonts w:asciiTheme="majorHAnsi" w:hAnsiTheme="majorHAnsi"/>
          <w:i/>
          <w:sz w:val="22"/>
          <w:szCs w:val="22"/>
          <w:lang w:val="fr-FR"/>
        </w:rPr>
        <w:t>IPBES</w:t>
      </w:r>
      <w:r w:rsidR="003729AB">
        <w:rPr>
          <w:rFonts w:asciiTheme="majorHAnsi" w:hAnsiTheme="majorHAnsi"/>
          <w:i/>
          <w:sz w:val="22"/>
          <w:szCs w:val="22"/>
          <w:lang w:val="fr-FR"/>
        </w:rPr>
        <w:t> </w:t>
      </w:r>
      <w:r w:rsidR="003729AB">
        <w:rPr>
          <w:rFonts w:asciiTheme="majorHAnsi" w:hAnsiTheme="majorHAnsi"/>
          <w:sz w:val="22"/>
          <w:szCs w:val="22"/>
          <w:lang w:val="fr-FR"/>
        </w:rPr>
        <w:t xml:space="preserve">: Le Président du GEST a assisté à la Quatrième </w:t>
      </w:r>
      <w:r w:rsidR="002303A9">
        <w:rPr>
          <w:rFonts w:asciiTheme="majorHAnsi" w:hAnsiTheme="majorHAnsi"/>
          <w:sz w:val="22"/>
          <w:szCs w:val="22"/>
          <w:lang w:val="fr-FR"/>
        </w:rPr>
        <w:t>s</w:t>
      </w:r>
      <w:r w:rsidR="003729AB">
        <w:rPr>
          <w:rFonts w:asciiTheme="majorHAnsi" w:hAnsiTheme="majorHAnsi"/>
          <w:sz w:val="22"/>
          <w:szCs w:val="22"/>
          <w:lang w:val="fr-FR"/>
        </w:rPr>
        <w:t xml:space="preserve">ession plénière de l’IPBES en février 2016 </w:t>
      </w:r>
      <w:r w:rsidR="00D72EB8">
        <w:rPr>
          <w:rFonts w:asciiTheme="majorHAnsi" w:hAnsiTheme="majorHAnsi"/>
          <w:sz w:val="22"/>
          <w:szCs w:val="22"/>
          <w:lang w:val="fr-FR"/>
        </w:rPr>
        <w:t xml:space="preserve">et aux réunions du Groupe d’experts </w:t>
      </w:r>
      <w:r w:rsidR="002303A9">
        <w:rPr>
          <w:rFonts w:asciiTheme="majorHAnsi" w:hAnsiTheme="majorHAnsi"/>
          <w:sz w:val="22"/>
          <w:szCs w:val="22"/>
          <w:lang w:val="fr-FR"/>
        </w:rPr>
        <w:t>multi</w:t>
      </w:r>
      <w:r w:rsidR="00D72EB8">
        <w:rPr>
          <w:rFonts w:asciiTheme="majorHAnsi" w:hAnsiTheme="majorHAnsi"/>
          <w:sz w:val="22"/>
          <w:szCs w:val="22"/>
          <w:lang w:val="fr-FR"/>
        </w:rPr>
        <w:t xml:space="preserve">disciplinaire de l’IPBES en juin 2017 et juin 2018. De même, </w:t>
      </w:r>
      <w:r w:rsidRPr="00D47407">
        <w:rPr>
          <w:rFonts w:asciiTheme="majorHAnsi" w:hAnsiTheme="majorHAnsi"/>
          <w:sz w:val="22"/>
          <w:szCs w:val="22"/>
          <w:lang w:val="fr-FR"/>
        </w:rPr>
        <w:t xml:space="preserve">Siobhan Fennessy </w:t>
      </w:r>
      <w:r w:rsidR="00D72EB8">
        <w:rPr>
          <w:rFonts w:asciiTheme="majorHAnsi" w:hAnsiTheme="majorHAnsi"/>
          <w:sz w:val="22"/>
          <w:szCs w:val="22"/>
          <w:lang w:val="fr-FR"/>
        </w:rPr>
        <w:t>et</w:t>
      </w:r>
      <w:r w:rsidRPr="00D47407">
        <w:rPr>
          <w:rFonts w:asciiTheme="majorHAnsi" w:hAnsiTheme="majorHAnsi"/>
          <w:sz w:val="22"/>
          <w:szCs w:val="22"/>
          <w:lang w:val="fr-FR"/>
        </w:rPr>
        <w:t xml:space="preserve"> Lars Dinesen </w:t>
      </w:r>
      <w:r w:rsidR="00D72EB8">
        <w:rPr>
          <w:rFonts w:asciiTheme="majorHAnsi" w:hAnsiTheme="majorHAnsi"/>
          <w:sz w:val="22"/>
          <w:szCs w:val="22"/>
          <w:lang w:val="fr-FR"/>
        </w:rPr>
        <w:t xml:space="preserve">qui sont membres du GEST ont représenté la Convention à la Sixième </w:t>
      </w:r>
      <w:r w:rsidR="002303A9">
        <w:rPr>
          <w:rFonts w:asciiTheme="majorHAnsi" w:hAnsiTheme="majorHAnsi"/>
          <w:sz w:val="22"/>
          <w:szCs w:val="22"/>
          <w:lang w:val="fr-FR"/>
        </w:rPr>
        <w:t>s</w:t>
      </w:r>
      <w:r w:rsidR="00D72EB8">
        <w:rPr>
          <w:rFonts w:asciiTheme="majorHAnsi" w:hAnsiTheme="majorHAnsi"/>
          <w:sz w:val="22"/>
          <w:szCs w:val="22"/>
          <w:lang w:val="fr-FR"/>
        </w:rPr>
        <w:t xml:space="preserve">ession plénière de l’IPBES en mars 2018. Le GEST fournira des avis sur la demande d’évaluation thématique </w:t>
      </w:r>
      <w:r w:rsidR="002303A9">
        <w:rPr>
          <w:rFonts w:asciiTheme="majorHAnsi" w:hAnsiTheme="majorHAnsi"/>
          <w:sz w:val="22"/>
          <w:szCs w:val="22"/>
          <w:lang w:val="fr-FR"/>
        </w:rPr>
        <w:t>adressée</w:t>
      </w:r>
      <w:r w:rsidR="00D72EB8">
        <w:rPr>
          <w:rFonts w:asciiTheme="majorHAnsi" w:hAnsiTheme="majorHAnsi"/>
          <w:sz w:val="22"/>
          <w:szCs w:val="22"/>
          <w:lang w:val="fr-FR"/>
        </w:rPr>
        <w:t xml:space="preserve"> à l’IPBES sur l’état et les tendances actuels des zones humides, conformément à la </w:t>
      </w:r>
      <w:hyperlink r:id="rId28" w:history="1">
        <w:r w:rsidR="000E1710" w:rsidRPr="00D47407">
          <w:rPr>
            <w:rStyle w:val="Hyperlink"/>
            <w:rFonts w:asciiTheme="majorHAnsi" w:hAnsiTheme="majorHAnsi"/>
            <w:sz w:val="22"/>
            <w:szCs w:val="22"/>
            <w:lang w:val="fr-FR"/>
          </w:rPr>
          <w:t>R</w:t>
        </w:r>
        <w:r w:rsidR="00D72EB8">
          <w:rPr>
            <w:rStyle w:val="Hyperlink"/>
            <w:rFonts w:asciiTheme="majorHAnsi" w:hAnsiTheme="majorHAnsi"/>
            <w:sz w:val="22"/>
            <w:szCs w:val="22"/>
            <w:lang w:val="fr-FR"/>
          </w:rPr>
          <w:t>é</w:t>
        </w:r>
        <w:r w:rsidR="000E1710" w:rsidRPr="00D47407">
          <w:rPr>
            <w:rStyle w:val="Hyperlink"/>
            <w:rFonts w:asciiTheme="majorHAnsi" w:hAnsiTheme="majorHAnsi"/>
            <w:sz w:val="22"/>
            <w:szCs w:val="22"/>
            <w:lang w:val="fr-FR"/>
          </w:rPr>
          <w:t>sol</w:t>
        </w:r>
        <w:r w:rsidR="000E1710" w:rsidRPr="00D47407">
          <w:rPr>
            <w:rStyle w:val="Hyperlink"/>
            <w:rFonts w:asciiTheme="majorHAnsi" w:hAnsiTheme="majorHAnsi"/>
            <w:sz w:val="22"/>
            <w:szCs w:val="22"/>
            <w:lang w:val="fr-FR"/>
          </w:rPr>
          <w:t>u</w:t>
        </w:r>
        <w:r w:rsidR="000E1710" w:rsidRPr="00D47407">
          <w:rPr>
            <w:rStyle w:val="Hyperlink"/>
            <w:rFonts w:asciiTheme="majorHAnsi" w:hAnsiTheme="majorHAnsi"/>
            <w:sz w:val="22"/>
            <w:szCs w:val="22"/>
            <w:lang w:val="fr-FR"/>
          </w:rPr>
          <w:t>tion XII.2</w:t>
        </w:r>
      </w:hyperlink>
      <w:r w:rsidR="000E1710" w:rsidRPr="00D47407">
        <w:rPr>
          <w:rFonts w:asciiTheme="majorHAnsi" w:hAnsiTheme="majorHAnsi"/>
          <w:sz w:val="22"/>
          <w:szCs w:val="22"/>
          <w:lang w:val="fr-FR"/>
        </w:rPr>
        <w:t xml:space="preserve"> </w:t>
      </w:r>
      <w:r w:rsidR="00D72EB8">
        <w:rPr>
          <w:rFonts w:asciiTheme="majorHAnsi" w:hAnsiTheme="majorHAnsi"/>
          <w:sz w:val="22"/>
          <w:szCs w:val="22"/>
          <w:lang w:val="fr-FR"/>
        </w:rPr>
        <w:t>et à la</w:t>
      </w:r>
      <w:r w:rsidR="000E1710" w:rsidRPr="00D47407">
        <w:rPr>
          <w:rFonts w:asciiTheme="majorHAnsi" w:hAnsiTheme="majorHAnsi"/>
          <w:sz w:val="22"/>
          <w:szCs w:val="22"/>
          <w:lang w:val="fr-FR"/>
        </w:rPr>
        <w:t xml:space="preserve"> </w:t>
      </w:r>
      <w:r w:rsidR="00D72EB8" w:rsidRPr="00D47407">
        <w:rPr>
          <w:rFonts w:asciiTheme="majorHAnsi" w:hAnsiTheme="majorHAnsi"/>
          <w:sz w:val="22"/>
          <w:szCs w:val="22"/>
          <w:lang w:val="fr-FR"/>
        </w:rPr>
        <w:t>Décision</w:t>
      </w:r>
      <w:r w:rsidR="003B0DD2" w:rsidRPr="00D47407">
        <w:rPr>
          <w:rFonts w:asciiTheme="majorHAnsi" w:hAnsiTheme="majorHAnsi"/>
          <w:sz w:val="22"/>
          <w:szCs w:val="22"/>
          <w:lang w:val="fr-FR"/>
        </w:rPr>
        <w:t xml:space="preserve"> </w:t>
      </w:r>
      <w:hyperlink r:id="rId29" w:history="1">
        <w:r w:rsidR="00944327" w:rsidRPr="00D47407">
          <w:rPr>
            <w:rStyle w:val="Hyperlink"/>
            <w:rFonts w:asciiTheme="majorHAnsi" w:hAnsiTheme="majorHAnsi"/>
            <w:sz w:val="22"/>
            <w:szCs w:val="22"/>
            <w:lang w:val="fr-FR"/>
          </w:rPr>
          <w:t>SC4</w:t>
        </w:r>
        <w:r w:rsidR="00944327" w:rsidRPr="00D47407">
          <w:rPr>
            <w:rStyle w:val="Hyperlink"/>
            <w:rFonts w:asciiTheme="majorHAnsi" w:hAnsiTheme="majorHAnsi"/>
            <w:sz w:val="22"/>
            <w:szCs w:val="22"/>
            <w:lang w:val="fr-FR"/>
          </w:rPr>
          <w:t>7</w:t>
        </w:r>
        <w:r w:rsidR="00D72EB8">
          <w:rPr>
            <w:rStyle w:val="Hyperlink"/>
            <w:rFonts w:asciiTheme="majorHAnsi" w:hAnsiTheme="majorHAnsi"/>
            <w:sz w:val="22"/>
            <w:szCs w:val="22"/>
            <w:lang w:val="fr-FR"/>
          </w:rPr>
          <w:noBreakHyphen/>
        </w:r>
        <w:r w:rsidR="000E1710" w:rsidRPr="00D47407">
          <w:rPr>
            <w:rStyle w:val="Hyperlink"/>
            <w:rFonts w:asciiTheme="majorHAnsi" w:hAnsiTheme="majorHAnsi"/>
            <w:sz w:val="22"/>
            <w:szCs w:val="22"/>
            <w:lang w:val="fr-FR"/>
          </w:rPr>
          <w:t>24</w:t>
        </w:r>
      </w:hyperlink>
      <w:r w:rsidR="000E1710" w:rsidRPr="00D47407">
        <w:rPr>
          <w:rFonts w:asciiTheme="majorHAnsi" w:hAnsiTheme="majorHAnsi"/>
          <w:sz w:val="22"/>
          <w:szCs w:val="22"/>
          <w:lang w:val="fr-FR"/>
        </w:rPr>
        <w:t>.</w:t>
      </w:r>
    </w:p>
    <w:p w14:paraId="22B2AE64" w14:textId="77777777" w:rsidR="00E747B8" w:rsidRPr="00D47407" w:rsidRDefault="00E747B8" w:rsidP="00E747B8">
      <w:pPr>
        <w:pStyle w:val="ListParagraph"/>
        <w:widowControl w:val="0"/>
        <w:autoSpaceDE w:val="0"/>
        <w:autoSpaceDN w:val="0"/>
        <w:adjustRightInd w:val="0"/>
        <w:ind w:left="426"/>
        <w:rPr>
          <w:rFonts w:asciiTheme="majorHAnsi" w:hAnsiTheme="majorHAnsi" w:cs="Arial"/>
          <w:color w:val="191919"/>
          <w:sz w:val="22"/>
          <w:szCs w:val="22"/>
          <w:lang w:val="fr-FR"/>
        </w:rPr>
      </w:pPr>
    </w:p>
    <w:p w14:paraId="3BD9062C" w14:textId="0DC5C2B4" w:rsidR="00E747B8" w:rsidRPr="00D47407" w:rsidRDefault="00E747B8" w:rsidP="00E747B8">
      <w:pPr>
        <w:widowControl w:val="0"/>
        <w:autoSpaceDE w:val="0"/>
        <w:autoSpaceDN w:val="0"/>
        <w:adjustRightInd w:val="0"/>
        <w:ind w:left="426" w:hanging="426"/>
        <w:rPr>
          <w:rFonts w:asciiTheme="majorHAnsi" w:hAnsiTheme="majorHAnsi" w:cs="Arial"/>
          <w:color w:val="191919"/>
          <w:sz w:val="22"/>
          <w:szCs w:val="22"/>
          <w:lang w:val="fr-FR"/>
        </w:rPr>
      </w:pPr>
      <w:r w:rsidRPr="00D47407">
        <w:rPr>
          <w:rFonts w:asciiTheme="majorHAnsi" w:hAnsiTheme="majorHAnsi" w:cs="Arial"/>
          <w:color w:val="191919"/>
          <w:sz w:val="22"/>
          <w:szCs w:val="22"/>
          <w:lang w:val="fr-FR"/>
        </w:rPr>
        <w:t>17.</w:t>
      </w:r>
      <w:r w:rsidR="00AE4C4C" w:rsidRPr="00D47407">
        <w:rPr>
          <w:rFonts w:asciiTheme="majorHAnsi" w:hAnsiTheme="majorHAnsi" w:cs="Arial"/>
          <w:color w:val="191919"/>
          <w:sz w:val="22"/>
          <w:szCs w:val="22"/>
          <w:lang w:val="fr-FR"/>
        </w:rPr>
        <w:tab/>
      </w:r>
      <w:r w:rsidR="00C403B4">
        <w:rPr>
          <w:rFonts w:asciiTheme="majorHAnsi" w:hAnsiTheme="majorHAnsi" w:cs="Arial"/>
          <w:i/>
          <w:color w:val="191919"/>
          <w:sz w:val="22"/>
          <w:szCs w:val="22"/>
          <w:lang w:val="fr-FR"/>
        </w:rPr>
        <w:t xml:space="preserve">Participation du GEST à des évaluations </w:t>
      </w:r>
      <w:r w:rsidR="00E27B66">
        <w:rPr>
          <w:rFonts w:asciiTheme="majorHAnsi" w:hAnsiTheme="majorHAnsi" w:cs="Arial"/>
          <w:i/>
          <w:color w:val="191919"/>
          <w:sz w:val="22"/>
          <w:szCs w:val="22"/>
          <w:lang w:val="fr-FR"/>
        </w:rPr>
        <w:t>mondiales </w:t>
      </w:r>
      <w:r w:rsidR="000626C8" w:rsidRPr="00D47407">
        <w:rPr>
          <w:rFonts w:asciiTheme="majorHAnsi" w:hAnsiTheme="majorHAnsi"/>
          <w:sz w:val="22"/>
          <w:szCs w:val="22"/>
          <w:lang w:val="fr-FR"/>
        </w:rPr>
        <w:t>:</w:t>
      </w:r>
      <w:r w:rsidRPr="00D47407">
        <w:rPr>
          <w:rFonts w:asciiTheme="majorHAnsi" w:hAnsiTheme="majorHAnsi"/>
          <w:sz w:val="22"/>
          <w:szCs w:val="22"/>
          <w:lang w:val="fr-FR"/>
        </w:rPr>
        <w:t xml:space="preserve"> </w:t>
      </w:r>
      <w:r w:rsidR="00620442">
        <w:rPr>
          <w:rFonts w:asciiTheme="majorHAnsi" w:hAnsiTheme="majorHAnsi"/>
          <w:sz w:val="22"/>
          <w:szCs w:val="22"/>
          <w:lang w:val="fr-FR"/>
        </w:rPr>
        <w:t xml:space="preserve">Le GEST a participé aux processus d’examen </w:t>
      </w:r>
      <w:r w:rsidR="00620442" w:rsidRPr="00C348FE">
        <w:rPr>
          <w:rFonts w:asciiTheme="majorHAnsi" w:hAnsiTheme="majorHAnsi"/>
          <w:sz w:val="22"/>
          <w:szCs w:val="22"/>
          <w:lang w:val="fr-FR"/>
        </w:rPr>
        <w:t>externe</w:t>
      </w:r>
      <w:r w:rsidR="00620442">
        <w:rPr>
          <w:rFonts w:asciiTheme="majorHAnsi" w:hAnsiTheme="majorHAnsi"/>
          <w:sz w:val="22"/>
          <w:szCs w:val="22"/>
          <w:lang w:val="fr-FR"/>
        </w:rPr>
        <w:t>, y compris, le cas échéant, en</w:t>
      </w:r>
      <w:r w:rsidR="009A10D4">
        <w:rPr>
          <w:rFonts w:asciiTheme="majorHAnsi" w:hAnsiTheme="majorHAnsi"/>
          <w:sz w:val="22"/>
          <w:szCs w:val="22"/>
          <w:lang w:val="fr-FR"/>
        </w:rPr>
        <w:t xml:space="preserve"> fournissant des données sur l’i</w:t>
      </w:r>
      <w:r w:rsidR="00620442">
        <w:rPr>
          <w:rFonts w:asciiTheme="majorHAnsi" w:hAnsiTheme="majorHAnsi"/>
          <w:sz w:val="22"/>
          <w:szCs w:val="22"/>
          <w:lang w:val="fr-FR"/>
        </w:rPr>
        <w:t>ndice des tendances de l’étendue des zones humides (WET) pour les évaluations mondiales suivantes sur l’environnement :</w:t>
      </w:r>
    </w:p>
    <w:p w14:paraId="0FCEA9A4" w14:textId="29E8EA1A" w:rsidR="00E747B8" w:rsidRPr="00D47407" w:rsidRDefault="00256C5D" w:rsidP="00C50F56">
      <w:pPr>
        <w:pStyle w:val="ListParagraph"/>
        <w:numPr>
          <w:ilvl w:val="0"/>
          <w:numId w:val="6"/>
        </w:numPr>
        <w:ind w:left="850" w:hanging="425"/>
        <w:rPr>
          <w:rFonts w:asciiTheme="majorHAnsi" w:hAnsiTheme="majorHAnsi"/>
          <w:sz w:val="22"/>
          <w:szCs w:val="22"/>
          <w:lang w:val="fr-FR"/>
        </w:rPr>
      </w:pPr>
      <w:r>
        <w:rPr>
          <w:rFonts w:asciiTheme="majorHAnsi" w:hAnsiTheme="majorHAnsi"/>
          <w:sz w:val="22"/>
          <w:szCs w:val="22"/>
          <w:lang w:val="fr-FR"/>
        </w:rPr>
        <w:t>Évaluation de l’</w:t>
      </w:r>
      <w:r w:rsidR="00E747B8" w:rsidRPr="00D47407">
        <w:rPr>
          <w:rFonts w:asciiTheme="majorHAnsi" w:hAnsiTheme="majorHAnsi"/>
          <w:sz w:val="22"/>
          <w:szCs w:val="22"/>
          <w:lang w:val="fr-FR"/>
        </w:rPr>
        <w:t xml:space="preserve">IPBES </w:t>
      </w:r>
      <w:r>
        <w:rPr>
          <w:rFonts w:asciiTheme="majorHAnsi" w:hAnsiTheme="majorHAnsi"/>
          <w:sz w:val="22"/>
          <w:szCs w:val="22"/>
          <w:lang w:val="fr-FR"/>
        </w:rPr>
        <w:t xml:space="preserve">sur la dégradation et la restauration des terres; </w:t>
      </w:r>
    </w:p>
    <w:p w14:paraId="064EC263" w14:textId="4CC04807" w:rsidR="00E747B8" w:rsidRPr="00D47407" w:rsidRDefault="00256C5D" w:rsidP="00C50F56">
      <w:pPr>
        <w:pStyle w:val="ListParagraph"/>
        <w:numPr>
          <w:ilvl w:val="0"/>
          <w:numId w:val="6"/>
        </w:numPr>
        <w:ind w:left="850" w:hanging="425"/>
        <w:rPr>
          <w:rFonts w:asciiTheme="majorHAnsi" w:hAnsiTheme="majorHAnsi"/>
          <w:sz w:val="22"/>
          <w:szCs w:val="22"/>
          <w:lang w:val="fr-FR"/>
        </w:rPr>
      </w:pPr>
      <w:r>
        <w:rPr>
          <w:rFonts w:asciiTheme="majorHAnsi" w:hAnsiTheme="majorHAnsi"/>
          <w:sz w:val="22"/>
          <w:szCs w:val="22"/>
          <w:lang w:val="fr-FR"/>
        </w:rPr>
        <w:t>Évaluation de l’</w:t>
      </w:r>
      <w:r w:rsidR="00E747B8" w:rsidRPr="00D47407">
        <w:rPr>
          <w:rFonts w:asciiTheme="majorHAnsi" w:hAnsiTheme="majorHAnsi"/>
          <w:sz w:val="22"/>
          <w:szCs w:val="22"/>
          <w:lang w:val="fr-FR"/>
        </w:rPr>
        <w:t xml:space="preserve">IPBES </w:t>
      </w:r>
      <w:r>
        <w:rPr>
          <w:rFonts w:asciiTheme="majorHAnsi" w:hAnsiTheme="majorHAnsi"/>
          <w:sz w:val="22"/>
          <w:szCs w:val="22"/>
          <w:lang w:val="fr-FR"/>
        </w:rPr>
        <w:t>sur la biodiversité mondiale</w:t>
      </w:r>
      <w:r w:rsidR="00306A1E" w:rsidRPr="00D47407">
        <w:rPr>
          <w:rFonts w:asciiTheme="majorHAnsi" w:hAnsiTheme="majorHAnsi"/>
          <w:sz w:val="22"/>
          <w:szCs w:val="22"/>
          <w:lang w:val="fr-FR"/>
        </w:rPr>
        <w:t>;</w:t>
      </w:r>
      <w:r w:rsidR="00E747B8" w:rsidRPr="00D47407">
        <w:rPr>
          <w:rFonts w:asciiTheme="majorHAnsi" w:hAnsiTheme="majorHAnsi"/>
          <w:sz w:val="22"/>
          <w:szCs w:val="22"/>
          <w:lang w:val="fr-FR"/>
        </w:rPr>
        <w:t xml:space="preserve"> </w:t>
      </w:r>
    </w:p>
    <w:p w14:paraId="16840039" w14:textId="1EE5D178" w:rsidR="00E747B8" w:rsidRPr="00D47407" w:rsidRDefault="00256C5D" w:rsidP="00C50F56">
      <w:pPr>
        <w:pStyle w:val="ListParagraph"/>
        <w:numPr>
          <w:ilvl w:val="0"/>
          <w:numId w:val="6"/>
        </w:numPr>
        <w:ind w:left="850" w:hanging="425"/>
        <w:rPr>
          <w:rFonts w:asciiTheme="majorHAnsi" w:hAnsiTheme="majorHAnsi"/>
          <w:sz w:val="22"/>
          <w:szCs w:val="22"/>
          <w:lang w:val="fr-FR"/>
        </w:rPr>
      </w:pPr>
      <w:r>
        <w:rPr>
          <w:rFonts w:asciiTheme="majorHAnsi" w:hAnsiTheme="majorHAnsi"/>
          <w:sz w:val="22"/>
          <w:szCs w:val="22"/>
          <w:lang w:val="fr-FR"/>
        </w:rPr>
        <w:t>Évaluations régionales de l’</w:t>
      </w:r>
      <w:r w:rsidR="00E747B8" w:rsidRPr="00D47407">
        <w:rPr>
          <w:rFonts w:asciiTheme="majorHAnsi" w:hAnsiTheme="majorHAnsi"/>
          <w:sz w:val="22"/>
          <w:szCs w:val="22"/>
          <w:lang w:val="fr-FR"/>
        </w:rPr>
        <w:t>IPBES</w:t>
      </w:r>
      <w:r w:rsidR="00306A1E" w:rsidRPr="00D47407">
        <w:rPr>
          <w:rFonts w:asciiTheme="majorHAnsi" w:hAnsiTheme="majorHAnsi"/>
          <w:sz w:val="22"/>
          <w:szCs w:val="22"/>
          <w:lang w:val="fr-FR"/>
        </w:rPr>
        <w:t>;</w:t>
      </w:r>
      <w:r w:rsidR="00E747B8" w:rsidRPr="00D47407">
        <w:rPr>
          <w:rFonts w:asciiTheme="majorHAnsi" w:hAnsiTheme="majorHAnsi"/>
          <w:sz w:val="22"/>
          <w:szCs w:val="22"/>
          <w:lang w:val="fr-FR"/>
        </w:rPr>
        <w:t xml:space="preserve"> </w:t>
      </w:r>
    </w:p>
    <w:p w14:paraId="61093D48" w14:textId="56D753DC" w:rsidR="00E747B8" w:rsidRPr="00D47407" w:rsidRDefault="00E747B8" w:rsidP="00C50F56">
      <w:pPr>
        <w:pStyle w:val="ListParagraph"/>
        <w:numPr>
          <w:ilvl w:val="0"/>
          <w:numId w:val="6"/>
        </w:numPr>
        <w:ind w:left="850" w:hanging="425"/>
        <w:rPr>
          <w:rFonts w:asciiTheme="majorHAnsi" w:hAnsiTheme="majorHAnsi"/>
          <w:sz w:val="22"/>
          <w:szCs w:val="22"/>
          <w:lang w:val="fr-FR"/>
        </w:rPr>
      </w:pPr>
      <w:r w:rsidRPr="00D47407">
        <w:rPr>
          <w:rFonts w:asciiTheme="majorHAnsi" w:hAnsiTheme="majorHAnsi"/>
          <w:sz w:val="22"/>
          <w:szCs w:val="22"/>
          <w:lang w:val="fr-FR"/>
        </w:rPr>
        <w:t>Six</w:t>
      </w:r>
      <w:r w:rsidR="00256C5D">
        <w:rPr>
          <w:rFonts w:asciiTheme="majorHAnsi" w:hAnsiTheme="majorHAnsi"/>
          <w:sz w:val="22"/>
          <w:szCs w:val="22"/>
          <w:lang w:val="fr-FR"/>
        </w:rPr>
        <w:t xml:space="preserve">ième </w:t>
      </w:r>
      <w:r w:rsidR="002303A9">
        <w:rPr>
          <w:rFonts w:asciiTheme="majorHAnsi" w:hAnsiTheme="majorHAnsi"/>
          <w:sz w:val="22"/>
          <w:szCs w:val="22"/>
          <w:lang w:val="fr-FR"/>
        </w:rPr>
        <w:t>rapport sur l’Avenir de</w:t>
      </w:r>
      <w:r w:rsidR="00256C5D">
        <w:rPr>
          <w:rFonts w:asciiTheme="majorHAnsi" w:hAnsiTheme="majorHAnsi"/>
          <w:sz w:val="22"/>
          <w:szCs w:val="22"/>
          <w:lang w:val="fr-FR"/>
        </w:rPr>
        <w:t xml:space="preserve"> l’environnement</w:t>
      </w:r>
      <w:r w:rsidR="002303A9">
        <w:rPr>
          <w:rFonts w:asciiTheme="majorHAnsi" w:hAnsiTheme="majorHAnsi"/>
          <w:sz w:val="22"/>
          <w:szCs w:val="22"/>
          <w:lang w:val="fr-FR"/>
        </w:rPr>
        <w:t xml:space="preserve"> mondial</w:t>
      </w:r>
      <w:r w:rsidR="00256C5D">
        <w:rPr>
          <w:rFonts w:asciiTheme="majorHAnsi" w:hAnsiTheme="majorHAnsi"/>
          <w:sz w:val="22"/>
          <w:szCs w:val="22"/>
          <w:lang w:val="fr-FR"/>
        </w:rPr>
        <w:t xml:space="preserve"> (GEO</w:t>
      </w:r>
      <w:r w:rsidR="00256C5D">
        <w:rPr>
          <w:rFonts w:asciiTheme="majorHAnsi" w:hAnsiTheme="majorHAnsi"/>
          <w:sz w:val="22"/>
          <w:szCs w:val="22"/>
          <w:lang w:val="fr-FR"/>
        </w:rPr>
        <w:noBreakHyphen/>
      </w:r>
      <w:r w:rsidRPr="00D47407">
        <w:rPr>
          <w:rFonts w:asciiTheme="majorHAnsi" w:hAnsiTheme="majorHAnsi"/>
          <w:sz w:val="22"/>
          <w:szCs w:val="22"/>
          <w:lang w:val="fr-FR"/>
        </w:rPr>
        <w:t>6)</w:t>
      </w:r>
      <w:r w:rsidR="00306A1E" w:rsidRPr="00D47407">
        <w:rPr>
          <w:rFonts w:asciiTheme="majorHAnsi" w:hAnsiTheme="majorHAnsi"/>
          <w:sz w:val="22"/>
          <w:szCs w:val="22"/>
          <w:lang w:val="fr-FR"/>
        </w:rPr>
        <w:t xml:space="preserve">; </w:t>
      </w:r>
      <w:r w:rsidR="00256C5D">
        <w:rPr>
          <w:rFonts w:asciiTheme="majorHAnsi" w:hAnsiTheme="majorHAnsi"/>
          <w:sz w:val="22"/>
          <w:szCs w:val="22"/>
          <w:lang w:val="fr-FR"/>
        </w:rPr>
        <w:t>et</w:t>
      </w:r>
    </w:p>
    <w:p w14:paraId="7DC31C16" w14:textId="553084B2" w:rsidR="00E747B8" w:rsidRDefault="00256C5D" w:rsidP="00964945">
      <w:pPr>
        <w:pStyle w:val="ListParagraph"/>
        <w:widowControl w:val="0"/>
        <w:numPr>
          <w:ilvl w:val="0"/>
          <w:numId w:val="6"/>
        </w:numPr>
        <w:autoSpaceDE w:val="0"/>
        <w:autoSpaceDN w:val="0"/>
        <w:adjustRightInd w:val="0"/>
        <w:ind w:left="850" w:hanging="425"/>
        <w:rPr>
          <w:rFonts w:asciiTheme="majorHAnsi" w:hAnsiTheme="majorHAnsi"/>
          <w:sz w:val="22"/>
          <w:szCs w:val="22"/>
          <w:lang w:val="fr-FR"/>
        </w:rPr>
      </w:pPr>
      <w:r w:rsidRPr="002303A9">
        <w:rPr>
          <w:rFonts w:asciiTheme="majorHAnsi" w:hAnsiTheme="majorHAnsi"/>
          <w:sz w:val="22"/>
          <w:szCs w:val="22"/>
          <w:lang w:val="fr-FR"/>
        </w:rPr>
        <w:t>Perspective</w:t>
      </w:r>
      <w:r w:rsidR="002303A9" w:rsidRPr="002303A9">
        <w:rPr>
          <w:rFonts w:asciiTheme="majorHAnsi" w:hAnsiTheme="majorHAnsi"/>
          <w:sz w:val="22"/>
          <w:szCs w:val="22"/>
          <w:lang w:val="fr-FR"/>
        </w:rPr>
        <w:t>s</w:t>
      </w:r>
      <w:r w:rsidRPr="002303A9">
        <w:rPr>
          <w:rFonts w:asciiTheme="majorHAnsi" w:hAnsiTheme="majorHAnsi"/>
          <w:sz w:val="22"/>
          <w:szCs w:val="22"/>
          <w:lang w:val="fr-FR"/>
        </w:rPr>
        <w:t xml:space="preserve"> </w:t>
      </w:r>
      <w:r w:rsidR="002303A9">
        <w:rPr>
          <w:rFonts w:asciiTheme="majorHAnsi" w:hAnsiTheme="majorHAnsi"/>
          <w:sz w:val="22"/>
          <w:szCs w:val="22"/>
          <w:lang w:val="fr-FR"/>
        </w:rPr>
        <w:t>territoriales mondiales.</w:t>
      </w:r>
    </w:p>
    <w:p w14:paraId="72558086" w14:textId="77777777" w:rsidR="002303A9" w:rsidRPr="002303A9" w:rsidRDefault="002303A9" w:rsidP="002303A9">
      <w:pPr>
        <w:widowControl w:val="0"/>
        <w:autoSpaceDE w:val="0"/>
        <w:autoSpaceDN w:val="0"/>
        <w:adjustRightInd w:val="0"/>
        <w:rPr>
          <w:rFonts w:asciiTheme="majorHAnsi" w:hAnsiTheme="majorHAnsi"/>
          <w:sz w:val="22"/>
          <w:szCs w:val="22"/>
          <w:lang w:val="fr-FR"/>
        </w:rPr>
      </w:pPr>
    </w:p>
    <w:p w14:paraId="41196816" w14:textId="774844E4" w:rsidR="00B20189" w:rsidRPr="00D47407" w:rsidRDefault="00E747B8" w:rsidP="00AE4C4C">
      <w:pPr>
        <w:widowControl w:val="0"/>
        <w:autoSpaceDE w:val="0"/>
        <w:autoSpaceDN w:val="0"/>
        <w:adjustRightInd w:val="0"/>
        <w:ind w:left="425" w:hanging="425"/>
        <w:rPr>
          <w:rFonts w:asciiTheme="majorHAnsi" w:hAnsiTheme="majorHAnsi" w:cs="Arial"/>
          <w:color w:val="191919"/>
          <w:sz w:val="22"/>
          <w:szCs w:val="22"/>
          <w:lang w:val="fr-FR"/>
        </w:rPr>
      </w:pPr>
      <w:r w:rsidRPr="00D47407">
        <w:rPr>
          <w:rFonts w:asciiTheme="majorHAnsi" w:hAnsiTheme="majorHAnsi"/>
          <w:sz w:val="22"/>
          <w:szCs w:val="22"/>
          <w:lang w:val="fr-FR"/>
        </w:rPr>
        <w:t>18.</w:t>
      </w:r>
      <w:r w:rsidR="00AE4C4C" w:rsidRPr="00D47407">
        <w:rPr>
          <w:rFonts w:asciiTheme="majorHAnsi" w:hAnsiTheme="majorHAnsi"/>
          <w:sz w:val="22"/>
          <w:szCs w:val="22"/>
          <w:lang w:val="fr-FR"/>
        </w:rPr>
        <w:tab/>
      </w:r>
      <w:r w:rsidR="00256C5D">
        <w:rPr>
          <w:rFonts w:asciiTheme="majorHAnsi" w:hAnsiTheme="majorHAnsi"/>
          <w:i/>
          <w:sz w:val="22"/>
          <w:szCs w:val="22"/>
          <w:lang w:val="fr-FR"/>
        </w:rPr>
        <w:t>Questions émergentes—incendies de tourbière</w:t>
      </w:r>
      <w:r w:rsidR="00202401" w:rsidRPr="00D47407">
        <w:rPr>
          <w:rFonts w:asciiTheme="majorHAnsi" w:hAnsiTheme="majorHAnsi"/>
          <w:i/>
          <w:sz w:val="22"/>
          <w:szCs w:val="22"/>
          <w:lang w:val="fr-FR"/>
        </w:rPr>
        <w:t xml:space="preserve"> (</w:t>
      </w:r>
      <w:r w:rsidR="00256C5D">
        <w:rPr>
          <w:rFonts w:asciiTheme="majorHAnsi" w:hAnsiTheme="majorHAnsi"/>
          <w:i/>
          <w:sz w:val="22"/>
          <w:szCs w:val="22"/>
          <w:lang w:val="fr-FR"/>
        </w:rPr>
        <w:t>MCR</w:t>
      </w:r>
      <w:r w:rsidR="00202401" w:rsidRPr="00D47407">
        <w:rPr>
          <w:rFonts w:asciiTheme="majorHAnsi" w:hAnsiTheme="majorHAnsi"/>
          <w:i/>
          <w:sz w:val="22"/>
          <w:szCs w:val="22"/>
          <w:lang w:val="fr-FR"/>
        </w:rPr>
        <w:t>)</w:t>
      </w:r>
      <w:r w:rsidR="00920F61" w:rsidRPr="00D47407">
        <w:rPr>
          <w:rFonts w:asciiTheme="majorHAnsi" w:hAnsiTheme="majorHAnsi"/>
          <w:i/>
          <w:sz w:val="22"/>
          <w:szCs w:val="22"/>
          <w:lang w:val="fr-FR"/>
        </w:rPr>
        <w:t xml:space="preserve"> </w:t>
      </w:r>
      <w:r w:rsidR="00256C5D">
        <w:rPr>
          <w:rFonts w:asciiTheme="majorHAnsi" w:hAnsiTheme="majorHAnsi"/>
          <w:i/>
          <w:sz w:val="22"/>
          <w:szCs w:val="22"/>
          <w:lang w:val="fr-FR"/>
        </w:rPr>
        <w:t>et</w:t>
      </w:r>
      <w:r w:rsidR="00202401" w:rsidRPr="00D47407">
        <w:rPr>
          <w:rFonts w:asciiTheme="majorHAnsi" w:hAnsiTheme="majorHAnsi"/>
          <w:i/>
          <w:sz w:val="22"/>
          <w:szCs w:val="22"/>
          <w:lang w:val="fr-FR"/>
        </w:rPr>
        <w:t xml:space="preserve"> </w:t>
      </w:r>
      <w:r w:rsidR="00E5369B" w:rsidRPr="00E5369B">
        <w:rPr>
          <w:rFonts w:asciiTheme="majorHAnsi" w:hAnsiTheme="majorHAnsi"/>
          <w:i/>
          <w:sz w:val="22"/>
          <w:szCs w:val="22"/>
          <w:lang w:val="fr-FR"/>
        </w:rPr>
        <w:t>influenza</w:t>
      </w:r>
      <w:r w:rsidR="00256C5D">
        <w:rPr>
          <w:rFonts w:asciiTheme="majorHAnsi" w:hAnsiTheme="majorHAnsi"/>
          <w:i/>
          <w:sz w:val="22"/>
          <w:szCs w:val="22"/>
          <w:lang w:val="fr-FR"/>
        </w:rPr>
        <w:t xml:space="preserve"> aviaire hautement pathogène (</w:t>
      </w:r>
      <w:r w:rsidR="00202401" w:rsidRPr="00D47407">
        <w:rPr>
          <w:rFonts w:asciiTheme="majorHAnsi" w:hAnsiTheme="majorHAnsi"/>
          <w:i/>
          <w:sz w:val="22"/>
          <w:szCs w:val="22"/>
          <w:lang w:val="fr-FR"/>
        </w:rPr>
        <w:t>HPAI</w:t>
      </w:r>
      <w:r w:rsidR="00256C5D">
        <w:rPr>
          <w:rFonts w:asciiTheme="majorHAnsi" w:hAnsiTheme="majorHAnsi"/>
          <w:i/>
          <w:sz w:val="22"/>
          <w:szCs w:val="22"/>
          <w:lang w:val="fr-FR"/>
        </w:rPr>
        <w:t>)</w:t>
      </w:r>
      <w:r w:rsidR="00202401" w:rsidRPr="00D47407">
        <w:rPr>
          <w:rFonts w:asciiTheme="majorHAnsi" w:hAnsiTheme="majorHAnsi"/>
          <w:i/>
          <w:sz w:val="22"/>
          <w:szCs w:val="22"/>
          <w:lang w:val="fr-FR"/>
        </w:rPr>
        <w:t xml:space="preserve"> (r</w:t>
      </w:r>
      <w:r w:rsidR="00256C5D">
        <w:rPr>
          <w:rFonts w:asciiTheme="majorHAnsi" w:hAnsiTheme="majorHAnsi"/>
          <w:i/>
          <w:sz w:val="22"/>
          <w:szCs w:val="22"/>
          <w:lang w:val="fr-FR"/>
        </w:rPr>
        <w:t xml:space="preserve">appel </w:t>
      </w:r>
      <w:r w:rsidR="002303A9">
        <w:rPr>
          <w:rFonts w:asciiTheme="majorHAnsi" w:hAnsiTheme="majorHAnsi"/>
          <w:i/>
          <w:sz w:val="22"/>
          <w:szCs w:val="22"/>
          <w:lang w:val="fr-FR"/>
        </w:rPr>
        <w:t xml:space="preserve">sur les </w:t>
      </w:r>
      <w:r w:rsidR="00256C5D">
        <w:rPr>
          <w:rFonts w:asciiTheme="majorHAnsi" w:hAnsiTheme="majorHAnsi"/>
          <w:i/>
          <w:sz w:val="22"/>
          <w:szCs w:val="22"/>
          <w:lang w:val="fr-FR"/>
        </w:rPr>
        <w:t>orientation</w:t>
      </w:r>
      <w:r w:rsidR="002303A9">
        <w:rPr>
          <w:rFonts w:asciiTheme="majorHAnsi" w:hAnsiTheme="majorHAnsi"/>
          <w:i/>
          <w:sz w:val="22"/>
          <w:szCs w:val="22"/>
          <w:lang w:val="fr-FR"/>
        </w:rPr>
        <w:t>s</w:t>
      </w:r>
      <w:r w:rsidR="00202401" w:rsidRPr="00D47407">
        <w:rPr>
          <w:rFonts w:asciiTheme="majorHAnsi" w:hAnsiTheme="majorHAnsi"/>
          <w:i/>
          <w:sz w:val="22"/>
          <w:szCs w:val="22"/>
          <w:lang w:val="fr-FR"/>
        </w:rPr>
        <w:t>)</w:t>
      </w:r>
      <w:r w:rsidR="00256C5D">
        <w:rPr>
          <w:rFonts w:asciiTheme="majorHAnsi" w:hAnsiTheme="majorHAnsi"/>
          <w:i/>
          <w:sz w:val="22"/>
          <w:szCs w:val="22"/>
          <w:lang w:val="fr-FR"/>
        </w:rPr>
        <w:t> </w:t>
      </w:r>
      <w:r w:rsidR="00920F61" w:rsidRPr="00D47407">
        <w:rPr>
          <w:rFonts w:asciiTheme="majorHAnsi" w:hAnsiTheme="majorHAnsi"/>
          <w:sz w:val="22"/>
          <w:szCs w:val="22"/>
          <w:lang w:val="fr-FR"/>
        </w:rPr>
        <w:t>:</w:t>
      </w:r>
      <w:r w:rsidR="00AE4C4C" w:rsidRPr="00D47407">
        <w:rPr>
          <w:rFonts w:asciiTheme="majorHAnsi" w:hAnsiTheme="majorHAnsi"/>
          <w:sz w:val="22"/>
          <w:szCs w:val="22"/>
          <w:lang w:val="fr-FR"/>
        </w:rPr>
        <w:t xml:space="preserve"> </w:t>
      </w:r>
      <w:r w:rsidR="00256C5D">
        <w:rPr>
          <w:rFonts w:asciiTheme="majorHAnsi" w:hAnsiTheme="majorHAnsi" w:cs="Arial"/>
          <w:color w:val="191919"/>
          <w:sz w:val="22"/>
          <w:szCs w:val="22"/>
          <w:lang w:val="fr-FR"/>
        </w:rPr>
        <w:t>E</w:t>
      </w:r>
      <w:r w:rsidR="00EA1FAC" w:rsidRPr="00D47407">
        <w:rPr>
          <w:rFonts w:asciiTheme="majorHAnsi" w:hAnsiTheme="majorHAnsi" w:cs="Arial"/>
          <w:color w:val="191919"/>
          <w:sz w:val="22"/>
          <w:szCs w:val="22"/>
          <w:lang w:val="fr-FR"/>
        </w:rPr>
        <w:t>n</w:t>
      </w:r>
      <w:r w:rsidR="00256C5D">
        <w:rPr>
          <w:rFonts w:asciiTheme="majorHAnsi" w:hAnsiTheme="majorHAnsi" w:cs="Arial"/>
          <w:color w:val="191919"/>
          <w:sz w:val="22"/>
          <w:szCs w:val="22"/>
          <w:lang w:val="fr-FR"/>
        </w:rPr>
        <w:t> </w:t>
      </w:r>
      <w:r w:rsidR="00EA1FAC" w:rsidRPr="00D47407">
        <w:rPr>
          <w:rFonts w:asciiTheme="majorHAnsi" w:hAnsiTheme="majorHAnsi" w:cs="Arial"/>
          <w:color w:val="191919"/>
          <w:sz w:val="22"/>
          <w:szCs w:val="22"/>
          <w:lang w:val="fr-FR"/>
        </w:rPr>
        <w:t xml:space="preserve">2016, </w:t>
      </w:r>
      <w:r w:rsidR="00256C5D">
        <w:rPr>
          <w:rFonts w:asciiTheme="majorHAnsi" w:hAnsiTheme="majorHAnsi" w:cs="Arial"/>
          <w:color w:val="191919"/>
          <w:sz w:val="22"/>
          <w:szCs w:val="22"/>
          <w:lang w:val="fr-FR"/>
        </w:rPr>
        <w:t>le GEST a proposé son avis au CN</w:t>
      </w:r>
      <w:r w:rsidR="00256C5D">
        <w:rPr>
          <w:rFonts w:asciiTheme="majorHAnsi" w:hAnsiTheme="majorHAnsi" w:cs="Arial"/>
          <w:color w:val="191919"/>
          <w:sz w:val="22"/>
          <w:szCs w:val="22"/>
          <w:lang w:val="fr-FR"/>
        </w:rPr>
        <w:noBreakHyphen/>
        <w:t xml:space="preserve">GEST de l’Indonésie </w:t>
      </w:r>
      <w:r w:rsidR="002303A9">
        <w:rPr>
          <w:rFonts w:asciiTheme="majorHAnsi" w:hAnsiTheme="majorHAnsi" w:cs="Arial"/>
          <w:color w:val="191919"/>
          <w:sz w:val="22"/>
          <w:szCs w:val="22"/>
          <w:lang w:val="fr-FR"/>
        </w:rPr>
        <w:t xml:space="preserve">dans </w:t>
      </w:r>
      <w:r w:rsidR="00256C5D">
        <w:rPr>
          <w:rFonts w:asciiTheme="majorHAnsi" w:hAnsiTheme="majorHAnsi" w:cs="Arial"/>
          <w:color w:val="191919"/>
          <w:sz w:val="22"/>
          <w:szCs w:val="22"/>
          <w:lang w:val="fr-FR"/>
        </w:rPr>
        <w:t xml:space="preserve">un appel </w:t>
      </w:r>
      <w:r w:rsidR="002303A9">
        <w:rPr>
          <w:rFonts w:asciiTheme="majorHAnsi" w:hAnsiTheme="majorHAnsi" w:cs="Arial"/>
          <w:color w:val="191919"/>
          <w:sz w:val="22"/>
          <w:szCs w:val="22"/>
          <w:lang w:val="fr-FR"/>
        </w:rPr>
        <w:t>relatif à la propagation</w:t>
      </w:r>
      <w:r w:rsidR="00256C5D">
        <w:rPr>
          <w:rFonts w:asciiTheme="majorHAnsi" w:hAnsiTheme="majorHAnsi" w:cs="Arial"/>
          <w:color w:val="191919"/>
          <w:sz w:val="22"/>
          <w:szCs w:val="22"/>
          <w:lang w:val="fr-FR"/>
        </w:rPr>
        <w:t xml:space="preserve"> non contrôlée des incendies dans les tourbières. La question a été présentée à la 50</w:t>
      </w:r>
      <w:r w:rsidR="00256C5D" w:rsidRPr="00256C5D">
        <w:rPr>
          <w:rFonts w:asciiTheme="majorHAnsi" w:hAnsiTheme="majorHAnsi" w:cs="Arial"/>
          <w:color w:val="191919"/>
          <w:sz w:val="22"/>
          <w:szCs w:val="22"/>
          <w:vertAlign w:val="superscript"/>
          <w:lang w:val="fr-FR"/>
        </w:rPr>
        <w:t>e</w:t>
      </w:r>
      <w:r w:rsidR="00256C5D">
        <w:rPr>
          <w:rFonts w:asciiTheme="majorHAnsi" w:hAnsiTheme="majorHAnsi" w:cs="Arial"/>
          <w:color w:val="191919"/>
          <w:sz w:val="22"/>
          <w:szCs w:val="22"/>
          <w:lang w:val="fr-FR"/>
        </w:rPr>
        <w:t xml:space="preserve"> Réunion du Comité permanent (voir </w:t>
      </w:r>
      <w:hyperlink r:id="rId30" w:history="1">
        <w:r w:rsidR="00EA1FAC" w:rsidRPr="00D47407">
          <w:rPr>
            <w:rStyle w:val="Hyperlink"/>
            <w:rFonts w:asciiTheme="majorHAnsi" w:hAnsiTheme="majorHAnsi" w:cs="Arial"/>
            <w:sz w:val="22"/>
            <w:szCs w:val="22"/>
            <w:lang w:val="fr-FR"/>
          </w:rPr>
          <w:t>https://www.ramsar.org/document/s</w:t>
        </w:r>
        <w:r w:rsidR="00EA1FAC" w:rsidRPr="00D47407">
          <w:rPr>
            <w:rStyle w:val="Hyperlink"/>
            <w:rFonts w:asciiTheme="majorHAnsi" w:hAnsiTheme="majorHAnsi" w:cs="Arial"/>
            <w:sz w:val="22"/>
            <w:szCs w:val="22"/>
            <w:lang w:val="fr-FR"/>
          </w:rPr>
          <w:t>c</w:t>
        </w:r>
        <w:r w:rsidR="00EA1FAC" w:rsidRPr="00D47407">
          <w:rPr>
            <w:rStyle w:val="Hyperlink"/>
            <w:rFonts w:asciiTheme="majorHAnsi" w:hAnsiTheme="majorHAnsi" w:cs="Arial"/>
            <w:sz w:val="22"/>
            <w:szCs w:val="22"/>
            <w:lang w:val="fr-FR"/>
          </w:rPr>
          <w:t>51-presentation-report-of-the-strp-chair</w:t>
        </w:r>
      </w:hyperlink>
      <w:r w:rsidR="00256C5D">
        <w:rPr>
          <w:rFonts w:asciiTheme="majorHAnsi" w:hAnsiTheme="majorHAnsi" w:cs="Arial"/>
          <w:color w:val="191919"/>
          <w:sz w:val="22"/>
          <w:szCs w:val="22"/>
          <w:lang w:val="fr-FR"/>
        </w:rPr>
        <w:t xml:space="preserve"> et Annexe II du </w:t>
      </w:r>
      <w:r w:rsidR="00987120" w:rsidRPr="00D47407">
        <w:rPr>
          <w:rFonts w:asciiTheme="majorHAnsi" w:hAnsiTheme="majorHAnsi" w:cs="Arial"/>
          <w:color w:val="191919"/>
          <w:sz w:val="22"/>
          <w:szCs w:val="22"/>
          <w:lang w:val="fr-FR"/>
        </w:rPr>
        <w:t>document</w:t>
      </w:r>
      <w:r w:rsidR="00920F61" w:rsidRPr="00D47407">
        <w:rPr>
          <w:rFonts w:asciiTheme="majorHAnsi" w:hAnsiTheme="majorHAnsi" w:cs="Arial"/>
          <w:color w:val="191919"/>
          <w:sz w:val="22"/>
          <w:szCs w:val="22"/>
          <w:lang w:val="fr-FR"/>
        </w:rPr>
        <w:t xml:space="preserve"> </w:t>
      </w:r>
      <w:hyperlink r:id="rId31" w:history="1">
        <w:r w:rsidR="00920F61" w:rsidRPr="00D47407">
          <w:rPr>
            <w:rStyle w:val="Hyperlink"/>
            <w:rFonts w:asciiTheme="majorHAnsi" w:hAnsiTheme="majorHAnsi" w:cs="Garamond"/>
            <w:sz w:val="22"/>
            <w:szCs w:val="22"/>
            <w:lang w:val="fr-FR"/>
          </w:rPr>
          <w:t>SC</w:t>
        </w:r>
        <w:r w:rsidR="00920F61" w:rsidRPr="00D47407">
          <w:rPr>
            <w:rStyle w:val="Hyperlink"/>
            <w:rFonts w:asciiTheme="majorHAnsi" w:hAnsiTheme="majorHAnsi" w:cs="Garamond"/>
            <w:sz w:val="22"/>
            <w:szCs w:val="22"/>
            <w:lang w:val="fr-FR"/>
          </w:rPr>
          <w:t>5</w:t>
        </w:r>
        <w:r w:rsidR="00920F61" w:rsidRPr="00D47407">
          <w:rPr>
            <w:rStyle w:val="Hyperlink"/>
            <w:rFonts w:asciiTheme="majorHAnsi" w:hAnsiTheme="majorHAnsi" w:cs="Garamond"/>
            <w:sz w:val="22"/>
            <w:szCs w:val="22"/>
            <w:lang w:val="fr-FR"/>
          </w:rPr>
          <w:t>1-13</w:t>
        </w:r>
      </w:hyperlink>
      <w:r w:rsidR="00EA1FAC" w:rsidRPr="00D47407">
        <w:rPr>
          <w:rFonts w:asciiTheme="majorHAnsi" w:hAnsiTheme="majorHAnsi" w:cs="Arial"/>
          <w:color w:val="191919"/>
          <w:sz w:val="22"/>
          <w:szCs w:val="22"/>
          <w:lang w:val="fr-FR"/>
        </w:rPr>
        <w:t xml:space="preserve">). </w:t>
      </w:r>
    </w:p>
    <w:p w14:paraId="06BAE3A5" w14:textId="77777777" w:rsidR="00B20189" w:rsidRPr="00D47407" w:rsidRDefault="00B20189" w:rsidP="00AE4C4C">
      <w:pPr>
        <w:pStyle w:val="ListParagraph"/>
        <w:widowControl w:val="0"/>
        <w:autoSpaceDE w:val="0"/>
        <w:autoSpaceDN w:val="0"/>
        <w:adjustRightInd w:val="0"/>
        <w:ind w:left="425" w:hanging="425"/>
        <w:rPr>
          <w:rFonts w:asciiTheme="majorHAnsi" w:hAnsiTheme="majorHAnsi" w:cs="Arial"/>
          <w:color w:val="191919"/>
          <w:sz w:val="22"/>
          <w:szCs w:val="22"/>
          <w:lang w:val="fr-FR"/>
        </w:rPr>
      </w:pPr>
    </w:p>
    <w:p w14:paraId="4ABBE7A4" w14:textId="7ACA25F6" w:rsidR="00202401" w:rsidRPr="00D47407" w:rsidRDefault="00944327" w:rsidP="00603CC9">
      <w:pPr>
        <w:pStyle w:val="ListParagraph"/>
        <w:widowControl w:val="0"/>
        <w:autoSpaceDE w:val="0"/>
        <w:autoSpaceDN w:val="0"/>
        <w:adjustRightInd w:val="0"/>
        <w:ind w:left="425" w:hanging="425"/>
        <w:rPr>
          <w:lang w:val="fr-FR"/>
        </w:rPr>
      </w:pPr>
      <w:r w:rsidRPr="00D47407">
        <w:rPr>
          <w:rFonts w:asciiTheme="majorHAnsi" w:hAnsiTheme="majorHAnsi" w:cs="Arial"/>
          <w:color w:val="191919"/>
          <w:sz w:val="22"/>
          <w:szCs w:val="22"/>
          <w:lang w:val="fr-FR"/>
        </w:rPr>
        <w:t>19.</w:t>
      </w:r>
      <w:r w:rsidRPr="00D47407">
        <w:rPr>
          <w:rFonts w:asciiTheme="majorHAnsi" w:hAnsiTheme="majorHAnsi" w:cs="Arial"/>
          <w:color w:val="191919"/>
          <w:sz w:val="22"/>
          <w:szCs w:val="22"/>
          <w:lang w:val="fr-FR"/>
        </w:rPr>
        <w:tab/>
      </w:r>
      <w:r w:rsidR="00256C5D">
        <w:rPr>
          <w:rFonts w:asciiTheme="majorHAnsi" w:hAnsiTheme="majorHAnsi" w:cs="Arial"/>
          <w:color w:val="191919"/>
          <w:sz w:val="22"/>
          <w:szCs w:val="22"/>
          <w:lang w:val="fr-FR"/>
        </w:rPr>
        <w:t xml:space="preserve">Le GEST a également rappelé aux Parties contractantes, en 2017, l’existence d’orientations Ramsar sur les politiques et réponses nationales appropriées en cas d’épidémies récentes </w:t>
      </w:r>
      <w:r w:rsidR="00256C5D">
        <w:rPr>
          <w:rFonts w:asciiTheme="majorHAnsi" w:hAnsiTheme="majorHAnsi" w:cs="Arial"/>
          <w:color w:val="191919"/>
          <w:sz w:val="22"/>
          <w:szCs w:val="22"/>
          <w:lang w:val="fr-FR"/>
        </w:rPr>
        <w:lastRenderedPageBreak/>
        <w:t xml:space="preserve">d’influenza aviaire hautement pathogène (voir </w:t>
      </w:r>
      <w:hyperlink r:id="rId32" w:history="1">
        <w:r w:rsidR="00551906" w:rsidRPr="00D47407">
          <w:rPr>
            <w:rStyle w:val="Hyperlink"/>
            <w:rFonts w:asciiTheme="majorHAnsi" w:hAnsiTheme="majorHAnsi" w:cs="Arial"/>
            <w:sz w:val="22"/>
            <w:szCs w:val="22"/>
            <w:lang w:val="fr-FR"/>
          </w:rPr>
          <w:t>SC5</w:t>
        </w:r>
        <w:r w:rsidR="00551906" w:rsidRPr="00D47407">
          <w:rPr>
            <w:rStyle w:val="Hyperlink"/>
            <w:rFonts w:asciiTheme="majorHAnsi" w:hAnsiTheme="majorHAnsi" w:cs="Arial"/>
            <w:sz w:val="22"/>
            <w:szCs w:val="22"/>
            <w:lang w:val="fr-FR"/>
          </w:rPr>
          <w:t>3</w:t>
        </w:r>
        <w:r w:rsidR="00551906" w:rsidRPr="00D47407">
          <w:rPr>
            <w:rStyle w:val="Hyperlink"/>
            <w:rFonts w:asciiTheme="majorHAnsi" w:hAnsiTheme="majorHAnsi" w:cs="Arial"/>
            <w:sz w:val="22"/>
            <w:szCs w:val="22"/>
            <w:lang w:val="fr-FR"/>
          </w:rPr>
          <w:t>-10</w:t>
        </w:r>
      </w:hyperlink>
      <w:r w:rsidR="00551906" w:rsidRPr="00D47407">
        <w:rPr>
          <w:rFonts w:asciiTheme="majorHAnsi" w:hAnsiTheme="majorHAnsi" w:cs="Arial"/>
          <w:color w:val="191919"/>
          <w:sz w:val="22"/>
          <w:szCs w:val="22"/>
          <w:lang w:val="fr-FR"/>
        </w:rPr>
        <w:t xml:space="preserve">). </w:t>
      </w:r>
    </w:p>
    <w:p w14:paraId="25B248FC" w14:textId="77777777" w:rsidR="005825FD" w:rsidRPr="00D47407" w:rsidRDefault="005825FD" w:rsidP="005825FD">
      <w:pPr>
        <w:rPr>
          <w:rFonts w:asciiTheme="majorHAnsi" w:hAnsiTheme="majorHAnsi"/>
          <w:sz w:val="22"/>
          <w:szCs w:val="22"/>
          <w:lang w:val="fr-FR"/>
        </w:rPr>
      </w:pPr>
    </w:p>
    <w:p w14:paraId="43A6AD2F" w14:textId="0D9934CE" w:rsidR="005825FD" w:rsidRPr="00D47407" w:rsidRDefault="00944327" w:rsidP="00AE4C4C">
      <w:pPr>
        <w:ind w:left="426" w:hanging="426"/>
        <w:rPr>
          <w:rFonts w:asciiTheme="majorHAnsi" w:hAnsiTheme="majorHAnsi"/>
          <w:sz w:val="22"/>
          <w:szCs w:val="22"/>
          <w:lang w:val="fr-FR"/>
        </w:rPr>
      </w:pPr>
      <w:r w:rsidRPr="00D47407">
        <w:rPr>
          <w:rFonts w:asciiTheme="majorHAnsi" w:hAnsiTheme="majorHAnsi"/>
          <w:sz w:val="22"/>
          <w:szCs w:val="22"/>
          <w:lang w:val="fr-FR"/>
        </w:rPr>
        <w:t>20</w:t>
      </w:r>
      <w:r w:rsidR="008C39DD" w:rsidRPr="00D47407">
        <w:rPr>
          <w:rFonts w:asciiTheme="majorHAnsi" w:hAnsiTheme="majorHAnsi"/>
          <w:sz w:val="22"/>
          <w:szCs w:val="22"/>
          <w:lang w:val="fr-FR"/>
        </w:rPr>
        <w:t>.</w:t>
      </w:r>
      <w:r w:rsidR="008C39DD" w:rsidRPr="00D47407">
        <w:rPr>
          <w:rFonts w:asciiTheme="majorHAnsi" w:hAnsiTheme="majorHAnsi"/>
          <w:sz w:val="22"/>
          <w:szCs w:val="22"/>
          <w:lang w:val="fr-FR"/>
        </w:rPr>
        <w:tab/>
      </w:r>
      <w:r w:rsidR="00E5369B">
        <w:rPr>
          <w:rFonts w:asciiTheme="majorHAnsi" w:hAnsiTheme="majorHAnsi"/>
          <w:sz w:val="22"/>
          <w:szCs w:val="22"/>
          <w:lang w:val="fr-FR"/>
        </w:rPr>
        <w:t xml:space="preserve">Pour terminer, je souhaite remercier le Secrétariat pour son appui au GEST et exprimer ma profonde gratitude pour les nombreuses heures de </w:t>
      </w:r>
      <w:r w:rsidR="002303A9">
        <w:rPr>
          <w:rFonts w:asciiTheme="majorHAnsi" w:hAnsiTheme="majorHAnsi"/>
          <w:sz w:val="22"/>
          <w:szCs w:val="22"/>
          <w:lang w:val="fr-FR"/>
        </w:rPr>
        <w:t>travail</w:t>
      </w:r>
      <w:r w:rsidR="00E5369B">
        <w:rPr>
          <w:rFonts w:asciiTheme="majorHAnsi" w:hAnsiTheme="majorHAnsi"/>
          <w:sz w:val="22"/>
          <w:szCs w:val="22"/>
          <w:lang w:val="fr-FR"/>
        </w:rPr>
        <w:t xml:space="preserve"> consenties par les membres du GEST, les experts et les observateurs afin de promouvoir la conservation et l’utilisation rationnelle des zones humides.</w:t>
      </w:r>
      <w:r w:rsidR="005825FD" w:rsidRPr="00D47407">
        <w:rPr>
          <w:rFonts w:asciiTheme="majorHAnsi" w:hAnsiTheme="majorHAnsi"/>
          <w:sz w:val="22"/>
          <w:szCs w:val="22"/>
          <w:lang w:val="fr-FR"/>
        </w:rPr>
        <w:t xml:space="preserve"> </w:t>
      </w:r>
    </w:p>
    <w:p w14:paraId="6C4EC268" w14:textId="77777777" w:rsidR="008959D8" w:rsidRPr="00D47407" w:rsidRDefault="008959D8" w:rsidP="005C517A">
      <w:pPr>
        <w:tabs>
          <w:tab w:val="left" w:pos="426"/>
        </w:tabs>
        <w:ind w:left="426" w:hanging="426"/>
        <w:rPr>
          <w:rFonts w:asciiTheme="majorHAnsi" w:hAnsiTheme="majorHAnsi"/>
          <w:sz w:val="22"/>
          <w:szCs w:val="22"/>
          <w:lang w:val="fr-FR"/>
        </w:rPr>
      </w:pPr>
    </w:p>
    <w:p w14:paraId="248503EC" w14:textId="77777777" w:rsidR="000A4C25" w:rsidRPr="00D47407" w:rsidRDefault="000A4C25" w:rsidP="00A342C3">
      <w:pPr>
        <w:tabs>
          <w:tab w:val="left" w:pos="426"/>
        </w:tabs>
        <w:rPr>
          <w:rFonts w:asciiTheme="majorHAnsi" w:hAnsiTheme="majorHAnsi"/>
          <w:sz w:val="22"/>
          <w:szCs w:val="22"/>
          <w:lang w:val="fr-FR"/>
        </w:rPr>
        <w:sectPr w:rsidR="000A4C25" w:rsidRPr="00D47407" w:rsidSect="00C50F56">
          <w:footerReference w:type="default" r:id="rId33"/>
          <w:pgSz w:w="11907" w:h="16839" w:code="9"/>
          <w:pgMar w:top="1440" w:right="1440" w:bottom="1440" w:left="1440" w:header="720" w:footer="720" w:gutter="0"/>
          <w:cols w:space="720"/>
          <w:titlePg/>
          <w:docGrid w:linePitch="360"/>
        </w:sectPr>
      </w:pPr>
    </w:p>
    <w:p w14:paraId="1DF43D31" w14:textId="185B9876" w:rsidR="008959D8" w:rsidRPr="00D47407" w:rsidRDefault="008959D8" w:rsidP="002A2804">
      <w:pPr>
        <w:tabs>
          <w:tab w:val="left" w:pos="426"/>
        </w:tabs>
        <w:rPr>
          <w:rFonts w:asciiTheme="majorHAnsi" w:hAnsiTheme="majorHAnsi"/>
          <w:b/>
          <w:sz w:val="22"/>
          <w:szCs w:val="22"/>
          <w:lang w:val="fr-FR"/>
        </w:rPr>
      </w:pPr>
      <w:r w:rsidRPr="00D47407">
        <w:rPr>
          <w:rFonts w:asciiTheme="majorHAnsi" w:hAnsiTheme="majorHAnsi"/>
          <w:b/>
          <w:sz w:val="22"/>
          <w:szCs w:val="22"/>
          <w:lang w:val="fr-FR"/>
        </w:rPr>
        <w:lastRenderedPageBreak/>
        <w:t>Annex</w:t>
      </w:r>
      <w:r w:rsidR="00CE48C9">
        <w:rPr>
          <w:rFonts w:asciiTheme="majorHAnsi" w:hAnsiTheme="majorHAnsi"/>
          <w:b/>
          <w:sz w:val="22"/>
          <w:szCs w:val="22"/>
          <w:lang w:val="fr-FR"/>
        </w:rPr>
        <w:t>e</w:t>
      </w:r>
    </w:p>
    <w:p w14:paraId="3DDC4D14" w14:textId="28D9CF27" w:rsidR="008959D8" w:rsidRPr="00D47407" w:rsidRDefault="00CE48C9" w:rsidP="002A2804">
      <w:pPr>
        <w:tabs>
          <w:tab w:val="left" w:pos="426"/>
        </w:tabs>
        <w:rPr>
          <w:rFonts w:asciiTheme="majorHAnsi" w:hAnsiTheme="majorHAnsi"/>
          <w:b/>
          <w:sz w:val="22"/>
          <w:szCs w:val="22"/>
          <w:lang w:val="fr-FR"/>
        </w:rPr>
      </w:pPr>
      <w:r>
        <w:rPr>
          <w:rFonts w:asciiTheme="majorHAnsi" w:hAnsiTheme="majorHAnsi"/>
          <w:b/>
          <w:sz w:val="22"/>
          <w:szCs w:val="22"/>
          <w:lang w:val="fr-FR"/>
        </w:rPr>
        <w:t>État des tâches du plan de travail du GEST</w:t>
      </w:r>
      <w:r w:rsidR="008959D8" w:rsidRPr="00D47407">
        <w:rPr>
          <w:rFonts w:asciiTheme="majorHAnsi" w:hAnsiTheme="majorHAnsi"/>
          <w:b/>
          <w:sz w:val="22"/>
          <w:szCs w:val="22"/>
          <w:lang w:val="fr-FR"/>
        </w:rPr>
        <w:t xml:space="preserve"> 2016-2018</w:t>
      </w:r>
      <w:r w:rsidR="00306A1E" w:rsidRPr="00D47407">
        <w:rPr>
          <w:rFonts w:asciiTheme="majorHAnsi" w:hAnsiTheme="majorHAnsi"/>
          <w:b/>
          <w:sz w:val="22"/>
          <w:szCs w:val="22"/>
          <w:lang w:val="fr-FR"/>
        </w:rPr>
        <w:t xml:space="preserve"> </w:t>
      </w:r>
    </w:p>
    <w:p w14:paraId="4785CEA8" w14:textId="77777777" w:rsidR="005618AB" w:rsidRPr="00D47407" w:rsidRDefault="005618AB" w:rsidP="008959D8">
      <w:pPr>
        <w:tabs>
          <w:tab w:val="left" w:pos="426"/>
        </w:tabs>
        <w:jc w:val="center"/>
        <w:rPr>
          <w:rFonts w:asciiTheme="majorHAnsi" w:hAnsiTheme="majorHAnsi"/>
          <w:sz w:val="22"/>
          <w:szCs w:val="22"/>
          <w:lang w:val="fr-FR"/>
        </w:rPr>
      </w:pPr>
    </w:p>
    <w:tbl>
      <w:tblPr>
        <w:tblStyle w:val="LightList1"/>
        <w:tblW w:w="0" w:type="auto"/>
        <w:tblLook w:val="0000" w:firstRow="0" w:lastRow="0" w:firstColumn="0" w:lastColumn="0" w:noHBand="0" w:noVBand="0"/>
      </w:tblPr>
      <w:tblGrid>
        <w:gridCol w:w="2570"/>
        <w:gridCol w:w="470"/>
        <w:gridCol w:w="2297"/>
        <w:gridCol w:w="2798"/>
        <w:gridCol w:w="2718"/>
        <w:gridCol w:w="3322"/>
      </w:tblGrid>
      <w:tr w:rsidR="005C4E58" w:rsidRPr="00D47407" w14:paraId="6E108386" w14:textId="77777777" w:rsidTr="00944327">
        <w:trPr>
          <w:cantSplit/>
          <w:tblHeader/>
        </w:trPr>
        <w:tc>
          <w:tcPr>
            <w:cnfStyle w:val="000010000000" w:firstRow="0" w:lastRow="0" w:firstColumn="0" w:lastColumn="0" w:oddVBand="1" w:evenVBand="0" w:oddHBand="0" w:evenHBand="0" w:firstRowFirstColumn="0" w:firstRowLastColumn="0" w:lastRowFirstColumn="0" w:lastRowLastColumn="0"/>
            <w:tcW w:w="0" w:type="auto"/>
            <w:shd w:val="clear" w:color="auto" w:fill="D9D9D9" w:themeFill="background1" w:themeFillShade="D9"/>
            <w:vAlign w:val="center"/>
          </w:tcPr>
          <w:p w14:paraId="7355ED6D" w14:textId="597CDA20" w:rsidR="000A4C25" w:rsidRPr="00D47407" w:rsidRDefault="00CE48C9" w:rsidP="00944327">
            <w:pPr>
              <w:jc w:val="center"/>
              <w:rPr>
                <w:rFonts w:asciiTheme="majorHAnsi" w:hAnsiTheme="majorHAnsi" w:cs="Times New Roman"/>
                <w:sz w:val="20"/>
                <w:szCs w:val="20"/>
                <w:lang w:val="fr-FR"/>
              </w:rPr>
            </w:pPr>
            <w:r>
              <w:rPr>
                <w:rFonts w:asciiTheme="majorHAnsi" w:hAnsiTheme="majorHAnsi" w:cs="Times New Roman"/>
                <w:b/>
                <w:bCs/>
                <w:sz w:val="20"/>
                <w:szCs w:val="20"/>
                <w:lang w:val="fr-FR"/>
              </w:rPr>
              <w:t>Tâche</w:t>
            </w:r>
          </w:p>
        </w:tc>
        <w:tc>
          <w:tcPr>
            <w:tcW w:w="0" w:type="auto"/>
            <w:shd w:val="clear" w:color="auto" w:fill="D9D9D9" w:themeFill="background1" w:themeFillShade="D9"/>
            <w:vAlign w:val="center"/>
          </w:tcPr>
          <w:p w14:paraId="42826C1A" w14:textId="5FA9F386" w:rsidR="000A4C25" w:rsidRPr="00D47407" w:rsidRDefault="00CE48C9" w:rsidP="00CE48C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cs="Times New Roman"/>
                <w:b/>
                <w:bCs/>
                <w:sz w:val="20"/>
                <w:szCs w:val="20"/>
                <w:lang w:val="fr-FR"/>
              </w:rPr>
              <w:t>N</w:t>
            </w:r>
            <w:r w:rsidR="000A4C25" w:rsidRPr="00CE48C9">
              <w:rPr>
                <w:rFonts w:asciiTheme="majorHAnsi" w:hAnsiTheme="majorHAnsi" w:cs="Times New Roman"/>
                <w:b/>
                <w:bCs/>
                <w:sz w:val="20"/>
                <w:szCs w:val="20"/>
                <w:vertAlign w:val="superscript"/>
                <w:lang w:val="fr-FR"/>
              </w:rPr>
              <w:t>o</w:t>
            </w:r>
          </w:p>
        </w:tc>
        <w:tc>
          <w:tcPr>
            <w:cnfStyle w:val="000010000000" w:firstRow="0" w:lastRow="0" w:firstColumn="0" w:lastColumn="0" w:oddVBand="1" w:evenVBand="0" w:oddHBand="0" w:evenHBand="0" w:firstRowFirstColumn="0" w:firstRowLastColumn="0" w:lastRowFirstColumn="0" w:lastRowLastColumn="0"/>
            <w:tcW w:w="0" w:type="auto"/>
            <w:shd w:val="clear" w:color="auto" w:fill="D9D9D9" w:themeFill="background1" w:themeFillShade="D9"/>
            <w:vAlign w:val="center"/>
          </w:tcPr>
          <w:p w14:paraId="207A04E1" w14:textId="42C0AF81" w:rsidR="000A4C25" w:rsidRPr="00D47407" w:rsidRDefault="00CE48C9" w:rsidP="00944327">
            <w:pPr>
              <w:widowControl w:val="0"/>
              <w:autoSpaceDE w:val="0"/>
              <w:autoSpaceDN w:val="0"/>
              <w:adjustRightInd w:val="0"/>
              <w:jc w:val="center"/>
              <w:rPr>
                <w:rFonts w:asciiTheme="majorHAnsi" w:hAnsiTheme="majorHAnsi" w:cs="Times New Roman"/>
                <w:sz w:val="20"/>
                <w:szCs w:val="20"/>
                <w:lang w:val="fr-FR"/>
              </w:rPr>
            </w:pPr>
            <w:r>
              <w:rPr>
                <w:rFonts w:asciiTheme="majorHAnsi" w:hAnsiTheme="majorHAnsi" w:cs="Times New Roman"/>
                <w:b/>
                <w:bCs/>
                <w:sz w:val="20"/>
                <w:szCs w:val="20"/>
                <w:lang w:val="fr-FR"/>
              </w:rPr>
              <w:t>Public</w:t>
            </w:r>
            <w:r w:rsidR="000A4C25" w:rsidRPr="00D47407">
              <w:rPr>
                <w:rFonts w:asciiTheme="majorHAnsi" w:hAnsiTheme="majorHAnsi" w:cs="Times New Roman"/>
                <w:b/>
                <w:bCs/>
                <w:sz w:val="20"/>
                <w:szCs w:val="20"/>
                <w:lang w:val="fr-FR"/>
              </w:rPr>
              <w:t>(s)</w:t>
            </w:r>
            <w:r>
              <w:rPr>
                <w:rFonts w:asciiTheme="majorHAnsi" w:hAnsiTheme="majorHAnsi" w:cs="Times New Roman"/>
                <w:b/>
                <w:bCs/>
                <w:sz w:val="20"/>
                <w:szCs w:val="20"/>
                <w:lang w:val="fr-FR"/>
              </w:rPr>
              <w:t xml:space="preserve"> ciblé(s)</w:t>
            </w:r>
          </w:p>
        </w:tc>
        <w:tc>
          <w:tcPr>
            <w:tcW w:w="0" w:type="auto"/>
            <w:shd w:val="clear" w:color="auto" w:fill="D9D9D9" w:themeFill="background1" w:themeFillShade="D9"/>
            <w:vAlign w:val="center"/>
          </w:tcPr>
          <w:p w14:paraId="0419E0A4" w14:textId="796519D5" w:rsidR="000A4C25" w:rsidRPr="00D47407" w:rsidRDefault="00CE48C9" w:rsidP="0094432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sz w:val="20"/>
                <w:szCs w:val="20"/>
                <w:lang w:val="fr-FR"/>
              </w:rPr>
            </w:pPr>
            <w:r>
              <w:rPr>
                <w:rFonts w:asciiTheme="majorHAnsi" w:hAnsiTheme="majorHAnsi" w:cs="Times New Roman"/>
                <w:b/>
                <w:bCs/>
                <w:sz w:val="20"/>
                <w:szCs w:val="20"/>
                <w:lang w:val="fr-FR"/>
              </w:rPr>
              <w:t>Résultat</w:t>
            </w:r>
            <w:r w:rsidR="000A4C25" w:rsidRPr="00D47407">
              <w:rPr>
                <w:rFonts w:asciiTheme="majorHAnsi" w:hAnsiTheme="majorHAnsi" w:cs="Times New Roman"/>
                <w:b/>
                <w:bCs/>
                <w:sz w:val="20"/>
                <w:szCs w:val="20"/>
                <w:lang w:val="fr-FR"/>
              </w:rPr>
              <w:t>(s)</w:t>
            </w:r>
          </w:p>
        </w:tc>
        <w:tc>
          <w:tcPr>
            <w:cnfStyle w:val="000010000000" w:firstRow="0" w:lastRow="0" w:firstColumn="0" w:lastColumn="0" w:oddVBand="1" w:evenVBand="0" w:oddHBand="0" w:evenHBand="0" w:firstRowFirstColumn="0" w:firstRowLastColumn="0" w:lastRowFirstColumn="0" w:lastRowLastColumn="0"/>
            <w:tcW w:w="0" w:type="auto"/>
            <w:shd w:val="clear" w:color="auto" w:fill="D9D9D9" w:themeFill="background1" w:themeFillShade="D9"/>
            <w:vAlign w:val="center"/>
          </w:tcPr>
          <w:p w14:paraId="6FCBB031" w14:textId="77777777" w:rsidR="000A4C25" w:rsidRPr="00D47407" w:rsidRDefault="000A4C25" w:rsidP="00944327">
            <w:pPr>
              <w:widowControl w:val="0"/>
              <w:autoSpaceDE w:val="0"/>
              <w:autoSpaceDN w:val="0"/>
              <w:adjustRightInd w:val="0"/>
              <w:jc w:val="center"/>
              <w:rPr>
                <w:rFonts w:asciiTheme="majorHAnsi" w:hAnsiTheme="majorHAnsi" w:cs="Times New Roman"/>
                <w:b/>
                <w:bCs/>
                <w:sz w:val="20"/>
                <w:szCs w:val="20"/>
                <w:lang w:val="fr-FR"/>
              </w:rPr>
            </w:pPr>
            <w:r w:rsidRPr="00D47407">
              <w:rPr>
                <w:rFonts w:asciiTheme="majorHAnsi" w:hAnsiTheme="majorHAnsi" w:cs="Times New Roman"/>
                <w:b/>
                <w:bCs/>
                <w:sz w:val="20"/>
                <w:szCs w:val="20"/>
                <w:lang w:val="fr-FR"/>
              </w:rPr>
              <w:t>Notes</w:t>
            </w:r>
          </w:p>
        </w:tc>
        <w:tc>
          <w:tcPr>
            <w:tcW w:w="0" w:type="auto"/>
            <w:shd w:val="clear" w:color="auto" w:fill="D9D9D9" w:themeFill="background1" w:themeFillShade="D9"/>
            <w:vAlign w:val="center"/>
          </w:tcPr>
          <w:p w14:paraId="743345FA" w14:textId="369D072D" w:rsidR="000A4C25" w:rsidRPr="00D47407" w:rsidRDefault="007F480A" w:rsidP="0094432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b/>
                <w:bCs/>
                <w:sz w:val="20"/>
                <w:szCs w:val="20"/>
                <w:lang w:val="fr-FR"/>
              </w:rPr>
              <w:t>Comment</w:t>
            </w:r>
            <w:r w:rsidR="00CE48C9">
              <w:rPr>
                <w:rFonts w:asciiTheme="majorHAnsi" w:hAnsiTheme="majorHAnsi" w:cs="Times New Roman"/>
                <w:b/>
                <w:bCs/>
                <w:sz w:val="20"/>
                <w:szCs w:val="20"/>
                <w:lang w:val="fr-FR"/>
              </w:rPr>
              <w:t>aire</w:t>
            </w:r>
            <w:r w:rsidRPr="00D47407">
              <w:rPr>
                <w:rFonts w:asciiTheme="majorHAnsi" w:hAnsiTheme="majorHAnsi" w:cs="Times New Roman"/>
                <w:b/>
                <w:bCs/>
                <w:sz w:val="20"/>
                <w:szCs w:val="20"/>
                <w:lang w:val="fr-FR"/>
              </w:rPr>
              <w:t>s</w:t>
            </w:r>
          </w:p>
        </w:tc>
      </w:tr>
      <w:tr w:rsidR="000A4C25" w:rsidRPr="00D47407" w14:paraId="3737D617"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gridSpan w:val="6"/>
            <w:shd w:val="clear" w:color="auto" w:fill="D9D9D9" w:themeFill="background1" w:themeFillShade="D9"/>
          </w:tcPr>
          <w:p w14:paraId="0A92A7B1" w14:textId="2BFCC61F" w:rsidR="000A4C25" w:rsidRPr="00D47407" w:rsidRDefault="00CE48C9" w:rsidP="00CE48C9">
            <w:pPr>
              <w:widowControl w:val="0"/>
              <w:autoSpaceDE w:val="0"/>
              <w:autoSpaceDN w:val="0"/>
              <w:adjustRightInd w:val="0"/>
              <w:jc w:val="center"/>
              <w:rPr>
                <w:rFonts w:asciiTheme="majorHAnsi" w:hAnsiTheme="majorHAnsi" w:cs="Times New Roman"/>
                <w:b/>
                <w:bCs/>
                <w:sz w:val="20"/>
                <w:szCs w:val="20"/>
                <w:lang w:val="fr-FR"/>
              </w:rPr>
            </w:pPr>
            <w:r>
              <w:rPr>
                <w:rFonts w:asciiTheme="majorHAnsi" w:hAnsiTheme="majorHAnsi" w:cs="Times New Roman"/>
                <w:b/>
                <w:bCs/>
                <w:sz w:val="20"/>
                <w:szCs w:val="20"/>
                <w:lang w:val="fr-FR"/>
              </w:rPr>
              <w:t>Tâches hautement prioritaires</w:t>
            </w:r>
            <w:r w:rsidR="000A4C25" w:rsidRPr="00D47407">
              <w:rPr>
                <w:rFonts w:asciiTheme="majorHAnsi" w:hAnsiTheme="majorHAnsi" w:cs="Times New Roman"/>
                <w:b/>
                <w:bCs/>
                <w:sz w:val="20"/>
                <w:szCs w:val="20"/>
                <w:lang w:val="fr-FR"/>
              </w:rPr>
              <w:t xml:space="preserve"> </w:t>
            </w:r>
          </w:p>
        </w:tc>
      </w:tr>
      <w:tr w:rsidR="00357FB8" w:rsidRPr="00F36D02" w14:paraId="48997D8E"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741D114F" w14:textId="6B55214B" w:rsidR="000A4C25" w:rsidRPr="00D47407" w:rsidRDefault="00DD220E" w:rsidP="00624E8B">
            <w:pPr>
              <w:pStyle w:val="Default"/>
              <w:rPr>
                <w:sz w:val="20"/>
                <w:szCs w:val="20"/>
                <w:lang w:val="fr-FR"/>
              </w:rPr>
            </w:pPr>
            <w:r w:rsidRPr="00366F55">
              <w:rPr>
                <w:sz w:val="20"/>
                <w:szCs w:val="20"/>
                <w:lang w:val="fr-FR"/>
              </w:rPr>
              <w:t xml:space="preserve">Fournir des avis aux Parties contractantes à la Convention et aux </w:t>
            </w:r>
            <w:r w:rsidR="00624E8B" w:rsidRPr="00366F55">
              <w:rPr>
                <w:sz w:val="20"/>
                <w:szCs w:val="20"/>
                <w:lang w:val="fr-FR"/>
              </w:rPr>
              <w:t>acteurs</w:t>
            </w:r>
            <w:r w:rsidRPr="00366F55">
              <w:rPr>
                <w:sz w:val="20"/>
                <w:szCs w:val="20"/>
                <w:lang w:val="fr-FR"/>
              </w:rPr>
              <w:t xml:space="preserve"> sur l’é</w:t>
            </w:r>
            <w:r w:rsidRPr="00366F55">
              <w:rPr>
                <w:rFonts w:asciiTheme="majorHAnsi" w:hAnsiTheme="majorHAnsi"/>
                <w:sz w:val="20"/>
                <w:szCs w:val="20"/>
                <w:lang w:val="fr-FR"/>
              </w:rPr>
              <w:t>tat mondial des zones humides et de leurs services à l’humanité</w:t>
            </w:r>
            <w:r w:rsidRPr="00D47407">
              <w:rPr>
                <w:rFonts w:asciiTheme="majorHAnsi" w:hAnsiTheme="majorHAnsi"/>
                <w:lang w:val="fr-FR"/>
              </w:rPr>
              <w:t xml:space="preserve"> </w:t>
            </w:r>
            <w:r w:rsidRPr="00366F55">
              <w:rPr>
                <w:rFonts w:asciiTheme="majorHAnsi" w:hAnsiTheme="majorHAnsi"/>
                <w:sz w:val="20"/>
                <w:szCs w:val="20"/>
                <w:lang w:val="fr-FR"/>
              </w:rPr>
              <w:t>(SoWWS)</w:t>
            </w:r>
          </w:p>
        </w:tc>
        <w:tc>
          <w:tcPr>
            <w:tcW w:w="0" w:type="auto"/>
          </w:tcPr>
          <w:p w14:paraId="1A2E058D" w14:textId="77777777" w:rsidR="000A4C25" w:rsidRPr="00D47407" w:rsidRDefault="000A4C25"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tc>
        <w:tc>
          <w:tcPr>
            <w:cnfStyle w:val="000010000000" w:firstRow="0" w:lastRow="0" w:firstColumn="0" w:lastColumn="0" w:oddVBand="1" w:evenVBand="0" w:oddHBand="0" w:evenHBand="0" w:firstRowFirstColumn="0" w:firstRowLastColumn="0" w:lastRowFirstColumn="0" w:lastRowLastColumn="0"/>
            <w:tcW w:w="0" w:type="auto"/>
          </w:tcPr>
          <w:p w14:paraId="7297C3D1" w14:textId="6D1D1FED" w:rsidR="000A4C25" w:rsidRPr="00D47407" w:rsidRDefault="00624E8B" w:rsidP="000A4C25">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Décideurs et praticiens (administrateurs de zones humides et acteurs, y compris administrateurs d’aires protégées et de centres d’éducation aux zones humides)</w:t>
            </w:r>
          </w:p>
        </w:tc>
        <w:tc>
          <w:tcPr>
            <w:tcW w:w="0" w:type="auto"/>
          </w:tcPr>
          <w:p w14:paraId="434021B6" w14:textId="3EDBD310" w:rsidR="000A4C25" w:rsidRPr="00D47407" w:rsidRDefault="00CE48C9"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cs="Times New Roman"/>
                <w:sz w:val="20"/>
                <w:szCs w:val="20"/>
                <w:lang w:val="fr-FR"/>
              </w:rPr>
              <w:t>Rapport emblématique</w:t>
            </w:r>
            <w:r w:rsidR="00CB7A91" w:rsidRPr="00D47407">
              <w:rPr>
                <w:rFonts w:asciiTheme="majorHAnsi" w:hAnsiTheme="majorHAnsi" w:cs="Times New Roman"/>
                <w:sz w:val="20"/>
                <w:szCs w:val="20"/>
                <w:lang w:val="fr-FR"/>
              </w:rPr>
              <w:t xml:space="preserve"> (</w:t>
            </w:r>
            <w:r>
              <w:rPr>
                <w:rFonts w:asciiTheme="majorHAnsi" w:hAnsiTheme="majorHAnsi" w:cs="Times New Roman"/>
                <w:sz w:val="20"/>
                <w:szCs w:val="20"/>
                <w:lang w:val="fr-FR"/>
              </w:rPr>
              <w:t>Perspectives mondiales sur les zones humides</w:t>
            </w:r>
            <w:r w:rsidR="00CB7A91" w:rsidRPr="00D47407">
              <w:rPr>
                <w:rFonts w:asciiTheme="majorHAnsi" w:hAnsiTheme="majorHAnsi" w:cs="Times New Roman"/>
                <w:sz w:val="20"/>
                <w:szCs w:val="20"/>
                <w:lang w:val="fr-FR"/>
              </w:rPr>
              <w:t xml:space="preserve"> (GWO)</w:t>
            </w:r>
            <w:r>
              <w:rPr>
                <w:rFonts w:asciiTheme="majorHAnsi" w:hAnsiTheme="majorHAnsi" w:cs="Times New Roman"/>
                <w:sz w:val="20"/>
                <w:szCs w:val="20"/>
                <w:lang w:val="fr-FR"/>
              </w:rPr>
              <w:t xml:space="preserve"> </w:t>
            </w:r>
            <w:r w:rsidRPr="00D47407">
              <w:rPr>
                <w:rFonts w:asciiTheme="majorHAnsi" w:hAnsiTheme="majorHAnsi" w:cs="Times New Roman"/>
                <w:sz w:val="20"/>
                <w:szCs w:val="20"/>
                <w:lang w:val="fr-FR"/>
              </w:rPr>
              <w:t xml:space="preserve">: </w:t>
            </w:r>
            <w:r>
              <w:rPr>
                <w:sz w:val="20"/>
                <w:szCs w:val="20"/>
                <w:lang w:val="fr-FR"/>
              </w:rPr>
              <w:t>État</w:t>
            </w:r>
            <w:r w:rsidRPr="00366F55">
              <w:rPr>
                <w:rFonts w:asciiTheme="majorHAnsi" w:hAnsiTheme="majorHAnsi" w:cs="Calibri"/>
                <w:sz w:val="20"/>
                <w:szCs w:val="20"/>
                <w:lang w:val="fr-FR"/>
              </w:rPr>
              <w:t xml:space="preserve"> mondial des zones humides et de leurs services à l’humanité</w:t>
            </w:r>
            <w:r w:rsidR="00CB7A91" w:rsidRPr="00D47407">
              <w:rPr>
                <w:rFonts w:asciiTheme="majorHAnsi" w:hAnsiTheme="majorHAnsi" w:cs="Times New Roman"/>
                <w:sz w:val="20"/>
                <w:szCs w:val="20"/>
                <w:lang w:val="fr-FR"/>
              </w:rPr>
              <w:t>)</w:t>
            </w:r>
          </w:p>
          <w:p w14:paraId="0E5A1577" w14:textId="77777777" w:rsidR="0070043A" w:rsidRPr="00D47407" w:rsidRDefault="0070043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30F6419C" w14:textId="26490D41" w:rsidR="000A4C25" w:rsidRPr="00D47407" w:rsidRDefault="00CE48C9"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cs="Times New Roman"/>
                <w:sz w:val="20"/>
                <w:szCs w:val="20"/>
                <w:lang w:val="fr-FR"/>
              </w:rPr>
              <w:t>Résumé</w:t>
            </w:r>
          </w:p>
          <w:p w14:paraId="723FCD2B" w14:textId="77777777" w:rsidR="0070043A" w:rsidRPr="00D47407" w:rsidRDefault="0070043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14AEE01D" w14:textId="12F9CF36" w:rsidR="000A4C25" w:rsidRPr="00D47407" w:rsidRDefault="00CE48C9"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cs="Times New Roman"/>
                <w:sz w:val="20"/>
                <w:szCs w:val="20"/>
                <w:lang w:val="fr-FR"/>
              </w:rPr>
              <w:t>Résumé pour les décideurs</w:t>
            </w:r>
            <w:r w:rsidR="000A4C25" w:rsidRPr="00D47407">
              <w:rPr>
                <w:rFonts w:asciiTheme="majorHAnsi" w:hAnsiTheme="majorHAnsi" w:cs="Times New Roman"/>
                <w:sz w:val="20"/>
                <w:szCs w:val="20"/>
                <w:lang w:val="fr-FR"/>
              </w:rPr>
              <w:t xml:space="preserve"> </w:t>
            </w:r>
          </w:p>
          <w:p w14:paraId="13D864D2" w14:textId="77777777" w:rsidR="0070043A" w:rsidRPr="00D47407" w:rsidRDefault="0070043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6FA08D2D" w14:textId="4F4612E7" w:rsidR="000A4C25" w:rsidRPr="00D47407" w:rsidRDefault="000A4C25"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Notes</w:t>
            </w:r>
            <w:r w:rsidR="00CE48C9">
              <w:rPr>
                <w:rFonts w:asciiTheme="majorHAnsi" w:hAnsiTheme="majorHAnsi" w:cs="Times New Roman"/>
                <w:sz w:val="20"/>
                <w:szCs w:val="20"/>
                <w:lang w:val="fr-FR"/>
              </w:rPr>
              <w:t xml:space="preserve"> techniques</w:t>
            </w:r>
          </w:p>
          <w:p w14:paraId="7D54DCB9" w14:textId="77777777" w:rsidR="0070043A" w:rsidRPr="00D47407" w:rsidRDefault="0070043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3BA49C45" w14:textId="2FBA67F8" w:rsidR="007F480A" w:rsidRPr="00D47407" w:rsidRDefault="00CE48C9" w:rsidP="00CE48C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cs="Times New Roman"/>
                <w:sz w:val="20"/>
                <w:szCs w:val="20"/>
                <w:lang w:val="fr-FR"/>
              </w:rPr>
              <w:t xml:space="preserve">Microsite </w:t>
            </w:r>
            <w:r w:rsidR="007F480A" w:rsidRPr="00D47407">
              <w:rPr>
                <w:rFonts w:asciiTheme="majorHAnsi" w:hAnsiTheme="majorHAnsi" w:cs="Times New Roman"/>
                <w:sz w:val="20"/>
                <w:szCs w:val="20"/>
                <w:lang w:val="fr-FR"/>
              </w:rPr>
              <w:t>web</w:t>
            </w:r>
          </w:p>
        </w:tc>
        <w:tc>
          <w:tcPr>
            <w:cnfStyle w:val="000010000000" w:firstRow="0" w:lastRow="0" w:firstColumn="0" w:lastColumn="0" w:oddVBand="1" w:evenVBand="0" w:oddHBand="0" w:evenHBand="0" w:firstRowFirstColumn="0" w:firstRowLastColumn="0" w:lastRowFirstColumn="0" w:lastRowLastColumn="0"/>
            <w:tcW w:w="0" w:type="auto"/>
          </w:tcPr>
          <w:p w14:paraId="350BCEAC" w14:textId="7E303FD0" w:rsidR="007F480A" w:rsidRPr="00D47407" w:rsidRDefault="00212BBF" w:rsidP="00473429">
            <w:pPr>
              <w:widowControl w:val="0"/>
              <w:autoSpaceDE w:val="0"/>
              <w:autoSpaceDN w:val="0"/>
              <w:adjustRightInd w:val="0"/>
              <w:contextualSpacing/>
              <w:rPr>
                <w:rFonts w:asciiTheme="majorHAnsi" w:hAnsiTheme="majorHAnsi" w:cs="Times New Roman"/>
                <w:sz w:val="20"/>
                <w:szCs w:val="20"/>
                <w:lang w:val="fr-FR"/>
              </w:rPr>
            </w:pPr>
            <w:r>
              <w:rPr>
                <w:rFonts w:asciiTheme="majorHAnsi" w:hAnsiTheme="majorHAnsi" w:cs="Times New Roman"/>
                <w:sz w:val="20"/>
                <w:szCs w:val="20"/>
                <w:lang w:val="fr-FR"/>
              </w:rPr>
              <w:t>Les résultats sont en production</w:t>
            </w:r>
            <w:r w:rsidR="005C4E58">
              <w:rPr>
                <w:rFonts w:asciiTheme="majorHAnsi" w:hAnsiTheme="majorHAnsi" w:cs="Times New Roman"/>
                <w:sz w:val="20"/>
                <w:szCs w:val="20"/>
                <w:lang w:val="fr-FR"/>
              </w:rPr>
              <w:t> :</w:t>
            </w:r>
            <w:r w:rsidR="005C4E58">
              <w:rPr>
                <w:rFonts w:asciiTheme="majorHAnsi" w:hAnsiTheme="majorHAnsi" w:cs="Times New Roman"/>
                <w:sz w:val="20"/>
                <w:szCs w:val="20"/>
                <w:lang w:val="fr-CH"/>
              </w:rPr>
              <w:t xml:space="preserve"> </w:t>
            </w:r>
            <w:r>
              <w:rPr>
                <w:rFonts w:asciiTheme="majorHAnsi" w:hAnsiTheme="majorHAnsi" w:cs="Times New Roman"/>
                <w:sz w:val="20"/>
                <w:szCs w:val="20"/>
                <w:lang w:val="fr-FR"/>
              </w:rPr>
              <w:t>mise en pages et traduction.</w:t>
            </w:r>
            <w:r w:rsidR="007F480A" w:rsidRPr="00D47407">
              <w:rPr>
                <w:rFonts w:asciiTheme="majorHAnsi" w:hAnsiTheme="majorHAnsi" w:cs="Times New Roman"/>
                <w:sz w:val="20"/>
                <w:szCs w:val="20"/>
                <w:lang w:val="fr-FR"/>
              </w:rPr>
              <w:t xml:space="preserve"> </w:t>
            </w:r>
          </w:p>
          <w:p w14:paraId="21045A87" w14:textId="77777777" w:rsidR="0070043A" w:rsidRPr="00D47407" w:rsidRDefault="0070043A" w:rsidP="00473429">
            <w:pPr>
              <w:widowControl w:val="0"/>
              <w:autoSpaceDE w:val="0"/>
              <w:autoSpaceDN w:val="0"/>
              <w:adjustRightInd w:val="0"/>
              <w:contextualSpacing/>
              <w:rPr>
                <w:rFonts w:asciiTheme="majorHAnsi" w:hAnsiTheme="majorHAnsi" w:cs="Times New Roman"/>
                <w:sz w:val="20"/>
                <w:szCs w:val="20"/>
                <w:lang w:val="fr-FR"/>
              </w:rPr>
            </w:pPr>
          </w:p>
          <w:p w14:paraId="3F11AFCE" w14:textId="3EC0AB73" w:rsidR="000A4C25" w:rsidRPr="00D47407" w:rsidRDefault="00212BBF" w:rsidP="00212BBF">
            <w:pPr>
              <w:widowControl w:val="0"/>
              <w:autoSpaceDE w:val="0"/>
              <w:autoSpaceDN w:val="0"/>
              <w:adjustRightInd w:val="0"/>
              <w:contextualSpacing/>
              <w:rPr>
                <w:rFonts w:asciiTheme="majorHAnsi" w:hAnsiTheme="majorHAnsi" w:cs="Times New Roman"/>
                <w:sz w:val="20"/>
                <w:szCs w:val="20"/>
                <w:lang w:val="fr-FR"/>
              </w:rPr>
            </w:pPr>
            <w:r>
              <w:rPr>
                <w:rFonts w:asciiTheme="majorHAnsi" w:hAnsiTheme="majorHAnsi" w:cs="Times New Roman"/>
                <w:sz w:val="20"/>
                <w:szCs w:val="20"/>
                <w:lang w:val="fr-FR"/>
              </w:rPr>
              <w:t>La publication est prévue pour le 1</w:t>
            </w:r>
            <w:r w:rsidRPr="00212BBF">
              <w:rPr>
                <w:rFonts w:asciiTheme="majorHAnsi" w:hAnsiTheme="majorHAnsi" w:cs="Times New Roman"/>
                <w:sz w:val="20"/>
                <w:szCs w:val="20"/>
                <w:vertAlign w:val="superscript"/>
                <w:lang w:val="fr-FR"/>
              </w:rPr>
              <w:t>er</w:t>
            </w:r>
            <w:r>
              <w:rPr>
                <w:rFonts w:asciiTheme="majorHAnsi" w:hAnsiTheme="majorHAnsi" w:cs="Times New Roman"/>
                <w:sz w:val="20"/>
                <w:szCs w:val="20"/>
                <w:lang w:val="fr-FR"/>
              </w:rPr>
              <w:t xml:space="preserve"> octobre, avant la </w:t>
            </w:r>
            <w:r w:rsidR="007F480A" w:rsidRPr="00D47407">
              <w:rPr>
                <w:rFonts w:asciiTheme="majorHAnsi" w:hAnsiTheme="majorHAnsi" w:cs="Times New Roman"/>
                <w:sz w:val="20"/>
                <w:szCs w:val="20"/>
                <w:lang w:val="fr-FR"/>
              </w:rPr>
              <w:t>COP13</w:t>
            </w:r>
            <w:r w:rsidR="00915948" w:rsidRPr="00D47407">
              <w:rPr>
                <w:rFonts w:asciiTheme="majorHAnsi" w:hAnsiTheme="majorHAnsi" w:cs="Times New Roman"/>
                <w:sz w:val="20"/>
                <w:szCs w:val="20"/>
                <w:lang w:val="fr-FR"/>
              </w:rPr>
              <w:t>.</w:t>
            </w:r>
          </w:p>
        </w:tc>
        <w:tc>
          <w:tcPr>
            <w:tcW w:w="0" w:type="auto"/>
          </w:tcPr>
          <w:p w14:paraId="2492459C" w14:textId="2F90498A" w:rsidR="000A4C25" w:rsidRPr="00D47407" w:rsidRDefault="00212BBF" w:rsidP="0047342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cs="Times New Roman"/>
                <w:sz w:val="20"/>
                <w:szCs w:val="20"/>
                <w:lang w:val="fr-FR"/>
              </w:rPr>
              <w:t>Deux ateliers de rédaction ont eu lieu (en 2016 en marge d’</w:t>
            </w:r>
            <w:r w:rsidR="00656918" w:rsidRPr="00D47407">
              <w:rPr>
                <w:rFonts w:asciiTheme="majorHAnsi" w:hAnsiTheme="majorHAnsi" w:cs="Times New Roman"/>
                <w:sz w:val="20"/>
                <w:szCs w:val="20"/>
                <w:lang w:val="fr-FR"/>
              </w:rPr>
              <w:t xml:space="preserve">INTECOL </w:t>
            </w:r>
            <w:r>
              <w:rPr>
                <w:rFonts w:asciiTheme="majorHAnsi" w:hAnsiTheme="majorHAnsi" w:cs="Times New Roman"/>
                <w:sz w:val="20"/>
                <w:szCs w:val="20"/>
                <w:lang w:val="fr-FR"/>
              </w:rPr>
              <w:t>à</w:t>
            </w:r>
            <w:r w:rsidR="00656918" w:rsidRPr="00D47407">
              <w:rPr>
                <w:rFonts w:asciiTheme="majorHAnsi" w:hAnsiTheme="majorHAnsi" w:cs="Times New Roman"/>
                <w:sz w:val="20"/>
                <w:szCs w:val="20"/>
                <w:lang w:val="fr-FR"/>
              </w:rPr>
              <w:t xml:space="preserve"> Changshu, Chin</w:t>
            </w:r>
            <w:r>
              <w:rPr>
                <w:rFonts w:asciiTheme="majorHAnsi" w:hAnsiTheme="majorHAnsi" w:cs="Times New Roman"/>
                <w:sz w:val="20"/>
                <w:szCs w:val="20"/>
                <w:lang w:val="fr-FR"/>
              </w:rPr>
              <w:t>e</w:t>
            </w:r>
            <w:r w:rsidR="007F480A" w:rsidRPr="00D47407">
              <w:rPr>
                <w:rFonts w:asciiTheme="majorHAnsi" w:hAnsiTheme="majorHAnsi" w:cs="Times New Roman"/>
                <w:sz w:val="20"/>
                <w:szCs w:val="20"/>
                <w:lang w:val="fr-FR"/>
              </w:rPr>
              <w:t xml:space="preserve"> </w:t>
            </w:r>
            <w:r>
              <w:rPr>
                <w:rFonts w:asciiTheme="majorHAnsi" w:hAnsiTheme="majorHAnsi" w:cs="Times New Roman"/>
                <w:sz w:val="20"/>
                <w:szCs w:val="20"/>
                <w:lang w:val="fr-FR"/>
              </w:rPr>
              <w:t>et</w:t>
            </w:r>
            <w:r w:rsidR="007F480A" w:rsidRPr="00D47407">
              <w:rPr>
                <w:rFonts w:asciiTheme="majorHAnsi" w:hAnsiTheme="majorHAnsi" w:cs="Times New Roman"/>
                <w:sz w:val="20"/>
                <w:szCs w:val="20"/>
                <w:lang w:val="fr-FR"/>
              </w:rPr>
              <w:t xml:space="preserve"> </w:t>
            </w:r>
            <w:r>
              <w:rPr>
                <w:rFonts w:asciiTheme="majorHAnsi" w:hAnsiTheme="majorHAnsi" w:cs="Times New Roman"/>
                <w:sz w:val="20"/>
                <w:szCs w:val="20"/>
                <w:lang w:val="fr-FR"/>
              </w:rPr>
              <w:t>e</w:t>
            </w:r>
            <w:r w:rsidR="00656918" w:rsidRPr="00D47407">
              <w:rPr>
                <w:rFonts w:asciiTheme="majorHAnsi" w:hAnsiTheme="majorHAnsi" w:cs="Times New Roman"/>
                <w:sz w:val="20"/>
                <w:szCs w:val="20"/>
                <w:lang w:val="fr-FR"/>
              </w:rPr>
              <w:t>n</w:t>
            </w:r>
            <w:r>
              <w:rPr>
                <w:rFonts w:asciiTheme="majorHAnsi" w:hAnsiTheme="majorHAnsi" w:cs="Times New Roman"/>
                <w:sz w:val="20"/>
                <w:szCs w:val="20"/>
                <w:lang w:val="fr-FR"/>
              </w:rPr>
              <w:t> </w:t>
            </w:r>
            <w:r w:rsidR="007F480A" w:rsidRPr="00D47407">
              <w:rPr>
                <w:rFonts w:asciiTheme="majorHAnsi" w:hAnsiTheme="majorHAnsi" w:cs="Times New Roman"/>
                <w:sz w:val="20"/>
                <w:szCs w:val="20"/>
                <w:lang w:val="fr-FR"/>
              </w:rPr>
              <w:t>2017</w:t>
            </w:r>
            <w:r w:rsidR="00306A1E" w:rsidRPr="00D47407">
              <w:rPr>
                <w:rFonts w:asciiTheme="majorHAnsi" w:hAnsiTheme="majorHAnsi" w:cs="Times New Roman"/>
                <w:sz w:val="20"/>
                <w:szCs w:val="20"/>
                <w:lang w:val="fr-FR"/>
              </w:rPr>
              <w:t xml:space="preserve"> </w:t>
            </w:r>
            <w:r>
              <w:rPr>
                <w:rFonts w:asciiTheme="majorHAnsi" w:hAnsiTheme="majorHAnsi" w:cs="Times New Roman"/>
                <w:sz w:val="20"/>
                <w:szCs w:val="20"/>
                <w:lang w:val="fr-FR"/>
              </w:rPr>
              <w:t>à</w:t>
            </w:r>
            <w:r w:rsidR="00306A1E" w:rsidRPr="00D47407">
              <w:rPr>
                <w:rFonts w:asciiTheme="majorHAnsi" w:hAnsiTheme="majorHAnsi" w:cs="Times New Roman"/>
                <w:sz w:val="20"/>
                <w:szCs w:val="20"/>
                <w:lang w:val="fr-FR"/>
              </w:rPr>
              <w:t xml:space="preserve"> Gland, S</w:t>
            </w:r>
            <w:r>
              <w:rPr>
                <w:rFonts w:asciiTheme="majorHAnsi" w:hAnsiTheme="majorHAnsi" w:cs="Times New Roman"/>
                <w:sz w:val="20"/>
                <w:szCs w:val="20"/>
                <w:lang w:val="fr-FR"/>
              </w:rPr>
              <w:t>uisse</w:t>
            </w:r>
            <w:r w:rsidR="00306A1E" w:rsidRPr="00D47407">
              <w:rPr>
                <w:rFonts w:asciiTheme="majorHAnsi" w:hAnsiTheme="majorHAnsi" w:cs="Times New Roman"/>
                <w:sz w:val="20"/>
                <w:szCs w:val="20"/>
                <w:lang w:val="fr-FR"/>
              </w:rPr>
              <w:t>,</w:t>
            </w:r>
            <w:r w:rsidR="00656918" w:rsidRPr="00D47407">
              <w:rPr>
                <w:rFonts w:asciiTheme="majorHAnsi" w:hAnsiTheme="majorHAnsi" w:cs="Times New Roman"/>
                <w:sz w:val="20"/>
                <w:szCs w:val="20"/>
                <w:lang w:val="fr-FR"/>
              </w:rPr>
              <w:t xml:space="preserve"> </w:t>
            </w:r>
            <w:r>
              <w:rPr>
                <w:rFonts w:asciiTheme="majorHAnsi" w:hAnsiTheme="majorHAnsi" w:cs="Times New Roman"/>
                <w:sz w:val="20"/>
                <w:szCs w:val="20"/>
                <w:lang w:val="fr-FR"/>
              </w:rPr>
              <w:t>au Secrétariat</w:t>
            </w:r>
            <w:r w:rsidR="007F480A" w:rsidRPr="00D47407">
              <w:rPr>
                <w:rFonts w:asciiTheme="majorHAnsi" w:hAnsiTheme="majorHAnsi" w:cs="Times New Roman"/>
                <w:sz w:val="20"/>
                <w:szCs w:val="20"/>
                <w:lang w:val="fr-FR"/>
              </w:rPr>
              <w:t>)</w:t>
            </w:r>
            <w:r w:rsidR="00EB0F67" w:rsidRPr="00D47407">
              <w:rPr>
                <w:rFonts w:asciiTheme="majorHAnsi" w:hAnsiTheme="majorHAnsi" w:cs="Times New Roman"/>
                <w:sz w:val="20"/>
                <w:szCs w:val="20"/>
                <w:lang w:val="fr-FR"/>
              </w:rPr>
              <w:t>.</w:t>
            </w:r>
          </w:p>
          <w:p w14:paraId="1A8527FF" w14:textId="77777777" w:rsidR="00D801AE" w:rsidRPr="00D47407" w:rsidRDefault="00D801AE" w:rsidP="0047342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015C2F91" w14:textId="297D6063" w:rsidR="0042045C" w:rsidRPr="00D47407" w:rsidRDefault="00212BBF" w:rsidP="00212BB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cs="Times New Roman"/>
                <w:sz w:val="20"/>
                <w:szCs w:val="20"/>
                <w:lang w:val="fr-FR"/>
              </w:rPr>
              <w:t xml:space="preserve">Dans le cadre du plan de travail du GEST </w:t>
            </w:r>
            <w:r w:rsidR="0042045C" w:rsidRPr="00D47407">
              <w:rPr>
                <w:rFonts w:asciiTheme="majorHAnsi" w:hAnsiTheme="majorHAnsi" w:cs="Times New Roman"/>
                <w:sz w:val="20"/>
                <w:szCs w:val="20"/>
                <w:lang w:val="fr-FR"/>
              </w:rPr>
              <w:t xml:space="preserve">2016-2018, </w:t>
            </w:r>
            <w:r>
              <w:rPr>
                <w:rFonts w:asciiTheme="majorHAnsi" w:hAnsiTheme="majorHAnsi" w:cs="Times New Roman"/>
                <w:sz w:val="20"/>
                <w:szCs w:val="20"/>
                <w:lang w:val="fr-FR"/>
              </w:rPr>
              <w:t>une mise à jour de l’indice WET a été demandée au PNUE</w:t>
            </w:r>
            <w:r>
              <w:rPr>
                <w:rFonts w:asciiTheme="majorHAnsi" w:hAnsiTheme="majorHAnsi" w:cs="Times New Roman"/>
                <w:sz w:val="20"/>
                <w:szCs w:val="20"/>
                <w:lang w:val="fr-FR"/>
              </w:rPr>
              <w:noBreakHyphen/>
              <w:t xml:space="preserve">WCMC pour inclure toutes les régions Ramsar comme élément clé du GWO. L’indice mis à jour a été inclus dans le GWO. </w:t>
            </w:r>
          </w:p>
        </w:tc>
      </w:tr>
      <w:tr w:rsidR="00357FB8" w:rsidRPr="00F36D02" w14:paraId="32105EFC"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43728D0C" w14:textId="4B627DBA" w:rsidR="000A4C25" w:rsidRPr="00D47407" w:rsidRDefault="00DF472B" w:rsidP="000A4C25">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Observation de la Terre en tant qu’outil de « meilleures pratiques » pour l’inventaire, la cartographie et le suivi des zones humides, y compris des Sites Ramsar</w:t>
            </w:r>
          </w:p>
        </w:tc>
        <w:tc>
          <w:tcPr>
            <w:tcW w:w="0" w:type="auto"/>
          </w:tcPr>
          <w:p w14:paraId="1C99F036" w14:textId="77777777" w:rsidR="000A4C25" w:rsidRPr="00D47407" w:rsidRDefault="000A4C25" w:rsidP="000A4C2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1.1</w:t>
            </w:r>
          </w:p>
        </w:tc>
        <w:tc>
          <w:tcPr>
            <w:cnfStyle w:val="000010000000" w:firstRow="0" w:lastRow="0" w:firstColumn="0" w:lastColumn="0" w:oddVBand="1" w:evenVBand="0" w:oddHBand="0" w:evenHBand="0" w:firstRowFirstColumn="0" w:firstRowLastColumn="0" w:lastRowFirstColumn="0" w:lastRowLastColumn="0"/>
            <w:tcW w:w="0" w:type="auto"/>
          </w:tcPr>
          <w:p w14:paraId="58A0FBD7" w14:textId="28D6E12D" w:rsidR="000A4C25" w:rsidRPr="00D47407" w:rsidRDefault="000A4C25" w:rsidP="00624E8B">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Prati</w:t>
            </w:r>
            <w:r w:rsidR="00624E8B" w:rsidRPr="00D47407">
              <w:rPr>
                <w:rFonts w:asciiTheme="majorHAnsi" w:hAnsiTheme="majorHAnsi" w:cs="Times New Roman"/>
                <w:sz w:val="20"/>
                <w:szCs w:val="20"/>
                <w:lang w:val="fr-FR"/>
              </w:rPr>
              <w:t>ciens</w:t>
            </w:r>
            <w:r w:rsidRPr="00D47407">
              <w:rPr>
                <w:rFonts w:asciiTheme="majorHAnsi" w:hAnsiTheme="majorHAnsi" w:cs="Times New Roman"/>
                <w:sz w:val="20"/>
                <w:szCs w:val="20"/>
                <w:lang w:val="fr-FR"/>
              </w:rPr>
              <w:t xml:space="preserve"> </w:t>
            </w:r>
          </w:p>
        </w:tc>
        <w:tc>
          <w:tcPr>
            <w:tcW w:w="0" w:type="auto"/>
          </w:tcPr>
          <w:p w14:paraId="32EA5819" w14:textId="49645327" w:rsidR="000A4C25" w:rsidRPr="00D47407" w:rsidRDefault="00624E8B" w:rsidP="00624E8B">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 xml:space="preserve">Rapport technique </w:t>
            </w:r>
            <w:r w:rsidR="000A4C25" w:rsidRPr="00D47407">
              <w:rPr>
                <w:rFonts w:asciiTheme="majorHAnsi" w:hAnsiTheme="majorHAnsi" w:cs="Times New Roman"/>
                <w:sz w:val="20"/>
                <w:szCs w:val="20"/>
                <w:lang w:val="fr-FR"/>
              </w:rPr>
              <w:t xml:space="preserve">Ramsar </w:t>
            </w:r>
          </w:p>
        </w:tc>
        <w:tc>
          <w:tcPr>
            <w:cnfStyle w:val="000010000000" w:firstRow="0" w:lastRow="0" w:firstColumn="0" w:lastColumn="0" w:oddVBand="1" w:evenVBand="0" w:oddHBand="0" w:evenHBand="0" w:firstRowFirstColumn="0" w:firstRowLastColumn="0" w:lastRowFirstColumn="0" w:lastRowLastColumn="0"/>
            <w:tcW w:w="0" w:type="auto"/>
          </w:tcPr>
          <w:p w14:paraId="63428D9F" w14:textId="48A7FA23" w:rsidR="000A4C25" w:rsidRPr="00D47407" w:rsidRDefault="00FB0E39" w:rsidP="00FB0E39">
            <w:pPr>
              <w:widowControl w:val="0"/>
              <w:autoSpaceDE w:val="0"/>
              <w:autoSpaceDN w:val="0"/>
              <w:adjustRightInd w:val="0"/>
              <w:contextualSpacing/>
              <w:rPr>
                <w:rFonts w:asciiTheme="majorHAnsi" w:hAnsiTheme="majorHAnsi" w:cs="Times New Roman"/>
                <w:sz w:val="20"/>
                <w:szCs w:val="20"/>
                <w:lang w:val="fr-FR"/>
              </w:rPr>
            </w:pPr>
            <w:r>
              <w:rPr>
                <w:rFonts w:asciiTheme="majorHAnsi" w:hAnsiTheme="majorHAnsi" w:cs="Times New Roman"/>
                <w:sz w:val="20"/>
                <w:szCs w:val="20"/>
                <w:lang w:val="fr-FR"/>
              </w:rPr>
              <w:t>Un projet final a été soumis au Secrétariat et est en cours de production.</w:t>
            </w:r>
          </w:p>
        </w:tc>
        <w:tc>
          <w:tcPr>
            <w:tcW w:w="0" w:type="auto"/>
          </w:tcPr>
          <w:p w14:paraId="0B40051A" w14:textId="028ADBE5" w:rsidR="000A4C25" w:rsidRPr="00D47407" w:rsidRDefault="00FB0E39" w:rsidP="0062146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cs="Times New Roman"/>
                <w:sz w:val="20"/>
                <w:szCs w:val="20"/>
                <w:lang w:val="fr-FR"/>
              </w:rPr>
              <w:t>Un atelier de rédaction a eu lieu en 2016 en République démocratique populaire lao, organisé par l’</w:t>
            </w:r>
            <w:r w:rsidR="00656918" w:rsidRPr="00D47407">
              <w:rPr>
                <w:rFonts w:asciiTheme="majorHAnsi" w:hAnsiTheme="majorHAnsi" w:cs="Times New Roman"/>
                <w:sz w:val="20"/>
                <w:szCs w:val="20"/>
                <w:lang w:val="fr-FR"/>
              </w:rPr>
              <w:t>I</w:t>
            </w:r>
            <w:r w:rsidR="00D801AE" w:rsidRPr="00D47407">
              <w:rPr>
                <w:rFonts w:asciiTheme="majorHAnsi" w:hAnsiTheme="majorHAnsi" w:cs="Times New Roman"/>
                <w:sz w:val="20"/>
                <w:szCs w:val="20"/>
                <w:lang w:val="fr-FR"/>
              </w:rPr>
              <w:t xml:space="preserve">nternational </w:t>
            </w:r>
            <w:r w:rsidR="00656918" w:rsidRPr="00D47407">
              <w:rPr>
                <w:rFonts w:asciiTheme="majorHAnsi" w:hAnsiTheme="majorHAnsi" w:cs="Times New Roman"/>
                <w:sz w:val="20"/>
                <w:szCs w:val="20"/>
                <w:lang w:val="fr-FR"/>
              </w:rPr>
              <w:t>W</w:t>
            </w:r>
            <w:r w:rsidR="00D801AE" w:rsidRPr="00D47407">
              <w:rPr>
                <w:rFonts w:asciiTheme="majorHAnsi" w:hAnsiTheme="majorHAnsi" w:cs="Times New Roman"/>
                <w:sz w:val="20"/>
                <w:szCs w:val="20"/>
                <w:lang w:val="fr-FR"/>
              </w:rPr>
              <w:t xml:space="preserve">ater </w:t>
            </w:r>
            <w:r w:rsidR="00656918" w:rsidRPr="00D47407">
              <w:rPr>
                <w:rFonts w:asciiTheme="majorHAnsi" w:hAnsiTheme="majorHAnsi" w:cs="Times New Roman"/>
                <w:sz w:val="20"/>
                <w:szCs w:val="20"/>
                <w:lang w:val="fr-FR"/>
              </w:rPr>
              <w:t>M</w:t>
            </w:r>
            <w:r w:rsidR="00D801AE" w:rsidRPr="00D47407">
              <w:rPr>
                <w:rFonts w:asciiTheme="majorHAnsi" w:hAnsiTheme="majorHAnsi" w:cs="Times New Roman"/>
                <w:sz w:val="20"/>
                <w:szCs w:val="20"/>
                <w:lang w:val="fr-FR"/>
              </w:rPr>
              <w:t xml:space="preserve">anagement </w:t>
            </w:r>
            <w:r w:rsidR="00656918" w:rsidRPr="00D47407">
              <w:rPr>
                <w:rFonts w:asciiTheme="majorHAnsi" w:hAnsiTheme="majorHAnsi" w:cs="Times New Roman"/>
                <w:sz w:val="20"/>
                <w:szCs w:val="20"/>
                <w:lang w:val="fr-FR"/>
              </w:rPr>
              <w:t>I</w:t>
            </w:r>
            <w:r w:rsidR="00D801AE" w:rsidRPr="00D47407">
              <w:rPr>
                <w:rFonts w:asciiTheme="majorHAnsi" w:hAnsiTheme="majorHAnsi" w:cs="Times New Roman"/>
                <w:sz w:val="20"/>
                <w:szCs w:val="20"/>
                <w:lang w:val="fr-FR"/>
              </w:rPr>
              <w:t>nstitute (IWMI)-</w:t>
            </w:r>
            <w:r w:rsidR="00621467">
              <w:rPr>
                <w:rFonts w:asciiTheme="majorHAnsi" w:hAnsiTheme="majorHAnsi" w:cs="Times New Roman"/>
                <w:sz w:val="20"/>
                <w:szCs w:val="20"/>
                <w:lang w:val="fr-FR"/>
              </w:rPr>
              <w:t>Asie du Sud</w:t>
            </w:r>
            <w:r w:rsidR="00621467">
              <w:rPr>
                <w:rFonts w:asciiTheme="majorHAnsi" w:hAnsiTheme="majorHAnsi" w:cs="Times New Roman"/>
                <w:sz w:val="20"/>
                <w:szCs w:val="20"/>
                <w:lang w:val="fr-FR"/>
              </w:rPr>
              <w:noBreakHyphen/>
              <w:t>Est</w:t>
            </w:r>
            <w:r w:rsidR="00D801AE" w:rsidRPr="00D47407">
              <w:rPr>
                <w:rFonts w:asciiTheme="majorHAnsi" w:hAnsiTheme="majorHAnsi" w:cs="Times New Roman"/>
                <w:sz w:val="20"/>
                <w:szCs w:val="20"/>
                <w:lang w:val="fr-FR"/>
              </w:rPr>
              <w:t xml:space="preserve">. </w:t>
            </w:r>
          </w:p>
        </w:tc>
      </w:tr>
      <w:tr w:rsidR="00357FB8" w:rsidRPr="00F36D02" w14:paraId="768C3EEA"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3918A74A" w14:textId="799C5994" w:rsidR="000A4C25" w:rsidRPr="00D47407" w:rsidRDefault="00DF472B" w:rsidP="000A4C25">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lastRenderedPageBreak/>
              <w:t>Élaboration de lignes directrices pour les inventaires de tourbières en vue d’une inscription possible sur la Liste des zones humides d’importance internationale</w:t>
            </w:r>
          </w:p>
        </w:tc>
        <w:tc>
          <w:tcPr>
            <w:tcW w:w="0" w:type="auto"/>
          </w:tcPr>
          <w:p w14:paraId="01D68F23" w14:textId="77777777" w:rsidR="000A4C25" w:rsidRPr="00D47407" w:rsidRDefault="000A4C25" w:rsidP="000A4C2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1.2</w:t>
            </w:r>
          </w:p>
        </w:tc>
        <w:tc>
          <w:tcPr>
            <w:cnfStyle w:val="000010000000" w:firstRow="0" w:lastRow="0" w:firstColumn="0" w:lastColumn="0" w:oddVBand="1" w:evenVBand="0" w:oddHBand="0" w:evenHBand="0" w:firstRowFirstColumn="0" w:firstRowLastColumn="0" w:lastRowFirstColumn="0" w:lastRowLastColumn="0"/>
            <w:tcW w:w="0" w:type="auto"/>
          </w:tcPr>
          <w:p w14:paraId="1F3DEF9C" w14:textId="3020F575" w:rsidR="000A4C25" w:rsidRPr="00D47407" w:rsidRDefault="00624E8B" w:rsidP="000A4C25">
            <w:pPr>
              <w:rPr>
                <w:rFonts w:asciiTheme="majorHAnsi" w:hAnsiTheme="majorHAnsi" w:cs="Times New Roman"/>
                <w:sz w:val="20"/>
                <w:szCs w:val="20"/>
                <w:lang w:val="fr-FR"/>
              </w:rPr>
            </w:pPr>
            <w:r w:rsidRPr="00D47407">
              <w:rPr>
                <w:rFonts w:asciiTheme="majorHAnsi" w:hAnsiTheme="majorHAnsi" w:cs="Times New Roman"/>
                <w:bCs/>
                <w:sz w:val="20"/>
                <w:szCs w:val="20"/>
                <w:lang w:val="fr-FR"/>
              </w:rPr>
              <w:t>Praticiens (administrateurs de Sites Ramsar)</w:t>
            </w:r>
          </w:p>
        </w:tc>
        <w:tc>
          <w:tcPr>
            <w:tcW w:w="0" w:type="auto"/>
          </w:tcPr>
          <w:p w14:paraId="261DE880" w14:textId="277B2732" w:rsidR="007F480A" w:rsidRPr="00D47407" w:rsidRDefault="00624E8B"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Projet de ré</w:t>
            </w:r>
            <w:r w:rsidR="007F480A" w:rsidRPr="00D47407">
              <w:rPr>
                <w:rFonts w:asciiTheme="majorHAnsi" w:hAnsiTheme="majorHAnsi" w:cs="Times New Roman"/>
                <w:sz w:val="20"/>
                <w:szCs w:val="20"/>
                <w:lang w:val="fr-FR"/>
              </w:rPr>
              <w:t>solution</w:t>
            </w:r>
          </w:p>
          <w:p w14:paraId="646D4326" w14:textId="77777777" w:rsidR="007F480A" w:rsidRPr="00D47407"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4EB6020A" w14:textId="77777777" w:rsidR="007F480A" w:rsidRPr="00D47407"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37790F6D" w14:textId="77777777" w:rsidR="007F480A" w:rsidRPr="00D47407"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3A51A19D" w14:textId="77777777" w:rsidR="007F480A" w:rsidRPr="00D47407"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68B1D5C8" w14:textId="77777777" w:rsidR="007F480A"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7D2251CE" w14:textId="77777777" w:rsidR="00611C78" w:rsidRDefault="00611C78"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28A949DE" w14:textId="77777777" w:rsidR="00611C78" w:rsidRDefault="00611C78"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09633A05" w14:textId="2F6663A4" w:rsidR="007F480A"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060945B4" w14:textId="77777777" w:rsidR="00611C78" w:rsidRPr="00D47407" w:rsidRDefault="00611C78"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3EB5758F" w14:textId="77777777" w:rsidR="00F0383B" w:rsidRPr="00D47407" w:rsidRDefault="00F0383B"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526BBB13" w14:textId="77777777" w:rsidR="00944327" w:rsidRPr="00D47407" w:rsidRDefault="00944327"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09F4B6BA" w14:textId="007D6876" w:rsidR="000A4C25" w:rsidRPr="00D47407" w:rsidRDefault="007F480A" w:rsidP="00624E8B">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Note</w:t>
            </w:r>
            <w:r w:rsidR="00624E8B" w:rsidRPr="00D47407">
              <w:rPr>
                <w:lang w:val="fr-FR"/>
              </w:rPr>
              <w:t xml:space="preserve"> </w:t>
            </w:r>
            <w:r w:rsidR="00624E8B" w:rsidRPr="00D47407">
              <w:rPr>
                <w:rFonts w:asciiTheme="majorHAnsi" w:hAnsiTheme="majorHAnsi" w:cs="Times New Roman"/>
                <w:sz w:val="20"/>
                <w:szCs w:val="20"/>
                <w:lang w:val="fr-FR"/>
              </w:rPr>
              <w:t>d’information</w:t>
            </w:r>
            <w:r w:rsidRPr="00D47407">
              <w:rPr>
                <w:rFonts w:asciiTheme="majorHAnsi" w:hAnsiTheme="majorHAnsi" w:cs="Times New Roman"/>
                <w:sz w:val="20"/>
                <w:szCs w:val="20"/>
                <w:lang w:val="fr-FR"/>
              </w:rPr>
              <w:t xml:space="preserve"> </w:t>
            </w:r>
          </w:p>
        </w:tc>
        <w:tc>
          <w:tcPr>
            <w:cnfStyle w:val="000010000000" w:firstRow="0" w:lastRow="0" w:firstColumn="0" w:lastColumn="0" w:oddVBand="1" w:evenVBand="0" w:oddHBand="0" w:evenHBand="0" w:firstRowFirstColumn="0" w:firstRowLastColumn="0" w:lastRowFirstColumn="0" w:lastRowLastColumn="0"/>
            <w:tcW w:w="0" w:type="auto"/>
          </w:tcPr>
          <w:p w14:paraId="0C12A37D" w14:textId="72AE2C9B" w:rsidR="007F480A" w:rsidRPr="00D47407" w:rsidRDefault="00D47407" w:rsidP="00473429">
            <w:pPr>
              <w:widowControl w:val="0"/>
              <w:autoSpaceDE w:val="0"/>
              <w:autoSpaceDN w:val="0"/>
              <w:adjustRightInd w:val="0"/>
              <w:contextualSpacing/>
              <w:rPr>
                <w:rFonts w:asciiTheme="majorHAnsi" w:hAnsiTheme="majorHAnsi" w:cs="Times New Roman"/>
                <w:spacing w:val="-4"/>
                <w:sz w:val="20"/>
                <w:szCs w:val="20"/>
                <w:lang w:val="fr-FR"/>
              </w:rPr>
            </w:pPr>
            <w:r>
              <w:rPr>
                <w:rFonts w:asciiTheme="majorHAnsi" w:hAnsiTheme="majorHAnsi" w:cs="Times New Roman"/>
                <w:spacing w:val="-4"/>
                <w:sz w:val="20"/>
                <w:szCs w:val="20"/>
                <w:lang w:val="fr-FR"/>
              </w:rPr>
              <w:t>Un projet de ré</w:t>
            </w:r>
            <w:r w:rsidR="007F480A" w:rsidRPr="00D47407">
              <w:rPr>
                <w:rFonts w:asciiTheme="majorHAnsi" w:hAnsiTheme="majorHAnsi" w:cs="Times New Roman"/>
                <w:spacing w:val="-4"/>
                <w:sz w:val="20"/>
                <w:szCs w:val="20"/>
                <w:lang w:val="fr-FR"/>
              </w:rPr>
              <w:t xml:space="preserve">solution </w:t>
            </w:r>
            <w:r>
              <w:rPr>
                <w:rFonts w:asciiTheme="majorHAnsi" w:hAnsiTheme="majorHAnsi" w:cs="Times New Roman"/>
                <w:spacing w:val="-4"/>
                <w:sz w:val="20"/>
                <w:szCs w:val="20"/>
                <w:lang w:val="fr-FR"/>
              </w:rPr>
              <w:t xml:space="preserve">sur </w:t>
            </w:r>
            <w:r w:rsidRPr="00D47407">
              <w:rPr>
                <w:rFonts w:asciiTheme="majorHAnsi" w:hAnsiTheme="majorHAnsi" w:cs="Times New Roman"/>
                <w:i/>
                <w:spacing w:val="-4"/>
                <w:sz w:val="20"/>
                <w:szCs w:val="20"/>
                <w:lang w:val="fr-FR"/>
              </w:rPr>
              <w:t xml:space="preserve">l’identification de </w:t>
            </w:r>
            <w:r w:rsidRPr="005C4E58">
              <w:rPr>
                <w:rFonts w:asciiTheme="majorHAnsi" w:hAnsiTheme="majorHAnsi" w:cs="Times New Roman"/>
                <w:i/>
                <w:spacing w:val="-4"/>
                <w:sz w:val="20"/>
                <w:szCs w:val="20"/>
                <w:lang w:val="fr-FR"/>
              </w:rPr>
              <w:t>zones humides d</w:t>
            </w:r>
            <w:r w:rsidRPr="00D47407">
              <w:rPr>
                <w:rFonts w:asciiTheme="majorHAnsi" w:hAnsiTheme="majorHAnsi" w:cs="Times New Roman"/>
                <w:i/>
                <w:spacing w:val="-4"/>
                <w:sz w:val="20"/>
                <w:szCs w:val="20"/>
                <w:lang w:val="fr-FR"/>
              </w:rPr>
              <w:t>’importance internationale (Sites Ramsar) pour la régulation des changements climatiques mondiaux, comme argument additionnel aux critères Ramsar existants</w:t>
            </w:r>
            <w:r w:rsidRPr="00D47407">
              <w:rPr>
                <w:rFonts w:asciiTheme="majorHAnsi" w:hAnsiTheme="majorHAnsi" w:cs="Times New Roman"/>
                <w:spacing w:val="-4"/>
                <w:sz w:val="20"/>
                <w:szCs w:val="20"/>
                <w:lang w:val="fr-FR"/>
              </w:rPr>
              <w:t xml:space="preserve"> </w:t>
            </w:r>
            <w:r>
              <w:rPr>
                <w:rFonts w:asciiTheme="majorHAnsi" w:hAnsiTheme="majorHAnsi" w:cs="Times New Roman"/>
                <w:spacing w:val="-4"/>
                <w:sz w:val="20"/>
                <w:szCs w:val="20"/>
                <w:lang w:val="fr-FR"/>
              </w:rPr>
              <w:t>a été rédigé et examiné par la 54</w:t>
            </w:r>
            <w:r w:rsidRPr="00D47407">
              <w:rPr>
                <w:rFonts w:asciiTheme="majorHAnsi" w:hAnsiTheme="majorHAnsi" w:cs="Times New Roman"/>
                <w:spacing w:val="-4"/>
                <w:sz w:val="20"/>
                <w:szCs w:val="20"/>
                <w:vertAlign w:val="superscript"/>
                <w:lang w:val="fr-FR"/>
              </w:rPr>
              <w:t>e</w:t>
            </w:r>
            <w:r>
              <w:rPr>
                <w:rFonts w:asciiTheme="majorHAnsi" w:hAnsiTheme="majorHAnsi" w:cs="Times New Roman"/>
                <w:spacing w:val="-4"/>
                <w:sz w:val="20"/>
                <w:szCs w:val="20"/>
                <w:lang w:val="fr-FR"/>
              </w:rPr>
              <w:t xml:space="preserve"> Réunion du Comité permanent</w:t>
            </w:r>
            <w:r w:rsidR="00915948" w:rsidRPr="00D47407">
              <w:rPr>
                <w:rFonts w:asciiTheme="majorHAnsi" w:hAnsiTheme="majorHAnsi" w:cs="Times New Roman"/>
                <w:spacing w:val="-4"/>
                <w:sz w:val="20"/>
                <w:szCs w:val="20"/>
                <w:lang w:val="fr-FR"/>
              </w:rPr>
              <w:t>.</w:t>
            </w:r>
          </w:p>
          <w:p w14:paraId="4216A270" w14:textId="77777777" w:rsidR="00F0383B" w:rsidRPr="00D47407" w:rsidRDefault="00F0383B" w:rsidP="00473429">
            <w:pPr>
              <w:widowControl w:val="0"/>
              <w:autoSpaceDE w:val="0"/>
              <w:autoSpaceDN w:val="0"/>
              <w:adjustRightInd w:val="0"/>
              <w:contextualSpacing/>
              <w:rPr>
                <w:rFonts w:asciiTheme="majorHAnsi" w:hAnsiTheme="majorHAnsi" w:cs="Times New Roman"/>
                <w:sz w:val="20"/>
                <w:szCs w:val="20"/>
                <w:lang w:val="fr-FR"/>
              </w:rPr>
            </w:pPr>
          </w:p>
          <w:p w14:paraId="79628D15" w14:textId="74028CD2" w:rsidR="000A4C25" w:rsidRPr="00D47407" w:rsidRDefault="00621467" w:rsidP="00621467">
            <w:pPr>
              <w:widowControl w:val="0"/>
              <w:autoSpaceDE w:val="0"/>
              <w:autoSpaceDN w:val="0"/>
              <w:adjustRightInd w:val="0"/>
              <w:contextualSpacing/>
              <w:rPr>
                <w:rFonts w:asciiTheme="majorHAnsi" w:hAnsiTheme="majorHAnsi" w:cs="Times New Roman"/>
                <w:sz w:val="20"/>
                <w:szCs w:val="20"/>
                <w:lang w:val="fr-FR"/>
              </w:rPr>
            </w:pPr>
            <w:r>
              <w:rPr>
                <w:rFonts w:asciiTheme="majorHAnsi" w:hAnsiTheme="majorHAnsi" w:cs="Times New Roman"/>
                <w:sz w:val="20"/>
                <w:szCs w:val="20"/>
                <w:lang w:val="fr-FR"/>
              </w:rPr>
              <w:t xml:space="preserve">Un projet de Note d’information a été rédigé par des consultants, examiné par le GEST et remis au Secrétariat. Le projet est en production. </w:t>
            </w:r>
          </w:p>
        </w:tc>
        <w:tc>
          <w:tcPr>
            <w:tcW w:w="0" w:type="auto"/>
          </w:tcPr>
          <w:p w14:paraId="54CB5C22" w14:textId="10B83E13" w:rsidR="007F480A" w:rsidRPr="00D47407" w:rsidRDefault="00533AEE"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cs="Times New Roman"/>
                <w:sz w:val="20"/>
                <w:szCs w:val="20"/>
                <w:lang w:val="fr-FR"/>
              </w:rPr>
              <w:t xml:space="preserve">Un atelier international sur </w:t>
            </w:r>
            <w:r>
              <w:rPr>
                <w:rFonts w:asciiTheme="majorHAnsi" w:hAnsiTheme="majorHAnsi" w:cs="Times New Roman"/>
                <w:i/>
                <w:sz w:val="20"/>
                <w:szCs w:val="20"/>
                <w:lang w:val="fr-FR"/>
              </w:rPr>
              <w:t>La conservation et l’utilisation rationnelle des tourbières dans le contexte des changements climatiques</w:t>
            </w:r>
            <w:r w:rsidR="007F480A" w:rsidRPr="00D47407">
              <w:rPr>
                <w:rFonts w:asciiTheme="majorHAnsi" w:hAnsiTheme="majorHAnsi" w:cs="Times New Roman"/>
                <w:sz w:val="20"/>
                <w:szCs w:val="20"/>
                <w:lang w:val="fr-FR"/>
              </w:rPr>
              <w:t>, organi</w:t>
            </w:r>
            <w:r>
              <w:rPr>
                <w:rFonts w:asciiTheme="majorHAnsi" w:hAnsiTheme="majorHAnsi" w:cs="Times New Roman"/>
                <w:sz w:val="20"/>
                <w:szCs w:val="20"/>
                <w:lang w:val="fr-FR"/>
              </w:rPr>
              <w:t xml:space="preserve">sé par l’Agence fédérale allemande </w:t>
            </w:r>
            <w:r w:rsidR="005C4E58">
              <w:rPr>
                <w:rFonts w:asciiTheme="majorHAnsi" w:hAnsiTheme="majorHAnsi" w:cs="Times New Roman"/>
                <w:sz w:val="20"/>
                <w:szCs w:val="20"/>
                <w:lang w:val="fr-FR"/>
              </w:rPr>
              <w:t>de</w:t>
            </w:r>
            <w:r>
              <w:rPr>
                <w:rFonts w:asciiTheme="majorHAnsi" w:hAnsiTheme="majorHAnsi" w:cs="Times New Roman"/>
                <w:sz w:val="20"/>
                <w:szCs w:val="20"/>
                <w:lang w:val="fr-FR"/>
              </w:rPr>
              <w:t xml:space="preserve"> conservation de la nature </w:t>
            </w:r>
            <w:r w:rsidR="007F480A" w:rsidRPr="00D47407">
              <w:rPr>
                <w:rFonts w:asciiTheme="majorHAnsi" w:hAnsiTheme="majorHAnsi" w:cs="Times New Roman"/>
                <w:sz w:val="20"/>
                <w:szCs w:val="20"/>
                <w:lang w:val="fr-FR"/>
              </w:rPr>
              <w:t xml:space="preserve">(BNF) </w:t>
            </w:r>
            <w:r>
              <w:rPr>
                <w:rFonts w:asciiTheme="majorHAnsi" w:hAnsiTheme="majorHAnsi" w:cs="Times New Roman"/>
                <w:sz w:val="20"/>
                <w:szCs w:val="20"/>
                <w:lang w:val="fr-FR"/>
              </w:rPr>
              <w:t>à</w:t>
            </w:r>
            <w:r w:rsidR="007F480A" w:rsidRPr="00D47407">
              <w:rPr>
                <w:rFonts w:asciiTheme="majorHAnsi" w:hAnsiTheme="majorHAnsi" w:cs="Times New Roman"/>
                <w:sz w:val="20"/>
                <w:szCs w:val="20"/>
                <w:lang w:val="fr-FR"/>
              </w:rPr>
              <w:t xml:space="preserve"> Vilm</w:t>
            </w:r>
            <w:r w:rsidR="005B7A3C" w:rsidRPr="00D47407">
              <w:rPr>
                <w:rFonts w:asciiTheme="majorHAnsi" w:hAnsiTheme="majorHAnsi" w:cs="Times New Roman"/>
                <w:sz w:val="20"/>
                <w:szCs w:val="20"/>
                <w:lang w:val="fr-FR"/>
              </w:rPr>
              <w:t>,</w:t>
            </w:r>
            <w:r w:rsidR="007F480A" w:rsidRPr="00D47407">
              <w:rPr>
                <w:rFonts w:asciiTheme="majorHAnsi" w:hAnsiTheme="majorHAnsi" w:cs="Times New Roman"/>
                <w:sz w:val="20"/>
                <w:szCs w:val="20"/>
                <w:lang w:val="fr-FR"/>
              </w:rPr>
              <w:t xml:space="preserve"> </w:t>
            </w:r>
            <w:r>
              <w:rPr>
                <w:rFonts w:asciiTheme="majorHAnsi" w:hAnsiTheme="majorHAnsi" w:cs="Times New Roman"/>
                <w:sz w:val="20"/>
                <w:szCs w:val="20"/>
                <w:lang w:val="fr-FR"/>
              </w:rPr>
              <w:t>Allemagne</w:t>
            </w:r>
            <w:r w:rsidR="007F480A" w:rsidRPr="00D47407">
              <w:rPr>
                <w:rFonts w:asciiTheme="majorHAnsi" w:hAnsiTheme="majorHAnsi" w:cs="Times New Roman"/>
                <w:sz w:val="20"/>
                <w:szCs w:val="20"/>
                <w:lang w:val="fr-FR"/>
              </w:rPr>
              <w:t xml:space="preserve"> (2016), </w:t>
            </w:r>
            <w:r>
              <w:rPr>
                <w:rFonts w:asciiTheme="majorHAnsi" w:hAnsiTheme="majorHAnsi" w:cs="Times New Roman"/>
                <w:sz w:val="20"/>
                <w:szCs w:val="20"/>
                <w:lang w:val="fr-FR"/>
              </w:rPr>
              <w:t xml:space="preserve">a permis de rassembler les contributions à ce sujet ainsi </w:t>
            </w:r>
            <w:r w:rsidR="005C4E58">
              <w:rPr>
                <w:rFonts w:asciiTheme="majorHAnsi" w:hAnsiTheme="majorHAnsi" w:cs="Times New Roman"/>
                <w:sz w:val="20"/>
                <w:szCs w:val="20"/>
                <w:lang w:val="fr-FR"/>
              </w:rPr>
              <w:t xml:space="preserve">que sur </w:t>
            </w:r>
            <w:r>
              <w:rPr>
                <w:rFonts w:asciiTheme="majorHAnsi" w:hAnsiTheme="majorHAnsi" w:cs="Times New Roman"/>
                <w:sz w:val="20"/>
                <w:szCs w:val="20"/>
                <w:lang w:val="fr-FR"/>
              </w:rPr>
              <w:t>d’autres tâches relatives aux tourbières (p. ex., Tâches 2.4 et 5.3) dans le plan de travail.</w:t>
            </w:r>
            <w:r w:rsidR="007F480A" w:rsidRPr="00D47407">
              <w:rPr>
                <w:rFonts w:asciiTheme="majorHAnsi" w:hAnsiTheme="majorHAnsi" w:cs="Times New Roman"/>
                <w:sz w:val="20"/>
                <w:szCs w:val="20"/>
                <w:lang w:val="fr-FR"/>
              </w:rPr>
              <w:t xml:space="preserve"> </w:t>
            </w:r>
          </w:p>
          <w:p w14:paraId="189A67C9" w14:textId="77777777" w:rsidR="000A4C25" w:rsidRPr="00D47407" w:rsidRDefault="000A4C25"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tc>
      </w:tr>
      <w:tr w:rsidR="00357FB8" w:rsidRPr="00D47407" w14:paraId="5568A9EA"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53F9B7EC" w14:textId="77777777" w:rsidR="00DD220E" w:rsidRPr="00D47407" w:rsidRDefault="00DD220E" w:rsidP="00DD220E">
            <w:pPr>
              <w:rPr>
                <w:rFonts w:asciiTheme="majorHAnsi" w:hAnsiTheme="majorHAnsi" w:cs="Times New Roman"/>
                <w:sz w:val="20"/>
                <w:szCs w:val="20"/>
                <w:lang w:val="fr-FR"/>
              </w:rPr>
            </w:pPr>
            <w:r w:rsidRPr="00D47407">
              <w:rPr>
                <w:rFonts w:asciiTheme="majorHAnsi" w:hAnsiTheme="majorHAnsi" w:cs="Times New Roman"/>
                <w:sz w:val="20"/>
                <w:szCs w:val="20"/>
                <w:lang w:val="fr-FR"/>
              </w:rPr>
              <w:t>Outil de gestion des Sites Ramsar</w:t>
            </w:r>
          </w:p>
          <w:p w14:paraId="7D56A059" w14:textId="4CD2F47A" w:rsidR="000A4C25" w:rsidRPr="00D47407" w:rsidRDefault="000A4C25" w:rsidP="000A4C25">
            <w:pPr>
              <w:widowControl w:val="0"/>
              <w:autoSpaceDE w:val="0"/>
              <w:autoSpaceDN w:val="0"/>
              <w:adjustRightInd w:val="0"/>
              <w:rPr>
                <w:rFonts w:asciiTheme="majorHAnsi" w:hAnsiTheme="majorHAnsi" w:cs="Times New Roman"/>
                <w:sz w:val="20"/>
                <w:szCs w:val="20"/>
                <w:lang w:val="fr-FR"/>
              </w:rPr>
            </w:pPr>
          </w:p>
        </w:tc>
        <w:tc>
          <w:tcPr>
            <w:tcW w:w="0" w:type="auto"/>
          </w:tcPr>
          <w:p w14:paraId="7F527495" w14:textId="77777777" w:rsidR="000A4C25" w:rsidRPr="00D47407" w:rsidRDefault="000A4C25" w:rsidP="000A4C2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2.1</w:t>
            </w:r>
          </w:p>
        </w:tc>
        <w:tc>
          <w:tcPr>
            <w:cnfStyle w:val="000010000000" w:firstRow="0" w:lastRow="0" w:firstColumn="0" w:lastColumn="0" w:oddVBand="1" w:evenVBand="0" w:oddHBand="0" w:evenHBand="0" w:firstRowFirstColumn="0" w:firstRowLastColumn="0" w:lastRowFirstColumn="0" w:lastRowLastColumn="0"/>
            <w:tcW w:w="0" w:type="auto"/>
          </w:tcPr>
          <w:p w14:paraId="194F7AE2" w14:textId="74FD0789" w:rsidR="000A4C25" w:rsidRPr="00D47407" w:rsidRDefault="00624E8B" w:rsidP="000A4C25">
            <w:pPr>
              <w:rPr>
                <w:rFonts w:asciiTheme="majorHAnsi" w:hAnsiTheme="majorHAnsi" w:cs="Times New Roman"/>
                <w:bCs/>
                <w:sz w:val="20"/>
                <w:szCs w:val="20"/>
                <w:lang w:val="fr-FR"/>
              </w:rPr>
            </w:pPr>
            <w:r w:rsidRPr="00D47407">
              <w:rPr>
                <w:rFonts w:asciiTheme="majorHAnsi" w:hAnsiTheme="majorHAnsi" w:cs="Times New Roman"/>
                <w:sz w:val="20"/>
                <w:szCs w:val="20"/>
                <w:lang w:val="fr-FR"/>
              </w:rPr>
              <w:t>Praticiens (administrateurs de Sites Ramsar)</w:t>
            </w:r>
          </w:p>
        </w:tc>
        <w:tc>
          <w:tcPr>
            <w:tcW w:w="0" w:type="auto"/>
          </w:tcPr>
          <w:p w14:paraId="1929E23B" w14:textId="045B86D1" w:rsidR="000A4C25" w:rsidRPr="00D47407" w:rsidRDefault="000A4C25" w:rsidP="00D47407">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S</w:t>
            </w:r>
            <w:r w:rsidR="00D47407">
              <w:rPr>
                <w:rFonts w:asciiTheme="majorHAnsi" w:hAnsiTheme="majorHAnsi" w:cs="Times New Roman"/>
                <w:sz w:val="20"/>
                <w:szCs w:val="20"/>
                <w:lang w:val="fr-FR"/>
              </w:rPr>
              <w:t>ous</w:t>
            </w:r>
            <w:r w:rsidRPr="00D47407">
              <w:rPr>
                <w:rFonts w:asciiTheme="majorHAnsi" w:hAnsiTheme="majorHAnsi" w:cs="Times New Roman"/>
                <w:sz w:val="20"/>
                <w:szCs w:val="20"/>
                <w:lang w:val="fr-FR"/>
              </w:rPr>
              <w:t xml:space="preserve">-page </w:t>
            </w:r>
            <w:r w:rsidR="00D47407">
              <w:rPr>
                <w:rFonts w:asciiTheme="majorHAnsi" w:hAnsiTheme="majorHAnsi" w:cs="Times New Roman"/>
                <w:sz w:val="20"/>
                <w:szCs w:val="20"/>
                <w:lang w:val="fr-FR"/>
              </w:rPr>
              <w:t>du site web</w:t>
            </w:r>
            <w:r w:rsidRPr="00D47407">
              <w:rPr>
                <w:rFonts w:asciiTheme="majorHAnsi" w:hAnsiTheme="majorHAnsi" w:cs="Times New Roman"/>
                <w:sz w:val="20"/>
                <w:szCs w:val="20"/>
                <w:lang w:val="fr-FR"/>
              </w:rPr>
              <w:t xml:space="preserve"> Ramsar </w:t>
            </w:r>
          </w:p>
        </w:tc>
        <w:tc>
          <w:tcPr>
            <w:cnfStyle w:val="000010000000" w:firstRow="0" w:lastRow="0" w:firstColumn="0" w:lastColumn="0" w:oddVBand="1" w:evenVBand="0" w:oddHBand="0" w:evenHBand="0" w:firstRowFirstColumn="0" w:firstRowLastColumn="0" w:lastRowFirstColumn="0" w:lastRowLastColumn="0"/>
            <w:tcW w:w="0" w:type="auto"/>
          </w:tcPr>
          <w:p w14:paraId="76D8B8C3" w14:textId="4E2FFF31" w:rsidR="000A4C25" w:rsidRPr="00D47407" w:rsidRDefault="00D47407" w:rsidP="00473429">
            <w:pPr>
              <w:widowControl w:val="0"/>
              <w:autoSpaceDE w:val="0"/>
              <w:autoSpaceDN w:val="0"/>
              <w:adjustRightInd w:val="0"/>
              <w:contextualSpacing/>
              <w:rPr>
                <w:rFonts w:asciiTheme="majorHAnsi" w:hAnsiTheme="majorHAnsi" w:cs="Times New Roman"/>
                <w:sz w:val="20"/>
                <w:szCs w:val="20"/>
                <w:lang w:val="fr-FR"/>
              </w:rPr>
            </w:pPr>
            <w:r>
              <w:rPr>
                <w:rFonts w:asciiTheme="majorHAnsi" w:hAnsiTheme="majorHAnsi" w:cs="Times New Roman"/>
                <w:sz w:val="20"/>
                <w:szCs w:val="20"/>
                <w:lang w:val="fr-FR"/>
              </w:rPr>
              <w:t>Terminé</w:t>
            </w:r>
          </w:p>
        </w:tc>
        <w:tc>
          <w:tcPr>
            <w:tcW w:w="0" w:type="auto"/>
          </w:tcPr>
          <w:p w14:paraId="73350E0B" w14:textId="77777777" w:rsidR="000A4C25" w:rsidRPr="00D47407" w:rsidRDefault="000A4C25"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tc>
      </w:tr>
      <w:tr w:rsidR="00357FB8" w:rsidRPr="00F36D02" w14:paraId="648CFD55"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2B4B61D5" w14:textId="3909B6DF" w:rsidR="000A4C25" w:rsidRPr="00D47407" w:rsidRDefault="00DD220E" w:rsidP="000A4C25">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Note d’orientation sur l’évaluation et la valorisation des services écosystémiques des zones humides, avec outils</w:t>
            </w:r>
          </w:p>
        </w:tc>
        <w:tc>
          <w:tcPr>
            <w:tcW w:w="0" w:type="auto"/>
          </w:tcPr>
          <w:p w14:paraId="05F4EA78" w14:textId="77777777" w:rsidR="000A4C25" w:rsidRPr="00D47407" w:rsidRDefault="000A4C25" w:rsidP="000A4C2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3.1</w:t>
            </w:r>
          </w:p>
        </w:tc>
        <w:tc>
          <w:tcPr>
            <w:cnfStyle w:val="000010000000" w:firstRow="0" w:lastRow="0" w:firstColumn="0" w:lastColumn="0" w:oddVBand="1" w:evenVBand="0" w:oddHBand="0" w:evenHBand="0" w:firstRowFirstColumn="0" w:firstRowLastColumn="0" w:lastRowFirstColumn="0" w:lastRowLastColumn="0"/>
            <w:tcW w:w="0" w:type="auto"/>
          </w:tcPr>
          <w:p w14:paraId="1FD3B904" w14:textId="1A1689FE" w:rsidR="000A4C25" w:rsidRPr="00D47407" w:rsidRDefault="00624E8B" w:rsidP="00473429">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Décideurs et</w:t>
            </w:r>
            <w:r w:rsidR="000A4C25" w:rsidRPr="00D47407">
              <w:rPr>
                <w:rFonts w:asciiTheme="majorHAnsi" w:hAnsiTheme="majorHAnsi" w:cs="Times New Roman"/>
                <w:sz w:val="20"/>
                <w:szCs w:val="20"/>
                <w:lang w:val="fr-FR"/>
              </w:rPr>
              <w:t xml:space="preserve"> </w:t>
            </w:r>
            <w:r w:rsidRPr="00D47407">
              <w:rPr>
                <w:rFonts w:asciiTheme="majorHAnsi" w:hAnsiTheme="majorHAnsi" w:cs="Times New Roman"/>
                <w:sz w:val="20"/>
                <w:szCs w:val="20"/>
                <w:lang w:val="fr-FR"/>
              </w:rPr>
              <w:t>praticiens</w:t>
            </w:r>
          </w:p>
          <w:p w14:paraId="186D8381" w14:textId="77777777" w:rsidR="00CB6CF9" w:rsidRDefault="00CB6CF9" w:rsidP="000A4C25">
            <w:pPr>
              <w:widowControl w:val="0"/>
              <w:autoSpaceDE w:val="0"/>
              <w:autoSpaceDN w:val="0"/>
              <w:adjustRightInd w:val="0"/>
              <w:ind w:left="173" w:hanging="141"/>
              <w:rPr>
                <w:rFonts w:asciiTheme="majorHAnsi" w:hAnsiTheme="majorHAnsi" w:cs="Times New Roman"/>
                <w:sz w:val="20"/>
                <w:szCs w:val="20"/>
                <w:lang w:val="fr-FR"/>
              </w:rPr>
            </w:pPr>
          </w:p>
          <w:p w14:paraId="2CC3AF12" w14:textId="77777777" w:rsidR="00611C78" w:rsidRPr="00D47407" w:rsidRDefault="00611C78" w:rsidP="000A4C25">
            <w:pPr>
              <w:widowControl w:val="0"/>
              <w:autoSpaceDE w:val="0"/>
              <w:autoSpaceDN w:val="0"/>
              <w:adjustRightInd w:val="0"/>
              <w:ind w:left="173" w:hanging="141"/>
              <w:rPr>
                <w:rFonts w:asciiTheme="majorHAnsi" w:hAnsiTheme="majorHAnsi" w:cs="Times New Roman"/>
                <w:sz w:val="20"/>
                <w:szCs w:val="20"/>
                <w:lang w:val="fr-FR"/>
              </w:rPr>
            </w:pPr>
          </w:p>
          <w:p w14:paraId="3C5AB66B" w14:textId="2B9C67DD" w:rsidR="000A4C25" w:rsidRPr="00D47407" w:rsidRDefault="00624E8B" w:rsidP="00473429">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Praticiens</w:t>
            </w:r>
          </w:p>
        </w:tc>
        <w:tc>
          <w:tcPr>
            <w:tcW w:w="0" w:type="auto"/>
          </w:tcPr>
          <w:p w14:paraId="7F14F671" w14:textId="2403A8B1" w:rsidR="000A4C25" w:rsidRPr="00D47407" w:rsidRDefault="00F97A6C"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Note d’orientation</w:t>
            </w:r>
            <w:r w:rsidR="000A4C25" w:rsidRPr="00D47407">
              <w:rPr>
                <w:rFonts w:asciiTheme="majorHAnsi" w:hAnsiTheme="majorHAnsi" w:cs="Times New Roman"/>
                <w:sz w:val="20"/>
                <w:szCs w:val="20"/>
                <w:lang w:val="fr-FR"/>
              </w:rPr>
              <w:t xml:space="preserve"> </w:t>
            </w:r>
          </w:p>
          <w:p w14:paraId="623F4981" w14:textId="77777777" w:rsidR="000A4C25" w:rsidRPr="00D47407" w:rsidRDefault="000A4C25" w:rsidP="000A4C25">
            <w:pPr>
              <w:widowControl w:val="0"/>
              <w:autoSpaceDE w:val="0"/>
              <w:autoSpaceDN w:val="0"/>
              <w:adjustRightInd w:val="0"/>
              <w:ind w:left="176"/>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30F3CED4" w14:textId="77777777" w:rsidR="000A4C25" w:rsidRPr="00D47407" w:rsidRDefault="000A4C25" w:rsidP="000A4C25">
            <w:pPr>
              <w:widowControl w:val="0"/>
              <w:autoSpaceDE w:val="0"/>
              <w:autoSpaceDN w:val="0"/>
              <w:adjustRightInd w:val="0"/>
              <w:ind w:left="176"/>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14526340" w14:textId="1E0372BE" w:rsidR="000A4C25" w:rsidRPr="00D47407" w:rsidRDefault="00F97A6C" w:rsidP="00F97A6C">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 xml:space="preserve">Rapport technique </w:t>
            </w:r>
            <w:r w:rsidR="000A4C25" w:rsidRPr="00D47407">
              <w:rPr>
                <w:rFonts w:asciiTheme="majorHAnsi" w:hAnsiTheme="majorHAnsi" w:cs="Times New Roman"/>
                <w:sz w:val="20"/>
                <w:szCs w:val="20"/>
                <w:lang w:val="fr-FR"/>
              </w:rPr>
              <w:t xml:space="preserve">Ramsar </w:t>
            </w:r>
          </w:p>
        </w:tc>
        <w:tc>
          <w:tcPr>
            <w:cnfStyle w:val="000010000000" w:firstRow="0" w:lastRow="0" w:firstColumn="0" w:lastColumn="0" w:oddVBand="1" w:evenVBand="0" w:oddHBand="0" w:evenHBand="0" w:firstRowFirstColumn="0" w:firstRowLastColumn="0" w:lastRowFirstColumn="0" w:lastRowLastColumn="0"/>
            <w:tcW w:w="0" w:type="auto"/>
          </w:tcPr>
          <w:p w14:paraId="37B6459F" w14:textId="4212296D" w:rsidR="0070043A" w:rsidRPr="00D47407" w:rsidRDefault="00D47407" w:rsidP="00473429">
            <w:pPr>
              <w:widowControl w:val="0"/>
              <w:autoSpaceDE w:val="0"/>
              <w:autoSpaceDN w:val="0"/>
              <w:adjustRightInd w:val="0"/>
              <w:contextualSpacing/>
              <w:rPr>
                <w:rFonts w:asciiTheme="majorHAnsi" w:hAnsiTheme="majorHAnsi" w:cs="Times New Roman"/>
                <w:sz w:val="20"/>
                <w:szCs w:val="20"/>
                <w:lang w:val="fr-FR"/>
              </w:rPr>
            </w:pPr>
            <w:r>
              <w:rPr>
                <w:rFonts w:asciiTheme="majorHAnsi" w:hAnsiTheme="majorHAnsi" w:cs="Times New Roman"/>
                <w:sz w:val="20"/>
                <w:szCs w:val="20"/>
                <w:lang w:val="fr-FR"/>
              </w:rPr>
              <w:t>Terminé</w:t>
            </w:r>
          </w:p>
          <w:p w14:paraId="6699C784" w14:textId="77777777" w:rsidR="0070043A" w:rsidRPr="00D47407" w:rsidRDefault="0070043A" w:rsidP="00473429">
            <w:pPr>
              <w:widowControl w:val="0"/>
              <w:autoSpaceDE w:val="0"/>
              <w:autoSpaceDN w:val="0"/>
              <w:adjustRightInd w:val="0"/>
              <w:ind w:firstLine="162"/>
              <w:contextualSpacing/>
              <w:rPr>
                <w:rFonts w:asciiTheme="majorHAnsi" w:hAnsiTheme="majorHAnsi" w:cs="Times New Roman"/>
                <w:sz w:val="20"/>
                <w:szCs w:val="20"/>
                <w:lang w:val="fr-FR"/>
              </w:rPr>
            </w:pPr>
          </w:p>
          <w:p w14:paraId="3487FC3A" w14:textId="77777777" w:rsidR="0070043A" w:rsidRPr="00D47407" w:rsidRDefault="0070043A" w:rsidP="00473429">
            <w:pPr>
              <w:widowControl w:val="0"/>
              <w:autoSpaceDE w:val="0"/>
              <w:autoSpaceDN w:val="0"/>
              <w:adjustRightInd w:val="0"/>
              <w:ind w:firstLine="162"/>
              <w:contextualSpacing/>
              <w:rPr>
                <w:rFonts w:asciiTheme="majorHAnsi" w:hAnsiTheme="majorHAnsi" w:cs="Times New Roman"/>
                <w:sz w:val="20"/>
                <w:szCs w:val="20"/>
                <w:lang w:val="fr-FR"/>
              </w:rPr>
            </w:pPr>
          </w:p>
          <w:p w14:paraId="5FE41EC6" w14:textId="3013DDE0" w:rsidR="000A4C25" w:rsidRPr="00D47407" w:rsidRDefault="00533AEE" w:rsidP="005C4E58">
            <w:pPr>
              <w:widowControl w:val="0"/>
              <w:autoSpaceDE w:val="0"/>
              <w:autoSpaceDN w:val="0"/>
              <w:adjustRightInd w:val="0"/>
              <w:contextualSpacing/>
              <w:rPr>
                <w:rFonts w:asciiTheme="majorHAnsi" w:hAnsiTheme="majorHAnsi" w:cs="Times New Roman"/>
                <w:sz w:val="20"/>
                <w:szCs w:val="20"/>
                <w:lang w:val="fr-FR"/>
              </w:rPr>
            </w:pPr>
            <w:r>
              <w:rPr>
                <w:rFonts w:asciiTheme="majorHAnsi" w:hAnsiTheme="majorHAnsi" w:cs="Times New Roman"/>
                <w:sz w:val="20"/>
                <w:szCs w:val="20"/>
                <w:lang w:val="fr-FR"/>
              </w:rPr>
              <w:t xml:space="preserve">La tâche n’a pas été entreprise </w:t>
            </w:r>
            <w:r w:rsidR="005C4E58">
              <w:rPr>
                <w:rFonts w:asciiTheme="majorHAnsi" w:hAnsiTheme="majorHAnsi" w:cs="Times New Roman"/>
                <w:sz w:val="20"/>
                <w:szCs w:val="20"/>
                <w:lang w:val="fr-FR"/>
              </w:rPr>
              <w:t>pour cause</w:t>
            </w:r>
            <w:r>
              <w:rPr>
                <w:rFonts w:asciiTheme="majorHAnsi" w:hAnsiTheme="majorHAnsi" w:cs="Times New Roman"/>
                <w:sz w:val="20"/>
                <w:szCs w:val="20"/>
                <w:lang w:val="fr-FR"/>
              </w:rPr>
              <w:t xml:space="preserve"> de capacité</w:t>
            </w:r>
            <w:r w:rsidR="005C4E58">
              <w:rPr>
                <w:rFonts w:asciiTheme="majorHAnsi" w:hAnsiTheme="majorHAnsi" w:cs="Times New Roman"/>
                <w:sz w:val="20"/>
                <w:szCs w:val="20"/>
                <w:lang w:val="fr-FR"/>
              </w:rPr>
              <w:t>s</w:t>
            </w:r>
            <w:r>
              <w:rPr>
                <w:rFonts w:asciiTheme="majorHAnsi" w:hAnsiTheme="majorHAnsi" w:cs="Times New Roman"/>
                <w:sz w:val="20"/>
                <w:szCs w:val="20"/>
                <w:lang w:val="fr-FR"/>
              </w:rPr>
              <w:t xml:space="preserve"> limitée</w:t>
            </w:r>
            <w:r w:rsidR="005C4E58">
              <w:rPr>
                <w:rFonts w:asciiTheme="majorHAnsi" w:hAnsiTheme="majorHAnsi" w:cs="Times New Roman"/>
                <w:sz w:val="20"/>
                <w:szCs w:val="20"/>
                <w:lang w:val="fr-FR"/>
              </w:rPr>
              <w:t>s</w:t>
            </w:r>
            <w:r>
              <w:rPr>
                <w:rFonts w:asciiTheme="majorHAnsi" w:hAnsiTheme="majorHAnsi" w:cs="Times New Roman"/>
                <w:sz w:val="20"/>
                <w:szCs w:val="20"/>
                <w:lang w:val="fr-FR"/>
              </w:rPr>
              <w:t xml:space="preserve"> et de contraintes de temps. </w:t>
            </w:r>
          </w:p>
        </w:tc>
        <w:tc>
          <w:tcPr>
            <w:tcW w:w="0" w:type="auto"/>
          </w:tcPr>
          <w:p w14:paraId="4D7D8CBD" w14:textId="003C8424" w:rsidR="000A4C25" w:rsidRPr="00D47407" w:rsidRDefault="00533AEE" w:rsidP="00533AEE">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cs="Times New Roman"/>
                <w:sz w:val="20"/>
                <w:szCs w:val="20"/>
                <w:lang w:val="fr-FR"/>
              </w:rPr>
              <w:t xml:space="preserve">Un atelier de rédaction a été organisé par </w:t>
            </w:r>
            <w:r w:rsidR="00CB6CF9" w:rsidRPr="00D47407">
              <w:rPr>
                <w:rFonts w:asciiTheme="majorHAnsi" w:hAnsiTheme="majorHAnsi" w:cs="Times New Roman"/>
                <w:sz w:val="20"/>
                <w:szCs w:val="20"/>
                <w:lang w:val="fr-FR"/>
              </w:rPr>
              <w:t xml:space="preserve">Wetlands International </w:t>
            </w:r>
            <w:r>
              <w:rPr>
                <w:rFonts w:asciiTheme="majorHAnsi" w:hAnsiTheme="majorHAnsi" w:cs="Times New Roman"/>
                <w:sz w:val="20"/>
                <w:szCs w:val="20"/>
                <w:lang w:val="fr-FR"/>
              </w:rPr>
              <w:t>aux Pays</w:t>
            </w:r>
            <w:r>
              <w:rPr>
                <w:rFonts w:asciiTheme="majorHAnsi" w:hAnsiTheme="majorHAnsi" w:cs="Times New Roman"/>
                <w:sz w:val="20"/>
                <w:szCs w:val="20"/>
                <w:lang w:val="fr-FR"/>
              </w:rPr>
              <w:noBreakHyphen/>
              <w:t xml:space="preserve">Bas en 2016. </w:t>
            </w:r>
          </w:p>
        </w:tc>
      </w:tr>
      <w:tr w:rsidR="00357FB8" w:rsidRPr="00D47407" w14:paraId="2F01BA5D"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0FDF9B72" w14:textId="461FF10C" w:rsidR="000A4C25" w:rsidRPr="00D47407" w:rsidRDefault="00DD220E" w:rsidP="000A4C25">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Les écosystèmes de zones humides et la prévention des risques de catastrophe</w:t>
            </w:r>
          </w:p>
        </w:tc>
        <w:tc>
          <w:tcPr>
            <w:tcW w:w="0" w:type="auto"/>
          </w:tcPr>
          <w:p w14:paraId="105B17AB" w14:textId="77777777" w:rsidR="000A4C25" w:rsidRPr="00D47407" w:rsidRDefault="000A4C25" w:rsidP="000A4C2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3.2</w:t>
            </w:r>
          </w:p>
        </w:tc>
        <w:tc>
          <w:tcPr>
            <w:cnfStyle w:val="000010000000" w:firstRow="0" w:lastRow="0" w:firstColumn="0" w:lastColumn="0" w:oddVBand="1" w:evenVBand="0" w:oddHBand="0" w:evenHBand="0" w:firstRowFirstColumn="0" w:firstRowLastColumn="0" w:lastRowFirstColumn="0" w:lastRowLastColumn="0"/>
            <w:tcW w:w="0" w:type="auto"/>
          </w:tcPr>
          <w:p w14:paraId="11A7B7E4" w14:textId="33297CD4" w:rsidR="000A4C25" w:rsidRPr="00D47407" w:rsidRDefault="00624E8B" w:rsidP="000A4C25">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Décideurs</w:t>
            </w:r>
          </w:p>
        </w:tc>
        <w:tc>
          <w:tcPr>
            <w:tcW w:w="0" w:type="auto"/>
          </w:tcPr>
          <w:p w14:paraId="6A466537" w14:textId="198A455B" w:rsidR="000A4C25" w:rsidRPr="00D47407" w:rsidRDefault="00F97A6C" w:rsidP="00473429">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Note d’orientation</w:t>
            </w:r>
            <w:r w:rsidR="000A4C25" w:rsidRPr="00D47407">
              <w:rPr>
                <w:rFonts w:asciiTheme="majorHAnsi" w:hAnsiTheme="majorHAnsi" w:cs="Times New Roman"/>
                <w:sz w:val="20"/>
                <w:szCs w:val="20"/>
                <w:lang w:val="fr-FR"/>
              </w:rPr>
              <w:t xml:space="preserve"> </w:t>
            </w:r>
          </w:p>
        </w:tc>
        <w:tc>
          <w:tcPr>
            <w:cnfStyle w:val="000010000000" w:firstRow="0" w:lastRow="0" w:firstColumn="0" w:lastColumn="0" w:oddVBand="1" w:evenVBand="0" w:oddHBand="0" w:evenHBand="0" w:firstRowFirstColumn="0" w:firstRowLastColumn="0" w:lastRowFirstColumn="0" w:lastRowLastColumn="0"/>
            <w:tcW w:w="0" w:type="auto"/>
          </w:tcPr>
          <w:p w14:paraId="29A5E272" w14:textId="4472560F" w:rsidR="000A4C25" w:rsidRPr="00D47407" w:rsidRDefault="00CE48C9" w:rsidP="0070043A">
            <w:pPr>
              <w:widowControl w:val="0"/>
              <w:autoSpaceDE w:val="0"/>
              <w:autoSpaceDN w:val="0"/>
              <w:adjustRightInd w:val="0"/>
              <w:contextualSpacing/>
              <w:rPr>
                <w:rFonts w:asciiTheme="majorHAnsi" w:hAnsiTheme="majorHAnsi" w:cs="Times New Roman"/>
                <w:sz w:val="20"/>
                <w:szCs w:val="20"/>
                <w:lang w:val="fr-FR"/>
              </w:rPr>
            </w:pPr>
            <w:r>
              <w:rPr>
                <w:rFonts w:asciiTheme="majorHAnsi" w:hAnsiTheme="majorHAnsi" w:cs="Times New Roman"/>
                <w:sz w:val="20"/>
                <w:szCs w:val="20"/>
                <w:lang w:val="fr-FR"/>
              </w:rPr>
              <w:t>Terminé</w:t>
            </w:r>
          </w:p>
        </w:tc>
        <w:tc>
          <w:tcPr>
            <w:tcW w:w="0" w:type="auto"/>
          </w:tcPr>
          <w:p w14:paraId="5BED05BB" w14:textId="77777777" w:rsidR="000A4C25" w:rsidRPr="00D47407" w:rsidRDefault="000A4C25"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tc>
      </w:tr>
      <w:tr w:rsidR="00357FB8" w:rsidRPr="00F36D02" w14:paraId="6218152C"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70575D0C" w14:textId="6AE0577A" w:rsidR="000A4C25" w:rsidRPr="00D47407" w:rsidRDefault="00DD220E" w:rsidP="000A4C25">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Besoins en eau des zones humides</w:t>
            </w:r>
          </w:p>
        </w:tc>
        <w:tc>
          <w:tcPr>
            <w:tcW w:w="0" w:type="auto"/>
          </w:tcPr>
          <w:p w14:paraId="62997856" w14:textId="77777777" w:rsidR="000A4C25" w:rsidRPr="00D47407" w:rsidRDefault="000A4C25" w:rsidP="000A4C2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4.1</w:t>
            </w:r>
          </w:p>
        </w:tc>
        <w:tc>
          <w:tcPr>
            <w:cnfStyle w:val="000010000000" w:firstRow="0" w:lastRow="0" w:firstColumn="0" w:lastColumn="0" w:oddVBand="1" w:evenVBand="0" w:oddHBand="0" w:evenHBand="0" w:firstRowFirstColumn="0" w:firstRowLastColumn="0" w:lastRowFirstColumn="0" w:lastRowLastColumn="0"/>
            <w:tcW w:w="0" w:type="auto"/>
          </w:tcPr>
          <w:p w14:paraId="34AA797F" w14:textId="2935AAF1" w:rsidR="000A4C25" w:rsidRPr="00D47407" w:rsidRDefault="00624E8B" w:rsidP="000A4C25">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Décideurs et praticiens aux niveaux national, du bassin versant et local</w:t>
            </w:r>
            <w:r w:rsidR="000A4C25" w:rsidRPr="00D47407">
              <w:rPr>
                <w:rFonts w:asciiTheme="majorHAnsi" w:hAnsiTheme="majorHAnsi" w:cs="Times New Roman"/>
                <w:sz w:val="20"/>
                <w:szCs w:val="20"/>
                <w:lang w:val="fr-FR"/>
              </w:rPr>
              <w:t xml:space="preserve"> </w:t>
            </w:r>
          </w:p>
        </w:tc>
        <w:tc>
          <w:tcPr>
            <w:tcW w:w="0" w:type="auto"/>
          </w:tcPr>
          <w:p w14:paraId="0B03D974" w14:textId="241554B5" w:rsidR="000A4C25" w:rsidRPr="00D47407" w:rsidRDefault="00F97A6C" w:rsidP="00F97A6C">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Note d’orientation fondée sur le rapport du</w:t>
            </w:r>
            <w:r w:rsidR="0070043A" w:rsidRPr="00D47407">
              <w:rPr>
                <w:rFonts w:asciiTheme="majorHAnsi" w:hAnsiTheme="majorHAnsi" w:cs="Times New Roman"/>
                <w:sz w:val="20"/>
                <w:szCs w:val="20"/>
                <w:lang w:val="fr-FR"/>
              </w:rPr>
              <w:t xml:space="preserve"> WWF </w:t>
            </w:r>
          </w:p>
        </w:tc>
        <w:tc>
          <w:tcPr>
            <w:cnfStyle w:val="000010000000" w:firstRow="0" w:lastRow="0" w:firstColumn="0" w:lastColumn="0" w:oddVBand="1" w:evenVBand="0" w:oddHBand="0" w:evenHBand="0" w:firstRowFirstColumn="0" w:firstRowLastColumn="0" w:lastRowFirstColumn="0" w:lastRowLastColumn="0"/>
            <w:tcW w:w="0" w:type="auto"/>
          </w:tcPr>
          <w:p w14:paraId="2DB9E23A" w14:textId="1F91E9EF" w:rsidR="000A4C25" w:rsidRPr="00D47407" w:rsidRDefault="00CE48C9" w:rsidP="00CE48C9">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 xml:space="preserve">Note d’orientation </w:t>
            </w:r>
            <w:r>
              <w:rPr>
                <w:rFonts w:asciiTheme="majorHAnsi" w:hAnsiTheme="majorHAnsi" w:cs="Times New Roman"/>
                <w:sz w:val="20"/>
                <w:szCs w:val="20"/>
                <w:lang w:val="fr-FR"/>
              </w:rPr>
              <w:t>en</w:t>
            </w:r>
            <w:r w:rsidR="0070043A" w:rsidRPr="00D47407">
              <w:rPr>
                <w:rFonts w:asciiTheme="majorHAnsi" w:hAnsiTheme="majorHAnsi" w:cs="Times New Roman"/>
                <w:sz w:val="20"/>
                <w:szCs w:val="20"/>
                <w:lang w:val="fr-FR"/>
              </w:rPr>
              <w:t xml:space="preserve"> production</w:t>
            </w:r>
          </w:p>
        </w:tc>
        <w:tc>
          <w:tcPr>
            <w:tcW w:w="0" w:type="auto"/>
          </w:tcPr>
          <w:p w14:paraId="4F288F8E" w14:textId="13DBFD0C" w:rsidR="000A4C25" w:rsidRPr="00D47407" w:rsidRDefault="00533AEE" w:rsidP="005C4E58">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cs="Times New Roman"/>
                <w:sz w:val="20"/>
                <w:szCs w:val="20"/>
                <w:lang w:val="fr-FR"/>
              </w:rPr>
              <w:t xml:space="preserve">Des membres du GEST ont participé au conseil consultatif </w:t>
            </w:r>
            <w:r w:rsidR="005C4E58">
              <w:rPr>
                <w:rFonts w:asciiTheme="majorHAnsi" w:hAnsiTheme="majorHAnsi" w:cs="Times New Roman"/>
                <w:sz w:val="20"/>
                <w:szCs w:val="20"/>
                <w:lang w:val="fr-FR"/>
              </w:rPr>
              <w:t>sur</w:t>
            </w:r>
            <w:r>
              <w:rPr>
                <w:rFonts w:asciiTheme="majorHAnsi" w:hAnsiTheme="majorHAnsi" w:cs="Times New Roman"/>
                <w:sz w:val="20"/>
                <w:szCs w:val="20"/>
                <w:lang w:val="fr-FR"/>
              </w:rPr>
              <w:t xml:space="preserve"> le rapport du WWF.</w:t>
            </w:r>
            <w:r w:rsidR="0070043A" w:rsidRPr="00D47407">
              <w:rPr>
                <w:rFonts w:asciiTheme="majorHAnsi" w:hAnsiTheme="majorHAnsi" w:cs="Times New Roman"/>
                <w:sz w:val="20"/>
                <w:szCs w:val="20"/>
                <w:lang w:val="fr-FR"/>
              </w:rPr>
              <w:t xml:space="preserve"> </w:t>
            </w:r>
          </w:p>
        </w:tc>
      </w:tr>
      <w:tr w:rsidR="00357FB8" w:rsidRPr="00F36D02" w14:paraId="3BDA9212"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50F129FA" w14:textId="3E79BD87" w:rsidR="000A4C25" w:rsidRPr="00D47407" w:rsidRDefault="00DF472B" w:rsidP="000A4C25">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lastRenderedPageBreak/>
              <w:t>Examen et analyse des rapports de Missions consultatives Ramsar</w:t>
            </w:r>
          </w:p>
        </w:tc>
        <w:tc>
          <w:tcPr>
            <w:tcW w:w="0" w:type="auto"/>
          </w:tcPr>
          <w:p w14:paraId="4EE4325D" w14:textId="77777777" w:rsidR="000A4C25" w:rsidRPr="00D47407" w:rsidRDefault="000A4C25" w:rsidP="000A4C2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4.2</w:t>
            </w:r>
          </w:p>
        </w:tc>
        <w:tc>
          <w:tcPr>
            <w:cnfStyle w:val="000010000000" w:firstRow="0" w:lastRow="0" w:firstColumn="0" w:lastColumn="0" w:oddVBand="1" w:evenVBand="0" w:oddHBand="0" w:evenHBand="0" w:firstRowFirstColumn="0" w:firstRowLastColumn="0" w:lastRowFirstColumn="0" w:lastRowLastColumn="0"/>
            <w:tcW w:w="0" w:type="auto"/>
          </w:tcPr>
          <w:p w14:paraId="124D65D3" w14:textId="77777777" w:rsidR="00624E8B" w:rsidRPr="00D47407" w:rsidRDefault="00624E8B" w:rsidP="0070043A">
            <w:pPr>
              <w:widowControl w:val="0"/>
              <w:autoSpaceDE w:val="0"/>
              <w:autoSpaceDN w:val="0"/>
              <w:adjustRightInd w:val="0"/>
              <w:contextualSpacing/>
              <w:rPr>
                <w:rFonts w:asciiTheme="majorHAnsi" w:hAnsiTheme="majorHAnsi" w:cs="Times New Roman"/>
                <w:sz w:val="20"/>
                <w:szCs w:val="20"/>
                <w:lang w:val="fr-FR"/>
              </w:rPr>
            </w:pPr>
            <w:r w:rsidRPr="00D47407">
              <w:rPr>
                <w:rFonts w:asciiTheme="majorHAnsi" w:hAnsiTheme="majorHAnsi" w:cs="Times New Roman"/>
                <w:sz w:val="20"/>
                <w:szCs w:val="20"/>
                <w:lang w:val="fr-FR"/>
              </w:rPr>
              <w:t>Décideurs</w:t>
            </w:r>
          </w:p>
          <w:p w14:paraId="6B791CFC" w14:textId="77777777" w:rsidR="00624E8B" w:rsidRPr="00D47407" w:rsidRDefault="00624E8B" w:rsidP="0070043A">
            <w:pPr>
              <w:widowControl w:val="0"/>
              <w:autoSpaceDE w:val="0"/>
              <w:autoSpaceDN w:val="0"/>
              <w:adjustRightInd w:val="0"/>
              <w:contextualSpacing/>
              <w:rPr>
                <w:rFonts w:asciiTheme="majorHAnsi" w:hAnsiTheme="majorHAnsi" w:cs="Times New Roman"/>
                <w:sz w:val="20"/>
                <w:szCs w:val="20"/>
                <w:lang w:val="fr-FR"/>
              </w:rPr>
            </w:pPr>
          </w:p>
          <w:p w14:paraId="3FBB86FB" w14:textId="40D6CC21" w:rsidR="000A4C25" w:rsidRPr="00D47407" w:rsidRDefault="00624E8B" w:rsidP="00624E8B">
            <w:pPr>
              <w:widowControl w:val="0"/>
              <w:autoSpaceDE w:val="0"/>
              <w:autoSpaceDN w:val="0"/>
              <w:adjustRightInd w:val="0"/>
              <w:contextualSpacing/>
              <w:rPr>
                <w:rFonts w:asciiTheme="majorHAnsi" w:hAnsiTheme="majorHAnsi" w:cs="Times New Roman"/>
                <w:sz w:val="20"/>
                <w:szCs w:val="20"/>
                <w:lang w:val="fr-FR"/>
              </w:rPr>
            </w:pPr>
            <w:r w:rsidRPr="00D47407">
              <w:rPr>
                <w:rFonts w:asciiTheme="majorHAnsi" w:hAnsiTheme="majorHAnsi" w:cs="Times New Roman"/>
                <w:sz w:val="20"/>
                <w:szCs w:val="20"/>
                <w:lang w:val="fr-FR"/>
              </w:rPr>
              <w:t>Praticiens (administrateurs de zones humides)</w:t>
            </w:r>
          </w:p>
        </w:tc>
        <w:tc>
          <w:tcPr>
            <w:tcW w:w="0" w:type="auto"/>
          </w:tcPr>
          <w:p w14:paraId="18361870" w14:textId="497E867A" w:rsidR="000A4C25" w:rsidRPr="00D47407" w:rsidRDefault="00F97A6C" w:rsidP="0070043A">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Rapport de consultation</w:t>
            </w:r>
          </w:p>
          <w:p w14:paraId="6E543E93" w14:textId="77777777" w:rsidR="0070043A" w:rsidRPr="00D47407" w:rsidRDefault="0070043A" w:rsidP="000A4C25">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p w14:paraId="30F18EF4" w14:textId="169896A2" w:rsidR="000A4C25" w:rsidRPr="00D47407" w:rsidRDefault="00F97A6C" w:rsidP="0070043A">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sz w:val="20"/>
                <w:szCs w:val="20"/>
                <w:lang w:val="fr-FR"/>
              </w:rPr>
              <w:t>Note d’orientation</w:t>
            </w:r>
            <w:r w:rsidR="000A4C25" w:rsidRPr="00D47407">
              <w:rPr>
                <w:rFonts w:asciiTheme="majorHAnsi" w:hAnsiTheme="majorHAnsi" w:cs="Times New Roman"/>
                <w:sz w:val="20"/>
                <w:szCs w:val="20"/>
                <w:lang w:val="fr-FR"/>
              </w:rPr>
              <w:t xml:space="preserve"> </w:t>
            </w:r>
          </w:p>
          <w:p w14:paraId="3E0602BA" w14:textId="77777777" w:rsidR="000A4C25" w:rsidRPr="00D47407" w:rsidRDefault="000A4C25"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p w14:paraId="07A37C7B" w14:textId="6CD503B4" w:rsidR="000A4C25" w:rsidRPr="00D47407" w:rsidRDefault="000A4C25" w:rsidP="0070043A">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 xml:space="preserve">Note </w:t>
            </w:r>
            <w:r w:rsidR="00F97A6C" w:rsidRPr="00D47407">
              <w:rPr>
                <w:rFonts w:asciiTheme="majorHAnsi" w:hAnsiTheme="majorHAnsi" w:cs="Times New Roman"/>
                <w:sz w:val="20"/>
                <w:szCs w:val="20"/>
                <w:lang w:val="fr-FR"/>
              </w:rPr>
              <w:t>d’information</w:t>
            </w:r>
          </w:p>
        </w:tc>
        <w:tc>
          <w:tcPr>
            <w:cnfStyle w:val="000010000000" w:firstRow="0" w:lastRow="0" w:firstColumn="0" w:lastColumn="0" w:oddVBand="1" w:evenVBand="0" w:oddHBand="0" w:evenHBand="0" w:firstRowFirstColumn="0" w:firstRowLastColumn="0" w:lastRowFirstColumn="0" w:lastRowLastColumn="0"/>
            <w:tcW w:w="0" w:type="auto"/>
          </w:tcPr>
          <w:p w14:paraId="25EB252B" w14:textId="7A8640C2" w:rsidR="000A4C25" w:rsidRPr="00D47407" w:rsidRDefault="00F97A6C" w:rsidP="0070043A">
            <w:pPr>
              <w:widowControl w:val="0"/>
              <w:autoSpaceDE w:val="0"/>
              <w:autoSpaceDN w:val="0"/>
              <w:adjustRightInd w:val="0"/>
              <w:contextualSpacing/>
              <w:rPr>
                <w:rFonts w:asciiTheme="majorHAnsi" w:hAnsiTheme="majorHAnsi" w:cs="Times New Roman"/>
                <w:sz w:val="20"/>
                <w:szCs w:val="20"/>
                <w:lang w:val="fr-FR"/>
              </w:rPr>
            </w:pPr>
            <w:r w:rsidRPr="00D47407">
              <w:rPr>
                <w:rFonts w:asciiTheme="majorHAnsi" w:hAnsiTheme="majorHAnsi" w:cs="Times New Roman"/>
                <w:sz w:val="20"/>
                <w:szCs w:val="20"/>
                <w:lang w:val="fr-FR"/>
              </w:rPr>
              <w:t>Terminé</w:t>
            </w:r>
          </w:p>
          <w:p w14:paraId="48FDBC16" w14:textId="77777777" w:rsidR="000A4C25" w:rsidRPr="00D47407" w:rsidRDefault="000A4C25" w:rsidP="0070043A">
            <w:pPr>
              <w:widowControl w:val="0"/>
              <w:autoSpaceDE w:val="0"/>
              <w:autoSpaceDN w:val="0"/>
              <w:adjustRightInd w:val="0"/>
              <w:contextualSpacing/>
              <w:rPr>
                <w:rFonts w:asciiTheme="majorHAnsi" w:hAnsiTheme="majorHAnsi" w:cs="Times New Roman"/>
                <w:sz w:val="20"/>
                <w:szCs w:val="20"/>
                <w:lang w:val="fr-FR"/>
              </w:rPr>
            </w:pPr>
          </w:p>
        </w:tc>
        <w:tc>
          <w:tcPr>
            <w:tcW w:w="0" w:type="auto"/>
          </w:tcPr>
          <w:p w14:paraId="49256D2F" w14:textId="3E78E32A" w:rsidR="000A4C25" w:rsidRPr="00D47407" w:rsidRDefault="00533AEE" w:rsidP="00533AE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 w:val="20"/>
                <w:szCs w:val="20"/>
                <w:lang w:val="fr-FR"/>
              </w:rPr>
            </w:pPr>
            <w:r>
              <w:rPr>
                <w:rFonts w:asciiTheme="majorHAnsi" w:hAnsiTheme="majorHAnsi" w:cs="Calibri"/>
                <w:color w:val="000000"/>
                <w:sz w:val="20"/>
                <w:szCs w:val="20"/>
                <w:lang w:val="fr-FR"/>
              </w:rPr>
              <w:t>Le WWF a fourni 22 000 CHF pour couvrir les coûts de cette consultation.</w:t>
            </w:r>
          </w:p>
        </w:tc>
      </w:tr>
      <w:tr w:rsidR="00357FB8" w:rsidRPr="00F36D02" w14:paraId="4DE6BB45"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4B2288E4" w14:textId="60345E72"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eastAsia="zh-CN"/>
              </w:rPr>
              <w:t>Promotion des meilleures pratiques pour la restauration des zones humides</w:t>
            </w:r>
          </w:p>
        </w:tc>
        <w:tc>
          <w:tcPr>
            <w:tcW w:w="0" w:type="auto"/>
          </w:tcPr>
          <w:p w14:paraId="06EA7031" w14:textId="77777777" w:rsidR="00F97A6C" w:rsidRPr="00D47407" w:rsidRDefault="00F97A6C" w:rsidP="00F97A6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5.1</w:t>
            </w:r>
          </w:p>
        </w:tc>
        <w:tc>
          <w:tcPr>
            <w:cnfStyle w:val="000010000000" w:firstRow="0" w:lastRow="0" w:firstColumn="0" w:lastColumn="0" w:oddVBand="1" w:evenVBand="0" w:oddHBand="0" w:evenHBand="0" w:firstRowFirstColumn="0" w:firstRowLastColumn="0" w:lastRowFirstColumn="0" w:lastRowLastColumn="0"/>
            <w:tcW w:w="0" w:type="auto"/>
          </w:tcPr>
          <w:p w14:paraId="034FAEBA" w14:textId="77777777" w:rsidR="00F97A6C" w:rsidRPr="00D47407" w:rsidRDefault="00F97A6C" w:rsidP="00F97A6C">
            <w:pPr>
              <w:widowControl w:val="0"/>
              <w:autoSpaceDE w:val="0"/>
              <w:autoSpaceDN w:val="0"/>
              <w:adjustRightInd w:val="0"/>
              <w:contextualSpacing/>
              <w:rPr>
                <w:rFonts w:asciiTheme="majorHAnsi" w:hAnsiTheme="majorHAnsi" w:cs="Times New Roman"/>
                <w:sz w:val="20"/>
                <w:szCs w:val="20"/>
                <w:lang w:val="fr-FR"/>
              </w:rPr>
            </w:pPr>
            <w:r w:rsidRPr="00D47407">
              <w:rPr>
                <w:rFonts w:asciiTheme="majorHAnsi" w:hAnsiTheme="majorHAnsi" w:cs="Times New Roman"/>
                <w:sz w:val="20"/>
                <w:szCs w:val="20"/>
                <w:lang w:val="fr-FR"/>
              </w:rPr>
              <w:t>Décideurs</w:t>
            </w:r>
          </w:p>
          <w:p w14:paraId="7FA08EFE" w14:textId="77777777" w:rsidR="00F97A6C" w:rsidRPr="00D47407" w:rsidRDefault="00F97A6C" w:rsidP="00F97A6C">
            <w:pPr>
              <w:widowControl w:val="0"/>
              <w:autoSpaceDE w:val="0"/>
              <w:autoSpaceDN w:val="0"/>
              <w:adjustRightInd w:val="0"/>
              <w:contextualSpacing/>
              <w:rPr>
                <w:rFonts w:asciiTheme="majorHAnsi" w:hAnsiTheme="majorHAnsi" w:cs="Times New Roman"/>
                <w:sz w:val="20"/>
                <w:szCs w:val="20"/>
                <w:lang w:val="fr-FR"/>
              </w:rPr>
            </w:pPr>
          </w:p>
          <w:p w14:paraId="4D9AAC78" w14:textId="3BA76F36" w:rsidR="00F97A6C" w:rsidRPr="00D47407" w:rsidRDefault="00F97A6C" w:rsidP="00F97A6C">
            <w:pPr>
              <w:widowControl w:val="0"/>
              <w:autoSpaceDE w:val="0"/>
              <w:autoSpaceDN w:val="0"/>
              <w:adjustRightInd w:val="0"/>
              <w:contextualSpacing/>
              <w:rPr>
                <w:rFonts w:asciiTheme="majorHAnsi" w:hAnsiTheme="majorHAnsi" w:cs="Times New Roman"/>
                <w:sz w:val="20"/>
                <w:szCs w:val="20"/>
                <w:lang w:val="fr-FR"/>
              </w:rPr>
            </w:pPr>
            <w:r w:rsidRPr="00D47407">
              <w:rPr>
                <w:rFonts w:asciiTheme="majorHAnsi" w:hAnsiTheme="majorHAnsi" w:cs="Times New Roman"/>
                <w:sz w:val="20"/>
                <w:szCs w:val="20"/>
                <w:lang w:val="fr-FR"/>
              </w:rPr>
              <w:t>Praticiens (administrateurs de zones humides)</w:t>
            </w:r>
          </w:p>
        </w:tc>
        <w:tc>
          <w:tcPr>
            <w:tcW w:w="0" w:type="auto"/>
          </w:tcPr>
          <w:p w14:paraId="66DDF08F" w14:textId="77777777" w:rsidR="00611C78" w:rsidRDefault="00611C78"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fr-FR"/>
              </w:rPr>
            </w:pPr>
            <w:r w:rsidRPr="00D47407">
              <w:rPr>
                <w:rFonts w:asciiTheme="majorHAnsi" w:hAnsiTheme="majorHAnsi" w:cs="Times New Roman"/>
                <w:sz w:val="20"/>
                <w:szCs w:val="20"/>
                <w:lang w:val="fr-FR"/>
              </w:rPr>
              <w:t>Note d’information</w:t>
            </w:r>
            <w:r w:rsidRPr="00D47407">
              <w:rPr>
                <w:rFonts w:asciiTheme="majorHAnsi" w:hAnsiTheme="majorHAnsi"/>
                <w:sz w:val="20"/>
                <w:szCs w:val="20"/>
                <w:lang w:val="fr-FR"/>
              </w:rPr>
              <w:t xml:space="preserve"> </w:t>
            </w:r>
          </w:p>
          <w:p w14:paraId="3EADEE9F" w14:textId="77777777" w:rsidR="00611C78" w:rsidRDefault="00611C78"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fr-FR"/>
              </w:rPr>
            </w:pPr>
          </w:p>
          <w:p w14:paraId="10EF4619" w14:textId="6B628C51"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sz w:val="20"/>
                <w:szCs w:val="20"/>
                <w:lang w:val="fr-FR"/>
              </w:rPr>
              <w:t xml:space="preserve">Note d’orientation </w:t>
            </w:r>
          </w:p>
        </w:tc>
        <w:tc>
          <w:tcPr>
            <w:cnfStyle w:val="000010000000" w:firstRow="0" w:lastRow="0" w:firstColumn="0" w:lastColumn="0" w:oddVBand="1" w:evenVBand="0" w:oddHBand="0" w:evenHBand="0" w:firstRowFirstColumn="0" w:firstRowLastColumn="0" w:lastRowFirstColumn="0" w:lastRowLastColumn="0"/>
            <w:tcW w:w="0" w:type="auto"/>
          </w:tcPr>
          <w:p w14:paraId="4660EC19" w14:textId="17F649B8" w:rsidR="00F97A6C" w:rsidRPr="00D47407" w:rsidRDefault="00D47407" w:rsidP="00F97A6C">
            <w:pPr>
              <w:widowControl w:val="0"/>
              <w:autoSpaceDE w:val="0"/>
              <w:autoSpaceDN w:val="0"/>
              <w:adjustRightInd w:val="0"/>
              <w:rPr>
                <w:rFonts w:asciiTheme="majorHAnsi" w:hAnsiTheme="majorHAnsi" w:cs="Times New Roman"/>
                <w:sz w:val="20"/>
                <w:szCs w:val="20"/>
                <w:lang w:val="fr-FR"/>
              </w:rPr>
            </w:pPr>
            <w:r>
              <w:rPr>
                <w:rFonts w:asciiTheme="majorHAnsi" w:hAnsiTheme="majorHAnsi" w:cs="Times New Roman"/>
                <w:sz w:val="20"/>
                <w:szCs w:val="20"/>
                <w:lang w:val="fr-FR"/>
              </w:rPr>
              <w:t>En</w:t>
            </w:r>
            <w:r w:rsidR="00F97A6C" w:rsidRPr="00D47407">
              <w:rPr>
                <w:rFonts w:asciiTheme="majorHAnsi" w:hAnsiTheme="majorHAnsi" w:cs="Times New Roman"/>
                <w:sz w:val="20"/>
                <w:szCs w:val="20"/>
                <w:lang w:val="fr-FR"/>
              </w:rPr>
              <w:t xml:space="preserve"> production</w:t>
            </w:r>
          </w:p>
          <w:p w14:paraId="0F4E4BB5" w14:textId="77777777"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p>
          <w:p w14:paraId="49BB2350" w14:textId="236C4A8E" w:rsidR="00F97A6C" w:rsidRPr="00D47407" w:rsidRDefault="004F2840" w:rsidP="000D606C">
            <w:pPr>
              <w:widowControl w:val="0"/>
              <w:autoSpaceDE w:val="0"/>
              <w:autoSpaceDN w:val="0"/>
              <w:adjustRightInd w:val="0"/>
              <w:rPr>
                <w:rFonts w:asciiTheme="majorHAnsi" w:hAnsiTheme="majorHAnsi" w:cs="Times New Roman"/>
                <w:sz w:val="20"/>
                <w:szCs w:val="20"/>
                <w:lang w:val="fr-FR"/>
              </w:rPr>
            </w:pPr>
            <w:r>
              <w:rPr>
                <w:rFonts w:asciiTheme="majorHAnsi" w:hAnsiTheme="majorHAnsi" w:cs="Times New Roman"/>
                <w:sz w:val="20"/>
                <w:szCs w:val="20"/>
                <w:lang w:val="fr-FR"/>
              </w:rPr>
              <w:t>La tâche n’a pas été entreprise pour cause de capacités limitées et de contraintes de temps</w:t>
            </w:r>
            <w:r w:rsidR="00533AEE">
              <w:rPr>
                <w:rFonts w:asciiTheme="majorHAnsi" w:hAnsiTheme="majorHAnsi" w:cs="Times New Roman"/>
                <w:sz w:val="20"/>
                <w:szCs w:val="20"/>
                <w:lang w:val="fr-FR"/>
              </w:rPr>
              <w:t>.</w:t>
            </w:r>
            <w:r w:rsidR="00F97A6C" w:rsidRPr="00D47407">
              <w:rPr>
                <w:rFonts w:asciiTheme="majorHAnsi" w:hAnsiTheme="majorHAnsi" w:cs="Times New Roman"/>
                <w:sz w:val="20"/>
                <w:szCs w:val="20"/>
                <w:lang w:val="fr-FR"/>
              </w:rPr>
              <w:t xml:space="preserve"> </w:t>
            </w:r>
          </w:p>
        </w:tc>
        <w:tc>
          <w:tcPr>
            <w:tcW w:w="0" w:type="auto"/>
          </w:tcPr>
          <w:p w14:paraId="2B46959F" w14:textId="77777777"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tc>
      </w:tr>
      <w:tr w:rsidR="00F97A6C" w:rsidRPr="00D47407" w14:paraId="6A83BDFF"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gridSpan w:val="6"/>
            <w:shd w:val="clear" w:color="auto" w:fill="D9D9D9" w:themeFill="background1" w:themeFillShade="D9"/>
          </w:tcPr>
          <w:p w14:paraId="27AB1CFC" w14:textId="3C4A97EB" w:rsidR="00F97A6C" w:rsidRPr="00D47407" w:rsidRDefault="00F97A6C" w:rsidP="00F97A6C">
            <w:pPr>
              <w:widowControl w:val="0"/>
              <w:autoSpaceDE w:val="0"/>
              <w:autoSpaceDN w:val="0"/>
              <w:adjustRightInd w:val="0"/>
              <w:jc w:val="center"/>
              <w:rPr>
                <w:rFonts w:asciiTheme="majorHAnsi" w:hAnsiTheme="majorHAnsi" w:cs="Times New Roman"/>
                <w:b/>
                <w:sz w:val="20"/>
                <w:szCs w:val="20"/>
                <w:lang w:val="fr-FR"/>
              </w:rPr>
            </w:pPr>
            <w:r w:rsidRPr="00D47407">
              <w:rPr>
                <w:rFonts w:asciiTheme="majorHAnsi" w:hAnsiTheme="majorHAnsi" w:cs="Times New Roman"/>
                <w:b/>
                <w:sz w:val="20"/>
                <w:szCs w:val="20"/>
                <w:lang w:val="fr-FR"/>
              </w:rPr>
              <w:t>Autres tâches</w:t>
            </w:r>
          </w:p>
        </w:tc>
      </w:tr>
      <w:tr w:rsidR="00357FB8" w:rsidRPr="00F36D02" w14:paraId="620A09C0"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5B1CC04B" w14:textId="6EFAC991" w:rsidR="00F97A6C" w:rsidRPr="00D47407" w:rsidRDefault="00F97A6C" w:rsidP="00F97A6C">
            <w:pPr>
              <w:pStyle w:val="Default"/>
              <w:rPr>
                <w:rFonts w:asciiTheme="majorHAnsi" w:hAnsiTheme="majorHAnsi"/>
                <w:sz w:val="20"/>
                <w:szCs w:val="20"/>
                <w:lang w:val="fr-FR"/>
              </w:rPr>
            </w:pPr>
            <w:r w:rsidRPr="00D47407">
              <w:rPr>
                <w:rFonts w:asciiTheme="majorHAnsi" w:hAnsiTheme="majorHAnsi"/>
                <w:sz w:val="20"/>
                <w:szCs w:val="20"/>
                <w:lang w:val="fr-FR"/>
              </w:rPr>
              <w:t>Atelier sur l’application des inventaires culturels des zones humides</w:t>
            </w:r>
          </w:p>
        </w:tc>
        <w:tc>
          <w:tcPr>
            <w:tcW w:w="0" w:type="auto"/>
          </w:tcPr>
          <w:p w14:paraId="7909E338" w14:textId="77777777"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1.3</w:t>
            </w:r>
          </w:p>
        </w:tc>
        <w:tc>
          <w:tcPr>
            <w:cnfStyle w:val="000010000000" w:firstRow="0" w:lastRow="0" w:firstColumn="0" w:lastColumn="0" w:oddVBand="1" w:evenVBand="0" w:oddHBand="0" w:evenHBand="0" w:firstRowFirstColumn="0" w:firstRowLastColumn="0" w:lastRowFirstColumn="0" w:lastRowLastColumn="0"/>
            <w:tcW w:w="0" w:type="auto"/>
          </w:tcPr>
          <w:p w14:paraId="0B5EE3B7" w14:textId="50CF5AD9"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Praticiens (administrateurs de zones humides)</w:t>
            </w:r>
          </w:p>
        </w:tc>
        <w:tc>
          <w:tcPr>
            <w:tcW w:w="0" w:type="auto"/>
          </w:tcPr>
          <w:p w14:paraId="5252AD6F" w14:textId="7B6CEFFC" w:rsidR="00F97A6C" w:rsidRPr="00D47407" w:rsidRDefault="00F177E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cs="Times New Roman"/>
                <w:sz w:val="20"/>
                <w:szCs w:val="20"/>
                <w:lang w:val="fr-FR"/>
              </w:rPr>
              <w:t>Atelier de renforcement des capacités</w:t>
            </w:r>
          </w:p>
          <w:p w14:paraId="48D45FE1" w14:textId="77777777"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166F0B70" w14:textId="304EEDCC" w:rsidR="00F97A6C" w:rsidRPr="00D47407" w:rsidRDefault="00F177EC" w:rsidP="00F177E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cs="Times New Roman"/>
                <w:sz w:val="20"/>
                <w:szCs w:val="20"/>
                <w:lang w:val="fr-FR"/>
              </w:rPr>
              <w:t xml:space="preserve">Des études de cas seront publiées sur le site web de Ramsar dans le cadre de l’Outil de gestion des Sites Ramsar. </w:t>
            </w:r>
          </w:p>
        </w:tc>
        <w:tc>
          <w:tcPr>
            <w:cnfStyle w:val="000010000000" w:firstRow="0" w:lastRow="0" w:firstColumn="0" w:lastColumn="0" w:oddVBand="1" w:evenVBand="0" w:oddHBand="0" w:evenHBand="0" w:firstRowFirstColumn="0" w:firstRowLastColumn="0" w:lastRowFirstColumn="0" w:lastRowLastColumn="0"/>
            <w:tcW w:w="0" w:type="auto"/>
          </w:tcPr>
          <w:p w14:paraId="3D169337" w14:textId="179A178D" w:rsidR="00F97A6C" w:rsidRPr="00D47407" w:rsidRDefault="004F2840" w:rsidP="000D606C">
            <w:pPr>
              <w:widowControl w:val="0"/>
              <w:autoSpaceDE w:val="0"/>
              <w:autoSpaceDN w:val="0"/>
              <w:adjustRightInd w:val="0"/>
              <w:rPr>
                <w:rFonts w:asciiTheme="majorHAnsi" w:hAnsiTheme="majorHAnsi" w:cs="Times New Roman"/>
                <w:sz w:val="20"/>
                <w:szCs w:val="20"/>
                <w:lang w:val="fr-FR"/>
              </w:rPr>
            </w:pPr>
            <w:r>
              <w:rPr>
                <w:rFonts w:asciiTheme="majorHAnsi" w:hAnsiTheme="majorHAnsi" w:cs="Times New Roman"/>
                <w:sz w:val="20"/>
                <w:szCs w:val="20"/>
                <w:lang w:val="fr-FR"/>
              </w:rPr>
              <w:t>La tâche n’a pas été entreprise pour cause de capacités limitées et de contraintes de temps</w:t>
            </w:r>
            <w:r w:rsidR="00F177EC">
              <w:rPr>
                <w:rFonts w:asciiTheme="majorHAnsi" w:hAnsiTheme="majorHAnsi" w:cs="Times New Roman"/>
                <w:sz w:val="20"/>
                <w:szCs w:val="20"/>
                <w:lang w:val="fr-FR"/>
              </w:rPr>
              <w:t>.</w:t>
            </w:r>
          </w:p>
        </w:tc>
        <w:tc>
          <w:tcPr>
            <w:tcW w:w="0" w:type="auto"/>
          </w:tcPr>
          <w:p w14:paraId="261A826B" w14:textId="77777777"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tc>
      </w:tr>
      <w:tr w:rsidR="00357FB8" w:rsidRPr="00F36D02" w14:paraId="1017480A"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452ACF6F" w14:textId="516F0F41" w:rsidR="00F97A6C" w:rsidRPr="00D47407" w:rsidRDefault="00F97A6C" w:rsidP="00F97A6C">
            <w:pPr>
              <w:pStyle w:val="Default"/>
              <w:rPr>
                <w:rFonts w:asciiTheme="majorHAnsi" w:hAnsiTheme="majorHAnsi"/>
                <w:sz w:val="20"/>
                <w:szCs w:val="20"/>
                <w:lang w:val="fr-FR"/>
              </w:rPr>
            </w:pPr>
            <w:r w:rsidRPr="00D47407">
              <w:rPr>
                <w:rFonts w:asciiTheme="majorHAnsi" w:hAnsiTheme="majorHAnsi"/>
                <w:sz w:val="20"/>
                <w:szCs w:val="20"/>
                <w:lang w:val="fr-FR"/>
              </w:rPr>
              <w:t>La gestion des zones humides pour réduire les risques de maladies portées par l’eau et portées par des vecteurs aquatiques</w:t>
            </w:r>
          </w:p>
        </w:tc>
        <w:tc>
          <w:tcPr>
            <w:tcW w:w="0" w:type="auto"/>
          </w:tcPr>
          <w:p w14:paraId="1664B7DC"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2.2</w:t>
            </w:r>
          </w:p>
        </w:tc>
        <w:tc>
          <w:tcPr>
            <w:cnfStyle w:val="000010000000" w:firstRow="0" w:lastRow="0" w:firstColumn="0" w:lastColumn="0" w:oddVBand="1" w:evenVBand="0" w:oddHBand="0" w:evenHBand="0" w:firstRowFirstColumn="0" w:firstRowLastColumn="0" w:lastRowFirstColumn="0" w:lastRowLastColumn="0"/>
            <w:tcW w:w="0" w:type="auto"/>
          </w:tcPr>
          <w:p w14:paraId="30EE20EE" w14:textId="67CC4603"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Praticiens (administrateurs de zones humides)</w:t>
            </w:r>
          </w:p>
        </w:tc>
        <w:tc>
          <w:tcPr>
            <w:tcW w:w="0" w:type="auto"/>
          </w:tcPr>
          <w:p w14:paraId="3A72122B" w14:textId="682EB4F9"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Note d’information</w:t>
            </w:r>
          </w:p>
        </w:tc>
        <w:tc>
          <w:tcPr>
            <w:cnfStyle w:val="000010000000" w:firstRow="0" w:lastRow="0" w:firstColumn="0" w:lastColumn="0" w:oddVBand="1" w:evenVBand="0" w:oddHBand="0" w:evenHBand="0" w:firstRowFirstColumn="0" w:firstRowLastColumn="0" w:lastRowFirstColumn="0" w:lastRowLastColumn="0"/>
            <w:tcW w:w="0" w:type="auto"/>
          </w:tcPr>
          <w:p w14:paraId="452FCEF1" w14:textId="4890F2E5" w:rsidR="00F97A6C" w:rsidRPr="00D47407" w:rsidRDefault="00090083" w:rsidP="00090083">
            <w:pPr>
              <w:widowControl w:val="0"/>
              <w:autoSpaceDE w:val="0"/>
              <w:autoSpaceDN w:val="0"/>
              <w:adjustRightInd w:val="0"/>
              <w:rPr>
                <w:rFonts w:asciiTheme="majorHAnsi" w:hAnsiTheme="majorHAnsi" w:cs="Times New Roman"/>
                <w:sz w:val="20"/>
                <w:szCs w:val="20"/>
                <w:lang w:val="fr-FR"/>
              </w:rPr>
            </w:pPr>
            <w:r>
              <w:rPr>
                <w:rFonts w:asciiTheme="majorHAnsi" w:hAnsiTheme="majorHAnsi" w:cs="Times New Roman"/>
                <w:sz w:val="20"/>
                <w:szCs w:val="20"/>
                <w:lang w:val="fr-FR"/>
              </w:rPr>
              <w:t xml:space="preserve">Un projet initial de la Note d’information a été préparé mais non finalisé en raison de contraintes de temps. </w:t>
            </w:r>
          </w:p>
        </w:tc>
        <w:tc>
          <w:tcPr>
            <w:tcW w:w="0" w:type="auto"/>
          </w:tcPr>
          <w:p w14:paraId="5622CCCA"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tc>
      </w:tr>
      <w:tr w:rsidR="00357FB8" w:rsidRPr="00F36D02" w14:paraId="14A3F5B7"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68335543" w14:textId="60C313A6" w:rsidR="00F97A6C" w:rsidRPr="00D47407" w:rsidRDefault="00F97A6C" w:rsidP="00F97A6C">
            <w:pPr>
              <w:pStyle w:val="Default"/>
              <w:rPr>
                <w:rFonts w:asciiTheme="majorHAnsi" w:hAnsiTheme="majorHAnsi"/>
                <w:sz w:val="20"/>
                <w:szCs w:val="20"/>
                <w:lang w:val="fr-FR"/>
              </w:rPr>
            </w:pPr>
            <w:r w:rsidRPr="00D47407">
              <w:rPr>
                <w:rFonts w:asciiTheme="majorHAnsi" w:hAnsiTheme="majorHAnsi"/>
                <w:sz w:val="20"/>
                <w:szCs w:val="20"/>
                <w:lang w:val="fr-FR"/>
              </w:rPr>
              <w:t>Gestion des zones humides transfrontières</w:t>
            </w:r>
          </w:p>
        </w:tc>
        <w:tc>
          <w:tcPr>
            <w:tcW w:w="0" w:type="auto"/>
          </w:tcPr>
          <w:p w14:paraId="145ADCEF" w14:textId="77777777"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2.3</w:t>
            </w:r>
          </w:p>
        </w:tc>
        <w:tc>
          <w:tcPr>
            <w:cnfStyle w:val="000010000000" w:firstRow="0" w:lastRow="0" w:firstColumn="0" w:lastColumn="0" w:oddVBand="1" w:evenVBand="0" w:oddHBand="0" w:evenHBand="0" w:firstRowFirstColumn="0" w:firstRowLastColumn="0" w:lastRowFirstColumn="0" w:lastRowLastColumn="0"/>
            <w:tcW w:w="0" w:type="auto"/>
          </w:tcPr>
          <w:p w14:paraId="259FB39E" w14:textId="77777777" w:rsidR="00F97A6C" w:rsidRPr="00D47407" w:rsidRDefault="00F97A6C" w:rsidP="00F97A6C">
            <w:pPr>
              <w:widowControl w:val="0"/>
              <w:autoSpaceDE w:val="0"/>
              <w:autoSpaceDN w:val="0"/>
              <w:adjustRightInd w:val="0"/>
              <w:contextualSpacing/>
              <w:rPr>
                <w:rFonts w:asciiTheme="majorHAnsi" w:hAnsiTheme="majorHAnsi" w:cs="Times New Roman"/>
                <w:sz w:val="20"/>
                <w:szCs w:val="20"/>
                <w:lang w:val="fr-FR"/>
              </w:rPr>
            </w:pPr>
            <w:r w:rsidRPr="00D47407">
              <w:rPr>
                <w:rFonts w:asciiTheme="majorHAnsi" w:hAnsiTheme="majorHAnsi" w:cs="Times New Roman"/>
                <w:sz w:val="20"/>
                <w:szCs w:val="20"/>
                <w:lang w:val="fr-FR"/>
              </w:rPr>
              <w:t>Décideurs</w:t>
            </w:r>
          </w:p>
          <w:p w14:paraId="7CDA7E62" w14:textId="74E23888"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p>
        </w:tc>
        <w:tc>
          <w:tcPr>
            <w:tcW w:w="0" w:type="auto"/>
          </w:tcPr>
          <w:p w14:paraId="652F7354" w14:textId="779F72E7" w:rsidR="00F97A6C" w:rsidRPr="00D47407" w:rsidRDefault="00F97A6C" w:rsidP="00F97A6C">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lang w:val="fr-FR"/>
              </w:rPr>
            </w:pPr>
            <w:r w:rsidRPr="00D47407">
              <w:rPr>
                <w:rFonts w:asciiTheme="majorHAnsi" w:hAnsiTheme="majorHAnsi"/>
                <w:sz w:val="20"/>
                <w:szCs w:val="20"/>
                <w:lang w:val="fr-FR"/>
              </w:rPr>
              <w:t xml:space="preserve">Note d’orientation </w:t>
            </w:r>
          </w:p>
        </w:tc>
        <w:tc>
          <w:tcPr>
            <w:cnfStyle w:val="000010000000" w:firstRow="0" w:lastRow="0" w:firstColumn="0" w:lastColumn="0" w:oddVBand="1" w:evenVBand="0" w:oddHBand="0" w:evenHBand="0" w:firstRowFirstColumn="0" w:firstRowLastColumn="0" w:lastRowFirstColumn="0" w:lastRowLastColumn="0"/>
            <w:tcW w:w="0" w:type="auto"/>
          </w:tcPr>
          <w:p w14:paraId="686855EC" w14:textId="7F5666AC" w:rsidR="00F97A6C" w:rsidRPr="00D47407" w:rsidRDefault="004F2840" w:rsidP="000D606C">
            <w:pPr>
              <w:widowControl w:val="0"/>
              <w:autoSpaceDE w:val="0"/>
              <w:autoSpaceDN w:val="0"/>
              <w:adjustRightInd w:val="0"/>
              <w:rPr>
                <w:rFonts w:asciiTheme="majorHAnsi" w:hAnsiTheme="majorHAnsi" w:cs="Times New Roman"/>
                <w:sz w:val="20"/>
                <w:szCs w:val="20"/>
                <w:lang w:val="fr-FR"/>
              </w:rPr>
            </w:pPr>
            <w:r>
              <w:rPr>
                <w:rFonts w:asciiTheme="majorHAnsi" w:hAnsiTheme="majorHAnsi" w:cs="Times New Roman"/>
                <w:sz w:val="20"/>
                <w:szCs w:val="20"/>
                <w:lang w:val="fr-FR"/>
              </w:rPr>
              <w:t>La tâche n’a pas été entreprise pour cause de capacités limitées et de contraintes de temps</w:t>
            </w:r>
            <w:r w:rsidR="00090083">
              <w:rPr>
                <w:rFonts w:asciiTheme="majorHAnsi" w:hAnsiTheme="majorHAnsi" w:cs="Times New Roman"/>
                <w:sz w:val="20"/>
                <w:szCs w:val="20"/>
                <w:lang w:val="fr-FR"/>
              </w:rPr>
              <w:t>.</w:t>
            </w:r>
          </w:p>
        </w:tc>
        <w:tc>
          <w:tcPr>
            <w:tcW w:w="0" w:type="auto"/>
          </w:tcPr>
          <w:p w14:paraId="05B53AF8" w14:textId="77777777"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tc>
      </w:tr>
      <w:tr w:rsidR="00357FB8" w:rsidRPr="00F36D02" w14:paraId="62492D63"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71163B1A" w14:textId="6F5FC4B5" w:rsidR="00F97A6C" w:rsidRPr="00D47407" w:rsidRDefault="00F97A6C" w:rsidP="00F97A6C">
            <w:pPr>
              <w:pStyle w:val="Default"/>
              <w:rPr>
                <w:rFonts w:asciiTheme="majorHAnsi" w:hAnsiTheme="majorHAnsi"/>
                <w:sz w:val="20"/>
                <w:szCs w:val="20"/>
                <w:lang w:val="fr-FR"/>
              </w:rPr>
            </w:pPr>
            <w:r w:rsidRPr="00D47407">
              <w:rPr>
                <w:rFonts w:asciiTheme="majorHAnsi" w:hAnsiTheme="majorHAnsi"/>
                <w:sz w:val="20"/>
                <w:szCs w:val="20"/>
                <w:lang w:val="fr-FR"/>
              </w:rPr>
              <w:lastRenderedPageBreak/>
              <w:t>Évaluation des progrès réalisés dans l’application des « Lignes directrices relatives à une acti</w:t>
            </w:r>
            <w:r w:rsidR="00357FB8">
              <w:rPr>
                <w:rFonts w:asciiTheme="majorHAnsi" w:hAnsiTheme="majorHAnsi"/>
                <w:sz w:val="20"/>
                <w:szCs w:val="20"/>
                <w:lang w:val="fr-FR"/>
              </w:rPr>
              <w:t>on mondiale pour les tourbières </w:t>
            </w:r>
            <w:r w:rsidRPr="00D47407">
              <w:rPr>
                <w:rFonts w:asciiTheme="majorHAnsi" w:hAnsiTheme="majorHAnsi"/>
                <w:sz w:val="20"/>
                <w:szCs w:val="20"/>
                <w:lang w:val="fr-FR"/>
              </w:rPr>
              <w:t xml:space="preserve">» </w:t>
            </w:r>
          </w:p>
        </w:tc>
        <w:tc>
          <w:tcPr>
            <w:tcW w:w="0" w:type="auto"/>
          </w:tcPr>
          <w:p w14:paraId="7CE65B8A"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2.4</w:t>
            </w:r>
          </w:p>
        </w:tc>
        <w:tc>
          <w:tcPr>
            <w:cnfStyle w:val="000010000000" w:firstRow="0" w:lastRow="0" w:firstColumn="0" w:lastColumn="0" w:oddVBand="1" w:evenVBand="0" w:oddHBand="0" w:evenHBand="0" w:firstRowFirstColumn="0" w:firstRowLastColumn="0" w:lastRowFirstColumn="0" w:lastRowLastColumn="0"/>
            <w:tcW w:w="0" w:type="auto"/>
          </w:tcPr>
          <w:p w14:paraId="2C52AA28" w14:textId="42AC4ABD"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Praticiens et décideurs</w:t>
            </w:r>
          </w:p>
        </w:tc>
        <w:tc>
          <w:tcPr>
            <w:tcW w:w="0" w:type="auto"/>
          </w:tcPr>
          <w:p w14:paraId="7A567F18" w14:textId="62267B0C" w:rsidR="00F97A6C" w:rsidRPr="00D47407" w:rsidRDefault="00357FB8" w:rsidP="00357FB8">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fr-FR"/>
              </w:rPr>
            </w:pPr>
            <w:r>
              <w:rPr>
                <w:rFonts w:asciiTheme="majorHAnsi" w:hAnsiTheme="majorHAnsi"/>
                <w:sz w:val="20"/>
                <w:szCs w:val="20"/>
                <w:lang w:val="fr-FR"/>
              </w:rPr>
              <w:t xml:space="preserve">Élaboration et diffusion d’un questionnaire envoyé à certaines Parties contractantes via leur Correspondant national GEST, fondé sur la superficie des tourbières et d’autres critères, en vue d’identifier les meilleures pratiques pour mettre en œuvre un plan d’action pour les tourbières. </w:t>
            </w:r>
          </w:p>
        </w:tc>
        <w:tc>
          <w:tcPr>
            <w:cnfStyle w:val="000010000000" w:firstRow="0" w:lastRow="0" w:firstColumn="0" w:lastColumn="0" w:oddVBand="1" w:evenVBand="0" w:oddHBand="0" w:evenHBand="0" w:firstRowFirstColumn="0" w:firstRowLastColumn="0" w:lastRowFirstColumn="0" w:lastRowLastColumn="0"/>
            <w:tcW w:w="0" w:type="auto"/>
          </w:tcPr>
          <w:p w14:paraId="6356AF42" w14:textId="5B41097D" w:rsidR="00F97A6C" w:rsidRPr="00D47407" w:rsidRDefault="00357FB8" w:rsidP="00357FB8">
            <w:pPr>
              <w:widowControl w:val="0"/>
              <w:autoSpaceDE w:val="0"/>
              <w:autoSpaceDN w:val="0"/>
              <w:adjustRightInd w:val="0"/>
              <w:rPr>
                <w:rFonts w:asciiTheme="majorHAnsi" w:hAnsiTheme="majorHAnsi" w:cs="Times New Roman"/>
                <w:sz w:val="20"/>
                <w:szCs w:val="20"/>
                <w:lang w:val="fr-FR"/>
              </w:rPr>
            </w:pPr>
            <w:r>
              <w:rPr>
                <w:rFonts w:asciiTheme="majorHAnsi" w:hAnsiTheme="majorHAnsi" w:cs="Times New Roman"/>
                <w:sz w:val="20"/>
                <w:szCs w:val="20"/>
                <w:lang w:val="fr-FR"/>
              </w:rPr>
              <w:t xml:space="preserve">Un mémorandum a été préparé sur le choix des pays pour le questionnaire. </w:t>
            </w:r>
          </w:p>
        </w:tc>
        <w:tc>
          <w:tcPr>
            <w:tcW w:w="0" w:type="auto"/>
          </w:tcPr>
          <w:p w14:paraId="0F8E546A"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tc>
      </w:tr>
      <w:tr w:rsidR="00357FB8" w:rsidRPr="00F36D02" w14:paraId="252799B2"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5B08CF4B" w14:textId="77777777" w:rsidR="00F97A6C" w:rsidRPr="00D47407" w:rsidRDefault="00F97A6C" w:rsidP="00F97A6C">
            <w:pPr>
              <w:pStyle w:val="Default"/>
              <w:rPr>
                <w:rFonts w:asciiTheme="majorHAnsi" w:hAnsiTheme="majorHAnsi"/>
                <w:sz w:val="20"/>
                <w:szCs w:val="20"/>
                <w:lang w:val="fr-FR"/>
              </w:rPr>
            </w:pPr>
            <w:r w:rsidRPr="00D47407">
              <w:rPr>
                <w:rFonts w:asciiTheme="majorHAnsi" w:hAnsiTheme="majorHAnsi"/>
                <w:sz w:val="20"/>
                <w:szCs w:val="20"/>
                <w:lang w:val="fr-FR"/>
              </w:rPr>
              <w:t>2.4 Meilleures pratiques pour l’élaboration et l’application de plans d’action pour la gestion des espèces exotiques envahissantes dans les Sites Ramsar et autres zones humides : un guide des orientations disponibles</w:t>
            </w:r>
          </w:p>
          <w:p w14:paraId="2C5F28BA" w14:textId="746AAEEF" w:rsidR="00F97A6C" w:rsidRPr="00D47407" w:rsidRDefault="00F97A6C" w:rsidP="00F97A6C">
            <w:pPr>
              <w:pStyle w:val="Default"/>
              <w:rPr>
                <w:rFonts w:asciiTheme="majorHAnsi" w:hAnsiTheme="majorHAnsi"/>
                <w:sz w:val="20"/>
                <w:szCs w:val="20"/>
                <w:lang w:val="fr-FR"/>
              </w:rPr>
            </w:pPr>
          </w:p>
        </w:tc>
        <w:tc>
          <w:tcPr>
            <w:tcW w:w="0" w:type="auto"/>
          </w:tcPr>
          <w:p w14:paraId="59AA216A" w14:textId="77777777"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sz w:val="20"/>
                <w:szCs w:val="20"/>
                <w:lang w:val="fr-FR"/>
              </w:rPr>
              <w:t>2.5</w:t>
            </w:r>
          </w:p>
        </w:tc>
        <w:tc>
          <w:tcPr>
            <w:cnfStyle w:val="000010000000" w:firstRow="0" w:lastRow="0" w:firstColumn="0" w:lastColumn="0" w:oddVBand="1" w:evenVBand="0" w:oddHBand="0" w:evenHBand="0" w:firstRowFirstColumn="0" w:firstRowLastColumn="0" w:lastRowFirstColumn="0" w:lastRowLastColumn="0"/>
            <w:tcW w:w="0" w:type="auto"/>
          </w:tcPr>
          <w:p w14:paraId="6ED0C209" w14:textId="01E880DC" w:rsidR="00F97A6C" w:rsidRPr="00D47407" w:rsidRDefault="00F97A6C" w:rsidP="00F97A6C">
            <w:pPr>
              <w:pStyle w:val="Default"/>
              <w:rPr>
                <w:rFonts w:asciiTheme="majorHAnsi" w:hAnsiTheme="majorHAnsi"/>
                <w:sz w:val="20"/>
                <w:szCs w:val="20"/>
                <w:lang w:val="fr-FR"/>
              </w:rPr>
            </w:pPr>
            <w:r w:rsidRPr="00D47407">
              <w:rPr>
                <w:rFonts w:asciiTheme="majorHAnsi" w:hAnsiTheme="majorHAnsi" w:cs="Times New Roman"/>
                <w:sz w:val="20"/>
                <w:szCs w:val="20"/>
                <w:lang w:val="fr-FR"/>
              </w:rPr>
              <w:t>Praticiens (administrateurs de zones humides)</w:t>
            </w:r>
            <w:r w:rsidRPr="00D47407">
              <w:rPr>
                <w:rFonts w:asciiTheme="majorHAnsi" w:hAnsiTheme="majorHAnsi"/>
                <w:sz w:val="20"/>
                <w:szCs w:val="20"/>
                <w:lang w:val="fr-FR"/>
              </w:rPr>
              <w:t xml:space="preserve"> </w:t>
            </w:r>
          </w:p>
          <w:p w14:paraId="59B0CE00" w14:textId="77777777"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p>
        </w:tc>
        <w:tc>
          <w:tcPr>
            <w:tcW w:w="0" w:type="auto"/>
          </w:tcPr>
          <w:p w14:paraId="6EDBC438" w14:textId="3E285EE4"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Note d’information</w:t>
            </w:r>
          </w:p>
        </w:tc>
        <w:tc>
          <w:tcPr>
            <w:cnfStyle w:val="000010000000" w:firstRow="0" w:lastRow="0" w:firstColumn="0" w:lastColumn="0" w:oddVBand="1" w:evenVBand="0" w:oddHBand="0" w:evenHBand="0" w:firstRowFirstColumn="0" w:firstRowLastColumn="0" w:lastRowFirstColumn="0" w:lastRowLastColumn="0"/>
            <w:tcW w:w="0" w:type="auto"/>
          </w:tcPr>
          <w:p w14:paraId="0003799B" w14:textId="73532FFE" w:rsidR="00F97A6C" w:rsidRPr="00D47407" w:rsidRDefault="004F2840" w:rsidP="000D606C">
            <w:pPr>
              <w:widowControl w:val="0"/>
              <w:autoSpaceDE w:val="0"/>
              <w:autoSpaceDN w:val="0"/>
              <w:adjustRightInd w:val="0"/>
              <w:rPr>
                <w:rFonts w:asciiTheme="majorHAnsi" w:hAnsiTheme="majorHAnsi" w:cs="Times New Roman"/>
                <w:sz w:val="20"/>
                <w:szCs w:val="20"/>
                <w:lang w:val="fr-FR"/>
              </w:rPr>
            </w:pPr>
            <w:r>
              <w:rPr>
                <w:rFonts w:asciiTheme="majorHAnsi" w:hAnsiTheme="majorHAnsi" w:cs="Times New Roman"/>
                <w:sz w:val="20"/>
                <w:szCs w:val="20"/>
                <w:lang w:val="fr-FR"/>
              </w:rPr>
              <w:t>La tâche n’a pas été entreprise pour cause de capacités limitées et de contraintes de temps</w:t>
            </w:r>
            <w:r w:rsidR="00357FB8">
              <w:rPr>
                <w:rFonts w:asciiTheme="majorHAnsi" w:hAnsiTheme="majorHAnsi" w:cs="Times New Roman"/>
                <w:sz w:val="20"/>
                <w:szCs w:val="20"/>
                <w:lang w:val="fr-FR"/>
              </w:rPr>
              <w:t>.</w:t>
            </w:r>
          </w:p>
        </w:tc>
        <w:tc>
          <w:tcPr>
            <w:tcW w:w="0" w:type="auto"/>
          </w:tcPr>
          <w:p w14:paraId="205CDA18" w14:textId="77777777"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tc>
      </w:tr>
      <w:tr w:rsidR="00357FB8" w:rsidRPr="00F36D02" w14:paraId="7DF6B016"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7B401432" w14:textId="335F5373"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 xml:space="preserve">Registre de Montreux </w:t>
            </w:r>
          </w:p>
        </w:tc>
        <w:tc>
          <w:tcPr>
            <w:tcW w:w="0" w:type="auto"/>
          </w:tcPr>
          <w:p w14:paraId="6453B224"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2.6</w:t>
            </w:r>
          </w:p>
        </w:tc>
        <w:tc>
          <w:tcPr>
            <w:cnfStyle w:val="000010000000" w:firstRow="0" w:lastRow="0" w:firstColumn="0" w:lastColumn="0" w:oddVBand="1" w:evenVBand="0" w:oddHBand="0" w:evenHBand="0" w:firstRowFirstColumn="0" w:firstRowLastColumn="0" w:lastRowFirstColumn="0" w:lastRowLastColumn="0"/>
            <w:tcW w:w="0" w:type="auto"/>
          </w:tcPr>
          <w:p w14:paraId="79E60DEE" w14:textId="36D4CFD2" w:rsidR="00F97A6C" w:rsidRPr="00D47407" w:rsidRDefault="00F97A6C" w:rsidP="00F97A6C">
            <w:pPr>
              <w:pStyle w:val="Default"/>
              <w:rPr>
                <w:rFonts w:asciiTheme="majorHAnsi" w:hAnsiTheme="majorHAnsi"/>
                <w:sz w:val="20"/>
                <w:szCs w:val="20"/>
                <w:lang w:val="fr-FR"/>
              </w:rPr>
            </w:pPr>
            <w:r w:rsidRPr="00D47407">
              <w:rPr>
                <w:rFonts w:asciiTheme="majorHAnsi" w:hAnsiTheme="majorHAnsi" w:cs="Times New Roman"/>
                <w:sz w:val="20"/>
                <w:szCs w:val="20"/>
                <w:lang w:val="fr-FR"/>
              </w:rPr>
              <w:t>Praticiens (administrateurs de zones humides)</w:t>
            </w:r>
            <w:r w:rsidRPr="00D47407">
              <w:rPr>
                <w:rFonts w:asciiTheme="majorHAnsi" w:hAnsiTheme="majorHAnsi"/>
                <w:sz w:val="20"/>
                <w:szCs w:val="20"/>
                <w:lang w:val="fr-FR"/>
              </w:rPr>
              <w:t xml:space="preserve"> et </w:t>
            </w:r>
            <w:r w:rsidRPr="00D47407">
              <w:rPr>
                <w:rFonts w:asciiTheme="majorHAnsi" w:hAnsiTheme="majorHAnsi" w:cs="Times New Roman"/>
                <w:sz w:val="20"/>
                <w:szCs w:val="20"/>
                <w:lang w:val="fr-FR"/>
              </w:rPr>
              <w:t>décideurs</w:t>
            </w:r>
          </w:p>
        </w:tc>
        <w:tc>
          <w:tcPr>
            <w:tcW w:w="0" w:type="auto"/>
          </w:tcPr>
          <w:p w14:paraId="09B15129" w14:textId="072428F0"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 xml:space="preserve">Publication du rapport </w:t>
            </w:r>
          </w:p>
          <w:p w14:paraId="7283425F"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p w14:paraId="3096245C" w14:textId="5E97ADF1"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Webinaire</w:t>
            </w:r>
          </w:p>
          <w:p w14:paraId="0AFD9BFE"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tc>
        <w:tc>
          <w:tcPr>
            <w:cnfStyle w:val="000010000000" w:firstRow="0" w:lastRow="0" w:firstColumn="0" w:lastColumn="0" w:oddVBand="1" w:evenVBand="0" w:oddHBand="0" w:evenHBand="0" w:firstRowFirstColumn="0" w:firstRowLastColumn="0" w:lastRowFirstColumn="0" w:lastRowLastColumn="0"/>
            <w:tcW w:w="0" w:type="auto"/>
          </w:tcPr>
          <w:p w14:paraId="05345748" w14:textId="135E87AC" w:rsidR="00F97A6C" w:rsidRDefault="00CE48C9" w:rsidP="00F97A6C">
            <w:pPr>
              <w:widowControl w:val="0"/>
              <w:autoSpaceDE w:val="0"/>
              <w:autoSpaceDN w:val="0"/>
              <w:adjustRightInd w:val="0"/>
              <w:rPr>
                <w:rFonts w:asciiTheme="majorHAnsi" w:hAnsiTheme="majorHAnsi" w:cs="Times New Roman"/>
                <w:sz w:val="20"/>
                <w:szCs w:val="20"/>
                <w:lang w:val="fr-FR"/>
              </w:rPr>
            </w:pPr>
            <w:r>
              <w:rPr>
                <w:rFonts w:asciiTheme="majorHAnsi" w:hAnsiTheme="majorHAnsi" w:cs="Times New Roman"/>
                <w:sz w:val="20"/>
                <w:szCs w:val="20"/>
                <w:lang w:val="fr-FR"/>
              </w:rPr>
              <w:t>Terminé</w:t>
            </w:r>
          </w:p>
          <w:p w14:paraId="2C878603" w14:textId="77777777" w:rsidR="00CE48C9" w:rsidRPr="00D47407" w:rsidRDefault="00CE48C9" w:rsidP="00F97A6C">
            <w:pPr>
              <w:widowControl w:val="0"/>
              <w:autoSpaceDE w:val="0"/>
              <w:autoSpaceDN w:val="0"/>
              <w:adjustRightInd w:val="0"/>
              <w:rPr>
                <w:rFonts w:asciiTheme="majorHAnsi" w:hAnsiTheme="majorHAnsi" w:cs="Times New Roman"/>
                <w:sz w:val="20"/>
                <w:szCs w:val="20"/>
                <w:lang w:val="fr-FR"/>
              </w:rPr>
            </w:pPr>
          </w:p>
          <w:p w14:paraId="44051E1A" w14:textId="181D3059" w:rsidR="00F97A6C" w:rsidRPr="00D47407" w:rsidRDefault="004F2840" w:rsidP="000D606C">
            <w:pPr>
              <w:widowControl w:val="0"/>
              <w:autoSpaceDE w:val="0"/>
              <w:autoSpaceDN w:val="0"/>
              <w:adjustRightInd w:val="0"/>
              <w:rPr>
                <w:rFonts w:asciiTheme="majorHAnsi" w:hAnsiTheme="majorHAnsi" w:cs="Times New Roman"/>
                <w:sz w:val="20"/>
                <w:szCs w:val="20"/>
                <w:lang w:val="fr-FR"/>
              </w:rPr>
            </w:pPr>
            <w:r>
              <w:rPr>
                <w:rFonts w:asciiTheme="majorHAnsi" w:hAnsiTheme="majorHAnsi" w:cs="Times New Roman"/>
                <w:sz w:val="20"/>
                <w:szCs w:val="20"/>
                <w:lang w:val="fr-FR"/>
              </w:rPr>
              <w:t>La tâche n’a pas été entreprise pour cause de capacités limitées et de contraintes de temps</w:t>
            </w:r>
            <w:r w:rsidR="00F97A6C" w:rsidRPr="00D47407">
              <w:rPr>
                <w:rFonts w:asciiTheme="majorHAnsi" w:hAnsiTheme="majorHAnsi" w:cs="Times New Roman"/>
                <w:sz w:val="20"/>
                <w:szCs w:val="20"/>
                <w:lang w:val="fr-FR"/>
              </w:rPr>
              <w:t>.</w:t>
            </w:r>
          </w:p>
        </w:tc>
        <w:tc>
          <w:tcPr>
            <w:tcW w:w="0" w:type="auto"/>
          </w:tcPr>
          <w:p w14:paraId="1360A716" w14:textId="537C5D3C" w:rsidR="00F97A6C" w:rsidRPr="00D47407" w:rsidRDefault="00357FB8" w:rsidP="008C165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sz w:val="20"/>
                <w:szCs w:val="20"/>
                <w:lang w:val="fr-FR"/>
              </w:rPr>
              <w:t>Le rapport est publié dans l</w:t>
            </w:r>
            <w:r w:rsidR="008C1651">
              <w:rPr>
                <w:rFonts w:asciiTheme="majorHAnsi" w:hAnsiTheme="majorHAnsi"/>
                <w:sz w:val="20"/>
                <w:szCs w:val="20"/>
                <w:lang w:val="fr-FR"/>
              </w:rPr>
              <w:t xml:space="preserve">es </w:t>
            </w:r>
            <w:hyperlink r:id="rId34" w:history="1">
              <w:r>
                <w:rPr>
                  <w:rStyle w:val="Hyperlink"/>
                  <w:rFonts w:asciiTheme="majorHAnsi" w:hAnsiTheme="majorHAnsi"/>
                  <w:b/>
                  <w:sz w:val="20"/>
                  <w:szCs w:val="20"/>
                  <w:lang w:val="fr-FR"/>
                </w:rPr>
                <w:t>Outil</w:t>
              </w:r>
              <w:r w:rsidR="008C1651">
                <w:rPr>
                  <w:rStyle w:val="Hyperlink"/>
                  <w:rFonts w:asciiTheme="majorHAnsi" w:hAnsiTheme="majorHAnsi"/>
                  <w:b/>
                  <w:sz w:val="20"/>
                  <w:szCs w:val="20"/>
                  <w:lang w:val="fr-FR"/>
                </w:rPr>
                <w:t>s</w:t>
              </w:r>
              <w:r>
                <w:rPr>
                  <w:rStyle w:val="Hyperlink"/>
                  <w:rFonts w:asciiTheme="majorHAnsi" w:hAnsiTheme="majorHAnsi"/>
                  <w:b/>
                  <w:sz w:val="20"/>
                  <w:szCs w:val="20"/>
                  <w:lang w:val="fr-FR"/>
                </w:rPr>
                <w:t xml:space="preserve"> de gestion des Sites Ram</w:t>
              </w:r>
              <w:r>
                <w:rPr>
                  <w:rStyle w:val="Hyperlink"/>
                  <w:rFonts w:asciiTheme="majorHAnsi" w:hAnsiTheme="majorHAnsi"/>
                  <w:b/>
                  <w:sz w:val="20"/>
                  <w:szCs w:val="20"/>
                  <w:lang w:val="fr-FR"/>
                </w:rPr>
                <w:t>s</w:t>
              </w:r>
              <w:r>
                <w:rPr>
                  <w:rStyle w:val="Hyperlink"/>
                  <w:rFonts w:asciiTheme="majorHAnsi" w:hAnsiTheme="majorHAnsi"/>
                  <w:b/>
                  <w:sz w:val="20"/>
                  <w:szCs w:val="20"/>
                  <w:lang w:val="fr-FR"/>
                </w:rPr>
                <w:t>ar en ligne</w:t>
              </w:r>
            </w:hyperlink>
            <w:r w:rsidR="00F97A6C" w:rsidRPr="00D47407">
              <w:rPr>
                <w:rStyle w:val="Hyperlink"/>
                <w:rFonts w:asciiTheme="majorHAnsi" w:hAnsiTheme="majorHAnsi"/>
                <w:b/>
                <w:sz w:val="20"/>
                <w:szCs w:val="20"/>
                <w:lang w:val="fr-FR"/>
              </w:rPr>
              <w:t>.</w:t>
            </w:r>
          </w:p>
        </w:tc>
      </w:tr>
      <w:tr w:rsidR="00357FB8" w:rsidRPr="00F36D02" w14:paraId="60B603A2"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7BCE2590" w14:textId="662CE13A" w:rsidR="00F97A6C" w:rsidRPr="00D47407" w:rsidRDefault="00F97A6C" w:rsidP="00F97A6C">
            <w:pPr>
              <w:pStyle w:val="Default"/>
              <w:rPr>
                <w:rFonts w:asciiTheme="majorHAnsi" w:hAnsiTheme="majorHAnsi"/>
                <w:sz w:val="20"/>
                <w:szCs w:val="20"/>
                <w:lang w:val="fr-FR"/>
              </w:rPr>
            </w:pPr>
            <w:r w:rsidRPr="00D47407">
              <w:rPr>
                <w:rFonts w:asciiTheme="majorHAnsi" w:hAnsiTheme="majorHAnsi"/>
                <w:sz w:val="20"/>
                <w:szCs w:val="20"/>
                <w:lang w:val="fr-FR"/>
              </w:rPr>
              <w:t>Études de cas sur « la valorisation et l’utilisation rationnelle des zones humides »</w:t>
            </w:r>
          </w:p>
        </w:tc>
        <w:tc>
          <w:tcPr>
            <w:tcW w:w="0" w:type="auto"/>
          </w:tcPr>
          <w:p w14:paraId="2E8402F8" w14:textId="77777777"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3.3</w:t>
            </w:r>
          </w:p>
        </w:tc>
        <w:tc>
          <w:tcPr>
            <w:cnfStyle w:val="000010000000" w:firstRow="0" w:lastRow="0" w:firstColumn="0" w:lastColumn="0" w:oddVBand="1" w:evenVBand="0" w:oddHBand="0" w:evenHBand="0" w:firstRowFirstColumn="0" w:firstRowLastColumn="0" w:lastRowFirstColumn="0" w:lastRowLastColumn="0"/>
            <w:tcW w:w="0" w:type="auto"/>
          </w:tcPr>
          <w:p w14:paraId="5FB4251A" w14:textId="7465A65E"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 xml:space="preserve">Praticiens </w:t>
            </w:r>
          </w:p>
          <w:p w14:paraId="75744266" w14:textId="77777777"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p>
          <w:p w14:paraId="1D003A2D" w14:textId="72FB63B9"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Décideurs</w:t>
            </w:r>
          </w:p>
        </w:tc>
        <w:tc>
          <w:tcPr>
            <w:tcW w:w="0" w:type="auto"/>
          </w:tcPr>
          <w:p w14:paraId="2CC4A11F" w14:textId="577E1C3B"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 xml:space="preserve">Études de cas </w:t>
            </w:r>
          </w:p>
          <w:p w14:paraId="0E65F4C3" w14:textId="77777777"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p w14:paraId="786B8FCA" w14:textId="426555D3"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Note d’orientation</w:t>
            </w:r>
          </w:p>
        </w:tc>
        <w:tc>
          <w:tcPr>
            <w:cnfStyle w:val="000010000000" w:firstRow="0" w:lastRow="0" w:firstColumn="0" w:lastColumn="0" w:oddVBand="1" w:evenVBand="0" w:oddHBand="0" w:evenHBand="0" w:firstRowFirstColumn="0" w:firstRowLastColumn="0" w:lastRowFirstColumn="0" w:lastRowLastColumn="0"/>
            <w:tcW w:w="0" w:type="auto"/>
          </w:tcPr>
          <w:p w14:paraId="51782601" w14:textId="4B544FB9" w:rsidR="00F97A6C" w:rsidRPr="00D47407" w:rsidRDefault="00357FB8" w:rsidP="000D606C">
            <w:pPr>
              <w:widowControl w:val="0"/>
              <w:autoSpaceDE w:val="0"/>
              <w:autoSpaceDN w:val="0"/>
              <w:adjustRightInd w:val="0"/>
              <w:rPr>
                <w:rFonts w:asciiTheme="majorHAnsi" w:hAnsiTheme="majorHAnsi" w:cs="Times New Roman"/>
                <w:sz w:val="20"/>
                <w:szCs w:val="20"/>
                <w:lang w:val="fr-FR"/>
              </w:rPr>
            </w:pPr>
            <w:r>
              <w:rPr>
                <w:rFonts w:asciiTheme="majorHAnsi" w:hAnsiTheme="majorHAnsi" w:cs="Times New Roman"/>
                <w:sz w:val="20"/>
                <w:szCs w:val="20"/>
                <w:lang w:val="fr-FR"/>
              </w:rPr>
              <w:t xml:space="preserve">Un appel à études de cas a été rédigé mais n’a pas été diffusé en raison de capacité limitée et de contraintes de temps. </w:t>
            </w:r>
          </w:p>
        </w:tc>
        <w:tc>
          <w:tcPr>
            <w:tcW w:w="0" w:type="auto"/>
          </w:tcPr>
          <w:p w14:paraId="0956C451" w14:textId="77777777"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tc>
      </w:tr>
      <w:tr w:rsidR="00357FB8" w:rsidRPr="00F36D02" w14:paraId="7B3E4E1C"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41B63E22" w14:textId="54A2EC42" w:rsidR="00F97A6C" w:rsidRPr="00D47407" w:rsidRDefault="00F97A6C" w:rsidP="00F97A6C">
            <w:pPr>
              <w:pStyle w:val="Default"/>
              <w:rPr>
                <w:rFonts w:asciiTheme="majorHAnsi" w:hAnsiTheme="majorHAnsi"/>
                <w:sz w:val="20"/>
                <w:szCs w:val="20"/>
                <w:lang w:val="fr-FR"/>
              </w:rPr>
            </w:pPr>
            <w:r w:rsidRPr="00D47407">
              <w:rPr>
                <w:rFonts w:asciiTheme="majorHAnsi" w:hAnsiTheme="majorHAnsi"/>
                <w:sz w:val="20"/>
                <w:szCs w:val="20"/>
                <w:lang w:val="fr-FR"/>
              </w:rPr>
              <w:t>L’aquaculture et l’utilisation rationnelle des zones humides</w:t>
            </w:r>
          </w:p>
        </w:tc>
        <w:tc>
          <w:tcPr>
            <w:tcW w:w="0" w:type="auto"/>
          </w:tcPr>
          <w:p w14:paraId="077A87DB"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4.3</w:t>
            </w:r>
          </w:p>
        </w:tc>
        <w:tc>
          <w:tcPr>
            <w:cnfStyle w:val="000010000000" w:firstRow="0" w:lastRow="0" w:firstColumn="0" w:lastColumn="0" w:oddVBand="1" w:evenVBand="0" w:oddHBand="0" w:evenHBand="0" w:firstRowFirstColumn="0" w:firstRowLastColumn="0" w:lastRowFirstColumn="0" w:lastRowLastColumn="0"/>
            <w:tcW w:w="0" w:type="auto"/>
          </w:tcPr>
          <w:p w14:paraId="02BA8673" w14:textId="3ED36445"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Décideurs (communautés de la conservation et de l’aquaculture)</w:t>
            </w:r>
          </w:p>
        </w:tc>
        <w:tc>
          <w:tcPr>
            <w:tcW w:w="0" w:type="auto"/>
          </w:tcPr>
          <w:p w14:paraId="48C48B7F" w14:textId="0CCD5981"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sz w:val="20"/>
                <w:szCs w:val="20"/>
                <w:lang w:val="fr-FR"/>
              </w:rPr>
              <w:t xml:space="preserve">Note d’orientation </w:t>
            </w:r>
          </w:p>
        </w:tc>
        <w:tc>
          <w:tcPr>
            <w:cnfStyle w:val="000010000000" w:firstRow="0" w:lastRow="0" w:firstColumn="0" w:lastColumn="0" w:oddVBand="1" w:evenVBand="0" w:oddHBand="0" w:evenHBand="0" w:firstRowFirstColumn="0" w:firstRowLastColumn="0" w:lastRowFirstColumn="0" w:lastRowLastColumn="0"/>
            <w:tcW w:w="0" w:type="auto"/>
          </w:tcPr>
          <w:p w14:paraId="372856F0" w14:textId="1EE9CE00" w:rsidR="00F97A6C" w:rsidRPr="00D47407" w:rsidRDefault="004F2840" w:rsidP="000D606C">
            <w:pPr>
              <w:widowControl w:val="0"/>
              <w:autoSpaceDE w:val="0"/>
              <w:autoSpaceDN w:val="0"/>
              <w:adjustRightInd w:val="0"/>
              <w:rPr>
                <w:rFonts w:asciiTheme="majorHAnsi" w:hAnsiTheme="majorHAnsi" w:cs="Times New Roman"/>
                <w:sz w:val="20"/>
                <w:szCs w:val="20"/>
                <w:lang w:val="fr-FR"/>
              </w:rPr>
            </w:pPr>
            <w:r>
              <w:rPr>
                <w:rFonts w:asciiTheme="majorHAnsi" w:hAnsiTheme="majorHAnsi" w:cs="Times New Roman"/>
                <w:sz w:val="20"/>
                <w:szCs w:val="20"/>
                <w:lang w:val="fr-FR"/>
              </w:rPr>
              <w:t>La tâche n’a pas été entreprise pour cause de capacités limitées et de contraintes de temps</w:t>
            </w:r>
            <w:r w:rsidR="00F97A6C" w:rsidRPr="00D47407">
              <w:rPr>
                <w:rFonts w:asciiTheme="majorHAnsi" w:hAnsiTheme="majorHAnsi" w:cs="Times New Roman"/>
                <w:sz w:val="20"/>
                <w:szCs w:val="20"/>
                <w:lang w:val="fr-FR"/>
              </w:rPr>
              <w:t>.</w:t>
            </w:r>
          </w:p>
        </w:tc>
        <w:tc>
          <w:tcPr>
            <w:tcW w:w="0" w:type="auto"/>
          </w:tcPr>
          <w:p w14:paraId="219C10D4"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tc>
      </w:tr>
      <w:tr w:rsidR="00357FB8" w:rsidRPr="00F36D02" w14:paraId="6168EDE1"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204771C0" w14:textId="204BEC86" w:rsidR="00F97A6C" w:rsidRPr="00D47407" w:rsidRDefault="00F97A6C" w:rsidP="00F97A6C">
            <w:pPr>
              <w:pStyle w:val="Default"/>
              <w:rPr>
                <w:rFonts w:asciiTheme="majorHAnsi" w:hAnsiTheme="majorHAnsi"/>
                <w:sz w:val="20"/>
                <w:szCs w:val="20"/>
                <w:lang w:val="fr-FR"/>
              </w:rPr>
            </w:pPr>
            <w:r w:rsidRPr="00D47407">
              <w:rPr>
                <w:rFonts w:asciiTheme="majorHAnsi" w:hAnsiTheme="majorHAnsi"/>
                <w:sz w:val="20"/>
                <w:szCs w:val="20"/>
                <w:lang w:val="fr-FR"/>
              </w:rPr>
              <w:lastRenderedPageBreak/>
              <w:t>Incidences de la REDD-plus pour l’utilisation rationnelle des zones humides</w:t>
            </w:r>
          </w:p>
        </w:tc>
        <w:tc>
          <w:tcPr>
            <w:tcW w:w="0" w:type="auto"/>
          </w:tcPr>
          <w:p w14:paraId="6FE383AD" w14:textId="77777777"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5.2</w:t>
            </w:r>
          </w:p>
        </w:tc>
        <w:tc>
          <w:tcPr>
            <w:cnfStyle w:val="000010000000" w:firstRow="0" w:lastRow="0" w:firstColumn="0" w:lastColumn="0" w:oddVBand="1" w:evenVBand="0" w:oddHBand="0" w:evenHBand="0" w:firstRowFirstColumn="0" w:firstRowLastColumn="0" w:lastRowFirstColumn="0" w:lastRowLastColumn="0"/>
            <w:tcW w:w="0" w:type="auto"/>
          </w:tcPr>
          <w:p w14:paraId="063F7525" w14:textId="276136CC"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Décideurs</w:t>
            </w:r>
          </w:p>
        </w:tc>
        <w:tc>
          <w:tcPr>
            <w:tcW w:w="0" w:type="auto"/>
          </w:tcPr>
          <w:p w14:paraId="4B7DB221" w14:textId="7E5A4ADB"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sz w:val="20"/>
                <w:szCs w:val="20"/>
                <w:lang w:val="fr-FR"/>
              </w:rPr>
              <w:t xml:space="preserve">Note d’orientation </w:t>
            </w:r>
          </w:p>
        </w:tc>
        <w:tc>
          <w:tcPr>
            <w:cnfStyle w:val="000010000000" w:firstRow="0" w:lastRow="0" w:firstColumn="0" w:lastColumn="0" w:oddVBand="1" w:evenVBand="0" w:oddHBand="0" w:evenHBand="0" w:firstRowFirstColumn="0" w:firstRowLastColumn="0" w:lastRowFirstColumn="0" w:lastRowLastColumn="0"/>
            <w:tcW w:w="0" w:type="auto"/>
          </w:tcPr>
          <w:p w14:paraId="302783D7" w14:textId="66F6B37B" w:rsidR="00F97A6C" w:rsidRPr="00D47407" w:rsidRDefault="004F2840" w:rsidP="000D606C">
            <w:pPr>
              <w:widowControl w:val="0"/>
              <w:autoSpaceDE w:val="0"/>
              <w:autoSpaceDN w:val="0"/>
              <w:adjustRightInd w:val="0"/>
              <w:rPr>
                <w:rFonts w:asciiTheme="majorHAnsi" w:hAnsiTheme="majorHAnsi" w:cs="Times New Roman"/>
                <w:sz w:val="20"/>
                <w:szCs w:val="20"/>
                <w:lang w:val="fr-FR"/>
              </w:rPr>
            </w:pPr>
            <w:r>
              <w:rPr>
                <w:rFonts w:asciiTheme="majorHAnsi" w:hAnsiTheme="majorHAnsi" w:cs="Times New Roman"/>
                <w:sz w:val="20"/>
                <w:szCs w:val="20"/>
                <w:lang w:val="fr-FR"/>
              </w:rPr>
              <w:t>La tâche n’a pas été entreprise pour cause de capacités limitées et de contraintes de temps</w:t>
            </w:r>
            <w:r w:rsidR="00F97A6C" w:rsidRPr="00D47407">
              <w:rPr>
                <w:rFonts w:asciiTheme="majorHAnsi" w:hAnsiTheme="majorHAnsi" w:cs="Times New Roman"/>
                <w:sz w:val="20"/>
                <w:szCs w:val="20"/>
                <w:lang w:val="fr-FR"/>
              </w:rPr>
              <w:t>.</w:t>
            </w:r>
          </w:p>
        </w:tc>
        <w:tc>
          <w:tcPr>
            <w:tcW w:w="0" w:type="auto"/>
          </w:tcPr>
          <w:p w14:paraId="76F99F80" w14:textId="77777777" w:rsidR="00F97A6C" w:rsidRPr="00D47407" w:rsidRDefault="00F97A6C" w:rsidP="00F97A6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fr-FR"/>
              </w:rPr>
            </w:pPr>
          </w:p>
        </w:tc>
      </w:tr>
      <w:tr w:rsidR="00357FB8" w:rsidRPr="00F36D02" w14:paraId="49100A69"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117ABEA9" w14:textId="780F826F"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Avis pour la 13</w:t>
            </w:r>
            <w:r w:rsidRPr="00D47407">
              <w:rPr>
                <w:rFonts w:asciiTheme="majorHAnsi" w:hAnsiTheme="majorHAnsi" w:cs="Times New Roman"/>
                <w:sz w:val="20"/>
                <w:szCs w:val="20"/>
                <w:vertAlign w:val="superscript"/>
                <w:lang w:val="fr-FR"/>
              </w:rPr>
              <w:t>e</w:t>
            </w:r>
            <w:r w:rsidRPr="00D47407">
              <w:rPr>
                <w:rFonts w:asciiTheme="majorHAnsi" w:hAnsiTheme="majorHAnsi" w:cs="Times New Roman"/>
                <w:sz w:val="20"/>
                <w:szCs w:val="20"/>
                <w:lang w:val="fr-FR"/>
              </w:rPr>
              <w:t xml:space="preserve"> Session de la Conférence des Parties sur les méthodes pratiques de réhumidification et de restauration des tourbières</w:t>
            </w:r>
          </w:p>
        </w:tc>
        <w:tc>
          <w:tcPr>
            <w:tcW w:w="0" w:type="auto"/>
          </w:tcPr>
          <w:p w14:paraId="2CF11EC8"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5.3</w:t>
            </w:r>
          </w:p>
          <w:p w14:paraId="393699C7"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tc>
        <w:tc>
          <w:tcPr>
            <w:cnfStyle w:val="000010000000" w:firstRow="0" w:lastRow="0" w:firstColumn="0" w:lastColumn="0" w:oddVBand="1" w:evenVBand="0" w:oddHBand="0" w:evenHBand="0" w:firstRowFirstColumn="0" w:firstRowLastColumn="0" w:lastRowFirstColumn="0" w:lastRowLastColumn="0"/>
            <w:tcW w:w="0" w:type="auto"/>
          </w:tcPr>
          <w:p w14:paraId="7EB626D4" w14:textId="415D7785"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Praticiens (administrateurs de zones humides)</w:t>
            </w:r>
          </w:p>
        </w:tc>
        <w:tc>
          <w:tcPr>
            <w:tcW w:w="0" w:type="auto"/>
          </w:tcPr>
          <w:p w14:paraId="2CFC946B" w14:textId="6D16AA23"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Projet de résolution</w:t>
            </w:r>
          </w:p>
          <w:p w14:paraId="70D69B05"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p w14:paraId="7405F9F6"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p w14:paraId="245348FB"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p w14:paraId="2A238D57"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p w14:paraId="30F21960"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p w14:paraId="52C43863" w14:textId="77777777" w:rsidR="00F97A6C"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p w14:paraId="76CB3506" w14:textId="77777777" w:rsidR="009A10D4" w:rsidRDefault="009A10D4"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p w14:paraId="6CBE2BE0" w14:textId="77777777" w:rsidR="009A10D4" w:rsidRPr="00D47407" w:rsidRDefault="009A10D4"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p w14:paraId="4CB416DD" w14:textId="77777777"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p>
          <w:p w14:paraId="33DE0184" w14:textId="48BA8D31" w:rsidR="00F97A6C" w:rsidRPr="00D47407" w:rsidRDefault="00F97A6C" w:rsidP="00F97A6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sidRPr="00D47407">
              <w:rPr>
                <w:rFonts w:asciiTheme="majorHAnsi" w:hAnsiTheme="majorHAnsi" w:cs="Times New Roman"/>
                <w:sz w:val="20"/>
                <w:szCs w:val="20"/>
                <w:lang w:val="fr-FR"/>
              </w:rPr>
              <w:t>Rapport technique Ramsar</w:t>
            </w:r>
          </w:p>
        </w:tc>
        <w:tc>
          <w:tcPr>
            <w:cnfStyle w:val="000010000000" w:firstRow="0" w:lastRow="0" w:firstColumn="0" w:lastColumn="0" w:oddVBand="1" w:evenVBand="0" w:oddHBand="0" w:evenHBand="0" w:firstRowFirstColumn="0" w:firstRowLastColumn="0" w:lastRowFirstColumn="0" w:lastRowLastColumn="0"/>
            <w:tcW w:w="0" w:type="auto"/>
          </w:tcPr>
          <w:p w14:paraId="66ECE7A3" w14:textId="7DBF06BE" w:rsidR="00F97A6C" w:rsidRPr="00D47407" w:rsidRDefault="00D47407" w:rsidP="00F97A6C">
            <w:pPr>
              <w:widowControl w:val="0"/>
              <w:autoSpaceDE w:val="0"/>
              <w:autoSpaceDN w:val="0"/>
              <w:adjustRightInd w:val="0"/>
              <w:rPr>
                <w:rFonts w:asciiTheme="majorHAnsi" w:hAnsiTheme="majorHAnsi" w:cs="Times New Roman"/>
                <w:sz w:val="20"/>
                <w:szCs w:val="20"/>
                <w:lang w:val="fr-FR"/>
              </w:rPr>
            </w:pPr>
            <w:r w:rsidRPr="00D47407">
              <w:rPr>
                <w:rFonts w:asciiTheme="majorHAnsi" w:hAnsiTheme="majorHAnsi" w:cs="Times New Roman"/>
                <w:sz w:val="20"/>
                <w:szCs w:val="20"/>
                <w:lang w:val="fr-FR"/>
              </w:rPr>
              <w:t>Un projet de ré</w:t>
            </w:r>
            <w:r w:rsidR="00F97A6C" w:rsidRPr="00D47407">
              <w:rPr>
                <w:rFonts w:asciiTheme="majorHAnsi" w:hAnsiTheme="majorHAnsi" w:cs="Times New Roman"/>
                <w:sz w:val="20"/>
                <w:szCs w:val="20"/>
                <w:lang w:val="fr-FR"/>
              </w:rPr>
              <w:t xml:space="preserve">solution </w:t>
            </w:r>
            <w:r w:rsidRPr="00D47407">
              <w:rPr>
                <w:rFonts w:asciiTheme="majorHAnsi" w:hAnsiTheme="majorHAnsi" w:cs="Times New Roman"/>
                <w:sz w:val="20"/>
                <w:szCs w:val="20"/>
                <w:lang w:val="fr-FR"/>
              </w:rPr>
              <w:t>sur</w:t>
            </w:r>
            <w:r w:rsidRPr="00D47407">
              <w:rPr>
                <w:rFonts w:asciiTheme="majorHAnsi" w:hAnsiTheme="majorHAnsi" w:cs="Times New Roman"/>
                <w:i/>
                <w:sz w:val="20"/>
                <w:szCs w:val="20"/>
                <w:lang w:val="fr-FR"/>
              </w:rPr>
              <w:t xml:space="preserve"> la restauration de tourbières dégradées pour atténuer les changements climatiques et s’adapter à ces changements et améliorer la biodiversité </w:t>
            </w:r>
            <w:r w:rsidRPr="00D47407">
              <w:rPr>
                <w:rFonts w:asciiTheme="majorHAnsi" w:hAnsiTheme="majorHAnsi" w:cs="Times New Roman"/>
                <w:sz w:val="20"/>
                <w:szCs w:val="20"/>
                <w:lang w:val="fr-FR"/>
              </w:rPr>
              <w:t>a été rédigé et examiné à la 54</w:t>
            </w:r>
            <w:r w:rsidRPr="00D47407">
              <w:rPr>
                <w:rFonts w:asciiTheme="majorHAnsi" w:hAnsiTheme="majorHAnsi" w:cs="Times New Roman"/>
                <w:sz w:val="20"/>
                <w:szCs w:val="20"/>
                <w:vertAlign w:val="superscript"/>
                <w:lang w:val="fr-FR"/>
              </w:rPr>
              <w:t>e</w:t>
            </w:r>
            <w:r w:rsidR="00357FB8">
              <w:rPr>
                <w:rFonts w:asciiTheme="majorHAnsi" w:hAnsiTheme="majorHAnsi" w:cs="Times New Roman"/>
                <w:sz w:val="20"/>
                <w:szCs w:val="20"/>
                <w:lang w:val="fr-FR"/>
              </w:rPr>
              <w:t> </w:t>
            </w:r>
            <w:r w:rsidRPr="00D47407">
              <w:rPr>
                <w:rFonts w:asciiTheme="majorHAnsi" w:hAnsiTheme="majorHAnsi" w:cs="Times New Roman"/>
                <w:sz w:val="20"/>
                <w:szCs w:val="20"/>
                <w:lang w:val="fr-FR"/>
              </w:rPr>
              <w:t>Réunion du Comité permanent</w:t>
            </w:r>
            <w:r w:rsidR="00F97A6C" w:rsidRPr="00D47407">
              <w:rPr>
                <w:rFonts w:asciiTheme="majorHAnsi" w:hAnsiTheme="majorHAnsi" w:cs="Times New Roman"/>
                <w:sz w:val="20"/>
                <w:szCs w:val="20"/>
                <w:lang w:val="fr-FR"/>
              </w:rPr>
              <w:t xml:space="preserve">. </w:t>
            </w:r>
          </w:p>
          <w:p w14:paraId="297F4B62" w14:textId="77777777" w:rsidR="00F97A6C" w:rsidRPr="00D47407" w:rsidRDefault="00F97A6C" w:rsidP="00F97A6C">
            <w:pPr>
              <w:widowControl w:val="0"/>
              <w:autoSpaceDE w:val="0"/>
              <w:autoSpaceDN w:val="0"/>
              <w:adjustRightInd w:val="0"/>
              <w:rPr>
                <w:rFonts w:asciiTheme="majorHAnsi" w:hAnsiTheme="majorHAnsi" w:cs="Times New Roman"/>
                <w:sz w:val="20"/>
                <w:szCs w:val="20"/>
                <w:lang w:val="fr-FR"/>
              </w:rPr>
            </w:pPr>
          </w:p>
          <w:p w14:paraId="137BA90C" w14:textId="237D1D08" w:rsidR="00F97A6C" w:rsidRPr="00D47407" w:rsidRDefault="00357FB8" w:rsidP="004F2840">
            <w:pPr>
              <w:widowControl w:val="0"/>
              <w:autoSpaceDE w:val="0"/>
              <w:autoSpaceDN w:val="0"/>
              <w:adjustRightInd w:val="0"/>
              <w:rPr>
                <w:rFonts w:asciiTheme="majorHAnsi" w:hAnsiTheme="majorHAnsi" w:cs="Times New Roman"/>
                <w:sz w:val="20"/>
                <w:szCs w:val="20"/>
                <w:lang w:val="fr-FR"/>
              </w:rPr>
            </w:pPr>
            <w:r>
              <w:rPr>
                <w:rFonts w:asciiTheme="majorHAnsi" w:hAnsiTheme="majorHAnsi" w:cs="Times New Roman"/>
                <w:sz w:val="20"/>
                <w:szCs w:val="20"/>
                <w:lang w:val="fr-FR"/>
              </w:rPr>
              <w:t xml:space="preserve">Un projet de Rapport technique Ramsar a été produit et est en train d’être revu </w:t>
            </w:r>
            <w:r w:rsidR="004F2840">
              <w:rPr>
                <w:rFonts w:asciiTheme="majorHAnsi" w:hAnsiTheme="majorHAnsi" w:cs="Times New Roman"/>
                <w:sz w:val="20"/>
                <w:szCs w:val="20"/>
                <w:lang w:val="fr-FR"/>
              </w:rPr>
              <w:t>par un comité</w:t>
            </w:r>
            <w:r>
              <w:rPr>
                <w:rFonts w:asciiTheme="majorHAnsi" w:hAnsiTheme="majorHAnsi" w:cs="Times New Roman"/>
                <w:sz w:val="20"/>
                <w:szCs w:val="20"/>
                <w:lang w:val="fr-FR"/>
              </w:rPr>
              <w:t xml:space="preserve"> externe. </w:t>
            </w:r>
          </w:p>
        </w:tc>
        <w:tc>
          <w:tcPr>
            <w:tcW w:w="0" w:type="auto"/>
          </w:tcPr>
          <w:p w14:paraId="0A10FEEA" w14:textId="1FC3A666" w:rsidR="00F97A6C" w:rsidRPr="00D47407" w:rsidRDefault="00357FB8" w:rsidP="00357FB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fr-FR"/>
              </w:rPr>
            </w:pPr>
            <w:r>
              <w:rPr>
                <w:rFonts w:asciiTheme="majorHAnsi" w:hAnsiTheme="majorHAnsi" w:cs="Times New Roman"/>
                <w:sz w:val="20"/>
                <w:szCs w:val="20"/>
                <w:lang w:val="fr-FR"/>
              </w:rPr>
              <w:t xml:space="preserve">La réalisation du Rapport technique Ramsar dépendra de la capacité et des commentaires reçus dans le rapport externe. </w:t>
            </w:r>
          </w:p>
        </w:tc>
      </w:tr>
    </w:tbl>
    <w:p w14:paraId="076C28DA" w14:textId="77777777" w:rsidR="009653A3" w:rsidRPr="00D47407" w:rsidRDefault="009653A3" w:rsidP="00C53889">
      <w:pPr>
        <w:rPr>
          <w:rFonts w:asciiTheme="majorHAnsi" w:hAnsiTheme="majorHAnsi"/>
          <w:sz w:val="20"/>
          <w:szCs w:val="20"/>
          <w:lang w:val="fr-FR"/>
        </w:rPr>
      </w:pPr>
    </w:p>
    <w:sectPr w:rsidR="009653A3" w:rsidRPr="00D47407" w:rsidSect="007C6D8A">
      <w:footerReference w:type="default" r:id="rId35"/>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0BBB2" w14:textId="77777777" w:rsidR="00AD7144" w:rsidRDefault="00AD7144" w:rsidP="00002B9E">
      <w:r>
        <w:separator/>
      </w:r>
    </w:p>
  </w:endnote>
  <w:endnote w:type="continuationSeparator" w:id="0">
    <w:p w14:paraId="7BCD6754" w14:textId="77777777" w:rsidR="00AD7144" w:rsidRDefault="00AD7144" w:rsidP="0000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85CC4" w14:textId="1D22F9D6" w:rsidR="00FB0E39" w:rsidRPr="00C50F56" w:rsidRDefault="00FB0E39" w:rsidP="00C50F56">
    <w:pPr>
      <w:pStyle w:val="Footer"/>
      <w:rPr>
        <w:rFonts w:ascii="Calibri" w:hAnsi="Calibri"/>
        <w:sz w:val="20"/>
        <w:szCs w:val="20"/>
      </w:rPr>
    </w:pPr>
    <w:r>
      <w:rPr>
        <w:rFonts w:ascii="Calibri" w:hAnsi="Calibri"/>
        <w:sz w:val="20"/>
        <w:szCs w:val="20"/>
      </w:rPr>
      <w:t>Ramsar COP13 Doc.9</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8C1651">
      <w:rPr>
        <w:rFonts w:ascii="Calibri" w:hAnsi="Calibri"/>
        <w:noProof/>
        <w:sz w:val="20"/>
        <w:szCs w:val="20"/>
      </w:rPr>
      <w:t>3</w:t>
    </w:r>
    <w:r w:rsidRPr="00CB5417">
      <w:rPr>
        <w:rFonts w:ascii="Calibri" w:hAnsi="Calibri"/>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0BA93" w14:textId="76A8CA6D" w:rsidR="00FB0E39" w:rsidRPr="00C50F56" w:rsidRDefault="00FB0E39" w:rsidP="00B11FAE">
    <w:pPr>
      <w:pStyle w:val="Footer"/>
      <w:tabs>
        <w:tab w:val="clear" w:pos="9026"/>
        <w:tab w:val="right" w:pos="14220"/>
      </w:tabs>
      <w:rPr>
        <w:rFonts w:ascii="Calibri" w:hAnsi="Calibri"/>
        <w:sz w:val="20"/>
        <w:szCs w:val="20"/>
      </w:rPr>
    </w:pPr>
    <w:r>
      <w:rPr>
        <w:rFonts w:ascii="Calibri" w:hAnsi="Calibri"/>
        <w:sz w:val="20"/>
        <w:szCs w:val="20"/>
      </w:rPr>
      <w:t>Ramsar COP13 Doc.9</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8C1651">
      <w:rPr>
        <w:rFonts w:ascii="Calibri" w:hAnsi="Calibri"/>
        <w:noProof/>
        <w:sz w:val="20"/>
        <w:szCs w:val="20"/>
      </w:rPr>
      <w:t>5</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C6AB1" w14:textId="77777777" w:rsidR="00AD7144" w:rsidRDefault="00AD7144" w:rsidP="00002B9E">
      <w:r>
        <w:separator/>
      </w:r>
    </w:p>
  </w:footnote>
  <w:footnote w:type="continuationSeparator" w:id="0">
    <w:p w14:paraId="497AF7D9" w14:textId="77777777" w:rsidR="00AD7144" w:rsidRDefault="00AD7144" w:rsidP="00002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780119"/>
    <w:multiLevelType w:val="hybridMultilevel"/>
    <w:tmpl w:val="84E0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0447FF"/>
    <w:multiLevelType w:val="hybridMultilevel"/>
    <w:tmpl w:val="645EF8DE"/>
    <w:lvl w:ilvl="0" w:tplc="9262611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E133C"/>
    <w:multiLevelType w:val="hybridMultilevel"/>
    <w:tmpl w:val="502AAE96"/>
    <w:lvl w:ilvl="0" w:tplc="77986E14">
      <w:start w:val="7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D76883"/>
    <w:multiLevelType w:val="hybridMultilevel"/>
    <w:tmpl w:val="15EC3B88"/>
    <w:lvl w:ilvl="0" w:tplc="34E6C664">
      <w:start w:val="15"/>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5">
    <w:nsid w:val="30C11C85"/>
    <w:multiLevelType w:val="hybridMultilevel"/>
    <w:tmpl w:val="B8701C96"/>
    <w:lvl w:ilvl="0" w:tplc="1CB0D58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F9643E"/>
    <w:multiLevelType w:val="hybridMultilevel"/>
    <w:tmpl w:val="90D0DE90"/>
    <w:lvl w:ilvl="0" w:tplc="358248BA">
      <w:start w:val="1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C41FA4"/>
    <w:multiLevelType w:val="hybridMultilevel"/>
    <w:tmpl w:val="18F49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A443668"/>
    <w:multiLevelType w:val="hybridMultilevel"/>
    <w:tmpl w:val="DC76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EA27EB"/>
    <w:multiLevelType w:val="hybridMultilevel"/>
    <w:tmpl w:val="D040BDDA"/>
    <w:lvl w:ilvl="0" w:tplc="0980ECCA">
      <w:start w:val="20"/>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1D1BEA"/>
    <w:multiLevelType w:val="hybridMultilevel"/>
    <w:tmpl w:val="0B204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9A21914"/>
    <w:multiLevelType w:val="hybridMultilevel"/>
    <w:tmpl w:val="A21CA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5"/>
  </w:num>
  <w:num w:numId="5">
    <w:abstractNumId w:val="1"/>
  </w:num>
  <w:num w:numId="6">
    <w:abstractNumId w:val="6"/>
  </w:num>
  <w:num w:numId="7">
    <w:abstractNumId w:val="11"/>
  </w:num>
  <w:num w:numId="8">
    <w:abstractNumId w:val="4"/>
  </w:num>
  <w:num w:numId="9">
    <w:abstractNumId w:val="9"/>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FD"/>
    <w:rsid w:val="000029EC"/>
    <w:rsid w:val="00002B9E"/>
    <w:rsid w:val="00022368"/>
    <w:rsid w:val="000626C8"/>
    <w:rsid w:val="00090083"/>
    <w:rsid w:val="00093C64"/>
    <w:rsid w:val="000A2151"/>
    <w:rsid w:val="000A4C25"/>
    <w:rsid w:val="000C64A0"/>
    <w:rsid w:val="000D606C"/>
    <w:rsid w:val="000E1710"/>
    <w:rsid w:val="000F692A"/>
    <w:rsid w:val="001116B7"/>
    <w:rsid w:val="001149FA"/>
    <w:rsid w:val="00121CE7"/>
    <w:rsid w:val="0012641A"/>
    <w:rsid w:val="00143BA7"/>
    <w:rsid w:val="00162CCA"/>
    <w:rsid w:val="001A4349"/>
    <w:rsid w:val="001D173E"/>
    <w:rsid w:val="00202401"/>
    <w:rsid w:val="002125BB"/>
    <w:rsid w:val="00212BBF"/>
    <w:rsid w:val="002303A9"/>
    <w:rsid w:val="00251D62"/>
    <w:rsid w:val="0025623D"/>
    <w:rsid w:val="00256C5D"/>
    <w:rsid w:val="00261DE2"/>
    <w:rsid w:val="00271DD0"/>
    <w:rsid w:val="0027210B"/>
    <w:rsid w:val="00285A55"/>
    <w:rsid w:val="00287923"/>
    <w:rsid w:val="002A2804"/>
    <w:rsid w:val="002A3A1E"/>
    <w:rsid w:val="00303921"/>
    <w:rsid w:val="00306A1E"/>
    <w:rsid w:val="00354BDC"/>
    <w:rsid w:val="00357FB8"/>
    <w:rsid w:val="00366F55"/>
    <w:rsid w:val="003729AB"/>
    <w:rsid w:val="00375CC9"/>
    <w:rsid w:val="003852A3"/>
    <w:rsid w:val="00392FD9"/>
    <w:rsid w:val="00394520"/>
    <w:rsid w:val="003B0DD2"/>
    <w:rsid w:val="003B3C4D"/>
    <w:rsid w:val="00413053"/>
    <w:rsid w:val="0042045C"/>
    <w:rsid w:val="00473429"/>
    <w:rsid w:val="004D15FB"/>
    <w:rsid w:val="004D353C"/>
    <w:rsid w:val="004F2840"/>
    <w:rsid w:val="0051546B"/>
    <w:rsid w:val="00515966"/>
    <w:rsid w:val="0052503B"/>
    <w:rsid w:val="00533AEE"/>
    <w:rsid w:val="00551906"/>
    <w:rsid w:val="00551C14"/>
    <w:rsid w:val="005618AB"/>
    <w:rsid w:val="005825FD"/>
    <w:rsid w:val="00590FD3"/>
    <w:rsid w:val="005951D7"/>
    <w:rsid w:val="005B7A3C"/>
    <w:rsid w:val="005C4E58"/>
    <w:rsid w:val="005C517A"/>
    <w:rsid w:val="005C6A6A"/>
    <w:rsid w:val="005D4F25"/>
    <w:rsid w:val="005F4300"/>
    <w:rsid w:val="005F6A20"/>
    <w:rsid w:val="0060184B"/>
    <w:rsid w:val="00603CC9"/>
    <w:rsid w:val="00611C78"/>
    <w:rsid w:val="00620442"/>
    <w:rsid w:val="00621467"/>
    <w:rsid w:val="00624E8B"/>
    <w:rsid w:val="00626BC2"/>
    <w:rsid w:val="00656918"/>
    <w:rsid w:val="006748AE"/>
    <w:rsid w:val="00687DFA"/>
    <w:rsid w:val="006908F5"/>
    <w:rsid w:val="0070043A"/>
    <w:rsid w:val="00722C1B"/>
    <w:rsid w:val="007407DE"/>
    <w:rsid w:val="007466DB"/>
    <w:rsid w:val="007535B2"/>
    <w:rsid w:val="0076765E"/>
    <w:rsid w:val="007811F7"/>
    <w:rsid w:val="00793C33"/>
    <w:rsid w:val="007B3A9C"/>
    <w:rsid w:val="007C353A"/>
    <w:rsid w:val="007C6D8A"/>
    <w:rsid w:val="007F480A"/>
    <w:rsid w:val="00842861"/>
    <w:rsid w:val="00846515"/>
    <w:rsid w:val="008654D8"/>
    <w:rsid w:val="008959D8"/>
    <w:rsid w:val="008A2258"/>
    <w:rsid w:val="008A471E"/>
    <w:rsid w:val="008A5DB2"/>
    <w:rsid w:val="008B2A23"/>
    <w:rsid w:val="008C1651"/>
    <w:rsid w:val="008C39DD"/>
    <w:rsid w:val="008C5CC4"/>
    <w:rsid w:val="00915948"/>
    <w:rsid w:val="0091611C"/>
    <w:rsid w:val="00917030"/>
    <w:rsid w:val="00920F61"/>
    <w:rsid w:val="00922328"/>
    <w:rsid w:val="00926FEE"/>
    <w:rsid w:val="009425AD"/>
    <w:rsid w:val="00944327"/>
    <w:rsid w:val="009526F7"/>
    <w:rsid w:val="009653A3"/>
    <w:rsid w:val="00987120"/>
    <w:rsid w:val="009A10D4"/>
    <w:rsid w:val="009A23DF"/>
    <w:rsid w:val="009B3AA6"/>
    <w:rsid w:val="009E34F6"/>
    <w:rsid w:val="009F6681"/>
    <w:rsid w:val="00A15AC3"/>
    <w:rsid w:val="00A342C3"/>
    <w:rsid w:val="00A35B9F"/>
    <w:rsid w:val="00A54D79"/>
    <w:rsid w:val="00AA5199"/>
    <w:rsid w:val="00AC2BA8"/>
    <w:rsid w:val="00AD7144"/>
    <w:rsid w:val="00AE4C4C"/>
    <w:rsid w:val="00B00BD0"/>
    <w:rsid w:val="00B11FAE"/>
    <w:rsid w:val="00B156BD"/>
    <w:rsid w:val="00B20189"/>
    <w:rsid w:val="00B225FB"/>
    <w:rsid w:val="00B26DBC"/>
    <w:rsid w:val="00B41372"/>
    <w:rsid w:val="00B625E9"/>
    <w:rsid w:val="00B86E7B"/>
    <w:rsid w:val="00BD0BE4"/>
    <w:rsid w:val="00C012F0"/>
    <w:rsid w:val="00C1216F"/>
    <w:rsid w:val="00C274E1"/>
    <w:rsid w:val="00C27634"/>
    <w:rsid w:val="00C348FE"/>
    <w:rsid w:val="00C403B4"/>
    <w:rsid w:val="00C50F56"/>
    <w:rsid w:val="00C53889"/>
    <w:rsid w:val="00C621B9"/>
    <w:rsid w:val="00C849B2"/>
    <w:rsid w:val="00C9646D"/>
    <w:rsid w:val="00CA091C"/>
    <w:rsid w:val="00CB6CF9"/>
    <w:rsid w:val="00CB7A91"/>
    <w:rsid w:val="00CE48C9"/>
    <w:rsid w:val="00CF16A6"/>
    <w:rsid w:val="00CF1F87"/>
    <w:rsid w:val="00CF544E"/>
    <w:rsid w:val="00D0200A"/>
    <w:rsid w:val="00D14C34"/>
    <w:rsid w:val="00D20032"/>
    <w:rsid w:val="00D47407"/>
    <w:rsid w:val="00D54152"/>
    <w:rsid w:val="00D565AF"/>
    <w:rsid w:val="00D7289D"/>
    <w:rsid w:val="00D72EB8"/>
    <w:rsid w:val="00D801AE"/>
    <w:rsid w:val="00D85D31"/>
    <w:rsid w:val="00D9723E"/>
    <w:rsid w:val="00DA43E8"/>
    <w:rsid w:val="00DB2039"/>
    <w:rsid w:val="00DC24CE"/>
    <w:rsid w:val="00DD0C7D"/>
    <w:rsid w:val="00DD220E"/>
    <w:rsid w:val="00DE343A"/>
    <w:rsid w:val="00DF472B"/>
    <w:rsid w:val="00E137BA"/>
    <w:rsid w:val="00E27B66"/>
    <w:rsid w:val="00E41210"/>
    <w:rsid w:val="00E446BA"/>
    <w:rsid w:val="00E50747"/>
    <w:rsid w:val="00E5369B"/>
    <w:rsid w:val="00E747B8"/>
    <w:rsid w:val="00E836C7"/>
    <w:rsid w:val="00E92D9E"/>
    <w:rsid w:val="00EA1FAC"/>
    <w:rsid w:val="00EB0F67"/>
    <w:rsid w:val="00EB1152"/>
    <w:rsid w:val="00F0383B"/>
    <w:rsid w:val="00F13534"/>
    <w:rsid w:val="00F177EC"/>
    <w:rsid w:val="00F2419F"/>
    <w:rsid w:val="00F36D02"/>
    <w:rsid w:val="00F479B2"/>
    <w:rsid w:val="00F5159E"/>
    <w:rsid w:val="00F56D88"/>
    <w:rsid w:val="00F8141B"/>
    <w:rsid w:val="00F91634"/>
    <w:rsid w:val="00F9534A"/>
    <w:rsid w:val="00F97A6C"/>
    <w:rsid w:val="00FA7381"/>
    <w:rsid w:val="00FB0E39"/>
    <w:rsid w:val="00FB169A"/>
    <w:rsid w:val="00FC6B45"/>
    <w:rsid w:val="00FD1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1F30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F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5FD"/>
    <w:pPr>
      <w:ind w:left="720"/>
      <w:contextualSpacing/>
    </w:pPr>
  </w:style>
  <w:style w:type="character" w:styleId="Hyperlink">
    <w:name w:val="Hyperlink"/>
    <w:uiPriority w:val="99"/>
    <w:unhideWhenUsed/>
    <w:rsid w:val="005825FD"/>
    <w:rPr>
      <w:color w:val="0000FF"/>
      <w:u w:val="single"/>
    </w:rPr>
  </w:style>
  <w:style w:type="character" w:styleId="CommentReference">
    <w:name w:val="annotation reference"/>
    <w:basedOn w:val="DefaultParagraphFont"/>
    <w:uiPriority w:val="99"/>
    <w:semiHidden/>
    <w:unhideWhenUsed/>
    <w:rsid w:val="005825FD"/>
    <w:rPr>
      <w:sz w:val="18"/>
      <w:szCs w:val="18"/>
    </w:rPr>
  </w:style>
  <w:style w:type="paragraph" w:styleId="CommentText">
    <w:name w:val="annotation text"/>
    <w:basedOn w:val="Normal"/>
    <w:link w:val="CommentTextChar"/>
    <w:uiPriority w:val="99"/>
    <w:semiHidden/>
    <w:unhideWhenUsed/>
    <w:rsid w:val="005825FD"/>
  </w:style>
  <w:style w:type="character" w:customStyle="1" w:styleId="CommentTextChar">
    <w:name w:val="Comment Text Char"/>
    <w:basedOn w:val="DefaultParagraphFont"/>
    <w:link w:val="CommentText"/>
    <w:uiPriority w:val="99"/>
    <w:semiHidden/>
    <w:rsid w:val="005825FD"/>
  </w:style>
  <w:style w:type="paragraph" w:styleId="CommentSubject">
    <w:name w:val="annotation subject"/>
    <w:basedOn w:val="CommentText"/>
    <w:next w:val="CommentText"/>
    <w:link w:val="CommentSubjectChar"/>
    <w:uiPriority w:val="99"/>
    <w:semiHidden/>
    <w:unhideWhenUsed/>
    <w:rsid w:val="005825FD"/>
    <w:rPr>
      <w:b/>
      <w:bCs/>
      <w:sz w:val="20"/>
      <w:szCs w:val="20"/>
    </w:rPr>
  </w:style>
  <w:style w:type="character" w:customStyle="1" w:styleId="CommentSubjectChar">
    <w:name w:val="Comment Subject Char"/>
    <w:basedOn w:val="CommentTextChar"/>
    <w:link w:val="CommentSubject"/>
    <w:uiPriority w:val="99"/>
    <w:semiHidden/>
    <w:rsid w:val="005825FD"/>
    <w:rPr>
      <w:b/>
      <w:bCs/>
      <w:sz w:val="20"/>
      <w:szCs w:val="20"/>
    </w:rPr>
  </w:style>
  <w:style w:type="paragraph" w:styleId="BalloonText">
    <w:name w:val="Balloon Text"/>
    <w:basedOn w:val="Normal"/>
    <w:link w:val="BalloonTextChar"/>
    <w:uiPriority w:val="99"/>
    <w:semiHidden/>
    <w:unhideWhenUsed/>
    <w:rsid w:val="005825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5FD"/>
    <w:rPr>
      <w:rFonts w:ascii="Lucida Grande" w:hAnsi="Lucida Grande" w:cs="Lucida Grande"/>
      <w:sz w:val="18"/>
      <w:szCs w:val="18"/>
    </w:rPr>
  </w:style>
  <w:style w:type="paragraph" w:styleId="NormalWeb">
    <w:name w:val="Normal (Web)"/>
    <w:basedOn w:val="Normal"/>
    <w:uiPriority w:val="99"/>
    <w:semiHidden/>
    <w:unhideWhenUsed/>
    <w:rsid w:val="00F1353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13534"/>
  </w:style>
  <w:style w:type="paragraph" w:customStyle="1" w:styleId="ColorfulList-Accent11">
    <w:name w:val="Colorful List - Accent 11"/>
    <w:basedOn w:val="Normal"/>
    <w:uiPriority w:val="34"/>
    <w:qFormat/>
    <w:rsid w:val="002A3A1E"/>
    <w:pPr>
      <w:ind w:left="720" w:hanging="425"/>
      <w:contextualSpacing/>
    </w:pPr>
    <w:rPr>
      <w:rFonts w:ascii="Calibri" w:eastAsia="Calibri" w:hAnsi="Calibri" w:cs="Times New Roman"/>
      <w:sz w:val="22"/>
      <w:szCs w:val="22"/>
    </w:rPr>
  </w:style>
  <w:style w:type="paragraph" w:styleId="Revision">
    <w:name w:val="Revision"/>
    <w:hidden/>
    <w:uiPriority w:val="99"/>
    <w:semiHidden/>
    <w:rsid w:val="00C27634"/>
  </w:style>
  <w:style w:type="character" w:styleId="FollowedHyperlink">
    <w:name w:val="FollowedHyperlink"/>
    <w:basedOn w:val="DefaultParagraphFont"/>
    <w:uiPriority w:val="99"/>
    <w:semiHidden/>
    <w:unhideWhenUsed/>
    <w:rsid w:val="00143BA7"/>
    <w:rPr>
      <w:color w:val="800080" w:themeColor="followedHyperlink"/>
      <w:u w:val="single"/>
    </w:rPr>
  </w:style>
  <w:style w:type="table" w:customStyle="1" w:styleId="LightList1">
    <w:name w:val="Light List1"/>
    <w:basedOn w:val="TableNormal"/>
    <w:next w:val="LightList"/>
    <w:uiPriority w:val="61"/>
    <w:rsid w:val="000A4C25"/>
    <w:rPr>
      <w:rFonts w:eastAsia="Calibri"/>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A4C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A35B9F"/>
    <w:pPr>
      <w:autoSpaceDE w:val="0"/>
      <w:autoSpaceDN w:val="0"/>
      <w:adjustRightInd w:val="0"/>
    </w:pPr>
    <w:rPr>
      <w:rFonts w:ascii="Calibri" w:hAnsi="Calibri" w:cs="Calibri"/>
      <w:color w:val="000000"/>
      <w:lang w:val="en-GB"/>
    </w:rPr>
  </w:style>
  <w:style w:type="paragraph" w:styleId="Header">
    <w:name w:val="header"/>
    <w:basedOn w:val="Normal"/>
    <w:link w:val="HeaderChar"/>
    <w:uiPriority w:val="99"/>
    <w:unhideWhenUsed/>
    <w:rsid w:val="00002B9E"/>
    <w:pPr>
      <w:tabs>
        <w:tab w:val="center" w:pos="4513"/>
        <w:tab w:val="right" w:pos="9026"/>
      </w:tabs>
    </w:pPr>
  </w:style>
  <w:style w:type="character" w:customStyle="1" w:styleId="HeaderChar">
    <w:name w:val="Header Char"/>
    <w:basedOn w:val="DefaultParagraphFont"/>
    <w:link w:val="Header"/>
    <w:uiPriority w:val="99"/>
    <w:rsid w:val="00002B9E"/>
  </w:style>
  <w:style w:type="paragraph" w:styleId="Footer">
    <w:name w:val="footer"/>
    <w:basedOn w:val="Normal"/>
    <w:link w:val="FooterChar"/>
    <w:uiPriority w:val="99"/>
    <w:unhideWhenUsed/>
    <w:rsid w:val="00002B9E"/>
    <w:pPr>
      <w:tabs>
        <w:tab w:val="center" w:pos="4513"/>
        <w:tab w:val="right" w:pos="9026"/>
      </w:tabs>
    </w:pPr>
  </w:style>
  <w:style w:type="character" w:customStyle="1" w:styleId="FooterChar">
    <w:name w:val="Footer Char"/>
    <w:basedOn w:val="DefaultParagraphFont"/>
    <w:link w:val="Footer"/>
    <w:uiPriority w:val="99"/>
    <w:rsid w:val="00002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F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5FD"/>
    <w:pPr>
      <w:ind w:left="720"/>
      <w:contextualSpacing/>
    </w:pPr>
  </w:style>
  <w:style w:type="character" w:styleId="Hyperlink">
    <w:name w:val="Hyperlink"/>
    <w:uiPriority w:val="99"/>
    <w:unhideWhenUsed/>
    <w:rsid w:val="005825FD"/>
    <w:rPr>
      <w:color w:val="0000FF"/>
      <w:u w:val="single"/>
    </w:rPr>
  </w:style>
  <w:style w:type="character" w:styleId="CommentReference">
    <w:name w:val="annotation reference"/>
    <w:basedOn w:val="DefaultParagraphFont"/>
    <w:uiPriority w:val="99"/>
    <w:semiHidden/>
    <w:unhideWhenUsed/>
    <w:rsid w:val="005825FD"/>
    <w:rPr>
      <w:sz w:val="18"/>
      <w:szCs w:val="18"/>
    </w:rPr>
  </w:style>
  <w:style w:type="paragraph" w:styleId="CommentText">
    <w:name w:val="annotation text"/>
    <w:basedOn w:val="Normal"/>
    <w:link w:val="CommentTextChar"/>
    <w:uiPriority w:val="99"/>
    <w:semiHidden/>
    <w:unhideWhenUsed/>
    <w:rsid w:val="005825FD"/>
  </w:style>
  <w:style w:type="character" w:customStyle="1" w:styleId="CommentTextChar">
    <w:name w:val="Comment Text Char"/>
    <w:basedOn w:val="DefaultParagraphFont"/>
    <w:link w:val="CommentText"/>
    <w:uiPriority w:val="99"/>
    <w:semiHidden/>
    <w:rsid w:val="005825FD"/>
  </w:style>
  <w:style w:type="paragraph" w:styleId="CommentSubject">
    <w:name w:val="annotation subject"/>
    <w:basedOn w:val="CommentText"/>
    <w:next w:val="CommentText"/>
    <w:link w:val="CommentSubjectChar"/>
    <w:uiPriority w:val="99"/>
    <w:semiHidden/>
    <w:unhideWhenUsed/>
    <w:rsid w:val="005825FD"/>
    <w:rPr>
      <w:b/>
      <w:bCs/>
      <w:sz w:val="20"/>
      <w:szCs w:val="20"/>
    </w:rPr>
  </w:style>
  <w:style w:type="character" w:customStyle="1" w:styleId="CommentSubjectChar">
    <w:name w:val="Comment Subject Char"/>
    <w:basedOn w:val="CommentTextChar"/>
    <w:link w:val="CommentSubject"/>
    <w:uiPriority w:val="99"/>
    <w:semiHidden/>
    <w:rsid w:val="005825FD"/>
    <w:rPr>
      <w:b/>
      <w:bCs/>
      <w:sz w:val="20"/>
      <w:szCs w:val="20"/>
    </w:rPr>
  </w:style>
  <w:style w:type="paragraph" w:styleId="BalloonText">
    <w:name w:val="Balloon Text"/>
    <w:basedOn w:val="Normal"/>
    <w:link w:val="BalloonTextChar"/>
    <w:uiPriority w:val="99"/>
    <w:semiHidden/>
    <w:unhideWhenUsed/>
    <w:rsid w:val="005825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5FD"/>
    <w:rPr>
      <w:rFonts w:ascii="Lucida Grande" w:hAnsi="Lucida Grande" w:cs="Lucida Grande"/>
      <w:sz w:val="18"/>
      <w:szCs w:val="18"/>
    </w:rPr>
  </w:style>
  <w:style w:type="paragraph" w:styleId="NormalWeb">
    <w:name w:val="Normal (Web)"/>
    <w:basedOn w:val="Normal"/>
    <w:uiPriority w:val="99"/>
    <w:semiHidden/>
    <w:unhideWhenUsed/>
    <w:rsid w:val="00F1353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13534"/>
  </w:style>
  <w:style w:type="paragraph" w:customStyle="1" w:styleId="ColorfulList-Accent11">
    <w:name w:val="Colorful List - Accent 11"/>
    <w:basedOn w:val="Normal"/>
    <w:uiPriority w:val="34"/>
    <w:qFormat/>
    <w:rsid w:val="002A3A1E"/>
    <w:pPr>
      <w:ind w:left="720" w:hanging="425"/>
      <w:contextualSpacing/>
    </w:pPr>
    <w:rPr>
      <w:rFonts w:ascii="Calibri" w:eastAsia="Calibri" w:hAnsi="Calibri" w:cs="Times New Roman"/>
      <w:sz w:val="22"/>
      <w:szCs w:val="22"/>
    </w:rPr>
  </w:style>
  <w:style w:type="paragraph" w:styleId="Revision">
    <w:name w:val="Revision"/>
    <w:hidden/>
    <w:uiPriority w:val="99"/>
    <w:semiHidden/>
    <w:rsid w:val="00C27634"/>
  </w:style>
  <w:style w:type="character" w:styleId="FollowedHyperlink">
    <w:name w:val="FollowedHyperlink"/>
    <w:basedOn w:val="DefaultParagraphFont"/>
    <w:uiPriority w:val="99"/>
    <w:semiHidden/>
    <w:unhideWhenUsed/>
    <w:rsid w:val="00143BA7"/>
    <w:rPr>
      <w:color w:val="800080" w:themeColor="followedHyperlink"/>
      <w:u w:val="single"/>
    </w:rPr>
  </w:style>
  <w:style w:type="table" w:customStyle="1" w:styleId="LightList1">
    <w:name w:val="Light List1"/>
    <w:basedOn w:val="TableNormal"/>
    <w:next w:val="LightList"/>
    <w:uiPriority w:val="61"/>
    <w:rsid w:val="000A4C25"/>
    <w:rPr>
      <w:rFonts w:eastAsia="Calibri"/>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A4C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A35B9F"/>
    <w:pPr>
      <w:autoSpaceDE w:val="0"/>
      <w:autoSpaceDN w:val="0"/>
      <w:adjustRightInd w:val="0"/>
    </w:pPr>
    <w:rPr>
      <w:rFonts w:ascii="Calibri" w:hAnsi="Calibri" w:cs="Calibri"/>
      <w:color w:val="000000"/>
      <w:lang w:val="en-GB"/>
    </w:rPr>
  </w:style>
  <w:style w:type="paragraph" w:styleId="Header">
    <w:name w:val="header"/>
    <w:basedOn w:val="Normal"/>
    <w:link w:val="HeaderChar"/>
    <w:uiPriority w:val="99"/>
    <w:unhideWhenUsed/>
    <w:rsid w:val="00002B9E"/>
    <w:pPr>
      <w:tabs>
        <w:tab w:val="center" w:pos="4513"/>
        <w:tab w:val="right" w:pos="9026"/>
      </w:tabs>
    </w:pPr>
  </w:style>
  <w:style w:type="character" w:customStyle="1" w:styleId="HeaderChar">
    <w:name w:val="Header Char"/>
    <w:basedOn w:val="DefaultParagraphFont"/>
    <w:link w:val="Header"/>
    <w:uiPriority w:val="99"/>
    <w:rsid w:val="00002B9E"/>
  </w:style>
  <w:style w:type="paragraph" w:styleId="Footer">
    <w:name w:val="footer"/>
    <w:basedOn w:val="Normal"/>
    <w:link w:val="FooterChar"/>
    <w:uiPriority w:val="99"/>
    <w:unhideWhenUsed/>
    <w:rsid w:val="00002B9E"/>
    <w:pPr>
      <w:tabs>
        <w:tab w:val="center" w:pos="4513"/>
        <w:tab w:val="right" w:pos="9026"/>
      </w:tabs>
    </w:pPr>
  </w:style>
  <w:style w:type="character" w:customStyle="1" w:styleId="FooterChar">
    <w:name w:val="Footer Char"/>
    <w:basedOn w:val="DefaultParagraphFont"/>
    <w:link w:val="Footer"/>
    <w:uiPriority w:val="99"/>
    <w:rsid w:val="0000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014">
      <w:bodyDiv w:val="1"/>
      <w:marLeft w:val="0"/>
      <w:marRight w:val="0"/>
      <w:marTop w:val="0"/>
      <w:marBottom w:val="0"/>
      <w:divBdr>
        <w:top w:val="none" w:sz="0" w:space="0" w:color="auto"/>
        <w:left w:val="none" w:sz="0" w:space="0" w:color="auto"/>
        <w:bottom w:val="none" w:sz="0" w:space="0" w:color="auto"/>
        <w:right w:val="none" w:sz="0" w:space="0" w:color="auto"/>
      </w:divBdr>
    </w:div>
    <w:div w:id="165479380">
      <w:bodyDiv w:val="1"/>
      <w:marLeft w:val="0"/>
      <w:marRight w:val="0"/>
      <w:marTop w:val="0"/>
      <w:marBottom w:val="0"/>
      <w:divBdr>
        <w:top w:val="none" w:sz="0" w:space="0" w:color="auto"/>
        <w:left w:val="none" w:sz="0" w:space="0" w:color="auto"/>
        <w:bottom w:val="none" w:sz="0" w:space="0" w:color="auto"/>
        <w:right w:val="none" w:sz="0" w:space="0" w:color="auto"/>
      </w:divBdr>
      <w:divsChild>
        <w:div w:id="1577668450">
          <w:marLeft w:val="0"/>
          <w:marRight w:val="0"/>
          <w:marTop w:val="0"/>
          <w:marBottom w:val="0"/>
          <w:divBdr>
            <w:top w:val="none" w:sz="0" w:space="0" w:color="auto"/>
            <w:left w:val="none" w:sz="0" w:space="0" w:color="auto"/>
            <w:bottom w:val="none" w:sz="0" w:space="0" w:color="auto"/>
            <w:right w:val="none" w:sz="0" w:space="0" w:color="auto"/>
          </w:divBdr>
          <w:divsChild>
            <w:div w:id="465315578">
              <w:marLeft w:val="0"/>
              <w:marRight w:val="0"/>
              <w:marTop w:val="0"/>
              <w:marBottom w:val="0"/>
              <w:divBdr>
                <w:top w:val="none" w:sz="0" w:space="0" w:color="auto"/>
                <w:left w:val="none" w:sz="0" w:space="0" w:color="auto"/>
                <w:bottom w:val="none" w:sz="0" w:space="0" w:color="auto"/>
                <w:right w:val="none" w:sz="0" w:space="0" w:color="auto"/>
              </w:divBdr>
              <w:divsChild>
                <w:div w:id="1641690677">
                  <w:marLeft w:val="0"/>
                  <w:marRight w:val="0"/>
                  <w:marTop w:val="0"/>
                  <w:marBottom w:val="0"/>
                  <w:divBdr>
                    <w:top w:val="none" w:sz="0" w:space="0" w:color="auto"/>
                    <w:left w:val="none" w:sz="0" w:space="0" w:color="auto"/>
                    <w:bottom w:val="none" w:sz="0" w:space="0" w:color="auto"/>
                    <w:right w:val="none" w:sz="0" w:space="0" w:color="auto"/>
                  </w:divBdr>
                  <w:divsChild>
                    <w:div w:id="15879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6634">
      <w:bodyDiv w:val="1"/>
      <w:marLeft w:val="0"/>
      <w:marRight w:val="0"/>
      <w:marTop w:val="0"/>
      <w:marBottom w:val="0"/>
      <w:divBdr>
        <w:top w:val="none" w:sz="0" w:space="0" w:color="auto"/>
        <w:left w:val="none" w:sz="0" w:space="0" w:color="auto"/>
        <w:bottom w:val="none" w:sz="0" w:space="0" w:color="auto"/>
        <w:right w:val="none" w:sz="0" w:space="0" w:color="auto"/>
      </w:divBdr>
      <w:divsChild>
        <w:div w:id="1903372282">
          <w:marLeft w:val="0"/>
          <w:marRight w:val="0"/>
          <w:marTop w:val="0"/>
          <w:marBottom w:val="0"/>
          <w:divBdr>
            <w:top w:val="none" w:sz="0" w:space="0" w:color="auto"/>
            <w:left w:val="none" w:sz="0" w:space="0" w:color="auto"/>
            <w:bottom w:val="none" w:sz="0" w:space="0" w:color="auto"/>
            <w:right w:val="none" w:sz="0" w:space="0" w:color="auto"/>
          </w:divBdr>
          <w:divsChild>
            <w:div w:id="963393132">
              <w:marLeft w:val="0"/>
              <w:marRight w:val="0"/>
              <w:marTop w:val="0"/>
              <w:marBottom w:val="0"/>
              <w:divBdr>
                <w:top w:val="none" w:sz="0" w:space="0" w:color="auto"/>
                <w:left w:val="none" w:sz="0" w:space="0" w:color="auto"/>
                <w:bottom w:val="none" w:sz="0" w:space="0" w:color="auto"/>
                <w:right w:val="none" w:sz="0" w:space="0" w:color="auto"/>
              </w:divBdr>
              <w:divsChild>
                <w:div w:id="1819178938">
                  <w:marLeft w:val="0"/>
                  <w:marRight w:val="0"/>
                  <w:marTop w:val="0"/>
                  <w:marBottom w:val="0"/>
                  <w:divBdr>
                    <w:top w:val="none" w:sz="0" w:space="0" w:color="auto"/>
                    <w:left w:val="none" w:sz="0" w:space="0" w:color="auto"/>
                    <w:bottom w:val="none" w:sz="0" w:space="0" w:color="auto"/>
                    <w:right w:val="none" w:sz="0" w:space="0" w:color="auto"/>
                  </w:divBdr>
                  <w:divsChild>
                    <w:div w:id="12617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1598">
      <w:bodyDiv w:val="1"/>
      <w:marLeft w:val="0"/>
      <w:marRight w:val="0"/>
      <w:marTop w:val="0"/>
      <w:marBottom w:val="0"/>
      <w:divBdr>
        <w:top w:val="none" w:sz="0" w:space="0" w:color="auto"/>
        <w:left w:val="none" w:sz="0" w:space="0" w:color="auto"/>
        <w:bottom w:val="none" w:sz="0" w:space="0" w:color="auto"/>
        <w:right w:val="none" w:sz="0" w:space="0" w:color="auto"/>
      </w:divBdr>
    </w:div>
    <w:div w:id="1501122260">
      <w:bodyDiv w:val="1"/>
      <w:marLeft w:val="0"/>
      <w:marRight w:val="0"/>
      <w:marTop w:val="0"/>
      <w:marBottom w:val="0"/>
      <w:divBdr>
        <w:top w:val="none" w:sz="0" w:space="0" w:color="auto"/>
        <w:left w:val="none" w:sz="0" w:space="0" w:color="auto"/>
        <w:bottom w:val="none" w:sz="0" w:space="0" w:color="auto"/>
        <w:right w:val="none" w:sz="0" w:space="0" w:color="auto"/>
      </w:divBdr>
    </w:div>
    <w:div w:id="1847135274">
      <w:bodyDiv w:val="1"/>
      <w:marLeft w:val="0"/>
      <w:marRight w:val="0"/>
      <w:marTop w:val="0"/>
      <w:marBottom w:val="0"/>
      <w:divBdr>
        <w:top w:val="none" w:sz="0" w:space="0" w:color="auto"/>
        <w:left w:val="none" w:sz="0" w:space="0" w:color="auto"/>
        <w:bottom w:val="none" w:sz="0" w:space="0" w:color="auto"/>
        <w:right w:val="none" w:sz="0" w:space="0" w:color="auto"/>
      </w:divBdr>
      <w:divsChild>
        <w:div w:id="1201354675">
          <w:marLeft w:val="0"/>
          <w:marRight w:val="0"/>
          <w:marTop w:val="0"/>
          <w:marBottom w:val="0"/>
          <w:divBdr>
            <w:top w:val="none" w:sz="0" w:space="0" w:color="auto"/>
            <w:left w:val="none" w:sz="0" w:space="0" w:color="auto"/>
            <w:bottom w:val="none" w:sz="0" w:space="0" w:color="auto"/>
            <w:right w:val="none" w:sz="0" w:space="0" w:color="auto"/>
          </w:divBdr>
          <w:divsChild>
            <w:div w:id="1199273150">
              <w:marLeft w:val="0"/>
              <w:marRight w:val="0"/>
              <w:marTop w:val="0"/>
              <w:marBottom w:val="0"/>
              <w:divBdr>
                <w:top w:val="none" w:sz="0" w:space="0" w:color="auto"/>
                <w:left w:val="none" w:sz="0" w:space="0" w:color="auto"/>
                <w:bottom w:val="none" w:sz="0" w:space="0" w:color="auto"/>
                <w:right w:val="none" w:sz="0" w:space="0" w:color="auto"/>
              </w:divBdr>
              <w:divsChild>
                <w:div w:id="1298294833">
                  <w:marLeft w:val="0"/>
                  <w:marRight w:val="0"/>
                  <w:marTop w:val="0"/>
                  <w:marBottom w:val="0"/>
                  <w:divBdr>
                    <w:top w:val="none" w:sz="0" w:space="0" w:color="auto"/>
                    <w:left w:val="none" w:sz="0" w:space="0" w:color="auto"/>
                    <w:bottom w:val="none" w:sz="0" w:space="0" w:color="auto"/>
                    <w:right w:val="none" w:sz="0" w:space="0" w:color="auto"/>
                  </w:divBdr>
                  <w:divsChild>
                    <w:div w:id="4610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fr/document/sc54-22-rapport-du-president-du-groupe-devaluation-scientifique-et-technique-gest" TargetMode="External"/><Relationship Id="rId18" Type="http://schemas.openxmlformats.org/officeDocument/2006/relationships/hyperlink" Target="https://www.ramsar.org/fr/document/note-dorientation-ramsar-ndeg-2-integrer-les-valeurs-multiples-des-zones-humides-dans-le" TargetMode="External"/><Relationship Id="rId26" Type="http://schemas.openxmlformats.org/officeDocument/2006/relationships/hyperlink" Target="https://www.ramsar.org/fr/document/resolution-xii10-label-ville-des-zones-humides-accreditee-par-la-convention-de-ramsar" TargetMode="External"/><Relationship Id="rId21" Type="http://schemas.openxmlformats.org/officeDocument/2006/relationships/hyperlink" Target="https://www.ramsar.org/fr/document/note-dorientation-ramsar-ndeg-3-missions-consultatives-ramsar-un-mecanisme-permettant-de" TargetMode="External"/><Relationship Id="rId34" Type="http://schemas.openxmlformats.org/officeDocument/2006/relationships/hyperlink" Target="https://www.ramsar.org/fr/ressources/outils-de-gestion-des-sites-ramsar" TargetMode="External"/><Relationship Id="rId7" Type="http://schemas.openxmlformats.org/officeDocument/2006/relationships/footnotes" Target="footnotes.xml"/><Relationship Id="rId12" Type="http://schemas.openxmlformats.org/officeDocument/2006/relationships/hyperlink" Target="https://www.ramsar.org/fr/document/sc53-10-rapport-du-president-du-groupe-devaluation-scientifique-et-technique-gest" TargetMode="External"/><Relationship Id="rId17" Type="http://schemas.openxmlformats.org/officeDocument/2006/relationships/hyperlink" Target="https://www.ramsar.org/fr/ressources/outils-de-gestion-des-sites-ramsar" TargetMode="External"/><Relationship Id="rId25" Type="http://schemas.openxmlformats.org/officeDocument/2006/relationships/hyperlink" Target="https://www.ramsar.org/fr/document/cop13-doc1814-projet-de-resolution-sur-la-restauration-de-tourbieres-degradees-pour"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amsar.org/fr/document/cop13-doc1813-projet-de-resolution-sur-les-orientations-en-matiere-didentification-de-zones" TargetMode="External"/><Relationship Id="rId20" Type="http://schemas.openxmlformats.org/officeDocument/2006/relationships/hyperlink" Target="https://www.ramsar.org/document/comprehensive-review-and-analysis-of-ramsar-advisory-mission-ram-reports" TargetMode="External"/><Relationship Id="rId29" Type="http://schemas.openxmlformats.org/officeDocument/2006/relationships/hyperlink" Target="https://www.ramsar.org/fr/document/decisions-de-la-47e-reunion-du-comite-permanent-sc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msar.org/fr/document/sc52-10-rapport-du-president-du-groupe-devaluation-scientifique-et-technique-gest-et-projet" TargetMode="External"/><Relationship Id="rId24" Type="http://schemas.openxmlformats.org/officeDocument/2006/relationships/hyperlink" Target="https://www.ramsar.org/fr/ressources/reconnaitre-et-evaluer-les-menaces-pour-le-site" TargetMode="External"/><Relationship Id="rId32" Type="http://schemas.openxmlformats.org/officeDocument/2006/relationships/hyperlink" Target="https://www.ramsar.org/fr/document/sc53-10-rapport-du-president-du-groupe-devaluation-scientifique-et-technique-gest"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amsar.org/fr/document/decisions-de-la-52e-reunion-du-comite-permanent-sc52" TargetMode="External"/><Relationship Id="rId23" Type="http://schemas.openxmlformats.org/officeDocument/2006/relationships/hyperlink" Target="https://www.ramsar.org/fr/document/cop13-doc1812-projet-de-resolution-sur-lapplication-future-des-aspects-scientifiques-et" TargetMode="External"/><Relationship Id="rId28" Type="http://schemas.openxmlformats.org/officeDocument/2006/relationships/hyperlink" Target="https://www.ramsar.org/fr/document/resolution-xii2-le-plan-strategique-ramsar-2016-2024" TargetMode="External"/><Relationship Id="rId36" Type="http://schemas.openxmlformats.org/officeDocument/2006/relationships/fontTable" Target="fontTable.xml"/><Relationship Id="rId10" Type="http://schemas.openxmlformats.org/officeDocument/2006/relationships/hyperlink" Target="https://www.ramsar.org/fr/document/sc51-13-rapport-du-president-du-groupe-devaluation-scientifique-et-technique-gest-et-projet" TargetMode="External"/><Relationship Id="rId19" Type="http://schemas.openxmlformats.org/officeDocument/2006/relationships/hyperlink" Target="https://www.ramsar.org/fr/document/note-dorientation-ramsar-ndeg-1-les-zones-humides-pour-la-reduction-des-risques-de" TargetMode="External"/><Relationship Id="rId31" Type="http://schemas.openxmlformats.org/officeDocument/2006/relationships/hyperlink" Target="https://www.ramsar.org/fr/document/sc51-13-rapport-du-president-du-groupe-devaluation-scientifique-et-technique-gest-et-proj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ramsar.org/fr/document/plan-de-travail-du-groupe-devaluation-scientifique-et-technique-gest-pour-2016-2018" TargetMode="External"/><Relationship Id="rId22" Type="http://schemas.openxmlformats.org/officeDocument/2006/relationships/hyperlink" Target="https://www.ramsar.org/fr/document/note-dinformation-ramsar-8-missions-consultatives-ramsar-conseils-techniques-sur-les-sites" TargetMode="External"/><Relationship Id="rId27" Type="http://schemas.openxmlformats.org/officeDocument/2006/relationships/hyperlink" Target="https://www.ramsar.org/fr/document/sc54-22-rapport-du-president-du-groupe-devaluation-scientifique-et-technique-gest" TargetMode="External"/><Relationship Id="rId30" Type="http://schemas.openxmlformats.org/officeDocument/2006/relationships/hyperlink" Target="https://www.ramsar.org/document/sc51-presentation-report-of-the-strp-chair"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243AA-FBE9-4730-B000-A9F07AF2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3095</Words>
  <Characters>17646</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Gardner</dc:creator>
  <cp:lastModifiedBy>Ramsar\JenningsE</cp:lastModifiedBy>
  <cp:revision>7</cp:revision>
  <cp:lastPrinted>2018-08-27T21:54:00Z</cp:lastPrinted>
  <dcterms:created xsi:type="dcterms:W3CDTF">2018-08-29T14:35:00Z</dcterms:created>
  <dcterms:modified xsi:type="dcterms:W3CDTF">2018-08-29T14:58:00Z</dcterms:modified>
</cp:coreProperties>
</file>