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EA762" w14:textId="77777777" w:rsidR="00304D4A" w:rsidRPr="009951D3" w:rsidRDefault="00304D4A" w:rsidP="00304D4A">
      <w:pPr>
        <w:ind w:right="17"/>
        <w:jc w:val="center"/>
        <w:outlineLvl w:val="0"/>
        <w:rPr>
          <w:rFonts w:ascii="Calibri" w:hAnsi="Calibri" w:cstheme="majorHAnsi"/>
          <w:b/>
          <w:bCs/>
          <w:noProof/>
          <w:lang w:val="es-ES"/>
        </w:rPr>
      </w:pPr>
      <w:r w:rsidRPr="009951D3">
        <w:rPr>
          <w:rFonts w:ascii="Calibri" w:hAnsi="Calibri" w:cstheme="majorHAnsi"/>
          <w:b/>
          <w:bCs/>
          <w:noProof/>
          <w:sz w:val="28"/>
          <w:szCs w:val="28"/>
        </w:rPr>
        <w:drawing>
          <wp:anchor distT="0" distB="0" distL="114300" distR="114300" simplePos="0" relativeHeight="251659264" behindDoc="1" locked="0" layoutInCell="1" allowOverlap="1" wp14:anchorId="1125629D" wp14:editId="6244E2BF">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9951D3">
        <w:rPr>
          <w:rFonts w:ascii="Calibri" w:hAnsi="Calibri" w:cstheme="majorHAnsi"/>
          <w:b/>
          <w:bCs/>
          <w:noProof/>
          <w:lang w:val="es-ES"/>
        </w:rPr>
        <w:t>13ª Reunión de la Conferencia de las Partes Contratantes</w:t>
      </w:r>
    </w:p>
    <w:p w14:paraId="39D8150C" w14:textId="77777777" w:rsidR="00304D4A" w:rsidRPr="009951D3" w:rsidRDefault="00304D4A" w:rsidP="00304D4A">
      <w:pPr>
        <w:ind w:right="17"/>
        <w:jc w:val="center"/>
        <w:outlineLvl w:val="0"/>
        <w:rPr>
          <w:rFonts w:ascii="Calibri" w:hAnsi="Calibri" w:cstheme="majorHAnsi"/>
          <w:b/>
          <w:bCs/>
          <w:noProof/>
          <w:lang w:val="es-ES"/>
        </w:rPr>
      </w:pPr>
      <w:r w:rsidRPr="009951D3">
        <w:rPr>
          <w:rFonts w:ascii="Calibri" w:hAnsi="Calibri" w:cstheme="majorHAnsi"/>
          <w:b/>
          <w:bCs/>
          <w:noProof/>
          <w:lang w:val="es-ES"/>
        </w:rPr>
        <w:t xml:space="preserve">en la Convención de Ramsar sobre los Humedales </w:t>
      </w:r>
    </w:p>
    <w:p w14:paraId="31AC3AE9" w14:textId="77777777" w:rsidR="00304D4A" w:rsidRPr="009951D3" w:rsidRDefault="00304D4A" w:rsidP="00304D4A">
      <w:pPr>
        <w:ind w:right="17"/>
        <w:jc w:val="center"/>
        <w:outlineLvl w:val="0"/>
        <w:rPr>
          <w:rFonts w:ascii="Calibri" w:hAnsi="Calibri" w:cstheme="majorHAnsi"/>
          <w:b/>
          <w:bCs/>
          <w:noProof/>
          <w:lang w:val="es-ES"/>
        </w:rPr>
      </w:pPr>
    </w:p>
    <w:p w14:paraId="375CD669" w14:textId="77777777" w:rsidR="00304D4A" w:rsidRPr="009951D3" w:rsidRDefault="00304D4A" w:rsidP="00304D4A">
      <w:pPr>
        <w:ind w:right="17"/>
        <w:jc w:val="center"/>
        <w:outlineLvl w:val="0"/>
        <w:rPr>
          <w:rFonts w:ascii="Calibri" w:hAnsi="Calibri" w:cstheme="majorHAnsi"/>
          <w:b/>
          <w:bCs/>
          <w:noProof/>
          <w:lang w:val="es-ES"/>
        </w:rPr>
      </w:pPr>
      <w:r w:rsidRPr="009951D3">
        <w:rPr>
          <w:rFonts w:ascii="Calibri" w:hAnsi="Calibri" w:cstheme="majorHAnsi"/>
          <w:b/>
          <w:bCs/>
          <w:noProof/>
          <w:lang w:val="es-ES"/>
        </w:rPr>
        <w:t>“Humedales para un futuro urbano sostenible”</w:t>
      </w:r>
    </w:p>
    <w:p w14:paraId="7F9A44D8" w14:textId="77777777" w:rsidR="00304D4A" w:rsidRPr="009951D3" w:rsidRDefault="00304D4A" w:rsidP="00304D4A">
      <w:pPr>
        <w:ind w:right="17"/>
        <w:jc w:val="center"/>
        <w:outlineLvl w:val="0"/>
        <w:rPr>
          <w:rFonts w:ascii="Calibri" w:hAnsi="Calibri" w:cstheme="majorHAnsi"/>
          <w:b/>
          <w:bCs/>
          <w:noProof/>
          <w:lang w:val="es-ES"/>
        </w:rPr>
      </w:pPr>
      <w:r w:rsidRPr="009951D3">
        <w:rPr>
          <w:rFonts w:ascii="Calibri" w:hAnsi="Calibri" w:cstheme="majorHAnsi"/>
          <w:b/>
          <w:bCs/>
          <w:noProof/>
          <w:lang w:val="es-ES"/>
        </w:rPr>
        <w:t>Dubái, Emiratos Árabes Unidos,</w:t>
      </w:r>
    </w:p>
    <w:p w14:paraId="5C501657" w14:textId="77777777" w:rsidR="00304D4A" w:rsidRPr="009951D3" w:rsidRDefault="00304D4A" w:rsidP="00304D4A">
      <w:pPr>
        <w:ind w:right="17"/>
        <w:jc w:val="center"/>
        <w:outlineLvl w:val="0"/>
        <w:rPr>
          <w:rFonts w:ascii="Calibri" w:hAnsi="Calibri" w:cstheme="majorHAnsi"/>
          <w:b/>
          <w:bCs/>
          <w:noProof/>
          <w:lang w:val="es-ES"/>
        </w:rPr>
      </w:pPr>
      <w:r w:rsidRPr="009951D3">
        <w:rPr>
          <w:rFonts w:ascii="Calibri" w:hAnsi="Calibri" w:cstheme="majorHAnsi"/>
          <w:b/>
          <w:bCs/>
          <w:noProof/>
          <w:lang w:val="es-ES"/>
        </w:rPr>
        <w:t>21 a 29 de octubre de 2018</w:t>
      </w:r>
    </w:p>
    <w:p w14:paraId="0775FBD3" w14:textId="77777777" w:rsidR="00304D4A" w:rsidRPr="009951D3" w:rsidRDefault="00304D4A" w:rsidP="00304D4A">
      <w:pPr>
        <w:ind w:right="17"/>
        <w:jc w:val="center"/>
        <w:outlineLvl w:val="0"/>
        <w:rPr>
          <w:rFonts w:ascii="Calibri" w:hAnsi="Calibri" w:cstheme="majorHAnsi"/>
          <w:b/>
          <w:bCs/>
          <w:noProof/>
          <w:sz w:val="28"/>
          <w:szCs w:val="28"/>
          <w:lang w:val="es-ES"/>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304D4A" w:rsidRPr="009951D3" w14:paraId="59AE5CA7" w14:textId="77777777" w:rsidTr="00787BD9">
        <w:tc>
          <w:tcPr>
            <w:tcW w:w="4708" w:type="dxa"/>
          </w:tcPr>
          <w:p w14:paraId="47B352E5" w14:textId="77777777" w:rsidR="00304D4A" w:rsidRPr="009951D3" w:rsidRDefault="00304D4A" w:rsidP="00787BD9">
            <w:pPr>
              <w:ind w:right="17"/>
              <w:jc w:val="center"/>
              <w:outlineLvl w:val="0"/>
              <w:rPr>
                <w:rFonts w:ascii="Calibri" w:hAnsi="Calibri" w:cstheme="majorHAnsi"/>
                <w:b/>
                <w:bCs/>
                <w:noProof/>
                <w:lang w:val="es-ES"/>
              </w:rPr>
            </w:pPr>
          </w:p>
        </w:tc>
        <w:tc>
          <w:tcPr>
            <w:tcW w:w="4652" w:type="dxa"/>
          </w:tcPr>
          <w:p w14:paraId="457FFA33" w14:textId="462840AF" w:rsidR="00304D4A" w:rsidRPr="009951D3" w:rsidRDefault="00304D4A" w:rsidP="00787BD9">
            <w:pPr>
              <w:ind w:right="67"/>
              <w:jc w:val="right"/>
              <w:outlineLvl w:val="0"/>
              <w:rPr>
                <w:rFonts w:ascii="Calibri" w:hAnsi="Calibri" w:cstheme="majorHAnsi"/>
                <w:b/>
                <w:bCs/>
                <w:noProof/>
                <w:lang w:val="es-ES"/>
              </w:rPr>
            </w:pPr>
            <w:r w:rsidRPr="009951D3">
              <w:rPr>
                <w:rFonts w:ascii="Calibri" w:hAnsi="Calibri" w:cstheme="majorHAnsi"/>
                <w:b/>
                <w:bCs/>
                <w:noProof/>
                <w:lang w:val="es-ES"/>
              </w:rPr>
              <w:t xml:space="preserve"> Ramsar COP13 Doc.18.6</w:t>
            </w:r>
          </w:p>
        </w:tc>
      </w:tr>
    </w:tbl>
    <w:p w14:paraId="11959D9D" w14:textId="77777777" w:rsidR="00E9353B" w:rsidRPr="009951D3" w:rsidRDefault="00E9353B" w:rsidP="00345A9A">
      <w:pPr>
        <w:rPr>
          <w:rFonts w:asciiTheme="minorHAnsi" w:hAnsiTheme="minorHAnsi"/>
          <w:b/>
          <w:noProof/>
          <w:sz w:val="28"/>
          <w:szCs w:val="28"/>
          <w:lang w:val="es-ES"/>
        </w:rPr>
      </w:pPr>
    </w:p>
    <w:p w14:paraId="33CC3A5F" w14:textId="0CC534DE" w:rsidR="00B06593" w:rsidRPr="009951D3" w:rsidRDefault="000328C9" w:rsidP="00345A9A">
      <w:pPr>
        <w:autoSpaceDE w:val="0"/>
        <w:autoSpaceDN w:val="0"/>
        <w:adjustRightInd w:val="0"/>
        <w:contextualSpacing/>
        <w:jc w:val="center"/>
        <w:rPr>
          <w:rFonts w:asciiTheme="minorHAnsi" w:hAnsiTheme="minorHAnsi" w:cs="Garamond"/>
          <w:b/>
          <w:noProof/>
          <w:sz w:val="28"/>
          <w:szCs w:val="28"/>
          <w:lang w:val="es-ES"/>
        </w:rPr>
      </w:pPr>
      <w:r w:rsidRPr="009951D3">
        <w:rPr>
          <w:rFonts w:asciiTheme="minorHAnsi" w:hAnsiTheme="minorHAnsi" w:cs="Garamond"/>
          <w:b/>
          <w:noProof/>
          <w:sz w:val="28"/>
          <w:szCs w:val="28"/>
          <w:lang w:val="es-ES"/>
        </w:rPr>
        <w:t>Proyecto de resolución sobre el e</w:t>
      </w:r>
      <w:r w:rsidR="007243E0" w:rsidRPr="009951D3">
        <w:rPr>
          <w:rFonts w:asciiTheme="minorHAnsi" w:hAnsiTheme="minorHAnsi" w:cs="Garamond"/>
          <w:b/>
          <w:noProof/>
          <w:sz w:val="28"/>
          <w:szCs w:val="28"/>
          <w:lang w:val="es-ES"/>
        </w:rPr>
        <w:t xml:space="preserve">xamen </w:t>
      </w:r>
      <w:r w:rsidR="00B06593" w:rsidRPr="009951D3">
        <w:rPr>
          <w:rFonts w:asciiTheme="minorHAnsi" w:hAnsiTheme="minorHAnsi" w:cs="Garamond"/>
          <w:b/>
          <w:noProof/>
          <w:sz w:val="28"/>
          <w:szCs w:val="28"/>
          <w:lang w:val="es-ES"/>
        </w:rPr>
        <w:t xml:space="preserve">del </w:t>
      </w:r>
      <w:r w:rsidR="00173812" w:rsidRPr="009951D3">
        <w:rPr>
          <w:rFonts w:asciiTheme="minorHAnsi" w:hAnsiTheme="minorHAnsi" w:cs="Garamond"/>
          <w:b/>
          <w:noProof/>
          <w:sz w:val="28"/>
          <w:szCs w:val="28"/>
          <w:lang w:val="es-ES"/>
        </w:rPr>
        <w:t>C</w:t>
      </w:r>
      <w:r w:rsidR="00B06593" w:rsidRPr="009951D3">
        <w:rPr>
          <w:rFonts w:asciiTheme="minorHAnsi" w:hAnsiTheme="minorHAnsi" w:cs="Garamond"/>
          <w:b/>
          <w:noProof/>
          <w:sz w:val="28"/>
          <w:szCs w:val="28"/>
          <w:lang w:val="es-ES"/>
        </w:rPr>
        <w:t>uarto Plan Estratégico de la Convención de Ramsar</w:t>
      </w:r>
    </w:p>
    <w:p w14:paraId="28768A48" w14:textId="77777777" w:rsidR="00AE3876" w:rsidRDefault="00AE3876" w:rsidP="000328C9">
      <w:pPr>
        <w:tabs>
          <w:tab w:val="left" w:pos="426"/>
        </w:tabs>
        <w:ind w:left="0" w:firstLine="0"/>
        <w:rPr>
          <w:rFonts w:asciiTheme="minorHAnsi" w:hAnsiTheme="minorHAnsi"/>
          <w:b/>
          <w:noProof/>
          <w:sz w:val="22"/>
          <w:szCs w:val="22"/>
          <w:lang w:val="es-ES"/>
        </w:rPr>
      </w:pPr>
    </w:p>
    <w:p w14:paraId="1398BB91" w14:textId="77777777" w:rsidR="00A13948" w:rsidRPr="009951D3" w:rsidRDefault="00A13948" w:rsidP="000328C9">
      <w:pPr>
        <w:tabs>
          <w:tab w:val="left" w:pos="426"/>
        </w:tabs>
        <w:ind w:left="0" w:firstLine="0"/>
        <w:rPr>
          <w:rFonts w:asciiTheme="minorHAnsi" w:hAnsiTheme="minorHAnsi"/>
          <w:b/>
          <w:noProof/>
          <w:sz w:val="22"/>
          <w:szCs w:val="22"/>
          <w:lang w:val="es-ES"/>
        </w:rPr>
      </w:pPr>
    </w:p>
    <w:p w14:paraId="66A3B91B" w14:textId="27B6958C" w:rsidR="00DA57AB" w:rsidRPr="009951D3" w:rsidRDefault="00365210" w:rsidP="00345A9A">
      <w:pPr>
        <w:rPr>
          <w:rFonts w:asciiTheme="minorHAnsi" w:eastAsia="Calibri" w:hAnsiTheme="minorHAnsi" w:cs="Arial"/>
          <w:noProof/>
          <w:sz w:val="22"/>
          <w:szCs w:val="22"/>
          <w:lang w:val="es-ES" w:eastAsia="en-US"/>
        </w:rPr>
      </w:pPr>
      <w:r w:rsidRPr="009951D3">
        <w:rPr>
          <w:rFonts w:asciiTheme="minorHAnsi" w:eastAsia="Calibri" w:hAnsiTheme="minorHAnsi" w:cs="Arial"/>
          <w:noProof/>
          <w:sz w:val="22"/>
          <w:szCs w:val="22"/>
          <w:lang w:val="es-ES" w:eastAsia="en-US"/>
        </w:rPr>
        <w:t>1.</w:t>
      </w:r>
      <w:r w:rsidRPr="009951D3">
        <w:rPr>
          <w:rFonts w:asciiTheme="minorHAnsi" w:eastAsia="Calibri" w:hAnsiTheme="minorHAnsi" w:cs="Arial"/>
          <w:noProof/>
          <w:sz w:val="22"/>
          <w:szCs w:val="22"/>
          <w:lang w:val="es-ES" w:eastAsia="en-US"/>
        </w:rPr>
        <w:tab/>
      </w:r>
      <w:r w:rsidR="00173812" w:rsidRPr="009951D3">
        <w:rPr>
          <w:rFonts w:asciiTheme="minorHAnsi" w:eastAsia="Calibri" w:hAnsiTheme="minorHAnsi" w:cs="Arial"/>
          <w:noProof/>
          <w:sz w:val="22"/>
          <w:szCs w:val="22"/>
          <w:lang w:val="es-ES" w:eastAsia="en-US"/>
        </w:rPr>
        <w:t>RECORDANDO que, mediante la adopción de la Resolución XII.2</w:t>
      </w:r>
      <w:r w:rsidR="00D84A2F" w:rsidRPr="009951D3">
        <w:rPr>
          <w:rFonts w:asciiTheme="minorHAnsi" w:eastAsia="Calibri" w:hAnsiTheme="minorHAnsi" w:cs="Arial"/>
          <w:noProof/>
          <w:sz w:val="22"/>
          <w:szCs w:val="22"/>
          <w:lang w:val="es-ES" w:eastAsia="en-US"/>
        </w:rPr>
        <w:t>,</w:t>
      </w:r>
      <w:r w:rsidR="00173812" w:rsidRPr="009951D3">
        <w:rPr>
          <w:rFonts w:asciiTheme="minorHAnsi" w:eastAsia="Calibri" w:hAnsiTheme="minorHAnsi" w:cs="Arial"/>
          <w:noProof/>
          <w:sz w:val="22"/>
          <w:szCs w:val="22"/>
          <w:lang w:val="es-ES" w:eastAsia="en-US"/>
        </w:rPr>
        <w:t xml:space="preserve"> </w:t>
      </w:r>
      <w:r w:rsidR="00173812" w:rsidRPr="009951D3">
        <w:rPr>
          <w:rFonts w:asciiTheme="minorHAnsi" w:eastAsia="Calibri" w:hAnsiTheme="minorHAnsi" w:cs="Arial"/>
          <w:i/>
          <w:noProof/>
          <w:sz w:val="22"/>
          <w:szCs w:val="22"/>
          <w:lang w:val="es-ES" w:eastAsia="en-US"/>
        </w:rPr>
        <w:t>El Plan Estratégico de Ramsar para 2016-2024</w:t>
      </w:r>
      <w:r w:rsidR="00D84A2F" w:rsidRPr="009951D3">
        <w:rPr>
          <w:rFonts w:asciiTheme="minorHAnsi" w:eastAsia="Calibri" w:hAnsiTheme="minorHAnsi" w:cs="Arial"/>
          <w:noProof/>
          <w:sz w:val="22"/>
          <w:szCs w:val="22"/>
          <w:lang w:val="es-ES" w:eastAsia="en-US"/>
        </w:rPr>
        <w:t xml:space="preserve">, </w:t>
      </w:r>
      <w:r w:rsidR="00173812" w:rsidRPr="009951D3">
        <w:rPr>
          <w:rFonts w:asciiTheme="minorHAnsi" w:eastAsia="Calibri" w:hAnsiTheme="minorHAnsi" w:cs="Arial"/>
          <w:noProof/>
          <w:sz w:val="22"/>
          <w:szCs w:val="22"/>
          <w:lang w:val="es-ES" w:eastAsia="en-US"/>
        </w:rPr>
        <w:t xml:space="preserve">en </w:t>
      </w:r>
      <w:r w:rsidR="00D84A2F" w:rsidRPr="009951D3">
        <w:rPr>
          <w:rFonts w:asciiTheme="minorHAnsi" w:eastAsia="Calibri" w:hAnsiTheme="minorHAnsi" w:cs="Arial"/>
          <w:noProof/>
          <w:sz w:val="22"/>
          <w:szCs w:val="22"/>
          <w:lang w:val="es-ES" w:eastAsia="en-US"/>
        </w:rPr>
        <w:t>su 12ª reunión (</w:t>
      </w:r>
      <w:r w:rsidR="00173812" w:rsidRPr="009951D3">
        <w:rPr>
          <w:rFonts w:asciiTheme="minorHAnsi" w:eastAsia="Calibri" w:hAnsiTheme="minorHAnsi" w:cs="Arial"/>
          <w:noProof/>
          <w:sz w:val="22"/>
          <w:szCs w:val="22"/>
          <w:lang w:val="es-ES" w:eastAsia="en-US"/>
        </w:rPr>
        <w:t>Punta del Este</w:t>
      </w:r>
      <w:r w:rsidR="00D84A2F" w:rsidRPr="009951D3">
        <w:rPr>
          <w:rFonts w:asciiTheme="minorHAnsi" w:eastAsia="Calibri" w:hAnsiTheme="minorHAnsi" w:cs="Arial"/>
          <w:noProof/>
          <w:sz w:val="22"/>
          <w:szCs w:val="22"/>
          <w:lang w:val="es-ES" w:eastAsia="en-US"/>
        </w:rPr>
        <w:t>,</w:t>
      </w:r>
      <w:r w:rsidR="00173812" w:rsidRPr="009951D3">
        <w:rPr>
          <w:rFonts w:asciiTheme="minorHAnsi" w:eastAsia="Calibri" w:hAnsiTheme="minorHAnsi" w:cs="Arial"/>
          <w:noProof/>
          <w:sz w:val="22"/>
          <w:szCs w:val="22"/>
          <w:lang w:val="es-ES" w:eastAsia="en-US"/>
        </w:rPr>
        <w:t xml:space="preserve"> 2015</w:t>
      </w:r>
      <w:r w:rsidR="00D84A2F" w:rsidRPr="009951D3">
        <w:rPr>
          <w:rFonts w:asciiTheme="minorHAnsi" w:eastAsia="Calibri" w:hAnsiTheme="minorHAnsi" w:cs="Arial"/>
          <w:noProof/>
          <w:sz w:val="22"/>
          <w:szCs w:val="22"/>
          <w:lang w:val="es-ES" w:eastAsia="en-US"/>
        </w:rPr>
        <w:t>)</w:t>
      </w:r>
      <w:r w:rsidR="00173812" w:rsidRPr="009951D3">
        <w:rPr>
          <w:rFonts w:asciiTheme="minorHAnsi" w:eastAsia="Calibri" w:hAnsiTheme="minorHAnsi" w:cs="Arial"/>
          <w:noProof/>
          <w:sz w:val="22"/>
          <w:szCs w:val="22"/>
          <w:lang w:val="es-ES" w:eastAsia="en-US"/>
        </w:rPr>
        <w:t xml:space="preserve">, la Conferencia de las Partes Contratantes aprobó el Plan Estratégico para 2016-2024 como “la base para la aplicación de la Convención </w:t>
      </w:r>
      <w:r w:rsidR="00DD6D5E" w:rsidRPr="009951D3">
        <w:rPr>
          <w:rFonts w:asciiTheme="minorHAnsi" w:eastAsia="Calibri" w:hAnsiTheme="minorHAnsi" w:cs="Arial"/>
          <w:noProof/>
          <w:sz w:val="22"/>
          <w:szCs w:val="22"/>
          <w:lang w:val="es-ES" w:eastAsia="en-US"/>
        </w:rPr>
        <w:t>durante</w:t>
      </w:r>
      <w:r w:rsidR="00173812" w:rsidRPr="009951D3">
        <w:rPr>
          <w:rFonts w:asciiTheme="minorHAnsi" w:eastAsia="Calibri" w:hAnsiTheme="minorHAnsi" w:cs="Arial"/>
          <w:noProof/>
          <w:sz w:val="22"/>
          <w:szCs w:val="22"/>
          <w:lang w:val="es-ES" w:eastAsia="en-US"/>
        </w:rPr>
        <w:t xml:space="preserve"> ese período</w:t>
      </w:r>
      <w:r w:rsidR="00DD6D5E" w:rsidRPr="009951D3">
        <w:rPr>
          <w:rFonts w:asciiTheme="minorHAnsi" w:eastAsia="Calibri" w:hAnsiTheme="minorHAnsi" w:cs="Arial"/>
          <w:noProof/>
          <w:sz w:val="22"/>
          <w:szCs w:val="22"/>
          <w:lang w:val="es-ES" w:eastAsia="en-US"/>
        </w:rPr>
        <w:t>”;</w:t>
      </w:r>
    </w:p>
    <w:p w14:paraId="2293DB1A" w14:textId="77777777" w:rsidR="00D84A2F" w:rsidRPr="009951D3" w:rsidRDefault="00D84A2F" w:rsidP="00345A9A">
      <w:pPr>
        <w:rPr>
          <w:rFonts w:asciiTheme="minorHAnsi" w:eastAsia="Calibri" w:hAnsiTheme="minorHAnsi" w:cs="Arial"/>
          <w:noProof/>
          <w:sz w:val="22"/>
          <w:szCs w:val="22"/>
          <w:lang w:val="es-ES" w:eastAsia="en-US"/>
        </w:rPr>
      </w:pPr>
    </w:p>
    <w:p w14:paraId="728A1FE4" w14:textId="22175310" w:rsidR="007C7106" w:rsidRPr="009951D3" w:rsidRDefault="00D84A2F" w:rsidP="00D84A2F">
      <w:pPr>
        <w:rPr>
          <w:rFonts w:asciiTheme="minorHAnsi" w:hAnsiTheme="minorHAnsi" w:cs="Arial"/>
          <w:noProof/>
          <w:sz w:val="22"/>
          <w:szCs w:val="22"/>
          <w:lang w:val="es-ES"/>
        </w:rPr>
      </w:pPr>
      <w:r w:rsidRPr="009951D3">
        <w:rPr>
          <w:rFonts w:asciiTheme="minorHAnsi" w:eastAsia="Calibri" w:hAnsiTheme="minorHAnsi" w:cs="Arial"/>
          <w:noProof/>
          <w:sz w:val="22"/>
          <w:szCs w:val="22"/>
          <w:lang w:val="es-ES" w:eastAsia="en-US"/>
        </w:rPr>
        <w:t>2.</w:t>
      </w:r>
      <w:r w:rsidR="00BC409F" w:rsidRPr="009951D3">
        <w:rPr>
          <w:rFonts w:asciiTheme="minorHAnsi" w:hAnsiTheme="minorHAnsi" w:cs="Arial"/>
          <w:noProof/>
          <w:sz w:val="22"/>
          <w:szCs w:val="22"/>
          <w:lang w:val="es-ES"/>
        </w:rPr>
        <w:tab/>
      </w:r>
      <w:r w:rsidR="00DD6D5E" w:rsidRPr="009951D3">
        <w:rPr>
          <w:rFonts w:asciiTheme="minorHAnsi" w:hAnsiTheme="minorHAnsi" w:cs="Arial"/>
          <w:noProof/>
          <w:sz w:val="22"/>
          <w:szCs w:val="22"/>
          <w:lang w:val="es-ES"/>
        </w:rPr>
        <w:t xml:space="preserve">RECORDANDO ADEMÁS que, mediante la Resolución XII.2, la Conferencia de las Partes decidió realizar “un examen del Cuarto Plan Estratégico en la COP14 y </w:t>
      </w:r>
      <w:r w:rsidR="0026599A" w:rsidRPr="009951D3">
        <w:rPr>
          <w:rFonts w:asciiTheme="minorHAnsi" w:hAnsiTheme="minorHAnsi" w:cs="Arial"/>
          <w:noProof/>
          <w:sz w:val="22"/>
          <w:szCs w:val="22"/>
          <w:lang w:val="es-ES"/>
        </w:rPr>
        <w:t>establecer</w:t>
      </w:r>
      <w:r w:rsidR="00DD6D5E" w:rsidRPr="009951D3">
        <w:rPr>
          <w:rFonts w:asciiTheme="minorHAnsi" w:hAnsiTheme="minorHAnsi" w:cs="Arial"/>
          <w:noProof/>
          <w:sz w:val="22"/>
          <w:szCs w:val="22"/>
          <w:lang w:val="es-ES"/>
        </w:rPr>
        <w:t xml:space="preserve"> las modalidades y el alcance de dicho examen en la COP13</w:t>
      </w:r>
      <w:r w:rsidR="0026599A" w:rsidRPr="009951D3">
        <w:rPr>
          <w:rFonts w:asciiTheme="minorHAnsi" w:hAnsiTheme="minorHAnsi" w:cs="Arial"/>
          <w:noProof/>
          <w:sz w:val="22"/>
          <w:szCs w:val="22"/>
          <w:lang w:val="es-ES"/>
        </w:rPr>
        <w:t>, teniendo en cuenta</w:t>
      </w:r>
      <w:r w:rsidR="00DD6D5E" w:rsidRPr="009951D3">
        <w:rPr>
          <w:rFonts w:asciiTheme="minorHAnsi" w:hAnsiTheme="minorHAnsi" w:cs="Arial"/>
          <w:noProof/>
          <w:sz w:val="22"/>
          <w:szCs w:val="22"/>
          <w:lang w:val="es-ES"/>
        </w:rPr>
        <w:t>, entre ot</w:t>
      </w:r>
      <w:r w:rsidR="0026599A" w:rsidRPr="009951D3">
        <w:rPr>
          <w:rFonts w:asciiTheme="minorHAnsi" w:hAnsiTheme="minorHAnsi" w:cs="Arial"/>
          <w:noProof/>
          <w:sz w:val="22"/>
          <w:szCs w:val="22"/>
          <w:lang w:val="es-ES"/>
        </w:rPr>
        <w:t>ra</w:t>
      </w:r>
      <w:r w:rsidR="00DD6D5E" w:rsidRPr="009951D3">
        <w:rPr>
          <w:rFonts w:asciiTheme="minorHAnsi" w:hAnsiTheme="minorHAnsi" w:cs="Arial"/>
          <w:noProof/>
          <w:sz w:val="22"/>
          <w:szCs w:val="22"/>
          <w:lang w:val="es-ES"/>
        </w:rPr>
        <w:t>s</w:t>
      </w:r>
      <w:r w:rsidR="0026599A" w:rsidRPr="009951D3">
        <w:rPr>
          <w:rFonts w:asciiTheme="minorHAnsi" w:hAnsiTheme="minorHAnsi" w:cs="Arial"/>
          <w:noProof/>
          <w:sz w:val="22"/>
          <w:szCs w:val="22"/>
          <w:lang w:val="es-ES"/>
        </w:rPr>
        <w:t xml:space="preserve"> cosas</w:t>
      </w:r>
      <w:r w:rsidR="00DD6D5E" w:rsidRPr="009951D3">
        <w:rPr>
          <w:rFonts w:asciiTheme="minorHAnsi" w:hAnsiTheme="minorHAnsi" w:cs="Arial"/>
          <w:noProof/>
          <w:sz w:val="22"/>
          <w:szCs w:val="22"/>
          <w:lang w:val="es-ES"/>
        </w:rPr>
        <w:t>, los resultados de las discusiones sobre la agenda</w:t>
      </w:r>
      <w:r w:rsidR="00DF35E0" w:rsidRPr="009951D3">
        <w:rPr>
          <w:rFonts w:asciiTheme="minorHAnsi" w:hAnsiTheme="minorHAnsi" w:cs="Arial"/>
          <w:noProof/>
          <w:sz w:val="22"/>
          <w:szCs w:val="22"/>
          <w:lang w:val="es-ES"/>
        </w:rPr>
        <w:t xml:space="preserve"> para el desarrollo sostenible y los objetivos de desarrollo sostenible después de 2015, el trabajo de la IPBES y las necesidades de coordinación </w:t>
      </w:r>
      <w:r w:rsidR="0026599A" w:rsidRPr="009951D3">
        <w:rPr>
          <w:rFonts w:asciiTheme="minorHAnsi" w:hAnsiTheme="minorHAnsi" w:cs="Arial"/>
          <w:noProof/>
          <w:sz w:val="22"/>
          <w:szCs w:val="22"/>
          <w:lang w:val="es-ES"/>
        </w:rPr>
        <w:t xml:space="preserve">en relación con </w:t>
      </w:r>
      <w:r w:rsidR="00DF35E0" w:rsidRPr="009951D3">
        <w:rPr>
          <w:rFonts w:asciiTheme="minorHAnsi" w:hAnsiTheme="minorHAnsi" w:cs="Arial"/>
          <w:noProof/>
          <w:sz w:val="22"/>
          <w:szCs w:val="22"/>
          <w:lang w:val="es-ES"/>
        </w:rPr>
        <w:t>el examen del Plan Estratégico para la Diversidad Biológica 2011-2020”, y encargó a</w:t>
      </w:r>
      <w:r w:rsidR="00BA5DFF" w:rsidRPr="009951D3">
        <w:rPr>
          <w:rFonts w:asciiTheme="minorHAnsi" w:hAnsiTheme="minorHAnsi" w:cs="Arial"/>
          <w:noProof/>
          <w:sz w:val="22"/>
          <w:szCs w:val="22"/>
          <w:lang w:val="es-ES"/>
        </w:rPr>
        <w:t xml:space="preserve"> </w:t>
      </w:r>
      <w:r w:rsidR="00DF35E0" w:rsidRPr="009951D3">
        <w:rPr>
          <w:rFonts w:asciiTheme="minorHAnsi" w:hAnsiTheme="minorHAnsi" w:cs="Arial"/>
          <w:noProof/>
          <w:sz w:val="22"/>
          <w:szCs w:val="22"/>
          <w:lang w:val="es-ES"/>
        </w:rPr>
        <w:t xml:space="preserve">la Secretaría que facilitase la ejecución de esta tarea; </w:t>
      </w:r>
    </w:p>
    <w:p w14:paraId="28D66824" w14:textId="77777777" w:rsidR="001D60E0" w:rsidRPr="009951D3" w:rsidRDefault="001D60E0" w:rsidP="00D84A2F">
      <w:pPr>
        <w:rPr>
          <w:rFonts w:asciiTheme="minorHAnsi" w:hAnsiTheme="minorHAnsi" w:cs="Arial"/>
          <w:noProof/>
          <w:sz w:val="22"/>
          <w:szCs w:val="22"/>
          <w:lang w:val="es-ES"/>
        </w:rPr>
      </w:pPr>
    </w:p>
    <w:p w14:paraId="4465E6C6" w14:textId="6CD49002" w:rsidR="001D60E0" w:rsidRPr="009951D3" w:rsidRDefault="001D60E0" w:rsidP="00D84A2F">
      <w:pPr>
        <w:rPr>
          <w:rFonts w:asciiTheme="minorHAnsi" w:hAnsiTheme="minorHAnsi" w:cs="Arial"/>
          <w:noProof/>
          <w:sz w:val="22"/>
          <w:szCs w:val="22"/>
          <w:lang w:val="es-ES"/>
        </w:rPr>
      </w:pPr>
      <w:r w:rsidRPr="009951D3">
        <w:rPr>
          <w:rFonts w:asciiTheme="minorHAnsi" w:hAnsiTheme="minorHAnsi" w:cs="Arial"/>
          <w:noProof/>
          <w:sz w:val="22"/>
          <w:szCs w:val="22"/>
          <w:lang w:val="es-ES"/>
        </w:rPr>
        <w:t>3.</w:t>
      </w:r>
      <w:r w:rsidRPr="009951D3">
        <w:rPr>
          <w:rFonts w:asciiTheme="minorHAnsi" w:hAnsiTheme="minorHAnsi" w:cs="Arial"/>
          <w:noProof/>
          <w:sz w:val="22"/>
          <w:szCs w:val="22"/>
          <w:lang w:val="es-ES"/>
        </w:rPr>
        <w:tab/>
        <w:t>TOMANDO NOTA de que el examen del Cuarto Plan Estratégico de Ramsar coincide con el 50º aniversario de la Convención de Ramsar sobre los Humedales, lo que representa una oportunidad para destacar los principales logros en la aplicación de la Convención;</w:t>
      </w:r>
    </w:p>
    <w:p w14:paraId="37F66EB5" w14:textId="77777777" w:rsidR="007C7106" w:rsidRPr="009951D3" w:rsidRDefault="007C7106" w:rsidP="00345A9A">
      <w:pPr>
        <w:rPr>
          <w:rFonts w:asciiTheme="minorHAnsi" w:eastAsia="Calibri" w:hAnsiTheme="minorHAnsi" w:cs="Arial"/>
          <w:noProof/>
          <w:sz w:val="22"/>
          <w:szCs w:val="22"/>
          <w:lang w:val="es-ES" w:eastAsia="en-US"/>
        </w:rPr>
      </w:pPr>
    </w:p>
    <w:p w14:paraId="0401D96B" w14:textId="44768DA0" w:rsidR="00AD240F" w:rsidRPr="009951D3" w:rsidRDefault="001D60E0" w:rsidP="00345A9A">
      <w:pPr>
        <w:rPr>
          <w:rFonts w:asciiTheme="minorHAnsi" w:hAnsiTheme="minorHAnsi" w:cs="Arial"/>
          <w:noProof/>
          <w:sz w:val="22"/>
          <w:szCs w:val="22"/>
          <w:lang w:val="es-ES"/>
        </w:rPr>
      </w:pPr>
      <w:r w:rsidRPr="009951D3">
        <w:rPr>
          <w:rFonts w:asciiTheme="minorHAnsi" w:eastAsia="Calibri" w:hAnsiTheme="minorHAnsi" w:cs="Arial"/>
          <w:noProof/>
          <w:sz w:val="22"/>
          <w:szCs w:val="22"/>
          <w:lang w:val="es-ES" w:eastAsia="en-US"/>
        </w:rPr>
        <w:t>4</w:t>
      </w:r>
      <w:r w:rsidR="00BC409F" w:rsidRPr="009951D3">
        <w:rPr>
          <w:rFonts w:asciiTheme="minorHAnsi" w:eastAsia="Calibri" w:hAnsiTheme="minorHAnsi" w:cs="Arial"/>
          <w:noProof/>
          <w:sz w:val="22"/>
          <w:szCs w:val="22"/>
          <w:lang w:val="es-ES" w:eastAsia="en-US"/>
        </w:rPr>
        <w:t>.</w:t>
      </w:r>
      <w:r w:rsidR="00BC409F" w:rsidRPr="009951D3">
        <w:rPr>
          <w:rFonts w:asciiTheme="minorHAnsi" w:eastAsia="Calibri" w:hAnsiTheme="minorHAnsi" w:cs="Arial"/>
          <w:noProof/>
          <w:sz w:val="22"/>
          <w:szCs w:val="22"/>
          <w:lang w:val="es-ES" w:eastAsia="en-US"/>
        </w:rPr>
        <w:tab/>
      </w:r>
      <w:r w:rsidR="00DF35E0" w:rsidRPr="009951D3">
        <w:rPr>
          <w:rFonts w:asciiTheme="minorHAnsi" w:hAnsiTheme="minorHAnsi" w:cs="Arial"/>
          <w:noProof/>
          <w:sz w:val="22"/>
          <w:szCs w:val="22"/>
          <w:lang w:val="es-ES"/>
        </w:rPr>
        <w:t xml:space="preserve">RECONOCIENDO que la Agenda 2030 para el Desarrollo Sostenible </w:t>
      </w:r>
      <w:r w:rsidR="000F767D" w:rsidRPr="009951D3">
        <w:rPr>
          <w:rFonts w:asciiTheme="minorHAnsi" w:hAnsiTheme="minorHAnsi" w:cs="Arial"/>
          <w:noProof/>
          <w:sz w:val="22"/>
          <w:szCs w:val="22"/>
          <w:lang w:val="es-ES"/>
        </w:rPr>
        <w:t xml:space="preserve">incluye Objetivos de Desarrollo Sostenible (ODS) </w:t>
      </w:r>
      <w:r w:rsidR="000700AF" w:rsidRPr="009951D3">
        <w:rPr>
          <w:rFonts w:asciiTheme="minorHAnsi" w:hAnsiTheme="minorHAnsi" w:cs="Arial"/>
          <w:noProof/>
          <w:sz w:val="22"/>
          <w:szCs w:val="22"/>
          <w:lang w:val="es-ES"/>
        </w:rPr>
        <w:t xml:space="preserve">pertinentes para </w:t>
      </w:r>
      <w:r w:rsidR="000F767D" w:rsidRPr="009951D3">
        <w:rPr>
          <w:rFonts w:asciiTheme="minorHAnsi" w:hAnsiTheme="minorHAnsi" w:cs="Arial"/>
          <w:noProof/>
          <w:sz w:val="22"/>
          <w:szCs w:val="22"/>
          <w:lang w:val="es-ES"/>
        </w:rPr>
        <w:t xml:space="preserve">la labor de la Convención, </w:t>
      </w:r>
      <w:r w:rsidR="009A4767" w:rsidRPr="009951D3">
        <w:rPr>
          <w:rFonts w:asciiTheme="minorHAnsi" w:hAnsiTheme="minorHAnsi" w:cs="Arial"/>
          <w:noProof/>
          <w:sz w:val="22"/>
          <w:szCs w:val="22"/>
          <w:lang w:val="es-ES"/>
        </w:rPr>
        <w:t xml:space="preserve">tales </w:t>
      </w:r>
      <w:r w:rsidR="000F767D" w:rsidRPr="009951D3">
        <w:rPr>
          <w:rFonts w:asciiTheme="minorHAnsi" w:hAnsiTheme="minorHAnsi" w:cs="Arial"/>
          <w:noProof/>
          <w:sz w:val="22"/>
          <w:szCs w:val="22"/>
          <w:lang w:val="es-ES"/>
        </w:rPr>
        <w:t xml:space="preserve">como el ODS 6: </w:t>
      </w:r>
      <w:r w:rsidR="009A4767" w:rsidRPr="009951D3">
        <w:rPr>
          <w:rFonts w:asciiTheme="minorHAnsi" w:hAnsiTheme="minorHAnsi" w:cs="Arial"/>
          <w:noProof/>
          <w:sz w:val="22"/>
          <w:szCs w:val="22"/>
          <w:lang w:val="es-ES"/>
        </w:rPr>
        <w:t>“Garantizar la disponibilidad de agua y su gestión sostenib</w:t>
      </w:r>
      <w:r w:rsidR="000328C9" w:rsidRPr="009951D3">
        <w:rPr>
          <w:rFonts w:asciiTheme="minorHAnsi" w:hAnsiTheme="minorHAnsi" w:cs="Arial"/>
          <w:noProof/>
          <w:sz w:val="22"/>
          <w:szCs w:val="22"/>
          <w:lang w:val="es-ES"/>
        </w:rPr>
        <w:t>le y el saneamiento para todos”;</w:t>
      </w:r>
      <w:r w:rsidR="009A4767" w:rsidRPr="009951D3">
        <w:rPr>
          <w:rFonts w:asciiTheme="minorHAnsi" w:hAnsiTheme="minorHAnsi" w:cs="Arial"/>
          <w:noProof/>
          <w:sz w:val="22"/>
          <w:szCs w:val="22"/>
          <w:lang w:val="es-ES"/>
        </w:rPr>
        <w:t xml:space="preserve"> y la Meta 6.6: “De aquí a 2020, proteger y restablecer los ecosistemas relacionados con el agua, incluidos los bosques, las montañas, los humedales, los ríos, los acuíferos y los lagos”;</w:t>
      </w:r>
      <w:r w:rsidR="000F767D" w:rsidRPr="009951D3">
        <w:rPr>
          <w:rFonts w:asciiTheme="minorHAnsi" w:hAnsiTheme="minorHAnsi" w:cs="Arial"/>
          <w:noProof/>
          <w:sz w:val="22"/>
          <w:szCs w:val="22"/>
          <w:lang w:val="es-ES"/>
        </w:rPr>
        <w:t xml:space="preserve">  </w:t>
      </w:r>
    </w:p>
    <w:p w14:paraId="55FE922C" w14:textId="77777777" w:rsidR="00AD240F" w:rsidRPr="009951D3" w:rsidRDefault="00AD240F" w:rsidP="009039A7">
      <w:pPr>
        <w:rPr>
          <w:rFonts w:asciiTheme="minorHAnsi" w:hAnsiTheme="minorHAnsi" w:cs="Arial"/>
          <w:noProof/>
          <w:sz w:val="22"/>
          <w:szCs w:val="22"/>
          <w:lang w:val="es-ES"/>
        </w:rPr>
      </w:pPr>
    </w:p>
    <w:p w14:paraId="223A7395" w14:textId="34DE1840" w:rsidR="00AD240F" w:rsidRPr="009951D3" w:rsidRDefault="001D60E0" w:rsidP="00345A9A">
      <w:pPr>
        <w:rPr>
          <w:rFonts w:asciiTheme="minorHAnsi" w:hAnsiTheme="minorHAnsi" w:cs="Arial"/>
          <w:noProof/>
          <w:sz w:val="22"/>
          <w:szCs w:val="22"/>
          <w:lang w:val="es-ES"/>
        </w:rPr>
      </w:pPr>
      <w:r w:rsidRPr="009951D3">
        <w:rPr>
          <w:rFonts w:asciiTheme="minorHAnsi" w:hAnsiTheme="minorHAnsi"/>
          <w:noProof/>
          <w:sz w:val="22"/>
          <w:szCs w:val="22"/>
          <w:lang w:val="es-ES"/>
        </w:rPr>
        <w:t>5</w:t>
      </w:r>
      <w:r w:rsidR="00BC409F" w:rsidRPr="009951D3">
        <w:rPr>
          <w:rFonts w:asciiTheme="minorHAnsi" w:hAnsiTheme="minorHAnsi"/>
          <w:noProof/>
          <w:sz w:val="22"/>
          <w:szCs w:val="22"/>
          <w:lang w:val="es-ES"/>
        </w:rPr>
        <w:t>.</w:t>
      </w:r>
      <w:r w:rsidR="00BC409F" w:rsidRPr="009951D3">
        <w:rPr>
          <w:rFonts w:asciiTheme="minorHAnsi" w:hAnsiTheme="minorHAnsi"/>
          <w:noProof/>
          <w:sz w:val="22"/>
          <w:szCs w:val="22"/>
          <w:lang w:val="es-ES"/>
        </w:rPr>
        <w:tab/>
      </w:r>
      <w:r w:rsidR="000700AF" w:rsidRPr="009951D3">
        <w:rPr>
          <w:rFonts w:asciiTheme="minorHAnsi" w:hAnsiTheme="minorHAnsi" w:cs="Arial"/>
          <w:noProof/>
          <w:sz w:val="22"/>
          <w:szCs w:val="22"/>
          <w:lang w:val="es-ES"/>
        </w:rPr>
        <w:t>TOMANDO NOTA de que</w:t>
      </w:r>
      <w:r w:rsidR="009A4767" w:rsidRPr="009951D3">
        <w:rPr>
          <w:rFonts w:asciiTheme="minorHAnsi" w:hAnsiTheme="minorHAnsi" w:cs="Arial"/>
          <w:noProof/>
          <w:sz w:val="22"/>
          <w:szCs w:val="22"/>
          <w:lang w:val="es-ES"/>
        </w:rPr>
        <w:t xml:space="preserve"> otros ODS </w:t>
      </w:r>
      <w:r w:rsidR="000700AF" w:rsidRPr="009951D3">
        <w:rPr>
          <w:rFonts w:asciiTheme="minorHAnsi" w:hAnsiTheme="minorHAnsi" w:cs="Arial"/>
          <w:noProof/>
          <w:sz w:val="22"/>
          <w:szCs w:val="22"/>
          <w:lang w:val="es-ES"/>
        </w:rPr>
        <w:t>per</w:t>
      </w:r>
      <w:r w:rsidR="00EB4BB8" w:rsidRPr="009951D3">
        <w:rPr>
          <w:rFonts w:asciiTheme="minorHAnsi" w:hAnsiTheme="minorHAnsi" w:cs="Arial"/>
          <w:noProof/>
          <w:sz w:val="22"/>
          <w:szCs w:val="22"/>
          <w:lang w:val="es-ES"/>
        </w:rPr>
        <w:t>tinentes para la Convención son</w:t>
      </w:r>
      <w:r w:rsidR="009A4767" w:rsidRPr="009951D3">
        <w:rPr>
          <w:rFonts w:asciiTheme="minorHAnsi" w:hAnsiTheme="minorHAnsi" w:cs="Arial"/>
          <w:noProof/>
          <w:sz w:val="22"/>
          <w:szCs w:val="22"/>
          <w:lang w:val="es-ES"/>
        </w:rPr>
        <w:t xml:space="preserve"> </w:t>
      </w:r>
      <w:r w:rsidR="000700AF" w:rsidRPr="009951D3">
        <w:rPr>
          <w:rFonts w:asciiTheme="minorHAnsi" w:hAnsiTheme="minorHAnsi" w:cs="Arial"/>
          <w:noProof/>
          <w:sz w:val="22"/>
          <w:szCs w:val="22"/>
          <w:lang w:val="es-ES"/>
        </w:rPr>
        <w:t xml:space="preserve">el </w:t>
      </w:r>
      <w:r w:rsidR="009A4767" w:rsidRPr="009951D3">
        <w:rPr>
          <w:rFonts w:asciiTheme="minorHAnsi" w:hAnsiTheme="minorHAnsi" w:cs="Arial"/>
          <w:noProof/>
          <w:sz w:val="22"/>
          <w:szCs w:val="22"/>
          <w:lang w:val="es-ES"/>
        </w:rPr>
        <w:t>ODS 1 “Poner fin a la pobreza en tod</w:t>
      </w:r>
      <w:r w:rsidR="000700AF" w:rsidRPr="009951D3">
        <w:rPr>
          <w:rFonts w:asciiTheme="minorHAnsi" w:hAnsiTheme="minorHAnsi" w:cs="Arial"/>
          <w:noProof/>
          <w:sz w:val="22"/>
          <w:szCs w:val="22"/>
          <w:lang w:val="es-ES"/>
        </w:rPr>
        <w:t>as sus formas en todo el mundo”, el</w:t>
      </w:r>
      <w:r w:rsidR="009A4767" w:rsidRPr="009951D3">
        <w:rPr>
          <w:rFonts w:asciiTheme="minorHAnsi" w:hAnsiTheme="minorHAnsi" w:cs="Arial"/>
          <w:noProof/>
          <w:sz w:val="22"/>
          <w:szCs w:val="22"/>
          <w:lang w:val="es-ES"/>
        </w:rPr>
        <w:t xml:space="preserve"> ODS 2 “Poner fin al hambre, lograr la seguridad alimentaria y la mejora de la nutrición y promover la agricu</w:t>
      </w:r>
      <w:r w:rsidR="000700AF" w:rsidRPr="009951D3">
        <w:rPr>
          <w:rFonts w:asciiTheme="minorHAnsi" w:hAnsiTheme="minorHAnsi" w:cs="Arial"/>
          <w:noProof/>
          <w:sz w:val="22"/>
          <w:szCs w:val="22"/>
          <w:lang w:val="es-ES"/>
        </w:rPr>
        <w:t>ltura sostenible”, el</w:t>
      </w:r>
      <w:r w:rsidR="00BA5DFF" w:rsidRPr="009951D3">
        <w:rPr>
          <w:rFonts w:asciiTheme="minorHAnsi" w:hAnsiTheme="minorHAnsi" w:cs="Arial"/>
          <w:noProof/>
          <w:sz w:val="22"/>
          <w:szCs w:val="22"/>
          <w:lang w:val="es-ES"/>
        </w:rPr>
        <w:t xml:space="preserve"> ODS 5 “Lograr</w:t>
      </w:r>
      <w:r w:rsidR="009A4767" w:rsidRPr="009951D3">
        <w:rPr>
          <w:rFonts w:asciiTheme="minorHAnsi" w:hAnsiTheme="minorHAnsi" w:cs="Arial"/>
          <w:noProof/>
          <w:sz w:val="22"/>
          <w:szCs w:val="22"/>
          <w:lang w:val="es-ES"/>
        </w:rPr>
        <w:t xml:space="preserve"> la igualdad entre los géneros y empoderar a todas las mujeres y las niñas”</w:t>
      </w:r>
      <w:r w:rsidR="000700AF" w:rsidRPr="009951D3">
        <w:rPr>
          <w:rFonts w:asciiTheme="minorHAnsi" w:hAnsiTheme="minorHAnsi" w:cs="Arial"/>
          <w:noProof/>
          <w:sz w:val="22"/>
          <w:szCs w:val="22"/>
          <w:lang w:val="es-ES"/>
        </w:rPr>
        <w:t>, el</w:t>
      </w:r>
      <w:r w:rsidR="009A4767" w:rsidRPr="009951D3">
        <w:rPr>
          <w:rFonts w:asciiTheme="minorHAnsi" w:hAnsiTheme="minorHAnsi" w:cs="Arial"/>
          <w:noProof/>
          <w:sz w:val="22"/>
          <w:szCs w:val="22"/>
          <w:lang w:val="es-ES"/>
        </w:rPr>
        <w:t xml:space="preserve"> ODS 11 “Lograr que las ciudades y los asentamientos</w:t>
      </w:r>
      <w:r w:rsidR="00032E37" w:rsidRPr="009951D3">
        <w:rPr>
          <w:rFonts w:asciiTheme="minorHAnsi" w:hAnsiTheme="minorHAnsi" w:cs="Arial"/>
          <w:noProof/>
          <w:sz w:val="22"/>
          <w:szCs w:val="22"/>
          <w:lang w:val="es-ES"/>
        </w:rPr>
        <w:t xml:space="preserve"> humanos </w:t>
      </w:r>
      <w:r w:rsidR="009A4767" w:rsidRPr="009951D3">
        <w:rPr>
          <w:rFonts w:asciiTheme="minorHAnsi" w:hAnsiTheme="minorHAnsi" w:cs="Arial"/>
          <w:noProof/>
          <w:sz w:val="22"/>
          <w:szCs w:val="22"/>
          <w:lang w:val="es-ES"/>
        </w:rPr>
        <w:t>sean inclusivos, segu</w:t>
      </w:r>
      <w:r w:rsidR="000700AF" w:rsidRPr="009951D3">
        <w:rPr>
          <w:rFonts w:asciiTheme="minorHAnsi" w:hAnsiTheme="minorHAnsi" w:cs="Arial"/>
          <w:noProof/>
          <w:sz w:val="22"/>
          <w:szCs w:val="22"/>
          <w:lang w:val="es-ES"/>
        </w:rPr>
        <w:t>ros, resilientes y sostenibles”, el</w:t>
      </w:r>
      <w:r w:rsidR="009A4767" w:rsidRPr="009951D3">
        <w:rPr>
          <w:rFonts w:asciiTheme="minorHAnsi" w:hAnsiTheme="minorHAnsi" w:cs="Arial"/>
          <w:noProof/>
          <w:sz w:val="22"/>
          <w:szCs w:val="22"/>
          <w:lang w:val="es-ES"/>
        </w:rPr>
        <w:t xml:space="preserve"> </w:t>
      </w:r>
      <w:r w:rsidR="00032E37" w:rsidRPr="009951D3">
        <w:rPr>
          <w:rFonts w:asciiTheme="minorHAnsi" w:hAnsiTheme="minorHAnsi" w:cs="Arial"/>
          <w:noProof/>
          <w:sz w:val="22"/>
          <w:szCs w:val="22"/>
          <w:lang w:val="es-ES"/>
        </w:rPr>
        <w:t xml:space="preserve">ODS 13 “Adoptar medidas urgentes para combatir el </w:t>
      </w:r>
      <w:r w:rsidR="000700AF" w:rsidRPr="009951D3">
        <w:rPr>
          <w:rFonts w:asciiTheme="minorHAnsi" w:hAnsiTheme="minorHAnsi" w:cs="Arial"/>
          <w:noProof/>
          <w:sz w:val="22"/>
          <w:szCs w:val="22"/>
          <w:lang w:val="es-ES"/>
        </w:rPr>
        <w:t>cambio climático y sus efectos”, el</w:t>
      </w:r>
      <w:r w:rsidR="00032E37" w:rsidRPr="009951D3">
        <w:rPr>
          <w:rFonts w:asciiTheme="minorHAnsi" w:hAnsiTheme="minorHAnsi" w:cs="Arial"/>
          <w:noProof/>
          <w:sz w:val="22"/>
          <w:szCs w:val="22"/>
          <w:lang w:val="es-ES"/>
        </w:rPr>
        <w:t xml:space="preserve"> ODS 14 “Conservar y utilizar en forma sostenible los océanos, los mares y los recursos marinos</w:t>
      </w:r>
      <w:r w:rsidR="000700AF" w:rsidRPr="009951D3">
        <w:rPr>
          <w:rFonts w:asciiTheme="minorHAnsi" w:hAnsiTheme="minorHAnsi" w:cs="Arial"/>
          <w:noProof/>
          <w:sz w:val="22"/>
          <w:szCs w:val="22"/>
          <w:lang w:val="es-ES"/>
        </w:rPr>
        <w:t xml:space="preserve"> para el desarrollo sostenible”</w:t>
      </w:r>
      <w:r w:rsidR="00032E37" w:rsidRPr="009951D3">
        <w:rPr>
          <w:rFonts w:asciiTheme="minorHAnsi" w:hAnsiTheme="minorHAnsi" w:cs="Arial"/>
          <w:noProof/>
          <w:sz w:val="22"/>
          <w:szCs w:val="22"/>
          <w:lang w:val="es-ES"/>
        </w:rPr>
        <w:t xml:space="preserve"> y</w:t>
      </w:r>
      <w:r w:rsidR="000700AF" w:rsidRPr="009951D3">
        <w:rPr>
          <w:rFonts w:asciiTheme="minorHAnsi" w:hAnsiTheme="minorHAnsi" w:cs="Arial"/>
          <w:noProof/>
          <w:sz w:val="22"/>
          <w:szCs w:val="22"/>
          <w:lang w:val="es-ES"/>
        </w:rPr>
        <w:t xml:space="preserve"> el</w:t>
      </w:r>
      <w:r w:rsidR="00032E37" w:rsidRPr="009951D3">
        <w:rPr>
          <w:rFonts w:asciiTheme="minorHAnsi" w:hAnsiTheme="minorHAnsi" w:cs="Arial"/>
          <w:noProof/>
          <w:sz w:val="22"/>
          <w:szCs w:val="22"/>
          <w:lang w:val="es-ES"/>
        </w:rPr>
        <w:t xml:space="preserve"> ODS 15 “Gestionar sosteniblemente los bosques, luchar contra la desertificación, detener e invertir la degradación de las tierras y detener la pérdida de biodiversidad”; </w:t>
      </w:r>
    </w:p>
    <w:p w14:paraId="3770ED8D" w14:textId="77777777" w:rsidR="000D0C6A" w:rsidRPr="009951D3" w:rsidRDefault="000D0C6A" w:rsidP="000700AF">
      <w:pPr>
        <w:rPr>
          <w:rFonts w:asciiTheme="minorHAnsi" w:hAnsiTheme="minorHAnsi" w:cs="Arial"/>
          <w:noProof/>
          <w:sz w:val="22"/>
          <w:szCs w:val="22"/>
          <w:lang w:val="es-ES"/>
        </w:rPr>
      </w:pPr>
    </w:p>
    <w:p w14:paraId="02560C93" w14:textId="475512AF" w:rsidR="000D0C6A" w:rsidRPr="009951D3" w:rsidRDefault="001D60E0" w:rsidP="00345A9A">
      <w:pPr>
        <w:rPr>
          <w:rFonts w:asciiTheme="minorHAnsi" w:hAnsiTheme="minorHAnsi" w:cs="Arial"/>
          <w:noProof/>
          <w:sz w:val="22"/>
          <w:szCs w:val="22"/>
          <w:lang w:val="es-ES"/>
        </w:rPr>
      </w:pPr>
      <w:r w:rsidRPr="009951D3">
        <w:rPr>
          <w:rFonts w:asciiTheme="minorHAnsi" w:hAnsiTheme="minorHAnsi" w:cs="Arial"/>
          <w:noProof/>
          <w:color w:val="222222"/>
          <w:sz w:val="22"/>
          <w:szCs w:val="22"/>
          <w:lang w:val="es-ES"/>
        </w:rPr>
        <w:t>6</w:t>
      </w:r>
      <w:r w:rsidR="00BC409F" w:rsidRPr="009951D3">
        <w:rPr>
          <w:rFonts w:asciiTheme="minorHAnsi" w:hAnsiTheme="minorHAnsi" w:cs="Arial"/>
          <w:noProof/>
          <w:color w:val="222222"/>
          <w:sz w:val="22"/>
          <w:szCs w:val="22"/>
          <w:lang w:val="es-ES"/>
        </w:rPr>
        <w:t>.</w:t>
      </w:r>
      <w:r w:rsidR="00BC409F" w:rsidRPr="009951D3">
        <w:rPr>
          <w:rFonts w:asciiTheme="minorHAnsi" w:hAnsiTheme="minorHAnsi" w:cs="Arial"/>
          <w:noProof/>
          <w:color w:val="222222"/>
          <w:sz w:val="22"/>
          <w:szCs w:val="22"/>
          <w:lang w:val="es-ES"/>
        </w:rPr>
        <w:tab/>
      </w:r>
      <w:r w:rsidR="00032E37" w:rsidRPr="009951D3">
        <w:rPr>
          <w:rFonts w:asciiTheme="minorHAnsi" w:hAnsiTheme="minorHAnsi" w:cs="Arial"/>
          <w:noProof/>
          <w:sz w:val="22"/>
          <w:szCs w:val="22"/>
          <w:lang w:val="es-ES"/>
        </w:rPr>
        <w:t xml:space="preserve">RECORDANDO la Decisión III/21 adoptada por la Conferencia de las Partes </w:t>
      </w:r>
      <w:r w:rsidR="00EB4BB8" w:rsidRPr="009951D3">
        <w:rPr>
          <w:rFonts w:asciiTheme="minorHAnsi" w:hAnsiTheme="minorHAnsi" w:cs="Arial"/>
          <w:noProof/>
          <w:sz w:val="22"/>
          <w:szCs w:val="22"/>
          <w:lang w:val="es-ES"/>
        </w:rPr>
        <w:t>en el</w:t>
      </w:r>
      <w:r w:rsidR="00032E37" w:rsidRPr="009951D3">
        <w:rPr>
          <w:rFonts w:asciiTheme="minorHAnsi" w:hAnsiTheme="minorHAnsi" w:cs="Arial"/>
          <w:noProof/>
          <w:sz w:val="22"/>
          <w:szCs w:val="22"/>
          <w:lang w:val="es-ES"/>
        </w:rPr>
        <w:t xml:space="preserve"> Convenio sobre</w:t>
      </w:r>
      <w:r w:rsidR="00BA5DFF" w:rsidRPr="009951D3">
        <w:rPr>
          <w:rFonts w:asciiTheme="minorHAnsi" w:hAnsiTheme="minorHAnsi" w:cs="Arial"/>
          <w:noProof/>
          <w:sz w:val="22"/>
          <w:szCs w:val="22"/>
          <w:lang w:val="es-ES"/>
        </w:rPr>
        <w:t xml:space="preserve"> </w:t>
      </w:r>
      <w:r w:rsidR="00032E37" w:rsidRPr="009951D3">
        <w:rPr>
          <w:rFonts w:asciiTheme="minorHAnsi" w:hAnsiTheme="minorHAnsi" w:cs="Arial"/>
          <w:noProof/>
          <w:sz w:val="22"/>
          <w:szCs w:val="22"/>
          <w:lang w:val="es-ES"/>
        </w:rPr>
        <w:t xml:space="preserve">la Diversidad Biológica (CDB), sobre la </w:t>
      </w:r>
      <w:r w:rsidR="00032E37" w:rsidRPr="009951D3">
        <w:rPr>
          <w:rFonts w:asciiTheme="minorHAnsi" w:hAnsiTheme="minorHAnsi" w:cs="Arial"/>
          <w:i/>
          <w:noProof/>
          <w:sz w:val="22"/>
          <w:szCs w:val="22"/>
          <w:lang w:val="es-ES"/>
        </w:rPr>
        <w:t xml:space="preserve">Relación del Convenio con la Comisión sobre el Desarrollo </w:t>
      </w:r>
      <w:r w:rsidR="00032E37" w:rsidRPr="009951D3">
        <w:rPr>
          <w:rFonts w:asciiTheme="minorHAnsi" w:hAnsiTheme="minorHAnsi" w:cs="Arial"/>
          <w:i/>
          <w:noProof/>
          <w:sz w:val="22"/>
          <w:szCs w:val="22"/>
          <w:lang w:val="es-ES"/>
        </w:rPr>
        <w:lastRenderedPageBreak/>
        <w:t>Sostenible y los convenios relacionados con la diversidad biológica</w:t>
      </w:r>
      <w:r w:rsidR="003037C3" w:rsidRPr="009951D3">
        <w:rPr>
          <w:rFonts w:asciiTheme="minorHAnsi" w:hAnsiTheme="minorHAnsi" w:cs="Arial"/>
          <w:i/>
          <w:noProof/>
          <w:sz w:val="22"/>
          <w:szCs w:val="22"/>
          <w:lang w:val="es-ES"/>
        </w:rPr>
        <w:t>, otros acuerdos internacionales, instituciones y procesos pertinentes</w:t>
      </w:r>
      <w:r w:rsidR="003037C3" w:rsidRPr="009951D3">
        <w:rPr>
          <w:rFonts w:asciiTheme="minorHAnsi" w:hAnsiTheme="minorHAnsi" w:cs="Arial"/>
          <w:noProof/>
          <w:sz w:val="22"/>
          <w:szCs w:val="22"/>
          <w:lang w:val="es-ES"/>
        </w:rPr>
        <w:t xml:space="preserve">, y el papel de la Convención de Ramsar sobre los Humedales como </w:t>
      </w:r>
      <w:r w:rsidR="000700AF" w:rsidRPr="009951D3">
        <w:rPr>
          <w:rFonts w:asciiTheme="minorHAnsi" w:hAnsiTheme="minorHAnsi" w:cs="Arial"/>
          <w:noProof/>
          <w:sz w:val="22"/>
          <w:szCs w:val="22"/>
          <w:lang w:val="es-ES"/>
        </w:rPr>
        <w:t>asociado</w:t>
      </w:r>
      <w:r w:rsidR="003037C3" w:rsidRPr="009951D3">
        <w:rPr>
          <w:rFonts w:asciiTheme="minorHAnsi" w:hAnsiTheme="minorHAnsi" w:cs="Arial"/>
          <w:noProof/>
          <w:sz w:val="22"/>
          <w:szCs w:val="22"/>
          <w:lang w:val="es-ES"/>
        </w:rPr>
        <w:t xml:space="preserve"> principal en la aplicación de actividades relacionadas con los humedales en el ámbito de</w:t>
      </w:r>
      <w:r w:rsidR="000700AF" w:rsidRPr="009951D3">
        <w:rPr>
          <w:rFonts w:asciiTheme="minorHAnsi" w:hAnsiTheme="minorHAnsi" w:cs="Arial"/>
          <w:noProof/>
          <w:sz w:val="22"/>
          <w:szCs w:val="22"/>
          <w:lang w:val="es-ES"/>
        </w:rPr>
        <w:t>l</w:t>
      </w:r>
      <w:r w:rsidR="003037C3" w:rsidRPr="009951D3">
        <w:rPr>
          <w:rFonts w:asciiTheme="minorHAnsi" w:hAnsiTheme="minorHAnsi" w:cs="Arial"/>
          <w:noProof/>
          <w:sz w:val="22"/>
          <w:szCs w:val="22"/>
          <w:lang w:val="es-ES"/>
        </w:rPr>
        <w:t xml:space="preserve"> CDB, y RECONOCIENDO que la aplicación del Plan Estratégico de Ramsar para 2016-2024 representa una importante contribución hacia el logro de las Metas de Aichi para la </w:t>
      </w:r>
      <w:r w:rsidR="000700AF" w:rsidRPr="009951D3">
        <w:rPr>
          <w:rFonts w:asciiTheme="minorHAnsi" w:hAnsiTheme="minorHAnsi" w:cs="Arial"/>
          <w:noProof/>
          <w:sz w:val="22"/>
          <w:szCs w:val="22"/>
          <w:lang w:val="es-ES"/>
        </w:rPr>
        <w:t>Diversidad B</w:t>
      </w:r>
      <w:r w:rsidR="003037C3" w:rsidRPr="009951D3">
        <w:rPr>
          <w:rFonts w:asciiTheme="minorHAnsi" w:hAnsiTheme="minorHAnsi" w:cs="Arial"/>
          <w:noProof/>
          <w:sz w:val="22"/>
          <w:szCs w:val="22"/>
          <w:lang w:val="es-ES"/>
        </w:rPr>
        <w:t xml:space="preserve">iológica </w:t>
      </w:r>
      <w:r w:rsidR="000700AF" w:rsidRPr="009951D3">
        <w:rPr>
          <w:rFonts w:asciiTheme="minorHAnsi" w:hAnsiTheme="minorHAnsi" w:cs="Arial"/>
          <w:noProof/>
          <w:sz w:val="22"/>
          <w:szCs w:val="22"/>
          <w:lang w:val="es-ES"/>
        </w:rPr>
        <w:t>del</w:t>
      </w:r>
      <w:r w:rsidR="003037C3" w:rsidRPr="009951D3">
        <w:rPr>
          <w:rFonts w:asciiTheme="minorHAnsi" w:hAnsiTheme="minorHAnsi" w:cs="Arial"/>
          <w:noProof/>
          <w:sz w:val="22"/>
          <w:szCs w:val="22"/>
          <w:lang w:val="es-ES"/>
        </w:rPr>
        <w:t xml:space="preserve"> Plan Estratégico para la Diversidad Biológica 2011-2020; </w:t>
      </w:r>
    </w:p>
    <w:p w14:paraId="3A2D086B" w14:textId="77777777" w:rsidR="000D0C6A" w:rsidRPr="009951D3" w:rsidRDefault="000D0C6A" w:rsidP="00345A9A">
      <w:pPr>
        <w:pStyle w:val="ListParagraph"/>
        <w:ind w:left="295" w:firstLine="0"/>
        <w:rPr>
          <w:rFonts w:asciiTheme="minorHAnsi" w:hAnsiTheme="minorHAnsi"/>
          <w:noProof/>
          <w:lang w:val="es-ES"/>
        </w:rPr>
      </w:pPr>
    </w:p>
    <w:p w14:paraId="6CA8C05F" w14:textId="25BAAFB3" w:rsidR="001A2DA7" w:rsidRPr="009951D3" w:rsidRDefault="00CF6F49" w:rsidP="00345A9A">
      <w:pPr>
        <w:rPr>
          <w:rFonts w:asciiTheme="minorHAnsi" w:hAnsiTheme="minorHAnsi" w:cs="Arial"/>
          <w:noProof/>
          <w:sz w:val="22"/>
          <w:szCs w:val="22"/>
          <w:lang w:val="es-ES"/>
        </w:rPr>
      </w:pPr>
      <w:r w:rsidRPr="009951D3">
        <w:rPr>
          <w:rFonts w:asciiTheme="minorHAnsi" w:hAnsiTheme="minorHAnsi"/>
          <w:noProof/>
          <w:sz w:val="22"/>
          <w:szCs w:val="22"/>
          <w:lang w:val="es-ES"/>
        </w:rPr>
        <w:t>7</w:t>
      </w:r>
      <w:r w:rsidR="004B4BA9" w:rsidRPr="009951D3">
        <w:rPr>
          <w:rFonts w:asciiTheme="minorHAnsi" w:hAnsiTheme="minorHAnsi"/>
          <w:noProof/>
          <w:sz w:val="22"/>
          <w:szCs w:val="22"/>
          <w:lang w:val="es-ES"/>
        </w:rPr>
        <w:t>.</w:t>
      </w:r>
      <w:r w:rsidR="004B4BA9" w:rsidRPr="009951D3">
        <w:rPr>
          <w:rFonts w:asciiTheme="minorHAnsi" w:hAnsiTheme="minorHAnsi"/>
          <w:noProof/>
          <w:sz w:val="22"/>
          <w:szCs w:val="22"/>
          <w:lang w:val="es-ES"/>
        </w:rPr>
        <w:tab/>
      </w:r>
      <w:r w:rsidR="000E5BFC" w:rsidRPr="009951D3">
        <w:rPr>
          <w:rFonts w:asciiTheme="minorHAnsi" w:hAnsiTheme="minorHAnsi" w:cs="Arial"/>
          <w:noProof/>
          <w:sz w:val="22"/>
          <w:szCs w:val="22"/>
          <w:lang w:val="es-ES"/>
        </w:rPr>
        <w:t xml:space="preserve">RECONOCIENDO que los informes nacionales de las Partes Contratantes brindan la oportunidad de informar sobre </w:t>
      </w:r>
      <w:r w:rsidR="000700AF" w:rsidRPr="009951D3">
        <w:rPr>
          <w:rFonts w:asciiTheme="minorHAnsi" w:hAnsiTheme="minorHAnsi" w:cs="Arial"/>
          <w:noProof/>
          <w:sz w:val="22"/>
          <w:szCs w:val="22"/>
          <w:lang w:val="es-ES"/>
        </w:rPr>
        <w:t>los</w:t>
      </w:r>
      <w:r w:rsidR="000E5BFC" w:rsidRPr="009951D3">
        <w:rPr>
          <w:rFonts w:asciiTheme="minorHAnsi" w:hAnsiTheme="minorHAnsi" w:cs="Arial"/>
          <w:noProof/>
          <w:sz w:val="22"/>
          <w:szCs w:val="22"/>
          <w:lang w:val="es-ES"/>
        </w:rPr>
        <w:t xml:space="preserve"> </w:t>
      </w:r>
      <w:r w:rsidR="000700AF" w:rsidRPr="009951D3">
        <w:rPr>
          <w:rFonts w:asciiTheme="minorHAnsi" w:hAnsiTheme="minorHAnsi" w:cs="Arial"/>
          <w:noProof/>
          <w:sz w:val="22"/>
          <w:szCs w:val="22"/>
          <w:lang w:val="es-ES"/>
        </w:rPr>
        <w:t xml:space="preserve">avances </w:t>
      </w:r>
      <w:r w:rsidR="00661E34" w:rsidRPr="009951D3">
        <w:rPr>
          <w:rFonts w:asciiTheme="minorHAnsi" w:hAnsiTheme="minorHAnsi" w:cs="Arial"/>
          <w:noProof/>
          <w:sz w:val="22"/>
          <w:szCs w:val="22"/>
          <w:lang w:val="es-ES"/>
        </w:rPr>
        <w:t xml:space="preserve">realizados y las dificultades encontradas </w:t>
      </w:r>
      <w:r w:rsidR="000700AF" w:rsidRPr="009951D3">
        <w:rPr>
          <w:rFonts w:asciiTheme="minorHAnsi" w:hAnsiTheme="minorHAnsi" w:cs="Arial"/>
          <w:noProof/>
          <w:sz w:val="22"/>
          <w:szCs w:val="22"/>
          <w:lang w:val="es-ES"/>
        </w:rPr>
        <w:t xml:space="preserve">en </w:t>
      </w:r>
      <w:r w:rsidR="00661E34" w:rsidRPr="009951D3">
        <w:rPr>
          <w:rFonts w:asciiTheme="minorHAnsi" w:hAnsiTheme="minorHAnsi" w:cs="Arial"/>
          <w:noProof/>
          <w:sz w:val="22"/>
          <w:szCs w:val="22"/>
          <w:lang w:val="es-ES"/>
        </w:rPr>
        <w:t>materia de</w:t>
      </w:r>
      <w:r w:rsidR="00BA5DFF" w:rsidRPr="009951D3">
        <w:rPr>
          <w:rFonts w:asciiTheme="minorHAnsi" w:hAnsiTheme="minorHAnsi" w:cs="Arial"/>
          <w:noProof/>
          <w:sz w:val="22"/>
          <w:szCs w:val="22"/>
          <w:lang w:val="es-ES"/>
        </w:rPr>
        <w:t xml:space="preserve"> aplicación</w:t>
      </w:r>
      <w:r w:rsidR="000E5BFC" w:rsidRPr="009951D3">
        <w:rPr>
          <w:rFonts w:asciiTheme="minorHAnsi" w:hAnsiTheme="minorHAnsi" w:cs="Arial"/>
          <w:noProof/>
          <w:sz w:val="22"/>
          <w:szCs w:val="22"/>
          <w:lang w:val="es-ES"/>
        </w:rPr>
        <w:t xml:space="preserve">; </w:t>
      </w:r>
    </w:p>
    <w:p w14:paraId="20E8E2A4" w14:textId="77777777" w:rsidR="001A2DA7" w:rsidRPr="009951D3" w:rsidRDefault="001A2DA7" w:rsidP="00345A9A">
      <w:pPr>
        <w:rPr>
          <w:rFonts w:asciiTheme="minorHAnsi" w:hAnsiTheme="minorHAnsi" w:cs="Arial"/>
          <w:noProof/>
          <w:sz w:val="22"/>
          <w:szCs w:val="22"/>
          <w:lang w:val="es-ES"/>
        </w:rPr>
      </w:pPr>
    </w:p>
    <w:p w14:paraId="214B773C" w14:textId="05F31DA1" w:rsidR="004975DA" w:rsidRPr="009951D3" w:rsidRDefault="00CF6F49" w:rsidP="00345A9A">
      <w:pPr>
        <w:rPr>
          <w:rFonts w:asciiTheme="minorHAnsi" w:hAnsiTheme="minorHAnsi" w:cs="Arial"/>
          <w:noProof/>
          <w:sz w:val="22"/>
          <w:szCs w:val="22"/>
          <w:lang w:val="es-ES"/>
        </w:rPr>
      </w:pPr>
      <w:r w:rsidRPr="009951D3">
        <w:rPr>
          <w:rFonts w:asciiTheme="minorHAnsi" w:hAnsiTheme="minorHAnsi" w:cs="Arial"/>
          <w:noProof/>
          <w:sz w:val="22"/>
          <w:szCs w:val="22"/>
          <w:lang w:val="es-ES"/>
        </w:rPr>
        <w:t>8</w:t>
      </w:r>
      <w:r w:rsidR="001A2DA7" w:rsidRPr="009951D3">
        <w:rPr>
          <w:rFonts w:asciiTheme="minorHAnsi" w:hAnsiTheme="minorHAnsi" w:cs="Arial"/>
          <w:noProof/>
          <w:sz w:val="22"/>
          <w:szCs w:val="22"/>
          <w:lang w:val="es-ES"/>
        </w:rPr>
        <w:t>.</w:t>
      </w:r>
      <w:r w:rsidR="001A2DA7" w:rsidRPr="009951D3">
        <w:rPr>
          <w:rFonts w:asciiTheme="minorHAnsi" w:hAnsiTheme="minorHAnsi" w:cs="Arial"/>
          <w:noProof/>
          <w:sz w:val="22"/>
          <w:szCs w:val="22"/>
          <w:lang w:val="es-ES"/>
        </w:rPr>
        <w:tab/>
      </w:r>
      <w:r w:rsidR="000E5BFC" w:rsidRPr="009951D3">
        <w:rPr>
          <w:rFonts w:asciiTheme="minorHAnsi" w:hAnsiTheme="minorHAnsi" w:cs="Arial"/>
          <w:noProof/>
          <w:sz w:val="22"/>
          <w:szCs w:val="22"/>
          <w:lang w:val="es-ES"/>
        </w:rPr>
        <w:t xml:space="preserve">EXPRESANDO SU AGRADECIMIENTO a todas las Partes Contratantes que </w:t>
      </w:r>
      <w:r w:rsidR="00661E34" w:rsidRPr="009951D3">
        <w:rPr>
          <w:rFonts w:asciiTheme="minorHAnsi" w:hAnsiTheme="minorHAnsi" w:cs="Arial"/>
          <w:noProof/>
          <w:sz w:val="22"/>
          <w:szCs w:val="22"/>
          <w:lang w:val="es-ES"/>
        </w:rPr>
        <w:t>presentaron</w:t>
      </w:r>
      <w:r w:rsidR="000E5BFC" w:rsidRPr="009951D3">
        <w:rPr>
          <w:rFonts w:asciiTheme="minorHAnsi" w:hAnsiTheme="minorHAnsi" w:cs="Arial"/>
          <w:noProof/>
          <w:sz w:val="22"/>
          <w:szCs w:val="22"/>
          <w:lang w:val="es-ES"/>
        </w:rPr>
        <w:t xml:space="preserve"> sus informes nacionales a la 13ª reunión de la Conferencia de l</w:t>
      </w:r>
      <w:r w:rsidR="00661E34" w:rsidRPr="009951D3">
        <w:rPr>
          <w:rFonts w:asciiTheme="minorHAnsi" w:hAnsiTheme="minorHAnsi" w:cs="Arial"/>
          <w:noProof/>
          <w:sz w:val="22"/>
          <w:szCs w:val="22"/>
          <w:lang w:val="es-ES"/>
        </w:rPr>
        <w:t xml:space="preserve">as Partes Contratantes (COP13) y </w:t>
      </w:r>
      <w:r w:rsidR="000E5BFC" w:rsidRPr="009951D3">
        <w:rPr>
          <w:rFonts w:asciiTheme="minorHAnsi" w:hAnsiTheme="minorHAnsi" w:cs="Arial"/>
          <w:noProof/>
          <w:sz w:val="22"/>
          <w:szCs w:val="22"/>
          <w:lang w:val="es-ES"/>
        </w:rPr>
        <w:t>a todas las Partes Contratantes q</w:t>
      </w:r>
      <w:r w:rsidR="00661E34" w:rsidRPr="009951D3">
        <w:rPr>
          <w:rFonts w:asciiTheme="minorHAnsi" w:hAnsiTheme="minorHAnsi" w:cs="Arial"/>
          <w:noProof/>
          <w:sz w:val="22"/>
          <w:szCs w:val="22"/>
          <w:lang w:val="es-ES"/>
        </w:rPr>
        <w:t xml:space="preserve">ue presentaron a la Secretaría </w:t>
      </w:r>
      <w:r w:rsidR="000E5BFC" w:rsidRPr="009951D3">
        <w:rPr>
          <w:rFonts w:asciiTheme="minorHAnsi" w:hAnsiTheme="minorHAnsi" w:cs="Arial"/>
          <w:noProof/>
          <w:sz w:val="22"/>
          <w:szCs w:val="22"/>
          <w:lang w:val="es-ES"/>
        </w:rPr>
        <w:t xml:space="preserve">sus metas </w:t>
      </w:r>
      <w:r w:rsidR="00661E34" w:rsidRPr="009951D3">
        <w:rPr>
          <w:rFonts w:asciiTheme="minorHAnsi" w:hAnsiTheme="minorHAnsi" w:cs="Arial"/>
          <w:noProof/>
          <w:sz w:val="22"/>
          <w:szCs w:val="22"/>
          <w:lang w:val="es-ES"/>
        </w:rPr>
        <w:t xml:space="preserve">nacionales y </w:t>
      </w:r>
      <w:r w:rsidR="000E5BFC" w:rsidRPr="009951D3">
        <w:rPr>
          <w:rFonts w:asciiTheme="minorHAnsi" w:hAnsiTheme="minorHAnsi" w:cs="Arial"/>
          <w:noProof/>
          <w:sz w:val="22"/>
          <w:szCs w:val="22"/>
          <w:lang w:val="es-ES"/>
        </w:rPr>
        <w:t xml:space="preserve">regionales </w:t>
      </w:r>
      <w:r w:rsidR="00661E34" w:rsidRPr="009951D3">
        <w:rPr>
          <w:rFonts w:asciiTheme="minorHAnsi" w:hAnsiTheme="minorHAnsi" w:cs="Arial"/>
          <w:noProof/>
          <w:sz w:val="22"/>
          <w:szCs w:val="22"/>
          <w:lang w:val="es-ES"/>
        </w:rPr>
        <w:t xml:space="preserve">cuantificables y con plazos precisos, </w:t>
      </w:r>
      <w:r w:rsidR="000E5BFC" w:rsidRPr="009951D3">
        <w:rPr>
          <w:rFonts w:asciiTheme="minorHAnsi" w:hAnsiTheme="minorHAnsi" w:cs="Arial"/>
          <w:noProof/>
          <w:sz w:val="22"/>
          <w:szCs w:val="22"/>
          <w:lang w:val="es-ES"/>
        </w:rPr>
        <w:t xml:space="preserve">en consonancia con las metas establecidas en el Plan Estratégico; </w:t>
      </w:r>
    </w:p>
    <w:p w14:paraId="672A017A" w14:textId="77777777" w:rsidR="001E19B0" w:rsidRPr="009951D3" w:rsidRDefault="001E19B0" w:rsidP="00345A9A">
      <w:pPr>
        <w:ind w:left="0" w:firstLine="0"/>
        <w:rPr>
          <w:rFonts w:asciiTheme="minorHAnsi" w:hAnsiTheme="minorHAnsi"/>
          <w:noProof/>
          <w:sz w:val="22"/>
          <w:szCs w:val="22"/>
          <w:lang w:val="es-ES"/>
        </w:rPr>
      </w:pPr>
    </w:p>
    <w:p w14:paraId="51878680" w14:textId="4F5FB05A" w:rsidR="00166836" w:rsidRPr="009951D3" w:rsidRDefault="00CF6F49" w:rsidP="00345A9A">
      <w:pPr>
        <w:rPr>
          <w:rFonts w:asciiTheme="minorHAnsi" w:hAnsiTheme="minorHAnsi" w:cs="Arial"/>
          <w:noProof/>
          <w:sz w:val="22"/>
          <w:szCs w:val="22"/>
          <w:lang w:val="es-ES"/>
        </w:rPr>
      </w:pPr>
      <w:r w:rsidRPr="009951D3">
        <w:rPr>
          <w:rFonts w:asciiTheme="minorHAnsi" w:hAnsiTheme="minorHAnsi"/>
          <w:noProof/>
          <w:sz w:val="22"/>
          <w:szCs w:val="22"/>
          <w:lang w:val="es-ES"/>
        </w:rPr>
        <w:t>9</w:t>
      </w:r>
      <w:r w:rsidR="004B4BA9" w:rsidRPr="009951D3">
        <w:rPr>
          <w:rFonts w:asciiTheme="minorHAnsi" w:hAnsiTheme="minorHAnsi"/>
          <w:noProof/>
          <w:sz w:val="22"/>
          <w:szCs w:val="22"/>
          <w:lang w:val="es-ES"/>
        </w:rPr>
        <w:t>.</w:t>
      </w:r>
      <w:r w:rsidR="004B4BA9" w:rsidRPr="009951D3">
        <w:rPr>
          <w:rFonts w:asciiTheme="minorHAnsi" w:hAnsiTheme="minorHAnsi"/>
          <w:noProof/>
          <w:sz w:val="22"/>
          <w:szCs w:val="22"/>
          <w:lang w:val="es-ES"/>
        </w:rPr>
        <w:tab/>
      </w:r>
      <w:r w:rsidR="000E5BFC" w:rsidRPr="009951D3">
        <w:rPr>
          <w:rFonts w:asciiTheme="minorHAnsi" w:hAnsiTheme="minorHAnsi" w:cs="Arial"/>
          <w:noProof/>
          <w:sz w:val="22"/>
          <w:szCs w:val="22"/>
          <w:lang w:val="es-ES"/>
        </w:rPr>
        <w:t xml:space="preserve">TOMANDO NOTA </w:t>
      </w:r>
      <w:r w:rsidR="00DD1A39" w:rsidRPr="009951D3">
        <w:rPr>
          <w:rFonts w:asciiTheme="minorHAnsi" w:hAnsiTheme="minorHAnsi" w:cs="Arial"/>
          <w:noProof/>
          <w:sz w:val="22"/>
          <w:szCs w:val="22"/>
          <w:lang w:val="es-ES"/>
        </w:rPr>
        <w:t>de</w:t>
      </w:r>
      <w:r w:rsidR="00661E34" w:rsidRPr="009951D3">
        <w:rPr>
          <w:rFonts w:asciiTheme="minorHAnsi" w:hAnsiTheme="minorHAnsi" w:cs="Arial"/>
          <w:noProof/>
          <w:sz w:val="22"/>
          <w:szCs w:val="22"/>
          <w:lang w:val="es-ES"/>
        </w:rPr>
        <w:t xml:space="preserve"> los</w:t>
      </w:r>
      <w:r w:rsidR="00DD1A39" w:rsidRPr="009951D3">
        <w:rPr>
          <w:rFonts w:asciiTheme="minorHAnsi" w:hAnsiTheme="minorHAnsi" w:cs="Arial"/>
          <w:noProof/>
          <w:sz w:val="22"/>
          <w:szCs w:val="22"/>
          <w:lang w:val="es-ES"/>
        </w:rPr>
        <w:t xml:space="preserve"> progreso</w:t>
      </w:r>
      <w:r w:rsidR="00661E34" w:rsidRPr="009951D3">
        <w:rPr>
          <w:rFonts w:asciiTheme="minorHAnsi" w:hAnsiTheme="minorHAnsi" w:cs="Arial"/>
          <w:noProof/>
          <w:sz w:val="22"/>
          <w:szCs w:val="22"/>
          <w:lang w:val="es-ES"/>
        </w:rPr>
        <w:t xml:space="preserve">s realizados en </w:t>
      </w:r>
      <w:r w:rsidR="00DD1A39" w:rsidRPr="009951D3">
        <w:rPr>
          <w:rFonts w:asciiTheme="minorHAnsi" w:hAnsiTheme="minorHAnsi" w:cs="Arial"/>
          <w:noProof/>
          <w:sz w:val="22"/>
          <w:szCs w:val="22"/>
          <w:lang w:val="es-ES"/>
        </w:rPr>
        <w:t xml:space="preserve">la aplicación del </w:t>
      </w:r>
      <w:r w:rsidR="00661E34" w:rsidRPr="009951D3">
        <w:rPr>
          <w:rFonts w:asciiTheme="minorHAnsi" w:hAnsiTheme="minorHAnsi" w:cs="Arial"/>
          <w:noProof/>
          <w:sz w:val="22"/>
          <w:szCs w:val="22"/>
          <w:lang w:val="es-ES"/>
        </w:rPr>
        <w:t xml:space="preserve">Plan Estratégico de Ramsar </w:t>
      </w:r>
      <w:r w:rsidR="00DD1A39" w:rsidRPr="009951D3">
        <w:rPr>
          <w:rFonts w:asciiTheme="minorHAnsi" w:hAnsiTheme="minorHAnsi" w:cs="Arial"/>
          <w:noProof/>
          <w:sz w:val="22"/>
          <w:szCs w:val="22"/>
          <w:lang w:val="es-ES"/>
        </w:rPr>
        <w:t xml:space="preserve">para 2016-2024 y su contribución al logro de las Metas de Aichi para la </w:t>
      </w:r>
      <w:r w:rsidR="00661E34" w:rsidRPr="009951D3">
        <w:rPr>
          <w:rFonts w:asciiTheme="minorHAnsi" w:hAnsiTheme="minorHAnsi" w:cs="Arial"/>
          <w:noProof/>
          <w:sz w:val="22"/>
          <w:szCs w:val="22"/>
          <w:lang w:val="es-ES"/>
        </w:rPr>
        <w:t>Diversidad B</w:t>
      </w:r>
      <w:r w:rsidR="00DD1A39" w:rsidRPr="009951D3">
        <w:rPr>
          <w:rFonts w:asciiTheme="minorHAnsi" w:hAnsiTheme="minorHAnsi" w:cs="Arial"/>
          <w:noProof/>
          <w:sz w:val="22"/>
          <w:szCs w:val="22"/>
          <w:lang w:val="es-ES"/>
        </w:rPr>
        <w:t xml:space="preserve">iológica en base a la información contenida en los </w:t>
      </w:r>
      <w:r w:rsidR="00661E34" w:rsidRPr="009951D3">
        <w:rPr>
          <w:rFonts w:asciiTheme="minorHAnsi" w:hAnsiTheme="minorHAnsi" w:cs="Arial"/>
          <w:noProof/>
          <w:sz w:val="22"/>
          <w:szCs w:val="22"/>
          <w:lang w:val="es-ES"/>
        </w:rPr>
        <w:t>informes n</w:t>
      </w:r>
      <w:r w:rsidR="00DD1A39" w:rsidRPr="009951D3">
        <w:rPr>
          <w:rFonts w:asciiTheme="minorHAnsi" w:hAnsiTheme="minorHAnsi" w:cs="Arial"/>
          <w:noProof/>
          <w:sz w:val="22"/>
          <w:szCs w:val="22"/>
          <w:lang w:val="es-ES"/>
        </w:rPr>
        <w:t xml:space="preserve">acionales </w:t>
      </w:r>
      <w:r w:rsidR="00661E34" w:rsidRPr="009951D3">
        <w:rPr>
          <w:rFonts w:asciiTheme="minorHAnsi" w:hAnsiTheme="minorHAnsi" w:cs="Arial"/>
          <w:noProof/>
          <w:sz w:val="22"/>
          <w:szCs w:val="22"/>
          <w:lang w:val="es-ES"/>
        </w:rPr>
        <w:t>a</w:t>
      </w:r>
      <w:r w:rsidR="00DD1A39" w:rsidRPr="009951D3">
        <w:rPr>
          <w:rFonts w:asciiTheme="minorHAnsi" w:hAnsiTheme="minorHAnsi" w:cs="Arial"/>
          <w:noProof/>
          <w:sz w:val="22"/>
          <w:szCs w:val="22"/>
          <w:lang w:val="es-ES"/>
        </w:rPr>
        <w:t xml:space="preserve"> la COP13; </w:t>
      </w:r>
    </w:p>
    <w:p w14:paraId="573FCCE4" w14:textId="77777777" w:rsidR="00166836" w:rsidRPr="009951D3" w:rsidRDefault="00166836" w:rsidP="00661E34">
      <w:pPr>
        <w:rPr>
          <w:rFonts w:asciiTheme="minorHAnsi" w:hAnsiTheme="minorHAnsi" w:cs="Arial"/>
          <w:noProof/>
          <w:sz w:val="22"/>
          <w:szCs w:val="22"/>
          <w:lang w:val="es-ES"/>
        </w:rPr>
      </w:pPr>
    </w:p>
    <w:p w14:paraId="45A4325A" w14:textId="35FB5594" w:rsidR="001E19B0" w:rsidRPr="009951D3" w:rsidRDefault="00CF6F49" w:rsidP="00345A9A">
      <w:pPr>
        <w:rPr>
          <w:rFonts w:asciiTheme="minorHAnsi" w:hAnsiTheme="minorHAnsi" w:cs="Arial"/>
          <w:noProof/>
          <w:sz w:val="22"/>
          <w:szCs w:val="22"/>
          <w:lang w:val="es-ES"/>
        </w:rPr>
      </w:pPr>
      <w:r w:rsidRPr="009951D3">
        <w:rPr>
          <w:rFonts w:asciiTheme="minorHAnsi" w:hAnsiTheme="minorHAnsi" w:cs="Arial"/>
          <w:noProof/>
          <w:sz w:val="22"/>
          <w:szCs w:val="22"/>
          <w:lang w:val="es-ES"/>
        </w:rPr>
        <w:t>10</w:t>
      </w:r>
      <w:r w:rsidR="004B4BA9" w:rsidRPr="009951D3">
        <w:rPr>
          <w:rFonts w:asciiTheme="minorHAnsi" w:hAnsiTheme="minorHAnsi" w:cs="Arial"/>
          <w:noProof/>
          <w:sz w:val="22"/>
          <w:szCs w:val="22"/>
          <w:lang w:val="es-ES"/>
        </w:rPr>
        <w:t>.</w:t>
      </w:r>
      <w:r w:rsidR="004B4BA9" w:rsidRPr="009951D3">
        <w:rPr>
          <w:rFonts w:asciiTheme="minorHAnsi" w:hAnsiTheme="minorHAnsi" w:cs="Arial"/>
          <w:noProof/>
          <w:sz w:val="22"/>
          <w:szCs w:val="22"/>
          <w:lang w:val="es-ES"/>
        </w:rPr>
        <w:tab/>
      </w:r>
      <w:r w:rsidR="00661E34" w:rsidRPr="009951D3">
        <w:rPr>
          <w:rFonts w:asciiTheme="minorHAnsi" w:hAnsiTheme="minorHAnsi" w:cs="Arial"/>
          <w:noProof/>
          <w:sz w:val="22"/>
          <w:szCs w:val="22"/>
          <w:lang w:val="es-ES"/>
        </w:rPr>
        <w:t>OBSERVANDO</w:t>
      </w:r>
      <w:r w:rsidR="00DD1A39" w:rsidRPr="009951D3">
        <w:rPr>
          <w:rFonts w:asciiTheme="minorHAnsi" w:hAnsiTheme="minorHAnsi" w:cs="Arial"/>
          <w:noProof/>
          <w:sz w:val="22"/>
          <w:szCs w:val="22"/>
          <w:lang w:val="es-ES"/>
        </w:rPr>
        <w:t xml:space="preserve"> la contribución de la Convención a la labor de la</w:t>
      </w:r>
      <w:r w:rsidR="000328C9" w:rsidRPr="009951D3">
        <w:rPr>
          <w:rFonts w:asciiTheme="minorHAnsi" w:hAnsiTheme="minorHAnsi" w:cs="Arial"/>
          <w:noProof/>
          <w:sz w:val="22"/>
          <w:szCs w:val="22"/>
          <w:lang w:val="es-ES"/>
        </w:rPr>
        <w:t xml:space="preserve"> Plataforma Intergubernamental Científico-Normativa sobre Diversidad Biológica y Servicios de los Ecosistemas</w:t>
      </w:r>
      <w:r w:rsidR="00DD1A39" w:rsidRPr="009951D3">
        <w:rPr>
          <w:rFonts w:asciiTheme="minorHAnsi" w:hAnsiTheme="minorHAnsi" w:cs="Arial"/>
          <w:noProof/>
          <w:sz w:val="22"/>
          <w:szCs w:val="22"/>
          <w:lang w:val="es-ES"/>
        </w:rPr>
        <w:t xml:space="preserve"> </w:t>
      </w:r>
      <w:r w:rsidR="000328C9" w:rsidRPr="009951D3">
        <w:rPr>
          <w:rFonts w:asciiTheme="minorHAnsi" w:hAnsiTheme="minorHAnsi" w:cs="Arial"/>
          <w:noProof/>
          <w:sz w:val="22"/>
          <w:szCs w:val="22"/>
          <w:lang w:val="es-ES"/>
        </w:rPr>
        <w:t>(</w:t>
      </w:r>
      <w:r w:rsidR="00DD1A39" w:rsidRPr="009951D3">
        <w:rPr>
          <w:rFonts w:asciiTheme="minorHAnsi" w:hAnsiTheme="minorHAnsi" w:cs="Arial"/>
          <w:noProof/>
          <w:sz w:val="22"/>
          <w:szCs w:val="22"/>
          <w:lang w:val="es-ES"/>
        </w:rPr>
        <w:t>IPBES</w:t>
      </w:r>
      <w:r w:rsidR="000328C9" w:rsidRPr="009951D3">
        <w:rPr>
          <w:rFonts w:asciiTheme="minorHAnsi" w:hAnsiTheme="minorHAnsi" w:cs="Arial"/>
          <w:noProof/>
          <w:sz w:val="22"/>
          <w:szCs w:val="22"/>
          <w:lang w:val="es-ES"/>
        </w:rPr>
        <w:t>)</w:t>
      </w:r>
      <w:r w:rsidR="00DD1A39" w:rsidRPr="009951D3">
        <w:rPr>
          <w:rFonts w:asciiTheme="minorHAnsi" w:hAnsiTheme="minorHAnsi" w:cs="Arial"/>
          <w:noProof/>
          <w:sz w:val="22"/>
          <w:szCs w:val="22"/>
          <w:lang w:val="es-ES"/>
        </w:rPr>
        <w:t xml:space="preserve">, especialmente </w:t>
      </w:r>
      <w:r w:rsidR="00EE5A9B" w:rsidRPr="009951D3">
        <w:rPr>
          <w:rFonts w:asciiTheme="minorHAnsi" w:hAnsiTheme="minorHAnsi" w:cs="Arial"/>
          <w:noProof/>
          <w:sz w:val="22"/>
          <w:szCs w:val="22"/>
          <w:lang w:val="es-ES"/>
        </w:rPr>
        <w:t>a</w:t>
      </w:r>
      <w:r w:rsidR="00DD1A39" w:rsidRPr="009951D3">
        <w:rPr>
          <w:rFonts w:asciiTheme="minorHAnsi" w:hAnsiTheme="minorHAnsi" w:cs="Arial"/>
          <w:noProof/>
          <w:sz w:val="22"/>
          <w:szCs w:val="22"/>
          <w:lang w:val="es-ES"/>
        </w:rPr>
        <w:t xml:space="preserve"> la evaluación regional y mundial de la </w:t>
      </w:r>
      <w:r w:rsidR="003468B9" w:rsidRPr="009951D3">
        <w:rPr>
          <w:rFonts w:asciiTheme="minorHAnsi" w:hAnsiTheme="minorHAnsi" w:cs="Arial"/>
          <w:noProof/>
          <w:sz w:val="22"/>
          <w:szCs w:val="22"/>
          <w:lang w:val="es-ES"/>
        </w:rPr>
        <w:t>bio</w:t>
      </w:r>
      <w:r w:rsidR="00DD1A39" w:rsidRPr="009951D3">
        <w:rPr>
          <w:rFonts w:asciiTheme="minorHAnsi" w:hAnsiTheme="minorHAnsi" w:cs="Arial"/>
          <w:noProof/>
          <w:sz w:val="22"/>
          <w:szCs w:val="22"/>
          <w:lang w:val="es-ES"/>
        </w:rPr>
        <w:t>diversidad y los servicios de</w:t>
      </w:r>
      <w:r w:rsidR="003468B9" w:rsidRPr="009951D3">
        <w:rPr>
          <w:rFonts w:asciiTheme="minorHAnsi" w:hAnsiTheme="minorHAnsi" w:cs="Arial"/>
          <w:noProof/>
          <w:sz w:val="22"/>
          <w:szCs w:val="22"/>
          <w:lang w:val="es-ES"/>
        </w:rPr>
        <w:t xml:space="preserve"> los</w:t>
      </w:r>
      <w:r w:rsidR="00DD1A39" w:rsidRPr="009951D3">
        <w:rPr>
          <w:rFonts w:asciiTheme="minorHAnsi" w:hAnsiTheme="minorHAnsi" w:cs="Arial"/>
          <w:noProof/>
          <w:sz w:val="22"/>
          <w:szCs w:val="22"/>
          <w:lang w:val="es-ES"/>
        </w:rPr>
        <w:t xml:space="preserve"> ecosistemas; y </w:t>
      </w:r>
    </w:p>
    <w:p w14:paraId="472C7346" w14:textId="77777777" w:rsidR="004975DA" w:rsidRPr="009951D3" w:rsidRDefault="004975DA" w:rsidP="00661E34">
      <w:pPr>
        <w:rPr>
          <w:rFonts w:asciiTheme="minorHAnsi" w:hAnsiTheme="minorHAnsi" w:cs="Arial"/>
          <w:noProof/>
          <w:sz w:val="22"/>
          <w:szCs w:val="22"/>
          <w:lang w:val="es-ES"/>
        </w:rPr>
      </w:pPr>
    </w:p>
    <w:p w14:paraId="49104EF6" w14:textId="060ED6ED" w:rsidR="00CF6F49" w:rsidRPr="009951D3" w:rsidRDefault="004B4BA9" w:rsidP="00345A9A">
      <w:pPr>
        <w:rPr>
          <w:rFonts w:asciiTheme="minorHAnsi" w:hAnsiTheme="minorHAnsi" w:cs="Arial"/>
          <w:noProof/>
          <w:sz w:val="22"/>
          <w:szCs w:val="22"/>
          <w:lang w:val="es-ES"/>
        </w:rPr>
      </w:pPr>
      <w:r w:rsidRPr="009951D3">
        <w:rPr>
          <w:rFonts w:asciiTheme="minorHAnsi" w:hAnsiTheme="minorHAnsi" w:cs="Arial"/>
          <w:noProof/>
          <w:sz w:val="22"/>
          <w:szCs w:val="22"/>
          <w:lang w:val="es-ES"/>
        </w:rPr>
        <w:t>1</w:t>
      </w:r>
      <w:r w:rsidR="00CF6F49" w:rsidRPr="009951D3">
        <w:rPr>
          <w:rFonts w:asciiTheme="minorHAnsi" w:hAnsiTheme="minorHAnsi" w:cs="Arial"/>
          <w:noProof/>
          <w:sz w:val="22"/>
          <w:szCs w:val="22"/>
          <w:lang w:val="es-ES"/>
        </w:rPr>
        <w:t>1</w:t>
      </w:r>
      <w:r w:rsidRPr="009951D3">
        <w:rPr>
          <w:rFonts w:asciiTheme="minorHAnsi" w:hAnsiTheme="minorHAnsi" w:cs="Arial"/>
          <w:noProof/>
          <w:sz w:val="22"/>
          <w:szCs w:val="22"/>
          <w:lang w:val="es-ES"/>
        </w:rPr>
        <w:t>.</w:t>
      </w:r>
      <w:r w:rsidRPr="009951D3">
        <w:rPr>
          <w:rFonts w:asciiTheme="minorHAnsi" w:hAnsiTheme="minorHAnsi" w:cs="Arial"/>
          <w:noProof/>
          <w:sz w:val="22"/>
          <w:szCs w:val="22"/>
          <w:lang w:val="es-ES"/>
        </w:rPr>
        <w:tab/>
      </w:r>
      <w:r w:rsidR="00DD1A39" w:rsidRPr="009951D3">
        <w:rPr>
          <w:rFonts w:asciiTheme="minorHAnsi" w:hAnsiTheme="minorHAnsi" w:cs="Arial"/>
          <w:noProof/>
          <w:sz w:val="22"/>
          <w:szCs w:val="22"/>
          <w:lang w:val="es-ES"/>
        </w:rPr>
        <w:t xml:space="preserve">AGRADECIENDO </w:t>
      </w:r>
      <w:r w:rsidR="003468B9" w:rsidRPr="009951D3">
        <w:rPr>
          <w:rFonts w:asciiTheme="minorHAnsi" w:hAnsiTheme="minorHAnsi" w:cs="Arial"/>
          <w:noProof/>
          <w:sz w:val="22"/>
          <w:szCs w:val="22"/>
          <w:lang w:val="es-ES"/>
        </w:rPr>
        <w:t>el apoyo brindado por las iniciativas r</w:t>
      </w:r>
      <w:r w:rsidR="00677F3E" w:rsidRPr="009951D3">
        <w:rPr>
          <w:rFonts w:asciiTheme="minorHAnsi" w:hAnsiTheme="minorHAnsi" w:cs="Arial"/>
          <w:noProof/>
          <w:sz w:val="22"/>
          <w:szCs w:val="22"/>
          <w:lang w:val="es-ES"/>
        </w:rPr>
        <w:t xml:space="preserve">egionales de Ramsar, las organizaciones intergubernamentales, las Organizaciones Internacionales Asociadas y las organizaciones no gubernamentales </w:t>
      </w:r>
      <w:r w:rsidR="003468B9" w:rsidRPr="009951D3">
        <w:rPr>
          <w:rFonts w:asciiTheme="minorHAnsi" w:hAnsiTheme="minorHAnsi" w:cs="Arial"/>
          <w:noProof/>
          <w:sz w:val="22"/>
          <w:szCs w:val="22"/>
          <w:lang w:val="es-ES"/>
        </w:rPr>
        <w:t>a las Partes Contratantes</w:t>
      </w:r>
      <w:r w:rsidR="00677F3E" w:rsidRPr="009951D3">
        <w:rPr>
          <w:rFonts w:asciiTheme="minorHAnsi" w:hAnsiTheme="minorHAnsi" w:cs="Arial"/>
          <w:noProof/>
          <w:sz w:val="22"/>
          <w:szCs w:val="22"/>
          <w:lang w:val="es-ES"/>
        </w:rPr>
        <w:t xml:space="preserve"> en la aplicación del Plan Estratégico; </w:t>
      </w:r>
      <w:r w:rsidR="000328C9" w:rsidRPr="009951D3">
        <w:rPr>
          <w:rFonts w:asciiTheme="minorHAnsi" w:hAnsiTheme="minorHAnsi" w:cs="Arial"/>
          <w:noProof/>
          <w:sz w:val="22"/>
          <w:szCs w:val="22"/>
          <w:lang w:val="es-ES"/>
        </w:rPr>
        <w:t>y</w:t>
      </w:r>
    </w:p>
    <w:p w14:paraId="7846C9B0" w14:textId="77777777" w:rsidR="00CF6F49" w:rsidRPr="009951D3" w:rsidRDefault="00CF6F49" w:rsidP="00345A9A">
      <w:pPr>
        <w:rPr>
          <w:rFonts w:asciiTheme="minorHAnsi" w:hAnsiTheme="minorHAnsi" w:cs="Arial"/>
          <w:noProof/>
          <w:sz w:val="22"/>
          <w:szCs w:val="22"/>
          <w:lang w:val="es-ES"/>
        </w:rPr>
      </w:pPr>
    </w:p>
    <w:p w14:paraId="0F4F1056" w14:textId="61F1BBE9" w:rsidR="00C41C34" w:rsidRPr="009951D3" w:rsidRDefault="00CF6F49" w:rsidP="00345A9A">
      <w:pPr>
        <w:rPr>
          <w:rFonts w:asciiTheme="minorHAnsi" w:hAnsiTheme="minorHAnsi" w:cs="Arial"/>
          <w:noProof/>
          <w:sz w:val="22"/>
          <w:szCs w:val="22"/>
          <w:lang w:val="es-ES"/>
        </w:rPr>
      </w:pPr>
      <w:r w:rsidRPr="009951D3">
        <w:rPr>
          <w:rFonts w:asciiTheme="minorHAnsi" w:hAnsiTheme="minorHAnsi" w:cs="Arial"/>
          <w:noProof/>
          <w:sz w:val="22"/>
          <w:szCs w:val="22"/>
          <w:lang w:val="es-ES"/>
        </w:rPr>
        <w:t>12.</w:t>
      </w:r>
      <w:r w:rsidRPr="009951D3">
        <w:rPr>
          <w:rFonts w:asciiTheme="minorHAnsi" w:hAnsiTheme="minorHAnsi" w:cs="Arial"/>
          <w:noProof/>
          <w:sz w:val="22"/>
          <w:szCs w:val="22"/>
          <w:lang w:val="es-ES"/>
        </w:rPr>
        <w:tab/>
        <w:t>TOMANDO NOTA de que el examen del Cuarto Plan Estratégico de Ramsar representa una oportunidad para examinar el Programa de</w:t>
      </w:r>
      <w:r w:rsidR="000328C9" w:rsidRPr="009951D3">
        <w:rPr>
          <w:rFonts w:asciiTheme="minorHAnsi" w:hAnsiTheme="minorHAnsi" w:cs="Arial"/>
          <w:noProof/>
          <w:sz w:val="22"/>
          <w:szCs w:val="22"/>
          <w:lang w:val="es-ES"/>
        </w:rPr>
        <w:t xml:space="preserve"> </w:t>
      </w:r>
      <w:r w:rsidR="00EA6F20" w:rsidRPr="009951D3">
        <w:rPr>
          <w:rFonts w:asciiTheme="minorHAnsi" w:hAnsiTheme="minorHAnsi" w:cs="Arial"/>
          <w:noProof/>
          <w:sz w:val="22"/>
          <w:szCs w:val="22"/>
          <w:lang w:val="es-ES"/>
        </w:rPr>
        <w:t>comunicación, fomento de capacidad, educación, concienciación y participación</w:t>
      </w:r>
      <w:r w:rsidRPr="009951D3">
        <w:rPr>
          <w:rFonts w:asciiTheme="minorHAnsi" w:hAnsiTheme="minorHAnsi" w:cs="Arial"/>
          <w:noProof/>
          <w:sz w:val="22"/>
          <w:szCs w:val="22"/>
          <w:lang w:val="es-ES"/>
        </w:rPr>
        <w:t xml:space="preserve"> </w:t>
      </w:r>
      <w:r w:rsidR="000328C9" w:rsidRPr="009951D3">
        <w:rPr>
          <w:rFonts w:asciiTheme="minorHAnsi" w:hAnsiTheme="minorHAnsi" w:cs="Arial"/>
          <w:noProof/>
          <w:sz w:val="22"/>
          <w:szCs w:val="22"/>
          <w:lang w:val="es-ES"/>
        </w:rPr>
        <w:t>(</w:t>
      </w:r>
      <w:r w:rsidRPr="009951D3">
        <w:rPr>
          <w:rFonts w:asciiTheme="minorHAnsi" w:hAnsiTheme="minorHAnsi" w:cs="Arial"/>
          <w:noProof/>
          <w:sz w:val="22"/>
          <w:szCs w:val="22"/>
          <w:lang w:val="es-ES"/>
        </w:rPr>
        <w:t>CECoP</w:t>
      </w:r>
      <w:r w:rsidR="000328C9" w:rsidRPr="009951D3">
        <w:rPr>
          <w:rFonts w:asciiTheme="minorHAnsi" w:hAnsiTheme="minorHAnsi" w:cs="Arial"/>
          <w:noProof/>
          <w:sz w:val="22"/>
          <w:szCs w:val="22"/>
          <w:lang w:val="es-ES"/>
        </w:rPr>
        <w:t>)</w:t>
      </w:r>
      <w:r w:rsidRPr="009951D3">
        <w:rPr>
          <w:rFonts w:asciiTheme="minorHAnsi" w:hAnsiTheme="minorHAnsi" w:cs="Arial"/>
          <w:noProof/>
          <w:sz w:val="22"/>
          <w:szCs w:val="22"/>
          <w:lang w:val="es-ES"/>
        </w:rPr>
        <w:t xml:space="preserve"> y puede servir de base para el desarrollo de opciones para un nuevo enfoque de asesoramiento y apoyo a las actividades de CECoP en la Convención, como </w:t>
      </w:r>
      <w:r w:rsidR="00F065DA" w:rsidRPr="009951D3">
        <w:rPr>
          <w:rFonts w:asciiTheme="minorHAnsi" w:hAnsiTheme="minorHAnsi" w:cs="Arial"/>
          <w:noProof/>
          <w:sz w:val="22"/>
          <w:szCs w:val="22"/>
          <w:lang w:val="es-ES"/>
        </w:rPr>
        <w:t xml:space="preserve">se </w:t>
      </w:r>
      <w:r w:rsidRPr="009951D3">
        <w:rPr>
          <w:rFonts w:asciiTheme="minorHAnsi" w:hAnsiTheme="minorHAnsi" w:cs="Arial"/>
          <w:noProof/>
          <w:sz w:val="22"/>
          <w:szCs w:val="22"/>
          <w:lang w:val="es-ES"/>
        </w:rPr>
        <w:t>establece</w:t>
      </w:r>
      <w:r w:rsidR="00F065DA" w:rsidRPr="009951D3">
        <w:rPr>
          <w:rFonts w:asciiTheme="minorHAnsi" w:hAnsiTheme="minorHAnsi" w:cs="Arial"/>
          <w:noProof/>
          <w:sz w:val="22"/>
          <w:szCs w:val="22"/>
          <w:lang w:val="es-ES"/>
        </w:rPr>
        <w:t xml:space="preserve"> en</w:t>
      </w:r>
      <w:r w:rsidRPr="009951D3">
        <w:rPr>
          <w:rFonts w:asciiTheme="minorHAnsi" w:hAnsiTheme="minorHAnsi" w:cs="Arial"/>
          <w:noProof/>
          <w:sz w:val="22"/>
          <w:szCs w:val="22"/>
          <w:lang w:val="es-ES"/>
        </w:rPr>
        <w:t xml:space="preserve"> el párrafo 9 de la Resolución XII.9, para su consideración en la COP14;</w:t>
      </w:r>
      <w:r w:rsidR="00677F3E" w:rsidRPr="009951D3">
        <w:rPr>
          <w:rFonts w:asciiTheme="minorHAnsi" w:hAnsiTheme="minorHAnsi" w:cs="Arial"/>
          <w:noProof/>
          <w:sz w:val="22"/>
          <w:szCs w:val="22"/>
          <w:lang w:val="es-ES"/>
        </w:rPr>
        <w:t xml:space="preserve"> </w:t>
      </w:r>
    </w:p>
    <w:p w14:paraId="673266CA" w14:textId="77777777" w:rsidR="004975DA" w:rsidRPr="009951D3" w:rsidRDefault="004975DA" w:rsidP="00345A9A">
      <w:pPr>
        <w:ind w:left="0" w:firstLine="0"/>
        <w:rPr>
          <w:rFonts w:asciiTheme="minorHAnsi" w:hAnsiTheme="minorHAnsi"/>
          <w:noProof/>
          <w:sz w:val="22"/>
          <w:szCs w:val="22"/>
          <w:lang w:val="es-ES"/>
        </w:rPr>
      </w:pPr>
    </w:p>
    <w:p w14:paraId="16749F7B" w14:textId="77777777" w:rsidR="00CF6F49" w:rsidRPr="009951D3" w:rsidRDefault="00677F3E" w:rsidP="00345A9A">
      <w:pPr>
        <w:tabs>
          <w:tab w:val="left" w:pos="426"/>
        </w:tabs>
        <w:ind w:left="0" w:firstLine="0"/>
        <w:contextualSpacing/>
        <w:jc w:val="center"/>
        <w:rPr>
          <w:rFonts w:asciiTheme="minorHAnsi" w:hAnsiTheme="minorHAnsi"/>
          <w:noProof/>
          <w:sz w:val="22"/>
          <w:szCs w:val="22"/>
          <w:lang w:val="es-ES"/>
        </w:rPr>
      </w:pPr>
      <w:r w:rsidRPr="009951D3">
        <w:rPr>
          <w:rFonts w:asciiTheme="minorHAnsi" w:hAnsiTheme="minorHAnsi"/>
          <w:noProof/>
          <w:sz w:val="22"/>
          <w:szCs w:val="22"/>
          <w:lang w:val="es-ES"/>
        </w:rPr>
        <w:t>LA CONFERE</w:t>
      </w:r>
      <w:r w:rsidR="00EE5A9B" w:rsidRPr="009951D3">
        <w:rPr>
          <w:rFonts w:asciiTheme="minorHAnsi" w:hAnsiTheme="minorHAnsi"/>
          <w:noProof/>
          <w:sz w:val="22"/>
          <w:szCs w:val="22"/>
          <w:lang w:val="es-ES"/>
        </w:rPr>
        <w:t>NCIA DE LAS PARTES CONTRATANTES</w:t>
      </w:r>
    </w:p>
    <w:p w14:paraId="71FD3512" w14:textId="77777777" w:rsidR="00CF6F49" w:rsidRPr="009951D3" w:rsidRDefault="00CF6F49" w:rsidP="00345A9A">
      <w:pPr>
        <w:tabs>
          <w:tab w:val="left" w:pos="426"/>
        </w:tabs>
        <w:ind w:left="0" w:firstLine="0"/>
        <w:contextualSpacing/>
        <w:jc w:val="center"/>
        <w:rPr>
          <w:rFonts w:asciiTheme="minorHAnsi" w:hAnsiTheme="minorHAnsi"/>
          <w:noProof/>
          <w:sz w:val="22"/>
          <w:szCs w:val="22"/>
          <w:lang w:val="es-ES"/>
        </w:rPr>
      </w:pPr>
    </w:p>
    <w:p w14:paraId="139E5264" w14:textId="50783774" w:rsidR="00F76095" w:rsidRPr="009951D3" w:rsidRDefault="004F3CCF" w:rsidP="00CF6F49">
      <w:pPr>
        <w:tabs>
          <w:tab w:val="left" w:pos="426"/>
        </w:tabs>
        <w:ind w:left="0" w:firstLine="0"/>
        <w:contextualSpacing/>
        <w:rPr>
          <w:rFonts w:asciiTheme="minorHAnsi" w:hAnsiTheme="minorHAnsi"/>
          <w:noProof/>
          <w:sz w:val="22"/>
          <w:szCs w:val="22"/>
          <w:u w:val="single"/>
          <w:lang w:val="es-ES"/>
        </w:rPr>
      </w:pPr>
      <w:r w:rsidRPr="009951D3">
        <w:rPr>
          <w:rFonts w:asciiTheme="minorHAnsi" w:hAnsiTheme="minorHAnsi"/>
          <w:noProof/>
          <w:sz w:val="22"/>
          <w:szCs w:val="22"/>
          <w:u w:val="single"/>
          <w:lang w:val="es-ES"/>
        </w:rPr>
        <w:t xml:space="preserve">Respecto al </w:t>
      </w:r>
      <w:r w:rsidR="00CF6F49" w:rsidRPr="009951D3">
        <w:rPr>
          <w:rFonts w:asciiTheme="minorHAnsi" w:hAnsiTheme="minorHAnsi"/>
          <w:noProof/>
          <w:sz w:val="22"/>
          <w:szCs w:val="22"/>
          <w:u w:val="single"/>
          <w:lang w:val="es-ES"/>
        </w:rPr>
        <w:t>examen del Cuarto Plan Estratégico de Ramsar para 2016-2024</w:t>
      </w:r>
      <w:r w:rsidR="00677F3E" w:rsidRPr="009951D3">
        <w:rPr>
          <w:rFonts w:asciiTheme="minorHAnsi" w:hAnsiTheme="minorHAnsi"/>
          <w:noProof/>
          <w:sz w:val="22"/>
          <w:szCs w:val="22"/>
          <w:u w:val="single"/>
          <w:lang w:val="es-ES"/>
        </w:rPr>
        <w:t xml:space="preserve"> </w:t>
      </w:r>
    </w:p>
    <w:p w14:paraId="5A7A073D" w14:textId="77777777" w:rsidR="00CF6F49" w:rsidRPr="009951D3" w:rsidRDefault="00CF6F49" w:rsidP="00345A9A">
      <w:pPr>
        <w:tabs>
          <w:tab w:val="left" w:pos="426"/>
        </w:tabs>
        <w:ind w:left="0" w:firstLine="0"/>
        <w:contextualSpacing/>
        <w:rPr>
          <w:rFonts w:asciiTheme="minorHAnsi" w:hAnsiTheme="minorHAnsi"/>
          <w:noProof/>
          <w:sz w:val="22"/>
          <w:szCs w:val="22"/>
          <w:highlight w:val="green"/>
          <w:lang w:val="es-ES"/>
        </w:rPr>
      </w:pPr>
    </w:p>
    <w:p w14:paraId="075D4D67" w14:textId="24FD56F2" w:rsidR="00166836" w:rsidRPr="009951D3" w:rsidRDefault="004B4BA9" w:rsidP="00345A9A">
      <w:pPr>
        <w:rPr>
          <w:rFonts w:asciiTheme="minorHAnsi" w:hAnsiTheme="minorHAnsi" w:cs="Arial"/>
          <w:noProof/>
          <w:sz w:val="22"/>
          <w:szCs w:val="22"/>
          <w:lang w:val="es-ES"/>
        </w:rPr>
      </w:pPr>
      <w:r w:rsidRPr="009951D3">
        <w:rPr>
          <w:rFonts w:asciiTheme="minorHAnsi" w:hAnsiTheme="minorHAnsi" w:cs="Garamond"/>
          <w:noProof/>
          <w:sz w:val="22"/>
          <w:szCs w:val="22"/>
          <w:lang w:val="es-ES"/>
        </w:rPr>
        <w:t>1</w:t>
      </w:r>
      <w:r w:rsidR="00CF6F49" w:rsidRPr="009951D3">
        <w:rPr>
          <w:rFonts w:asciiTheme="minorHAnsi" w:hAnsiTheme="minorHAnsi" w:cs="Garamond"/>
          <w:noProof/>
          <w:sz w:val="22"/>
          <w:szCs w:val="22"/>
          <w:lang w:val="es-ES"/>
        </w:rPr>
        <w:t>3</w:t>
      </w:r>
      <w:r w:rsidRPr="009951D3">
        <w:rPr>
          <w:rFonts w:asciiTheme="minorHAnsi" w:hAnsiTheme="minorHAnsi" w:cs="Garamond"/>
          <w:noProof/>
          <w:sz w:val="22"/>
          <w:szCs w:val="22"/>
          <w:lang w:val="es-ES"/>
        </w:rPr>
        <w:t>.</w:t>
      </w:r>
      <w:r w:rsidRPr="009951D3">
        <w:rPr>
          <w:rFonts w:asciiTheme="minorHAnsi" w:hAnsiTheme="minorHAnsi" w:cs="Garamond"/>
          <w:noProof/>
          <w:sz w:val="22"/>
          <w:szCs w:val="22"/>
          <w:lang w:val="es-ES"/>
        </w:rPr>
        <w:tab/>
      </w:r>
      <w:r w:rsidR="001F75E4" w:rsidRPr="009951D3">
        <w:rPr>
          <w:rFonts w:asciiTheme="minorHAnsi" w:hAnsiTheme="minorHAnsi" w:cs="Arial"/>
          <w:noProof/>
          <w:sz w:val="22"/>
          <w:szCs w:val="22"/>
          <w:lang w:val="es-ES"/>
        </w:rPr>
        <w:t xml:space="preserve">INSTA </w:t>
      </w:r>
      <w:r w:rsidR="00677F3E" w:rsidRPr="009951D3">
        <w:rPr>
          <w:rFonts w:asciiTheme="minorHAnsi" w:hAnsiTheme="minorHAnsi" w:cs="Arial"/>
          <w:noProof/>
          <w:sz w:val="22"/>
          <w:szCs w:val="22"/>
          <w:lang w:val="es-ES"/>
        </w:rPr>
        <w:t xml:space="preserve">a las Partes Contratantes a </w:t>
      </w:r>
      <w:r w:rsidR="003468B9" w:rsidRPr="009951D3">
        <w:rPr>
          <w:rFonts w:asciiTheme="minorHAnsi" w:hAnsiTheme="minorHAnsi" w:cs="Arial"/>
          <w:noProof/>
          <w:sz w:val="22"/>
          <w:szCs w:val="22"/>
          <w:lang w:val="es-ES"/>
        </w:rPr>
        <w:t>realizar</w:t>
      </w:r>
      <w:r w:rsidR="00677F3E" w:rsidRPr="009951D3">
        <w:rPr>
          <w:rFonts w:asciiTheme="minorHAnsi" w:hAnsiTheme="minorHAnsi" w:cs="Arial"/>
          <w:noProof/>
          <w:sz w:val="22"/>
          <w:szCs w:val="22"/>
          <w:lang w:val="es-ES"/>
        </w:rPr>
        <w:t xml:space="preserve"> un seguimiento </w:t>
      </w:r>
      <w:r w:rsidR="00EE5A9B" w:rsidRPr="009951D3">
        <w:rPr>
          <w:rFonts w:asciiTheme="minorHAnsi" w:hAnsiTheme="minorHAnsi" w:cs="Arial"/>
          <w:noProof/>
          <w:sz w:val="22"/>
          <w:szCs w:val="22"/>
          <w:lang w:val="es-ES"/>
        </w:rPr>
        <w:t>continuo</w:t>
      </w:r>
      <w:r w:rsidR="00677F3E" w:rsidRPr="009951D3">
        <w:rPr>
          <w:rFonts w:asciiTheme="minorHAnsi" w:hAnsiTheme="minorHAnsi" w:cs="Arial"/>
          <w:noProof/>
          <w:sz w:val="22"/>
          <w:szCs w:val="22"/>
          <w:lang w:val="es-ES"/>
        </w:rPr>
        <w:t xml:space="preserve"> de los avances en la aplicación del Plan Estratégico y a</w:t>
      </w:r>
      <w:r w:rsidR="00D41E24" w:rsidRPr="009951D3">
        <w:rPr>
          <w:rFonts w:asciiTheme="minorHAnsi" w:hAnsiTheme="minorHAnsi" w:cs="Arial"/>
          <w:noProof/>
          <w:sz w:val="22"/>
          <w:szCs w:val="22"/>
          <w:lang w:val="es-ES"/>
        </w:rPr>
        <w:t xml:space="preserve"> seguir</w:t>
      </w:r>
      <w:r w:rsidR="00677F3E" w:rsidRPr="009951D3">
        <w:rPr>
          <w:rFonts w:asciiTheme="minorHAnsi" w:hAnsiTheme="minorHAnsi" w:cs="Arial"/>
          <w:noProof/>
          <w:sz w:val="22"/>
          <w:szCs w:val="22"/>
          <w:lang w:val="es-ES"/>
        </w:rPr>
        <w:t xml:space="preserve"> </w:t>
      </w:r>
      <w:r w:rsidR="003468B9" w:rsidRPr="009951D3">
        <w:rPr>
          <w:rFonts w:asciiTheme="minorHAnsi" w:hAnsiTheme="minorHAnsi" w:cs="Arial"/>
          <w:noProof/>
          <w:sz w:val="22"/>
          <w:szCs w:val="22"/>
          <w:lang w:val="es-ES"/>
        </w:rPr>
        <w:t>comunica</w:t>
      </w:r>
      <w:r w:rsidR="00D41E24" w:rsidRPr="009951D3">
        <w:rPr>
          <w:rFonts w:asciiTheme="minorHAnsi" w:hAnsiTheme="minorHAnsi" w:cs="Arial"/>
          <w:noProof/>
          <w:sz w:val="22"/>
          <w:szCs w:val="22"/>
          <w:lang w:val="es-ES"/>
        </w:rPr>
        <w:t>ndo</w:t>
      </w:r>
      <w:r w:rsidR="00677F3E" w:rsidRPr="009951D3">
        <w:rPr>
          <w:rFonts w:asciiTheme="minorHAnsi" w:hAnsiTheme="minorHAnsi" w:cs="Arial"/>
          <w:noProof/>
          <w:sz w:val="22"/>
          <w:szCs w:val="22"/>
          <w:lang w:val="es-ES"/>
        </w:rPr>
        <w:t xml:space="preserve"> estos avance</w:t>
      </w:r>
      <w:r w:rsidR="00B9257F" w:rsidRPr="009951D3">
        <w:rPr>
          <w:rFonts w:asciiTheme="minorHAnsi" w:hAnsiTheme="minorHAnsi" w:cs="Arial"/>
          <w:noProof/>
          <w:sz w:val="22"/>
          <w:szCs w:val="22"/>
          <w:lang w:val="es-ES"/>
        </w:rPr>
        <w:t>s</w:t>
      </w:r>
      <w:r w:rsidR="00677F3E" w:rsidRPr="009951D3">
        <w:rPr>
          <w:rFonts w:asciiTheme="minorHAnsi" w:hAnsiTheme="minorHAnsi" w:cs="Arial"/>
          <w:noProof/>
          <w:sz w:val="22"/>
          <w:szCs w:val="22"/>
          <w:lang w:val="es-ES"/>
        </w:rPr>
        <w:t xml:space="preserve">, así como cualquier dificultad en la aplicación del Plan Estratégico, en sus informes nacionales y a sus representantes regionales en el Comité Permanente; y </w:t>
      </w:r>
      <w:r w:rsidR="00B9257F" w:rsidRPr="009951D3">
        <w:rPr>
          <w:rFonts w:asciiTheme="minorHAnsi" w:hAnsiTheme="minorHAnsi" w:cs="Arial"/>
          <w:noProof/>
          <w:sz w:val="22"/>
          <w:szCs w:val="22"/>
          <w:lang w:val="es-ES"/>
        </w:rPr>
        <w:t xml:space="preserve">PIDE al Comité Permanente que, en sus reuniones </w:t>
      </w:r>
      <w:r w:rsidR="00EE5A9B" w:rsidRPr="009951D3">
        <w:rPr>
          <w:rFonts w:asciiTheme="minorHAnsi" w:hAnsiTheme="minorHAnsi" w:cs="Arial"/>
          <w:noProof/>
          <w:sz w:val="22"/>
          <w:szCs w:val="22"/>
          <w:lang w:val="es-ES"/>
        </w:rPr>
        <w:t>periódicas</w:t>
      </w:r>
      <w:r w:rsidR="00B9257F" w:rsidRPr="009951D3">
        <w:rPr>
          <w:rFonts w:asciiTheme="minorHAnsi" w:hAnsiTheme="minorHAnsi" w:cs="Arial"/>
          <w:noProof/>
          <w:sz w:val="22"/>
          <w:szCs w:val="22"/>
          <w:lang w:val="es-ES"/>
        </w:rPr>
        <w:t xml:space="preserve"> y en base a la información aportada</w:t>
      </w:r>
      <w:r w:rsidR="00D41E24" w:rsidRPr="009951D3">
        <w:rPr>
          <w:rFonts w:asciiTheme="minorHAnsi" w:hAnsiTheme="minorHAnsi" w:cs="Arial"/>
          <w:noProof/>
          <w:sz w:val="22"/>
          <w:szCs w:val="22"/>
          <w:lang w:val="es-ES"/>
        </w:rPr>
        <w:t xml:space="preserve"> en las reuniones de la Conferencia de las Partes Contratantes</w:t>
      </w:r>
      <w:r w:rsidR="00B9257F" w:rsidRPr="009951D3">
        <w:rPr>
          <w:rFonts w:asciiTheme="minorHAnsi" w:hAnsiTheme="minorHAnsi" w:cs="Arial"/>
          <w:noProof/>
          <w:sz w:val="22"/>
          <w:szCs w:val="22"/>
          <w:lang w:val="es-ES"/>
        </w:rPr>
        <w:t xml:space="preserve">, evalúe los avances y las posibles dificultades en la aplicación del Plan Estratégico; </w:t>
      </w:r>
    </w:p>
    <w:p w14:paraId="216F0A4A" w14:textId="77777777" w:rsidR="00705BB4" w:rsidRPr="009951D3" w:rsidRDefault="00705BB4" w:rsidP="003468B9">
      <w:pPr>
        <w:rPr>
          <w:rFonts w:asciiTheme="minorHAnsi" w:hAnsiTheme="minorHAnsi" w:cs="Arial"/>
          <w:noProof/>
          <w:sz w:val="22"/>
          <w:szCs w:val="22"/>
          <w:lang w:val="es-ES"/>
        </w:rPr>
      </w:pPr>
    </w:p>
    <w:p w14:paraId="3BEA7041" w14:textId="6748D266" w:rsidR="00705BB4" w:rsidRPr="009951D3" w:rsidRDefault="00705BB4" w:rsidP="00345A9A">
      <w:pPr>
        <w:rPr>
          <w:rFonts w:asciiTheme="minorHAnsi" w:hAnsiTheme="minorHAnsi" w:cs="Arial"/>
          <w:noProof/>
          <w:sz w:val="22"/>
          <w:szCs w:val="22"/>
          <w:lang w:val="es-ES"/>
        </w:rPr>
      </w:pPr>
      <w:r w:rsidRPr="009951D3">
        <w:rPr>
          <w:rFonts w:asciiTheme="minorHAnsi" w:hAnsiTheme="minorHAnsi" w:cs="Arial"/>
          <w:noProof/>
          <w:sz w:val="22"/>
          <w:szCs w:val="22"/>
          <w:lang w:val="es-ES"/>
        </w:rPr>
        <w:t>1</w:t>
      </w:r>
      <w:r w:rsidR="00D41E24" w:rsidRPr="009951D3">
        <w:rPr>
          <w:rFonts w:asciiTheme="minorHAnsi" w:hAnsiTheme="minorHAnsi" w:cs="Arial"/>
          <w:noProof/>
          <w:sz w:val="22"/>
          <w:szCs w:val="22"/>
          <w:lang w:val="es-ES"/>
        </w:rPr>
        <w:t>4</w:t>
      </w:r>
      <w:r w:rsidRPr="009951D3">
        <w:rPr>
          <w:rFonts w:asciiTheme="minorHAnsi" w:hAnsiTheme="minorHAnsi" w:cs="Arial"/>
          <w:noProof/>
          <w:sz w:val="22"/>
          <w:szCs w:val="22"/>
          <w:lang w:val="es-ES"/>
        </w:rPr>
        <w:t>.</w:t>
      </w:r>
      <w:r w:rsidR="00F81C6D" w:rsidRPr="009951D3">
        <w:rPr>
          <w:rFonts w:asciiTheme="minorHAnsi" w:hAnsiTheme="minorHAnsi" w:cs="Arial"/>
          <w:noProof/>
          <w:sz w:val="22"/>
          <w:szCs w:val="22"/>
          <w:lang w:val="es-ES"/>
        </w:rPr>
        <w:tab/>
      </w:r>
      <w:r w:rsidR="00B9257F" w:rsidRPr="009951D3">
        <w:rPr>
          <w:rFonts w:asciiTheme="minorHAnsi" w:hAnsiTheme="minorHAnsi" w:cs="Arial"/>
          <w:noProof/>
          <w:sz w:val="22"/>
          <w:szCs w:val="22"/>
          <w:lang w:val="es-ES"/>
        </w:rPr>
        <w:t xml:space="preserve">RECONOCE que varias Partes Contratantes han establecido metas de biodiversidad y planes de acción nacionales en consonancia </w:t>
      </w:r>
      <w:r w:rsidR="003468B9" w:rsidRPr="009951D3">
        <w:rPr>
          <w:rFonts w:asciiTheme="minorHAnsi" w:hAnsiTheme="minorHAnsi" w:cs="Arial"/>
          <w:noProof/>
          <w:sz w:val="22"/>
          <w:szCs w:val="22"/>
          <w:lang w:val="es-ES"/>
        </w:rPr>
        <w:t>con las Metas de Aichi para la Diversidad B</w:t>
      </w:r>
      <w:r w:rsidR="00EA6F20" w:rsidRPr="009951D3">
        <w:rPr>
          <w:rFonts w:asciiTheme="minorHAnsi" w:hAnsiTheme="minorHAnsi" w:cs="Arial"/>
          <w:noProof/>
          <w:sz w:val="22"/>
          <w:szCs w:val="22"/>
          <w:lang w:val="es-ES"/>
        </w:rPr>
        <w:t>iológica;</w:t>
      </w:r>
      <w:r w:rsidR="00B9257F" w:rsidRPr="009951D3">
        <w:rPr>
          <w:rFonts w:asciiTheme="minorHAnsi" w:hAnsiTheme="minorHAnsi" w:cs="Arial"/>
          <w:noProof/>
          <w:sz w:val="22"/>
          <w:szCs w:val="22"/>
          <w:lang w:val="es-ES"/>
        </w:rPr>
        <w:t xml:space="preserve"> </w:t>
      </w:r>
      <w:r w:rsidR="00D41E24" w:rsidRPr="009951D3">
        <w:rPr>
          <w:rFonts w:asciiTheme="minorHAnsi" w:hAnsiTheme="minorHAnsi" w:cs="Arial"/>
          <w:noProof/>
          <w:sz w:val="22"/>
          <w:szCs w:val="22"/>
          <w:lang w:val="es-ES"/>
        </w:rPr>
        <w:t>y ALIENTA</w:t>
      </w:r>
      <w:r w:rsidR="00B9257F" w:rsidRPr="009951D3">
        <w:rPr>
          <w:rFonts w:asciiTheme="minorHAnsi" w:hAnsiTheme="minorHAnsi" w:cs="Arial"/>
          <w:noProof/>
          <w:sz w:val="22"/>
          <w:szCs w:val="22"/>
          <w:lang w:val="es-ES"/>
        </w:rPr>
        <w:t xml:space="preserve"> a estas Partes Contratantes</w:t>
      </w:r>
      <w:r w:rsidR="00D41E24" w:rsidRPr="009951D3">
        <w:rPr>
          <w:rFonts w:asciiTheme="minorHAnsi" w:hAnsiTheme="minorHAnsi" w:cs="Arial"/>
          <w:noProof/>
          <w:sz w:val="22"/>
          <w:szCs w:val="22"/>
          <w:lang w:val="es-ES"/>
        </w:rPr>
        <w:t>, según proceda,</w:t>
      </w:r>
      <w:r w:rsidR="00B9257F" w:rsidRPr="009951D3">
        <w:rPr>
          <w:rFonts w:asciiTheme="minorHAnsi" w:hAnsiTheme="minorHAnsi" w:cs="Arial"/>
          <w:noProof/>
          <w:sz w:val="22"/>
          <w:szCs w:val="22"/>
          <w:lang w:val="es-ES"/>
        </w:rPr>
        <w:t xml:space="preserve"> a que armonicen la aplicación nacional del Plan </w:t>
      </w:r>
      <w:r w:rsidR="00B9257F" w:rsidRPr="009951D3">
        <w:rPr>
          <w:rFonts w:asciiTheme="minorHAnsi" w:hAnsiTheme="minorHAnsi" w:cs="Arial"/>
          <w:noProof/>
          <w:sz w:val="22"/>
          <w:szCs w:val="22"/>
          <w:lang w:val="es-ES"/>
        </w:rPr>
        <w:lastRenderedPageBreak/>
        <w:t>Estratégico de Ramsar co</w:t>
      </w:r>
      <w:r w:rsidR="003468B9" w:rsidRPr="009951D3">
        <w:rPr>
          <w:rFonts w:asciiTheme="minorHAnsi" w:hAnsiTheme="minorHAnsi" w:cs="Arial"/>
          <w:noProof/>
          <w:sz w:val="22"/>
          <w:szCs w:val="22"/>
          <w:lang w:val="es-ES"/>
        </w:rPr>
        <w:t>n la aplicación de sus propias e</w:t>
      </w:r>
      <w:r w:rsidR="00B9257F" w:rsidRPr="009951D3">
        <w:rPr>
          <w:rFonts w:asciiTheme="minorHAnsi" w:hAnsiTheme="minorHAnsi" w:cs="Arial"/>
          <w:noProof/>
          <w:sz w:val="22"/>
          <w:szCs w:val="22"/>
          <w:lang w:val="es-ES"/>
        </w:rPr>
        <w:t xml:space="preserve">strategias y planes de acción nacionales </w:t>
      </w:r>
      <w:r w:rsidR="009B072E" w:rsidRPr="009951D3">
        <w:rPr>
          <w:rFonts w:asciiTheme="minorHAnsi" w:hAnsiTheme="minorHAnsi" w:cs="Arial"/>
          <w:noProof/>
          <w:sz w:val="22"/>
          <w:szCs w:val="22"/>
          <w:lang w:val="es-ES"/>
        </w:rPr>
        <w:t>sobre biodiversidad (EPAN</w:t>
      </w:r>
      <w:r w:rsidR="003468B9" w:rsidRPr="009951D3">
        <w:rPr>
          <w:rFonts w:asciiTheme="minorHAnsi" w:hAnsiTheme="minorHAnsi" w:cs="Arial"/>
          <w:noProof/>
          <w:sz w:val="22"/>
          <w:szCs w:val="22"/>
          <w:lang w:val="es-ES"/>
        </w:rPr>
        <w:t xml:space="preserve">B) </w:t>
      </w:r>
      <w:r w:rsidR="00B9257F" w:rsidRPr="009951D3">
        <w:rPr>
          <w:rFonts w:asciiTheme="minorHAnsi" w:hAnsiTheme="minorHAnsi" w:cs="Arial"/>
          <w:noProof/>
          <w:sz w:val="22"/>
          <w:szCs w:val="22"/>
          <w:lang w:val="es-ES"/>
        </w:rPr>
        <w:t xml:space="preserve">y </w:t>
      </w:r>
      <w:r w:rsidR="003468B9" w:rsidRPr="009951D3">
        <w:rPr>
          <w:rFonts w:asciiTheme="minorHAnsi" w:hAnsiTheme="minorHAnsi" w:cs="Arial"/>
          <w:noProof/>
          <w:sz w:val="22"/>
          <w:szCs w:val="22"/>
          <w:lang w:val="es-ES"/>
        </w:rPr>
        <w:t>también</w:t>
      </w:r>
      <w:r w:rsidR="00C314FB" w:rsidRPr="009951D3">
        <w:rPr>
          <w:rFonts w:asciiTheme="minorHAnsi" w:hAnsiTheme="minorHAnsi" w:cs="Arial"/>
          <w:noProof/>
          <w:sz w:val="22"/>
          <w:szCs w:val="22"/>
          <w:lang w:val="es-ES"/>
        </w:rPr>
        <w:t xml:space="preserve"> </w:t>
      </w:r>
      <w:r w:rsidR="00B9257F" w:rsidRPr="009951D3">
        <w:rPr>
          <w:rFonts w:asciiTheme="minorHAnsi" w:hAnsiTheme="minorHAnsi" w:cs="Arial"/>
          <w:noProof/>
          <w:sz w:val="22"/>
          <w:szCs w:val="22"/>
          <w:lang w:val="es-ES"/>
        </w:rPr>
        <w:t xml:space="preserve">con </w:t>
      </w:r>
      <w:r w:rsidR="003468B9" w:rsidRPr="009951D3">
        <w:rPr>
          <w:rFonts w:asciiTheme="minorHAnsi" w:hAnsiTheme="minorHAnsi" w:cs="Arial"/>
          <w:noProof/>
          <w:sz w:val="22"/>
          <w:szCs w:val="22"/>
          <w:lang w:val="es-ES"/>
        </w:rPr>
        <w:t xml:space="preserve">los </w:t>
      </w:r>
      <w:r w:rsidR="00C314FB" w:rsidRPr="009951D3">
        <w:rPr>
          <w:rFonts w:asciiTheme="minorHAnsi" w:hAnsiTheme="minorHAnsi" w:cs="Arial"/>
          <w:noProof/>
          <w:sz w:val="22"/>
          <w:szCs w:val="22"/>
          <w:lang w:val="es-ES"/>
        </w:rPr>
        <w:t>planes</w:t>
      </w:r>
      <w:r w:rsidR="003468B9" w:rsidRPr="009951D3">
        <w:rPr>
          <w:rFonts w:asciiTheme="minorHAnsi" w:hAnsiTheme="minorHAnsi" w:cs="Arial"/>
          <w:noProof/>
          <w:sz w:val="22"/>
          <w:szCs w:val="22"/>
          <w:lang w:val="es-ES"/>
        </w:rPr>
        <w:t xml:space="preserve"> e informes nacionales</w:t>
      </w:r>
      <w:r w:rsidR="00B9257F" w:rsidRPr="009951D3">
        <w:rPr>
          <w:rFonts w:asciiTheme="minorHAnsi" w:hAnsiTheme="minorHAnsi" w:cs="Arial"/>
          <w:noProof/>
          <w:sz w:val="22"/>
          <w:szCs w:val="22"/>
          <w:lang w:val="es-ES"/>
        </w:rPr>
        <w:t xml:space="preserve"> </w:t>
      </w:r>
      <w:r w:rsidR="00C314FB" w:rsidRPr="009951D3">
        <w:rPr>
          <w:rFonts w:asciiTheme="minorHAnsi" w:hAnsiTheme="minorHAnsi" w:cs="Arial"/>
          <w:noProof/>
          <w:sz w:val="22"/>
          <w:szCs w:val="22"/>
          <w:lang w:val="es-ES"/>
        </w:rPr>
        <w:t xml:space="preserve">en el contexto de la Agenda 2030 </w:t>
      </w:r>
      <w:r w:rsidR="003468B9" w:rsidRPr="009951D3">
        <w:rPr>
          <w:rFonts w:asciiTheme="minorHAnsi" w:hAnsiTheme="minorHAnsi" w:cs="Arial"/>
          <w:noProof/>
          <w:sz w:val="22"/>
          <w:szCs w:val="22"/>
          <w:lang w:val="es-ES"/>
        </w:rPr>
        <w:t>para el</w:t>
      </w:r>
      <w:r w:rsidR="00C314FB" w:rsidRPr="009951D3">
        <w:rPr>
          <w:rFonts w:asciiTheme="minorHAnsi" w:hAnsiTheme="minorHAnsi" w:cs="Arial"/>
          <w:noProof/>
          <w:sz w:val="22"/>
          <w:szCs w:val="22"/>
          <w:lang w:val="es-ES"/>
        </w:rPr>
        <w:t xml:space="preserve"> D</w:t>
      </w:r>
      <w:r w:rsidR="003468B9" w:rsidRPr="009951D3">
        <w:rPr>
          <w:rFonts w:asciiTheme="minorHAnsi" w:hAnsiTheme="minorHAnsi" w:cs="Arial"/>
          <w:noProof/>
          <w:sz w:val="22"/>
          <w:szCs w:val="22"/>
          <w:lang w:val="es-ES"/>
        </w:rPr>
        <w:t>esarrollo Sostenible</w:t>
      </w:r>
      <w:r w:rsidR="00C314FB" w:rsidRPr="009951D3">
        <w:rPr>
          <w:rFonts w:asciiTheme="minorHAnsi" w:hAnsiTheme="minorHAnsi" w:cs="Arial"/>
          <w:noProof/>
          <w:sz w:val="22"/>
          <w:szCs w:val="22"/>
          <w:lang w:val="es-ES"/>
        </w:rPr>
        <w:t xml:space="preserve"> y los Objetivos de Desarrollo Sostenible; </w:t>
      </w:r>
    </w:p>
    <w:p w14:paraId="2BE1505F" w14:textId="77777777" w:rsidR="000D0C6A" w:rsidRPr="009951D3" w:rsidRDefault="000D0C6A" w:rsidP="003468B9">
      <w:pPr>
        <w:rPr>
          <w:rFonts w:asciiTheme="minorHAnsi" w:hAnsiTheme="minorHAnsi" w:cs="Arial"/>
          <w:noProof/>
          <w:sz w:val="22"/>
          <w:szCs w:val="22"/>
          <w:lang w:val="es-ES"/>
        </w:rPr>
      </w:pPr>
    </w:p>
    <w:p w14:paraId="7DD50F6B" w14:textId="53B4415B" w:rsidR="00606639" w:rsidRPr="009951D3" w:rsidRDefault="00E50AC2" w:rsidP="00345A9A">
      <w:pPr>
        <w:rPr>
          <w:rFonts w:asciiTheme="minorHAnsi" w:hAnsiTheme="minorHAnsi" w:cs="Arial"/>
          <w:noProof/>
          <w:sz w:val="22"/>
          <w:szCs w:val="22"/>
          <w:lang w:val="es-ES"/>
        </w:rPr>
      </w:pPr>
      <w:r w:rsidRPr="009951D3">
        <w:rPr>
          <w:rFonts w:asciiTheme="minorHAnsi" w:hAnsiTheme="minorHAnsi" w:cs="Arial"/>
          <w:noProof/>
          <w:sz w:val="22"/>
          <w:szCs w:val="22"/>
          <w:lang w:val="es-ES"/>
        </w:rPr>
        <w:t>1</w:t>
      </w:r>
      <w:r w:rsidR="00E3651E" w:rsidRPr="009951D3">
        <w:rPr>
          <w:rFonts w:asciiTheme="minorHAnsi" w:hAnsiTheme="minorHAnsi" w:cs="Arial"/>
          <w:noProof/>
          <w:sz w:val="22"/>
          <w:szCs w:val="22"/>
          <w:lang w:val="es-ES"/>
        </w:rPr>
        <w:t>5</w:t>
      </w:r>
      <w:r w:rsidR="004B4BA9" w:rsidRPr="009951D3">
        <w:rPr>
          <w:rFonts w:asciiTheme="minorHAnsi" w:hAnsiTheme="minorHAnsi" w:cs="Arial"/>
          <w:noProof/>
          <w:sz w:val="22"/>
          <w:szCs w:val="22"/>
          <w:lang w:val="es-ES"/>
        </w:rPr>
        <w:t>.</w:t>
      </w:r>
      <w:r w:rsidR="004B4BA9" w:rsidRPr="009951D3">
        <w:rPr>
          <w:rFonts w:asciiTheme="minorHAnsi" w:hAnsiTheme="minorHAnsi" w:cs="Arial"/>
          <w:noProof/>
          <w:sz w:val="22"/>
          <w:szCs w:val="22"/>
          <w:lang w:val="es-ES"/>
        </w:rPr>
        <w:tab/>
      </w:r>
      <w:r w:rsidR="00C314FB" w:rsidRPr="009951D3">
        <w:rPr>
          <w:rFonts w:asciiTheme="minorHAnsi" w:hAnsiTheme="minorHAnsi" w:cs="Arial"/>
          <w:noProof/>
          <w:sz w:val="22"/>
          <w:szCs w:val="22"/>
          <w:lang w:val="es-ES"/>
        </w:rPr>
        <w:t xml:space="preserve">ALIENTA a </w:t>
      </w:r>
      <w:r w:rsidR="00D41E24" w:rsidRPr="009951D3">
        <w:rPr>
          <w:rFonts w:asciiTheme="minorHAnsi" w:hAnsiTheme="minorHAnsi" w:cs="Arial"/>
          <w:noProof/>
          <w:sz w:val="22"/>
          <w:szCs w:val="22"/>
          <w:lang w:val="es-ES"/>
        </w:rPr>
        <w:t xml:space="preserve">los Coordinadores Nacionales de </w:t>
      </w:r>
      <w:r w:rsidR="00C314FB" w:rsidRPr="009951D3">
        <w:rPr>
          <w:rFonts w:asciiTheme="minorHAnsi" w:hAnsiTheme="minorHAnsi" w:cs="Arial"/>
          <w:noProof/>
          <w:sz w:val="22"/>
          <w:szCs w:val="22"/>
          <w:lang w:val="es-ES"/>
        </w:rPr>
        <w:t>las Partes</w:t>
      </w:r>
      <w:r w:rsidR="00D41E24" w:rsidRPr="009951D3">
        <w:rPr>
          <w:rFonts w:asciiTheme="minorHAnsi" w:hAnsiTheme="minorHAnsi" w:cs="Arial"/>
          <w:noProof/>
          <w:sz w:val="22"/>
          <w:szCs w:val="22"/>
          <w:lang w:val="es-ES"/>
        </w:rPr>
        <w:t xml:space="preserve"> Contratantes</w:t>
      </w:r>
      <w:r w:rsidR="00C314FB" w:rsidRPr="009951D3">
        <w:rPr>
          <w:rFonts w:asciiTheme="minorHAnsi" w:hAnsiTheme="minorHAnsi" w:cs="Arial"/>
          <w:noProof/>
          <w:sz w:val="22"/>
          <w:szCs w:val="22"/>
          <w:lang w:val="es-ES"/>
        </w:rPr>
        <w:t xml:space="preserve"> a que</w:t>
      </w:r>
      <w:r w:rsidR="00D41E24" w:rsidRPr="009951D3">
        <w:rPr>
          <w:rFonts w:asciiTheme="minorHAnsi" w:hAnsiTheme="minorHAnsi" w:cs="Arial"/>
          <w:noProof/>
          <w:sz w:val="22"/>
          <w:szCs w:val="22"/>
          <w:lang w:val="es-ES"/>
        </w:rPr>
        <w:t xml:space="preserve"> involucren a sus contrapartes responsables de la actualización de</w:t>
      </w:r>
      <w:r w:rsidR="00C314FB" w:rsidRPr="009951D3">
        <w:rPr>
          <w:rFonts w:asciiTheme="minorHAnsi" w:hAnsiTheme="minorHAnsi" w:cs="Arial"/>
          <w:noProof/>
          <w:sz w:val="22"/>
          <w:szCs w:val="22"/>
          <w:lang w:val="es-ES"/>
        </w:rPr>
        <w:t xml:space="preserve"> sus EPANDB</w:t>
      </w:r>
      <w:r w:rsidR="00D41E24" w:rsidRPr="009951D3">
        <w:rPr>
          <w:rFonts w:asciiTheme="minorHAnsi" w:hAnsiTheme="minorHAnsi" w:cs="Arial"/>
          <w:noProof/>
          <w:sz w:val="22"/>
          <w:szCs w:val="22"/>
          <w:lang w:val="es-ES"/>
        </w:rPr>
        <w:t xml:space="preserve"> </w:t>
      </w:r>
      <w:r w:rsidR="00E3651E" w:rsidRPr="009951D3">
        <w:rPr>
          <w:rFonts w:asciiTheme="minorHAnsi" w:hAnsiTheme="minorHAnsi" w:cs="Arial"/>
          <w:noProof/>
          <w:sz w:val="22"/>
          <w:szCs w:val="22"/>
          <w:lang w:val="es-ES"/>
        </w:rPr>
        <w:t>para que</w:t>
      </w:r>
      <w:r w:rsidR="00D41E24" w:rsidRPr="009951D3">
        <w:rPr>
          <w:rFonts w:asciiTheme="minorHAnsi" w:hAnsiTheme="minorHAnsi" w:cs="Arial"/>
          <w:noProof/>
          <w:sz w:val="22"/>
          <w:szCs w:val="22"/>
          <w:lang w:val="es-ES"/>
        </w:rPr>
        <w:t xml:space="preserve"> </w:t>
      </w:r>
      <w:r w:rsidR="003468B9" w:rsidRPr="009951D3">
        <w:rPr>
          <w:rFonts w:asciiTheme="minorHAnsi" w:hAnsiTheme="minorHAnsi" w:cs="Arial"/>
          <w:noProof/>
          <w:sz w:val="22"/>
          <w:szCs w:val="22"/>
          <w:lang w:val="es-ES"/>
        </w:rPr>
        <w:t>tengan</w:t>
      </w:r>
      <w:r w:rsidR="00C314FB" w:rsidRPr="009951D3">
        <w:rPr>
          <w:rFonts w:asciiTheme="minorHAnsi" w:hAnsiTheme="minorHAnsi" w:cs="Arial"/>
          <w:noProof/>
          <w:sz w:val="22"/>
          <w:szCs w:val="22"/>
          <w:lang w:val="es-ES"/>
        </w:rPr>
        <w:t xml:space="preserve"> en cuenta</w:t>
      </w:r>
      <w:r w:rsidR="00D41E24" w:rsidRPr="009951D3">
        <w:rPr>
          <w:rFonts w:asciiTheme="minorHAnsi" w:hAnsiTheme="minorHAnsi" w:cs="Arial"/>
          <w:noProof/>
          <w:sz w:val="22"/>
          <w:szCs w:val="22"/>
          <w:lang w:val="es-ES"/>
        </w:rPr>
        <w:t>,</w:t>
      </w:r>
      <w:r w:rsidR="003468B9" w:rsidRPr="009951D3">
        <w:rPr>
          <w:rFonts w:asciiTheme="minorHAnsi" w:hAnsiTheme="minorHAnsi" w:cs="Arial"/>
          <w:noProof/>
          <w:sz w:val="22"/>
          <w:szCs w:val="22"/>
          <w:lang w:val="es-ES"/>
        </w:rPr>
        <w:t xml:space="preserve"> cuando</w:t>
      </w:r>
      <w:r w:rsidR="00C314FB" w:rsidRPr="009951D3">
        <w:rPr>
          <w:rFonts w:asciiTheme="minorHAnsi" w:hAnsiTheme="minorHAnsi" w:cs="Arial"/>
          <w:noProof/>
          <w:sz w:val="22"/>
          <w:szCs w:val="22"/>
          <w:lang w:val="es-ES"/>
        </w:rPr>
        <w:t xml:space="preserve"> proceda</w:t>
      </w:r>
      <w:r w:rsidR="00D41E24" w:rsidRPr="009951D3">
        <w:rPr>
          <w:rFonts w:asciiTheme="minorHAnsi" w:hAnsiTheme="minorHAnsi" w:cs="Arial"/>
          <w:noProof/>
          <w:sz w:val="22"/>
          <w:szCs w:val="22"/>
          <w:lang w:val="es-ES"/>
        </w:rPr>
        <w:t>,</w:t>
      </w:r>
      <w:r w:rsidR="003468B9" w:rsidRPr="009951D3">
        <w:rPr>
          <w:rFonts w:asciiTheme="minorHAnsi" w:hAnsiTheme="minorHAnsi" w:cs="Arial"/>
          <w:noProof/>
          <w:sz w:val="22"/>
          <w:szCs w:val="22"/>
          <w:lang w:val="es-ES"/>
        </w:rPr>
        <w:t xml:space="preserve"> los indicadores</w:t>
      </w:r>
      <w:r w:rsidR="00C314FB" w:rsidRPr="009951D3">
        <w:rPr>
          <w:rFonts w:asciiTheme="minorHAnsi" w:hAnsiTheme="minorHAnsi" w:cs="Arial"/>
          <w:noProof/>
          <w:sz w:val="22"/>
          <w:szCs w:val="22"/>
          <w:lang w:val="es-ES"/>
        </w:rPr>
        <w:t xml:space="preserve"> para el Plan Estratégico de Ramsar para 2016-2024 y</w:t>
      </w:r>
      <w:r w:rsidR="00E3651E" w:rsidRPr="009951D3">
        <w:rPr>
          <w:rFonts w:asciiTheme="minorHAnsi" w:hAnsiTheme="minorHAnsi" w:cs="Arial"/>
          <w:noProof/>
          <w:sz w:val="22"/>
          <w:szCs w:val="22"/>
          <w:lang w:val="es-ES"/>
        </w:rPr>
        <w:t xml:space="preserve"> velen por que estos indicadores se tengan en cuenta, según corresponda en el proceso</w:t>
      </w:r>
      <w:r w:rsidR="00C314FB" w:rsidRPr="009951D3">
        <w:rPr>
          <w:rFonts w:asciiTheme="minorHAnsi" w:hAnsiTheme="minorHAnsi" w:cs="Arial"/>
          <w:noProof/>
          <w:sz w:val="22"/>
          <w:szCs w:val="22"/>
          <w:lang w:val="es-ES"/>
        </w:rPr>
        <w:t xml:space="preserve"> </w:t>
      </w:r>
      <w:r w:rsidR="00E3651E" w:rsidRPr="009951D3">
        <w:rPr>
          <w:rFonts w:asciiTheme="minorHAnsi" w:hAnsiTheme="minorHAnsi" w:cs="Arial"/>
          <w:noProof/>
          <w:sz w:val="22"/>
          <w:szCs w:val="22"/>
          <w:lang w:val="es-ES"/>
        </w:rPr>
        <w:t>de</w:t>
      </w:r>
      <w:r w:rsidR="00C314FB" w:rsidRPr="009951D3">
        <w:rPr>
          <w:rFonts w:asciiTheme="minorHAnsi" w:hAnsiTheme="minorHAnsi" w:cs="Arial"/>
          <w:noProof/>
          <w:sz w:val="22"/>
          <w:szCs w:val="22"/>
          <w:lang w:val="es-ES"/>
        </w:rPr>
        <w:t xml:space="preserve"> los Objetivos de Desarrollo Sostenible; </w:t>
      </w:r>
    </w:p>
    <w:p w14:paraId="71BD83F0" w14:textId="77777777" w:rsidR="00AE32B2" w:rsidRPr="009951D3" w:rsidRDefault="00AE32B2" w:rsidP="003468B9">
      <w:pPr>
        <w:rPr>
          <w:rFonts w:asciiTheme="minorHAnsi" w:hAnsiTheme="minorHAnsi" w:cs="Arial"/>
          <w:noProof/>
          <w:sz w:val="22"/>
          <w:szCs w:val="22"/>
          <w:lang w:val="es-ES"/>
        </w:rPr>
      </w:pPr>
    </w:p>
    <w:p w14:paraId="0E7B8900" w14:textId="21907566" w:rsidR="00606639" w:rsidRPr="009951D3" w:rsidRDefault="004B4BA9" w:rsidP="00345A9A">
      <w:pPr>
        <w:rPr>
          <w:rFonts w:asciiTheme="minorHAnsi" w:hAnsiTheme="minorHAnsi"/>
          <w:noProof/>
          <w:sz w:val="22"/>
          <w:szCs w:val="22"/>
          <w:lang w:val="es-ES"/>
        </w:rPr>
      </w:pPr>
      <w:r w:rsidRPr="009951D3">
        <w:rPr>
          <w:rFonts w:asciiTheme="minorHAnsi" w:hAnsiTheme="minorHAnsi"/>
          <w:noProof/>
          <w:sz w:val="22"/>
          <w:szCs w:val="22"/>
          <w:lang w:val="es-ES"/>
        </w:rPr>
        <w:t>1</w:t>
      </w:r>
      <w:r w:rsidR="00E3651E" w:rsidRPr="009951D3">
        <w:rPr>
          <w:rFonts w:asciiTheme="minorHAnsi" w:hAnsiTheme="minorHAnsi"/>
          <w:noProof/>
          <w:sz w:val="22"/>
          <w:szCs w:val="22"/>
          <w:lang w:val="es-ES"/>
        </w:rPr>
        <w:t>6</w:t>
      </w:r>
      <w:r w:rsidRPr="009951D3">
        <w:rPr>
          <w:rFonts w:asciiTheme="minorHAnsi" w:hAnsiTheme="minorHAnsi"/>
          <w:noProof/>
          <w:sz w:val="22"/>
          <w:szCs w:val="22"/>
          <w:lang w:val="es-ES"/>
        </w:rPr>
        <w:t>.</w:t>
      </w:r>
      <w:r w:rsidRPr="009951D3">
        <w:rPr>
          <w:rFonts w:asciiTheme="minorHAnsi" w:hAnsiTheme="minorHAnsi"/>
          <w:noProof/>
          <w:sz w:val="22"/>
          <w:szCs w:val="22"/>
          <w:lang w:val="es-ES"/>
        </w:rPr>
        <w:tab/>
      </w:r>
      <w:r w:rsidR="00EA6F20" w:rsidRPr="009951D3">
        <w:rPr>
          <w:rFonts w:asciiTheme="minorHAnsi" w:hAnsiTheme="minorHAnsi"/>
          <w:noProof/>
          <w:sz w:val="22"/>
          <w:szCs w:val="22"/>
          <w:lang w:val="es-ES"/>
        </w:rPr>
        <w:t>ALIENTA a las P</w:t>
      </w:r>
      <w:r w:rsidR="00C314FB" w:rsidRPr="009951D3">
        <w:rPr>
          <w:rFonts w:asciiTheme="minorHAnsi" w:hAnsiTheme="minorHAnsi"/>
          <w:noProof/>
          <w:sz w:val="22"/>
          <w:szCs w:val="22"/>
          <w:lang w:val="es-ES"/>
        </w:rPr>
        <w:t xml:space="preserve">artes a </w:t>
      </w:r>
      <w:r w:rsidR="003468B9" w:rsidRPr="009951D3">
        <w:rPr>
          <w:rFonts w:asciiTheme="minorHAnsi" w:hAnsiTheme="minorHAnsi"/>
          <w:noProof/>
          <w:sz w:val="22"/>
          <w:szCs w:val="22"/>
          <w:lang w:val="es-ES"/>
        </w:rPr>
        <w:t xml:space="preserve">asignar en </w:t>
      </w:r>
      <w:r w:rsidR="00C314FB" w:rsidRPr="009951D3">
        <w:rPr>
          <w:rFonts w:asciiTheme="minorHAnsi" w:hAnsiTheme="minorHAnsi"/>
          <w:noProof/>
          <w:sz w:val="22"/>
          <w:szCs w:val="22"/>
          <w:lang w:val="es-ES"/>
        </w:rPr>
        <w:t xml:space="preserve">sus </w:t>
      </w:r>
      <w:r w:rsidR="003468B9" w:rsidRPr="009951D3">
        <w:rPr>
          <w:rFonts w:asciiTheme="minorHAnsi" w:hAnsiTheme="minorHAnsi"/>
          <w:noProof/>
          <w:sz w:val="22"/>
          <w:szCs w:val="22"/>
          <w:lang w:val="es-ES"/>
        </w:rPr>
        <w:t>presupuestos nacionales</w:t>
      </w:r>
      <w:r w:rsidR="00C314FB" w:rsidRPr="009951D3">
        <w:rPr>
          <w:rFonts w:asciiTheme="minorHAnsi" w:hAnsiTheme="minorHAnsi"/>
          <w:noProof/>
          <w:sz w:val="22"/>
          <w:szCs w:val="22"/>
          <w:lang w:val="es-ES"/>
        </w:rPr>
        <w:t xml:space="preserve"> recursos financieros para la aplicación del cuarto Plan Estratégico de la Convención </w:t>
      </w:r>
      <w:r w:rsidR="003468B9" w:rsidRPr="009951D3">
        <w:rPr>
          <w:rFonts w:asciiTheme="minorHAnsi" w:hAnsiTheme="minorHAnsi"/>
          <w:noProof/>
          <w:sz w:val="22"/>
          <w:szCs w:val="22"/>
          <w:lang w:val="es-ES"/>
        </w:rPr>
        <w:t>durante</w:t>
      </w:r>
      <w:r w:rsidR="00C314FB" w:rsidRPr="009951D3">
        <w:rPr>
          <w:rFonts w:asciiTheme="minorHAnsi" w:hAnsiTheme="minorHAnsi"/>
          <w:noProof/>
          <w:sz w:val="22"/>
          <w:szCs w:val="22"/>
          <w:lang w:val="es-ES"/>
        </w:rPr>
        <w:t xml:space="preserve"> el período 2019-2021 y a informar sobre la aplicación en sus informes nacionales a la 14ª reunión de la Conf</w:t>
      </w:r>
      <w:r w:rsidR="00D8336E" w:rsidRPr="009951D3">
        <w:rPr>
          <w:rFonts w:asciiTheme="minorHAnsi" w:hAnsiTheme="minorHAnsi"/>
          <w:noProof/>
          <w:sz w:val="22"/>
          <w:szCs w:val="22"/>
          <w:lang w:val="es-ES"/>
        </w:rPr>
        <w:t>erencia de las Partes (COP14);</w:t>
      </w:r>
    </w:p>
    <w:p w14:paraId="34436D63" w14:textId="77777777" w:rsidR="00AA601A" w:rsidRPr="009951D3" w:rsidRDefault="00AA601A" w:rsidP="00345A9A">
      <w:pPr>
        <w:pStyle w:val="ListParagraph"/>
        <w:ind w:left="295" w:firstLine="0"/>
        <w:rPr>
          <w:rFonts w:asciiTheme="minorHAnsi" w:hAnsiTheme="minorHAnsi"/>
          <w:noProof/>
          <w:lang w:val="es-ES"/>
        </w:rPr>
      </w:pPr>
    </w:p>
    <w:p w14:paraId="19C84523" w14:textId="3B4C2251" w:rsidR="003528BD" w:rsidRPr="009951D3" w:rsidRDefault="004B4BA9" w:rsidP="00345A9A">
      <w:pPr>
        <w:rPr>
          <w:rFonts w:asciiTheme="minorHAnsi" w:hAnsiTheme="minorHAnsi" w:cs="Garamond"/>
          <w:noProof/>
          <w:sz w:val="22"/>
          <w:szCs w:val="22"/>
          <w:lang w:val="es-ES"/>
        </w:rPr>
      </w:pPr>
      <w:r w:rsidRPr="009951D3">
        <w:rPr>
          <w:rFonts w:asciiTheme="minorHAnsi" w:hAnsiTheme="minorHAnsi"/>
          <w:noProof/>
          <w:sz w:val="22"/>
          <w:szCs w:val="22"/>
          <w:lang w:val="es-ES"/>
        </w:rPr>
        <w:t>1</w:t>
      </w:r>
      <w:r w:rsidR="00E3651E" w:rsidRPr="009951D3">
        <w:rPr>
          <w:rFonts w:asciiTheme="minorHAnsi" w:hAnsiTheme="minorHAnsi"/>
          <w:noProof/>
          <w:sz w:val="22"/>
          <w:szCs w:val="22"/>
          <w:lang w:val="es-ES"/>
        </w:rPr>
        <w:t>7</w:t>
      </w:r>
      <w:r w:rsidRPr="009951D3">
        <w:rPr>
          <w:rFonts w:asciiTheme="minorHAnsi" w:hAnsiTheme="minorHAnsi"/>
          <w:noProof/>
          <w:sz w:val="22"/>
          <w:szCs w:val="22"/>
          <w:lang w:val="es-ES"/>
        </w:rPr>
        <w:t>.</w:t>
      </w:r>
      <w:r w:rsidRPr="009951D3">
        <w:rPr>
          <w:rFonts w:asciiTheme="minorHAnsi" w:hAnsiTheme="minorHAnsi"/>
          <w:noProof/>
          <w:sz w:val="22"/>
          <w:szCs w:val="22"/>
          <w:lang w:val="es-ES"/>
        </w:rPr>
        <w:tab/>
      </w:r>
      <w:r w:rsidR="00C314FB" w:rsidRPr="009951D3">
        <w:rPr>
          <w:rFonts w:asciiTheme="minorHAnsi" w:hAnsiTheme="minorHAnsi"/>
          <w:noProof/>
          <w:sz w:val="22"/>
          <w:szCs w:val="22"/>
          <w:lang w:val="es-ES"/>
        </w:rPr>
        <w:t xml:space="preserve">APRUEBA el alcance y las modalidades </w:t>
      </w:r>
      <w:r w:rsidR="00D8336E" w:rsidRPr="009951D3">
        <w:rPr>
          <w:rFonts w:asciiTheme="minorHAnsi" w:hAnsiTheme="minorHAnsi"/>
          <w:noProof/>
          <w:sz w:val="22"/>
          <w:szCs w:val="22"/>
          <w:lang w:val="es-ES"/>
        </w:rPr>
        <w:t>d</w:t>
      </w:r>
      <w:r w:rsidR="009B072E" w:rsidRPr="009951D3">
        <w:rPr>
          <w:rFonts w:asciiTheme="minorHAnsi" w:hAnsiTheme="minorHAnsi"/>
          <w:noProof/>
          <w:sz w:val="22"/>
          <w:szCs w:val="22"/>
          <w:lang w:val="es-ES"/>
        </w:rPr>
        <w:t>el examen del C</w:t>
      </w:r>
      <w:r w:rsidR="00C314FB" w:rsidRPr="009951D3">
        <w:rPr>
          <w:rFonts w:asciiTheme="minorHAnsi" w:hAnsiTheme="minorHAnsi"/>
          <w:noProof/>
          <w:sz w:val="22"/>
          <w:szCs w:val="22"/>
          <w:lang w:val="es-ES"/>
        </w:rPr>
        <w:t xml:space="preserve">uarto Plan Estratégico </w:t>
      </w:r>
      <w:r w:rsidR="00D8336E" w:rsidRPr="009951D3">
        <w:rPr>
          <w:rFonts w:asciiTheme="minorHAnsi" w:hAnsiTheme="minorHAnsi"/>
          <w:noProof/>
          <w:sz w:val="22"/>
          <w:szCs w:val="22"/>
          <w:lang w:val="es-ES"/>
        </w:rPr>
        <w:t>según figuran</w:t>
      </w:r>
      <w:r w:rsidR="00C314FB" w:rsidRPr="009951D3">
        <w:rPr>
          <w:rFonts w:asciiTheme="minorHAnsi" w:hAnsiTheme="minorHAnsi"/>
          <w:noProof/>
          <w:sz w:val="22"/>
          <w:szCs w:val="22"/>
          <w:lang w:val="es-ES"/>
        </w:rPr>
        <w:t xml:space="preserve"> en </w:t>
      </w:r>
      <w:r w:rsidR="00BA5DFF" w:rsidRPr="009951D3">
        <w:rPr>
          <w:rFonts w:asciiTheme="minorHAnsi" w:hAnsiTheme="minorHAnsi"/>
          <w:noProof/>
          <w:sz w:val="22"/>
          <w:szCs w:val="22"/>
          <w:lang w:val="es-ES"/>
        </w:rPr>
        <w:t>el Anexo</w:t>
      </w:r>
      <w:r w:rsidR="00D8336E" w:rsidRPr="009951D3">
        <w:rPr>
          <w:rFonts w:asciiTheme="minorHAnsi" w:hAnsiTheme="minorHAnsi"/>
          <w:noProof/>
          <w:sz w:val="22"/>
          <w:szCs w:val="22"/>
          <w:lang w:val="es-ES"/>
        </w:rPr>
        <w:t xml:space="preserve"> 1 de la presente resolución; y</w:t>
      </w:r>
    </w:p>
    <w:p w14:paraId="3310FED9" w14:textId="77777777" w:rsidR="003528BD" w:rsidRPr="009951D3" w:rsidRDefault="003528BD" w:rsidP="00345A9A">
      <w:pPr>
        <w:pStyle w:val="ListParagraph"/>
        <w:ind w:left="295" w:firstLine="0"/>
        <w:rPr>
          <w:rFonts w:asciiTheme="minorHAnsi" w:hAnsiTheme="minorHAnsi"/>
          <w:noProof/>
          <w:lang w:val="es-ES"/>
        </w:rPr>
      </w:pPr>
    </w:p>
    <w:p w14:paraId="56A01E05" w14:textId="388B17C1" w:rsidR="00E3651E" w:rsidRPr="009951D3" w:rsidRDefault="004B4BA9" w:rsidP="00345A9A">
      <w:pPr>
        <w:rPr>
          <w:rFonts w:asciiTheme="minorHAnsi" w:hAnsiTheme="minorHAnsi"/>
          <w:noProof/>
          <w:sz w:val="22"/>
          <w:szCs w:val="22"/>
          <w:lang w:val="es-ES"/>
        </w:rPr>
      </w:pPr>
      <w:r w:rsidRPr="009951D3">
        <w:rPr>
          <w:rFonts w:asciiTheme="minorHAnsi" w:hAnsiTheme="minorHAnsi"/>
          <w:noProof/>
          <w:sz w:val="22"/>
          <w:szCs w:val="22"/>
          <w:lang w:val="es-ES"/>
        </w:rPr>
        <w:t>1</w:t>
      </w:r>
      <w:r w:rsidR="00E3651E" w:rsidRPr="009951D3">
        <w:rPr>
          <w:rFonts w:asciiTheme="minorHAnsi" w:hAnsiTheme="minorHAnsi"/>
          <w:noProof/>
          <w:sz w:val="22"/>
          <w:szCs w:val="22"/>
          <w:lang w:val="es-ES"/>
        </w:rPr>
        <w:t>8</w:t>
      </w:r>
      <w:r w:rsidRPr="009951D3">
        <w:rPr>
          <w:rFonts w:asciiTheme="minorHAnsi" w:hAnsiTheme="minorHAnsi"/>
          <w:noProof/>
          <w:sz w:val="22"/>
          <w:szCs w:val="22"/>
          <w:lang w:val="es-ES"/>
        </w:rPr>
        <w:t>.</w:t>
      </w:r>
      <w:r w:rsidRPr="009951D3">
        <w:rPr>
          <w:rFonts w:asciiTheme="minorHAnsi" w:hAnsiTheme="minorHAnsi"/>
          <w:noProof/>
          <w:sz w:val="22"/>
          <w:szCs w:val="22"/>
          <w:lang w:val="es-ES"/>
        </w:rPr>
        <w:tab/>
      </w:r>
      <w:r w:rsidR="00D8336E" w:rsidRPr="009951D3">
        <w:rPr>
          <w:rFonts w:asciiTheme="minorHAnsi" w:hAnsiTheme="minorHAnsi"/>
          <w:noProof/>
          <w:sz w:val="22"/>
          <w:szCs w:val="22"/>
          <w:lang w:val="es-ES"/>
        </w:rPr>
        <w:t>PIDE</w:t>
      </w:r>
      <w:r w:rsidR="00457F08" w:rsidRPr="009951D3">
        <w:rPr>
          <w:rFonts w:asciiTheme="minorHAnsi" w:hAnsiTheme="minorHAnsi"/>
          <w:noProof/>
          <w:sz w:val="22"/>
          <w:szCs w:val="22"/>
          <w:lang w:val="es-ES"/>
        </w:rPr>
        <w:t xml:space="preserve"> al Comité Permanent</w:t>
      </w:r>
      <w:r w:rsidR="007C0519" w:rsidRPr="009951D3">
        <w:rPr>
          <w:rFonts w:asciiTheme="minorHAnsi" w:hAnsiTheme="minorHAnsi"/>
          <w:noProof/>
          <w:sz w:val="22"/>
          <w:szCs w:val="22"/>
          <w:lang w:val="es-ES"/>
        </w:rPr>
        <w:t>e</w:t>
      </w:r>
      <w:r w:rsidR="00457F08" w:rsidRPr="009951D3">
        <w:rPr>
          <w:rFonts w:asciiTheme="minorHAnsi" w:hAnsiTheme="minorHAnsi"/>
          <w:noProof/>
          <w:sz w:val="22"/>
          <w:szCs w:val="22"/>
          <w:lang w:val="es-ES"/>
        </w:rPr>
        <w:t xml:space="preserve"> </w:t>
      </w:r>
      <w:r w:rsidR="00821C55" w:rsidRPr="009951D3">
        <w:rPr>
          <w:rFonts w:asciiTheme="minorHAnsi" w:hAnsiTheme="minorHAnsi"/>
          <w:noProof/>
          <w:sz w:val="22"/>
          <w:szCs w:val="22"/>
          <w:lang w:val="es-ES"/>
        </w:rPr>
        <w:t xml:space="preserve">que establezca </w:t>
      </w:r>
      <w:r w:rsidR="007C0519" w:rsidRPr="009951D3">
        <w:rPr>
          <w:rFonts w:asciiTheme="minorHAnsi" w:hAnsiTheme="minorHAnsi"/>
          <w:noProof/>
          <w:sz w:val="22"/>
          <w:szCs w:val="22"/>
          <w:lang w:val="es-ES"/>
        </w:rPr>
        <w:t xml:space="preserve">en su 56ª reunión </w:t>
      </w:r>
      <w:r w:rsidR="00821C55" w:rsidRPr="009951D3">
        <w:rPr>
          <w:rFonts w:asciiTheme="minorHAnsi" w:hAnsiTheme="minorHAnsi"/>
          <w:noProof/>
          <w:sz w:val="22"/>
          <w:szCs w:val="22"/>
          <w:lang w:val="es-ES"/>
        </w:rPr>
        <w:t xml:space="preserve">un Grupo de </w:t>
      </w:r>
      <w:r w:rsidR="00DC0D61" w:rsidRPr="009951D3">
        <w:rPr>
          <w:rFonts w:asciiTheme="minorHAnsi" w:hAnsiTheme="minorHAnsi"/>
          <w:noProof/>
          <w:sz w:val="22"/>
          <w:szCs w:val="22"/>
          <w:lang w:val="es-ES"/>
        </w:rPr>
        <w:t>T</w:t>
      </w:r>
      <w:r w:rsidR="00457F08" w:rsidRPr="009951D3">
        <w:rPr>
          <w:rFonts w:asciiTheme="minorHAnsi" w:hAnsiTheme="minorHAnsi"/>
          <w:noProof/>
          <w:sz w:val="22"/>
          <w:szCs w:val="22"/>
          <w:lang w:val="es-ES"/>
        </w:rPr>
        <w:t xml:space="preserve">rabajo sobre el Plan Estratégico </w:t>
      </w:r>
      <w:r w:rsidR="00E3651E" w:rsidRPr="009951D3">
        <w:rPr>
          <w:rFonts w:asciiTheme="minorHAnsi" w:hAnsiTheme="minorHAnsi"/>
          <w:noProof/>
          <w:sz w:val="22"/>
          <w:szCs w:val="22"/>
          <w:lang w:val="es-ES"/>
        </w:rPr>
        <w:t>para llevar a cabo el exame</w:t>
      </w:r>
      <w:r w:rsidR="00EA6F20" w:rsidRPr="009951D3">
        <w:rPr>
          <w:rFonts w:asciiTheme="minorHAnsi" w:hAnsiTheme="minorHAnsi"/>
          <w:noProof/>
          <w:sz w:val="22"/>
          <w:szCs w:val="22"/>
          <w:lang w:val="es-ES"/>
        </w:rPr>
        <w:t>n del Cuarto Plan Estratégico; e</w:t>
      </w:r>
      <w:r w:rsidR="00E3651E" w:rsidRPr="009951D3">
        <w:rPr>
          <w:rFonts w:asciiTheme="minorHAnsi" w:hAnsiTheme="minorHAnsi"/>
          <w:noProof/>
          <w:sz w:val="22"/>
          <w:szCs w:val="22"/>
          <w:lang w:val="es-ES"/>
        </w:rPr>
        <w:t xml:space="preserve">l </w:t>
      </w:r>
      <w:r w:rsidR="00EA6F20" w:rsidRPr="009951D3">
        <w:rPr>
          <w:rFonts w:asciiTheme="minorHAnsi" w:hAnsiTheme="minorHAnsi"/>
          <w:noProof/>
          <w:sz w:val="22"/>
          <w:szCs w:val="22"/>
          <w:lang w:val="es-ES"/>
        </w:rPr>
        <w:t>grupo de trabajo</w:t>
      </w:r>
      <w:r w:rsidR="00E3651E" w:rsidRPr="009951D3">
        <w:rPr>
          <w:rFonts w:asciiTheme="minorHAnsi" w:hAnsiTheme="minorHAnsi"/>
          <w:noProof/>
          <w:sz w:val="22"/>
          <w:szCs w:val="22"/>
          <w:lang w:val="es-ES"/>
        </w:rPr>
        <w:t xml:space="preserve"> incluirá</w:t>
      </w:r>
      <w:r w:rsidR="00683ABA" w:rsidRPr="009951D3">
        <w:rPr>
          <w:rFonts w:asciiTheme="minorHAnsi" w:hAnsiTheme="minorHAnsi"/>
          <w:noProof/>
          <w:sz w:val="22"/>
          <w:szCs w:val="22"/>
          <w:lang w:val="es-ES"/>
        </w:rPr>
        <w:t xml:space="preserve"> la</w:t>
      </w:r>
      <w:r w:rsidR="00E3651E" w:rsidRPr="009951D3">
        <w:rPr>
          <w:rFonts w:asciiTheme="minorHAnsi" w:hAnsiTheme="minorHAnsi"/>
          <w:noProof/>
          <w:sz w:val="22"/>
          <w:szCs w:val="22"/>
          <w:lang w:val="es-ES"/>
        </w:rPr>
        <w:t xml:space="preserve"> represe</w:t>
      </w:r>
      <w:r w:rsidR="00EA6F20" w:rsidRPr="009951D3">
        <w:rPr>
          <w:rFonts w:asciiTheme="minorHAnsi" w:hAnsiTheme="minorHAnsi"/>
          <w:noProof/>
          <w:sz w:val="22"/>
          <w:szCs w:val="22"/>
          <w:lang w:val="es-ES"/>
        </w:rPr>
        <w:t>ntación de todas las regiones; e</w:t>
      </w:r>
      <w:r w:rsidR="00E3651E" w:rsidRPr="009951D3">
        <w:rPr>
          <w:rFonts w:asciiTheme="minorHAnsi" w:hAnsiTheme="minorHAnsi"/>
          <w:noProof/>
          <w:sz w:val="22"/>
          <w:szCs w:val="22"/>
          <w:lang w:val="es-ES"/>
        </w:rPr>
        <w:t>l Grupo de Examen Científico y Técnico prestará asesoramiento según proceda</w:t>
      </w:r>
      <w:r w:rsidR="00EA6F20" w:rsidRPr="009951D3">
        <w:rPr>
          <w:rFonts w:asciiTheme="minorHAnsi" w:hAnsiTheme="minorHAnsi"/>
          <w:noProof/>
          <w:sz w:val="22"/>
          <w:szCs w:val="22"/>
          <w:lang w:val="es-ES"/>
        </w:rPr>
        <w:t>; e</w:t>
      </w:r>
      <w:r w:rsidR="00683ABA" w:rsidRPr="009951D3">
        <w:rPr>
          <w:rFonts w:asciiTheme="minorHAnsi" w:hAnsiTheme="minorHAnsi"/>
          <w:noProof/>
          <w:sz w:val="22"/>
          <w:szCs w:val="22"/>
          <w:lang w:val="es-ES"/>
        </w:rPr>
        <w:t>l g</w:t>
      </w:r>
      <w:r w:rsidR="00E3651E" w:rsidRPr="009951D3">
        <w:rPr>
          <w:rFonts w:asciiTheme="minorHAnsi" w:hAnsiTheme="minorHAnsi"/>
          <w:noProof/>
          <w:sz w:val="22"/>
          <w:szCs w:val="22"/>
          <w:lang w:val="es-ES"/>
        </w:rPr>
        <w:t>rupo de trabajo informará sobre la preparación y el progreso del examen en cada reunión del Comité Permanente, y de conformidad con las moda</w:t>
      </w:r>
      <w:r w:rsidR="00EA6F20" w:rsidRPr="009951D3">
        <w:rPr>
          <w:rFonts w:asciiTheme="minorHAnsi" w:hAnsiTheme="minorHAnsi"/>
          <w:noProof/>
          <w:sz w:val="22"/>
          <w:szCs w:val="22"/>
          <w:lang w:val="es-ES"/>
        </w:rPr>
        <w:t>lidades indicadas en el Anexo 1;</w:t>
      </w:r>
      <w:r w:rsidR="00334B9C" w:rsidRPr="009951D3" w:rsidDel="00E3651E">
        <w:rPr>
          <w:rFonts w:asciiTheme="minorHAnsi" w:hAnsiTheme="minorHAnsi"/>
          <w:noProof/>
          <w:sz w:val="22"/>
          <w:szCs w:val="22"/>
          <w:lang w:val="es-ES"/>
        </w:rPr>
        <w:t xml:space="preserve"> </w:t>
      </w:r>
    </w:p>
    <w:p w14:paraId="6C3DF5E5" w14:textId="77777777" w:rsidR="003F3A15" w:rsidRPr="009951D3" w:rsidRDefault="003F3A15" w:rsidP="00E3651E">
      <w:pPr>
        <w:ind w:left="0" w:firstLine="0"/>
        <w:rPr>
          <w:rFonts w:asciiTheme="minorHAnsi" w:hAnsiTheme="minorHAnsi"/>
          <w:noProof/>
          <w:sz w:val="22"/>
          <w:szCs w:val="22"/>
          <w:u w:val="single"/>
          <w:lang w:val="es-ES"/>
        </w:rPr>
      </w:pPr>
    </w:p>
    <w:p w14:paraId="27BC559C" w14:textId="4B1B2573" w:rsidR="00E3651E" w:rsidRPr="009951D3" w:rsidRDefault="00EA6F20" w:rsidP="00E3651E">
      <w:pPr>
        <w:ind w:left="0" w:firstLine="0"/>
        <w:rPr>
          <w:rFonts w:asciiTheme="majorHAnsi" w:hAnsiTheme="majorHAnsi"/>
          <w:bCs/>
          <w:noProof/>
          <w:u w:val="single"/>
          <w:lang w:val="es-ES"/>
        </w:rPr>
      </w:pPr>
      <w:r w:rsidRPr="009951D3">
        <w:rPr>
          <w:rFonts w:asciiTheme="minorHAnsi" w:hAnsiTheme="minorHAnsi"/>
          <w:noProof/>
          <w:sz w:val="22"/>
          <w:szCs w:val="22"/>
          <w:u w:val="single"/>
          <w:lang w:val="es-ES"/>
        </w:rPr>
        <w:t xml:space="preserve">Respecto al </w:t>
      </w:r>
      <w:r w:rsidR="00E3651E" w:rsidRPr="009951D3">
        <w:rPr>
          <w:rFonts w:asciiTheme="minorHAnsi" w:hAnsiTheme="minorHAnsi"/>
          <w:noProof/>
          <w:sz w:val="22"/>
          <w:szCs w:val="22"/>
          <w:u w:val="single"/>
          <w:lang w:val="es-ES"/>
        </w:rPr>
        <w:t>Programa de la Convención de Ramsar sobre comunicación, fomento de capacidad, educación, concienciación y participación (CECoP)</w:t>
      </w:r>
      <w:r w:rsidR="00E3651E" w:rsidRPr="009951D3">
        <w:rPr>
          <w:rFonts w:asciiTheme="majorHAnsi" w:hAnsiTheme="majorHAnsi"/>
          <w:bCs/>
          <w:noProof/>
          <w:u w:val="single"/>
          <w:lang w:val="es-ES"/>
        </w:rPr>
        <w:t xml:space="preserve"> </w:t>
      </w:r>
    </w:p>
    <w:p w14:paraId="53D1A4DF" w14:textId="77777777" w:rsidR="00E3651E" w:rsidRPr="009951D3" w:rsidRDefault="00E3651E" w:rsidP="00E3651E">
      <w:pPr>
        <w:ind w:left="0" w:firstLine="0"/>
        <w:rPr>
          <w:rFonts w:asciiTheme="majorHAnsi" w:hAnsiTheme="majorHAnsi"/>
          <w:bCs/>
          <w:noProof/>
          <w:lang w:val="es-ES"/>
        </w:rPr>
      </w:pPr>
    </w:p>
    <w:p w14:paraId="0EC6F108" w14:textId="06C0CFD0" w:rsidR="00E3651E" w:rsidRPr="009951D3" w:rsidRDefault="00E3651E" w:rsidP="00E3651E">
      <w:pPr>
        <w:rPr>
          <w:rFonts w:asciiTheme="minorHAnsi" w:hAnsiTheme="minorHAnsi"/>
          <w:noProof/>
          <w:sz w:val="22"/>
          <w:szCs w:val="22"/>
          <w:lang w:val="es-ES"/>
        </w:rPr>
      </w:pPr>
      <w:r w:rsidRPr="009951D3">
        <w:rPr>
          <w:rFonts w:asciiTheme="minorHAnsi" w:hAnsiTheme="minorHAnsi"/>
          <w:noProof/>
          <w:sz w:val="22"/>
          <w:szCs w:val="22"/>
          <w:lang w:val="es-ES"/>
        </w:rPr>
        <w:t xml:space="preserve">19. </w:t>
      </w:r>
      <w:r w:rsidRPr="009951D3">
        <w:rPr>
          <w:rFonts w:asciiTheme="minorHAnsi" w:hAnsiTheme="minorHAnsi"/>
          <w:noProof/>
          <w:sz w:val="22"/>
          <w:szCs w:val="22"/>
          <w:lang w:val="es-ES"/>
        </w:rPr>
        <w:tab/>
        <w:t xml:space="preserve">INSTA a todas las Partes Contratantes, e INVITA a otros gobiernos, OIA, otras organizaciones y asociados en la </w:t>
      </w:r>
      <w:r w:rsidR="00805F4E" w:rsidRPr="009951D3">
        <w:rPr>
          <w:rFonts w:asciiTheme="minorHAnsi" w:hAnsiTheme="minorHAnsi"/>
          <w:noProof/>
          <w:sz w:val="22"/>
          <w:szCs w:val="22"/>
          <w:lang w:val="es-ES"/>
        </w:rPr>
        <w:t>ejecución</w:t>
      </w:r>
      <w:r w:rsidRPr="009951D3">
        <w:rPr>
          <w:rFonts w:asciiTheme="minorHAnsi" w:hAnsiTheme="minorHAnsi"/>
          <w:noProof/>
          <w:sz w:val="22"/>
          <w:szCs w:val="22"/>
          <w:lang w:val="es-ES"/>
        </w:rPr>
        <w:t xml:space="preserve"> a que apliquen el Programa de comunicación, fomento de capacidad, educación, </w:t>
      </w:r>
      <w:r w:rsidR="00805F4E" w:rsidRPr="009951D3">
        <w:rPr>
          <w:rFonts w:asciiTheme="minorHAnsi" w:hAnsiTheme="minorHAnsi"/>
          <w:noProof/>
          <w:sz w:val="22"/>
          <w:szCs w:val="22"/>
          <w:lang w:val="es-ES"/>
        </w:rPr>
        <w:t xml:space="preserve">concienciación y </w:t>
      </w:r>
      <w:r w:rsidRPr="009951D3">
        <w:rPr>
          <w:rFonts w:asciiTheme="minorHAnsi" w:hAnsiTheme="minorHAnsi"/>
          <w:noProof/>
          <w:sz w:val="22"/>
          <w:szCs w:val="22"/>
          <w:lang w:val="es-ES"/>
        </w:rPr>
        <w:t>participación de la Convención de Ramsar (</w:t>
      </w:r>
      <w:r w:rsidR="00805F4E" w:rsidRPr="009951D3">
        <w:rPr>
          <w:rFonts w:asciiTheme="minorHAnsi" w:hAnsiTheme="minorHAnsi"/>
          <w:noProof/>
          <w:sz w:val="22"/>
          <w:szCs w:val="22"/>
          <w:lang w:val="es-ES"/>
        </w:rPr>
        <w:t>CECoP</w:t>
      </w:r>
      <w:r w:rsidRPr="009951D3">
        <w:rPr>
          <w:rFonts w:asciiTheme="minorHAnsi" w:hAnsiTheme="minorHAnsi"/>
          <w:noProof/>
          <w:sz w:val="22"/>
          <w:szCs w:val="22"/>
          <w:lang w:val="es-ES"/>
        </w:rPr>
        <w:t>)</w:t>
      </w:r>
      <w:r w:rsidR="00805F4E" w:rsidRPr="009951D3">
        <w:rPr>
          <w:rFonts w:asciiTheme="minorHAnsi" w:hAnsiTheme="minorHAnsi"/>
          <w:noProof/>
          <w:sz w:val="22"/>
          <w:szCs w:val="22"/>
          <w:lang w:val="es-ES"/>
        </w:rPr>
        <w:t xml:space="preserve"> para</w:t>
      </w:r>
      <w:r w:rsidRPr="009951D3">
        <w:rPr>
          <w:rFonts w:asciiTheme="minorHAnsi" w:hAnsiTheme="minorHAnsi"/>
          <w:noProof/>
          <w:sz w:val="22"/>
          <w:szCs w:val="22"/>
          <w:lang w:val="es-ES"/>
        </w:rPr>
        <w:t xml:space="preserve"> 2016-2024 (Resolución XII.9);</w:t>
      </w:r>
    </w:p>
    <w:p w14:paraId="2DF11AA8" w14:textId="77777777" w:rsidR="00805F4E" w:rsidRPr="009951D3" w:rsidRDefault="00805F4E" w:rsidP="00345A9A">
      <w:pPr>
        <w:autoSpaceDE w:val="0"/>
        <w:autoSpaceDN w:val="0"/>
        <w:adjustRightInd w:val="0"/>
        <w:ind w:left="0" w:firstLine="0"/>
        <w:contextualSpacing/>
        <w:rPr>
          <w:rFonts w:asciiTheme="minorHAnsi" w:hAnsiTheme="minorHAnsi"/>
          <w:noProof/>
          <w:sz w:val="22"/>
          <w:szCs w:val="22"/>
          <w:lang w:val="es-ES"/>
        </w:rPr>
      </w:pPr>
    </w:p>
    <w:p w14:paraId="63806D1D" w14:textId="3BF6780B" w:rsidR="00805F4E" w:rsidRPr="009951D3" w:rsidRDefault="00805F4E" w:rsidP="00805F4E">
      <w:pPr>
        <w:rPr>
          <w:rFonts w:asciiTheme="minorHAnsi" w:hAnsiTheme="minorHAnsi"/>
          <w:noProof/>
          <w:sz w:val="22"/>
          <w:szCs w:val="22"/>
          <w:lang w:val="es-ES"/>
        </w:rPr>
      </w:pPr>
      <w:r w:rsidRPr="009951D3">
        <w:rPr>
          <w:rFonts w:asciiTheme="minorHAnsi" w:hAnsiTheme="minorHAnsi"/>
          <w:noProof/>
          <w:sz w:val="22"/>
          <w:szCs w:val="22"/>
          <w:lang w:val="es-ES"/>
        </w:rPr>
        <w:t xml:space="preserve">20. </w:t>
      </w:r>
      <w:r w:rsidRPr="009951D3">
        <w:rPr>
          <w:rFonts w:asciiTheme="minorHAnsi" w:hAnsiTheme="minorHAnsi"/>
          <w:noProof/>
          <w:sz w:val="22"/>
          <w:szCs w:val="22"/>
          <w:lang w:val="es-ES"/>
        </w:rPr>
        <w:tab/>
        <w:t>PIDE al Grupo de supervisión de las actividades de CECoP que continúe vigilando las cuestiones de CECoP a escala nacional dentro de la Convención y el progreso de la aplicación del Programa de CECoP, y que asesore al Comité Permanente y a la Secretaría sobre las prioridades de trabajo de CECoP a escalas nacional, regional e internacional;</w:t>
      </w:r>
    </w:p>
    <w:p w14:paraId="79682026" w14:textId="77777777" w:rsidR="00A24CE5" w:rsidRPr="009951D3" w:rsidRDefault="00A24CE5" w:rsidP="00805F4E">
      <w:pPr>
        <w:rPr>
          <w:rFonts w:asciiTheme="minorHAnsi" w:hAnsiTheme="minorHAnsi"/>
          <w:noProof/>
          <w:sz w:val="22"/>
          <w:szCs w:val="22"/>
          <w:lang w:val="es-ES"/>
        </w:rPr>
      </w:pPr>
    </w:p>
    <w:p w14:paraId="63AAAA42" w14:textId="72643D48" w:rsidR="00A24CE5" w:rsidRPr="009951D3" w:rsidRDefault="00A24CE5" w:rsidP="00A24CE5">
      <w:pPr>
        <w:rPr>
          <w:rFonts w:asciiTheme="minorHAnsi" w:hAnsiTheme="minorHAnsi"/>
          <w:noProof/>
          <w:sz w:val="22"/>
          <w:szCs w:val="22"/>
          <w:lang w:val="es-ES"/>
        </w:rPr>
      </w:pPr>
      <w:r w:rsidRPr="009951D3">
        <w:rPr>
          <w:rFonts w:asciiTheme="minorHAnsi" w:hAnsiTheme="minorHAnsi"/>
          <w:noProof/>
          <w:sz w:val="22"/>
          <w:szCs w:val="22"/>
          <w:lang w:val="es-ES"/>
        </w:rPr>
        <w:t xml:space="preserve">21. </w:t>
      </w:r>
      <w:r w:rsidRPr="009951D3">
        <w:rPr>
          <w:rFonts w:asciiTheme="minorHAnsi" w:hAnsiTheme="minorHAnsi"/>
          <w:noProof/>
          <w:sz w:val="22"/>
          <w:szCs w:val="22"/>
          <w:lang w:val="es-ES"/>
        </w:rPr>
        <w:tab/>
        <w:t>PIDE ADEMÁS al Grupo de supervisión de las actividades de CECoP que recomiende al Comité Permanente en su 57ª reunión un nuevo enfoque para apoyar la aplicación de las actividades de CECoP, teniendo en cuenta el trabajo ya realizado por el Grupo de supervisión de las actividades de CECoP y por el Grupo de trabajo sobre la aplicación de la CECoP antes de la COP13;</w:t>
      </w:r>
    </w:p>
    <w:p w14:paraId="2AA6500F" w14:textId="77777777" w:rsidR="00A24CE5" w:rsidRPr="009951D3" w:rsidRDefault="00A24CE5" w:rsidP="00805F4E">
      <w:pPr>
        <w:rPr>
          <w:rFonts w:asciiTheme="minorHAnsi" w:hAnsiTheme="minorHAnsi"/>
          <w:noProof/>
          <w:sz w:val="22"/>
          <w:szCs w:val="22"/>
          <w:lang w:val="es-ES"/>
        </w:rPr>
      </w:pPr>
    </w:p>
    <w:p w14:paraId="4E05D85E" w14:textId="61A3C399" w:rsidR="00EA6F20" w:rsidRPr="009951D3" w:rsidRDefault="00A24CE5" w:rsidP="00A24CE5">
      <w:pPr>
        <w:rPr>
          <w:rFonts w:asciiTheme="minorHAnsi" w:hAnsiTheme="minorHAnsi"/>
          <w:noProof/>
          <w:sz w:val="22"/>
          <w:szCs w:val="22"/>
          <w:lang w:val="es-ES"/>
        </w:rPr>
      </w:pPr>
      <w:r w:rsidRPr="009951D3">
        <w:rPr>
          <w:rFonts w:asciiTheme="minorHAnsi" w:hAnsiTheme="minorHAnsi"/>
          <w:noProof/>
          <w:sz w:val="22"/>
          <w:szCs w:val="22"/>
          <w:lang w:val="es-ES"/>
        </w:rPr>
        <w:t xml:space="preserve">22. </w:t>
      </w:r>
      <w:r w:rsidRPr="009951D3">
        <w:rPr>
          <w:rFonts w:asciiTheme="minorHAnsi" w:hAnsiTheme="minorHAnsi"/>
          <w:noProof/>
          <w:sz w:val="22"/>
          <w:szCs w:val="22"/>
          <w:lang w:val="es-ES"/>
        </w:rPr>
        <w:tab/>
      </w:r>
      <w:r w:rsidR="00EA6F20" w:rsidRPr="009951D3">
        <w:rPr>
          <w:rFonts w:asciiTheme="minorHAnsi" w:hAnsiTheme="minorHAnsi"/>
          <w:noProof/>
          <w:sz w:val="22"/>
          <w:szCs w:val="22"/>
          <w:lang w:val="es-ES"/>
        </w:rPr>
        <w:t xml:space="preserve">ENCARGA al Grupo de supervisión </w:t>
      </w:r>
      <w:r w:rsidR="004F3CCF" w:rsidRPr="009951D3">
        <w:rPr>
          <w:rFonts w:asciiTheme="minorHAnsi" w:hAnsiTheme="minorHAnsi"/>
          <w:noProof/>
          <w:sz w:val="22"/>
          <w:szCs w:val="22"/>
          <w:lang w:val="es-ES"/>
        </w:rPr>
        <w:t xml:space="preserve">de las actividades de CECoP </w:t>
      </w:r>
      <w:r w:rsidR="00EA6F20" w:rsidRPr="009951D3">
        <w:rPr>
          <w:rFonts w:asciiTheme="minorHAnsi" w:hAnsiTheme="minorHAnsi"/>
          <w:noProof/>
          <w:sz w:val="22"/>
          <w:szCs w:val="22"/>
          <w:lang w:val="es-ES"/>
        </w:rPr>
        <w:t xml:space="preserve">que examine la aplicación del Programa de, coordine </w:t>
      </w:r>
      <w:r w:rsidR="009A251C" w:rsidRPr="009951D3">
        <w:rPr>
          <w:rFonts w:asciiTheme="minorHAnsi" w:hAnsiTheme="minorHAnsi"/>
          <w:noProof/>
          <w:sz w:val="22"/>
          <w:szCs w:val="22"/>
          <w:lang w:val="es-ES"/>
        </w:rPr>
        <w:t xml:space="preserve">sus esfuerzos con el Grupo de trabajo sobre el Plan Estratégico </w:t>
      </w:r>
      <w:r w:rsidR="004F3CCF" w:rsidRPr="009951D3">
        <w:rPr>
          <w:rFonts w:asciiTheme="minorHAnsi" w:hAnsiTheme="minorHAnsi"/>
          <w:noProof/>
          <w:sz w:val="22"/>
          <w:szCs w:val="22"/>
          <w:lang w:val="es-ES"/>
        </w:rPr>
        <w:t>e</w:t>
      </w:r>
      <w:r w:rsidR="009A251C" w:rsidRPr="009951D3">
        <w:rPr>
          <w:rFonts w:asciiTheme="minorHAnsi" w:hAnsiTheme="minorHAnsi"/>
          <w:noProof/>
          <w:sz w:val="22"/>
          <w:szCs w:val="22"/>
          <w:lang w:val="es-ES"/>
        </w:rPr>
        <w:t xml:space="preserve"> informe sobre sus resultados a la 58ª reunión del Comité Permanente (SC58); ENCARGA ADEMÁS al Comité Permanente que en su reunión SC58, continúe deliberando sobre esta cuestión, para </w:t>
      </w:r>
      <w:r w:rsidR="004F3CCF" w:rsidRPr="009951D3">
        <w:rPr>
          <w:rFonts w:asciiTheme="minorHAnsi" w:hAnsiTheme="minorHAnsi"/>
          <w:noProof/>
          <w:sz w:val="22"/>
          <w:szCs w:val="22"/>
          <w:lang w:val="es-ES"/>
        </w:rPr>
        <w:t xml:space="preserve">que </w:t>
      </w:r>
      <w:r w:rsidR="009A251C" w:rsidRPr="009951D3">
        <w:rPr>
          <w:rFonts w:asciiTheme="minorHAnsi" w:hAnsiTheme="minorHAnsi"/>
          <w:noProof/>
          <w:sz w:val="22"/>
          <w:szCs w:val="22"/>
          <w:lang w:val="es-ES"/>
        </w:rPr>
        <w:t>la COP14</w:t>
      </w:r>
      <w:r w:rsidR="004F3CCF" w:rsidRPr="009951D3">
        <w:rPr>
          <w:rFonts w:asciiTheme="minorHAnsi" w:hAnsiTheme="minorHAnsi"/>
          <w:noProof/>
          <w:sz w:val="22"/>
          <w:szCs w:val="22"/>
          <w:lang w:val="es-ES"/>
        </w:rPr>
        <w:t xml:space="preserve"> tome una decisión</w:t>
      </w:r>
      <w:r w:rsidR="009A251C" w:rsidRPr="009951D3">
        <w:rPr>
          <w:rFonts w:asciiTheme="minorHAnsi" w:hAnsiTheme="minorHAnsi"/>
          <w:noProof/>
          <w:sz w:val="22"/>
          <w:szCs w:val="22"/>
          <w:lang w:val="es-ES"/>
        </w:rPr>
        <w:t xml:space="preserve">; </w:t>
      </w:r>
    </w:p>
    <w:p w14:paraId="2D08B7A8" w14:textId="77777777" w:rsidR="00EA6F20" w:rsidRPr="009951D3" w:rsidRDefault="00EA6F20" w:rsidP="00A24CE5">
      <w:pPr>
        <w:rPr>
          <w:rFonts w:asciiTheme="minorHAnsi" w:hAnsiTheme="minorHAnsi"/>
          <w:noProof/>
          <w:sz w:val="22"/>
          <w:szCs w:val="22"/>
          <w:lang w:val="es-ES"/>
        </w:rPr>
      </w:pPr>
    </w:p>
    <w:p w14:paraId="47641515" w14:textId="27B7C5D0" w:rsidR="00A24CE5" w:rsidRPr="009951D3" w:rsidRDefault="009A251C" w:rsidP="00A24CE5">
      <w:pPr>
        <w:rPr>
          <w:rFonts w:asciiTheme="minorHAnsi" w:hAnsiTheme="minorHAnsi"/>
          <w:noProof/>
          <w:sz w:val="22"/>
          <w:szCs w:val="22"/>
          <w:lang w:val="es-ES"/>
        </w:rPr>
      </w:pPr>
      <w:r w:rsidRPr="009951D3">
        <w:rPr>
          <w:rFonts w:asciiTheme="minorHAnsi" w:hAnsiTheme="minorHAnsi"/>
          <w:noProof/>
          <w:sz w:val="22"/>
          <w:szCs w:val="22"/>
          <w:lang w:val="es-ES"/>
        </w:rPr>
        <w:t>23.</w:t>
      </w:r>
      <w:r w:rsidRPr="009951D3">
        <w:rPr>
          <w:rFonts w:asciiTheme="minorHAnsi" w:hAnsiTheme="minorHAnsi"/>
          <w:noProof/>
          <w:sz w:val="22"/>
          <w:szCs w:val="22"/>
          <w:lang w:val="es-ES"/>
        </w:rPr>
        <w:tab/>
      </w:r>
      <w:r w:rsidR="00A24CE5" w:rsidRPr="009951D3">
        <w:rPr>
          <w:rFonts w:asciiTheme="minorHAnsi" w:hAnsiTheme="minorHAnsi"/>
          <w:noProof/>
          <w:sz w:val="22"/>
          <w:szCs w:val="22"/>
          <w:lang w:val="es-ES"/>
        </w:rPr>
        <w:t xml:space="preserve">PIDE a la Secretaría que refuerce su apoyo </w:t>
      </w:r>
      <w:r w:rsidR="00683ABA" w:rsidRPr="009951D3">
        <w:rPr>
          <w:rFonts w:asciiTheme="minorHAnsi" w:hAnsiTheme="minorHAnsi"/>
          <w:noProof/>
          <w:sz w:val="22"/>
          <w:szCs w:val="22"/>
          <w:lang w:val="es-ES"/>
        </w:rPr>
        <w:t>par</w:t>
      </w:r>
      <w:r w:rsidR="00A24CE5" w:rsidRPr="009951D3">
        <w:rPr>
          <w:rFonts w:asciiTheme="minorHAnsi" w:hAnsiTheme="minorHAnsi"/>
          <w:noProof/>
          <w:sz w:val="22"/>
          <w:szCs w:val="22"/>
          <w:lang w:val="es-ES"/>
        </w:rPr>
        <w:t xml:space="preserve">a la aplicación del Programa de CECoP mediante la </w:t>
      </w:r>
      <w:r w:rsidR="009D72CD" w:rsidRPr="009951D3">
        <w:rPr>
          <w:rFonts w:asciiTheme="minorHAnsi" w:hAnsiTheme="minorHAnsi"/>
          <w:noProof/>
          <w:sz w:val="22"/>
          <w:szCs w:val="22"/>
          <w:lang w:val="es-ES"/>
        </w:rPr>
        <w:t>asignación</w:t>
      </w:r>
      <w:r w:rsidRPr="009951D3">
        <w:rPr>
          <w:rFonts w:asciiTheme="minorHAnsi" w:hAnsiTheme="minorHAnsi"/>
          <w:noProof/>
          <w:sz w:val="22"/>
          <w:szCs w:val="22"/>
          <w:lang w:val="es-ES"/>
        </w:rPr>
        <w:t xml:space="preserve"> de </w:t>
      </w:r>
      <w:r w:rsidR="00683ABA" w:rsidRPr="009951D3">
        <w:rPr>
          <w:rFonts w:asciiTheme="minorHAnsi" w:hAnsiTheme="minorHAnsi"/>
          <w:noProof/>
          <w:sz w:val="22"/>
          <w:szCs w:val="22"/>
          <w:lang w:val="es-ES"/>
        </w:rPr>
        <w:t>personal</w:t>
      </w:r>
      <w:r w:rsidR="009D72CD" w:rsidRPr="009951D3">
        <w:rPr>
          <w:rFonts w:asciiTheme="minorHAnsi" w:hAnsiTheme="minorHAnsi"/>
          <w:noProof/>
          <w:sz w:val="22"/>
          <w:szCs w:val="22"/>
          <w:lang w:val="es-ES"/>
        </w:rPr>
        <w:t xml:space="preserve"> suficiente</w:t>
      </w:r>
      <w:r w:rsidR="00A24CE5" w:rsidRPr="009951D3">
        <w:rPr>
          <w:rFonts w:asciiTheme="minorHAnsi" w:hAnsiTheme="minorHAnsi"/>
          <w:noProof/>
          <w:sz w:val="22"/>
          <w:szCs w:val="22"/>
          <w:lang w:val="es-ES"/>
        </w:rPr>
        <w:t xml:space="preserve"> para este fin, </w:t>
      </w:r>
      <w:r w:rsidR="00EF2034" w:rsidRPr="009951D3">
        <w:rPr>
          <w:rFonts w:asciiTheme="minorHAnsi" w:hAnsiTheme="minorHAnsi"/>
          <w:noProof/>
          <w:sz w:val="22"/>
          <w:szCs w:val="22"/>
          <w:lang w:val="es-ES"/>
        </w:rPr>
        <w:t>a reserva de</w:t>
      </w:r>
      <w:r w:rsidR="00A24CE5" w:rsidRPr="009951D3">
        <w:rPr>
          <w:rFonts w:asciiTheme="minorHAnsi" w:hAnsiTheme="minorHAnsi"/>
          <w:noProof/>
          <w:sz w:val="22"/>
          <w:szCs w:val="22"/>
          <w:lang w:val="es-ES"/>
        </w:rPr>
        <w:t xml:space="preserve"> la disponibilidad de </w:t>
      </w:r>
      <w:r w:rsidR="00EF2034" w:rsidRPr="009951D3">
        <w:rPr>
          <w:rFonts w:asciiTheme="minorHAnsi" w:hAnsiTheme="minorHAnsi"/>
          <w:noProof/>
          <w:sz w:val="22"/>
          <w:szCs w:val="22"/>
          <w:lang w:val="es-ES"/>
        </w:rPr>
        <w:t>fondos</w:t>
      </w:r>
      <w:r w:rsidR="00A24CE5" w:rsidRPr="009951D3">
        <w:rPr>
          <w:rFonts w:asciiTheme="minorHAnsi" w:hAnsiTheme="minorHAnsi"/>
          <w:noProof/>
          <w:sz w:val="22"/>
          <w:szCs w:val="22"/>
          <w:lang w:val="es-ES"/>
        </w:rPr>
        <w:t>; y</w:t>
      </w:r>
    </w:p>
    <w:p w14:paraId="6BDD7A40" w14:textId="77777777" w:rsidR="00A24CE5" w:rsidRPr="009951D3" w:rsidRDefault="00A24CE5" w:rsidP="00A24CE5">
      <w:pPr>
        <w:rPr>
          <w:rFonts w:asciiTheme="minorHAnsi" w:hAnsiTheme="minorHAnsi"/>
          <w:noProof/>
          <w:sz w:val="22"/>
          <w:szCs w:val="22"/>
          <w:lang w:val="es-ES"/>
        </w:rPr>
      </w:pPr>
    </w:p>
    <w:p w14:paraId="78C6DF05" w14:textId="0BFB6CDB" w:rsidR="003F3A15" w:rsidRPr="009951D3" w:rsidRDefault="009A251C" w:rsidP="00A24CE5">
      <w:pPr>
        <w:rPr>
          <w:rFonts w:asciiTheme="minorHAnsi" w:hAnsiTheme="minorHAnsi"/>
          <w:noProof/>
          <w:sz w:val="22"/>
          <w:szCs w:val="22"/>
          <w:lang w:val="es-ES"/>
        </w:rPr>
      </w:pPr>
      <w:r w:rsidRPr="009951D3">
        <w:rPr>
          <w:rFonts w:asciiTheme="minorHAnsi" w:hAnsiTheme="minorHAnsi"/>
          <w:noProof/>
          <w:sz w:val="22"/>
          <w:szCs w:val="22"/>
          <w:lang w:val="es-ES"/>
        </w:rPr>
        <w:t>24</w:t>
      </w:r>
      <w:r w:rsidR="00A24CE5" w:rsidRPr="009951D3">
        <w:rPr>
          <w:rFonts w:asciiTheme="minorHAnsi" w:hAnsiTheme="minorHAnsi"/>
          <w:noProof/>
          <w:sz w:val="22"/>
          <w:szCs w:val="22"/>
          <w:lang w:val="es-ES"/>
        </w:rPr>
        <w:t xml:space="preserve">. </w:t>
      </w:r>
      <w:r w:rsidR="00A24CE5" w:rsidRPr="009951D3">
        <w:rPr>
          <w:rFonts w:asciiTheme="minorHAnsi" w:hAnsiTheme="minorHAnsi"/>
          <w:noProof/>
          <w:sz w:val="22"/>
          <w:szCs w:val="22"/>
          <w:lang w:val="es-ES"/>
        </w:rPr>
        <w:tab/>
        <w:t xml:space="preserve">INVITA a las Partes, otros gobiernos, instituciones financieras y otros asociados en la ejecución que estén en condiciones de hacerlo a que pongan </w:t>
      </w:r>
      <w:r w:rsidR="00683ABA" w:rsidRPr="009951D3">
        <w:rPr>
          <w:rFonts w:asciiTheme="minorHAnsi" w:hAnsiTheme="minorHAnsi"/>
          <w:noProof/>
          <w:sz w:val="22"/>
          <w:szCs w:val="22"/>
          <w:lang w:val="es-ES"/>
        </w:rPr>
        <w:t xml:space="preserve">recursos </w:t>
      </w:r>
      <w:r w:rsidR="00A24CE5" w:rsidRPr="009951D3">
        <w:rPr>
          <w:rFonts w:asciiTheme="minorHAnsi" w:hAnsiTheme="minorHAnsi"/>
          <w:noProof/>
          <w:sz w:val="22"/>
          <w:szCs w:val="22"/>
          <w:lang w:val="es-ES"/>
        </w:rPr>
        <w:t>a disposición para la aplicación del Programa de CECoP.</w:t>
      </w:r>
    </w:p>
    <w:p w14:paraId="08F6C9DF" w14:textId="77777777" w:rsidR="003F3A15" w:rsidRPr="009951D3" w:rsidRDefault="003F3A15">
      <w:pPr>
        <w:spacing w:after="160" w:line="259" w:lineRule="auto"/>
        <w:ind w:left="0" w:firstLine="0"/>
        <w:rPr>
          <w:rFonts w:asciiTheme="minorHAnsi" w:hAnsiTheme="minorHAnsi"/>
          <w:noProof/>
          <w:sz w:val="22"/>
          <w:szCs w:val="22"/>
          <w:lang w:val="es-ES"/>
        </w:rPr>
      </w:pPr>
      <w:r w:rsidRPr="009951D3">
        <w:rPr>
          <w:rFonts w:asciiTheme="minorHAnsi" w:hAnsiTheme="minorHAnsi"/>
          <w:noProof/>
          <w:sz w:val="22"/>
          <w:szCs w:val="22"/>
          <w:lang w:val="es-ES"/>
        </w:rPr>
        <w:br w:type="page"/>
      </w:r>
    </w:p>
    <w:p w14:paraId="3FAFD54D" w14:textId="77777777" w:rsidR="0001032E" w:rsidRPr="009951D3" w:rsidRDefault="00457F08" w:rsidP="00345A9A">
      <w:pPr>
        <w:autoSpaceDE w:val="0"/>
        <w:autoSpaceDN w:val="0"/>
        <w:adjustRightInd w:val="0"/>
        <w:contextualSpacing/>
        <w:rPr>
          <w:rFonts w:asciiTheme="minorHAnsi" w:hAnsiTheme="minorHAnsi" w:cs="Garamond"/>
          <w:b/>
          <w:noProof/>
          <w:lang w:val="es-ES"/>
        </w:rPr>
      </w:pPr>
      <w:r w:rsidRPr="009951D3">
        <w:rPr>
          <w:rFonts w:asciiTheme="minorHAnsi" w:hAnsiTheme="minorHAnsi" w:cs="Garamond"/>
          <w:b/>
          <w:noProof/>
          <w:lang w:val="es-ES"/>
        </w:rPr>
        <w:lastRenderedPageBreak/>
        <w:t xml:space="preserve">Anexo 1 </w:t>
      </w:r>
    </w:p>
    <w:p w14:paraId="5796BCCB" w14:textId="77777777" w:rsidR="0001032E" w:rsidRPr="009951D3" w:rsidRDefault="0001032E" w:rsidP="00345A9A">
      <w:pPr>
        <w:autoSpaceDE w:val="0"/>
        <w:autoSpaceDN w:val="0"/>
        <w:adjustRightInd w:val="0"/>
        <w:contextualSpacing/>
        <w:rPr>
          <w:rFonts w:asciiTheme="minorHAnsi" w:hAnsiTheme="minorHAnsi" w:cs="Garamond"/>
          <w:noProof/>
          <w:lang w:val="es-ES"/>
        </w:rPr>
      </w:pPr>
    </w:p>
    <w:p w14:paraId="4CD59F12" w14:textId="7049E895" w:rsidR="007C4DAB" w:rsidRPr="009951D3" w:rsidRDefault="007C0519" w:rsidP="00345A9A">
      <w:pPr>
        <w:autoSpaceDE w:val="0"/>
        <w:autoSpaceDN w:val="0"/>
        <w:adjustRightInd w:val="0"/>
        <w:contextualSpacing/>
        <w:rPr>
          <w:rFonts w:asciiTheme="minorHAnsi" w:hAnsiTheme="minorHAnsi" w:cs="Garamond"/>
          <w:b/>
          <w:noProof/>
          <w:lang w:val="es-ES"/>
        </w:rPr>
      </w:pPr>
      <w:r w:rsidRPr="009951D3">
        <w:rPr>
          <w:rFonts w:asciiTheme="minorHAnsi" w:hAnsiTheme="minorHAnsi" w:cs="Garamond"/>
          <w:b/>
          <w:noProof/>
          <w:lang w:val="es-ES"/>
        </w:rPr>
        <w:t>Examen del C</w:t>
      </w:r>
      <w:r w:rsidR="00457F08" w:rsidRPr="009951D3">
        <w:rPr>
          <w:rFonts w:asciiTheme="minorHAnsi" w:hAnsiTheme="minorHAnsi" w:cs="Garamond"/>
          <w:b/>
          <w:noProof/>
          <w:lang w:val="es-ES"/>
        </w:rPr>
        <w:t xml:space="preserve">uarto Plan Estratégico de Ramsar: Alcance y modalidades </w:t>
      </w:r>
    </w:p>
    <w:p w14:paraId="3A4461E3" w14:textId="77777777" w:rsidR="00BB6B1A" w:rsidRPr="009951D3" w:rsidRDefault="00BB6B1A" w:rsidP="00345A9A">
      <w:pPr>
        <w:autoSpaceDE w:val="0"/>
        <w:autoSpaceDN w:val="0"/>
        <w:adjustRightInd w:val="0"/>
        <w:contextualSpacing/>
        <w:rPr>
          <w:rFonts w:asciiTheme="minorHAnsi" w:hAnsiTheme="minorHAnsi" w:cs="Garamond"/>
          <w:noProof/>
          <w:sz w:val="22"/>
          <w:szCs w:val="22"/>
          <w:highlight w:val="yellow"/>
          <w:lang w:val="es-ES"/>
        </w:rPr>
      </w:pPr>
    </w:p>
    <w:p w14:paraId="0860A808" w14:textId="70E76E8E" w:rsidR="00DB7F14" w:rsidRPr="009951D3" w:rsidRDefault="00DB7F14" w:rsidP="00345A9A">
      <w:pPr>
        <w:rPr>
          <w:rFonts w:asciiTheme="minorHAnsi" w:hAnsiTheme="minorHAnsi" w:cstheme="minorHAnsi"/>
          <w:noProof/>
          <w:spacing w:val="-1"/>
          <w:sz w:val="22"/>
          <w:szCs w:val="22"/>
          <w:lang w:val="es-ES"/>
        </w:rPr>
      </w:pPr>
      <w:r w:rsidRPr="009951D3">
        <w:rPr>
          <w:rFonts w:asciiTheme="minorHAnsi" w:hAnsiTheme="minorHAnsi" w:cstheme="minorHAnsi"/>
          <w:noProof/>
          <w:spacing w:val="-1"/>
          <w:sz w:val="22"/>
          <w:szCs w:val="22"/>
          <w:lang w:val="es-ES"/>
        </w:rPr>
        <w:t>1.</w:t>
      </w:r>
      <w:r w:rsidRPr="009951D3">
        <w:rPr>
          <w:rFonts w:asciiTheme="minorHAnsi" w:hAnsiTheme="minorHAnsi" w:cstheme="minorHAnsi"/>
          <w:noProof/>
          <w:spacing w:val="-1"/>
          <w:sz w:val="22"/>
          <w:szCs w:val="22"/>
          <w:lang w:val="es-ES"/>
        </w:rPr>
        <w:tab/>
      </w:r>
      <w:r w:rsidR="00457F08" w:rsidRPr="009951D3">
        <w:rPr>
          <w:rFonts w:asciiTheme="minorHAnsi" w:hAnsiTheme="minorHAnsi" w:cstheme="minorHAnsi"/>
          <w:noProof/>
          <w:spacing w:val="-1"/>
          <w:sz w:val="22"/>
          <w:szCs w:val="22"/>
          <w:lang w:val="es-ES"/>
        </w:rPr>
        <w:t>En su 12ª re</w:t>
      </w:r>
      <w:r w:rsidR="007C0519" w:rsidRPr="009951D3">
        <w:rPr>
          <w:rFonts w:asciiTheme="minorHAnsi" w:hAnsiTheme="minorHAnsi" w:cstheme="minorHAnsi"/>
          <w:noProof/>
          <w:spacing w:val="-1"/>
          <w:sz w:val="22"/>
          <w:szCs w:val="22"/>
          <w:lang w:val="es-ES"/>
        </w:rPr>
        <w:t xml:space="preserve">unión (Punta del Este, 2015), </w:t>
      </w:r>
      <w:r w:rsidR="00457F08" w:rsidRPr="009951D3">
        <w:rPr>
          <w:rFonts w:asciiTheme="minorHAnsi" w:hAnsiTheme="minorHAnsi" w:cstheme="minorHAnsi"/>
          <w:noProof/>
          <w:spacing w:val="-1"/>
          <w:sz w:val="22"/>
          <w:szCs w:val="22"/>
          <w:lang w:val="es-ES"/>
        </w:rPr>
        <w:t>a través de la Resolución XII.2, la Conferencia de las Partes aprobó el Plan Estratégico de Ramsar para 2016-2024</w:t>
      </w:r>
      <w:r w:rsidR="000472FE" w:rsidRPr="009951D3">
        <w:rPr>
          <w:rFonts w:asciiTheme="minorHAnsi" w:hAnsiTheme="minorHAnsi" w:cstheme="minorHAnsi"/>
          <w:noProof/>
          <w:spacing w:val="-1"/>
          <w:sz w:val="22"/>
          <w:szCs w:val="22"/>
          <w:lang w:val="es-ES"/>
        </w:rPr>
        <w:t xml:space="preserve">, </w:t>
      </w:r>
      <w:r w:rsidR="001C5801" w:rsidRPr="009951D3">
        <w:rPr>
          <w:rFonts w:asciiTheme="minorHAnsi" w:hAnsiTheme="minorHAnsi" w:cstheme="minorHAnsi"/>
          <w:noProof/>
          <w:spacing w:val="-1"/>
          <w:sz w:val="22"/>
          <w:szCs w:val="22"/>
          <w:lang w:val="es-ES"/>
        </w:rPr>
        <w:t>incluida</w:t>
      </w:r>
      <w:r w:rsidR="000472FE" w:rsidRPr="009951D3">
        <w:rPr>
          <w:rFonts w:asciiTheme="minorHAnsi" w:hAnsiTheme="minorHAnsi" w:cstheme="minorHAnsi"/>
          <w:noProof/>
          <w:spacing w:val="-1"/>
          <w:sz w:val="22"/>
          <w:szCs w:val="22"/>
          <w:lang w:val="es-ES"/>
        </w:rPr>
        <w:t xml:space="preserve"> la Misión de la Convención de Ramsar sobre los Humedales y su Visión para 2024. Comprende 17 Metas, agrupadas bajo tres Objetivos Es</w:t>
      </w:r>
      <w:r w:rsidR="001C5801" w:rsidRPr="009951D3">
        <w:rPr>
          <w:rFonts w:asciiTheme="minorHAnsi" w:hAnsiTheme="minorHAnsi" w:cstheme="minorHAnsi"/>
          <w:noProof/>
          <w:spacing w:val="-1"/>
          <w:sz w:val="22"/>
          <w:szCs w:val="22"/>
          <w:lang w:val="es-ES"/>
        </w:rPr>
        <w:t xml:space="preserve">tratégicos y un Objetivo Operativo </w:t>
      </w:r>
      <w:r w:rsidR="000472FE" w:rsidRPr="009951D3">
        <w:rPr>
          <w:rFonts w:asciiTheme="minorHAnsi" w:hAnsiTheme="minorHAnsi" w:cstheme="minorHAnsi"/>
          <w:noProof/>
          <w:spacing w:val="-1"/>
          <w:sz w:val="22"/>
          <w:szCs w:val="22"/>
          <w:lang w:val="es-ES"/>
        </w:rPr>
        <w:t xml:space="preserve">que los apoya. </w:t>
      </w:r>
    </w:p>
    <w:p w14:paraId="7F1AF293" w14:textId="77777777" w:rsidR="00DB7F14" w:rsidRPr="009951D3" w:rsidRDefault="00DB7F14" w:rsidP="00345A9A">
      <w:pPr>
        <w:rPr>
          <w:rFonts w:asciiTheme="minorHAnsi" w:hAnsiTheme="minorHAnsi" w:cstheme="minorHAnsi"/>
          <w:noProof/>
          <w:spacing w:val="-1"/>
          <w:sz w:val="22"/>
          <w:szCs w:val="22"/>
          <w:lang w:val="es-ES"/>
        </w:rPr>
      </w:pPr>
    </w:p>
    <w:p w14:paraId="47D8F008" w14:textId="79893BFD" w:rsidR="00DB7F14" w:rsidRPr="009951D3" w:rsidRDefault="00DB7F14" w:rsidP="00345A9A">
      <w:pPr>
        <w:tabs>
          <w:tab w:val="left" w:pos="720"/>
          <w:tab w:val="left" w:pos="1440"/>
          <w:tab w:val="center" w:pos="4513"/>
        </w:tabs>
        <w:rPr>
          <w:rFonts w:asciiTheme="minorHAnsi" w:hAnsiTheme="minorHAnsi" w:cstheme="minorHAnsi"/>
          <w:noProof/>
          <w:spacing w:val="-1"/>
          <w:sz w:val="22"/>
          <w:szCs w:val="22"/>
          <w:lang w:val="es-ES"/>
        </w:rPr>
      </w:pPr>
      <w:r w:rsidRPr="009951D3">
        <w:rPr>
          <w:rFonts w:asciiTheme="minorHAnsi" w:hAnsiTheme="minorHAnsi" w:cstheme="minorHAnsi"/>
          <w:noProof/>
          <w:spacing w:val="-1"/>
          <w:sz w:val="22"/>
          <w:szCs w:val="22"/>
          <w:lang w:val="es-ES"/>
        </w:rPr>
        <w:t>2.</w:t>
      </w:r>
      <w:r w:rsidRPr="009951D3">
        <w:rPr>
          <w:rFonts w:asciiTheme="minorHAnsi" w:hAnsiTheme="minorHAnsi" w:cstheme="minorHAnsi"/>
          <w:noProof/>
          <w:spacing w:val="-1"/>
          <w:sz w:val="22"/>
          <w:szCs w:val="22"/>
          <w:lang w:val="es-ES"/>
        </w:rPr>
        <w:tab/>
      </w:r>
      <w:r w:rsidR="000472FE" w:rsidRPr="009951D3">
        <w:rPr>
          <w:rFonts w:asciiTheme="minorHAnsi" w:hAnsiTheme="minorHAnsi" w:cstheme="minorHAnsi"/>
          <w:noProof/>
          <w:spacing w:val="-1"/>
          <w:sz w:val="22"/>
          <w:szCs w:val="22"/>
          <w:lang w:val="es-ES"/>
        </w:rPr>
        <w:t>El Plan Estratégico prev</w:t>
      </w:r>
      <w:r w:rsidR="00A0238A" w:rsidRPr="009951D3">
        <w:rPr>
          <w:rFonts w:asciiTheme="minorHAnsi" w:hAnsiTheme="minorHAnsi" w:cstheme="minorHAnsi"/>
          <w:noProof/>
          <w:spacing w:val="-1"/>
          <w:sz w:val="22"/>
          <w:szCs w:val="22"/>
          <w:lang w:val="es-ES"/>
        </w:rPr>
        <w:t>é</w:t>
      </w:r>
      <w:r w:rsidR="001C5801" w:rsidRPr="009951D3">
        <w:rPr>
          <w:rFonts w:asciiTheme="minorHAnsi" w:hAnsiTheme="minorHAnsi" w:cstheme="minorHAnsi"/>
          <w:noProof/>
          <w:spacing w:val="-1"/>
          <w:sz w:val="22"/>
          <w:szCs w:val="22"/>
          <w:lang w:val="es-ES"/>
        </w:rPr>
        <w:t xml:space="preserve"> lo siguiente</w:t>
      </w:r>
      <w:r w:rsidR="000472FE" w:rsidRPr="009951D3">
        <w:rPr>
          <w:rFonts w:asciiTheme="minorHAnsi" w:hAnsiTheme="minorHAnsi" w:cstheme="minorHAnsi"/>
          <w:noProof/>
          <w:spacing w:val="-1"/>
          <w:sz w:val="22"/>
          <w:szCs w:val="22"/>
          <w:lang w:val="es-ES"/>
        </w:rPr>
        <w:t xml:space="preserve">: </w:t>
      </w:r>
    </w:p>
    <w:p w14:paraId="687D3BD8" w14:textId="77777777" w:rsidR="00DB7F14" w:rsidRPr="009951D3" w:rsidRDefault="00A0238A" w:rsidP="00345A9A">
      <w:pPr>
        <w:ind w:firstLine="0"/>
        <w:rPr>
          <w:rFonts w:asciiTheme="minorHAnsi" w:hAnsiTheme="minorHAnsi" w:cstheme="minorHAnsi"/>
          <w:i/>
          <w:noProof/>
          <w:spacing w:val="-1"/>
          <w:sz w:val="22"/>
          <w:szCs w:val="22"/>
          <w:lang w:val="es-ES"/>
        </w:rPr>
      </w:pPr>
      <w:r w:rsidRPr="009951D3">
        <w:rPr>
          <w:rFonts w:asciiTheme="minorHAnsi" w:hAnsiTheme="minorHAnsi" w:cstheme="minorHAnsi"/>
          <w:i/>
          <w:noProof/>
          <w:spacing w:val="-1"/>
          <w:sz w:val="22"/>
          <w:szCs w:val="22"/>
          <w:lang w:val="es-ES"/>
        </w:rPr>
        <w:t>L</w:t>
      </w:r>
      <w:r w:rsidR="000472FE" w:rsidRPr="009951D3">
        <w:rPr>
          <w:rFonts w:asciiTheme="minorHAnsi" w:hAnsiTheme="minorHAnsi" w:cstheme="minorHAnsi"/>
          <w:i/>
          <w:noProof/>
          <w:spacing w:val="-1"/>
          <w:sz w:val="22"/>
          <w:szCs w:val="22"/>
          <w:lang w:val="es-ES"/>
        </w:rPr>
        <w:t xml:space="preserve">levar a cabo un examen del Cuarto Plan Estratégico en la COP14 y establecer las modalidades y el alcance de dicho examen en la COP13, teniendo en cuenta, entre otras cosas, los resultados de las discusiones sobre la agenda para el desarrollo sostenible y los objetivos de desarrollo sostenible después de 2015, el trabajo de la IPBES y las necesidades de coordinación en relación con el examen del Plan Estratégico para la Diversidad Biológica 2011-2020. </w:t>
      </w:r>
    </w:p>
    <w:p w14:paraId="276DBE9D" w14:textId="77777777" w:rsidR="00927F9B" w:rsidRPr="009951D3" w:rsidRDefault="00927F9B" w:rsidP="00345A9A">
      <w:pPr>
        <w:rPr>
          <w:rFonts w:asciiTheme="minorHAnsi" w:hAnsiTheme="minorHAnsi" w:cstheme="minorHAnsi"/>
          <w:noProof/>
          <w:spacing w:val="-1"/>
          <w:sz w:val="22"/>
          <w:szCs w:val="22"/>
          <w:lang w:val="es-ES"/>
        </w:rPr>
      </w:pPr>
    </w:p>
    <w:p w14:paraId="38364B27" w14:textId="3276C125" w:rsidR="00C41C34" w:rsidRPr="009951D3" w:rsidRDefault="00F52B53" w:rsidP="00345A9A">
      <w:pPr>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3.</w:t>
      </w:r>
      <w:r w:rsidRPr="009951D3">
        <w:rPr>
          <w:rFonts w:asciiTheme="minorHAnsi" w:hAnsiTheme="minorHAnsi" w:cstheme="minorHAnsi"/>
          <w:noProof/>
          <w:sz w:val="22"/>
          <w:szCs w:val="22"/>
          <w:lang w:val="es-ES"/>
        </w:rPr>
        <w:tab/>
      </w:r>
      <w:r w:rsidR="00A0238A" w:rsidRPr="009951D3">
        <w:rPr>
          <w:rFonts w:asciiTheme="minorHAnsi" w:hAnsiTheme="minorHAnsi" w:cstheme="minorHAnsi"/>
          <w:noProof/>
          <w:sz w:val="22"/>
          <w:szCs w:val="22"/>
          <w:lang w:val="es-ES"/>
        </w:rPr>
        <w:t xml:space="preserve">El Plan Estratégico de Ramsar para 2016-2024 </w:t>
      </w:r>
      <w:r w:rsidR="00683ABA" w:rsidRPr="009951D3">
        <w:rPr>
          <w:rFonts w:asciiTheme="minorHAnsi" w:hAnsiTheme="minorHAnsi" w:cstheme="minorHAnsi"/>
          <w:noProof/>
          <w:sz w:val="22"/>
          <w:szCs w:val="22"/>
          <w:lang w:val="es-ES"/>
        </w:rPr>
        <w:t>es compatible</w:t>
      </w:r>
      <w:r w:rsidR="00A0238A" w:rsidRPr="009951D3">
        <w:rPr>
          <w:rFonts w:asciiTheme="minorHAnsi" w:hAnsiTheme="minorHAnsi" w:cstheme="minorHAnsi"/>
          <w:noProof/>
          <w:sz w:val="22"/>
          <w:szCs w:val="22"/>
          <w:lang w:val="es-ES"/>
        </w:rPr>
        <w:t xml:space="preserve"> con el Plan Estratégico para la Diversidad Biológica 2011-2020, las Metas de Aichi </w:t>
      </w:r>
      <w:r w:rsidR="001C5801" w:rsidRPr="009951D3">
        <w:rPr>
          <w:rFonts w:asciiTheme="minorHAnsi" w:hAnsiTheme="minorHAnsi" w:cs="Arial"/>
          <w:noProof/>
          <w:sz w:val="22"/>
          <w:szCs w:val="22"/>
          <w:lang w:val="es-ES"/>
        </w:rPr>
        <w:t>para la Diversidad Biológica</w:t>
      </w:r>
      <w:r w:rsidR="00A0238A" w:rsidRPr="009951D3">
        <w:rPr>
          <w:rFonts w:asciiTheme="minorHAnsi" w:hAnsiTheme="minorHAnsi" w:cstheme="minorHAnsi"/>
          <w:noProof/>
          <w:sz w:val="22"/>
          <w:szCs w:val="22"/>
          <w:lang w:val="es-ES"/>
        </w:rPr>
        <w:t xml:space="preserve"> y los Objetivos de Desarrollo sostenible. </w:t>
      </w:r>
    </w:p>
    <w:p w14:paraId="15EDE0E6" w14:textId="77777777" w:rsidR="00C41C34" w:rsidRPr="009951D3" w:rsidRDefault="00C41C34" w:rsidP="00345A9A">
      <w:pPr>
        <w:tabs>
          <w:tab w:val="left" w:pos="426"/>
        </w:tabs>
        <w:ind w:left="426" w:hanging="426"/>
        <w:contextualSpacing/>
        <w:rPr>
          <w:rFonts w:asciiTheme="minorHAnsi" w:hAnsiTheme="minorHAnsi"/>
          <w:noProof/>
          <w:sz w:val="22"/>
          <w:szCs w:val="22"/>
          <w:highlight w:val="green"/>
          <w:lang w:val="es-ES"/>
        </w:rPr>
      </w:pPr>
    </w:p>
    <w:p w14:paraId="61D9A734" w14:textId="77777777" w:rsidR="00134564" w:rsidRPr="009951D3" w:rsidRDefault="00A0238A" w:rsidP="00345A9A">
      <w:pPr>
        <w:pStyle w:val="Default"/>
        <w:rPr>
          <w:rFonts w:asciiTheme="minorHAnsi" w:hAnsiTheme="minorHAnsi" w:cstheme="minorHAnsi"/>
          <w:noProof/>
          <w:sz w:val="22"/>
          <w:szCs w:val="22"/>
          <w:u w:val="single"/>
          <w:lang w:val="es-ES"/>
        </w:rPr>
      </w:pPr>
      <w:r w:rsidRPr="009951D3">
        <w:rPr>
          <w:rFonts w:asciiTheme="minorHAnsi" w:hAnsiTheme="minorHAnsi" w:cstheme="minorHAnsi"/>
          <w:noProof/>
          <w:sz w:val="22"/>
          <w:szCs w:val="22"/>
          <w:u w:val="single"/>
          <w:lang w:val="es-ES"/>
        </w:rPr>
        <w:t xml:space="preserve">Alcance del examen </w:t>
      </w:r>
    </w:p>
    <w:p w14:paraId="75F052F3" w14:textId="77777777" w:rsidR="00134564" w:rsidRPr="009951D3" w:rsidRDefault="00134564" w:rsidP="00345A9A">
      <w:pPr>
        <w:pStyle w:val="Default"/>
        <w:rPr>
          <w:rFonts w:asciiTheme="minorHAnsi" w:hAnsiTheme="minorHAnsi" w:cstheme="minorHAnsi"/>
          <w:noProof/>
          <w:sz w:val="22"/>
          <w:szCs w:val="22"/>
          <w:lang w:val="es-ES"/>
        </w:rPr>
      </w:pPr>
    </w:p>
    <w:p w14:paraId="1FAB250C" w14:textId="73986ECD" w:rsidR="00E027A0" w:rsidRPr="009951D3" w:rsidRDefault="00A95E75" w:rsidP="00345A9A">
      <w:pPr>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4.</w:t>
      </w:r>
      <w:r w:rsidRPr="009951D3">
        <w:rPr>
          <w:rFonts w:asciiTheme="minorHAnsi" w:hAnsiTheme="minorHAnsi" w:cstheme="minorHAnsi"/>
          <w:noProof/>
          <w:sz w:val="22"/>
          <w:szCs w:val="22"/>
          <w:lang w:val="es-ES"/>
        </w:rPr>
        <w:tab/>
      </w:r>
      <w:r w:rsidR="001C5801" w:rsidRPr="009951D3">
        <w:rPr>
          <w:rFonts w:asciiTheme="minorHAnsi" w:hAnsiTheme="minorHAnsi" w:cstheme="minorHAnsi"/>
          <w:noProof/>
          <w:sz w:val="22"/>
          <w:szCs w:val="22"/>
          <w:lang w:val="es-ES"/>
        </w:rPr>
        <w:t>El C</w:t>
      </w:r>
      <w:r w:rsidR="00A0238A" w:rsidRPr="009951D3">
        <w:rPr>
          <w:rFonts w:asciiTheme="minorHAnsi" w:hAnsiTheme="minorHAnsi" w:cstheme="minorHAnsi"/>
          <w:noProof/>
          <w:sz w:val="22"/>
          <w:szCs w:val="22"/>
          <w:lang w:val="es-ES"/>
        </w:rPr>
        <w:t xml:space="preserve">uarto Plan Estratégico </w:t>
      </w:r>
      <w:r w:rsidR="001C5801" w:rsidRPr="009951D3">
        <w:rPr>
          <w:rFonts w:asciiTheme="minorHAnsi" w:hAnsiTheme="minorHAnsi" w:cstheme="minorHAnsi"/>
          <w:noProof/>
          <w:sz w:val="22"/>
          <w:szCs w:val="22"/>
          <w:lang w:val="es-ES"/>
        </w:rPr>
        <w:t>abarca</w:t>
      </w:r>
      <w:r w:rsidR="00A0238A" w:rsidRPr="009951D3">
        <w:rPr>
          <w:rFonts w:asciiTheme="minorHAnsi" w:hAnsiTheme="minorHAnsi" w:cstheme="minorHAnsi"/>
          <w:noProof/>
          <w:sz w:val="22"/>
          <w:szCs w:val="22"/>
          <w:lang w:val="es-ES"/>
        </w:rPr>
        <w:t xml:space="preserve"> un período de nueve años, </w:t>
      </w:r>
      <w:r w:rsidR="001C5801" w:rsidRPr="009951D3">
        <w:rPr>
          <w:rFonts w:asciiTheme="minorHAnsi" w:hAnsiTheme="minorHAnsi" w:cstheme="minorHAnsi"/>
          <w:noProof/>
          <w:sz w:val="22"/>
          <w:szCs w:val="22"/>
          <w:lang w:val="es-ES"/>
        </w:rPr>
        <w:t xml:space="preserve">es decir, </w:t>
      </w:r>
      <w:r w:rsidR="00A0238A" w:rsidRPr="009951D3">
        <w:rPr>
          <w:rFonts w:asciiTheme="minorHAnsi" w:hAnsiTheme="minorHAnsi" w:cstheme="minorHAnsi"/>
          <w:noProof/>
          <w:sz w:val="22"/>
          <w:szCs w:val="22"/>
          <w:lang w:val="es-ES"/>
        </w:rPr>
        <w:t xml:space="preserve">tres trienios </w:t>
      </w:r>
      <w:r w:rsidR="001C5801" w:rsidRPr="009951D3">
        <w:rPr>
          <w:rFonts w:asciiTheme="minorHAnsi" w:hAnsiTheme="minorHAnsi" w:cstheme="minorHAnsi"/>
          <w:noProof/>
          <w:sz w:val="22"/>
          <w:szCs w:val="22"/>
          <w:lang w:val="es-ES"/>
        </w:rPr>
        <w:t xml:space="preserve">entre </w:t>
      </w:r>
      <w:r w:rsidR="00A0238A" w:rsidRPr="009951D3">
        <w:rPr>
          <w:rFonts w:asciiTheme="minorHAnsi" w:hAnsiTheme="minorHAnsi" w:cstheme="minorHAnsi"/>
          <w:noProof/>
          <w:sz w:val="22"/>
          <w:szCs w:val="22"/>
          <w:lang w:val="es-ES"/>
        </w:rPr>
        <w:t xml:space="preserve">reuniones de la Conferencia de las Partes. Finaliza en 2024, año de celebración de la COP15. Sin embargo, dado que el examen tendrá lugar en la </w:t>
      </w:r>
      <w:r w:rsidR="009A251C" w:rsidRPr="009951D3">
        <w:rPr>
          <w:rFonts w:asciiTheme="minorHAnsi" w:hAnsiTheme="minorHAnsi" w:cstheme="minorHAnsi"/>
          <w:noProof/>
          <w:sz w:val="22"/>
          <w:szCs w:val="22"/>
          <w:lang w:val="es-ES"/>
        </w:rPr>
        <w:t>14ª reunión de las Partes Contratantes (</w:t>
      </w:r>
      <w:r w:rsidR="00A0238A" w:rsidRPr="009951D3">
        <w:rPr>
          <w:rFonts w:asciiTheme="minorHAnsi" w:hAnsiTheme="minorHAnsi" w:cstheme="minorHAnsi"/>
          <w:noProof/>
          <w:sz w:val="22"/>
          <w:szCs w:val="22"/>
          <w:lang w:val="es-ES"/>
        </w:rPr>
        <w:t>COP14</w:t>
      </w:r>
      <w:r w:rsidR="009A251C" w:rsidRPr="009951D3">
        <w:rPr>
          <w:rFonts w:asciiTheme="minorHAnsi" w:hAnsiTheme="minorHAnsi" w:cstheme="minorHAnsi"/>
          <w:noProof/>
          <w:sz w:val="22"/>
          <w:szCs w:val="22"/>
          <w:lang w:val="es-ES"/>
        </w:rPr>
        <w:t xml:space="preserve">), </w:t>
      </w:r>
      <w:r w:rsidR="001C5801" w:rsidRPr="009951D3">
        <w:rPr>
          <w:rFonts w:asciiTheme="minorHAnsi" w:hAnsiTheme="minorHAnsi" w:cstheme="minorHAnsi"/>
          <w:noProof/>
          <w:sz w:val="22"/>
          <w:szCs w:val="22"/>
          <w:lang w:val="es-ES"/>
        </w:rPr>
        <w:t>con arreglo a</w:t>
      </w:r>
      <w:r w:rsidR="009A251C" w:rsidRPr="009951D3">
        <w:rPr>
          <w:rFonts w:asciiTheme="minorHAnsi" w:hAnsiTheme="minorHAnsi" w:cstheme="minorHAnsi"/>
          <w:noProof/>
          <w:sz w:val="22"/>
          <w:szCs w:val="22"/>
          <w:lang w:val="es-ES"/>
        </w:rPr>
        <w:t xml:space="preserve"> la Resolución XII.2</w:t>
      </w:r>
      <w:r w:rsidR="00A0238A" w:rsidRPr="009951D3">
        <w:rPr>
          <w:rFonts w:asciiTheme="minorHAnsi" w:hAnsiTheme="minorHAnsi" w:cstheme="minorHAnsi"/>
          <w:noProof/>
          <w:sz w:val="22"/>
          <w:szCs w:val="22"/>
          <w:lang w:val="es-ES"/>
        </w:rPr>
        <w:t xml:space="preserve">, </w:t>
      </w:r>
      <w:r w:rsidR="001C5801" w:rsidRPr="009951D3">
        <w:rPr>
          <w:rFonts w:asciiTheme="minorHAnsi" w:hAnsiTheme="minorHAnsi" w:cstheme="minorHAnsi"/>
          <w:noProof/>
          <w:sz w:val="22"/>
          <w:szCs w:val="22"/>
          <w:lang w:val="es-ES"/>
        </w:rPr>
        <w:t xml:space="preserve">se trata de un </w:t>
      </w:r>
      <w:r w:rsidR="00A0238A" w:rsidRPr="009951D3">
        <w:rPr>
          <w:rFonts w:asciiTheme="minorHAnsi" w:hAnsiTheme="minorHAnsi" w:cstheme="minorHAnsi"/>
          <w:noProof/>
          <w:sz w:val="22"/>
          <w:szCs w:val="22"/>
          <w:lang w:val="es-ES"/>
        </w:rPr>
        <w:t xml:space="preserve">examen </w:t>
      </w:r>
      <w:r w:rsidR="001C5801" w:rsidRPr="009951D3">
        <w:rPr>
          <w:rFonts w:asciiTheme="minorHAnsi" w:hAnsiTheme="minorHAnsi" w:cstheme="minorHAnsi"/>
          <w:noProof/>
          <w:sz w:val="22"/>
          <w:szCs w:val="22"/>
          <w:lang w:val="es-ES"/>
        </w:rPr>
        <w:t>de mitad de período, que s</w:t>
      </w:r>
      <w:r w:rsidR="00A13300" w:rsidRPr="009951D3">
        <w:rPr>
          <w:rFonts w:asciiTheme="minorHAnsi" w:hAnsiTheme="minorHAnsi" w:cstheme="minorHAnsi"/>
          <w:noProof/>
          <w:sz w:val="22"/>
          <w:szCs w:val="22"/>
          <w:lang w:val="es-ES"/>
        </w:rPr>
        <w:t xml:space="preserve">e centrará en </w:t>
      </w:r>
      <w:r w:rsidR="001C5801" w:rsidRPr="009951D3">
        <w:rPr>
          <w:rFonts w:asciiTheme="minorHAnsi" w:hAnsiTheme="minorHAnsi" w:cstheme="minorHAnsi"/>
          <w:noProof/>
          <w:sz w:val="22"/>
          <w:szCs w:val="22"/>
          <w:lang w:val="es-ES"/>
        </w:rPr>
        <w:t>evaluar</w:t>
      </w:r>
      <w:r w:rsidR="00A13300" w:rsidRPr="009951D3">
        <w:rPr>
          <w:rFonts w:asciiTheme="minorHAnsi" w:hAnsiTheme="minorHAnsi" w:cstheme="minorHAnsi"/>
          <w:noProof/>
          <w:sz w:val="22"/>
          <w:szCs w:val="22"/>
          <w:lang w:val="es-ES"/>
        </w:rPr>
        <w:t xml:space="preserve"> la aplicación del Plan Estratégico </w:t>
      </w:r>
      <w:r w:rsidR="00683ABA" w:rsidRPr="009951D3">
        <w:rPr>
          <w:rFonts w:asciiTheme="minorHAnsi" w:hAnsiTheme="minorHAnsi" w:cstheme="minorHAnsi"/>
          <w:noProof/>
          <w:sz w:val="22"/>
          <w:szCs w:val="22"/>
          <w:lang w:val="es-ES"/>
        </w:rPr>
        <w:t xml:space="preserve">desde 2016 hasta </w:t>
      </w:r>
      <w:r w:rsidR="001C5801" w:rsidRPr="009951D3">
        <w:rPr>
          <w:rFonts w:asciiTheme="minorHAnsi" w:hAnsiTheme="minorHAnsi" w:cstheme="minorHAnsi"/>
          <w:noProof/>
          <w:sz w:val="22"/>
          <w:szCs w:val="22"/>
          <w:lang w:val="es-ES"/>
        </w:rPr>
        <w:t>2021</w:t>
      </w:r>
      <w:r w:rsidR="00A13300" w:rsidRPr="009951D3">
        <w:rPr>
          <w:rFonts w:asciiTheme="minorHAnsi" w:hAnsiTheme="minorHAnsi" w:cstheme="minorHAnsi"/>
          <w:noProof/>
          <w:sz w:val="22"/>
          <w:szCs w:val="22"/>
          <w:lang w:val="es-ES"/>
        </w:rPr>
        <w:t xml:space="preserve"> y en señalar </w:t>
      </w:r>
      <w:r w:rsidR="001C5801" w:rsidRPr="009951D3">
        <w:rPr>
          <w:rFonts w:asciiTheme="minorHAnsi" w:hAnsiTheme="minorHAnsi" w:cstheme="minorHAnsi"/>
          <w:noProof/>
          <w:sz w:val="22"/>
          <w:szCs w:val="22"/>
          <w:lang w:val="es-ES"/>
        </w:rPr>
        <w:t xml:space="preserve">posibles </w:t>
      </w:r>
      <w:r w:rsidR="00A13300" w:rsidRPr="009951D3">
        <w:rPr>
          <w:rFonts w:asciiTheme="minorHAnsi" w:hAnsiTheme="minorHAnsi" w:cstheme="minorHAnsi"/>
          <w:noProof/>
          <w:sz w:val="22"/>
          <w:szCs w:val="22"/>
          <w:lang w:val="es-ES"/>
        </w:rPr>
        <w:t xml:space="preserve">modificaciones </w:t>
      </w:r>
      <w:r w:rsidR="001C5801" w:rsidRPr="009951D3">
        <w:rPr>
          <w:rFonts w:asciiTheme="minorHAnsi" w:hAnsiTheme="minorHAnsi" w:cstheme="minorHAnsi"/>
          <w:noProof/>
          <w:sz w:val="22"/>
          <w:szCs w:val="22"/>
          <w:lang w:val="es-ES"/>
        </w:rPr>
        <w:t xml:space="preserve">necesarias en </w:t>
      </w:r>
      <w:r w:rsidR="00A13300" w:rsidRPr="009951D3">
        <w:rPr>
          <w:rFonts w:asciiTheme="minorHAnsi" w:hAnsiTheme="minorHAnsi" w:cstheme="minorHAnsi"/>
          <w:noProof/>
          <w:sz w:val="22"/>
          <w:szCs w:val="22"/>
          <w:lang w:val="es-ES"/>
        </w:rPr>
        <w:t>la COP14. Estas modificaciones</w:t>
      </w:r>
      <w:r w:rsidR="00683ABA" w:rsidRPr="009951D3">
        <w:rPr>
          <w:rFonts w:asciiTheme="minorHAnsi" w:hAnsiTheme="minorHAnsi" w:cstheme="minorHAnsi"/>
          <w:noProof/>
          <w:sz w:val="22"/>
          <w:szCs w:val="22"/>
          <w:lang w:val="es-ES"/>
        </w:rPr>
        <w:t xml:space="preserve"> al plan</w:t>
      </w:r>
      <w:r w:rsidR="00A13300" w:rsidRPr="009951D3">
        <w:rPr>
          <w:rFonts w:asciiTheme="minorHAnsi" w:hAnsiTheme="minorHAnsi" w:cstheme="minorHAnsi"/>
          <w:noProof/>
          <w:sz w:val="22"/>
          <w:szCs w:val="22"/>
          <w:lang w:val="es-ES"/>
        </w:rPr>
        <w:t xml:space="preserve"> </w:t>
      </w:r>
      <w:r w:rsidR="00723A28" w:rsidRPr="009951D3">
        <w:rPr>
          <w:rFonts w:asciiTheme="minorHAnsi" w:hAnsiTheme="minorHAnsi" w:cstheme="minorHAnsi"/>
          <w:noProof/>
          <w:sz w:val="22"/>
          <w:szCs w:val="22"/>
          <w:lang w:val="es-ES"/>
        </w:rPr>
        <w:t>abarcarían</w:t>
      </w:r>
      <w:r w:rsidR="00A13300" w:rsidRPr="009951D3">
        <w:rPr>
          <w:rFonts w:asciiTheme="minorHAnsi" w:hAnsiTheme="minorHAnsi" w:cstheme="minorHAnsi"/>
          <w:noProof/>
          <w:sz w:val="22"/>
          <w:szCs w:val="22"/>
          <w:lang w:val="es-ES"/>
        </w:rPr>
        <w:t xml:space="preserve"> el período restante, desde 2022 hasta 2024. </w:t>
      </w:r>
    </w:p>
    <w:p w14:paraId="03B8FF13" w14:textId="77777777" w:rsidR="00DC1C48" w:rsidRPr="009951D3" w:rsidRDefault="00DC1C48" w:rsidP="00345A9A">
      <w:pPr>
        <w:rPr>
          <w:rFonts w:asciiTheme="minorHAnsi" w:hAnsiTheme="minorHAnsi" w:cstheme="minorHAnsi"/>
          <w:noProof/>
          <w:sz w:val="22"/>
          <w:szCs w:val="22"/>
          <w:lang w:val="es-ES"/>
        </w:rPr>
      </w:pPr>
    </w:p>
    <w:p w14:paraId="6B1E3AD7" w14:textId="67CC133C" w:rsidR="00DC1C48" w:rsidRPr="009951D3" w:rsidRDefault="00DC1C48" w:rsidP="00345A9A">
      <w:pPr>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5.</w:t>
      </w:r>
      <w:r w:rsidRPr="009951D3">
        <w:rPr>
          <w:rFonts w:asciiTheme="minorHAnsi" w:hAnsiTheme="minorHAnsi" w:cstheme="minorHAnsi"/>
          <w:noProof/>
          <w:sz w:val="22"/>
          <w:szCs w:val="22"/>
          <w:lang w:val="es-ES"/>
        </w:rPr>
        <w:tab/>
      </w:r>
      <w:r w:rsidR="00A13300" w:rsidRPr="009951D3">
        <w:rPr>
          <w:rFonts w:asciiTheme="minorHAnsi" w:hAnsiTheme="minorHAnsi" w:cstheme="minorHAnsi"/>
          <w:noProof/>
          <w:sz w:val="22"/>
          <w:szCs w:val="22"/>
          <w:lang w:val="es-ES"/>
        </w:rPr>
        <w:t xml:space="preserve">En el momento de la aprobación del </w:t>
      </w:r>
      <w:r w:rsidR="00723A28" w:rsidRPr="009951D3">
        <w:rPr>
          <w:rFonts w:asciiTheme="minorHAnsi" w:hAnsiTheme="minorHAnsi" w:cstheme="minorHAnsi"/>
          <w:noProof/>
          <w:sz w:val="22"/>
          <w:szCs w:val="22"/>
          <w:lang w:val="es-ES"/>
        </w:rPr>
        <w:t>C</w:t>
      </w:r>
      <w:r w:rsidR="00A13300" w:rsidRPr="009951D3">
        <w:rPr>
          <w:rFonts w:asciiTheme="minorHAnsi" w:hAnsiTheme="minorHAnsi" w:cstheme="minorHAnsi"/>
          <w:noProof/>
          <w:sz w:val="22"/>
          <w:szCs w:val="22"/>
          <w:lang w:val="es-ES"/>
        </w:rPr>
        <w:t>uarto Plan Estratégico, la Conferencia de las Partes estableció indicadores</w:t>
      </w:r>
      <w:r w:rsidR="00723A28" w:rsidRPr="009951D3">
        <w:rPr>
          <w:rFonts w:asciiTheme="minorHAnsi" w:hAnsiTheme="minorHAnsi" w:cstheme="minorHAnsi"/>
          <w:noProof/>
          <w:sz w:val="22"/>
          <w:szCs w:val="22"/>
          <w:lang w:val="es-ES"/>
        </w:rPr>
        <w:t>,</w:t>
      </w:r>
      <w:r w:rsidR="00A13300" w:rsidRPr="009951D3">
        <w:rPr>
          <w:rFonts w:asciiTheme="minorHAnsi" w:hAnsiTheme="minorHAnsi" w:cstheme="minorHAnsi"/>
          <w:noProof/>
          <w:sz w:val="22"/>
          <w:szCs w:val="22"/>
          <w:lang w:val="es-ES"/>
        </w:rPr>
        <w:t xml:space="preserve"> que</w:t>
      </w:r>
      <w:r w:rsidR="00723A28" w:rsidRPr="009951D3">
        <w:rPr>
          <w:rFonts w:asciiTheme="minorHAnsi" w:hAnsiTheme="minorHAnsi" w:cstheme="minorHAnsi"/>
          <w:noProof/>
          <w:sz w:val="22"/>
          <w:szCs w:val="22"/>
          <w:lang w:val="es-ES"/>
        </w:rPr>
        <w:t xml:space="preserve"> en consecuencia </w:t>
      </w:r>
      <w:r w:rsidR="00DC0D61" w:rsidRPr="009951D3">
        <w:rPr>
          <w:rFonts w:asciiTheme="minorHAnsi" w:hAnsiTheme="minorHAnsi" w:cstheme="minorHAnsi"/>
          <w:noProof/>
          <w:sz w:val="22"/>
          <w:szCs w:val="22"/>
          <w:lang w:val="es-ES"/>
        </w:rPr>
        <w:t>debería</w:t>
      </w:r>
      <w:r w:rsidR="00A13300" w:rsidRPr="009951D3">
        <w:rPr>
          <w:rFonts w:asciiTheme="minorHAnsi" w:hAnsiTheme="minorHAnsi" w:cstheme="minorHAnsi"/>
          <w:noProof/>
          <w:sz w:val="22"/>
          <w:szCs w:val="22"/>
          <w:lang w:val="es-ES"/>
        </w:rPr>
        <w:t xml:space="preserve">n ser utilizados como la base </w:t>
      </w:r>
      <w:r w:rsidR="00723A28" w:rsidRPr="009951D3">
        <w:rPr>
          <w:rFonts w:asciiTheme="minorHAnsi" w:hAnsiTheme="minorHAnsi" w:cstheme="minorHAnsi"/>
          <w:noProof/>
          <w:sz w:val="22"/>
          <w:szCs w:val="22"/>
          <w:lang w:val="es-ES"/>
        </w:rPr>
        <w:t xml:space="preserve">para </w:t>
      </w:r>
      <w:r w:rsidR="00A13300" w:rsidRPr="009951D3">
        <w:rPr>
          <w:rFonts w:asciiTheme="minorHAnsi" w:hAnsiTheme="minorHAnsi" w:cstheme="minorHAnsi"/>
          <w:noProof/>
          <w:sz w:val="22"/>
          <w:szCs w:val="22"/>
          <w:lang w:val="es-ES"/>
        </w:rPr>
        <w:t xml:space="preserve">determinar la consecución de los Objetivos y las Metas del Plan. </w:t>
      </w:r>
    </w:p>
    <w:p w14:paraId="01C43A21" w14:textId="77777777" w:rsidR="00112810" w:rsidRPr="009951D3" w:rsidRDefault="00112810" w:rsidP="00345A9A">
      <w:pPr>
        <w:rPr>
          <w:rFonts w:asciiTheme="minorHAnsi" w:hAnsiTheme="minorHAnsi" w:cstheme="minorHAnsi"/>
          <w:noProof/>
          <w:sz w:val="22"/>
          <w:szCs w:val="22"/>
          <w:lang w:val="es-ES"/>
        </w:rPr>
      </w:pPr>
    </w:p>
    <w:p w14:paraId="5FF6A661" w14:textId="427BAAC8" w:rsidR="00112810" w:rsidRPr="009951D3" w:rsidRDefault="006D2DFE" w:rsidP="00345A9A">
      <w:pPr>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6.</w:t>
      </w:r>
      <w:r w:rsidRPr="009951D3">
        <w:rPr>
          <w:rFonts w:asciiTheme="minorHAnsi" w:hAnsiTheme="minorHAnsi" w:cstheme="minorHAnsi"/>
          <w:noProof/>
          <w:sz w:val="22"/>
          <w:szCs w:val="22"/>
          <w:lang w:val="es-ES"/>
        </w:rPr>
        <w:tab/>
      </w:r>
      <w:r w:rsidR="00A13300" w:rsidRPr="009951D3">
        <w:rPr>
          <w:rFonts w:asciiTheme="minorHAnsi" w:hAnsiTheme="minorHAnsi" w:cstheme="minorHAnsi"/>
          <w:noProof/>
          <w:sz w:val="22"/>
          <w:szCs w:val="22"/>
          <w:lang w:val="es-ES"/>
        </w:rPr>
        <w:t xml:space="preserve">No obstante, el examen también debería tener en cuenta las sugerencias del </w:t>
      </w:r>
      <w:r w:rsidR="00DC0D61" w:rsidRPr="009951D3">
        <w:rPr>
          <w:rFonts w:asciiTheme="minorHAnsi" w:hAnsiTheme="minorHAnsi" w:cstheme="minorHAnsi"/>
          <w:noProof/>
          <w:sz w:val="22"/>
          <w:szCs w:val="22"/>
          <w:lang w:val="es-ES"/>
        </w:rPr>
        <w:t>grupo</w:t>
      </w:r>
      <w:r w:rsidR="00A13300" w:rsidRPr="009951D3">
        <w:rPr>
          <w:rFonts w:asciiTheme="minorHAnsi" w:hAnsiTheme="minorHAnsi" w:cstheme="minorHAnsi"/>
          <w:noProof/>
          <w:sz w:val="22"/>
          <w:szCs w:val="22"/>
          <w:lang w:val="es-ES"/>
        </w:rPr>
        <w:t xml:space="preserve"> de expertos </w:t>
      </w:r>
      <w:r w:rsidR="00DC0D61" w:rsidRPr="009951D3">
        <w:rPr>
          <w:rFonts w:asciiTheme="minorHAnsi" w:hAnsiTheme="minorHAnsi" w:cstheme="minorHAnsi"/>
          <w:noProof/>
          <w:sz w:val="22"/>
          <w:szCs w:val="22"/>
          <w:lang w:val="es-ES"/>
        </w:rPr>
        <w:t>que se reunió</w:t>
      </w:r>
      <w:r w:rsidR="00A13300" w:rsidRPr="009951D3">
        <w:rPr>
          <w:rFonts w:asciiTheme="minorHAnsi" w:hAnsiTheme="minorHAnsi" w:cstheme="minorHAnsi"/>
          <w:noProof/>
          <w:sz w:val="22"/>
          <w:szCs w:val="22"/>
          <w:lang w:val="es-ES"/>
        </w:rPr>
        <w:t xml:space="preserve"> en septiembre de 2015, así como la evolución de los acontecimientos en la</w:t>
      </w:r>
      <w:r w:rsidR="00DC0D61" w:rsidRPr="009951D3">
        <w:rPr>
          <w:rFonts w:asciiTheme="minorHAnsi" w:hAnsiTheme="minorHAnsi" w:cstheme="minorHAnsi"/>
          <w:noProof/>
          <w:sz w:val="22"/>
          <w:szCs w:val="22"/>
          <w:lang w:val="es-ES"/>
        </w:rPr>
        <w:t xml:space="preserve"> agenda </w:t>
      </w:r>
      <w:r w:rsidR="00A13300" w:rsidRPr="009951D3">
        <w:rPr>
          <w:rFonts w:asciiTheme="minorHAnsi" w:hAnsiTheme="minorHAnsi" w:cstheme="minorHAnsi"/>
          <w:noProof/>
          <w:sz w:val="22"/>
          <w:szCs w:val="22"/>
          <w:lang w:val="es-ES"/>
        </w:rPr>
        <w:t xml:space="preserve">ambiental mundial. </w:t>
      </w:r>
    </w:p>
    <w:p w14:paraId="1459BF65" w14:textId="77777777" w:rsidR="00FE6967" w:rsidRPr="009951D3" w:rsidRDefault="00FE6967" w:rsidP="00345A9A">
      <w:pPr>
        <w:rPr>
          <w:rFonts w:asciiTheme="minorHAnsi" w:hAnsiTheme="minorHAnsi" w:cstheme="minorHAnsi"/>
          <w:noProof/>
          <w:sz w:val="22"/>
          <w:szCs w:val="22"/>
          <w:lang w:val="es-ES"/>
        </w:rPr>
      </w:pPr>
    </w:p>
    <w:p w14:paraId="52103C3D" w14:textId="29580A9D" w:rsidR="00FE6967" w:rsidRPr="009951D3" w:rsidRDefault="00FE6967" w:rsidP="00345A9A">
      <w:pPr>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7.</w:t>
      </w:r>
      <w:r w:rsidRPr="009951D3">
        <w:rPr>
          <w:rFonts w:asciiTheme="minorHAnsi" w:hAnsiTheme="minorHAnsi" w:cstheme="minorHAnsi"/>
          <w:noProof/>
          <w:sz w:val="22"/>
          <w:szCs w:val="22"/>
          <w:lang w:val="es-ES"/>
        </w:rPr>
        <w:tab/>
      </w:r>
      <w:r w:rsidR="00A13300" w:rsidRPr="009951D3">
        <w:rPr>
          <w:rFonts w:asciiTheme="minorHAnsi" w:hAnsiTheme="minorHAnsi" w:cstheme="minorHAnsi"/>
          <w:noProof/>
          <w:sz w:val="22"/>
          <w:szCs w:val="22"/>
          <w:lang w:val="es-ES"/>
        </w:rPr>
        <w:t xml:space="preserve">El proceso de examen también debería </w:t>
      </w:r>
      <w:r w:rsidR="003E17A5" w:rsidRPr="009951D3">
        <w:rPr>
          <w:rFonts w:asciiTheme="minorHAnsi" w:hAnsiTheme="minorHAnsi" w:cstheme="minorHAnsi"/>
          <w:noProof/>
          <w:sz w:val="22"/>
          <w:szCs w:val="22"/>
          <w:lang w:val="es-ES"/>
        </w:rPr>
        <w:t xml:space="preserve">proporcionar una base para la preparación de un quinto Plan Estratégico, </w:t>
      </w:r>
      <w:r w:rsidR="00DC0D61" w:rsidRPr="009951D3">
        <w:rPr>
          <w:rFonts w:asciiTheme="minorHAnsi" w:hAnsiTheme="minorHAnsi" w:cstheme="minorHAnsi"/>
          <w:noProof/>
          <w:sz w:val="22"/>
          <w:szCs w:val="22"/>
          <w:lang w:val="es-ES"/>
        </w:rPr>
        <w:t>que</w:t>
      </w:r>
      <w:r w:rsidR="003E17A5" w:rsidRPr="009951D3">
        <w:rPr>
          <w:rFonts w:asciiTheme="minorHAnsi" w:hAnsiTheme="minorHAnsi" w:cstheme="minorHAnsi"/>
          <w:noProof/>
          <w:sz w:val="22"/>
          <w:szCs w:val="22"/>
          <w:lang w:val="es-ES"/>
        </w:rPr>
        <w:t xml:space="preserve"> sería evaluado en la 15ª reunión de la Conferencia de las Partes. </w:t>
      </w:r>
    </w:p>
    <w:p w14:paraId="53E3D2FD" w14:textId="77777777" w:rsidR="001B2E26" w:rsidRPr="009951D3" w:rsidRDefault="001B2E26" w:rsidP="00345A9A">
      <w:pPr>
        <w:pStyle w:val="Default"/>
        <w:rPr>
          <w:rFonts w:asciiTheme="minorHAnsi" w:hAnsiTheme="minorHAnsi" w:cstheme="minorHAnsi"/>
          <w:noProof/>
          <w:color w:val="auto"/>
          <w:sz w:val="22"/>
          <w:szCs w:val="22"/>
          <w:lang w:val="es-ES"/>
        </w:rPr>
      </w:pPr>
    </w:p>
    <w:p w14:paraId="66222427" w14:textId="77777777" w:rsidR="00062523" w:rsidRPr="009951D3" w:rsidRDefault="003E17A5" w:rsidP="00345A9A">
      <w:pPr>
        <w:pStyle w:val="Default"/>
        <w:keepNext/>
        <w:rPr>
          <w:rFonts w:asciiTheme="minorHAnsi" w:hAnsiTheme="minorHAnsi" w:cstheme="minorHAnsi"/>
          <w:noProof/>
          <w:sz w:val="22"/>
          <w:szCs w:val="22"/>
          <w:u w:val="single"/>
          <w:lang w:val="es-ES"/>
        </w:rPr>
      </w:pPr>
      <w:r w:rsidRPr="009951D3">
        <w:rPr>
          <w:rFonts w:asciiTheme="minorHAnsi" w:hAnsiTheme="minorHAnsi" w:cstheme="minorHAnsi"/>
          <w:noProof/>
          <w:sz w:val="22"/>
          <w:szCs w:val="22"/>
          <w:u w:val="single"/>
          <w:lang w:val="es-ES"/>
        </w:rPr>
        <w:t xml:space="preserve">Modalidad </w:t>
      </w:r>
    </w:p>
    <w:p w14:paraId="46D1C9C1" w14:textId="77777777" w:rsidR="00062523" w:rsidRPr="009951D3" w:rsidRDefault="00062523" w:rsidP="00345A9A">
      <w:pPr>
        <w:pStyle w:val="Default"/>
        <w:keepNext/>
        <w:rPr>
          <w:rFonts w:asciiTheme="minorHAnsi" w:hAnsiTheme="minorHAnsi" w:cstheme="minorHAnsi"/>
          <w:noProof/>
          <w:sz w:val="22"/>
          <w:szCs w:val="22"/>
          <w:lang w:val="es-ES"/>
        </w:rPr>
      </w:pPr>
    </w:p>
    <w:p w14:paraId="7935C5EE" w14:textId="156E54FF" w:rsidR="00B1736B" w:rsidRPr="009951D3" w:rsidRDefault="00CD2FB4" w:rsidP="00345A9A">
      <w:pPr>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8</w:t>
      </w:r>
      <w:r w:rsidR="00B1736B" w:rsidRPr="009951D3">
        <w:rPr>
          <w:rFonts w:asciiTheme="minorHAnsi" w:hAnsiTheme="minorHAnsi" w:cstheme="minorHAnsi"/>
          <w:noProof/>
          <w:sz w:val="22"/>
          <w:szCs w:val="22"/>
          <w:lang w:val="es-ES"/>
        </w:rPr>
        <w:t>.</w:t>
      </w:r>
      <w:r w:rsidR="00B1736B" w:rsidRPr="009951D3">
        <w:rPr>
          <w:rFonts w:asciiTheme="minorHAnsi" w:hAnsiTheme="minorHAnsi" w:cstheme="minorHAnsi"/>
          <w:noProof/>
          <w:sz w:val="22"/>
          <w:szCs w:val="22"/>
          <w:lang w:val="es-ES"/>
        </w:rPr>
        <w:tab/>
      </w:r>
      <w:r w:rsidR="003E17A5" w:rsidRPr="009951D3">
        <w:rPr>
          <w:rFonts w:asciiTheme="minorHAnsi" w:hAnsiTheme="minorHAnsi" w:cstheme="minorHAnsi"/>
          <w:noProof/>
          <w:sz w:val="22"/>
          <w:szCs w:val="22"/>
          <w:lang w:val="es-ES"/>
        </w:rPr>
        <w:t xml:space="preserve">Se solicita a las Partes Contratantes y a la Secretaría que evalúen sus esfuerzos en relación con la aplicación del </w:t>
      </w:r>
      <w:r w:rsidR="00DC0D61" w:rsidRPr="009951D3">
        <w:rPr>
          <w:rFonts w:asciiTheme="minorHAnsi" w:hAnsiTheme="minorHAnsi" w:cstheme="minorHAnsi"/>
          <w:noProof/>
          <w:sz w:val="22"/>
          <w:szCs w:val="22"/>
          <w:lang w:val="es-ES"/>
        </w:rPr>
        <w:t xml:space="preserve">Cuarto </w:t>
      </w:r>
      <w:r w:rsidR="003E17A5" w:rsidRPr="009951D3">
        <w:rPr>
          <w:rFonts w:asciiTheme="minorHAnsi" w:hAnsiTheme="minorHAnsi" w:cstheme="minorHAnsi"/>
          <w:noProof/>
          <w:sz w:val="22"/>
          <w:szCs w:val="22"/>
          <w:lang w:val="es-ES"/>
        </w:rPr>
        <w:t>Plan Estratégico de Ramsar</w:t>
      </w:r>
      <w:r w:rsidR="00EF2034" w:rsidRPr="009951D3">
        <w:rPr>
          <w:rFonts w:asciiTheme="minorHAnsi" w:hAnsiTheme="minorHAnsi" w:cstheme="minorHAnsi"/>
          <w:noProof/>
          <w:sz w:val="22"/>
          <w:szCs w:val="22"/>
          <w:lang w:val="es-ES"/>
        </w:rPr>
        <w:t xml:space="preserve"> para </w:t>
      </w:r>
      <w:r w:rsidR="003E17A5" w:rsidRPr="009951D3">
        <w:rPr>
          <w:rFonts w:asciiTheme="minorHAnsi" w:hAnsiTheme="minorHAnsi" w:cstheme="minorHAnsi"/>
          <w:noProof/>
          <w:sz w:val="22"/>
          <w:szCs w:val="22"/>
          <w:lang w:val="es-ES"/>
        </w:rPr>
        <w:t xml:space="preserve">2016-2024 y presenten los resultados de </w:t>
      </w:r>
      <w:r w:rsidR="00DC0D61" w:rsidRPr="009951D3">
        <w:rPr>
          <w:rFonts w:asciiTheme="minorHAnsi" w:hAnsiTheme="minorHAnsi" w:cstheme="minorHAnsi"/>
          <w:noProof/>
          <w:sz w:val="22"/>
          <w:szCs w:val="22"/>
          <w:lang w:val="es-ES"/>
        </w:rPr>
        <w:t>su</w:t>
      </w:r>
      <w:r w:rsidR="003E17A5" w:rsidRPr="009951D3">
        <w:rPr>
          <w:rFonts w:asciiTheme="minorHAnsi" w:hAnsiTheme="minorHAnsi" w:cstheme="minorHAnsi"/>
          <w:noProof/>
          <w:sz w:val="22"/>
          <w:szCs w:val="22"/>
          <w:lang w:val="es-ES"/>
        </w:rPr>
        <w:t xml:space="preserve"> evaluación al </w:t>
      </w:r>
      <w:r w:rsidR="00DC0D61" w:rsidRPr="009951D3">
        <w:rPr>
          <w:rFonts w:asciiTheme="minorHAnsi" w:hAnsiTheme="minorHAnsi"/>
          <w:noProof/>
          <w:sz w:val="22"/>
          <w:szCs w:val="22"/>
          <w:lang w:val="es-ES"/>
        </w:rPr>
        <w:t>Grupo de T</w:t>
      </w:r>
      <w:r w:rsidR="003E17A5" w:rsidRPr="009951D3">
        <w:rPr>
          <w:rFonts w:asciiTheme="minorHAnsi" w:hAnsiTheme="minorHAnsi"/>
          <w:noProof/>
          <w:sz w:val="22"/>
          <w:szCs w:val="22"/>
          <w:lang w:val="es-ES"/>
        </w:rPr>
        <w:t>rabajo sobre el Plan Estratégico</w:t>
      </w:r>
      <w:r w:rsidR="003E17A5" w:rsidRPr="009951D3">
        <w:rPr>
          <w:rFonts w:asciiTheme="minorHAnsi" w:hAnsiTheme="minorHAnsi" w:cstheme="minorHAnsi"/>
          <w:noProof/>
          <w:sz w:val="22"/>
          <w:szCs w:val="22"/>
          <w:lang w:val="es-ES"/>
        </w:rPr>
        <w:t xml:space="preserve"> del Comité Permanente </w:t>
      </w:r>
      <w:r w:rsidR="00683ABA" w:rsidRPr="009951D3">
        <w:rPr>
          <w:rFonts w:asciiTheme="minorHAnsi" w:hAnsiTheme="minorHAnsi" w:cstheme="minorHAnsi"/>
          <w:noProof/>
          <w:sz w:val="22"/>
          <w:szCs w:val="22"/>
          <w:lang w:val="es-ES"/>
        </w:rPr>
        <w:t>según un formato proporcionado por el Grupo de Trabajo</w:t>
      </w:r>
      <w:r w:rsidR="003E17A5" w:rsidRPr="009951D3">
        <w:rPr>
          <w:rFonts w:asciiTheme="minorHAnsi" w:hAnsiTheme="minorHAnsi" w:cstheme="minorHAnsi"/>
          <w:noProof/>
          <w:sz w:val="22"/>
          <w:szCs w:val="22"/>
          <w:lang w:val="es-ES"/>
        </w:rPr>
        <w:t xml:space="preserve">. </w:t>
      </w:r>
    </w:p>
    <w:p w14:paraId="1EF72CFB" w14:textId="77777777" w:rsidR="00B1736B" w:rsidRPr="009951D3" w:rsidRDefault="00B1736B" w:rsidP="00345A9A">
      <w:pPr>
        <w:pStyle w:val="Default"/>
        <w:keepNext/>
        <w:rPr>
          <w:rFonts w:asciiTheme="minorHAnsi" w:hAnsiTheme="minorHAnsi" w:cstheme="minorHAnsi"/>
          <w:noProof/>
          <w:sz w:val="22"/>
          <w:szCs w:val="22"/>
          <w:lang w:val="es-ES"/>
        </w:rPr>
      </w:pPr>
    </w:p>
    <w:p w14:paraId="0B8553DB" w14:textId="77777777" w:rsidR="003F13EE" w:rsidRPr="009951D3" w:rsidRDefault="00CD2FB4" w:rsidP="00345A9A">
      <w:pPr>
        <w:keepNext/>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9.</w:t>
      </w:r>
      <w:r w:rsidR="007A1B9B" w:rsidRPr="009951D3">
        <w:rPr>
          <w:rFonts w:asciiTheme="minorHAnsi" w:hAnsiTheme="minorHAnsi" w:cstheme="minorHAnsi"/>
          <w:noProof/>
          <w:sz w:val="22"/>
          <w:szCs w:val="22"/>
          <w:lang w:val="es-ES"/>
        </w:rPr>
        <w:tab/>
      </w:r>
      <w:r w:rsidR="003E17A5" w:rsidRPr="009951D3">
        <w:rPr>
          <w:rFonts w:asciiTheme="minorHAnsi" w:hAnsiTheme="minorHAnsi" w:cstheme="minorHAnsi"/>
          <w:noProof/>
          <w:sz w:val="22"/>
          <w:szCs w:val="22"/>
          <w:lang w:val="es-ES"/>
        </w:rPr>
        <w:t xml:space="preserve">El </w:t>
      </w:r>
      <w:r w:rsidR="003E17A5" w:rsidRPr="009951D3">
        <w:rPr>
          <w:rFonts w:asciiTheme="minorHAnsi" w:hAnsiTheme="minorHAnsi"/>
          <w:noProof/>
          <w:sz w:val="22"/>
          <w:szCs w:val="22"/>
          <w:lang w:val="es-ES"/>
        </w:rPr>
        <w:t>Grupo de Trabajo sobre el Plan Estratégico</w:t>
      </w:r>
      <w:r w:rsidR="003E17A5" w:rsidRPr="009951D3">
        <w:rPr>
          <w:rFonts w:asciiTheme="minorHAnsi" w:hAnsiTheme="minorHAnsi" w:cstheme="minorHAnsi"/>
          <w:noProof/>
          <w:sz w:val="22"/>
          <w:szCs w:val="22"/>
          <w:lang w:val="es-ES"/>
        </w:rPr>
        <w:t xml:space="preserve"> establecido por el Comité Permanente deberá: </w:t>
      </w:r>
    </w:p>
    <w:p w14:paraId="14EEB4A7" w14:textId="77777777" w:rsidR="00E360D7" w:rsidRPr="009951D3" w:rsidRDefault="00E360D7" w:rsidP="00345A9A">
      <w:pPr>
        <w:keepNext/>
        <w:rPr>
          <w:rFonts w:asciiTheme="minorHAnsi" w:hAnsiTheme="minorHAnsi" w:cstheme="minorHAnsi"/>
          <w:noProof/>
          <w:sz w:val="22"/>
          <w:szCs w:val="22"/>
          <w:lang w:val="es-ES"/>
        </w:rPr>
      </w:pPr>
    </w:p>
    <w:p w14:paraId="24953812" w14:textId="5CFFCEBB" w:rsidR="00636D06" w:rsidRPr="009951D3" w:rsidRDefault="00E333EB" w:rsidP="005A5986">
      <w:pPr>
        <w:keepNext/>
        <w:ind w:left="850"/>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a)</w:t>
      </w:r>
      <w:r w:rsidRPr="009951D3">
        <w:rPr>
          <w:rFonts w:asciiTheme="minorHAnsi" w:hAnsiTheme="minorHAnsi" w:cstheme="minorHAnsi"/>
          <w:noProof/>
          <w:sz w:val="22"/>
          <w:szCs w:val="22"/>
          <w:lang w:val="es-ES"/>
        </w:rPr>
        <w:tab/>
      </w:r>
      <w:r w:rsidR="003E17A5" w:rsidRPr="009951D3">
        <w:rPr>
          <w:rFonts w:asciiTheme="minorHAnsi" w:hAnsiTheme="minorHAnsi" w:cstheme="minorHAnsi"/>
          <w:noProof/>
          <w:sz w:val="22"/>
          <w:szCs w:val="22"/>
          <w:lang w:val="es-ES"/>
        </w:rPr>
        <w:t xml:space="preserve">examinar </w:t>
      </w:r>
      <w:r w:rsidR="00683ABA" w:rsidRPr="009951D3">
        <w:rPr>
          <w:rFonts w:asciiTheme="minorHAnsi" w:hAnsiTheme="minorHAnsi" w:cstheme="minorHAnsi"/>
          <w:noProof/>
          <w:sz w:val="22"/>
          <w:szCs w:val="22"/>
          <w:lang w:val="es-ES"/>
        </w:rPr>
        <w:t xml:space="preserve">para la reunión SC59 </w:t>
      </w:r>
      <w:r w:rsidR="00DC0D61" w:rsidRPr="009951D3">
        <w:rPr>
          <w:rFonts w:asciiTheme="minorHAnsi" w:hAnsiTheme="minorHAnsi" w:cstheme="minorHAnsi"/>
          <w:noProof/>
          <w:sz w:val="22"/>
          <w:szCs w:val="22"/>
          <w:lang w:val="es-ES"/>
        </w:rPr>
        <w:t>los</w:t>
      </w:r>
      <w:r w:rsidR="003E17A5" w:rsidRPr="009951D3">
        <w:rPr>
          <w:rFonts w:asciiTheme="minorHAnsi" w:hAnsiTheme="minorHAnsi" w:cstheme="minorHAnsi"/>
          <w:noProof/>
          <w:sz w:val="22"/>
          <w:szCs w:val="22"/>
          <w:lang w:val="es-ES"/>
        </w:rPr>
        <w:t xml:space="preserve"> progreso</w:t>
      </w:r>
      <w:r w:rsidR="00DC0D61" w:rsidRPr="009951D3">
        <w:rPr>
          <w:rFonts w:asciiTheme="minorHAnsi" w:hAnsiTheme="minorHAnsi" w:cstheme="minorHAnsi"/>
          <w:noProof/>
          <w:sz w:val="22"/>
          <w:szCs w:val="22"/>
          <w:lang w:val="es-ES"/>
        </w:rPr>
        <w:t>s realizados</w:t>
      </w:r>
      <w:r w:rsidR="003E17A5" w:rsidRPr="009951D3">
        <w:rPr>
          <w:rFonts w:asciiTheme="minorHAnsi" w:hAnsiTheme="minorHAnsi" w:cstheme="minorHAnsi"/>
          <w:noProof/>
          <w:sz w:val="22"/>
          <w:szCs w:val="22"/>
          <w:lang w:val="es-ES"/>
        </w:rPr>
        <w:t xml:space="preserve"> h</w:t>
      </w:r>
      <w:r w:rsidR="00DC0D61" w:rsidRPr="009951D3">
        <w:rPr>
          <w:rFonts w:asciiTheme="minorHAnsi" w:hAnsiTheme="minorHAnsi" w:cstheme="minorHAnsi"/>
          <w:noProof/>
          <w:sz w:val="22"/>
          <w:szCs w:val="22"/>
          <w:lang w:val="es-ES"/>
        </w:rPr>
        <w:t>asta 2021 en la aplicación del C</w:t>
      </w:r>
      <w:r w:rsidR="003E17A5" w:rsidRPr="009951D3">
        <w:rPr>
          <w:rFonts w:asciiTheme="minorHAnsi" w:hAnsiTheme="minorHAnsi" w:cstheme="minorHAnsi"/>
          <w:noProof/>
          <w:sz w:val="22"/>
          <w:szCs w:val="22"/>
          <w:lang w:val="es-ES"/>
        </w:rPr>
        <w:t xml:space="preserve">uarto Plan Estratégico de Ramsar </w:t>
      </w:r>
      <w:r w:rsidR="00EF2034" w:rsidRPr="009951D3">
        <w:rPr>
          <w:rFonts w:asciiTheme="minorHAnsi" w:hAnsiTheme="minorHAnsi" w:cstheme="minorHAnsi"/>
          <w:noProof/>
          <w:sz w:val="22"/>
          <w:szCs w:val="22"/>
          <w:lang w:val="es-ES"/>
        </w:rPr>
        <w:t xml:space="preserve">para </w:t>
      </w:r>
      <w:r w:rsidR="00001A47" w:rsidRPr="009951D3">
        <w:rPr>
          <w:rFonts w:asciiTheme="minorHAnsi" w:hAnsiTheme="minorHAnsi" w:cstheme="minorHAnsi"/>
          <w:noProof/>
          <w:sz w:val="22"/>
          <w:szCs w:val="22"/>
          <w:lang w:val="es-ES"/>
        </w:rPr>
        <w:t xml:space="preserve">2016-2024 </w:t>
      </w:r>
      <w:r w:rsidR="003E17A5" w:rsidRPr="009951D3">
        <w:rPr>
          <w:rFonts w:asciiTheme="minorHAnsi" w:hAnsiTheme="minorHAnsi" w:cstheme="minorHAnsi"/>
          <w:noProof/>
          <w:sz w:val="22"/>
          <w:szCs w:val="22"/>
          <w:lang w:val="es-ES"/>
        </w:rPr>
        <w:t xml:space="preserve">en relación con los indicadores </w:t>
      </w:r>
      <w:r w:rsidR="00DC0D61" w:rsidRPr="009951D3">
        <w:rPr>
          <w:rFonts w:asciiTheme="minorHAnsi" w:hAnsiTheme="minorHAnsi" w:cstheme="minorHAnsi"/>
          <w:noProof/>
          <w:sz w:val="22"/>
          <w:szCs w:val="22"/>
          <w:lang w:val="es-ES"/>
        </w:rPr>
        <w:t>adoptados</w:t>
      </w:r>
      <w:r w:rsidR="003E17A5" w:rsidRPr="009951D3">
        <w:rPr>
          <w:rFonts w:asciiTheme="minorHAnsi" w:hAnsiTheme="minorHAnsi" w:cstheme="minorHAnsi"/>
          <w:noProof/>
          <w:sz w:val="22"/>
          <w:szCs w:val="22"/>
          <w:lang w:val="es-ES"/>
        </w:rPr>
        <w:t xml:space="preserve">, teniendo en cuenta: </w:t>
      </w:r>
    </w:p>
    <w:p w14:paraId="0B94D65F" w14:textId="77777777" w:rsidR="003577AB" w:rsidRPr="009951D3" w:rsidRDefault="000B0EFF" w:rsidP="005A5986">
      <w:pPr>
        <w:ind w:left="1276"/>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i)</w:t>
      </w:r>
      <w:r w:rsidR="003577AB" w:rsidRPr="009951D3">
        <w:rPr>
          <w:rFonts w:asciiTheme="minorHAnsi" w:hAnsiTheme="minorHAnsi" w:cstheme="minorHAnsi"/>
          <w:noProof/>
          <w:sz w:val="22"/>
          <w:szCs w:val="22"/>
          <w:lang w:val="es-ES"/>
        </w:rPr>
        <w:tab/>
      </w:r>
      <w:r w:rsidR="00001A47" w:rsidRPr="009951D3">
        <w:rPr>
          <w:rFonts w:asciiTheme="minorHAnsi" w:hAnsiTheme="minorHAnsi" w:cstheme="minorHAnsi"/>
          <w:noProof/>
          <w:sz w:val="22"/>
          <w:szCs w:val="22"/>
          <w:lang w:val="es-ES"/>
        </w:rPr>
        <w:t xml:space="preserve">las contribuciones de las Partes Contratantes; </w:t>
      </w:r>
    </w:p>
    <w:p w14:paraId="67F0A718" w14:textId="04809360" w:rsidR="00146214" w:rsidRPr="009951D3" w:rsidRDefault="000B0EFF" w:rsidP="005A5986">
      <w:pPr>
        <w:ind w:left="1276"/>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ii)</w:t>
      </w:r>
      <w:r w:rsidR="00D5073E" w:rsidRPr="009951D3">
        <w:rPr>
          <w:rFonts w:asciiTheme="minorHAnsi" w:hAnsiTheme="minorHAnsi" w:cstheme="minorHAnsi"/>
          <w:noProof/>
          <w:sz w:val="22"/>
          <w:szCs w:val="22"/>
          <w:lang w:val="es-ES"/>
        </w:rPr>
        <w:tab/>
      </w:r>
      <w:r w:rsidR="00001A47" w:rsidRPr="009951D3">
        <w:rPr>
          <w:rFonts w:asciiTheme="minorHAnsi" w:hAnsiTheme="minorHAnsi" w:cstheme="minorHAnsi"/>
          <w:noProof/>
          <w:sz w:val="22"/>
          <w:szCs w:val="22"/>
          <w:lang w:val="es-ES"/>
        </w:rPr>
        <w:t>la Agenda 203</w:t>
      </w:r>
      <w:r w:rsidR="00DC0D61" w:rsidRPr="009951D3">
        <w:rPr>
          <w:rFonts w:asciiTheme="minorHAnsi" w:hAnsiTheme="minorHAnsi" w:cstheme="minorHAnsi"/>
          <w:noProof/>
          <w:sz w:val="22"/>
          <w:szCs w:val="22"/>
          <w:lang w:val="es-ES"/>
        </w:rPr>
        <w:t>0 para el Desarrollo Sostenible</w:t>
      </w:r>
      <w:r w:rsidR="00001A47" w:rsidRPr="009951D3">
        <w:rPr>
          <w:rFonts w:asciiTheme="minorHAnsi" w:hAnsiTheme="minorHAnsi" w:cstheme="minorHAnsi"/>
          <w:noProof/>
          <w:sz w:val="22"/>
          <w:szCs w:val="22"/>
          <w:lang w:val="es-ES"/>
        </w:rPr>
        <w:t xml:space="preserve"> y sus Objetivos y Metas de Desarrollo Sostenible; </w:t>
      </w:r>
    </w:p>
    <w:p w14:paraId="1647207C" w14:textId="4F450B2C" w:rsidR="00146214" w:rsidRPr="009951D3" w:rsidRDefault="00146214" w:rsidP="005A5986">
      <w:pPr>
        <w:ind w:left="1276"/>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iii)</w:t>
      </w:r>
      <w:r w:rsidRPr="009951D3">
        <w:rPr>
          <w:rFonts w:asciiTheme="minorHAnsi" w:hAnsiTheme="minorHAnsi" w:cstheme="minorHAnsi"/>
          <w:noProof/>
          <w:sz w:val="22"/>
          <w:szCs w:val="22"/>
          <w:lang w:val="es-ES"/>
        </w:rPr>
        <w:tab/>
      </w:r>
      <w:r w:rsidR="00001A47" w:rsidRPr="009951D3">
        <w:rPr>
          <w:rFonts w:asciiTheme="minorHAnsi" w:hAnsiTheme="minorHAnsi" w:cstheme="minorHAnsi"/>
          <w:noProof/>
          <w:sz w:val="22"/>
          <w:szCs w:val="22"/>
          <w:lang w:val="es-ES"/>
        </w:rPr>
        <w:t xml:space="preserve">cualquier </w:t>
      </w:r>
      <w:r w:rsidR="00DC0D61" w:rsidRPr="009951D3">
        <w:rPr>
          <w:rFonts w:asciiTheme="minorHAnsi" w:hAnsiTheme="minorHAnsi" w:cstheme="minorHAnsi"/>
          <w:noProof/>
          <w:sz w:val="22"/>
          <w:szCs w:val="22"/>
          <w:lang w:val="es-ES"/>
        </w:rPr>
        <w:t xml:space="preserve">posible documento que sustituya al </w:t>
      </w:r>
      <w:r w:rsidR="00001A47" w:rsidRPr="009951D3">
        <w:rPr>
          <w:rFonts w:asciiTheme="minorHAnsi" w:hAnsiTheme="minorHAnsi" w:cstheme="minorHAnsi"/>
          <w:noProof/>
          <w:sz w:val="22"/>
          <w:szCs w:val="22"/>
          <w:lang w:val="es-ES"/>
        </w:rPr>
        <w:t xml:space="preserve">Plan Estratégico para la Diversidad Biológica 2011-2020 y </w:t>
      </w:r>
      <w:r w:rsidR="00DC0D61" w:rsidRPr="009951D3">
        <w:rPr>
          <w:rFonts w:asciiTheme="minorHAnsi" w:hAnsiTheme="minorHAnsi" w:cstheme="minorHAnsi"/>
          <w:noProof/>
          <w:sz w:val="22"/>
          <w:szCs w:val="22"/>
          <w:lang w:val="es-ES"/>
        </w:rPr>
        <w:t xml:space="preserve">a </w:t>
      </w:r>
      <w:r w:rsidR="00001A47" w:rsidRPr="009951D3">
        <w:rPr>
          <w:rFonts w:asciiTheme="minorHAnsi" w:hAnsiTheme="minorHAnsi" w:cstheme="minorHAnsi"/>
          <w:noProof/>
          <w:sz w:val="22"/>
          <w:szCs w:val="22"/>
          <w:lang w:val="es-ES"/>
        </w:rPr>
        <w:t xml:space="preserve">las Metas de Aichi; </w:t>
      </w:r>
    </w:p>
    <w:p w14:paraId="41B5E394" w14:textId="4C0C190A" w:rsidR="007A1B9B" w:rsidRPr="009951D3" w:rsidRDefault="00146214" w:rsidP="005A5986">
      <w:pPr>
        <w:ind w:left="1276"/>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iv)</w:t>
      </w:r>
      <w:r w:rsidRPr="009951D3">
        <w:rPr>
          <w:rFonts w:asciiTheme="minorHAnsi" w:hAnsiTheme="minorHAnsi" w:cstheme="minorHAnsi"/>
          <w:noProof/>
          <w:sz w:val="22"/>
          <w:szCs w:val="22"/>
          <w:lang w:val="es-ES"/>
        </w:rPr>
        <w:tab/>
      </w:r>
      <w:r w:rsidR="00DC0D61" w:rsidRPr="009951D3">
        <w:rPr>
          <w:rFonts w:asciiTheme="minorHAnsi" w:hAnsiTheme="minorHAnsi" w:cstheme="minorHAnsi"/>
          <w:noProof/>
          <w:sz w:val="22"/>
          <w:szCs w:val="22"/>
          <w:lang w:val="es-ES"/>
        </w:rPr>
        <w:t xml:space="preserve">las mejoras propuestas para </w:t>
      </w:r>
      <w:r w:rsidR="00001A47" w:rsidRPr="009951D3">
        <w:rPr>
          <w:rFonts w:asciiTheme="minorHAnsi" w:hAnsiTheme="minorHAnsi" w:cstheme="minorHAnsi"/>
          <w:noProof/>
          <w:sz w:val="22"/>
          <w:szCs w:val="22"/>
          <w:lang w:val="es-ES"/>
        </w:rPr>
        <w:t>los indicadores</w:t>
      </w:r>
      <w:r w:rsidR="00DC0D61" w:rsidRPr="009951D3">
        <w:rPr>
          <w:rFonts w:asciiTheme="minorHAnsi" w:hAnsiTheme="minorHAnsi" w:cstheme="minorHAnsi"/>
          <w:noProof/>
          <w:sz w:val="22"/>
          <w:szCs w:val="22"/>
          <w:lang w:val="es-ES"/>
        </w:rPr>
        <w:t xml:space="preserve"> por el</w:t>
      </w:r>
      <w:r w:rsidR="00001A47" w:rsidRPr="009951D3">
        <w:rPr>
          <w:rFonts w:asciiTheme="minorHAnsi" w:hAnsiTheme="minorHAnsi" w:cstheme="minorHAnsi"/>
          <w:noProof/>
          <w:sz w:val="22"/>
          <w:szCs w:val="22"/>
          <w:lang w:val="es-ES"/>
        </w:rPr>
        <w:t xml:space="preserve"> grupo de expertos </w:t>
      </w:r>
      <w:r w:rsidR="00DC0D61" w:rsidRPr="009951D3">
        <w:rPr>
          <w:rFonts w:asciiTheme="minorHAnsi" w:hAnsiTheme="minorHAnsi" w:cstheme="minorHAnsi"/>
          <w:noProof/>
          <w:sz w:val="22"/>
          <w:szCs w:val="22"/>
          <w:lang w:val="es-ES"/>
        </w:rPr>
        <w:t>que se reunió</w:t>
      </w:r>
      <w:r w:rsidR="00001A47" w:rsidRPr="009951D3">
        <w:rPr>
          <w:rFonts w:asciiTheme="minorHAnsi" w:hAnsiTheme="minorHAnsi" w:cstheme="minorHAnsi"/>
          <w:noProof/>
          <w:sz w:val="22"/>
          <w:szCs w:val="22"/>
          <w:lang w:val="es-ES"/>
        </w:rPr>
        <w:t xml:space="preserve"> en septiembre de 2015; y </w:t>
      </w:r>
    </w:p>
    <w:p w14:paraId="79E876E2" w14:textId="5700404B" w:rsidR="00636D06" w:rsidRPr="009951D3" w:rsidRDefault="007A1B9B" w:rsidP="005A5986">
      <w:pPr>
        <w:ind w:left="1276"/>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v)</w:t>
      </w:r>
      <w:r w:rsidRPr="009951D3">
        <w:rPr>
          <w:rFonts w:asciiTheme="minorHAnsi" w:hAnsiTheme="minorHAnsi" w:cstheme="minorHAnsi"/>
          <w:noProof/>
          <w:sz w:val="22"/>
          <w:szCs w:val="22"/>
          <w:lang w:val="es-ES"/>
        </w:rPr>
        <w:tab/>
      </w:r>
      <w:r w:rsidR="00001A47" w:rsidRPr="009951D3">
        <w:rPr>
          <w:rFonts w:asciiTheme="minorHAnsi" w:hAnsiTheme="minorHAnsi" w:cstheme="minorHAnsi"/>
          <w:noProof/>
          <w:sz w:val="22"/>
          <w:szCs w:val="22"/>
          <w:lang w:val="es-ES"/>
        </w:rPr>
        <w:t>l</w:t>
      </w:r>
      <w:r w:rsidR="004A3320" w:rsidRPr="009951D3">
        <w:rPr>
          <w:rFonts w:asciiTheme="minorHAnsi" w:hAnsiTheme="minorHAnsi" w:cstheme="minorHAnsi"/>
          <w:noProof/>
          <w:sz w:val="22"/>
          <w:szCs w:val="22"/>
          <w:lang w:val="es-ES"/>
        </w:rPr>
        <w:t>a evolución en</w:t>
      </w:r>
      <w:r w:rsidR="00001A47" w:rsidRPr="009951D3">
        <w:rPr>
          <w:rFonts w:asciiTheme="minorHAnsi" w:hAnsiTheme="minorHAnsi" w:cstheme="minorHAnsi"/>
          <w:noProof/>
          <w:sz w:val="22"/>
          <w:szCs w:val="22"/>
          <w:lang w:val="es-ES"/>
        </w:rPr>
        <w:t xml:space="preserve"> </w:t>
      </w:r>
      <w:r w:rsidR="004A3320" w:rsidRPr="009951D3">
        <w:rPr>
          <w:rFonts w:asciiTheme="minorHAnsi" w:hAnsiTheme="minorHAnsi" w:cstheme="minorHAnsi"/>
          <w:noProof/>
          <w:sz w:val="22"/>
          <w:szCs w:val="22"/>
          <w:lang w:val="es-ES"/>
        </w:rPr>
        <w:t xml:space="preserve">los </w:t>
      </w:r>
      <w:r w:rsidR="00001A47" w:rsidRPr="009951D3">
        <w:rPr>
          <w:rFonts w:asciiTheme="minorHAnsi" w:hAnsiTheme="minorHAnsi" w:cstheme="minorHAnsi"/>
          <w:noProof/>
          <w:sz w:val="22"/>
          <w:szCs w:val="22"/>
          <w:lang w:val="es-ES"/>
        </w:rPr>
        <w:t xml:space="preserve">foros de </w:t>
      </w:r>
      <w:r w:rsidR="004A3320" w:rsidRPr="009951D3">
        <w:rPr>
          <w:rFonts w:asciiTheme="minorHAnsi" w:hAnsiTheme="minorHAnsi" w:cstheme="minorHAnsi"/>
          <w:noProof/>
          <w:sz w:val="22"/>
          <w:szCs w:val="22"/>
          <w:lang w:val="es-ES"/>
        </w:rPr>
        <w:t xml:space="preserve">otros acuerdos multilaterales </w:t>
      </w:r>
      <w:r w:rsidR="00DC0D61" w:rsidRPr="009951D3">
        <w:rPr>
          <w:rFonts w:asciiTheme="minorHAnsi" w:hAnsiTheme="minorHAnsi" w:cstheme="minorHAnsi"/>
          <w:noProof/>
          <w:sz w:val="22"/>
          <w:szCs w:val="22"/>
          <w:lang w:val="es-ES"/>
        </w:rPr>
        <w:t>sobre el medio ambiente</w:t>
      </w:r>
      <w:r w:rsidR="009827D2" w:rsidRPr="009951D3">
        <w:rPr>
          <w:rFonts w:asciiTheme="minorHAnsi" w:hAnsiTheme="minorHAnsi" w:cstheme="minorHAnsi"/>
          <w:noProof/>
          <w:sz w:val="22"/>
          <w:szCs w:val="22"/>
          <w:lang w:val="es-ES"/>
        </w:rPr>
        <w:t xml:space="preserve"> (por ejemplo, la Convención sobre la conservación de las especies migratorias de animales silvestres, el Acuerdo sobre la Conservación de las Aves Migratorias Euroasiáticas)</w:t>
      </w:r>
      <w:r w:rsidR="004A3320" w:rsidRPr="009951D3">
        <w:rPr>
          <w:rFonts w:asciiTheme="minorHAnsi" w:hAnsiTheme="minorHAnsi" w:cstheme="minorHAnsi"/>
          <w:noProof/>
          <w:sz w:val="22"/>
          <w:szCs w:val="22"/>
          <w:lang w:val="es-ES"/>
        </w:rPr>
        <w:t xml:space="preserve"> </w:t>
      </w:r>
      <w:r w:rsidR="00DC0D61" w:rsidRPr="009951D3">
        <w:rPr>
          <w:rFonts w:asciiTheme="minorHAnsi" w:hAnsiTheme="minorHAnsi" w:cstheme="minorHAnsi"/>
          <w:noProof/>
          <w:sz w:val="22"/>
          <w:szCs w:val="22"/>
          <w:lang w:val="es-ES"/>
        </w:rPr>
        <w:t>y</w:t>
      </w:r>
      <w:r w:rsidR="004A3320" w:rsidRPr="009951D3">
        <w:rPr>
          <w:rFonts w:asciiTheme="minorHAnsi" w:hAnsiTheme="minorHAnsi" w:cstheme="minorHAnsi"/>
          <w:noProof/>
          <w:sz w:val="22"/>
          <w:szCs w:val="22"/>
          <w:lang w:val="es-ES"/>
        </w:rPr>
        <w:t xml:space="preserve"> otros foros </w:t>
      </w:r>
      <w:r w:rsidR="00DC0D61" w:rsidRPr="009951D3">
        <w:rPr>
          <w:rFonts w:asciiTheme="minorHAnsi" w:hAnsiTheme="minorHAnsi" w:cstheme="minorHAnsi"/>
          <w:noProof/>
          <w:sz w:val="22"/>
          <w:szCs w:val="22"/>
          <w:lang w:val="es-ES"/>
        </w:rPr>
        <w:t>pertinentes</w:t>
      </w:r>
      <w:r w:rsidR="004A3320" w:rsidRPr="009951D3">
        <w:rPr>
          <w:rFonts w:asciiTheme="minorHAnsi" w:hAnsiTheme="minorHAnsi" w:cstheme="minorHAnsi"/>
          <w:noProof/>
          <w:sz w:val="22"/>
          <w:szCs w:val="22"/>
          <w:lang w:val="es-ES"/>
        </w:rPr>
        <w:t xml:space="preserve">; </w:t>
      </w:r>
    </w:p>
    <w:p w14:paraId="6625BF4D" w14:textId="77777777" w:rsidR="00E2793E" w:rsidRPr="009951D3" w:rsidRDefault="00E2793E" w:rsidP="00345A9A">
      <w:pPr>
        <w:ind w:left="1145"/>
        <w:rPr>
          <w:rFonts w:asciiTheme="minorHAnsi" w:hAnsiTheme="minorHAnsi" w:cstheme="minorHAnsi"/>
          <w:noProof/>
          <w:sz w:val="22"/>
          <w:szCs w:val="22"/>
          <w:lang w:val="es-ES"/>
        </w:rPr>
      </w:pPr>
    </w:p>
    <w:p w14:paraId="5128C8E9" w14:textId="7FC65C66" w:rsidR="00E2793E" w:rsidRPr="009951D3" w:rsidRDefault="00E2793E" w:rsidP="005A5986">
      <w:pPr>
        <w:keepNext/>
        <w:ind w:left="850"/>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b)</w:t>
      </w:r>
      <w:r w:rsidR="00BF2302" w:rsidRPr="009951D3">
        <w:rPr>
          <w:rFonts w:asciiTheme="minorHAnsi" w:hAnsiTheme="minorHAnsi" w:cstheme="minorHAnsi"/>
          <w:noProof/>
          <w:sz w:val="22"/>
          <w:szCs w:val="22"/>
          <w:lang w:val="es-ES"/>
        </w:rPr>
        <w:tab/>
      </w:r>
      <w:r w:rsidR="004A3320" w:rsidRPr="009951D3">
        <w:rPr>
          <w:rFonts w:asciiTheme="minorHAnsi" w:hAnsiTheme="minorHAnsi" w:cstheme="minorHAnsi"/>
          <w:noProof/>
          <w:sz w:val="22"/>
          <w:szCs w:val="22"/>
          <w:lang w:val="es-ES"/>
        </w:rPr>
        <w:t xml:space="preserve">identificar las </w:t>
      </w:r>
      <w:r w:rsidR="009234EC" w:rsidRPr="009951D3">
        <w:rPr>
          <w:rFonts w:asciiTheme="minorHAnsi" w:hAnsiTheme="minorHAnsi" w:cstheme="minorHAnsi"/>
          <w:noProof/>
          <w:sz w:val="22"/>
          <w:szCs w:val="22"/>
          <w:lang w:val="es-ES"/>
        </w:rPr>
        <w:t>posibles mejoras aplicables al C</w:t>
      </w:r>
      <w:r w:rsidR="004A3320" w:rsidRPr="009951D3">
        <w:rPr>
          <w:rFonts w:asciiTheme="minorHAnsi" w:hAnsiTheme="minorHAnsi" w:cstheme="minorHAnsi"/>
          <w:noProof/>
          <w:sz w:val="22"/>
          <w:szCs w:val="22"/>
          <w:lang w:val="es-ES"/>
        </w:rPr>
        <w:t xml:space="preserve">uarto Plan Estratégico de Ramsar y sus metas e indicadores, para </w:t>
      </w:r>
      <w:r w:rsidR="009234EC" w:rsidRPr="009951D3">
        <w:rPr>
          <w:rFonts w:asciiTheme="minorHAnsi" w:hAnsiTheme="minorHAnsi" w:cstheme="minorHAnsi"/>
          <w:noProof/>
          <w:sz w:val="22"/>
          <w:szCs w:val="22"/>
          <w:lang w:val="es-ES"/>
        </w:rPr>
        <w:t xml:space="preserve">que se examinen </w:t>
      </w:r>
      <w:r w:rsidR="004A3320" w:rsidRPr="009951D3">
        <w:rPr>
          <w:rFonts w:asciiTheme="minorHAnsi" w:hAnsiTheme="minorHAnsi" w:cstheme="minorHAnsi"/>
          <w:noProof/>
          <w:sz w:val="22"/>
          <w:szCs w:val="22"/>
          <w:lang w:val="es-ES"/>
        </w:rPr>
        <w:t xml:space="preserve">en la </w:t>
      </w:r>
      <w:r w:rsidR="00C805C3" w:rsidRPr="009951D3">
        <w:rPr>
          <w:rFonts w:asciiTheme="minorHAnsi" w:hAnsiTheme="minorHAnsi" w:cstheme="minorHAnsi"/>
          <w:noProof/>
          <w:sz w:val="22"/>
          <w:szCs w:val="22"/>
          <w:lang w:val="es-ES"/>
        </w:rPr>
        <w:t>COP14</w:t>
      </w:r>
      <w:r w:rsidR="004A3320" w:rsidRPr="009951D3">
        <w:rPr>
          <w:rFonts w:asciiTheme="minorHAnsi" w:hAnsiTheme="minorHAnsi" w:cstheme="minorHAnsi"/>
          <w:noProof/>
          <w:sz w:val="22"/>
          <w:szCs w:val="22"/>
          <w:lang w:val="es-ES"/>
        </w:rPr>
        <w:t xml:space="preserve">; </w:t>
      </w:r>
    </w:p>
    <w:p w14:paraId="24B0679D" w14:textId="77777777" w:rsidR="00E360D7" w:rsidRPr="009951D3" w:rsidRDefault="00E360D7" w:rsidP="005A5986">
      <w:pPr>
        <w:keepNext/>
        <w:ind w:left="850"/>
        <w:rPr>
          <w:rFonts w:asciiTheme="minorHAnsi" w:hAnsiTheme="minorHAnsi" w:cstheme="minorHAnsi"/>
          <w:noProof/>
          <w:sz w:val="22"/>
          <w:szCs w:val="22"/>
          <w:lang w:val="es-ES"/>
        </w:rPr>
      </w:pPr>
    </w:p>
    <w:p w14:paraId="1E83CB21" w14:textId="4B2E78D4" w:rsidR="00B84707" w:rsidRPr="009951D3" w:rsidRDefault="00E2793E" w:rsidP="005A5986">
      <w:pPr>
        <w:keepNext/>
        <w:ind w:left="850"/>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c</w:t>
      </w:r>
      <w:r w:rsidR="00E333EB" w:rsidRPr="009951D3">
        <w:rPr>
          <w:rFonts w:asciiTheme="minorHAnsi" w:hAnsiTheme="minorHAnsi" w:cstheme="minorHAnsi"/>
          <w:noProof/>
          <w:sz w:val="22"/>
          <w:szCs w:val="22"/>
          <w:lang w:val="es-ES"/>
        </w:rPr>
        <w:t>)</w:t>
      </w:r>
      <w:r w:rsidR="00E333EB" w:rsidRPr="009951D3">
        <w:rPr>
          <w:rFonts w:asciiTheme="minorHAnsi" w:hAnsiTheme="minorHAnsi" w:cstheme="minorHAnsi"/>
          <w:noProof/>
          <w:sz w:val="22"/>
          <w:szCs w:val="22"/>
          <w:lang w:val="es-ES"/>
        </w:rPr>
        <w:tab/>
      </w:r>
      <w:r w:rsidR="009827D2" w:rsidRPr="009951D3">
        <w:rPr>
          <w:rFonts w:asciiTheme="minorHAnsi" w:hAnsiTheme="minorHAnsi" w:cstheme="minorHAnsi"/>
          <w:noProof/>
          <w:sz w:val="22"/>
          <w:szCs w:val="22"/>
          <w:lang w:val="es-ES"/>
        </w:rPr>
        <w:t>sobre la base del examen, identificar elementos que puedan contribuir a la preparación de</w:t>
      </w:r>
      <w:r w:rsidR="004A3320" w:rsidRPr="009951D3">
        <w:rPr>
          <w:rFonts w:asciiTheme="minorHAnsi" w:hAnsiTheme="minorHAnsi" w:cstheme="minorHAnsi"/>
          <w:noProof/>
          <w:sz w:val="22"/>
          <w:szCs w:val="22"/>
          <w:lang w:val="es-ES"/>
        </w:rPr>
        <w:t xml:space="preserve"> un nuevo plan estratégico para el período posterior a 2024, </w:t>
      </w:r>
      <w:r w:rsidR="009234EC" w:rsidRPr="009951D3">
        <w:rPr>
          <w:rFonts w:asciiTheme="minorHAnsi" w:hAnsiTheme="minorHAnsi" w:cstheme="minorHAnsi"/>
          <w:noProof/>
          <w:sz w:val="22"/>
          <w:szCs w:val="22"/>
          <w:lang w:val="es-ES"/>
        </w:rPr>
        <w:t xml:space="preserve">con su plan de acción e </w:t>
      </w:r>
      <w:r w:rsidR="004A3320" w:rsidRPr="009951D3">
        <w:rPr>
          <w:rFonts w:asciiTheme="minorHAnsi" w:hAnsiTheme="minorHAnsi" w:cstheme="minorHAnsi"/>
          <w:noProof/>
          <w:sz w:val="22"/>
          <w:szCs w:val="22"/>
          <w:lang w:val="es-ES"/>
        </w:rPr>
        <w:t xml:space="preserve">indicadores </w:t>
      </w:r>
      <w:r w:rsidR="009234EC" w:rsidRPr="009951D3">
        <w:rPr>
          <w:rFonts w:asciiTheme="minorHAnsi" w:hAnsiTheme="minorHAnsi" w:cstheme="minorHAnsi"/>
          <w:noProof/>
          <w:sz w:val="22"/>
          <w:szCs w:val="22"/>
          <w:lang w:val="es-ES"/>
        </w:rPr>
        <w:t xml:space="preserve">correspondientes </w:t>
      </w:r>
      <w:r w:rsidR="004A3320" w:rsidRPr="009951D3">
        <w:rPr>
          <w:rFonts w:asciiTheme="minorHAnsi" w:hAnsiTheme="minorHAnsi" w:cstheme="minorHAnsi"/>
          <w:noProof/>
          <w:sz w:val="22"/>
          <w:szCs w:val="22"/>
          <w:lang w:val="es-ES"/>
        </w:rPr>
        <w:t xml:space="preserve">para </w:t>
      </w:r>
      <w:r w:rsidR="009234EC" w:rsidRPr="009951D3">
        <w:rPr>
          <w:rFonts w:asciiTheme="minorHAnsi" w:hAnsiTheme="minorHAnsi" w:cstheme="minorHAnsi"/>
          <w:noProof/>
          <w:sz w:val="22"/>
          <w:szCs w:val="22"/>
          <w:lang w:val="es-ES"/>
        </w:rPr>
        <w:t>medir</w:t>
      </w:r>
      <w:r w:rsidR="004A3320" w:rsidRPr="009951D3">
        <w:rPr>
          <w:rFonts w:asciiTheme="minorHAnsi" w:hAnsiTheme="minorHAnsi" w:cstheme="minorHAnsi"/>
          <w:noProof/>
          <w:sz w:val="22"/>
          <w:szCs w:val="22"/>
          <w:lang w:val="es-ES"/>
        </w:rPr>
        <w:t xml:space="preserve"> </w:t>
      </w:r>
      <w:r w:rsidR="009234EC" w:rsidRPr="009951D3">
        <w:rPr>
          <w:rFonts w:asciiTheme="minorHAnsi" w:hAnsiTheme="minorHAnsi" w:cstheme="minorHAnsi"/>
          <w:noProof/>
          <w:sz w:val="22"/>
          <w:szCs w:val="22"/>
          <w:lang w:val="es-ES"/>
        </w:rPr>
        <w:t xml:space="preserve">los avances; </w:t>
      </w:r>
    </w:p>
    <w:p w14:paraId="41146357" w14:textId="77777777" w:rsidR="00B84707" w:rsidRPr="009951D3" w:rsidRDefault="00B84707" w:rsidP="005A5986">
      <w:pPr>
        <w:keepNext/>
        <w:ind w:left="850"/>
        <w:rPr>
          <w:rFonts w:asciiTheme="minorHAnsi" w:hAnsiTheme="minorHAnsi" w:cstheme="minorHAnsi"/>
          <w:noProof/>
          <w:sz w:val="22"/>
          <w:szCs w:val="22"/>
          <w:lang w:val="es-ES"/>
        </w:rPr>
      </w:pPr>
    </w:p>
    <w:p w14:paraId="4633DCD8" w14:textId="64AC2D2F" w:rsidR="003F13EE" w:rsidRPr="009951D3" w:rsidRDefault="00E2793E" w:rsidP="005A5986">
      <w:pPr>
        <w:keepNext/>
        <w:ind w:left="850"/>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d</w:t>
      </w:r>
      <w:r w:rsidR="00B84707" w:rsidRPr="009951D3">
        <w:rPr>
          <w:rFonts w:asciiTheme="minorHAnsi" w:hAnsiTheme="minorHAnsi" w:cstheme="minorHAnsi"/>
          <w:noProof/>
          <w:sz w:val="22"/>
          <w:szCs w:val="22"/>
          <w:lang w:val="es-ES"/>
        </w:rPr>
        <w:t>)</w:t>
      </w:r>
      <w:r w:rsidR="00B84707" w:rsidRPr="009951D3">
        <w:rPr>
          <w:rFonts w:asciiTheme="minorHAnsi" w:hAnsiTheme="minorHAnsi" w:cstheme="minorHAnsi"/>
          <w:noProof/>
          <w:sz w:val="22"/>
          <w:szCs w:val="22"/>
          <w:lang w:val="es-ES"/>
        </w:rPr>
        <w:tab/>
      </w:r>
      <w:r w:rsidR="004A3320" w:rsidRPr="009951D3">
        <w:rPr>
          <w:rFonts w:asciiTheme="minorHAnsi" w:hAnsiTheme="minorHAnsi" w:cstheme="minorHAnsi"/>
          <w:noProof/>
          <w:sz w:val="22"/>
          <w:szCs w:val="22"/>
          <w:lang w:val="es-ES"/>
        </w:rPr>
        <w:t xml:space="preserve">informar periódicamente </w:t>
      </w:r>
      <w:r w:rsidR="009234EC" w:rsidRPr="009951D3">
        <w:rPr>
          <w:rFonts w:asciiTheme="minorHAnsi" w:hAnsiTheme="minorHAnsi" w:cstheme="minorHAnsi"/>
          <w:noProof/>
          <w:sz w:val="22"/>
          <w:szCs w:val="22"/>
          <w:lang w:val="es-ES"/>
        </w:rPr>
        <w:t xml:space="preserve">sobre sus avances </w:t>
      </w:r>
      <w:r w:rsidR="004A3320" w:rsidRPr="009951D3">
        <w:rPr>
          <w:rFonts w:asciiTheme="minorHAnsi" w:hAnsiTheme="minorHAnsi" w:cstheme="minorHAnsi"/>
          <w:noProof/>
          <w:sz w:val="22"/>
          <w:szCs w:val="22"/>
          <w:lang w:val="es-ES"/>
        </w:rPr>
        <w:t xml:space="preserve">al Comité Permanente. </w:t>
      </w:r>
    </w:p>
    <w:p w14:paraId="4EAC14F2" w14:textId="77777777" w:rsidR="00E360D7" w:rsidRPr="009951D3" w:rsidRDefault="00E360D7" w:rsidP="00345A9A">
      <w:pPr>
        <w:rPr>
          <w:rFonts w:asciiTheme="minorHAnsi" w:hAnsiTheme="minorHAnsi" w:cstheme="minorHAnsi"/>
          <w:noProof/>
          <w:sz w:val="22"/>
          <w:szCs w:val="22"/>
          <w:lang w:val="es-ES"/>
        </w:rPr>
      </w:pPr>
    </w:p>
    <w:p w14:paraId="3AAC76E2" w14:textId="77777777" w:rsidR="00D27686" w:rsidRPr="009951D3" w:rsidRDefault="00CD2FB4" w:rsidP="00345A9A">
      <w:pPr>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10</w:t>
      </w:r>
      <w:r w:rsidR="007A1B9B" w:rsidRPr="009951D3">
        <w:rPr>
          <w:rFonts w:asciiTheme="minorHAnsi" w:hAnsiTheme="minorHAnsi" w:cstheme="minorHAnsi"/>
          <w:noProof/>
          <w:sz w:val="22"/>
          <w:szCs w:val="22"/>
          <w:lang w:val="es-ES"/>
        </w:rPr>
        <w:t>.</w:t>
      </w:r>
      <w:r w:rsidR="00E333EB" w:rsidRPr="009951D3">
        <w:rPr>
          <w:rFonts w:asciiTheme="minorHAnsi" w:hAnsiTheme="minorHAnsi" w:cstheme="minorHAnsi"/>
          <w:noProof/>
          <w:sz w:val="22"/>
          <w:szCs w:val="22"/>
          <w:lang w:val="es-ES"/>
        </w:rPr>
        <w:tab/>
      </w:r>
      <w:r w:rsidR="004A3320" w:rsidRPr="009951D3">
        <w:rPr>
          <w:rFonts w:asciiTheme="minorHAnsi" w:hAnsiTheme="minorHAnsi" w:cstheme="minorHAnsi"/>
          <w:noProof/>
          <w:sz w:val="22"/>
          <w:szCs w:val="22"/>
          <w:lang w:val="es-ES"/>
        </w:rPr>
        <w:t xml:space="preserve">El Comité Permanente deberá: </w:t>
      </w:r>
    </w:p>
    <w:p w14:paraId="05599652" w14:textId="77777777" w:rsidR="00D27686" w:rsidRPr="009951D3" w:rsidRDefault="00D27686" w:rsidP="00345A9A">
      <w:pPr>
        <w:rPr>
          <w:rFonts w:asciiTheme="minorHAnsi" w:hAnsiTheme="minorHAnsi" w:cstheme="minorHAnsi"/>
          <w:noProof/>
          <w:sz w:val="22"/>
          <w:szCs w:val="22"/>
          <w:lang w:val="es-ES"/>
        </w:rPr>
      </w:pPr>
    </w:p>
    <w:p w14:paraId="58E86F93" w14:textId="37FE1331" w:rsidR="00D27686" w:rsidRPr="009951D3" w:rsidRDefault="005A5986" w:rsidP="005A5986">
      <w:pPr>
        <w:keepNext/>
        <w:ind w:left="850"/>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a</w:t>
      </w:r>
      <w:r w:rsidR="00D27686" w:rsidRPr="009951D3">
        <w:rPr>
          <w:rFonts w:asciiTheme="minorHAnsi" w:hAnsiTheme="minorHAnsi" w:cstheme="minorHAnsi"/>
          <w:noProof/>
          <w:sz w:val="22"/>
          <w:szCs w:val="22"/>
          <w:lang w:val="es-ES"/>
        </w:rPr>
        <w:t>)</w:t>
      </w:r>
      <w:r w:rsidR="00D27686" w:rsidRPr="009951D3">
        <w:rPr>
          <w:rFonts w:asciiTheme="minorHAnsi" w:hAnsiTheme="minorHAnsi" w:cstheme="minorHAnsi"/>
          <w:noProof/>
          <w:sz w:val="22"/>
          <w:szCs w:val="22"/>
          <w:lang w:val="es-ES"/>
        </w:rPr>
        <w:tab/>
      </w:r>
      <w:r w:rsidR="004A3320" w:rsidRPr="009951D3">
        <w:rPr>
          <w:rFonts w:asciiTheme="minorHAnsi" w:hAnsiTheme="minorHAnsi" w:cstheme="minorHAnsi"/>
          <w:noProof/>
          <w:sz w:val="22"/>
          <w:szCs w:val="22"/>
          <w:lang w:val="es-ES"/>
        </w:rPr>
        <w:t xml:space="preserve">establecer un </w:t>
      </w:r>
      <w:r w:rsidR="009234EC" w:rsidRPr="009951D3">
        <w:rPr>
          <w:rFonts w:asciiTheme="minorHAnsi" w:hAnsiTheme="minorHAnsi" w:cstheme="minorHAnsi"/>
          <w:noProof/>
          <w:sz w:val="22"/>
          <w:szCs w:val="22"/>
          <w:lang w:val="es-ES"/>
        </w:rPr>
        <w:t>calendario</w:t>
      </w:r>
      <w:r w:rsidR="004A3320" w:rsidRPr="009951D3">
        <w:rPr>
          <w:rFonts w:asciiTheme="minorHAnsi" w:hAnsiTheme="minorHAnsi" w:cstheme="minorHAnsi"/>
          <w:noProof/>
          <w:sz w:val="22"/>
          <w:szCs w:val="22"/>
          <w:lang w:val="es-ES"/>
        </w:rPr>
        <w:t xml:space="preserve"> para las tareas del Grupo de Trabajo sobre el Plan Estratégico, supervisar su</w:t>
      </w:r>
      <w:r w:rsidR="009234EC" w:rsidRPr="009951D3">
        <w:rPr>
          <w:rFonts w:asciiTheme="minorHAnsi" w:hAnsiTheme="minorHAnsi" w:cstheme="minorHAnsi"/>
          <w:noProof/>
          <w:sz w:val="22"/>
          <w:szCs w:val="22"/>
          <w:lang w:val="es-ES"/>
        </w:rPr>
        <w:t>s</w:t>
      </w:r>
      <w:r w:rsidR="004A3320" w:rsidRPr="009951D3">
        <w:rPr>
          <w:rFonts w:asciiTheme="minorHAnsi" w:hAnsiTheme="minorHAnsi" w:cstheme="minorHAnsi"/>
          <w:noProof/>
          <w:sz w:val="22"/>
          <w:szCs w:val="22"/>
          <w:lang w:val="es-ES"/>
        </w:rPr>
        <w:t xml:space="preserve"> progreso</w:t>
      </w:r>
      <w:r w:rsidR="009234EC" w:rsidRPr="009951D3">
        <w:rPr>
          <w:rFonts w:asciiTheme="minorHAnsi" w:hAnsiTheme="minorHAnsi" w:cstheme="minorHAnsi"/>
          <w:noProof/>
          <w:sz w:val="22"/>
          <w:szCs w:val="22"/>
          <w:lang w:val="es-ES"/>
        </w:rPr>
        <w:t>s</w:t>
      </w:r>
      <w:r w:rsidR="004A3320" w:rsidRPr="009951D3">
        <w:rPr>
          <w:rFonts w:asciiTheme="minorHAnsi" w:hAnsiTheme="minorHAnsi" w:cstheme="minorHAnsi"/>
          <w:noProof/>
          <w:sz w:val="22"/>
          <w:szCs w:val="22"/>
          <w:lang w:val="es-ES"/>
        </w:rPr>
        <w:t xml:space="preserve"> y </w:t>
      </w:r>
      <w:r w:rsidR="009234EC" w:rsidRPr="009951D3">
        <w:rPr>
          <w:rFonts w:asciiTheme="minorHAnsi" w:hAnsiTheme="minorHAnsi" w:cstheme="minorHAnsi"/>
          <w:noProof/>
          <w:sz w:val="22"/>
          <w:szCs w:val="22"/>
          <w:lang w:val="es-ES"/>
        </w:rPr>
        <w:t>aportar orientaciones</w:t>
      </w:r>
      <w:r w:rsidR="00701EDB" w:rsidRPr="009951D3">
        <w:rPr>
          <w:rFonts w:asciiTheme="minorHAnsi" w:hAnsiTheme="minorHAnsi" w:cstheme="minorHAnsi"/>
          <w:noProof/>
          <w:sz w:val="22"/>
          <w:szCs w:val="22"/>
          <w:lang w:val="es-ES"/>
        </w:rPr>
        <w:t xml:space="preserve"> </w:t>
      </w:r>
      <w:r w:rsidR="009234EC" w:rsidRPr="009951D3">
        <w:rPr>
          <w:rFonts w:asciiTheme="minorHAnsi" w:hAnsiTheme="minorHAnsi" w:cstheme="minorHAnsi"/>
          <w:noProof/>
          <w:sz w:val="22"/>
          <w:szCs w:val="22"/>
          <w:lang w:val="es-ES"/>
        </w:rPr>
        <w:t>según sea</w:t>
      </w:r>
      <w:r w:rsidR="00701EDB" w:rsidRPr="009951D3">
        <w:rPr>
          <w:rFonts w:asciiTheme="minorHAnsi" w:hAnsiTheme="minorHAnsi" w:cstheme="minorHAnsi"/>
          <w:noProof/>
          <w:sz w:val="22"/>
          <w:szCs w:val="22"/>
          <w:lang w:val="es-ES"/>
        </w:rPr>
        <w:t xml:space="preserve"> necesario; </w:t>
      </w:r>
    </w:p>
    <w:p w14:paraId="680D458C" w14:textId="77777777" w:rsidR="00D27686" w:rsidRPr="009951D3" w:rsidRDefault="00D27686" w:rsidP="005A5986">
      <w:pPr>
        <w:keepNext/>
        <w:ind w:left="850"/>
        <w:rPr>
          <w:rFonts w:asciiTheme="minorHAnsi" w:hAnsiTheme="minorHAnsi" w:cstheme="minorHAnsi"/>
          <w:noProof/>
          <w:sz w:val="22"/>
          <w:szCs w:val="22"/>
          <w:lang w:val="es-ES"/>
        </w:rPr>
      </w:pPr>
    </w:p>
    <w:p w14:paraId="60320252" w14:textId="1677D6EC" w:rsidR="003F13EE" w:rsidRPr="009951D3" w:rsidRDefault="005A5986" w:rsidP="005A5986">
      <w:pPr>
        <w:keepNext/>
        <w:ind w:left="850"/>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b</w:t>
      </w:r>
      <w:r w:rsidR="00D27686" w:rsidRPr="009951D3">
        <w:rPr>
          <w:rFonts w:asciiTheme="minorHAnsi" w:hAnsiTheme="minorHAnsi" w:cstheme="minorHAnsi"/>
          <w:noProof/>
          <w:sz w:val="22"/>
          <w:szCs w:val="22"/>
          <w:lang w:val="es-ES"/>
        </w:rPr>
        <w:t>)</w:t>
      </w:r>
      <w:r w:rsidR="00D27686" w:rsidRPr="009951D3">
        <w:rPr>
          <w:rFonts w:asciiTheme="minorHAnsi" w:hAnsiTheme="minorHAnsi" w:cstheme="minorHAnsi"/>
          <w:noProof/>
          <w:sz w:val="22"/>
          <w:szCs w:val="22"/>
          <w:lang w:val="es-ES"/>
        </w:rPr>
        <w:tab/>
      </w:r>
      <w:r w:rsidR="00701EDB" w:rsidRPr="009951D3">
        <w:rPr>
          <w:rFonts w:asciiTheme="minorHAnsi" w:hAnsiTheme="minorHAnsi" w:cstheme="minorHAnsi"/>
          <w:noProof/>
          <w:sz w:val="22"/>
          <w:szCs w:val="22"/>
          <w:lang w:val="es-ES"/>
        </w:rPr>
        <w:t xml:space="preserve">preparar un informe </w:t>
      </w:r>
      <w:r w:rsidR="009234EC" w:rsidRPr="009951D3">
        <w:rPr>
          <w:rFonts w:asciiTheme="minorHAnsi" w:hAnsiTheme="minorHAnsi" w:cstheme="minorHAnsi"/>
          <w:noProof/>
          <w:sz w:val="22"/>
          <w:szCs w:val="22"/>
          <w:lang w:val="es-ES"/>
        </w:rPr>
        <w:t>sobre los avances en la aplicación del C</w:t>
      </w:r>
      <w:r w:rsidR="00701EDB" w:rsidRPr="009951D3">
        <w:rPr>
          <w:rFonts w:asciiTheme="minorHAnsi" w:hAnsiTheme="minorHAnsi" w:cstheme="minorHAnsi"/>
          <w:noProof/>
          <w:sz w:val="22"/>
          <w:szCs w:val="22"/>
          <w:lang w:val="es-ES"/>
        </w:rPr>
        <w:t xml:space="preserve">uarto Plan Estratégico, junto con </w:t>
      </w:r>
      <w:r w:rsidR="009234EC" w:rsidRPr="009951D3">
        <w:rPr>
          <w:rFonts w:asciiTheme="minorHAnsi" w:hAnsiTheme="minorHAnsi" w:cstheme="minorHAnsi"/>
          <w:noProof/>
          <w:sz w:val="22"/>
          <w:szCs w:val="22"/>
          <w:lang w:val="es-ES"/>
        </w:rPr>
        <w:t xml:space="preserve">las </w:t>
      </w:r>
      <w:r w:rsidR="00701EDB" w:rsidRPr="009951D3">
        <w:rPr>
          <w:rFonts w:asciiTheme="minorHAnsi" w:hAnsiTheme="minorHAnsi" w:cstheme="minorHAnsi"/>
          <w:noProof/>
          <w:sz w:val="22"/>
          <w:szCs w:val="22"/>
          <w:lang w:val="es-ES"/>
        </w:rPr>
        <w:t xml:space="preserve">posibles mejoras </w:t>
      </w:r>
      <w:r w:rsidR="009234EC" w:rsidRPr="009951D3">
        <w:rPr>
          <w:rFonts w:asciiTheme="minorHAnsi" w:hAnsiTheme="minorHAnsi" w:cstheme="minorHAnsi"/>
          <w:noProof/>
          <w:sz w:val="22"/>
          <w:szCs w:val="22"/>
          <w:lang w:val="es-ES"/>
        </w:rPr>
        <w:t>propuestas para el</w:t>
      </w:r>
      <w:r w:rsidR="00701EDB" w:rsidRPr="009951D3">
        <w:rPr>
          <w:rFonts w:asciiTheme="minorHAnsi" w:hAnsiTheme="minorHAnsi" w:cstheme="minorHAnsi"/>
          <w:noProof/>
          <w:sz w:val="22"/>
          <w:szCs w:val="22"/>
          <w:lang w:val="es-ES"/>
        </w:rPr>
        <w:t xml:space="preserve"> Plan, y</w:t>
      </w:r>
      <w:r w:rsidR="005E06EE" w:rsidRPr="009951D3">
        <w:rPr>
          <w:rFonts w:asciiTheme="minorHAnsi" w:hAnsiTheme="minorHAnsi" w:cstheme="minorHAnsi"/>
          <w:noProof/>
          <w:sz w:val="22"/>
          <w:szCs w:val="22"/>
          <w:lang w:val="es-ES"/>
        </w:rPr>
        <w:t xml:space="preserve"> los</w:t>
      </w:r>
      <w:r w:rsidR="00701EDB" w:rsidRPr="009951D3">
        <w:rPr>
          <w:rFonts w:asciiTheme="minorHAnsi" w:hAnsiTheme="minorHAnsi" w:cstheme="minorHAnsi"/>
          <w:noProof/>
          <w:sz w:val="22"/>
          <w:szCs w:val="22"/>
          <w:lang w:val="es-ES"/>
        </w:rPr>
        <w:t xml:space="preserve"> </w:t>
      </w:r>
      <w:r w:rsidR="009827D2" w:rsidRPr="009951D3">
        <w:rPr>
          <w:rFonts w:asciiTheme="minorHAnsi" w:hAnsiTheme="minorHAnsi" w:cstheme="minorHAnsi"/>
          <w:noProof/>
          <w:sz w:val="22"/>
          <w:szCs w:val="22"/>
          <w:lang w:val="es-ES"/>
        </w:rPr>
        <w:t xml:space="preserve">elementos básicos para la preparación de </w:t>
      </w:r>
      <w:r w:rsidR="00701EDB" w:rsidRPr="009951D3">
        <w:rPr>
          <w:rFonts w:asciiTheme="minorHAnsi" w:hAnsiTheme="minorHAnsi" w:cstheme="minorHAnsi"/>
          <w:noProof/>
          <w:sz w:val="22"/>
          <w:szCs w:val="22"/>
          <w:lang w:val="es-ES"/>
        </w:rPr>
        <w:t xml:space="preserve">una propuesta de </w:t>
      </w:r>
      <w:r w:rsidR="009234EC" w:rsidRPr="009951D3">
        <w:rPr>
          <w:rFonts w:asciiTheme="minorHAnsi" w:hAnsiTheme="minorHAnsi" w:cstheme="minorHAnsi"/>
          <w:noProof/>
          <w:sz w:val="22"/>
          <w:szCs w:val="22"/>
          <w:lang w:val="es-ES"/>
        </w:rPr>
        <w:t>marco para el Q</w:t>
      </w:r>
      <w:r w:rsidR="00701EDB" w:rsidRPr="009951D3">
        <w:rPr>
          <w:rFonts w:asciiTheme="minorHAnsi" w:hAnsiTheme="minorHAnsi" w:cstheme="minorHAnsi"/>
          <w:noProof/>
          <w:sz w:val="22"/>
          <w:szCs w:val="22"/>
          <w:lang w:val="es-ES"/>
        </w:rPr>
        <w:t xml:space="preserve">uinto Plan Estratégico para el período posterior a 2024, </w:t>
      </w:r>
      <w:r w:rsidR="009234EC" w:rsidRPr="009951D3">
        <w:rPr>
          <w:rFonts w:asciiTheme="minorHAnsi" w:hAnsiTheme="minorHAnsi" w:cstheme="minorHAnsi"/>
          <w:noProof/>
          <w:sz w:val="22"/>
          <w:szCs w:val="22"/>
          <w:lang w:val="es-ES"/>
        </w:rPr>
        <w:t>indicando</w:t>
      </w:r>
      <w:r w:rsidR="00701EDB" w:rsidRPr="009951D3">
        <w:rPr>
          <w:rFonts w:asciiTheme="minorHAnsi" w:hAnsiTheme="minorHAnsi" w:cstheme="minorHAnsi"/>
          <w:noProof/>
          <w:sz w:val="22"/>
          <w:szCs w:val="22"/>
          <w:lang w:val="es-ES"/>
        </w:rPr>
        <w:t xml:space="preserve"> los elementos clave, para </w:t>
      </w:r>
      <w:r w:rsidR="003C5C92" w:rsidRPr="009951D3">
        <w:rPr>
          <w:rFonts w:asciiTheme="minorHAnsi" w:hAnsiTheme="minorHAnsi" w:cstheme="minorHAnsi"/>
          <w:noProof/>
          <w:sz w:val="22"/>
          <w:szCs w:val="22"/>
          <w:lang w:val="es-ES"/>
        </w:rPr>
        <w:t xml:space="preserve">que sean examinados </w:t>
      </w:r>
      <w:r w:rsidR="00701EDB" w:rsidRPr="009951D3">
        <w:rPr>
          <w:rFonts w:asciiTheme="minorHAnsi" w:hAnsiTheme="minorHAnsi" w:cstheme="minorHAnsi"/>
          <w:noProof/>
          <w:sz w:val="22"/>
          <w:szCs w:val="22"/>
          <w:lang w:val="es-ES"/>
        </w:rPr>
        <w:t xml:space="preserve">en la </w:t>
      </w:r>
      <w:r w:rsidR="00C805C3" w:rsidRPr="009951D3">
        <w:rPr>
          <w:rFonts w:asciiTheme="minorHAnsi" w:hAnsiTheme="minorHAnsi" w:cstheme="minorHAnsi"/>
          <w:noProof/>
          <w:sz w:val="22"/>
          <w:szCs w:val="22"/>
          <w:lang w:val="es-ES"/>
        </w:rPr>
        <w:t>COP14</w:t>
      </w:r>
      <w:r w:rsidR="00701EDB" w:rsidRPr="009951D3">
        <w:rPr>
          <w:rFonts w:asciiTheme="minorHAnsi" w:hAnsiTheme="minorHAnsi" w:cstheme="minorHAnsi"/>
          <w:noProof/>
          <w:sz w:val="22"/>
          <w:szCs w:val="22"/>
          <w:lang w:val="es-ES"/>
        </w:rPr>
        <w:t xml:space="preserve">. </w:t>
      </w:r>
    </w:p>
    <w:p w14:paraId="798FE44B" w14:textId="77777777" w:rsidR="00CB760B" w:rsidRPr="009951D3" w:rsidRDefault="00CB760B" w:rsidP="00345A9A">
      <w:pPr>
        <w:ind w:firstLine="0"/>
        <w:rPr>
          <w:rFonts w:asciiTheme="minorHAnsi" w:hAnsiTheme="minorHAnsi" w:cstheme="minorHAnsi"/>
          <w:noProof/>
          <w:sz w:val="22"/>
          <w:szCs w:val="22"/>
          <w:lang w:val="es-ES"/>
        </w:rPr>
      </w:pPr>
    </w:p>
    <w:p w14:paraId="20360FA7" w14:textId="5B2AA93B" w:rsidR="00CB760B" w:rsidRPr="009951D3" w:rsidRDefault="00CD2FB4" w:rsidP="00345A9A">
      <w:pPr>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11</w:t>
      </w:r>
      <w:r w:rsidR="00CB760B" w:rsidRPr="009951D3">
        <w:rPr>
          <w:rFonts w:asciiTheme="minorHAnsi" w:hAnsiTheme="minorHAnsi" w:cstheme="minorHAnsi"/>
          <w:noProof/>
          <w:sz w:val="22"/>
          <w:szCs w:val="22"/>
          <w:lang w:val="es-ES"/>
        </w:rPr>
        <w:t>.</w:t>
      </w:r>
      <w:r w:rsidR="00CB760B" w:rsidRPr="009951D3">
        <w:rPr>
          <w:rFonts w:asciiTheme="minorHAnsi" w:hAnsiTheme="minorHAnsi" w:cstheme="minorHAnsi"/>
          <w:noProof/>
          <w:sz w:val="22"/>
          <w:szCs w:val="22"/>
          <w:lang w:val="es-ES"/>
        </w:rPr>
        <w:tab/>
      </w:r>
      <w:r w:rsidR="00701EDB" w:rsidRPr="009951D3">
        <w:rPr>
          <w:rFonts w:asciiTheme="minorHAnsi" w:hAnsiTheme="minorHAnsi" w:cstheme="minorHAnsi"/>
          <w:noProof/>
          <w:sz w:val="22"/>
          <w:szCs w:val="22"/>
          <w:lang w:val="es-ES"/>
        </w:rPr>
        <w:t xml:space="preserve">La Secretaría contratará </w:t>
      </w:r>
      <w:r w:rsidR="006F5AD9" w:rsidRPr="009951D3">
        <w:rPr>
          <w:rFonts w:asciiTheme="minorHAnsi" w:hAnsiTheme="minorHAnsi" w:cstheme="minorHAnsi"/>
          <w:noProof/>
          <w:sz w:val="22"/>
          <w:szCs w:val="22"/>
          <w:lang w:val="es-ES"/>
        </w:rPr>
        <w:t>a un</w:t>
      </w:r>
      <w:r w:rsidR="00701EDB" w:rsidRPr="009951D3">
        <w:rPr>
          <w:rFonts w:asciiTheme="minorHAnsi" w:hAnsiTheme="minorHAnsi" w:cstheme="minorHAnsi"/>
          <w:noProof/>
          <w:sz w:val="22"/>
          <w:szCs w:val="22"/>
          <w:lang w:val="es-ES"/>
        </w:rPr>
        <w:t xml:space="preserve"> </w:t>
      </w:r>
      <w:r w:rsidR="003C5C92" w:rsidRPr="009951D3">
        <w:rPr>
          <w:rFonts w:asciiTheme="minorHAnsi" w:hAnsiTheme="minorHAnsi" w:cstheme="minorHAnsi"/>
          <w:noProof/>
          <w:sz w:val="22"/>
          <w:szCs w:val="22"/>
          <w:lang w:val="es-ES"/>
        </w:rPr>
        <w:t>consultor</w:t>
      </w:r>
      <w:r w:rsidR="00701EDB" w:rsidRPr="009951D3">
        <w:rPr>
          <w:rFonts w:asciiTheme="minorHAnsi" w:hAnsiTheme="minorHAnsi" w:cstheme="minorHAnsi"/>
          <w:noProof/>
          <w:sz w:val="22"/>
          <w:szCs w:val="22"/>
          <w:lang w:val="es-ES"/>
        </w:rPr>
        <w:t xml:space="preserve"> adecuado </w:t>
      </w:r>
      <w:r w:rsidR="006F5AD9" w:rsidRPr="009951D3">
        <w:rPr>
          <w:rFonts w:asciiTheme="minorHAnsi" w:hAnsiTheme="minorHAnsi" w:cstheme="minorHAnsi"/>
          <w:noProof/>
          <w:sz w:val="22"/>
          <w:szCs w:val="22"/>
          <w:lang w:val="es-ES"/>
        </w:rPr>
        <w:t>para que ayude en esta labor, incluido el trabajo</w:t>
      </w:r>
      <w:r w:rsidR="00701EDB" w:rsidRPr="009951D3">
        <w:rPr>
          <w:rFonts w:asciiTheme="minorHAnsi" w:hAnsiTheme="minorHAnsi" w:cstheme="minorHAnsi"/>
          <w:noProof/>
          <w:sz w:val="22"/>
          <w:szCs w:val="22"/>
          <w:lang w:val="es-ES"/>
        </w:rPr>
        <w:t xml:space="preserve"> </w:t>
      </w:r>
      <w:r w:rsidR="006F5AD9" w:rsidRPr="009951D3">
        <w:rPr>
          <w:rFonts w:asciiTheme="minorHAnsi" w:hAnsiTheme="minorHAnsi" w:cstheme="minorHAnsi"/>
          <w:noProof/>
          <w:sz w:val="22"/>
          <w:szCs w:val="22"/>
          <w:lang w:val="es-ES"/>
        </w:rPr>
        <w:t>d</w:t>
      </w:r>
      <w:r w:rsidR="00701EDB" w:rsidRPr="009951D3">
        <w:rPr>
          <w:rFonts w:asciiTheme="minorHAnsi" w:hAnsiTheme="minorHAnsi" w:cstheme="minorHAnsi"/>
          <w:noProof/>
          <w:sz w:val="22"/>
          <w:szCs w:val="22"/>
          <w:lang w:val="es-ES"/>
        </w:rPr>
        <w:t xml:space="preserve">el Comité Permanente y el Grupo de Trabajo sobre el Plan Estratégico. </w:t>
      </w:r>
    </w:p>
    <w:p w14:paraId="55033DA1" w14:textId="77777777" w:rsidR="00AA4EDC" w:rsidRPr="009951D3" w:rsidRDefault="00AA4EDC" w:rsidP="00384154">
      <w:pPr>
        <w:tabs>
          <w:tab w:val="left" w:pos="3397"/>
        </w:tabs>
        <w:rPr>
          <w:rFonts w:asciiTheme="minorHAnsi" w:hAnsiTheme="minorHAnsi" w:cstheme="minorHAnsi"/>
          <w:noProof/>
          <w:sz w:val="22"/>
          <w:szCs w:val="22"/>
          <w:lang w:val="es-ES"/>
        </w:rPr>
      </w:pPr>
    </w:p>
    <w:p w14:paraId="786019A9" w14:textId="77777777" w:rsidR="00BD0005" w:rsidRPr="009951D3" w:rsidRDefault="00701EDB" w:rsidP="00345A9A">
      <w:pPr>
        <w:pStyle w:val="Default"/>
        <w:rPr>
          <w:rFonts w:asciiTheme="minorHAnsi" w:hAnsiTheme="minorHAnsi" w:cstheme="minorHAnsi"/>
          <w:noProof/>
          <w:color w:val="auto"/>
          <w:sz w:val="22"/>
          <w:szCs w:val="22"/>
          <w:u w:val="single"/>
          <w:lang w:val="es-ES"/>
        </w:rPr>
      </w:pPr>
      <w:r w:rsidRPr="009951D3">
        <w:rPr>
          <w:rFonts w:asciiTheme="minorHAnsi" w:hAnsiTheme="minorHAnsi" w:cstheme="minorHAnsi"/>
          <w:noProof/>
          <w:color w:val="auto"/>
          <w:sz w:val="22"/>
          <w:szCs w:val="22"/>
          <w:u w:val="single"/>
          <w:lang w:val="es-ES"/>
        </w:rPr>
        <w:t>Calendario</w:t>
      </w:r>
      <w:r w:rsidR="00B97F2F" w:rsidRPr="009951D3">
        <w:rPr>
          <w:rFonts w:asciiTheme="minorHAnsi" w:hAnsiTheme="minorHAnsi" w:cstheme="minorHAnsi"/>
          <w:noProof/>
          <w:color w:val="auto"/>
          <w:sz w:val="22"/>
          <w:szCs w:val="22"/>
          <w:u w:val="single"/>
          <w:lang w:val="es-ES"/>
        </w:rPr>
        <w:t xml:space="preserve"> orient</w:t>
      </w:r>
      <w:r w:rsidRPr="009951D3">
        <w:rPr>
          <w:rFonts w:asciiTheme="minorHAnsi" w:hAnsiTheme="minorHAnsi" w:cstheme="minorHAnsi"/>
          <w:noProof/>
          <w:color w:val="auto"/>
          <w:sz w:val="22"/>
          <w:szCs w:val="22"/>
          <w:u w:val="single"/>
          <w:lang w:val="es-ES"/>
        </w:rPr>
        <w:t xml:space="preserve">ativo </w:t>
      </w:r>
    </w:p>
    <w:p w14:paraId="19C54FE0" w14:textId="77777777" w:rsidR="00345A9A" w:rsidRPr="009951D3" w:rsidRDefault="00345A9A" w:rsidP="00345A9A">
      <w:pPr>
        <w:pStyle w:val="Default"/>
        <w:rPr>
          <w:rFonts w:asciiTheme="minorHAnsi" w:hAnsiTheme="minorHAnsi" w:cstheme="minorHAnsi"/>
          <w:b/>
          <w:noProof/>
          <w:color w:val="auto"/>
          <w:sz w:val="22"/>
          <w:szCs w:val="22"/>
          <w:lang w:val="es-ES"/>
        </w:rPr>
      </w:pPr>
    </w:p>
    <w:p w14:paraId="0E7CEB3D" w14:textId="69592BEB" w:rsidR="00C805C3" w:rsidRPr="009951D3" w:rsidRDefault="00CD2FB4" w:rsidP="00C805C3">
      <w:pPr>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12.</w:t>
      </w:r>
      <w:r w:rsidRPr="009951D3">
        <w:rPr>
          <w:rFonts w:asciiTheme="minorHAnsi" w:hAnsiTheme="minorHAnsi" w:cstheme="minorHAnsi"/>
          <w:noProof/>
          <w:sz w:val="22"/>
          <w:szCs w:val="22"/>
          <w:lang w:val="es-ES"/>
        </w:rPr>
        <w:tab/>
      </w:r>
      <w:r w:rsidR="00D80C01" w:rsidRPr="009951D3">
        <w:rPr>
          <w:rFonts w:asciiTheme="minorHAnsi" w:hAnsiTheme="minorHAnsi" w:cstheme="minorHAnsi"/>
          <w:noProof/>
          <w:sz w:val="22"/>
          <w:szCs w:val="22"/>
          <w:lang w:val="es-ES"/>
        </w:rPr>
        <w:t xml:space="preserve">El Cuadro </w:t>
      </w:r>
      <w:r w:rsidR="00701EDB" w:rsidRPr="009951D3">
        <w:rPr>
          <w:rFonts w:asciiTheme="minorHAnsi" w:hAnsiTheme="minorHAnsi" w:cstheme="minorHAnsi"/>
          <w:noProof/>
          <w:sz w:val="22"/>
          <w:szCs w:val="22"/>
          <w:lang w:val="es-ES"/>
        </w:rPr>
        <w:t>1</w:t>
      </w:r>
      <w:r w:rsidR="00D80C01" w:rsidRPr="009951D3">
        <w:rPr>
          <w:rFonts w:asciiTheme="minorHAnsi" w:hAnsiTheme="minorHAnsi" w:cstheme="minorHAnsi"/>
          <w:noProof/>
          <w:sz w:val="22"/>
          <w:szCs w:val="22"/>
          <w:lang w:val="es-ES"/>
        </w:rPr>
        <w:t xml:space="preserve"> que se presenta a continuación contiene </w:t>
      </w:r>
      <w:r w:rsidR="00B97F2F" w:rsidRPr="009951D3">
        <w:rPr>
          <w:rFonts w:asciiTheme="minorHAnsi" w:hAnsiTheme="minorHAnsi" w:cstheme="minorHAnsi"/>
          <w:noProof/>
          <w:sz w:val="22"/>
          <w:szCs w:val="22"/>
          <w:lang w:val="es-ES"/>
        </w:rPr>
        <w:t>un calendario orientativo para las</w:t>
      </w:r>
      <w:r w:rsidR="00D80C01" w:rsidRPr="009951D3">
        <w:rPr>
          <w:rFonts w:asciiTheme="minorHAnsi" w:hAnsiTheme="minorHAnsi" w:cstheme="minorHAnsi"/>
          <w:noProof/>
          <w:sz w:val="22"/>
          <w:szCs w:val="22"/>
          <w:lang w:val="es-ES"/>
        </w:rPr>
        <w:t xml:space="preserve"> principales</w:t>
      </w:r>
      <w:r w:rsidR="00B97F2F" w:rsidRPr="009951D3">
        <w:rPr>
          <w:rFonts w:asciiTheme="minorHAnsi" w:hAnsiTheme="minorHAnsi" w:cstheme="minorHAnsi"/>
          <w:noProof/>
          <w:sz w:val="22"/>
          <w:szCs w:val="22"/>
          <w:lang w:val="es-ES"/>
        </w:rPr>
        <w:t xml:space="preserve"> actividades que </w:t>
      </w:r>
      <w:r w:rsidR="00D80C01" w:rsidRPr="009951D3">
        <w:rPr>
          <w:rFonts w:asciiTheme="minorHAnsi" w:hAnsiTheme="minorHAnsi" w:cstheme="minorHAnsi"/>
          <w:noProof/>
          <w:sz w:val="22"/>
          <w:szCs w:val="22"/>
          <w:lang w:val="es-ES"/>
        </w:rPr>
        <w:t xml:space="preserve">hay que realizar para la evaluación de mitad de período del Cuarto </w:t>
      </w:r>
      <w:r w:rsidR="00B97F2F" w:rsidRPr="009951D3">
        <w:rPr>
          <w:rFonts w:asciiTheme="minorHAnsi" w:hAnsiTheme="minorHAnsi" w:cstheme="minorHAnsi"/>
          <w:noProof/>
          <w:sz w:val="22"/>
          <w:szCs w:val="22"/>
          <w:lang w:val="es-ES"/>
        </w:rPr>
        <w:t xml:space="preserve">Plan </w:t>
      </w:r>
      <w:r w:rsidR="005E06EE" w:rsidRPr="009951D3">
        <w:rPr>
          <w:rFonts w:asciiTheme="minorHAnsi" w:hAnsiTheme="minorHAnsi" w:cstheme="minorHAnsi"/>
          <w:noProof/>
          <w:sz w:val="22"/>
          <w:szCs w:val="22"/>
          <w:lang w:val="es-ES"/>
        </w:rPr>
        <w:t>E</w:t>
      </w:r>
      <w:r w:rsidR="00B97F2F" w:rsidRPr="009951D3">
        <w:rPr>
          <w:rFonts w:asciiTheme="minorHAnsi" w:hAnsiTheme="minorHAnsi" w:cstheme="minorHAnsi"/>
          <w:noProof/>
          <w:sz w:val="22"/>
          <w:szCs w:val="22"/>
          <w:lang w:val="es-ES"/>
        </w:rPr>
        <w:t xml:space="preserve">stratégico de Ramsar. </w:t>
      </w:r>
    </w:p>
    <w:p w14:paraId="1CF6CF62" w14:textId="77777777" w:rsidR="00C805C3" w:rsidRPr="009951D3" w:rsidRDefault="00C805C3" w:rsidP="00C805C3">
      <w:pPr>
        <w:rPr>
          <w:rFonts w:asciiTheme="minorHAnsi" w:hAnsiTheme="minorHAnsi" w:cstheme="minorHAnsi"/>
          <w:noProof/>
          <w:sz w:val="22"/>
          <w:szCs w:val="22"/>
          <w:lang w:val="es-ES"/>
        </w:rPr>
      </w:pPr>
    </w:p>
    <w:p w14:paraId="41C59578" w14:textId="412D3102" w:rsidR="005E06EE" w:rsidRPr="009951D3" w:rsidRDefault="00C805C3" w:rsidP="00C805C3">
      <w:pPr>
        <w:spacing w:after="160" w:line="259" w:lineRule="auto"/>
        <w:ind w:left="0" w:firstLine="0"/>
        <w:rPr>
          <w:rFonts w:asciiTheme="minorHAnsi" w:hAnsiTheme="minorHAnsi" w:cstheme="minorHAnsi"/>
          <w:bCs/>
          <w:i/>
          <w:noProof/>
          <w:sz w:val="22"/>
          <w:szCs w:val="22"/>
          <w:lang w:val="es-ES"/>
        </w:rPr>
      </w:pPr>
      <w:r w:rsidRPr="009951D3">
        <w:rPr>
          <w:rFonts w:asciiTheme="minorHAnsi" w:hAnsiTheme="minorHAnsi" w:cstheme="minorHAnsi"/>
          <w:bCs/>
          <w:i/>
          <w:noProof/>
          <w:sz w:val="22"/>
          <w:szCs w:val="22"/>
          <w:lang w:val="es-ES"/>
        </w:rPr>
        <w:br w:type="page"/>
      </w:r>
      <w:r w:rsidR="00D80C01" w:rsidRPr="009951D3">
        <w:rPr>
          <w:rFonts w:asciiTheme="minorHAnsi" w:hAnsiTheme="minorHAnsi" w:cstheme="minorHAnsi"/>
          <w:bCs/>
          <w:i/>
          <w:noProof/>
          <w:sz w:val="22"/>
          <w:szCs w:val="22"/>
          <w:lang w:val="es-ES"/>
        </w:rPr>
        <w:lastRenderedPageBreak/>
        <w:t>Cuadro</w:t>
      </w:r>
      <w:r w:rsidR="00B97F2F" w:rsidRPr="009951D3">
        <w:rPr>
          <w:rFonts w:asciiTheme="minorHAnsi" w:hAnsiTheme="minorHAnsi" w:cstheme="minorHAnsi"/>
          <w:bCs/>
          <w:i/>
          <w:noProof/>
          <w:sz w:val="22"/>
          <w:szCs w:val="22"/>
          <w:lang w:val="es-ES"/>
        </w:rPr>
        <w:t xml:space="preserve"> 1. Calendario orientativo de las</w:t>
      </w:r>
      <w:r w:rsidR="00D80C01" w:rsidRPr="009951D3">
        <w:rPr>
          <w:rFonts w:asciiTheme="minorHAnsi" w:hAnsiTheme="minorHAnsi" w:cstheme="minorHAnsi"/>
          <w:bCs/>
          <w:i/>
          <w:noProof/>
          <w:sz w:val="22"/>
          <w:szCs w:val="22"/>
          <w:lang w:val="es-ES"/>
        </w:rPr>
        <w:t xml:space="preserve"> principales</w:t>
      </w:r>
      <w:r w:rsidR="00B97F2F" w:rsidRPr="009951D3">
        <w:rPr>
          <w:rFonts w:asciiTheme="minorHAnsi" w:hAnsiTheme="minorHAnsi" w:cstheme="minorHAnsi"/>
          <w:bCs/>
          <w:i/>
          <w:noProof/>
          <w:sz w:val="22"/>
          <w:szCs w:val="22"/>
          <w:lang w:val="es-ES"/>
        </w:rPr>
        <w:t xml:space="preserve"> actividades para la evaluación </w:t>
      </w:r>
      <w:r w:rsidR="00D80C01" w:rsidRPr="009951D3">
        <w:rPr>
          <w:rFonts w:asciiTheme="minorHAnsi" w:hAnsiTheme="minorHAnsi" w:cstheme="minorHAnsi"/>
          <w:bCs/>
          <w:i/>
          <w:noProof/>
          <w:sz w:val="22"/>
          <w:szCs w:val="22"/>
          <w:lang w:val="es-ES"/>
        </w:rPr>
        <w:t xml:space="preserve">de mitad de período </w:t>
      </w:r>
      <w:r w:rsidR="00B97F2F" w:rsidRPr="009951D3">
        <w:rPr>
          <w:rFonts w:asciiTheme="minorHAnsi" w:hAnsiTheme="minorHAnsi" w:cstheme="minorHAnsi"/>
          <w:bCs/>
          <w:i/>
          <w:noProof/>
          <w:sz w:val="22"/>
          <w:szCs w:val="22"/>
          <w:lang w:val="es-ES"/>
        </w:rPr>
        <w:t xml:space="preserve">del </w:t>
      </w:r>
      <w:r w:rsidR="004D76FC" w:rsidRPr="009951D3">
        <w:rPr>
          <w:rFonts w:asciiTheme="minorHAnsi" w:hAnsiTheme="minorHAnsi" w:cstheme="minorHAnsi"/>
          <w:bCs/>
          <w:i/>
          <w:noProof/>
          <w:sz w:val="22"/>
          <w:szCs w:val="22"/>
          <w:lang w:val="es-ES"/>
        </w:rPr>
        <w:t>C</w:t>
      </w:r>
      <w:r w:rsidR="00B97F2F" w:rsidRPr="009951D3">
        <w:rPr>
          <w:rFonts w:asciiTheme="minorHAnsi" w:hAnsiTheme="minorHAnsi" w:cstheme="minorHAnsi"/>
          <w:bCs/>
          <w:i/>
          <w:noProof/>
          <w:sz w:val="22"/>
          <w:szCs w:val="22"/>
          <w:lang w:val="es-ES"/>
        </w:rPr>
        <w:t xml:space="preserve">uarto Plan Estratégico de Ramsar </w:t>
      </w:r>
      <w:r w:rsidR="005E06EE" w:rsidRPr="009951D3">
        <w:rPr>
          <w:rFonts w:asciiTheme="minorHAnsi" w:hAnsiTheme="minorHAnsi" w:cstheme="minorHAnsi"/>
          <w:bCs/>
          <w:i/>
          <w:noProof/>
          <w:sz w:val="22"/>
          <w:szCs w:val="22"/>
          <w:lang w:val="es-ES"/>
        </w:rPr>
        <w:t xml:space="preserve">para </w:t>
      </w:r>
      <w:r w:rsidR="00B97F2F" w:rsidRPr="009951D3">
        <w:rPr>
          <w:rFonts w:asciiTheme="minorHAnsi" w:hAnsiTheme="minorHAnsi" w:cstheme="minorHAnsi"/>
          <w:bCs/>
          <w:i/>
          <w:noProof/>
          <w:sz w:val="22"/>
          <w:szCs w:val="22"/>
          <w:lang w:val="es-ES"/>
        </w:rPr>
        <w:t>2016-2024</w:t>
      </w:r>
      <w:r w:rsidR="005E06EE" w:rsidRPr="009951D3">
        <w:rPr>
          <w:rFonts w:asciiTheme="minorHAnsi" w:hAnsiTheme="minorHAnsi" w:cstheme="minorHAnsi"/>
          <w:bCs/>
          <w:i/>
          <w:noProof/>
          <w:sz w:val="22"/>
          <w:szCs w:val="22"/>
          <w:lang w:val="es-ES"/>
        </w:rPr>
        <w:t xml:space="preserve"> (el calendario final dependerá de las fechas finales de la COP14)</w:t>
      </w:r>
    </w:p>
    <w:tbl>
      <w:tblPr>
        <w:tblStyle w:val="TableGrid"/>
        <w:tblW w:w="9175" w:type="dxa"/>
        <w:tblInd w:w="113" w:type="dxa"/>
        <w:tblCellMar>
          <w:top w:w="57" w:type="dxa"/>
          <w:bottom w:w="57" w:type="dxa"/>
        </w:tblCellMar>
        <w:tblLook w:val="04A0" w:firstRow="1" w:lastRow="0" w:firstColumn="1" w:lastColumn="0" w:noHBand="0" w:noVBand="1"/>
      </w:tblPr>
      <w:tblGrid>
        <w:gridCol w:w="2880"/>
        <w:gridCol w:w="6295"/>
      </w:tblGrid>
      <w:tr w:rsidR="00BD0005" w:rsidRPr="009951D3" w14:paraId="68C8D07C" w14:textId="77777777" w:rsidTr="005A5986">
        <w:tc>
          <w:tcPr>
            <w:tcW w:w="2880" w:type="dxa"/>
          </w:tcPr>
          <w:p w14:paraId="55BABEE4" w14:textId="77777777" w:rsidR="00BD0005" w:rsidRPr="009951D3" w:rsidRDefault="00B97F2F" w:rsidP="00B97F2F">
            <w:pPr>
              <w:pStyle w:val="Default"/>
              <w:jc w:val="center"/>
              <w:rPr>
                <w:rFonts w:asciiTheme="minorHAnsi" w:hAnsiTheme="minorHAnsi" w:cstheme="minorHAnsi"/>
                <w:b/>
                <w:noProof/>
                <w:sz w:val="22"/>
                <w:szCs w:val="22"/>
                <w:lang w:val="es-ES"/>
              </w:rPr>
            </w:pPr>
            <w:bookmarkStart w:id="0" w:name="_GoBack"/>
            <w:bookmarkEnd w:id="0"/>
            <w:r w:rsidRPr="009951D3">
              <w:rPr>
                <w:rFonts w:asciiTheme="minorHAnsi" w:hAnsiTheme="minorHAnsi" w:cstheme="minorHAnsi"/>
                <w:b/>
                <w:noProof/>
                <w:sz w:val="22"/>
                <w:szCs w:val="22"/>
                <w:lang w:val="es-ES"/>
              </w:rPr>
              <w:t>Fecha</w:t>
            </w:r>
          </w:p>
        </w:tc>
        <w:tc>
          <w:tcPr>
            <w:tcW w:w="6295" w:type="dxa"/>
          </w:tcPr>
          <w:p w14:paraId="783A1F1F" w14:textId="77777777" w:rsidR="00BD0005" w:rsidRPr="009951D3" w:rsidRDefault="00B97F2F" w:rsidP="00B97F2F">
            <w:pPr>
              <w:pStyle w:val="Default"/>
              <w:jc w:val="center"/>
              <w:rPr>
                <w:rFonts w:asciiTheme="minorHAnsi" w:hAnsiTheme="minorHAnsi" w:cstheme="minorHAnsi"/>
                <w:b/>
                <w:noProof/>
                <w:sz w:val="22"/>
                <w:szCs w:val="22"/>
                <w:lang w:val="es-ES"/>
              </w:rPr>
            </w:pPr>
            <w:r w:rsidRPr="009951D3">
              <w:rPr>
                <w:rFonts w:asciiTheme="minorHAnsi" w:hAnsiTheme="minorHAnsi" w:cstheme="minorHAnsi"/>
                <w:b/>
                <w:noProof/>
                <w:sz w:val="22"/>
                <w:szCs w:val="22"/>
                <w:lang w:val="es-ES"/>
              </w:rPr>
              <w:t>Actividad</w:t>
            </w:r>
          </w:p>
        </w:tc>
      </w:tr>
      <w:tr w:rsidR="00E918B2" w:rsidRPr="00A13948" w14:paraId="54ADE714" w14:textId="77777777" w:rsidTr="005A5986">
        <w:tc>
          <w:tcPr>
            <w:tcW w:w="2880" w:type="dxa"/>
          </w:tcPr>
          <w:p w14:paraId="7AF3185C" w14:textId="7F76190F" w:rsidR="00E918B2" w:rsidRPr="009951D3" w:rsidRDefault="00FE1633" w:rsidP="00B97F2F">
            <w:pPr>
              <w:pStyle w:val="Default"/>
              <w:rPr>
                <w:rFonts w:asciiTheme="minorHAnsi" w:eastAsia="Garamond" w:hAnsiTheme="minorHAnsi" w:cs="Garamond"/>
                <w:bCs/>
                <w:noProof/>
                <w:sz w:val="22"/>
                <w:szCs w:val="22"/>
                <w:lang w:val="es-ES"/>
              </w:rPr>
            </w:pPr>
            <w:r w:rsidRPr="009951D3">
              <w:rPr>
                <w:rFonts w:asciiTheme="minorHAnsi" w:eastAsia="Garamond" w:hAnsiTheme="minorHAnsi" w:cs="Garamond"/>
                <w:bCs/>
                <w:noProof/>
                <w:sz w:val="22"/>
                <w:szCs w:val="22"/>
                <w:lang w:val="es-ES"/>
              </w:rPr>
              <w:t>COP13, o</w:t>
            </w:r>
            <w:r w:rsidR="00B97F2F" w:rsidRPr="009951D3">
              <w:rPr>
                <w:rFonts w:asciiTheme="minorHAnsi" w:eastAsia="Garamond" w:hAnsiTheme="minorHAnsi" w:cs="Garamond"/>
                <w:bCs/>
                <w:noProof/>
                <w:sz w:val="22"/>
                <w:szCs w:val="22"/>
                <w:lang w:val="es-ES"/>
              </w:rPr>
              <w:t xml:space="preserve">ctubre de </w:t>
            </w:r>
            <w:r w:rsidR="00E918B2" w:rsidRPr="009951D3">
              <w:rPr>
                <w:rFonts w:asciiTheme="minorHAnsi" w:eastAsia="Garamond" w:hAnsiTheme="minorHAnsi" w:cs="Garamond"/>
                <w:bCs/>
                <w:noProof/>
                <w:sz w:val="22"/>
                <w:szCs w:val="22"/>
                <w:lang w:val="es-ES"/>
              </w:rPr>
              <w:t xml:space="preserve">2018 </w:t>
            </w:r>
          </w:p>
        </w:tc>
        <w:tc>
          <w:tcPr>
            <w:tcW w:w="6295" w:type="dxa"/>
          </w:tcPr>
          <w:p w14:paraId="5AFA702A" w14:textId="2FEDF617" w:rsidR="00E918B2" w:rsidRPr="009951D3" w:rsidRDefault="00B97F2F" w:rsidP="004D76FC">
            <w:pPr>
              <w:pStyle w:val="Default"/>
              <w:rPr>
                <w:rFonts w:asciiTheme="minorHAnsi" w:hAnsiTheme="minorHAnsi"/>
                <w:noProof/>
                <w:sz w:val="22"/>
                <w:szCs w:val="22"/>
                <w:lang w:val="es-ES"/>
              </w:rPr>
            </w:pPr>
            <w:r w:rsidRPr="009951D3">
              <w:rPr>
                <w:rFonts w:asciiTheme="minorHAnsi" w:hAnsiTheme="minorHAnsi"/>
                <w:noProof/>
                <w:sz w:val="22"/>
                <w:szCs w:val="22"/>
                <w:lang w:val="es-ES"/>
              </w:rPr>
              <w:t>Creación de un grupo de trabajo del Comité Permanente para</w:t>
            </w:r>
            <w:r w:rsidR="00D80C01" w:rsidRPr="009951D3">
              <w:rPr>
                <w:rFonts w:asciiTheme="minorHAnsi" w:hAnsiTheme="minorHAnsi"/>
                <w:noProof/>
                <w:sz w:val="22"/>
                <w:szCs w:val="22"/>
                <w:lang w:val="es-ES"/>
              </w:rPr>
              <w:t xml:space="preserve"> </w:t>
            </w:r>
            <w:r w:rsidR="004D76FC" w:rsidRPr="009951D3">
              <w:rPr>
                <w:rFonts w:asciiTheme="minorHAnsi" w:hAnsiTheme="minorHAnsi"/>
                <w:noProof/>
                <w:sz w:val="22"/>
                <w:szCs w:val="22"/>
                <w:lang w:val="es-ES"/>
              </w:rPr>
              <w:t xml:space="preserve">llevar a cabo </w:t>
            </w:r>
            <w:r w:rsidR="00D80C01" w:rsidRPr="009951D3">
              <w:rPr>
                <w:rFonts w:asciiTheme="minorHAnsi" w:hAnsiTheme="minorHAnsi"/>
                <w:noProof/>
                <w:sz w:val="22"/>
                <w:szCs w:val="22"/>
                <w:lang w:val="es-ES"/>
              </w:rPr>
              <w:t>el examen del C</w:t>
            </w:r>
            <w:r w:rsidRPr="009951D3">
              <w:rPr>
                <w:rFonts w:asciiTheme="minorHAnsi" w:hAnsiTheme="minorHAnsi"/>
                <w:noProof/>
                <w:sz w:val="22"/>
                <w:szCs w:val="22"/>
                <w:lang w:val="es-ES"/>
              </w:rPr>
              <w:t xml:space="preserve">uarto Plan Estratégico de Ramsar </w:t>
            </w:r>
          </w:p>
        </w:tc>
      </w:tr>
      <w:tr w:rsidR="00D3619E" w:rsidRPr="00A13948" w14:paraId="33341DC1" w14:textId="77777777" w:rsidTr="005A5986">
        <w:tc>
          <w:tcPr>
            <w:tcW w:w="2880" w:type="dxa"/>
          </w:tcPr>
          <w:p w14:paraId="2E86D2B8" w14:textId="77777777" w:rsidR="00D3619E" w:rsidRPr="009951D3" w:rsidRDefault="00B97F2F" w:rsidP="001F75E4">
            <w:pPr>
              <w:pStyle w:val="Default"/>
              <w:rPr>
                <w:rFonts w:asciiTheme="minorHAnsi" w:eastAsia="Garamond" w:hAnsiTheme="minorHAnsi" w:cs="Garamond"/>
                <w:bCs/>
                <w:noProof/>
                <w:sz w:val="22"/>
                <w:szCs w:val="22"/>
                <w:lang w:val="es-ES"/>
              </w:rPr>
            </w:pPr>
            <w:r w:rsidRPr="009951D3">
              <w:rPr>
                <w:rFonts w:asciiTheme="minorHAnsi" w:eastAsia="Garamond" w:hAnsiTheme="minorHAnsi" w:cs="Garamond"/>
                <w:bCs/>
                <w:noProof/>
                <w:sz w:val="22"/>
                <w:szCs w:val="22"/>
                <w:lang w:val="es-ES"/>
              </w:rPr>
              <w:t>Noviembre</w:t>
            </w:r>
            <w:r w:rsidR="00D3619E" w:rsidRPr="009951D3">
              <w:rPr>
                <w:rFonts w:asciiTheme="minorHAnsi" w:eastAsia="Garamond" w:hAnsiTheme="minorHAnsi" w:cs="Garamond"/>
                <w:bCs/>
                <w:noProof/>
                <w:sz w:val="22"/>
                <w:szCs w:val="22"/>
                <w:lang w:val="es-ES"/>
              </w:rPr>
              <w:t xml:space="preserve"> </w:t>
            </w:r>
            <w:r w:rsidRPr="009951D3">
              <w:rPr>
                <w:rFonts w:asciiTheme="minorHAnsi" w:eastAsia="Garamond" w:hAnsiTheme="minorHAnsi" w:cs="Garamond"/>
                <w:bCs/>
                <w:noProof/>
                <w:sz w:val="22"/>
                <w:szCs w:val="22"/>
                <w:lang w:val="es-ES"/>
              </w:rPr>
              <w:t xml:space="preserve">de </w:t>
            </w:r>
            <w:r w:rsidR="00D3619E" w:rsidRPr="009951D3">
              <w:rPr>
                <w:rFonts w:asciiTheme="minorHAnsi" w:eastAsia="Garamond" w:hAnsiTheme="minorHAnsi" w:cs="Garamond"/>
                <w:bCs/>
                <w:noProof/>
                <w:sz w:val="22"/>
                <w:szCs w:val="22"/>
                <w:lang w:val="es-ES"/>
              </w:rPr>
              <w:t>2018</w:t>
            </w:r>
          </w:p>
        </w:tc>
        <w:tc>
          <w:tcPr>
            <w:tcW w:w="6295" w:type="dxa"/>
          </w:tcPr>
          <w:p w14:paraId="054E9844" w14:textId="460FBF1C" w:rsidR="00D3619E" w:rsidRPr="009951D3" w:rsidRDefault="00B97F2F" w:rsidP="00D80C01">
            <w:pPr>
              <w:pStyle w:val="Default"/>
              <w:rPr>
                <w:rFonts w:asciiTheme="minorHAnsi" w:hAnsiTheme="minorHAnsi"/>
                <w:noProof/>
                <w:sz w:val="22"/>
                <w:szCs w:val="22"/>
                <w:lang w:val="es-ES"/>
              </w:rPr>
            </w:pPr>
            <w:r w:rsidRPr="009951D3">
              <w:rPr>
                <w:rFonts w:asciiTheme="minorHAnsi" w:hAnsiTheme="minorHAnsi"/>
                <w:noProof/>
                <w:sz w:val="22"/>
                <w:szCs w:val="22"/>
                <w:lang w:val="es-ES"/>
              </w:rPr>
              <w:t xml:space="preserve">Reunión </w:t>
            </w:r>
            <w:r w:rsidR="00C805C3" w:rsidRPr="009951D3">
              <w:rPr>
                <w:rFonts w:asciiTheme="minorHAnsi" w:hAnsiTheme="minorHAnsi"/>
                <w:noProof/>
                <w:sz w:val="22"/>
                <w:szCs w:val="22"/>
                <w:lang w:val="es-ES"/>
              </w:rPr>
              <w:t>presencial</w:t>
            </w:r>
            <w:r w:rsidRPr="009951D3">
              <w:rPr>
                <w:rFonts w:asciiTheme="minorHAnsi" w:hAnsiTheme="minorHAnsi"/>
                <w:noProof/>
                <w:sz w:val="22"/>
                <w:szCs w:val="22"/>
                <w:lang w:val="es-ES"/>
              </w:rPr>
              <w:t xml:space="preserve"> del </w:t>
            </w:r>
            <w:r w:rsidR="00D80C01" w:rsidRPr="009951D3">
              <w:rPr>
                <w:rFonts w:asciiTheme="minorHAnsi" w:hAnsiTheme="minorHAnsi"/>
                <w:noProof/>
                <w:sz w:val="22"/>
                <w:szCs w:val="22"/>
                <w:lang w:val="es-ES"/>
              </w:rPr>
              <w:t>grupo de t</w:t>
            </w:r>
            <w:r w:rsidRPr="009951D3">
              <w:rPr>
                <w:rFonts w:asciiTheme="minorHAnsi" w:hAnsiTheme="minorHAnsi"/>
                <w:noProof/>
                <w:sz w:val="22"/>
                <w:szCs w:val="22"/>
                <w:lang w:val="es-ES"/>
              </w:rPr>
              <w:t xml:space="preserve">rabajo para debatir </w:t>
            </w:r>
            <w:r w:rsidR="00D80C01" w:rsidRPr="009951D3">
              <w:rPr>
                <w:rFonts w:asciiTheme="minorHAnsi" w:hAnsiTheme="minorHAnsi"/>
                <w:noProof/>
                <w:sz w:val="22"/>
                <w:szCs w:val="22"/>
                <w:lang w:val="es-ES"/>
              </w:rPr>
              <w:t xml:space="preserve">sobre </w:t>
            </w:r>
            <w:r w:rsidRPr="009951D3">
              <w:rPr>
                <w:rFonts w:asciiTheme="minorHAnsi" w:hAnsiTheme="minorHAnsi"/>
                <w:noProof/>
                <w:sz w:val="22"/>
                <w:szCs w:val="22"/>
                <w:lang w:val="es-ES"/>
              </w:rPr>
              <w:t xml:space="preserve">el proceso y la estrategia de planificación </w:t>
            </w:r>
          </w:p>
        </w:tc>
      </w:tr>
      <w:tr w:rsidR="0025318A" w:rsidRPr="00A13948" w14:paraId="33624CE8" w14:textId="77777777" w:rsidTr="005A5986">
        <w:tc>
          <w:tcPr>
            <w:tcW w:w="2880" w:type="dxa"/>
          </w:tcPr>
          <w:p w14:paraId="71663FAA" w14:textId="77777777" w:rsidR="0025318A" w:rsidRPr="009951D3" w:rsidRDefault="0025318A" w:rsidP="00B97F2F">
            <w:pPr>
              <w:pStyle w:val="Default"/>
              <w:rPr>
                <w:rFonts w:asciiTheme="minorHAnsi" w:eastAsia="Garamond" w:hAnsiTheme="minorHAnsi" w:cs="Garamond"/>
                <w:bCs/>
                <w:noProof/>
                <w:sz w:val="22"/>
                <w:szCs w:val="22"/>
                <w:lang w:val="es-ES"/>
              </w:rPr>
            </w:pPr>
            <w:r w:rsidRPr="009951D3">
              <w:rPr>
                <w:rFonts w:asciiTheme="minorHAnsi" w:eastAsia="Garamond" w:hAnsiTheme="minorHAnsi" w:cs="Garamond"/>
                <w:bCs/>
                <w:noProof/>
                <w:sz w:val="22"/>
                <w:szCs w:val="22"/>
                <w:lang w:val="es-ES"/>
              </w:rPr>
              <w:t>A</w:t>
            </w:r>
            <w:r w:rsidR="00B97F2F" w:rsidRPr="009951D3">
              <w:rPr>
                <w:rFonts w:asciiTheme="minorHAnsi" w:eastAsia="Garamond" w:hAnsiTheme="minorHAnsi" w:cs="Garamond"/>
                <w:bCs/>
                <w:noProof/>
                <w:sz w:val="22"/>
                <w:szCs w:val="22"/>
                <w:lang w:val="es-ES"/>
              </w:rPr>
              <w:t>bril</w:t>
            </w:r>
            <w:r w:rsidRPr="009951D3">
              <w:rPr>
                <w:rFonts w:asciiTheme="minorHAnsi" w:eastAsia="Garamond" w:hAnsiTheme="minorHAnsi" w:cs="Garamond"/>
                <w:bCs/>
                <w:noProof/>
                <w:sz w:val="22"/>
                <w:szCs w:val="22"/>
                <w:lang w:val="es-ES"/>
              </w:rPr>
              <w:t xml:space="preserve"> </w:t>
            </w:r>
            <w:r w:rsidR="00B97F2F" w:rsidRPr="009951D3">
              <w:rPr>
                <w:rFonts w:asciiTheme="minorHAnsi" w:eastAsia="Garamond" w:hAnsiTheme="minorHAnsi" w:cs="Garamond"/>
                <w:bCs/>
                <w:noProof/>
                <w:sz w:val="22"/>
                <w:szCs w:val="22"/>
                <w:lang w:val="es-ES"/>
              </w:rPr>
              <w:t xml:space="preserve">de </w:t>
            </w:r>
            <w:r w:rsidRPr="009951D3">
              <w:rPr>
                <w:rFonts w:asciiTheme="minorHAnsi" w:eastAsia="Garamond" w:hAnsiTheme="minorHAnsi" w:cs="Garamond"/>
                <w:bCs/>
                <w:noProof/>
                <w:sz w:val="22"/>
                <w:szCs w:val="22"/>
                <w:lang w:val="es-ES"/>
              </w:rPr>
              <w:t>2019</w:t>
            </w:r>
          </w:p>
        </w:tc>
        <w:tc>
          <w:tcPr>
            <w:tcW w:w="6295" w:type="dxa"/>
          </w:tcPr>
          <w:p w14:paraId="7AA552B1" w14:textId="0F6E71CC" w:rsidR="0025318A" w:rsidRPr="009951D3" w:rsidRDefault="00B97F2F" w:rsidP="004D76FC">
            <w:pPr>
              <w:pStyle w:val="Default"/>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Presentación</w:t>
            </w:r>
            <w:r w:rsidR="004D76FC" w:rsidRPr="009951D3">
              <w:rPr>
                <w:rFonts w:asciiTheme="minorHAnsi" w:hAnsiTheme="minorHAnsi" w:cstheme="minorHAnsi"/>
                <w:noProof/>
                <w:sz w:val="22"/>
                <w:szCs w:val="22"/>
                <w:lang w:val="es-ES"/>
              </w:rPr>
              <w:t xml:space="preserve"> por escrito</w:t>
            </w:r>
            <w:r w:rsidRPr="009951D3">
              <w:rPr>
                <w:rFonts w:asciiTheme="minorHAnsi" w:hAnsiTheme="minorHAnsi" w:cstheme="minorHAnsi"/>
                <w:noProof/>
                <w:sz w:val="22"/>
                <w:szCs w:val="22"/>
                <w:lang w:val="es-ES"/>
              </w:rPr>
              <w:t xml:space="preserve"> de las opiniones de las Partes Contratantes y </w:t>
            </w:r>
            <w:r w:rsidR="00D80C01" w:rsidRPr="009951D3">
              <w:rPr>
                <w:rFonts w:asciiTheme="minorHAnsi" w:hAnsiTheme="minorHAnsi" w:cstheme="minorHAnsi"/>
                <w:noProof/>
                <w:sz w:val="22"/>
                <w:szCs w:val="22"/>
                <w:lang w:val="es-ES"/>
              </w:rPr>
              <w:t xml:space="preserve">los interesados </w:t>
            </w:r>
            <w:r w:rsidRPr="009951D3">
              <w:rPr>
                <w:rFonts w:asciiTheme="minorHAnsi" w:hAnsiTheme="minorHAnsi" w:cstheme="minorHAnsi"/>
                <w:noProof/>
                <w:sz w:val="22"/>
                <w:szCs w:val="22"/>
                <w:lang w:val="es-ES"/>
              </w:rPr>
              <w:t>en respuesta a una notificación</w:t>
            </w:r>
            <w:r w:rsidR="004D76FC" w:rsidRPr="009951D3">
              <w:rPr>
                <w:rFonts w:asciiTheme="minorHAnsi" w:hAnsiTheme="minorHAnsi" w:cstheme="minorHAnsi"/>
                <w:noProof/>
                <w:sz w:val="22"/>
                <w:szCs w:val="22"/>
                <w:lang w:val="es-ES"/>
              </w:rPr>
              <w:t>,</w:t>
            </w:r>
            <w:r w:rsidR="00D55262" w:rsidRPr="009951D3">
              <w:rPr>
                <w:rFonts w:asciiTheme="minorHAnsi" w:hAnsiTheme="minorHAnsi" w:cstheme="minorHAnsi"/>
                <w:noProof/>
                <w:sz w:val="22"/>
                <w:szCs w:val="22"/>
                <w:lang w:val="es-ES"/>
              </w:rPr>
              <w:t xml:space="preserve"> </w:t>
            </w:r>
            <w:r w:rsidR="004D76FC" w:rsidRPr="009951D3">
              <w:rPr>
                <w:rFonts w:asciiTheme="minorHAnsi" w:hAnsiTheme="minorHAnsi" w:cstheme="minorHAnsi"/>
                <w:noProof/>
                <w:sz w:val="22"/>
                <w:szCs w:val="22"/>
                <w:lang w:val="es-ES"/>
              </w:rPr>
              <w:t xml:space="preserve">e informe mundial sobre la aplicación de la Convención proporcionado a la COP13 por la Secretaría.  </w:t>
            </w:r>
          </w:p>
        </w:tc>
      </w:tr>
      <w:tr w:rsidR="00BD0005" w:rsidRPr="00A13948" w14:paraId="5C47F647" w14:textId="77777777" w:rsidTr="005A5986">
        <w:tc>
          <w:tcPr>
            <w:tcW w:w="2880" w:type="dxa"/>
          </w:tcPr>
          <w:p w14:paraId="5D2D3CD1" w14:textId="5969B447" w:rsidR="00BD0005" w:rsidRPr="009951D3" w:rsidRDefault="00BD0005" w:rsidP="00BA5DFF">
            <w:pPr>
              <w:pStyle w:val="Default"/>
              <w:rPr>
                <w:rFonts w:asciiTheme="minorHAnsi" w:hAnsiTheme="minorHAnsi" w:cstheme="minorHAnsi"/>
                <w:noProof/>
                <w:sz w:val="22"/>
                <w:szCs w:val="22"/>
                <w:lang w:val="es-ES"/>
              </w:rPr>
            </w:pPr>
            <w:r w:rsidRPr="009951D3">
              <w:rPr>
                <w:rFonts w:asciiTheme="minorHAnsi" w:eastAsia="Garamond" w:hAnsiTheme="minorHAnsi" w:cs="Garamond"/>
                <w:bCs/>
                <w:noProof/>
                <w:sz w:val="22"/>
                <w:szCs w:val="22"/>
                <w:lang w:val="es-ES"/>
              </w:rPr>
              <w:t>SC57</w:t>
            </w:r>
            <w:r w:rsidR="00FE1633" w:rsidRPr="009951D3">
              <w:rPr>
                <w:rFonts w:asciiTheme="minorHAnsi" w:eastAsia="Garamond" w:hAnsiTheme="minorHAnsi" w:cs="Garamond"/>
                <w:bCs/>
                <w:noProof/>
                <w:sz w:val="22"/>
                <w:szCs w:val="22"/>
                <w:lang w:val="es-ES"/>
              </w:rPr>
              <w:t>,</w:t>
            </w:r>
            <w:r w:rsidRPr="009951D3">
              <w:rPr>
                <w:rFonts w:asciiTheme="minorHAnsi" w:eastAsia="Garamond" w:hAnsiTheme="minorHAnsi" w:cs="Garamond"/>
                <w:bCs/>
                <w:noProof/>
                <w:sz w:val="22"/>
                <w:szCs w:val="22"/>
                <w:lang w:val="es-ES"/>
              </w:rPr>
              <w:t xml:space="preserve"> </w:t>
            </w:r>
            <w:r w:rsidR="00FE1633" w:rsidRPr="009951D3">
              <w:rPr>
                <w:rFonts w:asciiTheme="minorHAnsi" w:eastAsia="Garamond" w:hAnsiTheme="minorHAnsi" w:cs="Garamond"/>
                <w:noProof/>
                <w:sz w:val="22"/>
                <w:szCs w:val="22"/>
                <w:lang w:val="es-ES"/>
              </w:rPr>
              <w:t>j</w:t>
            </w:r>
            <w:r w:rsidRPr="009951D3">
              <w:rPr>
                <w:rFonts w:asciiTheme="minorHAnsi" w:eastAsia="Garamond" w:hAnsiTheme="minorHAnsi" w:cs="Garamond"/>
                <w:noProof/>
                <w:sz w:val="22"/>
                <w:szCs w:val="22"/>
                <w:lang w:val="es-ES"/>
              </w:rPr>
              <w:t>un</w:t>
            </w:r>
            <w:r w:rsidR="00B97F2F" w:rsidRPr="009951D3">
              <w:rPr>
                <w:rFonts w:asciiTheme="minorHAnsi" w:eastAsia="Garamond" w:hAnsiTheme="minorHAnsi" w:cs="Garamond"/>
                <w:noProof/>
                <w:sz w:val="22"/>
                <w:szCs w:val="22"/>
                <w:lang w:val="es-ES"/>
              </w:rPr>
              <w:t>io</w:t>
            </w:r>
            <w:r w:rsidRPr="009951D3">
              <w:rPr>
                <w:rFonts w:asciiTheme="minorHAnsi" w:eastAsia="Garamond" w:hAnsiTheme="minorHAnsi" w:cs="Garamond"/>
                <w:noProof/>
                <w:sz w:val="22"/>
                <w:szCs w:val="22"/>
                <w:lang w:val="es-ES"/>
              </w:rPr>
              <w:t>/</w:t>
            </w:r>
            <w:r w:rsidR="00BA5DFF" w:rsidRPr="009951D3">
              <w:rPr>
                <w:rFonts w:asciiTheme="minorHAnsi" w:eastAsia="Garamond" w:hAnsiTheme="minorHAnsi" w:cs="Garamond"/>
                <w:noProof/>
                <w:sz w:val="22"/>
                <w:szCs w:val="22"/>
                <w:lang w:val="es-ES"/>
              </w:rPr>
              <w:t>julio</w:t>
            </w:r>
            <w:r w:rsidRPr="009951D3">
              <w:rPr>
                <w:rFonts w:asciiTheme="minorHAnsi" w:eastAsia="Garamond" w:hAnsiTheme="minorHAnsi" w:cs="Garamond"/>
                <w:noProof/>
                <w:sz w:val="22"/>
                <w:szCs w:val="22"/>
                <w:lang w:val="es-ES"/>
              </w:rPr>
              <w:t xml:space="preserve"> </w:t>
            </w:r>
            <w:r w:rsidR="00B97F2F" w:rsidRPr="009951D3">
              <w:rPr>
                <w:rFonts w:asciiTheme="minorHAnsi" w:eastAsia="Garamond" w:hAnsiTheme="minorHAnsi" w:cs="Garamond"/>
                <w:noProof/>
                <w:sz w:val="22"/>
                <w:szCs w:val="22"/>
                <w:lang w:val="es-ES"/>
              </w:rPr>
              <w:t xml:space="preserve">de </w:t>
            </w:r>
            <w:r w:rsidRPr="009951D3">
              <w:rPr>
                <w:rFonts w:asciiTheme="minorHAnsi" w:eastAsia="Garamond" w:hAnsiTheme="minorHAnsi" w:cs="Garamond"/>
                <w:noProof/>
                <w:sz w:val="22"/>
                <w:szCs w:val="22"/>
                <w:lang w:val="es-ES"/>
              </w:rPr>
              <w:t>2019</w:t>
            </w:r>
          </w:p>
        </w:tc>
        <w:tc>
          <w:tcPr>
            <w:tcW w:w="6295" w:type="dxa"/>
          </w:tcPr>
          <w:p w14:paraId="2B830448" w14:textId="141115E0" w:rsidR="00BD0005" w:rsidRPr="009951D3" w:rsidRDefault="00D55262" w:rsidP="00D80C01">
            <w:pPr>
              <w:pStyle w:val="Default"/>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Evaluación de</w:t>
            </w:r>
            <w:r w:rsidR="00D80C01" w:rsidRPr="009951D3">
              <w:rPr>
                <w:rFonts w:asciiTheme="minorHAnsi" w:hAnsiTheme="minorHAnsi" w:cstheme="minorHAnsi"/>
                <w:noProof/>
                <w:sz w:val="22"/>
                <w:szCs w:val="22"/>
                <w:lang w:val="es-ES"/>
              </w:rPr>
              <w:t xml:space="preserve"> los avances</w:t>
            </w:r>
            <w:r w:rsidR="004D76FC" w:rsidRPr="009951D3">
              <w:rPr>
                <w:rFonts w:asciiTheme="minorHAnsi" w:hAnsiTheme="minorHAnsi" w:cstheme="minorHAnsi"/>
                <w:noProof/>
                <w:sz w:val="22"/>
                <w:szCs w:val="22"/>
                <w:lang w:val="es-ES"/>
              </w:rPr>
              <w:t xml:space="preserve"> por el Comité Permanente</w:t>
            </w:r>
          </w:p>
        </w:tc>
      </w:tr>
      <w:tr w:rsidR="00BD0005" w:rsidRPr="00A13948" w14:paraId="655CF055" w14:textId="77777777" w:rsidTr="005A5986">
        <w:tc>
          <w:tcPr>
            <w:tcW w:w="2880" w:type="dxa"/>
          </w:tcPr>
          <w:p w14:paraId="4FBFDD81" w14:textId="77777777" w:rsidR="00BD0005" w:rsidRPr="009951D3" w:rsidRDefault="00BD0005" w:rsidP="00345A9A">
            <w:pPr>
              <w:pStyle w:val="Default"/>
              <w:rPr>
                <w:rFonts w:asciiTheme="minorHAnsi" w:hAnsiTheme="minorHAnsi" w:cstheme="minorHAnsi"/>
                <w:noProof/>
                <w:sz w:val="22"/>
                <w:szCs w:val="22"/>
                <w:lang w:val="es-ES"/>
              </w:rPr>
            </w:pPr>
          </w:p>
        </w:tc>
        <w:tc>
          <w:tcPr>
            <w:tcW w:w="6295" w:type="dxa"/>
          </w:tcPr>
          <w:p w14:paraId="0EA1844B" w14:textId="2EEB8391" w:rsidR="00BD0005" w:rsidRPr="009951D3" w:rsidRDefault="00D55262" w:rsidP="00D80C01">
            <w:pPr>
              <w:pStyle w:val="Default"/>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 xml:space="preserve">Aprobación del </w:t>
            </w:r>
            <w:r w:rsidR="00D80C01" w:rsidRPr="009951D3">
              <w:rPr>
                <w:rFonts w:asciiTheme="minorHAnsi" w:hAnsiTheme="minorHAnsi" w:cstheme="minorHAnsi"/>
                <w:noProof/>
                <w:sz w:val="22"/>
                <w:szCs w:val="22"/>
                <w:lang w:val="es-ES"/>
              </w:rPr>
              <w:t>modelo de informe n</w:t>
            </w:r>
            <w:r w:rsidRPr="009951D3">
              <w:rPr>
                <w:rFonts w:asciiTheme="minorHAnsi" w:hAnsiTheme="minorHAnsi" w:cstheme="minorHAnsi"/>
                <w:noProof/>
                <w:sz w:val="22"/>
                <w:szCs w:val="22"/>
                <w:lang w:val="es-ES"/>
              </w:rPr>
              <w:t xml:space="preserve">acional para la COP14 </w:t>
            </w:r>
          </w:p>
        </w:tc>
      </w:tr>
      <w:tr w:rsidR="00BD0005" w:rsidRPr="00A13948" w14:paraId="135DCAA5" w14:textId="77777777" w:rsidTr="005A5986">
        <w:tc>
          <w:tcPr>
            <w:tcW w:w="2880" w:type="dxa"/>
          </w:tcPr>
          <w:p w14:paraId="397CEAD6" w14:textId="77777777" w:rsidR="00BD0005" w:rsidRPr="009951D3" w:rsidRDefault="00B97F2F" w:rsidP="00B97F2F">
            <w:pPr>
              <w:pStyle w:val="Default"/>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 xml:space="preserve">Agosto de </w:t>
            </w:r>
            <w:r w:rsidR="00E918B2" w:rsidRPr="009951D3">
              <w:rPr>
                <w:rFonts w:asciiTheme="minorHAnsi" w:hAnsiTheme="minorHAnsi" w:cstheme="minorHAnsi"/>
                <w:noProof/>
                <w:sz w:val="22"/>
                <w:szCs w:val="22"/>
                <w:lang w:val="es-ES"/>
              </w:rPr>
              <w:t>2019</w:t>
            </w:r>
          </w:p>
        </w:tc>
        <w:tc>
          <w:tcPr>
            <w:tcW w:w="6295" w:type="dxa"/>
          </w:tcPr>
          <w:p w14:paraId="0849D42F" w14:textId="2ECD7650" w:rsidR="00BD0005" w:rsidRPr="009951D3" w:rsidRDefault="00D80C01" w:rsidP="00F12F18">
            <w:pPr>
              <w:pStyle w:val="Default"/>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Publicación</w:t>
            </w:r>
            <w:r w:rsidR="00D55262" w:rsidRPr="009951D3">
              <w:rPr>
                <w:rFonts w:asciiTheme="minorHAnsi" w:hAnsiTheme="minorHAnsi" w:cstheme="minorHAnsi"/>
                <w:noProof/>
                <w:sz w:val="22"/>
                <w:szCs w:val="22"/>
                <w:lang w:val="es-ES"/>
              </w:rPr>
              <w:t xml:space="preserve"> del </w:t>
            </w:r>
            <w:r w:rsidRPr="009951D3">
              <w:rPr>
                <w:rFonts w:asciiTheme="minorHAnsi" w:hAnsiTheme="minorHAnsi" w:cstheme="minorHAnsi"/>
                <w:noProof/>
                <w:sz w:val="22"/>
                <w:szCs w:val="22"/>
                <w:lang w:val="es-ES"/>
              </w:rPr>
              <w:t xml:space="preserve">modelo de informe nacional </w:t>
            </w:r>
            <w:r w:rsidR="00D55262" w:rsidRPr="009951D3">
              <w:rPr>
                <w:rFonts w:asciiTheme="minorHAnsi" w:hAnsiTheme="minorHAnsi" w:cstheme="minorHAnsi"/>
                <w:noProof/>
                <w:sz w:val="22"/>
                <w:szCs w:val="22"/>
                <w:lang w:val="es-ES"/>
              </w:rPr>
              <w:t xml:space="preserve">para la COP14 </w:t>
            </w:r>
          </w:p>
        </w:tc>
      </w:tr>
      <w:tr w:rsidR="00C06E75" w:rsidRPr="00A13948" w14:paraId="51690641" w14:textId="77777777" w:rsidTr="005A5986">
        <w:tc>
          <w:tcPr>
            <w:tcW w:w="2880" w:type="dxa"/>
          </w:tcPr>
          <w:p w14:paraId="1033DEEE" w14:textId="77777777" w:rsidR="00C06E75" w:rsidRPr="009951D3" w:rsidRDefault="00D55262" w:rsidP="00D55262">
            <w:pPr>
              <w:pStyle w:val="Default"/>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 xml:space="preserve">Noviembre de </w:t>
            </w:r>
            <w:r w:rsidR="00C06E75" w:rsidRPr="009951D3">
              <w:rPr>
                <w:rFonts w:asciiTheme="minorHAnsi" w:hAnsiTheme="minorHAnsi" w:cstheme="minorHAnsi"/>
                <w:noProof/>
                <w:sz w:val="22"/>
                <w:szCs w:val="22"/>
                <w:lang w:val="es-ES"/>
              </w:rPr>
              <w:t>2019</w:t>
            </w:r>
          </w:p>
        </w:tc>
        <w:tc>
          <w:tcPr>
            <w:tcW w:w="6295" w:type="dxa"/>
          </w:tcPr>
          <w:p w14:paraId="30FC12C6" w14:textId="1972606C" w:rsidR="00C06E75" w:rsidRPr="009951D3" w:rsidRDefault="00D80C01" w:rsidP="00D80C01">
            <w:pPr>
              <w:pStyle w:val="Default"/>
              <w:rPr>
                <w:rFonts w:asciiTheme="minorHAnsi" w:hAnsiTheme="minorHAnsi" w:cstheme="minorHAnsi"/>
                <w:noProof/>
                <w:sz w:val="22"/>
                <w:szCs w:val="22"/>
                <w:lang w:val="es-ES"/>
              </w:rPr>
            </w:pPr>
            <w:r w:rsidRPr="009951D3">
              <w:rPr>
                <w:rFonts w:asciiTheme="minorHAnsi" w:hAnsiTheme="minorHAnsi"/>
                <w:noProof/>
                <w:sz w:val="22"/>
                <w:szCs w:val="22"/>
                <w:lang w:val="es-ES"/>
              </w:rPr>
              <w:t>Reunión virtual del grupo de t</w:t>
            </w:r>
            <w:r w:rsidR="00D55262" w:rsidRPr="009951D3">
              <w:rPr>
                <w:rFonts w:asciiTheme="minorHAnsi" w:hAnsiTheme="minorHAnsi"/>
                <w:noProof/>
                <w:sz w:val="22"/>
                <w:szCs w:val="22"/>
                <w:lang w:val="es-ES"/>
              </w:rPr>
              <w:t xml:space="preserve">rabajo para evaluar </w:t>
            </w:r>
            <w:r w:rsidRPr="009951D3">
              <w:rPr>
                <w:rFonts w:asciiTheme="minorHAnsi" w:hAnsiTheme="minorHAnsi"/>
                <w:noProof/>
                <w:sz w:val="22"/>
                <w:szCs w:val="22"/>
                <w:lang w:val="es-ES"/>
              </w:rPr>
              <w:t>los avances</w:t>
            </w:r>
          </w:p>
        </w:tc>
      </w:tr>
      <w:tr w:rsidR="00BD0005" w:rsidRPr="00A13948" w14:paraId="1A0FA8B3" w14:textId="77777777" w:rsidTr="005A5986">
        <w:tc>
          <w:tcPr>
            <w:tcW w:w="2880" w:type="dxa"/>
          </w:tcPr>
          <w:p w14:paraId="4521BAAA" w14:textId="77777777" w:rsidR="00BD0005" w:rsidRPr="009951D3" w:rsidRDefault="00BD0005" w:rsidP="00345A9A">
            <w:pPr>
              <w:pStyle w:val="Default"/>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May</w:t>
            </w:r>
            <w:r w:rsidR="00D55262" w:rsidRPr="009951D3">
              <w:rPr>
                <w:rFonts w:asciiTheme="minorHAnsi" w:hAnsiTheme="minorHAnsi" w:cstheme="minorHAnsi"/>
                <w:noProof/>
                <w:sz w:val="22"/>
                <w:szCs w:val="22"/>
                <w:lang w:val="es-ES"/>
              </w:rPr>
              <w:t>o de</w:t>
            </w:r>
            <w:r w:rsidRPr="009951D3">
              <w:rPr>
                <w:rFonts w:asciiTheme="minorHAnsi" w:hAnsiTheme="minorHAnsi" w:cstheme="minorHAnsi"/>
                <w:noProof/>
                <w:sz w:val="22"/>
                <w:szCs w:val="22"/>
                <w:lang w:val="es-ES"/>
              </w:rPr>
              <w:t xml:space="preserve"> 2020</w:t>
            </w:r>
          </w:p>
        </w:tc>
        <w:tc>
          <w:tcPr>
            <w:tcW w:w="6295" w:type="dxa"/>
          </w:tcPr>
          <w:p w14:paraId="3A02D770" w14:textId="17748CF3" w:rsidR="00BD0005" w:rsidRPr="009951D3" w:rsidRDefault="00D55262" w:rsidP="00D80C01">
            <w:pPr>
              <w:autoSpaceDE w:val="0"/>
              <w:autoSpaceDN w:val="0"/>
              <w:adjustRightInd w:val="0"/>
              <w:ind w:left="0" w:firstLine="0"/>
              <w:rPr>
                <w:rFonts w:asciiTheme="minorHAnsi" w:hAnsiTheme="minorHAnsi" w:cstheme="minorHAnsi"/>
                <w:noProof/>
                <w:sz w:val="22"/>
                <w:szCs w:val="22"/>
                <w:lang w:val="es-ES"/>
              </w:rPr>
            </w:pPr>
            <w:r w:rsidRPr="009951D3">
              <w:rPr>
                <w:rFonts w:asciiTheme="minorHAnsi" w:eastAsiaTheme="minorHAnsi" w:hAnsiTheme="minorHAnsi" w:cstheme="minorHAnsi"/>
                <w:bCs/>
                <w:noProof/>
                <w:sz w:val="22"/>
                <w:szCs w:val="22"/>
                <w:lang w:val="es-ES" w:eastAsia="en-US"/>
              </w:rPr>
              <w:t xml:space="preserve">Publicación de las </w:t>
            </w:r>
            <w:r w:rsidR="00D80C01" w:rsidRPr="009951D3">
              <w:rPr>
                <w:rFonts w:asciiTheme="minorHAnsi" w:eastAsiaTheme="minorHAnsi" w:hAnsiTheme="minorHAnsi" w:cstheme="minorHAnsi"/>
                <w:bCs/>
                <w:noProof/>
                <w:sz w:val="22"/>
                <w:szCs w:val="22"/>
                <w:lang w:val="es-ES" w:eastAsia="en-US"/>
              </w:rPr>
              <w:t xml:space="preserve">aportaciones realizadas por la </w:t>
            </w:r>
            <w:r w:rsidRPr="009951D3">
              <w:rPr>
                <w:rFonts w:asciiTheme="minorHAnsi" w:eastAsiaTheme="minorHAnsi" w:hAnsiTheme="minorHAnsi" w:cstheme="minorHAnsi"/>
                <w:bCs/>
                <w:noProof/>
                <w:sz w:val="22"/>
                <w:szCs w:val="22"/>
                <w:lang w:val="es-ES" w:eastAsia="en-US"/>
              </w:rPr>
              <w:t xml:space="preserve">Perspectiva Mundial sobre la Diversidad Biológica-5 y de las evaluaciones regionales y </w:t>
            </w:r>
            <w:r w:rsidR="00D80C01" w:rsidRPr="009951D3">
              <w:rPr>
                <w:rFonts w:asciiTheme="minorHAnsi" w:eastAsiaTheme="minorHAnsi" w:hAnsiTheme="minorHAnsi" w:cstheme="minorHAnsi"/>
                <w:bCs/>
                <w:noProof/>
                <w:sz w:val="22"/>
                <w:szCs w:val="22"/>
                <w:lang w:val="es-ES" w:eastAsia="en-US"/>
              </w:rPr>
              <w:t>mundiales</w:t>
            </w:r>
            <w:r w:rsidRPr="009951D3">
              <w:rPr>
                <w:rFonts w:asciiTheme="minorHAnsi" w:eastAsiaTheme="minorHAnsi" w:hAnsiTheme="minorHAnsi" w:cstheme="minorHAnsi"/>
                <w:bCs/>
                <w:noProof/>
                <w:sz w:val="22"/>
                <w:szCs w:val="22"/>
                <w:lang w:val="es-ES" w:eastAsia="en-US"/>
              </w:rPr>
              <w:t xml:space="preserve"> de la IPBES </w:t>
            </w:r>
          </w:p>
        </w:tc>
      </w:tr>
      <w:tr w:rsidR="00BD0005" w:rsidRPr="00A13948" w14:paraId="19F34EDF" w14:textId="77777777" w:rsidTr="005A5986">
        <w:tc>
          <w:tcPr>
            <w:tcW w:w="2880" w:type="dxa"/>
          </w:tcPr>
          <w:p w14:paraId="65C799AA" w14:textId="459BDBDE" w:rsidR="00BD0005" w:rsidRPr="009951D3" w:rsidRDefault="00BD0005" w:rsidP="00BA5DFF">
            <w:pPr>
              <w:pStyle w:val="Default"/>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SC58</w:t>
            </w:r>
            <w:r w:rsidR="00FE1633" w:rsidRPr="009951D3">
              <w:rPr>
                <w:rFonts w:asciiTheme="minorHAnsi" w:hAnsiTheme="minorHAnsi" w:cstheme="minorHAnsi"/>
                <w:noProof/>
                <w:sz w:val="22"/>
                <w:szCs w:val="22"/>
                <w:lang w:val="es-ES"/>
              </w:rPr>
              <w:t>, j</w:t>
            </w:r>
            <w:r w:rsidRPr="009951D3">
              <w:rPr>
                <w:rFonts w:asciiTheme="minorHAnsi" w:hAnsiTheme="minorHAnsi" w:cstheme="minorHAnsi"/>
                <w:noProof/>
                <w:sz w:val="22"/>
                <w:szCs w:val="22"/>
                <w:lang w:val="es-ES"/>
              </w:rPr>
              <w:t>un</w:t>
            </w:r>
            <w:r w:rsidR="00D55262" w:rsidRPr="009951D3">
              <w:rPr>
                <w:rFonts w:asciiTheme="minorHAnsi" w:hAnsiTheme="minorHAnsi" w:cstheme="minorHAnsi"/>
                <w:noProof/>
                <w:sz w:val="22"/>
                <w:szCs w:val="22"/>
                <w:lang w:val="es-ES"/>
              </w:rPr>
              <w:t>io</w:t>
            </w:r>
            <w:r w:rsidRPr="009951D3">
              <w:rPr>
                <w:rFonts w:asciiTheme="minorHAnsi" w:hAnsiTheme="minorHAnsi" w:cstheme="minorHAnsi"/>
                <w:noProof/>
                <w:sz w:val="22"/>
                <w:szCs w:val="22"/>
                <w:lang w:val="es-ES"/>
              </w:rPr>
              <w:t>/</w:t>
            </w:r>
            <w:r w:rsidR="00BA5DFF" w:rsidRPr="009951D3">
              <w:rPr>
                <w:rFonts w:asciiTheme="minorHAnsi" w:hAnsiTheme="minorHAnsi" w:cstheme="minorHAnsi"/>
                <w:noProof/>
                <w:sz w:val="22"/>
                <w:szCs w:val="22"/>
                <w:lang w:val="es-ES"/>
              </w:rPr>
              <w:t>julio</w:t>
            </w:r>
            <w:r w:rsidRPr="009951D3">
              <w:rPr>
                <w:rFonts w:asciiTheme="minorHAnsi" w:hAnsiTheme="minorHAnsi" w:cstheme="minorHAnsi"/>
                <w:noProof/>
                <w:sz w:val="22"/>
                <w:szCs w:val="22"/>
                <w:lang w:val="es-ES"/>
              </w:rPr>
              <w:t xml:space="preserve"> </w:t>
            </w:r>
            <w:r w:rsidR="00D55262" w:rsidRPr="009951D3">
              <w:rPr>
                <w:rFonts w:asciiTheme="minorHAnsi" w:hAnsiTheme="minorHAnsi" w:cstheme="minorHAnsi"/>
                <w:noProof/>
                <w:sz w:val="22"/>
                <w:szCs w:val="22"/>
                <w:lang w:val="es-ES"/>
              </w:rPr>
              <w:t xml:space="preserve">de </w:t>
            </w:r>
            <w:r w:rsidRPr="009951D3">
              <w:rPr>
                <w:rFonts w:asciiTheme="minorHAnsi" w:hAnsiTheme="minorHAnsi" w:cstheme="minorHAnsi"/>
                <w:noProof/>
                <w:sz w:val="22"/>
                <w:szCs w:val="22"/>
                <w:lang w:val="es-ES"/>
              </w:rPr>
              <w:t>2020</w:t>
            </w:r>
          </w:p>
        </w:tc>
        <w:tc>
          <w:tcPr>
            <w:tcW w:w="6295" w:type="dxa"/>
          </w:tcPr>
          <w:p w14:paraId="355F0944" w14:textId="6E80EB51" w:rsidR="00BD0005" w:rsidRPr="009951D3" w:rsidRDefault="004367F1" w:rsidP="00F12F18">
            <w:pPr>
              <w:autoSpaceDE w:val="0"/>
              <w:autoSpaceDN w:val="0"/>
              <w:adjustRightInd w:val="0"/>
              <w:ind w:left="0" w:firstLine="0"/>
              <w:rPr>
                <w:rFonts w:asciiTheme="minorHAnsi" w:eastAsiaTheme="minorHAnsi" w:hAnsiTheme="minorHAnsi" w:cstheme="minorHAnsi"/>
                <w:bCs/>
                <w:noProof/>
                <w:sz w:val="22"/>
                <w:szCs w:val="22"/>
                <w:lang w:val="es-ES" w:eastAsia="en-US"/>
              </w:rPr>
            </w:pPr>
            <w:r w:rsidRPr="009951D3">
              <w:rPr>
                <w:rFonts w:asciiTheme="minorHAnsi" w:hAnsiTheme="minorHAnsi" w:cstheme="minorHAnsi"/>
                <w:noProof/>
                <w:sz w:val="22"/>
                <w:szCs w:val="22"/>
                <w:lang w:val="es-ES"/>
              </w:rPr>
              <w:t xml:space="preserve">Documento de debate para la </w:t>
            </w:r>
            <w:r w:rsidR="00D80C01" w:rsidRPr="009951D3">
              <w:rPr>
                <w:rFonts w:asciiTheme="minorHAnsi" w:hAnsiTheme="minorHAnsi" w:cstheme="minorHAnsi"/>
                <w:noProof/>
                <w:sz w:val="22"/>
                <w:szCs w:val="22"/>
                <w:lang w:val="es-ES"/>
              </w:rPr>
              <w:t xml:space="preserve">reunión </w:t>
            </w:r>
            <w:r w:rsidRPr="009951D3">
              <w:rPr>
                <w:rFonts w:asciiTheme="minorHAnsi" w:hAnsiTheme="minorHAnsi" w:cstheme="minorHAnsi"/>
                <w:noProof/>
                <w:sz w:val="22"/>
                <w:szCs w:val="22"/>
                <w:lang w:val="es-ES"/>
              </w:rPr>
              <w:t>SC58</w:t>
            </w:r>
            <w:r w:rsidR="004D76FC" w:rsidRPr="009951D3">
              <w:rPr>
                <w:rFonts w:asciiTheme="minorHAnsi" w:hAnsiTheme="minorHAnsi" w:cstheme="minorHAnsi"/>
                <w:noProof/>
                <w:sz w:val="22"/>
                <w:szCs w:val="22"/>
                <w:lang w:val="es-ES"/>
              </w:rPr>
              <w:t xml:space="preserve"> redactado por el Grupo de Trabajo</w:t>
            </w:r>
            <w:r w:rsidRPr="009951D3">
              <w:rPr>
                <w:rFonts w:asciiTheme="minorHAnsi" w:hAnsiTheme="minorHAnsi" w:cstheme="minorHAnsi"/>
                <w:noProof/>
                <w:sz w:val="22"/>
                <w:szCs w:val="22"/>
                <w:lang w:val="es-ES"/>
              </w:rPr>
              <w:t xml:space="preserve"> </w:t>
            </w:r>
          </w:p>
        </w:tc>
      </w:tr>
      <w:tr w:rsidR="00BD0005" w:rsidRPr="00A13948" w14:paraId="63F48F7D" w14:textId="77777777" w:rsidTr="005A5986">
        <w:tc>
          <w:tcPr>
            <w:tcW w:w="2880" w:type="dxa"/>
          </w:tcPr>
          <w:p w14:paraId="26257A55" w14:textId="77777777" w:rsidR="00BD0005" w:rsidRPr="009951D3" w:rsidRDefault="00BD0005" w:rsidP="00D55262">
            <w:pPr>
              <w:pStyle w:val="Default"/>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Sept</w:t>
            </w:r>
            <w:r w:rsidR="00D55262" w:rsidRPr="009951D3">
              <w:rPr>
                <w:rFonts w:asciiTheme="minorHAnsi" w:hAnsiTheme="minorHAnsi" w:cstheme="minorHAnsi"/>
                <w:noProof/>
                <w:sz w:val="22"/>
                <w:szCs w:val="22"/>
                <w:lang w:val="es-ES"/>
              </w:rPr>
              <w:t>iembre</w:t>
            </w:r>
            <w:r w:rsidRPr="009951D3">
              <w:rPr>
                <w:rFonts w:asciiTheme="minorHAnsi" w:hAnsiTheme="minorHAnsi" w:cstheme="minorHAnsi"/>
                <w:noProof/>
                <w:sz w:val="22"/>
                <w:szCs w:val="22"/>
                <w:lang w:val="es-ES"/>
              </w:rPr>
              <w:t xml:space="preserve"> </w:t>
            </w:r>
            <w:r w:rsidR="00D55262" w:rsidRPr="009951D3">
              <w:rPr>
                <w:rFonts w:asciiTheme="minorHAnsi" w:hAnsiTheme="minorHAnsi" w:cstheme="minorHAnsi"/>
                <w:noProof/>
                <w:sz w:val="22"/>
                <w:szCs w:val="22"/>
                <w:lang w:val="es-ES"/>
              </w:rPr>
              <w:t xml:space="preserve">de </w:t>
            </w:r>
            <w:r w:rsidRPr="009951D3">
              <w:rPr>
                <w:rFonts w:asciiTheme="minorHAnsi" w:hAnsiTheme="minorHAnsi" w:cstheme="minorHAnsi"/>
                <w:noProof/>
                <w:sz w:val="22"/>
                <w:szCs w:val="22"/>
                <w:lang w:val="es-ES"/>
              </w:rPr>
              <w:t>2020</w:t>
            </w:r>
          </w:p>
        </w:tc>
        <w:tc>
          <w:tcPr>
            <w:tcW w:w="6295" w:type="dxa"/>
          </w:tcPr>
          <w:p w14:paraId="06D2E700" w14:textId="5AD6FB83" w:rsidR="00BD0005" w:rsidRPr="009951D3" w:rsidRDefault="00D80C01" w:rsidP="00F12F18">
            <w:pPr>
              <w:pStyle w:val="Default"/>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Presentación de los informes n</w:t>
            </w:r>
            <w:r w:rsidR="004367F1" w:rsidRPr="009951D3">
              <w:rPr>
                <w:rFonts w:asciiTheme="minorHAnsi" w:hAnsiTheme="minorHAnsi" w:cstheme="minorHAnsi"/>
                <w:noProof/>
                <w:sz w:val="22"/>
                <w:szCs w:val="22"/>
                <w:lang w:val="es-ES"/>
              </w:rPr>
              <w:t xml:space="preserve">acionales para la COP14 </w:t>
            </w:r>
          </w:p>
        </w:tc>
      </w:tr>
      <w:tr w:rsidR="00BD0005" w:rsidRPr="00A13948" w14:paraId="28B2FB6E" w14:textId="77777777" w:rsidTr="005A5986">
        <w:tc>
          <w:tcPr>
            <w:tcW w:w="2880" w:type="dxa"/>
          </w:tcPr>
          <w:p w14:paraId="383199DC" w14:textId="7E1C8774" w:rsidR="00BD0005" w:rsidRPr="009951D3" w:rsidRDefault="00D55262" w:rsidP="004367F1">
            <w:pPr>
              <w:pStyle w:val="Default"/>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Octubre</w:t>
            </w:r>
            <w:r w:rsidR="007240A2" w:rsidRPr="009951D3">
              <w:rPr>
                <w:rFonts w:asciiTheme="minorHAnsi" w:hAnsiTheme="minorHAnsi" w:cstheme="minorHAnsi"/>
                <w:noProof/>
                <w:sz w:val="22"/>
                <w:szCs w:val="22"/>
                <w:lang w:val="es-ES"/>
              </w:rPr>
              <w:t>/</w:t>
            </w:r>
            <w:r w:rsidR="00D80C01" w:rsidRPr="009951D3">
              <w:rPr>
                <w:rFonts w:asciiTheme="minorHAnsi" w:hAnsiTheme="minorHAnsi" w:cstheme="minorHAnsi"/>
                <w:noProof/>
                <w:sz w:val="22"/>
                <w:szCs w:val="22"/>
                <w:lang w:val="es-ES"/>
              </w:rPr>
              <w:t>n</w:t>
            </w:r>
            <w:r w:rsidR="004367F1" w:rsidRPr="009951D3">
              <w:rPr>
                <w:rFonts w:asciiTheme="minorHAnsi" w:hAnsiTheme="minorHAnsi" w:cstheme="minorHAnsi"/>
                <w:noProof/>
                <w:sz w:val="22"/>
                <w:szCs w:val="22"/>
                <w:lang w:val="es-ES"/>
              </w:rPr>
              <w:t xml:space="preserve">oviembre de </w:t>
            </w:r>
            <w:r w:rsidR="00BD0005" w:rsidRPr="009951D3">
              <w:rPr>
                <w:rFonts w:asciiTheme="minorHAnsi" w:hAnsiTheme="minorHAnsi" w:cstheme="minorHAnsi"/>
                <w:noProof/>
                <w:sz w:val="22"/>
                <w:szCs w:val="22"/>
                <w:lang w:val="es-ES"/>
              </w:rPr>
              <w:t>2020</w:t>
            </w:r>
          </w:p>
        </w:tc>
        <w:tc>
          <w:tcPr>
            <w:tcW w:w="6295" w:type="dxa"/>
          </w:tcPr>
          <w:p w14:paraId="61E85287" w14:textId="4DB7C788" w:rsidR="00BD0005" w:rsidRPr="009951D3" w:rsidRDefault="004367F1" w:rsidP="00F12F18">
            <w:pPr>
              <w:pStyle w:val="Default"/>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 xml:space="preserve">Evaluación </w:t>
            </w:r>
            <w:r w:rsidR="004D76FC" w:rsidRPr="009951D3">
              <w:rPr>
                <w:rFonts w:asciiTheme="minorHAnsi" w:hAnsiTheme="minorHAnsi" w:cstheme="minorHAnsi"/>
                <w:noProof/>
                <w:sz w:val="22"/>
                <w:szCs w:val="22"/>
                <w:lang w:val="es-ES"/>
              </w:rPr>
              <w:t xml:space="preserve">por la Secretaría </w:t>
            </w:r>
            <w:r w:rsidRPr="009951D3">
              <w:rPr>
                <w:rFonts w:asciiTheme="minorHAnsi" w:hAnsiTheme="minorHAnsi" w:cstheme="minorHAnsi"/>
                <w:noProof/>
                <w:sz w:val="22"/>
                <w:szCs w:val="22"/>
                <w:lang w:val="es-ES"/>
              </w:rPr>
              <w:t xml:space="preserve">de los </w:t>
            </w:r>
            <w:r w:rsidR="00D80C01" w:rsidRPr="009951D3">
              <w:rPr>
                <w:rFonts w:asciiTheme="minorHAnsi" w:hAnsiTheme="minorHAnsi" w:cstheme="minorHAnsi"/>
                <w:noProof/>
                <w:sz w:val="22"/>
                <w:szCs w:val="22"/>
                <w:lang w:val="es-ES"/>
              </w:rPr>
              <w:t xml:space="preserve">informes nacionales </w:t>
            </w:r>
            <w:r w:rsidRPr="009951D3">
              <w:rPr>
                <w:rFonts w:asciiTheme="minorHAnsi" w:hAnsiTheme="minorHAnsi" w:cstheme="minorHAnsi"/>
                <w:noProof/>
                <w:sz w:val="22"/>
                <w:szCs w:val="22"/>
                <w:lang w:val="es-ES"/>
              </w:rPr>
              <w:t xml:space="preserve">para la COP14 </w:t>
            </w:r>
          </w:p>
        </w:tc>
      </w:tr>
      <w:tr w:rsidR="00FD42FD" w:rsidRPr="00A13948" w14:paraId="14A5836C" w14:textId="77777777" w:rsidTr="005A5986">
        <w:tc>
          <w:tcPr>
            <w:tcW w:w="2880" w:type="dxa"/>
          </w:tcPr>
          <w:p w14:paraId="7564847F" w14:textId="77777777" w:rsidR="00FD42FD" w:rsidRPr="009951D3" w:rsidRDefault="004367F1" w:rsidP="004367F1">
            <w:pPr>
              <w:pStyle w:val="Default"/>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 xml:space="preserve">Octubre de </w:t>
            </w:r>
            <w:r w:rsidR="00FD42FD" w:rsidRPr="009951D3">
              <w:rPr>
                <w:rFonts w:asciiTheme="minorHAnsi" w:hAnsiTheme="minorHAnsi" w:cstheme="minorHAnsi"/>
                <w:noProof/>
                <w:sz w:val="22"/>
                <w:szCs w:val="22"/>
                <w:lang w:val="es-ES"/>
              </w:rPr>
              <w:t>2020</w:t>
            </w:r>
          </w:p>
        </w:tc>
        <w:tc>
          <w:tcPr>
            <w:tcW w:w="6295" w:type="dxa"/>
          </w:tcPr>
          <w:p w14:paraId="2C3BFEAA" w14:textId="3C9EF45A" w:rsidR="00FD42FD" w:rsidRPr="009951D3" w:rsidRDefault="00D80C01" w:rsidP="00D80C01">
            <w:pPr>
              <w:pStyle w:val="Default"/>
              <w:rPr>
                <w:rFonts w:asciiTheme="minorHAnsi" w:hAnsiTheme="minorHAnsi" w:cstheme="minorHAnsi"/>
                <w:noProof/>
                <w:sz w:val="22"/>
                <w:szCs w:val="22"/>
                <w:lang w:val="es-ES"/>
              </w:rPr>
            </w:pPr>
            <w:r w:rsidRPr="009951D3">
              <w:rPr>
                <w:rFonts w:asciiTheme="minorHAnsi" w:hAnsiTheme="minorHAnsi"/>
                <w:noProof/>
                <w:sz w:val="22"/>
                <w:szCs w:val="22"/>
                <w:lang w:val="es-ES"/>
              </w:rPr>
              <w:t>Reunión presencial del grupo de t</w:t>
            </w:r>
            <w:r w:rsidR="004367F1" w:rsidRPr="009951D3">
              <w:rPr>
                <w:rFonts w:asciiTheme="minorHAnsi" w:hAnsiTheme="minorHAnsi"/>
                <w:noProof/>
                <w:sz w:val="22"/>
                <w:szCs w:val="22"/>
                <w:lang w:val="es-ES"/>
              </w:rPr>
              <w:t xml:space="preserve">rabajo para </w:t>
            </w:r>
            <w:r w:rsidRPr="009951D3">
              <w:rPr>
                <w:rFonts w:asciiTheme="minorHAnsi" w:hAnsiTheme="minorHAnsi"/>
                <w:noProof/>
                <w:sz w:val="22"/>
                <w:szCs w:val="22"/>
                <w:lang w:val="es-ES"/>
              </w:rPr>
              <w:t xml:space="preserve">redactar </w:t>
            </w:r>
            <w:r w:rsidR="004367F1" w:rsidRPr="009951D3">
              <w:rPr>
                <w:rFonts w:asciiTheme="minorHAnsi" w:hAnsiTheme="minorHAnsi"/>
                <w:noProof/>
                <w:sz w:val="22"/>
                <w:szCs w:val="22"/>
                <w:lang w:val="es-ES"/>
              </w:rPr>
              <w:t xml:space="preserve">el documento definitivo </w:t>
            </w:r>
            <w:r w:rsidRPr="009951D3">
              <w:rPr>
                <w:rFonts w:asciiTheme="minorHAnsi" w:hAnsiTheme="minorHAnsi"/>
                <w:noProof/>
                <w:sz w:val="22"/>
                <w:szCs w:val="22"/>
                <w:lang w:val="es-ES"/>
              </w:rPr>
              <w:t xml:space="preserve">que se presentará a la reunión </w:t>
            </w:r>
            <w:r w:rsidR="004367F1" w:rsidRPr="009951D3">
              <w:rPr>
                <w:rFonts w:asciiTheme="minorHAnsi" w:hAnsiTheme="minorHAnsi"/>
                <w:noProof/>
                <w:sz w:val="22"/>
                <w:szCs w:val="22"/>
                <w:lang w:val="es-ES"/>
              </w:rPr>
              <w:t xml:space="preserve">SC59 </w:t>
            </w:r>
          </w:p>
        </w:tc>
      </w:tr>
      <w:tr w:rsidR="00BD0005" w:rsidRPr="00A13948" w14:paraId="12470793" w14:textId="77777777" w:rsidTr="005A5986">
        <w:tc>
          <w:tcPr>
            <w:tcW w:w="2880" w:type="dxa"/>
          </w:tcPr>
          <w:p w14:paraId="2CAF7A89" w14:textId="389E794B" w:rsidR="00BD0005" w:rsidRPr="009951D3" w:rsidRDefault="00BD0005" w:rsidP="004367F1">
            <w:pPr>
              <w:pStyle w:val="Default"/>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SC59</w:t>
            </w:r>
            <w:r w:rsidR="00D80C01" w:rsidRPr="009951D3">
              <w:rPr>
                <w:rFonts w:asciiTheme="minorHAnsi" w:hAnsiTheme="minorHAnsi" w:cstheme="minorHAnsi"/>
                <w:noProof/>
                <w:sz w:val="22"/>
                <w:szCs w:val="22"/>
                <w:lang w:val="es-ES"/>
              </w:rPr>
              <w:t>,</w:t>
            </w:r>
            <w:r w:rsidRPr="009951D3">
              <w:rPr>
                <w:rFonts w:asciiTheme="minorHAnsi" w:hAnsiTheme="minorHAnsi" w:cstheme="minorHAnsi"/>
                <w:noProof/>
                <w:sz w:val="22"/>
                <w:szCs w:val="22"/>
                <w:lang w:val="es-ES"/>
              </w:rPr>
              <w:t xml:space="preserve"> </w:t>
            </w:r>
            <w:r w:rsidR="00D80C01" w:rsidRPr="009951D3">
              <w:rPr>
                <w:rFonts w:asciiTheme="minorHAnsi" w:hAnsiTheme="minorHAnsi" w:cstheme="minorHAnsi"/>
                <w:noProof/>
                <w:sz w:val="22"/>
                <w:szCs w:val="22"/>
                <w:lang w:val="es-ES"/>
              </w:rPr>
              <w:t>e</w:t>
            </w:r>
            <w:r w:rsidR="004367F1" w:rsidRPr="009951D3">
              <w:rPr>
                <w:rFonts w:asciiTheme="minorHAnsi" w:hAnsiTheme="minorHAnsi" w:cstheme="minorHAnsi"/>
                <w:noProof/>
                <w:sz w:val="22"/>
                <w:szCs w:val="22"/>
                <w:lang w:val="es-ES"/>
              </w:rPr>
              <w:t xml:space="preserve">nero de </w:t>
            </w:r>
            <w:r w:rsidRPr="009951D3">
              <w:rPr>
                <w:rFonts w:asciiTheme="minorHAnsi" w:hAnsiTheme="minorHAnsi" w:cstheme="minorHAnsi"/>
                <w:noProof/>
                <w:sz w:val="22"/>
                <w:szCs w:val="22"/>
                <w:lang w:val="es-ES"/>
              </w:rPr>
              <w:t>2021</w:t>
            </w:r>
          </w:p>
        </w:tc>
        <w:tc>
          <w:tcPr>
            <w:tcW w:w="6295" w:type="dxa"/>
          </w:tcPr>
          <w:p w14:paraId="62FCAB5D" w14:textId="5D8A8729" w:rsidR="00BD0005" w:rsidRPr="009951D3" w:rsidRDefault="004D76FC" w:rsidP="004D76FC">
            <w:pPr>
              <w:pStyle w:val="Default"/>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Informe y recomendación de modificaciones al Plan Estratégico de Ramsar para 2016-2024</w:t>
            </w:r>
            <w:r w:rsidR="00D80C01" w:rsidRPr="009951D3">
              <w:rPr>
                <w:rFonts w:asciiTheme="minorHAnsi" w:hAnsiTheme="minorHAnsi" w:cstheme="minorHAnsi"/>
                <w:noProof/>
                <w:sz w:val="22"/>
                <w:szCs w:val="22"/>
                <w:lang w:val="es-ES"/>
              </w:rPr>
              <w:t xml:space="preserve"> para su examen por </w:t>
            </w:r>
            <w:r w:rsidR="004367F1" w:rsidRPr="009951D3">
              <w:rPr>
                <w:rFonts w:asciiTheme="minorHAnsi" w:hAnsiTheme="minorHAnsi" w:cstheme="minorHAnsi"/>
                <w:noProof/>
                <w:sz w:val="22"/>
                <w:szCs w:val="22"/>
                <w:lang w:val="es-ES"/>
              </w:rPr>
              <w:t xml:space="preserve">la COP14 </w:t>
            </w:r>
          </w:p>
        </w:tc>
      </w:tr>
    </w:tbl>
    <w:p w14:paraId="6590C17D" w14:textId="77777777" w:rsidR="00345A9A" w:rsidRDefault="00345A9A" w:rsidP="00345A9A">
      <w:pPr>
        <w:pStyle w:val="Default"/>
        <w:rPr>
          <w:rFonts w:asciiTheme="minorHAnsi" w:hAnsiTheme="minorHAnsi"/>
          <w:noProof/>
          <w:sz w:val="22"/>
          <w:szCs w:val="22"/>
          <w:lang w:val="es-ES"/>
        </w:rPr>
      </w:pPr>
    </w:p>
    <w:p w14:paraId="65606DEF" w14:textId="77777777" w:rsidR="00A13948" w:rsidRPr="009951D3" w:rsidRDefault="00A13948" w:rsidP="00345A9A">
      <w:pPr>
        <w:pStyle w:val="Default"/>
        <w:rPr>
          <w:rFonts w:asciiTheme="minorHAnsi" w:hAnsiTheme="minorHAnsi"/>
          <w:noProof/>
          <w:sz w:val="22"/>
          <w:szCs w:val="22"/>
          <w:lang w:val="es-ES"/>
        </w:rPr>
      </w:pPr>
    </w:p>
    <w:p w14:paraId="7D5BBFA8" w14:textId="77777777" w:rsidR="00345A9A" w:rsidRPr="009951D3" w:rsidRDefault="004367F1" w:rsidP="00345A9A">
      <w:pPr>
        <w:pStyle w:val="Default"/>
        <w:rPr>
          <w:rFonts w:asciiTheme="minorHAnsi" w:hAnsiTheme="minorHAnsi" w:cstheme="minorHAnsi"/>
          <w:noProof/>
          <w:sz w:val="22"/>
          <w:szCs w:val="22"/>
          <w:u w:val="single"/>
          <w:lang w:val="es-ES"/>
        </w:rPr>
      </w:pPr>
      <w:r w:rsidRPr="009951D3">
        <w:rPr>
          <w:rFonts w:asciiTheme="minorHAnsi" w:hAnsiTheme="minorHAnsi" w:cstheme="minorHAnsi"/>
          <w:noProof/>
          <w:sz w:val="22"/>
          <w:szCs w:val="22"/>
          <w:u w:val="single"/>
          <w:lang w:val="es-ES"/>
        </w:rPr>
        <w:t xml:space="preserve">Presupuesto orientativo </w:t>
      </w:r>
    </w:p>
    <w:p w14:paraId="43D49BC6" w14:textId="77777777" w:rsidR="00BD0005" w:rsidRPr="009951D3" w:rsidRDefault="00BD0005" w:rsidP="00345A9A">
      <w:pPr>
        <w:pStyle w:val="Default"/>
        <w:rPr>
          <w:rFonts w:asciiTheme="minorHAnsi" w:hAnsiTheme="minorHAnsi" w:cstheme="minorHAnsi"/>
          <w:b/>
          <w:noProof/>
          <w:sz w:val="22"/>
          <w:szCs w:val="22"/>
          <w:lang w:val="es-ES"/>
        </w:rPr>
      </w:pPr>
    </w:p>
    <w:p w14:paraId="127A953C" w14:textId="13D0745B" w:rsidR="00C805C3" w:rsidRPr="009951D3" w:rsidRDefault="00CD2FB4" w:rsidP="00345A9A">
      <w:pPr>
        <w:rPr>
          <w:rFonts w:asciiTheme="minorHAnsi" w:hAnsiTheme="minorHAnsi" w:cstheme="minorHAnsi"/>
          <w:noProof/>
          <w:sz w:val="22"/>
          <w:szCs w:val="22"/>
          <w:lang w:val="es-ES"/>
        </w:rPr>
      </w:pPr>
      <w:r w:rsidRPr="009951D3">
        <w:rPr>
          <w:rFonts w:asciiTheme="minorHAnsi" w:hAnsiTheme="minorHAnsi" w:cstheme="minorHAnsi"/>
          <w:noProof/>
          <w:sz w:val="22"/>
          <w:szCs w:val="22"/>
          <w:lang w:val="es-ES"/>
        </w:rPr>
        <w:t>13.</w:t>
      </w:r>
      <w:r w:rsidRPr="009951D3">
        <w:rPr>
          <w:rFonts w:asciiTheme="minorHAnsi" w:hAnsiTheme="minorHAnsi" w:cstheme="minorHAnsi"/>
          <w:noProof/>
          <w:sz w:val="22"/>
          <w:szCs w:val="22"/>
          <w:lang w:val="es-ES"/>
        </w:rPr>
        <w:tab/>
      </w:r>
      <w:r w:rsidR="00C805C3" w:rsidRPr="009951D3">
        <w:rPr>
          <w:rFonts w:asciiTheme="minorHAnsi" w:hAnsiTheme="minorHAnsi" w:cstheme="minorHAnsi"/>
          <w:noProof/>
          <w:sz w:val="22"/>
          <w:szCs w:val="22"/>
          <w:lang w:val="es-ES"/>
        </w:rPr>
        <w:t>En su 54ª reunión</w:t>
      </w:r>
      <w:r w:rsidR="00C805C3" w:rsidRPr="009951D3">
        <w:rPr>
          <w:rStyle w:val="FootnoteReference"/>
          <w:rFonts w:asciiTheme="minorHAnsi" w:hAnsiTheme="minorHAnsi" w:cstheme="minorHAnsi"/>
          <w:noProof/>
          <w:sz w:val="22"/>
          <w:szCs w:val="22"/>
          <w:lang w:val="es-ES"/>
        </w:rPr>
        <w:footnoteReference w:id="1"/>
      </w:r>
      <w:r w:rsidR="00C805C3" w:rsidRPr="009951D3">
        <w:rPr>
          <w:rFonts w:asciiTheme="minorHAnsi" w:hAnsiTheme="minorHAnsi" w:cstheme="minorHAnsi"/>
          <w:noProof/>
          <w:sz w:val="22"/>
          <w:szCs w:val="22"/>
          <w:lang w:val="es-ES"/>
        </w:rPr>
        <w:t>, el Comité Permanente autorizó el uso de CHF 44,000 en 2018 para llevar a cabo las siguiente</w:t>
      </w:r>
      <w:r w:rsidR="00FE1633" w:rsidRPr="009951D3">
        <w:rPr>
          <w:rFonts w:asciiTheme="minorHAnsi" w:hAnsiTheme="minorHAnsi" w:cstheme="minorHAnsi"/>
          <w:noProof/>
          <w:sz w:val="22"/>
          <w:szCs w:val="22"/>
          <w:lang w:val="es-ES"/>
        </w:rPr>
        <w:t>s</w:t>
      </w:r>
      <w:r w:rsidR="00C805C3" w:rsidRPr="009951D3">
        <w:rPr>
          <w:rFonts w:asciiTheme="minorHAnsi" w:hAnsiTheme="minorHAnsi" w:cstheme="minorHAnsi"/>
          <w:noProof/>
          <w:sz w:val="22"/>
          <w:szCs w:val="22"/>
          <w:lang w:val="es-ES"/>
        </w:rPr>
        <w:t xml:space="preserve"> actividades de examen:</w:t>
      </w:r>
    </w:p>
    <w:p w14:paraId="56DAC079" w14:textId="77777777" w:rsidR="00C805C3" w:rsidRPr="009951D3" w:rsidRDefault="00C805C3" w:rsidP="00345A9A">
      <w:pPr>
        <w:rPr>
          <w:rFonts w:asciiTheme="minorHAnsi" w:hAnsiTheme="minorHAnsi" w:cstheme="minorHAnsi"/>
          <w:noProof/>
          <w:sz w:val="22"/>
          <w:szCs w:val="22"/>
          <w:lang w:val="es-ES"/>
        </w:rPr>
      </w:pPr>
    </w:p>
    <w:p w14:paraId="38B12414" w14:textId="628B9A0D" w:rsidR="004323D2" w:rsidRPr="009951D3" w:rsidRDefault="009D3C19" w:rsidP="00291DB0">
      <w:pPr>
        <w:pStyle w:val="ListParagraph"/>
        <w:numPr>
          <w:ilvl w:val="0"/>
          <w:numId w:val="16"/>
        </w:numPr>
        <w:jc w:val="left"/>
        <w:rPr>
          <w:rFonts w:asciiTheme="minorHAnsi" w:hAnsiTheme="minorHAnsi" w:cstheme="minorHAnsi"/>
          <w:noProof/>
          <w:lang w:val="es-ES"/>
        </w:rPr>
      </w:pPr>
      <w:r w:rsidRPr="009951D3">
        <w:rPr>
          <w:rFonts w:asciiTheme="minorHAnsi" w:hAnsiTheme="minorHAnsi" w:cstheme="minorHAnsi"/>
          <w:noProof/>
          <w:lang w:val="es-ES"/>
        </w:rPr>
        <w:t>R</w:t>
      </w:r>
      <w:r w:rsidR="004323D2" w:rsidRPr="009951D3">
        <w:rPr>
          <w:rFonts w:asciiTheme="minorHAnsi" w:hAnsiTheme="minorHAnsi" w:cstheme="minorHAnsi"/>
          <w:noProof/>
          <w:lang w:val="es-ES"/>
        </w:rPr>
        <w:t xml:space="preserve">eunión del Grupo de Trabajo sobre el Plan Estratégico en Gland. Gastos de </w:t>
      </w:r>
      <w:r w:rsidRPr="009951D3">
        <w:rPr>
          <w:rFonts w:asciiTheme="minorHAnsi" w:hAnsiTheme="minorHAnsi" w:cstheme="minorHAnsi"/>
          <w:noProof/>
          <w:lang w:val="es-ES"/>
        </w:rPr>
        <w:t>desplazamiento</w:t>
      </w:r>
      <w:r w:rsidR="004323D2" w:rsidRPr="009951D3">
        <w:rPr>
          <w:rFonts w:asciiTheme="minorHAnsi" w:hAnsiTheme="minorHAnsi" w:cstheme="minorHAnsi"/>
          <w:noProof/>
          <w:lang w:val="es-ES"/>
        </w:rPr>
        <w:t xml:space="preserve"> para seis miembros, uno de cada región de Ramsar que </w:t>
      </w:r>
      <w:r w:rsidRPr="009951D3">
        <w:rPr>
          <w:rFonts w:asciiTheme="minorHAnsi" w:hAnsiTheme="minorHAnsi" w:cstheme="minorHAnsi"/>
          <w:noProof/>
          <w:lang w:val="es-ES"/>
        </w:rPr>
        <w:t>puede optar a</w:t>
      </w:r>
      <w:r w:rsidR="004323D2" w:rsidRPr="009951D3">
        <w:rPr>
          <w:rFonts w:asciiTheme="minorHAnsi" w:hAnsiTheme="minorHAnsi" w:cstheme="minorHAnsi"/>
          <w:noProof/>
          <w:lang w:val="es-ES"/>
        </w:rPr>
        <w:t xml:space="preserve"> financiación (se calcula una reunión, el grupo de trabajo decidirá si es necesario realizar reuniones adicionales);</w:t>
      </w:r>
    </w:p>
    <w:p w14:paraId="20A1BCD7" w14:textId="77777777" w:rsidR="00291DB0" w:rsidRPr="009951D3" w:rsidRDefault="00291DB0" w:rsidP="00291DB0">
      <w:pPr>
        <w:pStyle w:val="ListParagraph"/>
        <w:ind w:firstLine="0"/>
        <w:jc w:val="left"/>
        <w:rPr>
          <w:rFonts w:asciiTheme="minorHAnsi" w:hAnsiTheme="minorHAnsi" w:cstheme="minorHAnsi"/>
          <w:noProof/>
          <w:lang w:val="es-ES"/>
        </w:rPr>
      </w:pPr>
    </w:p>
    <w:p w14:paraId="1AFC690F" w14:textId="588DDC4A" w:rsidR="00C805C3" w:rsidRPr="009951D3" w:rsidRDefault="00C805C3" w:rsidP="004323D2">
      <w:pPr>
        <w:pStyle w:val="ListParagraph"/>
        <w:numPr>
          <w:ilvl w:val="0"/>
          <w:numId w:val="16"/>
        </w:numPr>
        <w:rPr>
          <w:rFonts w:asciiTheme="minorHAnsi" w:hAnsiTheme="minorHAnsi" w:cstheme="minorHAnsi"/>
          <w:noProof/>
          <w:lang w:val="es-ES"/>
        </w:rPr>
      </w:pPr>
      <w:r w:rsidRPr="009951D3">
        <w:rPr>
          <w:rFonts w:asciiTheme="minorHAnsi" w:hAnsiTheme="minorHAnsi" w:cstheme="minorHAnsi"/>
          <w:noProof/>
          <w:lang w:val="es-ES"/>
        </w:rPr>
        <w:t xml:space="preserve"> </w:t>
      </w:r>
      <w:r w:rsidR="009D3C19" w:rsidRPr="009951D3">
        <w:rPr>
          <w:rFonts w:asciiTheme="minorHAnsi" w:hAnsiTheme="minorHAnsi" w:cstheme="minorHAnsi"/>
          <w:noProof/>
          <w:lang w:val="es-ES"/>
        </w:rPr>
        <w:t>C</w:t>
      </w:r>
      <w:r w:rsidR="004323D2" w:rsidRPr="009951D3">
        <w:rPr>
          <w:rFonts w:asciiTheme="minorHAnsi" w:hAnsiTheme="minorHAnsi" w:cstheme="minorHAnsi"/>
          <w:noProof/>
          <w:lang w:val="es-ES"/>
        </w:rPr>
        <w:t xml:space="preserve">onsultoría para apoyar al Comité Permanente y al grupo de trabajo. </w:t>
      </w:r>
    </w:p>
    <w:sectPr w:rsidR="00C805C3" w:rsidRPr="009951D3" w:rsidSect="003B3542">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40DC2" w14:textId="77777777" w:rsidR="00C957B4" w:rsidRDefault="00C957B4" w:rsidP="00D64C86">
      <w:r>
        <w:separator/>
      </w:r>
    </w:p>
  </w:endnote>
  <w:endnote w:type="continuationSeparator" w:id="0">
    <w:p w14:paraId="68338395" w14:textId="77777777" w:rsidR="00C957B4" w:rsidRDefault="00C957B4" w:rsidP="00D6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 w:name="Yu Mincho">
    <w:altName w:val="游明朝"/>
    <w:panose1 w:val="000000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0000000000000000000"/>
    <w:charset w:val="80"/>
    <w:family w:val="swiss"/>
    <w:notTrueType/>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sz w:val="20"/>
        <w:szCs w:val="20"/>
        <w:lang w:val="es-ES"/>
      </w:rPr>
      <w:id w:val="1845352664"/>
      <w:docPartObj>
        <w:docPartGallery w:val="Page Numbers (Bottom of Page)"/>
        <w:docPartUnique/>
      </w:docPartObj>
    </w:sdtPr>
    <w:sdtEndPr>
      <w:rPr>
        <w:rFonts w:asciiTheme="minorHAnsi" w:hAnsiTheme="minorHAnsi"/>
      </w:rPr>
    </w:sdtEndPr>
    <w:sdtContent>
      <w:p w14:paraId="39315271" w14:textId="02074C6C" w:rsidR="004D76FC" w:rsidRPr="009951D3" w:rsidRDefault="00EA6F20" w:rsidP="00334B9C">
        <w:pPr>
          <w:pStyle w:val="Footer"/>
          <w:rPr>
            <w:rFonts w:asciiTheme="minorHAnsi" w:hAnsiTheme="minorHAnsi"/>
            <w:noProof/>
            <w:sz w:val="20"/>
            <w:szCs w:val="20"/>
            <w:lang w:val="es-ES"/>
          </w:rPr>
        </w:pPr>
        <w:r w:rsidRPr="009951D3">
          <w:rPr>
            <w:rFonts w:ascii="Calibri" w:hAnsi="Calibri" w:cstheme="majorHAnsi"/>
            <w:bCs/>
            <w:noProof/>
            <w:sz w:val="20"/>
            <w:szCs w:val="20"/>
            <w:lang w:val="es-ES"/>
          </w:rPr>
          <w:t>Ramsar COP13 Doc.18.6</w:t>
        </w:r>
        <w:r w:rsidR="00334B9C" w:rsidRPr="009951D3">
          <w:rPr>
            <w:rFonts w:asciiTheme="minorHAnsi" w:hAnsiTheme="minorHAnsi"/>
            <w:noProof/>
            <w:sz w:val="20"/>
            <w:szCs w:val="20"/>
            <w:lang w:val="es-ES"/>
          </w:rPr>
          <w:tab/>
        </w:r>
        <w:r w:rsidR="00334B9C" w:rsidRPr="009951D3">
          <w:rPr>
            <w:rFonts w:asciiTheme="minorHAnsi" w:hAnsiTheme="minorHAnsi"/>
            <w:noProof/>
            <w:sz w:val="20"/>
            <w:szCs w:val="20"/>
            <w:lang w:val="es-ES"/>
          </w:rPr>
          <w:tab/>
        </w:r>
        <w:r w:rsidR="00334B9C" w:rsidRPr="009951D3">
          <w:rPr>
            <w:rFonts w:asciiTheme="minorHAnsi" w:hAnsiTheme="minorHAnsi"/>
            <w:noProof/>
            <w:sz w:val="20"/>
            <w:szCs w:val="20"/>
            <w:lang w:val="es-ES"/>
          </w:rPr>
          <w:fldChar w:fldCharType="begin"/>
        </w:r>
        <w:r w:rsidR="00334B9C" w:rsidRPr="009951D3">
          <w:rPr>
            <w:rFonts w:asciiTheme="minorHAnsi" w:hAnsiTheme="minorHAnsi"/>
            <w:noProof/>
            <w:sz w:val="20"/>
            <w:szCs w:val="20"/>
            <w:lang w:val="es-ES"/>
          </w:rPr>
          <w:instrText xml:space="preserve"> PAGE   \* MERGEFORMAT </w:instrText>
        </w:r>
        <w:r w:rsidR="00334B9C" w:rsidRPr="009951D3">
          <w:rPr>
            <w:rFonts w:asciiTheme="minorHAnsi" w:hAnsiTheme="minorHAnsi"/>
            <w:noProof/>
            <w:sz w:val="20"/>
            <w:szCs w:val="20"/>
            <w:lang w:val="es-ES"/>
          </w:rPr>
          <w:fldChar w:fldCharType="separate"/>
        </w:r>
        <w:r w:rsidR="00A13948">
          <w:rPr>
            <w:rFonts w:asciiTheme="minorHAnsi" w:hAnsiTheme="minorHAnsi"/>
            <w:noProof/>
            <w:sz w:val="20"/>
            <w:szCs w:val="20"/>
            <w:lang w:val="es-ES"/>
          </w:rPr>
          <w:t>7</w:t>
        </w:r>
        <w:r w:rsidR="00334B9C" w:rsidRPr="009951D3">
          <w:rPr>
            <w:rFonts w:asciiTheme="minorHAnsi" w:hAnsiTheme="minorHAnsi"/>
            <w:noProof/>
            <w:sz w:val="20"/>
            <w:szCs w:val="20"/>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D863C" w14:textId="77777777" w:rsidR="00C957B4" w:rsidRDefault="00C957B4" w:rsidP="00D64C86">
      <w:r>
        <w:separator/>
      </w:r>
    </w:p>
  </w:footnote>
  <w:footnote w:type="continuationSeparator" w:id="0">
    <w:p w14:paraId="5DADD12E" w14:textId="77777777" w:rsidR="00C957B4" w:rsidRDefault="00C957B4" w:rsidP="00D64C86">
      <w:r>
        <w:continuationSeparator/>
      </w:r>
    </w:p>
  </w:footnote>
  <w:footnote w:id="1">
    <w:p w14:paraId="78508815" w14:textId="0CBDCEAC" w:rsidR="00C805C3" w:rsidRPr="00C805C3" w:rsidRDefault="00C805C3">
      <w:pPr>
        <w:pStyle w:val="FootnoteText"/>
        <w:rPr>
          <w:rFonts w:asciiTheme="minorHAnsi" w:hAnsiTheme="minorHAnsi" w:cstheme="minorHAnsi"/>
          <w:lang w:val="es-ES"/>
        </w:rPr>
      </w:pPr>
      <w:r>
        <w:rPr>
          <w:rStyle w:val="FootnoteReference"/>
        </w:rPr>
        <w:footnoteRef/>
      </w:r>
      <w:r w:rsidRPr="00A13948">
        <w:rPr>
          <w:lang w:val="es-ES"/>
        </w:rPr>
        <w:t xml:space="preserve"> </w:t>
      </w:r>
      <w:r w:rsidRPr="00C805C3">
        <w:rPr>
          <w:rFonts w:asciiTheme="minorHAnsi" w:hAnsiTheme="minorHAnsi" w:cstheme="minorHAnsi"/>
          <w:lang w:val="es-ES"/>
        </w:rPr>
        <w:t>Decisión SC54-26; véase</w:t>
      </w:r>
      <w:r w:rsidR="00CB345A">
        <w:rPr>
          <w:rFonts w:asciiTheme="minorHAnsi" w:hAnsiTheme="minorHAnsi" w:cstheme="minorHAnsi"/>
          <w:lang w:val="es-ES"/>
        </w:rPr>
        <w:t xml:space="preserve"> el</w:t>
      </w:r>
      <w:r>
        <w:rPr>
          <w:rFonts w:asciiTheme="minorHAnsi" w:hAnsiTheme="minorHAnsi" w:cstheme="minorHAnsi"/>
          <w:lang w:val="es-ES"/>
        </w:rPr>
        <w:t xml:space="preserve"> </w:t>
      </w:r>
      <w:r w:rsidRPr="00C805C3">
        <w:rPr>
          <w:rFonts w:asciiTheme="minorHAnsi" w:hAnsiTheme="minorHAnsi" w:cstheme="minorHAnsi"/>
          <w:i/>
          <w:lang w:val="es-ES"/>
        </w:rPr>
        <w:t>Informe y decisiones de la 54ª reunión del Comité Permanente</w:t>
      </w:r>
      <w:r>
        <w:rPr>
          <w:rFonts w:asciiTheme="minorHAnsi" w:hAnsiTheme="minorHAnsi" w:cstheme="minorHAnsi"/>
          <w:lang w:val="es-ES"/>
        </w:rPr>
        <w:t xml:space="preserve">, Anexo 5, </w:t>
      </w:r>
      <w:r w:rsidR="00291DB0">
        <w:rPr>
          <w:rFonts w:asciiTheme="minorHAnsi" w:hAnsiTheme="minorHAnsi" w:cstheme="minorHAnsi"/>
          <w:i/>
          <w:lang w:val="es-ES"/>
        </w:rPr>
        <w:t xml:space="preserve">Informe del </w:t>
      </w:r>
      <w:r w:rsidRPr="00C805C3">
        <w:rPr>
          <w:rFonts w:asciiTheme="minorHAnsi" w:hAnsiTheme="minorHAnsi" w:cstheme="minorHAnsi"/>
          <w:i/>
          <w:lang w:val="es-ES"/>
        </w:rPr>
        <w:t>Subgrupo de Finanzas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7"/>
      <w:numFmt w:val="decimal"/>
      <w:lvlText w:val="%1"/>
      <w:lvlJc w:val="left"/>
      <w:pPr>
        <w:ind w:left="907" w:hanging="795"/>
      </w:pPr>
    </w:lvl>
    <w:lvl w:ilvl="1">
      <w:start w:val="1"/>
      <w:numFmt w:val="upperLetter"/>
      <w:lvlText w:val="%1.%2"/>
      <w:lvlJc w:val="left"/>
      <w:pPr>
        <w:ind w:left="907" w:hanging="795"/>
      </w:pPr>
      <w:rPr>
        <w:rFonts w:ascii="Arial" w:hAnsi="Arial" w:cs="Arial"/>
        <w:b w:val="0"/>
        <w:bCs w:val="0"/>
        <w:spacing w:val="-3"/>
        <w:w w:val="99"/>
        <w:sz w:val="20"/>
        <w:szCs w:val="20"/>
      </w:rPr>
    </w:lvl>
    <w:lvl w:ilvl="2">
      <w:start w:val="1"/>
      <w:numFmt w:val="lowerLetter"/>
      <w:lvlText w:val="%3)"/>
      <w:lvlJc w:val="left"/>
      <w:pPr>
        <w:ind w:left="1303" w:hanging="396"/>
      </w:pPr>
      <w:rPr>
        <w:rFonts w:ascii="Arial" w:hAnsi="Arial" w:cs="Arial"/>
        <w:b w:val="0"/>
        <w:bCs w:val="0"/>
        <w:spacing w:val="-3"/>
        <w:w w:val="99"/>
        <w:sz w:val="20"/>
        <w:szCs w:val="20"/>
      </w:rPr>
    </w:lvl>
    <w:lvl w:ilvl="3">
      <w:numFmt w:val="bullet"/>
      <w:lvlText w:val="•"/>
      <w:lvlJc w:val="left"/>
      <w:pPr>
        <w:ind w:left="3206" w:hanging="396"/>
      </w:pPr>
    </w:lvl>
    <w:lvl w:ilvl="4">
      <w:numFmt w:val="bullet"/>
      <w:lvlText w:val="•"/>
      <w:lvlJc w:val="left"/>
      <w:pPr>
        <w:ind w:left="4157" w:hanging="396"/>
      </w:pPr>
    </w:lvl>
    <w:lvl w:ilvl="5">
      <w:numFmt w:val="bullet"/>
      <w:lvlText w:val="•"/>
      <w:lvlJc w:val="left"/>
      <w:pPr>
        <w:ind w:left="5109" w:hanging="396"/>
      </w:pPr>
    </w:lvl>
    <w:lvl w:ilvl="6">
      <w:numFmt w:val="bullet"/>
      <w:lvlText w:val="•"/>
      <w:lvlJc w:val="left"/>
      <w:pPr>
        <w:ind w:left="6060" w:hanging="396"/>
      </w:pPr>
    </w:lvl>
    <w:lvl w:ilvl="7">
      <w:numFmt w:val="bullet"/>
      <w:lvlText w:val="•"/>
      <w:lvlJc w:val="left"/>
      <w:pPr>
        <w:ind w:left="7012" w:hanging="396"/>
      </w:pPr>
    </w:lvl>
    <w:lvl w:ilvl="8">
      <w:numFmt w:val="bullet"/>
      <w:lvlText w:val="•"/>
      <w:lvlJc w:val="left"/>
      <w:pPr>
        <w:ind w:left="7963" w:hanging="396"/>
      </w:pPr>
    </w:lvl>
  </w:abstractNum>
  <w:abstractNum w:abstractNumId="1">
    <w:nsid w:val="012E6E02"/>
    <w:multiLevelType w:val="hybridMultilevel"/>
    <w:tmpl w:val="1368C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CE2277"/>
    <w:multiLevelType w:val="hybridMultilevel"/>
    <w:tmpl w:val="BB4CC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80313A"/>
    <w:multiLevelType w:val="hybridMultilevel"/>
    <w:tmpl w:val="EE8E56A8"/>
    <w:lvl w:ilvl="0" w:tplc="6E52E126">
      <w:start w:val="1"/>
      <w:numFmt w:val="lowerRoman"/>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7E2A47"/>
    <w:multiLevelType w:val="hybridMultilevel"/>
    <w:tmpl w:val="2DAC97EE"/>
    <w:lvl w:ilvl="0" w:tplc="08090001">
      <w:start w:val="1"/>
      <w:numFmt w:val="bullet"/>
      <w:lvlText w:val=""/>
      <w:lvlJc w:val="left"/>
      <w:pPr>
        <w:ind w:left="1648" w:hanging="360"/>
      </w:pPr>
      <w:rPr>
        <w:rFonts w:ascii="Symbol" w:hAnsi="Symbol" w:hint="default"/>
        <w:b w:val="0"/>
      </w:rPr>
    </w:lvl>
    <w:lvl w:ilvl="1" w:tplc="08090019">
      <w:start w:val="1"/>
      <w:numFmt w:val="lowerLetter"/>
      <w:lvlText w:val="%2."/>
      <w:lvlJc w:val="left"/>
      <w:pPr>
        <w:ind w:left="2368" w:hanging="360"/>
      </w:pPr>
      <w:rPr>
        <w:rFonts w:cs="Times New Roman"/>
      </w:rPr>
    </w:lvl>
    <w:lvl w:ilvl="2" w:tplc="0809001B" w:tentative="1">
      <w:start w:val="1"/>
      <w:numFmt w:val="lowerRoman"/>
      <w:lvlText w:val="%3."/>
      <w:lvlJc w:val="right"/>
      <w:pPr>
        <w:ind w:left="3088" w:hanging="180"/>
      </w:pPr>
      <w:rPr>
        <w:rFonts w:cs="Times New Roman"/>
      </w:rPr>
    </w:lvl>
    <w:lvl w:ilvl="3" w:tplc="0809000F" w:tentative="1">
      <w:start w:val="1"/>
      <w:numFmt w:val="decimal"/>
      <w:lvlText w:val="%4."/>
      <w:lvlJc w:val="left"/>
      <w:pPr>
        <w:ind w:left="3808" w:hanging="360"/>
      </w:pPr>
      <w:rPr>
        <w:rFonts w:cs="Times New Roman"/>
      </w:rPr>
    </w:lvl>
    <w:lvl w:ilvl="4" w:tplc="08090019" w:tentative="1">
      <w:start w:val="1"/>
      <w:numFmt w:val="lowerLetter"/>
      <w:lvlText w:val="%5."/>
      <w:lvlJc w:val="left"/>
      <w:pPr>
        <w:ind w:left="4528" w:hanging="360"/>
      </w:pPr>
      <w:rPr>
        <w:rFonts w:cs="Times New Roman"/>
      </w:rPr>
    </w:lvl>
    <w:lvl w:ilvl="5" w:tplc="0809001B" w:tentative="1">
      <w:start w:val="1"/>
      <w:numFmt w:val="lowerRoman"/>
      <w:lvlText w:val="%6."/>
      <w:lvlJc w:val="right"/>
      <w:pPr>
        <w:ind w:left="5248" w:hanging="180"/>
      </w:pPr>
      <w:rPr>
        <w:rFonts w:cs="Times New Roman"/>
      </w:rPr>
    </w:lvl>
    <w:lvl w:ilvl="6" w:tplc="0809000F" w:tentative="1">
      <w:start w:val="1"/>
      <w:numFmt w:val="decimal"/>
      <w:lvlText w:val="%7."/>
      <w:lvlJc w:val="left"/>
      <w:pPr>
        <w:ind w:left="5968" w:hanging="360"/>
      </w:pPr>
      <w:rPr>
        <w:rFonts w:cs="Times New Roman"/>
      </w:rPr>
    </w:lvl>
    <w:lvl w:ilvl="7" w:tplc="08090019" w:tentative="1">
      <w:start w:val="1"/>
      <w:numFmt w:val="lowerLetter"/>
      <w:lvlText w:val="%8."/>
      <w:lvlJc w:val="left"/>
      <w:pPr>
        <w:ind w:left="6688" w:hanging="360"/>
      </w:pPr>
      <w:rPr>
        <w:rFonts w:cs="Times New Roman"/>
      </w:rPr>
    </w:lvl>
    <w:lvl w:ilvl="8" w:tplc="0809001B" w:tentative="1">
      <w:start w:val="1"/>
      <w:numFmt w:val="lowerRoman"/>
      <w:lvlText w:val="%9."/>
      <w:lvlJc w:val="right"/>
      <w:pPr>
        <w:ind w:left="7408" w:hanging="180"/>
      </w:pPr>
      <w:rPr>
        <w:rFonts w:cs="Times New Roman"/>
      </w:rPr>
    </w:lvl>
  </w:abstractNum>
  <w:abstractNum w:abstractNumId="5">
    <w:nsid w:val="158E1926"/>
    <w:multiLevelType w:val="hybridMultilevel"/>
    <w:tmpl w:val="E39A0CCE"/>
    <w:lvl w:ilvl="0" w:tplc="2258CC66">
      <w:start w:val="12"/>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6">
    <w:nsid w:val="1FD276E5"/>
    <w:multiLevelType w:val="hybridMultilevel"/>
    <w:tmpl w:val="38488316"/>
    <w:lvl w:ilvl="0" w:tplc="6C7C33B0">
      <w:start w:val="1"/>
      <w:numFmt w:val="decimal"/>
      <w:lvlText w:val="%1."/>
      <w:lvlJc w:val="left"/>
      <w:pPr>
        <w:ind w:left="786"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20F91648"/>
    <w:multiLevelType w:val="hybridMultilevel"/>
    <w:tmpl w:val="3E82619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CAE0774"/>
    <w:multiLevelType w:val="hybridMultilevel"/>
    <w:tmpl w:val="4AF64554"/>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0CD07DA"/>
    <w:multiLevelType w:val="hybridMultilevel"/>
    <w:tmpl w:val="38488316"/>
    <w:lvl w:ilvl="0" w:tplc="6C7C33B0">
      <w:start w:val="1"/>
      <w:numFmt w:val="decimal"/>
      <w:lvlText w:val="%1."/>
      <w:lvlJc w:val="left"/>
      <w:pPr>
        <w:ind w:left="786"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5C0A3127"/>
    <w:multiLevelType w:val="hybridMultilevel"/>
    <w:tmpl w:val="E2A687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5CC241EE"/>
    <w:multiLevelType w:val="hybridMultilevel"/>
    <w:tmpl w:val="38488316"/>
    <w:lvl w:ilvl="0" w:tplc="6C7C33B0">
      <w:start w:val="1"/>
      <w:numFmt w:val="decimal"/>
      <w:lvlText w:val="%1."/>
      <w:lvlJc w:val="left"/>
      <w:pPr>
        <w:ind w:left="2203"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6B8C3108"/>
    <w:multiLevelType w:val="hybridMultilevel"/>
    <w:tmpl w:val="9FCE3C92"/>
    <w:lvl w:ilvl="0" w:tplc="3FDAF2D2">
      <w:start w:val="1"/>
      <w:numFmt w:val="decimal"/>
      <w:lvlText w:val="%1."/>
      <w:lvlJc w:val="left"/>
      <w:pPr>
        <w:ind w:left="740" w:hanging="720"/>
        <w:jc w:val="right"/>
      </w:pPr>
      <w:rPr>
        <w:rFonts w:ascii="Times New Roman" w:eastAsia="Times New Roman" w:hAnsi="Times New Roman" w:hint="default"/>
        <w:sz w:val="22"/>
        <w:szCs w:val="22"/>
      </w:rPr>
    </w:lvl>
    <w:lvl w:ilvl="1" w:tplc="2C70160C">
      <w:start w:val="1"/>
      <w:numFmt w:val="bullet"/>
      <w:lvlText w:val="•"/>
      <w:lvlJc w:val="left"/>
      <w:pPr>
        <w:ind w:left="1734" w:hanging="720"/>
      </w:pPr>
      <w:rPr>
        <w:rFonts w:hint="default"/>
      </w:rPr>
    </w:lvl>
    <w:lvl w:ilvl="2" w:tplc="44A283EC">
      <w:start w:val="1"/>
      <w:numFmt w:val="bullet"/>
      <w:lvlText w:val="•"/>
      <w:lvlJc w:val="left"/>
      <w:pPr>
        <w:ind w:left="2728" w:hanging="720"/>
      </w:pPr>
      <w:rPr>
        <w:rFonts w:hint="default"/>
      </w:rPr>
    </w:lvl>
    <w:lvl w:ilvl="3" w:tplc="91585EC2">
      <w:start w:val="1"/>
      <w:numFmt w:val="bullet"/>
      <w:lvlText w:val="•"/>
      <w:lvlJc w:val="left"/>
      <w:pPr>
        <w:ind w:left="3722" w:hanging="720"/>
      </w:pPr>
      <w:rPr>
        <w:rFonts w:hint="default"/>
      </w:rPr>
    </w:lvl>
    <w:lvl w:ilvl="4" w:tplc="94FCFB7E">
      <w:start w:val="1"/>
      <w:numFmt w:val="bullet"/>
      <w:lvlText w:val="•"/>
      <w:lvlJc w:val="left"/>
      <w:pPr>
        <w:ind w:left="4716" w:hanging="720"/>
      </w:pPr>
      <w:rPr>
        <w:rFonts w:hint="default"/>
      </w:rPr>
    </w:lvl>
    <w:lvl w:ilvl="5" w:tplc="AEB628FA">
      <w:start w:val="1"/>
      <w:numFmt w:val="bullet"/>
      <w:lvlText w:val="•"/>
      <w:lvlJc w:val="left"/>
      <w:pPr>
        <w:ind w:left="5710" w:hanging="720"/>
      </w:pPr>
      <w:rPr>
        <w:rFonts w:hint="default"/>
      </w:rPr>
    </w:lvl>
    <w:lvl w:ilvl="6" w:tplc="63EA73E0">
      <w:start w:val="1"/>
      <w:numFmt w:val="bullet"/>
      <w:lvlText w:val="•"/>
      <w:lvlJc w:val="left"/>
      <w:pPr>
        <w:ind w:left="6704" w:hanging="720"/>
      </w:pPr>
      <w:rPr>
        <w:rFonts w:hint="default"/>
      </w:rPr>
    </w:lvl>
    <w:lvl w:ilvl="7" w:tplc="E7F64F06">
      <w:start w:val="1"/>
      <w:numFmt w:val="bullet"/>
      <w:lvlText w:val="•"/>
      <w:lvlJc w:val="left"/>
      <w:pPr>
        <w:ind w:left="7698" w:hanging="720"/>
      </w:pPr>
      <w:rPr>
        <w:rFonts w:hint="default"/>
      </w:rPr>
    </w:lvl>
    <w:lvl w:ilvl="8" w:tplc="FF40D3CA">
      <w:start w:val="1"/>
      <w:numFmt w:val="bullet"/>
      <w:lvlText w:val="•"/>
      <w:lvlJc w:val="left"/>
      <w:pPr>
        <w:ind w:left="8692" w:hanging="720"/>
      </w:pPr>
      <w:rPr>
        <w:rFonts w:hint="default"/>
      </w:rPr>
    </w:lvl>
  </w:abstractNum>
  <w:abstractNum w:abstractNumId="13">
    <w:nsid w:val="6C7936B9"/>
    <w:multiLevelType w:val="hybridMultilevel"/>
    <w:tmpl w:val="2EE2F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F6377B9"/>
    <w:multiLevelType w:val="hybridMultilevel"/>
    <w:tmpl w:val="9C667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AD2277B"/>
    <w:multiLevelType w:val="hybridMultilevel"/>
    <w:tmpl w:val="9D2635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14"/>
  </w:num>
  <w:num w:numId="5">
    <w:abstractNumId w:val="7"/>
  </w:num>
  <w:num w:numId="6">
    <w:abstractNumId w:val="13"/>
  </w:num>
  <w:num w:numId="7">
    <w:abstractNumId w:val="2"/>
  </w:num>
  <w:num w:numId="8">
    <w:abstractNumId w:val="12"/>
  </w:num>
  <w:num w:numId="9">
    <w:abstractNumId w:val="3"/>
  </w:num>
  <w:num w:numId="10">
    <w:abstractNumId w:val="1"/>
  </w:num>
  <w:num w:numId="11">
    <w:abstractNumId w:val="6"/>
  </w:num>
  <w:num w:numId="12">
    <w:abstractNumId w:val="9"/>
  </w:num>
  <w:num w:numId="13">
    <w:abstractNumId w:val="5"/>
  </w:num>
  <w:num w:numId="14">
    <w:abstractNumId w:val="0"/>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82"/>
    <w:rsid w:val="00001A47"/>
    <w:rsid w:val="00002EC3"/>
    <w:rsid w:val="0001032E"/>
    <w:rsid w:val="00012056"/>
    <w:rsid w:val="000144F5"/>
    <w:rsid w:val="000168D8"/>
    <w:rsid w:val="00026E6A"/>
    <w:rsid w:val="00030A00"/>
    <w:rsid w:val="000328C9"/>
    <w:rsid w:val="00032E37"/>
    <w:rsid w:val="00040582"/>
    <w:rsid w:val="00040864"/>
    <w:rsid w:val="000472FE"/>
    <w:rsid w:val="000618D3"/>
    <w:rsid w:val="00062523"/>
    <w:rsid w:val="000700AF"/>
    <w:rsid w:val="0007217C"/>
    <w:rsid w:val="000955DF"/>
    <w:rsid w:val="000B0EFF"/>
    <w:rsid w:val="000C3739"/>
    <w:rsid w:val="000C3829"/>
    <w:rsid w:val="000C38C3"/>
    <w:rsid w:val="000C682E"/>
    <w:rsid w:val="000D0C6A"/>
    <w:rsid w:val="000D2B0A"/>
    <w:rsid w:val="000E5BFC"/>
    <w:rsid w:val="000E6EB0"/>
    <w:rsid w:val="000F2750"/>
    <w:rsid w:val="000F767D"/>
    <w:rsid w:val="001056A9"/>
    <w:rsid w:val="00112810"/>
    <w:rsid w:val="00117133"/>
    <w:rsid w:val="00124E1E"/>
    <w:rsid w:val="00134564"/>
    <w:rsid w:val="00137EBB"/>
    <w:rsid w:val="00146214"/>
    <w:rsid w:val="0015024A"/>
    <w:rsid w:val="001555F3"/>
    <w:rsid w:val="00155CC1"/>
    <w:rsid w:val="00166836"/>
    <w:rsid w:val="00173812"/>
    <w:rsid w:val="0018400B"/>
    <w:rsid w:val="00187884"/>
    <w:rsid w:val="00187F94"/>
    <w:rsid w:val="001A0FE6"/>
    <w:rsid w:val="001A2DA7"/>
    <w:rsid w:val="001A79A7"/>
    <w:rsid w:val="001B2E26"/>
    <w:rsid w:val="001C1373"/>
    <w:rsid w:val="001C5801"/>
    <w:rsid w:val="001D60E0"/>
    <w:rsid w:val="001E19B0"/>
    <w:rsid w:val="001F75E4"/>
    <w:rsid w:val="00205654"/>
    <w:rsid w:val="0020609B"/>
    <w:rsid w:val="002071AE"/>
    <w:rsid w:val="00223C57"/>
    <w:rsid w:val="002333C8"/>
    <w:rsid w:val="002530C0"/>
    <w:rsid w:val="0025318A"/>
    <w:rsid w:val="00257AD0"/>
    <w:rsid w:val="0026599A"/>
    <w:rsid w:val="00280FF4"/>
    <w:rsid w:val="00291DB0"/>
    <w:rsid w:val="002A458D"/>
    <w:rsid w:val="002C194C"/>
    <w:rsid w:val="002C79F0"/>
    <w:rsid w:val="002D2BC0"/>
    <w:rsid w:val="002D3BFB"/>
    <w:rsid w:val="002D45AC"/>
    <w:rsid w:val="002E284D"/>
    <w:rsid w:val="002F1018"/>
    <w:rsid w:val="002F393E"/>
    <w:rsid w:val="003037C3"/>
    <w:rsid w:val="00304D4A"/>
    <w:rsid w:val="00326928"/>
    <w:rsid w:val="00334B9C"/>
    <w:rsid w:val="003350DF"/>
    <w:rsid w:val="00344013"/>
    <w:rsid w:val="00345A9A"/>
    <w:rsid w:val="003468B9"/>
    <w:rsid w:val="003528BD"/>
    <w:rsid w:val="003577AB"/>
    <w:rsid w:val="00365210"/>
    <w:rsid w:val="00376D41"/>
    <w:rsid w:val="00377AA1"/>
    <w:rsid w:val="0038068C"/>
    <w:rsid w:val="00384154"/>
    <w:rsid w:val="003B3542"/>
    <w:rsid w:val="003C095C"/>
    <w:rsid w:val="003C32A3"/>
    <w:rsid w:val="003C5C92"/>
    <w:rsid w:val="003D456D"/>
    <w:rsid w:val="003E17A5"/>
    <w:rsid w:val="003F13EE"/>
    <w:rsid w:val="003F3A15"/>
    <w:rsid w:val="003F3F93"/>
    <w:rsid w:val="004323D2"/>
    <w:rsid w:val="00434665"/>
    <w:rsid w:val="004367F1"/>
    <w:rsid w:val="00457F08"/>
    <w:rsid w:val="00491E70"/>
    <w:rsid w:val="004975DA"/>
    <w:rsid w:val="004A3320"/>
    <w:rsid w:val="004A4C13"/>
    <w:rsid w:val="004B4BA9"/>
    <w:rsid w:val="004C3B7E"/>
    <w:rsid w:val="004C59E3"/>
    <w:rsid w:val="004D5AD9"/>
    <w:rsid w:val="004D76FC"/>
    <w:rsid w:val="004E6529"/>
    <w:rsid w:val="004F3CCF"/>
    <w:rsid w:val="0050433B"/>
    <w:rsid w:val="005071A3"/>
    <w:rsid w:val="0051234D"/>
    <w:rsid w:val="00520058"/>
    <w:rsid w:val="00542E6E"/>
    <w:rsid w:val="005543E7"/>
    <w:rsid w:val="00567A92"/>
    <w:rsid w:val="00591B11"/>
    <w:rsid w:val="00594205"/>
    <w:rsid w:val="005A1D74"/>
    <w:rsid w:val="005A3E09"/>
    <w:rsid w:val="005A5986"/>
    <w:rsid w:val="005B0B40"/>
    <w:rsid w:val="005B45AF"/>
    <w:rsid w:val="005D5460"/>
    <w:rsid w:val="005E06EE"/>
    <w:rsid w:val="005F2FF3"/>
    <w:rsid w:val="005F6B2D"/>
    <w:rsid w:val="00606639"/>
    <w:rsid w:val="006142C7"/>
    <w:rsid w:val="00625A80"/>
    <w:rsid w:val="0063148A"/>
    <w:rsid w:val="00635097"/>
    <w:rsid w:val="00636D06"/>
    <w:rsid w:val="00640420"/>
    <w:rsid w:val="00661E34"/>
    <w:rsid w:val="00673A4F"/>
    <w:rsid w:val="00677F3E"/>
    <w:rsid w:val="00683ABA"/>
    <w:rsid w:val="00684191"/>
    <w:rsid w:val="006A3EBD"/>
    <w:rsid w:val="006A45F5"/>
    <w:rsid w:val="006B55DC"/>
    <w:rsid w:val="006C1FA1"/>
    <w:rsid w:val="006C6292"/>
    <w:rsid w:val="006D2DFE"/>
    <w:rsid w:val="006F0AF3"/>
    <w:rsid w:val="006F5AD9"/>
    <w:rsid w:val="00701EDB"/>
    <w:rsid w:val="00705BB4"/>
    <w:rsid w:val="00711B7C"/>
    <w:rsid w:val="00723A28"/>
    <w:rsid w:val="007240A2"/>
    <w:rsid w:val="007243E0"/>
    <w:rsid w:val="00750A3E"/>
    <w:rsid w:val="00750F44"/>
    <w:rsid w:val="00751888"/>
    <w:rsid w:val="0076674C"/>
    <w:rsid w:val="00790807"/>
    <w:rsid w:val="0079456B"/>
    <w:rsid w:val="00797A7E"/>
    <w:rsid w:val="007A1B9B"/>
    <w:rsid w:val="007B226E"/>
    <w:rsid w:val="007B31D2"/>
    <w:rsid w:val="007C0519"/>
    <w:rsid w:val="007C201F"/>
    <w:rsid w:val="007C4DAB"/>
    <w:rsid w:val="007C7106"/>
    <w:rsid w:val="007F365A"/>
    <w:rsid w:val="00805F4E"/>
    <w:rsid w:val="00817162"/>
    <w:rsid w:val="008174FE"/>
    <w:rsid w:val="00821C55"/>
    <w:rsid w:val="00822E57"/>
    <w:rsid w:val="00823078"/>
    <w:rsid w:val="0082420F"/>
    <w:rsid w:val="00825118"/>
    <w:rsid w:val="00842C19"/>
    <w:rsid w:val="00854855"/>
    <w:rsid w:val="00856A26"/>
    <w:rsid w:val="0086025A"/>
    <w:rsid w:val="008773C3"/>
    <w:rsid w:val="00890BC5"/>
    <w:rsid w:val="00891B0F"/>
    <w:rsid w:val="008A4700"/>
    <w:rsid w:val="008A61AA"/>
    <w:rsid w:val="008B6550"/>
    <w:rsid w:val="008C220C"/>
    <w:rsid w:val="008C2CCD"/>
    <w:rsid w:val="008C335A"/>
    <w:rsid w:val="008C47E0"/>
    <w:rsid w:val="008D2470"/>
    <w:rsid w:val="008D2621"/>
    <w:rsid w:val="008F200B"/>
    <w:rsid w:val="008F3D09"/>
    <w:rsid w:val="009039A7"/>
    <w:rsid w:val="009234EC"/>
    <w:rsid w:val="00927F9B"/>
    <w:rsid w:val="00947156"/>
    <w:rsid w:val="00952789"/>
    <w:rsid w:val="009561FA"/>
    <w:rsid w:val="009670A1"/>
    <w:rsid w:val="009827D2"/>
    <w:rsid w:val="009910EF"/>
    <w:rsid w:val="009951D3"/>
    <w:rsid w:val="009A251C"/>
    <w:rsid w:val="009A4767"/>
    <w:rsid w:val="009B072E"/>
    <w:rsid w:val="009B0E34"/>
    <w:rsid w:val="009B62F7"/>
    <w:rsid w:val="009C64B5"/>
    <w:rsid w:val="009D3C19"/>
    <w:rsid w:val="009D4E45"/>
    <w:rsid w:val="009D72CD"/>
    <w:rsid w:val="009F22BB"/>
    <w:rsid w:val="00A00B31"/>
    <w:rsid w:val="00A0238A"/>
    <w:rsid w:val="00A110F1"/>
    <w:rsid w:val="00A13300"/>
    <w:rsid w:val="00A13948"/>
    <w:rsid w:val="00A158D6"/>
    <w:rsid w:val="00A160AB"/>
    <w:rsid w:val="00A22B97"/>
    <w:rsid w:val="00A24CE5"/>
    <w:rsid w:val="00A40B37"/>
    <w:rsid w:val="00A4325C"/>
    <w:rsid w:val="00A5309D"/>
    <w:rsid w:val="00A55954"/>
    <w:rsid w:val="00A563AF"/>
    <w:rsid w:val="00A755C9"/>
    <w:rsid w:val="00A95E75"/>
    <w:rsid w:val="00AA4EDC"/>
    <w:rsid w:val="00AA601A"/>
    <w:rsid w:val="00AA641A"/>
    <w:rsid w:val="00AD240F"/>
    <w:rsid w:val="00AE32B2"/>
    <w:rsid w:val="00AE3876"/>
    <w:rsid w:val="00AE6BA8"/>
    <w:rsid w:val="00AF0DCB"/>
    <w:rsid w:val="00AF4E93"/>
    <w:rsid w:val="00B033B3"/>
    <w:rsid w:val="00B06593"/>
    <w:rsid w:val="00B14D74"/>
    <w:rsid w:val="00B1736B"/>
    <w:rsid w:val="00B22B9D"/>
    <w:rsid w:val="00B27F0C"/>
    <w:rsid w:val="00B33BAE"/>
    <w:rsid w:val="00B440E5"/>
    <w:rsid w:val="00B57697"/>
    <w:rsid w:val="00B57F21"/>
    <w:rsid w:val="00B62859"/>
    <w:rsid w:val="00B70B79"/>
    <w:rsid w:val="00B73CC0"/>
    <w:rsid w:val="00B805BA"/>
    <w:rsid w:val="00B845F0"/>
    <w:rsid w:val="00B84707"/>
    <w:rsid w:val="00B9257F"/>
    <w:rsid w:val="00B97F2F"/>
    <w:rsid w:val="00BA052D"/>
    <w:rsid w:val="00BA39E0"/>
    <w:rsid w:val="00BA5DFF"/>
    <w:rsid w:val="00BB6B1A"/>
    <w:rsid w:val="00BB7625"/>
    <w:rsid w:val="00BC2A26"/>
    <w:rsid w:val="00BC409F"/>
    <w:rsid w:val="00BD0005"/>
    <w:rsid w:val="00BE3071"/>
    <w:rsid w:val="00BE37DD"/>
    <w:rsid w:val="00BE645E"/>
    <w:rsid w:val="00BF1382"/>
    <w:rsid w:val="00BF2302"/>
    <w:rsid w:val="00C06E75"/>
    <w:rsid w:val="00C210CB"/>
    <w:rsid w:val="00C314FB"/>
    <w:rsid w:val="00C34CD0"/>
    <w:rsid w:val="00C414C8"/>
    <w:rsid w:val="00C41C34"/>
    <w:rsid w:val="00C67BBB"/>
    <w:rsid w:val="00C805C3"/>
    <w:rsid w:val="00C80D08"/>
    <w:rsid w:val="00C90643"/>
    <w:rsid w:val="00C957B4"/>
    <w:rsid w:val="00C97F64"/>
    <w:rsid w:val="00CA74A5"/>
    <w:rsid w:val="00CB32C3"/>
    <w:rsid w:val="00CB345A"/>
    <w:rsid w:val="00CB760B"/>
    <w:rsid w:val="00CC2EF3"/>
    <w:rsid w:val="00CC4D1A"/>
    <w:rsid w:val="00CC69CC"/>
    <w:rsid w:val="00CD2FB4"/>
    <w:rsid w:val="00CD4CF4"/>
    <w:rsid w:val="00CF0CF9"/>
    <w:rsid w:val="00CF6F49"/>
    <w:rsid w:val="00D2246C"/>
    <w:rsid w:val="00D229BC"/>
    <w:rsid w:val="00D27686"/>
    <w:rsid w:val="00D3619E"/>
    <w:rsid w:val="00D41E24"/>
    <w:rsid w:val="00D4666D"/>
    <w:rsid w:val="00D5073E"/>
    <w:rsid w:val="00D50BDF"/>
    <w:rsid w:val="00D55262"/>
    <w:rsid w:val="00D61637"/>
    <w:rsid w:val="00D64C86"/>
    <w:rsid w:val="00D7210D"/>
    <w:rsid w:val="00D72957"/>
    <w:rsid w:val="00D76ADE"/>
    <w:rsid w:val="00D80C01"/>
    <w:rsid w:val="00D8336E"/>
    <w:rsid w:val="00D84A2F"/>
    <w:rsid w:val="00D94661"/>
    <w:rsid w:val="00DA47B3"/>
    <w:rsid w:val="00DA57AB"/>
    <w:rsid w:val="00DB07FA"/>
    <w:rsid w:val="00DB7F14"/>
    <w:rsid w:val="00DC0D61"/>
    <w:rsid w:val="00DC14E7"/>
    <w:rsid w:val="00DC1C48"/>
    <w:rsid w:val="00DC45C0"/>
    <w:rsid w:val="00DC6EC7"/>
    <w:rsid w:val="00DD1A39"/>
    <w:rsid w:val="00DD3651"/>
    <w:rsid w:val="00DD6D5E"/>
    <w:rsid w:val="00DE3DE3"/>
    <w:rsid w:val="00DF2E1F"/>
    <w:rsid w:val="00DF35E0"/>
    <w:rsid w:val="00DF41AA"/>
    <w:rsid w:val="00DF45EE"/>
    <w:rsid w:val="00DF48B7"/>
    <w:rsid w:val="00E027A0"/>
    <w:rsid w:val="00E2793E"/>
    <w:rsid w:val="00E333EB"/>
    <w:rsid w:val="00E360D7"/>
    <w:rsid w:val="00E3651E"/>
    <w:rsid w:val="00E36779"/>
    <w:rsid w:val="00E43AC0"/>
    <w:rsid w:val="00E50AC2"/>
    <w:rsid w:val="00E5198B"/>
    <w:rsid w:val="00E80855"/>
    <w:rsid w:val="00E86BAF"/>
    <w:rsid w:val="00E918B2"/>
    <w:rsid w:val="00E9353B"/>
    <w:rsid w:val="00EA6F20"/>
    <w:rsid w:val="00EB4BB8"/>
    <w:rsid w:val="00EC7B13"/>
    <w:rsid w:val="00ED09E7"/>
    <w:rsid w:val="00ED09F1"/>
    <w:rsid w:val="00ED162E"/>
    <w:rsid w:val="00ED7ABD"/>
    <w:rsid w:val="00EE5A9B"/>
    <w:rsid w:val="00EE5BF1"/>
    <w:rsid w:val="00EE5D4C"/>
    <w:rsid w:val="00EE757F"/>
    <w:rsid w:val="00EF2034"/>
    <w:rsid w:val="00F00164"/>
    <w:rsid w:val="00F051C7"/>
    <w:rsid w:val="00F065DA"/>
    <w:rsid w:val="00F12F18"/>
    <w:rsid w:val="00F14003"/>
    <w:rsid w:val="00F146AB"/>
    <w:rsid w:val="00F17344"/>
    <w:rsid w:val="00F2031A"/>
    <w:rsid w:val="00F255F4"/>
    <w:rsid w:val="00F3717F"/>
    <w:rsid w:val="00F435E4"/>
    <w:rsid w:val="00F501F4"/>
    <w:rsid w:val="00F52B53"/>
    <w:rsid w:val="00F67E7B"/>
    <w:rsid w:val="00F76095"/>
    <w:rsid w:val="00F80DA2"/>
    <w:rsid w:val="00F81C6D"/>
    <w:rsid w:val="00FA2306"/>
    <w:rsid w:val="00FA788C"/>
    <w:rsid w:val="00FC1CC0"/>
    <w:rsid w:val="00FC2811"/>
    <w:rsid w:val="00FC3106"/>
    <w:rsid w:val="00FD016C"/>
    <w:rsid w:val="00FD2175"/>
    <w:rsid w:val="00FD42FD"/>
    <w:rsid w:val="00FE1633"/>
    <w:rsid w:val="00FE537D"/>
    <w:rsid w:val="00FE6967"/>
    <w:rsid w:val="00FF1F6A"/>
    <w:rsid w:val="00FF5A34"/>
    <w:rsid w:val="00FF6AD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67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3B"/>
    <w:pPr>
      <w:spacing w:after="0" w:line="240" w:lineRule="auto"/>
      <w:ind w:left="425" w:hanging="425"/>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C1FA1"/>
    <w:pPr>
      <w:spacing w:line="375" w:lineRule="atLeast"/>
      <w:ind w:left="0" w:firstLine="0"/>
      <w:outlineLvl w:val="0"/>
    </w:pPr>
    <w:rPr>
      <w:rFonts w:ascii="Arial" w:hAnsi="Arial" w:cs="Arial"/>
      <w:b/>
      <w:bCs/>
      <w:color w:val="6F9F49"/>
      <w:kern w:val="36"/>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3B"/>
    <w:pPr>
      <w:ind w:left="720"/>
      <w:contextualSpacing/>
      <w:jc w:val="both"/>
    </w:pPr>
    <w:rPr>
      <w:rFonts w:ascii="Tahoma" w:eastAsia="Calibri" w:hAnsi="Tahoma"/>
      <w:sz w:val="22"/>
      <w:szCs w:val="22"/>
      <w:lang w:eastAsia="en-US"/>
    </w:rPr>
  </w:style>
  <w:style w:type="character" w:styleId="CommentReference">
    <w:name w:val="annotation reference"/>
    <w:basedOn w:val="DefaultParagraphFont"/>
    <w:uiPriority w:val="99"/>
    <w:semiHidden/>
    <w:unhideWhenUsed/>
    <w:rsid w:val="00E9353B"/>
    <w:rPr>
      <w:sz w:val="16"/>
      <w:szCs w:val="16"/>
    </w:rPr>
  </w:style>
  <w:style w:type="paragraph" w:styleId="CommentText">
    <w:name w:val="annotation text"/>
    <w:basedOn w:val="Normal"/>
    <w:link w:val="CommentTextChar"/>
    <w:uiPriority w:val="99"/>
    <w:unhideWhenUsed/>
    <w:rsid w:val="00E9353B"/>
    <w:rPr>
      <w:sz w:val="20"/>
      <w:szCs w:val="20"/>
    </w:rPr>
  </w:style>
  <w:style w:type="character" w:customStyle="1" w:styleId="CommentTextChar">
    <w:name w:val="Comment Text Char"/>
    <w:basedOn w:val="DefaultParagraphFont"/>
    <w:link w:val="CommentText"/>
    <w:uiPriority w:val="99"/>
    <w:rsid w:val="00E9353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93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3B"/>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6C1FA1"/>
    <w:rPr>
      <w:rFonts w:ascii="Arial" w:eastAsia="Times New Roman" w:hAnsi="Arial" w:cs="Arial"/>
      <w:b/>
      <w:bCs/>
      <w:color w:val="6F9F49"/>
      <w:kern w:val="36"/>
      <w:sz w:val="52"/>
      <w:szCs w:val="52"/>
      <w:lang w:eastAsia="en-GB"/>
    </w:rPr>
  </w:style>
  <w:style w:type="paragraph" w:styleId="BodyText">
    <w:name w:val="Body Text"/>
    <w:basedOn w:val="Normal"/>
    <w:link w:val="BodyTextChar"/>
    <w:uiPriority w:val="1"/>
    <w:qFormat/>
    <w:rsid w:val="001E19B0"/>
    <w:pPr>
      <w:widowControl w:val="0"/>
      <w:spacing w:before="119"/>
      <w:ind w:left="680" w:hanging="578"/>
    </w:pPr>
    <w:rPr>
      <w:rFonts w:cstheme="minorBidi"/>
      <w:sz w:val="22"/>
      <w:szCs w:val="22"/>
      <w:lang w:val="en-US" w:eastAsia="en-US"/>
    </w:rPr>
  </w:style>
  <w:style w:type="character" w:customStyle="1" w:styleId="BodyTextChar">
    <w:name w:val="Body Text Char"/>
    <w:basedOn w:val="DefaultParagraphFont"/>
    <w:link w:val="BodyText"/>
    <w:uiPriority w:val="1"/>
    <w:rsid w:val="001E19B0"/>
    <w:rPr>
      <w:rFonts w:ascii="Times New Roman" w:eastAsia="Times New Roman" w:hAnsi="Times New Roman"/>
      <w:lang w:val="en-US"/>
    </w:rPr>
  </w:style>
  <w:style w:type="paragraph" w:customStyle="1" w:styleId="Default">
    <w:name w:val="Default"/>
    <w:rsid w:val="002A458D"/>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434665"/>
    <w:pPr>
      <w:numPr>
        <w:ilvl w:val="1"/>
      </w:numPr>
      <w:spacing w:after="160"/>
      <w:ind w:left="425" w:hanging="425"/>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34665"/>
    <w:rPr>
      <w:rFonts w:eastAsiaTheme="minorEastAsia"/>
      <w:color w:val="5A5A5A" w:themeColor="text1" w:themeTint="A5"/>
      <w:spacing w:val="15"/>
      <w:lang w:eastAsia="en-GB"/>
    </w:rPr>
  </w:style>
  <w:style w:type="table" w:styleId="TableGrid">
    <w:name w:val="Table Grid"/>
    <w:basedOn w:val="TableNormal"/>
    <w:uiPriority w:val="39"/>
    <w:rsid w:val="000D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25A80"/>
    <w:rPr>
      <w:b/>
      <w:bCs/>
    </w:rPr>
  </w:style>
  <w:style w:type="character" w:customStyle="1" w:styleId="CommentSubjectChar">
    <w:name w:val="Comment Subject Char"/>
    <w:basedOn w:val="CommentTextChar"/>
    <w:link w:val="CommentSubject"/>
    <w:uiPriority w:val="99"/>
    <w:semiHidden/>
    <w:rsid w:val="00625A80"/>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BE37DD"/>
    <w:rPr>
      <w:color w:val="0563C1" w:themeColor="hyperlink"/>
      <w:u w:val="single"/>
    </w:rPr>
  </w:style>
  <w:style w:type="paragraph" w:styleId="Header">
    <w:name w:val="header"/>
    <w:basedOn w:val="Normal"/>
    <w:link w:val="HeaderChar"/>
    <w:uiPriority w:val="99"/>
    <w:unhideWhenUsed/>
    <w:rsid w:val="00D64C86"/>
    <w:pPr>
      <w:tabs>
        <w:tab w:val="center" w:pos="4513"/>
        <w:tab w:val="right" w:pos="9026"/>
      </w:tabs>
    </w:pPr>
  </w:style>
  <w:style w:type="character" w:customStyle="1" w:styleId="HeaderChar">
    <w:name w:val="Header Char"/>
    <w:basedOn w:val="DefaultParagraphFont"/>
    <w:link w:val="Header"/>
    <w:uiPriority w:val="99"/>
    <w:rsid w:val="00D64C8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64C86"/>
    <w:pPr>
      <w:tabs>
        <w:tab w:val="center" w:pos="4513"/>
        <w:tab w:val="right" w:pos="9026"/>
      </w:tabs>
    </w:pPr>
  </w:style>
  <w:style w:type="character" w:customStyle="1" w:styleId="FooterChar">
    <w:name w:val="Footer Char"/>
    <w:basedOn w:val="DefaultParagraphFont"/>
    <w:link w:val="Footer"/>
    <w:uiPriority w:val="99"/>
    <w:rsid w:val="00D64C86"/>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D76FC"/>
    <w:rPr>
      <w:sz w:val="20"/>
      <w:szCs w:val="20"/>
    </w:rPr>
  </w:style>
  <w:style w:type="character" w:customStyle="1" w:styleId="FootnoteTextChar">
    <w:name w:val="Footnote Text Char"/>
    <w:basedOn w:val="DefaultParagraphFont"/>
    <w:link w:val="FootnoteText"/>
    <w:uiPriority w:val="99"/>
    <w:semiHidden/>
    <w:rsid w:val="004D76FC"/>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D76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3B"/>
    <w:pPr>
      <w:spacing w:after="0" w:line="240" w:lineRule="auto"/>
      <w:ind w:left="425" w:hanging="425"/>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C1FA1"/>
    <w:pPr>
      <w:spacing w:line="375" w:lineRule="atLeast"/>
      <w:ind w:left="0" w:firstLine="0"/>
      <w:outlineLvl w:val="0"/>
    </w:pPr>
    <w:rPr>
      <w:rFonts w:ascii="Arial" w:hAnsi="Arial" w:cs="Arial"/>
      <w:b/>
      <w:bCs/>
      <w:color w:val="6F9F49"/>
      <w:kern w:val="36"/>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3B"/>
    <w:pPr>
      <w:ind w:left="720"/>
      <w:contextualSpacing/>
      <w:jc w:val="both"/>
    </w:pPr>
    <w:rPr>
      <w:rFonts w:ascii="Tahoma" w:eastAsia="Calibri" w:hAnsi="Tahoma"/>
      <w:sz w:val="22"/>
      <w:szCs w:val="22"/>
      <w:lang w:eastAsia="en-US"/>
    </w:rPr>
  </w:style>
  <w:style w:type="character" w:styleId="CommentReference">
    <w:name w:val="annotation reference"/>
    <w:basedOn w:val="DefaultParagraphFont"/>
    <w:uiPriority w:val="99"/>
    <w:semiHidden/>
    <w:unhideWhenUsed/>
    <w:rsid w:val="00E9353B"/>
    <w:rPr>
      <w:sz w:val="16"/>
      <w:szCs w:val="16"/>
    </w:rPr>
  </w:style>
  <w:style w:type="paragraph" w:styleId="CommentText">
    <w:name w:val="annotation text"/>
    <w:basedOn w:val="Normal"/>
    <w:link w:val="CommentTextChar"/>
    <w:uiPriority w:val="99"/>
    <w:unhideWhenUsed/>
    <w:rsid w:val="00E9353B"/>
    <w:rPr>
      <w:sz w:val="20"/>
      <w:szCs w:val="20"/>
    </w:rPr>
  </w:style>
  <w:style w:type="character" w:customStyle="1" w:styleId="CommentTextChar">
    <w:name w:val="Comment Text Char"/>
    <w:basedOn w:val="DefaultParagraphFont"/>
    <w:link w:val="CommentText"/>
    <w:uiPriority w:val="99"/>
    <w:rsid w:val="00E9353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93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3B"/>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6C1FA1"/>
    <w:rPr>
      <w:rFonts w:ascii="Arial" w:eastAsia="Times New Roman" w:hAnsi="Arial" w:cs="Arial"/>
      <w:b/>
      <w:bCs/>
      <w:color w:val="6F9F49"/>
      <w:kern w:val="36"/>
      <w:sz w:val="52"/>
      <w:szCs w:val="52"/>
      <w:lang w:eastAsia="en-GB"/>
    </w:rPr>
  </w:style>
  <w:style w:type="paragraph" w:styleId="BodyText">
    <w:name w:val="Body Text"/>
    <w:basedOn w:val="Normal"/>
    <w:link w:val="BodyTextChar"/>
    <w:uiPriority w:val="1"/>
    <w:qFormat/>
    <w:rsid w:val="001E19B0"/>
    <w:pPr>
      <w:widowControl w:val="0"/>
      <w:spacing w:before="119"/>
      <w:ind w:left="680" w:hanging="578"/>
    </w:pPr>
    <w:rPr>
      <w:rFonts w:cstheme="minorBidi"/>
      <w:sz w:val="22"/>
      <w:szCs w:val="22"/>
      <w:lang w:val="en-US" w:eastAsia="en-US"/>
    </w:rPr>
  </w:style>
  <w:style w:type="character" w:customStyle="1" w:styleId="BodyTextChar">
    <w:name w:val="Body Text Char"/>
    <w:basedOn w:val="DefaultParagraphFont"/>
    <w:link w:val="BodyText"/>
    <w:uiPriority w:val="1"/>
    <w:rsid w:val="001E19B0"/>
    <w:rPr>
      <w:rFonts w:ascii="Times New Roman" w:eastAsia="Times New Roman" w:hAnsi="Times New Roman"/>
      <w:lang w:val="en-US"/>
    </w:rPr>
  </w:style>
  <w:style w:type="paragraph" w:customStyle="1" w:styleId="Default">
    <w:name w:val="Default"/>
    <w:rsid w:val="002A458D"/>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434665"/>
    <w:pPr>
      <w:numPr>
        <w:ilvl w:val="1"/>
      </w:numPr>
      <w:spacing w:after="160"/>
      <w:ind w:left="425" w:hanging="425"/>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34665"/>
    <w:rPr>
      <w:rFonts w:eastAsiaTheme="minorEastAsia"/>
      <w:color w:val="5A5A5A" w:themeColor="text1" w:themeTint="A5"/>
      <w:spacing w:val="15"/>
      <w:lang w:eastAsia="en-GB"/>
    </w:rPr>
  </w:style>
  <w:style w:type="table" w:styleId="TableGrid">
    <w:name w:val="Table Grid"/>
    <w:basedOn w:val="TableNormal"/>
    <w:uiPriority w:val="39"/>
    <w:rsid w:val="000D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25A80"/>
    <w:rPr>
      <w:b/>
      <w:bCs/>
    </w:rPr>
  </w:style>
  <w:style w:type="character" w:customStyle="1" w:styleId="CommentSubjectChar">
    <w:name w:val="Comment Subject Char"/>
    <w:basedOn w:val="CommentTextChar"/>
    <w:link w:val="CommentSubject"/>
    <w:uiPriority w:val="99"/>
    <w:semiHidden/>
    <w:rsid w:val="00625A80"/>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BE37DD"/>
    <w:rPr>
      <w:color w:val="0563C1" w:themeColor="hyperlink"/>
      <w:u w:val="single"/>
    </w:rPr>
  </w:style>
  <w:style w:type="paragraph" w:styleId="Header">
    <w:name w:val="header"/>
    <w:basedOn w:val="Normal"/>
    <w:link w:val="HeaderChar"/>
    <w:uiPriority w:val="99"/>
    <w:unhideWhenUsed/>
    <w:rsid w:val="00D64C86"/>
    <w:pPr>
      <w:tabs>
        <w:tab w:val="center" w:pos="4513"/>
        <w:tab w:val="right" w:pos="9026"/>
      </w:tabs>
    </w:pPr>
  </w:style>
  <w:style w:type="character" w:customStyle="1" w:styleId="HeaderChar">
    <w:name w:val="Header Char"/>
    <w:basedOn w:val="DefaultParagraphFont"/>
    <w:link w:val="Header"/>
    <w:uiPriority w:val="99"/>
    <w:rsid w:val="00D64C8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64C86"/>
    <w:pPr>
      <w:tabs>
        <w:tab w:val="center" w:pos="4513"/>
        <w:tab w:val="right" w:pos="9026"/>
      </w:tabs>
    </w:pPr>
  </w:style>
  <w:style w:type="character" w:customStyle="1" w:styleId="FooterChar">
    <w:name w:val="Footer Char"/>
    <w:basedOn w:val="DefaultParagraphFont"/>
    <w:link w:val="Footer"/>
    <w:uiPriority w:val="99"/>
    <w:rsid w:val="00D64C86"/>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D76FC"/>
    <w:rPr>
      <w:sz w:val="20"/>
      <w:szCs w:val="20"/>
    </w:rPr>
  </w:style>
  <w:style w:type="character" w:customStyle="1" w:styleId="FootnoteTextChar">
    <w:name w:val="Footnote Text Char"/>
    <w:basedOn w:val="DefaultParagraphFont"/>
    <w:link w:val="FootnoteText"/>
    <w:uiPriority w:val="99"/>
    <w:semiHidden/>
    <w:rsid w:val="004D76FC"/>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D76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92669">
      <w:bodyDiv w:val="1"/>
      <w:marLeft w:val="0"/>
      <w:marRight w:val="0"/>
      <w:marTop w:val="0"/>
      <w:marBottom w:val="0"/>
      <w:divBdr>
        <w:top w:val="none" w:sz="0" w:space="0" w:color="auto"/>
        <w:left w:val="none" w:sz="0" w:space="0" w:color="auto"/>
        <w:bottom w:val="none" w:sz="0" w:space="0" w:color="auto"/>
        <w:right w:val="none" w:sz="0" w:space="0" w:color="auto"/>
      </w:divBdr>
    </w:div>
    <w:div w:id="902368611">
      <w:bodyDiv w:val="1"/>
      <w:marLeft w:val="0"/>
      <w:marRight w:val="0"/>
      <w:marTop w:val="0"/>
      <w:marBottom w:val="0"/>
      <w:divBdr>
        <w:top w:val="none" w:sz="0" w:space="0" w:color="auto"/>
        <w:left w:val="none" w:sz="0" w:space="0" w:color="auto"/>
        <w:bottom w:val="none" w:sz="0" w:space="0" w:color="auto"/>
        <w:right w:val="none" w:sz="0" w:space="0" w:color="auto"/>
      </w:divBdr>
    </w:div>
    <w:div w:id="952327715">
      <w:bodyDiv w:val="1"/>
      <w:marLeft w:val="0"/>
      <w:marRight w:val="0"/>
      <w:marTop w:val="0"/>
      <w:marBottom w:val="0"/>
      <w:divBdr>
        <w:top w:val="none" w:sz="0" w:space="0" w:color="auto"/>
        <w:left w:val="none" w:sz="0" w:space="0" w:color="auto"/>
        <w:bottom w:val="none" w:sz="0" w:space="0" w:color="auto"/>
        <w:right w:val="none" w:sz="0" w:space="0" w:color="auto"/>
      </w:divBdr>
    </w:div>
    <w:div w:id="987398141">
      <w:bodyDiv w:val="1"/>
      <w:marLeft w:val="0"/>
      <w:marRight w:val="0"/>
      <w:marTop w:val="0"/>
      <w:marBottom w:val="0"/>
      <w:divBdr>
        <w:top w:val="none" w:sz="0" w:space="0" w:color="auto"/>
        <w:left w:val="none" w:sz="0" w:space="0" w:color="auto"/>
        <w:bottom w:val="none" w:sz="0" w:space="0" w:color="auto"/>
        <w:right w:val="none" w:sz="0" w:space="0" w:color="auto"/>
      </w:divBdr>
      <w:divsChild>
        <w:div w:id="780225092">
          <w:marLeft w:val="0"/>
          <w:marRight w:val="0"/>
          <w:marTop w:val="0"/>
          <w:marBottom w:val="0"/>
          <w:divBdr>
            <w:top w:val="none" w:sz="0" w:space="0" w:color="auto"/>
            <w:left w:val="none" w:sz="0" w:space="0" w:color="auto"/>
            <w:bottom w:val="none" w:sz="0" w:space="0" w:color="auto"/>
            <w:right w:val="none" w:sz="0" w:space="0" w:color="auto"/>
          </w:divBdr>
          <w:divsChild>
            <w:div w:id="1086414602">
              <w:marLeft w:val="0"/>
              <w:marRight w:val="0"/>
              <w:marTop w:val="0"/>
              <w:marBottom w:val="0"/>
              <w:divBdr>
                <w:top w:val="none" w:sz="0" w:space="0" w:color="auto"/>
                <w:left w:val="none" w:sz="0" w:space="0" w:color="auto"/>
                <w:bottom w:val="none" w:sz="0" w:space="0" w:color="auto"/>
                <w:right w:val="none" w:sz="0" w:space="0" w:color="auto"/>
              </w:divBdr>
              <w:divsChild>
                <w:div w:id="1531339624">
                  <w:marLeft w:val="0"/>
                  <w:marRight w:val="300"/>
                  <w:marTop w:val="0"/>
                  <w:marBottom w:val="0"/>
                  <w:divBdr>
                    <w:top w:val="none" w:sz="0" w:space="0" w:color="auto"/>
                    <w:left w:val="none" w:sz="0" w:space="0" w:color="auto"/>
                    <w:bottom w:val="none" w:sz="0" w:space="0" w:color="auto"/>
                    <w:right w:val="none" w:sz="0" w:space="0" w:color="auto"/>
                  </w:divBdr>
                  <w:divsChild>
                    <w:div w:id="1531643783">
                      <w:marLeft w:val="0"/>
                      <w:marRight w:val="0"/>
                      <w:marTop w:val="0"/>
                      <w:marBottom w:val="0"/>
                      <w:divBdr>
                        <w:top w:val="none" w:sz="0" w:space="0" w:color="auto"/>
                        <w:left w:val="none" w:sz="0" w:space="0" w:color="auto"/>
                        <w:bottom w:val="none" w:sz="0" w:space="0" w:color="auto"/>
                        <w:right w:val="none" w:sz="0" w:space="0" w:color="auto"/>
                      </w:divBdr>
                      <w:divsChild>
                        <w:div w:id="1888640909">
                          <w:marLeft w:val="0"/>
                          <w:marRight w:val="0"/>
                          <w:marTop w:val="0"/>
                          <w:marBottom w:val="0"/>
                          <w:divBdr>
                            <w:top w:val="none" w:sz="0" w:space="0" w:color="auto"/>
                            <w:left w:val="none" w:sz="0" w:space="0" w:color="auto"/>
                            <w:bottom w:val="none" w:sz="0" w:space="0" w:color="auto"/>
                            <w:right w:val="none" w:sz="0" w:space="0" w:color="auto"/>
                          </w:divBdr>
                          <w:divsChild>
                            <w:div w:id="1482892307">
                              <w:marLeft w:val="0"/>
                              <w:marRight w:val="0"/>
                              <w:marTop w:val="0"/>
                              <w:marBottom w:val="0"/>
                              <w:divBdr>
                                <w:top w:val="none" w:sz="0" w:space="0" w:color="auto"/>
                                <w:left w:val="none" w:sz="0" w:space="0" w:color="auto"/>
                                <w:bottom w:val="none" w:sz="0" w:space="0" w:color="auto"/>
                                <w:right w:val="none" w:sz="0" w:space="0" w:color="auto"/>
                              </w:divBdr>
                              <w:divsChild>
                                <w:div w:id="997612262">
                                  <w:marLeft w:val="0"/>
                                  <w:marRight w:val="0"/>
                                  <w:marTop w:val="0"/>
                                  <w:marBottom w:val="0"/>
                                  <w:divBdr>
                                    <w:top w:val="none" w:sz="0" w:space="0" w:color="auto"/>
                                    <w:left w:val="none" w:sz="0" w:space="0" w:color="auto"/>
                                    <w:bottom w:val="none" w:sz="0" w:space="0" w:color="auto"/>
                                    <w:right w:val="none" w:sz="0" w:space="0" w:color="auto"/>
                                  </w:divBdr>
                                  <w:divsChild>
                                    <w:div w:id="9506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64F6D-C9C2-4BEC-ABB2-CA84B840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2600</Words>
  <Characters>14825</Characters>
  <Application>Microsoft Office Word</Application>
  <DocSecurity>4</DocSecurity>
  <Lines>123</Lines>
  <Paragraphs>34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IUCN</Company>
  <LinksUpToDate>false</LinksUpToDate>
  <CharactersWithSpaces>17391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2</cp:revision>
  <dcterms:created xsi:type="dcterms:W3CDTF">2018-07-29T10:11:00Z</dcterms:created>
  <dcterms:modified xsi:type="dcterms:W3CDTF">2018-07-29T10:11:00Z</dcterms:modified>
</cp:coreProperties>
</file>