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EC" w:rsidRPr="001D42CA" w:rsidRDefault="007856EC" w:rsidP="007856EC">
      <w:pPr>
        <w:ind w:right="17"/>
        <w:jc w:val="center"/>
        <w:outlineLvl w:val="0"/>
        <w:rPr>
          <w:rFonts w:cstheme="majorHAnsi"/>
          <w:b/>
          <w:bCs/>
        </w:rPr>
      </w:pPr>
      <w:r w:rsidRPr="001D42CA">
        <w:rPr>
          <w:rFonts w:cstheme="majorHAnsi"/>
          <w:b/>
          <w:bCs/>
          <w:noProof/>
          <w:sz w:val="28"/>
          <w:szCs w:val="28"/>
          <w:lang w:eastAsia="en-GB"/>
        </w:rPr>
        <w:drawing>
          <wp:anchor distT="0" distB="0" distL="114300" distR="114300" simplePos="0" relativeHeight="251659264" behindDoc="1" locked="0" layoutInCell="1" allowOverlap="1" wp14:anchorId="1D6E45E4" wp14:editId="2A7C0FAD">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1D42CA">
        <w:rPr>
          <w:rFonts w:cstheme="majorHAnsi"/>
          <w:b/>
          <w:bCs/>
        </w:rPr>
        <w:t>13th Meeting of the Conference of the Contracting Parties</w:t>
      </w:r>
    </w:p>
    <w:p w:rsidR="007856EC" w:rsidRPr="001D42CA" w:rsidRDefault="007856EC" w:rsidP="007856EC">
      <w:pPr>
        <w:ind w:right="17"/>
        <w:jc w:val="center"/>
        <w:outlineLvl w:val="0"/>
        <w:rPr>
          <w:rFonts w:cstheme="majorHAnsi"/>
          <w:b/>
          <w:bCs/>
        </w:rPr>
      </w:pPr>
      <w:r w:rsidRPr="001D42CA">
        <w:rPr>
          <w:rFonts w:cstheme="majorHAnsi"/>
          <w:b/>
          <w:bCs/>
        </w:rPr>
        <w:t>to the Ramsar Convention on Wetlands</w:t>
      </w:r>
    </w:p>
    <w:p w:rsidR="007856EC" w:rsidRPr="001D42CA" w:rsidRDefault="007856EC" w:rsidP="007856EC">
      <w:pPr>
        <w:ind w:right="17"/>
        <w:jc w:val="center"/>
        <w:outlineLvl w:val="0"/>
        <w:rPr>
          <w:rFonts w:cstheme="majorHAnsi"/>
          <w:b/>
          <w:bCs/>
        </w:rPr>
      </w:pPr>
    </w:p>
    <w:p w:rsidR="007856EC" w:rsidRPr="001D42CA" w:rsidRDefault="007856EC" w:rsidP="007856EC">
      <w:pPr>
        <w:ind w:right="17"/>
        <w:jc w:val="center"/>
        <w:outlineLvl w:val="0"/>
        <w:rPr>
          <w:rFonts w:cstheme="majorHAnsi"/>
          <w:b/>
          <w:bCs/>
        </w:rPr>
      </w:pPr>
      <w:r w:rsidRPr="001D42CA">
        <w:rPr>
          <w:rFonts w:cstheme="majorHAnsi"/>
          <w:b/>
          <w:bCs/>
        </w:rPr>
        <w:t>“Wetlands for a Sustainable Urban Future”</w:t>
      </w:r>
    </w:p>
    <w:p w:rsidR="007856EC" w:rsidRPr="001D42CA" w:rsidRDefault="007856EC" w:rsidP="007856EC">
      <w:pPr>
        <w:ind w:right="17"/>
        <w:jc w:val="center"/>
        <w:outlineLvl w:val="0"/>
        <w:rPr>
          <w:rFonts w:cstheme="majorHAnsi"/>
          <w:b/>
          <w:bCs/>
        </w:rPr>
      </w:pPr>
      <w:r w:rsidRPr="001D42CA">
        <w:rPr>
          <w:rFonts w:cstheme="majorHAnsi"/>
          <w:b/>
          <w:bCs/>
        </w:rPr>
        <w:t>Dubai, United Arab Emirates, 21-29 October 2018</w:t>
      </w:r>
    </w:p>
    <w:p w:rsidR="007856EC" w:rsidRPr="001D42CA" w:rsidRDefault="007856EC" w:rsidP="007856EC">
      <w:pPr>
        <w:ind w:right="17"/>
        <w:jc w:val="center"/>
        <w:outlineLvl w:val="0"/>
        <w:rPr>
          <w:rFonts w:cstheme="majorHAnsi"/>
          <w:b/>
          <w:bCs/>
          <w:sz w:val="28"/>
          <w:szCs w:val="28"/>
        </w:rPr>
      </w:pPr>
    </w:p>
    <w:p w:rsidR="007856EC" w:rsidRPr="001D42CA" w:rsidRDefault="007856EC" w:rsidP="007856EC">
      <w:pPr>
        <w:ind w:right="17"/>
        <w:jc w:val="center"/>
        <w:outlineLvl w:val="0"/>
        <w:rPr>
          <w:rFonts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783DCC" w:rsidRPr="001D42CA" w:rsidTr="001665D4">
        <w:tc>
          <w:tcPr>
            <w:tcW w:w="9360" w:type="dxa"/>
          </w:tcPr>
          <w:p w:rsidR="00783DCC" w:rsidRPr="00783DCC" w:rsidRDefault="00783DCC" w:rsidP="00972918">
            <w:pPr>
              <w:ind w:right="67"/>
              <w:jc w:val="right"/>
              <w:outlineLvl w:val="0"/>
              <w:rPr>
                <w:rFonts w:cstheme="majorHAnsi"/>
                <w:b/>
                <w:bCs/>
              </w:rPr>
            </w:pPr>
            <w:r w:rsidRPr="00783DCC">
              <w:rPr>
                <w:b/>
              </w:rPr>
              <w:t>Ramsar COP13 Doc.18.5 Rev.1</w:t>
            </w:r>
          </w:p>
        </w:tc>
      </w:tr>
    </w:tbl>
    <w:p w:rsidR="00D82C99" w:rsidRPr="001D42CA" w:rsidRDefault="00D82C99" w:rsidP="00B32E40">
      <w:pPr>
        <w:ind w:left="540" w:hanging="540"/>
        <w:rPr>
          <w:rFonts w:asciiTheme="minorHAnsi" w:eastAsia="Times New Roman" w:hAnsiTheme="minorHAnsi"/>
          <w:sz w:val="28"/>
          <w:szCs w:val="28"/>
        </w:rPr>
      </w:pPr>
    </w:p>
    <w:p w:rsidR="00B32E40" w:rsidRPr="001D42CA" w:rsidRDefault="00783DCC" w:rsidP="007856EC">
      <w:pPr>
        <w:ind w:right="17"/>
        <w:jc w:val="center"/>
        <w:outlineLvl w:val="0"/>
        <w:rPr>
          <w:rFonts w:eastAsia="Times New Roman" w:cstheme="majorHAnsi"/>
          <w:b/>
          <w:bCs/>
          <w:sz w:val="28"/>
          <w:szCs w:val="28"/>
          <w:lang w:eastAsia="en-GB"/>
        </w:rPr>
      </w:pPr>
      <w:bookmarkStart w:id="0" w:name="OLE_LINK3"/>
      <w:r>
        <w:rPr>
          <w:rFonts w:eastAsia="Times New Roman" w:cstheme="majorHAnsi"/>
          <w:b/>
          <w:bCs/>
          <w:sz w:val="28"/>
          <w:szCs w:val="28"/>
          <w:lang w:eastAsia="en-GB"/>
        </w:rPr>
        <w:t>Draft r</w:t>
      </w:r>
      <w:r w:rsidRPr="001D42CA">
        <w:rPr>
          <w:rFonts w:eastAsia="Times New Roman" w:cstheme="majorHAnsi"/>
          <w:b/>
          <w:bCs/>
          <w:sz w:val="28"/>
          <w:szCs w:val="28"/>
          <w:lang w:eastAsia="en-GB"/>
        </w:rPr>
        <w:t>esolution</w:t>
      </w:r>
      <w:r>
        <w:rPr>
          <w:rFonts w:eastAsia="Times New Roman" w:cstheme="majorHAnsi"/>
          <w:b/>
          <w:bCs/>
          <w:sz w:val="28"/>
          <w:szCs w:val="28"/>
          <w:lang w:eastAsia="en-GB"/>
        </w:rPr>
        <w:t xml:space="preserve"> </w:t>
      </w:r>
      <w:r w:rsidR="00023130">
        <w:rPr>
          <w:rFonts w:eastAsia="Times New Roman" w:cstheme="majorHAnsi"/>
          <w:b/>
          <w:bCs/>
          <w:sz w:val="28"/>
          <w:szCs w:val="28"/>
          <w:lang w:eastAsia="en-GB"/>
        </w:rPr>
        <w:t xml:space="preserve">on </w:t>
      </w:r>
      <w:bookmarkEnd w:id="0"/>
      <w:r w:rsidR="00023130">
        <w:rPr>
          <w:rFonts w:eastAsia="Times New Roman" w:cstheme="majorHAnsi"/>
          <w:b/>
          <w:bCs/>
          <w:sz w:val="28"/>
          <w:szCs w:val="28"/>
          <w:lang w:eastAsia="en-GB"/>
        </w:rPr>
        <w:t>f</w:t>
      </w:r>
      <w:r w:rsidR="00B32E40" w:rsidRPr="001D42CA">
        <w:rPr>
          <w:rFonts w:eastAsia="Times New Roman" w:cstheme="majorHAnsi"/>
          <w:b/>
          <w:bCs/>
          <w:sz w:val="28"/>
          <w:szCs w:val="28"/>
          <w:lang w:eastAsia="en-GB"/>
        </w:rPr>
        <w:t>inancial and budgetary matters</w:t>
      </w:r>
    </w:p>
    <w:p w:rsidR="00B32E40" w:rsidRPr="001D42CA" w:rsidRDefault="00B32E40" w:rsidP="00B32E40">
      <w:pPr>
        <w:rPr>
          <w:rFonts w:asciiTheme="minorHAnsi" w:hAnsiTheme="minorHAnsi"/>
          <w:b/>
        </w:rPr>
      </w:pPr>
    </w:p>
    <w:p w:rsidR="007856EC" w:rsidRPr="001D42CA" w:rsidRDefault="007856EC" w:rsidP="00B32E40">
      <w:pPr>
        <w:rPr>
          <w:rFonts w:asciiTheme="minorHAnsi" w:hAnsiTheme="minorHAnsi"/>
          <w:b/>
        </w:rPr>
      </w:pPr>
    </w:p>
    <w:p w:rsidR="00B32E40" w:rsidRPr="0090568C" w:rsidRDefault="00B32E40" w:rsidP="00871ADC">
      <w:pPr>
        <w:pStyle w:val="ListParagraph"/>
        <w:numPr>
          <w:ilvl w:val="0"/>
          <w:numId w:val="37"/>
        </w:numPr>
        <w:ind w:left="425" w:hanging="425"/>
        <w:rPr>
          <w:rFonts w:asciiTheme="minorHAnsi" w:hAnsiTheme="minorHAnsi"/>
        </w:rPr>
      </w:pPr>
      <w:r w:rsidRPr="0090568C">
        <w:rPr>
          <w:rFonts w:asciiTheme="minorHAnsi" w:hAnsiTheme="minorHAnsi"/>
        </w:rPr>
        <w:t>RECALLING the budgetary provisions established by paragraphs 5 and 6 of Article 6 of the Convention;</w:t>
      </w:r>
    </w:p>
    <w:p w:rsidR="0090568C" w:rsidRPr="0090568C" w:rsidRDefault="0090568C" w:rsidP="00871ADC">
      <w:pPr>
        <w:pStyle w:val="ListParagraph"/>
        <w:ind w:left="425"/>
        <w:rPr>
          <w:rFonts w:asciiTheme="minorHAnsi" w:hAnsiTheme="minorHAnsi"/>
        </w:rPr>
      </w:pPr>
    </w:p>
    <w:p w:rsidR="00B32E40" w:rsidRDefault="00871ADC" w:rsidP="00871ADC">
      <w:pPr>
        <w:rPr>
          <w:rFonts w:asciiTheme="minorHAnsi" w:hAnsiTheme="minorHAnsi"/>
        </w:rPr>
      </w:pPr>
      <w:r>
        <w:rPr>
          <w:rFonts w:asciiTheme="minorHAnsi" w:hAnsiTheme="minorHAnsi"/>
        </w:rPr>
        <w:t>2</w:t>
      </w:r>
      <w:r w:rsidR="0090568C">
        <w:rPr>
          <w:rFonts w:asciiTheme="minorHAnsi" w:hAnsiTheme="minorHAnsi"/>
        </w:rPr>
        <w:t>.</w:t>
      </w:r>
      <w:r>
        <w:rPr>
          <w:rFonts w:asciiTheme="minorHAnsi" w:hAnsiTheme="minorHAnsi"/>
        </w:rPr>
        <w:tab/>
      </w:r>
      <w:r w:rsidR="0090568C">
        <w:rPr>
          <w:rFonts w:asciiTheme="minorHAnsi" w:hAnsiTheme="minorHAnsi"/>
        </w:rPr>
        <w:t xml:space="preserve">RECALLING Resolution XII7 on </w:t>
      </w:r>
      <w:r w:rsidR="0090568C">
        <w:rPr>
          <w:rFonts w:asciiTheme="minorHAnsi" w:hAnsiTheme="minorHAnsi"/>
          <w:i/>
        </w:rPr>
        <w:t>Resource mobilization and partnership framework of the Ramsar Convention</w:t>
      </w:r>
      <w:r w:rsidR="0090568C">
        <w:rPr>
          <w:rFonts w:asciiTheme="minorHAnsi" w:hAnsiTheme="minorHAnsi"/>
        </w:rPr>
        <w:t xml:space="preserve">; </w:t>
      </w:r>
      <w:r w:rsidR="0090568C" w:rsidRPr="001D42CA">
        <w:rPr>
          <w:rFonts w:asciiTheme="minorHAnsi" w:hAnsiTheme="minorHAnsi"/>
        </w:rPr>
        <w:t>and</w:t>
      </w:r>
    </w:p>
    <w:p w:rsidR="0090568C" w:rsidRPr="001D42CA" w:rsidRDefault="0090568C" w:rsidP="00871ADC">
      <w:pPr>
        <w:rPr>
          <w:rFonts w:asciiTheme="minorHAnsi" w:hAnsiTheme="minorHAnsi"/>
        </w:rPr>
      </w:pPr>
    </w:p>
    <w:p w:rsidR="00B32E40" w:rsidRPr="001D42CA" w:rsidRDefault="00871ADC" w:rsidP="00871ADC">
      <w:pPr>
        <w:rPr>
          <w:rFonts w:asciiTheme="minorHAnsi" w:hAnsiTheme="minorHAnsi"/>
        </w:rPr>
      </w:pPr>
      <w:r>
        <w:rPr>
          <w:rFonts w:asciiTheme="minorHAnsi" w:hAnsiTheme="minorHAnsi"/>
        </w:rPr>
        <w:t>3</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ACKNOWLEDGING WITH APPRECIATION the prompt payment by the majority of Contracting Parties of their contributions to the core budget of the Convention</w:t>
      </w:r>
      <w:r w:rsidR="00491151">
        <w:rPr>
          <w:rFonts w:asciiTheme="minorHAnsi" w:hAnsiTheme="minorHAnsi"/>
        </w:rPr>
        <w:t>;</w:t>
      </w:r>
      <w:r w:rsidR="00B32E40" w:rsidRPr="001D42CA">
        <w:rPr>
          <w:rFonts w:asciiTheme="minorHAnsi" w:hAnsiTheme="minorHAnsi"/>
        </w:rPr>
        <w:t xml:space="preserve"> but NOTING WITH CONCERN that a number of Parties</w:t>
      </w:r>
      <w:r w:rsidR="007A1F2A" w:rsidRPr="001D42CA">
        <w:rPr>
          <w:rFonts w:asciiTheme="minorHAnsi" w:hAnsiTheme="minorHAnsi"/>
        </w:rPr>
        <w:t xml:space="preserve"> have </w:t>
      </w:r>
      <w:r w:rsidR="00B32E40" w:rsidRPr="001D42CA">
        <w:rPr>
          <w:rFonts w:asciiTheme="minorHAnsi" w:hAnsiTheme="minorHAnsi"/>
        </w:rPr>
        <w:t xml:space="preserve">significant </w:t>
      </w:r>
      <w:r w:rsidR="007A1F2A" w:rsidRPr="001D42CA">
        <w:rPr>
          <w:rFonts w:asciiTheme="minorHAnsi" w:hAnsiTheme="minorHAnsi"/>
        </w:rPr>
        <w:t>outstanding contributions</w:t>
      </w:r>
      <w:r w:rsidR="00B32E40" w:rsidRPr="001D42CA">
        <w:rPr>
          <w:rFonts w:asciiTheme="minorHAnsi" w:hAnsiTheme="minorHAnsi"/>
        </w:rPr>
        <w:t xml:space="preserve"> (</w:t>
      </w:r>
      <w:r w:rsidR="00660E1F">
        <w:rPr>
          <w:rFonts w:asciiTheme="minorHAnsi" w:hAnsiTheme="minorHAnsi"/>
        </w:rPr>
        <w:t>see</w:t>
      </w:r>
      <w:r w:rsidR="001C0E27">
        <w:rPr>
          <w:rFonts w:asciiTheme="minorHAnsi" w:hAnsiTheme="minorHAnsi"/>
        </w:rPr>
        <w:t xml:space="preserve"> document </w:t>
      </w:r>
      <w:r w:rsidR="00511762" w:rsidRPr="001D42CA">
        <w:t>COP13 Doc.14</w:t>
      </w:r>
      <w:r w:rsidR="00346EFB" w:rsidRPr="001D42CA">
        <w:t xml:space="preserve">, </w:t>
      </w:r>
      <w:r w:rsidR="00346EFB" w:rsidRPr="001D42CA">
        <w:rPr>
          <w:i/>
        </w:rPr>
        <w:t>Report on financial and budgetary matters</w:t>
      </w:r>
      <w:r w:rsidR="00B32E40" w:rsidRPr="001D42CA">
        <w:rPr>
          <w:rFonts w:asciiTheme="minorHAnsi" w:hAnsiTheme="minorHAnsi"/>
        </w:rPr>
        <w:t xml:space="preserve">); </w:t>
      </w:r>
    </w:p>
    <w:p w:rsidR="00B32E40" w:rsidRPr="001D42CA" w:rsidRDefault="00511762" w:rsidP="00871ADC">
      <w:pPr>
        <w:tabs>
          <w:tab w:val="left" w:pos="2676"/>
        </w:tabs>
        <w:rPr>
          <w:rFonts w:asciiTheme="minorHAnsi" w:hAnsiTheme="minorHAnsi"/>
        </w:rPr>
      </w:pPr>
      <w:r w:rsidRPr="001D42CA">
        <w:rPr>
          <w:rFonts w:asciiTheme="minorHAnsi" w:hAnsiTheme="minorHAnsi"/>
        </w:rPr>
        <w:tab/>
      </w:r>
      <w:r w:rsidRPr="001D42CA">
        <w:rPr>
          <w:rFonts w:asciiTheme="minorHAnsi" w:hAnsiTheme="minorHAnsi"/>
        </w:rPr>
        <w:tab/>
      </w:r>
    </w:p>
    <w:p w:rsidR="00B32E40" w:rsidRPr="001D42CA" w:rsidRDefault="00871ADC" w:rsidP="00871ADC">
      <w:pPr>
        <w:rPr>
          <w:rFonts w:asciiTheme="minorHAnsi" w:hAnsiTheme="minorHAnsi"/>
        </w:rPr>
      </w:pPr>
      <w:r>
        <w:rPr>
          <w:rFonts w:asciiTheme="minorHAnsi" w:hAnsiTheme="minorHAnsi"/>
        </w:rPr>
        <w:t>4</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NOTING WITH GRATITUDE the additional voluntary financial contributions made by many Contracting Parties</w:t>
      </w:r>
      <w:r w:rsidR="00346EFB" w:rsidRPr="001D42CA">
        <w:rPr>
          <w:rFonts w:asciiTheme="minorHAnsi" w:hAnsiTheme="minorHAnsi"/>
        </w:rPr>
        <w:t>,</w:t>
      </w:r>
      <w:r w:rsidR="00F4516D" w:rsidRPr="001D42CA">
        <w:rPr>
          <w:rFonts w:asciiTheme="minorHAnsi" w:hAnsiTheme="minorHAnsi"/>
        </w:rPr>
        <w:t xml:space="preserve"> including those from </w:t>
      </w:r>
      <w:r w:rsidR="00234E62" w:rsidRPr="001D42CA">
        <w:rPr>
          <w:rFonts w:asciiTheme="minorHAnsi" w:hAnsiTheme="minorHAnsi"/>
        </w:rPr>
        <w:t xml:space="preserve">Contracting Parties of Africa </w:t>
      </w:r>
      <w:r w:rsidR="00234E62" w:rsidRPr="001D42CA">
        <w:t xml:space="preserve">specifically earmarked for African Regional Initiatives (in accordance with paragraph 23 of Resolution X.2 on </w:t>
      </w:r>
      <w:r w:rsidR="00234E62" w:rsidRPr="001D42CA">
        <w:rPr>
          <w:i/>
        </w:rPr>
        <w:t>Financial and budgetary matters</w:t>
      </w:r>
      <w:r w:rsidR="00234E62" w:rsidRPr="001D42CA">
        <w:t>)</w:t>
      </w:r>
      <w:r w:rsidR="00346EFB" w:rsidRPr="001D42CA">
        <w:rPr>
          <w:rFonts w:asciiTheme="minorHAnsi" w:hAnsiTheme="minorHAnsi"/>
        </w:rPr>
        <w:t>,</w:t>
      </w:r>
      <w:r w:rsidR="00B32E40" w:rsidRPr="001D42CA">
        <w:rPr>
          <w:rFonts w:asciiTheme="minorHAnsi" w:hAnsiTheme="minorHAnsi"/>
        </w:rPr>
        <w:t xml:space="preserve"> and also the contributions made by non-governmental organizations and private companies for activities undertaken by the Secretariat; </w:t>
      </w:r>
    </w:p>
    <w:p w:rsidR="00B32E40" w:rsidRPr="001D42CA" w:rsidRDefault="00B32E40" w:rsidP="00871ADC">
      <w:pPr>
        <w:rPr>
          <w:rFonts w:asciiTheme="minorHAnsi" w:hAnsiTheme="minorHAnsi"/>
        </w:rPr>
      </w:pPr>
    </w:p>
    <w:p w:rsidR="005F64EE" w:rsidRPr="001D42CA" w:rsidRDefault="00871ADC" w:rsidP="00871ADC">
      <w:pPr>
        <w:rPr>
          <w:rFonts w:asciiTheme="minorHAnsi" w:hAnsiTheme="minorHAnsi"/>
        </w:rPr>
      </w:pPr>
      <w:r>
        <w:rPr>
          <w:rFonts w:asciiTheme="minorHAnsi" w:hAnsiTheme="minorHAnsi"/>
        </w:rPr>
        <w:t>5</w:t>
      </w:r>
      <w:r w:rsidR="00AD65E1" w:rsidRPr="001D42CA">
        <w:rPr>
          <w:rFonts w:asciiTheme="minorHAnsi" w:hAnsiTheme="minorHAnsi"/>
        </w:rPr>
        <w:t>.</w:t>
      </w:r>
      <w:r w:rsidR="00AD65E1" w:rsidRPr="001D42CA">
        <w:rPr>
          <w:rFonts w:asciiTheme="minorHAnsi" w:hAnsiTheme="minorHAnsi"/>
        </w:rPr>
        <w:tab/>
      </w:r>
      <w:r w:rsidR="005F64EE" w:rsidRPr="001D42CA">
        <w:rPr>
          <w:rFonts w:asciiTheme="minorHAnsi" w:hAnsiTheme="minorHAnsi"/>
        </w:rPr>
        <w:t xml:space="preserve">RECALLING the </w:t>
      </w:r>
      <w:r w:rsidR="005F64EE" w:rsidRPr="001D42CA">
        <w:rPr>
          <w:rFonts w:asciiTheme="minorHAnsi" w:hAnsiTheme="minorHAnsi"/>
          <w:i/>
        </w:rPr>
        <w:t>Delegation of Authority to the Secretary General of the Convention on Wetlands</w:t>
      </w:r>
      <w:r w:rsidR="005F64EE" w:rsidRPr="001D42CA">
        <w:rPr>
          <w:rFonts w:asciiTheme="minorHAnsi" w:hAnsiTheme="minorHAnsi"/>
        </w:rPr>
        <w:t xml:space="preserve"> signed by the Director General of</w:t>
      </w:r>
      <w:r w:rsidR="00234E62" w:rsidRPr="001D42CA">
        <w:rPr>
          <w:rFonts w:asciiTheme="minorHAnsi" w:hAnsiTheme="minorHAnsi"/>
        </w:rPr>
        <w:t xml:space="preserve"> the</w:t>
      </w:r>
      <w:r w:rsidR="005F64EE" w:rsidRPr="001D42CA">
        <w:rPr>
          <w:rFonts w:asciiTheme="minorHAnsi" w:hAnsiTheme="minorHAnsi"/>
        </w:rPr>
        <w:t xml:space="preserve"> </w:t>
      </w:r>
      <w:r w:rsidR="00234E62" w:rsidRPr="001D42CA">
        <w:rPr>
          <w:rFonts w:asciiTheme="minorHAnsi" w:hAnsiTheme="minorHAnsi"/>
        </w:rPr>
        <w:t>International Union for Conservation of Nature (</w:t>
      </w:r>
      <w:r w:rsidR="005F64EE" w:rsidRPr="001D42CA">
        <w:rPr>
          <w:rFonts w:asciiTheme="minorHAnsi" w:hAnsiTheme="minorHAnsi"/>
        </w:rPr>
        <w:t>IUCN</w:t>
      </w:r>
      <w:r w:rsidR="00234E62" w:rsidRPr="001D42CA">
        <w:rPr>
          <w:rFonts w:asciiTheme="minorHAnsi" w:hAnsiTheme="minorHAnsi"/>
        </w:rPr>
        <w:t>)</w:t>
      </w:r>
      <w:r w:rsidR="005F64EE" w:rsidRPr="001D42CA">
        <w:rPr>
          <w:rFonts w:asciiTheme="minorHAnsi" w:hAnsiTheme="minorHAnsi"/>
        </w:rPr>
        <w:t xml:space="preserve"> and the Chairman of the </w:t>
      </w:r>
      <w:r w:rsidR="00234E62" w:rsidRPr="001D42CA">
        <w:rPr>
          <w:rFonts w:asciiTheme="minorHAnsi" w:hAnsiTheme="minorHAnsi"/>
        </w:rPr>
        <w:t xml:space="preserve">Convention’s </w:t>
      </w:r>
      <w:r w:rsidR="005F64EE" w:rsidRPr="001D42CA">
        <w:rPr>
          <w:rFonts w:asciiTheme="minorHAnsi" w:hAnsiTheme="minorHAnsi"/>
        </w:rPr>
        <w:t>Standing Committee on 29 January 1993</w:t>
      </w:r>
      <w:r w:rsidR="00234E62" w:rsidRPr="001D42CA">
        <w:rPr>
          <w:rFonts w:asciiTheme="minorHAnsi" w:hAnsiTheme="minorHAnsi"/>
        </w:rPr>
        <w:t>,</w:t>
      </w:r>
      <w:r w:rsidR="005F64EE" w:rsidRPr="001D42CA">
        <w:rPr>
          <w:rFonts w:asciiTheme="minorHAnsi" w:hAnsiTheme="minorHAnsi"/>
        </w:rPr>
        <w:t xml:space="preserve"> and the </w:t>
      </w:r>
      <w:r w:rsidR="005F64EE" w:rsidRPr="001D42CA">
        <w:rPr>
          <w:rFonts w:asciiTheme="minorHAnsi" w:hAnsiTheme="minorHAnsi"/>
          <w:i/>
        </w:rPr>
        <w:t>Supplementary Note to Delegation of Authority</w:t>
      </w:r>
      <w:r w:rsidR="005F64EE" w:rsidRPr="001D42CA">
        <w:rPr>
          <w:rFonts w:asciiTheme="minorHAnsi" w:hAnsiTheme="minorHAnsi"/>
        </w:rPr>
        <w:t xml:space="preserve"> signed on </w:t>
      </w:r>
      <w:r w:rsidR="00771E27" w:rsidRPr="001D42CA">
        <w:rPr>
          <w:rFonts w:asciiTheme="minorHAnsi" w:hAnsiTheme="minorHAnsi"/>
        </w:rPr>
        <w:t>the same date</w:t>
      </w:r>
      <w:r w:rsidR="005F64EE" w:rsidRPr="001D42CA">
        <w:rPr>
          <w:rFonts w:asciiTheme="minorHAnsi" w:hAnsiTheme="minorHAnsi"/>
        </w:rPr>
        <w:t>;</w:t>
      </w:r>
    </w:p>
    <w:p w:rsidR="005F64EE" w:rsidRPr="001D42CA" w:rsidRDefault="005F64EE" w:rsidP="00871ADC">
      <w:pPr>
        <w:rPr>
          <w:rFonts w:asciiTheme="minorHAnsi" w:hAnsiTheme="minorHAnsi"/>
        </w:rPr>
      </w:pPr>
    </w:p>
    <w:p w:rsidR="003A5809" w:rsidRPr="001D42CA" w:rsidRDefault="00871ADC" w:rsidP="00871ADC">
      <w:pPr>
        <w:rPr>
          <w:rFonts w:asciiTheme="minorHAnsi" w:hAnsiTheme="minorHAnsi"/>
        </w:rPr>
      </w:pPr>
      <w:r>
        <w:rPr>
          <w:rFonts w:asciiTheme="minorHAnsi" w:hAnsiTheme="minorHAnsi"/>
        </w:rPr>
        <w:t>6</w:t>
      </w:r>
      <w:r w:rsidR="005F64EE" w:rsidRPr="001D42CA">
        <w:rPr>
          <w:rFonts w:asciiTheme="minorHAnsi" w:hAnsiTheme="minorHAnsi"/>
        </w:rPr>
        <w:t>.</w:t>
      </w:r>
      <w:r w:rsidR="00234E62" w:rsidRPr="001D42CA">
        <w:rPr>
          <w:rFonts w:asciiTheme="minorHAnsi" w:hAnsiTheme="minorHAnsi"/>
        </w:rPr>
        <w:tab/>
      </w:r>
      <w:r w:rsidR="00B32E40" w:rsidRPr="001D42CA">
        <w:rPr>
          <w:rFonts w:asciiTheme="minorHAnsi" w:hAnsiTheme="minorHAnsi"/>
        </w:rPr>
        <w:t>ACKNOWLEDGING WITH APPRECIATION the financial and administrative services provided to the Secretariat by IUCN, underpinned by the Services Agreement between Ramsar and IUCN revised in 2009;</w:t>
      </w:r>
    </w:p>
    <w:p w:rsidR="003A5809" w:rsidRPr="001D42CA" w:rsidRDefault="003A5809" w:rsidP="00871ADC">
      <w:pPr>
        <w:pStyle w:val="ListParagraph"/>
        <w:ind w:left="425"/>
        <w:rPr>
          <w:rFonts w:asciiTheme="minorHAnsi" w:hAnsiTheme="minorHAnsi"/>
        </w:rPr>
      </w:pPr>
    </w:p>
    <w:p w:rsidR="00F50A7A" w:rsidRDefault="00871ADC" w:rsidP="00871ADC">
      <w:pPr>
        <w:rPr>
          <w:rFonts w:asciiTheme="minorHAnsi" w:hAnsiTheme="minorHAnsi"/>
        </w:rPr>
      </w:pPr>
      <w:r>
        <w:rPr>
          <w:rFonts w:asciiTheme="minorHAnsi" w:hAnsiTheme="minorHAnsi"/>
        </w:rPr>
        <w:t>7</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NOTING that Contracting Parties have been kept informed of the financial situation of the Secretariat through the audited annual financial statements for the years from 20</w:t>
      </w:r>
      <w:r w:rsidR="00CF1498" w:rsidRPr="001D42CA">
        <w:rPr>
          <w:rFonts w:asciiTheme="minorHAnsi" w:hAnsiTheme="minorHAnsi"/>
        </w:rPr>
        <w:t>15</w:t>
      </w:r>
      <w:r w:rsidR="00B32E40" w:rsidRPr="001D42CA">
        <w:rPr>
          <w:rFonts w:asciiTheme="minorHAnsi" w:hAnsiTheme="minorHAnsi"/>
        </w:rPr>
        <w:t xml:space="preserve"> to 201</w:t>
      </w:r>
      <w:r w:rsidR="00F56BB7" w:rsidRPr="001D42CA">
        <w:rPr>
          <w:rFonts w:asciiTheme="minorHAnsi" w:hAnsiTheme="minorHAnsi"/>
        </w:rPr>
        <w:t>7</w:t>
      </w:r>
      <w:r w:rsidR="00B32E40" w:rsidRPr="001D42CA">
        <w:rPr>
          <w:rFonts w:asciiTheme="minorHAnsi" w:hAnsiTheme="minorHAnsi"/>
        </w:rPr>
        <w:t xml:space="preserve"> and the reports of the Standing Committee meetings </w:t>
      </w:r>
      <w:r w:rsidR="008C6E9B" w:rsidRPr="001D42CA">
        <w:rPr>
          <w:rFonts w:asciiTheme="minorHAnsi" w:hAnsiTheme="minorHAnsi"/>
        </w:rPr>
        <w:t xml:space="preserve">from </w:t>
      </w:r>
      <w:r w:rsidR="00B32E40" w:rsidRPr="001D42CA">
        <w:rPr>
          <w:rFonts w:asciiTheme="minorHAnsi" w:hAnsiTheme="minorHAnsi"/>
        </w:rPr>
        <w:t>201</w:t>
      </w:r>
      <w:r w:rsidR="00CF1498" w:rsidRPr="001D42CA">
        <w:rPr>
          <w:rFonts w:asciiTheme="minorHAnsi" w:hAnsiTheme="minorHAnsi"/>
        </w:rPr>
        <w:t>6</w:t>
      </w:r>
      <w:r w:rsidR="008C6E9B" w:rsidRPr="001D42CA">
        <w:rPr>
          <w:rFonts w:asciiTheme="minorHAnsi" w:hAnsiTheme="minorHAnsi"/>
        </w:rPr>
        <w:t xml:space="preserve"> to 2018</w:t>
      </w:r>
      <w:r w:rsidR="00B32E40" w:rsidRPr="001D42CA">
        <w:rPr>
          <w:rFonts w:asciiTheme="minorHAnsi" w:hAnsiTheme="minorHAnsi"/>
        </w:rPr>
        <w:t xml:space="preserve">; </w:t>
      </w:r>
      <w:r>
        <w:rPr>
          <w:rFonts w:asciiTheme="minorHAnsi" w:hAnsiTheme="minorHAnsi"/>
        </w:rPr>
        <w:t>and</w:t>
      </w:r>
    </w:p>
    <w:p w:rsidR="00F50A7A" w:rsidRDefault="00F50A7A" w:rsidP="00871ADC">
      <w:pPr>
        <w:rPr>
          <w:rFonts w:asciiTheme="minorHAnsi" w:hAnsiTheme="minorHAnsi"/>
        </w:rPr>
      </w:pPr>
    </w:p>
    <w:p w:rsidR="00B32E40" w:rsidRPr="001D42CA" w:rsidRDefault="00B912CC" w:rsidP="00871ADC">
      <w:pPr>
        <w:rPr>
          <w:rFonts w:asciiTheme="minorHAnsi" w:hAnsiTheme="minorHAnsi"/>
        </w:rPr>
      </w:pPr>
      <w:r>
        <w:rPr>
          <w:rFonts w:asciiTheme="minorHAnsi" w:hAnsiTheme="minorHAnsi"/>
        </w:rPr>
        <w:t>8</w:t>
      </w:r>
      <w:r w:rsidR="00F50A7A">
        <w:rPr>
          <w:rFonts w:asciiTheme="minorHAnsi" w:hAnsiTheme="minorHAnsi"/>
        </w:rPr>
        <w:t>.</w:t>
      </w:r>
      <w:r w:rsidR="00F50A7A">
        <w:rPr>
          <w:rFonts w:asciiTheme="minorHAnsi" w:hAnsiTheme="minorHAnsi"/>
        </w:rPr>
        <w:tab/>
      </w:r>
      <w:r w:rsidR="00871ADC">
        <w:rPr>
          <w:rFonts w:asciiTheme="minorHAnsi" w:hAnsiTheme="minorHAnsi"/>
        </w:rPr>
        <w:t>R</w:t>
      </w:r>
      <w:r w:rsidR="00B32E40" w:rsidRPr="001D42CA">
        <w:rPr>
          <w:rFonts w:asciiTheme="minorHAnsi" w:hAnsiTheme="minorHAnsi"/>
        </w:rPr>
        <w:t>ECOGNIZING the need to continue to strengthen financial partnerships with relevant international organizations and other entities</w:t>
      </w:r>
      <w:r w:rsidR="00AF1B24" w:rsidRPr="001D42CA">
        <w:rPr>
          <w:rFonts w:asciiTheme="minorHAnsi" w:hAnsiTheme="minorHAnsi"/>
        </w:rPr>
        <w:t>,</w:t>
      </w:r>
      <w:r w:rsidR="00B32E40" w:rsidRPr="001D42CA">
        <w:rPr>
          <w:rFonts w:asciiTheme="minorHAnsi" w:hAnsiTheme="minorHAnsi"/>
        </w:rPr>
        <w:t xml:space="preserve"> and to explore additional funding opportunities through their existing financial mechanisms; </w:t>
      </w:r>
    </w:p>
    <w:p w:rsidR="00B32E40" w:rsidRPr="001D42CA" w:rsidRDefault="00B32E40" w:rsidP="00B32E40">
      <w:pPr>
        <w:ind w:left="426" w:hanging="426"/>
        <w:rPr>
          <w:rFonts w:asciiTheme="minorHAnsi" w:hAnsiTheme="minorHAnsi"/>
        </w:rPr>
      </w:pPr>
    </w:p>
    <w:p w:rsidR="00B32E40" w:rsidRPr="001D42CA" w:rsidRDefault="00B32E40" w:rsidP="00F50A7A">
      <w:pPr>
        <w:keepNext/>
        <w:ind w:left="426" w:hanging="426"/>
        <w:jc w:val="center"/>
        <w:rPr>
          <w:rFonts w:asciiTheme="minorHAnsi" w:hAnsiTheme="minorHAnsi"/>
        </w:rPr>
      </w:pPr>
      <w:r w:rsidRPr="001D42CA">
        <w:rPr>
          <w:rFonts w:asciiTheme="minorHAnsi" w:hAnsiTheme="minorHAnsi"/>
        </w:rPr>
        <w:t>THE CONFERENCE OF THE CONTRACTING PARTIES</w:t>
      </w:r>
    </w:p>
    <w:p w:rsidR="00B32E40" w:rsidRPr="001D42CA" w:rsidRDefault="00B32E40" w:rsidP="00F50A7A">
      <w:pPr>
        <w:keepNext/>
        <w:ind w:left="567" w:hanging="567"/>
        <w:rPr>
          <w:rFonts w:asciiTheme="minorHAnsi" w:hAnsiTheme="minorHAnsi"/>
        </w:rPr>
      </w:pPr>
    </w:p>
    <w:p w:rsidR="00B32E40" w:rsidRPr="001D42CA" w:rsidRDefault="00BF000E" w:rsidP="00AD65E1">
      <w:pPr>
        <w:rPr>
          <w:rFonts w:asciiTheme="minorHAnsi" w:hAnsiTheme="minorHAnsi"/>
        </w:rPr>
      </w:pPr>
      <w:r>
        <w:rPr>
          <w:rFonts w:asciiTheme="minorHAnsi" w:hAnsiTheme="minorHAnsi"/>
        </w:rPr>
        <w:t>9</w:t>
      </w:r>
      <w:r w:rsidR="00AD65E1" w:rsidRPr="001D42CA">
        <w:rPr>
          <w:rFonts w:asciiTheme="minorHAnsi" w:hAnsiTheme="minorHAnsi"/>
        </w:rPr>
        <w:t>.</w:t>
      </w:r>
      <w:r w:rsidR="00AD65E1" w:rsidRPr="001D42CA">
        <w:rPr>
          <w:rFonts w:asciiTheme="minorHAnsi" w:hAnsiTheme="minorHAnsi"/>
        </w:rPr>
        <w:tab/>
      </w:r>
      <w:r w:rsidR="00641220" w:rsidRPr="001D42CA">
        <w:rPr>
          <w:rFonts w:asciiTheme="minorHAnsi" w:hAnsiTheme="minorHAnsi"/>
        </w:rPr>
        <w:t>A</w:t>
      </w:r>
      <w:r w:rsidR="005F64EE" w:rsidRPr="001D42CA">
        <w:rPr>
          <w:rFonts w:asciiTheme="minorHAnsi" w:hAnsiTheme="minorHAnsi"/>
        </w:rPr>
        <w:t>PPRECIATES</w:t>
      </w:r>
      <w:r w:rsidR="00641220" w:rsidRPr="001D42CA">
        <w:rPr>
          <w:rFonts w:asciiTheme="minorHAnsi" w:hAnsiTheme="minorHAnsi"/>
        </w:rPr>
        <w:t xml:space="preserve"> </w:t>
      </w:r>
      <w:r w:rsidR="00B32E40" w:rsidRPr="001D42CA">
        <w:rPr>
          <w:rFonts w:asciiTheme="minorHAnsi" w:hAnsiTheme="minorHAnsi"/>
        </w:rPr>
        <w:t>that</w:t>
      </w:r>
      <w:r w:rsidR="002B0CEF" w:rsidRPr="001D42CA">
        <w:rPr>
          <w:rFonts w:asciiTheme="minorHAnsi" w:hAnsiTheme="minorHAnsi"/>
        </w:rPr>
        <w:t>,</w:t>
      </w:r>
      <w:r w:rsidR="00B32E40" w:rsidRPr="001D42CA">
        <w:rPr>
          <w:rFonts w:asciiTheme="minorHAnsi" w:hAnsiTheme="minorHAnsi"/>
        </w:rPr>
        <w:t xml:space="preserve"> since the 1</w:t>
      </w:r>
      <w:r w:rsidR="008446C3" w:rsidRPr="001D42CA">
        <w:rPr>
          <w:rFonts w:asciiTheme="minorHAnsi" w:hAnsiTheme="minorHAnsi"/>
        </w:rPr>
        <w:t>2</w:t>
      </w:r>
      <w:r w:rsidR="00B32E40" w:rsidRPr="001D42CA">
        <w:rPr>
          <w:rFonts w:asciiTheme="minorHAnsi" w:hAnsiTheme="minorHAnsi"/>
        </w:rPr>
        <w:t>th meeting of the Conference of the Contracting Parties</w:t>
      </w:r>
      <w:r w:rsidR="00940B6C" w:rsidRPr="001D42CA">
        <w:rPr>
          <w:rFonts w:asciiTheme="minorHAnsi" w:hAnsiTheme="minorHAnsi"/>
        </w:rPr>
        <w:t xml:space="preserve"> (COP12)</w:t>
      </w:r>
      <w:r w:rsidR="00B32E40" w:rsidRPr="001D42CA">
        <w:rPr>
          <w:rFonts w:asciiTheme="minorHAnsi" w:hAnsiTheme="minorHAnsi"/>
        </w:rPr>
        <w:t xml:space="preserve"> in 201</w:t>
      </w:r>
      <w:r w:rsidR="008446C3" w:rsidRPr="001D42CA">
        <w:rPr>
          <w:rFonts w:asciiTheme="minorHAnsi" w:hAnsiTheme="minorHAnsi"/>
        </w:rPr>
        <w:t>5</w:t>
      </w:r>
      <w:r w:rsidR="002B0CEF" w:rsidRPr="001D42CA">
        <w:rPr>
          <w:rFonts w:asciiTheme="minorHAnsi" w:hAnsiTheme="minorHAnsi"/>
        </w:rPr>
        <w:t>,</w:t>
      </w:r>
      <w:r w:rsidR="00B32E40" w:rsidRPr="001D42CA">
        <w:rPr>
          <w:rFonts w:asciiTheme="minorHAnsi" w:hAnsiTheme="minorHAnsi"/>
        </w:rPr>
        <w:t xml:space="preserve"> the Secretariat has </w:t>
      </w:r>
      <w:r w:rsidR="0090568C">
        <w:rPr>
          <w:rFonts w:asciiTheme="minorHAnsi" w:hAnsiTheme="minorHAnsi"/>
        </w:rPr>
        <w:t xml:space="preserve">substantially improved its management  of </w:t>
      </w:r>
      <w:r w:rsidR="00B32E40" w:rsidRPr="001D42CA">
        <w:rPr>
          <w:rFonts w:asciiTheme="minorHAnsi" w:hAnsiTheme="minorHAnsi"/>
        </w:rPr>
        <w:t>the Convention’s funds prudently, efficiently and openly;</w:t>
      </w:r>
    </w:p>
    <w:p w:rsidR="00B32E40" w:rsidRPr="001D42CA" w:rsidRDefault="00B32E40" w:rsidP="00AD65E1">
      <w:pPr>
        <w:rPr>
          <w:rFonts w:asciiTheme="minorHAnsi" w:hAnsiTheme="minorHAnsi"/>
        </w:rPr>
      </w:pPr>
    </w:p>
    <w:p w:rsidR="00B32E40" w:rsidRPr="001D42CA" w:rsidRDefault="00BF000E" w:rsidP="00AD65E1">
      <w:pPr>
        <w:rPr>
          <w:rFonts w:asciiTheme="minorHAnsi" w:hAnsiTheme="minorHAnsi"/>
        </w:rPr>
      </w:pPr>
      <w:r>
        <w:rPr>
          <w:rFonts w:asciiTheme="minorHAnsi" w:hAnsiTheme="minorHAnsi"/>
        </w:rPr>
        <w:t>10</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 xml:space="preserve">EXPRESSES ITS GRATITUDE to the Contracting Parties that have served in the Subgroup on Finance of the Standing Committee during the </w:t>
      </w:r>
      <w:r w:rsidR="00F73EE2" w:rsidRPr="001D42CA">
        <w:rPr>
          <w:rFonts w:asciiTheme="minorHAnsi" w:hAnsiTheme="minorHAnsi"/>
        </w:rPr>
        <w:t>triennium 2016-2018</w:t>
      </w:r>
      <w:r w:rsidR="00B32E40" w:rsidRPr="001D42CA">
        <w:rPr>
          <w:rFonts w:asciiTheme="minorHAnsi" w:hAnsiTheme="minorHAnsi"/>
        </w:rPr>
        <w:t xml:space="preserve">, and in particular to </w:t>
      </w:r>
      <w:r w:rsidR="008446C3" w:rsidRPr="001D42CA">
        <w:rPr>
          <w:rFonts w:asciiTheme="minorHAnsi" w:hAnsiTheme="minorHAnsi"/>
        </w:rPr>
        <w:t>Senegal</w:t>
      </w:r>
      <w:r w:rsidR="00B32E40" w:rsidRPr="001D42CA">
        <w:rPr>
          <w:rFonts w:asciiTheme="minorHAnsi" w:hAnsiTheme="minorHAnsi"/>
        </w:rPr>
        <w:t>, which has acted as Chair of the Subgroup;</w:t>
      </w:r>
    </w:p>
    <w:p w:rsidR="00B32E40" w:rsidRPr="001D42CA" w:rsidRDefault="00B32E40" w:rsidP="00AD65E1">
      <w:pPr>
        <w:rPr>
          <w:rFonts w:asciiTheme="minorHAnsi" w:hAnsiTheme="minorHAnsi"/>
        </w:rPr>
      </w:pPr>
    </w:p>
    <w:p w:rsidR="00B32E40" w:rsidRPr="001D42CA" w:rsidRDefault="00AD65E1" w:rsidP="00AD65E1">
      <w:pPr>
        <w:rPr>
          <w:rFonts w:asciiTheme="minorHAnsi" w:hAnsiTheme="minorHAnsi"/>
        </w:rPr>
      </w:pPr>
      <w:r w:rsidRPr="001D42CA">
        <w:rPr>
          <w:rFonts w:asciiTheme="minorHAnsi" w:hAnsiTheme="minorHAnsi"/>
        </w:rPr>
        <w:t>1</w:t>
      </w:r>
      <w:r w:rsidR="00BF000E">
        <w:rPr>
          <w:rFonts w:asciiTheme="minorHAnsi" w:hAnsiTheme="minorHAnsi"/>
        </w:rPr>
        <w:t>1</w:t>
      </w:r>
      <w:r w:rsidRPr="001D42CA">
        <w:rPr>
          <w:rFonts w:asciiTheme="minorHAnsi" w:hAnsiTheme="minorHAnsi"/>
        </w:rPr>
        <w:t>.</w:t>
      </w:r>
      <w:r w:rsidRPr="001D42CA">
        <w:rPr>
          <w:rFonts w:asciiTheme="minorHAnsi" w:hAnsiTheme="minorHAnsi"/>
        </w:rPr>
        <w:tab/>
      </w:r>
      <w:r w:rsidR="00B32E40" w:rsidRPr="001D42CA">
        <w:rPr>
          <w:rFonts w:asciiTheme="minorHAnsi" w:hAnsiTheme="minorHAnsi"/>
        </w:rPr>
        <w:t xml:space="preserve">DECIDES that the </w:t>
      </w:r>
      <w:r w:rsidR="00B32E40" w:rsidRPr="001D42CA">
        <w:rPr>
          <w:rFonts w:asciiTheme="minorHAnsi" w:hAnsiTheme="minorHAnsi"/>
          <w:i/>
        </w:rPr>
        <w:t>Terms of Reference for the Financial Administration of the Convention</w:t>
      </w:r>
      <w:r w:rsidR="00B32E40" w:rsidRPr="001D42CA">
        <w:rPr>
          <w:rFonts w:asciiTheme="minorHAnsi" w:hAnsiTheme="minorHAnsi"/>
        </w:rPr>
        <w:t xml:space="preserve"> contained in Annex 3 to Resolution 5.2</w:t>
      </w:r>
      <w:r w:rsidR="009F7A19">
        <w:rPr>
          <w:rFonts w:asciiTheme="minorHAnsi" w:hAnsiTheme="minorHAnsi"/>
        </w:rPr>
        <w:t xml:space="preserve">, on </w:t>
      </w:r>
      <w:r w:rsidR="009F7A19" w:rsidRPr="009F7A19">
        <w:rPr>
          <w:rFonts w:asciiTheme="minorHAnsi" w:hAnsiTheme="minorHAnsi"/>
          <w:i/>
        </w:rPr>
        <w:t>Financial and budgetary matters</w:t>
      </w:r>
      <w:r w:rsidR="00B32E40" w:rsidRPr="001D42CA">
        <w:rPr>
          <w:rFonts w:asciiTheme="minorHAnsi" w:hAnsiTheme="minorHAnsi"/>
        </w:rPr>
        <w:t xml:space="preserve"> (</w:t>
      </w:r>
      <w:r w:rsidR="001E5FD0" w:rsidRPr="001D42CA">
        <w:rPr>
          <w:rFonts w:asciiTheme="minorHAnsi" w:hAnsiTheme="minorHAnsi"/>
        </w:rPr>
        <w:t xml:space="preserve">, </w:t>
      </w:r>
      <w:r w:rsidR="00B32E40" w:rsidRPr="001D42CA">
        <w:rPr>
          <w:rFonts w:asciiTheme="minorHAnsi" w:hAnsiTheme="minorHAnsi"/>
        </w:rPr>
        <w:t>1993)</w:t>
      </w:r>
      <w:r w:rsidR="009F7A19">
        <w:rPr>
          <w:rFonts w:asciiTheme="minorHAnsi" w:hAnsiTheme="minorHAnsi"/>
        </w:rPr>
        <w:t>,</w:t>
      </w:r>
      <w:r w:rsidR="00B32E40" w:rsidRPr="001D42CA">
        <w:rPr>
          <w:rFonts w:asciiTheme="minorHAnsi" w:hAnsiTheme="minorHAnsi"/>
        </w:rPr>
        <w:t xml:space="preserve"> shall be applied </w:t>
      </w:r>
      <w:r w:rsidR="00B32E40" w:rsidRPr="001D42CA">
        <w:rPr>
          <w:rFonts w:asciiTheme="minorHAnsi" w:hAnsiTheme="minorHAnsi"/>
          <w:i/>
        </w:rPr>
        <w:t>in toto</w:t>
      </w:r>
      <w:r w:rsidR="00B32E40" w:rsidRPr="001D42CA">
        <w:rPr>
          <w:rFonts w:asciiTheme="minorHAnsi" w:hAnsiTheme="minorHAnsi"/>
        </w:rPr>
        <w:t xml:space="preserve"> to the 201</w:t>
      </w:r>
      <w:r w:rsidR="008446C3" w:rsidRPr="001D42CA">
        <w:rPr>
          <w:rFonts w:asciiTheme="minorHAnsi" w:hAnsiTheme="minorHAnsi"/>
        </w:rPr>
        <w:t>9</w:t>
      </w:r>
      <w:r w:rsidR="00B32E40" w:rsidRPr="001D42CA">
        <w:rPr>
          <w:rFonts w:asciiTheme="minorHAnsi" w:hAnsiTheme="minorHAnsi"/>
        </w:rPr>
        <w:t>-20</w:t>
      </w:r>
      <w:r w:rsidR="008446C3" w:rsidRPr="001D42CA">
        <w:rPr>
          <w:rFonts w:asciiTheme="minorHAnsi" w:hAnsiTheme="minorHAnsi"/>
        </w:rPr>
        <w:t>21</w:t>
      </w:r>
      <w:r w:rsidR="00B32E40" w:rsidRPr="001D42CA">
        <w:rPr>
          <w:rFonts w:asciiTheme="minorHAnsi" w:hAnsiTheme="minorHAnsi"/>
        </w:rPr>
        <w:t xml:space="preserve"> </w:t>
      </w:r>
      <w:r w:rsidR="004662E5">
        <w:rPr>
          <w:rFonts w:asciiTheme="minorHAnsi" w:hAnsiTheme="minorHAnsi"/>
        </w:rPr>
        <w:t>triennium</w:t>
      </w:r>
      <w:r w:rsidR="00B32E40" w:rsidRPr="001D42CA">
        <w:rPr>
          <w:rFonts w:asciiTheme="minorHAnsi" w:hAnsiTheme="minorHAnsi"/>
        </w:rPr>
        <w:t>;</w:t>
      </w:r>
    </w:p>
    <w:p w:rsidR="00B32E40" w:rsidRPr="001D42CA" w:rsidRDefault="00B32E40" w:rsidP="00AD65E1">
      <w:pPr>
        <w:rPr>
          <w:rFonts w:asciiTheme="minorHAnsi" w:hAnsiTheme="minorHAnsi"/>
        </w:rPr>
      </w:pPr>
    </w:p>
    <w:p w:rsidR="005F64EE" w:rsidRPr="001D42CA" w:rsidRDefault="00AD65E1" w:rsidP="00AD65E1">
      <w:pPr>
        <w:rPr>
          <w:rFonts w:asciiTheme="minorHAnsi" w:hAnsiTheme="minorHAnsi"/>
        </w:rPr>
      </w:pPr>
      <w:r w:rsidRPr="001D42CA">
        <w:rPr>
          <w:rFonts w:asciiTheme="minorHAnsi" w:hAnsiTheme="minorHAnsi"/>
        </w:rPr>
        <w:t>1</w:t>
      </w:r>
      <w:r w:rsidR="00BF000E">
        <w:rPr>
          <w:rFonts w:asciiTheme="minorHAnsi" w:hAnsiTheme="minorHAnsi"/>
        </w:rPr>
        <w:t>2</w:t>
      </w:r>
      <w:r w:rsidRPr="001D42CA">
        <w:rPr>
          <w:rFonts w:asciiTheme="minorHAnsi" w:hAnsiTheme="minorHAnsi"/>
        </w:rPr>
        <w:t>.</w:t>
      </w:r>
      <w:r w:rsidRPr="001D42CA">
        <w:rPr>
          <w:rFonts w:asciiTheme="minorHAnsi" w:hAnsiTheme="minorHAnsi"/>
        </w:rPr>
        <w:tab/>
      </w:r>
      <w:r w:rsidR="005F64EE" w:rsidRPr="001D42CA">
        <w:rPr>
          <w:rFonts w:asciiTheme="minorHAnsi" w:hAnsiTheme="minorHAnsi"/>
        </w:rPr>
        <w:t xml:space="preserve">FURTHER DECIDES that the Subgroup on Finance will </w:t>
      </w:r>
      <w:r w:rsidR="00673610">
        <w:rPr>
          <w:rFonts w:asciiTheme="minorHAnsi" w:hAnsiTheme="minorHAnsi"/>
        </w:rPr>
        <w:t xml:space="preserve">be </w:t>
      </w:r>
      <w:r w:rsidR="005F64EE" w:rsidRPr="001D42CA">
        <w:rPr>
          <w:rFonts w:asciiTheme="minorHAnsi" w:hAnsiTheme="minorHAnsi"/>
        </w:rPr>
        <w:t>continue</w:t>
      </w:r>
      <w:r w:rsidR="00673610">
        <w:rPr>
          <w:rFonts w:asciiTheme="minorHAnsi" w:hAnsiTheme="minorHAnsi"/>
        </w:rPr>
        <w:t>d</w:t>
      </w:r>
      <w:r w:rsidR="005F64EE" w:rsidRPr="001D42CA">
        <w:rPr>
          <w:rFonts w:asciiTheme="minorHAnsi" w:hAnsiTheme="minorHAnsi"/>
        </w:rPr>
        <w:t xml:space="preserve"> to operate under the aegis of the Standing Committee and with the roles and responsibilities specified in Resolution VI.17</w:t>
      </w:r>
      <w:r w:rsidR="0051043B">
        <w:rPr>
          <w:rFonts w:asciiTheme="minorHAnsi" w:hAnsiTheme="minorHAnsi"/>
        </w:rPr>
        <w:t xml:space="preserve">, on </w:t>
      </w:r>
      <w:r w:rsidR="0051043B" w:rsidRPr="0051043B">
        <w:rPr>
          <w:rFonts w:asciiTheme="minorHAnsi" w:hAnsiTheme="minorHAnsi"/>
          <w:i/>
        </w:rPr>
        <w:t>Financial and budgetary matters</w:t>
      </w:r>
      <w:r w:rsidR="005F64EE" w:rsidRPr="001D42CA">
        <w:rPr>
          <w:rFonts w:asciiTheme="minorHAnsi" w:hAnsiTheme="minorHAnsi"/>
        </w:rPr>
        <w:t xml:space="preserve"> ( 1996), and will include one Standing Committee representative from each Ramsar region plus the immediate prior Finance Subgroup Chair, as well as any other interested Contracting Parties, bearing in mind the desirability of equitable regional participation and the need to keep the group to a manageable size, and will designate one of its members as its Chair; and NOTES that travel support for eligible Contracting Parties to attend Subgroup meetings would be limited to the regional representatives of the Standing Committee;</w:t>
      </w:r>
    </w:p>
    <w:p w:rsidR="00DD4FC4" w:rsidRPr="001D42CA" w:rsidRDefault="00DD4FC4" w:rsidP="00AD65E1">
      <w:pPr>
        <w:pStyle w:val="ListParagraph"/>
        <w:ind w:left="425"/>
        <w:rPr>
          <w:rFonts w:asciiTheme="minorHAnsi" w:hAnsiTheme="minorHAnsi"/>
        </w:rPr>
      </w:pPr>
    </w:p>
    <w:p w:rsidR="006B1009" w:rsidRPr="001D42CA" w:rsidRDefault="00AD65E1" w:rsidP="006B1009">
      <w:pPr>
        <w:rPr>
          <w:rFonts w:asciiTheme="minorHAnsi" w:hAnsiTheme="minorHAnsi"/>
        </w:rPr>
      </w:pPr>
      <w:r w:rsidRPr="001D42CA">
        <w:rPr>
          <w:rFonts w:asciiTheme="minorHAnsi" w:hAnsiTheme="minorHAnsi"/>
        </w:rPr>
        <w:t>1</w:t>
      </w:r>
      <w:r w:rsidR="00BF000E">
        <w:rPr>
          <w:rFonts w:asciiTheme="minorHAnsi" w:hAnsiTheme="minorHAnsi"/>
        </w:rPr>
        <w:t>3</w:t>
      </w:r>
      <w:r w:rsidRPr="001D42CA">
        <w:rPr>
          <w:rFonts w:asciiTheme="minorHAnsi" w:hAnsiTheme="minorHAnsi"/>
        </w:rPr>
        <w:t>.</w:t>
      </w:r>
      <w:r w:rsidRPr="001D42CA">
        <w:rPr>
          <w:rFonts w:asciiTheme="minorHAnsi" w:hAnsiTheme="minorHAnsi"/>
        </w:rPr>
        <w:tab/>
      </w:r>
      <w:r w:rsidR="00B32E40" w:rsidRPr="001D42CA">
        <w:rPr>
          <w:rFonts w:asciiTheme="minorHAnsi" w:hAnsiTheme="minorHAnsi"/>
        </w:rPr>
        <w:t>NOTES that the 201</w:t>
      </w:r>
      <w:r w:rsidR="008446C3" w:rsidRPr="001D42CA">
        <w:rPr>
          <w:rFonts w:asciiTheme="minorHAnsi" w:hAnsiTheme="minorHAnsi"/>
        </w:rPr>
        <w:t>9</w:t>
      </w:r>
      <w:r w:rsidR="00B32E40" w:rsidRPr="001D42CA">
        <w:rPr>
          <w:rFonts w:asciiTheme="minorHAnsi" w:hAnsiTheme="minorHAnsi"/>
        </w:rPr>
        <w:t>-20</w:t>
      </w:r>
      <w:r w:rsidR="008446C3" w:rsidRPr="001D42CA">
        <w:rPr>
          <w:rFonts w:asciiTheme="minorHAnsi" w:hAnsiTheme="minorHAnsi"/>
        </w:rPr>
        <w:t>21</w:t>
      </w:r>
      <w:r w:rsidR="00B32E40" w:rsidRPr="001D42CA">
        <w:rPr>
          <w:rFonts w:asciiTheme="minorHAnsi" w:hAnsiTheme="minorHAnsi"/>
        </w:rPr>
        <w:t xml:space="preserve"> budget includes a core element funded by contributions from Contracting Parties, and </w:t>
      </w:r>
      <w:r w:rsidR="003441D3" w:rsidRPr="001D42CA">
        <w:rPr>
          <w:rFonts w:asciiTheme="minorHAnsi" w:hAnsiTheme="minorHAnsi"/>
        </w:rPr>
        <w:t xml:space="preserve">that </w:t>
      </w:r>
      <w:r w:rsidR="007936EA" w:rsidRPr="001D42CA">
        <w:rPr>
          <w:rFonts w:asciiTheme="minorHAnsi" w:hAnsiTheme="minorHAnsi"/>
        </w:rPr>
        <w:t xml:space="preserve">the </w:t>
      </w:r>
      <w:r w:rsidR="007936EA" w:rsidRPr="001D42CA">
        <w:rPr>
          <w:rFonts w:asciiTheme="minorHAnsi" w:eastAsia="Batang" w:hAnsiTheme="minorHAnsi"/>
        </w:rPr>
        <w:t xml:space="preserve">Secretariat will seek additional non-core resources </w:t>
      </w:r>
      <w:r w:rsidR="008926BA" w:rsidRPr="001D42CA">
        <w:rPr>
          <w:rFonts w:asciiTheme="minorHAnsi" w:eastAsia="Batang" w:hAnsiTheme="minorHAnsi"/>
        </w:rPr>
        <w:t>in line with the priorities identified by the Conference of the Parties</w:t>
      </w:r>
      <w:r w:rsidR="007B37B1">
        <w:rPr>
          <w:rFonts w:asciiTheme="minorHAnsi" w:eastAsia="Batang" w:hAnsiTheme="minorHAnsi"/>
        </w:rPr>
        <w:t>,</w:t>
      </w:r>
      <w:r w:rsidR="00AF1B24" w:rsidRPr="001D42CA">
        <w:rPr>
          <w:rFonts w:asciiTheme="minorHAnsi" w:eastAsia="Batang" w:hAnsiTheme="minorHAnsi"/>
        </w:rPr>
        <w:t xml:space="preserve"> which are listed</w:t>
      </w:r>
      <w:r w:rsidR="00B27A27" w:rsidRPr="001D42CA">
        <w:rPr>
          <w:rFonts w:asciiTheme="minorHAnsi" w:eastAsia="Batang" w:hAnsiTheme="minorHAnsi"/>
        </w:rPr>
        <w:t xml:space="preserve"> in Annex 3</w:t>
      </w:r>
      <w:r w:rsidR="003441D3" w:rsidRPr="001D42CA">
        <w:rPr>
          <w:rFonts w:asciiTheme="minorHAnsi" w:hAnsiTheme="minorHAnsi"/>
        </w:rPr>
        <w:t>;</w:t>
      </w:r>
      <w:r w:rsidR="00B32E40" w:rsidRPr="001D42CA">
        <w:rPr>
          <w:rFonts w:asciiTheme="minorHAnsi" w:hAnsiTheme="minorHAnsi"/>
        </w:rPr>
        <w:t xml:space="preserve"> </w:t>
      </w:r>
      <w:r w:rsidR="006B1009">
        <w:rPr>
          <w:rFonts w:asciiTheme="minorHAnsi" w:hAnsiTheme="minorHAnsi"/>
        </w:rPr>
        <w:t xml:space="preserve">and </w:t>
      </w:r>
      <w:r w:rsidR="006B1009" w:rsidRPr="001D42CA">
        <w:rPr>
          <w:rFonts w:asciiTheme="minorHAnsi" w:hAnsiTheme="minorHAnsi"/>
        </w:rPr>
        <w:t>REQUESTS that the Secretariat continue to develop new approaches and tools to secure voluntary financial support for currently unfunded priority projects as listed in Annex 3</w:t>
      </w:r>
      <w:r w:rsidR="006B1009">
        <w:rPr>
          <w:rFonts w:asciiTheme="minorHAnsi" w:hAnsiTheme="minorHAnsi"/>
        </w:rPr>
        <w:t>;</w:t>
      </w:r>
    </w:p>
    <w:p w:rsidR="003441D3" w:rsidRPr="001D42CA" w:rsidRDefault="003441D3" w:rsidP="00AD65E1">
      <w:pPr>
        <w:pStyle w:val="MGfulltext"/>
        <w:spacing w:after="0"/>
        <w:ind w:left="425" w:hanging="425"/>
        <w:rPr>
          <w:rFonts w:asciiTheme="minorHAnsi" w:hAnsiTheme="minorHAnsi"/>
          <w:lang w:val="en-GB"/>
        </w:rPr>
      </w:pPr>
    </w:p>
    <w:p w:rsidR="000937A7" w:rsidRPr="00832990" w:rsidRDefault="00AD65E1" w:rsidP="00AD65E1">
      <w:pPr>
        <w:rPr>
          <w:rFonts w:asciiTheme="minorHAnsi" w:hAnsiTheme="minorHAnsi"/>
        </w:rPr>
      </w:pPr>
      <w:r w:rsidRPr="00832990">
        <w:rPr>
          <w:rFonts w:asciiTheme="minorHAnsi" w:hAnsiTheme="minorHAnsi"/>
        </w:rPr>
        <w:t>1</w:t>
      </w:r>
      <w:r w:rsidR="00BF000E" w:rsidRPr="00832990">
        <w:rPr>
          <w:rFonts w:asciiTheme="minorHAnsi" w:hAnsiTheme="minorHAnsi"/>
        </w:rPr>
        <w:t>4</w:t>
      </w:r>
      <w:r w:rsidRPr="00832990">
        <w:rPr>
          <w:rFonts w:asciiTheme="minorHAnsi" w:hAnsiTheme="minorHAnsi"/>
        </w:rPr>
        <w:t>.</w:t>
      </w:r>
      <w:r w:rsidRPr="00832990">
        <w:rPr>
          <w:rFonts w:asciiTheme="minorHAnsi" w:hAnsiTheme="minorHAnsi"/>
        </w:rPr>
        <w:tab/>
      </w:r>
      <w:r w:rsidR="00B32E40" w:rsidRPr="00832990">
        <w:rPr>
          <w:rFonts w:asciiTheme="minorHAnsi" w:hAnsiTheme="minorHAnsi"/>
        </w:rPr>
        <w:t>APPROVES the</w:t>
      </w:r>
      <w:r w:rsidR="00096371" w:rsidRPr="00832990">
        <w:rPr>
          <w:rFonts w:asciiTheme="minorHAnsi" w:hAnsiTheme="minorHAnsi"/>
        </w:rPr>
        <w:t xml:space="preserve"> core</w:t>
      </w:r>
      <w:r w:rsidR="00B32E40" w:rsidRPr="00832990">
        <w:rPr>
          <w:rFonts w:asciiTheme="minorHAnsi" w:hAnsiTheme="minorHAnsi"/>
        </w:rPr>
        <w:t xml:space="preserve"> budget for the </w:t>
      </w:r>
      <w:r w:rsidR="00D06197" w:rsidRPr="00832990">
        <w:rPr>
          <w:rFonts w:asciiTheme="minorHAnsi" w:hAnsiTheme="minorHAnsi"/>
        </w:rPr>
        <w:t xml:space="preserve">triennium </w:t>
      </w:r>
      <w:r w:rsidR="00B32E40" w:rsidRPr="00832990">
        <w:rPr>
          <w:rFonts w:asciiTheme="minorHAnsi" w:hAnsiTheme="minorHAnsi"/>
        </w:rPr>
        <w:t>201</w:t>
      </w:r>
      <w:r w:rsidR="008446C3" w:rsidRPr="00832990">
        <w:rPr>
          <w:rFonts w:asciiTheme="minorHAnsi" w:hAnsiTheme="minorHAnsi"/>
        </w:rPr>
        <w:t>9</w:t>
      </w:r>
      <w:r w:rsidR="00B32E40" w:rsidRPr="00832990">
        <w:rPr>
          <w:rFonts w:asciiTheme="minorHAnsi" w:hAnsiTheme="minorHAnsi"/>
        </w:rPr>
        <w:t>-20</w:t>
      </w:r>
      <w:r w:rsidR="008446C3" w:rsidRPr="00832990">
        <w:rPr>
          <w:rFonts w:asciiTheme="minorHAnsi" w:hAnsiTheme="minorHAnsi"/>
        </w:rPr>
        <w:t>21</w:t>
      </w:r>
      <w:r w:rsidR="00B32E40" w:rsidRPr="00832990">
        <w:rPr>
          <w:rFonts w:asciiTheme="minorHAnsi" w:hAnsiTheme="minorHAnsi"/>
        </w:rPr>
        <w:t xml:space="preserve"> as </w:t>
      </w:r>
      <w:r w:rsidR="0046079B" w:rsidRPr="00832990">
        <w:rPr>
          <w:rFonts w:asciiTheme="minorHAnsi" w:hAnsiTheme="minorHAnsi"/>
        </w:rPr>
        <w:t xml:space="preserve">presented </w:t>
      </w:r>
      <w:r w:rsidR="00B32E40" w:rsidRPr="00832990">
        <w:rPr>
          <w:rFonts w:asciiTheme="minorHAnsi" w:hAnsiTheme="minorHAnsi"/>
        </w:rPr>
        <w:t>in Annex 1</w:t>
      </w:r>
      <w:r w:rsidR="00D06197" w:rsidRPr="00832990">
        <w:rPr>
          <w:rFonts w:asciiTheme="minorHAnsi" w:hAnsiTheme="minorHAnsi"/>
        </w:rPr>
        <w:t>,</w:t>
      </w:r>
      <w:r w:rsidR="00B32E40" w:rsidRPr="00832990">
        <w:rPr>
          <w:rFonts w:asciiTheme="minorHAnsi" w:hAnsiTheme="minorHAnsi"/>
        </w:rPr>
        <w:t xml:space="preserve"> to enable the implementation of the </w:t>
      </w:r>
      <w:r w:rsidR="00771A41" w:rsidRPr="00832990">
        <w:rPr>
          <w:rFonts w:asciiTheme="minorHAnsi" w:hAnsiTheme="minorHAnsi"/>
        </w:rPr>
        <w:t>Ramsar Strategic Plan 2016-2024</w:t>
      </w:r>
      <w:r w:rsidR="00B32E40" w:rsidRPr="00832990">
        <w:rPr>
          <w:rFonts w:asciiTheme="minorHAnsi" w:hAnsiTheme="minorHAnsi"/>
        </w:rPr>
        <w:t>;</w:t>
      </w:r>
      <w:r w:rsidR="000937A7" w:rsidRPr="00832990">
        <w:rPr>
          <w:rFonts w:asciiTheme="minorHAnsi" w:hAnsiTheme="minorHAnsi"/>
        </w:rPr>
        <w:t xml:space="preserve"> </w:t>
      </w:r>
    </w:p>
    <w:p w:rsidR="00F31D2E" w:rsidRPr="00832990" w:rsidRDefault="00F31D2E" w:rsidP="00AD65E1">
      <w:pPr>
        <w:rPr>
          <w:rFonts w:asciiTheme="minorHAnsi" w:hAnsiTheme="minorHAnsi"/>
        </w:rPr>
      </w:pPr>
    </w:p>
    <w:p w:rsidR="00F31D2E" w:rsidRDefault="00B912CC" w:rsidP="00F31D2E">
      <w:pPr>
        <w:rPr>
          <w:rFonts w:asciiTheme="minorHAnsi" w:hAnsiTheme="minorHAnsi"/>
        </w:rPr>
      </w:pPr>
      <w:r>
        <w:rPr>
          <w:rFonts w:asciiTheme="minorHAnsi" w:hAnsiTheme="minorHAnsi"/>
        </w:rPr>
        <w:t>15</w:t>
      </w:r>
      <w:r w:rsidR="00F31D2E" w:rsidRPr="00832990">
        <w:rPr>
          <w:rFonts w:asciiTheme="minorHAnsi" w:hAnsiTheme="minorHAnsi"/>
        </w:rPr>
        <w:t>.</w:t>
      </w:r>
      <w:r>
        <w:rPr>
          <w:rFonts w:asciiTheme="minorHAnsi" w:hAnsiTheme="minorHAnsi"/>
        </w:rPr>
        <w:tab/>
      </w:r>
      <w:r w:rsidR="00F31D2E">
        <w:rPr>
          <w:rFonts w:asciiTheme="minorHAnsi" w:hAnsiTheme="minorHAnsi"/>
        </w:rPr>
        <w:t>APPROVES the use of core surplus of the 2016-2018 triennium of CHF 228K to supplement the approved 2019-2021 triennium budget in the following areas: CHF 120K for Communications, translation, publications and reporting implementation; CHF 60K for staff travel (CHF 15K for travel of Secretariat Senior Management, CHF 15K for travel of Resource Mobilization and Outreach and CHF 30K for travel of Regional Advice and Support); CHF 15K for STRP implementation</w:t>
      </w:r>
      <w:r w:rsidR="00871129">
        <w:rPr>
          <w:rFonts w:asciiTheme="minorHAnsi" w:hAnsiTheme="minorHAnsi"/>
        </w:rPr>
        <w:t xml:space="preserve"> and </w:t>
      </w:r>
      <w:r w:rsidR="00F31D2E" w:rsidRPr="00871129">
        <w:rPr>
          <w:rFonts w:asciiTheme="minorHAnsi" w:hAnsiTheme="minorHAnsi"/>
        </w:rPr>
        <w:t xml:space="preserve">CHF 33K </w:t>
      </w:r>
      <w:r w:rsidR="00871129" w:rsidRPr="00871129">
        <w:rPr>
          <w:rFonts w:asciiTheme="minorHAnsi" w:hAnsiTheme="minorHAnsi"/>
        </w:rPr>
        <w:t xml:space="preserve">for </w:t>
      </w:r>
      <w:r w:rsidR="00F31D2E" w:rsidRPr="00871129">
        <w:rPr>
          <w:rFonts w:asciiTheme="minorHAnsi" w:hAnsiTheme="minorHAnsi"/>
        </w:rPr>
        <w:t>planning and capacity building</w:t>
      </w:r>
      <w:r w:rsidR="00871129">
        <w:rPr>
          <w:rFonts w:asciiTheme="minorHAnsi" w:hAnsiTheme="minorHAnsi"/>
        </w:rPr>
        <w:t>;</w:t>
      </w:r>
      <w:r w:rsidR="00F31D2E">
        <w:rPr>
          <w:rFonts w:asciiTheme="minorHAnsi" w:hAnsiTheme="minorHAnsi"/>
        </w:rPr>
        <w:t xml:space="preserve"> and REQUESTS the Secretariat </w:t>
      </w:r>
      <w:r w:rsidR="003B54ED">
        <w:rPr>
          <w:rFonts w:asciiTheme="minorHAnsi" w:hAnsiTheme="minorHAnsi"/>
        </w:rPr>
        <w:t xml:space="preserve">to </w:t>
      </w:r>
      <w:r w:rsidR="00D55BD1">
        <w:rPr>
          <w:rFonts w:asciiTheme="minorHAnsi" w:hAnsiTheme="minorHAnsi"/>
        </w:rPr>
        <w:t>achieve a balanced budget by the end of the 2019-2021 triennium;</w:t>
      </w:r>
      <w:r w:rsidR="00F31D2E">
        <w:rPr>
          <w:rFonts w:asciiTheme="minorHAnsi" w:hAnsiTheme="minorHAnsi"/>
        </w:rPr>
        <w:t xml:space="preserve"> </w:t>
      </w:r>
    </w:p>
    <w:p w:rsidR="00C21A9D" w:rsidRDefault="00C21A9D" w:rsidP="00F31D2E">
      <w:pPr>
        <w:rPr>
          <w:rFonts w:asciiTheme="minorHAnsi" w:hAnsiTheme="minorHAnsi"/>
        </w:rPr>
      </w:pPr>
    </w:p>
    <w:p w:rsidR="00C21A9D" w:rsidRDefault="00B912CC" w:rsidP="00F31D2E">
      <w:pPr>
        <w:rPr>
          <w:rFonts w:asciiTheme="minorHAnsi" w:hAnsiTheme="minorHAnsi"/>
        </w:rPr>
      </w:pPr>
      <w:r>
        <w:rPr>
          <w:rFonts w:asciiTheme="minorHAnsi" w:hAnsiTheme="minorHAnsi"/>
        </w:rPr>
        <w:t>16</w:t>
      </w:r>
      <w:r w:rsidR="00C21A9D">
        <w:rPr>
          <w:rFonts w:asciiTheme="minorHAnsi" w:hAnsiTheme="minorHAnsi"/>
        </w:rPr>
        <w:t xml:space="preserve">. </w:t>
      </w:r>
      <w:r>
        <w:rPr>
          <w:rFonts w:asciiTheme="minorHAnsi" w:hAnsiTheme="minorHAnsi"/>
        </w:rPr>
        <w:tab/>
      </w:r>
      <w:r w:rsidR="00C21A9D">
        <w:rPr>
          <w:rFonts w:asciiTheme="minorHAnsi" w:hAnsiTheme="minorHAnsi"/>
        </w:rPr>
        <w:t>A</w:t>
      </w:r>
      <w:r w:rsidR="00D86F6A">
        <w:rPr>
          <w:rFonts w:asciiTheme="minorHAnsi" w:hAnsiTheme="minorHAnsi"/>
        </w:rPr>
        <w:t>PPROVES the use of core surplus of the 2016-2018 triennium of up to</w:t>
      </w:r>
      <w:r w:rsidR="00C21A9D">
        <w:rPr>
          <w:rFonts w:asciiTheme="minorHAnsi" w:hAnsiTheme="minorHAnsi"/>
        </w:rPr>
        <w:t xml:space="preserve"> 70,000 CHF to support the work of the effectiveness working group;</w:t>
      </w:r>
    </w:p>
    <w:p w:rsidR="0057033E" w:rsidRDefault="0057033E" w:rsidP="00AD65E1">
      <w:pPr>
        <w:rPr>
          <w:rFonts w:asciiTheme="minorHAnsi" w:hAnsiTheme="minorHAnsi"/>
        </w:rPr>
      </w:pPr>
    </w:p>
    <w:p w:rsidR="00AB0553" w:rsidRDefault="00B912CC" w:rsidP="00AB0553">
      <w:pPr>
        <w:rPr>
          <w:rFonts w:asciiTheme="minorHAnsi" w:hAnsiTheme="minorHAnsi"/>
        </w:rPr>
      </w:pPr>
      <w:r>
        <w:rPr>
          <w:rFonts w:asciiTheme="minorHAnsi" w:hAnsiTheme="minorHAnsi"/>
        </w:rPr>
        <w:t>17.</w:t>
      </w:r>
      <w:r>
        <w:rPr>
          <w:rFonts w:asciiTheme="minorHAnsi" w:hAnsiTheme="minorHAnsi"/>
        </w:rPr>
        <w:tab/>
      </w:r>
      <w:r w:rsidR="00AB0553" w:rsidRPr="00832990">
        <w:rPr>
          <w:rFonts w:asciiTheme="minorHAnsi" w:hAnsiTheme="minorHAnsi"/>
        </w:rPr>
        <w:t>URGES Contracting Parties with outstanding contributions to make a renewed effort to settle them as expeditiously as possible to enhance the financial sustainability of the Convention through contributions by all Contracting Parties;</w:t>
      </w:r>
      <w:r w:rsidR="00AB0553" w:rsidRPr="001D42CA">
        <w:rPr>
          <w:rFonts w:asciiTheme="minorHAnsi" w:hAnsiTheme="minorHAnsi"/>
        </w:rPr>
        <w:t xml:space="preserve"> </w:t>
      </w:r>
    </w:p>
    <w:p w:rsidR="00AB0553" w:rsidRDefault="00AB0553" w:rsidP="00AB0553">
      <w:pPr>
        <w:rPr>
          <w:rFonts w:asciiTheme="minorHAnsi" w:hAnsiTheme="minorHAnsi"/>
        </w:rPr>
      </w:pPr>
    </w:p>
    <w:p w:rsidR="00AB0553" w:rsidRDefault="00B912CC" w:rsidP="00AB0553">
      <w:pPr>
        <w:rPr>
          <w:rFonts w:asciiTheme="minorHAnsi" w:hAnsiTheme="minorHAnsi"/>
        </w:rPr>
      </w:pPr>
      <w:r>
        <w:rPr>
          <w:rFonts w:asciiTheme="minorHAnsi" w:hAnsiTheme="minorHAnsi"/>
        </w:rPr>
        <w:t>18</w:t>
      </w:r>
      <w:r w:rsidR="00AB0553">
        <w:rPr>
          <w:rFonts w:asciiTheme="minorHAnsi" w:hAnsiTheme="minorHAnsi"/>
        </w:rPr>
        <w:t>.</w:t>
      </w:r>
      <w:r>
        <w:rPr>
          <w:rFonts w:asciiTheme="minorHAnsi" w:hAnsiTheme="minorHAnsi"/>
        </w:rPr>
        <w:tab/>
      </w:r>
      <w:r w:rsidR="00AB0553" w:rsidRPr="001D42CA">
        <w:rPr>
          <w:rFonts w:asciiTheme="minorHAnsi" w:hAnsiTheme="minorHAnsi"/>
        </w:rPr>
        <w:t xml:space="preserve">REQUESTS that the Secretariat contact Contracting Parties that have outstanding contributions in excess of three years and assist them to identify appropriate options to rectify the situation and to request a plan for making payment of contributions, and report back at each meeting of the Standing Committee and the Conference of the Parties on activities taken in this regard and results achieved; and AGREES that the Standing Committee should continue to consider appropriate action concerning Parties that have neither paid their outstanding contributions nor submitted a payment plan for this purpose; </w:t>
      </w:r>
    </w:p>
    <w:p w:rsidR="00A52F6D" w:rsidRDefault="00A52F6D" w:rsidP="00AB0553">
      <w:pPr>
        <w:rPr>
          <w:rFonts w:asciiTheme="minorHAnsi" w:hAnsiTheme="minorHAnsi"/>
        </w:rPr>
      </w:pPr>
    </w:p>
    <w:p w:rsidR="00EB1E46" w:rsidRDefault="00B912CC" w:rsidP="00EB1E46">
      <w:pPr>
        <w:rPr>
          <w:rFonts w:asciiTheme="minorHAnsi" w:hAnsiTheme="minorHAnsi"/>
        </w:rPr>
      </w:pPr>
      <w:r>
        <w:rPr>
          <w:rFonts w:asciiTheme="minorHAnsi" w:hAnsiTheme="minorHAnsi"/>
        </w:rPr>
        <w:lastRenderedPageBreak/>
        <w:t>19.</w:t>
      </w:r>
      <w:r>
        <w:rPr>
          <w:rFonts w:asciiTheme="minorHAnsi" w:hAnsiTheme="minorHAnsi"/>
        </w:rPr>
        <w:tab/>
      </w:r>
      <w:r w:rsidR="00EB1E46" w:rsidRPr="001D42CA">
        <w:rPr>
          <w:rFonts w:asciiTheme="minorHAnsi" w:hAnsiTheme="minorHAnsi"/>
        </w:rPr>
        <w:t xml:space="preserve">REQUESTS regional representatives </w:t>
      </w:r>
      <w:r w:rsidR="00EB1E46">
        <w:rPr>
          <w:rFonts w:asciiTheme="minorHAnsi" w:hAnsiTheme="minorHAnsi"/>
        </w:rPr>
        <w:t>in</w:t>
      </w:r>
      <w:r w:rsidR="00EB1E46" w:rsidRPr="001D42CA">
        <w:rPr>
          <w:rFonts w:asciiTheme="minorHAnsi" w:hAnsiTheme="minorHAnsi"/>
        </w:rPr>
        <w:t xml:space="preserve"> the Standing Committee to engage Parties from their respective regions with outstanding contributions to </w:t>
      </w:r>
      <w:r w:rsidR="00EB1E46">
        <w:rPr>
          <w:rFonts w:asciiTheme="minorHAnsi" w:hAnsiTheme="minorHAnsi"/>
        </w:rPr>
        <w:t xml:space="preserve">encourage </w:t>
      </w:r>
      <w:r w:rsidR="00EB1E46" w:rsidRPr="001D42CA">
        <w:rPr>
          <w:rFonts w:asciiTheme="minorHAnsi" w:hAnsiTheme="minorHAnsi"/>
        </w:rPr>
        <w:t>them to identify appropriate options to rectify the situation;</w:t>
      </w:r>
    </w:p>
    <w:p w:rsidR="006C234D" w:rsidRDefault="006C234D" w:rsidP="00EB1E46">
      <w:pPr>
        <w:rPr>
          <w:rFonts w:asciiTheme="minorHAnsi" w:hAnsiTheme="minorHAnsi"/>
        </w:rPr>
      </w:pPr>
    </w:p>
    <w:p w:rsidR="006C234D" w:rsidRPr="001D42CA" w:rsidRDefault="00B912CC" w:rsidP="006C234D">
      <w:pPr>
        <w:rPr>
          <w:rFonts w:asciiTheme="minorHAnsi" w:hAnsiTheme="minorHAnsi"/>
        </w:rPr>
      </w:pPr>
      <w:r>
        <w:rPr>
          <w:rFonts w:asciiTheme="minorHAnsi" w:hAnsiTheme="minorHAnsi"/>
        </w:rPr>
        <w:t>20.</w:t>
      </w:r>
      <w:r>
        <w:rPr>
          <w:rFonts w:asciiTheme="minorHAnsi" w:hAnsiTheme="minorHAnsi"/>
        </w:rPr>
        <w:tab/>
      </w:r>
      <w:r w:rsidR="006C234D" w:rsidRPr="00972918">
        <w:rPr>
          <w:rFonts w:asciiTheme="minorHAnsi" w:hAnsiTheme="minorHAnsi"/>
        </w:rPr>
        <w:t>NOTES with concern the situation with voluntary contributions from Contracting Parties; and ENCOURAGES Contracting Parties and others to increase such contributions;</w:t>
      </w:r>
    </w:p>
    <w:p w:rsidR="006C234D" w:rsidRPr="001D42CA" w:rsidRDefault="006C234D" w:rsidP="00EB1E46">
      <w:pPr>
        <w:rPr>
          <w:rFonts w:asciiTheme="minorHAnsi" w:hAnsiTheme="minorHAnsi"/>
        </w:rPr>
      </w:pPr>
    </w:p>
    <w:p w:rsidR="00CA17AC" w:rsidRDefault="00B912CC" w:rsidP="00AD65E1">
      <w:pPr>
        <w:rPr>
          <w:rFonts w:asciiTheme="minorHAnsi" w:hAnsiTheme="minorHAnsi"/>
        </w:rPr>
      </w:pPr>
      <w:r>
        <w:rPr>
          <w:rFonts w:asciiTheme="minorHAnsi" w:hAnsiTheme="minorHAnsi"/>
        </w:rPr>
        <w:t>21</w:t>
      </w:r>
      <w:r w:rsidR="00234E62" w:rsidRPr="001D42CA">
        <w:rPr>
          <w:rFonts w:asciiTheme="minorHAnsi" w:hAnsiTheme="minorHAnsi"/>
        </w:rPr>
        <w:t>.</w:t>
      </w:r>
      <w:r w:rsidR="00234E62" w:rsidRPr="001D42CA">
        <w:rPr>
          <w:rFonts w:asciiTheme="minorHAnsi" w:hAnsiTheme="minorHAnsi"/>
        </w:rPr>
        <w:tab/>
      </w:r>
      <w:r w:rsidR="00771A41" w:rsidRPr="001D42CA">
        <w:rPr>
          <w:rFonts w:asciiTheme="minorHAnsi" w:hAnsiTheme="minorHAnsi"/>
        </w:rPr>
        <w:t xml:space="preserve">ENCOURAGES Contracting </w:t>
      </w:r>
      <w:r w:rsidR="00CA17AC" w:rsidRPr="001D42CA">
        <w:rPr>
          <w:rFonts w:asciiTheme="minorHAnsi" w:hAnsiTheme="minorHAnsi"/>
        </w:rPr>
        <w:t>Parties</w:t>
      </w:r>
      <w:r w:rsidR="002535D3">
        <w:rPr>
          <w:rFonts w:asciiTheme="minorHAnsi" w:hAnsiTheme="minorHAnsi"/>
        </w:rPr>
        <w:t xml:space="preserve"> and invites </w:t>
      </w:r>
      <w:r w:rsidR="00CA17AC" w:rsidRPr="001D42CA">
        <w:rPr>
          <w:rFonts w:asciiTheme="minorHAnsi" w:hAnsiTheme="minorHAnsi"/>
        </w:rPr>
        <w:t xml:space="preserve">other governments, financial institutions, </w:t>
      </w:r>
      <w:r w:rsidR="00752C1E">
        <w:rPr>
          <w:rFonts w:asciiTheme="minorHAnsi" w:hAnsiTheme="minorHAnsi"/>
        </w:rPr>
        <w:t>I</w:t>
      </w:r>
      <w:r w:rsidR="00771A41" w:rsidRPr="001D42CA">
        <w:rPr>
          <w:rFonts w:asciiTheme="minorHAnsi" w:hAnsiTheme="minorHAnsi"/>
        </w:rPr>
        <w:t xml:space="preserve">nternational </w:t>
      </w:r>
      <w:r w:rsidR="00752C1E">
        <w:rPr>
          <w:rFonts w:asciiTheme="minorHAnsi" w:hAnsiTheme="minorHAnsi"/>
        </w:rPr>
        <w:t>O</w:t>
      </w:r>
      <w:r w:rsidR="00771A41" w:rsidRPr="001D42CA">
        <w:rPr>
          <w:rFonts w:asciiTheme="minorHAnsi" w:hAnsiTheme="minorHAnsi"/>
        </w:rPr>
        <w:t xml:space="preserve">rganization </w:t>
      </w:r>
      <w:r w:rsidR="00752C1E">
        <w:rPr>
          <w:rFonts w:asciiTheme="minorHAnsi" w:hAnsiTheme="minorHAnsi"/>
        </w:rPr>
        <w:t>P</w:t>
      </w:r>
      <w:r w:rsidR="00771A41" w:rsidRPr="001D42CA">
        <w:rPr>
          <w:rFonts w:asciiTheme="minorHAnsi" w:hAnsiTheme="minorHAnsi"/>
        </w:rPr>
        <w:t>artners</w:t>
      </w:r>
      <w:r w:rsidR="00CA17AC" w:rsidRPr="001D42CA">
        <w:rPr>
          <w:rFonts w:asciiTheme="minorHAnsi" w:hAnsiTheme="minorHAnsi"/>
        </w:rPr>
        <w:t xml:space="preserve"> and other implementing partners to </w:t>
      </w:r>
      <w:r w:rsidR="006B1009">
        <w:rPr>
          <w:rFonts w:asciiTheme="minorHAnsi" w:hAnsiTheme="minorHAnsi"/>
        </w:rPr>
        <w:t xml:space="preserve">support </w:t>
      </w:r>
      <w:r w:rsidR="00CA17AC" w:rsidRPr="001D42CA">
        <w:rPr>
          <w:rFonts w:asciiTheme="minorHAnsi" w:hAnsiTheme="minorHAnsi"/>
        </w:rPr>
        <w:t xml:space="preserve"> the implementation of the Ramsar </w:t>
      </w:r>
      <w:r w:rsidR="006B1009">
        <w:rPr>
          <w:rFonts w:asciiTheme="minorHAnsi" w:hAnsiTheme="minorHAnsi"/>
        </w:rPr>
        <w:t xml:space="preserve">Convention; </w:t>
      </w:r>
    </w:p>
    <w:p w:rsidR="00B912CC" w:rsidRPr="001D42CA" w:rsidRDefault="00B912CC" w:rsidP="00AD65E1">
      <w:pPr>
        <w:rPr>
          <w:rFonts w:asciiTheme="minorHAnsi" w:hAnsiTheme="minorHAnsi"/>
        </w:rPr>
      </w:pPr>
    </w:p>
    <w:p w:rsidR="00CA17AC" w:rsidRPr="001D42CA" w:rsidRDefault="00B912CC" w:rsidP="00AD65E1">
      <w:pPr>
        <w:rPr>
          <w:rFonts w:asciiTheme="minorHAnsi" w:hAnsiTheme="minorHAnsi"/>
        </w:rPr>
      </w:pPr>
      <w:r>
        <w:rPr>
          <w:rFonts w:asciiTheme="minorHAnsi" w:hAnsiTheme="minorHAnsi"/>
        </w:rPr>
        <w:t>22</w:t>
      </w:r>
      <w:r w:rsidR="00CA17AC" w:rsidRPr="001D42CA">
        <w:rPr>
          <w:rFonts w:asciiTheme="minorHAnsi" w:hAnsiTheme="minorHAnsi"/>
        </w:rPr>
        <w:t>.</w:t>
      </w:r>
      <w:r w:rsidR="00CA17AC" w:rsidRPr="001D42CA">
        <w:rPr>
          <w:rFonts w:asciiTheme="minorHAnsi" w:hAnsiTheme="minorHAnsi"/>
        </w:rPr>
        <w:tab/>
        <w:t xml:space="preserve">REQUESTS the Secretariat to </w:t>
      </w:r>
      <w:r w:rsidR="002535D3">
        <w:rPr>
          <w:rFonts w:asciiTheme="minorHAnsi" w:hAnsiTheme="minorHAnsi"/>
        </w:rPr>
        <w:t xml:space="preserve">update the </w:t>
      </w:r>
      <w:r w:rsidR="00CA17AC" w:rsidRPr="001D42CA">
        <w:rPr>
          <w:rFonts w:asciiTheme="minorHAnsi" w:hAnsiTheme="minorHAnsi"/>
        </w:rPr>
        <w:t xml:space="preserve"> resource mobilization strategy for the Convention</w:t>
      </w:r>
      <w:r w:rsidR="002535D3">
        <w:rPr>
          <w:rFonts w:asciiTheme="minorHAnsi" w:hAnsiTheme="minorHAnsi"/>
        </w:rPr>
        <w:t xml:space="preserve"> to reflect the priorities identified in Annex 3 to this resolution</w:t>
      </w:r>
      <w:r w:rsidR="00CA17AC" w:rsidRPr="001D42CA">
        <w:rPr>
          <w:rFonts w:asciiTheme="minorHAnsi" w:hAnsiTheme="minorHAnsi"/>
        </w:rPr>
        <w:t xml:space="preserve"> and make it available </w:t>
      </w:r>
      <w:r w:rsidR="005004A7" w:rsidRPr="001D42CA">
        <w:rPr>
          <w:rFonts w:asciiTheme="minorHAnsi" w:hAnsiTheme="minorHAnsi"/>
        </w:rPr>
        <w:t>to the Standing Committee</w:t>
      </w:r>
      <w:r w:rsidR="00CA17AC" w:rsidRPr="001D42CA">
        <w:rPr>
          <w:rFonts w:asciiTheme="minorHAnsi" w:hAnsiTheme="minorHAnsi"/>
        </w:rPr>
        <w:t xml:space="preserve"> </w:t>
      </w:r>
      <w:r w:rsidR="00752C1E">
        <w:rPr>
          <w:rFonts w:asciiTheme="minorHAnsi" w:hAnsiTheme="minorHAnsi"/>
        </w:rPr>
        <w:t xml:space="preserve">at its 57th meeting, </w:t>
      </w:r>
      <w:r w:rsidR="00CA17AC" w:rsidRPr="001D42CA">
        <w:rPr>
          <w:rFonts w:asciiTheme="minorHAnsi" w:hAnsiTheme="minorHAnsi"/>
        </w:rPr>
        <w:t xml:space="preserve">for </w:t>
      </w:r>
      <w:r w:rsidR="002535D3">
        <w:rPr>
          <w:rFonts w:asciiTheme="minorHAnsi" w:hAnsiTheme="minorHAnsi"/>
        </w:rPr>
        <w:t xml:space="preserve">its </w:t>
      </w:r>
      <w:r w:rsidR="00CA17AC" w:rsidRPr="001D42CA">
        <w:rPr>
          <w:rFonts w:asciiTheme="minorHAnsi" w:hAnsiTheme="minorHAnsi"/>
        </w:rPr>
        <w:t>consideration</w:t>
      </w:r>
      <w:r w:rsidR="00752C1E">
        <w:rPr>
          <w:rFonts w:asciiTheme="minorHAnsi" w:hAnsiTheme="minorHAnsi"/>
        </w:rPr>
        <w:t>;</w:t>
      </w:r>
    </w:p>
    <w:p w:rsidR="00322C05" w:rsidRPr="001D42CA" w:rsidRDefault="00322C05" w:rsidP="00AD65E1">
      <w:pPr>
        <w:pStyle w:val="ListParagraph"/>
        <w:ind w:left="425"/>
        <w:rPr>
          <w:rFonts w:asciiTheme="minorHAnsi" w:hAnsiTheme="minorHAnsi"/>
        </w:rPr>
      </w:pPr>
    </w:p>
    <w:p w:rsidR="00322C05" w:rsidRPr="001D42CA" w:rsidRDefault="00B912CC" w:rsidP="00AD65E1">
      <w:pPr>
        <w:rPr>
          <w:rFonts w:asciiTheme="minorHAnsi" w:hAnsiTheme="minorHAnsi"/>
        </w:rPr>
      </w:pPr>
      <w:r>
        <w:rPr>
          <w:rFonts w:asciiTheme="minorHAnsi" w:hAnsiTheme="minorHAnsi"/>
        </w:rPr>
        <w:t>23</w:t>
      </w:r>
      <w:r w:rsidR="00AD65E1" w:rsidRPr="001D42CA">
        <w:rPr>
          <w:rFonts w:asciiTheme="minorHAnsi" w:hAnsiTheme="minorHAnsi"/>
        </w:rPr>
        <w:t>.</w:t>
      </w:r>
      <w:r w:rsidR="00AD65E1" w:rsidRPr="001D42CA">
        <w:rPr>
          <w:rFonts w:asciiTheme="minorHAnsi" w:hAnsiTheme="minorHAnsi"/>
        </w:rPr>
        <w:tab/>
      </w:r>
      <w:r w:rsidR="00F847E5" w:rsidRPr="001D42CA">
        <w:rPr>
          <w:rFonts w:asciiTheme="minorHAnsi" w:hAnsiTheme="minorHAnsi"/>
        </w:rPr>
        <w:t>NOTES</w:t>
      </w:r>
      <w:r w:rsidR="00322C05" w:rsidRPr="001D42CA">
        <w:rPr>
          <w:rFonts w:asciiTheme="minorHAnsi" w:hAnsiTheme="minorHAnsi"/>
        </w:rPr>
        <w:t xml:space="preserve"> </w:t>
      </w:r>
      <w:r w:rsidR="00B27A27" w:rsidRPr="001D42CA">
        <w:rPr>
          <w:rFonts w:asciiTheme="minorHAnsi" w:hAnsiTheme="minorHAnsi"/>
        </w:rPr>
        <w:t xml:space="preserve">with appreciation </w:t>
      </w:r>
      <w:r w:rsidR="00322C05" w:rsidRPr="001D42CA">
        <w:rPr>
          <w:rFonts w:asciiTheme="minorHAnsi" w:hAnsiTheme="minorHAnsi"/>
        </w:rPr>
        <w:t xml:space="preserve">the alignment of the Secretariat with </w:t>
      </w:r>
      <w:r w:rsidR="0096485E" w:rsidRPr="001D42CA">
        <w:rPr>
          <w:rFonts w:asciiTheme="minorHAnsi" w:hAnsiTheme="minorHAnsi"/>
        </w:rPr>
        <w:t xml:space="preserve">International Union for Conservation of Nature (IUCN) </w:t>
      </w:r>
      <w:r w:rsidR="00322C05" w:rsidRPr="001D42CA">
        <w:rPr>
          <w:rFonts w:asciiTheme="minorHAnsi" w:hAnsiTheme="minorHAnsi"/>
        </w:rPr>
        <w:t>policies and procedures for managing non-core funding;</w:t>
      </w:r>
    </w:p>
    <w:p w:rsidR="00CF7397" w:rsidRPr="001D42CA" w:rsidRDefault="00CF7397" w:rsidP="00AD65E1">
      <w:pPr>
        <w:rPr>
          <w:rFonts w:asciiTheme="minorHAnsi" w:hAnsiTheme="minorHAnsi"/>
        </w:rPr>
      </w:pPr>
    </w:p>
    <w:p w:rsidR="008B5962" w:rsidRDefault="00B912CC" w:rsidP="00CF7397">
      <w:pPr>
        <w:rPr>
          <w:rFonts w:asciiTheme="minorHAnsi" w:hAnsiTheme="minorHAnsi"/>
        </w:rPr>
      </w:pPr>
      <w:r>
        <w:rPr>
          <w:rFonts w:asciiTheme="minorHAnsi" w:hAnsiTheme="minorHAnsi"/>
        </w:rPr>
        <w:t>24</w:t>
      </w:r>
      <w:r w:rsidR="00CF7397" w:rsidRPr="001D42CA">
        <w:rPr>
          <w:rFonts w:asciiTheme="minorHAnsi" w:hAnsiTheme="minorHAnsi"/>
        </w:rPr>
        <w:t>.</w:t>
      </w:r>
      <w:r w:rsidR="00D82C99" w:rsidRPr="001D42CA">
        <w:rPr>
          <w:rFonts w:asciiTheme="minorHAnsi" w:hAnsiTheme="minorHAnsi"/>
        </w:rPr>
        <w:tab/>
      </w:r>
      <w:r w:rsidR="00CF7397" w:rsidRPr="001D42CA">
        <w:rPr>
          <w:rFonts w:asciiTheme="minorHAnsi" w:hAnsiTheme="minorHAnsi"/>
        </w:rPr>
        <w:t xml:space="preserve">REQUESTS the Secretariat to provide to the Ramsar </w:t>
      </w:r>
      <w:r w:rsidR="0096485E" w:rsidRPr="001D42CA">
        <w:rPr>
          <w:rFonts w:asciiTheme="minorHAnsi" w:hAnsiTheme="minorHAnsi"/>
        </w:rPr>
        <w:t xml:space="preserve">Regional Initiatives </w:t>
      </w:r>
      <w:r w:rsidR="00CF7397" w:rsidRPr="001D42CA">
        <w:rPr>
          <w:rFonts w:asciiTheme="minorHAnsi" w:hAnsiTheme="minorHAnsi"/>
        </w:rPr>
        <w:t>in Africa</w:t>
      </w:r>
      <w:r w:rsidR="00805122">
        <w:rPr>
          <w:rFonts w:asciiTheme="minorHAnsi" w:hAnsiTheme="minorHAnsi"/>
        </w:rPr>
        <w:t>,</w:t>
      </w:r>
      <w:r w:rsidR="00CF7397" w:rsidRPr="001D42CA">
        <w:rPr>
          <w:rFonts w:asciiTheme="minorHAnsi" w:hAnsiTheme="minorHAnsi"/>
        </w:rPr>
        <w:t xml:space="preserve"> on an annual basis</w:t>
      </w:r>
      <w:r w:rsidR="00805122">
        <w:rPr>
          <w:rFonts w:asciiTheme="minorHAnsi" w:hAnsiTheme="minorHAnsi"/>
        </w:rPr>
        <w:t>,</w:t>
      </w:r>
      <w:r w:rsidR="00CF7397" w:rsidRPr="001D42CA">
        <w:rPr>
          <w:rFonts w:asciiTheme="minorHAnsi" w:hAnsiTheme="minorHAnsi"/>
        </w:rPr>
        <w:t xml:space="preserve"> the available balance of the African voluntary contribution fund</w:t>
      </w:r>
      <w:r w:rsidR="0096485E" w:rsidRPr="001D42CA">
        <w:rPr>
          <w:rFonts w:asciiTheme="minorHAnsi" w:hAnsiTheme="minorHAnsi"/>
        </w:rPr>
        <w:t>;</w:t>
      </w:r>
      <w:r w:rsidR="00CF7397" w:rsidRPr="001D42CA">
        <w:rPr>
          <w:rFonts w:asciiTheme="minorHAnsi" w:hAnsiTheme="minorHAnsi"/>
        </w:rPr>
        <w:t xml:space="preserve"> and INVITES those </w:t>
      </w:r>
      <w:r w:rsidR="0096485E" w:rsidRPr="001D42CA">
        <w:rPr>
          <w:rFonts w:asciiTheme="minorHAnsi" w:hAnsiTheme="minorHAnsi"/>
        </w:rPr>
        <w:t xml:space="preserve">Regional Initiatives </w:t>
      </w:r>
      <w:r w:rsidR="00CF7397" w:rsidRPr="001D42CA">
        <w:rPr>
          <w:rFonts w:asciiTheme="minorHAnsi" w:hAnsiTheme="minorHAnsi"/>
        </w:rPr>
        <w:t xml:space="preserve">to submit requests to the Secretariat </w:t>
      </w:r>
      <w:r w:rsidR="007718B9">
        <w:rPr>
          <w:rFonts w:asciiTheme="minorHAnsi" w:hAnsiTheme="minorHAnsi"/>
        </w:rPr>
        <w:t xml:space="preserve">as part of the reports </w:t>
      </w:r>
      <w:r w:rsidR="00CF7397" w:rsidRPr="001D42CA">
        <w:rPr>
          <w:rFonts w:asciiTheme="minorHAnsi" w:hAnsiTheme="minorHAnsi"/>
        </w:rPr>
        <w:t xml:space="preserve">to access available funds </w:t>
      </w:r>
      <w:r w:rsidR="00441EEB" w:rsidRPr="001D42CA">
        <w:rPr>
          <w:rFonts w:asciiTheme="minorHAnsi" w:hAnsiTheme="minorHAnsi"/>
        </w:rPr>
        <w:t>in accordance with the provisions of Resolution XIII.</w:t>
      </w:r>
      <w:r w:rsidR="00441EEB" w:rsidRPr="001D42CA">
        <w:rPr>
          <w:rFonts w:asciiTheme="minorHAnsi" w:hAnsiTheme="minorHAnsi"/>
          <w:highlight w:val="yellow"/>
        </w:rPr>
        <w:t>xx</w:t>
      </w:r>
      <w:r w:rsidR="00441EEB" w:rsidRPr="001D42CA">
        <w:rPr>
          <w:rFonts w:asciiTheme="minorHAnsi" w:hAnsiTheme="minorHAnsi"/>
        </w:rPr>
        <w:t xml:space="preserve"> on </w:t>
      </w:r>
      <w:r w:rsidR="00441EEB" w:rsidRPr="001D42CA">
        <w:rPr>
          <w:i/>
        </w:rPr>
        <w:t>Ramsar Regional Initiatives 2019-2021 and their Operational Framework</w:t>
      </w:r>
      <w:r w:rsidR="00CF7397" w:rsidRPr="001D42CA">
        <w:rPr>
          <w:rFonts w:asciiTheme="minorHAnsi" w:hAnsiTheme="minorHAnsi"/>
        </w:rPr>
        <w:t>;</w:t>
      </w:r>
      <w:r w:rsidR="00462E50" w:rsidRPr="00462E50">
        <w:rPr>
          <w:rFonts w:asciiTheme="minorHAnsi" w:hAnsiTheme="minorHAnsi"/>
        </w:rPr>
        <w:t xml:space="preserve"> </w:t>
      </w:r>
      <w:r w:rsidR="008B5962">
        <w:rPr>
          <w:rFonts w:asciiTheme="minorHAnsi" w:hAnsiTheme="minorHAnsi"/>
        </w:rPr>
        <w:t>and</w:t>
      </w:r>
    </w:p>
    <w:p w:rsidR="008B5962" w:rsidRDefault="008B5962" w:rsidP="00CF7397">
      <w:pPr>
        <w:rPr>
          <w:rFonts w:asciiTheme="minorHAnsi" w:hAnsiTheme="minorHAnsi"/>
        </w:rPr>
      </w:pPr>
    </w:p>
    <w:p w:rsidR="00CF7397" w:rsidRDefault="00B912CC" w:rsidP="00CF7397">
      <w:pPr>
        <w:rPr>
          <w:rFonts w:asciiTheme="minorHAnsi" w:hAnsiTheme="minorHAnsi"/>
        </w:rPr>
      </w:pPr>
      <w:r>
        <w:rPr>
          <w:rFonts w:asciiTheme="minorHAnsi" w:hAnsiTheme="minorHAnsi"/>
        </w:rPr>
        <w:t>25.</w:t>
      </w:r>
      <w:r>
        <w:rPr>
          <w:rFonts w:asciiTheme="minorHAnsi" w:hAnsiTheme="minorHAnsi"/>
        </w:rPr>
        <w:tab/>
      </w:r>
      <w:r w:rsidR="008B5962">
        <w:rPr>
          <w:rFonts w:asciiTheme="minorHAnsi" w:hAnsiTheme="minorHAnsi"/>
        </w:rPr>
        <w:t xml:space="preserve">INVITES </w:t>
      </w:r>
      <w:r w:rsidR="00462E50">
        <w:rPr>
          <w:rFonts w:asciiTheme="minorHAnsi" w:hAnsiTheme="minorHAnsi"/>
        </w:rPr>
        <w:t xml:space="preserve">the regional representatives to </w:t>
      </w:r>
      <w:r w:rsidR="007718B9">
        <w:rPr>
          <w:rFonts w:asciiTheme="minorHAnsi" w:hAnsiTheme="minorHAnsi"/>
        </w:rPr>
        <w:t xml:space="preserve">decide </w:t>
      </w:r>
      <w:r w:rsidR="00462E50">
        <w:rPr>
          <w:rFonts w:asciiTheme="minorHAnsi" w:hAnsiTheme="minorHAnsi"/>
        </w:rPr>
        <w:t xml:space="preserve">on the use of those funds </w:t>
      </w:r>
      <w:r w:rsidR="007C2594">
        <w:rPr>
          <w:rFonts w:asciiTheme="minorHAnsi" w:hAnsiTheme="minorHAnsi"/>
        </w:rPr>
        <w:t xml:space="preserve">based on the </w:t>
      </w:r>
      <w:r w:rsidR="007718B9">
        <w:rPr>
          <w:rFonts w:asciiTheme="minorHAnsi" w:hAnsiTheme="minorHAnsi"/>
        </w:rPr>
        <w:t>requests submitted by the R</w:t>
      </w:r>
      <w:r w:rsidR="007C2594">
        <w:rPr>
          <w:rFonts w:asciiTheme="minorHAnsi" w:hAnsiTheme="minorHAnsi"/>
        </w:rPr>
        <w:t xml:space="preserve">egional </w:t>
      </w:r>
      <w:r w:rsidR="007718B9">
        <w:rPr>
          <w:rFonts w:asciiTheme="minorHAnsi" w:hAnsiTheme="minorHAnsi"/>
        </w:rPr>
        <w:t>Initiatives and INFORM the Secretariat accordingly</w:t>
      </w:r>
      <w:r w:rsidR="00462E50">
        <w:rPr>
          <w:rFonts w:asciiTheme="minorHAnsi" w:hAnsiTheme="minorHAnsi"/>
        </w:rPr>
        <w:t>;</w:t>
      </w:r>
    </w:p>
    <w:p w:rsidR="00A5681C" w:rsidRDefault="00A5681C" w:rsidP="00CF7397">
      <w:pPr>
        <w:rPr>
          <w:rFonts w:asciiTheme="minorHAnsi" w:hAnsiTheme="minorHAnsi"/>
        </w:rPr>
      </w:pPr>
    </w:p>
    <w:p w:rsidR="00AB0553" w:rsidRDefault="00B912CC" w:rsidP="00AB0553">
      <w:r>
        <w:rPr>
          <w:rFonts w:eastAsia="Times New Roman"/>
          <w:color w:val="262626"/>
          <w:lang w:val="en-US"/>
        </w:rPr>
        <w:t>26.</w:t>
      </w:r>
      <w:r>
        <w:rPr>
          <w:rFonts w:eastAsia="Times New Roman"/>
          <w:color w:val="262626"/>
          <w:lang w:val="en-US"/>
        </w:rPr>
        <w:tab/>
      </w:r>
      <w:r w:rsidR="00AB0553">
        <w:rPr>
          <w:rFonts w:eastAsia="Times New Roman"/>
          <w:color w:val="262626"/>
          <w:lang w:val="en-US"/>
        </w:rPr>
        <w:t>REQUESTS the Secretariat within ‎its existing legal framework and mandate, to assist, as appropriate, Contracting Parties in the administration of non-core funded projects, including, but not limited to successful fund-raising for Regional Initiatives; and FURTHER INSTRUCTS Secretariat staff, identified in Annex 4, supported with core funds, not to be involved in the day to day administration of non-core funded projects as this role would be the responsibility of any Secretariat staff supported with non-core funds for that specific purpose.</w:t>
      </w:r>
    </w:p>
    <w:p w:rsidR="00767F54" w:rsidRPr="001D42CA" w:rsidRDefault="00767F54" w:rsidP="00AD65E1">
      <w:pPr>
        <w:rPr>
          <w:rFonts w:asciiTheme="minorHAnsi" w:hAnsiTheme="minorHAnsi"/>
        </w:rPr>
      </w:pPr>
    </w:p>
    <w:p w:rsidR="00B32E40" w:rsidRPr="001D42CA" w:rsidRDefault="00B912CC" w:rsidP="00AD65E1">
      <w:pPr>
        <w:rPr>
          <w:rFonts w:asciiTheme="minorHAnsi" w:hAnsiTheme="minorHAnsi"/>
        </w:rPr>
      </w:pPr>
      <w:r>
        <w:rPr>
          <w:rFonts w:asciiTheme="minorHAnsi" w:hAnsiTheme="minorHAnsi"/>
        </w:rPr>
        <w:t>27</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 xml:space="preserve">AUTHORIZES the Standing Committee, with the advice of its Subgroup on Finance, to </w:t>
      </w:r>
      <w:r w:rsidR="00637897">
        <w:rPr>
          <w:rFonts w:asciiTheme="minorHAnsi" w:hAnsiTheme="minorHAnsi"/>
        </w:rPr>
        <w:t>transfer</w:t>
      </w:r>
      <w:r w:rsidR="00B32E40" w:rsidRPr="001D42CA">
        <w:rPr>
          <w:rFonts w:asciiTheme="minorHAnsi" w:hAnsiTheme="minorHAnsi"/>
        </w:rPr>
        <w:t xml:space="preserve"> core budgetary allocations between budget lines </w:t>
      </w:r>
      <w:r w:rsidR="00F847E5" w:rsidRPr="001D42CA">
        <w:rPr>
          <w:rFonts w:asciiTheme="minorHAnsi" w:hAnsiTheme="minorHAnsi"/>
        </w:rPr>
        <w:t xml:space="preserve">as may be required </w:t>
      </w:r>
      <w:r w:rsidR="00B32E40" w:rsidRPr="001D42CA">
        <w:rPr>
          <w:rFonts w:asciiTheme="minorHAnsi" w:hAnsiTheme="minorHAnsi"/>
        </w:rPr>
        <w:t xml:space="preserve">in the light of significant positive or negative changes during the </w:t>
      </w:r>
      <w:r w:rsidR="00637897">
        <w:rPr>
          <w:rFonts w:asciiTheme="minorHAnsi" w:hAnsiTheme="minorHAnsi"/>
        </w:rPr>
        <w:t>triennium</w:t>
      </w:r>
      <w:r w:rsidR="00B32E40" w:rsidRPr="001D42CA">
        <w:rPr>
          <w:rFonts w:asciiTheme="minorHAnsi" w:hAnsiTheme="minorHAnsi"/>
        </w:rPr>
        <w:t xml:space="preserve"> to costs, rates of inflation, interest and tax income projected in the budget, without increasing the assessed contributions of Parties or increasing the charges paid to IUCN above </w:t>
      </w:r>
      <w:r w:rsidR="008446C3" w:rsidRPr="001D42CA">
        <w:rPr>
          <w:rFonts w:asciiTheme="minorHAnsi" w:hAnsiTheme="minorHAnsi"/>
        </w:rPr>
        <w:t xml:space="preserve">a maximum of </w:t>
      </w:r>
      <w:r w:rsidR="00B32E40" w:rsidRPr="001D42CA">
        <w:rPr>
          <w:rFonts w:asciiTheme="minorHAnsi" w:hAnsiTheme="minorHAnsi"/>
        </w:rPr>
        <w:t xml:space="preserve">13% </w:t>
      </w:r>
      <w:r w:rsidR="008446C3" w:rsidRPr="001D42CA">
        <w:rPr>
          <w:rFonts w:asciiTheme="minorHAnsi" w:hAnsiTheme="minorHAnsi"/>
        </w:rPr>
        <w:t>of the budget</w:t>
      </w:r>
      <w:r w:rsidR="00B32E40" w:rsidRPr="001D42CA">
        <w:rPr>
          <w:rFonts w:asciiTheme="minorHAnsi" w:hAnsiTheme="minorHAnsi"/>
        </w:rPr>
        <w:t>;</w:t>
      </w:r>
    </w:p>
    <w:p w:rsidR="00B27A27" w:rsidRPr="001D42CA" w:rsidRDefault="00B27A27" w:rsidP="00AD65E1">
      <w:pPr>
        <w:rPr>
          <w:rFonts w:asciiTheme="minorHAnsi" w:hAnsiTheme="minorHAnsi"/>
        </w:rPr>
      </w:pPr>
    </w:p>
    <w:p w:rsidR="006A22FF" w:rsidRPr="001D42CA" w:rsidRDefault="00B912CC" w:rsidP="006A22FF">
      <w:pPr>
        <w:rPr>
          <w:rFonts w:asciiTheme="minorHAnsi" w:hAnsiTheme="minorHAnsi"/>
        </w:rPr>
      </w:pPr>
      <w:r>
        <w:rPr>
          <w:rFonts w:asciiTheme="minorHAnsi" w:hAnsiTheme="minorHAnsi"/>
        </w:rPr>
        <w:t>28</w:t>
      </w:r>
      <w:r w:rsidR="00B27A27" w:rsidRPr="001D42CA">
        <w:rPr>
          <w:rFonts w:asciiTheme="minorHAnsi" w:hAnsiTheme="minorHAnsi"/>
        </w:rPr>
        <w:t>.</w:t>
      </w:r>
      <w:r w:rsidR="00D82C99" w:rsidRPr="001D42CA">
        <w:rPr>
          <w:rFonts w:asciiTheme="minorHAnsi" w:hAnsiTheme="minorHAnsi"/>
        </w:rPr>
        <w:tab/>
      </w:r>
      <w:r w:rsidR="001B4EE4" w:rsidRPr="001D42CA">
        <w:rPr>
          <w:rFonts w:asciiTheme="minorHAnsi" w:hAnsiTheme="minorHAnsi"/>
        </w:rPr>
        <w:t xml:space="preserve">RECOGNIZES </w:t>
      </w:r>
      <w:r w:rsidR="00A1743D" w:rsidRPr="001D42CA">
        <w:rPr>
          <w:rFonts w:asciiTheme="minorHAnsi" w:hAnsiTheme="minorHAnsi"/>
        </w:rPr>
        <w:t xml:space="preserve">the </w:t>
      </w:r>
      <w:r w:rsidR="006A22FF" w:rsidRPr="001D42CA">
        <w:rPr>
          <w:rFonts w:asciiTheme="minorHAnsi" w:hAnsiTheme="minorHAnsi"/>
        </w:rPr>
        <w:t xml:space="preserve">benefits of flexibility in travel budget lines </w:t>
      </w:r>
      <w:r w:rsidR="00D20D16" w:rsidRPr="001D42CA">
        <w:rPr>
          <w:rFonts w:asciiTheme="minorHAnsi" w:hAnsiTheme="minorHAnsi"/>
        </w:rPr>
        <w:t xml:space="preserve">to </w:t>
      </w:r>
      <w:r w:rsidR="00996216" w:rsidRPr="001D42CA">
        <w:rPr>
          <w:rFonts w:asciiTheme="minorHAnsi" w:hAnsiTheme="minorHAnsi"/>
        </w:rPr>
        <w:t>deliver on the Secretariat Work Plan for the triennium</w:t>
      </w:r>
      <w:r w:rsidR="001B4EE4" w:rsidRPr="001D42CA">
        <w:rPr>
          <w:rFonts w:asciiTheme="minorHAnsi" w:hAnsiTheme="minorHAnsi"/>
        </w:rPr>
        <w:t xml:space="preserve">; and </w:t>
      </w:r>
      <w:r w:rsidR="00B27A27" w:rsidRPr="001D42CA">
        <w:rPr>
          <w:rFonts w:asciiTheme="minorHAnsi" w:hAnsiTheme="minorHAnsi"/>
        </w:rPr>
        <w:t xml:space="preserve">AUTHORIZES the Secretary General to transfer resources between </w:t>
      </w:r>
      <w:r w:rsidR="006A22FF" w:rsidRPr="001D42CA">
        <w:rPr>
          <w:rFonts w:asciiTheme="minorHAnsi" w:hAnsiTheme="minorHAnsi"/>
        </w:rPr>
        <w:t>travel budget lines</w:t>
      </w:r>
      <w:r w:rsidR="00B27A27" w:rsidRPr="001D42CA">
        <w:rPr>
          <w:rFonts w:asciiTheme="minorHAnsi" w:hAnsiTheme="minorHAnsi"/>
        </w:rPr>
        <w:t xml:space="preserve">, </w:t>
      </w:r>
      <w:r w:rsidR="001B4EE4" w:rsidRPr="001D42CA">
        <w:rPr>
          <w:rFonts w:asciiTheme="minorHAnsi" w:hAnsiTheme="minorHAnsi"/>
        </w:rPr>
        <w:t xml:space="preserve">ensuring that </w:t>
      </w:r>
      <w:r w:rsidR="00996216" w:rsidRPr="001D42CA">
        <w:rPr>
          <w:rFonts w:asciiTheme="minorHAnsi" w:hAnsiTheme="minorHAnsi"/>
        </w:rPr>
        <w:t xml:space="preserve">the Subgroup on Finance </w:t>
      </w:r>
      <w:r w:rsidR="001B4EE4" w:rsidRPr="001D42CA">
        <w:rPr>
          <w:rFonts w:asciiTheme="minorHAnsi" w:hAnsiTheme="minorHAnsi"/>
        </w:rPr>
        <w:t xml:space="preserve">is </w:t>
      </w:r>
      <w:r w:rsidR="00996216" w:rsidRPr="001D42CA">
        <w:rPr>
          <w:rFonts w:asciiTheme="minorHAnsi" w:hAnsiTheme="minorHAnsi"/>
        </w:rPr>
        <w:t xml:space="preserve">informed and </w:t>
      </w:r>
      <w:r w:rsidR="001B4EE4" w:rsidRPr="001D42CA">
        <w:rPr>
          <w:rFonts w:asciiTheme="minorHAnsi" w:hAnsiTheme="minorHAnsi"/>
        </w:rPr>
        <w:t xml:space="preserve">that such </w:t>
      </w:r>
      <w:r w:rsidR="00996216" w:rsidRPr="001D42CA">
        <w:rPr>
          <w:rFonts w:asciiTheme="minorHAnsi" w:hAnsiTheme="minorHAnsi"/>
        </w:rPr>
        <w:t>transfers</w:t>
      </w:r>
      <w:r w:rsidR="00B27A27" w:rsidRPr="001D42CA">
        <w:rPr>
          <w:rFonts w:asciiTheme="minorHAnsi" w:hAnsiTheme="minorHAnsi"/>
        </w:rPr>
        <w:t xml:space="preserve"> </w:t>
      </w:r>
      <w:r w:rsidR="001B4EE4" w:rsidRPr="001D42CA">
        <w:rPr>
          <w:rFonts w:asciiTheme="minorHAnsi" w:hAnsiTheme="minorHAnsi"/>
        </w:rPr>
        <w:t xml:space="preserve">are </w:t>
      </w:r>
      <w:r w:rsidR="00B27A27" w:rsidRPr="001D42CA">
        <w:rPr>
          <w:rFonts w:asciiTheme="minorHAnsi" w:hAnsiTheme="minorHAnsi"/>
        </w:rPr>
        <w:t>reported to the Standing Committee at its next meeting</w:t>
      </w:r>
      <w:r w:rsidR="00660E1F">
        <w:rPr>
          <w:rFonts w:asciiTheme="minorHAnsi" w:hAnsiTheme="minorHAnsi"/>
        </w:rPr>
        <w:t>;</w:t>
      </w:r>
    </w:p>
    <w:p w:rsidR="00267D03" w:rsidRPr="001D42CA" w:rsidRDefault="00267D03" w:rsidP="00AD65E1">
      <w:pPr>
        <w:pStyle w:val="ListParagraph"/>
        <w:ind w:left="425"/>
        <w:rPr>
          <w:rFonts w:asciiTheme="minorHAnsi" w:hAnsiTheme="minorHAnsi"/>
        </w:rPr>
      </w:pPr>
    </w:p>
    <w:p w:rsidR="00B32E40" w:rsidRPr="001D42CA" w:rsidRDefault="00B912CC" w:rsidP="00AD65E1">
      <w:pPr>
        <w:rPr>
          <w:rFonts w:asciiTheme="minorHAnsi" w:hAnsiTheme="minorHAnsi"/>
        </w:rPr>
      </w:pPr>
      <w:r>
        <w:rPr>
          <w:rFonts w:asciiTheme="minorHAnsi" w:hAnsiTheme="minorHAnsi"/>
        </w:rPr>
        <w:t>29</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 xml:space="preserve">DECIDES that the contribution of each Contracting Party to the core budget should be in accordance with the </w:t>
      </w:r>
      <w:r w:rsidR="00FB6EE7" w:rsidRPr="001D42CA">
        <w:rPr>
          <w:rFonts w:asciiTheme="minorHAnsi" w:hAnsiTheme="minorHAnsi"/>
        </w:rPr>
        <w:t xml:space="preserve">most recent </w:t>
      </w:r>
      <w:r w:rsidR="00B32E40" w:rsidRPr="001D42CA">
        <w:rPr>
          <w:rFonts w:asciiTheme="minorHAnsi" w:hAnsiTheme="minorHAnsi"/>
        </w:rPr>
        <w:t>scale of assessments for the contribution of Member States to the United Nations budget as approved by the UN General Assembly, except in the case of Contracting Parties which, in applying the UN scale</w:t>
      </w:r>
      <w:r w:rsidR="00957260" w:rsidRPr="001D42CA">
        <w:rPr>
          <w:rFonts w:asciiTheme="minorHAnsi" w:hAnsiTheme="minorHAnsi"/>
        </w:rPr>
        <w:t xml:space="preserve"> of assessments</w:t>
      </w:r>
      <w:r w:rsidR="00B32E40" w:rsidRPr="001D42CA">
        <w:rPr>
          <w:rFonts w:asciiTheme="minorHAnsi" w:hAnsiTheme="minorHAnsi"/>
        </w:rPr>
        <w:t xml:space="preserve">, would make annual contributions to the Ramsar Convention </w:t>
      </w:r>
      <w:r w:rsidR="00FB6EE7" w:rsidRPr="001D42CA">
        <w:rPr>
          <w:rFonts w:asciiTheme="minorHAnsi" w:hAnsiTheme="minorHAnsi"/>
        </w:rPr>
        <w:t>c</w:t>
      </w:r>
      <w:r w:rsidR="00B32E40" w:rsidRPr="001D42CA">
        <w:rPr>
          <w:rFonts w:asciiTheme="minorHAnsi" w:hAnsiTheme="minorHAnsi"/>
        </w:rPr>
        <w:t xml:space="preserve">ore budget of less than CHF 1,000, in which case the annual contribution </w:t>
      </w:r>
      <w:r w:rsidR="002A391C" w:rsidRPr="001D42CA">
        <w:rPr>
          <w:rFonts w:asciiTheme="minorHAnsi" w:hAnsiTheme="minorHAnsi"/>
        </w:rPr>
        <w:t xml:space="preserve">is to </w:t>
      </w:r>
      <w:r w:rsidR="00B32E40" w:rsidRPr="001D42CA">
        <w:rPr>
          <w:rFonts w:asciiTheme="minorHAnsi" w:hAnsiTheme="minorHAnsi"/>
        </w:rPr>
        <w:t xml:space="preserve">be that amount; </w:t>
      </w:r>
    </w:p>
    <w:p w:rsidR="00B32E40" w:rsidRPr="001D42CA" w:rsidRDefault="00B32E40" w:rsidP="00AD65E1">
      <w:pPr>
        <w:rPr>
          <w:rFonts w:asciiTheme="minorHAnsi" w:hAnsiTheme="minorHAnsi"/>
        </w:rPr>
      </w:pPr>
    </w:p>
    <w:p w:rsidR="00B32E40" w:rsidRPr="001D42CA" w:rsidRDefault="00B912CC" w:rsidP="00AD65E1">
      <w:pPr>
        <w:rPr>
          <w:rFonts w:asciiTheme="minorHAnsi" w:hAnsiTheme="minorHAnsi"/>
        </w:rPr>
      </w:pPr>
      <w:bookmarkStart w:id="1" w:name="OLE_LINK6"/>
      <w:r>
        <w:rPr>
          <w:rFonts w:asciiTheme="minorHAnsi" w:hAnsiTheme="minorHAnsi"/>
        </w:rPr>
        <w:lastRenderedPageBreak/>
        <w:t>30</w:t>
      </w:r>
      <w:r w:rsidR="00AD65E1" w:rsidRPr="001D42CA">
        <w:rPr>
          <w:rFonts w:asciiTheme="minorHAnsi" w:hAnsiTheme="minorHAnsi"/>
        </w:rPr>
        <w:t>.</w:t>
      </w:r>
      <w:r w:rsidR="00AD65E1" w:rsidRPr="001D42CA">
        <w:rPr>
          <w:rFonts w:asciiTheme="minorHAnsi" w:hAnsiTheme="minorHAnsi"/>
        </w:rPr>
        <w:tab/>
      </w:r>
      <w:r w:rsidR="00B32E40" w:rsidRPr="001D42CA">
        <w:rPr>
          <w:rFonts w:asciiTheme="minorHAnsi" w:hAnsiTheme="minorHAnsi"/>
        </w:rPr>
        <w:t>URGES all Contracting Parties to pay their contributions promptly by 1 January of each year, or as soon thereafter as that country’s budget cycle will permit;</w:t>
      </w:r>
    </w:p>
    <w:p w:rsidR="00B32E40" w:rsidRPr="001D42CA" w:rsidRDefault="00B32E40" w:rsidP="00AD65E1">
      <w:pPr>
        <w:rPr>
          <w:rFonts w:asciiTheme="minorHAnsi" w:hAnsiTheme="minorHAnsi"/>
        </w:rPr>
      </w:pPr>
    </w:p>
    <w:bookmarkEnd w:id="1"/>
    <w:p w:rsidR="009F4162" w:rsidRDefault="00B912CC" w:rsidP="00AD65E1">
      <w:pPr>
        <w:rPr>
          <w:rFonts w:asciiTheme="minorHAnsi" w:hAnsiTheme="minorHAnsi"/>
        </w:rPr>
      </w:pPr>
      <w:r>
        <w:rPr>
          <w:rFonts w:asciiTheme="minorHAnsi" w:hAnsiTheme="minorHAnsi"/>
        </w:rPr>
        <w:t>31</w:t>
      </w:r>
      <w:r w:rsidR="00AD65E1" w:rsidRPr="001D42CA">
        <w:rPr>
          <w:rFonts w:asciiTheme="minorHAnsi" w:hAnsiTheme="minorHAnsi"/>
        </w:rPr>
        <w:t>.</w:t>
      </w:r>
      <w:r w:rsidR="00AD65E1" w:rsidRPr="001D42CA">
        <w:rPr>
          <w:rFonts w:asciiTheme="minorHAnsi" w:hAnsiTheme="minorHAnsi"/>
        </w:rPr>
        <w:tab/>
      </w:r>
      <w:r w:rsidR="001D5FC6" w:rsidRPr="001D42CA">
        <w:rPr>
          <w:rFonts w:asciiTheme="minorHAnsi" w:hAnsiTheme="minorHAnsi"/>
        </w:rPr>
        <w:t>AGREES</w:t>
      </w:r>
      <w:r w:rsidR="004B08CD" w:rsidRPr="001D42CA">
        <w:rPr>
          <w:rFonts w:asciiTheme="minorHAnsi" w:hAnsiTheme="minorHAnsi"/>
        </w:rPr>
        <w:t xml:space="preserve"> to </w:t>
      </w:r>
      <w:r w:rsidR="00FA4977" w:rsidRPr="001D42CA">
        <w:rPr>
          <w:rFonts w:asciiTheme="minorHAnsi" w:hAnsiTheme="minorHAnsi"/>
        </w:rPr>
        <w:t xml:space="preserve">phase out </w:t>
      </w:r>
      <w:r w:rsidR="004B08CD" w:rsidRPr="001D42CA">
        <w:rPr>
          <w:rFonts w:asciiTheme="minorHAnsi" w:hAnsiTheme="minorHAnsi"/>
        </w:rPr>
        <w:t>the Small Grants Fund Programme</w:t>
      </w:r>
      <w:r w:rsidR="000F0E10">
        <w:rPr>
          <w:rFonts w:asciiTheme="minorHAnsi" w:hAnsiTheme="minorHAnsi"/>
        </w:rPr>
        <w:t xml:space="preserve"> </w:t>
      </w:r>
      <w:r w:rsidR="00B3437E" w:rsidRPr="001D42CA">
        <w:rPr>
          <w:rFonts w:asciiTheme="minorHAnsi" w:hAnsiTheme="minorHAnsi"/>
        </w:rPr>
        <w:t>upon exhaustion of its currently available resources</w:t>
      </w:r>
      <w:r w:rsidR="00940B6C" w:rsidRPr="001D42CA">
        <w:rPr>
          <w:rFonts w:asciiTheme="minorHAnsi" w:hAnsiTheme="minorHAnsi"/>
        </w:rPr>
        <w:t>;</w:t>
      </w:r>
      <w:r w:rsidR="00D6650E" w:rsidRPr="001D42CA">
        <w:rPr>
          <w:rFonts w:asciiTheme="minorHAnsi" w:hAnsiTheme="minorHAnsi"/>
        </w:rPr>
        <w:t xml:space="preserve"> and </w:t>
      </w:r>
      <w:r w:rsidR="00003E5E">
        <w:rPr>
          <w:rFonts w:asciiTheme="minorHAnsi" w:hAnsiTheme="minorHAnsi"/>
        </w:rPr>
        <w:t xml:space="preserve">URGES the Secretariat and ENCOURAGES Contracting Parties to seek funding alternatives for </w:t>
      </w:r>
      <w:r w:rsidR="000F0E10">
        <w:rPr>
          <w:rFonts w:asciiTheme="minorHAnsi" w:hAnsiTheme="minorHAnsi"/>
        </w:rPr>
        <w:t>small-scale projects</w:t>
      </w:r>
      <w:r w:rsidR="00003E5E">
        <w:rPr>
          <w:rFonts w:asciiTheme="minorHAnsi" w:hAnsiTheme="minorHAnsi"/>
        </w:rPr>
        <w:t>;</w:t>
      </w:r>
    </w:p>
    <w:p w:rsidR="009F4162" w:rsidRDefault="009F4162" w:rsidP="00AD65E1">
      <w:pPr>
        <w:rPr>
          <w:rFonts w:asciiTheme="minorHAnsi" w:hAnsiTheme="minorHAnsi"/>
        </w:rPr>
      </w:pPr>
    </w:p>
    <w:p w:rsidR="002B4AC9" w:rsidRPr="001D42CA" w:rsidRDefault="00B912CC" w:rsidP="00AD65E1">
      <w:pPr>
        <w:rPr>
          <w:rFonts w:asciiTheme="minorHAnsi" w:hAnsiTheme="minorHAnsi"/>
        </w:rPr>
      </w:pPr>
      <w:r>
        <w:rPr>
          <w:rFonts w:asciiTheme="minorHAnsi" w:hAnsiTheme="minorHAnsi"/>
        </w:rPr>
        <w:t>32</w:t>
      </w:r>
      <w:r w:rsidR="009F4162">
        <w:rPr>
          <w:rFonts w:asciiTheme="minorHAnsi" w:hAnsiTheme="minorHAnsi"/>
        </w:rPr>
        <w:t>.</w:t>
      </w:r>
      <w:r>
        <w:rPr>
          <w:rFonts w:asciiTheme="minorHAnsi" w:hAnsiTheme="minorHAnsi"/>
        </w:rPr>
        <w:tab/>
      </w:r>
      <w:r w:rsidR="00C61012" w:rsidRPr="001D42CA">
        <w:rPr>
          <w:rFonts w:asciiTheme="minorHAnsi" w:hAnsiTheme="minorHAnsi"/>
        </w:rPr>
        <w:t>EXPRESSES gratitude to the government</w:t>
      </w:r>
      <w:r w:rsidR="00382F90" w:rsidRPr="001D42CA">
        <w:rPr>
          <w:rFonts w:asciiTheme="minorHAnsi" w:hAnsiTheme="minorHAnsi"/>
        </w:rPr>
        <w:t>s</w:t>
      </w:r>
      <w:r w:rsidR="00C61012" w:rsidRPr="001D42CA">
        <w:rPr>
          <w:rFonts w:asciiTheme="minorHAnsi" w:hAnsiTheme="minorHAnsi"/>
        </w:rPr>
        <w:t xml:space="preserve"> of Switzerland</w:t>
      </w:r>
      <w:r w:rsidR="00940B6C" w:rsidRPr="001D42CA">
        <w:rPr>
          <w:rFonts w:asciiTheme="minorHAnsi" w:hAnsiTheme="minorHAnsi"/>
        </w:rPr>
        <w:t xml:space="preserve"> and</w:t>
      </w:r>
      <w:r w:rsidR="00C61012" w:rsidRPr="001D42CA">
        <w:rPr>
          <w:rFonts w:asciiTheme="minorHAnsi" w:hAnsiTheme="minorHAnsi"/>
        </w:rPr>
        <w:t xml:space="preserve"> </w:t>
      </w:r>
      <w:r w:rsidR="00382F90" w:rsidRPr="001D42CA">
        <w:rPr>
          <w:rFonts w:asciiTheme="minorHAnsi" w:hAnsiTheme="minorHAnsi"/>
        </w:rPr>
        <w:t xml:space="preserve">the </w:t>
      </w:r>
      <w:r w:rsidR="00C61012" w:rsidRPr="001D42CA">
        <w:rPr>
          <w:rFonts w:asciiTheme="minorHAnsi" w:hAnsiTheme="minorHAnsi"/>
        </w:rPr>
        <w:t>United States of America and to Danone</w:t>
      </w:r>
      <w:r w:rsidR="0078029B" w:rsidRPr="001D42CA">
        <w:rPr>
          <w:rFonts w:asciiTheme="minorHAnsi" w:hAnsiTheme="minorHAnsi"/>
        </w:rPr>
        <w:t>,</w:t>
      </w:r>
      <w:r w:rsidR="00382F90" w:rsidRPr="001D42CA">
        <w:rPr>
          <w:rFonts w:asciiTheme="minorHAnsi" w:hAnsiTheme="minorHAnsi"/>
        </w:rPr>
        <w:t xml:space="preserve"> the</w:t>
      </w:r>
      <w:r w:rsidR="00C61012" w:rsidRPr="001D42CA">
        <w:rPr>
          <w:rFonts w:asciiTheme="minorHAnsi" w:hAnsiTheme="minorHAnsi"/>
        </w:rPr>
        <w:t xml:space="preserve"> MAVA Foundation </w:t>
      </w:r>
      <w:r w:rsidR="0078029B" w:rsidRPr="001D42CA">
        <w:rPr>
          <w:rFonts w:asciiTheme="minorHAnsi" w:hAnsiTheme="minorHAnsi"/>
        </w:rPr>
        <w:t xml:space="preserve">and the Nagao Natural Environment Foundation </w:t>
      </w:r>
      <w:r w:rsidR="00C61012" w:rsidRPr="001D42CA">
        <w:rPr>
          <w:rFonts w:asciiTheme="minorHAnsi" w:hAnsiTheme="minorHAnsi"/>
        </w:rPr>
        <w:t>for their voluntary contributions to non-core activities of the Convention</w:t>
      </w:r>
      <w:r w:rsidR="00940B6C" w:rsidRPr="001D42CA">
        <w:rPr>
          <w:rFonts w:asciiTheme="minorHAnsi" w:hAnsiTheme="minorHAnsi"/>
        </w:rPr>
        <w:t>,</w:t>
      </w:r>
      <w:r w:rsidR="00C61012" w:rsidRPr="001D42CA">
        <w:rPr>
          <w:rFonts w:asciiTheme="minorHAnsi" w:hAnsiTheme="minorHAnsi"/>
        </w:rPr>
        <w:t xml:space="preserve"> nam</w:t>
      </w:r>
      <w:r w:rsidR="00896FD6" w:rsidRPr="001D42CA">
        <w:rPr>
          <w:rFonts w:asciiTheme="minorHAnsi" w:hAnsiTheme="minorHAnsi"/>
        </w:rPr>
        <w:t>ely the Swiss Grant for Africa</w:t>
      </w:r>
      <w:r w:rsidR="008C6E36" w:rsidRPr="001D42CA">
        <w:rPr>
          <w:rFonts w:asciiTheme="minorHAnsi" w:hAnsiTheme="minorHAnsi"/>
        </w:rPr>
        <w:t>,</w:t>
      </w:r>
      <w:r w:rsidR="00C61012" w:rsidRPr="001D42CA">
        <w:rPr>
          <w:rFonts w:asciiTheme="minorHAnsi" w:hAnsiTheme="minorHAnsi"/>
        </w:rPr>
        <w:t xml:space="preserve"> </w:t>
      </w:r>
      <w:r w:rsidR="00940B6C" w:rsidRPr="001D42CA">
        <w:rPr>
          <w:rFonts w:asciiTheme="minorHAnsi" w:hAnsiTheme="minorHAnsi"/>
        </w:rPr>
        <w:t xml:space="preserve">the </w:t>
      </w:r>
      <w:r w:rsidR="00C61012" w:rsidRPr="001D42CA">
        <w:rPr>
          <w:rFonts w:asciiTheme="minorHAnsi" w:hAnsiTheme="minorHAnsi"/>
        </w:rPr>
        <w:t>Wetland</w:t>
      </w:r>
      <w:r w:rsidR="00672D6E" w:rsidRPr="001D42CA">
        <w:rPr>
          <w:rFonts w:asciiTheme="minorHAnsi" w:hAnsiTheme="minorHAnsi"/>
        </w:rPr>
        <w:t>s</w:t>
      </w:r>
      <w:r w:rsidR="00C61012" w:rsidRPr="001D42CA">
        <w:rPr>
          <w:rFonts w:asciiTheme="minorHAnsi" w:hAnsiTheme="minorHAnsi"/>
        </w:rPr>
        <w:t xml:space="preserve"> for the Future</w:t>
      </w:r>
      <w:r w:rsidR="00672D6E" w:rsidRPr="001D42CA">
        <w:rPr>
          <w:rFonts w:asciiTheme="minorHAnsi" w:hAnsiTheme="minorHAnsi"/>
        </w:rPr>
        <w:t xml:space="preserve"> Fund</w:t>
      </w:r>
      <w:r w:rsidR="00B3437E" w:rsidRPr="001D42CA">
        <w:rPr>
          <w:rFonts w:asciiTheme="minorHAnsi" w:hAnsiTheme="minorHAnsi"/>
        </w:rPr>
        <w:t xml:space="preserve">, World Wetlands Day, </w:t>
      </w:r>
      <w:r w:rsidR="00A00F2B" w:rsidRPr="001D42CA">
        <w:rPr>
          <w:rFonts w:asciiTheme="minorHAnsi" w:hAnsiTheme="minorHAnsi"/>
        </w:rPr>
        <w:t>Conservation of the natural and cultural heritage in wetlands</w:t>
      </w:r>
      <w:r w:rsidR="00940B6C" w:rsidRPr="001D42CA">
        <w:rPr>
          <w:rFonts w:asciiTheme="minorHAnsi" w:hAnsiTheme="minorHAnsi"/>
        </w:rPr>
        <w:t>,</w:t>
      </w:r>
      <w:r w:rsidR="008C6E36" w:rsidRPr="001D42CA">
        <w:rPr>
          <w:rFonts w:asciiTheme="minorHAnsi" w:hAnsiTheme="minorHAnsi"/>
        </w:rPr>
        <w:t xml:space="preserve"> and </w:t>
      </w:r>
      <w:r w:rsidR="00940B6C" w:rsidRPr="001D42CA">
        <w:rPr>
          <w:rFonts w:asciiTheme="minorHAnsi" w:hAnsiTheme="minorHAnsi"/>
        </w:rPr>
        <w:t xml:space="preserve">the </w:t>
      </w:r>
      <w:r w:rsidR="008C6E36" w:rsidRPr="001D42CA">
        <w:rPr>
          <w:rFonts w:asciiTheme="minorHAnsi" w:hAnsiTheme="minorHAnsi"/>
        </w:rPr>
        <w:t>Nagao Wetland Fund</w:t>
      </w:r>
      <w:r w:rsidR="00B3437E" w:rsidRPr="001D42CA">
        <w:rPr>
          <w:rFonts w:asciiTheme="minorHAnsi" w:hAnsiTheme="minorHAnsi"/>
        </w:rPr>
        <w:t>, respectively</w:t>
      </w:r>
      <w:r w:rsidR="00382F90" w:rsidRPr="001D42CA">
        <w:rPr>
          <w:rFonts w:asciiTheme="minorHAnsi" w:hAnsiTheme="minorHAnsi"/>
        </w:rPr>
        <w:t>;</w:t>
      </w:r>
    </w:p>
    <w:p w:rsidR="007D064F" w:rsidRPr="001D42CA" w:rsidRDefault="007D064F" w:rsidP="00AD65E1">
      <w:pPr>
        <w:rPr>
          <w:rFonts w:asciiTheme="minorHAnsi" w:hAnsiTheme="minorHAnsi"/>
        </w:rPr>
      </w:pPr>
    </w:p>
    <w:p w:rsidR="00B87A76" w:rsidRPr="001D42CA" w:rsidRDefault="00B912CC" w:rsidP="00AD65E1">
      <w:pPr>
        <w:rPr>
          <w:rFonts w:asciiTheme="minorHAnsi" w:hAnsiTheme="minorHAnsi"/>
        </w:rPr>
      </w:pPr>
      <w:r>
        <w:rPr>
          <w:rFonts w:asciiTheme="minorHAnsi" w:hAnsiTheme="minorHAnsi"/>
        </w:rPr>
        <w:t>33</w:t>
      </w:r>
      <w:r w:rsidR="00AD65E1" w:rsidRPr="001D42CA">
        <w:rPr>
          <w:rFonts w:asciiTheme="minorHAnsi" w:hAnsiTheme="minorHAnsi"/>
        </w:rPr>
        <w:t>.</w:t>
      </w:r>
      <w:r w:rsidR="00AD65E1" w:rsidRPr="001D42CA">
        <w:rPr>
          <w:rFonts w:asciiTheme="minorHAnsi" w:hAnsiTheme="minorHAnsi"/>
        </w:rPr>
        <w:tab/>
      </w:r>
      <w:r w:rsidR="00F80085" w:rsidRPr="001D42CA">
        <w:rPr>
          <w:rFonts w:asciiTheme="minorHAnsi" w:hAnsiTheme="minorHAnsi"/>
        </w:rPr>
        <w:t>REAFFIRMS the decision taken at COP11 (</w:t>
      </w:r>
      <w:r w:rsidR="00EF27A8">
        <w:rPr>
          <w:rFonts w:asciiTheme="minorHAnsi" w:hAnsiTheme="minorHAnsi"/>
        </w:rPr>
        <w:t xml:space="preserve">in </w:t>
      </w:r>
      <w:r w:rsidR="00F80085" w:rsidRPr="001D42CA">
        <w:rPr>
          <w:rFonts w:asciiTheme="minorHAnsi" w:hAnsiTheme="minorHAnsi"/>
        </w:rPr>
        <w:t>Resolution XI.2</w:t>
      </w:r>
      <w:r w:rsidR="005004A7" w:rsidRPr="001D42CA">
        <w:rPr>
          <w:rFonts w:asciiTheme="minorHAnsi" w:hAnsiTheme="minorHAnsi"/>
        </w:rPr>
        <w:t xml:space="preserve"> on </w:t>
      </w:r>
      <w:r w:rsidR="005004A7" w:rsidRPr="001D42CA">
        <w:rPr>
          <w:rFonts w:asciiTheme="minorHAnsi" w:hAnsiTheme="minorHAnsi"/>
          <w:i/>
        </w:rPr>
        <w:t>Financial and budgetary matters</w:t>
      </w:r>
      <w:r w:rsidR="00F80085" w:rsidRPr="001D42CA">
        <w:rPr>
          <w:rFonts w:asciiTheme="minorHAnsi" w:hAnsiTheme="minorHAnsi"/>
        </w:rPr>
        <w:t>)</w:t>
      </w:r>
      <w:r w:rsidR="004F69FF" w:rsidRPr="001D42CA">
        <w:rPr>
          <w:rFonts w:asciiTheme="minorHAnsi" w:hAnsiTheme="minorHAnsi"/>
        </w:rPr>
        <w:t xml:space="preserve"> </w:t>
      </w:r>
      <w:r w:rsidR="00B87A76" w:rsidRPr="001D42CA">
        <w:rPr>
          <w:rFonts w:asciiTheme="minorHAnsi" w:hAnsiTheme="minorHAnsi"/>
        </w:rPr>
        <w:t>that the Reserve Fund:</w:t>
      </w:r>
      <w:r w:rsidR="00C6757F" w:rsidRPr="001D42CA">
        <w:rPr>
          <w:rFonts w:asciiTheme="minorHAnsi" w:hAnsiTheme="minorHAnsi"/>
        </w:rPr>
        <w:t xml:space="preserve"> </w:t>
      </w:r>
    </w:p>
    <w:p w:rsidR="00B87A76" w:rsidRPr="001D42CA" w:rsidRDefault="00B87A76" w:rsidP="00AD65E1">
      <w:pPr>
        <w:pStyle w:val="MGfulltext"/>
        <w:numPr>
          <w:ilvl w:val="1"/>
          <w:numId w:val="30"/>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provides for unforeseen and unavoidable expenditures;</w:t>
      </w:r>
    </w:p>
    <w:p w:rsidR="00C6757F" w:rsidRPr="001D42CA" w:rsidRDefault="00C6757F" w:rsidP="00AD65E1">
      <w:pPr>
        <w:pStyle w:val="MGfulltext"/>
        <w:numPr>
          <w:ilvl w:val="1"/>
          <w:numId w:val="30"/>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receives realized triennial core budget surpluses (or deficits);</w:t>
      </w:r>
    </w:p>
    <w:p w:rsidR="00B87A76" w:rsidRPr="001D42CA" w:rsidRDefault="00B87A76" w:rsidP="00AD65E1">
      <w:pPr>
        <w:pStyle w:val="MGfulltext"/>
        <w:numPr>
          <w:ilvl w:val="1"/>
          <w:numId w:val="30"/>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should not be lower than 6% of t</w:t>
      </w:r>
      <w:r w:rsidR="00AA063C" w:rsidRPr="001D42CA">
        <w:rPr>
          <w:rFonts w:asciiTheme="minorHAnsi" w:eastAsia="Batang" w:hAnsiTheme="minorHAnsi" w:cs="Times New Roman"/>
          <w:sz w:val="22"/>
          <w:szCs w:val="22"/>
          <w:lang w:val="en-GB"/>
        </w:rPr>
        <w:t>h</w:t>
      </w:r>
      <w:r w:rsidRPr="001D42CA">
        <w:rPr>
          <w:rFonts w:asciiTheme="minorHAnsi" w:eastAsia="Batang" w:hAnsiTheme="minorHAnsi" w:cs="Times New Roman"/>
          <w:sz w:val="22"/>
          <w:szCs w:val="22"/>
          <w:lang w:val="en-GB"/>
        </w:rPr>
        <w:t>e annual core budget of the Convention and not greater than 15%;</w:t>
      </w:r>
      <w:r w:rsidR="00EF27A8">
        <w:rPr>
          <w:rFonts w:asciiTheme="minorHAnsi" w:eastAsia="Batang" w:hAnsiTheme="minorHAnsi" w:cs="Times New Roman"/>
          <w:sz w:val="22"/>
          <w:szCs w:val="22"/>
          <w:lang w:val="en-GB"/>
        </w:rPr>
        <w:t xml:space="preserve"> and</w:t>
      </w:r>
    </w:p>
    <w:p w:rsidR="00B87A76" w:rsidRPr="001D42CA" w:rsidRDefault="00B87A76" w:rsidP="00AD65E1">
      <w:pPr>
        <w:pStyle w:val="MGfulltext"/>
        <w:numPr>
          <w:ilvl w:val="1"/>
          <w:numId w:val="30"/>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should be administered by the Secretary General with the approval of the Subgroup on Finance established by the Standing Committee;</w:t>
      </w:r>
    </w:p>
    <w:p w:rsidR="00422BD2" w:rsidRPr="001D42CA" w:rsidRDefault="00422BD2" w:rsidP="00A616A2">
      <w:pPr>
        <w:ind w:left="426" w:hanging="426"/>
        <w:rPr>
          <w:rFonts w:asciiTheme="minorHAnsi" w:hAnsiTheme="minorHAnsi"/>
        </w:rPr>
      </w:pPr>
    </w:p>
    <w:p w:rsidR="00DD4FC4" w:rsidRPr="001D42CA" w:rsidRDefault="00B912CC" w:rsidP="00AD65E1">
      <w:pPr>
        <w:rPr>
          <w:rFonts w:asciiTheme="minorHAnsi" w:hAnsiTheme="minorHAnsi"/>
        </w:rPr>
      </w:pPr>
      <w:r>
        <w:rPr>
          <w:rFonts w:asciiTheme="minorHAnsi" w:hAnsiTheme="minorHAnsi"/>
        </w:rPr>
        <w:t>34</w:t>
      </w:r>
      <w:r w:rsidR="00AD65E1" w:rsidRPr="001D42CA">
        <w:rPr>
          <w:rFonts w:asciiTheme="minorHAnsi" w:hAnsiTheme="minorHAnsi"/>
        </w:rPr>
        <w:tab/>
      </w:r>
      <w:r w:rsidR="0046771B" w:rsidRPr="001D42CA">
        <w:rPr>
          <w:rFonts w:asciiTheme="minorHAnsi" w:hAnsiTheme="minorHAnsi"/>
        </w:rPr>
        <w:t xml:space="preserve">REQUESTS the Secretariat to endeavour to maintain the Reserve Fund over the 2019-2021 triennium and to report annually to the Standing Committee on </w:t>
      </w:r>
      <w:r w:rsidR="005F6AE1" w:rsidRPr="001D42CA">
        <w:rPr>
          <w:rFonts w:asciiTheme="minorHAnsi" w:hAnsiTheme="minorHAnsi"/>
        </w:rPr>
        <w:t>its</w:t>
      </w:r>
      <w:r w:rsidR="0046771B" w:rsidRPr="001D42CA">
        <w:rPr>
          <w:rFonts w:asciiTheme="minorHAnsi" w:hAnsiTheme="minorHAnsi"/>
        </w:rPr>
        <w:t xml:space="preserve"> status and </w:t>
      </w:r>
      <w:r w:rsidR="005F6AE1" w:rsidRPr="001D42CA">
        <w:rPr>
          <w:rFonts w:asciiTheme="minorHAnsi" w:hAnsiTheme="minorHAnsi"/>
        </w:rPr>
        <w:t xml:space="preserve">to seek the concurrence of the </w:t>
      </w:r>
      <w:r w:rsidR="0046771B" w:rsidRPr="001D42CA">
        <w:rPr>
          <w:rFonts w:asciiTheme="minorHAnsi" w:hAnsiTheme="minorHAnsi"/>
        </w:rPr>
        <w:t>Subgroup on Finance prior to any use of the Fund</w:t>
      </w:r>
      <w:r w:rsidR="00E17EE6" w:rsidRPr="001D42CA">
        <w:rPr>
          <w:rFonts w:asciiTheme="minorHAnsi" w:hAnsiTheme="minorHAnsi"/>
        </w:rPr>
        <w:t>;</w:t>
      </w:r>
      <w:r w:rsidR="0046771B" w:rsidRPr="001D42CA">
        <w:rPr>
          <w:rFonts w:asciiTheme="minorHAnsi" w:hAnsiTheme="minorHAnsi"/>
        </w:rPr>
        <w:t xml:space="preserve"> </w:t>
      </w:r>
    </w:p>
    <w:p w:rsidR="00F80085" w:rsidRPr="001D42CA" w:rsidRDefault="00F80085" w:rsidP="00AD65E1">
      <w:pPr>
        <w:rPr>
          <w:rFonts w:asciiTheme="minorHAnsi" w:hAnsiTheme="minorHAnsi"/>
        </w:rPr>
      </w:pPr>
    </w:p>
    <w:p w:rsidR="00F80085" w:rsidRPr="001D42CA" w:rsidRDefault="00B912CC" w:rsidP="00AD65E1">
      <w:pPr>
        <w:rPr>
          <w:rFonts w:asciiTheme="minorHAnsi" w:hAnsiTheme="minorHAnsi"/>
        </w:rPr>
      </w:pPr>
      <w:r>
        <w:rPr>
          <w:rFonts w:asciiTheme="minorHAnsi" w:hAnsiTheme="minorHAnsi"/>
        </w:rPr>
        <w:t>35</w:t>
      </w:r>
      <w:r w:rsidR="000C1C0D" w:rsidRPr="001D42CA">
        <w:rPr>
          <w:rFonts w:asciiTheme="minorHAnsi" w:hAnsiTheme="minorHAnsi"/>
        </w:rPr>
        <w:t>.</w:t>
      </w:r>
      <w:r w:rsidR="004F69FF" w:rsidRPr="001D42CA">
        <w:rPr>
          <w:rFonts w:asciiTheme="minorHAnsi" w:hAnsiTheme="minorHAnsi"/>
        </w:rPr>
        <w:tab/>
      </w:r>
      <w:r w:rsidR="00F80085" w:rsidRPr="001D42CA">
        <w:rPr>
          <w:rFonts w:asciiTheme="minorHAnsi" w:hAnsiTheme="minorHAnsi"/>
        </w:rPr>
        <w:t>Also AUTHORIZES the Secretary General, within the rules of IUCN, to adjust the staffing levels</w:t>
      </w:r>
      <w:r w:rsidR="00771E27" w:rsidRPr="001D42CA">
        <w:rPr>
          <w:rFonts w:asciiTheme="minorHAnsi" w:hAnsiTheme="minorHAnsi"/>
        </w:rPr>
        <w:t>,</w:t>
      </w:r>
      <w:r w:rsidR="00F80085" w:rsidRPr="001D42CA">
        <w:rPr>
          <w:rFonts w:asciiTheme="minorHAnsi" w:hAnsiTheme="minorHAnsi"/>
        </w:rPr>
        <w:t xml:space="preserve"> numbers and structure of the Secretariat </w:t>
      </w:r>
      <w:r w:rsidR="00F27FD2">
        <w:rPr>
          <w:rFonts w:asciiTheme="minorHAnsi" w:hAnsiTheme="minorHAnsi"/>
        </w:rPr>
        <w:t xml:space="preserve">presented </w:t>
      </w:r>
      <w:r w:rsidR="00F80085" w:rsidRPr="001D42CA">
        <w:rPr>
          <w:rFonts w:asciiTheme="minorHAnsi" w:hAnsiTheme="minorHAnsi"/>
        </w:rPr>
        <w:t xml:space="preserve">in Annex 4, provided </w:t>
      </w:r>
      <w:r w:rsidR="00F27FD2">
        <w:rPr>
          <w:rFonts w:asciiTheme="minorHAnsi" w:hAnsiTheme="minorHAnsi"/>
        </w:rPr>
        <w:t xml:space="preserve">that the adjustments </w:t>
      </w:r>
      <w:r w:rsidR="00F80085" w:rsidRPr="001D42CA">
        <w:rPr>
          <w:rFonts w:asciiTheme="minorHAnsi" w:hAnsiTheme="minorHAnsi"/>
        </w:rPr>
        <w:t xml:space="preserve">are within the costs indicated and </w:t>
      </w:r>
      <w:r w:rsidR="00F27FD2">
        <w:rPr>
          <w:rFonts w:asciiTheme="minorHAnsi" w:hAnsiTheme="minorHAnsi"/>
        </w:rPr>
        <w:t xml:space="preserve">made </w:t>
      </w:r>
      <w:r w:rsidR="00F80085" w:rsidRPr="001D42CA">
        <w:rPr>
          <w:rFonts w:asciiTheme="minorHAnsi" w:hAnsiTheme="minorHAnsi"/>
        </w:rPr>
        <w:t xml:space="preserve">in accordance with the 1993 </w:t>
      </w:r>
      <w:r w:rsidR="00771E27" w:rsidRPr="001D42CA">
        <w:rPr>
          <w:rFonts w:asciiTheme="minorHAnsi" w:hAnsiTheme="minorHAnsi"/>
          <w:i/>
        </w:rPr>
        <w:t>Delegation of Authority to the Secretary General of the Convention on Wetlands</w:t>
      </w:r>
      <w:r w:rsidR="00771E27" w:rsidRPr="001D42CA">
        <w:rPr>
          <w:rFonts w:asciiTheme="minorHAnsi" w:hAnsiTheme="minorHAnsi"/>
        </w:rPr>
        <w:t xml:space="preserve"> </w:t>
      </w:r>
      <w:r w:rsidR="002F5502" w:rsidRPr="001D42CA">
        <w:rPr>
          <w:rFonts w:asciiTheme="minorHAnsi" w:hAnsiTheme="minorHAnsi"/>
        </w:rPr>
        <w:t xml:space="preserve">and its </w:t>
      </w:r>
      <w:r w:rsidR="00771E27" w:rsidRPr="001D42CA">
        <w:rPr>
          <w:rFonts w:asciiTheme="minorHAnsi" w:hAnsiTheme="minorHAnsi"/>
          <w:i/>
        </w:rPr>
        <w:t>Supplementary Note</w:t>
      </w:r>
      <w:r w:rsidR="00F80085" w:rsidRPr="001D42CA">
        <w:rPr>
          <w:rFonts w:asciiTheme="minorHAnsi" w:hAnsiTheme="minorHAnsi"/>
        </w:rPr>
        <w:t>;</w:t>
      </w:r>
    </w:p>
    <w:p w:rsidR="004F69FF" w:rsidRPr="001D42CA" w:rsidRDefault="004F69FF" w:rsidP="00AD65E1">
      <w:pPr>
        <w:rPr>
          <w:rFonts w:asciiTheme="minorHAnsi" w:hAnsiTheme="minorHAnsi"/>
        </w:rPr>
      </w:pPr>
    </w:p>
    <w:p w:rsidR="00F80085" w:rsidRPr="001D42CA" w:rsidRDefault="00B912CC" w:rsidP="00AD65E1">
      <w:pPr>
        <w:rPr>
          <w:rFonts w:asciiTheme="minorHAnsi" w:hAnsiTheme="minorHAnsi"/>
        </w:rPr>
      </w:pPr>
      <w:r>
        <w:rPr>
          <w:rFonts w:asciiTheme="minorHAnsi" w:hAnsiTheme="minorHAnsi"/>
        </w:rPr>
        <w:t>36</w:t>
      </w:r>
      <w:r w:rsidR="00F80085" w:rsidRPr="001D42CA">
        <w:rPr>
          <w:rFonts w:asciiTheme="minorHAnsi" w:hAnsiTheme="minorHAnsi"/>
        </w:rPr>
        <w:t>.</w:t>
      </w:r>
      <w:r w:rsidR="004F69FF" w:rsidRPr="001D42CA">
        <w:rPr>
          <w:rFonts w:asciiTheme="minorHAnsi" w:hAnsiTheme="minorHAnsi"/>
        </w:rPr>
        <w:tab/>
      </w:r>
      <w:r w:rsidR="00F80085" w:rsidRPr="001D42CA">
        <w:rPr>
          <w:rFonts w:asciiTheme="minorHAnsi" w:hAnsiTheme="minorHAnsi"/>
        </w:rPr>
        <w:t xml:space="preserve">NOTES with appreciation the transparency and accountability regarding Secretariat operations that the Secretary General has fostered during the </w:t>
      </w:r>
      <w:r w:rsidR="00771E27" w:rsidRPr="001D42CA">
        <w:rPr>
          <w:rFonts w:asciiTheme="minorHAnsi" w:hAnsiTheme="minorHAnsi"/>
        </w:rPr>
        <w:t xml:space="preserve">past </w:t>
      </w:r>
      <w:r w:rsidR="00F80085" w:rsidRPr="001D42CA">
        <w:rPr>
          <w:rFonts w:asciiTheme="minorHAnsi" w:hAnsiTheme="minorHAnsi"/>
        </w:rPr>
        <w:t>triennium</w:t>
      </w:r>
      <w:r w:rsidR="00771E27" w:rsidRPr="001D42CA">
        <w:rPr>
          <w:rFonts w:asciiTheme="minorHAnsi" w:hAnsiTheme="minorHAnsi"/>
        </w:rPr>
        <w:t>;</w:t>
      </w:r>
      <w:r w:rsidR="00F80085" w:rsidRPr="001D42CA">
        <w:rPr>
          <w:rFonts w:asciiTheme="minorHAnsi" w:hAnsiTheme="minorHAnsi"/>
        </w:rPr>
        <w:t xml:space="preserve"> and REQUESTS</w:t>
      </w:r>
      <w:r w:rsidR="00FE34A2">
        <w:rPr>
          <w:rFonts w:asciiTheme="minorHAnsi" w:hAnsiTheme="minorHAnsi"/>
        </w:rPr>
        <w:t>,</w:t>
      </w:r>
      <w:r w:rsidR="00F80085" w:rsidRPr="001D42CA">
        <w:rPr>
          <w:rFonts w:asciiTheme="minorHAnsi" w:hAnsiTheme="minorHAnsi"/>
        </w:rPr>
        <w:t xml:space="preserve"> as a means to further enhance these efforts</w:t>
      </w:r>
      <w:r w:rsidR="00FE34A2">
        <w:rPr>
          <w:rFonts w:asciiTheme="minorHAnsi" w:hAnsiTheme="minorHAnsi"/>
        </w:rPr>
        <w:t>,</w:t>
      </w:r>
      <w:r w:rsidR="00F80085" w:rsidRPr="001D42CA">
        <w:rPr>
          <w:rFonts w:asciiTheme="minorHAnsi" w:hAnsiTheme="minorHAnsi"/>
        </w:rPr>
        <w:t xml:space="preserve"> that the Secretar</w:t>
      </w:r>
      <w:r w:rsidR="00B1292C">
        <w:rPr>
          <w:rFonts w:asciiTheme="minorHAnsi" w:hAnsiTheme="minorHAnsi"/>
        </w:rPr>
        <w:t>iat</w:t>
      </w:r>
      <w:r w:rsidR="0051153F">
        <w:rPr>
          <w:rFonts w:asciiTheme="minorHAnsi" w:hAnsiTheme="minorHAnsi"/>
        </w:rPr>
        <w:t xml:space="preserve"> </w:t>
      </w:r>
      <w:r w:rsidR="00B1292C">
        <w:rPr>
          <w:rFonts w:asciiTheme="minorHAnsi" w:hAnsiTheme="minorHAnsi"/>
        </w:rPr>
        <w:t>establish</w:t>
      </w:r>
      <w:r w:rsidR="00F80085" w:rsidRPr="001D42CA">
        <w:rPr>
          <w:rFonts w:asciiTheme="minorHAnsi" w:hAnsiTheme="minorHAnsi"/>
        </w:rPr>
        <w:t xml:space="preserve"> a </w:t>
      </w:r>
      <w:r w:rsidR="00FE34A2">
        <w:rPr>
          <w:rFonts w:asciiTheme="minorHAnsi" w:hAnsiTheme="minorHAnsi"/>
        </w:rPr>
        <w:t xml:space="preserve">section </w:t>
      </w:r>
      <w:r w:rsidR="00F80085" w:rsidRPr="001D42CA">
        <w:rPr>
          <w:rFonts w:asciiTheme="minorHAnsi" w:hAnsiTheme="minorHAnsi"/>
        </w:rPr>
        <w:t xml:space="preserve">of the Convention website </w:t>
      </w:r>
      <w:r w:rsidR="00B1292C">
        <w:rPr>
          <w:rFonts w:asciiTheme="minorHAnsi" w:hAnsiTheme="minorHAnsi"/>
        </w:rPr>
        <w:t xml:space="preserve">to publish </w:t>
      </w:r>
      <w:r w:rsidR="00F80085" w:rsidRPr="001D42CA">
        <w:rPr>
          <w:rFonts w:asciiTheme="minorHAnsi" w:hAnsiTheme="minorHAnsi"/>
        </w:rPr>
        <w:t>information to ensure transparency and accountability</w:t>
      </w:r>
      <w:r w:rsidR="00B1292C">
        <w:rPr>
          <w:rFonts w:asciiTheme="minorHAnsi" w:hAnsiTheme="minorHAnsi"/>
        </w:rPr>
        <w:t>,</w:t>
      </w:r>
      <w:r w:rsidR="00F80085" w:rsidRPr="001D42CA">
        <w:rPr>
          <w:rFonts w:asciiTheme="minorHAnsi" w:hAnsiTheme="minorHAnsi"/>
        </w:rPr>
        <w:t xml:space="preserve"> including </w:t>
      </w:r>
      <w:r w:rsidR="00F80085" w:rsidRPr="001D42CA">
        <w:rPr>
          <w:rFonts w:asciiTheme="minorHAnsi" w:hAnsiTheme="minorHAnsi"/>
          <w:i/>
        </w:rPr>
        <w:t>inter alia</w:t>
      </w:r>
      <w:r w:rsidR="00771E27" w:rsidRPr="001D42CA">
        <w:rPr>
          <w:rFonts w:asciiTheme="minorHAnsi" w:hAnsiTheme="minorHAnsi"/>
        </w:rPr>
        <w:t>:</w:t>
      </w:r>
      <w:r w:rsidR="00F80085" w:rsidRPr="001D42CA">
        <w:rPr>
          <w:rFonts w:asciiTheme="minorHAnsi" w:hAnsiTheme="minorHAnsi"/>
        </w:rPr>
        <w:t xml:space="preserve"> completed and accepted audit reports</w:t>
      </w:r>
      <w:r w:rsidR="00771E27" w:rsidRPr="001D42CA">
        <w:rPr>
          <w:rFonts w:asciiTheme="minorHAnsi" w:hAnsiTheme="minorHAnsi"/>
        </w:rPr>
        <w:t>;</w:t>
      </w:r>
      <w:r w:rsidR="00F80085" w:rsidRPr="001D42CA">
        <w:rPr>
          <w:rFonts w:asciiTheme="minorHAnsi" w:hAnsiTheme="minorHAnsi"/>
        </w:rPr>
        <w:t xml:space="preserve"> financial </w:t>
      </w:r>
      <w:r w:rsidR="002F5502" w:rsidRPr="001D42CA">
        <w:rPr>
          <w:rFonts w:asciiTheme="minorHAnsi" w:hAnsiTheme="minorHAnsi"/>
        </w:rPr>
        <w:t xml:space="preserve">rules and </w:t>
      </w:r>
      <w:r w:rsidR="00F80085" w:rsidRPr="001D42CA">
        <w:rPr>
          <w:rFonts w:asciiTheme="minorHAnsi" w:hAnsiTheme="minorHAnsi"/>
        </w:rPr>
        <w:t>regulations</w:t>
      </w:r>
      <w:r w:rsidR="00771E27" w:rsidRPr="001D42CA">
        <w:rPr>
          <w:rFonts w:asciiTheme="minorHAnsi" w:hAnsiTheme="minorHAnsi"/>
        </w:rPr>
        <w:t>;</w:t>
      </w:r>
      <w:r w:rsidR="00F80085" w:rsidRPr="001D42CA">
        <w:rPr>
          <w:rFonts w:asciiTheme="minorHAnsi" w:hAnsiTheme="minorHAnsi"/>
        </w:rPr>
        <w:t xml:space="preserve"> annual reports</w:t>
      </w:r>
      <w:r w:rsidR="00771E27" w:rsidRPr="001D42CA">
        <w:rPr>
          <w:rFonts w:asciiTheme="minorHAnsi" w:hAnsiTheme="minorHAnsi"/>
        </w:rPr>
        <w:t xml:space="preserve"> of the Secretary General to the Standing Committee;</w:t>
      </w:r>
      <w:r w:rsidR="00F80085" w:rsidRPr="001D42CA">
        <w:rPr>
          <w:rFonts w:asciiTheme="minorHAnsi" w:hAnsiTheme="minorHAnsi"/>
        </w:rPr>
        <w:t xml:space="preserve"> procedures </w:t>
      </w:r>
      <w:r w:rsidR="00771E27" w:rsidRPr="001D42CA">
        <w:rPr>
          <w:rFonts w:asciiTheme="minorHAnsi" w:hAnsiTheme="minorHAnsi"/>
        </w:rPr>
        <w:t xml:space="preserve">for engagement </w:t>
      </w:r>
      <w:r w:rsidR="00F80085" w:rsidRPr="001D42CA">
        <w:rPr>
          <w:rFonts w:asciiTheme="minorHAnsi" w:hAnsiTheme="minorHAnsi"/>
        </w:rPr>
        <w:t>with the private sector</w:t>
      </w:r>
      <w:r w:rsidR="00771E27" w:rsidRPr="001D42CA">
        <w:rPr>
          <w:rFonts w:asciiTheme="minorHAnsi" w:hAnsiTheme="minorHAnsi"/>
        </w:rPr>
        <w:t>;</w:t>
      </w:r>
      <w:r w:rsidR="00F80085" w:rsidRPr="001D42CA">
        <w:rPr>
          <w:rFonts w:asciiTheme="minorHAnsi" w:hAnsiTheme="minorHAnsi"/>
        </w:rPr>
        <w:t xml:space="preserve"> materials related to </w:t>
      </w:r>
      <w:r w:rsidR="00771E27" w:rsidRPr="001D42CA">
        <w:rPr>
          <w:rFonts w:asciiTheme="minorHAnsi" w:hAnsiTheme="minorHAnsi"/>
        </w:rPr>
        <w:t xml:space="preserve">staff </w:t>
      </w:r>
      <w:r w:rsidR="00F80085" w:rsidRPr="001D42CA">
        <w:rPr>
          <w:rFonts w:asciiTheme="minorHAnsi" w:hAnsiTheme="minorHAnsi"/>
        </w:rPr>
        <w:t>codes of conduct and professional ethics</w:t>
      </w:r>
      <w:r w:rsidR="00771E27" w:rsidRPr="001D42CA">
        <w:rPr>
          <w:rFonts w:asciiTheme="minorHAnsi" w:hAnsiTheme="minorHAnsi"/>
        </w:rPr>
        <w:t xml:space="preserve">; </w:t>
      </w:r>
      <w:r w:rsidR="00F80085" w:rsidRPr="001D42CA">
        <w:rPr>
          <w:rFonts w:asciiTheme="minorHAnsi" w:hAnsiTheme="minorHAnsi"/>
        </w:rPr>
        <w:t>the 1993 delegation of authority</w:t>
      </w:r>
      <w:r w:rsidR="002F5502" w:rsidRPr="001D42CA">
        <w:rPr>
          <w:rFonts w:asciiTheme="minorHAnsi" w:hAnsiTheme="minorHAnsi"/>
        </w:rPr>
        <w:t xml:space="preserve"> and its supplementary note</w:t>
      </w:r>
      <w:r w:rsidR="00771E27" w:rsidRPr="001D42CA">
        <w:rPr>
          <w:rFonts w:asciiTheme="minorHAnsi" w:hAnsiTheme="minorHAnsi"/>
        </w:rPr>
        <w:t xml:space="preserve">; </w:t>
      </w:r>
      <w:r w:rsidR="00F80085" w:rsidRPr="001D42CA">
        <w:rPr>
          <w:rFonts w:asciiTheme="minorHAnsi" w:hAnsiTheme="minorHAnsi"/>
        </w:rPr>
        <w:t>anti-fraud policies</w:t>
      </w:r>
      <w:r w:rsidR="00771E27" w:rsidRPr="001D42CA">
        <w:rPr>
          <w:rFonts w:asciiTheme="minorHAnsi" w:hAnsiTheme="minorHAnsi"/>
        </w:rPr>
        <w:t xml:space="preserve">; </w:t>
      </w:r>
      <w:r w:rsidR="00F80085" w:rsidRPr="001D42CA">
        <w:rPr>
          <w:rFonts w:asciiTheme="minorHAnsi" w:hAnsiTheme="minorHAnsi"/>
        </w:rPr>
        <w:t>anti-harassment policies</w:t>
      </w:r>
      <w:r w:rsidR="00771E27" w:rsidRPr="001D42CA">
        <w:rPr>
          <w:rFonts w:asciiTheme="minorHAnsi" w:hAnsiTheme="minorHAnsi"/>
        </w:rPr>
        <w:t xml:space="preserve">; </w:t>
      </w:r>
      <w:r w:rsidR="00F80085" w:rsidRPr="001D42CA">
        <w:rPr>
          <w:rFonts w:asciiTheme="minorHAnsi" w:hAnsiTheme="minorHAnsi"/>
        </w:rPr>
        <w:t>whistle-blower rules and protections</w:t>
      </w:r>
      <w:r w:rsidR="00771E27" w:rsidRPr="001D42CA">
        <w:rPr>
          <w:rFonts w:asciiTheme="minorHAnsi" w:hAnsiTheme="minorHAnsi"/>
        </w:rPr>
        <w:t xml:space="preserve">; </w:t>
      </w:r>
      <w:r w:rsidR="00B1292C">
        <w:rPr>
          <w:rFonts w:asciiTheme="minorHAnsi" w:hAnsiTheme="minorHAnsi"/>
        </w:rPr>
        <w:t xml:space="preserve">policies on </w:t>
      </w:r>
      <w:r w:rsidR="00F80085" w:rsidRPr="001D42CA">
        <w:rPr>
          <w:rFonts w:asciiTheme="minorHAnsi" w:hAnsiTheme="minorHAnsi"/>
        </w:rPr>
        <w:t>conflict of interest</w:t>
      </w:r>
      <w:r w:rsidR="00771E27" w:rsidRPr="001D42CA">
        <w:rPr>
          <w:rFonts w:asciiTheme="minorHAnsi" w:hAnsiTheme="minorHAnsi"/>
        </w:rPr>
        <w:t xml:space="preserve">; </w:t>
      </w:r>
      <w:r w:rsidR="00B1292C">
        <w:rPr>
          <w:rFonts w:asciiTheme="minorHAnsi" w:hAnsiTheme="minorHAnsi"/>
        </w:rPr>
        <w:t xml:space="preserve">policies on </w:t>
      </w:r>
      <w:r w:rsidR="00F80085" w:rsidRPr="001D42CA">
        <w:rPr>
          <w:rFonts w:asciiTheme="minorHAnsi" w:hAnsiTheme="minorHAnsi"/>
        </w:rPr>
        <w:t>gender equity and equality</w:t>
      </w:r>
      <w:r w:rsidR="00771E27" w:rsidRPr="001D42CA">
        <w:rPr>
          <w:rFonts w:asciiTheme="minorHAnsi" w:hAnsiTheme="minorHAnsi"/>
        </w:rPr>
        <w:t>;</w:t>
      </w:r>
      <w:r w:rsidR="00F80085" w:rsidRPr="001D42CA">
        <w:rPr>
          <w:rFonts w:asciiTheme="minorHAnsi" w:hAnsiTheme="minorHAnsi"/>
        </w:rPr>
        <w:t xml:space="preserve"> </w:t>
      </w:r>
      <w:r w:rsidR="00771E27" w:rsidRPr="001D42CA">
        <w:rPr>
          <w:rFonts w:asciiTheme="minorHAnsi" w:hAnsiTheme="minorHAnsi"/>
        </w:rPr>
        <w:t xml:space="preserve">and </w:t>
      </w:r>
      <w:r w:rsidR="00F80085" w:rsidRPr="001D42CA">
        <w:rPr>
          <w:rFonts w:asciiTheme="minorHAnsi" w:hAnsiTheme="minorHAnsi"/>
        </w:rPr>
        <w:t>any other relevant information;</w:t>
      </w:r>
    </w:p>
    <w:p w:rsidR="0046771B" w:rsidRPr="001D42CA" w:rsidRDefault="0046771B" w:rsidP="00AD65E1">
      <w:pPr>
        <w:rPr>
          <w:rFonts w:asciiTheme="minorHAnsi" w:hAnsiTheme="minorHAnsi"/>
        </w:rPr>
      </w:pPr>
    </w:p>
    <w:p w:rsidR="008C6E36" w:rsidRPr="001D42CA" w:rsidRDefault="007B6A43" w:rsidP="00AD65E1">
      <w:pPr>
        <w:rPr>
          <w:rFonts w:asciiTheme="minorHAnsi" w:hAnsiTheme="minorHAnsi"/>
        </w:rPr>
      </w:pPr>
      <w:r w:rsidRPr="001D42CA">
        <w:rPr>
          <w:rFonts w:asciiTheme="minorHAnsi" w:hAnsiTheme="minorHAnsi"/>
        </w:rPr>
        <w:t>3</w:t>
      </w:r>
      <w:r w:rsidR="00B912CC">
        <w:rPr>
          <w:rFonts w:asciiTheme="minorHAnsi" w:hAnsiTheme="minorHAnsi"/>
        </w:rPr>
        <w:t>7</w:t>
      </w:r>
      <w:r w:rsidR="00AD65E1" w:rsidRPr="001D42CA">
        <w:rPr>
          <w:rFonts w:asciiTheme="minorHAnsi" w:hAnsiTheme="minorHAnsi"/>
        </w:rPr>
        <w:t>.</w:t>
      </w:r>
      <w:r w:rsidR="00AD65E1" w:rsidRPr="001D42CA">
        <w:rPr>
          <w:rFonts w:asciiTheme="minorHAnsi" w:hAnsiTheme="minorHAnsi"/>
        </w:rPr>
        <w:tab/>
      </w:r>
      <w:r w:rsidR="005863D6" w:rsidRPr="001D42CA">
        <w:rPr>
          <w:rFonts w:asciiTheme="minorHAnsi" w:hAnsiTheme="minorHAnsi"/>
        </w:rPr>
        <w:t xml:space="preserve">REQUESTS the Secretariat to </w:t>
      </w:r>
      <w:r w:rsidR="009426A2" w:rsidRPr="001D42CA">
        <w:rPr>
          <w:rFonts w:asciiTheme="minorHAnsi" w:hAnsiTheme="minorHAnsi"/>
        </w:rPr>
        <w:t xml:space="preserve">consider Contracting Parties </w:t>
      </w:r>
      <w:r w:rsidR="001C229A">
        <w:rPr>
          <w:rFonts w:asciiTheme="minorHAnsi" w:hAnsiTheme="minorHAnsi"/>
        </w:rPr>
        <w:t xml:space="preserve">that are </w:t>
      </w:r>
      <w:r w:rsidR="009426A2" w:rsidRPr="001D42CA">
        <w:rPr>
          <w:rFonts w:asciiTheme="minorHAnsi" w:hAnsiTheme="minorHAnsi"/>
        </w:rPr>
        <w:t xml:space="preserve">on </w:t>
      </w:r>
      <w:r w:rsidR="005863D6" w:rsidRPr="001D42CA">
        <w:rPr>
          <w:rFonts w:asciiTheme="minorHAnsi" w:hAnsiTheme="minorHAnsi"/>
        </w:rPr>
        <w:t xml:space="preserve">the UN Conference on Trade and Development’s </w:t>
      </w:r>
      <w:r w:rsidR="001C229A">
        <w:rPr>
          <w:rFonts w:asciiTheme="minorHAnsi" w:hAnsiTheme="minorHAnsi"/>
        </w:rPr>
        <w:t>L</w:t>
      </w:r>
      <w:r w:rsidR="005863D6" w:rsidRPr="001D42CA">
        <w:rPr>
          <w:rFonts w:asciiTheme="minorHAnsi" w:hAnsiTheme="minorHAnsi"/>
        </w:rPr>
        <w:t xml:space="preserve">ist of Small Island Developing States (SIDS) </w:t>
      </w:r>
      <w:r w:rsidR="009426A2" w:rsidRPr="001D42CA">
        <w:rPr>
          <w:rFonts w:asciiTheme="minorHAnsi" w:hAnsiTheme="minorHAnsi"/>
        </w:rPr>
        <w:t xml:space="preserve">as </w:t>
      </w:r>
      <w:r w:rsidR="005863D6" w:rsidRPr="001D42CA">
        <w:rPr>
          <w:rFonts w:asciiTheme="minorHAnsi" w:hAnsiTheme="minorHAnsi"/>
        </w:rPr>
        <w:t>eligib</w:t>
      </w:r>
      <w:r w:rsidR="009426A2" w:rsidRPr="001D42CA">
        <w:rPr>
          <w:rFonts w:asciiTheme="minorHAnsi" w:hAnsiTheme="minorHAnsi"/>
        </w:rPr>
        <w:t>le</w:t>
      </w:r>
      <w:r w:rsidR="005863D6" w:rsidRPr="001D42CA">
        <w:rPr>
          <w:rFonts w:asciiTheme="minorHAnsi" w:hAnsiTheme="minorHAnsi"/>
        </w:rPr>
        <w:t xml:space="preserve"> for sponsorship for delegate travel</w:t>
      </w:r>
      <w:r w:rsidR="009426A2" w:rsidRPr="001D42CA">
        <w:rPr>
          <w:rFonts w:asciiTheme="minorHAnsi" w:hAnsiTheme="minorHAnsi"/>
        </w:rPr>
        <w:t>,</w:t>
      </w:r>
      <w:r w:rsidR="005863D6" w:rsidRPr="001D42CA">
        <w:rPr>
          <w:rFonts w:asciiTheme="minorHAnsi" w:hAnsiTheme="minorHAnsi"/>
        </w:rPr>
        <w:t xml:space="preserve"> whether or not they are formally classified as such on economic grounds in the OECD Development Assistance Committee (DAC) list</w:t>
      </w:r>
      <w:r w:rsidR="00E17EE6" w:rsidRPr="001D42CA">
        <w:rPr>
          <w:rFonts w:asciiTheme="minorHAnsi" w:hAnsiTheme="minorHAnsi"/>
        </w:rPr>
        <w:t>; and</w:t>
      </w:r>
    </w:p>
    <w:p w:rsidR="008C6E36" w:rsidRPr="001D42CA" w:rsidRDefault="008C6E36" w:rsidP="00AD65E1">
      <w:pPr>
        <w:rPr>
          <w:rFonts w:asciiTheme="minorHAnsi" w:hAnsiTheme="minorHAnsi"/>
        </w:rPr>
      </w:pPr>
    </w:p>
    <w:p w:rsidR="00EC72C3" w:rsidRPr="001D42CA" w:rsidRDefault="007B6A43">
      <w:pPr>
        <w:rPr>
          <w:rFonts w:cs="Arial"/>
          <w:b/>
          <w:sz w:val="24"/>
          <w:szCs w:val="24"/>
        </w:rPr>
      </w:pPr>
      <w:r w:rsidRPr="001D42CA">
        <w:rPr>
          <w:rFonts w:asciiTheme="minorHAnsi" w:hAnsiTheme="minorHAnsi"/>
        </w:rPr>
        <w:t>3</w:t>
      </w:r>
      <w:r w:rsidR="00B912CC">
        <w:rPr>
          <w:rFonts w:asciiTheme="minorHAnsi" w:hAnsiTheme="minorHAnsi"/>
        </w:rPr>
        <w:t>8</w:t>
      </w:r>
      <w:r w:rsidR="00AD65E1" w:rsidRPr="001D42CA">
        <w:rPr>
          <w:rFonts w:asciiTheme="minorHAnsi" w:hAnsiTheme="minorHAnsi"/>
        </w:rPr>
        <w:t>.</w:t>
      </w:r>
      <w:r w:rsidR="00AD65E1" w:rsidRPr="001D42CA">
        <w:rPr>
          <w:rFonts w:asciiTheme="minorHAnsi" w:hAnsiTheme="minorHAnsi"/>
        </w:rPr>
        <w:tab/>
      </w:r>
      <w:r w:rsidR="00ED4036" w:rsidRPr="001D42CA">
        <w:rPr>
          <w:rFonts w:asciiTheme="minorHAnsi" w:hAnsiTheme="minorHAnsi"/>
        </w:rPr>
        <w:t xml:space="preserve">CONFIRMS </w:t>
      </w:r>
      <w:r w:rsidR="00DD4FC4" w:rsidRPr="001D42CA">
        <w:rPr>
          <w:rFonts w:asciiTheme="minorHAnsi" w:hAnsiTheme="minorHAnsi"/>
        </w:rPr>
        <w:t xml:space="preserve">that </w:t>
      </w:r>
      <w:r w:rsidR="008C6E36" w:rsidRPr="001D42CA">
        <w:rPr>
          <w:rFonts w:asciiTheme="minorHAnsi" w:hAnsiTheme="minorHAnsi"/>
        </w:rPr>
        <w:t>th</w:t>
      </w:r>
      <w:r w:rsidR="00D91897">
        <w:rPr>
          <w:rFonts w:asciiTheme="minorHAnsi" w:hAnsiTheme="minorHAnsi"/>
        </w:rPr>
        <w:t>e present</w:t>
      </w:r>
      <w:r w:rsidR="008C6E36" w:rsidRPr="001D42CA">
        <w:rPr>
          <w:rFonts w:asciiTheme="minorHAnsi" w:hAnsiTheme="minorHAnsi"/>
        </w:rPr>
        <w:t xml:space="preserve"> </w:t>
      </w:r>
      <w:r w:rsidR="00D41049" w:rsidRPr="001D42CA">
        <w:rPr>
          <w:rFonts w:asciiTheme="minorHAnsi" w:hAnsiTheme="minorHAnsi"/>
        </w:rPr>
        <w:t xml:space="preserve">Resolution </w:t>
      </w:r>
      <w:r w:rsidR="00ED4036" w:rsidRPr="001D42CA">
        <w:rPr>
          <w:rFonts w:asciiTheme="minorHAnsi" w:hAnsiTheme="minorHAnsi"/>
        </w:rPr>
        <w:t>and its annexes</w:t>
      </w:r>
      <w:r w:rsidR="00DD4FC4" w:rsidRPr="001D42CA">
        <w:rPr>
          <w:rFonts w:asciiTheme="minorHAnsi" w:hAnsiTheme="minorHAnsi"/>
        </w:rPr>
        <w:t xml:space="preserve"> supersede</w:t>
      </w:r>
      <w:r w:rsidR="00D41049" w:rsidRPr="001D42CA">
        <w:rPr>
          <w:rFonts w:asciiTheme="minorHAnsi" w:hAnsiTheme="minorHAnsi"/>
        </w:rPr>
        <w:t xml:space="preserve"> </w:t>
      </w:r>
      <w:r w:rsidR="00ED4036" w:rsidRPr="001D42CA">
        <w:rPr>
          <w:rFonts w:asciiTheme="minorHAnsi" w:hAnsiTheme="minorHAnsi"/>
        </w:rPr>
        <w:t>Resolution XII.1</w:t>
      </w:r>
      <w:r w:rsidR="00EE37D2">
        <w:rPr>
          <w:rFonts w:asciiTheme="minorHAnsi" w:hAnsiTheme="minorHAnsi"/>
        </w:rPr>
        <w:t xml:space="preserve"> on </w:t>
      </w:r>
      <w:r w:rsidR="00EE37D2">
        <w:rPr>
          <w:rFonts w:asciiTheme="minorHAnsi" w:hAnsiTheme="minorHAnsi"/>
          <w:i/>
        </w:rPr>
        <w:t>Financial and budgetary matters,</w:t>
      </w:r>
      <w:r w:rsidR="000C1C0D" w:rsidRPr="001D42CA">
        <w:rPr>
          <w:rFonts w:asciiTheme="minorHAnsi" w:hAnsiTheme="minorHAnsi"/>
        </w:rPr>
        <w:t xml:space="preserve"> and paragraph 11</w:t>
      </w:r>
      <w:r w:rsidR="005A188B" w:rsidRPr="001D42CA">
        <w:rPr>
          <w:rFonts w:asciiTheme="minorHAnsi" w:hAnsiTheme="minorHAnsi"/>
        </w:rPr>
        <w:t>.</w:t>
      </w:r>
      <w:r w:rsidR="000C1C0D" w:rsidRPr="001D42CA">
        <w:rPr>
          <w:rFonts w:asciiTheme="minorHAnsi" w:hAnsiTheme="minorHAnsi"/>
        </w:rPr>
        <w:t>a</w:t>
      </w:r>
      <w:r w:rsidR="005A188B" w:rsidRPr="001D42CA">
        <w:rPr>
          <w:rFonts w:asciiTheme="minorHAnsi" w:hAnsiTheme="minorHAnsi"/>
        </w:rPr>
        <w:t xml:space="preserve"> of Resolution VI.17</w:t>
      </w:r>
      <w:r w:rsidR="000C1C0D" w:rsidRPr="001D42CA">
        <w:rPr>
          <w:rFonts w:asciiTheme="minorHAnsi" w:hAnsiTheme="minorHAnsi"/>
        </w:rPr>
        <w:t>.</w:t>
      </w:r>
      <w:r w:rsidR="00EC72C3" w:rsidRPr="001D42CA">
        <w:rPr>
          <w:rFonts w:cs="Arial"/>
          <w:b/>
          <w:sz w:val="24"/>
          <w:szCs w:val="24"/>
        </w:rPr>
        <w:br w:type="page"/>
      </w:r>
    </w:p>
    <w:p w:rsidR="00ED2630" w:rsidRPr="001D42CA" w:rsidRDefault="0049707C" w:rsidP="00A217FF">
      <w:pPr>
        <w:pStyle w:val="ListParagraph"/>
        <w:ind w:left="0" w:firstLine="0"/>
        <w:contextualSpacing w:val="0"/>
        <w:rPr>
          <w:rFonts w:cs="Arial"/>
          <w:b/>
          <w:sz w:val="24"/>
          <w:szCs w:val="24"/>
        </w:rPr>
      </w:pPr>
      <w:r w:rsidRPr="001D42CA">
        <w:rPr>
          <w:rFonts w:cs="Arial"/>
          <w:b/>
          <w:sz w:val="24"/>
          <w:szCs w:val="24"/>
        </w:rPr>
        <w:lastRenderedPageBreak/>
        <w:t>Annex 1</w:t>
      </w:r>
    </w:p>
    <w:p w:rsidR="00EC72C3" w:rsidRPr="001D42CA" w:rsidRDefault="00EC72C3" w:rsidP="00A217FF">
      <w:pPr>
        <w:pStyle w:val="ListParagraph"/>
        <w:ind w:left="0" w:firstLine="0"/>
        <w:contextualSpacing w:val="0"/>
        <w:rPr>
          <w:rFonts w:cs="Arial"/>
          <w:b/>
          <w:sz w:val="24"/>
          <w:szCs w:val="24"/>
        </w:rPr>
      </w:pPr>
    </w:p>
    <w:p w:rsidR="0049707C" w:rsidRPr="001D42CA" w:rsidRDefault="00817E09" w:rsidP="00A217FF">
      <w:pPr>
        <w:pStyle w:val="ListParagraph"/>
        <w:ind w:left="0" w:firstLine="0"/>
        <w:contextualSpacing w:val="0"/>
        <w:rPr>
          <w:rFonts w:cs="Arial"/>
          <w:b/>
          <w:sz w:val="24"/>
          <w:szCs w:val="24"/>
        </w:rPr>
      </w:pPr>
      <w:r>
        <w:rPr>
          <w:rFonts w:cs="Arial"/>
          <w:b/>
          <w:sz w:val="24"/>
          <w:szCs w:val="24"/>
        </w:rPr>
        <w:t xml:space="preserve">Core </w:t>
      </w:r>
      <w:r w:rsidR="0049707C" w:rsidRPr="001D42CA">
        <w:rPr>
          <w:rFonts w:cs="Arial"/>
          <w:b/>
          <w:sz w:val="24"/>
          <w:szCs w:val="24"/>
        </w:rPr>
        <w:t>budget 2019-2021</w:t>
      </w:r>
    </w:p>
    <w:p w:rsidR="00A217FF" w:rsidRPr="001D42CA" w:rsidRDefault="00A217FF" w:rsidP="00A217FF">
      <w:pPr>
        <w:pStyle w:val="ListParagraph"/>
        <w:ind w:left="0" w:firstLine="0"/>
        <w:contextualSpacing w:val="0"/>
        <w:rPr>
          <w:rFonts w:cs="Arial"/>
          <w:b/>
        </w:rPr>
      </w:pPr>
    </w:p>
    <w:tbl>
      <w:tblPr>
        <w:tblW w:w="8946" w:type="dxa"/>
        <w:tblInd w:w="93" w:type="dxa"/>
        <w:tblLook w:val="04A0" w:firstRow="1" w:lastRow="0" w:firstColumn="1" w:lastColumn="0" w:noHBand="0" w:noVBand="1"/>
      </w:tblPr>
      <w:tblGrid>
        <w:gridCol w:w="4268"/>
        <w:gridCol w:w="1276"/>
        <w:gridCol w:w="992"/>
        <w:gridCol w:w="992"/>
        <w:gridCol w:w="1418"/>
      </w:tblGrid>
      <w:tr w:rsidR="000D0F6E" w:rsidRPr="001D42CA" w:rsidTr="000D0F6E">
        <w:trPr>
          <w:cantSplit/>
          <w:tblHeader/>
        </w:trPr>
        <w:tc>
          <w:tcPr>
            <w:tcW w:w="4268" w:type="dxa"/>
            <w:tcBorders>
              <w:top w:val="single" w:sz="4" w:space="0" w:color="auto"/>
              <w:left w:val="single" w:sz="4" w:space="0" w:color="auto"/>
              <w:bottom w:val="nil"/>
              <w:right w:val="single" w:sz="4" w:space="0" w:color="auto"/>
            </w:tcBorders>
            <w:shd w:val="clear" w:color="auto" w:fill="C2D69B" w:themeFill="accent3" w:themeFillTint="99"/>
            <w:vAlign w:val="center"/>
            <w:hideMark/>
          </w:tcPr>
          <w:p w:rsidR="00A00F2B" w:rsidRPr="001D42CA" w:rsidRDefault="00A00F2B" w:rsidP="00817E09">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Ramsar </w:t>
            </w:r>
            <w:r w:rsidR="00817E09">
              <w:rPr>
                <w:rFonts w:asciiTheme="minorHAnsi" w:eastAsia="Times New Roman" w:hAnsiTheme="minorHAnsi" w:cs="Arial"/>
                <w:b/>
                <w:bCs/>
                <w:sz w:val="20"/>
                <w:szCs w:val="20"/>
                <w:lang w:eastAsia="en-GB"/>
              </w:rPr>
              <w:t>core</w:t>
            </w:r>
            <w:r w:rsidR="00EC72C3" w:rsidRPr="001D42CA">
              <w:rPr>
                <w:rFonts w:asciiTheme="minorHAnsi" w:eastAsia="Times New Roman" w:hAnsiTheme="minorHAnsi" w:cs="Arial"/>
                <w:b/>
                <w:bCs/>
                <w:sz w:val="20"/>
                <w:szCs w:val="20"/>
                <w:lang w:eastAsia="en-GB"/>
              </w:rPr>
              <w:t xml:space="preserve"> budget </w:t>
            </w:r>
            <w:r w:rsidRPr="001D42CA">
              <w:rPr>
                <w:rFonts w:asciiTheme="minorHAnsi" w:eastAsia="Times New Roman" w:hAnsiTheme="minorHAnsi" w:cs="Arial"/>
                <w:b/>
                <w:bCs/>
                <w:sz w:val="20"/>
                <w:szCs w:val="20"/>
                <w:lang w:eastAsia="en-GB"/>
              </w:rPr>
              <w:t>2019-2021</w:t>
            </w:r>
          </w:p>
        </w:tc>
        <w:tc>
          <w:tcPr>
            <w:tcW w:w="1276" w:type="dxa"/>
            <w:tcBorders>
              <w:top w:val="single" w:sz="4" w:space="0" w:color="auto"/>
              <w:left w:val="nil"/>
              <w:bottom w:val="nil"/>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Budget 2019</w:t>
            </w:r>
          </w:p>
        </w:tc>
        <w:tc>
          <w:tcPr>
            <w:tcW w:w="992" w:type="dxa"/>
            <w:tcBorders>
              <w:top w:val="single" w:sz="4" w:space="0" w:color="auto"/>
              <w:left w:val="nil"/>
              <w:bottom w:val="nil"/>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Budget 2020</w:t>
            </w:r>
          </w:p>
        </w:tc>
        <w:tc>
          <w:tcPr>
            <w:tcW w:w="992" w:type="dxa"/>
            <w:tcBorders>
              <w:top w:val="single" w:sz="4" w:space="0" w:color="auto"/>
              <w:left w:val="nil"/>
              <w:bottom w:val="nil"/>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Budget 2021</w:t>
            </w:r>
          </w:p>
        </w:tc>
        <w:tc>
          <w:tcPr>
            <w:tcW w:w="1418" w:type="dxa"/>
            <w:tcBorders>
              <w:top w:val="single" w:sz="4" w:space="0" w:color="auto"/>
              <w:left w:val="nil"/>
              <w:bottom w:val="nil"/>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 Budget 2019-2021</w:t>
            </w:r>
          </w:p>
        </w:tc>
      </w:tr>
      <w:tr w:rsidR="000D0F6E" w:rsidRPr="001D42CA" w:rsidTr="000D0F6E">
        <w:trPr>
          <w:cantSplit/>
          <w:trHeight w:val="72"/>
          <w:tblHeader/>
        </w:trPr>
        <w:tc>
          <w:tcPr>
            <w:tcW w:w="4268"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rsidR="00A00F2B" w:rsidRPr="001D42CA" w:rsidRDefault="00A00F2B" w:rsidP="00630399">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CHF 000'S</w:t>
            </w:r>
          </w:p>
        </w:tc>
        <w:tc>
          <w:tcPr>
            <w:tcW w:w="1276" w:type="dxa"/>
            <w:tcBorders>
              <w:top w:val="nil"/>
              <w:left w:val="nil"/>
              <w:bottom w:val="single" w:sz="4" w:space="0" w:color="auto"/>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992" w:type="dxa"/>
            <w:tcBorders>
              <w:top w:val="nil"/>
              <w:left w:val="nil"/>
              <w:bottom w:val="single" w:sz="4" w:space="0" w:color="auto"/>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992" w:type="dxa"/>
            <w:tcBorders>
              <w:top w:val="nil"/>
              <w:left w:val="nil"/>
              <w:bottom w:val="single" w:sz="4" w:space="0" w:color="auto"/>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1418" w:type="dxa"/>
            <w:tcBorders>
              <w:top w:val="nil"/>
              <w:left w:val="nil"/>
              <w:bottom w:val="single" w:sz="4" w:space="0" w:color="auto"/>
              <w:right w:val="single" w:sz="4" w:space="0" w:color="auto"/>
            </w:tcBorders>
            <w:shd w:val="clear" w:color="auto" w:fill="C2D69B" w:themeFill="accent3" w:themeFillTint="99"/>
            <w:vAlign w:val="center"/>
            <w:hideMark/>
          </w:tcPr>
          <w:p w:rsidR="00A00F2B" w:rsidRPr="001D42CA" w:rsidRDefault="00A00F2B" w:rsidP="00A00F2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r>
      <w:tr w:rsidR="00A00F2B" w:rsidRPr="001D42CA" w:rsidTr="00EC72C3">
        <w:trPr>
          <w:cantSplit/>
          <w:trHeight w:val="36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ind w:left="49" w:hanging="49"/>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INCOME</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Parties’ </w:t>
            </w:r>
            <w:r w:rsidR="00EC72C3" w:rsidRPr="001D42CA">
              <w:rPr>
                <w:rFonts w:asciiTheme="minorHAnsi" w:eastAsia="Times New Roman" w:hAnsiTheme="minorHAnsi" w:cs="Arial"/>
                <w:sz w:val="20"/>
                <w:szCs w:val="20"/>
                <w:lang w:eastAsia="en-GB"/>
              </w:rPr>
              <w:t>contributions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3,779</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3,779</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3,779</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11,337</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Voluntary contributions</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1,065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1,065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1,065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3,195</w:t>
            </w:r>
          </w:p>
        </w:tc>
      </w:tr>
      <w:tr w:rsidR="00A00F2B" w:rsidRPr="001D42CA" w:rsidTr="00EC72C3">
        <w:trPr>
          <w:cantSplit/>
          <w:trHeight w:val="288"/>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630399">
            <w:pP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Income </w:t>
            </w:r>
            <w:r w:rsidR="00EC72C3" w:rsidRPr="001D42CA">
              <w:rPr>
                <w:rFonts w:asciiTheme="minorHAnsi" w:eastAsia="Times New Roman" w:hAnsiTheme="minorHAnsi" w:cs="Arial"/>
                <w:sz w:val="20"/>
                <w:szCs w:val="20"/>
                <w:lang w:eastAsia="en-GB"/>
              </w:rPr>
              <w:t>tax</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225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225</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225</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675</w:t>
            </w:r>
          </w:p>
        </w:tc>
      </w:tr>
      <w:tr w:rsidR="00A00F2B" w:rsidRPr="001D42CA" w:rsidTr="00EC72C3">
        <w:trPr>
          <w:cantSplit/>
          <w:trHeight w:val="288"/>
        </w:trPr>
        <w:tc>
          <w:tcPr>
            <w:tcW w:w="4268" w:type="dxa"/>
            <w:tcBorders>
              <w:top w:val="nil"/>
              <w:left w:val="single" w:sz="4" w:space="0" w:color="auto"/>
              <w:bottom w:val="nil"/>
              <w:right w:val="single" w:sz="4" w:space="0" w:color="auto"/>
            </w:tcBorders>
            <w:shd w:val="clear" w:color="auto" w:fill="auto"/>
            <w:noWrap/>
            <w:vAlign w:val="center"/>
            <w:hideMark/>
          </w:tcPr>
          <w:p w:rsidR="00A00F2B" w:rsidRPr="001D42CA" w:rsidRDefault="00A00F2B" w:rsidP="00630399">
            <w:pPr>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Income </w:t>
            </w:r>
            <w:r w:rsidR="00EC72C3" w:rsidRPr="001D42CA">
              <w:rPr>
                <w:rFonts w:asciiTheme="minorHAnsi" w:eastAsia="Times New Roman" w:hAnsiTheme="minorHAnsi" w:cs="Arial"/>
                <w:sz w:val="20"/>
                <w:szCs w:val="20"/>
                <w:lang w:eastAsia="en-GB"/>
              </w:rPr>
              <w:t>interest</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12</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12</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12</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jc w:val="right"/>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36</w:t>
            </w:r>
          </w:p>
        </w:tc>
      </w:tr>
      <w:tr w:rsidR="000D0F6E" w:rsidRPr="001D42CA" w:rsidTr="000D0F6E">
        <w:trPr>
          <w:cantSplit/>
          <w:trHeight w:val="360"/>
        </w:trPr>
        <w:tc>
          <w:tcPr>
            <w:tcW w:w="4268"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A00F2B" w:rsidRPr="001D42CA" w:rsidRDefault="00A00F2B" w:rsidP="00630399">
            <w:pPr>
              <w:ind w:left="49" w:hanging="49"/>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 INCOME</w:t>
            </w:r>
          </w:p>
        </w:tc>
        <w:tc>
          <w:tcPr>
            <w:tcW w:w="1276"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5,081</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5,081</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5,081</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15,243</w:t>
            </w:r>
          </w:p>
        </w:tc>
      </w:tr>
      <w:tr w:rsidR="00A00F2B" w:rsidRPr="001D42CA" w:rsidTr="00EC72C3">
        <w:trPr>
          <w:cantSplit/>
          <w:trHeight w:val="36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A00F2B" w:rsidRPr="001D42CA" w:rsidRDefault="00A00F2B" w:rsidP="001A57B1">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EXPENDITURE</w:t>
            </w:r>
          </w:p>
        </w:tc>
        <w:tc>
          <w:tcPr>
            <w:tcW w:w="1276"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A00F2B" w:rsidRPr="001D42CA" w:rsidRDefault="00A00F2B" w:rsidP="00A00F2B">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C44CB7" w:rsidRDefault="00A00F2B" w:rsidP="00630399">
            <w:pPr>
              <w:ind w:left="422" w:hangingChars="211" w:hanging="422"/>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 xml:space="preserve">A.  Secretariat </w:t>
            </w:r>
            <w:r w:rsidR="00D4566C" w:rsidRPr="00C44CB7">
              <w:rPr>
                <w:rFonts w:asciiTheme="minorHAnsi" w:eastAsia="Times New Roman" w:hAnsiTheme="minorHAnsi" w:cs="Arial"/>
                <w:bCs/>
                <w:color w:val="000000"/>
                <w:sz w:val="20"/>
                <w:szCs w:val="20"/>
                <w:lang w:eastAsia="en-GB"/>
              </w:rPr>
              <w:t>Senior Management</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1,009</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1,027</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1,033</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3,070</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C44CB7" w:rsidRDefault="00A00F2B" w:rsidP="00630399">
            <w:pPr>
              <w:ind w:left="422" w:hangingChars="211" w:hanging="422"/>
              <w:rPr>
                <w:rFonts w:asciiTheme="minorHAnsi" w:eastAsia="Times New Roman" w:hAnsiTheme="minorHAnsi" w:cs="Arial"/>
                <w:bCs/>
                <w:sz w:val="20"/>
                <w:szCs w:val="20"/>
                <w:lang w:eastAsia="en-GB"/>
              </w:rPr>
            </w:pPr>
            <w:r w:rsidRPr="00C44CB7">
              <w:rPr>
                <w:rFonts w:asciiTheme="minorHAnsi" w:eastAsia="Times New Roman" w:hAnsiTheme="minorHAnsi" w:cs="Arial"/>
                <w:bCs/>
                <w:color w:val="000000"/>
                <w:sz w:val="20"/>
                <w:szCs w:val="20"/>
                <w:lang w:eastAsia="en-GB"/>
              </w:rPr>
              <w:t xml:space="preserve">B.  Resource </w:t>
            </w:r>
            <w:r w:rsidR="00D4566C" w:rsidRPr="00C44CB7">
              <w:rPr>
                <w:rFonts w:asciiTheme="minorHAnsi" w:eastAsia="Times New Roman" w:hAnsiTheme="minorHAnsi" w:cs="Arial"/>
                <w:bCs/>
                <w:color w:val="000000"/>
                <w:sz w:val="20"/>
                <w:szCs w:val="20"/>
                <w:lang w:eastAsia="en-GB"/>
              </w:rPr>
              <w:t xml:space="preserve">Mobilization </w:t>
            </w:r>
            <w:r w:rsidR="00EC72C3" w:rsidRPr="00C44CB7">
              <w:rPr>
                <w:rFonts w:asciiTheme="minorHAnsi" w:eastAsia="Times New Roman" w:hAnsiTheme="minorHAnsi" w:cs="Arial"/>
                <w:bCs/>
                <w:color w:val="000000"/>
                <w:sz w:val="20"/>
                <w:szCs w:val="20"/>
                <w:lang w:eastAsia="en-GB"/>
              </w:rPr>
              <w:t xml:space="preserve">and </w:t>
            </w:r>
            <w:r w:rsidR="00D4566C" w:rsidRPr="00C44CB7">
              <w:rPr>
                <w:rFonts w:asciiTheme="minorHAnsi" w:eastAsia="Times New Roman" w:hAnsiTheme="minorHAnsi" w:cs="Arial"/>
                <w:bCs/>
                <w:color w:val="000000"/>
                <w:sz w:val="20"/>
                <w:szCs w:val="20"/>
                <w:lang w:eastAsia="en-GB"/>
              </w:rPr>
              <w:t>Outreach</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638</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615</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603</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1,856</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C44CB7" w:rsidRDefault="00A00F2B" w:rsidP="00630399">
            <w:pPr>
              <w:ind w:left="422" w:hangingChars="211" w:hanging="422"/>
              <w:rPr>
                <w:rFonts w:asciiTheme="minorHAnsi" w:eastAsia="Times New Roman" w:hAnsiTheme="minorHAnsi" w:cs="Arial"/>
                <w:bCs/>
                <w:sz w:val="20"/>
                <w:szCs w:val="20"/>
                <w:lang w:eastAsia="en-GB"/>
              </w:rPr>
            </w:pPr>
            <w:r w:rsidRPr="00C44CB7">
              <w:rPr>
                <w:rFonts w:asciiTheme="minorHAnsi" w:eastAsia="Times New Roman" w:hAnsiTheme="minorHAnsi" w:cs="Arial"/>
                <w:bCs/>
                <w:color w:val="000000"/>
                <w:sz w:val="20"/>
                <w:szCs w:val="20"/>
                <w:lang w:eastAsia="en-GB"/>
              </w:rPr>
              <w:t xml:space="preserve">C.  Regional </w:t>
            </w:r>
            <w:r w:rsidR="00D4566C" w:rsidRPr="00C44CB7">
              <w:rPr>
                <w:rFonts w:asciiTheme="minorHAnsi" w:eastAsia="Times New Roman" w:hAnsiTheme="minorHAnsi" w:cs="Arial"/>
                <w:bCs/>
                <w:color w:val="000000"/>
                <w:sz w:val="20"/>
                <w:szCs w:val="20"/>
                <w:lang w:eastAsia="en-GB"/>
              </w:rPr>
              <w:t xml:space="preserve">Advice </w:t>
            </w:r>
            <w:r w:rsidR="00EC72C3" w:rsidRPr="00C44CB7">
              <w:rPr>
                <w:rFonts w:asciiTheme="minorHAnsi" w:eastAsia="Times New Roman" w:hAnsiTheme="minorHAnsi" w:cs="Arial"/>
                <w:bCs/>
                <w:color w:val="000000"/>
                <w:sz w:val="20"/>
                <w:szCs w:val="20"/>
                <w:lang w:eastAsia="en-GB"/>
              </w:rPr>
              <w:t xml:space="preserve">and </w:t>
            </w:r>
            <w:r w:rsidR="00D4566C" w:rsidRPr="00C44CB7">
              <w:rPr>
                <w:rFonts w:asciiTheme="minorHAnsi" w:eastAsia="Times New Roman" w:hAnsiTheme="minorHAnsi" w:cs="Arial"/>
                <w:bCs/>
                <w:color w:val="000000"/>
                <w:sz w:val="20"/>
                <w:szCs w:val="20"/>
                <w:lang w:eastAsia="en-GB"/>
              </w:rPr>
              <w:t>Support</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1,325</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1,347</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1,361</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4,033</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C44CB7" w:rsidRDefault="00A00F2B" w:rsidP="00630399">
            <w:pPr>
              <w:ind w:left="422" w:hangingChars="211" w:hanging="422"/>
              <w:rPr>
                <w:rFonts w:asciiTheme="minorHAnsi" w:eastAsia="Times New Roman" w:hAnsiTheme="minorHAnsi" w:cs="Arial"/>
                <w:bCs/>
                <w:sz w:val="20"/>
                <w:szCs w:val="20"/>
                <w:lang w:eastAsia="en-GB"/>
              </w:rPr>
            </w:pPr>
            <w:r w:rsidRPr="00C44CB7">
              <w:rPr>
                <w:rFonts w:asciiTheme="minorHAnsi" w:eastAsia="Times New Roman" w:hAnsiTheme="minorHAnsi" w:cs="Arial"/>
                <w:bCs/>
                <w:color w:val="000000"/>
                <w:sz w:val="20"/>
                <w:szCs w:val="20"/>
                <w:lang w:eastAsia="en-GB"/>
              </w:rPr>
              <w:t>D.  Support to Regional Initiatives</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100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100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100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300</w:t>
            </w:r>
          </w:p>
        </w:tc>
      </w:tr>
      <w:tr w:rsidR="00A00F2B" w:rsidRPr="001D42CA" w:rsidTr="000D0F6E">
        <w:trPr>
          <w:cantSplit/>
          <w:trHeight w:val="288"/>
        </w:trPr>
        <w:tc>
          <w:tcPr>
            <w:tcW w:w="4268" w:type="dxa"/>
            <w:tcBorders>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C44CB7" w:rsidRDefault="00A00F2B" w:rsidP="00630399">
            <w:pPr>
              <w:ind w:left="422" w:hangingChars="211" w:hanging="422"/>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 xml:space="preserve">E.  Science and </w:t>
            </w:r>
            <w:r w:rsidR="00EC72C3" w:rsidRPr="00C44CB7">
              <w:rPr>
                <w:rFonts w:asciiTheme="minorHAnsi" w:eastAsia="Times New Roman" w:hAnsiTheme="minorHAnsi" w:cs="Arial"/>
                <w:bCs/>
                <w:color w:val="000000"/>
                <w:sz w:val="20"/>
                <w:szCs w:val="20"/>
                <w:lang w:eastAsia="en-GB"/>
              </w:rPr>
              <w:t>policy</w:t>
            </w:r>
          </w:p>
        </w:tc>
        <w:tc>
          <w:tcPr>
            <w:tcW w:w="1276" w:type="dxa"/>
            <w:tcBorders>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754</w:t>
            </w:r>
          </w:p>
        </w:tc>
        <w:tc>
          <w:tcPr>
            <w:tcW w:w="992" w:type="dxa"/>
            <w:tcBorders>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733</w:t>
            </w:r>
          </w:p>
        </w:tc>
        <w:tc>
          <w:tcPr>
            <w:tcW w:w="992" w:type="dxa"/>
            <w:tcBorders>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722</w:t>
            </w:r>
          </w:p>
        </w:tc>
        <w:tc>
          <w:tcPr>
            <w:tcW w:w="1418" w:type="dxa"/>
            <w:tcBorders>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2,209</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C44CB7" w:rsidRDefault="00A00F2B" w:rsidP="00630399">
            <w:pPr>
              <w:rPr>
                <w:rFonts w:asciiTheme="minorHAnsi" w:eastAsia="Times New Roman" w:hAnsiTheme="minorHAnsi" w:cs="Arial"/>
                <w:bCs/>
                <w:sz w:val="20"/>
                <w:szCs w:val="20"/>
                <w:lang w:eastAsia="en-GB"/>
              </w:rPr>
            </w:pPr>
            <w:r w:rsidRPr="00C44CB7">
              <w:rPr>
                <w:rFonts w:asciiTheme="minorHAnsi" w:eastAsia="Times New Roman" w:hAnsiTheme="minorHAnsi" w:cs="Arial"/>
                <w:bCs/>
                <w:sz w:val="20"/>
                <w:szCs w:val="20"/>
                <w:lang w:eastAsia="en-GB"/>
              </w:rPr>
              <w:t>G.  Administration</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436</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440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444</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1,320</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C44CB7" w:rsidRDefault="00A00F2B" w:rsidP="00630399">
            <w:pPr>
              <w:rPr>
                <w:rFonts w:asciiTheme="minorHAnsi" w:eastAsia="Times New Roman" w:hAnsiTheme="minorHAnsi" w:cs="Arial"/>
                <w:color w:val="000000"/>
                <w:sz w:val="20"/>
                <w:szCs w:val="20"/>
                <w:lang w:eastAsia="en-GB"/>
              </w:rPr>
            </w:pPr>
            <w:r w:rsidRPr="00C44CB7">
              <w:rPr>
                <w:rFonts w:asciiTheme="minorHAnsi" w:eastAsia="Times New Roman" w:hAnsiTheme="minorHAnsi" w:cs="Arial"/>
                <w:bCs/>
                <w:sz w:val="20"/>
                <w:szCs w:val="20"/>
                <w:lang w:eastAsia="en-GB"/>
              </w:rPr>
              <w:t xml:space="preserve">H. Standing Committee </w:t>
            </w:r>
            <w:r w:rsidR="003C770E" w:rsidRPr="00C44CB7">
              <w:rPr>
                <w:rFonts w:asciiTheme="minorHAnsi" w:eastAsia="Times New Roman" w:hAnsiTheme="minorHAnsi" w:cs="Arial"/>
                <w:bCs/>
                <w:sz w:val="20"/>
                <w:szCs w:val="20"/>
                <w:lang w:eastAsia="en-GB"/>
              </w:rPr>
              <w:t>services</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150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150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150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450</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A00F2B" w:rsidRPr="00C44CB7" w:rsidRDefault="00A00F2B" w:rsidP="00630399">
            <w:pPr>
              <w:ind w:left="0" w:firstLine="0"/>
              <w:rPr>
                <w:rFonts w:asciiTheme="minorHAnsi" w:eastAsia="Times New Roman" w:hAnsiTheme="minorHAnsi" w:cs="Arial"/>
                <w:bCs/>
                <w:sz w:val="20"/>
                <w:szCs w:val="20"/>
                <w:lang w:eastAsia="en-GB"/>
              </w:rPr>
            </w:pPr>
            <w:r w:rsidRPr="00C44CB7">
              <w:rPr>
                <w:rFonts w:asciiTheme="minorHAnsi" w:eastAsia="Times New Roman" w:hAnsiTheme="minorHAnsi" w:cs="Arial"/>
                <w:bCs/>
                <w:sz w:val="20"/>
                <w:szCs w:val="20"/>
                <w:lang w:eastAsia="en-GB"/>
              </w:rPr>
              <w:t xml:space="preserve">I.  IUCN </w:t>
            </w:r>
            <w:r w:rsidR="003C770E" w:rsidRPr="00C44CB7">
              <w:rPr>
                <w:rFonts w:asciiTheme="minorHAnsi" w:eastAsia="Times New Roman" w:hAnsiTheme="minorHAnsi" w:cs="Arial"/>
                <w:bCs/>
                <w:sz w:val="20"/>
                <w:szCs w:val="20"/>
                <w:lang w:eastAsia="en-GB"/>
              </w:rPr>
              <w:t xml:space="preserve">administrative service charges </w:t>
            </w:r>
            <w:r w:rsidRPr="00C44CB7">
              <w:rPr>
                <w:rFonts w:asciiTheme="minorHAnsi" w:eastAsia="Times New Roman" w:hAnsiTheme="minorHAnsi" w:cs="Arial"/>
                <w:bCs/>
                <w:sz w:val="20"/>
                <w:szCs w:val="20"/>
                <w:lang w:eastAsia="en-GB"/>
              </w:rPr>
              <w:t>(maximum)</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560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560</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560</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1,680</w:t>
            </w:r>
          </w:p>
        </w:tc>
      </w:tr>
      <w:tr w:rsidR="00A00F2B" w:rsidRPr="001D42CA" w:rsidTr="000D0F6E">
        <w:trPr>
          <w:cantSplit/>
          <w:trHeight w:val="288"/>
        </w:trPr>
        <w:tc>
          <w:tcPr>
            <w:tcW w:w="4268"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A00F2B" w:rsidRPr="00C44CB7" w:rsidRDefault="00A00F2B" w:rsidP="002E11B0">
            <w:pPr>
              <w:ind w:left="0" w:firstLine="0"/>
              <w:rPr>
                <w:rFonts w:asciiTheme="minorHAnsi" w:eastAsia="Times New Roman" w:hAnsiTheme="minorHAnsi" w:cs="Arial"/>
                <w:bCs/>
                <w:sz w:val="20"/>
                <w:szCs w:val="20"/>
                <w:lang w:eastAsia="en-GB"/>
              </w:rPr>
            </w:pPr>
            <w:r w:rsidRPr="00C44CB7">
              <w:rPr>
                <w:rFonts w:asciiTheme="minorHAnsi" w:eastAsia="Times New Roman" w:hAnsiTheme="minorHAnsi" w:cs="Arial"/>
                <w:bCs/>
                <w:sz w:val="20"/>
                <w:szCs w:val="20"/>
                <w:lang w:eastAsia="en-GB"/>
              </w:rPr>
              <w:t xml:space="preserve">J.  Miscellaneous </w:t>
            </w:r>
            <w:r w:rsidR="002E11B0">
              <w:rPr>
                <w:rFonts w:asciiTheme="minorHAnsi" w:eastAsia="Times New Roman" w:hAnsiTheme="minorHAnsi" w:cs="Arial"/>
                <w:bCs/>
                <w:sz w:val="20"/>
                <w:szCs w:val="20"/>
                <w:lang w:eastAsia="en-GB"/>
              </w:rPr>
              <w:t>including</w:t>
            </w:r>
            <w:r w:rsidRPr="00C44CB7">
              <w:rPr>
                <w:rFonts w:asciiTheme="minorHAnsi" w:eastAsia="Times New Roman" w:hAnsiTheme="minorHAnsi" w:cs="Arial"/>
                <w:bCs/>
                <w:sz w:val="20"/>
                <w:szCs w:val="20"/>
                <w:lang w:eastAsia="en-GB"/>
              </w:rPr>
              <w:t xml:space="preserve"> Reserve Fund</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109</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108</w:t>
            </w:r>
          </w:p>
        </w:tc>
        <w:tc>
          <w:tcPr>
            <w:tcW w:w="992"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109</w:t>
            </w:r>
          </w:p>
        </w:tc>
        <w:tc>
          <w:tcPr>
            <w:tcW w:w="1418" w:type="dxa"/>
            <w:tcBorders>
              <w:top w:val="nil"/>
              <w:left w:val="nil"/>
              <w:bottom w:val="single" w:sz="4" w:space="0" w:color="auto"/>
              <w:right w:val="single" w:sz="4" w:space="0" w:color="auto"/>
            </w:tcBorders>
            <w:shd w:val="clear" w:color="auto" w:fill="EAF1DD" w:themeFill="accent3" w:themeFillTint="33"/>
            <w:noWrap/>
            <w:vAlign w:val="center"/>
            <w:hideMark/>
          </w:tcPr>
          <w:p w:rsidR="00A00F2B" w:rsidRPr="00C44CB7" w:rsidRDefault="00A00F2B" w:rsidP="00A00F2B">
            <w:pPr>
              <w:ind w:left="0" w:firstLine="0"/>
              <w:jc w:val="right"/>
              <w:rPr>
                <w:rFonts w:asciiTheme="minorHAnsi" w:eastAsia="Times New Roman" w:hAnsiTheme="minorHAnsi" w:cs="Arial"/>
                <w:bCs/>
                <w:color w:val="000000"/>
                <w:sz w:val="20"/>
                <w:szCs w:val="20"/>
                <w:lang w:eastAsia="en-GB"/>
              </w:rPr>
            </w:pPr>
            <w:r w:rsidRPr="00C44CB7">
              <w:rPr>
                <w:rFonts w:asciiTheme="minorHAnsi" w:eastAsia="Times New Roman" w:hAnsiTheme="minorHAnsi" w:cs="Arial"/>
                <w:bCs/>
                <w:color w:val="000000"/>
                <w:sz w:val="20"/>
                <w:szCs w:val="20"/>
                <w:lang w:eastAsia="en-GB"/>
              </w:rPr>
              <w:t>326</w:t>
            </w:r>
          </w:p>
        </w:tc>
      </w:tr>
      <w:tr w:rsidR="000D0F6E" w:rsidRPr="001D42CA" w:rsidTr="000D0F6E">
        <w:trPr>
          <w:cantSplit/>
          <w:trHeight w:val="363"/>
        </w:trPr>
        <w:tc>
          <w:tcPr>
            <w:tcW w:w="4268"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A00F2B" w:rsidRPr="001D42CA" w:rsidRDefault="00A00F2B" w:rsidP="00630399">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 EXPENDITURES</w:t>
            </w:r>
          </w:p>
        </w:tc>
        <w:tc>
          <w:tcPr>
            <w:tcW w:w="1276" w:type="dxa"/>
            <w:tcBorders>
              <w:top w:val="single" w:sz="4" w:space="0" w:color="auto"/>
              <w:left w:val="nil"/>
              <w:bottom w:val="single" w:sz="4" w:space="0" w:color="auto"/>
              <w:right w:val="single" w:sz="4" w:space="0" w:color="auto"/>
            </w:tcBorders>
            <w:shd w:val="clear" w:color="000000" w:fill="C4D79B"/>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5,081</w:t>
            </w:r>
          </w:p>
        </w:tc>
        <w:tc>
          <w:tcPr>
            <w:tcW w:w="992" w:type="dxa"/>
            <w:tcBorders>
              <w:top w:val="single" w:sz="4" w:space="0" w:color="auto"/>
              <w:left w:val="nil"/>
              <w:bottom w:val="single" w:sz="4" w:space="0" w:color="auto"/>
              <w:right w:val="single" w:sz="4" w:space="0" w:color="auto"/>
            </w:tcBorders>
            <w:shd w:val="clear" w:color="000000" w:fill="C4D79B"/>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5,081</w:t>
            </w:r>
          </w:p>
        </w:tc>
        <w:tc>
          <w:tcPr>
            <w:tcW w:w="992" w:type="dxa"/>
            <w:tcBorders>
              <w:top w:val="single" w:sz="4" w:space="0" w:color="auto"/>
              <w:left w:val="nil"/>
              <w:bottom w:val="single" w:sz="4" w:space="0" w:color="auto"/>
              <w:right w:val="single" w:sz="4" w:space="0" w:color="auto"/>
            </w:tcBorders>
            <w:shd w:val="clear" w:color="000000" w:fill="C4D79B"/>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5,081</w:t>
            </w:r>
          </w:p>
        </w:tc>
        <w:tc>
          <w:tcPr>
            <w:tcW w:w="1418" w:type="dxa"/>
            <w:tcBorders>
              <w:top w:val="nil"/>
              <w:left w:val="nil"/>
              <w:bottom w:val="single" w:sz="4" w:space="0" w:color="auto"/>
              <w:right w:val="single" w:sz="4" w:space="0" w:color="auto"/>
            </w:tcBorders>
            <w:shd w:val="clear" w:color="000000" w:fill="C4D79B"/>
            <w:noWrap/>
            <w:vAlign w:val="center"/>
            <w:hideMark/>
          </w:tcPr>
          <w:p w:rsidR="00A00F2B" w:rsidRPr="001D42CA" w:rsidRDefault="00A00F2B" w:rsidP="00A00F2B">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15,243</w:t>
            </w:r>
          </w:p>
        </w:tc>
      </w:tr>
    </w:tbl>
    <w:p w:rsidR="00A00F2B" w:rsidRPr="001D42CA" w:rsidRDefault="00A00F2B" w:rsidP="00A217FF">
      <w:pPr>
        <w:pStyle w:val="ListParagraph"/>
        <w:ind w:left="0" w:firstLine="0"/>
        <w:contextualSpacing w:val="0"/>
        <w:rPr>
          <w:rFonts w:cs="Arial"/>
          <w:b/>
        </w:rPr>
      </w:pPr>
    </w:p>
    <w:p w:rsidR="00A00F2B" w:rsidRPr="001D42CA" w:rsidRDefault="00A00F2B" w:rsidP="00A217FF">
      <w:pPr>
        <w:pStyle w:val="ListParagraph"/>
        <w:ind w:left="0" w:firstLine="0"/>
        <w:contextualSpacing w:val="0"/>
        <w:rPr>
          <w:rFonts w:cs="Arial"/>
          <w:b/>
        </w:rPr>
      </w:pPr>
    </w:p>
    <w:p w:rsidR="00EC72C3" w:rsidRPr="001D42CA" w:rsidRDefault="00EC72C3">
      <w:pPr>
        <w:rPr>
          <w:rFonts w:cs="Arial"/>
          <w:b/>
        </w:rPr>
      </w:pPr>
      <w:r w:rsidRPr="001D42CA">
        <w:rPr>
          <w:rFonts w:cs="Arial"/>
          <w:b/>
        </w:rPr>
        <w:br w:type="page"/>
      </w:r>
    </w:p>
    <w:p w:rsidR="006B2831" w:rsidRPr="001D42CA" w:rsidRDefault="006B2831" w:rsidP="002D28C5">
      <w:pPr>
        <w:rPr>
          <w:rFonts w:ascii="Arial" w:eastAsia="Times New Roman" w:hAnsi="Arial" w:cs="Arial"/>
          <w:color w:val="FF0000"/>
          <w:sz w:val="20"/>
          <w:szCs w:val="20"/>
          <w:lang w:eastAsia="en-GB"/>
        </w:rPr>
        <w:sectPr w:rsidR="006B2831" w:rsidRPr="001D42CA" w:rsidSect="00ED263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021" w:left="1440" w:header="709" w:footer="709" w:gutter="0"/>
          <w:cols w:space="708"/>
          <w:titlePg/>
          <w:docGrid w:linePitch="360"/>
        </w:sectPr>
      </w:pPr>
    </w:p>
    <w:p w:rsidR="002E34F8" w:rsidRPr="001D42CA" w:rsidRDefault="002E34F8">
      <w:pPr>
        <w:rPr>
          <w:rFonts w:asciiTheme="minorHAnsi" w:hAnsiTheme="minorHAnsi"/>
          <w:b/>
          <w:bCs/>
          <w:sz w:val="24"/>
          <w:szCs w:val="24"/>
          <w:lang w:eastAsia="en-GB"/>
        </w:rPr>
      </w:pPr>
      <w:r w:rsidRPr="001D42CA">
        <w:rPr>
          <w:rFonts w:asciiTheme="minorHAnsi" w:hAnsiTheme="minorHAnsi"/>
          <w:b/>
          <w:bCs/>
          <w:sz w:val="24"/>
          <w:szCs w:val="24"/>
          <w:lang w:eastAsia="en-GB"/>
        </w:rPr>
        <w:lastRenderedPageBreak/>
        <w:t>Annex 2</w:t>
      </w:r>
    </w:p>
    <w:p w:rsidR="002E34F8" w:rsidRPr="001D42CA" w:rsidRDefault="002E34F8">
      <w:pPr>
        <w:rPr>
          <w:rFonts w:asciiTheme="minorHAnsi" w:hAnsiTheme="minorHAnsi"/>
          <w:b/>
          <w:bCs/>
          <w:sz w:val="24"/>
          <w:szCs w:val="24"/>
          <w:lang w:eastAsia="en-GB"/>
        </w:rPr>
      </w:pPr>
    </w:p>
    <w:p w:rsidR="00C616E6" w:rsidRPr="001D42CA" w:rsidRDefault="00C616E6" w:rsidP="002E34F8">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t xml:space="preserve">Estimated </w:t>
      </w:r>
      <w:r w:rsidR="002E34F8" w:rsidRPr="001D42CA">
        <w:rPr>
          <w:rFonts w:asciiTheme="minorHAnsi" w:hAnsiTheme="minorHAnsi"/>
          <w:b/>
          <w:bCs/>
          <w:sz w:val="24"/>
          <w:szCs w:val="24"/>
          <w:lang w:eastAsia="en-GB"/>
        </w:rPr>
        <w:t>core budget contributions by Contracting Parties for 2019-2021</w:t>
      </w:r>
    </w:p>
    <w:p w:rsidR="00C616E6" w:rsidRPr="001D42CA" w:rsidRDefault="00C616E6" w:rsidP="002E34F8">
      <w:pPr>
        <w:ind w:left="0" w:firstLine="0"/>
        <w:rPr>
          <w:rFonts w:asciiTheme="minorHAnsi" w:hAnsiTheme="minorHAnsi"/>
          <w:b/>
          <w:bCs/>
          <w:lang w:eastAsia="en-GB"/>
        </w:rPr>
      </w:pPr>
    </w:p>
    <w:tbl>
      <w:tblPr>
        <w:tblW w:w="10163" w:type="dxa"/>
        <w:tblInd w:w="-147" w:type="dxa"/>
        <w:tblLayout w:type="fixed"/>
        <w:tblCellMar>
          <w:left w:w="57" w:type="dxa"/>
          <w:right w:w="57" w:type="dxa"/>
        </w:tblCellMar>
        <w:tblLook w:val="04A0" w:firstRow="1" w:lastRow="0" w:firstColumn="1" w:lastColumn="0" w:noHBand="0" w:noVBand="1"/>
      </w:tblPr>
      <w:tblGrid>
        <w:gridCol w:w="2904"/>
        <w:gridCol w:w="1333"/>
        <w:gridCol w:w="1333"/>
        <w:gridCol w:w="1531"/>
        <w:gridCol w:w="1531"/>
        <w:gridCol w:w="1531"/>
      </w:tblGrid>
      <w:tr w:rsidR="00AF3C54" w:rsidRPr="001D42CA" w:rsidTr="001665D4">
        <w:trPr>
          <w:cantSplit/>
          <w:tblHeader/>
        </w:trPr>
        <w:tc>
          <w:tcPr>
            <w:tcW w:w="29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F3C54" w:rsidRPr="001D42CA" w:rsidRDefault="00AF3C54"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Contracting Party </w:t>
            </w:r>
            <w:r w:rsidRPr="001D42CA">
              <w:rPr>
                <w:rFonts w:asciiTheme="minorHAnsi" w:eastAsia="Times New Roman" w:hAnsiTheme="minorHAnsi" w:cs="Arial"/>
                <w:b/>
                <w:bCs/>
                <w:sz w:val="20"/>
                <w:szCs w:val="20"/>
                <w:lang w:eastAsia="en-GB"/>
              </w:rPr>
              <w:br/>
              <w:t>(Membership as at 1 June 2018)</w:t>
            </w:r>
          </w:p>
        </w:tc>
        <w:tc>
          <w:tcPr>
            <w:tcW w:w="133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AF3C54" w:rsidRPr="001D42CA" w:rsidRDefault="00AF3C54"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2016-2018 </w:t>
            </w:r>
            <w:r w:rsidRPr="001D42CA">
              <w:rPr>
                <w:rFonts w:asciiTheme="minorHAnsi" w:eastAsia="Times New Roman" w:hAnsiTheme="minorHAnsi" w:cs="Arial"/>
                <w:b/>
                <w:bCs/>
                <w:sz w:val="20"/>
                <w:szCs w:val="20"/>
                <w:lang w:eastAsia="en-GB"/>
              </w:rPr>
              <w:br/>
              <w:t>UN Scale*</w:t>
            </w:r>
          </w:p>
        </w:tc>
        <w:tc>
          <w:tcPr>
            <w:tcW w:w="133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AF3C54" w:rsidRPr="001D42CA" w:rsidRDefault="00AF3C54" w:rsidP="00023130">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 Ramsar total </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rsidR="00AF3C54" w:rsidRPr="001D42CA" w:rsidRDefault="00AF3C54" w:rsidP="00507D53">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Estimated annual contribution </w:t>
            </w:r>
            <w:r w:rsidRPr="001D42CA">
              <w:rPr>
                <w:rFonts w:asciiTheme="minorHAnsi" w:eastAsia="Times New Roman" w:hAnsiTheme="minorHAnsi" w:cs="Arial"/>
                <w:b/>
                <w:bCs/>
                <w:sz w:val="20"/>
                <w:szCs w:val="20"/>
                <w:lang w:eastAsia="en-GB"/>
              </w:rPr>
              <w:br/>
              <w:t xml:space="preserve">2019-2021 </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rsidR="00AF3C54" w:rsidRPr="001D42CA" w:rsidRDefault="00AF3C54"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Annual contribution </w:t>
            </w:r>
            <w:r w:rsidRPr="001D42CA">
              <w:rPr>
                <w:rFonts w:asciiTheme="minorHAnsi" w:eastAsia="Times New Roman" w:hAnsiTheme="minorHAnsi" w:cs="Arial"/>
                <w:b/>
                <w:bCs/>
                <w:sz w:val="20"/>
                <w:szCs w:val="20"/>
                <w:lang w:eastAsia="en-GB"/>
              </w:rPr>
              <w:br/>
              <w:t>2016-2018</w:t>
            </w:r>
          </w:p>
        </w:tc>
        <w:tc>
          <w:tcPr>
            <w:tcW w:w="1531" w:type="dxa"/>
            <w:tcBorders>
              <w:top w:val="single" w:sz="4" w:space="0" w:color="auto"/>
              <w:left w:val="nil"/>
              <w:bottom w:val="single" w:sz="4" w:space="0" w:color="auto"/>
              <w:right w:val="single" w:sz="4" w:space="0" w:color="auto"/>
            </w:tcBorders>
            <w:shd w:val="clear" w:color="000000" w:fill="EBF1DE"/>
            <w:vAlign w:val="center"/>
            <w:hideMark/>
          </w:tcPr>
          <w:p w:rsidR="00AF3C54" w:rsidRPr="001D42CA" w:rsidRDefault="00AF3C54" w:rsidP="000D0F6E">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Estimated change in annual contribution compared to previous triennium</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Albania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Algeria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0.161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0.165%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Andorra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Antigua and Barbuda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Argentina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0.892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0.915%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43,608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43,616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Armenia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Australia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2.337</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2.397%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114,250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114,272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Austria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0.720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0.738%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35,199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35,206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Azerbaijan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0.060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2,933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2,934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Bahamas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Bahrain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2,151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2,151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Bangladesh</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Barbados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0.007</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Belarus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0.056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0.057%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2,738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2,738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Belgium</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0.885</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0.908%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43,266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43,274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Belize</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Benin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Bhutan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Bolivia (Plurinational State of)</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Bosnia and Herzegovina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Botswana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Brazil</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3.823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3.921%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186,898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186,933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Bulgaria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0.045</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Burkina Faso</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Burundi</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Cabo Verde</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Cambodia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Cameroon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Canada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2.921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2.996%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142,801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142,828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Central African Republic</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Chad</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0.005</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Chile</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0.399</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19,506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19,510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China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7.921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8.123%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387,239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387,313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-74</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Colombia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0.322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0.330%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15,742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15,745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Comoros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Congo</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Costa Rica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0.047</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2,298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2,298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Côte d'Ivoire</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0.009</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Croatia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0.099</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0.102%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4,840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4,841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Cuba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0.065</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3,178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3,178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Cyprus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lastRenderedPageBreak/>
              <w:t>Czech Republic</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0.344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0.353%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16,817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16,821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665D4" w:rsidRDefault="00AF3C54" w:rsidP="006D0F96">
            <w:pPr>
              <w:ind w:left="0" w:firstLine="0"/>
              <w:rPr>
                <w:rFonts w:asciiTheme="minorHAnsi" w:eastAsia="Times New Roman" w:hAnsiTheme="minorHAnsi" w:cs="Arial"/>
                <w:spacing w:val="-4"/>
                <w:sz w:val="18"/>
                <w:szCs w:val="18"/>
                <w:lang w:eastAsia="en-GB"/>
              </w:rPr>
            </w:pPr>
            <w:r w:rsidRPr="001665D4">
              <w:rPr>
                <w:rFonts w:asciiTheme="minorHAnsi" w:eastAsia="Times New Roman" w:hAnsiTheme="minorHAnsi" w:cs="Arial"/>
                <w:spacing w:val="-4"/>
                <w:sz w:val="18"/>
                <w:szCs w:val="18"/>
                <w:lang w:eastAsia="en-GB"/>
              </w:rPr>
              <w:t>Democratic People's Republic of Korea</w:t>
            </w:r>
          </w:p>
        </w:tc>
        <w:tc>
          <w:tcPr>
            <w:tcW w:w="1333" w:type="dxa"/>
            <w:tcBorders>
              <w:top w:val="nil"/>
              <w:left w:val="nil"/>
              <w:bottom w:val="single" w:sz="4" w:space="0" w:color="auto"/>
              <w:right w:val="single" w:sz="4" w:space="0" w:color="auto"/>
            </w:tcBorders>
            <w:shd w:val="clear" w:color="auto" w:fill="auto"/>
            <w:noWrap/>
            <w:hideMark/>
          </w:tcPr>
          <w:p w:rsidR="00AF3C54" w:rsidRPr="001D42CA" w:rsidRDefault="00AF3C54"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0.005</w:t>
            </w:r>
          </w:p>
        </w:tc>
        <w:tc>
          <w:tcPr>
            <w:tcW w:w="1333" w:type="dxa"/>
            <w:tcBorders>
              <w:top w:val="nil"/>
              <w:left w:val="nil"/>
              <w:bottom w:val="single" w:sz="4" w:space="0" w:color="auto"/>
              <w:right w:val="single" w:sz="4" w:space="0" w:color="auto"/>
            </w:tcBorders>
            <w:shd w:val="clear" w:color="auto" w:fill="auto"/>
            <w:noWrap/>
            <w:hideMark/>
          </w:tcPr>
          <w:p w:rsidR="00AF3C54" w:rsidRPr="001D42CA" w:rsidRDefault="00AF3C54" w:rsidP="003D45F1">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0.005%</w:t>
            </w:r>
          </w:p>
        </w:tc>
        <w:tc>
          <w:tcPr>
            <w:tcW w:w="1531" w:type="dxa"/>
            <w:tcBorders>
              <w:top w:val="nil"/>
              <w:left w:val="nil"/>
              <w:bottom w:val="single" w:sz="4" w:space="0" w:color="auto"/>
              <w:right w:val="single" w:sz="4" w:space="0" w:color="auto"/>
            </w:tcBorders>
            <w:shd w:val="clear" w:color="auto" w:fill="auto"/>
            <w:noWrap/>
            <w:hideMark/>
          </w:tcPr>
          <w:p w:rsidR="00AF3C54" w:rsidRPr="001D42CA" w:rsidRDefault="00AF3C54"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rsidR="00AF3C54" w:rsidRPr="001D42CA" w:rsidRDefault="00AF3C54"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c>
          <w:tcPr>
            <w:tcW w:w="1531" w:type="dxa"/>
            <w:tcBorders>
              <w:top w:val="nil"/>
              <w:left w:val="nil"/>
              <w:bottom w:val="single" w:sz="4" w:space="0" w:color="auto"/>
              <w:right w:val="single" w:sz="4" w:space="0" w:color="auto"/>
            </w:tcBorders>
            <w:shd w:val="clear" w:color="auto" w:fill="auto"/>
            <w:noWrap/>
            <w:hideMark/>
          </w:tcPr>
          <w:p w:rsidR="00AF3C54" w:rsidRPr="001D42CA" w:rsidRDefault="00AF3C54"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Democratic Republic of the Congo</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Denmark</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0.584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0.599%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28,550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28,556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Djibouti</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Dominican Republic</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Ecuador</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0.067</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3,275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3,276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Egypt</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0.152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0.156%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7,431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7,432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El Salvador</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Equatorial Guinea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Estonia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1,858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1,858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Eswatini</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Fiji</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Finland</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0.456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0.468%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22,293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22,297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France</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4.859</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4.983%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237,545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237,590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-45</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Gabon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0.017</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Gambia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Georgia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Germany</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6.389</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6.552%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312,343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312,403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Ghana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Greece</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0.471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0.483%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23,026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23,030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Grenada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Guatemala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Guinea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Guinea-Bissau</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Honduras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Hungary</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0.161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0.165%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7,872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Iceland</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India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0.737</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0.756%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36,030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36,037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Indonesia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0.504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0.517%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24,639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24,644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Iran (Islamic Republic of)</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0.471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0.483%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23,026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23,030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Iraq</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0.129</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0.132%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6,307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6,308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Ireland</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0.335</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0.344%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16,377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16,380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Israel</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0.430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0.441%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21,022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21,026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Italy</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3.748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3.844%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183,231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183,266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Jamaica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0.009</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Japan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9.680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9.927%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473,232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473,323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Jordan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Kazakhstan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0.191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0.196%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9,338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9,339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Kenya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Kiribati</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Kuwait</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0.285</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0.292%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13,933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13,936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Kyrgyzstan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Lao People's Democratic Republic</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Latvia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0.050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0.051%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2,444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2,445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lastRenderedPageBreak/>
              <w:t>Lebanon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0.046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0.047%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2,249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Lesotho</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Liberia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Liechtenstein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0.007</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Lithuania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0.072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0.074%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3,520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3,521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Luxembourg</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0.064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3,129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3,129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Madagascar</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Malawi</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Malaysia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0.322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0.330%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15,742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15,745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Mali</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Malta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Marshall Islands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Mauritania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Mauritius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Mexico</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1.435</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1.472%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70,154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70,167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Monaco</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Mongolia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0.005</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Montenegro</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Morocco</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0.054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0.055%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2,640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2,640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Mozambique</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Myanmar</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Namibia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Nepal</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Netherlands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1.482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1.520%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72,452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72,465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New Zealand</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0.268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0.275%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13,102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13,104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Nicaragua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Niger</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Nigeria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0.209</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0.214%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10,218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10,219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Norway</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0.849</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0.871%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41,506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41,514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Oman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0.113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0.116%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5,524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5,525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Pakistan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0.093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0.095%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4,547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4,547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Palau</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Panama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Papua New Guinea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Paraguay</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Peru</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0.136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0.139%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6,649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6,650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Philippines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0.165</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0.169%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8,066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8,068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Poland</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0.841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0.862%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41,115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41,122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Portugal</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0.392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0.402%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19,164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19,168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Republic of Korea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2.039</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2.091%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99,682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99,701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-19</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 xml:space="preserve">Republic of Moldova </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Romania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0.184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0.189%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8,995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8,997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Russian Federation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3.088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3.167%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150,965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150,994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Rwanda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Saint Lucia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lastRenderedPageBreak/>
              <w:t>Samoa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Sao Tome and Principe</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Senegal</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0.005</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Serbia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0.032</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1,564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1,565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Seychelles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Sierra Leone</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Slovakia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0.160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0.164%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7,822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7,824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Slovenia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0.084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0.086%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4,107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4,107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South Africa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0.364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0.373%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17,795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17,799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South Sudan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Spain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2.443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2.505%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119,433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119,455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Sri Lanka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1,516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1,516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State of Libya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0.125</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0.128%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6,111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6,112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Sudan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Suriname</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Sweden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0.956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0.980%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46,737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46,746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Switzerland</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1.140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1.169%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55,732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55,743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Syrian Arab Republic</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1,173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1,174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Tajikistan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Thailand</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0.291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0.298%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14,226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14,229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The former Yugoslav Republic of Macedonia</w:t>
            </w:r>
          </w:p>
        </w:tc>
        <w:tc>
          <w:tcPr>
            <w:tcW w:w="1333" w:type="dxa"/>
            <w:tcBorders>
              <w:top w:val="nil"/>
              <w:left w:val="nil"/>
              <w:bottom w:val="single" w:sz="4" w:space="0" w:color="auto"/>
              <w:right w:val="single" w:sz="4" w:space="0" w:color="auto"/>
            </w:tcBorders>
            <w:shd w:val="clear" w:color="auto" w:fill="auto"/>
            <w:noWrap/>
            <w:hideMark/>
          </w:tcPr>
          <w:p w:rsidR="00AF3C54" w:rsidRPr="001D42CA" w:rsidRDefault="00AF3C54"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0.007</w:t>
            </w:r>
          </w:p>
        </w:tc>
        <w:tc>
          <w:tcPr>
            <w:tcW w:w="1333" w:type="dxa"/>
            <w:tcBorders>
              <w:top w:val="nil"/>
              <w:left w:val="nil"/>
              <w:bottom w:val="single" w:sz="4" w:space="0" w:color="auto"/>
              <w:right w:val="single" w:sz="4" w:space="0" w:color="auto"/>
            </w:tcBorders>
            <w:shd w:val="clear" w:color="auto" w:fill="auto"/>
            <w:noWrap/>
            <w:hideMark/>
          </w:tcPr>
          <w:p w:rsidR="00AF3C54" w:rsidRPr="001D42CA" w:rsidRDefault="00AF3C54" w:rsidP="003D45F1">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0.007%</w:t>
            </w:r>
          </w:p>
        </w:tc>
        <w:tc>
          <w:tcPr>
            <w:tcW w:w="1531" w:type="dxa"/>
            <w:tcBorders>
              <w:top w:val="nil"/>
              <w:left w:val="nil"/>
              <w:bottom w:val="single" w:sz="4" w:space="0" w:color="auto"/>
              <w:right w:val="single" w:sz="4" w:space="0" w:color="auto"/>
            </w:tcBorders>
            <w:shd w:val="clear" w:color="auto" w:fill="auto"/>
            <w:noWrap/>
            <w:hideMark/>
          </w:tcPr>
          <w:p w:rsidR="00AF3C54" w:rsidRPr="001D42CA" w:rsidRDefault="00AF3C54"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rsidR="00AF3C54" w:rsidRPr="001D42CA" w:rsidRDefault="00AF3C54" w:rsidP="003D45F1">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hideMark/>
          </w:tcPr>
          <w:p w:rsidR="00AF3C54" w:rsidRPr="001D42CA" w:rsidRDefault="00AF3C54" w:rsidP="00EF3D80">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Togo</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Trinidad and Tobago</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0.034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0.035%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1,662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Tunisia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1,369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Turkey</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1.018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1.044%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49,768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49,777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-9</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Turkmenistan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0.026</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1,271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1,271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Uganda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0.009</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Ukraine</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0.103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0.106%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5,035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5,036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United Arab Emirates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0.604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0.619%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29,528</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29,534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-6</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United Kingdom</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4.463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4.577%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218,186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218,227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-41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United Republic of Tanzania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Uruguay</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0.079</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0.081%</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3,862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3,863</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Uzbekistan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0.023</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0.024%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1,125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Venezuela (Bolivarian Republic of)</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0.571</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0.586%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27,915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27,920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-5</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Viet Nam</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0.058</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0.060%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2,835</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2,836</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Yemen</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0.010</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0.010%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Zambia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0.007</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0.007%</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AF3C54" w:rsidRPr="001D42CA" w:rsidRDefault="00AF3C54" w:rsidP="006D0F96">
            <w:pPr>
              <w:ind w:left="0" w:firstLine="0"/>
              <w:rPr>
                <w:rFonts w:asciiTheme="minorHAnsi" w:eastAsia="Times New Roman" w:hAnsiTheme="minorHAnsi" w:cs="Arial"/>
                <w:sz w:val="18"/>
                <w:szCs w:val="18"/>
                <w:lang w:eastAsia="en-GB"/>
              </w:rPr>
            </w:pPr>
            <w:r w:rsidRPr="001D42CA">
              <w:rPr>
                <w:rFonts w:asciiTheme="minorHAnsi" w:eastAsia="Times New Roman" w:hAnsiTheme="minorHAnsi" w:cs="Arial"/>
                <w:sz w:val="18"/>
                <w:szCs w:val="18"/>
                <w:lang w:eastAsia="en-GB"/>
              </w:rPr>
              <w:t>Zimbabwe</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0.004</w:t>
            </w:r>
          </w:p>
        </w:tc>
        <w:tc>
          <w:tcPr>
            <w:tcW w:w="1333" w:type="dxa"/>
            <w:tcBorders>
              <w:top w:val="nil"/>
              <w:left w:val="nil"/>
              <w:bottom w:val="single" w:sz="4" w:space="0" w:color="auto"/>
              <w:right w:val="single" w:sz="4" w:space="0" w:color="auto"/>
            </w:tcBorders>
            <w:shd w:val="clear" w:color="auto" w:fill="auto"/>
            <w:noWrap/>
            <w:vAlign w:val="center"/>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Pr>
                <w:rFonts w:cs="Arial"/>
                <w:color w:val="000000"/>
                <w:sz w:val="18"/>
                <w:szCs w:val="18"/>
              </w:rPr>
              <w:t>0.004%</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1,000</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000000" w:fill="C5D9F1"/>
            <w:noWrap/>
            <w:vAlign w:val="bottom"/>
            <w:hideMark/>
          </w:tcPr>
          <w:p w:rsidR="00AF3C54" w:rsidRPr="001D42CA" w:rsidRDefault="00AF3C54" w:rsidP="006D0F96">
            <w:pPr>
              <w:ind w:left="0" w:firstLine="0"/>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Total</w:t>
            </w:r>
          </w:p>
        </w:tc>
        <w:tc>
          <w:tcPr>
            <w:tcW w:w="1333" w:type="dxa"/>
            <w:tcBorders>
              <w:top w:val="nil"/>
              <w:left w:val="nil"/>
              <w:bottom w:val="single" w:sz="4" w:space="0" w:color="auto"/>
              <w:right w:val="single" w:sz="4" w:space="0" w:color="auto"/>
            </w:tcBorders>
            <w:shd w:val="clear" w:color="000000" w:fill="C5D9F1"/>
            <w:noWrap/>
            <w:vAlign w:val="bottom"/>
            <w:hideMark/>
          </w:tcPr>
          <w:p w:rsidR="00AF3C54" w:rsidRPr="001D42CA" w:rsidRDefault="00AF3C54" w:rsidP="006D0F96">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76.059</w:t>
            </w:r>
          </w:p>
        </w:tc>
        <w:tc>
          <w:tcPr>
            <w:tcW w:w="1333" w:type="dxa"/>
            <w:tcBorders>
              <w:top w:val="nil"/>
              <w:left w:val="nil"/>
              <w:bottom w:val="single" w:sz="4" w:space="0" w:color="auto"/>
              <w:right w:val="single" w:sz="4" w:space="0" w:color="auto"/>
            </w:tcBorders>
            <w:shd w:val="clear" w:color="000000" w:fill="C5D9F1"/>
            <w:noWrap/>
            <w:vAlign w:val="center"/>
            <w:hideMark/>
          </w:tcPr>
          <w:p w:rsidR="00AF3C54" w:rsidRPr="001D42CA" w:rsidRDefault="00AF3C54" w:rsidP="006D0F96">
            <w:pPr>
              <w:ind w:left="0" w:firstLine="0"/>
              <w:jc w:val="right"/>
              <w:rPr>
                <w:rFonts w:asciiTheme="minorHAnsi" w:eastAsia="Times New Roman" w:hAnsiTheme="minorHAnsi" w:cs="Arial"/>
                <w:b/>
                <w:bCs/>
                <w:color w:val="000000"/>
                <w:sz w:val="18"/>
                <w:szCs w:val="18"/>
                <w:lang w:eastAsia="en-GB"/>
              </w:rPr>
            </w:pPr>
            <w:r>
              <w:rPr>
                <w:rFonts w:cs="Arial"/>
                <w:b/>
                <w:bCs/>
                <w:color w:val="000000"/>
                <w:sz w:val="18"/>
                <w:szCs w:val="18"/>
              </w:rPr>
              <w:t>78.000%</w:t>
            </w:r>
          </w:p>
        </w:tc>
        <w:tc>
          <w:tcPr>
            <w:tcW w:w="1531" w:type="dxa"/>
            <w:tcBorders>
              <w:top w:val="nil"/>
              <w:left w:val="nil"/>
              <w:bottom w:val="single" w:sz="4" w:space="0" w:color="auto"/>
              <w:right w:val="single" w:sz="4" w:space="0" w:color="auto"/>
            </w:tcBorders>
            <w:shd w:val="clear" w:color="000000" w:fill="C5D9F1"/>
            <w:noWrap/>
            <w:vAlign w:val="bottom"/>
            <w:hideMark/>
          </w:tcPr>
          <w:p w:rsidR="00AF3C54" w:rsidRPr="001D42CA" w:rsidRDefault="00AF3C54" w:rsidP="006D0F96">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3,779,000</w:t>
            </w:r>
          </w:p>
        </w:tc>
        <w:tc>
          <w:tcPr>
            <w:tcW w:w="1531" w:type="dxa"/>
            <w:tcBorders>
              <w:top w:val="nil"/>
              <w:left w:val="nil"/>
              <w:bottom w:val="single" w:sz="4" w:space="0" w:color="auto"/>
              <w:right w:val="single" w:sz="4" w:space="0" w:color="auto"/>
            </w:tcBorders>
            <w:shd w:val="clear" w:color="000000" w:fill="C5D9F1"/>
            <w:noWrap/>
            <w:vAlign w:val="bottom"/>
            <w:hideMark/>
          </w:tcPr>
          <w:p w:rsidR="00AF3C54" w:rsidRPr="001D42CA" w:rsidRDefault="00AF3C54" w:rsidP="006D0F96">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3,778,701</w:t>
            </w:r>
          </w:p>
        </w:tc>
        <w:tc>
          <w:tcPr>
            <w:tcW w:w="1531" w:type="dxa"/>
            <w:tcBorders>
              <w:top w:val="nil"/>
              <w:left w:val="nil"/>
              <w:bottom w:val="single" w:sz="4" w:space="0" w:color="auto"/>
              <w:right w:val="single" w:sz="4" w:space="0" w:color="auto"/>
            </w:tcBorders>
            <w:shd w:val="clear" w:color="000000" w:fill="C5D9F1"/>
            <w:noWrap/>
            <w:vAlign w:val="bottom"/>
            <w:hideMark/>
          </w:tcPr>
          <w:p w:rsidR="00AF3C54" w:rsidRPr="001D42CA" w:rsidRDefault="00AF3C54" w:rsidP="006D0F96">
            <w:pPr>
              <w:ind w:left="0" w:firstLine="0"/>
              <w:jc w:val="right"/>
              <w:rPr>
                <w:rFonts w:asciiTheme="minorHAnsi" w:eastAsia="Times New Roman" w:hAnsiTheme="minorHAnsi" w:cs="Arial"/>
                <w:b/>
                <w:bCs/>
                <w:color w:val="000000"/>
                <w:sz w:val="18"/>
                <w:szCs w:val="18"/>
                <w:lang w:eastAsia="en-GB"/>
              </w:rPr>
            </w:pPr>
            <w:r w:rsidRPr="001D42CA">
              <w:rPr>
                <w:rFonts w:asciiTheme="minorHAnsi" w:eastAsia="Times New Roman" w:hAnsiTheme="minorHAnsi" w:cs="Arial"/>
                <w:b/>
                <w:bCs/>
                <w:color w:val="000000"/>
                <w:sz w:val="18"/>
                <w:szCs w:val="18"/>
                <w:lang w:eastAsia="en-GB"/>
              </w:rPr>
              <w:t>299</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bottom"/>
            <w:hideMark/>
          </w:tcPr>
          <w:p w:rsidR="00AF3C54" w:rsidRPr="001D42CA" w:rsidRDefault="00AF3C54"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Other contributions</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auto"/>
            <w:noWrap/>
            <w:vAlign w:val="bottom"/>
            <w:hideMark/>
          </w:tcPr>
          <w:p w:rsidR="00AF3C54" w:rsidRPr="001D42CA" w:rsidRDefault="00AF3C54"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United States of America**</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 </w:t>
            </w:r>
          </w:p>
        </w:tc>
        <w:tc>
          <w:tcPr>
            <w:tcW w:w="1333"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C00144">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22%</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1,065,799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1,065,799</w:t>
            </w:r>
          </w:p>
        </w:tc>
        <w:tc>
          <w:tcPr>
            <w:tcW w:w="1531" w:type="dxa"/>
            <w:tcBorders>
              <w:top w:val="nil"/>
              <w:left w:val="nil"/>
              <w:bottom w:val="single" w:sz="4" w:space="0" w:color="auto"/>
              <w:right w:val="single" w:sz="4" w:space="0" w:color="auto"/>
            </w:tcBorders>
            <w:shd w:val="clear" w:color="auto" w:fill="auto"/>
            <w:noWrap/>
            <w:vAlign w:val="bottom"/>
            <w:hideMark/>
          </w:tcPr>
          <w:p w:rsidR="00AF3C54" w:rsidRPr="001D42CA" w:rsidRDefault="00AF3C54" w:rsidP="006D0F96">
            <w:pPr>
              <w:ind w:left="0" w:firstLine="0"/>
              <w:jc w:val="right"/>
              <w:rPr>
                <w:rFonts w:asciiTheme="minorHAnsi" w:eastAsia="Times New Roman" w:hAnsiTheme="minorHAnsi" w:cs="Arial"/>
                <w:color w:val="000000"/>
                <w:sz w:val="18"/>
                <w:szCs w:val="18"/>
                <w:lang w:eastAsia="en-GB"/>
              </w:rPr>
            </w:pPr>
            <w:r w:rsidRPr="001D42CA">
              <w:rPr>
                <w:rFonts w:asciiTheme="minorHAnsi" w:eastAsia="Times New Roman" w:hAnsiTheme="minorHAnsi" w:cs="Arial"/>
                <w:color w:val="000000"/>
                <w:sz w:val="18"/>
                <w:szCs w:val="18"/>
                <w:lang w:eastAsia="en-GB"/>
              </w:rPr>
              <w:t>0</w:t>
            </w:r>
          </w:p>
        </w:tc>
      </w:tr>
      <w:tr w:rsidR="00AF3C54" w:rsidRPr="001D42CA" w:rsidTr="001665D4">
        <w:trPr>
          <w:trHeight w:val="276"/>
        </w:trPr>
        <w:tc>
          <w:tcPr>
            <w:tcW w:w="290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AF3C54" w:rsidRPr="001D42CA" w:rsidRDefault="00AF3C54" w:rsidP="006D0F96">
            <w:pPr>
              <w:ind w:left="0" w:firstLine="0"/>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Grand Total</w:t>
            </w:r>
          </w:p>
        </w:tc>
        <w:tc>
          <w:tcPr>
            <w:tcW w:w="1333" w:type="dxa"/>
            <w:tcBorders>
              <w:top w:val="nil"/>
              <w:left w:val="nil"/>
              <w:bottom w:val="single" w:sz="4" w:space="0" w:color="auto"/>
              <w:right w:val="single" w:sz="4" w:space="0" w:color="auto"/>
            </w:tcBorders>
            <w:shd w:val="clear" w:color="auto" w:fill="C6D9F1" w:themeFill="text2" w:themeFillTint="33"/>
            <w:noWrap/>
            <w:vAlign w:val="bottom"/>
            <w:hideMark/>
          </w:tcPr>
          <w:p w:rsidR="00AF3C54" w:rsidRPr="001D42CA" w:rsidRDefault="00AF3C54" w:rsidP="006D0F96">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 </w:t>
            </w:r>
          </w:p>
        </w:tc>
        <w:tc>
          <w:tcPr>
            <w:tcW w:w="1333" w:type="dxa"/>
            <w:tcBorders>
              <w:top w:val="nil"/>
              <w:left w:val="nil"/>
              <w:bottom w:val="single" w:sz="4" w:space="0" w:color="auto"/>
              <w:right w:val="single" w:sz="4" w:space="0" w:color="auto"/>
            </w:tcBorders>
            <w:shd w:val="clear" w:color="auto" w:fill="C6D9F1" w:themeFill="text2" w:themeFillTint="33"/>
            <w:noWrap/>
            <w:vAlign w:val="bottom"/>
            <w:hideMark/>
          </w:tcPr>
          <w:p w:rsidR="00AF3C54" w:rsidRPr="009C561B" w:rsidRDefault="00AF3C54" w:rsidP="00C00144">
            <w:pPr>
              <w:ind w:left="0" w:firstLine="0"/>
              <w:jc w:val="right"/>
              <w:rPr>
                <w:rFonts w:asciiTheme="minorHAnsi" w:eastAsia="Times New Roman" w:hAnsiTheme="minorHAnsi" w:cs="Arial"/>
                <w:b/>
                <w:color w:val="000000"/>
                <w:sz w:val="20"/>
                <w:szCs w:val="20"/>
                <w:lang w:eastAsia="en-GB"/>
              </w:rPr>
            </w:pPr>
            <w:r w:rsidRPr="009C561B">
              <w:rPr>
                <w:rFonts w:asciiTheme="minorHAnsi" w:eastAsia="Times New Roman" w:hAnsiTheme="minorHAnsi" w:cs="Arial"/>
                <w:b/>
                <w:color w:val="000000"/>
                <w:sz w:val="20"/>
                <w:szCs w:val="20"/>
                <w:lang w:eastAsia="en-GB"/>
              </w:rPr>
              <w:t> 100%</w:t>
            </w:r>
          </w:p>
        </w:tc>
        <w:tc>
          <w:tcPr>
            <w:tcW w:w="1531" w:type="dxa"/>
            <w:tcBorders>
              <w:top w:val="nil"/>
              <w:left w:val="nil"/>
              <w:bottom w:val="single" w:sz="4" w:space="0" w:color="auto"/>
              <w:right w:val="single" w:sz="4" w:space="0" w:color="auto"/>
            </w:tcBorders>
            <w:shd w:val="clear" w:color="auto" w:fill="EAF1DD" w:themeFill="accent3" w:themeFillTint="33"/>
            <w:noWrap/>
            <w:vAlign w:val="bottom"/>
            <w:hideMark/>
          </w:tcPr>
          <w:p w:rsidR="00AF3C54" w:rsidRPr="001D42CA" w:rsidRDefault="00AF3C54" w:rsidP="006D0F96">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4,844,799</w:t>
            </w:r>
          </w:p>
        </w:tc>
        <w:tc>
          <w:tcPr>
            <w:tcW w:w="1531" w:type="dxa"/>
            <w:tcBorders>
              <w:top w:val="nil"/>
              <w:left w:val="nil"/>
              <w:bottom w:val="single" w:sz="4" w:space="0" w:color="auto"/>
              <w:right w:val="single" w:sz="4" w:space="0" w:color="auto"/>
            </w:tcBorders>
            <w:shd w:val="clear" w:color="auto" w:fill="EAF1DD" w:themeFill="accent3" w:themeFillTint="33"/>
            <w:noWrap/>
            <w:vAlign w:val="bottom"/>
            <w:hideMark/>
          </w:tcPr>
          <w:p w:rsidR="00AF3C54" w:rsidRPr="001D42CA" w:rsidRDefault="00AF3C54" w:rsidP="006D0F96">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4,844,500</w:t>
            </w:r>
          </w:p>
        </w:tc>
        <w:tc>
          <w:tcPr>
            <w:tcW w:w="1531" w:type="dxa"/>
            <w:tcBorders>
              <w:top w:val="nil"/>
              <w:left w:val="nil"/>
              <w:bottom w:val="single" w:sz="4" w:space="0" w:color="auto"/>
              <w:right w:val="single" w:sz="4" w:space="0" w:color="auto"/>
            </w:tcBorders>
            <w:shd w:val="clear" w:color="auto" w:fill="EAF1DD" w:themeFill="accent3" w:themeFillTint="33"/>
            <w:noWrap/>
            <w:vAlign w:val="bottom"/>
            <w:hideMark/>
          </w:tcPr>
          <w:p w:rsidR="00AF3C54" w:rsidRPr="001D42CA" w:rsidRDefault="00AF3C54" w:rsidP="006D0F96">
            <w:pPr>
              <w:ind w:left="0" w:firstLine="0"/>
              <w:jc w:val="right"/>
              <w:rPr>
                <w:rFonts w:asciiTheme="minorHAnsi" w:eastAsia="Times New Roman" w:hAnsiTheme="minorHAnsi" w:cs="Arial"/>
                <w:b/>
                <w:bCs/>
                <w:color w:val="000000"/>
                <w:sz w:val="20"/>
                <w:szCs w:val="20"/>
                <w:lang w:eastAsia="en-GB"/>
              </w:rPr>
            </w:pPr>
            <w:r w:rsidRPr="001D42CA">
              <w:rPr>
                <w:rFonts w:asciiTheme="minorHAnsi" w:eastAsia="Times New Roman" w:hAnsiTheme="minorHAnsi" w:cs="Arial"/>
                <w:b/>
                <w:bCs/>
                <w:color w:val="000000"/>
                <w:sz w:val="20"/>
                <w:szCs w:val="20"/>
                <w:lang w:eastAsia="en-GB"/>
              </w:rPr>
              <w:t>299</w:t>
            </w:r>
          </w:p>
        </w:tc>
      </w:tr>
    </w:tbl>
    <w:p w:rsidR="006B2831" w:rsidRPr="001D42CA" w:rsidRDefault="006B2831" w:rsidP="006B2831">
      <w:pPr>
        <w:ind w:left="0" w:firstLine="0"/>
        <w:rPr>
          <w:rFonts w:asciiTheme="minorHAnsi" w:eastAsia="Times New Roman" w:hAnsiTheme="minorHAnsi" w:cs="Arial"/>
          <w:color w:val="000000"/>
          <w:sz w:val="20"/>
          <w:szCs w:val="20"/>
          <w:lang w:eastAsia="en-GB"/>
        </w:rPr>
      </w:pPr>
      <w:r w:rsidRPr="001D42CA">
        <w:rPr>
          <w:rFonts w:asciiTheme="minorHAnsi" w:eastAsia="Times New Roman" w:hAnsiTheme="minorHAnsi" w:cs="Arial"/>
          <w:color w:val="000000"/>
          <w:sz w:val="20"/>
          <w:szCs w:val="20"/>
          <w:lang w:eastAsia="en-GB"/>
        </w:rPr>
        <w:t xml:space="preserve">* As per UN Resolution A/RES/70/245; revised UN Scale for triennium will be applied when released </w:t>
      </w:r>
    </w:p>
    <w:p w:rsidR="006B2831" w:rsidRPr="001D42CA" w:rsidRDefault="006B2831" w:rsidP="006B2831">
      <w:pPr>
        <w:ind w:left="0" w:firstLine="0"/>
        <w:rPr>
          <w:rFonts w:asciiTheme="minorHAnsi" w:hAnsiTheme="minorHAnsi"/>
          <w:b/>
          <w:bCs/>
          <w:lang w:eastAsia="en-GB"/>
        </w:rPr>
      </w:pPr>
      <w:r w:rsidRPr="001D42CA">
        <w:rPr>
          <w:rFonts w:asciiTheme="minorHAnsi" w:eastAsia="Times New Roman" w:hAnsiTheme="minorHAnsi" w:cs="Arial"/>
          <w:color w:val="000000"/>
          <w:sz w:val="20"/>
          <w:szCs w:val="20"/>
          <w:lang w:eastAsia="en-GB"/>
        </w:rPr>
        <w:t>** As previously, 22% of total contributions from Contracting Parties</w:t>
      </w:r>
    </w:p>
    <w:p w:rsidR="003C770E" w:rsidRPr="001D42CA" w:rsidRDefault="003C770E" w:rsidP="002E34F8">
      <w:pPr>
        <w:ind w:left="0" w:firstLine="0"/>
        <w:rPr>
          <w:rFonts w:asciiTheme="minorHAnsi" w:hAnsiTheme="minorHAnsi"/>
          <w:b/>
          <w:bCs/>
          <w:lang w:eastAsia="en-GB"/>
        </w:rPr>
        <w:sectPr w:rsidR="003C770E" w:rsidRPr="001D42CA" w:rsidSect="0057033E">
          <w:footerReference w:type="default" r:id="rId15"/>
          <w:pgSz w:w="11906" w:h="16838"/>
          <w:pgMar w:top="1440" w:right="1440" w:bottom="1021" w:left="1440" w:header="709" w:footer="709" w:gutter="0"/>
          <w:cols w:space="708"/>
          <w:docGrid w:linePitch="360"/>
        </w:sectPr>
      </w:pPr>
    </w:p>
    <w:p w:rsidR="002E34F8" w:rsidRPr="001D42CA" w:rsidRDefault="002E34F8" w:rsidP="002E34F8">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lastRenderedPageBreak/>
        <w:t>Annex 3</w:t>
      </w:r>
    </w:p>
    <w:p w:rsidR="002E34F8" w:rsidRPr="001D42CA" w:rsidRDefault="002E34F8" w:rsidP="002E34F8">
      <w:pPr>
        <w:ind w:left="0" w:firstLine="0"/>
        <w:rPr>
          <w:rFonts w:asciiTheme="minorHAnsi" w:hAnsiTheme="minorHAnsi"/>
          <w:b/>
          <w:bCs/>
          <w:sz w:val="24"/>
          <w:szCs w:val="24"/>
          <w:lang w:eastAsia="en-GB"/>
        </w:rPr>
      </w:pPr>
    </w:p>
    <w:p w:rsidR="00196C5B" w:rsidRPr="001D42CA" w:rsidRDefault="00196C5B" w:rsidP="00196C5B">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t xml:space="preserve">2019-2021 budgeted non-core items, in order of </w:t>
      </w:r>
      <w:r w:rsidR="00D86F6A">
        <w:rPr>
          <w:rFonts w:asciiTheme="minorHAnsi" w:hAnsiTheme="minorHAnsi"/>
          <w:b/>
          <w:bCs/>
          <w:sz w:val="24"/>
          <w:szCs w:val="24"/>
          <w:lang w:eastAsia="en-GB"/>
        </w:rPr>
        <w:t xml:space="preserve">recommended </w:t>
      </w:r>
      <w:r w:rsidRPr="001D42CA">
        <w:rPr>
          <w:rFonts w:asciiTheme="minorHAnsi" w:hAnsiTheme="minorHAnsi"/>
          <w:b/>
          <w:bCs/>
          <w:sz w:val="24"/>
          <w:szCs w:val="24"/>
          <w:lang w:eastAsia="en-GB"/>
        </w:rPr>
        <w:t xml:space="preserve">priority </w:t>
      </w:r>
    </w:p>
    <w:p w:rsidR="00196C5B" w:rsidRPr="001D42CA" w:rsidRDefault="00196C5B" w:rsidP="00196C5B">
      <w:pPr>
        <w:ind w:left="0" w:firstLine="0"/>
        <w:rPr>
          <w:rFonts w:asciiTheme="minorHAnsi" w:hAnsiTheme="minorHAnsi"/>
          <w:b/>
          <w:bCs/>
          <w:lang w:eastAsia="en-GB"/>
        </w:rPr>
      </w:pPr>
    </w:p>
    <w:tbl>
      <w:tblPr>
        <w:tblW w:w="7273" w:type="dxa"/>
        <w:tblInd w:w="93" w:type="dxa"/>
        <w:tblCellMar>
          <w:top w:w="57" w:type="dxa"/>
          <w:left w:w="57" w:type="dxa"/>
          <w:bottom w:w="57" w:type="dxa"/>
          <w:right w:w="57" w:type="dxa"/>
        </w:tblCellMar>
        <w:tblLook w:val="04A0" w:firstRow="1" w:lastRow="0" w:firstColumn="1" w:lastColumn="0" w:noHBand="0" w:noVBand="1"/>
      </w:tblPr>
      <w:tblGrid>
        <w:gridCol w:w="960"/>
        <w:gridCol w:w="4754"/>
        <w:gridCol w:w="1559"/>
      </w:tblGrid>
      <w:tr w:rsidR="00E53AE4" w:rsidRPr="00EB43B1" w:rsidTr="00E53AE4">
        <w:tc>
          <w:tcPr>
            <w:tcW w:w="9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E53AE4" w:rsidRPr="00EB43B1" w:rsidRDefault="00E53AE4" w:rsidP="003157C2">
            <w:pPr>
              <w:ind w:left="0" w:firstLine="0"/>
              <w:jc w:val="center"/>
              <w:rPr>
                <w:rFonts w:asciiTheme="minorHAnsi" w:eastAsia="Times New Roman" w:hAnsiTheme="minorHAnsi" w:cs="Arial"/>
                <w:b/>
                <w:bCs/>
                <w:color w:val="000000"/>
                <w:sz w:val="18"/>
                <w:szCs w:val="18"/>
                <w:lang w:eastAsia="en-GB"/>
              </w:rPr>
            </w:pPr>
            <w:r w:rsidRPr="00EB43B1">
              <w:rPr>
                <w:rFonts w:asciiTheme="minorHAnsi" w:eastAsia="Times New Roman" w:hAnsiTheme="minorHAnsi" w:cs="Arial"/>
                <w:b/>
                <w:bCs/>
                <w:color w:val="000000"/>
                <w:sz w:val="18"/>
                <w:szCs w:val="18"/>
                <w:lang w:eastAsia="en-GB"/>
              </w:rPr>
              <w:t>No.</w:t>
            </w:r>
          </w:p>
        </w:tc>
        <w:tc>
          <w:tcPr>
            <w:tcW w:w="475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E53AE4" w:rsidRPr="00EB43B1" w:rsidRDefault="00E53AE4" w:rsidP="003157C2">
            <w:pPr>
              <w:ind w:left="0" w:firstLine="0"/>
              <w:jc w:val="center"/>
              <w:rPr>
                <w:rFonts w:asciiTheme="minorHAnsi" w:eastAsia="Times New Roman" w:hAnsiTheme="minorHAnsi" w:cs="Arial"/>
                <w:b/>
                <w:bCs/>
                <w:color w:val="000000"/>
                <w:sz w:val="18"/>
                <w:szCs w:val="18"/>
                <w:lang w:eastAsia="en-GB"/>
              </w:rPr>
            </w:pPr>
            <w:r w:rsidRPr="00EB43B1">
              <w:rPr>
                <w:rFonts w:asciiTheme="minorHAnsi" w:eastAsia="Times New Roman" w:hAnsiTheme="minorHAnsi" w:cs="Arial"/>
                <w:b/>
                <w:bCs/>
                <w:color w:val="000000"/>
                <w:sz w:val="18"/>
                <w:szCs w:val="18"/>
                <w:lang w:eastAsia="en-GB"/>
              </w:rPr>
              <w:t>Non-core funds 2019 - 2021</w:t>
            </w:r>
          </w:p>
        </w:tc>
        <w:tc>
          <w:tcPr>
            <w:tcW w:w="1559" w:type="dxa"/>
            <w:tcBorders>
              <w:top w:val="single" w:sz="4" w:space="0" w:color="auto"/>
              <w:left w:val="nil"/>
              <w:bottom w:val="single" w:sz="4" w:space="0" w:color="auto"/>
              <w:right w:val="single" w:sz="4" w:space="0" w:color="auto"/>
            </w:tcBorders>
            <w:shd w:val="clear" w:color="000000" w:fill="C5D9F1"/>
            <w:vAlign w:val="center"/>
            <w:hideMark/>
          </w:tcPr>
          <w:p w:rsidR="00E53AE4" w:rsidRPr="00EB43B1" w:rsidRDefault="00E53AE4" w:rsidP="003C770E">
            <w:pPr>
              <w:ind w:left="0" w:firstLine="0"/>
              <w:jc w:val="center"/>
              <w:rPr>
                <w:rFonts w:asciiTheme="minorHAnsi" w:eastAsia="Times New Roman" w:hAnsiTheme="minorHAnsi" w:cs="Arial"/>
                <w:b/>
                <w:bCs/>
                <w:color w:val="000000"/>
                <w:sz w:val="18"/>
                <w:szCs w:val="18"/>
                <w:lang w:eastAsia="en-GB"/>
              </w:rPr>
            </w:pPr>
            <w:r w:rsidRPr="00EB43B1">
              <w:rPr>
                <w:rFonts w:asciiTheme="minorHAnsi" w:eastAsia="Times New Roman" w:hAnsiTheme="minorHAnsi" w:cs="Arial"/>
                <w:b/>
                <w:bCs/>
                <w:color w:val="000000"/>
                <w:sz w:val="18"/>
                <w:szCs w:val="18"/>
                <w:lang w:eastAsia="en-GB"/>
              </w:rPr>
              <w:t xml:space="preserve">3-year funding requirement </w:t>
            </w:r>
            <w:r w:rsidRPr="00EB43B1">
              <w:rPr>
                <w:rFonts w:asciiTheme="minorHAnsi" w:eastAsia="Times New Roman" w:hAnsiTheme="minorHAnsi" w:cs="Arial"/>
                <w:b/>
                <w:bCs/>
                <w:color w:val="000000"/>
                <w:sz w:val="18"/>
                <w:szCs w:val="18"/>
                <w:lang w:eastAsia="en-GB"/>
              </w:rPr>
              <w:br/>
              <w:t>(CHF)</w:t>
            </w:r>
          </w:p>
        </w:tc>
      </w:tr>
      <w:tr w:rsidR="003A4333" w:rsidRPr="00EB43B1" w:rsidTr="00E53AE4">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rsidR="003A4333" w:rsidRPr="005454F2" w:rsidRDefault="003A4333" w:rsidP="003A4333">
            <w:pPr>
              <w:ind w:left="0" w:firstLine="0"/>
              <w:rPr>
                <w:rFonts w:asciiTheme="minorHAnsi" w:eastAsia="Times New Roman" w:hAnsiTheme="minorHAnsi" w:cs="Arial"/>
                <w:sz w:val="18"/>
                <w:szCs w:val="18"/>
                <w:lang w:eastAsia="en-GB"/>
              </w:rPr>
            </w:pPr>
            <w:r w:rsidRPr="005454F2">
              <w:rPr>
                <w:rFonts w:asciiTheme="minorHAnsi" w:eastAsia="Times New Roman" w:hAnsiTheme="minorHAnsi" w:cs="Arial"/>
                <w:sz w:val="18"/>
                <w:szCs w:val="18"/>
                <w:lang w:eastAsia="en-GB"/>
              </w:rPr>
              <w:t>1</w:t>
            </w:r>
          </w:p>
        </w:tc>
        <w:tc>
          <w:tcPr>
            <w:tcW w:w="4754" w:type="dxa"/>
            <w:tcBorders>
              <w:top w:val="nil"/>
              <w:left w:val="nil"/>
              <w:bottom w:val="single" w:sz="4" w:space="0" w:color="auto"/>
              <w:right w:val="single" w:sz="4" w:space="0" w:color="auto"/>
            </w:tcBorders>
            <w:shd w:val="clear" w:color="auto" w:fill="auto"/>
          </w:tcPr>
          <w:p w:rsidR="003A4333" w:rsidRPr="00E53AE4" w:rsidRDefault="003A4333" w:rsidP="003A4333">
            <w:pPr>
              <w:ind w:left="0" w:firstLine="0"/>
              <w:rPr>
                <w:rFonts w:asciiTheme="minorHAnsi" w:hAnsiTheme="minorHAnsi" w:cstheme="minorHAnsi"/>
                <w:sz w:val="18"/>
                <w:szCs w:val="18"/>
              </w:rPr>
            </w:pPr>
            <w:r w:rsidRPr="00EB43B1">
              <w:rPr>
                <w:rFonts w:asciiTheme="minorHAnsi" w:hAnsiTheme="minorHAnsi" w:cstheme="minorHAnsi"/>
                <w:sz w:val="18"/>
                <w:szCs w:val="18"/>
              </w:rPr>
              <w:t xml:space="preserve">Ramsar Advisory Missions </w:t>
            </w:r>
          </w:p>
        </w:tc>
        <w:tc>
          <w:tcPr>
            <w:tcW w:w="1559" w:type="dxa"/>
            <w:tcBorders>
              <w:top w:val="nil"/>
              <w:left w:val="nil"/>
              <w:bottom w:val="single" w:sz="4" w:space="0" w:color="auto"/>
              <w:right w:val="single" w:sz="4" w:space="0" w:color="auto"/>
            </w:tcBorders>
            <w:shd w:val="clear" w:color="auto" w:fill="auto"/>
            <w:noWrap/>
          </w:tcPr>
          <w:p w:rsidR="003A4333" w:rsidRPr="00E53AE4" w:rsidRDefault="003A4333" w:rsidP="005454F2">
            <w:pPr>
              <w:ind w:left="0" w:firstLine="0"/>
              <w:jc w:val="right"/>
              <w:rPr>
                <w:rFonts w:asciiTheme="minorHAnsi" w:hAnsiTheme="minorHAnsi" w:cstheme="minorHAnsi"/>
                <w:sz w:val="18"/>
                <w:szCs w:val="18"/>
              </w:rPr>
            </w:pPr>
            <w:r w:rsidRPr="00EB43B1">
              <w:rPr>
                <w:rFonts w:asciiTheme="minorHAnsi" w:hAnsiTheme="minorHAnsi" w:cstheme="minorHAnsi"/>
                <w:sz w:val="18"/>
                <w:szCs w:val="18"/>
              </w:rPr>
              <w:t>225,000</w:t>
            </w:r>
          </w:p>
        </w:tc>
      </w:tr>
      <w:tr w:rsidR="003A4333" w:rsidRPr="00E53AE4" w:rsidTr="001665D4">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3A4333" w:rsidRPr="005454F2" w:rsidRDefault="003A4333" w:rsidP="003A4333">
            <w:pPr>
              <w:ind w:left="0" w:firstLine="0"/>
              <w:rPr>
                <w:rFonts w:asciiTheme="minorHAnsi" w:eastAsia="Times New Roman" w:hAnsiTheme="minorHAnsi" w:cs="Arial"/>
                <w:bCs/>
                <w:color w:val="000000"/>
                <w:sz w:val="18"/>
                <w:szCs w:val="18"/>
                <w:lang w:eastAsia="en-GB"/>
              </w:rPr>
            </w:pPr>
            <w:r w:rsidRPr="005454F2">
              <w:rPr>
                <w:rFonts w:asciiTheme="minorHAnsi" w:eastAsia="Times New Roman" w:hAnsiTheme="minorHAnsi" w:cs="Arial"/>
                <w:bCs/>
                <w:color w:val="000000"/>
                <w:sz w:val="18"/>
                <w:szCs w:val="18"/>
                <w:lang w:eastAsia="en-GB"/>
              </w:rPr>
              <w:t>1</w:t>
            </w:r>
          </w:p>
        </w:tc>
        <w:tc>
          <w:tcPr>
            <w:tcW w:w="4754" w:type="dxa"/>
            <w:tcBorders>
              <w:top w:val="single" w:sz="4" w:space="0" w:color="auto"/>
              <w:left w:val="nil"/>
              <w:bottom w:val="single" w:sz="4" w:space="0" w:color="auto"/>
              <w:right w:val="single" w:sz="4" w:space="0" w:color="auto"/>
            </w:tcBorders>
            <w:shd w:val="clear" w:color="000000" w:fill="auto"/>
            <w:noWrap/>
          </w:tcPr>
          <w:p w:rsidR="003A4333" w:rsidRPr="00E53AE4" w:rsidRDefault="003A4333" w:rsidP="001665D4">
            <w:pPr>
              <w:ind w:left="0" w:firstLine="0"/>
              <w:rPr>
                <w:rFonts w:asciiTheme="minorHAnsi" w:hAnsiTheme="minorHAnsi" w:cstheme="minorHAnsi"/>
                <w:sz w:val="18"/>
                <w:szCs w:val="18"/>
              </w:rPr>
            </w:pPr>
            <w:r w:rsidRPr="00E53AE4">
              <w:rPr>
                <w:rFonts w:asciiTheme="minorHAnsi" w:hAnsiTheme="minorHAnsi" w:cstheme="minorHAnsi"/>
                <w:sz w:val="18"/>
                <w:szCs w:val="18"/>
              </w:rPr>
              <w:t>Gender and wetlands</w:t>
            </w:r>
          </w:p>
        </w:tc>
        <w:tc>
          <w:tcPr>
            <w:tcW w:w="1559" w:type="dxa"/>
            <w:tcBorders>
              <w:top w:val="single" w:sz="4" w:space="0" w:color="auto"/>
              <w:left w:val="nil"/>
              <w:bottom w:val="single" w:sz="4" w:space="0" w:color="auto"/>
              <w:right w:val="single" w:sz="4" w:space="0" w:color="auto"/>
            </w:tcBorders>
            <w:shd w:val="clear" w:color="000000" w:fill="auto"/>
            <w:noWrap/>
          </w:tcPr>
          <w:p w:rsidR="003A4333" w:rsidRPr="00E53AE4" w:rsidRDefault="003A4333" w:rsidP="005454F2">
            <w:pPr>
              <w:ind w:left="0" w:firstLine="0"/>
              <w:jc w:val="right"/>
              <w:rPr>
                <w:rFonts w:asciiTheme="minorHAnsi" w:hAnsiTheme="minorHAnsi" w:cstheme="minorHAnsi"/>
                <w:sz w:val="18"/>
                <w:szCs w:val="18"/>
              </w:rPr>
            </w:pPr>
            <w:r w:rsidRPr="00E53AE4">
              <w:rPr>
                <w:rFonts w:asciiTheme="minorHAnsi" w:hAnsiTheme="minorHAnsi" w:cstheme="minorHAnsi"/>
                <w:sz w:val="18"/>
                <w:szCs w:val="18"/>
              </w:rPr>
              <w:t>36,000</w:t>
            </w:r>
          </w:p>
        </w:tc>
      </w:tr>
      <w:tr w:rsidR="003A4333" w:rsidRPr="00EB43B1" w:rsidTr="001665D4">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rsidR="003A4333" w:rsidRPr="005454F2" w:rsidRDefault="003A4333" w:rsidP="003A4333">
            <w:pPr>
              <w:ind w:left="0" w:firstLine="0"/>
              <w:rPr>
                <w:rFonts w:asciiTheme="minorHAnsi" w:eastAsia="Times New Roman" w:hAnsiTheme="minorHAnsi" w:cs="Arial"/>
                <w:sz w:val="18"/>
                <w:szCs w:val="18"/>
                <w:lang w:eastAsia="en-GB"/>
              </w:rPr>
            </w:pPr>
            <w:r w:rsidRPr="005454F2">
              <w:rPr>
                <w:rFonts w:asciiTheme="minorHAnsi" w:eastAsia="Times New Roman" w:hAnsiTheme="minorHAnsi" w:cs="Arial"/>
                <w:sz w:val="18"/>
                <w:szCs w:val="18"/>
                <w:lang w:eastAsia="en-GB"/>
              </w:rPr>
              <w:t>2</w:t>
            </w:r>
          </w:p>
        </w:tc>
        <w:tc>
          <w:tcPr>
            <w:tcW w:w="4754" w:type="dxa"/>
            <w:tcBorders>
              <w:top w:val="nil"/>
              <w:left w:val="nil"/>
              <w:bottom w:val="single" w:sz="4" w:space="0" w:color="auto"/>
              <w:right w:val="single" w:sz="4" w:space="0" w:color="auto"/>
            </w:tcBorders>
            <w:shd w:val="clear" w:color="auto" w:fill="auto"/>
            <w:hideMark/>
          </w:tcPr>
          <w:p w:rsidR="003A4333" w:rsidRPr="00EB43B1" w:rsidRDefault="003A4333" w:rsidP="001665D4">
            <w:pPr>
              <w:ind w:left="0" w:firstLine="0"/>
              <w:rPr>
                <w:rFonts w:asciiTheme="minorHAnsi" w:eastAsia="Times New Roman" w:hAnsiTheme="minorHAnsi" w:cs="Arial"/>
                <w:sz w:val="18"/>
                <w:szCs w:val="18"/>
                <w:lang w:eastAsia="en-GB"/>
              </w:rPr>
            </w:pPr>
            <w:r w:rsidRPr="00EB43B1">
              <w:rPr>
                <w:rFonts w:asciiTheme="minorHAnsi" w:hAnsiTheme="minorHAnsi" w:cstheme="minorHAnsi"/>
                <w:sz w:val="18"/>
                <w:szCs w:val="18"/>
              </w:rPr>
              <w:t xml:space="preserve">Regional Initiatives Networks and Centres Support </w:t>
            </w:r>
          </w:p>
        </w:tc>
        <w:tc>
          <w:tcPr>
            <w:tcW w:w="1559" w:type="dxa"/>
            <w:tcBorders>
              <w:top w:val="nil"/>
              <w:left w:val="nil"/>
              <w:bottom w:val="single" w:sz="4" w:space="0" w:color="auto"/>
              <w:right w:val="single" w:sz="4" w:space="0" w:color="auto"/>
            </w:tcBorders>
            <w:shd w:val="clear" w:color="auto" w:fill="auto"/>
            <w:noWrap/>
            <w:hideMark/>
          </w:tcPr>
          <w:p w:rsidR="003A4333" w:rsidRPr="00EB43B1" w:rsidRDefault="003A4333" w:rsidP="005454F2">
            <w:pPr>
              <w:ind w:left="0" w:firstLine="0"/>
              <w:jc w:val="right"/>
              <w:rPr>
                <w:rFonts w:asciiTheme="minorHAnsi" w:eastAsia="Times New Roman" w:hAnsiTheme="minorHAnsi" w:cs="Arial"/>
                <w:sz w:val="18"/>
                <w:szCs w:val="18"/>
                <w:lang w:eastAsia="en-GB"/>
              </w:rPr>
            </w:pPr>
            <w:r w:rsidRPr="00EB43B1">
              <w:rPr>
                <w:rFonts w:asciiTheme="minorHAnsi" w:hAnsiTheme="minorHAnsi" w:cstheme="minorHAnsi"/>
                <w:sz w:val="18"/>
                <w:szCs w:val="18"/>
              </w:rPr>
              <w:t>150,000</w:t>
            </w:r>
          </w:p>
        </w:tc>
      </w:tr>
      <w:tr w:rsidR="003A4333" w:rsidRPr="00EB43B1" w:rsidTr="00E53AE4">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rsidR="003A4333" w:rsidRPr="005454F2" w:rsidRDefault="003A4333" w:rsidP="003A4333">
            <w:pPr>
              <w:ind w:left="0" w:firstLine="0"/>
              <w:rPr>
                <w:rFonts w:asciiTheme="minorHAnsi" w:eastAsia="Times New Roman" w:hAnsiTheme="minorHAnsi" w:cs="Arial"/>
                <w:sz w:val="18"/>
                <w:szCs w:val="18"/>
                <w:lang w:eastAsia="en-GB"/>
              </w:rPr>
            </w:pPr>
            <w:r w:rsidRPr="005454F2">
              <w:rPr>
                <w:rFonts w:asciiTheme="minorHAnsi" w:eastAsia="Times New Roman" w:hAnsiTheme="minorHAnsi" w:cs="Arial"/>
                <w:sz w:val="18"/>
                <w:szCs w:val="18"/>
                <w:lang w:eastAsia="en-GB"/>
              </w:rPr>
              <w:t>3</w:t>
            </w:r>
          </w:p>
        </w:tc>
        <w:tc>
          <w:tcPr>
            <w:tcW w:w="4754" w:type="dxa"/>
            <w:tcBorders>
              <w:top w:val="nil"/>
              <w:left w:val="nil"/>
              <w:bottom w:val="single" w:sz="4" w:space="0" w:color="auto"/>
              <w:right w:val="single" w:sz="4" w:space="0" w:color="auto"/>
            </w:tcBorders>
            <w:shd w:val="clear" w:color="auto" w:fill="auto"/>
            <w:hideMark/>
          </w:tcPr>
          <w:p w:rsidR="003A4333" w:rsidRPr="00E53AE4" w:rsidRDefault="003A4333" w:rsidP="003A4333">
            <w:pPr>
              <w:ind w:left="0" w:firstLine="0"/>
              <w:rPr>
                <w:rFonts w:asciiTheme="minorHAnsi" w:eastAsia="Times New Roman" w:hAnsiTheme="minorHAnsi" w:cs="Arial"/>
                <w:sz w:val="18"/>
                <w:szCs w:val="18"/>
                <w:lang w:eastAsia="en-GB"/>
              </w:rPr>
            </w:pPr>
            <w:r w:rsidRPr="00E53AE4">
              <w:rPr>
                <w:rFonts w:asciiTheme="minorHAnsi" w:hAnsiTheme="minorHAnsi" w:cstheme="minorHAnsi"/>
                <w:sz w:val="18"/>
                <w:szCs w:val="18"/>
              </w:rPr>
              <w:t xml:space="preserve">World Wetlands Day </w:t>
            </w:r>
          </w:p>
        </w:tc>
        <w:tc>
          <w:tcPr>
            <w:tcW w:w="1559" w:type="dxa"/>
            <w:tcBorders>
              <w:top w:val="nil"/>
              <w:left w:val="nil"/>
              <w:bottom w:val="single" w:sz="4" w:space="0" w:color="auto"/>
              <w:right w:val="single" w:sz="4" w:space="0" w:color="auto"/>
            </w:tcBorders>
            <w:shd w:val="clear" w:color="auto" w:fill="auto"/>
            <w:noWrap/>
            <w:hideMark/>
          </w:tcPr>
          <w:p w:rsidR="003A4333" w:rsidRPr="00EB43B1" w:rsidRDefault="003A4333" w:rsidP="005454F2">
            <w:pPr>
              <w:ind w:left="0" w:firstLine="0"/>
              <w:jc w:val="right"/>
              <w:rPr>
                <w:rFonts w:asciiTheme="minorHAnsi" w:eastAsia="Times New Roman" w:hAnsiTheme="minorHAnsi" w:cs="Arial"/>
                <w:sz w:val="18"/>
                <w:szCs w:val="18"/>
                <w:lang w:eastAsia="en-GB"/>
              </w:rPr>
            </w:pPr>
            <w:r w:rsidRPr="00E53AE4">
              <w:rPr>
                <w:rFonts w:asciiTheme="minorHAnsi" w:hAnsiTheme="minorHAnsi" w:cstheme="minorHAnsi"/>
                <w:sz w:val="18"/>
                <w:szCs w:val="18"/>
              </w:rPr>
              <w:t>250,000</w:t>
            </w:r>
          </w:p>
        </w:tc>
      </w:tr>
      <w:tr w:rsidR="003A4333" w:rsidRPr="00EB43B1" w:rsidTr="00E53AE4">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rsidR="003A4333" w:rsidRPr="005454F2" w:rsidRDefault="003A4333" w:rsidP="003A4333">
            <w:pPr>
              <w:ind w:left="0" w:firstLine="0"/>
              <w:rPr>
                <w:rFonts w:asciiTheme="minorHAnsi" w:eastAsia="Times New Roman" w:hAnsiTheme="minorHAnsi" w:cs="Arial"/>
                <w:sz w:val="18"/>
                <w:szCs w:val="18"/>
                <w:lang w:eastAsia="en-GB"/>
              </w:rPr>
            </w:pPr>
            <w:r w:rsidRPr="005454F2">
              <w:rPr>
                <w:rFonts w:asciiTheme="minorHAnsi" w:eastAsia="Times New Roman" w:hAnsiTheme="minorHAnsi" w:cs="Arial"/>
                <w:sz w:val="18"/>
                <w:szCs w:val="18"/>
                <w:lang w:eastAsia="en-GB"/>
              </w:rPr>
              <w:t>4</w:t>
            </w:r>
          </w:p>
        </w:tc>
        <w:tc>
          <w:tcPr>
            <w:tcW w:w="4754" w:type="dxa"/>
            <w:tcBorders>
              <w:top w:val="nil"/>
              <w:left w:val="nil"/>
              <w:bottom w:val="single" w:sz="4" w:space="0" w:color="auto"/>
              <w:right w:val="single" w:sz="4" w:space="0" w:color="auto"/>
            </w:tcBorders>
            <w:shd w:val="clear" w:color="auto" w:fill="auto"/>
            <w:noWrap/>
            <w:hideMark/>
          </w:tcPr>
          <w:p w:rsidR="003A4333" w:rsidRPr="00EB43B1" w:rsidRDefault="003A4333" w:rsidP="003A4333">
            <w:pPr>
              <w:ind w:left="0" w:firstLine="0"/>
              <w:rPr>
                <w:rFonts w:asciiTheme="minorHAnsi" w:eastAsia="Times New Roman" w:hAnsiTheme="minorHAnsi" w:cs="Arial"/>
                <w:sz w:val="18"/>
                <w:szCs w:val="18"/>
                <w:lang w:eastAsia="en-GB"/>
              </w:rPr>
            </w:pPr>
            <w:r w:rsidRPr="00EB43B1">
              <w:rPr>
                <w:rFonts w:asciiTheme="minorHAnsi" w:hAnsiTheme="minorHAnsi" w:cstheme="minorHAnsi"/>
                <w:sz w:val="18"/>
                <w:szCs w:val="18"/>
              </w:rPr>
              <w:t>Complete wetland inventories to report on indicator 6.6.1 including digital mapping and online reporting</w:t>
            </w:r>
          </w:p>
        </w:tc>
        <w:tc>
          <w:tcPr>
            <w:tcW w:w="1559" w:type="dxa"/>
            <w:tcBorders>
              <w:top w:val="nil"/>
              <w:left w:val="nil"/>
              <w:bottom w:val="single" w:sz="4" w:space="0" w:color="auto"/>
              <w:right w:val="single" w:sz="4" w:space="0" w:color="auto"/>
            </w:tcBorders>
            <w:shd w:val="clear" w:color="auto" w:fill="auto"/>
            <w:noWrap/>
            <w:hideMark/>
          </w:tcPr>
          <w:p w:rsidR="003A4333" w:rsidRPr="00EB43B1" w:rsidRDefault="003A4333" w:rsidP="005454F2">
            <w:pPr>
              <w:ind w:left="0" w:firstLine="0"/>
              <w:jc w:val="right"/>
              <w:rPr>
                <w:rFonts w:asciiTheme="minorHAnsi" w:eastAsia="Times New Roman" w:hAnsiTheme="minorHAnsi" w:cs="Arial"/>
                <w:sz w:val="18"/>
                <w:szCs w:val="18"/>
                <w:lang w:eastAsia="en-GB"/>
              </w:rPr>
            </w:pPr>
            <w:r w:rsidRPr="00EB43B1">
              <w:rPr>
                <w:rFonts w:asciiTheme="minorHAnsi" w:hAnsiTheme="minorHAnsi" w:cstheme="minorHAnsi"/>
                <w:sz w:val="18"/>
                <w:szCs w:val="18"/>
              </w:rPr>
              <w:t>165,000</w:t>
            </w:r>
          </w:p>
        </w:tc>
      </w:tr>
      <w:tr w:rsidR="003A4333" w:rsidRPr="00EB43B1" w:rsidTr="00E53AE4">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rsidR="003A4333" w:rsidRPr="005454F2" w:rsidRDefault="003A4333" w:rsidP="003A4333">
            <w:pPr>
              <w:ind w:left="0" w:firstLine="0"/>
              <w:rPr>
                <w:rFonts w:asciiTheme="minorHAnsi" w:eastAsia="Times New Roman" w:hAnsiTheme="minorHAnsi" w:cs="Arial"/>
                <w:sz w:val="18"/>
                <w:szCs w:val="18"/>
                <w:lang w:eastAsia="en-GB"/>
              </w:rPr>
            </w:pPr>
            <w:r w:rsidRPr="005454F2">
              <w:rPr>
                <w:rFonts w:asciiTheme="minorHAnsi" w:eastAsia="Times New Roman" w:hAnsiTheme="minorHAnsi" w:cs="Arial"/>
                <w:sz w:val="18"/>
                <w:szCs w:val="18"/>
                <w:lang w:eastAsia="en-GB"/>
              </w:rPr>
              <w:t>5</w:t>
            </w:r>
          </w:p>
        </w:tc>
        <w:tc>
          <w:tcPr>
            <w:tcW w:w="4754" w:type="dxa"/>
            <w:tcBorders>
              <w:top w:val="nil"/>
              <w:left w:val="nil"/>
              <w:bottom w:val="single" w:sz="4" w:space="0" w:color="auto"/>
              <w:right w:val="single" w:sz="4" w:space="0" w:color="auto"/>
            </w:tcBorders>
            <w:shd w:val="clear" w:color="auto" w:fill="auto"/>
            <w:hideMark/>
          </w:tcPr>
          <w:p w:rsidR="003A4333" w:rsidRPr="00EB43B1" w:rsidRDefault="003A4333" w:rsidP="003A4333">
            <w:pPr>
              <w:ind w:left="0" w:firstLine="0"/>
              <w:rPr>
                <w:rFonts w:asciiTheme="minorHAnsi" w:eastAsia="Times New Roman" w:hAnsiTheme="minorHAnsi" w:cs="Arial"/>
                <w:sz w:val="18"/>
                <w:szCs w:val="18"/>
                <w:lang w:eastAsia="en-GB"/>
              </w:rPr>
            </w:pPr>
            <w:r w:rsidRPr="00EB43B1">
              <w:rPr>
                <w:rFonts w:asciiTheme="minorHAnsi" w:hAnsiTheme="minorHAnsi" w:cstheme="minorHAnsi"/>
                <w:sz w:val="18"/>
                <w:szCs w:val="18"/>
              </w:rPr>
              <w:t>COP14  sponsorship for eligible delegates</w:t>
            </w:r>
          </w:p>
        </w:tc>
        <w:tc>
          <w:tcPr>
            <w:tcW w:w="1559" w:type="dxa"/>
            <w:tcBorders>
              <w:top w:val="nil"/>
              <w:left w:val="nil"/>
              <w:bottom w:val="single" w:sz="4" w:space="0" w:color="auto"/>
              <w:right w:val="single" w:sz="4" w:space="0" w:color="auto"/>
            </w:tcBorders>
            <w:shd w:val="clear" w:color="auto" w:fill="auto"/>
            <w:noWrap/>
            <w:hideMark/>
          </w:tcPr>
          <w:p w:rsidR="003A4333" w:rsidRPr="00EB43B1" w:rsidRDefault="003A4333" w:rsidP="005454F2">
            <w:pPr>
              <w:ind w:left="0" w:firstLine="0"/>
              <w:jc w:val="right"/>
              <w:rPr>
                <w:rFonts w:asciiTheme="minorHAnsi" w:eastAsia="Times New Roman" w:hAnsiTheme="minorHAnsi" w:cs="Arial"/>
                <w:sz w:val="18"/>
                <w:szCs w:val="18"/>
                <w:lang w:eastAsia="en-GB"/>
              </w:rPr>
            </w:pPr>
            <w:r>
              <w:rPr>
                <w:rFonts w:asciiTheme="minorHAnsi" w:hAnsiTheme="minorHAnsi" w:cstheme="minorHAnsi"/>
                <w:sz w:val="18"/>
                <w:szCs w:val="18"/>
              </w:rPr>
              <w:t>600,000</w:t>
            </w:r>
          </w:p>
        </w:tc>
      </w:tr>
      <w:tr w:rsidR="003A4333" w:rsidRPr="00E53AE4" w:rsidTr="001665D4">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A4333" w:rsidRPr="005454F2" w:rsidRDefault="003A4333" w:rsidP="003A4333">
            <w:pPr>
              <w:ind w:left="0" w:firstLine="0"/>
              <w:rPr>
                <w:rFonts w:asciiTheme="minorHAnsi" w:eastAsia="Times New Roman" w:hAnsiTheme="minorHAnsi" w:cs="Arial"/>
                <w:bCs/>
                <w:color w:val="000000"/>
                <w:sz w:val="18"/>
                <w:szCs w:val="18"/>
                <w:lang w:eastAsia="en-GB"/>
              </w:rPr>
            </w:pPr>
            <w:r w:rsidRPr="005454F2">
              <w:rPr>
                <w:rFonts w:asciiTheme="minorHAnsi" w:eastAsia="Times New Roman" w:hAnsiTheme="minorHAnsi" w:cs="Arial"/>
                <w:bCs/>
                <w:color w:val="000000"/>
                <w:sz w:val="18"/>
                <w:szCs w:val="18"/>
                <w:lang w:eastAsia="en-GB"/>
              </w:rPr>
              <w:t>6</w:t>
            </w:r>
          </w:p>
        </w:tc>
        <w:tc>
          <w:tcPr>
            <w:tcW w:w="4754" w:type="dxa"/>
            <w:tcBorders>
              <w:top w:val="single" w:sz="4" w:space="0" w:color="auto"/>
              <w:left w:val="nil"/>
              <w:bottom w:val="single" w:sz="4" w:space="0" w:color="auto"/>
              <w:right w:val="single" w:sz="4" w:space="0" w:color="auto"/>
            </w:tcBorders>
            <w:shd w:val="clear" w:color="000000" w:fill="auto"/>
            <w:noWrap/>
            <w:hideMark/>
          </w:tcPr>
          <w:p w:rsidR="003A4333" w:rsidRPr="00972918" w:rsidRDefault="003A4333" w:rsidP="001665D4">
            <w:pPr>
              <w:ind w:left="0" w:firstLine="0"/>
              <w:rPr>
                <w:rFonts w:asciiTheme="minorHAnsi" w:eastAsia="Times New Roman" w:hAnsiTheme="minorHAnsi" w:cs="Arial"/>
                <w:b/>
                <w:bCs/>
                <w:color w:val="000000"/>
                <w:sz w:val="18"/>
                <w:szCs w:val="18"/>
                <w:lang w:eastAsia="en-GB"/>
              </w:rPr>
            </w:pPr>
            <w:r w:rsidRPr="00972918">
              <w:rPr>
                <w:rFonts w:asciiTheme="minorHAnsi" w:hAnsiTheme="minorHAnsi" w:cstheme="minorHAnsi"/>
                <w:sz w:val="18"/>
                <w:szCs w:val="18"/>
              </w:rPr>
              <w:t>Ramsar CEPA Programme</w:t>
            </w:r>
          </w:p>
        </w:tc>
        <w:tc>
          <w:tcPr>
            <w:tcW w:w="1559" w:type="dxa"/>
            <w:tcBorders>
              <w:top w:val="single" w:sz="4" w:space="0" w:color="auto"/>
              <w:left w:val="nil"/>
              <w:bottom w:val="single" w:sz="4" w:space="0" w:color="auto"/>
              <w:right w:val="single" w:sz="4" w:space="0" w:color="auto"/>
            </w:tcBorders>
            <w:shd w:val="clear" w:color="000000" w:fill="auto"/>
            <w:noWrap/>
            <w:hideMark/>
          </w:tcPr>
          <w:p w:rsidR="003A4333" w:rsidRPr="00972918" w:rsidRDefault="003A4333" w:rsidP="005454F2">
            <w:pPr>
              <w:ind w:left="0" w:firstLine="0"/>
              <w:jc w:val="right"/>
              <w:rPr>
                <w:rFonts w:asciiTheme="minorHAnsi" w:eastAsia="Times New Roman" w:hAnsiTheme="minorHAnsi" w:cs="Arial"/>
                <w:b/>
                <w:bCs/>
                <w:color w:val="000000"/>
                <w:sz w:val="18"/>
                <w:szCs w:val="18"/>
                <w:lang w:eastAsia="en-GB"/>
              </w:rPr>
            </w:pPr>
            <w:r w:rsidRPr="00972918">
              <w:rPr>
                <w:rFonts w:asciiTheme="minorHAnsi" w:hAnsiTheme="minorHAnsi" w:cstheme="minorHAnsi"/>
                <w:sz w:val="18"/>
                <w:szCs w:val="18"/>
              </w:rPr>
              <w:t>200,000</w:t>
            </w:r>
          </w:p>
        </w:tc>
      </w:tr>
      <w:tr w:rsidR="00052DCB" w:rsidRPr="00EB43B1" w:rsidTr="00052DCB">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tcPr>
          <w:p w:rsidR="00052DCB" w:rsidRPr="00052DCB" w:rsidRDefault="00052DCB" w:rsidP="00052DCB">
            <w:pPr>
              <w:ind w:left="0" w:firstLine="0"/>
              <w:rPr>
                <w:rFonts w:asciiTheme="minorHAnsi" w:eastAsia="Times New Roman" w:hAnsiTheme="minorHAnsi" w:cs="Arial"/>
                <w:sz w:val="18"/>
                <w:szCs w:val="18"/>
                <w:lang w:eastAsia="en-GB"/>
              </w:rPr>
            </w:pPr>
            <w:r w:rsidRPr="00052DCB">
              <w:rPr>
                <w:rFonts w:asciiTheme="minorHAnsi" w:eastAsia="Times New Roman" w:hAnsiTheme="minorHAnsi" w:cs="Arial"/>
                <w:bCs/>
                <w:color w:val="000000"/>
                <w:sz w:val="18"/>
                <w:szCs w:val="18"/>
                <w:lang w:eastAsia="en-GB"/>
              </w:rPr>
              <w:t>7</w:t>
            </w:r>
          </w:p>
        </w:tc>
        <w:tc>
          <w:tcPr>
            <w:tcW w:w="4754" w:type="dxa"/>
            <w:tcBorders>
              <w:top w:val="nil"/>
              <w:left w:val="nil"/>
              <w:bottom w:val="single" w:sz="4" w:space="0" w:color="auto"/>
              <w:right w:val="single" w:sz="4" w:space="0" w:color="auto"/>
            </w:tcBorders>
            <w:shd w:val="clear" w:color="auto" w:fill="auto"/>
          </w:tcPr>
          <w:p w:rsidR="00052DCB" w:rsidRPr="00EB43B1" w:rsidRDefault="00052DCB" w:rsidP="00052DCB">
            <w:pPr>
              <w:ind w:left="0" w:firstLine="0"/>
              <w:rPr>
                <w:rFonts w:asciiTheme="minorHAnsi" w:hAnsiTheme="minorHAnsi" w:cstheme="minorHAnsi"/>
                <w:sz w:val="18"/>
                <w:szCs w:val="18"/>
              </w:rPr>
            </w:pPr>
            <w:r w:rsidRPr="00E53AE4">
              <w:rPr>
                <w:rFonts w:asciiTheme="minorHAnsi" w:hAnsiTheme="minorHAnsi" w:cstheme="minorHAnsi"/>
                <w:sz w:val="18"/>
                <w:szCs w:val="18"/>
              </w:rPr>
              <w:t>Supporting STRP work</w:t>
            </w:r>
          </w:p>
        </w:tc>
        <w:tc>
          <w:tcPr>
            <w:tcW w:w="1559" w:type="dxa"/>
            <w:tcBorders>
              <w:top w:val="nil"/>
              <w:left w:val="nil"/>
              <w:bottom w:val="single" w:sz="4" w:space="0" w:color="auto"/>
              <w:right w:val="single" w:sz="4" w:space="0" w:color="auto"/>
            </w:tcBorders>
            <w:shd w:val="clear" w:color="auto" w:fill="auto"/>
            <w:noWrap/>
          </w:tcPr>
          <w:p w:rsidR="00052DCB" w:rsidRPr="00EB43B1" w:rsidRDefault="00052DCB" w:rsidP="00052DCB">
            <w:pPr>
              <w:ind w:left="0" w:firstLine="0"/>
              <w:jc w:val="right"/>
              <w:rPr>
                <w:rFonts w:asciiTheme="minorHAnsi" w:hAnsiTheme="minorHAnsi" w:cstheme="minorHAnsi"/>
                <w:sz w:val="18"/>
                <w:szCs w:val="18"/>
              </w:rPr>
            </w:pPr>
            <w:r w:rsidRPr="00E53AE4">
              <w:rPr>
                <w:rFonts w:asciiTheme="minorHAnsi" w:hAnsiTheme="minorHAnsi" w:cstheme="minorHAnsi"/>
                <w:sz w:val="18"/>
                <w:szCs w:val="18"/>
              </w:rPr>
              <w:t>300,000</w:t>
            </w:r>
          </w:p>
        </w:tc>
      </w:tr>
      <w:tr w:rsidR="00052DCB" w:rsidRPr="00EB43B1" w:rsidTr="00972918">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tcPr>
          <w:p w:rsidR="00052DCB" w:rsidRPr="005454F2" w:rsidRDefault="00052DCB" w:rsidP="00052DCB">
            <w:pPr>
              <w:ind w:left="0" w:firstLine="0"/>
              <w:rPr>
                <w:rFonts w:asciiTheme="minorHAnsi" w:eastAsia="Times New Roman" w:hAnsiTheme="minorHAnsi" w:cs="Arial"/>
                <w:sz w:val="18"/>
                <w:szCs w:val="18"/>
                <w:lang w:eastAsia="en-GB"/>
              </w:rPr>
            </w:pPr>
            <w:r w:rsidRPr="005454F2">
              <w:rPr>
                <w:rFonts w:asciiTheme="minorHAnsi" w:eastAsia="Times New Roman" w:hAnsiTheme="minorHAnsi" w:cs="Arial"/>
                <w:sz w:val="18"/>
                <w:szCs w:val="18"/>
                <w:lang w:eastAsia="en-GB"/>
              </w:rPr>
              <w:t>8</w:t>
            </w:r>
          </w:p>
        </w:tc>
        <w:tc>
          <w:tcPr>
            <w:tcW w:w="4754" w:type="dxa"/>
            <w:tcBorders>
              <w:top w:val="nil"/>
              <w:left w:val="nil"/>
              <w:bottom w:val="single" w:sz="4" w:space="0" w:color="auto"/>
              <w:right w:val="single" w:sz="4" w:space="0" w:color="auto"/>
            </w:tcBorders>
            <w:shd w:val="clear" w:color="auto" w:fill="auto"/>
            <w:hideMark/>
          </w:tcPr>
          <w:p w:rsidR="00052DCB" w:rsidRPr="00EB43B1" w:rsidRDefault="00052DCB" w:rsidP="00052DCB">
            <w:pPr>
              <w:ind w:left="0" w:firstLine="0"/>
              <w:rPr>
                <w:rFonts w:asciiTheme="minorHAnsi" w:eastAsia="Times New Roman" w:hAnsiTheme="minorHAnsi" w:cs="Arial"/>
                <w:sz w:val="18"/>
                <w:szCs w:val="18"/>
                <w:lang w:eastAsia="en-GB"/>
              </w:rPr>
            </w:pPr>
            <w:r w:rsidRPr="00EB43B1">
              <w:rPr>
                <w:rFonts w:asciiTheme="minorHAnsi" w:hAnsiTheme="minorHAnsi" w:cstheme="minorHAnsi"/>
                <w:sz w:val="18"/>
                <w:szCs w:val="18"/>
              </w:rPr>
              <w:t>Pre-COP14 sponsorship for eligible delegates</w:t>
            </w:r>
          </w:p>
        </w:tc>
        <w:tc>
          <w:tcPr>
            <w:tcW w:w="1559" w:type="dxa"/>
            <w:tcBorders>
              <w:top w:val="nil"/>
              <w:left w:val="nil"/>
              <w:bottom w:val="single" w:sz="4" w:space="0" w:color="auto"/>
              <w:right w:val="single" w:sz="4" w:space="0" w:color="auto"/>
            </w:tcBorders>
            <w:shd w:val="clear" w:color="auto" w:fill="auto"/>
            <w:noWrap/>
            <w:hideMark/>
          </w:tcPr>
          <w:p w:rsidR="00052DCB" w:rsidRPr="00EB43B1" w:rsidRDefault="00052DCB" w:rsidP="00052DCB">
            <w:pPr>
              <w:ind w:left="0" w:firstLine="0"/>
              <w:jc w:val="right"/>
              <w:rPr>
                <w:rFonts w:asciiTheme="minorHAnsi" w:eastAsia="Times New Roman" w:hAnsiTheme="minorHAnsi" w:cs="Arial"/>
                <w:sz w:val="18"/>
                <w:szCs w:val="18"/>
                <w:lang w:eastAsia="en-GB"/>
              </w:rPr>
            </w:pPr>
            <w:r w:rsidRPr="00EB43B1">
              <w:rPr>
                <w:rFonts w:asciiTheme="minorHAnsi" w:hAnsiTheme="minorHAnsi" w:cstheme="minorHAnsi"/>
                <w:sz w:val="18"/>
                <w:szCs w:val="18"/>
              </w:rPr>
              <w:t>650,000</w:t>
            </w:r>
          </w:p>
        </w:tc>
      </w:tr>
      <w:tr w:rsidR="00052DCB" w:rsidRPr="00E53AE4" w:rsidTr="00972918">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052DCB" w:rsidRPr="005454F2" w:rsidRDefault="00052DCB" w:rsidP="00052DCB">
            <w:pPr>
              <w:ind w:left="0" w:firstLine="0"/>
              <w:rPr>
                <w:rFonts w:asciiTheme="minorHAnsi" w:eastAsia="Times New Roman" w:hAnsiTheme="minorHAnsi" w:cs="Arial"/>
                <w:bCs/>
                <w:color w:val="000000"/>
                <w:sz w:val="18"/>
                <w:szCs w:val="18"/>
                <w:lang w:eastAsia="en-GB"/>
              </w:rPr>
            </w:pPr>
            <w:r w:rsidRPr="005454F2">
              <w:rPr>
                <w:rFonts w:asciiTheme="minorHAnsi" w:eastAsia="Times New Roman" w:hAnsiTheme="minorHAnsi" w:cs="Arial"/>
                <w:bCs/>
                <w:color w:val="000000"/>
                <w:sz w:val="18"/>
                <w:szCs w:val="18"/>
                <w:lang w:eastAsia="en-GB"/>
              </w:rPr>
              <w:t>9</w:t>
            </w:r>
          </w:p>
        </w:tc>
        <w:tc>
          <w:tcPr>
            <w:tcW w:w="4754" w:type="dxa"/>
            <w:tcBorders>
              <w:top w:val="single" w:sz="4" w:space="0" w:color="auto"/>
              <w:left w:val="nil"/>
              <w:bottom w:val="single" w:sz="4" w:space="0" w:color="auto"/>
              <w:right w:val="single" w:sz="4" w:space="0" w:color="auto"/>
            </w:tcBorders>
            <w:shd w:val="clear" w:color="000000" w:fill="auto"/>
            <w:noWrap/>
          </w:tcPr>
          <w:p w:rsidR="00052DCB" w:rsidRPr="00E53AE4" w:rsidRDefault="00052DCB" w:rsidP="00052DCB">
            <w:pPr>
              <w:ind w:left="0" w:firstLine="0"/>
              <w:rPr>
                <w:rFonts w:asciiTheme="minorHAnsi" w:hAnsiTheme="minorHAnsi" w:cstheme="minorHAnsi"/>
                <w:sz w:val="18"/>
                <w:szCs w:val="18"/>
              </w:rPr>
            </w:pPr>
            <w:r w:rsidRPr="00E53AE4">
              <w:rPr>
                <w:rFonts w:asciiTheme="minorHAnsi" w:hAnsiTheme="minorHAnsi" w:cstheme="minorHAnsi"/>
                <w:sz w:val="18"/>
                <w:szCs w:val="18"/>
              </w:rPr>
              <w:t>Language strategies</w:t>
            </w:r>
          </w:p>
        </w:tc>
        <w:tc>
          <w:tcPr>
            <w:tcW w:w="1559" w:type="dxa"/>
            <w:tcBorders>
              <w:top w:val="single" w:sz="4" w:space="0" w:color="auto"/>
              <w:left w:val="nil"/>
              <w:bottom w:val="single" w:sz="4" w:space="0" w:color="auto"/>
              <w:right w:val="single" w:sz="4" w:space="0" w:color="auto"/>
            </w:tcBorders>
            <w:shd w:val="clear" w:color="000000" w:fill="auto"/>
            <w:noWrap/>
          </w:tcPr>
          <w:p w:rsidR="00052DCB" w:rsidRPr="00E53AE4" w:rsidRDefault="00052DCB" w:rsidP="00052DCB">
            <w:pPr>
              <w:ind w:left="0" w:firstLine="0"/>
              <w:jc w:val="right"/>
              <w:rPr>
                <w:rFonts w:asciiTheme="minorHAnsi" w:hAnsiTheme="minorHAnsi" w:cstheme="minorHAnsi"/>
                <w:sz w:val="18"/>
                <w:szCs w:val="18"/>
              </w:rPr>
            </w:pPr>
            <w:r w:rsidRPr="00E53AE4">
              <w:rPr>
                <w:rFonts w:asciiTheme="minorHAnsi" w:hAnsiTheme="minorHAnsi" w:cstheme="minorHAnsi"/>
                <w:sz w:val="18"/>
                <w:szCs w:val="18"/>
              </w:rPr>
              <w:t>530,000</w:t>
            </w:r>
          </w:p>
        </w:tc>
      </w:tr>
      <w:tr w:rsidR="00052DCB" w:rsidRPr="00EB43B1" w:rsidTr="00052DCB">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052DCB" w:rsidRPr="00052DCB" w:rsidRDefault="00052DCB" w:rsidP="00052DCB">
            <w:pPr>
              <w:ind w:left="0" w:firstLine="0"/>
              <w:rPr>
                <w:rFonts w:asciiTheme="minorHAnsi" w:eastAsia="Times New Roman" w:hAnsiTheme="minorHAnsi" w:cs="Arial"/>
                <w:bCs/>
                <w:color w:val="000000"/>
                <w:sz w:val="18"/>
                <w:szCs w:val="18"/>
                <w:lang w:eastAsia="en-GB"/>
              </w:rPr>
            </w:pPr>
          </w:p>
        </w:tc>
        <w:tc>
          <w:tcPr>
            <w:tcW w:w="4754" w:type="dxa"/>
            <w:tcBorders>
              <w:top w:val="single" w:sz="4" w:space="0" w:color="auto"/>
              <w:left w:val="nil"/>
              <w:bottom w:val="single" w:sz="4" w:space="0" w:color="auto"/>
              <w:right w:val="single" w:sz="4" w:space="0" w:color="auto"/>
            </w:tcBorders>
            <w:shd w:val="clear" w:color="000000" w:fill="auto"/>
            <w:noWrap/>
          </w:tcPr>
          <w:p w:rsidR="00052DCB" w:rsidRPr="00052DCB" w:rsidRDefault="00052DCB" w:rsidP="00052DCB">
            <w:pPr>
              <w:ind w:left="0" w:firstLine="0"/>
              <w:rPr>
                <w:rFonts w:asciiTheme="minorHAnsi" w:hAnsiTheme="minorHAnsi" w:cstheme="minorHAnsi"/>
                <w:b/>
                <w:sz w:val="18"/>
                <w:szCs w:val="18"/>
              </w:rPr>
            </w:pPr>
            <w:r>
              <w:rPr>
                <w:rFonts w:asciiTheme="minorHAnsi" w:hAnsiTheme="minorHAnsi" w:cstheme="minorHAnsi"/>
                <w:b/>
                <w:sz w:val="18"/>
                <w:szCs w:val="18"/>
              </w:rPr>
              <w:t>Total</w:t>
            </w:r>
          </w:p>
        </w:tc>
        <w:tc>
          <w:tcPr>
            <w:tcW w:w="1559" w:type="dxa"/>
            <w:tcBorders>
              <w:top w:val="single" w:sz="4" w:space="0" w:color="auto"/>
              <w:left w:val="nil"/>
              <w:bottom w:val="single" w:sz="4" w:space="0" w:color="auto"/>
              <w:right w:val="single" w:sz="4" w:space="0" w:color="auto"/>
            </w:tcBorders>
            <w:shd w:val="clear" w:color="000000" w:fill="auto"/>
            <w:noWrap/>
          </w:tcPr>
          <w:p w:rsidR="00052DCB" w:rsidRPr="00052DCB" w:rsidRDefault="00052DCB" w:rsidP="00052DCB">
            <w:pPr>
              <w:ind w:left="0" w:firstLine="0"/>
              <w:jc w:val="right"/>
              <w:rPr>
                <w:rFonts w:asciiTheme="minorHAnsi" w:hAnsiTheme="minorHAnsi" w:cstheme="minorHAnsi"/>
                <w:b/>
                <w:sz w:val="18"/>
                <w:szCs w:val="18"/>
              </w:rPr>
            </w:pPr>
            <w:r w:rsidRPr="00052DCB">
              <w:rPr>
                <w:rFonts w:asciiTheme="minorHAnsi" w:hAnsiTheme="minorHAnsi" w:cstheme="minorHAnsi"/>
                <w:b/>
                <w:sz w:val="18"/>
                <w:szCs w:val="18"/>
              </w:rPr>
              <w:t>3,106,000</w:t>
            </w:r>
          </w:p>
        </w:tc>
      </w:tr>
    </w:tbl>
    <w:p w:rsidR="00EB460E" w:rsidRDefault="00EB460E" w:rsidP="00196C5B">
      <w:pPr>
        <w:ind w:left="0" w:firstLine="0"/>
        <w:rPr>
          <w:rFonts w:asciiTheme="minorHAnsi" w:hAnsiTheme="minorHAnsi"/>
          <w:bCs/>
          <w:lang w:eastAsia="en-GB"/>
        </w:rPr>
      </w:pPr>
    </w:p>
    <w:p w:rsidR="00196C5B" w:rsidRPr="00EB460E" w:rsidRDefault="00196C5B" w:rsidP="00EB460E">
      <w:pPr>
        <w:ind w:left="0" w:firstLine="0"/>
        <w:jc w:val="right"/>
        <w:rPr>
          <w:rFonts w:asciiTheme="minorHAnsi" w:eastAsia="Times New Roman" w:hAnsiTheme="minorHAnsi" w:cs="Arial"/>
          <w:bCs/>
          <w:lang w:eastAsia="en-GB"/>
        </w:rPr>
      </w:pPr>
      <w:r w:rsidRPr="001D42CA">
        <w:rPr>
          <w:rFonts w:asciiTheme="minorHAnsi" w:hAnsiTheme="minorHAnsi"/>
          <w:bCs/>
          <w:i/>
          <w:lang w:eastAsia="en-GB"/>
        </w:rPr>
        <w:br w:type="page"/>
      </w:r>
    </w:p>
    <w:p w:rsidR="00FA5E54" w:rsidRPr="001D42CA" w:rsidRDefault="00FA5E54" w:rsidP="003C770E">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lastRenderedPageBreak/>
        <w:t>Annex 4</w:t>
      </w:r>
    </w:p>
    <w:p w:rsidR="00FA5E54" w:rsidRPr="001D42CA" w:rsidRDefault="00FA5E54" w:rsidP="003C770E">
      <w:pPr>
        <w:ind w:left="0" w:firstLine="0"/>
        <w:rPr>
          <w:rFonts w:asciiTheme="minorHAnsi" w:hAnsiTheme="minorHAnsi"/>
          <w:b/>
          <w:bCs/>
          <w:sz w:val="24"/>
          <w:szCs w:val="24"/>
          <w:lang w:eastAsia="en-GB"/>
        </w:rPr>
      </w:pPr>
    </w:p>
    <w:p w:rsidR="00FA5E54" w:rsidRPr="001D42CA" w:rsidRDefault="00FA5E54" w:rsidP="003C770E">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t>Secretariat staff (core) for 201</w:t>
      </w:r>
      <w:r w:rsidR="007B6A43" w:rsidRPr="001D42CA">
        <w:rPr>
          <w:rFonts w:asciiTheme="minorHAnsi" w:hAnsiTheme="minorHAnsi"/>
          <w:b/>
          <w:bCs/>
          <w:sz w:val="24"/>
          <w:szCs w:val="24"/>
          <w:lang w:eastAsia="en-GB"/>
        </w:rPr>
        <w:t>9</w:t>
      </w:r>
      <w:r w:rsidRPr="001D42CA">
        <w:rPr>
          <w:rFonts w:asciiTheme="minorHAnsi" w:hAnsiTheme="minorHAnsi"/>
          <w:b/>
          <w:bCs/>
          <w:sz w:val="24"/>
          <w:szCs w:val="24"/>
          <w:lang w:eastAsia="en-GB"/>
        </w:rPr>
        <w:t>-20</w:t>
      </w:r>
      <w:r w:rsidR="007B6A43" w:rsidRPr="001D42CA">
        <w:rPr>
          <w:rFonts w:asciiTheme="minorHAnsi" w:hAnsiTheme="minorHAnsi"/>
          <w:b/>
          <w:bCs/>
          <w:sz w:val="24"/>
          <w:szCs w:val="24"/>
          <w:lang w:eastAsia="en-GB"/>
        </w:rPr>
        <w:t>21</w:t>
      </w:r>
      <w:r w:rsidR="003A69BF" w:rsidRPr="001D42CA">
        <w:rPr>
          <w:rFonts w:asciiTheme="minorHAnsi" w:hAnsiTheme="minorHAnsi"/>
          <w:b/>
          <w:bCs/>
          <w:sz w:val="24"/>
          <w:szCs w:val="24"/>
          <w:lang w:eastAsia="en-GB"/>
        </w:rPr>
        <w:t xml:space="preserve"> as per budget in </w:t>
      </w:r>
      <w:r w:rsidR="00C616E6" w:rsidRPr="001D42CA">
        <w:rPr>
          <w:rFonts w:asciiTheme="minorHAnsi" w:hAnsiTheme="minorHAnsi"/>
          <w:b/>
          <w:bCs/>
          <w:sz w:val="24"/>
          <w:szCs w:val="24"/>
          <w:lang w:eastAsia="en-GB"/>
        </w:rPr>
        <w:t>Annex 1</w:t>
      </w:r>
      <w:r w:rsidR="00C9304F" w:rsidRPr="001D42CA">
        <w:rPr>
          <w:rFonts w:asciiTheme="minorHAnsi" w:hAnsiTheme="minorHAnsi"/>
          <w:b/>
          <w:bCs/>
          <w:sz w:val="24"/>
          <w:szCs w:val="24"/>
          <w:lang w:eastAsia="en-GB"/>
        </w:rPr>
        <w:t xml:space="preserve"> </w:t>
      </w:r>
    </w:p>
    <w:p w:rsidR="000A4C26" w:rsidRPr="001D42CA" w:rsidRDefault="000A4C26" w:rsidP="000A4C26">
      <w:pPr>
        <w:rPr>
          <w:rFonts w:ascii="Arial" w:eastAsia="Times New Roman" w:hAnsi="Arial" w:cs="Arial"/>
          <w:sz w:val="18"/>
          <w:szCs w:val="18"/>
          <w:lang w:eastAsia="en-GB"/>
        </w:rPr>
      </w:pPr>
    </w:p>
    <w:tbl>
      <w:tblPr>
        <w:tblW w:w="9195" w:type="dxa"/>
        <w:tblInd w:w="93" w:type="dxa"/>
        <w:tblLayout w:type="fixed"/>
        <w:tblCellMar>
          <w:top w:w="57" w:type="dxa"/>
          <w:left w:w="57" w:type="dxa"/>
          <w:bottom w:w="57" w:type="dxa"/>
          <w:right w:w="57" w:type="dxa"/>
        </w:tblCellMar>
        <w:tblLook w:val="04A0" w:firstRow="1" w:lastRow="0" w:firstColumn="1" w:lastColumn="0" w:noHBand="0" w:noVBand="1"/>
      </w:tblPr>
      <w:tblGrid>
        <w:gridCol w:w="3075"/>
        <w:gridCol w:w="1530"/>
        <w:gridCol w:w="1530"/>
        <w:gridCol w:w="1530"/>
        <w:gridCol w:w="1530"/>
      </w:tblGrid>
      <w:tr w:rsidR="0091743B" w:rsidRPr="001D42CA" w:rsidTr="00D4566C">
        <w:trPr>
          <w:trHeight w:val="264"/>
        </w:trPr>
        <w:tc>
          <w:tcPr>
            <w:tcW w:w="30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1743B" w:rsidRPr="001D42CA" w:rsidRDefault="0091743B" w:rsidP="0091743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Team</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91743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2018</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91743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2019</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91743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2020</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91743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2021</w:t>
            </w:r>
          </w:p>
        </w:tc>
      </w:tr>
      <w:tr w:rsidR="0091743B" w:rsidRPr="001D42CA" w:rsidTr="00D4566C">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Secretariat Senior Management</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S, 1 M2, 1 A3</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M2, 1 P2, </w:t>
            </w:r>
            <w:r w:rsidRPr="001D42CA">
              <w:rPr>
                <w:rFonts w:asciiTheme="minorHAnsi" w:eastAsia="Times New Roman" w:hAnsiTheme="minorHAnsi" w:cs="Arial"/>
                <w:sz w:val="20"/>
                <w:szCs w:val="20"/>
                <w:lang w:eastAsia="en-GB"/>
              </w:rPr>
              <w:br/>
              <w:t>2 A3</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S, 1 M2, 1 P2, 2 A3</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M2, 1 P2, </w:t>
            </w:r>
            <w:r w:rsidRPr="001D42CA">
              <w:rPr>
                <w:rFonts w:asciiTheme="minorHAnsi" w:eastAsia="Times New Roman" w:hAnsiTheme="minorHAnsi" w:cs="Arial"/>
                <w:sz w:val="20"/>
                <w:szCs w:val="20"/>
                <w:lang w:eastAsia="en-GB"/>
              </w:rPr>
              <w:br/>
              <w:t>2 A3</w:t>
            </w:r>
          </w:p>
        </w:tc>
      </w:tr>
      <w:tr w:rsidR="0091743B" w:rsidRPr="001D42CA" w:rsidTr="00D4566C">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Resource Mobilization and Outreach</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M1, 1 P2, 1 P1</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1 P1, </w:t>
            </w:r>
            <w:r w:rsidR="00D4566C" w:rsidRPr="001D42CA">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A3</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1 P1, </w:t>
            </w:r>
            <w:r w:rsidRPr="001D42CA">
              <w:rPr>
                <w:rFonts w:asciiTheme="minorHAnsi" w:eastAsia="Times New Roman" w:hAnsiTheme="minorHAnsi" w:cs="Arial"/>
                <w:sz w:val="20"/>
                <w:szCs w:val="20"/>
                <w:lang w:eastAsia="en-GB"/>
              </w:rPr>
              <w:br/>
              <w:t>1 A3</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1 P1, </w:t>
            </w:r>
            <w:r w:rsidR="00D4566C" w:rsidRPr="001D42CA">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A3</w:t>
            </w:r>
          </w:p>
        </w:tc>
      </w:tr>
      <w:tr w:rsidR="0091743B" w:rsidRPr="001D42CA" w:rsidTr="00D4566C">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Regional Advice and Support</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4 M1, 2 P1, 4 interns</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2 P1, </w:t>
            </w:r>
            <w:r w:rsidR="00D4566C" w:rsidRPr="001D42CA">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4 interns</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2 P1, </w:t>
            </w:r>
            <w:r w:rsidRPr="001D42CA">
              <w:rPr>
                <w:rFonts w:asciiTheme="minorHAnsi" w:eastAsia="Times New Roman" w:hAnsiTheme="minorHAnsi" w:cs="Arial"/>
                <w:sz w:val="20"/>
                <w:szCs w:val="20"/>
                <w:lang w:eastAsia="en-GB"/>
              </w:rPr>
              <w:br/>
              <w:t>4 interns</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2 P1, </w:t>
            </w:r>
            <w:r w:rsidR="00D4566C" w:rsidRPr="001D42CA">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4 interns</w:t>
            </w:r>
          </w:p>
        </w:tc>
      </w:tr>
      <w:tr w:rsidR="0091743B" w:rsidRPr="001D42CA" w:rsidTr="00D4566C">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Science and Policy</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1P1 </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2 P1, </w:t>
            </w:r>
            <w:r w:rsidR="00D4566C" w:rsidRPr="001D42CA">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A3</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2 P1, </w:t>
            </w:r>
            <w:r w:rsidRPr="001D42CA">
              <w:rPr>
                <w:rFonts w:asciiTheme="minorHAnsi" w:eastAsia="Times New Roman" w:hAnsiTheme="minorHAnsi" w:cs="Arial"/>
                <w:sz w:val="20"/>
                <w:szCs w:val="20"/>
                <w:lang w:eastAsia="en-GB"/>
              </w:rPr>
              <w:br/>
              <w:t>1 A3</w:t>
            </w:r>
          </w:p>
        </w:tc>
        <w:tc>
          <w:tcPr>
            <w:tcW w:w="1530" w:type="dxa"/>
            <w:tcBorders>
              <w:top w:val="nil"/>
              <w:left w:val="nil"/>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2 P1, </w:t>
            </w:r>
            <w:r w:rsidR="00D4566C" w:rsidRPr="001D42CA">
              <w:rPr>
                <w:rFonts w:asciiTheme="minorHAnsi" w:eastAsia="Times New Roman" w:hAnsiTheme="minorHAnsi" w:cs="Arial"/>
                <w:sz w:val="20"/>
                <w:szCs w:val="20"/>
                <w:lang w:eastAsia="en-GB"/>
              </w:rPr>
              <w:br/>
            </w:r>
            <w:r w:rsidRPr="001D42CA">
              <w:rPr>
                <w:rFonts w:asciiTheme="minorHAnsi" w:eastAsia="Times New Roman" w:hAnsiTheme="minorHAnsi" w:cs="Arial"/>
                <w:sz w:val="20"/>
                <w:szCs w:val="20"/>
                <w:lang w:eastAsia="en-GB"/>
              </w:rPr>
              <w:t>1 A3</w:t>
            </w:r>
          </w:p>
        </w:tc>
      </w:tr>
      <w:tr w:rsidR="0091743B" w:rsidRPr="001D42CA" w:rsidTr="00D4566C">
        <w:trPr>
          <w:trHeight w:val="528"/>
        </w:trPr>
        <w:tc>
          <w:tcPr>
            <w:tcW w:w="3075" w:type="dxa"/>
            <w:tcBorders>
              <w:top w:val="nil"/>
              <w:left w:val="single" w:sz="4" w:space="0" w:color="auto"/>
              <w:bottom w:val="single" w:sz="4" w:space="0" w:color="auto"/>
              <w:right w:val="single" w:sz="4" w:space="0" w:color="auto"/>
            </w:tcBorders>
            <w:shd w:val="clear" w:color="auto" w:fill="auto"/>
            <w:noWrap/>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Administration</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P2, 1 P1, 1 P1 </w:t>
            </w:r>
            <w:r w:rsidRPr="001D42CA">
              <w:rPr>
                <w:rFonts w:asciiTheme="minorHAnsi" w:eastAsia="Times New Roman" w:hAnsiTheme="minorHAnsi" w:cs="Arial"/>
                <w:sz w:val="20"/>
                <w:szCs w:val="20"/>
                <w:lang w:eastAsia="en-GB"/>
              </w:rPr>
              <w:br/>
              <w:t>(50%), 3 A3</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P2, 1 P1 (50%), 1 A2</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P2, 1 P1 </w:t>
            </w:r>
            <w:r w:rsidRPr="001D42CA">
              <w:rPr>
                <w:rFonts w:asciiTheme="minorHAnsi" w:eastAsia="Times New Roman" w:hAnsiTheme="minorHAnsi" w:cs="Arial"/>
                <w:sz w:val="20"/>
                <w:szCs w:val="20"/>
                <w:lang w:eastAsia="en-GB"/>
              </w:rPr>
              <w:br/>
              <w:t>(50%), 1 A2</w:t>
            </w:r>
          </w:p>
        </w:tc>
        <w:tc>
          <w:tcPr>
            <w:tcW w:w="1530" w:type="dxa"/>
            <w:tcBorders>
              <w:top w:val="nil"/>
              <w:left w:val="nil"/>
              <w:bottom w:val="single" w:sz="4" w:space="0" w:color="auto"/>
              <w:right w:val="single" w:sz="4" w:space="0" w:color="auto"/>
            </w:tcBorders>
            <w:shd w:val="clear" w:color="auto" w:fill="auto"/>
            <w:hideMark/>
          </w:tcPr>
          <w:p w:rsidR="0091743B" w:rsidRPr="001D42CA" w:rsidRDefault="0091743B"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P2, 1 P1 (50%), 1 A2</w:t>
            </w:r>
          </w:p>
        </w:tc>
      </w:tr>
      <w:tr w:rsidR="0091743B" w:rsidRPr="001D42CA" w:rsidTr="00D4566C">
        <w:trPr>
          <w:trHeight w:val="264"/>
        </w:trPr>
        <w:tc>
          <w:tcPr>
            <w:tcW w:w="3075" w:type="dxa"/>
            <w:tcBorders>
              <w:top w:val="nil"/>
              <w:left w:val="single" w:sz="4" w:space="0" w:color="auto"/>
              <w:bottom w:val="single" w:sz="4" w:space="0" w:color="auto"/>
              <w:right w:val="single" w:sz="4" w:space="0" w:color="auto"/>
            </w:tcBorders>
            <w:shd w:val="clear" w:color="auto" w:fill="C6D9F1" w:themeFill="text2" w:themeFillTint="33"/>
            <w:noWrap/>
            <w:hideMark/>
          </w:tcPr>
          <w:p w:rsidR="0091743B" w:rsidRPr="001D42CA" w:rsidRDefault="0091743B" w:rsidP="00D4566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w:t>
            </w:r>
          </w:p>
        </w:tc>
        <w:tc>
          <w:tcPr>
            <w:tcW w:w="1530" w:type="dxa"/>
            <w:tcBorders>
              <w:top w:val="nil"/>
              <w:left w:val="nil"/>
              <w:bottom w:val="single" w:sz="4" w:space="0" w:color="auto"/>
              <w:right w:val="single" w:sz="4" w:space="0" w:color="auto"/>
            </w:tcBorders>
            <w:shd w:val="clear" w:color="auto" w:fill="C6D9F1" w:themeFill="text2" w:themeFillTint="33"/>
            <w:noWrap/>
            <w:hideMark/>
          </w:tcPr>
          <w:p w:rsidR="0091743B" w:rsidRPr="001D42CA" w:rsidRDefault="0091743B" w:rsidP="00D4566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23.5 staff</w:t>
            </w:r>
          </w:p>
        </w:tc>
        <w:tc>
          <w:tcPr>
            <w:tcW w:w="1530" w:type="dxa"/>
            <w:tcBorders>
              <w:top w:val="nil"/>
              <w:left w:val="nil"/>
              <w:bottom w:val="single" w:sz="4" w:space="0" w:color="auto"/>
              <w:right w:val="single" w:sz="4" w:space="0" w:color="auto"/>
            </w:tcBorders>
            <w:shd w:val="clear" w:color="auto" w:fill="C6D9F1" w:themeFill="text2" w:themeFillTint="33"/>
            <w:noWrap/>
            <w:hideMark/>
          </w:tcPr>
          <w:p w:rsidR="0091743B" w:rsidRPr="001D42CA" w:rsidRDefault="0091743B" w:rsidP="00D4566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24.5 staff</w:t>
            </w:r>
          </w:p>
        </w:tc>
        <w:tc>
          <w:tcPr>
            <w:tcW w:w="1530" w:type="dxa"/>
            <w:tcBorders>
              <w:top w:val="nil"/>
              <w:left w:val="nil"/>
              <w:bottom w:val="single" w:sz="4" w:space="0" w:color="auto"/>
              <w:right w:val="single" w:sz="4" w:space="0" w:color="auto"/>
            </w:tcBorders>
            <w:shd w:val="clear" w:color="auto" w:fill="C6D9F1" w:themeFill="text2" w:themeFillTint="33"/>
            <w:noWrap/>
            <w:hideMark/>
          </w:tcPr>
          <w:p w:rsidR="0091743B" w:rsidRPr="001D42CA" w:rsidRDefault="0091743B" w:rsidP="00D4566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24.5 staff</w:t>
            </w:r>
          </w:p>
        </w:tc>
        <w:tc>
          <w:tcPr>
            <w:tcW w:w="1530" w:type="dxa"/>
            <w:tcBorders>
              <w:top w:val="nil"/>
              <w:left w:val="nil"/>
              <w:bottom w:val="single" w:sz="4" w:space="0" w:color="auto"/>
              <w:right w:val="single" w:sz="4" w:space="0" w:color="auto"/>
            </w:tcBorders>
            <w:shd w:val="clear" w:color="auto" w:fill="C6D9F1" w:themeFill="text2" w:themeFillTint="33"/>
            <w:noWrap/>
            <w:hideMark/>
          </w:tcPr>
          <w:p w:rsidR="0091743B" w:rsidRPr="001D42CA" w:rsidRDefault="0091743B" w:rsidP="00D4566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24.5 staff</w:t>
            </w:r>
          </w:p>
        </w:tc>
      </w:tr>
      <w:tr w:rsidR="0091743B" w:rsidRPr="001D42CA" w:rsidTr="00D4566C">
        <w:trPr>
          <w:trHeight w:val="264"/>
        </w:trPr>
        <w:tc>
          <w:tcPr>
            <w:tcW w:w="3075"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91743B" w:rsidRPr="001D42CA" w:rsidRDefault="0091743B" w:rsidP="0091743B">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 costs (in '000 CHF)</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D4566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3,430</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D4566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3,552</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D4566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3,603</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91743B" w:rsidRPr="001D42CA" w:rsidRDefault="0091743B" w:rsidP="00D4566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3,649</w:t>
            </w:r>
          </w:p>
        </w:tc>
      </w:tr>
    </w:tbl>
    <w:p w:rsidR="0091743B" w:rsidRPr="001D42CA" w:rsidRDefault="0091743B" w:rsidP="000A4C26">
      <w:pPr>
        <w:rPr>
          <w:rFonts w:ascii="Arial" w:eastAsia="Times New Roman" w:hAnsi="Arial" w:cs="Arial"/>
          <w:sz w:val="18"/>
          <w:szCs w:val="18"/>
          <w:lang w:eastAsia="en-GB"/>
        </w:rPr>
      </w:pPr>
    </w:p>
    <w:p w:rsidR="00D4566C" w:rsidRPr="001D42CA" w:rsidRDefault="00D4566C" w:rsidP="00D4566C">
      <w:pPr>
        <w:autoSpaceDE w:val="0"/>
        <w:autoSpaceDN w:val="0"/>
        <w:adjustRightInd w:val="0"/>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Note: </w:t>
      </w:r>
    </w:p>
    <w:p w:rsidR="00D4566C" w:rsidRPr="001D42CA" w:rsidRDefault="00D4566C" w:rsidP="00D4566C">
      <w:pPr>
        <w:autoSpaceDE w:val="0"/>
        <w:autoSpaceDN w:val="0"/>
        <w:adjustRightInd w:val="0"/>
        <w:ind w:left="0" w:firstLine="0"/>
        <w:rPr>
          <w:rFonts w:ascii="Tahoma" w:eastAsiaTheme="minorHAnsi" w:hAnsi="Tahoma" w:cs="Tahoma"/>
          <w:sz w:val="20"/>
          <w:szCs w:val="20"/>
        </w:rPr>
      </w:pPr>
      <w:r w:rsidRPr="001D42CA">
        <w:rPr>
          <w:rFonts w:asciiTheme="minorHAnsi" w:eastAsia="Times New Roman" w:hAnsiTheme="minorHAnsi" w:cs="Arial"/>
          <w:sz w:val="20"/>
          <w:szCs w:val="20"/>
          <w:lang w:eastAsia="en-GB"/>
        </w:rPr>
        <w:t xml:space="preserve">2018 staff numbers and positions shown for reference. Costs budgeted and allocated to budget lines on the basis of current core-funded positions. </w:t>
      </w:r>
      <w:r w:rsidRPr="001D42CA">
        <w:rPr>
          <w:sz w:val="20"/>
          <w:szCs w:val="20"/>
        </w:rPr>
        <w:t xml:space="preserve">Team refer to the categorization of expenditures as listed in Annex 1. </w:t>
      </w:r>
    </w:p>
    <w:p w:rsidR="00D4566C" w:rsidRPr="001D42CA" w:rsidRDefault="00D4566C" w:rsidP="00D4566C">
      <w:pPr>
        <w:ind w:left="0" w:firstLine="0"/>
        <w:rPr>
          <w:rFonts w:asciiTheme="minorHAnsi" w:eastAsia="Times New Roman" w:hAnsiTheme="minorHAnsi" w:cs="Arial"/>
          <w:sz w:val="20"/>
          <w:szCs w:val="20"/>
          <w:lang w:eastAsia="en-GB"/>
        </w:rPr>
      </w:pPr>
    </w:p>
    <w:p w:rsidR="00D4566C" w:rsidRPr="001D42CA" w:rsidRDefault="00D4566C"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Levels as per IUCN HR policy and guidelines on position classification.</w:t>
      </w:r>
    </w:p>
    <w:p w:rsidR="00D4566C" w:rsidRPr="001D42CA" w:rsidRDefault="00D4566C" w:rsidP="00D4566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 = Secretary General; M1-M2 = management positions; P1-P2 = professional positions; A1-A3 = support positions</w:t>
      </w:r>
    </w:p>
    <w:sectPr w:rsidR="00D4566C" w:rsidRPr="001D42CA" w:rsidSect="008065B3">
      <w:footerReference w:type="default" r:id="rId16"/>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F9F" w:rsidRDefault="00D51F9F" w:rsidP="00DF2386">
      <w:r>
        <w:separator/>
      </w:r>
    </w:p>
  </w:endnote>
  <w:endnote w:type="continuationSeparator" w:id="0">
    <w:p w:rsidR="00D51F9F" w:rsidRDefault="00D51F9F"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7C" w:rsidRDefault="004D5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D4" w:rsidRPr="007856EC" w:rsidRDefault="001665D4" w:rsidP="007856EC">
    <w:pPr>
      <w:pStyle w:val="Footer"/>
      <w:rPr>
        <w:sz w:val="20"/>
        <w:szCs w:val="20"/>
      </w:rPr>
    </w:pPr>
    <w:r>
      <w:rPr>
        <w:sz w:val="20"/>
        <w:szCs w:val="20"/>
      </w:rPr>
      <w:t>Ramsar COP13 Doc.18.5 Rev.1</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4D567C">
      <w:rPr>
        <w:noProof/>
        <w:sz w:val="20"/>
        <w:szCs w:val="20"/>
      </w:rPr>
      <w:t>5</w:t>
    </w:r>
    <w:r w:rsidRPr="00CB541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7C" w:rsidRDefault="004D56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D4" w:rsidRPr="007856EC" w:rsidRDefault="001665D4" w:rsidP="008065B3">
    <w:pPr>
      <w:pStyle w:val="Footer"/>
      <w:tabs>
        <w:tab w:val="clear" w:pos="9026"/>
        <w:tab w:val="right" w:pos="14220"/>
      </w:tabs>
      <w:rPr>
        <w:sz w:val="20"/>
        <w:szCs w:val="20"/>
      </w:rPr>
    </w:pPr>
    <w:r>
      <w:rPr>
        <w:sz w:val="20"/>
        <w:szCs w:val="20"/>
      </w:rPr>
      <w:t>Ramsar COP13 Doc.18.5 Rev.1</w:t>
    </w:r>
    <w:r>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4D567C">
      <w:rPr>
        <w:noProof/>
        <w:sz w:val="20"/>
        <w:szCs w:val="20"/>
      </w:rPr>
      <w:t>9</w:t>
    </w:r>
    <w:r w:rsidRPr="00CB5417">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D4" w:rsidRPr="007856EC" w:rsidRDefault="001665D4" w:rsidP="007856EC">
    <w:pPr>
      <w:pStyle w:val="Footer"/>
      <w:rPr>
        <w:sz w:val="20"/>
        <w:szCs w:val="20"/>
      </w:rPr>
    </w:pPr>
    <w:r>
      <w:rPr>
        <w:sz w:val="20"/>
        <w:szCs w:val="20"/>
      </w:rPr>
      <w:t>Ramsar COP13 Doc.18.5</w:t>
    </w:r>
    <w:r w:rsidR="004D567C">
      <w:rPr>
        <w:sz w:val="20"/>
        <w:szCs w:val="20"/>
      </w:rPr>
      <w:t xml:space="preserve"> Rev.1</w:t>
    </w:r>
    <w:bookmarkStart w:id="2" w:name="_GoBack"/>
    <w:bookmarkEnd w:id="2"/>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4D567C">
      <w:rPr>
        <w:noProof/>
        <w:sz w:val="20"/>
        <w:szCs w:val="20"/>
      </w:rPr>
      <w:t>10</w:t>
    </w:r>
    <w:r w:rsidRPr="00CB54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F9F" w:rsidRDefault="00D51F9F" w:rsidP="00DF2386">
      <w:r>
        <w:separator/>
      </w:r>
    </w:p>
  </w:footnote>
  <w:footnote w:type="continuationSeparator" w:id="0">
    <w:p w:rsidR="00D51F9F" w:rsidRDefault="00D51F9F"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7C" w:rsidRDefault="004D5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D4" w:rsidRDefault="001665D4">
    <w:pPr>
      <w:pStyle w:val="Header"/>
    </w:pPr>
  </w:p>
  <w:p w:rsidR="001665D4" w:rsidRDefault="00166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7C" w:rsidRDefault="004D5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74BB3"/>
    <w:multiLevelType w:val="hybridMultilevel"/>
    <w:tmpl w:val="CB260C68"/>
    <w:lvl w:ilvl="0" w:tplc="DDFA5F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2"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0"/>
  </w:num>
  <w:num w:numId="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
  </w:num>
  <w:num w:numId="13">
    <w:abstractNumId w:val="21"/>
  </w:num>
  <w:num w:numId="14">
    <w:abstractNumId w:val="14"/>
  </w:num>
  <w:num w:numId="15">
    <w:abstractNumId w:val="2"/>
  </w:num>
  <w:num w:numId="16">
    <w:abstractNumId w:val="18"/>
  </w:num>
  <w:num w:numId="17">
    <w:abstractNumId w:val="24"/>
  </w:num>
  <w:num w:numId="18">
    <w:abstractNumId w:val="33"/>
  </w:num>
  <w:num w:numId="19">
    <w:abstractNumId w:val="32"/>
  </w:num>
  <w:num w:numId="20">
    <w:abstractNumId w:val="26"/>
  </w:num>
  <w:num w:numId="21">
    <w:abstractNumId w:val="28"/>
  </w:num>
  <w:num w:numId="22">
    <w:abstractNumId w:val="19"/>
  </w:num>
  <w:num w:numId="23">
    <w:abstractNumId w:val="25"/>
  </w:num>
  <w:num w:numId="24">
    <w:abstractNumId w:val="22"/>
  </w:num>
  <w:num w:numId="25">
    <w:abstractNumId w:val="31"/>
  </w:num>
  <w:num w:numId="26">
    <w:abstractNumId w:val="10"/>
  </w:num>
  <w:num w:numId="27">
    <w:abstractNumId w:val="0"/>
  </w:num>
  <w:num w:numId="28">
    <w:abstractNumId w:val="13"/>
  </w:num>
  <w:num w:numId="29">
    <w:abstractNumId w:val="3"/>
  </w:num>
  <w:num w:numId="30">
    <w:abstractNumId w:val="16"/>
  </w:num>
  <w:num w:numId="31">
    <w:abstractNumId w:val="15"/>
  </w:num>
  <w:num w:numId="32">
    <w:abstractNumId w:val="29"/>
  </w:num>
  <w:num w:numId="33">
    <w:abstractNumId w:val="23"/>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
  </w:num>
  <w:num w:numId="37">
    <w:abstractNumId w:val="1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3E5E"/>
    <w:rsid w:val="00005787"/>
    <w:rsid w:val="00005FED"/>
    <w:rsid w:val="00006F21"/>
    <w:rsid w:val="00010426"/>
    <w:rsid w:val="0001102A"/>
    <w:rsid w:val="00011B12"/>
    <w:rsid w:val="000133D1"/>
    <w:rsid w:val="00013774"/>
    <w:rsid w:val="00014168"/>
    <w:rsid w:val="00017A16"/>
    <w:rsid w:val="00023130"/>
    <w:rsid w:val="000260B4"/>
    <w:rsid w:val="00026E09"/>
    <w:rsid w:val="00037CE0"/>
    <w:rsid w:val="00040584"/>
    <w:rsid w:val="00042791"/>
    <w:rsid w:val="0004295A"/>
    <w:rsid w:val="000467E7"/>
    <w:rsid w:val="0005215D"/>
    <w:rsid w:val="00052DCB"/>
    <w:rsid w:val="00053929"/>
    <w:rsid w:val="00056E40"/>
    <w:rsid w:val="00060BF2"/>
    <w:rsid w:val="00074DE8"/>
    <w:rsid w:val="00080177"/>
    <w:rsid w:val="00082217"/>
    <w:rsid w:val="00086C00"/>
    <w:rsid w:val="00087A13"/>
    <w:rsid w:val="000937A7"/>
    <w:rsid w:val="00096371"/>
    <w:rsid w:val="00097C97"/>
    <w:rsid w:val="000A3E3E"/>
    <w:rsid w:val="000A3F5A"/>
    <w:rsid w:val="000A4C26"/>
    <w:rsid w:val="000A5278"/>
    <w:rsid w:val="000A5EC4"/>
    <w:rsid w:val="000A7AEC"/>
    <w:rsid w:val="000B4C03"/>
    <w:rsid w:val="000C1B6D"/>
    <w:rsid w:val="000C1C0D"/>
    <w:rsid w:val="000C2489"/>
    <w:rsid w:val="000D039A"/>
    <w:rsid w:val="000D0F6E"/>
    <w:rsid w:val="000D2A61"/>
    <w:rsid w:val="000D5C76"/>
    <w:rsid w:val="000E2FA0"/>
    <w:rsid w:val="000E47E9"/>
    <w:rsid w:val="000F0E10"/>
    <w:rsid w:val="000F4DD0"/>
    <w:rsid w:val="00102D6A"/>
    <w:rsid w:val="00104F7B"/>
    <w:rsid w:val="00106197"/>
    <w:rsid w:val="0012096C"/>
    <w:rsid w:val="00127828"/>
    <w:rsid w:val="001464AF"/>
    <w:rsid w:val="00150BB8"/>
    <w:rsid w:val="001605A0"/>
    <w:rsid w:val="00161BDA"/>
    <w:rsid w:val="001665D4"/>
    <w:rsid w:val="0017123E"/>
    <w:rsid w:val="00171618"/>
    <w:rsid w:val="001819B1"/>
    <w:rsid w:val="0018239F"/>
    <w:rsid w:val="00184F41"/>
    <w:rsid w:val="0018623B"/>
    <w:rsid w:val="001936D6"/>
    <w:rsid w:val="00196C5B"/>
    <w:rsid w:val="00197946"/>
    <w:rsid w:val="001A2D10"/>
    <w:rsid w:val="001A386F"/>
    <w:rsid w:val="001A57B1"/>
    <w:rsid w:val="001B1561"/>
    <w:rsid w:val="001B4012"/>
    <w:rsid w:val="001B4EE4"/>
    <w:rsid w:val="001B773B"/>
    <w:rsid w:val="001B79AE"/>
    <w:rsid w:val="001C0E27"/>
    <w:rsid w:val="001C229A"/>
    <w:rsid w:val="001C22F2"/>
    <w:rsid w:val="001C336E"/>
    <w:rsid w:val="001C5E41"/>
    <w:rsid w:val="001C77BC"/>
    <w:rsid w:val="001D0FDF"/>
    <w:rsid w:val="001D14A4"/>
    <w:rsid w:val="001D162C"/>
    <w:rsid w:val="001D42CA"/>
    <w:rsid w:val="001D48BB"/>
    <w:rsid w:val="001D5FC6"/>
    <w:rsid w:val="001E00E3"/>
    <w:rsid w:val="001E22DA"/>
    <w:rsid w:val="001E5F81"/>
    <w:rsid w:val="001E5FD0"/>
    <w:rsid w:val="001E720F"/>
    <w:rsid w:val="001F0F34"/>
    <w:rsid w:val="001F2349"/>
    <w:rsid w:val="001F5C62"/>
    <w:rsid w:val="002005D2"/>
    <w:rsid w:val="0020298B"/>
    <w:rsid w:val="002035D8"/>
    <w:rsid w:val="00206111"/>
    <w:rsid w:val="00212850"/>
    <w:rsid w:val="002137E0"/>
    <w:rsid w:val="00214C88"/>
    <w:rsid w:val="00223428"/>
    <w:rsid w:val="00225647"/>
    <w:rsid w:val="00227712"/>
    <w:rsid w:val="00230DE2"/>
    <w:rsid w:val="00233EC7"/>
    <w:rsid w:val="00234E62"/>
    <w:rsid w:val="0023550A"/>
    <w:rsid w:val="00236D86"/>
    <w:rsid w:val="00241822"/>
    <w:rsid w:val="002535D3"/>
    <w:rsid w:val="00262087"/>
    <w:rsid w:val="00265292"/>
    <w:rsid w:val="00267D03"/>
    <w:rsid w:val="00271A5C"/>
    <w:rsid w:val="00273D84"/>
    <w:rsid w:val="002741AC"/>
    <w:rsid w:val="002750A4"/>
    <w:rsid w:val="00275F13"/>
    <w:rsid w:val="00277A87"/>
    <w:rsid w:val="002819C0"/>
    <w:rsid w:val="00281C69"/>
    <w:rsid w:val="002822F8"/>
    <w:rsid w:val="0028729D"/>
    <w:rsid w:val="0029247A"/>
    <w:rsid w:val="00295556"/>
    <w:rsid w:val="002957DC"/>
    <w:rsid w:val="00295BB5"/>
    <w:rsid w:val="002A391C"/>
    <w:rsid w:val="002A5A4D"/>
    <w:rsid w:val="002B0CEF"/>
    <w:rsid w:val="002B4262"/>
    <w:rsid w:val="002B4AC9"/>
    <w:rsid w:val="002B4F61"/>
    <w:rsid w:val="002C3209"/>
    <w:rsid w:val="002C76D6"/>
    <w:rsid w:val="002D28C5"/>
    <w:rsid w:val="002D4F07"/>
    <w:rsid w:val="002D5A4D"/>
    <w:rsid w:val="002E11B0"/>
    <w:rsid w:val="002E22AF"/>
    <w:rsid w:val="002E34F8"/>
    <w:rsid w:val="002E660E"/>
    <w:rsid w:val="002F124A"/>
    <w:rsid w:val="002F1EDE"/>
    <w:rsid w:val="002F5502"/>
    <w:rsid w:val="00302B21"/>
    <w:rsid w:val="003107B5"/>
    <w:rsid w:val="00311D22"/>
    <w:rsid w:val="003157C2"/>
    <w:rsid w:val="00322C05"/>
    <w:rsid w:val="00324398"/>
    <w:rsid w:val="00335704"/>
    <w:rsid w:val="00341774"/>
    <w:rsid w:val="003441D3"/>
    <w:rsid w:val="00346EFB"/>
    <w:rsid w:val="00350647"/>
    <w:rsid w:val="00352486"/>
    <w:rsid w:val="00357919"/>
    <w:rsid w:val="00363957"/>
    <w:rsid w:val="00366633"/>
    <w:rsid w:val="00373C7B"/>
    <w:rsid w:val="00380D54"/>
    <w:rsid w:val="00382F90"/>
    <w:rsid w:val="00384FC3"/>
    <w:rsid w:val="00385027"/>
    <w:rsid w:val="003969AD"/>
    <w:rsid w:val="003A1ED2"/>
    <w:rsid w:val="003A3804"/>
    <w:rsid w:val="003A4333"/>
    <w:rsid w:val="003A52BE"/>
    <w:rsid w:val="003A5809"/>
    <w:rsid w:val="003A5866"/>
    <w:rsid w:val="003A69BF"/>
    <w:rsid w:val="003A6E9F"/>
    <w:rsid w:val="003B54ED"/>
    <w:rsid w:val="003C1EA0"/>
    <w:rsid w:val="003C770E"/>
    <w:rsid w:val="003C7CE6"/>
    <w:rsid w:val="003D01D9"/>
    <w:rsid w:val="003D12DC"/>
    <w:rsid w:val="003D45F1"/>
    <w:rsid w:val="003D4CD6"/>
    <w:rsid w:val="003D7552"/>
    <w:rsid w:val="003F7105"/>
    <w:rsid w:val="004029A2"/>
    <w:rsid w:val="004149AD"/>
    <w:rsid w:val="004228C7"/>
    <w:rsid w:val="00422BD2"/>
    <w:rsid w:val="00426DD9"/>
    <w:rsid w:val="0042798B"/>
    <w:rsid w:val="0043010C"/>
    <w:rsid w:val="00431678"/>
    <w:rsid w:val="00434913"/>
    <w:rsid w:val="00436E55"/>
    <w:rsid w:val="0044045C"/>
    <w:rsid w:val="00441EEB"/>
    <w:rsid w:val="0044702A"/>
    <w:rsid w:val="004474F8"/>
    <w:rsid w:val="00451D91"/>
    <w:rsid w:val="00454034"/>
    <w:rsid w:val="0046079B"/>
    <w:rsid w:val="00462E50"/>
    <w:rsid w:val="004662E5"/>
    <w:rsid w:val="00466336"/>
    <w:rsid w:val="0046771B"/>
    <w:rsid w:val="00467A8D"/>
    <w:rsid w:val="004717A4"/>
    <w:rsid w:val="00477550"/>
    <w:rsid w:val="00482AC0"/>
    <w:rsid w:val="004844A8"/>
    <w:rsid w:val="00491151"/>
    <w:rsid w:val="00491AC2"/>
    <w:rsid w:val="00491DF5"/>
    <w:rsid w:val="00496803"/>
    <w:rsid w:val="0049707C"/>
    <w:rsid w:val="004A01E5"/>
    <w:rsid w:val="004A6E86"/>
    <w:rsid w:val="004B08CD"/>
    <w:rsid w:val="004B2272"/>
    <w:rsid w:val="004B4108"/>
    <w:rsid w:val="004B420F"/>
    <w:rsid w:val="004B6688"/>
    <w:rsid w:val="004D567C"/>
    <w:rsid w:val="004E7B47"/>
    <w:rsid w:val="004F18A1"/>
    <w:rsid w:val="004F20C4"/>
    <w:rsid w:val="004F38CE"/>
    <w:rsid w:val="004F69CE"/>
    <w:rsid w:val="004F69FF"/>
    <w:rsid w:val="005004A7"/>
    <w:rsid w:val="005054F3"/>
    <w:rsid w:val="00507D53"/>
    <w:rsid w:val="0051043B"/>
    <w:rsid w:val="0051153F"/>
    <w:rsid w:val="00511762"/>
    <w:rsid w:val="0051296E"/>
    <w:rsid w:val="00517B58"/>
    <w:rsid w:val="00521308"/>
    <w:rsid w:val="00522533"/>
    <w:rsid w:val="00523888"/>
    <w:rsid w:val="00524122"/>
    <w:rsid w:val="005244A4"/>
    <w:rsid w:val="00527783"/>
    <w:rsid w:val="0053257A"/>
    <w:rsid w:val="005357CB"/>
    <w:rsid w:val="005454F2"/>
    <w:rsid w:val="005464D2"/>
    <w:rsid w:val="00553DEA"/>
    <w:rsid w:val="00557B6D"/>
    <w:rsid w:val="0056310E"/>
    <w:rsid w:val="0057033E"/>
    <w:rsid w:val="005814B5"/>
    <w:rsid w:val="005863D6"/>
    <w:rsid w:val="00591A96"/>
    <w:rsid w:val="005A0C33"/>
    <w:rsid w:val="005A188B"/>
    <w:rsid w:val="005B0E16"/>
    <w:rsid w:val="005B5B11"/>
    <w:rsid w:val="005C6565"/>
    <w:rsid w:val="005D35BD"/>
    <w:rsid w:val="005D3E9D"/>
    <w:rsid w:val="005D57D6"/>
    <w:rsid w:val="005D7EB6"/>
    <w:rsid w:val="005E1E1F"/>
    <w:rsid w:val="005E3166"/>
    <w:rsid w:val="005E4453"/>
    <w:rsid w:val="005E4BF4"/>
    <w:rsid w:val="005F1D0B"/>
    <w:rsid w:val="005F64E0"/>
    <w:rsid w:val="005F64EE"/>
    <w:rsid w:val="005F6AE1"/>
    <w:rsid w:val="00607AC7"/>
    <w:rsid w:val="0061020A"/>
    <w:rsid w:val="006140AD"/>
    <w:rsid w:val="006211E5"/>
    <w:rsid w:val="006256D3"/>
    <w:rsid w:val="00627BB7"/>
    <w:rsid w:val="00630399"/>
    <w:rsid w:val="00636D84"/>
    <w:rsid w:val="00637897"/>
    <w:rsid w:val="006409C6"/>
    <w:rsid w:val="00641220"/>
    <w:rsid w:val="00642835"/>
    <w:rsid w:val="00644A13"/>
    <w:rsid w:val="00646EB1"/>
    <w:rsid w:val="0065136E"/>
    <w:rsid w:val="0065617C"/>
    <w:rsid w:val="00660E1F"/>
    <w:rsid w:val="00670D71"/>
    <w:rsid w:val="00672D6E"/>
    <w:rsid w:val="00673291"/>
    <w:rsid w:val="00673610"/>
    <w:rsid w:val="00684CC3"/>
    <w:rsid w:val="00695F7A"/>
    <w:rsid w:val="006974A0"/>
    <w:rsid w:val="006A22FF"/>
    <w:rsid w:val="006B1009"/>
    <w:rsid w:val="006B1138"/>
    <w:rsid w:val="006B2831"/>
    <w:rsid w:val="006B5D16"/>
    <w:rsid w:val="006B7BB7"/>
    <w:rsid w:val="006C05A5"/>
    <w:rsid w:val="006C1D07"/>
    <w:rsid w:val="006C234D"/>
    <w:rsid w:val="006D0F96"/>
    <w:rsid w:val="006D3CBA"/>
    <w:rsid w:val="006D461D"/>
    <w:rsid w:val="006D6374"/>
    <w:rsid w:val="006E7DCE"/>
    <w:rsid w:val="006F3E3D"/>
    <w:rsid w:val="006F6E6B"/>
    <w:rsid w:val="007050FF"/>
    <w:rsid w:val="007204E3"/>
    <w:rsid w:val="007236B4"/>
    <w:rsid w:val="00730CBE"/>
    <w:rsid w:val="007434BB"/>
    <w:rsid w:val="00752764"/>
    <w:rsid w:val="00752C1E"/>
    <w:rsid w:val="007536D8"/>
    <w:rsid w:val="007629C8"/>
    <w:rsid w:val="00764209"/>
    <w:rsid w:val="00766962"/>
    <w:rsid w:val="00767F54"/>
    <w:rsid w:val="0077064E"/>
    <w:rsid w:val="007718B9"/>
    <w:rsid w:val="00771A41"/>
    <w:rsid w:val="00771E27"/>
    <w:rsid w:val="00775287"/>
    <w:rsid w:val="0078029B"/>
    <w:rsid w:val="00783DCC"/>
    <w:rsid w:val="007856EC"/>
    <w:rsid w:val="00786D6D"/>
    <w:rsid w:val="007936EA"/>
    <w:rsid w:val="0079408E"/>
    <w:rsid w:val="007943EA"/>
    <w:rsid w:val="007967B6"/>
    <w:rsid w:val="007976F6"/>
    <w:rsid w:val="007A1F2A"/>
    <w:rsid w:val="007A224B"/>
    <w:rsid w:val="007A4861"/>
    <w:rsid w:val="007A653C"/>
    <w:rsid w:val="007B2EC8"/>
    <w:rsid w:val="007B3669"/>
    <w:rsid w:val="007B37B1"/>
    <w:rsid w:val="007B6A43"/>
    <w:rsid w:val="007C2594"/>
    <w:rsid w:val="007C6F1D"/>
    <w:rsid w:val="007D064F"/>
    <w:rsid w:val="007D06F0"/>
    <w:rsid w:val="007D33F4"/>
    <w:rsid w:val="007F0899"/>
    <w:rsid w:val="007F3ABE"/>
    <w:rsid w:val="007F5B25"/>
    <w:rsid w:val="00803C20"/>
    <w:rsid w:val="00805122"/>
    <w:rsid w:val="008065B3"/>
    <w:rsid w:val="008066FA"/>
    <w:rsid w:val="008123E0"/>
    <w:rsid w:val="00814323"/>
    <w:rsid w:val="00816C80"/>
    <w:rsid w:val="00817E09"/>
    <w:rsid w:val="0083226F"/>
    <w:rsid w:val="00832664"/>
    <w:rsid w:val="008328E9"/>
    <w:rsid w:val="00832990"/>
    <w:rsid w:val="0083353F"/>
    <w:rsid w:val="00834C7C"/>
    <w:rsid w:val="00835833"/>
    <w:rsid w:val="00835BCB"/>
    <w:rsid w:val="00835CDC"/>
    <w:rsid w:val="008445F1"/>
    <w:rsid w:val="008446C3"/>
    <w:rsid w:val="00850B09"/>
    <w:rsid w:val="008514F2"/>
    <w:rsid w:val="00863B9D"/>
    <w:rsid w:val="00863BE6"/>
    <w:rsid w:val="008702EC"/>
    <w:rsid w:val="00871129"/>
    <w:rsid w:val="00871ADC"/>
    <w:rsid w:val="00877561"/>
    <w:rsid w:val="008775BC"/>
    <w:rsid w:val="00880523"/>
    <w:rsid w:val="00880E77"/>
    <w:rsid w:val="00882F1B"/>
    <w:rsid w:val="008926BA"/>
    <w:rsid w:val="00896FD6"/>
    <w:rsid w:val="008A70CE"/>
    <w:rsid w:val="008B04C4"/>
    <w:rsid w:val="008B313D"/>
    <w:rsid w:val="008B5962"/>
    <w:rsid w:val="008C0B07"/>
    <w:rsid w:val="008C25E4"/>
    <w:rsid w:val="008C2DAE"/>
    <w:rsid w:val="008C3FB1"/>
    <w:rsid w:val="008C6E36"/>
    <w:rsid w:val="008C6E9B"/>
    <w:rsid w:val="008D5BE4"/>
    <w:rsid w:val="008E0C14"/>
    <w:rsid w:val="008E5FA5"/>
    <w:rsid w:val="008E620B"/>
    <w:rsid w:val="008F319F"/>
    <w:rsid w:val="008F43D2"/>
    <w:rsid w:val="009015A7"/>
    <w:rsid w:val="009041D7"/>
    <w:rsid w:val="0090568C"/>
    <w:rsid w:val="009059A9"/>
    <w:rsid w:val="00913CF1"/>
    <w:rsid w:val="00916C1B"/>
    <w:rsid w:val="0091743B"/>
    <w:rsid w:val="0092515E"/>
    <w:rsid w:val="009315CC"/>
    <w:rsid w:val="00935277"/>
    <w:rsid w:val="0094052C"/>
    <w:rsid w:val="00940B6C"/>
    <w:rsid w:val="009426A2"/>
    <w:rsid w:val="00942FBD"/>
    <w:rsid w:val="0094770B"/>
    <w:rsid w:val="00947D4A"/>
    <w:rsid w:val="00951D88"/>
    <w:rsid w:val="00957260"/>
    <w:rsid w:val="00961848"/>
    <w:rsid w:val="009633F6"/>
    <w:rsid w:val="0096485E"/>
    <w:rsid w:val="00970937"/>
    <w:rsid w:val="00971CD2"/>
    <w:rsid w:val="00972918"/>
    <w:rsid w:val="00972C4F"/>
    <w:rsid w:val="00977459"/>
    <w:rsid w:val="00977E6E"/>
    <w:rsid w:val="00981341"/>
    <w:rsid w:val="00994B64"/>
    <w:rsid w:val="00996216"/>
    <w:rsid w:val="009A515B"/>
    <w:rsid w:val="009B2267"/>
    <w:rsid w:val="009B2FCA"/>
    <w:rsid w:val="009C3527"/>
    <w:rsid w:val="009C42FF"/>
    <w:rsid w:val="009C561B"/>
    <w:rsid w:val="009C573B"/>
    <w:rsid w:val="009D0B00"/>
    <w:rsid w:val="009D4F60"/>
    <w:rsid w:val="009E0AE8"/>
    <w:rsid w:val="009E20A5"/>
    <w:rsid w:val="009E495F"/>
    <w:rsid w:val="009E4966"/>
    <w:rsid w:val="009E5374"/>
    <w:rsid w:val="009F1E3B"/>
    <w:rsid w:val="009F345D"/>
    <w:rsid w:val="009F4162"/>
    <w:rsid w:val="009F6FBD"/>
    <w:rsid w:val="009F7A19"/>
    <w:rsid w:val="00A00F2B"/>
    <w:rsid w:val="00A108EA"/>
    <w:rsid w:val="00A13218"/>
    <w:rsid w:val="00A134B7"/>
    <w:rsid w:val="00A1743D"/>
    <w:rsid w:val="00A21358"/>
    <w:rsid w:val="00A217FF"/>
    <w:rsid w:val="00A227A3"/>
    <w:rsid w:val="00A433E8"/>
    <w:rsid w:val="00A47C5E"/>
    <w:rsid w:val="00A516A0"/>
    <w:rsid w:val="00A52F6D"/>
    <w:rsid w:val="00A550B1"/>
    <w:rsid w:val="00A5681C"/>
    <w:rsid w:val="00A60B73"/>
    <w:rsid w:val="00A616A2"/>
    <w:rsid w:val="00A62ABF"/>
    <w:rsid w:val="00A67F2E"/>
    <w:rsid w:val="00A75E4E"/>
    <w:rsid w:val="00A768EA"/>
    <w:rsid w:val="00A80080"/>
    <w:rsid w:val="00A85369"/>
    <w:rsid w:val="00A86261"/>
    <w:rsid w:val="00A92149"/>
    <w:rsid w:val="00AA063C"/>
    <w:rsid w:val="00AA1858"/>
    <w:rsid w:val="00AA24E2"/>
    <w:rsid w:val="00AA6EAE"/>
    <w:rsid w:val="00AA77BF"/>
    <w:rsid w:val="00AB0553"/>
    <w:rsid w:val="00AB4951"/>
    <w:rsid w:val="00AC2E85"/>
    <w:rsid w:val="00AD65E1"/>
    <w:rsid w:val="00AE4EEA"/>
    <w:rsid w:val="00AF121D"/>
    <w:rsid w:val="00AF1B24"/>
    <w:rsid w:val="00AF2796"/>
    <w:rsid w:val="00AF31D1"/>
    <w:rsid w:val="00AF3282"/>
    <w:rsid w:val="00AF3C54"/>
    <w:rsid w:val="00B02FB3"/>
    <w:rsid w:val="00B060F2"/>
    <w:rsid w:val="00B125D6"/>
    <w:rsid w:val="00B1292C"/>
    <w:rsid w:val="00B243ED"/>
    <w:rsid w:val="00B25283"/>
    <w:rsid w:val="00B27A27"/>
    <w:rsid w:val="00B315A0"/>
    <w:rsid w:val="00B32E40"/>
    <w:rsid w:val="00B3437E"/>
    <w:rsid w:val="00B34A18"/>
    <w:rsid w:val="00B468CE"/>
    <w:rsid w:val="00B54F35"/>
    <w:rsid w:val="00B579CB"/>
    <w:rsid w:val="00B626CD"/>
    <w:rsid w:val="00B70083"/>
    <w:rsid w:val="00B73D0E"/>
    <w:rsid w:val="00B8058B"/>
    <w:rsid w:val="00B8312D"/>
    <w:rsid w:val="00B85790"/>
    <w:rsid w:val="00B86C2E"/>
    <w:rsid w:val="00B87A76"/>
    <w:rsid w:val="00B912CC"/>
    <w:rsid w:val="00B9303A"/>
    <w:rsid w:val="00B961C4"/>
    <w:rsid w:val="00BB0EA5"/>
    <w:rsid w:val="00BB28F6"/>
    <w:rsid w:val="00BB2ACA"/>
    <w:rsid w:val="00BB3B4B"/>
    <w:rsid w:val="00BC2609"/>
    <w:rsid w:val="00BC26DD"/>
    <w:rsid w:val="00BC4468"/>
    <w:rsid w:val="00BC61E1"/>
    <w:rsid w:val="00BD4CE7"/>
    <w:rsid w:val="00BD5716"/>
    <w:rsid w:val="00BD65E5"/>
    <w:rsid w:val="00BE38DF"/>
    <w:rsid w:val="00BE5629"/>
    <w:rsid w:val="00BE764D"/>
    <w:rsid w:val="00BF000E"/>
    <w:rsid w:val="00BF28C7"/>
    <w:rsid w:val="00BF5DD8"/>
    <w:rsid w:val="00C00144"/>
    <w:rsid w:val="00C03DD1"/>
    <w:rsid w:val="00C03F46"/>
    <w:rsid w:val="00C12DA1"/>
    <w:rsid w:val="00C13145"/>
    <w:rsid w:val="00C13A7C"/>
    <w:rsid w:val="00C16975"/>
    <w:rsid w:val="00C21A9D"/>
    <w:rsid w:val="00C24936"/>
    <w:rsid w:val="00C34785"/>
    <w:rsid w:val="00C40DCC"/>
    <w:rsid w:val="00C41420"/>
    <w:rsid w:val="00C44CB7"/>
    <w:rsid w:val="00C465EC"/>
    <w:rsid w:val="00C61012"/>
    <w:rsid w:val="00C616E6"/>
    <w:rsid w:val="00C65574"/>
    <w:rsid w:val="00C6757F"/>
    <w:rsid w:val="00C67C97"/>
    <w:rsid w:val="00C70EC0"/>
    <w:rsid w:val="00C7135A"/>
    <w:rsid w:val="00C72A9C"/>
    <w:rsid w:val="00C76FE7"/>
    <w:rsid w:val="00C83C4D"/>
    <w:rsid w:val="00C83C66"/>
    <w:rsid w:val="00C83F07"/>
    <w:rsid w:val="00C9304F"/>
    <w:rsid w:val="00CA17AC"/>
    <w:rsid w:val="00CA1CBE"/>
    <w:rsid w:val="00CA3EAA"/>
    <w:rsid w:val="00CB276B"/>
    <w:rsid w:val="00CC1540"/>
    <w:rsid w:val="00CD11CC"/>
    <w:rsid w:val="00CD4DD4"/>
    <w:rsid w:val="00CD5DAF"/>
    <w:rsid w:val="00CD7CB0"/>
    <w:rsid w:val="00CE4F89"/>
    <w:rsid w:val="00CE7104"/>
    <w:rsid w:val="00CE750F"/>
    <w:rsid w:val="00CE778B"/>
    <w:rsid w:val="00CF1498"/>
    <w:rsid w:val="00CF4437"/>
    <w:rsid w:val="00CF4E03"/>
    <w:rsid w:val="00CF6A1A"/>
    <w:rsid w:val="00CF7397"/>
    <w:rsid w:val="00D0546B"/>
    <w:rsid w:val="00D06197"/>
    <w:rsid w:val="00D12474"/>
    <w:rsid w:val="00D160CB"/>
    <w:rsid w:val="00D20D16"/>
    <w:rsid w:val="00D245A1"/>
    <w:rsid w:val="00D24CB3"/>
    <w:rsid w:val="00D3680D"/>
    <w:rsid w:val="00D41049"/>
    <w:rsid w:val="00D415E2"/>
    <w:rsid w:val="00D41EF2"/>
    <w:rsid w:val="00D42055"/>
    <w:rsid w:val="00D4566C"/>
    <w:rsid w:val="00D51F9F"/>
    <w:rsid w:val="00D55BD1"/>
    <w:rsid w:val="00D56FB7"/>
    <w:rsid w:val="00D60B3D"/>
    <w:rsid w:val="00D647C3"/>
    <w:rsid w:val="00D6650E"/>
    <w:rsid w:val="00D67844"/>
    <w:rsid w:val="00D77739"/>
    <w:rsid w:val="00D82C99"/>
    <w:rsid w:val="00D83D91"/>
    <w:rsid w:val="00D86C2B"/>
    <w:rsid w:val="00D86F6A"/>
    <w:rsid w:val="00D91897"/>
    <w:rsid w:val="00D9386E"/>
    <w:rsid w:val="00D9633A"/>
    <w:rsid w:val="00D97562"/>
    <w:rsid w:val="00DA139C"/>
    <w:rsid w:val="00DB4C0C"/>
    <w:rsid w:val="00DD4FC4"/>
    <w:rsid w:val="00DF2386"/>
    <w:rsid w:val="00DF7FE7"/>
    <w:rsid w:val="00E07C63"/>
    <w:rsid w:val="00E131A9"/>
    <w:rsid w:val="00E16CC7"/>
    <w:rsid w:val="00E17EE6"/>
    <w:rsid w:val="00E20094"/>
    <w:rsid w:val="00E21C66"/>
    <w:rsid w:val="00E236B9"/>
    <w:rsid w:val="00E33009"/>
    <w:rsid w:val="00E46367"/>
    <w:rsid w:val="00E50224"/>
    <w:rsid w:val="00E53AE4"/>
    <w:rsid w:val="00E631A8"/>
    <w:rsid w:val="00E63F0B"/>
    <w:rsid w:val="00E642B6"/>
    <w:rsid w:val="00E75CA2"/>
    <w:rsid w:val="00E77109"/>
    <w:rsid w:val="00E777F3"/>
    <w:rsid w:val="00E96B53"/>
    <w:rsid w:val="00E96D79"/>
    <w:rsid w:val="00EA0456"/>
    <w:rsid w:val="00EA0A15"/>
    <w:rsid w:val="00EA196C"/>
    <w:rsid w:val="00EA3A7F"/>
    <w:rsid w:val="00EB0BBA"/>
    <w:rsid w:val="00EB1E46"/>
    <w:rsid w:val="00EB2B0B"/>
    <w:rsid w:val="00EB43B1"/>
    <w:rsid w:val="00EB460E"/>
    <w:rsid w:val="00EC0A7C"/>
    <w:rsid w:val="00EC588F"/>
    <w:rsid w:val="00EC72C3"/>
    <w:rsid w:val="00ED0854"/>
    <w:rsid w:val="00ED2630"/>
    <w:rsid w:val="00ED3AEB"/>
    <w:rsid w:val="00ED4036"/>
    <w:rsid w:val="00EE37D2"/>
    <w:rsid w:val="00EE60AF"/>
    <w:rsid w:val="00EF27A8"/>
    <w:rsid w:val="00EF34D6"/>
    <w:rsid w:val="00EF3D80"/>
    <w:rsid w:val="00F0628B"/>
    <w:rsid w:val="00F06D68"/>
    <w:rsid w:val="00F078F1"/>
    <w:rsid w:val="00F126E5"/>
    <w:rsid w:val="00F136F5"/>
    <w:rsid w:val="00F14404"/>
    <w:rsid w:val="00F207AC"/>
    <w:rsid w:val="00F241BF"/>
    <w:rsid w:val="00F26C2E"/>
    <w:rsid w:val="00F27FD2"/>
    <w:rsid w:val="00F31D2E"/>
    <w:rsid w:val="00F327CD"/>
    <w:rsid w:val="00F32D03"/>
    <w:rsid w:val="00F344DE"/>
    <w:rsid w:val="00F42996"/>
    <w:rsid w:val="00F4516D"/>
    <w:rsid w:val="00F503EA"/>
    <w:rsid w:val="00F50A7A"/>
    <w:rsid w:val="00F51485"/>
    <w:rsid w:val="00F52E89"/>
    <w:rsid w:val="00F54CD7"/>
    <w:rsid w:val="00F56BB7"/>
    <w:rsid w:val="00F61B79"/>
    <w:rsid w:val="00F7138B"/>
    <w:rsid w:val="00F72B00"/>
    <w:rsid w:val="00F73E71"/>
    <w:rsid w:val="00F73EE2"/>
    <w:rsid w:val="00F80085"/>
    <w:rsid w:val="00F847E5"/>
    <w:rsid w:val="00F91965"/>
    <w:rsid w:val="00FA4977"/>
    <w:rsid w:val="00FA5E54"/>
    <w:rsid w:val="00FB6EE7"/>
    <w:rsid w:val="00FB70D8"/>
    <w:rsid w:val="00FC42BB"/>
    <w:rsid w:val="00FC7A32"/>
    <w:rsid w:val="00FD0EEF"/>
    <w:rsid w:val="00FD27EB"/>
    <w:rsid w:val="00FD5813"/>
    <w:rsid w:val="00FD692A"/>
    <w:rsid w:val="00FE34A2"/>
    <w:rsid w:val="00FE5EEB"/>
    <w:rsid w:val="00FF5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CECFE"/>
  <w15:docId w15:val="{F7DD6BE8-F0FF-47C5-A50A-16068707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6D0F96"/>
    <w:rPr>
      <w:color w:val="800080"/>
      <w:u w:val="single"/>
    </w:rPr>
  </w:style>
  <w:style w:type="paragraph" w:customStyle="1" w:styleId="xl65">
    <w:name w:val="xl65"/>
    <w:basedOn w:val="Normal"/>
    <w:rsid w:val="006D0F96"/>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6D0F9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6D0F9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6D0F9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6D0F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53512191">
      <w:bodyDiv w:val="1"/>
      <w:marLeft w:val="0"/>
      <w:marRight w:val="0"/>
      <w:marTop w:val="0"/>
      <w:marBottom w:val="0"/>
      <w:divBdr>
        <w:top w:val="none" w:sz="0" w:space="0" w:color="auto"/>
        <w:left w:val="none" w:sz="0" w:space="0" w:color="auto"/>
        <w:bottom w:val="none" w:sz="0" w:space="0" w:color="auto"/>
        <w:right w:val="none" w:sz="0" w:space="0" w:color="auto"/>
      </w:divBdr>
    </w:div>
    <w:div w:id="570895243">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63996785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079794709">
      <w:bodyDiv w:val="1"/>
      <w:marLeft w:val="0"/>
      <w:marRight w:val="0"/>
      <w:marTop w:val="0"/>
      <w:marBottom w:val="0"/>
      <w:divBdr>
        <w:top w:val="none" w:sz="0" w:space="0" w:color="auto"/>
        <w:left w:val="none" w:sz="0" w:space="0" w:color="auto"/>
        <w:bottom w:val="none" w:sz="0" w:space="0" w:color="auto"/>
        <w:right w:val="none" w:sz="0" w:space="0" w:color="auto"/>
      </w:divBdr>
    </w:div>
    <w:div w:id="1198934897">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445610359">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02764675">
      <w:bodyDiv w:val="1"/>
      <w:marLeft w:val="0"/>
      <w:marRight w:val="0"/>
      <w:marTop w:val="0"/>
      <w:marBottom w:val="0"/>
      <w:divBdr>
        <w:top w:val="none" w:sz="0" w:space="0" w:color="auto"/>
        <w:left w:val="none" w:sz="0" w:space="0" w:color="auto"/>
        <w:bottom w:val="none" w:sz="0" w:space="0" w:color="auto"/>
        <w:right w:val="none" w:sz="0" w:space="0" w:color="auto"/>
      </w:divBdr>
    </w:div>
    <w:div w:id="1818642347">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845701630">
      <w:bodyDiv w:val="1"/>
      <w:marLeft w:val="0"/>
      <w:marRight w:val="0"/>
      <w:marTop w:val="0"/>
      <w:marBottom w:val="0"/>
      <w:divBdr>
        <w:top w:val="none" w:sz="0" w:space="0" w:color="auto"/>
        <w:left w:val="none" w:sz="0" w:space="0" w:color="auto"/>
        <w:bottom w:val="none" w:sz="0" w:space="0" w:color="auto"/>
        <w:right w:val="none" w:sz="0" w:space="0" w:color="auto"/>
      </w:divBdr>
    </w:div>
    <w:div w:id="191419351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2A48D-B5ED-421E-A2F3-9C1BD775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3412</Words>
  <Characters>19488</Characters>
  <Application>Microsoft Office Word</Application>
  <DocSecurity>0</DocSecurity>
  <Lines>397</Lines>
  <Paragraphs>121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ruecker@ramsar.org</dc:creator>
  <cp:lastModifiedBy>JENNINGS Edmund</cp:lastModifiedBy>
  <cp:revision>2</cp:revision>
  <cp:lastPrinted>2018-04-27T08:11:00Z</cp:lastPrinted>
  <dcterms:created xsi:type="dcterms:W3CDTF">2018-10-28T10:13:00Z</dcterms:created>
  <dcterms:modified xsi:type="dcterms:W3CDTF">2018-10-28T10:13:00Z</dcterms:modified>
</cp:coreProperties>
</file>