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7EC0B" w14:textId="3DD0D2D9" w:rsidR="00BF4026" w:rsidRPr="000F5D07" w:rsidRDefault="00BF4026" w:rsidP="00E81A32">
      <w:pPr>
        <w:tabs>
          <w:tab w:val="left" w:pos="4820"/>
        </w:tabs>
        <w:spacing w:after="0" w:line="240" w:lineRule="auto"/>
        <w:ind w:right="17"/>
        <w:jc w:val="center"/>
        <w:outlineLvl w:val="0"/>
        <w:rPr>
          <w:rFonts w:ascii="Calibri" w:hAnsi="Calibri"/>
          <w:b/>
          <w:sz w:val="24"/>
          <w:lang w:val="es-ES_tradnl"/>
        </w:rPr>
      </w:pPr>
      <w:r w:rsidRPr="000F5D07">
        <w:rPr>
          <w:rFonts w:ascii="Calibri" w:eastAsia="Times New Roman" w:hAnsi="Calibri" w:cstheme="maj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E636449" wp14:editId="3984D0AC">
            <wp:simplePos x="0" y="0"/>
            <wp:positionH relativeFrom="column">
              <wp:posOffset>-255905</wp:posOffset>
            </wp:positionH>
            <wp:positionV relativeFrom="page">
              <wp:posOffset>439420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A46" w:rsidRPr="000F5D0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 xml:space="preserve">13ª </w:t>
      </w:r>
      <w:r w:rsidR="00172A46" w:rsidRPr="000F5D07">
        <w:rPr>
          <w:rFonts w:ascii="Calibri" w:hAnsi="Calibri"/>
          <w:b/>
          <w:sz w:val="24"/>
          <w:lang w:val="es-ES_tradnl"/>
        </w:rPr>
        <w:t>Reunión de la Conferencia de las Partes Contratantes</w:t>
      </w:r>
    </w:p>
    <w:p w14:paraId="6C771219" w14:textId="005EB950" w:rsidR="00BF4026" w:rsidRPr="000F5D07" w:rsidRDefault="00172A46" w:rsidP="00BF402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0F5D0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en la Convención de Ramsar sobre los Humedales</w:t>
      </w:r>
    </w:p>
    <w:p w14:paraId="2EFE3A73" w14:textId="77777777" w:rsidR="00BF4026" w:rsidRPr="000F5D07" w:rsidRDefault="00BF4026" w:rsidP="00BF402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</w:p>
    <w:p w14:paraId="6A1520DF" w14:textId="46D57F84" w:rsidR="00BF4026" w:rsidRPr="000F5D07" w:rsidRDefault="00BF4026" w:rsidP="00BF402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0F5D0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“</w:t>
      </w:r>
      <w:r w:rsidR="00172A46" w:rsidRPr="000F5D0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Humedales para un futuro urbano sostenible</w:t>
      </w:r>
      <w:r w:rsidRPr="000F5D0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”</w:t>
      </w:r>
    </w:p>
    <w:p w14:paraId="1AFC7EB2" w14:textId="77777777" w:rsidR="00172A46" w:rsidRPr="000F5D07" w:rsidRDefault="00172A46" w:rsidP="00BF402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0F5D0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Dubái, Emiratos Árabes Unidos,</w:t>
      </w:r>
    </w:p>
    <w:p w14:paraId="479AF5B6" w14:textId="45B731BC" w:rsidR="00BF4026" w:rsidRPr="000F5D07" w:rsidRDefault="00172A46" w:rsidP="00BF402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0F5D0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21 a 29 de octubre de 201</w:t>
      </w:r>
      <w:r w:rsidR="00BF4026" w:rsidRPr="000F5D07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8</w:t>
      </w:r>
    </w:p>
    <w:p w14:paraId="1ED113C5" w14:textId="77777777" w:rsidR="00BF4026" w:rsidRPr="000F5D07" w:rsidRDefault="00BF4026" w:rsidP="00BF402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</w:pPr>
    </w:p>
    <w:p w14:paraId="55F03F70" w14:textId="77777777" w:rsidR="00BF4026" w:rsidRPr="000F5D07" w:rsidRDefault="00BF4026" w:rsidP="00BF4026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083E7C" w:rsidRPr="000F5D07" w14:paraId="6FDEB8C6" w14:textId="77777777" w:rsidTr="00D454C0">
        <w:tc>
          <w:tcPr>
            <w:tcW w:w="9360" w:type="dxa"/>
          </w:tcPr>
          <w:p w14:paraId="337A24B3" w14:textId="18F0DB2C" w:rsidR="00083E7C" w:rsidRPr="000F5D07" w:rsidRDefault="00083E7C" w:rsidP="00BF4026">
            <w:pPr>
              <w:spacing w:after="0" w:line="240" w:lineRule="auto"/>
              <w:ind w:right="67"/>
              <w:jc w:val="right"/>
              <w:outlineLvl w:val="0"/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s-ES_tradnl"/>
              </w:rPr>
            </w:pPr>
            <w:r w:rsidRPr="000F5D07"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s-ES_tradnl"/>
              </w:rPr>
              <w:t>Ramsar COP13 Doc.18.24 Rev.1</w:t>
            </w:r>
          </w:p>
        </w:tc>
      </w:tr>
    </w:tbl>
    <w:p w14:paraId="458FAE87" w14:textId="77777777" w:rsidR="004E2F33" w:rsidRPr="000F5D07" w:rsidRDefault="004E2F33" w:rsidP="004E2F33">
      <w:pPr>
        <w:spacing w:after="0" w:line="240" w:lineRule="auto"/>
        <w:rPr>
          <w:b/>
          <w:sz w:val="28"/>
          <w:lang w:val="es-ES_tradnl"/>
        </w:rPr>
      </w:pPr>
    </w:p>
    <w:p w14:paraId="34273CCC" w14:textId="6216EF4B" w:rsidR="004E2F33" w:rsidRPr="000F5D07" w:rsidRDefault="00172A46" w:rsidP="00B84E29">
      <w:pPr>
        <w:spacing w:after="0" w:line="240" w:lineRule="auto"/>
        <w:ind w:left="425" w:hanging="425"/>
        <w:jc w:val="center"/>
        <w:rPr>
          <w:rFonts w:ascii="Calibri" w:eastAsia="Calibri" w:hAnsi="Calibri" w:cs="Arial"/>
          <w:b/>
          <w:sz w:val="28"/>
          <w:szCs w:val="28"/>
          <w:lang w:val="es-ES_tradnl"/>
        </w:rPr>
      </w:pPr>
      <w:r w:rsidRPr="000F5D07">
        <w:rPr>
          <w:rFonts w:ascii="Calibri" w:hAnsi="Calibri"/>
          <w:b/>
          <w:sz w:val="28"/>
          <w:lang w:val="es-ES_tradnl"/>
        </w:rPr>
        <w:t xml:space="preserve">Proyecto de resolución </w:t>
      </w:r>
      <w:r w:rsidR="00B84E29" w:rsidRPr="000F5D07">
        <w:rPr>
          <w:rFonts w:ascii="Calibri" w:eastAsia="Calibri" w:hAnsi="Calibri" w:cs="Arial"/>
          <w:b/>
          <w:sz w:val="28"/>
          <w:szCs w:val="28"/>
          <w:lang w:val="es-ES_tradnl"/>
        </w:rPr>
        <w:t>sobre los h</w:t>
      </w:r>
      <w:r w:rsidRPr="000F5D07">
        <w:rPr>
          <w:rFonts w:ascii="Calibri" w:eastAsia="Calibri" w:hAnsi="Calibri" w:cs="Arial"/>
          <w:b/>
          <w:sz w:val="28"/>
          <w:szCs w:val="28"/>
          <w:lang w:val="es-ES_tradnl"/>
        </w:rPr>
        <w:t>umedales en Asia occidental</w:t>
      </w:r>
    </w:p>
    <w:p w14:paraId="60542A16" w14:textId="77777777" w:rsidR="004E2F33" w:rsidRPr="000F5D07" w:rsidRDefault="004E2F33" w:rsidP="004E2F33">
      <w:pPr>
        <w:spacing w:after="0" w:line="240" w:lineRule="auto"/>
        <w:ind w:left="425" w:hanging="425"/>
        <w:jc w:val="center"/>
        <w:rPr>
          <w:rFonts w:ascii="Calibri" w:eastAsia="Calibri" w:hAnsi="Calibri" w:cs="Arial"/>
          <w:lang w:val="es-ES_tradnl"/>
        </w:rPr>
      </w:pPr>
    </w:p>
    <w:p w14:paraId="17DF6EE1" w14:textId="2467CE8C" w:rsidR="004E2F33" w:rsidRPr="000F5D07" w:rsidRDefault="00172A46" w:rsidP="004E2F33">
      <w:pPr>
        <w:spacing w:after="0" w:line="240" w:lineRule="auto"/>
        <w:ind w:right="16"/>
        <w:rPr>
          <w:rFonts w:ascii="Calibri" w:hAnsi="Calibri"/>
          <w:lang w:val="es-ES_tradnl"/>
        </w:rPr>
      </w:pPr>
      <w:r w:rsidRPr="000F5D07">
        <w:rPr>
          <w:rFonts w:eastAsia="Times New Roman" w:cs="Times New Roman"/>
          <w:i/>
          <w:lang w:val="es-ES_tradnl"/>
        </w:rPr>
        <w:t xml:space="preserve">Presentado por el </w:t>
      </w:r>
      <w:r w:rsidR="004E2F33" w:rsidRPr="000F5D07">
        <w:rPr>
          <w:rFonts w:eastAsia="Times New Roman" w:cs="Times New Roman"/>
          <w:i/>
          <w:lang w:val="es-ES_tradnl"/>
        </w:rPr>
        <w:t>Iraq</w:t>
      </w:r>
    </w:p>
    <w:p w14:paraId="0E787737" w14:textId="2F8AF0F7" w:rsidR="00AC1CAF" w:rsidRPr="000F5D07" w:rsidRDefault="00AC1CAF" w:rsidP="00664007">
      <w:pPr>
        <w:spacing w:after="0" w:line="240" w:lineRule="auto"/>
        <w:ind w:right="16"/>
        <w:rPr>
          <w:spacing w:val="-1"/>
          <w:lang w:val="es-ES_tradnl"/>
        </w:rPr>
      </w:pPr>
    </w:p>
    <w:p w14:paraId="592F49B5" w14:textId="21F6313E" w:rsidR="00A0697C" w:rsidRPr="000F5D07" w:rsidRDefault="00A0697C" w:rsidP="008E3E30">
      <w:pPr>
        <w:spacing w:after="0" w:line="240" w:lineRule="auto"/>
        <w:ind w:left="425" w:right="16" w:hanging="425"/>
        <w:jc w:val="center"/>
        <w:rPr>
          <w:rFonts w:eastAsia="Calibri" w:cs="Arial"/>
          <w:b/>
          <w:lang w:val="es-ES_tradnl"/>
        </w:rPr>
      </w:pPr>
    </w:p>
    <w:p w14:paraId="6339CA2C" w14:textId="3422D2FD" w:rsidR="008E5BFA" w:rsidRPr="000F5D07" w:rsidRDefault="008E5BFA" w:rsidP="008E5BFA">
      <w:pPr>
        <w:autoSpaceDE w:val="0"/>
        <w:autoSpaceDN w:val="0"/>
        <w:adjustRightInd w:val="0"/>
        <w:spacing w:after="0" w:line="240" w:lineRule="auto"/>
        <w:ind w:left="426" w:hanging="426"/>
        <w:rPr>
          <w:lang w:val="es-ES_tradnl"/>
        </w:rPr>
      </w:pPr>
      <w:r w:rsidRPr="000F5D07">
        <w:rPr>
          <w:lang w:val="es-ES_tradnl"/>
        </w:rPr>
        <w:t xml:space="preserve">1. </w:t>
      </w:r>
      <w:r w:rsidRPr="000F5D07">
        <w:rPr>
          <w:lang w:val="es-ES_tradnl"/>
        </w:rPr>
        <w:tab/>
        <w:t xml:space="preserve">RECORDANDO la Resolución VII.18, </w:t>
      </w:r>
      <w:r w:rsidRPr="000F5D07">
        <w:rPr>
          <w:i/>
          <w:lang w:val="es-ES_tradnl"/>
        </w:rPr>
        <w:t>Lineamientos para integrar la conservación y el uso racional de los humedales en el manejo de las cuencas hidrográficas</w:t>
      </w:r>
      <w:r w:rsidRPr="000F5D07">
        <w:rPr>
          <w:lang w:val="es-ES_tradnl"/>
        </w:rPr>
        <w:t xml:space="preserve">, y la Resolución XII.12, </w:t>
      </w:r>
      <w:r w:rsidRPr="000F5D07">
        <w:rPr>
          <w:i/>
          <w:lang w:val="es-ES_tradnl"/>
        </w:rPr>
        <w:t>Llamado a la acción para asegurar y proteger las necesidades hídricas de los humedales para el presente y el futuro</w:t>
      </w:r>
      <w:r w:rsidRPr="000F5D07">
        <w:rPr>
          <w:lang w:val="es-ES_tradnl"/>
        </w:rPr>
        <w:t>;</w:t>
      </w:r>
    </w:p>
    <w:p w14:paraId="1ECB0C9F" w14:textId="77777777" w:rsidR="008E5BFA" w:rsidRPr="000F5D07" w:rsidRDefault="008E5BFA" w:rsidP="008E5BFA">
      <w:pPr>
        <w:autoSpaceDE w:val="0"/>
        <w:autoSpaceDN w:val="0"/>
        <w:adjustRightInd w:val="0"/>
        <w:spacing w:after="0" w:line="240" w:lineRule="auto"/>
        <w:ind w:left="426" w:hanging="426"/>
        <w:rPr>
          <w:lang w:val="es-ES_tradnl"/>
        </w:rPr>
      </w:pPr>
    </w:p>
    <w:p w14:paraId="11607B11" w14:textId="7275E023" w:rsidR="008E5BFA" w:rsidRPr="000F5D07" w:rsidRDefault="008E5BFA" w:rsidP="008E5BFA">
      <w:pPr>
        <w:autoSpaceDE w:val="0"/>
        <w:autoSpaceDN w:val="0"/>
        <w:adjustRightInd w:val="0"/>
        <w:spacing w:after="0" w:line="240" w:lineRule="auto"/>
        <w:ind w:left="426" w:hanging="426"/>
        <w:rPr>
          <w:lang w:val="es-ES_tradnl"/>
        </w:rPr>
      </w:pPr>
      <w:r w:rsidRPr="000F5D07">
        <w:rPr>
          <w:lang w:val="es-ES_tradnl"/>
        </w:rPr>
        <w:t>2.</w:t>
      </w:r>
      <w:r w:rsidRPr="000F5D07">
        <w:rPr>
          <w:lang w:val="es-ES_tradnl"/>
        </w:rPr>
        <w:tab/>
        <w:t xml:space="preserve">RECORDANDO la Resolución 72/225 de la Asamblea General de las Naciones Unidas sobre la </w:t>
      </w:r>
      <w:r w:rsidRPr="000F5D07">
        <w:rPr>
          <w:i/>
          <w:lang w:val="es-ES_tradnl"/>
        </w:rPr>
        <w:t>Lucha contra las tormentas de arena y polvo</w:t>
      </w:r>
      <w:r w:rsidRPr="000F5D07">
        <w:rPr>
          <w:lang w:val="es-ES_tradnl"/>
        </w:rPr>
        <w:t xml:space="preserve">, la decisión de la 13ª reunión de la Conferencia de las Partes en la Convención de las Naciones Unidas de Lucha contra la Desertificación 31/COP.13 sobre el </w:t>
      </w:r>
      <w:r w:rsidRPr="000F5D07">
        <w:rPr>
          <w:i/>
          <w:lang w:val="es-ES_tradnl"/>
        </w:rPr>
        <w:t>Marco de promoción de políticas para luchar contra las tormentas de arena y polvo</w:t>
      </w:r>
      <w:r w:rsidRPr="000F5D07">
        <w:rPr>
          <w:lang w:val="es-ES_tradnl"/>
        </w:rPr>
        <w:t xml:space="preserve"> y la Resolución 2/21 de la segunda sesión de la Asamblea de las Naciones Unidas para el Medio Ambiente sobre </w:t>
      </w:r>
      <w:r w:rsidRPr="000F5D07">
        <w:rPr>
          <w:i/>
          <w:lang w:val="es-ES_tradnl"/>
        </w:rPr>
        <w:t>Las tormentas de arena y polvo</w:t>
      </w:r>
      <w:r w:rsidRPr="000F5D07">
        <w:rPr>
          <w:lang w:val="es-ES_tradnl"/>
        </w:rPr>
        <w:t>;</w:t>
      </w:r>
    </w:p>
    <w:p w14:paraId="12E525AE" w14:textId="77777777" w:rsidR="008E5BFA" w:rsidRPr="000F5D07" w:rsidRDefault="008E5BFA" w:rsidP="008E5BFA">
      <w:pPr>
        <w:autoSpaceDE w:val="0"/>
        <w:autoSpaceDN w:val="0"/>
        <w:adjustRightInd w:val="0"/>
        <w:spacing w:after="0" w:line="240" w:lineRule="auto"/>
        <w:ind w:left="426" w:hanging="426"/>
        <w:rPr>
          <w:lang w:val="es-ES_tradnl"/>
        </w:rPr>
      </w:pPr>
    </w:p>
    <w:p w14:paraId="33087C4B" w14:textId="1E753072" w:rsidR="004E2F33" w:rsidRPr="000F5D07" w:rsidRDefault="008E5BFA" w:rsidP="008E5BFA">
      <w:pPr>
        <w:autoSpaceDE w:val="0"/>
        <w:autoSpaceDN w:val="0"/>
        <w:adjustRightInd w:val="0"/>
        <w:spacing w:after="0" w:line="240" w:lineRule="auto"/>
        <w:ind w:left="426" w:hanging="426"/>
        <w:rPr>
          <w:lang w:val="es-ES_tradnl"/>
        </w:rPr>
      </w:pPr>
      <w:r w:rsidRPr="000F5D07">
        <w:rPr>
          <w:lang w:val="es-ES_tradnl"/>
        </w:rPr>
        <w:t>3.</w:t>
      </w:r>
      <w:r w:rsidRPr="000F5D07">
        <w:rPr>
          <w:lang w:val="es-ES_tradnl"/>
        </w:rPr>
        <w:tab/>
      </w:r>
      <w:r w:rsidR="00CA6058" w:rsidRPr="000F5D07">
        <w:rPr>
          <w:lang w:val="es-ES_tradnl"/>
        </w:rPr>
        <w:t xml:space="preserve">APRECIANDO PROFUNDAMENTE la generosidad de los Emiratos Árabes Unidas al acoger la 13ª reunión de la Conferencia de las Partes </w:t>
      </w:r>
      <w:r w:rsidR="00E81A32" w:rsidRPr="000F5D07">
        <w:rPr>
          <w:lang w:val="es-ES_tradnl"/>
        </w:rPr>
        <w:t xml:space="preserve">Contratantes </w:t>
      </w:r>
      <w:r w:rsidR="00CA6058" w:rsidRPr="000F5D07">
        <w:rPr>
          <w:lang w:val="es-ES_tradnl"/>
        </w:rPr>
        <w:t>en la Convención de Ramsar sobre los Humedales, que se celebra por primera vez en Asia occidental y que se puede utilizar como oportunidad para crear conciencia sobre la importancia de los humedales en la región, su estado y los problemas y oportunidades a los que se enfrentan</w:t>
      </w:r>
      <w:r w:rsidR="00F3393D" w:rsidRPr="000F5D07">
        <w:rPr>
          <w:lang w:val="es-ES_tradnl"/>
        </w:rPr>
        <w:t>;</w:t>
      </w:r>
    </w:p>
    <w:p w14:paraId="67951AC4" w14:textId="77777777" w:rsidR="004E2F33" w:rsidRPr="000F5D07" w:rsidRDefault="004E2F33" w:rsidP="00F3393D">
      <w:pPr>
        <w:pStyle w:val="ListParagraph"/>
        <w:autoSpaceDE w:val="0"/>
        <w:autoSpaceDN w:val="0"/>
        <w:adjustRightInd w:val="0"/>
        <w:spacing w:after="0" w:line="240" w:lineRule="auto"/>
        <w:ind w:left="425" w:hanging="425"/>
        <w:contextualSpacing w:val="0"/>
        <w:rPr>
          <w:lang w:val="es-ES_tradnl"/>
        </w:rPr>
      </w:pPr>
    </w:p>
    <w:p w14:paraId="5E30C305" w14:textId="3705147E" w:rsidR="004E2F33" w:rsidRPr="000F5D07" w:rsidRDefault="008E5BFA" w:rsidP="00F3393D">
      <w:pPr>
        <w:pStyle w:val="Default"/>
        <w:ind w:left="425" w:hanging="425"/>
        <w:rPr>
          <w:rFonts w:asciiTheme="minorHAnsi" w:hAnsiTheme="minorHAnsi"/>
          <w:color w:val="auto"/>
          <w:sz w:val="22"/>
          <w:lang w:val="es-ES_tradnl"/>
        </w:rPr>
      </w:pPr>
      <w:r w:rsidRPr="000F5D0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4</w:t>
      </w:r>
      <w:r w:rsidR="008E3E30" w:rsidRPr="000F5D0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.</w:t>
      </w:r>
      <w:r w:rsidR="008E3E30" w:rsidRPr="000F5D0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ab/>
      </w:r>
      <w:r w:rsidR="00CA6058" w:rsidRPr="000F5D0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 xml:space="preserve">RECONOCIENDO la variedad de tipos de humedales únicos que existen en Asia occidental, tales como </w:t>
      </w:r>
      <w:r w:rsidR="00CA6058" w:rsidRPr="000F5D07">
        <w:rPr>
          <w:rFonts w:asciiTheme="minorHAnsi" w:hAnsiTheme="minorHAnsi" w:cstheme="minorBidi"/>
          <w:i/>
          <w:color w:val="auto"/>
          <w:sz w:val="22"/>
          <w:szCs w:val="22"/>
          <w:lang w:val="es-ES_tradnl"/>
        </w:rPr>
        <w:t>sabkhas</w:t>
      </w:r>
      <w:r w:rsidR="00CA6058" w:rsidRPr="000F5D0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 xml:space="preserve"> (salares), </w:t>
      </w:r>
      <w:r w:rsidR="00CA6058" w:rsidRPr="000F5D07">
        <w:rPr>
          <w:rFonts w:asciiTheme="minorHAnsi" w:hAnsiTheme="minorHAnsi" w:cstheme="minorBidi"/>
          <w:i/>
          <w:color w:val="auto"/>
          <w:sz w:val="22"/>
          <w:szCs w:val="22"/>
          <w:lang w:val="es-ES_tradnl"/>
        </w:rPr>
        <w:t xml:space="preserve">khor </w:t>
      </w:r>
      <w:r w:rsidR="00CA6058" w:rsidRPr="000F5D0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(rías) y oasis (manantiales o fuentes de agua en el desierto</w:t>
      </w:r>
      <w:r w:rsidR="004E2F33" w:rsidRPr="000F5D0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)</w:t>
      </w:r>
      <w:r w:rsidR="00F3393D" w:rsidRPr="000F5D0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;</w:t>
      </w:r>
    </w:p>
    <w:p w14:paraId="0FB66D49" w14:textId="77777777" w:rsidR="00862A80" w:rsidRPr="000F5D07" w:rsidRDefault="00862A80" w:rsidP="00F3393D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648B5485" w14:textId="58F004C8" w:rsidR="00862A80" w:rsidRPr="000F5D07" w:rsidRDefault="008E5BFA" w:rsidP="00F3393D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>5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CA6058" w:rsidRPr="000F5D07">
        <w:rPr>
          <w:rFonts w:asciiTheme="minorHAnsi" w:hAnsiTheme="minorHAnsi" w:cstheme="minorBidi"/>
          <w:color w:val="auto"/>
          <w:sz w:val="22"/>
          <w:szCs w:val="22"/>
          <w:lang w:val="es-ES_tradnl"/>
        </w:rPr>
        <w:t>TENIENDO EN CUENTA que existen acuerdos bilaterales, regionales y multilaterales entre las Partes Contratantes en la Convención y que ningún elemento de la presente resolución socava las disposiciones de esos acuerdos</w:t>
      </w:r>
      <w:r w:rsidR="001A35D4" w:rsidRPr="000F5D07">
        <w:rPr>
          <w:rFonts w:asciiTheme="minorHAnsi" w:hAnsiTheme="minorHAnsi"/>
          <w:color w:val="auto"/>
          <w:sz w:val="22"/>
          <w:szCs w:val="22"/>
          <w:lang w:val="es-ES_tradnl"/>
        </w:rPr>
        <w:t>;</w:t>
      </w:r>
    </w:p>
    <w:p w14:paraId="50366BB3" w14:textId="77777777" w:rsidR="004E2F33" w:rsidRPr="000F5D07" w:rsidRDefault="004E2F33" w:rsidP="00F3393D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es-ES_tradnl"/>
        </w:rPr>
      </w:pPr>
    </w:p>
    <w:p w14:paraId="6433DDBF" w14:textId="7630F2A1" w:rsidR="002D6964" w:rsidRPr="000F5D07" w:rsidRDefault="008E5BFA" w:rsidP="00F3393D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>6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E81A32" w:rsidRPr="000F5D07">
        <w:rPr>
          <w:sz w:val="22"/>
          <w:szCs w:val="22"/>
          <w:lang w:val="es-ES_tradnl"/>
        </w:rPr>
        <w:t>CONSCIENTE de</w:t>
      </w:r>
      <w:r w:rsidR="00184FA5" w:rsidRPr="000F5D07">
        <w:rPr>
          <w:sz w:val="22"/>
          <w:szCs w:val="22"/>
          <w:lang w:val="es-ES_tradnl"/>
        </w:rPr>
        <w:t xml:space="preserve"> la gran importancia de garantizar la conservación y el uso racional de los humedales en Asia occidental y de fomentar la cooperación entre </w:t>
      </w:r>
      <w:r w:rsidRPr="000F5D07">
        <w:rPr>
          <w:sz w:val="22"/>
          <w:szCs w:val="22"/>
          <w:lang w:val="es-ES_tradnl"/>
        </w:rPr>
        <w:t>las Partes Contratantes</w:t>
      </w:r>
      <w:r w:rsidR="00184FA5" w:rsidRPr="000F5D07">
        <w:rPr>
          <w:sz w:val="22"/>
          <w:szCs w:val="22"/>
          <w:lang w:val="es-ES_tradnl"/>
        </w:rPr>
        <w:t xml:space="preserve"> de la región en este sentido</w:t>
      </w:r>
      <w:r w:rsidR="007936FD" w:rsidRPr="000F5D07">
        <w:rPr>
          <w:rFonts w:asciiTheme="minorHAnsi" w:hAnsiTheme="minorHAnsi"/>
          <w:color w:val="auto"/>
          <w:sz w:val="22"/>
          <w:szCs w:val="22"/>
          <w:lang w:val="es-ES_tradnl"/>
        </w:rPr>
        <w:t>;</w:t>
      </w:r>
      <w:r w:rsidR="00604CE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</w:t>
      </w:r>
    </w:p>
    <w:p w14:paraId="34CEC1B4" w14:textId="77777777" w:rsidR="007936FD" w:rsidRPr="000F5D07" w:rsidRDefault="007936FD" w:rsidP="00F3393D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7AE9DDA5" w14:textId="187F39BE" w:rsidR="004E2F33" w:rsidRPr="000F5D07" w:rsidRDefault="004112A6" w:rsidP="00F3393D">
      <w:pPr>
        <w:pStyle w:val="Default"/>
        <w:ind w:left="425" w:hanging="425"/>
        <w:rPr>
          <w:rFonts w:asciiTheme="minorHAnsi" w:hAnsiTheme="minorHAnsi"/>
          <w:color w:val="000000" w:themeColor="text1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>7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PREOCUPADA por la degradación y desecación de muchos humedales </w:t>
      </w:r>
      <w:r w:rsidR="00E81A32" w:rsidRPr="000F5D07">
        <w:rPr>
          <w:rFonts w:asciiTheme="minorHAnsi" w:hAnsiTheme="minorHAnsi"/>
          <w:color w:val="auto"/>
          <w:sz w:val="22"/>
          <w:szCs w:val="22"/>
          <w:lang w:val="es-ES_tradnl"/>
        </w:rPr>
        <w:t>a consecuencia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, entre otras cosas, </w:t>
      </w:r>
      <w:r w:rsidR="00E81A32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de 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>la disminución de las precipitaciones a consecuencia de los cambios climáticos</w:t>
      </w:r>
      <w:r w:rsidR="00DE3660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y/o de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la extracción excesiva y</w:t>
      </w:r>
      <w:r w:rsidR="00DE3660" w:rsidRPr="000F5D07">
        <w:rPr>
          <w:rFonts w:asciiTheme="minorHAnsi" w:hAnsiTheme="minorHAnsi"/>
          <w:color w:val="auto"/>
          <w:sz w:val="22"/>
          <w:szCs w:val="22"/>
          <w:lang w:val="es-ES_tradnl"/>
        </w:rPr>
        <w:t>/o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gestión deficiente de los recursos hídricos</w:t>
      </w:r>
      <w:r w:rsidR="00DE3660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, y OBSERVANDO que algunas Partes Contratantes de la región de Asia occidental han expresado su preocupación por las tormentas de arena y polvo en sus ecosistemas de humedales y manifestado la </w:t>
      </w:r>
      <w:r w:rsidR="00DE3660" w:rsidRPr="000F5D07">
        <w:rPr>
          <w:rFonts w:asciiTheme="minorHAnsi" w:hAnsiTheme="minorHAnsi"/>
          <w:color w:val="auto"/>
          <w:sz w:val="22"/>
          <w:szCs w:val="22"/>
          <w:lang w:val="es-ES_tradnl"/>
        </w:rPr>
        <w:lastRenderedPageBreak/>
        <w:t>necesidad de que las Partes Contratantes en cuestión tomen medidas para hacer frente a la situación</w:t>
      </w:r>
      <w:r w:rsidR="001A35D4" w:rsidRPr="000F5D07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>;</w:t>
      </w:r>
    </w:p>
    <w:p w14:paraId="78E8F92D" w14:textId="77777777" w:rsidR="001747A3" w:rsidRPr="000F5D07" w:rsidRDefault="001747A3" w:rsidP="00F3393D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1CAC2577" w14:textId="25AC3760" w:rsidR="00EF7A93" w:rsidRPr="000F5D07" w:rsidRDefault="004112A6" w:rsidP="00F3393D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>8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RECONOCIENDO que la </w:t>
      </w: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disminución 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de agua en los humedales es un problema mundial de gran alcance con graves consecuencias para los ecosistemas y los medios de vida de las personas, particularmente en comunidades vulnerables que dependen de los humedales, y OBSERVANDO CON PREOCUPACIÓN que este problema tenderá a agravarse en el futuro </w:t>
      </w:r>
      <w:r w:rsidR="00E81A32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por 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>la creciente demanda de agua y otros recursos naturales, además de los posibles efectos del cambio climático (Resolución XII.12)</w:t>
      </w:r>
      <w:r w:rsidR="001A35D4" w:rsidRPr="000F5D07">
        <w:rPr>
          <w:rFonts w:asciiTheme="minorHAnsi" w:hAnsiTheme="minorHAnsi"/>
          <w:color w:val="auto"/>
          <w:sz w:val="22"/>
          <w:szCs w:val="22"/>
          <w:lang w:val="es-ES_tradnl"/>
        </w:rPr>
        <w:t>;</w:t>
      </w: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y</w:t>
      </w:r>
    </w:p>
    <w:p w14:paraId="13261249" w14:textId="5121CBF7" w:rsidR="001747A3" w:rsidRPr="000F5D07" w:rsidRDefault="001747A3" w:rsidP="00F3393D">
      <w:pPr>
        <w:pStyle w:val="Default"/>
        <w:tabs>
          <w:tab w:val="left" w:pos="3076"/>
        </w:tabs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66F646A4" w14:textId="0F4DA0CE" w:rsidR="004E2F33" w:rsidRPr="000F5D07" w:rsidRDefault="004112A6" w:rsidP="00F3393D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>9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  <w:r w:rsidR="008E3E30"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>CONSCIENTE de la creciente presión sobre los humedales urbanos, así como de la pérdida de humedales costeros naturales</w:t>
      </w: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debido a proyectos de recuperación de tierras para otros usos, entre otras razones 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>diversas</w:t>
      </w:r>
      <w:r w:rsidR="001A35D4" w:rsidRPr="000F5D07">
        <w:rPr>
          <w:rFonts w:asciiTheme="minorHAnsi" w:hAnsiTheme="minorHAnsi"/>
          <w:color w:val="auto"/>
          <w:sz w:val="22"/>
          <w:szCs w:val="22"/>
          <w:lang w:val="es-ES_tradnl"/>
        </w:rPr>
        <w:t>;</w:t>
      </w:r>
    </w:p>
    <w:p w14:paraId="1100EF80" w14:textId="63031803" w:rsidR="0012096C" w:rsidRPr="000F5D07" w:rsidRDefault="0012096C" w:rsidP="006143F6">
      <w:pPr>
        <w:tabs>
          <w:tab w:val="left" w:pos="2408"/>
        </w:tabs>
        <w:spacing w:after="0" w:line="240" w:lineRule="auto"/>
        <w:ind w:left="425" w:hanging="425"/>
        <w:rPr>
          <w:rFonts w:cs="Arial"/>
          <w:lang w:val="es-ES_tradnl"/>
        </w:rPr>
      </w:pPr>
    </w:p>
    <w:p w14:paraId="067C24EF" w14:textId="77777777" w:rsidR="00184FA5" w:rsidRPr="000F5D07" w:rsidRDefault="00184FA5" w:rsidP="00184FA5">
      <w:pPr>
        <w:spacing w:after="0" w:line="240" w:lineRule="auto"/>
        <w:jc w:val="center"/>
        <w:rPr>
          <w:i/>
          <w:lang w:val="es-ES_tradnl"/>
        </w:rPr>
      </w:pPr>
      <w:r w:rsidRPr="000F5D07">
        <w:rPr>
          <w:rFonts w:cs="Garamond"/>
          <w:lang w:val="es-ES_tradnl"/>
        </w:rPr>
        <w:t>LA CONFERENCIA DE LAS PARTES CONTRATANTES</w:t>
      </w:r>
    </w:p>
    <w:p w14:paraId="0F0AAD96" w14:textId="77777777" w:rsidR="004E2F33" w:rsidRPr="000F5D07" w:rsidRDefault="004E2F33" w:rsidP="008E3E30">
      <w:pPr>
        <w:pStyle w:val="Default"/>
        <w:ind w:left="425" w:hanging="425"/>
        <w:rPr>
          <w:rFonts w:asciiTheme="minorHAnsi" w:hAnsiTheme="minorHAnsi"/>
          <w:sz w:val="22"/>
          <w:szCs w:val="22"/>
          <w:lang w:val="es-ES_tradnl"/>
        </w:rPr>
      </w:pPr>
    </w:p>
    <w:p w14:paraId="4010C5E7" w14:textId="77777777" w:rsidR="004112A6" w:rsidRPr="000F5D07" w:rsidRDefault="008E3E30" w:rsidP="008E3E30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>10.</w:t>
      </w: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ALIENTA a las Partes Contratantes </w:t>
      </w:r>
      <w:r w:rsidR="004112A6" w:rsidRPr="000F5D07">
        <w:rPr>
          <w:rFonts w:asciiTheme="minorHAnsi" w:hAnsiTheme="minorHAnsi"/>
          <w:color w:val="auto"/>
          <w:sz w:val="22"/>
          <w:szCs w:val="22"/>
          <w:lang w:val="es-ES_tradnl"/>
        </w:rPr>
        <w:t>de Asia occidental a cooperar en el uso racional de los humedales;</w:t>
      </w:r>
    </w:p>
    <w:p w14:paraId="00C80B89" w14:textId="77777777" w:rsidR="004112A6" w:rsidRPr="000F5D07" w:rsidRDefault="004112A6" w:rsidP="008E3E30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21825A7B" w14:textId="130F8C8E" w:rsidR="004112A6" w:rsidRPr="000F5D07" w:rsidRDefault="004112A6" w:rsidP="008E3E30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>11.</w:t>
      </w: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  <w:t>ALIENTA a las Partes Contratantes de la región de Asia occidental a plantearse la posibilidad de aprovechar la colaboración y las iniciativas regionales existentes en el contexto del desarrollo sostenible;</w:t>
      </w:r>
    </w:p>
    <w:p w14:paraId="0DCF3068" w14:textId="77777777" w:rsidR="004112A6" w:rsidRPr="000F5D07" w:rsidRDefault="004112A6" w:rsidP="008E3E30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6080BC67" w14:textId="2893533B" w:rsidR="004112A6" w:rsidRPr="000F5D07" w:rsidRDefault="004112A6" w:rsidP="008E3E30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12. </w:t>
      </w: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  <w:t>PIDE a las Partes Contratantes d</w:t>
      </w:r>
      <w:r w:rsidR="0019714F">
        <w:rPr>
          <w:rFonts w:asciiTheme="minorHAnsi" w:hAnsiTheme="minorHAnsi"/>
          <w:color w:val="auto"/>
          <w:sz w:val="22"/>
          <w:szCs w:val="22"/>
          <w:lang w:val="es-ES_tradnl"/>
        </w:rPr>
        <w:t>e la región de Asia occidental que lleven a cabo la restauración de</w:t>
      </w: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los servicios de los ecosistemas de esos humedales según sea necesario para que los humedales puedan seguir brindando beneficios a las poblaciones afectadas por su degradación;</w:t>
      </w:r>
    </w:p>
    <w:p w14:paraId="4DD74955" w14:textId="77777777" w:rsidR="00901AFB" w:rsidRPr="000F5D07" w:rsidRDefault="00901AFB" w:rsidP="004112A6">
      <w:pPr>
        <w:pStyle w:val="Default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57251FC3" w14:textId="04BCC200" w:rsidR="00CD6ECE" w:rsidRPr="000F5D07" w:rsidRDefault="008E3E30" w:rsidP="008E3E30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>13.</w:t>
      </w: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>ALIENTA a una mayor cooperación entre las Partes Contratantes</w:t>
      </w:r>
      <w:r w:rsidR="0017158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de la región de Asia occidental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>, las</w:t>
      </w:r>
      <w:r w:rsidR="0017158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Organizaciones Internacionales Asociadas (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>OIA</w:t>
      </w:r>
      <w:r w:rsidR="00171585" w:rsidRPr="000F5D07">
        <w:rPr>
          <w:rFonts w:asciiTheme="minorHAnsi" w:hAnsiTheme="minorHAnsi"/>
          <w:color w:val="auto"/>
          <w:sz w:val="22"/>
          <w:szCs w:val="22"/>
          <w:lang w:val="es-ES_tradnl"/>
        </w:rPr>
        <w:t>)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y </w:t>
      </w:r>
      <w:r w:rsidR="0019714F">
        <w:rPr>
          <w:rFonts w:asciiTheme="minorHAnsi" w:hAnsiTheme="minorHAnsi"/>
          <w:color w:val="auto"/>
          <w:sz w:val="22"/>
          <w:szCs w:val="22"/>
          <w:lang w:val="es-ES_tradnl"/>
        </w:rPr>
        <w:t xml:space="preserve">las 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>organizaciones afines para promover la sensibilización sobre la importancia de los humedales de la región y</w:t>
      </w:r>
      <w:r w:rsidR="0017158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, </w:t>
      </w:r>
      <w:r w:rsidR="000F5D07" w:rsidRPr="000F5D07">
        <w:rPr>
          <w:rFonts w:asciiTheme="minorHAnsi" w:hAnsiTheme="minorHAnsi"/>
          <w:color w:val="auto"/>
          <w:sz w:val="22"/>
          <w:szCs w:val="22"/>
          <w:lang w:val="es-ES_tradnl"/>
        </w:rPr>
        <w:t>con</w:t>
      </w:r>
      <w:r w:rsidR="0017158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el consentimiento de las Partes Contratantes en cuestión,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realizar esfuerzos prácticos para su conservación y uso sostenible, incluyendo el intercambio de experiencia</w:t>
      </w:r>
      <w:r w:rsidR="00E733D0" w:rsidRPr="000F5D07">
        <w:rPr>
          <w:rFonts w:asciiTheme="minorHAnsi" w:hAnsiTheme="minorHAnsi"/>
          <w:color w:val="auto"/>
          <w:sz w:val="22"/>
          <w:szCs w:val="22"/>
          <w:lang w:val="es-ES_tradnl"/>
        </w:rPr>
        <w:t>s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y conocimientos, la formación y el estudio conjunto</w:t>
      </w:r>
      <w:r w:rsidR="001A35D4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; </w:t>
      </w:r>
      <w:r w:rsidR="000F5D07" w:rsidRPr="000F5D07">
        <w:rPr>
          <w:rFonts w:asciiTheme="minorHAnsi" w:hAnsiTheme="minorHAnsi"/>
          <w:color w:val="auto"/>
          <w:sz w:val="22"/>
          <w:szCs w:val="22"/>
          <w:lang w:val="es-ES_tradnl"/>
        </w:rPr>
        <w:t>y</w:t>
      </w:r>
    </w:p>
    <w:p w14:paraId="46406C88" w14:textId="77777777" w:rsidR="00610219" w:rsidRPr="000F5D07" w:rsidRDefault="00610219" w:rsidP="006143F6">
      <w:pPr>
        <w:pStyle w:val="Default"/>
        <w:rPr>
          <w:rFonts w:asciiTheme="minorHAnsi" w:hAnsiTheme="minorHAnsi"/>
          <w:color w:val="auto"/>
          <w:sz w:val="22"/>
          <w:szCs w:val="22"/>
          <w:lang w:val="es-ES_tradnl"/>
        </w:rPr>
      </w:pPr>
    </w:p>
    <w:p w14:paraId="1FB3DB4C" w14:textId="586B36D7" w:rsidR="00EF7A93" w:rsidRPr="000F5D07" w:rsidRDefault="008E3E30" w:rsidP="008E3E30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es-ES_tradnl"/>
        </w:rPr>
      </w:pP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>14.</w:t>
      </w:r>
      <w:r w:rsidRPr="000F5D07">
        <w:rPr>
          <w:rFonts w:asciiTheme="minorHAnsi" w:hAnsiTheme="minorHAnsi"/>
          <w:color w:val="auto"/>
          <w:sz w:val="22"/>
          <w:szCs w:val="22"/>
          <w:lang w:val="es-ES_tradnl"/>
        </w:rPr>
        <w:tab/>
      </w:r>
      <w:r w:rsidR="000F5D07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PIDE 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al Centro Regional Ramsar para Asia Central y </w:t>
      </w:r>
      <w:r w:rsidR="00E733D0" w:rsidRPr="000F5D07">
        <w:rPr>
          <w:rFonts w:asciiTheme="minorHAnsi" w:hAnsiTheme="minorHAnsi"/>
          <w:color w:val="auto"/>
          <w:sz w:val="22"/>
          <w:szCs w:val="22"/>
          <w:lang w:val="es-ES_tradnl"/>
        </w:rPr>
        <w:t>Occidental</w:t>
      </w:r>
      <w:r w:rsidR="00184FA5" w:rsidRPr="000F5D07">
        <w:rPr>
          <w:rFonts w:asciiTheme="minorHAnsi" w:hAnsiTheme="minorHAnsi"/>
          <w:color w:val="auto"/>
          <w:sz w:val="22"/>
          <w:szCs w:val="22"/>
          <w:lang w:val="es-ES_tradnl"/>
        </w:rPr>
        <w:t xml:space="preserve"> a que, en el marco de su mandato, dé seguimiento a las disposiciones de la presente resolución e informe a la Conferenc</w:t>
      </w:r>
      <w:r w:rsidR="00E733D0" w:rsidRPr="000F5D07">
        <w:rPr>
          <w:rFonts w:asciiTheme="minorHAnsi" w:hAnsiTheme="minorHAnsi"/>
          <w:color w:val="auto"/>
          <w:sz w:val="22"/>
          <w:szCs w:val="22"/>
          <w:lang w:val="es-ES_tradnl"/>
        </w:rPr>
        <w:t>ia de las Partes Contratantes</w:t>
      </w:r>
      <w:r w:rsidR="00634D15" w:rsidRPr="000F5D07">
        <w:rPr>
          <w:rFonts w:asciiTheme="minorHAnsi" w:hAnsiTheme="minorHAnsi"/>
          <w:color w:val="auto"/>
          <w:sz w:val="22"/>
          <w:szCs w:val="22"/>
          <w:lang w:val="es-ES_tradnl"/>
        </w:rPr>
        <w:t>.</w:t>
      </w:r>
    </w:p>
    <w:sectPr w:rsidR="00EF7A93" w:rsidRPr="000F5D07" w:rsidSect="00C37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9FAB6" w14:textId="77777777" w:rsidR="00383E83" w:rsidRDefault="00383E83" w:rsidP="00C37EFC">
      <w:pPr>
        <w:spacing w:after="0" w:line="240" w:lineRule="auto"/>
      </w:pPr>
      <w:r>
        <w:separator/>
      </w:r>
    </w:p>
  </w:endnote>
  <w:endnote w:type="continuationSeparator" w:id="0">
    <w:p w14:paraId="34934A9C" w14:textId="77777777" w:rsidR="00383E83" w:rsidRDefault="00383E83" w:rsidP="00C37EFC">
      <w:pPr>
        <w:spacing w:after="0" w:line="240" w:lineRule="auto"/>
      </w:pPr>
      <w:r>
        <w:continuationSeparator/>
      </w:r>
    </w:p>
  </w:endnote>
  <w:endnote w:type="continuationNotice" w:id="1">
    <w:p w14:paraId="146BB0E9" w14:textId="77777777" w:rsidR="00383E83" w:rsidRDefault="00383E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463AE" w14:textId="77777777" w:rsidR="00083E7C" w:rsidRDefault="00083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027FC" w14:textId="095C4224" w:rsidR="004112A6" w:rsidRPr="006143F6" w:rsidRDefault="004112A6" w:rsidP="00BF4026">
    <w:pPr>
      <w:pStyle w:val="Footer"/>
      <w:rPr>
        <w:rFonts w:ascii="Calibri" w:hAnsi="Calibri"/>
        <w:sz w:val="20"/>
        <w:lang w:val="en-GB"/>
      </w:rPr>
    </w:pPr>
    <w:r w:rsidRPr="004C70A0">
      <w:rPr>
        <w:rFonts w:ascii="Calibri" w:hAnsi="Calibri"/>
        <w:sz w:val="20"/>
        <w:szCs w:val="20"/>
        <w:lang w:val="en-GB"/>
      </w:rPr>
      <w:t>Ramsar COP13 Doc.18.24</w:t>
    </w:r>
    <w:r w:rsidR="00083E7C">
      <w:rPr>
        <w:rFonts w:ascii="Calibri" w:hAnsi="Calibri"/>
        <w:sz w:val="20"/>
        <w:szCs w:val="20"/>
        <w:lang w:val="en-GB"/>
      </w:rPr>
      <w:t xml:space="preserve"> Rev.1</w:t>
    </w:r>
    <w:bookmarkStart w:id="0" w:name="_GoBack"/>
    <w:bookmarkEnd w:id="0"/>
    <w:r w:rsidRPr="006143F6">
      <w:rPr>
        <w:rFonts w:ascii="Calibri" w:hAnsi="Calibri"/>
        <w:sz w:val="20"/>
        <w:lang w:val="en-GB"/>
      </w:rPr>
      <w:tab/>
    </w:r>
    <w:r w:rsidRPr="006143F6">
      <w:rPr>
        <w:rFonts w:ascii="Calibri" w:hAnsi="Calibri"/>
        <w:sz w:val="20"/>
        <w:lang w:val="en-GB"/>
      </w:rPr>
      <w:tab/>
    </w:r>
    <w:r w:rsidRPr="006143F6">
      <w:rPr>
        <w:rFonts w:ascii="Calibri" w:hAnsi="Calibri"/>
        <w:sz w:val="20"/>
        <w:lang w:val="en-GB"/>
      </w:rPr>
      <w:fldChar w:fldCharType="begin"/>
    </w:r>
    <w:r w:rsidRPr="006143F6">
      <w:rPr>
        <w:rFonts w:ascii="Calibri" w:hAnsi="Calibri"/>
        <w:sz w:val="20"/>
        <w:lang w:val="en-GB"/>
      </w:rPr>
      <w:instrText xml:space="preserve"> PAGE   \* MERGEFORMAT </w:instrText>
    </w:r>
    <w:r w:rsidRPr="006143F6">
      <w:rPr>
        <w:rFonts w:ascii="Calibri" w:hAnsi="Calibri"/>
        <w:sz w:val="20"/>
        <w:lang w:val="en-GB"/>
      </w:rPr>
      <w:fldChar w:fldCharType="separate"/>
    </w:r>
    <w:r w:rsidR="00083E7C">
      <w:rPr>
        <w:rFonts w:ascii="Calibri" w:hAnsi="Calibri"/>
        <w:noProof/>
        <w:sz w:val="20"/>
        <w:lang w:val="en-GB"/>
      </w:rPr>
      <w:t>2</w:t>
    </w:r>
    <w:r w:rsidRPr="006143F6">
      <w:rPr>
        <w:rFonts w:ascii="Calibri" w:hAnsi="Calibri"/>
        <w:sz w:val="20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7A731" w14:textId="77777777" w:rsidR="00083E7C" w:rsidRDefault="00083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8B19F" w14:textId="77777777" w:rsidR="00383E83" w:rsidRDefault="00383E83" w:rsidP="00C37EFC">
      <w:pPr>
        <w:spacing w:after="0" w:line="240" w:lineRule="auto"/>
      </w:pPr>
      <w:r>
        <w:separator/>
      </w:r>
    </w:p>
  </w:footnote>
  <w:footnote w:type="continuationSeparator" w:id="0">
    <w:p w14:paraId="24808C5F" w14:textId="77777777" w:rsidR="00383E83" w:rsidRDefault="00383E83" w:rsidP="00C37EFC">
      <w:pPr>
        <w:spacing w:after="0" w:line="240" w:lineRule="auto"/>
      </w:pPr>
      <w:r>
        <w:continuationSeparator/>
      </w:r>
    </w:p>
  </w:footnote>
  <w:footnote w:type="continuationNotice" w:id="1">
    <w:p w14:paraId="7BE9EA99" w14:textId="77777777" w:rsidR="00383E83" w:rsidRDefault="00383E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C93D2" w14:textId="77777777" w:rsidR="00083E7C" w:rsidRDefault="00083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0771B" w14:textId="77777777" w:rsidR="00083E7C" w:rsidRDefault="00083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7B76F" w14:textId="77777777" w:rsidR="00083E7C" w:rsidRDefault="00083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8CE"/>
    <w:multiLevelType w:val="hybridMultilevel"/>
    <w:tmpl w:val="6FAA4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E3A"/>
    <w:multiLevelType w:val="hybridMultilevel"/>
    <w:tmpl w:val="FA320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2C81"/>
    <w:multiLevelType w:val="hybridMultilevel"/>
    <w:tmpl w:val="81D8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B72CB"/>
    <w:multiLevelType w:val="hybridMultilevel"/>
    <w:tmpl w:val="520AC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C6B7B"/>
    <w:multiLevelType w:val="hybridMultilevel"/>
    <w:tmpl w:val="2A2ADF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24C6D"/>
    <w:multiLevelType w:val="hybridMultilevel"/>
    <w:tmpl w:val="BF9EC2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00C32"/>
    <w:multiLevelType w:val="hybridMultilevel"/>
    <w:tmpl w:val="C058A4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61E3B"/>
    <w:multiLevelType w:val="hybridMultilevel"/>
    <w:tmpl w:val="0E4AB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63945"/>
    <w:multiLevelType w:val="hybridMultilevel"/>
    <w:tmpl w:val="E70073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840BE"/>
    <w:multiLevelType w:val="hybridMultilevel"/>
    <w:tmpl w:val="1084DEBA"/>
    <w:lvl w:ilvl="0" w:tplc="26AC1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4F53B3"/>
    <w:multiLevelType w:val="hybridMultilevel"/>
    <w:tmpl w:val="91E47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2782D"/>
    <w:multiLevelType w:val="hybridMultilevel"/>
    <w:tmpl w:val="3A2AA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5012C"/>
    <w:multiLevelType w:val="hybridMultilevel"/>
    <w:tmpl w:val="AB36DF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11"/>
  </w:num>
  <w:num w:numId="10">
    <w:abstractNumId w:val="9"/>
  </w:num>
  <w:num w:numId="11">
    <w:abstractNumId w:val="13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33"/>
    <w:rsid w:val="000048CE"/>
    <w:rsid w:val="00050532"/>
    <w:rsid w:val="00057837"/>
    <w:rsid w:val="00083E7C"/>
    <w:rsid w:val="00085C45"/>
    <w:rsid w:val="0009105C"/>
    <w:rsid w:val="00095C48"/>
    <w:rsid w:val="00096D3F"/>
    <w:rsid w:val="000A2999"/>
    <w:rsid w:val="000D5071"/>
    <w:rsid w:val="000E18A8"/>
    <w:rsid w:val="000E6733"/>
    <w:rsid w:val="000F57B6"/>
    <w:rsid w:val="000F5D07"/>
    <w:rsid w:val="00113580"/>
    <w:rsid w:val="0012096C"/>
    <w:rsid w:val="00151805"/>
    <w:rsid w:val="00153532"/>
    <w:rsid w:val="00154055"/>
    <w:rsid w:val="001624C1"/>
    <w:rsid w:val="00171585"/>
    <w:rsid w:val="00172A46"/>
    <w:rsid w:val="001747A3"/>
    <w:rsid w:val="00184FA5"/>
    <w:rsid w:val="0019714F"/>
    <w:rsid w:val="001A35D4"/>
    <w:rsid w:val="0022161C"/>
    <w:rsid w:val="002322C9"/>
    <w:rsid w:val="002401E1"/>
    <w:rsid w:val="00242831"/>
    <w:rsid w:val="00295556"/>
    <w:rsid w:val="002A1CB6"/>
    <w:rsid w:val="002C3763"/>
    <w:rsid w:val="002C65F1"/>
    <w:rsid w:val="002D3256"/>
    <w:rsid w:val="002D6964"/>
    <w:rsid w:val="0030780E"/>
    <w:rsid w:val="00322EC0"/>
    <w:rsid w:val="00335852"/>
    <w:rsid w:val="00342964"/>
    <w:rsid w:val="00354F19"/>
    <w:rsid w:val="003827BD"/>
    <w:rsid w:val="00383E83"/>
    <w:rsid w:val="003F33D7"/>
    <w:rsid w:val="004112A6"/>
    <w:rsid w:val="00420E9A"/>
    <w:rsid w:val="00440041"/>
    <w:rsid w:val="00444CA0"/>
    <w:rsid w:val="0044564C"/>
    <w:rsid w:val="00462692"/>
    <w:rsid w:val="0046353E"/>
    <w:rsid w:val="004A0B07"/>
    <w:rsid w:val="004C1F7B"/>
    <w:rsid w:val="004C29EE"/>
    <w:rsid w:val="004C70A0"/>
    <w:rsid w:val="004C7FC1"/>
    <w:rsid w:val="004E2F33"/>
    <w:rsid w:val="00504C15"/>
    <w:rsid w:val="0051291C"/>
    <w:rsid w:val="00527783"/>
    <w:rsid w:val="00550A71"/>
    <w:rsid w:val="00550EC8"/>
    <w:rsid w:val="005A4132"/>
    <w:rsid w:val="005B18BD"/>
    <w:rsid w:val="005C2469"/>
    <w:rsid w:val="005C32AA"/>
    <w:rsid w:val="005E65EE"/>
    <w:rsid w:val="00604CE5"/>
    <w:rsid w:val="00610219"/>
    <w:rsid w:val="006143F6"/>
    <w:rsid w:val="00634D15"/>
    <w:rsid w:val="00664007"/>
    <w:rsid w:val="006643D1"/>
    <w:rsid w:val="00670E28"/>
    <w:rsid w:val="00690A14"/>
    <w:rsid w:val="006B7037"/>
    <w:rsid w:val="006C7C66"/>
    <w:rsid w:val="006E79DA"/>
    <w:rsid w:val="006F2425"/>
    <w:rsid w:val="0074119C"/>
    <w:rsid w:val="00756FC3"/>
    <w:rsid w:val="00781EF2"/>
    <w:rsid w:val="007936FD"/>
    <w:rsid w:val="00812D94"/>
    <w:rsid w:val="0082616D"/>
    <w:rsid w:val="00831284"/>
    <w:rsid w:val="00862A80"/>
    <w:rsid w:val="00864DE3"/>
    <w:rsid w:val="00866E7F"/>
    <w:rsid w:val="008812D5"/>
    <w:rsid w:val="008A1D28"/>
    <w:rsid w:val="008A5479"/>
    <w:rsid w:val="008B037F"/>
    <w:rsid w:val="008B22E6"/>
    <w:rsid w:val="008C17B7"/>
    <w:rsid w:val="008D223E"/>
    <w:rsid w:val="008D2FD8"/>
    <w:rsid w:val="008D3FE1"/>
    <w:rsid w:val="008D7A2B"/>
    <w:rsid w:val="008E3E30"/>
    <w:rsid w:val="008E46F9"/>
    <w:rsid w:val="008E5BFA"/>
    <w:rsid w:val="008F541E"/>
    <w:rsid w:val="00901AFB"/>
    <w:rsid w:val="00902F34"/>
    <w:rsid w:val="00915420"/>
    <w:rsid w:val="00921880"/>
    <w:rsid w:val="00942FC6"/>
    <w:rsid w:val="00963D87"/>
    <w:rsid w:val="009668C8"/>
    <w:rsid w:val="009B3AA5"/>
    <w:rsid w:val="009D69C3"/>
    <w:rsid w:val="00A011EC"/>
    <w:rsid w:val="00A0697C"/>
    <w:rsid w:val="00A23737"/>
    <w:rsid w:val="00A3354E"/>
    <w:rsid w:val="00A73CF0"/>
    <w:rsid w:val="00AB481B"/>
    <w:rsid w:val="00AC1CAF"/>
    <w:rsid w:val="00AF4FA3"/>
    <w:rsid w:val="00B00799"/>
    <w:rsid w:val="00B40D4C"/>
    <w:rsid w:val="00B51891"/>
    <w:rsid w:val="00B835F3"/>
    <w:rsid w:val="00B84E29"/>
    <w:rsid w:val="00B87ED9"/>
    <w:rsid w:val="00BD7804"/>
    <w:rsid w:val="00BF4026"/>
    <w:rsid w:val="00C20B16"/>
    <w:rsid w:val="00C31F74"/>
    <w:rsid w:val="00C37EFC"/>
    <w:rsid w:val="00C41ECD"/>
    <w:rsid w:val="00C95227"/>
    <w:rsid w:val="00CA6058"/>
    <w:rsid w:val="00CB6A1C"/>
    <w:rsid w:val="00CB6D6B"/>
    <w:rsid w:val="00CC7240"/>
    <w:rsid w:val="00CD6ECE"/>
    <w:rsid w:val="00CE139E"/>
    <w:rsid w:val="00CF6218"/>
    <w:rsid w:val="00D24460"/>
    <w:rsid w:val="00D433BA"/>
    <w:rsid w:val="00D8234A"/>
    <w:rsid w:val="00DD071C"/>
    <w:rsid w:val="00DE3660"/>
    <w:rsid w:val="00DF0CCE"/>
    <w:rsid w:val="00DF2509"/>
    <w:rsid w:val="00E27C65"/>
    <w:rsid w:val="00E36B6D"/>
    <w:rsid w:val="00E4318D"/>
    <w:rsid w:val="00E733D0"/>
    <w:rsid w:val="00E81A32"/>
    <w:rsid w:val="00EC046A"/>
    <w:rsid w:val="00EC2CF2"/>
    <w:rsid w:val="00EC5D55"/>
    <w:rsid w:val="00EF0788"/>
    <w:rsid w:val="00EF7A93"/>
    <w:rsid w:val="00F16B4D"/>
    <w:rsid w:val="00F17B34"/>
    <w:rsid w:val="00F3393D"/>
    <w:rsid w:val="00F460CF"/>
    <w:rsid w:val="00F5525B"/>
    <w:rsid w:val="00F67E5C"/>
    <w:rsid w:val="00F700C3"/>
    <w:rsid w:val="00FB39DF"/>
    <w:rsid w:val="00FB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F5ACAE"/>
  <w15:docId w15:val="{9B12AE38-3504-49DA-8BE9-A8153B8A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F33"/>
    <w:rPr>
      <w:lang w:val="en-AU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AC1CAF"/>
    <w:pPr>
      <w:widowControl w:val="0"/>
      <w:spacing w:after="0" w:line="240" w:lineRule="auto"/>
      <w:ind w:left="120"/>
      <w:outlineLvl w:val="1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33"/>
    <w:pPr>
      <w:ind w:left="720"/>
      <w:contextualSpacing/>
    </w:pPr>
  </w:style>
  <w:style w:type="paragraph" w:customStyle="1" w:styleId="Default">
    <w:name w:val="Default"/>
    <w:rsid w:val="004E2F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NoSpacing">
    <w:name w:val="No Spacing"/>
    <w:uiPriority w:val="1"/>
    <w:qFormat/>
    <w:rsid w:val="004E2F33"/>
    <w:pPr>
      <w:spacing w:after="0" w:line="240" w:lineRule="auto"/>
    </w:pPr>
    <w:rPr>
      <w:lang w:val="en-AU"/>
    </w:rPr>
  </w:style>
  <w:style w:type="paragraph" w:customStyle="1" w:styleId="gmail-default">
    <w:name w:val="gmail-default"/>
    <w:basedOn w:val="Normal"/>
    <w:rsid w:val="00EF7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3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EF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3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EFC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FC"/>
    <w:rPr>
      <w:rFonts w:ascii="Tahoma" w:hAnsi="Tahoma" w:cs="Tahoma"/>
      <w:sz w:val="16"/>
      <w:szCs w:val="16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AC1CAF"/>
    <w:rPr>
      <w:rFonts w:ascii="Calibri" w:eastAsia="Calibri" w:hAnsi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C1CAF"/>
    <w:pPr>
      <w:widowControl w:val="0"/>
      <w:spacing w:after="0" w:line="240" w:lineRule="auto"/>
      <w:ind w:left="3" w:hanging="44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C1CAF"/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nhideWhenUsed/>
    <w:rsid w:val="00354F1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354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4F19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F19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04CE5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CRIMW</dc:creator>
  <cp:lastModifiedBy>JENNINGS Edmund</cp:lastModifiedBy>
  <cp:revision>2</cp:revision>
  <cp:lastPrinted>2018-04-26T13:41:00Z</cp:lastPrinted>
  <dcterms:created xsi:type="dcterms:W3CDTF">2018-10-29T08:58:00Z</dcterms:created>
  <dcterms:modified xsi:type="dcterms:W3CDTF">2018-10-29T08:58:00Z</dcterms:modified>
</cp:coreProperties>
</file>