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7EC0B" w14:textId="3DD0D2D9" w:rsidR="00BF4026" w:rsidRPr="00E733D0" w:rsidRDefault="00BF4026" w:rsidP="00E81A32">
      <w:pPr>
        <w:tabs>
          <w:tab w:val="left" w:pos="4820"/>
        </w:tabs>
        <w:spacing w:after="0" w:line="240" w:lineRule="auto"/>
        <w:ind w:right="17"/>
        <w:jc w:val="center"/>
        <w:outlineLvl w:val="0"/>
        <w:rPr>
          <w:rFonts w:ascii="Calibri" w:hAnsi="Calibri"/>
          <w:b/>
          <w:sz w:val="24"/>
          <w:lang w:val="es-ES_tradnl"/>
        </w:rPr>
      </w:pPr>
      <w:r w:rsidRPr="00E733D0">
        <w:rPr>
          <w:rFonts w:ascii="Calibri" w:eastAsia="Times New Roman" w:hAnsi="Calibri" w:cstheme="majorHAnsi"/>
          <w:b/>
          <w:bCs/>
          <w:noProof/>
          <w:sz w:val="28"/>
          <w:szCs w:val="28"/>
          <w:lang w:val="en-GB" w:eastAsia="en-GB"/>
        </w:rPr>
        <w:drawing>
          <wp:anchor distT="0" distB="0" distL="114300" distR="114300" simplePos="0" relativeHeight="251659264" behindDoc="1" locked="0" layoutInCell="1" allowOverlap="1" wp14:anchorId="4E636449" wp14:editId="560B3523">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00172A46" w:rsidRPr="00E733D0">
        <w:rPr>
          <w:rFonts w:ascii="Calibri" w:eastAsia="Times New Roman" w:hAnsi="Calibri" w:cstheme="majorHAnsi"/>
          <w:b/>
          <w:bCs/>
          <w:sz w:val="24"/>
          <w:szCs w:val="24"/>
          <w:lang w:val="es-ES_tradnl"/>
        </w:rPr>
        <w:t xml:space="preserve">13ª </w:t>
      </w:r>
      <w:r w:rsidR="00172A46" w:rsidRPr="00E733D0">
        <w:rPr>
          <w:rFonts w:ascii="Calibri" w:hAnsi="Calibri"/>
          <w:b/>
          <w:sz w:val="24"/>
          <w:lang w:val="es-ES_tradnl"/>
        </w:rPr>
        <w:t>Reunión de la Conferencia de las Partes Contratantes</w:t>
      </w:r>
    </w:p>
    <w:p w14:paraId="6C771219" w14:textId="005EB950" w:rsidR="00BF4026" w:rsidRPr="00E733D0" w:rsidRDefault="00172A46" w:rsidP="00BF4026">
      <w:pPr>
        <w:spacing w:after="0" w:line="240" w:lineRule="auto"/>
        <w:ind w:right="17"/>
        <w:jc w:val="center"/>
        <w:outlineLvl w:val="0"/>
        <w:rPr>
          <w:rFonts w:ascii="Calibri" w:eastAsia="Times New Roman" w:hAnsi="Calibri" w:cstheme="majorHAnsi"/>
          <w:b/>
          <w:bCs/>
          <w:sz w:val="24"/>
          <w:szCs w:val="24"/>
          <w:lang w:val="es-ES_tradnl"/>
        </w:rPr>
      </w:pPr>
      <w:r w:rsidRPr="00E733D0">
        <w:rPr>
          <w:rFonts w:ascii="Calibri" w:eastAsia="Times New Roman" w:hAnsi="Calibri" w:cstheme="majorHAnsi"/>
          <w:b/>
          <w:bCs/>
          <w:sz w:val="24"/>
          <w:szCs w:val="24"/>
          <w:lang w:val="es-ES_tradnl"/>
        </w:rPr>
        <w:t>en la Convención de Ramsar sobre los Humedales</w:t>
      </w:r>
    </w:p>
    <w:p w14:paraId="2EFE3A73" w14:textId="77777777" w:rsidR="00BF4026" w:rsidRPr="00E733D0" w:rsidRDefault="00BF4026" w:rsidP="00BF4026">
      <w:pPr>
        <w:spacing w:after="0" w:line="240" w:lineRule="auto"/>
        <w:ind w:right="17"/>
        <w:jc w:val="center"/>
        <w:outlineLvl w:val="0"/>
        <w:rPr>
          <w:rFonts w:ascii="Calibri" w:eastAsia="Times New Roman" w:hAnsi="Calibri" w:cstheme="majorHAnsi"/>
          <w:b/>
          <w:bCs/>
          <w:sz w:val="24"/>
          <w:szCs w:val="24"/>
          <w:lang w:val="es-ES_tradnl"/>
        </w:rPr>
      </w:pPr>
    </w:p>
    <w:p w14:paraId="6A1520DF" w14:textId="46D57F84" w:rsidR="00BF4026" w:rsidRPr="00E733D0" w:rsidRDefault="00BF4026" w:rsidP="00BF4026">
      <w:pPr>
        <w:spacing w:after="0" w:line="240" w:lineRule="auto"/>
        <w:ind w:right="17"/>
        <w:jc w:val="center"/>
        <w:outlineLvl w:val="0"/>
        <w:rPr>
          <w:rFonts w:ascii="Calibri" w:eastAsia="Times New Roman" w:hAnsi="Calibri" w:cstheme="majorHAnsi"/>
          <w:b/>
          <w:bCs/>
          <w:sz w:val="24"/>
          <w:szCs w:val="24"/>
          <w:lang w:val="es-ES_tradnl"/>
        </w:rPr>
      </w:pPr>
      <w:r w:rsidRPr="00E733D0">
        <w:rPr>
          <w:rFonts w:ascii="Calibri" w:eastAsia="Times New Roman" w:hAnsi="Calibri" w:cstheme="majorHAnsi"/>
          <w:b/>
          <w:bCs/>
          <w:sz w:val="24"/>
          <w:szCs w:val="24"/>
          <w:lang w:val="es-ES_tradnl"/>
        </w:rPr>
        <w:t>“</w:t>
      </w:r>
      <w:r w:rsidR="00172A46" w:rsidRPr="00E733D0">
        <w:rPr>
          <w:rFonts w:ascii="Calibri" w:eastAsia="Times New Roman" w:hAnsi="Calibri" w:cstheme="majorHAnsi"/>
          <w:b/>
          <w:bCs/>
          <w:sz w:val="24"/>
          <w:szCs w:val="24"/>
          <w:lang w:val="es-ES_tradnl"/>
        </w:rPr>
        <w:t>Humedales para un futuro urbano sostenible</w:t>
      </w:r>
      <w:r w:rsidRPr="00E733D0">
        <w:rPr>
          <w:rFonts w:ascii="Calibri" w:eastAsia="Times New Roman" w:hAnsi="Calibri" w:cstheme="majorHAnsi"/>
          <w:b/>
          <w:bCs/>
          <w:sz w:val="24"/>
          <w:szCs w:val="24"/>
          <w:lang w:val="es-ES_tradnl"/>
        </w:rPr>
        <w:t>”</w:t>
      </w:r>
    </w:p>
    <w:p w14:paraId="1AFC7EB2" w14:textId="77777777" w:rsidR="00172A46" w:rsidRPr="00E733D0" w:rsidRDefault="00172A46" w:rsidP="00BF4026">
      <w:pPr>
        <w:spacing w:after="0" w:line="240" w:lineRule="auto"/>
        <w:ind w:right="17"/>
        <w:jc w:val="center"/>
        <w:outlineLvl w:val="0"/>
        <w:rPr>
          <w:rFonts w:ascii="Calibri" w:eastAsia="Times New Roman" w:hAnsi="Calibri" w:cstheme="majorHAnsi"/>
          <w:b/>
          <w:bCs/>
          <w:sz w:val="24"/>
          <w:szCs w:val="24"/>
          <w:lang w:val="es-ES_tradnl"/>
        </w:rPr>
      </w:pPr>
      <w:r w:rsidRPr="00E733D0">
        <w:rPr>
          <w:rFonts w:ascii="Calibri" w:eastAsia="Times New Roman" w:hAnsi="Calibri" w:cstheme="majorHAnsi"/>
          <w:b/>
          <w:bCs/>
          <w:sz w:val="24"/>
          <w:szCs w:val="24"/>
          <w:lang w:val="es-ES_tradnl"/>
        </w:rPr>
        <w:t>Dubái, Emiratos Árabes Unidos,</w:t>
      </w:r>
    </w:p>
    <w:p w14:paraId="479AF5B6" w14:textId="45B731BC" w:rsidR="00BF4026" w:rsidRPr="00E733D0" w:rsidRDefault="00172A46" w:rsidP="00BF4026">
      <w:pPr>
        <w:spacing w:after="0" w:line="240" w:lineRule="auto"/>
        <w:ind w:right="17"/>
        <w:jc w:val="center"/>
        <w:outlineLvl w:val="0"/>
        <w:rPr>
          <w:rFonts w:ascii="Calibri" w:eastAsia="Times New Roman" w:hAnsi="Calibri" w:cstheme="majorHAnsi"/>
          <w:b/>
          <w:bCs/>
          <w:sz w:val="24"/>
          <w:szCs w:val="24"/>
          <w:lang w:val="es-ES_tradnl"/>
        </w:rPr>
      </w:pPr>
      <w:r w:rsidRPr="00E733D0">
        <w:rPr>
          <w:rFonts w:ascii="Calibri" w:eastAsia="Times New Roman" w:hAnsi="Calibri" w:cstheme="majorHAnsi"/>
          <w:b/>
          <w:bCs/>
          <w:sz w:val="24"/>
          <w:szCs w:val="24"/>
          <w:lang w:val="es-ES_tradnl"/>
        </w:rPr>
        <w:t>21 a 29 de octubre de 201</w:t>
      </w:r>
      <w:r w:rsidR="00BF4026" w:rsidRPr="00E733D0">
        <w:rPr>
          <w:rFonts w:ascii="Calibri" w:eastAsia="Times New Roman" w:hAnsi="Calibri" w:cstheme="majorHAnsi"/>
          <w:b/>
          <w:bCs/>
          <w:sz w:val="24"/>
          <w:szCs w:val="24"/>
          <w:lang w:val="es-ES_tradnl"/>
        </w:rPr>
        <w:t>8</w:t>
      </w:r>
    </w:p>
    <w:p w14:paraId="1ED113C5" w14:textId="77777777" w:rsidR="00BF4026" w:rsidRPr="00E733D0" w:rsidRDefault="00BF4026" w:rsidP="00BF4026">
      <w:pPr>
        <w:spacing w:after="0" w:line="240" w:lineRule="auto"/>
        <w:ind w:right="17"/>
        <w:jc w:val="center"/>
        <w:outlineLvl w:val="0"/>
        <w:rPr>
          <w:rFonts w:ascii="Calibri" w:eastAsia="Times New Roman" w:hAnsi="Calibri" w:cstheme="majorHAnsi"/>
          <w:b/>
          <w:bCs/>
          <w:sz w:val="28"/>
          <w:szCs w:val="28"/>
          <w:lang w:val="es-ES_tradnl"/>
        </w:rPr>
      </w:pPr>
    </w:p>
    <w:p w14:paraId="55F03F70" w14:textId="77777777" w:rsidR="00BF4026" w:rsidRPr="00E733D0" w:rsidRDefault="00BF4026" w:rsidP="00BF4026">
      <w:pPr>
        <w:spacing w:after="0" w:line="240" w:lineRule="auto"/>
        <w:ind w:right="17"/>
        <w:jc w:val="center"/>
        <w:outlineLvl w:val="0"/>
        <w:rPr>
          <w:rFonts w:ascii="Calibri" w:eastAsia="Times New Roman" w:hAnsi="Calibri" w:cstheme="majorHAnsi"/>
          <w:b/>
          <w:bCs/>
          <w:sz w:val="28"/>
          <w:szCs w:val="28"/>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BF4026" w:rsidRPr="00E733D0" w14:paraId="6FDEB8C6" w14:textId="77777777" w:rsidTr="00172A46">
        <w:tc>
          <w:tcPr>
            <w:tcW w:w="4708" w:type="dxa"/>
          </w:tcPr>
          <w:p w14:paraId="7CBE817A" w14:textId="77777777" w:rsidR="00BF4026" w:rsidRPr="00E733D0" w:rsidRDefault="00BF4026" w:rsidP="00172A46">
            <w:pPr>
              <w:spacing w:after="0" w:line="240" w:lineRule="auto"/>
              <w:ind w:right="17"/>
              <w:jc w:val="center"/>
              <w:outlineLvl w:val="0"/>
              <w:rPr>
                <w:rFonts w:ascii="Calibri" w:eastAsia="Times New Roman" w:hAnsi="Calibri" w:cstheme="majorHAnsi"/>
                <w:b/>
                <w:bCs/>
                <w:sz w:val="24"/>
                <w:szCs w:val="24"/>
                <w:lang w:val="es-ES_tradnl"/>
              </w:rPr>
            </w:pPr>
          </w:p>
        </w:tc>
        <w:tc>
          <w:tcPr>
            <w:tcW w:w="4652" w:type="dxa"/>
          </w:tcPr>
          <w:p w14:paraId="337A24B3" w14:textId="4FB1D3A6" w:rsidR="00BF4026" w:rsidRPr="00E733D0" w:rsidRDefault="00B84E29" w:rsidP="00BF4026">
            <w:pPr>
              <w:spacing w:after="0" w:line="240" w:lineRule="auto"/>
              <w:ind w:right="67"/>
              <w:jc w:val="right"/>
              <w:outlineLvl w:val="0"/>
              <w:rPr>
                <w:rFonts w:ascii="Calibri" w:eastAsia="Times New Roman" w:hAnsi="Calibri" w:cstheme="majorHAnsi"/>
                <w:b/>
                <w:bCs/>
                <w:sz w:val="24"/>
                <w:szCs w:val="24"/>
                <w:lang w:val="es-ES_tradnl"/>
              </w:rPr>
            </w:pPr>
            <w:r w:rsidRPr="00B84E29">
              <w:rPr>
                <w:rFonts w:ascii="Calibri" w:eastAsia="Times New Roman" w:hAnsi="Calibri" w:cstheme="majorHAnsi"/>
                <w:b/>
                <w:bCs/>
                <w:sz w:val="24"/>
                <w:szCs w:val="24"/>
                <w:lang w:val="es-ES_tradnl"/>
              </w:rPr>
              <w:t>Ramsar COP13 Doc.18.24</w:t>
            </w:r>
          </w:p>
        </w:tc>
      </w:tr>
    </w:tbl>
    <w:p w14:paraId="458FAE87" w14:textId="77777777" w:rsidR="004E2F33" w:rsidRPr="00E733D0" w:rsidRDefault="004E2F33" w:rsidP="004E2F33">
      <w:pPr>
        <w:spacing w:after="0" w:line="240" w:lineRule="auto"/>
        <w:rPr>
          <w:b/>
          <w:sz w:val="28"/>
          <w:lang w:val="es-ES_tradnl"/>
        </w:rPr>
      </w:pPr>
    </w:p>
    <w:p w14:paraId="34273CCC" w14:textId="6216EF4B" w:rsidR="004E2F33" w:rsidRPr="00E733D0" w:rsidRDefault="00172A46" w:rsidP="00B84E29">
      <w:pPr>
        <w:spacing w:after="0" w:line="240" w:lineRule="auto"/>
        <w:ind w:left="425" w:hanging="425"/>
        <w:jc w:val="center"/>
        <w:rPr>
          <w:rFonts w:ascii="Calibri" w:eastAsia="Calibri" w:hAnsi="Calibri" w:cs="Arial"/>
          <w:b/>
          <w:sz w:val="28"/>
          <w:szCs w:val="28"/>
          <w:lang w:val="es-ES_tradnl"/>
        </w:rPr>
      </w:pPr>
      <w:r w:rsidRPr="00E733D0">
        <w:rPr>
          <w:rFonts w:ascii="Calibri" w:hAnsi="Calibri"/>
          <w:b/>
          <w:sz w:val="28"/>
          <w:lang w:val="es-ES_tradnl"/>
        </w:rPr>
        <w:t xml:space="preserve">Proyecto de resolución </w:t>
      </w:r>
      <w:r w:rsidR="00B84E29">
        <w:rPr>
          <w:rFonts w:ascii="Calibri" w:eastAsia="Calibri" w:hAnsi="Calibri" w:cs="Arial"/>
          <w:b/>
          <w:sz w:val="28"/>
          <w:szCs w:val="28"/>
          <w:lang w:val="es-ES_tradnl"/>
        </w:rPr>
        <w:t>sobre los h</w:t>
      </w:r>
      <w:r w:rsidRPr="00E733D0">
        <w:rPr>
          <w:rFonts w:ascii="Calibri" w:eastAsia="Calibri" w:hAnsi="Calibri" w:cs="Arial"/>
          <w:b/>
          <w:sz w:val="28"/>
          <w:szCs w:val="28"/>
          <w:lang w:val="es-ES_tradnl"/>
        </w:rPr>
        <w:t>umedales en Asia occidental</w:t>
      </w:r>
    </w:p>
    <w:p w14:paraId="60542A16" w14:textId="77777777" w:rsidR="004E2F33" w:rsidRPr="00E733D0" w:rsidRDefault="004E2F33" w:rsidP="004E2F33">
      <w:pPr>
        <w:spacing w:after="0" w:line="240" w:lineRule="auto"/>
        <w:ind w:left="425" w:hanging="425"/>
        <w:jc w:val="center"/>
        <w:rPr>
          <w:rFonts w:ascii="Calibri" w:eastAsia="Calibri" w:hAnsi="Calibri" w:cs="Arial"/>
          <w:lang w:val="es-ES_tradnl"/>
        </w:rPr>
      </w:pPr>
    </w:p>
    <w:p w14:paraId="17DF6EE1" w14:textId="2467CE8C" w:rsidR="004E2F33" w:rsidRPr="00E733D0" w:rsidRDefault="00172A46" w:rsidP="004E2F33">
      <w:pPr>
        <w:spacing w:after="0" w:line="240" w:lineRule="auto"/>
        <w:ind w:right="16"/>
        <w:rPr>
          <w:rFonts w:ascii="Calibri" w:hAnsi="Calibri"/>
          <w:lang w:val="es-ES_tradnl"/>
        </w:rPr>
      </w:pPr>
      <w:r w:rsidRPr="00E733D0">
        <w:rPr>
          <w:rFonts w:eastAsia="Times New Roman" w:cs="Times New Roman"/>
          <w:i/>
          <w:lang w:val="es-ES_tradnl"/>
        </w:rPr>
        <w:t xml:space="preserve">Presentado por el </w:t>
      </w:r>
      <w:r w:rsidR="004E2F33" w:rsidRPr="00E733D0">
        <w:rPr>
          <w:rFonts w:eastAsia="Times New Roman" w:cs="Times New Roman"/>
          <w:i/>
          <w:lang w:val="es-ES_tradnl"/>
        </w:rPr>
        <w:t>Iraq</w:t>
      </w:r>
    </w:p>
    <w:p w14:paraId="0E787737" w14:textId="2F8AF0F7" w:rsidR="00AC1CAF" w:rsidRDefault="00AC1CAF" w:rsidP="00664007">
      <w:pPr>
        <w:spacing w:after="0" w:line="240" w:lineRule="auto"/>
        <w:ind w:right="16"/>
        <w:rPr>
          <w:spacing w:val="-1"/>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B84E29" w:rsidRPr="00B84E29" w14:paraId="4E4A381D" w14:textId="77777777" w:rsidTr="00AC57A6">
        <w:tc>
          <w:tcPr>
            <w:tcW w:w="9360" w:type="dxa"/>
          </w:tcPr>
          <w:p w14:paraId="11F5899A" w14:textId="77777777" w:rsidR="00B84E29" w:rsidRPr="00085C45" w:rsidRDefault="00B84E29" w:rsidP="00B84E29">
            <w:pPr>
              <w:spacing w:after="0" w:line="240" w:lineRule="auto"/>
              <w:rPr>
                <w:b/>
                <w:lang w:val="es-ES_tradnl"/>
              </w:rPr>
            </w:pPr>
            <w:r w:rsidRPr="00085C45">
              <w:rPr>
                <w:b/>
                <w:lang w:val="es-ES_tradnl"/>
              </w:rPr>
              <w:t>Nota de la Secretaría</w:t>
            </w:r>
          </w:p>
          <w:p w14:paraId="13AC8442" w14:textId="77777777" w:rsidR="00B84E29" w:rsidRPr="00B84E29" w:rsidRDefault="00B84E29" w:rsidP="00B84E29">
            <w:pPr>
              <w:spacing w:after="0" w:line="240" w:lineRule="auto"/>
              <w:rPr>
                <w:lang w:val="es-ES"/>
              </w:rPr>
            </w:pPr>
          </w:p>
          <w:p w14:paraId="7DD77902" w14:textId="18937397" w:rsidR="00B84E29" w:rsidRPr="00B84E29" w:rsidRDefault="00B84E29" w:rsidP="00AC57A6">
            <w:pPr>
              <w:spacing w:after="0" w:line="240" w:lineRule="auto"/>
              <w:rPr>
                <w:lang w:val="es-ES"/>
              </w:rPr>
            </w:pPr>
            <w:r w:rsidRPr="00E733D0">
              <w:rPr>
                <w:lang w:val="es-ES_tradnl"/>
              </w:rPr>
              <w:t>Tras las negociaciones que tuvieron lugar en la 54ª reunión del Comité Permanente, que indicaron que no todos los elementos del proyecto de resolución eran aceptables para todos los miembros, el Comité Permanente adoptó la Decisión SC54-21</w:t>
            </w:r>
            <w:r w:rsidRPr="00E81A32">
              <w:rPr>
                <w:lang w:val="es-ES_tradnl"/>
              </w:rPr>
              <w:t>: “</w:t>
            </w:r>
            <w:r w:rsidRPr="00E81A32">
              <w:rPr>
                <w:rFonts w:cs="Calibri"/>
                <w:bCs/>
                <w:lang w:val="es-ES_tradnl"/>
              </w:rPr>
              <w:t>El Comité Permanente encargó a la Secretaría que editara, finalizara y publicara el proyecto de resolución que figuraba en el documento S</w:t>
            </w:r>
            <w:r w:rsidRPr="00B84E29">
              <w:rPr>
                <w:rFonts w:cs="Calibri"/>
                <w:bCs/>
                <w:lang w:val="es-ES_tradnl"/>
              </w:rPr>
              <w:t xml:space="preserve">C54-Com.5 </w:t>
            </w:r>
            <w:r w:rsidRPr="00E81A32">
              <w:rPr>
                <w:rFonts w:cs="Calibri"/>
                <w:bCs/>
                <w:lang w:val="es-ES_tradnl"/>
              </w:rPr>
              <w:t>para su examen en la COP13, sin más modificaciones de fondo, señalando que algunas Partes plantearían inquietudes durante la COP13</w:t>
            </w:r>
            <w:r w:rsidRPr="00B84E29">
              <w:rPr>
                <w:lang w:val="es-ES"/>
              </w:rPr>
              <w:t>.”</w:t>
            </w:r>
          </w:p>
        </w:tc>
      </w:tr>
    </w:tbl>
    <w:p w14:paraId="4CA8632F" w14:textId="77777777" w:rsidR="00B84E29" w:rsidRPr="00B84E29" w:rsidRDefault="00B84E29" w:rsidP="006143F6">
      <w:pPr>
        <w:tabs>
          <w:tab w:val="left" w:pos="2850"/>
        </w:tabs>
        <w:spacing w:after="0" w:line="240" w:lineRule="auto"/>
        <w:ind w:right="16"/>
        <w:rPr>
          <w:spacing w:val="-1"/>
          <w:lang w:val="es-ES"/>
        </w:rPr>
      </w:pPr>
    </w:p>
    <w:p w14:paraId="592F49B5" w14:textId="21F6313E" w:rsidR="00A0697C" w:rsidRPr="00B84E29" w:rsidRDefault="00A0697C" w:rsidP="008E3E30">
      <w:pPr>
        <w:spacing w:after="0" w:line="240" w:lineRule="auto"/>
        <w:ind w:left="425" w:right="16" w:hanging="425"/>
        <w:jc w:val="center"/>
        <w:rPr>
          <w:rFonts w:eastAsia="Calibri" w:cs="Arial"/>
          <w:b/>
          <w:lang w:val="es-ES"/>
        </w:rPr>
      </w:pPr>
    </w:p>
    <w:p w14:paraId="33087C4B" w14:textId="2EB93B86" w:rsidR="004E2F33" w:rsidRPr="00E733D0" w:rsidRDefault="008E3E30" w:rsidP="00F3393D">
      <w:pPr>
        <w:autoSpaceDE w:val="0"/>
        <w:autoSpaceDN w:val="0"/>
        <w:adjustRightInd w:val="0"/>
        <w:spacing w:after="0" w:line="240" w:lineRule="auto"/>
        <w:ind w:left="425" w:hanging="425"/>
        <w:rPr>
          <w:lang w:val="es-ES_tradnl"/>
        </w:rPr>
      </w:pPr>
      <w:r w:rsidRPr="00E733D0">
        <w:rPr>
          <w:lang w:val="es-ES_tradnl"/>
        </w:rPr>
        <w:t>1.</w:t>
      </w:r>
      <w:r w:rsidRPr="00E733D0">
        <w:rPr>
          <w:lang w:val="es-ES_tradnl"/>
        </w:rPr>
        <w:tab/>
      </w:r>
      <w:r w:rsidR="00CA6058" w:rsidRPr="00E733D0">
        <w:rPr>
          <w:lang w:val="es-ES_tradnl"/>
        </w:rPr>
        <w:t xml:space="preserve">APRECIANDO PROFUNDAMENTE la generosidad de los Emiratos Árabes Unidas al acoger la 13ª reunión de la Conferencia de las Partes </w:t>
      </w:r>
      <w:r w:rsidR="00E81A32">
        <w:rPr>
          <w:lang w:val="es-ES_tradnl"/>
        </w:rPr>
        <w:t xml:space="preserve">Contratantes </w:t>
      </w:r>
      <w:r w:rsidR="00CA6058" w:rsidRPr="00E733D0">
        <w:rPr>
          <w:lang w:val="es-ES_tradnl"/>
        </w:rPr>
        <w:t>en la Convención de Ramsar sobre los Humedales, que se celebra por primera vez en Asia occidental y que se puede utilizar como oportunidad para crear conciencia sobre la importancia de los humedales en la región, su estado y los problemas y oportunidades a los que se enfrentan</w:t>
      </w:r>
      <w:r w:rsidR="00F3393D" w:rsidRPr="00E733D0">
        <w:rPr>
          <w:lang w:val="es-ES_tradnl"/>
        </w:rPr>
        <w:t>;</w:t>
      </w:r>
    </w:p>
    <w:p w14:paraId="67951AC4" w14:textId="77777777" w:rsidR="004E2F33" w:rsidRPr="00E733D0" w:rsidRDefault="004E2F33" w:rsidP="00F3393D">
      <w:pPr>
        <w:pStyle w:val="ListParagraph"/>
        <w:autoSpaceDE w:val="0"/>
        <w:autoSpaceDN w:val="0"/>
        <w:adjustRightInd w:val="0"/>
        <w:spacing w:after="0" w:line="240" w:lineRule="auto"/>
        <w:ind w:left="425" w:hanging="425"/>
        <w:contextualSpacing w:val="0"/>
        <w:rPr>
          <w:lang w:val="es-ES_tradnl"/>
        </w:rPr>
      </w:pPr>
    </w:p>
    <w:p w14:paraId="5E30C305" w14:textId="4664F76A" w:rsidR="004E2F33" w:rsidRPr="00E733D0" w:rsidRDefault="008E3E30" w:rsidP="00F3393D">
      <w:pPr>
        <w:pStyle w:val="Default"/>
        <w:ind w:left="425" w:hanging="425"/>
        <w:rPr>
          <w:rFonts w:asciiTheme="minorHAnsi" w:hAnsiTheme="minorHAnsi"/>
          <w:color w:val="auto"/>
          <w:sz w:val="22"/>
          <w:lang w:val="es-ES_tradnl"/>
        </w:rPr>
      </w:pPr>
      <w:r w:rsidRPr="00E733D0">
        <w:rPr>
          <w:rFonts w:asciiTheme="minorHAnsi" w:hAnsiTheme="minorHAnsi" w:cstheme="minorBidi"/>
          <w:color w:val="auto"/>
          <w:sz w:val="22"/>
          <w:szCs w:val="22"/>
          <w:lang w:val="es-ES_tradnl"/>
        </w:rPr>
        <w:t>2.</w:t>
      </w:r>
      <w:r w:rsidRPr="00E733D0">
        <w:rPr>
          <w:rFonts w:asciiTheme="minorHAnsi" w:hAnsiTheme="minorHAnsi" w:cstheme="minorBidi"/>
          <w:color w:val="auto"/>
          <w:sz w:val="22"/>
          <w:szCs w:val="22"/>
          <w:lang w:val="es-ES_tradnl"/>
        </w:rPr>
        <w:tab/>
      </w:r>
      <w:r w:rsidR="00CA6058" w:rsidRPr="00E733D0">
        <w:rPr>
          <w:rFonts w:asciiTheme="minorHAnsi" w:hAnsiTheme="minorHAnsi" w:cstheme="minorBidi"/>
          <w:color w:val="auto"/>
          <w:sz w:val="22"/>
          <w:szCs w:val="22"/>
          <w:lang w:val="es-ES_tradnl"/>
        </w:rPr>
        <w:t xml:space="preserve">RECONOCIENDO la variedad de tipos de humedales únicos que existen en Asia occidental, tales como </w:t>
      </w:r>
      <w:r w:rsidR="00CA6058" w:rsidRPr="00F17B34">
        <w:rPr>
          <w:rFonts w:asciiTheme="minorHAnsi" w:hAnsiTheme="minorHAnsi" w:cstheme="minorBidi"/>
          <w:i/>
          <w:color w:val="auto"/>
          <w:sz w:val="22"/>
          <w:szCs w:val="22"/>
          <w:lang w:val="es-ES_tradnl"/>
        </w:rPr>
        <w:t>sabkhas</w:t>
      </w:r>
      <w:r w:rsidR="00CA6058" w:rsidRPr="00E733D0">
        <w:rPr>
          <w:rFonts w:asciiTheme="minorHAnsi" w:hAnsiTheme="minorHAnsi" w:cstheme="minorBidi"/>
          <w:color w:val="auto"/>
          <w:sz w:val="22"/>
          <w:szCs w:val="22"/>
          <w:lang w:val="es-ES_tradnl"/>
        </w:rPr>
        <w:t xml:space="preserve"> (salares), </w:t>
      </w:r>
      <w:r w:rsidR="00CA6058" w:rsidRPr="00E733D0">
        <w:rPr>
          <w:rFonts w:asciiTheme="minorHAnsi" w:hAnsiTheme="minorHAnsi" w:cstheme="minorBidi"/>
          <w:i/>
          <w:color w:val="auto"/>
          <w:sz w:val="22"/>
          <w:szCs w:val="22"/>
          <w:lang w:val="es-ES_tradnl"/>
        </w:rPr>
        <w:t xml:space="preserve">khor </w:t>
      </w:r>
      <w:r w:rsidR="00CA6058" w:rsidRPr="00E733D0">
        <w:rPr>
          <w:rFonts w:asciiTheme="minorHAnsi" w:hAnsiTheme="minorHAnsi" w:cstheme="minorBidi"/>
          <w:color w:val="auto"/>
          <w:sz w:val="22"/>
          <w:szCs w:val="22"/>
          <w:lang w:val="es-ES_tradnl"/>
        </w:rPr>
        <w:t>(rías) y oasis (manantiales o fuentes de agua en el desierto</w:t>
      </w:r>
      <w:r w:rsidR="004E2F33" w:rsidRPr="00E733D0">
        <w:rPr>
          <w:rFonts w:asciiTheme="minorHAnsi" w:hAnsiTheme="minorHAnsi" w:cstheme="minorBidi"/>
          <w:color w:val="auto"/>
          <w:sz w:val="22"/>
          <w:szCs w:val="22"/>
          <w:lang w:val="es-ES_tradnl"/>
        </w:rPr>
        <w:t>)</w:t>
      </w:r>
      <w:r w:rsidR="00F3393D" w:rsidRPr="00E733D0">
        <w:rPr>
          <w:rFonts w:asciiTheme="minorHAnsi" w:hAnsiTheme="minorHAnsi" w:cstheme="minorBidi"/>
          <w:color w:val="auto"/>
          <w:sz w:val="22"/>
          <w:szCs w:val="22"/>
          <w:lang w:val="es-ES_tradnl"/>
        </w:rPr>
        <w:t>;</w:t>
      </w:r>
    </w:p>
    <w:p w14:paraId="0FB66D49" w14:textId="77777777" w:rsidR="00862A80" w:rsidRPr="00E733D0" w:rsidRDefault="00862A80" w:rsidP="00F3393D">
      <w:pPr>
        <w:pStyle w:val="Default"/>
        <w:ind w:left="425" w:hanging="425"/>
        <w:rPr>
          <w:rFonts w:asciiTheme="minorHAnsi" w:hAnsiTheme="minorHAnsi"/>
          <w:color w:val="auto"/>
          <w:sz w:val="22"/>
          <w:szCs w:val="22"/>
          <w:lang w:val="es-ES_tradnl"/>
        </w:rPr>
      </w:pPr>
    </w:p>
    <w:p w14:paraId="648B5485" w14:textId="7D369C93" w:rsidR="00862A80" w:rsidRPr="00E733D0" w:rsidRDefault="008E3E30" w:rsidP="00F3393D">
      <w:pPr>
        <w:pStyle w:val="Default"/>
        <w:ind w:left="425" w:hanging="425"/>
        <w:rPr>
          <w:rFonts w:asciiTheme="minorHAnsi" w:hAnsiTheme="minorHAnsi"/>
          <w:color w:val="auto"/>
          <w:sz w:val="22"/>
          <w:szCs w:val="22"/>
          <w:lang w:val="es-ES_tradnl"/>
        </w:rPr>
      </w:pPr>
      <w:r w:rsidRPr="00E733D0">
        <w:rPr>
          <w:rFonts w:asciiTheme="minorHAnsi" w:hAnsiTheme="minorHAnsi"/>
          <w:color w:val="auto"/>
          <w:sz w:val="22"/>
          <w:szCs w:val="22"/>
          <w:lang w:val="es-ES_tradnl"/>
        </w:rPr>
        <w:t>3.</w:t>
      </w:r>
      <w:r w:rsidRPr="00E733D0">
        <w:rPr>
          <w:rFonts w:asciiTheme="minorHAnsi" w:hAnsiTheme="minorHAnsi"/>
          <w:color w:val="auto"/>
          <w:sz w:val="22"/>
          <w:szCs w:val="22"/>
          <w:lang w:val="es-ES_tradnl"/>
        </w:rPr>
        <w:tab/>
      </w:r>
      <w:r w:rsidR="00CA6058" w:rsidRPr="00E733D0">
        <w:rPr>
          <w:rFonts w:asciiTheme="minorHAnsi" w:hAnsiTheme="minorHAnsi" w:cstheme="minorBidi"/>
          <w:color w:val="auto"/>
          <w:sz w:val="22"/>
          <w:szCs w:val="22"/>
          <w:lang w:val="es-ES_tradnl"/>
        </w:rPr>
        <w:t>TENIENDO EN CUENTA que existen acuerdos bilaterales, regionales y multilaterales entre las Partes Contratantes en la Convención y que ningún elemento de la presente resolución socava las disposiciones de esos acuerdos</w:t>
      </w:r>
      <w:r w:rsidR="001A35D4" w:rsidRPr="00E733D0">
        <w:rPr>
          <w:rFonts w:asciiTheme="minorHAnsi" w:hAnsiTheme="minorHAnsi"/>
          <w:color w:val="auto"/>
          <w:sz w:val="22"/>
          <w:szCs w:val="22"/>
          <w:lang w:val="es-ES_tradnl"/>
        </w:rPr>
        <w:t>;</w:t>
      </w:r>
    </w:p>
    <w:p w14:paraId="50366BB3" w14:textId="77777777" w:rsidR="004E2F33" w:rsidRPr="00E733D0" w:rsidRDefault="004E2F33" w:rsidP="00F3393D">
      <w:pPr>
        <w:pStyle w:val="Default"/>
        <w:ind w:left="425" w:hanging="425"/>
        <w:rPr>
          <w:rFonts w:asciiTheme="minorHAnsi" w:hAnsiTheme="minorHAnsi" w:cstheme="minorBidi"/>
          <w:color w:val="auto"/>
          <w:sz w:val="22"/>
          <w:szCs w:val="22"/>
          <w:lang w:val="es-ES_tradnl"/>
        </w:rPr>
      </w:pPr>
    </w:p>
    <w:p w14:paraId="52CE95C2" w14:textId="301BF2CE" w:rsidR="0046353E" w:rsidRPr="00E733D0" w:rsidRDefault="008E3E30" w:rsidP="00F3393D">
      <w:pPr>
        <w:pStyle w:val="Default"/>
        <w:ind w:left="425" w:hanging="425"/>
        <w:rPr>
          <w:rFonts w:asciiTheme="minorHAnsi" w:hAnsiTheme="minorHAnsi" w:cstheme="minorBidi"/>
          <w:color w:val="auto"/>
          <w:sz w:val="22"/>
          <w:szCs w:val="22"/>
          <w:lang w:val="es-ES_tradnl"/>
        </w:rPr>
      </w:pPr>
      <w:r w:rsidRPr="00E733D0">
        <w:rPr>
          <w:rFonts w:asciiTheme="minorHAnsi" w:hAnsiTheme="minorHAnsi"/>
          <w:color w:val="auto"/>
          <w:sz w:val="22"/>
          <w:szCs w:val="22"/>
          <w:lang w:val="es-ES_tradnl"/>
        </w:rPr>
        <w:t>4.</w:t>
      </w:r>
      <w:r w:rsidRPr="00E733D0">
        <w:rPr>
          <w:rFonts w:asciiTheme="minorHAnsi" w:hAnsiTheme="minorHAnsi"/>
          <w:color w:val="auto"/>
          <w:sz w:val="22"/>
          <w:szCs w:val="22"/>
          <w:lang w:val="es-ES_tradnl"/>
        </w:rPr>
        <w:tab/>
      </w:r>
      <w:r w:rsidR="00CA6058" w:rsidRPr="00E733D0">
        <w:rPr>
          <w:rFonts w:asciiTheme="minorHAnsi" w:hAnsiTheme="minorHAnsi"/>
          <w:color w:val="auto"/>
          <w:sz w:val="22"/>
          <w:szCs w:val="22"/>
          <w:lang w:val="es-ES_tradnl"/>
        </w:rPr>
        <w:t xml:space="preserve">RECORDANDO la importancia de que las Partes Contratantes integren la conservación y el uso racional de los humedales en la gestión de sus cuencas hidrográficas nacionales y transfronterizas así como del mantenimiento de los caudales ambientales </w:t>
      </w:r>
      <w:r w:rsidR="00E36B6D" w:rsidRPr="00E733D0">
        <w:rPr>
          <w:rFonts w:asciiTheme="minorHAnsi" w:hAnsiTheme="minorHAnsi"/>
          <w:color w:val="auto"/>
          <w:sz w:val="22"/>
          <w:szCs w:val="22"/>
          <w:lang w:val="es-ES_tradnl"/>
        </w:rPr>
        <w:t>(</w:t>
      </w:r>
      <w:r w:rsidR="001A35D4" w:rsidRPr="00E733D0">
        <w:rPr>
          <w:rFonts w:asciiTheme="minorHAnsi" w:hAnsiTheme="minorHAnsi"/>
          <w:color w:val="auto"/>
          <w:sz w:val="22"/>
          <w:szCs w:val="22"/>
          <w:lang w:val="es-ES_tradnl"/>
        </w:rPr>
        <w:t>Resolu</w:t>
      </w:r>
      <w:r w:rsidR="00CA6058" w:rsidRPr="00E733D0">
        <w:rPr>
          <w:rFonts w:asciiTheme="minorHAnsi" w:hAnsiTheme="minorHAnsi"/>
          <w:color w:val="auto"/>
          <w:sz w:val="22"/>
          <w:szCs w:val="22"/>
          <w:lang w:val="es-ES_tradnl"/>
        </w:rPr>
        <w:t>ción</w:t>
      </w:r>
      <w:r w:rsidR="001A35D4" w:rsidRPr="00E733D0">
        <w:rPr>
          <w:rFonts w:asciiTheme="minorHAnsi" w:hAnsiTheme="minorHAnsi"/>
          <w:color w:val="auto"/>
          <w:sz w:val="22"/>
          <w:szCs w:val="22"/>
          <w:lang w:val="es-ES_tradnl"/>
        </w:rPr>
        <w:t xml:space="preserve"> </w:t>
      </w:r>
      <w:r w:rsidR="00E36B6D" w:rsidRPr="00E733D0">
        <w:rPr>
          <w:rFonts w:asciiTheme="minorHAnsi" w:hAnsiTheme="minorHAnsi"/>
          <w:color w:val="auto"/>
          <w:sz w:val="22"/>
          <w:szCs w:val="22"/>
          <w:lang w:val="es-ES_tradnl"/>
        </w:rPr>
        <w:t>VII.18</w:t>
      </w:r>
      <w:r w:rsidR="00242831">
        <w:rPr>
          <w:rFonts w:asciiTheme="minorHAnsi" w:hAnsiTheme="minorHAnsi"/>
          <w:color w:val="auto"/>
          <w:sz w:val="22"/>
          <w:szCs w:val="22"/>
          <w:lang w:val="es-ES_tradnl"/>
        </w:rPr>
        <w:t xml:space="preserve"> sobre</w:t>
      </w:r>
      <w:r w:rsidR="00CA6058" w:rsidRPr="00E733D0">
        <w:rPr>
          <w:rFonts w:asciiTheme="minorHAnsi" w:hAnsiTheme="minorHAnsi"/>
          <w:color w:val="auto"/>
          <w:sz w:val="22"/>
          <w:szCs w:val="22"/>
          <w:lang w:val="es-ES_tradnl"/>
        </w:rPr>
        <w:t xml:space="preserve"> </w:t>
      </w:r>
      <w:r w:rsidR="00CA6058" w:rsidRPr="00E733D0">
        <w:rPr>
          <w:i/>
          <w:color w:val="auto"/>
          <w:sz w:val="22"/>
          <w:szCs w:val="22"/>
          <w:lang w:val="es-ES_tradnl"/>
        </w:rPr>
        <w:t>Lineamientos para integrar la conservación y el uso racional de los humedales en el manejo de las cuencas hidrográficas</w:t>
      </w:r>
      <w:r w:rsidR="00E36B6D" w:rsidRPr="00E733D0">
        <w:rPr>
          <w:rFonts w:asciiTheme="minorHAnsi" w:hAnsiTheme="minorHAnsi"/>
          <w:color w:val="auto"/>
          <w:sz w:val="22"/>
          <w:szCs w:val="22"/>
          <w:lang w:val="es-ES_tradnl"/>
        </w:rPr>
        <w:t xml:space="preserve">), </w:t>
      </w:r>
      <w:r w:rsidR="00CA6058" w:rsidRPr="00E733D0">
        <w:rPr>
          <w:rFonts w:asciiTheme="minorHAnsi" w:hAnsiTheme="minorHAnsi"/>
          <w:color w:val="auto"/>
          <w:sz w:val="22"/>
          <w:szCs w:val="22"/>
          <w:lang w:val="es-ES_tradnl"/>
        </w:rPr>
        <w:t xml:space="preserve">y también aseguren y protejan las necesidades hídricas de los humedales para las generaciones presentes y futuras </w:t>
      </w:r>
      <w:r w:rsidR="00E36B6D" w:rsidRPr="00E733D0">
        <w:rPr>
          <w:rFonts w:asciiTheme="minorHAnsi" w:hAnsiTheme="minorHAnsi"/>
          <w:color w:val="auto"/>
          <w:sz w:val="22"/>
          <w:szCs w:val="22"/>
          <w:lang w:val="es-ES_tradnl"/>
        </w:rPr>
        <w:t>(Res</w:t>
      </w:r>
      <w:r w:rsidR="001A35D4" w:rsidRPr="00E733D0">
        <w:rPr>
          <w:rFonts w:asciiTheme="minorHAnsi" w:hAnsiTheme="minorHAnsi"/>
          <w:color w:val="auto"/>
          <w:sz w:val="22"/>
          <w:szCs w:val="22"/>
          <w:lang w:val="es-ES_tradnl"/>
        </w:rPr>
        <w:t>olu</w:t>
      </w:r>
      <w:r w:rsidR="0009105C" w:rsidRPr="00E733D0">
        <w:rPr>
          <w:rFonts w:asciiTheme="minorHAnsi" w:hAnsiTheme="minorHAnsi"/>
          <w:color w:val="auto"/>
          <w:sz w:val="22"/>
          <w:szCs w:val="22"/>
          <w:lang w:val="es-ES_tradnl"/>
        </w:rPr>
        <w:t>ción</w:t>
      </w:r>
      <w:r w:rsidR="00E36B6D" w:rsidRPr="00E733D0">
        <w:rPr>
          <w:rFonts w:asciiTheme="minorHAnsi" w:hAnsiTheme="minorHAnsi"/>
          <w:color w:val="auto"/>
          <w:sz w:val="22"/>
          <w:szCs w:val="22"/>
          <w:lang w:val="es-ES_tradnl"/>
        </w:rPr>
        <w:t xml:space="preserve"> XII.12</w:t>
      </w:r>
      <w:r w:rsidR="00242831">
        <w:rPr>
          <w:rFonts w:asciiTheme="minorHAnsi" w:hAnsiTheme="minorHAnsi"/>
          <w:color w:val="auto"/>
          <w:sz w:val="22"/>
          <w:szCs w:val="22"/>
          <w:lang w:val="es-ES_tradnl"/>
        </w:rPr>
        <w:t xml:space="preserve"> sobre el</w:t>
      </w:r>
      <w:r w:rsidR="00184FA5" w:rsidRPr="00E733D0">
        <w:rPr>
          <w:rFonts w:asciiTheme="minorHAnsi" w:hAnsiTheme="minorHAnsi"/>
          <w:color w:val="auto"/>
          <w:sz w:val="22"/>
          <w:szCs w:val="22"/>
          <w:lang w:val="es-ES_tradnl"/>
        </w:rPr>
        <w:t xml:space="preserve"> </w:t>
      </w:r>
      <w:r w:rsidR="00184FA5" w:rsidRPr="00E733D0">
        <w:rPr>
          <w:rFonts w:asciiTheme="minorHAnsi" w:hAnsiTheme="minorHAnsi"/>
          <w:i/>
          <w:color w:val="auto"/>
          <w:sz w:val="22"/>
          <w:szCs w:val="22"/>
          <w:lang w:val="es-ES_tradnl"/>
        </w:rPr>
        <w:t>Llamado a la acción para asegurar y proteger las necesidades hídricas de los humedales para el presente y el futuro</w:t>
      </w:r>
      <w:r w:rsidR="00E36B6D" w:rsidRPr="00E733D0">
        <w:rPr>
          <w:rFonts w:asciiTheme="minorHAnsi" w:hAnsiTheme="minorHAnsi"/>
          <w:color w:val="auto"/>
          <w:sz w:val="22"/>
          <w:szCs w:val="22"/>
          <w:lang w:val="es-ES_tradnl"/>
        </w:rPr>
        <w:t>)</w:t>
      </w:r>
      <w:r w:rsidR="001A35D4" w:rsidRPr="00E733D0">
        <w:rPr>
          <w:rFonts w:asciiTheme="minorHAnsi" w:hAnsiTheme="minorHAnsi"/>
          <w:color w:val="auto"/>
          <w:sz w:val="22"/>
          <w:szCs w:val="22"/>
          <w:lang w:val="es-ES_tradnl"/>
        </w:rPr>
        <w:t>;</w:t>
      </w:r>
    </w:p>
    <w:p w14:paraId="5A54043F" w14:textId="77777777" w:rsidR="0046353E" w:rsidRPr="00E733D0" w:rsidRDefault="0046353E" w:rsidP="00F3393D">
      <w:pPr>
        <w:pStyle w:val="Default"/>
        <w:ind w:left="425" w:hanging="425"/>
        <w:rPr>
          <w:rFonts w:asciiTheme="minorHAnsi" w:hAnsiTheme="minorHAnsi" w:cstheme="minorBidi"/>
          <w:color w:val="auto"/>
          <w:sz w:val="22"/>
          <w:szCs w:val="22"/>
          <w:lang w:val="es-ES_tradnl"/>
        </w:rPr>
      </w:pPr>
    </w:p>
    <w:p w14:paraId="6433DDBF" w14:textId="4D63F4C2" w:rsidR="002D6964" w:rsidRPr="00E733D0" w:rsidRDefault="008E3E30" w:rsidP="00F3393D">
      <w:pPr>
        <w:pStyle w:val="Default"/>
        <w:ind w:left="425" w:hanging="425"/>
        <w:rPr>
          <w:rFonts w:asciiTheme="minorHAnsi" w:hAnsiTheme="minorHAnsi"/>
          <w:color w:val="auto"/>
          <w:sz w:val="22"/>
          <w:szCs w:val="22"/>
          <w:lang w:val="es-ES_tradnl"/>
        </w:rPr>
      </w:pPr>
      <w:r w:rsidRPr="00E733D0">
        <w:rPr>
          <w:rFonts w:asciiTheme="minorHAnsi" w:hAnsiTheme="minorHAnsi"/>
          <w:color w:val="auto"/>
          <w:sz w:val="22"/>
          <w:szCs w:val="22"/>
          <w:lang w:val="es-ES_tradnl"/>
        </w:rPr>
        <w:lastRenderedPageBreak/>
        <w:t>5.</w:t>
      </w:r>
      <w:r w:rsidRPr="00E733D0">
        <w:rPr>
          <w:rFonts w:asciiTheme="minorHAnsi" w:hAnsiTheme="minorHAnsi"/>
          <w:color w:val="auto"/>
          <w:sz w:val="22"/>
          <w:szCs w:val="22"/>
          <w:lang w:val="es-ES_tradnl"/>
        </w:rPr>
        <w:tab/>
      </w:r>
      <w:r w:rsidR="00E81A32">
        <w:rPr>
          <w:sz w:val="22"/>
          <w:szCs w:val="22"/>
          <w:lang w:val="es-ES_tradnl"/>
        </w:rPr>
        <w:t>CONSCIENTE de</w:t>
      </w:r>
      <w:r w:rsidR="00184FA5" w:rsidRPr="00E733D0">
        <w:rPr>
          <w:sz w:val="22"/>
          <w:szCs w:val="22"/>
          <w:lang w:val="es-ES_tradnl"/>
        </w:rPr>
        <w:t xml:space="preserve"> la gran importancia de garantizar la conservación y el uso racional de los humedales en Asia occidental y de fomentar la cooperación entre los países de la región en este sentido</w:t>
      </w:r>
      <w:r w:rsidR="007936FD" w:rsidRPr="00E733D0">
        <w:rPr>
          <w:rFonts w:asciiTheme="minorHAnsi" w:hAnsiTheme="minorHAnsi"/>
          <w:color w:val="auto"/>
          <w:sz w:val="22"/>
          <w:szCs w:val="22"/>
          <w:lang w:val="es-ES_tradnl"/>
        </w:rPr>
        <w:t>;</w:t>
      </w:r>
      <w:r w:rsidR="00604CE5" w:rsidRPr="00E733D0">
        <w:rPr>
          <w:rFonts w:asciiTheme="minorHAnsi" w:hAnsiTheme="minorHAnsi"/>
          <w:color w:val="auto"/>
          <w:sz w:val="22"/>
          <w:szCs w:val="22"/>
          <w:lang w:val="es-ES_tradnl"/>
        </w:rPr>
        <w:t xml:space="preserve"> </w:t>
      </w:r>
    </w:p>
    <w:p w14:paraId="34CEC1B4" w14:textId="77777777" w:rsidR="007936FD" w:rsidRPr="00E733D0" w:rsidRDefault="007936FD" w:rsidP="00F3393D">
      <w:pPr>
        <w:pStyle w:val="Default"/>
        <w:ind w:left="425" w:hanging="425"/>
        <w:rPr>
          <w:rFonts w:asciiTheme="minorHAnsi" w:hAnsiTheme="minorHAnsi"/>
          <w:color w:val="auto"/>
          <w:sz w:val="22"/>
          <w:szCs w:val="22"/>
          <w:lang w:val="es-ES_tradnl"/>
        </w:rPr>
      </w:pPr>
    </w:p>
    <w:p w14:paraId="7AE9DDA5" w14:textId="08156CA7" w:rsidR="004E2F33" w:rsidRPr="00E733D0" w:rsidRDefault="008E3E30" w:rsidP="00F3393D">
      <w:pPr>
        <w:pStyle w:val="Default"/>
        <w:ind w:left="425" w:hanging="425"/>
        <w:rPr>
          <w:rFonts w:asciiTheme="minorHAnsi" w:hAnsiTheme="minorHAnsi"/>
          <w:color w:val="000000" w:themeColor="text1"/>
          <w:sz w:val="22"/>
          <w:szCs w:val="22"/>
          <w:lang w:val="es-ES_tradnl"/>
        </w:rPr>
      </w:pPr>
      <w:r w:rsidRPr="00E733D0">
        <w:rPr>
          <w:rFonts w:asciiTheme="minorHAnsi" w:hAnsiTheme="minorHAnsi"/>
          <w:color w:val="auto"/>
          <w:sz w:val="22"/>
          <w:szCs w:val="22"/>
          <w:lang w:val="es-ES_tradnl"/>
        </w:rPr>
        <w:t>6.</w:t>
      </w:r>
      <w:r w:rsidRPr="00E733D0">
        <w:rPr>
          <w:rFonts w:asciiTheme="minorHAnsi" w:hAnsiTheme="minorHAnsi"/>
          <w:color w:val="auto"/>
          <w:sz w:val="22"/>
          <w:szCs w:val="22"/>
          <w:lang w:val="es-ES_tradnl"/>
        </w:rPr>
        <w:tab/>
      </w:r>
      <w:r w:rsidR="00184FA5" w:rsidRPr="00E733D0">
        <w:rPr>
          <w:rFonts w:asciiTheme="minorHAnsi" w:hAnsiTheme="minorHAnsi"/>
          <w:color w:val="auto"/>
          <w:sz w:val="22"/>
          <w:szCs w:val="22"/>
          <w:lang w:val="es-ES_tradnl"/>
        </w:rPr>
        <w:t>PREOCUPADA por la degradación y desecación de muchos humedales, sobr</w:t>
      </w:r>
      <w:r w:rsidR="00E81A32">
        <w:rPr>
          <w:rFonts w:asciiTheme="minorHAnsi" w:hAnsiTheme="minorHAnsi"/>
          <w:color w:val="auto"/>
          <w:sz w:val="22"/>
          <w:szCs w:val="22"/>
          <w:lang w:val="es-ES_tradnl"/>
        </w:rPr>
        <w:t>e todo los que son compartidos, a consecuencia</w:t>
      </w:r>
      <w:r w:rsidR="00184FA5" w:rsidRPr="00E733D0">
        <w:rPr>
          <w:rFonts w:asciiTheme="minorHAnsi" w:hAnsiTheme="minorHAnsi"/>
          <w:color w:val="auto"/>
          <w:sz w:val="22"/>
          <w:szCs w:val="22"/>
          <w:lang w:val="es-ES_tradnl"/>
        </w:rPr>
        <w:t xml:space="preserve">, entre otras cosas, </w:t>
      </w:r>
      <w:r w:rsidR="00E81A32">
        <w:rPr>
          <w:rFonts w:asciiTheme="minorHAnsi" w:hAnsiTheme="minorHAnsi"/>
          <w:color w:val="auto"/>
          <w:sz w:val="22"/>
          <w:szCs w:val="22"/>
          <w:lang w:val="es-ES_tradnl"/>
        </w:rPr>
        <w:t xml:space="preserve">de </w:t>
      </w:r>
      <w:r w:rsidR="00184FA5" w:rsidRPr="00E733D0">
        <w:rPr>
          <w:rFonts w:asciiTheme="minorHAnsi" w:hAnsiTheme="minorHAnsi"/>
          <w:color w:val="auto"/>
          <w:sz w:val="22"/>
          <w:szCs w:val="22"/>
          <w:lang w:val="es-ES_tradnl"/>
        </w:rPr>
        <w:t>la disminución de las precipitaciones a consecuencia de los cambios climáticos, la extracción excesiva y gestión deficiente de los recursos hídricos y la construcción de estructuras para el control del agua y los proyectos de extracción</w:t>
      </w:r>
      <w:r w:rsidR="001A35D4" w:rsidRPr="00E733D0">
        <w:rPr>
          <w:rFonts w:asciiTheme="minorHAnsi" w:hAnsiTheme="minorHAnsi"/>
          <w:color w:val="000000" w:themeColor="text1"/>
          <w:sz w:val="22"/>
          <w:szCs w:val="22"/>
          <w:lang w:val="es-ES_tradnl"/>
        </w:rPr>
        <w:t>;</w:t>
      </w:r>
    </w:p>
    <w:p w14:paraId="78E8F92D" w14:textId="77777777" w:rsidR="001747A3" w:rsidRPr="00E733D0" w:rsidRDefault="001747A3" w:rsidP="00F3393D">
      <w:pPr>
        <w:pStyle w:val="Default"/>
        <w:ind w:left="425" w:hanging="425"/>
        <w:rPr>
          <w:rFonts w:asciiTheme="minorHAnsi" w:hAnsiTheme="minorHAnsi"/>
          <w:color w:val="auto"/>
          <w:sz w:val="22"/>
          <w:szCs w:val="22"/>
          <w:lang w:val="es-ES_tradnl"/>
        </w:rPr>
      </w:pPr>
    </w:p>
    <w:p w14:paraId="1CAC2577" w14:textId="74BB41D3" w:rsidR="00EF7A93" w:rsidRPr="00E733D0" w:rsidRDefault="008E3E30" w:rsidP="00F3393D">
      <w:pPr>
        <w:pStyle w:val="Default"/>
        <w:ind w:left="425" w:hanging="425"/>
        <w:rPr>
          <w:rFonts w:asciiTheme="minorHAnsi" w:hAnsiTheme="minorHAnsi"/>
          <w:color w:val="auto"/>
          <w:sz w:val="22"/>
          <w:szCs w:val="22"/>
          <w:lang w:val="es-ES_tradnl"/>
        </w:rPr>
      </w:pPr>
      <w:r w:rsidRPr="00E733D0">
        <w:rPr>
          <w:rFonts w:asciiTheme="minorHAnsi" w:hAnsiTheme="minorHAnsi"/>
          <w:color w:val="auto"/>
          <w:sz w:val="22"/>
          <w:szCs w:val="22"/>
          <w:lang w:val="es-ES_tradnl"/>
        </w:rPr>
        <w:t>7.</w:t>
      </w:r>
      <w:r w:rsidRPr="00E733D0">
        <w:rPr>
          <w:rFonts w:asciiTheme="minorHAnsi" w:hAnsiTheme="minorHAnsi"/>
          <w:color w:val="auto"/>
          <w:sz w:val="22"/>
          <w:szCs w:val="22"/>
          <w:lang w:val="es-ES_tradnl"/>
        </w:rPr>
        <w:tab/>
      </w:r>
      <w:r w:rsidR="00184FA5" w:rsidRPr="00E733D0">
        <w:rPr>
          <w:rFonts w:asciiTheme="minorHAnsi" w:hAnsiTheme="minorHAnsi"/>
          <w:color w:val="auto"/>
          <w:sz w:val="22"/>
          <w:szCs w:val="22"/>
          <w:lang w:val="es-ES_tradnl"/>
        </w:rPr>
        <w:t xml:space="preserve">RECONOCIENDO y REITERANDO que la falta de agua en los humedales es un problema mundial de gran alcance con graves consecuencias para los ecosistemas y los medios de vida de las personas, particularmente en comunidades vulnerables que dependen de los humedales, y OBSERVANDO CON PREOCUPACIÓN que este problema tenderá a agravarse en el futuro </w:t>
      </w:r>
      <w:r w:rsidR="00E81A32">
        <w:rPr>
          <w:rFonts w:asciiTheme="minorHAnsi" w:hAnsiTheme="minorHAnsi"/>
          <w:color w:val="auto"/>
          <w:sz w:val="22"/>
          <w:szCs w:val="22"/>
          <w:lang w:val="es-ES_tradnl"/>
        </w:rPr>
        <w:t xml:space="preserve">por </w:t>
      </w:r>
      <w:r w:rsidR="00184FA5" w:rsidRPr="00E733D0">
        <w:rPr>
          <w:rFonts w:asciiTheme="minorHAnsi" w:hAnsiTheme="minorHAnsi"/>
          <w:color w:val="auto"/>
          <w:sz w:val="22"/>
          <w:szCs w:val="22"/>
          <w:lang w:val="es-ES_tradnl"/>
        </w:rPr>
        <w:t>la creciente demanda de agua y otros recursos naturales, además de los posibles efectos del cambio climático (Resolución XII.12)</w:t>
      </w:r>
      <w:r w:rsidR="001A35D4" w:rsidRPr="00E733D0">
        <w:rPr>
          <w:rFonts w:asciiTheme="minorHAnsi" w:hAnsiTheme="minorHAnsi"/>
          <w:color w:val="auto"/>
          <w:sz w:val="22"/>
          <w:szCs w:val="22"/>
          <w:lang w:val="es-ES_tradnl"/>
        </w:rPr>
        <w:t>;</w:t>
      </w:r>
    </w:p>
    <w:p w14:paraId="13261249" w14:textId="5121CBF7" w:rsidR="001747A3" w:rsidRPr="00E733D0" w:rsidRDefault="001747A3" w:rsidP="00F3393D">
      <w:pPr>
        <w:pStyle w:val="Default"/>
        <w:tabs>
          <w:tab w:val="left" w:pos="3076"/>
        </w:tabs>
        <w:ind w:left="425" w:hanging="425"/>
        <w:rPr>
          <w:rFonts w:asciiTheme="minorHAnsi" w:hAnsiTheme="minorHAnsi"/>
          <w:color w:val="auto"/>
          <w:sz w:val="22"/>
          <w:szCs w:val="22"/>
          <w:lang w:val="es-ES_tradnl"/>
        </w:rPr>
      </w:pPr>
    </w:p>
    <w:p w14:paraId="36983C02" w14:textId="5830F289" w:rsidR="005A4132" w:rsidRPr="00E733D0" w:rsidRDefault="008E3E30" w:rsidP="00F3393D">
      <w:pPr>
        <w:pStyle w:val="Default"/>
        <w:ind w:left="425" w:hanging="425"/>
        <w:rPr>
          <w:rFonts w:asciiTheme="minorHAnsi" w:hAnsiTheme="minorHAnsi"/>
          <w:color w:val="auto"/>
          <w:sz w:val="22"/>
          <w:szCs w:val="22"/>
          <w:lang w:val="es-ES_tradnl"/>
        </w:rPr>
      </w:pPr>
      <w:r w:rsidRPr="00E733D0">
        <w:rPr>
          <w:rFonts w:asciiTheme="minorHAnsi" w:hAnsiTheme="minorHAnsi"/>
          <w:color w:val="auto"/>
          <w:sz w:val="22"/>
          <w:szCs w:val="22"/>
          <w:lang w:val="es-ES_tradnl"/>
        </w:rPr>
        <w:t>8.</w:t>
      </w:r>
      <w:r w:rsidRPr="00E733D0">
        <w:rPr>
          <w:rFonts w:asciiTheme="minorHAnsi" w:hAnsiTheme="minorHAnsi"/>
          <w:color w:val="auto"/>
          <w:sz w:val="22"/>
          <w:szCs w:val="22"/>
          <w:lang w:val="es-ES_tradnl"/>
        </w:rPr>
        <w:tab/>
      </w:r>
      <w:r w:rsidR="008C17B7">
        <w:rPr>
          <w:rFonts w:asciiTheme="minorHAnsi" w:hAnsiTheme="minorHAnsi"/>
          <w:color w:val="auto"/>
          <w:sz w:val="22"/>
          <w:szCs w:val="22"/>
          <w:lang w:val="es-ES_tradnl"/>
        </w:rPr>
        <w:t>RECORDANDO la R</w:t>
      </w:r>
      <w:r w:rsidR="00184FA5" w:rsidRPr="00E733D0">
        <w:rPr>
          <w:rFonts w:asciiTheme="minorHAnsi" w:hAnsiTheme="minorHAnsi"/>
          <w:color w:val="auto"/>
          <w:sz w:val="22"/>
          <w:szCs w:val="22"/>
          <w:lang w:val="es-ES_tradnl"/>
        </w:rPr>
        <w:t xml:space="preserve">esolución 72/225 de la Asamblea General de las Naciones Unidas sobre la </w:t>
      </w:r>
      <w:r w:rsidR="00184FA5" w:rsidRPr="00E733D0">
        <w:rPr>
          <w:rFonts w:asciiTheme="minorHAnsi" w:hAnsiTheme="minorHAnsi"/>
          <w:i/>
          <w:color w:val="auto"/>
          <w:sz w:val="22"/>
          <w:szCs w:val="22"/>
          <w:lang w:val="es-ES_tradnl"/>
        </w:rPr>
        <w:t>Lucha contra las tormentas de arena y polvo</w:t>
      </w:r>
      <w:r w:rsidR="00184FA5" w:rsidRPr="00E733D0">
        <w:rPr>
          <w:rFonts w:asciiTheme="minorHAnsi" w:hAnsiTheme="minorHAnsi"/>
          <w:color w:val="auto"/>
          <w:sz w:val="22"/>
          <w:szCs w:val="22"/>
          <w:lang w:val="es-ES_tradnl"/>
        </w:rPr>
        <w:t xml:space="preserve">, la decisión de la 13ª reunión de la Conferencia de las Partes en la Convención de las Naciones Unidas de Lucha contra la Desertificación 31/COP.13 sobre el </w:t>
      </w:r>
      <w:r w:rsidR="00184FA5" w:rsidRPr="00E733D0">
        <w:rPr>
          <w:rFonts w:asciiTheme="minorHAnsi" w:hAnsiTheme="minorHAnsi"/>
          <w:i/>
          <w:color w:val="auto"/>
          <w:sz w:val="22"/>
          <w:szCs w:val="22"/>
          <w:lang w:val="es-ES_tradnl"/>
        </w:rPr>
        <w:t>Marco de promoción de políticas para luchar contra las tormentas de arena y polvo</w:t>
      </w:r>
      <w:r w:rsidR="008C17B7">
        <w:rPr>
          <w:rFonts w:asciiTheme="minorHAnsi" w:hAnsiTheme="minorHAnsi"/>
          <w:color w:val="auto"/>
          <w:sz w:val="22"/>
          <w:szCs w:val="22"/>
          <w:lang w:val="es-ES_tradnl"/>
        </w:rPr>
        <w:t xml:space="preserve"> y la R</w:t>
      </w:r>
      <w:r w:rsidR="00184FA5" w:rsidRPr="00E733D0">
        <w:rPr>
          <w:rFonts w:asciiTheme="minorHAnsi" w:hAnsiTheme="minorHAnsi"/>
          <w:color w:val="auto"/>
          <w:sz w:val="22"/>
          <w:szCs w:val="22"/>
          <w:lang w:val="es-ES_tradnl"/>
        </w:rPr>
        <w:t xml:space="preserve">esolución </w:t>
      </w:r>
      <w:r w:rsidR="00085C45" w:rsidRPr="00E733D0">
        <w:rPr>
          <w:rFonts w:asciiTheme="minorHAnsi" w:hAnsiTheme="minorHAnsi"/>
          <w:color w:val="auto"/>
          <w:sz w:val="22"/>
          <w:szCs w:val="22"/>
          <w:lang w:val="es-ES_tradnl"/>
        </w:rPr>
        <w:t xml:space="preserve">2/21 </w:t>
      </w:r>
      <w:r w:rsidR="00184FA5" w:rsidRPr="00E733D0">
        <w:rPr>
          <w:rFonts w:asciiTheme="minorHAnsi" w:hAnsiTheme="minorHAnsi"/>
          <w:color w:val="auto"/>
          <w:sz w:val="22"/>
          <w:szCs w:val="22"/>
          <w:lang w:val="es-ES_tradnl"/>
        </w:rPr>
        <w:t xml:space="preserve">de la segunda sesión de la Asamblea de las Naciones Unidas para el Medio Ambiente sobre </w:t>
      </w:r>
      <w:r w:rsidR="00184FA5" w:rsidRPr="00E733D0">
        <w:rPr>
          <w:rFonts w:asciiTheme="minorHAnsi" w:hAnsiTheme="minorHAnsi"/>
          <w:i/>
          <w:color w:val="auto"/>
          <w:sz w:val="22"/>
          <w:szCs w:val="22"/>
          <w:lang w:val="es-ES_tradnl"/>
        </w:rPr>
        <w:t>Las tormentas de arena y polvo</w:t>
      </w:r>
      <w:r w:rsidR="00085C45" w:rsidRPr="00E733D0">
        <w:rPr>
          <w:rFonts w:asciiTheme="minorHAnsi" w:hAnsiTheme="minorHAnsi"/>
          <w:i/>
          <w:color w:val="auto"/>
          <w:sz w:val="22"/>
          <w:szCs w:val="22"/>
          <w:lang w:val="es-ES_tradnl"/>
        </w:rPr>
        <w:t>,</w:t>
      </w:r>
      <w:r w:rsidR="00184FA5" w:rsidRPr="00E733D0">
        <w:rPr>
          <w:rFonts w:asciiTheme="minorHAnsi" w:hAnsiTheme="minorHAnsi"/>
          <w:color w:val="auto"/>
          <w:sz w:val="22"/>
          <w:szCs w:val="22"/>
          <w:lang w:val="es-ES_tradnl"/>
        </w:rPr>
        <w:t xml:space="preserve"> que expresa preocupación por la severidad de las tormentas de arena y polvo que también afectan a los ecosistemas de humedales y destaca la necesidad de emprender acciones; y</w:t>
      </w:r>
    </w:p>
    <w:p w14:paraId="0942E921" w14:textId="77777777" w:rsidR="004E2F33" w:rsidRPr="00E733D0" w:rsidRDefault="004E2F33" w:rsidP="00F3393D">
      <w:pPr>
        <w:pStyle w:val="Default"/>
        <w:ind w:left="425" w:hanging="425"/>
        <w:rPr>
          <w:rFonts w:asciiTheme="minorHAnsi" w:hAnsiTheme="minorHAnsi" w:cstheme="minorBidi"/>
          <w:color w:val="auto"/>
          <w:sz w:val="22"/>
          <w:szCs w:val="22"/>
          <w:lang w:val="es-ES_tradnl"/>
        </w:rPr>
      </w:pPr>
    </w:p>
    <w:p w14:paraId="66F646A4" w14:textId="7104BDE1" w:rsidR="004E2F33" w:rsidRPr="00E733D0" w:rsidRDefault="008E3E30" w:rsidP="00F3393D">
      <w:pPr>
        <w:pStyle w:val="Default"/>
        <w:ind w:left="425" w:hanging="425"/>
        <w:rPr>
          <w:rFonts w:asciiTheme="minorHAnsi" w:hAnsiTheme="minorHAnsi"/>
          <w:color w:val="auto"/>
          <w:sz w:val="22"/>
          <w:szCs w:val="22"/>
          <w:lang w:val="es-ES_tradnl"/>
        </w:rPr>
      </w:pPr>
      <w:r w:rsidRPr="00E733D0">
        <w:rPr>
          <w:rFonts w:asciiTheme="minorHAnsi" w:hAnsiTheme="minorHAnsi"/>
          <w:color w:val="auto"/>
          <w:sz w:val="22"/>
          <w:szCs w:val="22"/>
          <w:lang w:val="es-ES_tradnl"/>
        </w:rPr>
        <w:t>9.</w:t>
      </w:r>
      <w:r w:rsidRPr="00E733D0">
        <w:rPr>
          <w:rFonts w:asciiTheme="minorHAnsi" w:hAnsiTheme="minorHAnsi"/>
          <w:color w:val="auto"/>
          <w:sz w:val="22"/>
          <w:szCs w:val="22"/>
          <w:lang w:val="es-ES_tradnl"/>
        </w:rPr>
        <w:tab/>
      </w:r>
      <w:r w:rsidR="00184FA5" w:rsidRPr="00E733D0">
        <w:rPr>
          <w:rFonts w:asciiTheme="minorHAnsi" w:hAnsiTheme="minorHAnsi"/>
          <w:color w:val="auto"/>
          <w:sz w:val="22"/>
          <w:szCs w:val="22"/>
          <w:lang w:val="es-ES_tradnl"/>
        </w:rPr>
        <w:t>CONSCIENTE de la creciente presión sobre los humedales urbanos, así como de la pérdida de humedales costeros naturales por diversas razones, entre estas el control y uso excesivos de los recursos hídricos</w:t>
      </w:r>
      <w:r w:rsidR="001A35D4" w:rsidRPr="00E733D0">
        <w:rPr>
          <w:rFonts w:asciiTheme="minorHAnsi" w:hAnsiTheme="minorHAnsi"/>
          <w:color w:val="auto"/>
          <w:sz w:val="22"/>
          <w:szCs w:val="22"/>
          <w:lang w:val="es-ES_tradnl"/>
        </w:rPr>
        <w:t>;</w:t>
      </w:r>
    </w:p>
    <w:p w14:paraId="1100EF80" w14:textId="63031803" w:rsidR="0012096C" w:rsidRPr="00E733D0" w:rsidRDefault="0012096C" w:rsidP="006143F6">
      <w:pPr>
        <w:tabs>
          <w:tab w:val="left" w:pos="2408"/>
        </w:tabs>
        <w:spacing w:after="0" w:line="240" w:lineRule="auto"/>
        <w:ind w:left="425" w:hanging="425"/>
        <w:rPr>
          <w:rFonts w:cs="Arial"/>
          <w:lang w:val="es-ES_tradnl"/>
        </w:rPr>
      </w:pPr>
    </w:p>
    <w:p w14:paraId="067C24EF" w14:textId="77777777" w:rsidR="00184FA5" w:rsidRPr="00E733D0" w:rsidRDefault="00184FA5" w:rsidP="00184FA5">
      <w:pPr>
        <w:spacing w:after="0" w:line="240" w:lineRule="auto"/>
        <w:jc w:val="center"/>
        <w:rPr>
          <w:i/>
          <w:lang w:val="es-ES_tradnl"/>
        </w:rPr>
      </w:pPr>
      <w:r w:rsidRPr="00E733D0">
        <w:rPr>
          <w:rFonts w:cs="Garamond"/>
          <w:lang w:val="es-ES_tradnl"/>
        </w:rPr>
        <w:t>LA CONFERENCIA DE LAS PARTES CONTRATANTES</w:t>
      </w:r>
    </w:p>
    <w:p w14:paraId="0F0AAD96" w14:textId="77777777" w:rsidR="004E2F33" w:rsidRPr="00E733D0" w:rsidRDefault="004E2F33" w:rsidP="008E3E30">
      <w:pPr>
        <w:pStyle w:val="Default"/>
        <w:ind w:left="425" w:hanging="425"/>
        <w:rPr>
          <w:rFonts w:asciiTheme="minorHAnsi" w:hAnsiTheme="minorHAnsi"/>
          <w:sz w:val="22"/>
          <w:szCs w:val="22"/>
          <w:lang w:val="es-ES_tradnl"/>
        </w:rPr>
      </w:pPr>
    </w:p>
    <w:p w14:paraId="27B2131C" w14:textId="5DF5418B" w:rsidR="00812D94" w:rsidRPr="00E733D0" w:rsidRDefault="008E3E30" w:rsidP="008E3E30">
      <w:pPr>
        <w:pStyle w:val="Default"/>
        <w:ind w:left="425" w:hanging="425"/>
        <w:rPr>
          <w:rFonts w:asciiTheme="minorHAnsi" w:hAnsiTheme="minorHAnsi"/>
          <w:color w:val="auto"/>
          <w:sz w:val="22"/>
          <w:szCs w:val="22"/>
          <w:lang w:val="es-ES_tradnl"/>
        </w:rPr>
      </w:pPr>
      <w:r w:rsidRPr="00E733D0">
        <w:rPr>
          <w:rFonts w:asciiTheme="minorHAnsi" w:hAnsiTheme="minorHAnsi"/>
          <w:color w:val="auto"/>
          <w:sz w:val="22"/>
          <w:szCs w:val="22"/>
          <w:lang w:val="es-ES_tradnl"/>
        </w:rPr>
        <w:t>10.</w:t>
      </w:r>
      <w:r w:rsidRPr="00E733D0">
        <w:rPr>
          <w:rFonts w:asciiTheme="minorHAnsi" w:hAnsiTheme="minorHAnsi"/>
          <w:color w:val="auto"/>
          <w:sz w:val="22"/>
          <w:szCs w:val="22"/>
          <w:lang w:val="es-ES_tradnl"/>
        </w:rPr>
        <w:tab/>
      </w:r>
      <w:r w:rsidR="00184FA5" w:rsidRPr="00E733D0">
        <w:rPr>
          <w:rFonts w:asciiTheme="minorHAnsi" w:hAnsiTheme="minorHAnsi"/>
          <w:color w:val="auto"/>
          <w:sz w:val="22"/>
          <w:szCs w:val="22"/>
          <w:lang w:val="es-ES_tradnl"/>
        </w:rPr>
        <w:t>ALIENTA a las Partes Contratantes que comparten las cuencas de ríos que discurren por Asia occidental, particularmente la cuenca de los ríos Tigris y Éufrates y sus afluentes, a cooperar para mantener el caudal ambiental de agua dulce a lo largo del río natural para que los países ribereños no se vean afectados adversamente por las actividades de desarrollo</w:t>
      </w:r>
      <w:r w:rsidR="001A35D4" w:rsidRPr="00E733D0">
        <w:rPr>
          <w:rFonts w:asciiTheme="minorHAnsi" w:hAnsiTheme="minorHAnsi"/>
          <w:color w:val="auto"/>
          <w:sz w:val="22"/>
          <w:szCs w:val="22"/>
          <w:lang w:val="es-ES_tradnl"/>
        </w:rPr>
        <w:t>;</w:t>
      </w:r>
    </w:p>
    <w:p w14:paraId="7593D4D0" w14:textId="77777777" w:rsidR="00812D94" w:rsidRPr="00E733D0" w:rsidRDefault="00812D94" w:rsidP="008E3E30">
      <w:pPr>
        <w:pStyle w:val="Default"/>
        <w:ind w:left="425" w:hanging="425"/>
        <w:rPr>
          <w:rFonts w:asciiTheme="minorHAnsi" w:hAnsiTheme="minorHAnsi"/>
          <w:color w:val="auto"/>
          <w:sz w:val="22"/>
          <w:szCs w:val="22"/>
          <w:lang w:val="es-ES_tradnl"/>
        </w:rPr>
      </w:pPr>
    </w:p>
    <w:p w14:paraId="43581FE1" w14:textId="24E0656A" w:rsidR="00EF7A93" w:rsidRPr="00E733D0" w:rsidRDefault="008E3E30" w:rsidP="008E3E30">
      <w:pPr>
        <w:pStyle w:val="Default"/>
        <w:ind w:left="425" w:hanging="425"/>
        <w:rPr>
          <w:rFonts w:asciiTheme="minorHAnsi" w:hAnsiTheme="minorHAnsi"/>
          <w:color w:val="auto"/>
          <w:sz w:val="22"/>
          <w:szCs w:val="22"/>
          <w:lang w:val="es-ES_tradnl"/>
        </w:rPr>
      </w:pPr>
      <w:r w:rsidRPr="00E733D0">
        <w:rPr>
          <w:rFonts w:asciiTheme="minorHAnsi" w:hAnsiTheme="minorHAnsi"/>
          <w:color w:val="auto"/>
          <w:sz w:val="22"/>
          <w:szCs w:val="22"/>
          <w:lang w:val="es-ES_tradnl"/>
        </w:rPr>
        <w:t>11.</w:t>
      </w:r>
      <w:r w:rsidRPr="00E733D0">
        <w:rPr>
          <w:rFonts w:asciiTheme="minorHAnsi" w:hAnsiTheme="minorHAnsi"/>
          <w:color w:val="auto"/>
          <w:sz w:val="22"/>
          <w:szCs w:val="22"/>
          <w:lang w:val="es-ES_tradnl"/>
        </w:rPr>
        <w:tab/>
      </w:r>
      <w:r w:rsidR="00184FA5" w:rsidRPr="00E733D0">
        <w:rPr>
          <w:rFonts w:asciiTheme="minorHAnsi" w:hAnsiTheme="minorHAnsi"/>
          <w:color w:val="auto"/>
          <w:sz w:val="22"/>
          <w:szCs w:val="22"/>
          <w:lang w:val="es-ES_tradnl"/>
        </w:rPr>
        <w:t>ALIENTA a las Partes Contratantes en la región de Asia occidental a plantearse la posibilidad de aprovechar iniciativas y compromisos regionales existentes en el contexto del desarrollo sostenible para suministrar agua para el medio ambiente y de este modo fortalecer la gestión de los humedales</w:t>
      </w:r>
      <w:r w:rsidR="001A35D4" w:rsidRPr="00E733D0">
        <w:rPr>
          <w:rFonts w:asciiTheme="minorHAnsi" w:hAnsiTheme="minorHAnsi"/>
          <w:color w:val="auto"/>
          <w:sz w:val="22"/>
          <w:szCs w:val="22"/>
          <w:lang w:val="es-ES_tradnl"/>
        </w:rPr>
        <w:t>;</w:t>
      </w:r>
    </w:p>
    <w:p w14:paraId="26CBDF5E" w14:textId="77777777" w:rsidR="001747A3" w:rsidRPr="00E733D0" w:rsidRDefault="001747A3" w:rsidP="008E3E30">
      <w:pPr>
        <w:pStyle w:val="Default"/>
        <w:ind w:left="425" w:hanging="425"/>
        <w:rPr>
          <w:rFonts w:asciiTheme="minorHAnsi" w:hAnsiTheme="minorHAnsi"/>
          <w:color w:val="auto"/>
          <w:sz w:val="22"/>
          <w:szCs w:val="22"/>
          <w:rtl/>
          <w:lang w:val="es-ES_tradnl" w:bidi="ar-IQ"/>
        </w:rPr>
      </w:pPr>
    </w:p>
    <w:p w14:paraId="7644F0D0" w14:textId="4C28162F" w:rsidR="004E2F33" w:rsidRPr="00E733D0" w:rsidRDefault="008E3E30" w:rsidP="008E3E30">
      <w:pPr>
        <w:pStyle w:val="Default"/>
        <w:ind w:left="425" w:hanging="425"/>
        <w:rPr>
          <w:rFonts w:asciiTheme="minorHAnsi" w:hAnsiTheme="minorHAnsi"/>
          <w:color w:val="auto"/>
          <w:sz w:val="22"/>
          <w:szCs w:val="22"/>
          <w:lang w:val="es-ES_tradnl"/>
        </w:rPr>
      </w:pPr>
      <w:r w:rsidRPr="00E733D0">
        <w:rPr>
          <w:rFonts w:asciiTheme="minorHAnsi" w:hAnsiTheme="minorHAnsi"/>
          <w:color w:val="auto"/>
          <w:sz w:val="22"/>
          <w:szCs w:val="22"/>
          <w:lang w:val="es-ES_tradnl"/>
        </w:rPr>
        <w:t>12.</w:t>
      </w:r>
      <w:r w:rsidRPr="00E733D0">
        <w:rPr>
          <w:rFonts w:asciiTheme="minorHAnsi" w:hAnsiTheme="minorHAnsi"/>
          <w:color w:val="auto"/>
          <w:sz w:val="22"/>
          <w:szCs w:val="22"/>
          <w:lang w:val="es-ES_tradnl"/>
        </w:rPr>
        <w:tab/>
      </w:r>
      <w:r w:rsidR="00184FA5" w:rsidRPr="00E733D0">
        <w:rPr>
          <w:rFonts w:asciiTheme="minorHAnsi" w:hAnsiTheme="minorHAnsi"/>
          <w:color w:val="auto"/>
          <w:sz w:val="22"/>
          <w:szCs w:val="22"/>
          <w:lang w:val="es-ES_tradnl"/>
        </w:rPr>
        <w:t xml:space="preserve">De acuerdo con el lema “Humedales para nuestro futuro”, PIDE apoyo internacional </w:t>
      </w:r>
      <w:r w:rsidR="00057837" w:rsidRPr="00E733D0">
        <w:rPr>
          <w:rFonts w:asciiTheme="minorHAnsi" w:hAnsiTheme="minorHAnsi"/>
          <w:color w:val="auto"/>
          <w:sz w:val="22"/>
          <w:szCs w:val="22"/>
          <w:lang w:val="es-ES_tradnl"/>
        </w:rPr>
        <w:t>a</w:t>
      </w:r>
      <w:r w:rsidR="00184FA5" w:rsidRPr="00E733D0">
        <w:rPr>
          <w:rFonts w:asciiTheme="minorHAnsi" w:hAnsiTheme="minorHAnsi"/>
          <w:color w:val="auto"/>
          <w:sz w:val="22"/>
          <w:szCs w:val="22"/>
          <w:lang w:val="es-ES_tradnl"/>
        </w:rPr>
        <w:t xml:space="preserve"> las Partes Contratantes, las </w:t>
      </w:r>
      <w:r w:rsidR="00057837" w:rsidRPr="00E733D0">
        <w:rPr>
          <w:rFonts w:asciiTheme="minorHAnsi" w:hAnsiTheme="minorHAnsi"/>
          <w:color w:val="auto"/>
          <w:sz w:val="22"/>
          <w:szCs w:val="22"/>
          <w:lang w:val="es-ES_tradnl"/>
        </w:rPr>
        <w:t>O</w:t>
      </w:r>
      <w:r w:rsidR="00184FA5" w:rsidRPr="00E733D0">
        <w:rPr>
          <w:rFonts w:asciiTheme="minorHAnsi" w:hAnsiTheme="minorHAnsi"/>
          <w:color w:val="auto"/>
          <w:sz w:val="22"/>
          <w:szCs w:val="22"/>
          <w:lang w:val="es-ES_tradnl"/>
        </w:rPr>
        <w:t>rganizaciones</w:t>
      </w:r>
      <w:r w:rsidR="00057837" w:rsidRPr="00E733D0">
        <w:rPr>
          <w:rFonts w:asciiTheme="minorHAnsi" w:hAnsiTheme="minorHAnsi"/>
          <w:color w:val="auto"/>
          <w:sz w:val="22"/>
          <w:szCs w:val="22"/>
          <w:lang w:val="es-ES_tradnl"/>
        </w:rPr>
        <w:t xml:space="preserve"> Internacionales A</w:t>
      </w:r>
      <w:r w:rsidR="00184FA5" w:rsidRPr="00E733D0">
        <w:rPr>
          <w:rFonts w:asciiTheme="minorHAnsi" w:hAnsiTheme="minorHAnsi"/>
          <w:color w:val="auto"/>
          <w:sz w:val="22"/>
          <w:szCs w:val="22"/>
          <w:lang w:val="es-ES_tradnl"/>
        </w:rPr>
        <w:t>sociadas (OIA) y otras organizaciones pertinentes para restaurar los servicios de los ecosistemas de esos humedales según sea necesario para que los humedales puedan seguir beneficiando a las personas afectadas durante la recuperación y en el futuro</w:t>
      </w:r>
      <w:r w:rsidR="001A35D4" w:rsidRPr="00E733D0">
        <w:rPr>
          <w:rFonts w:asciiTheme="minorHAnsi" w:hAnsiTheme="minorHAnsi"/>
          <w:color w:val="auto"/>
          <w:sz w:val="22"/>
          <w:szCs w:val="22"/>
          <w:lang w:val="es-ES_tradnl"/>
        </w:rPr>
        <w:t>;</w:t>
      </w:r>
    </w:p>
    <w:p w14:paraId="4DD74955" w14:textId="77777777" w:rsidR="00901AFB" w:rsidRPr="00E733D0" w:rsidRDefault="00901AFB" w:rsidP="008E3E30">
      <w:pPr>
        <w:pStyle w:val="Default"/>
        <w:ind w:left="425" w:hanging="425"/>
        <w:rPr>
          <w:rFonts w:asciiTheme="minorHAnsi" w:hAnsiTheme="minorHAnsi"/>
          <w:color w:val="auto"/>
          <w:sz w:val="22"/>
          <w:szCs w:val="22"/>
          <w:lang w:val="es-ES_tradnl"/>
        </w:rPr>
      </w:pPr>
    </w:p>
    <w:p w14:paraId="57251FC3" w14:textId="4B188A26" w:rsidR="00CD6ECE" w:rsidRPr="00E733D0" w:rsidRDefault="008E3E30" w:rsidP="008E3E30">
      <w:pPr>
        <w:pStyle w:val="Default"/>
        <w:ind w:left="425" w:hanging="425"/>
        <w:rPr>
          <w:rFonts w:asciiTheme="minorHAnsi" w:hAnsiTheme="minorHAnsi"/>
          <w:color w:val="auto"/>
          <w:sz w:val="22"/>
          <w:szCs w:val="22"/>
          <w:lang w:val="es-ES_tradnl"/>
        </w:rPr>
      </w:pPr>
      <w:r w:rsidRPr="00E733D0">
        <w:rPr>
          <w:rFonts w:asciiTheme="minorHAnsi" w:hAnsiTheme="minorHAnsi"/>
          <w:color w:val="auto"/>
          <w:sz w:val="22"/>
          <w:szCs w:val="22"/>
          <w:lang w:val="es-ES_tradnl"/>
        </w:rPr>
        <w:t>13.</w:t>
      </w:r>
      <w:r w:rsidRPr="00E733D0">
        <w:rPr>
          <w:rFonts w:asciiTheme="minorHAnsi" w:hAnsiTheme="minorHAnsi"/>
          <w:color w:val="auto"/>
          <w:sz w:val="22"/>
          <w:szCs w:val="22"/>
          <w:lang w:val="es-ES_tradnl"/>
        </w:rPr>
        <w:tab/>
      </w:r>
      <w:r w:rsidR="00184FA5" w:rsidRPr="00E733D0">
        <w:rPr>
          <w:rFonts w:asciiTheme="minorHAnsi" w:hAnsiTheme="minorHAnsi"/>
          <w:color w:val="auto"/>
          <w:sz w:val="22"/>
          <w:szCs w:val="22"/>
          <w:lang w:val="es-ES_tradnl"/>
        </w:rPr>
        <w:t xml:space="preserve">ALIENTA a una mayor cooperación entre las Partes Contratantes, la Convención sobre la Protección del Patrimonio Mundial, las OIA y organizaciones afines para promover la sensibilización sobre la importancia de los humedales de la región y realizar esfuerzos prácticos </w:t>
      </w:r>
      <w:r w:rsidR="00184FA5" w:rsidRPr="00E733D0">
        <w:rPr>
          <w:rFonts w:asciiTheme="minorHAnsi" w:hAnsiTheme="minorHAnsi"/>
          <w:color w:val="auto"/>
          <w:sz w:val="22"/>
          <w:szCs w:val="22"/>
          <w:lang w:val="es-ES_tradnl"/>
        </w:rPr>
        <w:lastRenderedPageBreak/>
        <w:t>para su conservación y uso sostenible, incluyendo el intercambio de experiencia</w:t>
      </w:r>
      <w:r w:rsidR="00E733D0" w:rsidRPr="00E733D0">
        <w:rPr>
          <w:rFonts w:asciiTheme="minorHAnsi" w:hAnsiTheme="minorHAnsi"/>
          <w:color w:val="auto"/>
          <w:sz w:val="22"/>
          <w:szCs w:val="22"/>
          <w:lang w:val="es-ES_tradnl"/>
        </w:rPr>
        <w:t>s</w:t>
      </w:r>
      <w:r w:rsidR="00184FA5" w:rsidRPr="00E733D0">
        <w:rPr>
          <w:rFonts w:asciiTheme="minorHAnsi" w:hAnsiTheme="minorHAnsi"/>
          <w:color w:val="auto"/>
          <w:sz w:val="22"/>
          <w:szCs w:val="22"/>
          <w:lang w:val="es-ES_tradnl"/>
        </w:rPr>
        <w:t xml:space="preserve"> y conocimientos, la formación y el estudio conjunto</w:t>
      </w:r>
      <w:r w:rsidR="001A35D4" w:rsidRPr="00E733D0">
        <w:rPr>
          <w:rFonts w:asciiTheme="minorHAnsi" w:hAnsiTheme="minorHAnsi"/>
          <w:color w:val="auto"/>
          <w:sz w:val="22"/>
          <w:szCs w:val="22"/>
          <w:lang w:val="es-ES_tradnl"/>
        </w:rPr>
        <w:t xml:space="preserve">; </w:t>
      </w:r>
      <w:r w:rsidR="00184FA5" w:rsidRPr="00E733D0">
        <w:rPr>
          <w:rFonts w:asciiTheme="minorHAnsi" w:hAnsiTheme="minorHAnsi"/>
          <w:color w:val="auto"/>
          <w:sz w:val="22"/>
          <w:szCs w:val="22"/>
          <w:lang w:val="es-ES_tradnl"/>
        </w:rPr>
        <w:t>e</w:t>
      </w:r>
    </w:p>
    <w:p w14:paraId="46406C88" w14:textId="77777777" w:rsidR="00610219" w:rsidRPr="00E733D0" w:rsidRDefault="00610219" w:rsidP="006143F6">
      <w:pPr>
        <w:pStyle w:val="Default"/>
        <w:rPr>
          <w:rFonts w:asciiTheme="minorHAnsi" w:hAnsiTheme="minorHAnsi"/>
          <w:color w:val="auto"/>
          <w:sz w:val="22"/>
          <w:szCs w:val="22"/>
          <w:lang w:val="es-ES_tradnl"/>
        </w:rPr>
      </w:pPr>
    </w:p>
    <w:p w14:paraId="1FB3DB4C" w14:textId="4ED93EB4" w:rsidR="00EF7A93" w:rsidRPr="00E733D0" w:rsidRDefault="008E3E30" w:rsidP="008E3E30">
      <w:pPr>
        <w:pStyle w:val="Default"/>
        <w:ind w:left="425" w:hanging="425"/>
        <w:rPr>
          <w:rFonts w:asciiTheme="minorHAnsi" w:hAnsiTheme="minorHAnsi"/>
          <w:color w:val="auto"/>
          <w:sz w:val="22"/>
          <w:szCs w:val="22"/>
          <w:lang w:val="es-ES_tradnl"/>
        </w:rPr>
      </w:pPr>
      <w:bookmarkStart w:id="0" w:name="_GoBack"/>
      <w:r w:rsidRPr="00E733D0">
        <w:rPr>
          <w:rFonts w:asciiTheme="minorHAnsi" w:hAnsiTheme="minorHAnsi"/>
          <w:color w:val="auto"/>
          <w:sz w:val="22"/>
          <w:szCs w:val="22"/>
          <w:lang w:val="es-ES_tradnl"/>
        </w:rPr>
        <w:t>14.</w:t>
      </w:r>
      <w:r w:rsidRPr="00E733D0">
        <w:rPr>
          <w:rFonts w:asciiTheme="minorHAnsi" w:hAnsiTheme="minorHAnsi"/>
          <w:color w:val="auto"/>
          <w:sz w:val="22"/>
          <w:szCs w:val="22"/>
          <w:lang w:val="es-ES_tradnl"/>
        </w:rPr>
        <w:tab/>
      </w:r>
      <w:r w:rsidR="00184FA5" w:rsidRPr="00E733D0">
        <w:rPr>
          <w:rFonts w:asciiTheme="minorHAnsi" w:hAnsiTheme="minorHAnsi"/>
          <w:color w:val="auto"/>
          <w:sz w:val="22"/>
          <w:szCs w:val="22"/>
          <w:lang w:val="es-ES_tradnl"/>
        </w:rPr>
        <w:t xml:space="preserve">INSTA al Centro Regional Ramsar para Asia Central y </w:t>
      </w:r>
      <w:r w:rsidR="00E733D0" w:rsidRPr="00E733D0">
        <w:rPr>
          <w:rFonts w:asciiTheme="minorHAnsi" w:hAnsiTheme="minorHAnsi"/>
          <w:color w:val="auto"/>
          <w:sz w:val="22"/>
          <w:szCs w:val="22"/>
          <w:lang w:val="es-ES_tradnl"/>
        </w:rPr>
        <w:t>Oc</w:t>
      </w:r>
      <w:r w:rsidR="00E733D0">
        <w:rPr>
          <w:rFonts w:asciiTheme="minorHAnsi" w:hAnsiTheme="minorHAnsi"/>
          <w:color w:val="auto"/>
          <w:sz w:val="22"/>
          <w:szCs w:val="22"/>
          <w:lang w:val="es-ES_tradnl"/>
        </w:rPr>
        <w:t>c</w:t>
      </w:r>
      <w:r w:rsidR="00E733D0" w:rsidRPr="00E733D0">
        <w:rPr>
          <w:rFonts w:asciiTheme="minorHAnsi" w:hAnsiTheme="minorHAnsi"/>
          <w:color w:val="auto"/>
          <w:sz w:val="22"/>
          <w:szCs w:val="22"/>
          <w:lang w:val="es-ES_tradnl"/>
        </w:rPr>
        <w:t>idental</w:t>
      </w:r>
      <w:r w:rsidR="00184FA5" w:rsidRPr="00E733D0">
        <w:rPr>
          <w:rFonts w:asciiTheme="minorHAnsi" w:hAnsiTheme="minorHAnsi"/>
          <w:color w:val="auto"/>
          <w:sz w:val="22"/>
          <w:szCs w:val="22"/>
          <w:lang w:val="es-ES_tradnl"/>
        </w:rPr>
        <w:t xml:space="preserve"> a que, en el marco de su mandato, dé seguimiento a las disposiciones de la presente resolución e informe a la Conferenc</w:t>
      </w:r>
      <w:r w:rsidR="00E733D0" w:rsidRPr="00E733D0">
        <w:rPr>
          <w:rFonts w:asciiTheme="minorHAnsi" w:hAnsiTheme="minorHAnsi"/>
          <w:color w:val="auto"/>
          <w:sz w:val="22"/>
          <w:szCs w:val="22"/>
          <w:lang w:val="es-ES_tradnl"/>
        </w:rPr>
        <w:t>ia de las Partes Contratantes</w:t>
      </w:r>
      <w:r w:rsidR="00634D15" w:rsidRPr="00E733D0">
        <w:rPr>
          <w:rFonts w:asciiTheme="minorHAnsi" w:hAnsiTheme="minorHAnsi"/>
          <w:color w:val="auto"/>
          <w:sz w:val="22"/>
          <w:szCs w:val="22"/>
          <w:lang w:val="es-ES_tradnl"/>
        </w:rPr>
        <w:t>.</w:t>
      </w:r>
      <w:bookmarkEnd w:id="0"/>
    </w:p>
    <w:sectPr w:rsidR="00EF7A93" w:rsidRPr="00E733D0" w:rsidSect="00C37EFC">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BB04A" w14:textId="77777777" w:rsidR="00057837" w:rsidRDefault="00057837" w:rsidP="00C37EFC">
      <w:pPr>
        <w:spacing w:after="0" w:line="240" w:lineRule="auto"/>
      </w:pPr>
      <w:r>
        <w:separator/>
      </w:r>
    </w:p>
  </w:endnote>
  <w:endnote w:type="continuationSeparator" w:id="0">
    <w:p w14:paraId="4CE2A784" w14:textId="77777777" w:rsidR="00057837" w:rsidRDefault="00057837" w:rsidP="00C37EFC">
      <w:pPr>
        <w:spacing w:after="0" w:line="240" w:lineRule="auto"/>
      </w:pPr>
      <w:r>
        <w:continuationSeparator/>
      </w:r>
    </w:p>
  </w:endnote>
  <w:endnote w:type="continuationNotice" w:id="1">
    <w:p w14:paraId="1B4B4C7D" w14:textId="77777777" w:rsidR="00057837" w:rsidRDefault="000578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027FC" w14:textId="7F83CA33" w:rsidR="00057837" w:rsidRPr="006143F6" w:rsidRDefault="004C70A0" w:rsidP="00BF4026">
    <w:pPr>
      <w:pStyle w:val="Footer"/>
      <w:rPr>
        <w:rFonts w:ascii="Calibri" w:hAnsi="Calibri"/>
        <w:sz w:val="20"/>
        <w:lang w:val="en-GB"/>
      </w:rPr>
    </w:pPr>
    <w:r w:rsidRPr="004C70A0">
      <w:rPr>
        <w:rFonts w:ascii="Calibri" w:hAnsi="Calibri"/>
        <w:sz w:val="20"/>
        <w:szCs w:val="20"/>
        <w:lang w:val="en-GB"/>
      </w:rPr>
      <w:t>Ramsar COP13 Doc.18.24</w:t>
    </w:r>
    <w:r w:rsidR="00057837" w:rsidRPr="006143F6">
      <w:rPr>
        <w:rFonts w:ascii="Calibri" w:hAnsi="Calibri"/>
        <w:sz w:val="20"/>
        <w:lang w:val="en-GB"/>
      </w:rPr>
      <w:tab/>
    </w:r>
    <w:r w:rsidR="00057837" w:rsidRPr="006143F6">
      <w:rPr>
        <w:rFonts w:ascii="Calibri" w:hAnsi="Calibri"/>
        <w:sz w:val="20"/>
        <w:lang w:val="en-GB"/>
      </w:rPr>
      <w:tab/>
    </w:r>
    <w:r w:rsidR="00057837" w:rsidRPr="006143F6">
      <w:rPr>
        <w:rFonts w:ascii="Calibri" w:hAnsi="Calibri"/>
        <w:sz w:val="20"/>
        <w:lang w:val="en-GB"/>
      </w:rPr>
      <w:fldChar w:fldCharType="begin"/>
    </w:r>
    <w:r w:rsidR="00057837" w:rsidRPr="006143F6">
      <w:rPr>
        <w:rFonts w:ascii="Calibri" w:hAnsi="Calibri"/>
        <w:sz w:val="20"/>
        <w:lang w:val="en-GB"/>
      </w:rPr>
      <w:instrText xml:space="preserve"> PAGE   \* MERGEFORMAT </w:instrText>
    </w:r>
    <w:r w:rsidR="00057837" w:rsidRPr="006143F6">
      <w:rPr>
        <w:rFonts w:ascii="Calibri" w:hAnsi="Calibri"/>
        <w:sz w:val="20"/>
        <w:lang w:val="en-GB"/>
      </w:rPr>
      <w:fldChar w:fldCharType="separate"/>
    </w:r>
    <w:r w:rsidR="00664007">
      <w:rPr>
        <w:rFonts w:ascii="Calibri" w:hAnsi="Calibri"/>
        <w:noProof/>
        <w:sz w:val="20"/>
        <w:lang w:val="en-GB"/>
      </w:rPr>
      <w:t>3</w:t>
    </w:r>
    <w:r w:rsidR="00057837" w:rsidRPr="006143F6">
      <w:rPr>
        <w:rFonts w:ascii="Calibri" w:hAnsi="Calibri"/>
        <w:sz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D9D8A" w14:textId="77777777" w:rsidR="00057837" w:rsidRDefault="00057837" w:rsidP="00C37EFC">
      <w:pPr>
        <w:spacing w:after="0" w:line="240" w:lineRule="auto"/>
      </w:pPr>
      <w:r>
        <w:separator/>
      </w:r>
    </w:p>
  </w:footnote>
  <w:footnote w:type="continuationSeparator" w:id="0">
    <w:p w14:paraId="393BB052" w14:textId="77777777" w:rsidR="00057837" w:rsidRDefault="00057837" w:rsidP="00C37EFC">
      <w:pPr>
        <w:spacing w:after="0" w:line="240" w:lineRule="auto"/>
      </w:pPr>
      <w:r>
        <w:continuationSeparator/>
      </w:r>
    </w:p>
  </w:footnote>
  <w:footnote w:type="continuationNotice" w:id="1">
    <w:p w14:paraId="7C4EFB4C" w14:textId="77777777" w:rsidR="00057837" w:rsidRDefault="0005783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8CE"/>
    <w:multiLevelType w:val="hybridMultilevel"/>
    <w:tmpl w:val="6FAA4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60E3A"/>
    <w:multiLevelType w:val="hybridMultilevel"/>
    <w:tmpl w:val="FA320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3D2C81"/>
    <w:multiLevelType w:val="hybridMultilevel"/>
    <w:tmpl w:val="81D8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FB72CB"/>
    <w:multiLevelType w:val="hybridMultilevel"/>
    <w:tmpl w:val="520AC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0C6B7B"/>
    <w:multiLevelType w:val="hybridMultilevel"/>
    <w:tmpl w:val="2A2AD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5561E3B"/>
    <w:multiLevelType w:val="hybridMultilevel"/>
    <w:tmpl w:val="0E4AB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4F53B3"/>
    <w:multiLevelType w:val="hybridMultilevel"/>
    <w:tmpl w:val="91E47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652782D"/>
    <w:multiLevelType w:val="hybridMultilevel"/>
    <w:tmpl w:val="3A2AA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6"/>
  </w:num>
  <w:num w:numId="5">
    <w:abstractNumId w:val="2"/>
  </w:num>
  <w:num w:numId="6">
    <w:abstractNumId w:val="3"/>
  </w:num>
  <w:num w:numId="7">
    <w:abstractNumId w:val="5"/>
  </w:num>
  <w:num w:numId="8">
    <w:abstractNumId w:val="1"/>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UEDRAOGO Paul">
    <w15:presenceInfo w15:providerId="None" w15:userId="OUEDRAOGO 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F33"/>
    <w:rsid w:val="000048CE"/>
    <w:rsid w:val="00050532"/>
    <w:rsid w:val="00057837"/>
    <w:rsid w:val="00085C45"/>
    <w:rsid w:val="0009105C"/>
    <w:rsid w:val="00095C48"/>
    <w:rsid w:val="00096D3F"/>
    <w:rsid w:val="000A2999"/>
    <w:rsid w:val="000E18A8"/>
    <w:rsid w:val="000E6733"/>
    <w:rsid w:val="000F57B6"/>
    <w:rsid w:val="00113580"/>
    <w:rsid w:val="0012096C"/>
    <w:rsid w:val="00151805"/>
    <w:rsid w:val="00153532"/>
    <w:rsid w:val="00154055"/>
    <w:rsid w:val="001624C1"/>
    <w:rsid w:val="00172A46"/>
    <w:rsid w:val="001747A3"/>
    <w:rsid w:val="00184FA5"/>
    <w:rsid w:val="001A35D4"/>
    <w:rsid w:val="0022161C"/>
    <w:rsid w:val="002322C9"/>
    <w:rsid w:val="002401E1"/>
    <w:rsid w:val="00242831"/>
    <w:rsid w:val="00295556"/>
    <w:rsid w:val="002A1CB6"/>
    <w:rsid w:val="002C3763"/>
    <w:rsid w:val="002C65F1"/>
    <w:rsid w:val="002D3256"/>
    <w:rsid w:val="002D6964"/>
    <w:rsid w:val="0030780E"/>
    <w:rsid w:val="00322EC0"/>
    <w:rsid w:val="00335852"/>
    <w:rsid w:val="00342964"/>
    <w:rsid w:val="00354F19"/>
    <w:rsid w:val="003827BD"/>
    <w:rsid w:val="003F33D7"/>
    <w:rsid w:val="00420E9A"/>
    <w:rsid w:val="00440041"/>
    <w:rsid w:val="00444CA0"/>
    <w:rsid w:val="0044564C"/>
    <w:rsid w:val="00462692"/>
    <w:rsid w:val="0046353E"/>
    <w:rsid w:val="004A0B07"/>
    <w:rsid w:val="004C1F7B"/>
    <w:rsid w:val="004C29EE"/>
    <w:rsid w:val="004C70A0"/>
    <w:rsid w:val="004C7FC1"/>
    <w:rsid w:val="004E2F33"/>
    <w:rsid w:val="00504C15"/>
    <w:rsid w:val="0051291C"/>
    <w:rsid w:val="00527783"/>
    <w:rsid w:val="00550A71"/>
    <w:rsid w:val="00550EC8"/>
    <w:rsid w:val="005A4132"/>
    <w:rsid w:val="005B18BD"/>
    <w:rsid w:val="005C2469"/>
    <w:rsid w:val="005C32AA"/>
    <w:rsid w:val="005E65EE"/>
    <w:rsid w:val="00604CE5"/>
    <w:rsid w:val="00610219"/>
    <w:rsid w:val="006143F6"/>
    <w:rsid w:val="00634D15"/>
    <w:rsid w:val="00664007"/>
    <w:rsid w:val="006643D1"/>
    <w:rsid w:val="00670E28"/>
    <w:rsid w:val="00690A14"/>
    <w:rsid w:val="006B7037"/>
    <w:rsid w:val="006C7C66"/>
    <w:rsid w:val="006E79DA"/>
    <w:rsid w:val="006F2425"/>
    <w:rsid w:val="0074119C"/>
    <w:rsid w:val="00756FC3"/>
    <w:rsid w:val="00781EF2"/>
    <w:rsid w:val="007936FD"/>
    <w:rsid w:val="00812D94"/>
    <w:rsid w:val="0082616D"/>
    <w:rsid w:val="00831284"/>
    <w:rsid w:val="00862A80"/>
    <w:rsid w:val="00864DE3"/>
    <w:rsid w:val="00866E7F"/>
    <w:rsid w:val="008812D5"/>
    <w:rsid w:val="008A1D28"/>
    <w:rsid w:val="008A5479"/>
    <w:rsid w:val="008B037F"/>
    <w:rsid w:val="008B22E6"/>
    <w:rsid w:val="008C17B7"/>
    <w:rsid w:val="008D223E"/>
    <w:rsid w:val="008D2FD8"/>
    <w:rsid w:val="008D3FE1"/>
    <w:rsid w:val="008D7A2B"/>
    <w:rsid w:val="008E3E30"/>
    <w:rsid w:val="008E46F9"/>
    <w:rsid w:val="008F541E"/>
    <w:rsid w:val="00901AFB"/>
    <w:rsid w:val="00902F34"/>
    <w:rsid w:val="00921880"/>
    <w:rsid w:val="00942FC6"/>
    <w:rsid w:val="00963D87"/>
    <w:rsid w:val="009668C8"/>
    <w:rsid w:val="009B3AA5"/>
    <w:rsid w:val="009D69C3"/>
    <w:rsid w:val="00A011EC"/>
    <w:rsid w:val="00A0697C"/>
    <w:rsid w:val="00A23737"/>
    <w:rsid w:val="00A3354E"/>
    <w:rsid w:val="00A73CF0"/>
    <w:rsid w:val="00AB481B"/>
    <w:rsid w:val="00AC1CAF"/>
    <w:rsid w:val="00AF4FA3"/>
    <w:rsid w:val="00B00799"/>
    <w:rsid w:val="00B40D4C"/>
    <w:rsid w:val="00B51891"/>
    <w:rsid w:val="00B835F3"/>
    <w:rsid w:val="00B84E29"/>
    <w:rsid w:val="00B87ED9"/>
    <w:rsid w:val="00BD7804"/>
    <w:rsid w:val="00BF4026"/>
    <w:rsid w:val="00C20B16"/>
    <w:rsid w:val="00C31F74"/>
    <w:rsid w:val="00C37EFC"/>
    <w:rsid w:val="00C41ECD"/>
    <w:rsid w:val="00C95227"/>
    <w:rsid w:val="00CA6058"/>
    <w:rsid w:val="00CB6A1C"/>
    <w:rsid w:val="00CB6D6B"/>
    <w:rsid w:val="00CC7240"/>
    <w:rsid w:val="00CD6ECE"/>
    <w:rsid w:val="00CE139E"/>
    <w:rsid w:val="00CF6218"/>
    <w:rsid w:val="00D24460"/>
    <w:rsid w:val="00D433BA"/>
    <w:rsid w:val="00D8234A"/>
    <w:rsid w:val="00DD071C"/>
    <w:rsid w:val="00DF0CCE"/>
    <w:rsid w:val="00DF2509"/>
    <w:rsid w:val="00E27C65"/>
    <w:rsid w:val="00E36B6D"/>
    <w:rsid w:val="00E4318D"/>
    <w:rsid w:val="00E733D0"/>
    <w:rsid w:val="00E81A32"/>
    <w:rsid w:val="00EC046A"/>
    <w:rsid w:val="00EC2CF2"/>
    <w:rsid w:val="00EC5D55"/>
    <w:rsid w:val="00EF0788"/>
    <w:rsid w:val="00EF7A93"/>
    <w:rsid w:val="00F16B4D"/>
    <w:rsid w:val="00F17B34"/>
    <w:rsid w:val="00F3393D"/>
    <w:rsid w:val="00F460CF"/>
    <w:rsid w:val="00F5525B"/>
    <w:rsid w:val="00F67E5C"/>
    <w:rsid w:val="00F700C3"/>
    <w:rsid w:val="00FB39DF"/>
    <w:rsid w:val="00FB60A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F5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F33"/>
    <w:rPr>
      <w:lang w:val="en-AU"/>
    </w:rPr>
  </w:style>
  <w:style w:type="paragraph" w:styleId="Heading2">
    <w:name w:val="heading 2"/>
    <w:basedOn w:val="Normal"/>
    <w:link w:val="Heading2Char"/>
    <w:uiPriority w:val="1"/>
    <w:semiHidden/>
    <w:unhideWhenUsed/>
    <w:qFormat/>
    <w:rsid w:val="00AC1CAF"/>
    <w:pPr>
      <w:widowControl w:val="0"/>
      <w:spacing w:after="0" w:line="240" w:lineRule="auto"/>
      <w:ind w:left="120"/>
      <w:outlineLvl w:val="1"/>
    </w:pPr>
    <w:rPr>
      <w:rFonts w:ascii="Calibri" w:eastAsia="Calibri" w:hAnsi="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F33"/>
    <w:pPr>
      <w:ind w:left="720"/>
      <w:contextualSpacing/>
    </w:pPr>
  </w:style>
  <w:style w:type="paragraph" w:customStyle="1" w:styleId="Default">
    <w:name w:val="Default"/>
    <w:rsid w:val="004E2F33"/>
    <w:pPr>
      <w:autoSpaceDE w:val="0"/>
      <w:autoSpaceDN w:val="0"/>
      <w:adjustRightInd w:val="0"/>
      <w:spacing w:after="0" w:line="240" w:lineRule="auto"/>
    </w:pPr>
    <w:rPr>
      <w:rFonts w:ascii="Calibri" w:hAnsi="Calibri" w:cs="Calibri"/>
      <w:color w:val="000000"/>
      <w:sz w:val="24"/>
      <w:szCs w:val="24"/>
      <w:lang w:val="en-AU"/>
    </w:rPr>
  </w:style>
  <w:style w:type="paragraph" w:styleId="NoSpacing">
    <w:name w:val="No Spacing"/>
    <w:uiPriority w:val="1"/>
    <w:qFormat/>
    <w:rsid w:val="004E2F33"/>
    <w:pPr>
      <w:spacing w:after="0" w:line="240" w:lineRule="auto"/>
    </w:pPr>
    <w:rPr>
      <w:lang w:val="en-AU"/>
    </w:rPr>
  </w:style>
  <w:style w:type="paragraph" w:customStyle="1" w:styleId="gmail-default">
    <w:name w:val="gmail-default"/>
    <w:basedOn w:val="Normal"/>
    <w:rsid w:val="00EF7A93"/>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C37E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EFC"/>
    <w:rPr>
      <w:lang w:val="en-AU"/>
    </w:rPr>
  </w:style>
  <w:style w:type="paragraph" w:styleId="Footer">
    <w:name w:val="footer"/>
    <w:basedOn w:val="Normal"/>
    <w:link w:val="FooterChar"/>
    <w:uiPriority w:val="99"/>
    <w:unhideWhenUsed/>
    <w:rsid w:val="00C37E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EFC"/>
    <w:rPr>
      <w:lang w:val="en-AU"/>
    </w:rPr>
  </w:style>
  <w:style w:type="paragraph" w:styleId="BalloonText">
    <w:name w:val="Balloon Text"/>
    <w:basedOn w:val="Normal"/>
    <w:link w:val="BalloonTextChar"/>
    <w:uiPriority w:val="99"/>
    <w:semiHidden/>
    <w:unhideWhenUsed/>
    <w:rsid w:val="00C37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EFC"/>
    <w:rPr>
      <w:rFonts w:ascii="Tahoma" w:hAnsi="Tahoma" w:cs="Tahoma"/>
      <w:sz w:val="16"/>
      <w:szCs w:val="16"/>
      <w:lang w:val="en-AU"/>
    </w:rPr>
  </w:style>
  <w:style w:type="character" w:customStyle="1" w:styleId="Heading2Char">
    <w:name w:val="Heading 2 Char"/>
    <w:basedOn w:val="DefaultParagraphFont"/>
    <w:link w:val="Heading2"/>
    <w:uiPriority w:val="1"/>
    <w:semiHidden/>
    <w:rsid w:val="00AC1CAF"/>
    <w:rPr>
      <w:rFonts w:ascii="Calibri" w:eastAsia="Calibri" w:hAnsi="Calibri"/>
      <w:b/>
      <w:bCs/>
      <w:sz w:val="24"/>
      <w:szCs w:val="24"/>
      <w:lang w:val="en-US"/>
    </w:rPr>
  </w:style>
  <w:style w:type="paragraph" w:styleId="BodyText">
    <w:name w:val="Body Text"/>
    <w:basedOn w:val="Normal"/>
    <w:link w:val="BodyTextChar"/>
    <w:uiPriority w:val="1"/>
    <w:semiHidden/>
    <w:unhideWhenUsed/>
    <w:qFormat/>
    <w:rsid w:val="00AC1CAF"/>
    <w:pPr>
      <w:widowControl w:val="0"/>
      <w:spacing w:after="0" w:line="240" w:lineRule="auto"/>
      <w:ind w:left="3" w:hanging="440"/>
    </w:pPr>
    <w:rPr>
      <w:rFonts w:ascii="Calibri" w:eastAsia="Calibri" w:hAnsi="Calibri"/>
      <w:lang w:val="en-US"/>
    </w:rPr>
  </w:style>
  <w:style w:type="character" w:customStyle="1" w:styleId="BodyTextChar">
    <w:name w:val="Body Text Char"/>
    <w:basedOn w:val="DefaultParagraphFont"/>
    <w:link w:val="BodyText"/>
    <w:uiPriority w:val="1"/>
    <w:semiHidden/>
    <w:rsid w:val="00AC1CAF"/>
    <w:rPr>
      <w:rFonts w:ascii="Calibri" w:eastAsia="Calibri" w:hAnsi="Calibri"/>
      <w:lang w:val="en-US"/>
    </w:rPr>
  </w:style>
  <w:style w:type="character" w:styleId="CommentReference">
    <w:name w:val="annotation reference"/>
    <w:basedOn w:val="DefaultParagraphFont"/>
    <w:unhideWhenUsed/>
    <w:rsid w:val="00354F19"/>
    <w:rPr>
      <w:sz w:val="16"/>
      <w:szCs w:val="16"/>
    </w:rPr>
  </w:style>
  <w:style w:type="paragraph" w:styleId="CommentText">
    <w:name w:val="annotation text"/>
    <w:basedOn w:val="Normal"/>
    <w:link w:val="CommentTextChar"/>
    <w:unhideWhenUsed/>
    <w:qFormat/>
    <w:rsid w:val="00354F19"/>
    <w:pPr>
      <w:spacing w:line="240" w:lineRule="auto"/>
    </w:pPr>
    <w:rPr>
      <w:sz w:val="20"/>
      <w:szCs w:val="20"/>
    </w:rPr>
  </w:style>
  <w:style w:type="character" w:customStyle="1" w:styleId="CommentTextChar">
    <w:name w:val="Comment Text Char"/>
    <w:basedOn w:val="DefaultParagraphFont"/>
    <w:link w:val="CommentText"/>
    <w:rsid w:val="00354F19"/>
    <w:rPr>
      <w:sz w:val="20"/>
      <w:szCs w:val="20"/>
      <w:lang w:val="en-AU"/>
    </w:rPr>
  </w:style>
  <w:style w:type="paragraph" w:styleId="CommentSubject">
    <w:name w:val="annotation subject"/>
    <w:basedOn w:val="CommentText"/>
    <w:next w:val="CommentText"/>
    <w:link w:val="CommentSubjectChar"/>
    <w:uiPriority w:val="99"/>
    <w:semiHidden/>
    <w:unhideWhenUsed/>
    <w:rsid w:val="00354F19"/>
    <w:rPr>
      <w:b/>
      <w:bCs/>
    </w:rPr>
  </w:style>
  <w:style w:type="character" w:customStyle="1" w:styleId="CommentSubjectChar">
    <w:name w:val="Comment Subject Char"/>
    <w:basedOn w:val="CommentTextChar"/>
    <w:link w:val="CommentSubject"/>
    <w:uiPriority w:val="99"/>
    <w:semiHidden/>
    <w:rsid w:val="00354F19"/>
    <w:rPr>
      <w:b/>
      <w:bCs/>
      <w:sz w:val="20"/>
      <w:szCs w:val="20"/>
      <w:lang w:val="en-AU"/>
    </w:rPr>
  </w:style>
  <w:style w:type="paragraph" w:styleId="Revision">
    <w:name w:val="Revision"/>
    <w:hidden/>
    <w:uiPriority w:val="99"/>
    <w:semiHidden/>
    <w:rsid w:val="00604CE5"/>
    <w:pPr>
      <w:spacing w:after="0" w:line="240" w:lineRule="auto"/>
    </w:pPr>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F33"/>
    <w:rPr>
      <w:lang w:val="en-AU"/>
    </w:rPr>
  </w:style>
  <w:style w:type="paragraph" w:styleId="Heading2">
    <w:name w:val="heading 2"/>
    <w:basedOn w:val="Normal"/>
    <w:link w:val="Heading2Char"/>
    <w:uiPriority w:val="1"/>
    <w:semiHidden/>
    <w:unhideWhenUsed/>
    <w:qFormat/>
    <w:rsid w:val="00AC1CAF"/>
    <w:pPr>
      <w:widowControl w:val="0"/>
      <w:spacing w:after="0" w:line="240" w:lineRule="auto"/>
      <w:ind w:left="120"/>
      <w:outlineLvl w:val="1"/>
    </w:pPr>
    <w:rPr>
      <w:rFonts w:ascii="Calibri" w:eastAsia="Calibri" w:hAnsi="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F33"/>
    <w:pPr>
      <w:ind w:left="720"/>
      <w:contextualSpacing/>
    </w:pPr>
  </w:style>
  <w:style w:type="paragraph" w:customStyle="1" w:styleId="Default">
    <w:name w:val="Default"/>
    <w:rsid w:val="004E2F33"/>
    <w:pPr>
      <w:autoSpaceDE w:val="0"/>
      <w:autoSpaceDN w:val="0"/>
      <w:adjustRightInd w:val="0"/>
      <w:spacing w:after="0" w:line="240" w:lineRule="auto"/>
    </w:pPr>
    <w:rPr>
      <w:rFonts w:ascii="Calibri" w:hAnsi="Calibri" w:cs="Calibri"/>
      <w:color w:val="000000"/>
      <w:sz w:val="24"/>
      <w:szCs w:val="24"/>
      <w:lang w:val="en-AU"/>
    </w:rPr>
  </w:style>
  <w:style w:type="paragraph" w:styleId="NoSpacing">
    <w:name w:val="No Spacing"/>
    <w:uiPriority w:val="1"/>
    <w:qFormat/>
    <w:rsid w:val="004E2F33"/>
    <w:pPr>
      <w:spacing w:after="0" w:line="240" w:lineRule="auto"/>
    </w:pPr>
    <w:rPr>
      <w:lang w:val="en-AU"/>
    </w:rPr>
  </w:style>
  <w:style w:type="paragraph" w:customStyle="1" w:styleId="gmail-default">
    <w:name w:val="gmail-default"/>
    <w:basedOn w:val="Normal"/>
    <w:rsid w:val="00EF7A93"/>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C37E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EFC"/>
    <w:rPr>
      <w:lang w:val="en-AU"/>
    </w:rPr>
  </w:style>
  <w:style w:type="paragraph" w:styleId="Footer">
    <w:name w:val="footer"/>
    <w:basedOn w:val="Normal"/>
    <w:link w:val="FooterChar"/>
    <w:uiPriority w:val="99"/>
    <w:unhideWhenUsed/>
    <w:rsid w:val="00C37E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EFC"/>
    <w:rPr>
      <w:lang w:val="en-AU"/>
    </w:rPr>
  </w:style>
  <w:style w:type="paragraph" w:styleId="BalloonText">
    <w:name w:val="Balloon Text"/>
    <w:basedOn w:val="Normal"/>
    <w:link w:val="BalloonTextChar"/>
    <w:uiPriority w:val="99"/>
    <w:semiHidden/>
    <w:unhideWhenUsed/>
    <w:rsid w:val="00C37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EFC"/>
    <w:rPr>
      <w:rFonts w:ascii="Tahoma" w:hAnsi="Tahoma" w:cs="Tahoma"/>
      <w:sz w:val="16"/>
      <w:szCs w:val="16"/>
      <w:lang w:val="en-AU"/>
    </w:rPr>
  </w:style>
  <w:style w:type="character" w:customStyle="1" w:styleId="Heading2Char">
    <w:name w:val="Heading 2 Char"/>
    <w:basedOn w:val="DefaultParagraphFont"/>
    <w:link w:val="Heading2"/>
    <w:uiPriority w:val="1"/>
    <w:semiHidden/>
    <w:rsid w:val="00AC1CAF"/>
    <w:rPr>
      <w:rFonts w:ascii="Calibri" w:eastAsia="Calibri" w:hAnsi="Calibri"/>
      <w:b/>
      <w:bCs/>
      <w:sz w:val="24"/>
      <w:szCs w:val="24"/>
      <w:lang w:val="en-US"/>
    </w:rPr>
  </w:style>
  <w:style w:type="paragraph" w:styleId="BodyText">
    <w:name w:val="Body Text"/>
    <w:basedOn w:val="Normal"/>
    <w:link w:val="BodyTextChar"/>
    <w:uiPriority w:val="1"/>
    <w:semiHidden/>
    <w:unhideWhenUsed/>
    <w:qFormat/>
    <w:rsid w:val="00AC1CAF"/>
    <w:pPr>
      <w:widowControl w:val="0"/>
      <w:spacing w:after="0" w:line="240" w:lineRule="auto"/>
      <w:ind w:left="3" w:hanging="440"/>
    </w:pPr>
    <w:rPr>
      <w:rFonts w:ascii="Calibri" w:eastAsia="Calibri" w:hAnsi="Calibri"/>
      <w:lang w:val="en-US"/>
    </w:rPr>
  </w:style>
  <w:style w:type="character" w:customStyle="1" w:styleId="BodyTextChar">
    <w:name w:val="Body Text Char"/>
    <w:basedOn w:val="DefaultParagraphFont"/>
    <w:link w:val="BodyText"/>
    <w:uiPriority w:val="1"/>
    <w:semiHidden/>
    <w:rsid w:val="00AC1CAF"/>
    <w:rPr>
      <w:rFonts w:ascii="Calibri" w:eastAsia="Calibri" w:hAnsi="Calibri"/>
      <w:lang w:val="en-US"/>
    </w:rPr>
  </w:style>
  <w:style w:type="character" w:styleId="CommentReference">
    <w:name w:val="annotation reference"/>
    <w:basedOn w:val="DefaultParagraphFont"/>
    <w:unhideWhenUsed/>
    <w:rsid w:val="00354F19"/>
    <w:rPr>
      <w:sz w:val="16"/>
      <w:szCs w:val="16"/>
    </w:rPr>
  </w:style>
  <w:style w:type="paragraph" w:styleId="CommentText">
    <w:name w:val="annotation text"/>
    <w:basedOn w:val="Normal"/>
    <w:link w:val="CommentTextChar"/>
    <w:unhideWhenUsed/>
    <w:qFormat/>
    <w:rsid w:val="00354F19"/>
    <w:pPr>
      <w:spacing w:line="240" w:lineRule="auto"/>
    </w:pPr>
    <w:rPr>
      <w:sz w:val="20"/>
      <w:szCs w:val="20"/>
    </w:rPr>
  </w:style>
  <w:style w:type="character" w:customStyle="1" w:styleId="CommentTextChar">
    <w:name w:val="Comment Text Char"/>
    <w:basedOn w:val="DefaultParagraphFont"/>
    <w:link w:val="CommentText"/>
    <w:rsid w:val="00354F19"/>
    <w:rPr>
      <w:sz w:val="20"/>
      <w:szCs w:val="20"/>
      <w:lang w:val="en-AU"/>
    </w:rPr>
  </w:style>
  <w:style w:type="paragraph" w:styleId="CommentSubject">
    <w:name w:val="annotation subject"/>
    <w:basedOn w:val="CommentText"/>
    <w:next w:val="CommentText"/>
    <w:link w:val="CommentSubjectChar"/>
    <w:uiPriority w:val="99"/>
    <w:semiHidden/>
    <w:unhideWhenUsed/>
    <w:rsid w:val="00354F19"/>
    <w:rPr>
      <w:b/>
      <w:bCs/>
    </w:rPr>
  </w:style>
  <w:style w:type="character" w:customStyle="1" w:styleId="CommentSubjectChar">
    <w:name w:val="Comment Subject Char"/>
    <w:basedOn w:val="CommentTextChar"/>
    <w:link w:val="CommentSubject"/>
    <w:uiPriority w:val="99"/>
    <w:semiHidden/>
    <w:rsid w:val="00354F19"/>
    <w:rPr>
      <w:b/>
      <w:bCs/>
      <w:sz w:val="20"/>
      <w:szCs w:val="20"/>
      <w:lang w:val="en-AU"/>
    </w:rPr>
  </w:style>
  <w:style w:type="paragraph" w:styleId="Revision">
    <w:name w:val="Revision"/>
    <w:hidden/>
    <w:uiPriority w:val="99"/>
    <w:semiHidden/>
    <w:rsid w:val="00604CE5"/>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95623">
      <w:bodyDiv w:val="1"/>
      <w:marLeft w:val="0"/>
      <w:marRight w:val="0"/>
      <w:marTop w:val="0"/>
      <w:marBottom w:val="0"/>
      <w:divBdr>
        <w:top w:val="none" w:sz="0" w:space="0" w:color="auto"/>
        <w:left w:val="none" w:sz="0" w:space="0" w:color="auto"/>
        <w:bottom w:val="none" w:sz="0" w:space="0" w:color="auto"/>
        <w:right w:val="none" w:sz="0" w:space="0" w:color="auto"/>
      </w:divBdr>
    </w:div>
    <w:div w:id="43209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946</Words>
  <Characters>5112</Characters>
  <Application>Microsoft Office Word</Application>
  <DocSecurity>0</DocSecurity>
  <Lines>108</Lines>
  <Paragraphs>38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CRIMW</dc:creator>
  <cp:lastModifiedBy>Ramsar\JenningsE</cp:lastModifiedBy>
  <cp:revision>4</cp:revision>
  <cp:lastPrinted>2018-04-26T13:41:00Z</cp:lastPrinted>
  <dcterms:created xsi:type="dcterms:W3CDTF">2018-07-20T14:04:00Z</dcterms:created>
  <dcterms:modified xsi:type="dcterms:W3CDTF">2018-07-20T14:05:00Z</dcterms:modified>
</cp:coreProperties>
</file>