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ED361" w14:textId="2269A977" w:rsidR="00852B22" w:rsidRPr="00897CA3" w:rsidRDefault="00852B22" w:rsidP="00AB2779">
      <w:pPr>
        <w:ind w:right="17"/>
        <w:jc w:val="center"/>
        <w:outlineLvl w:val="0"/>
        <w:rPr>
          <w:rFonts w:ascii="Calibri" w:hAnsi="Calibri"/>
          <w:b/>
          <w:sz w:val="24"/>
          <w:lang w:val="es-ES_tradnl"/>
        </w:rPr>
      </w:pPr>
      <w:r w:rsidRPr="00897CA3">
        <w:rPr>
          <w:rFonts w:ascii="Calibri" w:eastAsia="Times New Roman" w:hAnsi="Calibri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678719B" wp14:editId="25AB05BA">
            <wp:simplePos x="0" y="0"/>
            <wp:positionH relativeFrom="column">
              <wp:posOffset>-200025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C6C" w:rsidRPr="00897CA3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 xml:space="preserve">13ª </w:t>
      </w:r>
      <w:r w:rsidR="00803C6C" w:rsidRPr="00897CA3">
        <w:rPr>
          <w:rFonts w:ascii="Calibri" w:hAnsi="Calibri"/>
          <w:b/>
          <w:sz w:val="24"/>
          <w:lang w:val="es-ES_tradnl"/>
        </w:rPr>
        <w:t>Reunión de la Conferencia de las Partes Contratantes</w:t>
      </w:r>
    </w:p>
    <w:p w14:paraId="73702D84" w14:textId="51C18980" w:rsidR="00852B22" w:rsidRPr="00897CA3" w:rsidRDefault="00803C6C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897CA3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en la Convención de Ramsar sobre los Humedales</w:t>
      </w:r>
    </w:p>
    <w:p w14:paraId="318F15C4" w14:textId="77777777" w:rsidR="00852B22" w:rsidRPr="00897CA3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</w:p>
    <w:p w14:paraId="5942E0EF" w14:textId="7BD032EC" w:rsidR="00852B22" w:rsidRPr="00897CA3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897CA3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“</w:t>
      </w:r>
      <w:r w:rsidR="00803C6C" w:rsidRPr="00897CA3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Humedales para un futuro urbano sostenible”</w:t>
      </w:r>
    </w:p>
    <w:p w14:paraId="39A3C90F" w14:textId="77777777" w:rsidR="00803C6C" w:rsidRPr="00897CA3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897CA3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Dub</w:t>
      </w:r>
      <w:r w:rsidR="00803C6C" w:rsidRPr="00897CA3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ái, Emiratos Árabes Unidos,</w:t>
      </w:r>
    </w:p>
    <w:p w14:paraId="75BC1DC4" w14:textId="69DACC1F" w:rsidR="00852B22" w:rsidRPr="00897CA3" w:rsidRDefault="00803C6C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897CA3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21 a 29 de octubre de 2018</w:t>
      </w:r>
    </w:p>
    <w:p w14:paraId="4CCEEC73" w14:textId="77777777" w:rsidR="00852B22" w:rsidRPr="00897CA3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</w:pPr>
    </w:p>
    <w:p w14:paraId="3951E88C" w14:textId="77777777" w:rsidR="00852B22" w:rsidRPr="00897CA3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</w:pPr>
    </w:p>
    <w:tbl>
      <w:tblPr>
        <w:tblW w:w="954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540"/>
      </w:tblGrid>
      <w:tr w:rsidR="007E4DAE" w:rsidRPr="00897CA3" w14:paraId="7EFBA1BB" w14:textId="77777777" w:rsidTr="0016374B">
        <w:tc>
          <w:tcPr>
            <w:tcW w:w="9540" w:type="dxa"/>
          </w:tcPr>
          <w:p w14:paraId="09E05A7A" w14:textId="08D78A8A" w:rsidR="007E4DAE" w:rsidRPr="00897CA3" w:rsidRDefault="007E4DAE" w:rsidP="00011C7E">
            <w:pPr>
              <w:ind w:right="17"/>
              <w:jc w:val="right"/>
              <w:outlineLvl w:val="0"/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s-ES_tradnl"/>
              </w:rPr>
            </w:pPr>
            <w:r w:rsidRPr="00897CA3"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s-ES_tradnl"/>
              </w:rPr>
              <w:t xml:space="preserve"> Ramsar COP13 Doc.18.23</w:t>
            </w:r>
            <w:r w:rsidRPr="00897CA3"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s-ES_tradnl"/>
              </w:rPr>
              <w:t xml:space="preserve"> Rev.1</w:t>
            </w:r>
          </w:p>
        </w:tc>
      </w:tr>
    </w:tbl>
    <w:p w14:paraId="6056C093" w14:textId="77777777" w:rsidR="00B60A77" w:rsidRPr="00897CA3" w:rsidRDefault="00B60A77" w:rsidP="00AB2779">
      <w:pPr>
        <w:spacing w:before="7" w:line="130" w:lineRule="exact"/>
        <w:rPr>
          <w:sz w:val="13"/>
          <w:lang w:val="es-ES_tradnl"/>
        </w:rPr>
      </w:pPr>
    </w:p>
    <w:p w14:paraId="7B26A1C3" w14:textId="77777777" w:rsidR="00B60A77" w:rsidRPr="00897CA3" w:rsidRDefault="00B60A77" w:rsidP="00AB2779">
      <w:pPr>
        <w:spacing w:line="200" w:lineRule="exact"/>
        <w:rPr>
          <w:sz w:val="20"/>
          <w:lang w:val="es-ES_tradnl"/>
        </w:rPr>
      </w:pPr>
    </w:p>
    <w:p w14:paraId="1418B84B" w14:textId="67E96A37" w:rsidR="00B60A77" w:rsidRPr="00897CA3" w:rsidRDefault="00803C6C" w:rsidP="00442A02">
      <w:pPr>
        <w:jc w:val="center"/>
        <w:rPr>
          <w:rFonts w:ascii="Calibri" w:hAnsi="Calibri"/>
          <w:b/>
          <w:sz w:val="28"/>
          <w:lang w:val="es-ES_tradnl"/>
        </w:rPr>
      </w:pPr>
      <w:r w:rsidRPr="00897CA3">
        <w:rPr>
          <w:rFonts w:ascii="Calibri" w:hAnsi="Calibri"/>
          <w:b/>
          <w:sz w:val="28"/>
          <w:lang w:val="es-ES_tradnl"/>
        </w:rPr>
        <w:t xml:space="preserve">Proyecto de resolución </w:t>
      </w:r>
      <w:r w:rsidR="00442A02" w:rsidRPr="00897CA3">
        <w:rPr>
          <w:rFonts w:ascii="Calibri" w:hAnsi="Calibri"/>
          <w:b/>
          <w:sz w:val="28"/>
          <w:lang w:val="es-ES_tradnl"/>
        </w:rPr>
        <w:t>sobre la c</w:t>
      </w:r>
      <w:r w:rsidR="00867F38" w:rsidRPr="00897CA3">
        <w:rPr>
          <w:rFonts w:ascii="Calibri" w:hAnsi="Calibri"/>
          <w:b/>
          <w:sz w:val="28"/>
          <w:lang w:val="es-ES_tradnl"/>
        </w:rPr>
        <w:t>onserva</w:t>
      </w:r>
      <w:r w:rsidRPr="00897CA3">
        <w:rPr>
          <w:rFonts w:ascii="Calibri" w:hAnsi="Calibri"/>
          <w:b/>
          <w:sz w:val="28"/>
          <w:lang w:val="es-ES_tradnl"/>
        </w:rPr>
        <w:t xml:space="preserve">ción y manejo </w:t>
      </w:r>
      <w:r w:rsidR="00442A02" w:rsidRPr="00897CA3">
        <w:rPr>
          <w:rFonts w:ascii="Calibri" w:hAnsi="Calibri"/>
          <w:b/>
          <w:sz w:val="28"/>
          <w:lang w:val="es-ES_tradnl"/>
        </w:rPr>
        <w:br/>
      </w:r>
      <w:r w:rsidRPr="00897CA3">
        <w:rPr>
          <w:rFonts w:ascii="Calibri" w:hAnsi="Calibri"/>
          <w:b/>
          <w:sz w:val="28"/>
          <w:lang w:val="es-ES_tradnl"/>
        </w:rPr>
        <w:t>de pequeños humedales</w:t>
      </w:r>
    </w:p>
    <w:p w14:paraId="1362D1DE" w14:textId="77777777" w:rsidR="00B60A77" w:rsidRPr="00897CA3" w:rsidRDefault="00B60A77" w:rsidP="00AB2779">
      <w:pPr>
        <w:spacing w:before="18" w:line="280" w:lineRule="exact"/>
        <w:rPr>
          <w:sz w:val="28"/>
          <w:lang w:val="es-ES_tradnl"/>
        </w:rPr>
      </w:pPr>
    </w:p>
    <w:p w14:paraId="34EAA5CB" w14:textId="77777777" w:rsidR="00803C6C" w:rsidRPr="00897CA3" w:rsidRDefault="00803C6C" w:rsidP="00803C6C">
      <w:pPr>
        <w:rPr>
          <w:rFonts w:eastAsia="Times New Roman"/>
          <w:i/>
          <w:lang w:val="es-ES_tradnl"/>
        </w:rPr>
      </w:pPr>
      <w:r w:rsidRPr="00897CA3">
        <w:rPr>
          <w:rFonts w:eastAsia="Times New Roman"/>
          <w:i/>
          <w:lang w:val="es-ES_tradnl"/>
        </w:rPr>
        <w:t>Presentado por China</w:t>
      </w:r>
    </w:p>
    <w:p w14:paraId="7D5541CB" w14:textId="7BE9D64B" w:rsidR="00B60A77" w:rsidRPr="00897CA3" w:rsidRDefault="00B60A77" w:rsidP="00AB2779">
      <w:pPr>
        <w:rPr>
          <w:rFonts w:ascii="Calibri" w:hAnsi="Calibri"/>
          <w:lang w:val="es-ES_tradnl"/>
        </w:rPr>
      </w:pPr>
    </w:p>
    <w:p w14:paraId="420B77F1" w14:textId="77777777" w:rsidR="00B60A77" w:rsidRPr="00897CA3" w:rsidRDefault="00B60A77" w:rsidP="00011C7E">
      <w:pPr>
        <w:ind w:left="425" w:hanging="425"/>
        <w:rPr>
          <w:sz w:val="26"/>
          <w:lang w:val="es-ES_tradnl"/>
        </w:rPr>
      </w:pPr>
    </w:p>
    <w:p w14:paraId="59C46B02" w14:textId="64397EEF" w:rsidR="00B60A77" w:rsidRPr="00897CA3" w:rsidRDefault="006002DB" w:rsidP="004B78D5">
      <w:pPr>
        <w:pStyle w:val="BodyText"/>
        <w:ind w:left="425" w:hanging="425"/>
        <w:rPr>
          <w:sz w:val="26"/>
          <w:lang w:val="es-ES_tradnl"/>
        </w:rPr>
      </w:pPr>
      <w:r w:rsidRPr="00897CA3">
        <w:rPr>
          <w:rFonts w:asciiTheme="minorHAnsi" w:hAnsiTheme="minorHAnsi"/>
          <w:lang w:val="es-ES_tradnl"/>
        </w:rPr>
        <w:t>1.</w:t>
      </w:r>
      <w:r w:rsidRPr="00897CA3">
        <w:rPr>
          <w:rFonts w:asciiTheme="minorHAnsi" w:hAnsiTheme="minorHAnsi"/>
          <w:lang w:val="es-ES_tradnl"/>
        </w:rPr>
        <w:tab/>
      </w:r>
      <w:r w:rsidR="00803C6C" w:rsidRPr="00897CA3">
        <w:rPr>
          <w:rFonts w:asciiTheme="minorHAnsi" w:hAnsiTheme="minorHAnsi"/>
          <w:lang w:val="es-ES_tradnl" w:eastAsia="zh-CN"/>
        </w:rPr>
        <w:t>RECORDANDO los compromisos asumidos por</w:t>
      </w:r>
      <w:r w:rsidR="004B78D5" w:rsidRPr="00897CA3">
        <w:rPr>
          <w:rFonts w:asciiTheme="minorHAnsi" w:hAnsiTheme="minorHAnsi"/>
          <w:lang w:val="es-ES_tradnl" w:eastAsia="zh-CN"/>
        </w:rPr>
        <w:t xml:space="preserve"> las Partes Contratantes en el A</w:t>
      </w:r>
      <w:r w:rsidR="00803C6C" w:rsidRPr="00897CA3">
        <w:rPr>
          <w:rFonts w:asciiTheme="minorHAnsi" w:hAnsiTheme="minorHAnsi"/>
          <w:lang w:val="es-ES_tradnl" w:eastAsia="zh-CN"/>
        </w:rPr>
        <w:t xml:space="preserve">rtículo 3.1 de la Convención sobre los </w:t>
      </w:r>
      <w:r w:rsidR="00803C6C" w:rsidRPr="00897CA3">
        <w:rPr>
          <w:rFonts w:asciiTheme="minorHAnsi" w:hAnsiTheme="minorHAnsi"/>
          <w:lang w:val="es-ES_tradnl"/>
        </w:rPr>
        <w:t>Humedales para promover, en la medida de lo posible, el uso racional de l</w:t>
      </w:r>
      <w:r w:rsidR="0063056B" w:rsidRPr="00897CA3">
        <w:rPr>
          <w:rFonts w:asciiTheme="minorHAnsi" w:hAnsiTheme="minorHAnsi"/>
          <w:lang w:val="es-ES_tradnl"/>
        </w:rPr>
        <w:t>os humedales en su territorio y</w:t>
      </w:r>
      <w:r w:rsidR="004B78D5" w:rsidRPr="00897CA3">
        <w:rPr>
          <w:rFonts w:asciiTheme="minorHAnsi" w:hAnsiTheme="minorHAnsi"/>
          <w:lang w:val="es-ES_tradnl"/>
        </w:rPr>
        <w:t xml:space="preserve"> en el A</w:t>
      </w:r>
      <w:r w:rsidR="00803C6C" w:rsidRPr="00897CA3">
        <w:rPr>
          <w:rFonts w:asciiTheme="minorHAnsi" w:hAnsiTheme="minorHAnsi"/>
          <w:lang w:val="es-ES_tradnl"/>
        </w:rPr>
        <w:t>rtículo 3.2 para mantener las características ecológicas de los humedales incluidos en la Lista Ramsar de Humedales de Importancia internacional;</w:t>
      </w:r>
    </w:p>
    <w:p w14:paraId="1647814D" w14:textId="64FE9E80" w:rsidR="00B60A77" w:rsidRPr="00897CA3" w:rsidRDefault="00B60A77" w:rsidP="004B78D5">
      <w:pPr>
        <w:pStyle w:val="BodyText"/>
        <w:ind w:left="0" w:firstLine="0"/>
        <w:rPr>
          <w:sz w:val="26"/>
          <w:lang w:val="es-ES_tradnl"/>
        </w:rPr>
      </w:pPr>
    </w:p>
    <w:p w14:paraId="111F8D64" w14:textId="6B569F58" w:rsidR="00A50160" w:rsidRPr="00897CA3" w:rsidRDefault="00FA7555" w:rsidP="00AB2779">
      <w:pPr>
        <w:ind w:left="425" w:hanging="425"/>
        <w:rPr>
          <w:lang w:val="es-ES_tradnl"/>
        </w:rPr>
      </w:pPr>
      <w:r w:rsidRPr="00897CA3">
        <w:rPr>
          <w:lang w:val="es-ES_tradnl"/>
        </w:rPr>
        <w:t>2</w:t>
      </w:r>
      <w:r w:rsidR="006002DB" w:rsidRPr="00897CA3">
        <w:rPr>
          <w:lang w:val="es-ES_tradnl"/>
        </w:rPr>
        <w:t>.</w:t>
      </w:r>
      <w:r w:rsidR="006002DB" w:rsidRPr="00897CA3">
        <w:rPr>
          <w:lang w:val="es-ES_tradnl"/>
        </w:rPr>
        <w:tab/>
      </w:r>
      <w:r w:rsidR="0000198B" w:rsidRPr="00897CA3">
        <w:rPr>
          <w:lang w:val="es-ES_tradnl" w:eastAsia="zh-CN"/>
        </w:rPr>
        <w:t>RECORDANDO la Resolución VII.11 sobre el</w:t>
      </w:r>
      <w:r w:rsidR="00803C6C" w:rsidRPr="00897CA3">
        <w:rPr>
          <w:lang w:val="es-ES_tradnl" w:eastAsia="zh-CN"/>
        </w:rPr>
        <w:t xml:space="preserve"> </w:t>
      </w:r>
      <w:r w:rsidR="00803C6C" w:rsidRPr="00897CA3">
        <w:rPr>
          <w:i/>
          <w:lang w:val="es-ES_tradnl" w:eastAsia="zh-CN"/>
        </w:rPr>
        <w:t>Marco estratégico y lineamientos para el desarrollo futuro de la Lista de Humedales de Importancia Internacional</w:t>
      </w:r>
      <w:r w:rsidR="00803C6C" w:rsidRPr="00897CA3">
        <w:rPr>
          <w:lang w:val="es-ES_tradnl" w:eastAsia="zh-CN"/>
        </w:rPr>
        <w:t xml:space="preserve"> </w:t>
      </w:r>
      <w:r w:rsidR="00196410" w:rsidRPr="00897CA3">
        <w:rPr>
          <w:lang w:val="es-ES_tradnl" w:eastAsia="zh-CN"/>
        </w:rPr>
        <w:t>y la</w:t>
      </w:r>
      <w:r w:rsidRPr="00897CA3">
        <w:rPr>
          <w:lang w:val="es-ES_tradnl" w:eastAsia="zh-CN"/>
        </w:rPr>
        <w:t>s</w:t>
      </w:r>
      <w:r w:rsidR="00196410" w:rsidRPr="00897CA3">
        <w:rPr>
          <w:lang w:val="es-ES_tradnl" w:eastAsia="zh-CN"/>
        </w:rPr>
        <w:t xml:space="preserve"> </w:t>
      </w:r>
      <w:r w:rsidRPr="00897CA3">
        <w:rPr>
          <w:lang w:val="es-ES_tradnl" w:eastAsia="zh-CN"/>
        </w:rPr>
        <w:t xml:space="preserve">enmiendas </w:t>
      </w:r>
      <w:r w:rsidR="00196410" w:rsidRPr="00897CA3">
        <w:rPr>
          <w:lang w:val="es-ES_tradnl" w:eastAsia="zh-CN"/>
        </w:rPr>
        <w:t>aprobada</w:t>
      </w:r>
      <w:r w:rsidRPr="00897CA3">
        <w:rPr>
          <w:lang w:val="es-ES_tradnl" w:eastAsia="zh-CN"/>
        </w:rPr>
        <w:t>s</w:t>
      </w:r>
      <w:r w:rsidR="00196410" w:rsidRPr="00897CA3">
        <w:rPr>
          <w:lang w:val="es-ES_tradnl" w:eastAsia="zh-CN"/>
        </w:rPr>
        <w:t xml:space="preserve"> mediante </w:t>
      </w:r>
      <w:r w:rsidR="0000198B" w:rsidRPr="00897CA3">
        <w:rPr>
          <w:lang w:val="es-ES_tradnl" w:eastAsia="zh-CN"/>
        </w:rPr>
        <w:t xml:space="preserve">la Resolución XI.8 sobre </w:t>
      </w:r>
      <w:r w:rsidR="00803C6C" w:rsidRPr="00897CA3">
        <w:rPr>
          <w:i/>
          <w:lang w:val="es-ES_tradnl" w:eastAsia="zh-CN"/>
        </w:rPr>
        <w:t>Racionalización de los procedimientos para la descripción de sitios Ramsar en el momento de la designación y de las posteriores actualizaciones de su descripción</w:t>
      </w:r>
      <w:r w:rsidR="00867F38" w:rsidRPr="00897CA3">
        <w:rPr>
          <w:lang w:val="es-ES_tradnl"/>
        </w:rPr>
        <w:t>;</w:t>
      </w:r>
    </w:p>
    <w:p w14:paraId="78FFE84F" w14:textId="77777777" w:rsidR="00FA7555" w:rsidRPr="00897CA3" w:rsidRDefault="00FA7555" w:rsidP="00AB2779">
      <w:pPr>
        <w:ind w:left="425" w:hanging="425"/>
        <w:rPr>
          <w:lang w:val="es-ES_tradnl"/>
        </w:rPr>
      </w:pPr>
    </w:p>
    <w:p w14:paraId="6772EF08" w14:textId="46974D16" w:rsidR="00FA7555" w:rsidRPr="00897CA3" w:rsidRDefault="00FA7555" w:rsidP="00AB2779">
      <w:pPr>
        <w:ind w:left="425" w:hanging="425"/>
        <w:rPr>
          <w:i/>
          <w:lang w:val="es-ES_tradnl"/>
        </w:rPr>
      </w:pPr>
      <w:r w:rsidRPr="00897CA3">
        <w:rPr>
          <w:lang w:val="es-ES_tradnl"/>
        </w:rPr>
        <w:t>3.</w:t>
      </w:r>
      <w:r w:rsidRPr="00897CA3">
        <w:rPr>
          <w:lang w:val="es-ES_tradnl"/>
        </w:rPr>
        <w:tab/>
        <w:t xml:space="preserve">RECORDANDO que la Resolución VII.20 sobre </w:t>
      </w:r>
      <w:r w:rsidRPr="00897CA3">
        <w:rPr>
          <w:i/>
          <w:lang w:val="es-ES_tradnl"/>
        </w:rPr>
        <w:t>Prioridades para el inventario de humedales</w:t>
      </w:r>
      <w:r w:rsidRPr="00897CA3">
        <w:rPr>
          <w:lang w:val="es-ES_tradnl"/>
        </w:rPr>
        <w:t xml:space="preserve"> instó “a todas las Partes Contratantes que no han ultimado aún inventarios nacionales exhaustivos de sus recursos de humedales y que abarquen, cuando quiera que sea posible, las pérdidas de humedales y los humedales susceptibles de restaurarse, a que confieran la más alta prioridad en el próximo trienio a la compilación de inventarios nacionales exhaustivos”</w:t>
      </w:r>
      <w:r w:rsidR="001528F0" w:rsidRPr="00897CA3">
        <w:rPr>
          <w:lang w:val="es-ES_tradnl"/>
        </w:rPr>
        <w:t xml:space="preserve"> y el Marco de Ramsar para el Inventario de Humedales anejo a la resolución VII.6 sobre </w:t>
      </w:r>
      <w:r w:rsidR="001528F0" w:rsidRPr="00897CA3">
        <w:rPr>
          <w:i/>
          <w:lang w:val="es-ES_tradnl"/>
        </w:rPr>
        <w:t>Un Marco Ramsar para el Inventario de Humedales</w:t>
      </w:r>
      <w:r w:rsidR="001528F0" w:rsidRPr="00897CA3">
        <w:rPr>
          <w:lang w:val="es-ES_tradnl"/>
        </w:rPr>
        <w:t>;</w:t>
      </w:r>
    </w:p>
    <w:p w14:paraId="08DB784E" w14:textId="77777777" w:rsidR="00561212" w:rsidRPr="00897CA3" w:rsidRDefault="00561212" w:rsidP="00AB2779">
      <w:pPr>
        <w:ind w:left="425" w:hanging="425"/>
        <w:rPr>
          <w:lang w:val="es-ES_tradnl"/>
        </w:rPr>
      </w:pPr>
    </w:p>
    <w:p w14:paraId="72AC144B" w14:textId="4BDA1A70" w:rsidR="000B239D" w:rsidRPr="00897CA3" w:rsidRDefault="001528F0" w:rsidP="00831D49">
      <w:pPr>
        <w:ind w:left="425" w:hanging="425"/>
        <w:rPr>
          <w:rFonts w:ascii="Calibri" w:hAnsi="Calibri" w:cs="Calibri"/>
          <w:color w:val="000000"/>
          <w:lang w:val="es-ES_tradnl"/>
        </w:rPr>
      </w:pPr>
      <w:r w:rsidRPr="00897CA3">
        <w:rPr>
          <w:lang w:val="es-ES_tradnl"/>
        </w:rPr>
        <w:t>4</w:t>
      </w:r>
      <w:r w:rsidR="006002DB" w:rsidRPr="00897CA3">
        <w:rPr>
          <w:lang w:val="es-ES_tradnl"/>
        </w:rPr>
        <w:t>.</w:t>
      </w:r>
      <w:r w:rsidR="006002DB" w:rsidRPr="00897CA3">
        <w:rPr>
          <w:lang w:val="es-ES_tradnl"/>
        </w:rPr>
        <w:tab/>
      </w:r>
      <w:r w:rsidR="00803C6C" w:rsidRPr="00897CA3">
        <w:rPr>
          <w:rFonts w:ascii="Calibri" w:eastAsia="Calibri" w:hAnsi="Calibri" w:cs="Calibri"/>
          <w:lang w:val="es-ES_tradnl"/>
        </w:rPr>
        <w:t>RE</w:t>
      </w:r>
      <w:r w:rsidR="00803C6C" w:rsidRPr="00897CA3">
        <w:rPr>
          <w:rFonts w:ascii="Calibri" w:eastAsia="Calibri" w:hAnsi="Calibri" w:cs="Calibri"/>
          <w:spacing w:val="-1"/>
          <w:lang w:val="es-ES_tradnl"/>
        </w:rPr>
        <w:t xml:space="preserve">CORDANDO TAMBIÉN la Resolución </w:t>
      </w:r>
      <w:r w:rsidR="0000198B" w:rsidRPr="00897CA3">
        <w:rPr>
          <w:rFonts w:ascii="Calibri" w:hAnsi="Calibri" w:cs="Calibri"/>
          <w:color w:val="000000"/>
          <w:lang w:val="es-ES_tradnl"/>
        </w:rPr>
        <w:t xml:space="preserve">XII.14 sobre </w:t>
      </w:r>
      <w:r w:rsidR="00803C6C" w:rsidRPr="00897CA3">
        <w:rPr>
          <w:rFonts w:ascii="Calibri" w:hAnsi="Calibri" w:cs="Calibri"/>
          <w:i/>
          <w:color w:val="000000"/>
          <w:lang w:val="es-ES_tradnl"/>
        </w:rPr>
        <w:t xml:space="preserve">Conservación de los humedales insulares de la cuenca del Mediterráneo </w:t>
      </w:r>
      <w:r w:rsidR="00831D49" w:rsidRPr="00897CA3">
        <w:rPr>
          <w:rFonts w:ascii="Calibri" w:hAnsi="Calibri" w:cs="Calibri"/>
          <w:color w:val="000000"/>
          <w:lang w:val="es-ES_tradnl"/>
        </w:rPr>
        <w:t>y la Resolución VIII.</w:t>
      </w:r>
      <w:r w:rsidR="0000198B" w:rsidRPr="00897CA3">
        <w:rPr>
          <w:rFonts w:ascii="Calibri" w:hAnsi="Calibri" w:cs="Calibri"/>
          <w:color w:val="000000"/>
          <w:lang w:val="es-ES_tradnl"/>
        </w:rPr>
        <w:t xml:space="preserve">33 sobre </w:t>
      </w:r>
      <w:r w:rsidR="00803C6C" w:rsidRPr="00897CA3">
        <w:rPr>
          <w:rFonts w:ascii="Calibri" w:hAnsi="Calibri" w:cs="Calibri"/>
          <w:i/>
          <w:color w:val="000000"/>
          <w:lang w:val="es-ES_tradnl"/>
        </w:rPr>
        <w:t>Orientaciones adicionales para la identificación, el manejo sostenible y la designación de lagunas temporales como Humedales de Importancia Internacional</w:t>
      </w:r>
      <w:r w:rsidR="00561212" w:rsidRPr="00897CA3">
        <w:rPr>
          <w:color w:val="000000"/>
          <w:lang w:val="es-ES_tradnl"/>
        </w:rPr>
        <w:t>;</w:t>
      </w:r>
    </w:p>
    <w:p w14:paraId="1272A9ED" w14:textId="77777777" w:rsidR="00B60A77" w:rsidRPr="00897CA3" w:rsidRDefault="00B60A77" w:rsidP="00CF2C52">
      <w:pPr>
        <w:ind w:left="425" w:hanging="425"/>
        <w:rPr>
          <w:sz w:val="26"/>
          <w:szCs w:val="26"/>
          <w:lang w:val="es-ES_tradnl"/>
        </w:rPr>
      </w:pPr>
    </w:p>
    <w:p w14:paraId="53EDB706" w14:textId="33A5F2AD" w:rsidR="00B60A77" w:rsidRPr="00897CA3" w:rsidRDefault="001528F0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spacing w:val="-1"/>
          <w:lang w:val="es-ES_tradnl"/>
        </w:rPr>
        <w:t>5</w:t>
      </w:r>
      <w:r w:rsidR="006002DB" w:rsidRPr="00897CA3">
        <w:rPr>
          <w:rFonts w:asciiTheme="minorHAnsi" w:hAnsiTheme="minorHAnsi"/>
          <w:spacing w:val="-1"/>
          <w:lang w:val="es-ES_tradnl"/>
        </w:rPr>
        <w:t>.</w:t>
      </w:r>
      <w:r w:rsidR="006002DB" w:rsidRPr="00897CA3">
        <w:rPr>
          <w:rFonts w:asciiTheme="minorHAnsi" w:hAnsiTheme="minorHAnsi"/>
          <w:spacing w:val="-1"/>
          <w:lang w:val="es-ES_tradnl"/>
        </w:rPr>
        <w:tab/>
      </w:r>
      <w:r w:rsidR="00803C6C" w:rsidRPr="00897CA3">
        <w:rPr>
          <w:rFonts w:asciiTheme="minorHAnsi" w:hAnsiTheme="minorHAnsi"/>
          <w:lang w:val="es-ES_tradnl" w:eastAsia="zh-CN"/>
        </w:rPr>
        <w:t xml:space="preserve">RECORDANDO </w:t>
      </w:r>
      <w:r w:rsidR="0063056B" w:rsidRPr="00897CA3">
        <w:rPr>
          <w:rFonts w:asciiTheme="minorHAnsi" w:hAnsiTheme="minorHAnsi"/>
          <w:lang w:val="es-ES_tradnl" w:eastAsia="zh-CN"/>
        </w:rPr>
        <w:t>ASIMISMO</w:t>
      </w:r>
      <w:r w:rsidR="00803C6C" w:rsidRPr="00897CA3">
        <w:rPr>
          <w:rFonts w:asciiTheme="minorHAnsi" w:hAnsiTheme="minorHAnsi"/>
          <w:lang w:val="es-ES_tradnl" w:eastAsia="zh-CN"/>
        </w:rPr>
        <w:t xml:space="preserve"> la Recomendación 5.3 (1993) sobre </w:t>
      </w:r>
      <w:r w:rsidR="00803C6C" w:rsidRPr="00897CA3">
        <w:rPr>
          <w:rFonts w:asciiTheme="minorHAnsi" w:hAnsiTheme="minorHAnsi"/>
          <w:i/>
          <w:lang w:val="es-ES_tradnl" w:eastAsia="zh-CN"/>
        </w:rPr>
        <w:t>Las características esenciales de los humedales y la necesidad de zonificación de las reservas de humedales</w:t>
      </w:r>
      <w:r w:rsidR="00867F38" w:rsidRPr="00897CA3">
        <w:rPr>
          <w:rFonts w:asciiTheme="minorHAnsi" w:hAnsiTheme="minorHAnsi"/>
          <w:lang w:val="es-ES_tradnl"/>
        </w:rPr>
        <w:t>;</w:t>
      </w:r>
    </w:p>
    <w:p w14:paraId="6193376C" w14:textId="77777777" w:rsidR="00B60A77" w:rsidRPr="00897CA3" w:rsidRDefault="00B60A77" w:rsidP="00CF2C52">
      <w:pPr>
        <w:ind w:left="425" w:hanging="425"/>
        <w:rPr>
          <w:sz w:val="26"/>
          <w:lang w:val="es-ES_tradnl"/>
        </w:rPr>
      </w:pPr>
    </w:p>
    <w:p w14:paraId="67C206B2" w14:textId="23441839" w:rsidR="00B60A77" w:rsidRPr="00897CA3" w:rsidRDefault="001528F0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spacing w:val="-1"/>
          <w:lang w:val="es-ES_tradnl"/>
        </w:rPr>
        <w:t>6</w:t>
      </w:r>
      <w:r w:rsidR="006002DB" w:rsidRPr="00897CA3">
        <w:rPr>
          <w:rFonts w:asciiTheme="minorHAnsi" w:hAnsiTheme="minorHAnsi"/>
          <w:spacing w:val="-1"/>
          <w:lang w:val="es-ES_tradnl"/>
        </w:rPr>
        <w:t>.</w:t>
      </w:r>
      <w:r w:rsidR="006002DB" w:rsidRPr="00897CA3">
        <w:rPr>
          <w:rFonts w:asciiTheme="minorHAnsi" w:hAnsiTheme="minorHAnsi"/>
          <w:spacing w:val="-1"/>
          <w:lang w:val="es-ES_tradnl"/>
        </w:rPr>
        <w:tab/>
      </w:r>
      <w:r w:rsidR="00803C6C" w:rsidRPr="00897CA3">
        <w:rPr>
          <w:rFonts w:asciiTheme="minorHAnsi" w:hAnsiTheme="minorHAnsi"/>
          <w:lang w:val="es-ES_tradnl" w:eastAsia="zh-CN"/>
        </w:rPr>
        <w:t>TOMANDO NOTA de que la conservación y el manejo de las características ecológicas de los pequeños humedales pueden contribuir a los Objetivos de Desarrollo Sostenible (ODS), en especial</w:t>
      </w:r>
      <w:r w:rsidR="00803C6C" w:rsidRPr="00897CA3">
        <w:rPr>
          <w:rFonts w:asciiTheme="minorHAnsi" w:hAnsiTheme="minorHAnsi"/>
          <w:spacing w:val="-1"/>
          <w:lang w:val="es-ES_tradnl"/>
        </w:rPr>
        <w:t xml:space="preserve"> </w:t>
      </w:r>
      <w:r w:rsidRPr="00897CA3">
        <w:rPr>
          <w:rFonts w:asciiTheme="minorHAnsi" w:hAnsiTheme="minorHAnsi"/>
          <w:spacing w:val="-1"/>
          <w:lang w:val="es-ES_tradnl"/>
        </w:rPr>
        <w:t>el ODS 2, “Poner fin  al hambre, lograr la seguridad alimentaria y la mejora de la nutric</w:t>
      </w:r>
      <w:r w:rsidR="002B7DF2" w:rsidRPr="00897CA3">
        <w:rPr>
          <w:rFonts w:asciiTheme="minorHAnsi" w:hAnsiTheme="minorHAnsi"/>
          <w:spacing w:val="-1"/>
          <w:lang w:val="es-ES_tradnl"/>
        </w:rPr>
        <w:t>i</w:t>
      </w:r>
      <w:r w:rsidRPr="00897CA3">
        <w:rPr>
          <w:rFonts w:asciiTheme="minorHAnsi" w:hAnsiTheme="minorHAnsi"/>
          <w:spacing w:val="-1"/>
          <w:lang w:val="es-ES_tradnl"/>
        </w:rPr>
        <w:t>ón y promover la agricultura sostenible”, e</w:t>
      </w:r>
      <w:r w:rsidR="00803C6C" w:rsidRPr="00897CA3">
        <w:rPr>
          <w:rFonts w:asciiTheme="minorHAnsi" w:hAnsiTheme="minorHAnsi"/>
          <w:spacing w:val="-1"/>
          <w:lang w:val="es-ES_tradnl"/>
        </w:rPr>
        <w:t>l ODS 6</w:t>
      </w:r>
      <w:r w:rsidR="00807A33" w:rsidRPr="00897CA3">
        <w:rPr>
          <w:rFonts w:asciiTheme="minorHAnsi" w:hAnsiTheme="minorHAnsi"/>
          <w:lang w:val="es-ES_tradnl"/>
        </w:rPr>
        <w:t>, “</w:t>
      </w:r>
      <w:r w:rsidR="009461CB" w:rsidRPr="00897CA3">
        <w:rPr>
          <w:rFonts w:asciiTheme="minorHAnsi" w:hAnsiTheme="minorHAnsi"/>
          <w:lang w:val="es-ES_tradnl"/>
        </w:rPr>
        <w:t>Garantizar la disponibilidad de agua y su gestión sostenible y el saneamiento para todos</w:t>
      </w:r>
      <w:r w:rsidR="00807A33" w:rsidRPr="00897CA3">
        <w:rPr>
          <w:rFonts w:asciiTheme="minorHAnsi" w:hAnsiTheme="minorHAnsi"/>
          <w:lang w:val="es-ES_tradnl"/>
        </w:rPr>
        <w:t>”</w:t>
      </w:r>
      <w:r w:rsidR="0063056B" w:rsidRPr="00897CA3">
        <w:rPr>
          <w:rFonts w:asciiTheme="minorHAnsi" w:hAnsiTheme="minorHAnsi"/>
          <w:lang w:val="es-ES_tradnl"/>
        </w:rPr>
        <w:t>,</w:t>
      </w:r>
      <w:r w:rsidR="009461CB" w:rsidRPr="00897CA3">
        <w:rPr>
          <w:rFonts w:asciiTheme="minorHAnsi" w:hAnsiTheme="minorHAnsi"/>
          <w:lang w:val="es-ES_tradnl"/>
        </w:rPr>
        <w:t xml:space="preserve"> el ODS </w:t>
      </w:r>
      <w:r w:rsidR="00867F38" w:rsidRPr="00897CA3">
        <w:rPr>
          <w:rFonts w:asciiTheme="minorHAnsi" w:hAnsiTheme="minorHAnsi"/>
          <w:spacing w:val="-2"/>
          <w:lang w:val="es-ES_tradnl"/>
        </w:rPr>
        <w:t>1</w:t>
      </w:r>
      <w:r w:rsidR="00867F38" w:rsidRPr="00897CA3">
        <w:rPr>
          <w:rFonts w:asciiTheme="minorHAnsi" w:hAnsiTheme="minorHAnsi"/>
          <w:lang w:val="es-ES_tradnl"/>
        </w:rPr>
        <w:t>1</w:t>
      </w:r>
      <w:r w:rsidR="00807A33" w:rsidRPr="00897CA3">
        <w:rPr>
          <w:rFonts w:asciiTheme="minorHAnsi" w:hAnsiTheme="minorHAnsi"/>
          <w:lang w:val="es-ES_tradnl"/>
        </w:rPr>
        <w:t>, “</w:t>
      </w:r>
      <w:r w:rsidR="009461CB" w:rsidRPr="00897CA3">
        <w:rPr>
          <w:rFonts w:asciiTheme="minorHAnsi" w:hAnsiTheme="minorHAnsi"/>
          <w:lang w:val="es-ES_tradnl"/>
        </w:rPr>
        <w:t xml:space="preserve">Lograr que las ciudades y los </w:t>
      </w:r>
      <w:r w:rsidR="009461CB" w:rsidRPr="00897CA3">
        <w:rPr>
          <w:rFonts w:asciiTheme="minorHAnsi" w:hAnsiTheme="minorHAnsi"/>
          <w:lang w:val="es-ES_tradnl"/>
        </w:rPr>
        <w:lastRenderedPageBreak/>
        <w:t>asentamientos humanos sean inclusivos, seguros, resilientes y sostenibles</w:t>
      </w:r>
      <w:r w:rsidR="00807A33" w:rsidRPr="00897CA3">
        <w:rPr>
          <w:rFonts w:asciiTheme="minorHAnsi" w:hAnsiTheme="minorHAnsi"/>
          <w:lang w:val="es-ES_tradnl"/>
        </w:rPr>
        <w:t>”</w:t>
      </w:r>
      <w:r w:rsidR="00867F38" w:rsidRPr="00897CA3">
        <w:rPr>
          <w:rFonts w:asciiTheme="minorHAnsi" w:hAnsiTheme="minorHAnsi"/>
          <w:lang w:val="es-ES_tradnl"/>
        </w:rPr>
        <w:t>,</w:t>
      </w:r>
      <w:r w:rsidR="009461CB" w:rsidRPr="00897CA3">
        <w:rPr>
          <w:rFonts w:asciiTheme="minorHAnsi" w:hAnsiTheme="minorHAnsi"/>
          <w:lang w:val="es-ES_tradnl"/>
        </w:rPr>
        <w:t xml:space="preserve"> </w:t>
      </w:r>
      <w:r w:rsidRPr="00897CA3">
        <w:rPr>
          <w:rFonts w:asciiTheme="minorHAnsi" w:hAnsiTheme="minorHAnsi"/>
          <w:lang w:val="es-ES_tradnl"/>
        </w:rPr>
        <w:t xml:space="preserve">el ODS 13, “Acción por el clima”, el ODS 14, “Vida submarina” y </w:t>
      </w:r>
      <w:r w:rsidR="009461CB" w:rsidRPr="00897CA3">
        <w:rPr>
          <w:rFonts w:asciiTheme="minorHAnsi" w:hAnsiTheme="minorHAnsi"/>
          <w:lang w:val="es-ES_tradnl"/>
        </w:rPr>
        <w:t>el ODS 1</w:t>
      </w:r>
      <w:r w:rsidR="00867F38" w:rsidRPr="00897CA3">
        <w:rPr>
          <w:rFonts w:asciiTheme="minorHAnsi" w:hAnsiTheme="minorHAnsi"/>
          <w:lang w:val="es-ES_tradnl"/>
        </w:rPr>
        <w:t>5</w:t>
      </w:r>
      <w:r w:rsidR="00807A33" w:rsidRPr="00897CA3">
        <w:rPr>
          <w:rFonts w:asciiTheme="minorHAnsi" w:hAnsiTheme="minorHAnsi"/>
          <w:lang w:val="es-ES_tradnl"/>
        </w:rPr>
        <w:t>, “Pro</w:t>
      </w:r>
      <w:r w:rsidR="009461CB" w:rsidRPr="00897CA3">
        <w:rPr>
          <w:rFonts w:asciiTheme="minorHAnsi" w:hAnsiTheme="minorHAnsi"/>
          <w:lang w:val="es-ES_tradnl"/>
        </w:rPr>
        <w:t>teger, restablecer y promover el uso sostenible de los ecosistemas terrestres, gestionar sosteniblemente los bosques, luchar contra la desertificación, detener e invertir la degradación de las tierras y detener la pérdida de biodiversidad</w:t>
      </w:r>
      <w:r w:rsidR="00807A33" w:rsidRPr="00897CA3">
        <w:rPr>
          <w:rFonts w:asciiTheme="minorHAnsi" w:hAnsiTheme="minorHAnsi"/>
          <w:lang w:val="es-ES_tradnl"/>
        </w:rPr>
        <w:t>”</w:t>
      </w:r>
      <w:r w:rsidR="00867F38" w:rsidRPr="00897CA3">
        <w:rPr>
          <w:rFonts w:asciiTheme="minorHAnsi" w:hAnsiTheme="minorHAnsi"/>
          <w:lang w:val="es-ES_tradnl"/>
        </w:rPr>
        <w:t>;</w:t>
      </w:r>
    </w:p>
    <w:p w14:paraId="25320F18" w14:textId="77777777" w:rsidR="00A10DF4" w:rsidRPr="00897CA3" w:rsidRDefault="00A10DF4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</w:p>
    <w:p w14:paraId="168B50B8" w14:textId="0F4A6567" w:rsidR="00A10DF4" w:rsidRPr="00897CA3" w:rsidRDefault="00A10DF4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lang w:val="es-ES_tradnl"/>
        </w:rPr>
        <w:t>7.</w:t>
      </w:r>
      <w:r w:rsidRPr="00897CA3">
        <w:rPr>
          <w:rFonts w:asciiTheme="minorHAnsi" w:hAnsiTheme="minorHAnsi"/>
          <w:lang w:val="es-ES_tradnl"/>
        </w:rPr>
        <w:tab/>
        <w:t>TOMANDO NOTA TAMBIÉN de los esfuerzos hechos por muchos países para conservar y gestionar pequeños humedales, que aportan ejemplos de conservación y gestión de pequeños humedales;</w:t>
      </w:r>
    </w:p>
    <w:p w14:paraId="453D4A18" w14:textId="77777777" w:rsidR="00A10DF4" w:rsidRPr="00897CA3" w:rsidRDefault="00A10DF4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</w:p>
    <w:p w14:paraId="360D2774" w14:textId="21A38D84" w:rsidR="00A10DF4" w:rsidRPr="00897CA3" w:rsidRDefault="00A10DF4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lang w:val="es-ES_tradnl"/>
        </w:rPr>
        <w:t>8.</w:t>
      </w:r>
      <w:r w:rsidRPr="00897CA3">
        <w:rPr>
          <w:rFonts w:asciiTheme="minorHAnsi" w:hAnsiTheme="minorHAnsi"/>
          <w:lang w:val="es-ES_tradnl"/>
        </w:rPr>
        <w:tab/>
        <w:t>TOMANDO NOTA ASIMISMO de que los pequeños humedales pueden contribuir considerablemente al bienestar de las personas, especialmente en los pequeños Estados insulares en desarrollo (PEID)</w:t>
      </w:r>
      <w:r w:rsidR="007F1685" w:rsidRPr="00897CA3">
        <w:rPr>
          <w:rFonts w:asciiTheme="minorHAnsi" w:hAnsiTheme="minorHAnsi"/>
          <w:lang w:val="es-ES_tradnl"/>
        </w:rPr>
        <w:t xml:space="preserve"> y en otras islas;</w:t>
      </w:r>
    </w:p>
    <w:p w14:paraId="348306AB" w14:textId="77777777" w:rsidR="007F1685" w:rsidRPr="00897CA3" w:rsidRDefault="007F1685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</w:p>
    <w:p w14:paraId="0393DBF1" w14:textId="54F84F27" w:rsidR="007F1685" w:rsidRPr="00897CA3" w:rsidRDefault="007F1685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lang w:val="es-ES_tradnl"/>
        </w:rPr>
        <w:t>9.</w:t>
      </w:r>
      <w:r w:rsidRPr="00897CA3">
        <w:rPr>
          <w:rFonts w:asciiTheme="minorHAnsi" w:hAnsiTheme="minorHAnsi"/>
          <w:lang w:val="es-ES_tradnl"/>
        </w:rPr>
        <w:tab/>
        <w:t>CONSCIENTE de que actualmente los pequeños humedales no tienen una definición clara y de que pequeños humedales como los manantiales, las lagunas y los nacimientos de ríos y arroyos pueden existir en un paraje de forma independiente o formando parte de complejos de humedales mayores;</w:t>
      </w:r>
    </w:p>
    <w:p w14:paraId="09A7FD3D" w14:textId="77777777" w:rsidR="007F1685" w:rsidRPr="00897CA3" w:rsidRDefault="007F1685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</w:p>
    <w:p w14:paraId="42D7230D" w14:textId="77777777" w:rsidR="007F1685" w:rsidRPr="00897CA3" w:rsidRDefault="007F1685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lang w:val="es-ES_tradnl"/>
        </w:rPr>
        <w:t>10.</w:t>
      </w:r>
      <w:r w:rsidRPr="00897CA3">
        <w:rPr>
          <w:rFonts w:asciiTheme="minorHAnsi" w:hAnsiTheme="minorHAnsi"/>
          <w:lang w:val="es-ES_tradnl"/>
        </w:rPr>
        <w:tab/>
        <w:t>CONSCIENTE de que los inventarios de humedales no han dado la prioridad a los pequeños humedales y de que hay grandes deficiencias en nuestra comprensión de los pequeños humedales y su distribución espacial, conectividad y redes en todo el mundo;</w:t>
      </w:r>
    </w:p>
    <w:p w14:paraId="71FA4989" w14:textId="77777777" w:rsidR="007F1685" w:rsidRPr="00897CA3" w:rsidRDefault="007F1685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</w:p>
    <w:p w14:paraId="7B4951EF" w14:textId="41575AAD" w:rsidR="007F1685" w:rsidRPr="00897CA3" w:rsidRDefault="007F1685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lang w:val="es-ES_tradnl"/>
        </w:rPr>
        <w:t>11.</w:t>
      </w:r>
      <w:r w:rsidRPr="00897CA3">
        <w:rPr>
          <w:rFonts w:asciiTheme="minorHAnsi" w:hAnsiTheme="minorHAnsi"/>
          <w:lang w:val="es-ES_tradnl"/>
        </w:rPr>
        <w:tab/>
        <w:t xml:space="preserve">CONSCIENTE ASIMISMO de que </w:t>
      </w:r>
      <w:r w:rsidR="00731907" w:rsidRPr="00897CA3">
        <w:rPr>
          <w:rFonts w:asciiTheme="minorHAnsi" w:hAnsiTheme="minorHAnsi"/>
          <w:lang w:val="es-ES_tradnl"/>
        </w:rPr>
        <w:t>los pequeños</w:t>
      </w:r>
      <w:r w:rsidRPr="00897CA3">
        <w:rPr>
          <w:rFonts w:asciiTheme="minorHAnsi" w:hAnsiTheme="minorHAnsi"/>
          <w:lang w:val="es-ES_tradnl"/>
        </w:rPr>
        <w:t xml:space="preserve"> humedales</w:t>
      </w:r>
      <w:r w:rsidR="00731907" w:rsidRPr="00897CA3">
        <w:rPr>
          <w:rFonts w:asciiTheme="minorHAnsi" w:hAnsiTheme="minorHAnsi"/>
          <w:lang w:val="es-ES_tradnl"/>
        </w:rPr>
        <w:t>, por sus pequeñas dimensiones, pueden ser sumamente vulnerables a los cambios ambientales, en particular los cambios climáticos, así como a las necesidades del desarrollo humano;</w:t>
      </w:r>
    </w:p>
    <w:p w14:paraId="6386B194" w14:textId="77777777" w:rsidR="00731907" w:rsidRPr="00897CA3" w:rsidRDefault="00731907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</w:p>
    <w:p w14:paraId="4000BE51" w14:textId="77777777" w:rsidR="00731907" w:rsidRPr="00897CA3" w:rsidRDefault="00731907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lang w:val="es-ES_tradnl"/>
        </w:rPr>
        <w:t>12.</w:t>
      </w:r>
      <w:r w:rsidRPr="00897CA3">
        <w:rPr>
          <w:rFonts w:asciiTheme="minorHAnsi" w:hAnsiTheme="minorHAnsi"/>
          <w:lang w:val="es-ES_tradnl"/>
        </w:rPr>
        <w:tab/>
        <w:t>RECONOCIENDO que los asentamientos humanos, comprendidas las comunidades indígenas, las aldeas y las ciudades, están relacionados a menudo con pequeños humedales y que juntos contribuyen a un importante patrimonio paisajístico que requiere una gestión integrada;</w:t>
      </w:r>
    </w:p>
    <w:p w14:paraId="25571538" w14:textId="77777777" w:rsidR="00731907" w:rsidRPr="00897CA3" w:rsidRDefault="00731907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</w:p>
    <w:p w14:paraId="2671A1EA" w14:textId="1E6FFBE3" w:rsidR="00731907" w:rsidRPr="00897CA3" w:rsidRDefault="00731907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lang w:val="es-ES_tradnl"/>
        </w:rPr>
        <w:t>13.</w:t>
      </w:r>
      <w:r w:rsidRPr="00897CA3">
        <w:rPr>
          <w:rFonts w:asciiTheme="minorHAnsi" w:hAnsiTheme="minorHAnsi"/>
          <w:lang w:val="es-ES_tradnl"/>
        </w:rPr>
        <w:tab/>
        <w:t xml:space="preserve">RECONOCIENDO que los pequeños humedales pueden desempeñar funciones importantes en los ciclos hidrológicos de las cuencas y a mayor escala y que son refugios </w:t>
      </w:r>
      <w:r w:rsidR="005F5EAA" w:rsidRPr="00897CA3">
        <w:rPr>
          <w:rFonts w:asciiTheme="minorHAnsi" w:hAnsiTheme="minorHAnsi"/>
          <w:lang w:val="es-ES_tradnl"/>
        </w:rPr>
        <w:t xml:space="preserve">y lugares de cría </w:t>
      </w:r>
      <w:r w:rsidRPr="00897CA3">
        <w:rPr>
          <w:rFonts w:asciiTheme="minorHAnsi" w:hAnsiTheme="minorHAnsi"/>
          <w:lang w:val="es-ES_tradnl"/>
        </w:rPr>
        <w:t>vitales</w:t>
      </w:r>
      <w:r w:rsidR="005F5EAA" w:rsidRPr="00897CA3">
        <w:rPr>
          <w:rFonts w:asciiTheme="minorHAnsi" w:hAnsiTheme="minorHAnsi"/>
          <w:lang w:val="es-ES_tradnl"/>
        </w:rPr>
        <w:t xml:space="preserve"> para muchas especies de humedales especializadas; y RECONOCIENDO ADEMÁS que los pequeños humedales pueden prestar los mismos tipos de servicios de los ecosistemas y culturales que l</w:t>
      </w:r>
      <w:bookmarkStart w:id="0" w:name="_GoBack"/>
      <w:bookmarkEnd w:id="0"/>
      <w:r w:rsidR="005F5EAA" w:rsidRPr="00897CA3">
        <w:rPr>
          <w:rFonts w:asciiTheme="minorHAnsi" w:hAnsiTheme="minorHAnsi"/>
          <w:lang w:val="es-ES_tradnl"/>
        </w:rPr>
        <w:t>os humedales de mayor tamaño;</w:t>
      </w:r>
      <w:r w:rsidRPr="00897CA3">
        <w:rPr>
          <w:rFonts w:asciiTheme="minorHAnsi" w:hAnsiTheme="minorHAnsi"/>
          <w:lang w:val="es-ES_tradnl"/>
        </w:rPr>
        <w:t xml:space="preserve">  </w:t>
      </w:r>
      <w:r w:rsidR="005F5EAA" w:rsidRPr="00897CA3">
        <w:rPr>
          <w:rFonts w:asciiTheme="minorHAnsi" w:hAnsiTheme="minorHAnsi"/>
          <w:lang w:val="es-ES_tradnl"/>
        </w:rPr>
        <w:t>y</w:t>
      </w:r>
    </w:p>
    <w:p w14:paraId="056F6B31" w14:textId="77777777" w:rsidR="005F5EAA" w:rsidRPr="00897CA3" w:rsidRDefault="005F5EAA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</w:p>
    <w:p w14:paraId="127D02E5" w14:textId="5F8C3416" w:rsidR="005F5EAA" w:rsidRPr="00897CA3" w:rsidRDefault="005F5EAA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lang w:val="es-ES_tradnl"/>
        </w:rPr>
        <w:t>14.</w:t>
      </w:r>
      <w:r w:rsidRPr="00897CA3">
        <w:rPr>
          <w:rFonts w:asciiTheme="minorHAnsi" w:hAnsiTheme="minorHAnsi"/>
          <w:lang w:val="es-ES_tradnl"/>
        </w:rPr>
        <w:tab/>
        <w:t>PREOCUPADA por el hecho de que los pequeños humedales sufren cada vez más presiones que provocan su degradación y pérdida; y PREOCUPADA ASIMISMO porque muchos de esos pequeños humedales se est</w:t>
      </w:r>
      <w:r w:rsidR="004B78D5" w:rsidRPr="00897CA3">
        <w:rPr>
          <w:rFonts w:asciiTheme="minorHAnsi" w:hAnsiTheme="minorHAnsi"/>
          <w:lang w:val="es-ES_tradnl"/>
        </w:rPr>
        <w:t>á</w:t>
      </w:r>
      <w:r w:rsidRPr="00897CA3">
        <w:rPr>
          <w:rFonts w:asciiTheme="minorHAnsi" w:hAnsiTheme="minorHAnsi"/>
          <w:lang w:val="es-ES_tradnl"/>
        </w:rPr>
        <w:t>n perdiendo ante la expansión de la agricultura y el pastoreo, la urbanización y otras actividades antropogénicas;</w:t>
      </w:r>
    </w:p>
    <w:p w14:paraId="1987BA0D" w14:textId="77777777" w:rsidR="00B60A77" w:rsidRPr="00897CA3" w:rsidRDefault="00B60A77" w:rsidP="00CF2C52">
      <w:pPr>
        <w:spacing w:before="9" w:line="260" w:lineRule="exact"/>
        <w:rPr>
          <w:sz w:val="26"/>
          <w:lang w:val="es-ES_tradnl"/>
        </w:rPr>
      </w:pPr>
    </w:p>
    <w:p w14:paraId="06F940F8" w14:textId="5BA70E3A" w:rsidR="00B60A77" w:rsidRPr="00897CA3" w:rsidRDefault="009461CB" w:rsidP="00CF2C52">
      <w:pPr>
        <w:pStyle w:val="BodyText"/>
        <w:ind w:hanging="3"/>
        <w:jc w:val="center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lang w:val="es-ES_tradnl"/>
        </w:rPr>
        <w:t>LA CONFERENCIA DE LAS PARTES CONTRATANTES</w:t>
      </w:r>
    </w:p>
    <w:p w14:paraId="233E1F12" w14:textId="77777777" w:rsidR="00B60A77" w:rsidRPr="00897CA3" w:rsidRDefault="00B60A77" w:rsidP="00CF2C52">
      <w:pPr>
        <w:spacing w:before="9" w:line="260" w:lineRule="exact"/>
        <w:rPr>
          <w:sz w:val="26"/>
          <w:lang w:val="es-ES_tradnl"/>
        </w:rPr>
      </w:pPr>
    </w:p>
    <w:p w14:paraId="64DCD451" w14:textId="40373913" w:rsidR="00B60A77" w:rsidRPr="00897CA3" w:rsidRDefault="005F5EAA" w:rsidP="00897CA3">
      <w:pPr>
        <w:pStyle w:val="BodyText"/>
        <w:ind w:left="425" w:hanging="425"/>
        <w:rPr>
          <w:sz w:val="26"/>
          <w:lang w:val="es-ES_tradnl"/>
        </w:rPr>
      </w:pPr>
      <w:r w:rsidRPr="00897CA3">
        <w:rPr>
          <w:rFonts w:asciiTheme="minorHAnsi" w:hAnsiTheme="minorHAnsi"/>
          <w:spacing w:val="-1"/>
          <w:lang w:val="es-ES_tradnl"/>
        </w:rPr>
        <w:t>15</w:t>
      </w:r>
      <w:r w:rsidR="006002DB" w:rsidRPr="00897CA3">
        <w:rPr>
          <w:rFonts w:asciiTheme="minorHAnsi" w:hAnsiTheme="minorHAnsi"/>
          <w:spacing w:val="-1"/>
          <w:lang w:val="es-ES_tradnl"/>
        </w:rPr>
        <w:t>.</w:t>
      </w:r>
      <w:r w:rsidR="006002DB" w:rsidRPr="00897CA3">
        <w:rPr>
          <w:rFonts w:asciiTheme="minorHAnsi" w:hAnsiTheme="minorHAnsi"/>
          <w:spacing w:val="-1"/>
          <w:lang w:val="es-ES_tradnl"/>
        </w:rPr>
        <w:tab/>
      </w:r>
      <w:r w:rsidR="00803C6C" w:rsidRPr="00897CA3">
        <w:rPr>
          <w:rFonts w:asciiTheme="minorHAnsi" w:hAnsiTheme="minorHAnsi"/>
          <w:lang w:val="es-ES_tradnl" w:eastAsia="zh-CN"/>
        </w:rPr>
        <w:t xml:space="preserve"> </w:t>
      </w:r>
      <w:r w:rsidR="00A10DF4" w:rsidRPr="00897CA3">
        <w:rPr>
          <w:rFonts w:asciiTheme="minorHAnsi" w:hAnsiTheme="minorHAnsi"/>
          <w:lang w:val="es-ES_tradnl" w:eastAsia="zh-CN"/>
        </w:rPr>
        <w:t xml:space="preserve">ALIENTA </w:t>
      </w:r>
      <w:r w:rsidR="00803C6C" w:rsidRPr="00897CA3">
        <w:rPr>
          <w:rFonts w:asciiTheme="minorHAnsi" w:hAnsiTheme="minorHAnsi"/>
          <w:lang w:val="es-ES_tradnl" w:eastAsia="zh-CN"/>
        </w:rPr>
        <w:t>a las Partes Contratantes a que hagan frente con urgencia a las importantes presiones inducidas por el hombre que amenazan a los pequeños humedales, mediante</w:t>
      </w:r>
      <w:r w:rsidR="00A10DF4" w:rsidRPr="00897CA3">
        <w:rPr>
          <w:rFonts w:asciiTheme="minorHAnsi" w:hAnsiTheme="minorHAnsi"/>
          <w:lang w:val="es-ES_tradnl" w:eastAsia="zh-CN"/>
        </w:rPr>
        <w:t>, según proceda,</w:t>
      </w:r>
      <w:r w:rsidR="00803C6C" w:rsidRPr="00897CA3">
        <w:rPr>
          <w:rFonts w:asciiTheme="minorHAnsi" w:hAnsiTheme="minorHAnsi"/>
          <w:lang w:val="es-ES_tradnl" w:eastAsia="zh-CN"/>
        </w:rPr>
        <w:t xml:space="preserve"> la promulgación de políticas nacionales y regionales y otras medidas eficaces </w:t>
      </w:r>
      <w:r w:rsidR="00A10DF4" w:rsidRPr="00897CA3">
        <w:rPr>
          <w:rFonts w:asciiTheme="minorHAnsi" w:hAnsiTheme="minorHAnsi"/>
          <w:lang w:val="es-ES_tradnl" w:eastAsia="zh-CN"/>
        </w:rPr>
        <w:t xml:space="preserve">como la planificación de la gestión del agua o la planificación del espacio </w:t>
      </w:r>
      <w:r w:rsidR="00803C6C" w:rsidRPr="00897CA3">
        <w:rPr>
          <w:rFonts w:asciiTheme="minorHAnsi" w:hAnsiTheme="minorHAnsi"/>
          <w:lang w:val="es-ES_tradnl" w:eastAsia="zh-CN"/>
        </w:rPr>
        <w:t xml:space="preserve">para prevenir </w:t>
      </w:r>
      <w:r w:rsidR="00A10DF4" w:rsidRPr="00897CA3">
        <w:rPr>
          <w:rFonts w:asciiTheme="minorHAnsi" w:hAnsiTheme="minorHAnsi"/>
          <w:lang w:val="es-ES_tradnl" w:eastAsia="zh-CN"/>
        </w:rPr>
        <w:t xml:space="preserve">una </w:t>
      </w:r>
      <w:r w:rsidR="00803C6C" w:rsidRPr="00897CA3">
        <w:rPr>
          <w:rFonts w:asciiTheme="minorHAnsi" w:hAnsiTheme="minorHAnsi"/>
          <w:lang w:val="es-ES_tradnl" w:eastAsia="zh-CN"/>
        </w:rPr>
        <w:t>pérdida</w:t>
      </w:r>
      <w:r w:rsidR="00A10DF4" w:rsidRPr="00897CA3">
        <w:rPr>
          <w:rFonts w:asciiTheme="minorHAnsi" w:hAnsiTheme="minorHAnsi"/>
          <w:lang w:val="es-ES_tradnl" w:eastAsia="zh-CN"/>
        </w:rPr>
        <w:t xml:space="preserve"> mayor</w:t>
      </w:r>
      <w:r w:rsidR="00803C6C" w:rsidRPr="00897CA3">
        <w:rPr>
          <w:rFonts w:asciiTheme="minorHAnsi" w:hAnsiTheme="minorHAnsi"/>
          <w:lang w:val="es-ES_tradnl" w:eastAsia="zh-CN"/>
        </w:rPr>
        <w:t xml:space="preserve"> de pequeños humedales</w:t>
      </w:r>
      <w:r w:rsidR="00867F38" w:rsidRPr="00897CA3">
        <w:rPr>
          <w:rFonts w:asciiTheme="minorHAnsi" w:hAnsiTheme="minorHAnsi"/>
          <w:lang w:val="es-ES_tradnl"/>
        </w:rPr>
        <w:t>;</w:t>
      </w:r>
    </w:p>
    <w:p w14:paraId="252FDC34" w14:textId="5D5CC5DA" w:rsidR="001F72D4" w:rsidRPr="00897CA3" w:rsidRDefault="001F72D4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</w:p>
    <w:p w14:paraId="28BC0443" w14:textId="77777777" w:rsidR="001F72D4" w:rsidRPr="00897CA3" w:rsidRDefault="001F72D4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</w:p>
    <w:p w14:paraId="68216486" w14:textId="3EC552B9" w:rsidR="001F72D4" w:rsidRPr="00897CA3" w:rsidRDefault="005F5EAA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lang w:val="es-ES_tradnl"/>
        </w:rPr>
        <w:lastRenderedPageBreak/>
        <w:t>16</w:t>
      </w:r>
      <w:r w:rsidR="006002DB" w:rsidRPr="00897CA3">
        <w:rPr>
          <w:rFonts w:asciiTheme="minorHAnsi" w:hAnsiTheme="minorHAnsi"/>
          <w:lang w:val="es-ES_tradnl"/>
        </w:rPr>
        <w:t>.</w:t>
      </w:r>
      <w:r w:rsidR="006002DB" w:rsidRPr="00897CA3">
        <w:rPr>
          <w:rFonts w:asciiTheme="minorHAnsi" w:hAnsiTheme="minorHAnsi"/>
          <w:lang w:val="es-ES_tradnl"/>
        </w:rPr>
        <w:tab/>
      </w:r>
      <w:r w:rsidR="00415C84" w:rsidRPr="00897CA3">
        <w:rPr>
          <w:rFonts w:asciiTheme="minorHAnsi" w:hAnsiTheme="minorHAnsi"/>
          <w:lang w:val="es-ES_tradnl" w:eastAsia="zh-CN"/>
        </w:rPr>
        <w:t>ALIENTA</w:t>
      </w:r>
      <w:r w:rsidR="00803C6C" w:rsidRPr="00897CA3">
        <w:rPr>
          <w:rFonts w:asciiTheme="minorHAnsi" w:hAnsiTheme="minorHAnsi"/>
          <w:lang w:val="es-ES_tradnl" w:eastAsia="zh-CN"/>
        </w:rPr>
        <w:t xml:space="preserve"> a las Partes Contratantes a que </w:t>
      </w:r>
      <w:r w:rsidR="00725DC1" w:rsidRPr="00897CA3">
        <w:rPr>
          <w:rFonts w:asciiTheme="minorHAnsi" w:hAnsiTheme="minorHAnsi"/>
          <w:lang w:val="es-ES_tradnl" w:eastAsia="zh-CN"/>
        </w:rPr>
        <w:t xml:space="preserve">incluyan los pequeños humedales en sus </w:t>
      </w:r>
      <w:r w:rsidR="00803C6C" w:rsidRPr="00897CA3">
        <w:rPr>
          <w:rFonts w:asciiTheme="minorHAnsi" w:hAnsiTheme="minorHAnsi"/>
          <w:lang w:val="es-ES_tradnl" w:eastAsia="zh-CN"/>
        </w:rPr>
        <w:t>inventarios basados en datos científicos utilizando metodologías apropiadas</w:t>
      </w:r>
      <w:r w:rsidR="00897CA3" w:rsidRPr="00897CA3">
        <w:rPr>
          <w:rFonts w:asciiTheme="minorHAnsi" w:hAnsiTheme="minorHAnsi"/>
          <w:lang w:val="es-ES_tradnl" w:eastAsia="zh-CN"/>
        </w:rPr>
        <w:t xml:space="preserve"> y</w:t>
      </w:r>
      <w:r w:rsidR="00803C6C" w:rsidRPr="00897CA3">
        <w:rPr>
          <w:rFonts w:asciiTheme="minorHAnsi" w:hAnsiTheme="minorHAnsi"/>
          <w:lang w:val="es-ES_tradnl" w:eastAsia="zh-CN"/>
        </w:rPr>
        <w:t xml:space="preserve"> </w:t>
      </w:r>
      <w:r w:rsidR="00725DC1" w:rsidRPr="00897CA3">
        <w:rPr>
          <w:rFonts w:asciiTheme="minorHAnsi" w:hAnsiTheme="minorHAnsi"/>
          <w:lang w:val="es-ES_tradnl" w:eastAsia="zh-CN"/>
        </w:rPr>
        <w:t xml:space="preserve">en sus estrategias nacionales de humedales, </w:t>
      </w:r>
      <w:r w:rsidR="00803C6C" w:rsidRPr="00897CA3">
        <w:rPr>
          <w:rFonts w:asciiTheme="minorHAnsi" w:hAnsiTheme="minorHAnsi"/>
          <w:lang w:val="es-ES_tradnl" w:eastAsia="zh-CN"/>
        </w:rPr>
        <w:t>y a que integren su información en los planes nacionales y regionales de uso de la tierra, según proceda</w:t>
      </w:r>
      <w:r w:rsidR="00867F38" w:rsidRPr="00897CA3">
        <w:rPr>
          <w:rFonts w:asciiTheme="minorHAnsi" w:hAnsiTheme="minorHAnsi"/>
          <w:lang w:val="es-ES_tradnl"/>
        </w:rPr>
        <w:t>;</w:t>
      </w:r>
    </w:p>
    <w:p w14:paraId="233248A7" w14:textId="77777777" w:rsidR="00725DC1" w:rsidRPr="00897CA3" w:rsidRDefault="00725DC1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</w:p>
    <w:p w14:paraId="259D3128" w14:textId="6359D3DA" w:rsidR="00725DC1" w:rsidRPr="00897CA3" w:rsidRDefault="00725DC1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lang w:val="es-ES_tradnl"/>
        </w:rPr>
        <w:t>17.</w:t>
      </w:r>
      <w:r w:rsidRPr="00897CA3">
        <w:rPr>
          <w:rFonts w:asciiTheme="minorHAnsi" w:hAnsiTheme="minorHAnsi"/>
          <w:lang w:val="es-ES_tradnl"/>
        </w:rPr>
        <w:tab/>
        <w:t>INVITA a las Partes Contratantes a fomentar el uso racional de los pequeños humedales como medio para hacer progresar el desarrollo sostenible y a estudiar maneras de conseguir financiación adicional destinada específicamente a actuaciones eficaces de gestión, restauración y aplicación de medidas de conservación a pequeños humedales, según proceda;</w:t>
      </w:r>
    </w:p>
    <w:p w14:paraId="1BB4FC73" w14:textId="77777777" w:rsidR="00725DC1" w:rsidRPr="00897CA3" w:rsidRDefault="00725DC1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</w:p>
    <w:p w14:paraId="4A5592DD" w14:textId="26BAD477" w:rsidR="00725DC1" w:rsidRPr="00897CA3" w:rsidRDefault="00725DC1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lang w:val="es-ES_tradnl"/>
        </w:rPr>
        <w:t>18.</w:t>
      </w:r>
      <w:r w:rsidRPr="00897CA3">
        <w:rPr>
          <w:rFonts w:asciiTheme="minorHAnsi" w:hAnsiTheme="minorHAnsi"/>
          <w:lang w:val="es-ES_tradnl"/>
        </w:rPr>
        <w:tab/>
        <w:t xml:space="preserve">INVITA a las Parte Contratantes a evaluar la conectividad hidrológica y la calidad de los pequeños humedales, según proceda, para considerarlos sistemas de alerta temprana de la explotación excesiva y la gestión deficiente de las </w:t>
      </w:r>
      <w:r w:rsidR="004C0F96" w:rsidRPr="00897CA3">
        <w:rPr>
          <w:rFonts w:asciiTheme="minorHAnsi" w:hAnsiTheme="minorHAnsi"/>
          <w:lang w:val="es-ES_tradnl"/>
        </w:rPr>
        <w:t xml:space="preserve">cuencas hidrológicas nacionales </w:t>
      </w:r>
      <w:r w:rsidR="00897CA3" w:rsidRPr="00897CA3">
        <w:rPr>
          <w:rFonts w:asciiTheme="minorHAnsi" w:hAnsiTheme="minorHAnsi"/>
          <w:lang w:val="es-ES_tradnl"/>
        </w:rPr>
        <w:t>y</w:t>
      </w:r>
      <w:r w:rsidR="004C0F96" w:rsidRPr="00897CA3">
        <w:rPr>
          <w:rFonts w:asciiTheme="minorHAnsi" w:hAnsiTheme="minorHAnsi"/>
          <w:lang w:val="es-ES_tradnl"/>
        </w:rPr>
        <w:t>/</w:t>
      </w:r>
      <w:r w:rsidR="00897CA3" w:rsidRPr="00897CA3">
        <w:rPr>
          <w:rFonts w:asciiTheme="minorHAnsi" w:hAnsiTheme="minorHAnsi"/>
          <w:lang w:val="es-ES_tradnl"/>
        </w:rPr>
        <w:t>o</w:t>
      </w:r>
      <w:r w:rsidR="004C0F96" w:rsidRPr="00897CA3">
        <w:rPr>
          <w:rFonts w:asciiTheme="minorHAnsi" w:hAnsiTheme="minorHAnsi"/>
          <w:lang w:val="es-ES_tradnl"/>
        </w:rPr>
        <w:t xml:space="preserve"> regionales y los acuíferos;</w:t>
      </w:r>
    </w:p>
    <w:p w14:paraId="3E7E2A17" w14:textId="77777777" w:rsidR="004C0F96" w:rsidRPr="00897CA3" w:rsidRDefault="004C0F96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</w:p>
    <w:p w14:paraId="43FEF8F7" w14:textId="1AED0237" w:rsidR="004C0F96" w:rsidRPr="00897CA3" w:rsidRDefault="004C0F96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lang w:val="es-ES_tradnl"/>
        </w:rPr>
        <w:t>19.</w:t>
      </w:r>
      <w:r w:rsidRPr="00897CA3">
        <w:rPr>
          <w:rFonts w:asciiTheme="minorHAnsi" w:hAnsiTheme="minorHAnsi"/>
          <w:lang w:val="es-ES_tradnl"/>
        </w:rPr>
        <w:tab/>
        <w:t>INVITA a las Partes Contratantes a designar pequeños humedales y complejos de pequeños humedales que reúnan los criterios para la designación de Humedales de Importancia Internacional con miras a su inclusión en la Lista de Humedales de Importancia Internacional, en un esfuerzo encaminado a asegurar la conservación de su biodiversidad y el mantenimiento de sus valores ecológicos, culturales y sociales;</w:t>
      </w:r>
    </w:p>
    <w:p w14:paraId="634222C4" w14:textId="77777777" w:rsidR="001F72D4" w:rsidRPr="00897CA3" w:rsidRDefault="001F72D4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</w:p>
    <w:p w14:paraId="71622AEB" w14:textId="3303522F" w:rsidR="00B60A77" w:rsidRPr="00897CA3" w:rsidRDefault="004C0F96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lang w:val="es-ES_tradnl"/>
        </w:rPr>
        <w:t>20</w:t>
      </w:r>
      <w:r w:rsidR="006002DB" w:rsidRPr="00897CA3">
        <w:rPr>
          <w:rFonts w:asciiTheme="minorHAnsi" w:hAnsiTheme="minorHAnsi"/>
          <w:lang w:val="es-ES_tradnl"/>
        </w:rPr>
        <w:t>.</w:t>
      </w:r>
      <w:r w:rsidR="006002DB" w:rsidRPr="00897CA3">
        <w:rPr>
          <w:rFonts w:asciiTheme="minorHAnsi" w:hAnsiTheme="minorHAnsi"/>
          <w:lang w:val="es-ES_tradnl"/>
        </w:rPr>
        <w:tab/>
      </w:r>
      <w:r w:rsidR="00803C6C" w:rsidRPr="00897CA3">
        <w:rPr>
          <w:rFonts w:asciiTheme="minorHAnsi" w:hAnsiTheme="minorHAnsi"/>
          <w:lang w:val="es-ES_tradnl" w:eastAsia="zh-CN"/>
        </w:rPr>
        <w:t>ALIENTA a las Partes Contratantes a garantizar, según proceda, que los pequeños humedales estén adecuadamente reflejados en las actividades de comunicación, educación y concienciación pública, a fin de aumentar la conciencia tanto de los responsables de la adopción de decisiones como del público en general</w:t>
      </w:r>
      <w:r w:rsidR="00867F38" w:rsidRPr="00897CA3">
        <w:rPr>
          <w:rFonts w:asciiTheme="minorHAnsi" w:hAnsiTheme="minorHAnsi"/>
          <w:lang w:val="es-ES_tradnl"/>
        </w:rPr>
        <w:t>;</w:t>
      </w:r>
    </w:p>
    <w:p w14:paraId="5E156112" w14:textId="77777777" w:rsidR="00E74A18" w:rsidRPr="00897CA3" w:rsidRDefault="00E74A18" w:rsidP="00AB2779">
      <w:pPr>
        <w:pStyle w:val="BodyText"/>
        <w:ind w:left="425" w:hanging="425"/>
        <w:rPr>
          <w:rFonts w:asciiTheme="minorHAnsi" w:hAnsiTheme="minorHAnsi"/>
          <w:spacing w:val="-1"/>
          <w:lang w:val="es-ES_tradnl"/>
        </w:rPr>
      </w:pPr>
    </w:p>
    <w:p w14:paraId="738F2A6C" w14:textId="2174B0CA" w:rsidR="003509BE" w:rsidRPr="00897CA3" w:rsidRDefault="004C0F96" w:rsidP="00AB2779">
      <w:pPr>
        <w:pStyle w:val="BodyText"/>
        <w:ind w:left="425" w:hanging="425"/>
        <w:rPr>
          <w:rFonts w:asciiTheme="minorHAnsi" w:hAnsiTheme="minorHAnsi"/>
          <w:spacing w:val="-1"/>
          <w:lang w:val="es-ES_tradnl"/>
        </w:rPr>
      </w:pPr>
      <w:r w:rsidRPr="00897CA3">
        <w:rPr>
          <w:rFonts w:asciiTheme="minorHAnsi" w:hAnsiTheme="minorHAnsi"/>
          <w:spacing w:val="-1"/>
          <w:lang w:val="es-ES_tradnl"/>
        </w:rPr>
        <w:t>21</w:t>
      </w:r>
      <w:r w:rsidR="006002DB" w:rsidRPr="00897CA3">
        <w:rPr>
          <w:rFonts w:asciiTheme="minorHAnsi" w:hAnsiTheme="minorHAnsi"/>
          <w:spacing w:val="-1"/>
          <w:lang w:val="es-ES_tradnl"/>
        </w:rPr>
        <w:t>.</w:t>
      </w:r>
      <w:r w:rsidR="006002DB" w:rsidRPr="00897CA3">
        <w:rPr>
          <w:rFonts w:asciiTheme="minorHAnsi" w:hAnsiTheme="minorHAnsi"/>
          <w:spacing w:val="-1"/>
          <w:lang w:val="es-ES_tradnl"/>
        </w:rPr>
        <w:tab/>
      </w:r>
      <w:r w:rsidR="00803C6C" w:rsidRPr="00897CA3">
        <w:rPr>
          <w:rFonts w:asciiTheme="minorHAnsi" w:hAnsiTheme="minorHAnsi"/>
          <w:lang w:val="es-ES_tradnl" w:eastAsia="zh-CN"/>
        </w:rPr>
        <w:t xml:space="preserve">INVITA a las Partes Contratantes y, según proceda, a la Secretaría, a seguir </w:t>
      </w:r>
      <w:r w:rsidR="00803C6C" w:rsidRPr="00897CA3">
        <w:rPr>
          <w:rFonts w:asciiTheme="minorHAnsi" w:hAnsiTheme="minorHAnsi"/>
          <w:lang w:val="es-ES_tradnl"/>
        </w:rPr>
        <w:t xml:space="preserve">promoviendo la importancia de los pequeños humedales ante el </w:t>
      </w:r>
      <w:r w:rsidR="00803C6C" w:rsidRPr="00897CA3">
        <w:rPr>
          <w:rFonts w:asciiTheme="minorHAnsi" w:hAnsiTheme="minorHAnsi" w:cs="Arial"/>
          <w:lang w:val="es-ES_tradnl"/>
        </w:rPr>
        <w:t>Convenio sobre la Diversidad Biológica (CDB), la Convención sobre la Conservación de las Especies Migratorias de Animales Silvestres (CEM) y el Foro Político de Alto Nivel sobre el Desarrollo Sostenible</w:t>
      </w:r>
      <w:r w:rsidR="00807A33" w:rsidRPr="00897CA3">
        <w:rPr>
          <w:rFonts w:asciiTheme="minorHAnsi" w:hAnsiTheme="minorHAnsi"/>
          <w:spacing w:val="1"/>
          <w:lang w:val="es-ES_tradnl"/>
        </w:rPr>
        <w:t>;</w:t>
      </w:r>
    </w:p>
    <w:p w14:paraId="0C9FA57A" w14:textId="65DE444C" w:rsidR="00DD591D" w:rsidRPr="00897CA3" w:rsidRDefault="00DD591D" w:rsidP="00CF2C52">
      <w:pPr>
        <w:pStyle w:val="BodyText"/>
        <w:tabs>
          <w:tab w:val="left" w:pos="968"/>
        </w:tabs>
        <w:ind w:left="425" w:hanging="425"/>
        <w:rPr>
          <w:rFonts w:asciiTheme="minorHAnsi" w:hAnsiTheme="minorHAnsi"/>
          <w:spacing w:val="-1"/>
          <w:lang w:val="es-ES_tradnl"/>
        </w:rPr>
      </w:pPr>
    </w:p>
    <w:p w14:paraId="29C52A2D" w14:textId="726EA688" w:rsidR="00B60A77" w:rsidRPr="00897CA3" w:rsidRDefault="004C0F96" w:rsidP="00CF2C52">
      <w:pPr>
        <w:pStyle w:val="BodyText"/>
        <w:tabs>
          <w:tab w:val="left" w:pos="968"/>
        </w:tabs>
        <w:ind w:left="425" w:hanging="425"/>
        <w:rPr>
          <w:rFonts w:asciiTheme="minorHAnsi" w:hAnsiTheme="minorHAnsi"/>
          <w:spacing w:val="-1"/>
          <w:lang w:val="es-ES_tradnl"/>
        </w:rPr>
      </w:pPr>
      <w:r w:rsidRPr="00897CA3">
        <w:rPr>
          <w:rFonts w:asciiTheme="minorHAnsi" w:hAnsiTheme="minorHAnsi"/>
          <w:spacing w:val="-1"/>
          <w:lang w:val="es-ES_tradnl"/>
        </w:rPr>
        <w:t>22</w:t>
      </w:r>
      <w:r w:rsidR="006002DB" w:rsidRPr="00897CA3">
        <w:rPr>
          <w:rFonts w:asciiTheme="minorHAnsi" w:hAnsiTheme="minorHAnsi"/>
          <w:spacing w:val="-1"/>
          <w:lang w:val="es-ES_tradnl"/>
        </w:rPr>
        <w:t>.</w:t>
      </w:r>
      <w:r w:rsidR="006002DB" w:rsidRPr="00897CA3">
        <w:rPr>
          <w:rFonts w:asciiTheme="minorHAnsi" w:hAnsiTheme="minorHAnsi"/>
          <w:spacing w:val="-1"/>
          <w:lang w:val="es-ES_tradnl"/>
        </w:rPr>
        <w:tab/>
      </w:r>
      <w:r w:rsidR="00803C6C" w:rsidRPr="00897CA3">
        <w:rPr>
          <w:rFonts w:asciiTheme="minorHAnsi" w:hAnsiTheme="minorHAnsi"/>
          <w:lang w:val="es-ES_tradnl" w:eastAsia="zh-CN"/>
        </w:rPr>
        <w:t>INVITA a todas las Partes Contratantes a</w:t>
      </w:r>
      <w:r w:rsidR="00897CA3" w:rsidRPr="00897CA3">
        <w:rPr>
          <w:rFonts w:asciiTheme="minorHAnsi" w:hAnsiTheme="minorHAnsi"/>
          <w:lang w:val="es-ES_tradnl" w:eastAsia="zh-CN"/>
        </w:rPr>
        <w:t xml:space="preserve"> presentar datos</w:t>
      </w:r>
      <w:r w:rsidRPr="00897CA3">
        <w:rPr>
          <w:rFonts w:asciiTheme="minorHAnsi" w:hAnsiTheme="minorHAnsi"/>
          <w:lang w:val="es-ES_tradnl" w:eastAsia="zh-CN"/>
        </w:rPr>
        <w:t xml:space="preserve"> en sus informes nacionales </w:t>
      </w:r>
      <w:r w:rsidR="00897CA3" w:rsidRPr="00897CA3">
        <w:rPr>
          <w:rFonts w:asciiTheme="minorHAnsi" w:hAnsiTheme="minorHAnsi"/>
          <w:lang w:val="es-ES_tradnl" w:eastAsia="zh-CN"/>
        </w:rPr>
        <w:t>de</w:t>
      </w:r>
      <w:r w:rsidRPr="00897CA3">
        <w:rPr>
          <w:rFonts w:asciiTheme="minorHAnsi" w:hAnsiTheme="minorHAnsi"/>
          <w:lang w:val="es-ES_tradnl" w:eastAsia="zh-CN"/>
        </w:rPr>
        <w:t xml:space="preserve"> Ramsar</w:t>
      </w:r>
      <w:r w:rsidR="00897CA3" w:rsidRPr="00897CA3">
        <w:rPr>
          <w:rFonts w:asciiTheme="minorHAnsi" w:hAnsiTheme="minorHAnsi"/>
          <w:lang w:val="es-ES_tradnl" w:eastAsia="zh-CN"/>
        </w:rPr>
        <w:t xml:space="preserve"> </w:t>
      </w:r>
      <w:r w:rsidR="00803C6C" w:rsidRPr="00897CA3">
        <w:rPr>
          <w:rFonts w:asciiTheme="minorHAnsi" w:hAnsiTheme="minorHAnsi"/>
          <w:lang w:val="es-ES_tradnl" w:eastAsia="zh-CN"/>
        </w:rPr>
        <w:t xml:space="preserve">sobre </w:t>
      </w:r>
      <w:r w:rsidRPr="00897CA3">
        <w:rPr>
          <w:rFonts w:asciiTheme="minorHAnsi" w:hAnsiTheme="minorHAnsi"/>
          <w:lang w:val="es-ES_tradnl" w:eastAsia="zh-CN"/>
        </w:rPr>
        <w:t xml:space="preserve">las actividades de conservación </w:t>
      </w:r>
      <w:r w:rsidR="00803C6C" w:rsidRPr="00897CA3">
        <w:rPr>
          <w:rFonts w:asciiTheme="minorHAnsi" w:hAnsiTheme="minorHAnsi"/>
          <w:lang w:val="es-ES_tradnl" w:eastAsia="zh-CN"/>
        </w:rPr>
        <w:t>de los pequeños humedales en su territorio</w:t>
      </w:r>
      <w:r w:rsidRPr="00897CA3">
        <w:rPr>
          <w:rFonts w:asciiTheme="minorHAnsi" w:hAnsiTheme="minorHAnsi"/>
          <w:lang w:val="es-ES_tradnl" w:eastAsia="zh-CN"/>
        </w:rPr>
        <w:t xml:space="preserve"> y sobre sus resultados</w:t>
      </w:r>
      <w:r w:rsidR="00803C6C" w:rsidRPr="00897CA3">
        <w:rPr>
          <w:rFonts w:asciiTheme="minorHAnsi" w:hAnsiTheme="minorHAnsi"/>
          <w:lang w:val="es-ES_tradnl" w:eastAsia="zh-CN"/>
        </w:rPr>
        <w:t>, según proceda</w:t>
      </w:r>
      <w:r w:rsidR="00897CA3" w:rsidRPr="00897CA3">
        <w:rPr>
          <w:rFonts w:asciiTheme="minorHAnsi" w:hAnsiTheme="minorHAnsi"/>
          <w:spacing w:val="-1"/>
          <w:lang w:val="es-ES_tradnl"/>
        </w:rPr>
        <w:t>; y</w:t>
      </w:r>
    </w:p>
    <w:p w14:paraId="382EC6E9" w14:textId="77777777" w:rsidR="004C0F96" w:rsidRPr="00897CA3" w:rsidRDefault="004C0F96" w:rsidP="00CF2C52">
      <w:pPr>
        <w:pStyle w:val="BodyText"/>
        <w:tabs>
          <w:tab w:val="left" w:pos="968"/>
        </w:tabs>
        <w:ind w:left="425" w:hanging="425"/>
        <w:rPr>
          <w:rFonts w:asciiTheme="minorHAnsi" w:hAnsiTheme="minorHAnsi"/>
          <w:spacing w:val="-1"/>
          <w:lang w:val="es-ES_tradnl"/>
        </w:rPr>
      </w:pPr>
    </w:p>
    <w:p w14:paraId="4ECFB894" w14:textId="754E7FB0" w:rsidR="004C0F96" w:rsidRPr="00897CA3" w:rsidRDefault="004C0F96" w:rsidP="00CF2C52">
      <w:pPr>
        <w:pStyle w:val="BodyText"/>
        <w:tabs>
          <w:tab w:val="left" w:pos="968"/>
        </w:tabs>
        <w:ind w:left="425" w:hanging="425"/>
        <w:rPr>
          <w:rFonts w:asciiTheme="minorHAnsi" w:hAnsiTheme="minorHAnsi"/>
          <w:lang w:val="es-ES_tradnl"/>
        </w:rPr>
      </w:pPr>
      <w:r w:rsidRPr="00897CA3">
        <w:rPr>
          <w:rFonts w:asciiTheme="minorHAnsi" w:hAnsiTheme="minorHAnsi"/>
          <w:spacing w:val="-1"/>
          <w:lang w:val="es-ES_tradnl"/>
        </w:rPr>
        <w:t>23.</w:t>
      </w:r>
      <w:r w:rsidRPr="00897CA3">
        <w:rPr>
          <w:rFonts w:asciiTheme="minorHAnsi" w:hAnsiTheme="minorHAnsi"/>
          <w:spacing w:val="-1"/>
          <w:lang w:val="es-ES_tradnl"/>
        </w:rPr>
        <w:tab/>
        <w:t>PIDE al GECT que, de conformidad con su ámbito de actuación, su mandato</w:t>
      </w:r>
      <w:r w:rsidR="00881D3F" w:rsidRPr="00897CA3">
        <w:rPr>
          <w:rFonts w:asciiTheme="minorHAnsi" w:hAnsiTheme="minorHAnsi"/>
          <w:spacing w:val="-1"/>
          <w:lang w:val="es-ES_tradnl"/>
        </w:rPr>
        <w:t xml:space="preserve"> y sus áreas de trabajo temáticas para 2019-2021, cundo elabore su proyecto de plan de trabajo para presentarlo a la 57ª reunión del Comité Permanente, estudie la conveniencia de elaborar unas orientaciones para la identificación de los pequeños humedales y sus múltiples valores para la conservación de la biodiversidad, especialmente en los contextos de la gestión del paisaje y el cambio climático, y que extraiga ejemplos representativos de cada una de las regiones de Ramsar, poniendo de relieve un abanico de diferentes enfoques de medidas legislativas, políticas y otras prácticas idóneas aplicados a la conservación, la gesti</w:t>
      </w:r>
      <w:r w:rsidR="00F70F48" w:rsidRPr="00897CA3">
        <w:rPr>
          <w:rFonts w:asciiTheme="minorHAnsi" w:hAnsiTheme="minorHAnsi"/>
          <w:spacing w:val="-1"/>
          <w:lang w:val="es-ES_tradnl"/>
        </w:rPr>
        <w:t>ón y el uso racional de est</w:t>
      </w:r>
      <w:r w:rsidR="00881D3F" w:rsidRPr="00897CA3">
        <w:rPr>
          <w:rFonts w:asciiTheme="minorHAnsi" w:hAnsiTheme="minorHAnsi"/>
          <w:spacing w:val="-1"/>
          <w:lang w:val="es-ES_tradnl"/>
        </w:rPr>
        <w:t>os humedales.</w:t>
      </w:r>
    </w:p>
    <w:sectPr w:rsidR="004C0F96" w:rsidRPr="00897CA3" w:rsidSect="00D679D7">
      <w:footerReference w:type="default" r:id="rId10"/>
      <w:pgSz w:w="11907" w:h="16840" w:code="9"/>
      <w:pgMar w:top="1440" w:right="1440" w:bottom="1440" w:left="1440" w:header="0" w:footer="7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DE5EB" w14:textId="77777777" w:rsidR="004163A4" w:rsidRDefault="004163A4" w:rsidP="00D679D7">
      <w:r>
        <w:separator/>
      </w:r>
    </w:p>
  </w:endnote>
  <w:endnote w:type="continuationSeparator" w:id="0">
    <w:p w14:paraId="2B16DAE7" w14:textId="77777777" w:rsidR="004163A4" w:rsidRDefault="004163A4" w:rsidP="00D679D7">
      <w:r>
        <w:continuationSeparator/>
      </w:r>
    </w:p>
  </w:endnote>
  <w:endnote w:type="continuationNotice" w:id="1">
    <w:p w14:paraId="5C3DFF77" w14:textId="77777777" w:rsidR="004163A4" w:rsidRDefault="004163A4" w:rsidP="00D67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5E084" w14:textId="341DAF5C" w:rsidR="00897CA3" w:rsidRPr="00442A02" w:rsidRDefault="00897CA3" w:rsidP="00442A02">
    <w:pPr>
      <w:pStyle w:val="Footer"/>
      <w:tabs>
        <w:tab w:val="clear" w:pos="8306"/>
        <w:tab w:val="right" w:pos="9020"/>
      </w:tabs>
    </w:pPr>
    <w:r>
      <w:rPr>
        <w:sz w:val="20"/>
        <w:szCs w:val="22"/>
      </w:rPr>
      <w:t xml:space="preserve">Ramsar COP13 </w:t>
    </w:r>
    <w:r w:rsidRPr="00F40DE8">
      <w:rPr>
        <w:sz w:val="20"/>
        <w:szCs w:val="22"/>
      </w:rPr>
      <w:t>Doc.18.23</w:t>
    </w:r>
    <w:r>
      <w:rPr>
        <w:sz w:val="20"/>
        <w:szCs w:val="22"/>
      </w:rPr>
      <w:t xml:space="preserve"> Rev. 1</w:t>
    </w:r>
    <w:r>
      <w:rPr>
        <w:sz w:val="20"/>
        <w:szCs w:val="22"/>
      </w:rPr>
      <w:tab/>
    </w:r>
    <w:r>
      <w:rPr>
        <w:sz w:val="20"/>
        <w:szCs w:val="22"/>
      </w:rPr>
      <w:tab/>
    </w:r>
    <w:r w:rsidRPr="00011C7E">
      <w:rPr>
        <w:sz w:val="20"/>
        <w:szCs w:val="22"/>
      </w:rPr>
      <w:fldChar w:fldCharType="begin"/>
    </w:r>
    <w:r w:rsidRPr="00011C7E">
      <w:rPr>
        <w:sz w:val="20"/>
        <w:szCs w:val="22"/>
      </w:rPr>
      <w:instrText xml:space="preserve"> PAGE   \* MERGEFORMAT </w:instrText>
    </w:r>
    <w:r w:rsidRPr="00011C7E">
      <w:rPr>
        <w:sz w:val="20"/>
        <w:szCs w:val="22"/>
      </w:rPr>
      <w:fldChar w:fldCharType="separate"/>
    </w:r>
    <w:r w:rsidR="007E4DAE">
      <w:rPr>
        <w:noProof/>
        <w:sz w:val="20"/>
        <w:szCs w:val="22"/>
      </w:rPr>
      <w:t>2</w:t>
    </w:r>
    <w:r w:rsidRPr="00011C7E">
      <w:rPr>
        <w:noProof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40E9C" w14:textId="77777777" w:rsidR="004163A4" w:rsidRDefault="004163A4" w:rsidP="00D679D7">
      <w:r>
        <w:separator/>
      </w:r>
    </w:p>
  </w:footnote>
  <w:footnote w:type="continuationSeparator" w:id="0">
    <w:p w14:paraId="0E8705E8" w14:textId="77777777" w:rsidR="004163A4" w:rsidRDefault="004163A4" w:rsidP="00D679D7">
      <w:r>
        <w:continuationSeparator/>
      </w:r>
    </w:p>
  </w:footnote>
  <w:footnote w:type="continuationNotice" w:id="1">
    <w:p w14:paraId="5C3E442F" w14:textId="77777777" w:rsidR="004163A4" w:rsidRDefault="004163A4" w:rsidP="00D679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F6B"/>
    <w:multiLevelType w:val="hybridMultilevel"/>
    <w:tmpl w:val="5C5CD134"/>
    <w:lvl w:ilvl="0" w:tplc="495E091E">
      <w:start w:val="1"/>
      <w:numFmt w:val="decimal"/>
      <w:lvlText w:val="%1."/>
      <w:lvlJc w:val="left"/>
      <w:pPr>
        <w:ind w:hanging="440"/>
      </w:pPr>
      <w:rPr>
        <w:rFonts w:ascii="Calibri" w:eastAsia="Calibri" w:hAnsi="Calibri" w:hint="default"/>
        <w:sz w:val="22"/>
        <w:szCs w:val="22"/>
      </w:rPr>
    </w:lvl>
    <w:lvl w:ilvl="1" w:tplc="32C29870">
      <w:start w:val="1"/>
      <w:numFmt w:val="lowerRoman"/>
      <w:lvlText w:val="%2)"/>
      <w:lvlJc w:val="left"/>
      <w:pPr>
        <w:ind w:hanging="425"/>
      </w:pPr>
      <w:rPr>
        <w:rFonts w:ascii="Calibri" w:eastAsia="Calibri" w:hAnsi="Calibri" w:hint="default"/>
        <w:spacing w:val="-1"/>
        <w:sz w:val="22"/>
        <w:szCs w:val="22"/>
      </w:rPr>
    </w:lvl>
    <w:lvl w:ilvl="2" w:tplc="72A4612E">
      <w:start w:val="1"/>
      <w:numFmt w:val="bullet"/>
      <w:lvlText w:val="•"/>
      <w:lvlJc w:val="left"/>
      <w:rPr>
        <w:rFonts w:hint="default"/>
      </w:rPr>
    </w:lvl>
    <w:lvl w:ilvl="3" w:tplc="9A1A67AC">
      <w:start w:val="1"/>
      <w:numFmt w:val="bullet"/>
      <w:lvlText w:val="•"/>
      <w:lvlJc w:val="left"/>
      <w:rPr>
        <w:rFonts w:hint="default"/>
      </w:rPr>
    </w:lvl>
    <w:lvl w:ilvl="4" w:tplc="D23A8800">
      <w:start w:val="1"/>
      <w:numFmt w:val="bullet"/>
      <w:lvlText w:val="•"/>
      <w:lvlJc w:val="left"/>
      <w:rPr>
        <w:rFonts w:hint="default"/>
      </w:rPr>
    </w:lvl>
    <w:lvl w:ilvl="5" w:tplc="0D3AABC2">
      <w:start w:val="1"/>
      <w:numFmt w:val="bullet"/>
      <w:lvlText w:val="•"/>
      <w:lvlJc w:val="left"/>
      <w:rPr>
        <w:rFonts w:hint="default"/>
      </w:rPr>
    </w:lvl>
    <w:lvl w:ilvl="6" w:tplc="C150BEDE">
      <w:start w:val="1"/>
      <w:numFmt w:val="bullet"/>
      <w:lvlText w:val="•"/>
      <w:lvlJc w:val="left"/>
      <w:rPr>
        <w:rFonts w:hint="default"/>
      </w:rPr>
    </w:lvl>
    <w:lvl w:ilvl="7" w:tplc="F1280CDC">
      <w:start w:val="1"/>
      <w:numFmt w:val="bullet"/>
      <w:lvlText w:val="•"/>
      <w:lvlJc w:val="left"/>
      <w:rPr>
        <w:rFonts w:hint="default"/>
      </w:rPr>
    </w:lvl>
    <w:lvl w:ilvl="8" w:tplc="97725C6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32205C9"/>
    <w:multiLevelType w:val="hybridMultilevel"/>
    <w:tmpl w:val="24E0F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9945D7"/>
    <w:multiLevelType w:val="hybridMultilevel"/>
    <w:tmpl w:val="2368922E"/>
    <w:lvl w:ilvl="0" w:tplc="87A42C32">
      <w:start w:val="1"/>
      <w:numFmt w:val="bullet"/>
      <w:lvlText w:val="•"/>
      <w:lvlJc w:val="left"/>
      <w:pPr>
        <w:ind w:hanging="428"/>
      </w:pPr>
      <w:rPr>
        <w:rFonts w:ascii="Arial" w:eastAsia="Arial" w:hAnsi="Arial" w:hint="default"/>
        <w:w w:val="131"/>
        <w:sz w:val="22"/>
        <w:szCs w:val="22"/>
      </w:rPr>
    </w:lvl>
    <w:lvl w:ilvl="1" w:tplc="E44CFB12">
      <w:start w:val="1"/>
      <w:numFmt w:val="bullet"/>
      <w:lvlText w:val="•"/>
      <w:lvlJc w:val="left"/>
      <w:rPr>
        <w:rFonts w:hint="default"/>
      </w:rPr>
    </w:lvl>
    <w:lvl w:ilvl="2" w:tplc="ABA09256">
      <w:start w:val="1"/>
      <w:numFmt w:val="bullet"/>
      <w:lvlText w:val="•"/>
      <w:lvlJc w:val="left"/>
      <w:rPr>
        <w:rFonts w:hint="default"/>
      </w:rPr>
    </w:lvl>
    <w:lvl w:ilvl="3" w:tplc="9A42768E">
      <w:start w:val="1"/>
      <w:numFmt w:val="bullet"/>
      <w:lvlText w:val="•"/>
      <w:lvlJc w:val="left"/>
      <w:rPr>
        <w:rFonts w:hint="default"/>
      </w:rPr>
    </w:lvl>
    <w:lvl w:ilvl="4" w:tplc="B91C0A4A">
      <w:start w:val="1"/>
      <w:numFmt w:val="bullet"/>
      <w:lvlText w:val="•"/>
      <w:lvlJc w:val="left"/>
      <w:rPr>
        <w:rFonts w:hint="default"/>
      </w:rPr>
    </w:lvl>
    <w:lvl w:ilvl="5" w:tplc="2EEC8DCA">
      <w:start w:val="1"/>
      <w:numFmt w:val="bullet"/>
      <w:lvlText w:val="•"/>
      <w:lvlJc w:val="left"/>
      <w:rPr>
        <w:rFonts w:hint="default"/>
      </w:rPr>
    </w:lvl>
    <w:lvl w:ilvl="6" w:tplc="20EC579A">
      <w:start w:val="1"/>
      <w:numFmt w:val="bullet"/>
      <w:lvlText w:val="•"/>
      <w:lvlJc w:val="left"/>
      <w:rPr>
        <w:rFonts w:hint="default"/>
      </w:rPr>
    </w:lvl>
    <w:lvl w:ilvl="7" w:tplc="147AF74C">
      <w:start w:val="1"/>
      <w:numFmt w:val="bullet"/>
      <w:lvlText w:val="•"/>
      <w:lvlJc w:val="left"/>
      <w:rPr>
        <w:rFonts w:hint="default"/>
      </w:rPr>
    </w:lvl>
    <w:lvl w:ilvl="8" w:tplc="B6F69A4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1316D4C"/>
    <w:multiLevelType w:val="hybridMultilevel"/>
    <w:tmpl w:val="91026470"/>
    <w:lvl w:ilvl="0" w:tplc="8936888E">
      <w:start w:val="1"/>
      <w:numFmt w:val="decimal"/>
      <w:lvlText w:val="%1."/>
      <w:lvlJc w:val="left"/>
      <w:pPr>
        <w:ind w:hanging="440"/>
      </w:pPr>
      <w:rPr>
        <w:rFonts w:ascii="Calibri" w:eastAsia="Calibri" w:hAnsi="Calibri" w:hint="default"/>
        <w:sz w:val="22"/>
        <w:szCs w:val="22"/>
      </w:rPr>
    </w:lvl>
    <w:lvl w:ilvl="1" w:tplc="49B2AEC8">
      <w:start w:val="1"/>
      <w:numFmt w:val="lowerRoman"/>
      <w:lvlText w:val="%2)"/>
      <w:lvlJc w:val="left"/>
      <w:pPr>
        <w:ind w:hanging="425"/>
      </w:pPr>
      <w:rPr>
        <w:rFonts w:ascii="Calibri" w:eastAsia="Calibri" w:hAnsi="Calibri" w:hint="default"/>
        <w:spacing w:val="-1"/>
        <w:sz w:val="22"/>
        <w:szCs w:val="22"/>
      </w:rPr>
    </w:lvl>
    <w:lvl w:ilvl="2" w:tplc="ABA8DFC2">
      <w:start w:val="1"/>
      <w:numFmt w:val="bullet"/>
      <w:lvlText w:val="•"/>
      <w:lvlJc w:val="left"/>
      <w:rPr>
        <w:rFonts w:hint="default"/>
      </w:rPr>
    </w:lvl>
    <w:lvl w:ilvl="3" w:tplc="A97C9D44">
      <w:start w:val="1"/>
      <w:numFmt w:val="bullet"/>
      <w:lvlText w:val="•"/>
      <w:lvlJc w:val="left"/>
      <w:rPr>
        <w:rFonts w:hint="default"/>
      </w:rPr>
    </w:lvl>
    <w:lvl w:ilvl="4" w:tplc="E834902A">
      <w:start w:val="1"/>
      <w:numFmt w:val="bullet"/>
      <w:lvlText w:val="•"/>
      <w:lvlJc w:val="left"/>
      <w:rPr>
        <w:rFonts w:hint="default"/>
      </w:rPr>
    </w:lvl>
    <w:lvl w:ilvl="5" w:tplc="36DA9372">
      <w:start w:val="1"/>
      <w:numFmt w:val="bullet"/>
      <w:lvlText w:val="•"/>
      <w:lvlJc w:val="left"/>
      <w:rPr>
        <w:rFonts w:hint="default"/>
      </w:rPr>
    </w:lvl>
    <w:lvl w:ilvl="6" w:tplc="FF90D9C8">
      <w:start w:val="1"/>
      <w:numFmt w:val="bullet"/>
      <w:lvlText w:val="•"/>
      <w:lvlJc w:val="left"/>
      <w:rPr>
        <w:rFonts w:hint="default"/>
      </w:rPr>
    </w:lvl>
    <w:lvl w:ilvl="7" w:tplc="6FDEF60C">
      <w:start w:val="1"/>
      <w:numFmt w:val="bullet"/>
      <w:lvlText w:val="•"/>
      <w:lvlJc w:val="left"/>
      <w:rPr>
        <w:rFonts w:hint="default"/>
      </w:rPr>
    </w:lvl>
    <w:lvl w:ilvl="8" w:tplc="F0F0DE1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C44F7"/>
    <w:multiLevelType w:val="hybridMultilevel"/>
    <w:tmpl w:val="FE6E5D82"/>
    <w:lvl w:ilvl="0" w:tplc="D152CB6C">
      <w:start w:val="1"/>
      <w:numFmt w:val="bullet"/>
      <w:lvlText w:val="•"/>
      <w:lvlJc w:val="left"/>
      <w:pPr>
        <w:ind w:hanging="428"/>
      </w:pPr>
      <w:rPr>
        <w:rFonts w:ascii="Arial" w:eastAsia="Arial" w:hAnsi="Arial" w:hint="default"/>
        <w:w w:val="131"/>
        <w:sz w:val="22"/>
        <w:szCs w:val="22"/>
      </w:rPr>
    </w:lvl>
    <w:lvl w:ilvl="1" w:tplc="733A1B18">
      <w:start w:val="1"/>
      <w:numFmt w:val="bullet"/>
      <w:lvlText w:val="•"/>
      <w:lvlJc w:val="left"/>
      <w:rPr>
        <w:rFonts w:hint="default"/>
      </w:rPr>
    </w:lvl>
    <w:lvl w:ilvl="2" w:tplc="B5BEC644">
      <w:start w:val="1"/>
      <w:numFmt w:val="bullet"/>
      <w:lvlText w:val="•"/>
      <w:lvlJc w:val="left"/>
      <w:rPr>
        <w:rFonts w:hint="default"/>
      </w:rPr>
    </w:lvl>
    <w:lvl w:ilvl="3" w:tplc="D57A53F2">
      <w:start w:val="1"/>
      <w:numFmt w:val="bullet"/>
      <w:lvlText w:val="•"/>
      <w:lvlJc w:val="left"/>
      <w:rPr>
        <w:rFonts w:hint="default"/>
      </w:rPr>
    </w:lvl>
    <w:lvl w:ilvl="4" w:tplc="CEF0885C">
      <w:start w:val="1"/>
      <w:numFmt w:val="bullet"/>
      <w:lvlText w:val="•"/>
      <w:lvlJc w:val="left"/>
      <w:rPr>
        <w:rFonts w:hint="default"/>
      </w:rPr>
    </w:lvl>
    <w:lvl w:ilvl="5" w:tplc="9EAA9212">
      <w:start w:val="1"/>
      <w:numFmt w:val="bullet"/>
      <w:lvlText w:val="•"/>
      <w:lvlJc w:val="left"/>
      <w:rPr>
        <w:rFonts w:hint="default"/>
      </w:rPr>
    </w:lvl>
    <w:lvl w:ilvl="6" w:tplc="3EDE5AC6">
      <w:start w:val="1"/>
      <w:numFmt w:val="bullet"/>
      <w:lvlText w:val="•"/>
      <w:lvlJc w:val="left"/>
      <w:rPr>
        <w:rFonts w:hint="default"/>
      </w:rPr>
    </w:lvl>
    <w:lvl w:ilvl="7" w:tplc="E4AEA5D4">
      <w:start w:val="1"/>
      <w:numFmt w:val="bullet"/>
      <w:lvlText w:val="•"/>
      <w:lvlJc w:val="left"/>
      <w:rPr>
        <w:rFonts w:hint="default"/>
      </w:rPr>
    </w:lvl>
    <w:lvl w:ilvl="8" w:tplc="2CBA377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77"/>
    <w:rsid w:val="0000198B"/>
    <w:rsid w:val="0001153C"/>
    <w:rsid w:val="00011C7E"/>
    <w:rsid w:val="00012A95"/>
    <w:rsid w:val="000133D5"/>
    <w:rsid w:val="000136ED"/>
    <w:rsid w:val="0002618D"/>
    <w:rsid w:val="00031EAD"/>
    <w:rsid w:val="00043851"/>
    <w:rsid w:val="000557AD"/>
    <w:rsid w:val="00060E1F"/>
    <w:rsid w:val="00061634"/>
    <w:rsid w:val="000644D4"/>
    <w:rsid w:val="0006793C"/>
    <w:rsid w:val="0007183A"/>
    <w:rsid w:val="0007253B"/>
    <w:rsid w:val="00074831"/>
    <w:rsid w:val="0007771B"/>
    <w:rsid w:val="00082A3B"/>
    <w:rsid w:val="00086787"/>
    <w:rsid w:val="00086D63"/>
    <w:rsid w:val="000873BA"/>
    <w:rsid w:val="00092C20"/>
    <w:rsid w:val="000A12B1"/>
    <w:rsid w:val="000A3E02"/>
    <w:rsid w:val="000B1A4F"/>
    <w:rsid w:val="000B239D"/>
    <w:rsid w:val="000B54F7"/>
    <w:rsid w:val="000B7F36"/>
    <w:rsid w:val="000C177C"/>
    <w:rsid w:val="000C512D"/>
    <w:rsid w:val="000C540C"/>
    <w:rsid w:val="000C54DF"/>
    <w:rsid w:val="000C5C17"/>
    <w:rsid w:val="000D5605"/>
    <w:rsid w:val="000D793F"/>
    <w:rsid w:val="000E7268"/>
    <w:rsid w:val="000F21DD"/>
    <w:rsid w:val="000F4663"/>
    <w:rsid w:val="000F522E"/>
    <w:rsid w:val="001000EF"/>
    <w:rsid w:val="00101FB5"/>
    <w:rsid w:val="00105BE4"/>
    <w:rsid w:val="00111B38"/>
    <w:rsid w:val="00116230"/>
    <w:rsid w:val="00122210"/>
    <w:rsid w:val="001256FC"/>
    <w:rsid w:val="001309AF"/>
    <w:rsid w:val="00140095"/>
    <w:rsid w:val="00141EAF"/>
    <w:rsid w:val="00142EDE"/>
    <w:rsid w:val="001437FF"/>
    <w:rsid w:val="00150B6B"/>
    <w:rsid w:val="001528F0"/>
    <w:rsid w:val="00153105"/>
    <w:rsid w:val="0015381C"/>
    <w:rsid w:val="00155BFD"/>
    <w:rsid w:val="00160CDE"/>
    <w:rsid w:val="00164AA1"/>
    <w:rsid w:val="00172A27"/>
    <w:rsid w:val="001760F6"/>
    <w:rsid w:val="00176FA0"/>
    <w:rsid w:val="00177211"/>
    <w:rsid w:val="00180F08"/>
    <w:rsid w:val="001933B3"/>
    <w:rsid w:val="00196410"/>
    <w:rsid w:val="001A0757"/>
    <w:rsid w:val="001A2F73"/>
    <w:rsid w:val="001A3B6C"/>
    <w:rsid w:val="001A7B12"/>
    <w:rsid w:val="001B0216"/>
    <w:rsid w:val="001B4B27"/>
    <w:rsid w:val="001D5322"/>
    <w:rsid w:val="001E73B2"/>
    <w:rsid w:val="001E7F48"/>
    <w:rsid w:val="001F2DB7"/>
    <w:rsid w:val="001F3ED9"/>
    <w:rsid w:val="001F447B"/>
    <w:rsid w:val="001F72D4"/>
    <w:rsid w:val="00211949"/>
    <w:rsid w:val="00212E78"/>
    <w:rsid w:val="002158C4"/>
    <w:rsid w:val="00227060"/>
    <w:rsid w:val="00231EB4"/>
    <w:rsid w:val="00235264"/>
    <w:rsid w:val="00237922"/>
    <w:rsid w:val="00241021"/>
    <w:rsid w:val="002431E1"/>
    <w:rsid w:val="002451DC"/>
    <w:rsid w:val="00262E2E"/>
    <w:rsid w:val="00264522"/>
    <w:rsid w:val="0026561C"/>
    <w:rsid w:val="0027235E"/>
    <w:rsid w:val="00275459"/>
    <w:rsid w:val="002779C5"/>
    <w:rsid w:val="00291C4E"/>
    <w:rsid w:val="00294480"/>
    <w:rsid w:val="002A6BF9"/>
    <w:rsid w:val="002B1887"/>
    <w:rsid w:val="002B3585"/>
    <w:rsid w:val="002B7DF2"/>
    <w:rsid w:val="002D0548"/>
    <w:rsid w:val="002D211B"/>
    <w:rsid w:val="002D3E63"/>
    <w:rsid w:val="002E443F"/>
    <w:rsid w:val="002E4F66"/>
    <w:rsid w:val="003055ED"/>
    <w:rsid w:val="00323EC7"/>
    <w:rsid w:val="003243EA"/>
    <w:rsid w:val="00333144"/>
    <w:rsid w:val="00334651"/>
    <w:rsid w:val="00347E83"/>
    <w:rsid w:val="003509BE"/>
    <w:rsid w:val="00355423"/>
    <w:rsid w:val="00356279"/>
    <w:rsid w:val="003606C3"/>
    <w:rsid w:val="00380D0A"/>
    <w:rsid w:val="003816A4"/>
    <w:rsid w:val="00382B4A"/>
    <w:rsid w:val="00383C3B"/>
    <w:rsid w:val="00390848"/>
    <w:rsid w:val="0039517E"/>
    <w:rsid w:val="00395806"/>
    <w:rsid w:val="003A2222"/>
    <w:rsid w:val="003B06C6"/>
    <w:rsid w:val="003B1EC5"/>
    <w:rsid w:val="003B5D39"/>
    <w:rsid w:val="003C33BF"/>
    <w:rsid w:val="003D0576"/>
    <w:rsid w:val="003D1B24"/>
    <w:rsid w:val="003D36EB"/>
    <w:rsid w:val="003D5783"/>
    <w:rsid w:val="003D640C"/>
    <w:rsid w:val="003D746B"/>
    <w:rsid w:val="003F5DF1"/>
    <w:rsid w:val="00403B37"/>
    <w:rsid w:val="00403C80"/>
    <w:rsid w:val="00405071"/>
    <w:rsid w:val="004066B3"/>
    <w:rsid w:val="00415C84"/>
    <w:rsid w:val="004163A4"/>
    <w:rsid w:val="00416749"/>
    <w:rsid w:val="00421204"/>
    <w:rsid w:val="00427849"/>
    <w:rsid w:val="00430FB1"/>
    <w:rsid w:val="004365B4"/>
    <w:rsid w:val="00440FF2"/>
    <w:rsid w:val="0044172A"/>
    <w:rsid w:val="00442060"/>
    <w:rsid w:val="004428D8"/>
    <w:rsid w:val="00442A02"/>
    <w:rsid w:val="00445379"/>
    <w:rsid w:val="00445CF4"/>
    <w:rsid w:val="00446A19"/>
    <w:rsid w:val="00451C6C"/>
    <w:rsid w:val="004520AE"/>
    <w:rsid w:val="0045531E"/>
    <w:rsid w:val="0045613A"/>
    <w:rsid w:val="0046468B"/>
    <w:rsid w:val="0046701D"/>
    <w:rsid w:val="00470FAC"/>
    <w:rsid w:val="00471922"/>
    <w:rsid w:val="0048108C"/>
    <w:rsid w:val="004835AE"/>
    <w:rsid w:val="004846CB"/>
    <w:rsid w:val="00487885"/>
    <w:rsid w:val="00490E19"/>
    <w:rsid w:val="0049664A"/>
    <w:rsid w:val="004974D8"/>
    <w:rsid w:val="0049760F"/>
    <w:rsid w:val="004A7CB3"/>
    <w:rsid w:val="004B5526"/>
    <w:rsid w:val="004B78D5"/>
    <w:rsid w:val="004C0F96"/>
    <w:rsid w:val="004C19E5"/>
    <w:rsid w:val="004C72FF"/>
    <w:rsid w:val="004C75EC"/>
    <w:rsid w:val="004C7CA8"/>
    <w:rsid w:val="004E3E14"/>
    <w:rsid w:val="004E66B7"/>
    <w:rsid w:val="004E761C"/>
    <w:rsid w:val="004E79F2"/>
    <w:rsid w:val="004F26D5"/>
    <w:rsid w:val="004F7C30"/>
    <w:rsid w:val="00507F50"/>
    <w:rsid w:val="00511699"/>
    <w:rsid w:val="0051217E"/>
    <w:rsid w:val="00514C31"/>
    <w:rsid w:val="00515223"/>
    <w:rsid w:val="00515284"/>
    <w:rsid w:val="00521096"/>
    <w:rsid w:val="005248AE"/>
    <w:rsid w:val="005263AF"/>
    <w:rsid w:val="005366C1"/>
    <w:rsid w:val="00550019"/>
    <w:rsid w:val="00551DA8"/>
    <w:rsid w:val="00551FAD"/>
    <w:rsid w:val="0055553F"/>
    <w:rsid w:val="005573C8"/>
    <w:rsid w:val="00561212"/>
    <w:rsid w:val="00564CB5"/>
    <w:rsid w:val="005674D1"/>
    <w:rsid w:val="005728F3"/>
    <w:rsid w:val="00577AAB"/>
    <w:rsid w:val="005834A2"/>
    <w:rsid w:val="00590FD6"/>
    <w:rsid w:val="005913CF"/>
    <w:rsid w:val="00592681"/>
    <w:rsid w:val="005A32AC"/>
    <w:rsid w:val="005B4257"/>
    <w:rsid w:val="005C37A8"/>
    <w:rsid w:val="005C40D5"/>
    <w:rsid w:val="005C73F7"/>
    <w:rsid w:val="005D04AA"/>
    <w:rsid w:val="005D0671"/>
    <w:rsid w:val="005D41D3"/>
    <w:rsid w:val="005E4267"/>
    <w:rsid w:val="005E5B10"/>
    <w:rsid w:val="005F0F29"/>
    <w:rsid w:val="005F0F67"/>
    <w:rsid w:val="005F465B"/>
    <w:rsid w:val="005F5EAA"/>
    <w:rsid w:val="005F7754"/>
    <w:rsid w:val="006002DB"/>
    <w:rsid w:val="00613509"/>
    <w:rsid w:val="00614F7F"/>
    <w:rsid w:val="00616AC8"/>
    <w:rsid w:val="0063056B"/>
    <w:rsid w:val="00635A9E"/>
    <w:rsid w:val="00637302"/>
    <w:rsid w:val="00642061"/>
    <w:rsid w:val="0064216A"/>
    <w:rsid w:val="0064561C"/>
    <w:rsid w:val="006464A2"/>
    <w:rsid w:val="00647758"/>
    <w:rsid w:val="00661FBB"/>
    <w:rsid w:val="006636D1"/>
    <w:rsid w:val="00667547"/>
    <w:rsid w:val="00667B41"/>
    <w:rsid w:val="006706A1"/>
    <w:rsid w:val="00670AC5"/>
    <w:rsid w:val="006735E8"/>
    <w:rsid w:val="006850E6"/>
    <w:rsid w:val="006B4007"/>
    <w:rsid w:val="006C2C61"/>
    <w:rsid w:val="006C2FB1"/>
    <w:rsid w:val="006C70EB"/>
    <w:rsid w:val="006D0F0B"/>
    <w:rsid w:val="006F1D7A"/>
    <w:rsid w:val="006F2D4F"/>
    <w:rsid w:val="006F5259"/>
    <w:rsid w:val="007002B4"/>
    <w:rsid w:val="00700B3C"/>
    <w:rsid w:val="00700BF1"/>
    <w:rsid w:val="00717016"/>
    <w:rsid w:val="00720E06"/>
    <w:rsid w:val="0072416E"/>
    <w:rsid w:val="00725DC1"/>
    <w:rsid w:val="0073061A"/>
    <w:rsid w:val="0073069D"/>
    <w:rsid w:val="00731907"/>
    <w:rsid w:val="007359A1"/>
    <w:rsid w:val="007405BB"/>
    <w:rsid w:val="007466D4"/>
    <w:rsid w:val="0075182B"/>
    <w:rsid w:val="00753E32"/>
    <w:rsid w:val="00753E48"/>
    <w:rsid w:val="00764599"/>
    <w:rsid w:val="007670AD"/>
    <w:rsid w:val="00770407"/>
    <w:rsid w:val="00780108"/>
    <w:rsid w:val="00782195"/>
    <w:rsid w:val="007931B6"/>
    <w:rsid w:val="007A66AC"/>
    <w:rsid w:val="007C04E2"/>
    <w:rsid w:val="007C193C"/>
    <w:rsid w:val="007D6BF1"/>
    <w:rsid w:val="007E3623"/>
    <w:rsid w:val="007E36CF"/>
    <w:rsid w:val="007E4DAE"/>
    <w:rsid w:val="007F1685"/>
    <w:rsid w:val="007F670E"/>
    <w:rsid w:val="00800559"/>
    <w:rsid w:val="008023AB"/>
    <w:rsid w:val="00803C6C"/>
    <w:rsid w:val="00803D9C"/>
    <w:rsid w:val="00807A33"/>
    <w:rsid w:val="00814E3F"/>
    <w:rsid w:val="00817A87"/>
    <w:rsid w:val="008204F0"/>
    <w:rsid w:val="008252DE"/>
    <w:rsid w:val="008301E7"/>
    <w:rsid w:val="00830C47"/>
    <w:rsid w:val="008311E7"/>
    <w:rsid w:val="00831D49"/>
    <w:rsid w:val="00836BAE"/>
    <w:rsid w:val="00842CA4"/>
    <w:rsid w:val="0084788D"/>
    <w:rsid w:val="00850116"/>
    <w:rsid w:val="008516E3"/>
    <w:rsid w:val="00852B22"/>
    <w:rsid w:val="00856D1C"/>
    <w:rsid w:val="00860AEE"/>
    <w:rsid w:val="008614DB"/>
    <w:rsid w:val="00863AE1"/>
    <w:rsid w:val="00867F38"/>
    <w:rsid w:val="00870E6A"/>
    <w:rsid w:val="0087508B"/>
    <w:rsid w:val="00881D3F"/>
    <w:rsid w:val="00884D79"/>
    <w:rsid w:val="008853A4"/>
    <w:rsid w:val="0088589D"/>
    <w:rsid w:val="008906B3"/>
    <w:rsid w:val="008944E5"/>
    <w:rsid w:val="00897CA3"/>
    <w:rsid w:val="008A0F05"/>
    <w:rsid w:val="008A458B"/>
    <w:rsid w:val="008A4DC3"/>
    <w:rsid w:val="008A7CF4"/>
    <w:rsid w:val="008B2CE7"/>
    <w:rsid w:val="008B6B5B"/>
    <w:rsid w:val="008C4BE0"/>
    <w:rsid w:val="008C7566"/>
    <w:rsid w:val="008D6D63"/>
    <w:rsid w:val="008E4EE3"/>
    <w:rsid w:val="008F7963"/>
    <w:rsid w:val="00900272"/>
    <w:rsid w:val="0090494F"/>
    <w:rsid w:val="00906E32"/>
    <w:rsid w:val="00911564"/>
    <w:rsid w:val="00912E0D"/>
    <w:rsid w:val="009379AB"/>
    <w:rsid w:val="009449A2"/>
    <w:rsid w:val="009461CB"/>
    <w:rsid w:val="00961358"/>
    <w:rsid w:val="009624B1"/>
    <w:rsid w:val="00965D49"/>
    <w:rsid w:val="0097051A"/>
    <w:rsid w:val="00977EDA"/>
    <w:rsid w:val="009859A6"/>
    <w:rsid w:val="00987E9C"/>
    <w:rsid w:val="00995B74"/>
    <w:rsid w:val="009A1FAD"/>
    <w:rsid w:val="009A3776"/>
    <w:rsid w:val="009A48F1"/>
    <w:rsid w:val="009B060F"/>
    <w:rsid w:val="009B7F0D"/>
    <w:rsid w:val="009C2429"/>
    <w:rsid w:val="009D1EFF"/>
    <w:rsid w:val="009D2751"/>
    <w:rsid w:val="009E3FF1"/>
    <w:rsid w:val="009F0AC6"/>
    <w:rsid w:val="00A01F23"/>
    <w:rsid w:val="00A02C92"/>
    <w:rsid w:val="00A04E9F"/>
    <w:rsid w:val="00A0649C"/>
    <w:rsid w:val="00A067CB"/>
    <w:rsid w:val="00A10DF4"/>
    <w:rsid w:val="00A2267A"/>
    <w:rsid w:val="00A27461"/>
    <w:rsid w:val="00A27994"/>
    <w:rsid w:val="00A27C2C"/>
    <w:rsid w:val="00A30758"/>
    <w:rsid w:val="00A333EA"/>
    <w:rsid w:val="00A365EB"/>
    <w:rsid w:val="00A415C3"/>
    <w:rsid w:val="00A43C1A"/>
    <w:rsid w:val="00A50160"/>
    <w:rsid w:val="00A52534"/>
    <w:rsid w:val="00A52641"/>
    <w:rsid w:val="00A558BD"/>
    <w:rsid w:val="00A65D60"/>
    <w:rsid w:val="00A67266"/>
    <w:rsid w:val="00A7378C"/>
    <w:rsid w:val="00A758D6"/>
    <w:rsid w:val="00A76836"/>
    <w:rsid w:val="00A95151"/>
    <w:rsid w:val="00AA0480"/>
    <w:rsid w:val="00AB0EDA"/>
    <w:rsid w:val="00AB1164"/>
    <w:rsid w:val="00AB2779"/>
    <w:rsid w:val="00AB33E1"/>
    <w:rsid w:val="00AC3B38"/>
    <w:rsid w:val="00AC4671"/>
    <w:rsid w:val="00AC4C8F"/>
    <w:rsid w:val="00AC5E3B"/>
    <w:rsid w:val="00AD2A09"/>
    <w:rsid w:val="00AD7DD4"/>
    <w:rsid w:val="00AE1428"/>
    <w:rsid w:val="00AE3B45"/>
    <w:rsid w:val="00AE6781"/>
    <w:rsid w:val="00AE7084"/>
    <w:rsid w:val="00AF0070"/>
    <w:rsid w:val="00AF1AF1"/>
    <w:rsid w:val="00AF7874"/>
    <w:rsid w:val="00B07102"/>
    <w:rsid w:val="00B157B5"/>
    <w:rsid w:val="00B17A15"/>
    <w:rsid w:val="00B31B02"/>
    <w:rsid w:val="00B33440"/>
    <w:rsid w:val="00B376F8"/>
    <w:rsid w:val="00B4234E"/>
    <w:rsid w:val="00B44E7D"/>
    <w:rsid w:val="00B53B34"/>
    <w:rsid w:val="00B60A77"/>
    <w:rsid w:val="00B64CCF"/>
    <w:rsid w:val="00B66048"/>
    <w:rsid w:val="00B708B4"/>
    <w:rsid w:val="00B72BA1"/>
    <w:rsid w:val="00B81972"/>
    <w:rsid w:val="00B83B29"/>
    <w:rsid w:val="00B83F09"/>
    <w:rsid w:val="00B86D08"/>
    <w:rsid w:val="00B9427B"/>
    <w:rsid w:val="00B94CB5"/>
    <w:rsid w:val="00B95B03"/>
    <w:rsid w:val="00B97459"/>
    <w:rsid w:val="00BA499D"/>
    <w:rsid w:val="00BA6928"/>
    <w:rsid w:val="00BA6F66"/>
    <w:rsid w:val="00BB2121"/>
    <w:rsid w:val="00BB2FE2"/>
    <w:rsid w:val="00BB4935"/>
    <w:rsid w:val="00BC4EAC"/>
    <w:rsid w:val="00BD067C"/>
    <w:rsid w:val="00BD1BAB"/>
    <w:rsid w:val="00BF0FBE"/>
    <w:rsid w:val="00BF3689"/>
    <w:rsid w:val="00BF56D4"/>
    <w:rsid w:val="00C0179E"/>
    <w:rsid w:val="00C06A25"/>
    <w:rsid w:val="00C1244C"/>
    <w:rsid w:val="00C201DD"/>
    <w:rsid w:val="00C22537"/>
    <w:rsid w:val="00C25B09"/>
    <w:rsid w:val="00C345ED"/>
    <w:rsid w:val="00C34855"/>
    <w:rsid w:val="00C34DE2"/>
    <w:rsid w:val="00C36FAB"/>
    <w:rsid w:val="00C4285C"/>
    <w:rsid w:val="00C50D7E"/>
    <w:rsid w:val="00C55246"/>
    <w:rsid w:val="00C57D87"/>
    <w:rsid w:val="00C665ED"/>
    <w:rsid w:val="00C751BF"/>
    <w:rsid w:val="00C758F2"/>
    <w:rsid w:val="00C766B7"/>
    <w:rsid w:val="00C804DA"/>
    <w:rsid w:val="00C83DEC"/>
    <w:rsid w:val="00C8587E"/>
    <w:rsid w:val="00C9171D"/>
    <w:rsid w:val="00CA5F13"/>
    <w:rsid w:val="00CB0E6D"/>
    <w:rsid w:val="00CB7688"/>
    <w:rsid w:val="00CC5A7E"/>
    <w:rsid w:val="00CD1488"/>
    <w:rsid w:val="00CD6639"/>
    <w:rsid w:val="00CE313E"/>
    <w:rsid w:val="00CE3B7D"/>
    <w:rsid w:val="00CE74F3"/>
    <w:rsid w:val="00CF1223"/>
    <w:rsid w:val="00CF2C52"/>
    <w:rsid w:val="00CF47E9"/>
    <w:rsid w:val="00CF7AB6"/>
    <w:rsid w:val="00D03A3D"/>
    <w:rsid w:val="00D06D53"/>
    <w:rsid w:val="00D13654"/>
    <w:rsid w:val="00D223CB"/>
    <w:rsid w:val="00D22493"/>
    <w:rsid w:val="00D24D2D"/>
    <w:rsid w:val="00D26E65"/>
    <w:rsid w:val="00D311E5"/>
    <w:rsid w:val="00D34869"/>
    <w:rsid w:val="00D42401"/>
    <w:rsid w:val="00D43562"/>
    <w:rsid w:val="00D54543"/>
    <w:rsid w:val="00D57AF3"/>
    <w:rsid w:val="00D66ED6"/>
    <w:rsid w:val="00D679D7"/>
    <w:rsid w:val="00D743C1"/>
    <w:rsid w:val="00D819B2"/>
    <w:rsid w:val="00D81C8C"/>
    <w:rsid w:val="00D8224B"/>
    <w:rsid w:val="00D9531D"/>
    <w:rsid w:val="00D95902"/>
    <w:rsid w:val="00D96C79"/>
    <w:rsid w:val="00DA235F"/>
    <w:rsid w:val="00DB0149"/>
    <w:rsid w:val="00DB0289"/>
    <w:rsid w:val="00DB2128"/>
    <w:rsid w:val="00DB3B4A"/>
    <w:rsid w:val="00DB7C93"/>
    <w:rsid w:val="00DC244F"/>
    <w:rsid w:val="00DC5C3B"/>
    <w:rsid w:val="00DD141F"/>
    <w:rsid w:val="00DD591D"/>
    <w:rsid w:val="00DD6486"/>
    <w:rsid w:val="00DE2A0C"/>
    <w:rsid w:val="00DF1B4C"/>
    <w:rsid w:val="00DF1F10"/>
    <w:rsid w:val="00DF73B7"/>
    <w:rsid w:val="00E02563"/>
    <w:rsid w:val="00E15463"/>
    <w:rsid w:val="00E20B40"/>
    <w:rsid w:val="00E27A01"/>
    <w:rsid w:val="00E35113"/>
    <w:rsid w:val="00E36C78"/>
    <w:rsid w:val="00E421DE"/>
    <w:rsid w:val="00E42690"/>
    <w:rsid w:val="00E46EC7"/>
    <w:rsid w:val="00E522FE"/>
    <w:rsid w:val="00E566AA"/>
    <w:rsid w:val="00E6248F"/>
    <w:rsid w:val="00E674AD"/>
    <w:rsid w:val="00E72FD2"/>
    <w:rsid w:val="00E74A18"/>
    <w:rsid w:val="00E74BE6"/>
    <w:rsid w:val="00E821B7"/>
    <w:rsid w:val="00E91A47"/>
    <w:rsid w:val="00E93936"/>
    <w:rsid w:val="00E940E8"/>
    <w:rsid w:val="00EA0370"/>
    <w:rsid w:val="00EB0EA7"/>
    <w:rsid w:val="00EB1419"/>
    <w:rsid w:val="00EC47DE"/>
    <w:rsid w:val="00EC54A6"/>
    <w:rsid w:val="00EC6265"/>
    <w:rsid w:val="00EC727E"/>
    <w:rsid w:val="00ED396C"/>
    <w:rsid w:val="00EE11A2"/>
    <w:rsid w:val="00EE3E3A"/>
    <w:rsid w:val="00EE59EF"/>
    <w:rsid w:val="00EE66A9"/>
    <w:rsid w:val="00EF3A82"/>
    <w:rsid w:val="00F12653"/>
    <w:rsid w:val="00F1347B"/>
    <w:rsid w:val="00F31EF1"/>
    <w:rsid w:val="00F32099"/>
    <w:rsid w:val="00F329BC"/>
    <w:rsid w:val="00F33842"/>
    <w:rsid w:val="00F37F4C"/>
    <w:rsid w:val="00F4749F"/>
    <w:rsid w:val="00F53E8A"/>
    <w:rsid w:val="00F55CB3"/>
    <w:rsid w:val="00F579D1"/>
    <w:rsid w:val="00F6006D"/>
    <w:rsid w:val="00F6067A"/>
    <w:rsid w:val="00F66492"/>
    <w:rsid w:val="00F70F48"/>
    <w:rsid w:val="00F71DB2"/>
    <w:rsid w:val="00F72288"/>
    <w:rsid w:val="00F75994"/>
    <w:rsid w:val="00F85A8B"/>
    <w:rsid w:val="00F94131"/>
    <w:rsid w:val="00FA017B"/>
    <w:rsid w:val="00FA22EE"/>
    <w:rsid w:val="00FA3230"/>
    <w:rsid w:val="00FA5783"/>
    <w:rsid w:val="00FA7555"/>
    <w:rsid w:val="00FA79EA"/>
    <w:rsid w:val="00FB09DF"/>
    <w:rsid w:val="00FB1310"/>
    <w:rsid w:val="00FB220B"/>
    <w:rsid w:val="00FB4AA6"/>
    <w:rsid w:val="00FC0FE7"/>
    <w:rsid w:val="00FC41A2"/>
    <w:rsid w:val="00FD3FFC"/>
    <w:rsid w:val="00FD4A89"/>
    <w:rsid w:val="00FD679D"/>
    <w:rsid w:val="00FD7D73"/>
    <w:rsid w:val="168D6FD6"/>
    <w:rsid w:val="31547EBC"/>
    <w:rsid w:val="5645045E"/>
    <w:rsid w:val="700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66CF3"/>
  <w15:docId w15:val="{FDCC6E46-9E8D-4EC2-A685-B4B63951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9D7"/>
  </w:style>
  <w:style w:type="paragraph" w:styleId="Heading1">
    <w:name w:val="heading 1"/>
    <w:basedOn w:val="Normal"/>
    <w:qFormat/>
    <w:rsid w:val="00D679D7"/>
    <w:pPr>
      <w:ind w:hanging="2794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7235E"/>
    <w:pPr>
      <w:ind w:left="12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7235E"/>
    <w:pPr>
      <w:ind w:left="3" w:hanging="4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D679D7"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qFormat/>
    <w:rsid w:val="00D6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B44E7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679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44E7D"/>
    <w:rPr>
      <w:sz w:val="18"/>
      <w:szCs w:val="18"/>
    </w:rPr>
  </w:style>
  <w:style w:type="paragraph" w:styleId="BalloonText">
    <w:name w:val="Balloon Text"/>
    <w:basedOn w:val="Normal"/>
    <w:link w:val="BalloonTextChar"/>
    <w:unhideWhenUsed/>
    <w:qFormat/>
    <w:rsid w:val="00D679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27235E"/>
    <w:rPr>
      <w:sz w:val="18"/>
      <w:szCs w:val="18"/>
    </w:rPr>
  </w:style>
  <w:style w:type="paragraph" w:styleId="Revision">
    <w:name w:val="Revision"/>
    <w:hidden/>
    <w:uiPriority w:val="99"/>
    <w:semiHidden/>
    <w:rsid w:val="0027235E"/>
    <w:pPr>
      <w:widowControl/>
    </w:pPr>
  </w:style>
  <w:style w:type="character" w:styleId="CommentReference">
    <w:name w:val="annotation reference"/>
    <w:basedOn w:val="DefaultParagraphFont"/>
    <w:unhideWhenUsed/>
    <w:rsid w:val="00D679D7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D679D7"/>
  </w:style>
  <w:style w:type="character" w:customStyle="1" w:styleId="CommentTextChar">
    <w:name w:val="Comment Text Char"/>
    <w:basedOn w:val="DefaultParagraphFont"/>
    <w:link w:val="CommentText"/>
    <w:rsid w:val="00227060"/>
  </w:style>
  <w:style w:type="paragraph" w:styleId="CommentSubject">
    <w:name w:val="annotation subject"/>
    <w:basedOn w:val="CommentText"/>
    <w:next w:val="CommentText"/>
    <w:link w:val="CommentSubjectChar"/>
    <w:unhideWhenUsed/>
    <w:qFormat/>
    <w:rsid w:val="00D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227060"/>
    <w:rPr>
      <w:b/>
      <w:bCs/>
    </w:rPr>
  </w:style>
  <w:style w:type="paragraph" w:styleId="BodyTextIndent">
    <w:name w:val="Body Text Indent"/>
    <w:basedOn w:val="Normal"/>
    <w:link w:val="BodyTextIndentChar"/>
    <w:qFormat/>
    <w:rsid w:val="00D679D7"/>
    <w:pPr>
      <w:widowControl/>
      <w:tabs>
        <w:tab w:val="left" w:pos="567"/>
      </w:tabs>
      <w:spacing w:after="200" w:line="276" w:lineRule="auto"/>
      <w:ind w:left="567" w:hanging="720"/>
    </w:pPr>
    <w:rPr>
      <w:rFonts w:ascii="Garamond" w:hAnsi="Garamond" w:cs="Times New Roman"/>
      <w:sz w:val="24"/>
      <w:szCs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D679D7"/>
    <w:rPr>
      <w:rFonts w:ascii="Garamond" w:hAnsi="Garamond" w:cs="Times New Roman"/>
      <w:sz w:val="24"/>
      <w:szCs w:val="20"/>
      <w:lang w:eastAsia="el-GR"/>
    </w:rPr>
  </w:style>
  <w:style w:type="paragraph" w:styleId="FootnoteText">
    <w:name w:val="footnote text"/>
    <w:basedOn w:val="Normal"/>
    <w:link w:val="FootnoteTextChar"/>
    <w:semiHidden/>
    <w:qFormat/>
    <w:rsid w:val="00D679D7"/>
    <w:pPr>
      <w:widowControl/>
      <w:spacing w:after="200" w:line="276" w:lineRule="auto"/>
    </w:pPr>
    <w:rPr>
      <w:rFonts w:ascii="Times New Roman" w:hAnsi="Times New Roman" w:cs="Times New Roman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D679D7"/>
    <w:rPr>
      <w:rFonts w:ascii="Times New Roman" w:hAnsi="Times New Roman" w:cs="Times New Roman"/>
      <w:sz w:val="20"/>
      <w:szCs w:val="20"/>
      <w:lang w:val="el-GR" w:eastAsia="el-GR"/>
    </w:rPr>
  </w:style>
  <w:style w:type="paragraph" w:styleId="NormalWeb">
    <w:name w:val="Normal (Web)"/>
    <w:basedOn w:val="Normal"/>
    <w:uiPriority w:val="99"/>
    <w:qFormat/>
    <w:rsid w:val="00D679D7"/>
    <w:pPr>
      <w:widowControl/>
      <w:spacing w:before="100" w:beforeAutospacing="1" w:after="100" w:afterAutospacing="1" w:line="276" w:lineRule="auto"/>
    </w:pPr>
    <w:rPr>
      <w:rFonts w:ascii="Times New Roman" w:hAnsi="Times New Roman" w:cs="Times New Roman"/>
      <w:color w:val="000000"/>
      <w:sz w:val="24"/>
      <w:szCs w:val="24"/>
      <w:lang w:val="el-GR" w:eastAsia="el-GR"/>
    </w:rPr>
  </w:style>
  <w:style w:type="character" w:styleId="FootnoteReference">
    <w:name w:val="footnote reference"/>
    <w:semiHidden/>
    <w:qFormat/>
    <w:rsid w:val="00D679D7"/>
    <w:rPr>
      <w:vertAlign w:val="superscript"/>
    </w:rPr>
  </w:style>
  <w:style w:type="paragraph" w:customStyle="1" w:styleId="Default">
    <w:name w:val="Default"/>
    <w:uiPriority w:val="99"/>
    <w:unhideWhenUsed/>
    <w:rsid w:val="00D679D7"/>
    <w:pPr>
      <w:autoSpaceDE w:val="0"/>
      <w:autoSpaceDN w:val="0"/>
      <w:adjustRightInd w:val="0"/>
      <w:spacing w:after="200" w:line="276" w:lineRule="auto"/>
    </w:pPr>
    <w:rPr>
      <w:rFonts w:ascii="Garamond" w:eastAsia="Garamond" w:hAnsi="Garamond" w:cs="Times New Roman" w:hint="eastAsia"/>
      <w:color w:val="000000"/>
      <w:sz w:val="24"/>
      <w:szCs w:val="20"/>
      <w:lang w:val="en-GB" w:eastAsia="en-GB"/>
    </w:rPr>
  </w:style>
  <w:style w:type="paragraph" w:customStyle="1" w:styleId="Revision1">
    <w:name w:val="Revision1"/>
    <w:hidden/>
    <w:uiPriority w:val="99"/>
    <w:unhideWhenUsed/>
    <w:qFormat/>
    <w:rsid w:val="00D679D7"/>
    <w:pPr>
      <w:widowControl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semiHidden/>
    <w:unhideWhenUsed/>
    <w:rsid w:val="00807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40495-6198-42FD-B0C9-AB09F8C1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Halt the degradation of the Island wetlands</vt:lpstr>
    </vt:vector>
  </TitlesOfParts>
  <Company>IUCN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Halt the degradation of the Island wetlands</dc:title>
  <dc:creator>tt</dc:creator>
  <cp:lastModifiedBy>JENNINGS Edmund</cp:lastModifiedBy>
  <cp:revision>2</cp:revision>
  <dcterms:created xsi:type="dcterms:W3CDTF">2018-10-27T23:02:00Z</dcterms:created>
  <dcterms:modified xsi:type="dcterms:W3CDTF">2018-10-27T23:02:00Z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LastSaved">
    <vt:filetime>2018-04-26T00:00:00Z</vt:filetime>
  </property>
  <property fmtid="{D5CDD505-2E9C-101B-9397-08002B2CF9AE}" pid="4" name="KSOProductBuildVer">
    <vt:lpwstr>2052-10.1.0.6929</vt:lpwstr>
  </property>
</Properties>
</file>