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ED361" w14:textId="2269A977" w:rsidR="00852B22" w:rsidRPr="00C57D87" w:rsidRDefault="00852B22" w:rsidP="00AB2779">
      <w:pPr>
        <w:ind w:right="17"/>
        <w:jc w:val="center"/>
        <w:outlineLvl w:val="0"/>
        <w:rPr>
          <w:rFonts w:ascii="Calibri" w:hAnsi="Calibri"/>
          <w:b/>
          <w:sz w:val="24"/>
          <w:lang w:val="es-ES_tradnl"/>
        </w:rPr>
      </w:pPr>
      <w:r w:rsidRPr="00C57D87"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678719B" wp14:editId="25AB05BA">
            <wp:simplePos x="0" y="0"/>
            <wp:positionH relativeFrom="column">
              <wp:posOffset>-200025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C6C" w:rsidRPr="00C57D8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 xml:space="preserve">13ª </w:t>
      </w:r>
      <w:r w:rsidR="00803C6C" w:rsidRPr="00C57D87">
        <w:rPr>
          <w:rFonts w:ascii="Calibri" w:hAnsi="Calibri"/>
          <w:b/>
          <w:sz w:val="24"/>
          <w:lang w:val="es-ES_tradnl"/>
        </w:rPr>
        <w:t>Reunión de la Conferencia de las Partes Contratantes</w:t>
      </w:r>
    </w:p>
    <w:p w14:paraId="73702D84" w14:textId="51C18980" w:rsidR="00852B22" w:rsidRPr="00C57D87" w:rsidRDefault="00803C6C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C57D8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en la Convención de Ramsar sobre los Humedales</w:t>
      </w:r>
    </w:p>
    <w:p w14:paraId="318F15C4" w14:textId="77777777" w:rsidR="00852B22" w:rsidRPr="00C57D87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</w:p>
    <w:p w14:paraId="5942E0EF" w14:textId="7BD032EC" w:rsidR="00852B22" w:rsidRPr="00C57D87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C57D8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“</w:t>
      </w:r>
      <w:r w:rsidR="00803C6C" w:rsidRPr="00C57D8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Humedales para un futuro urbano sostenible”</w:t>
      </w:r>
    </w:p>
    <w:p w14:paraId="39A3C90F" w14:textId="77777777" w:rsidR="00803C6C" w:rsidRPr="00C57D87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C57D8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Dub</w:t>
      </w:r>
      <w:r w:rsidR="00803C6C" w:rsidRPr="00C57D8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ái, Emiratos Árabes Unidos,</w:t>
      </w:r>
    </w:p>
    <w:p w14:paraId="75BC1DC4" w14:textId="69DACC1F" w:rsidR="00852B22" w:rsidRPr="00C57D87" w:rsidRDefault="00803C6C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C57D8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21 a 29 de octubre de 2018</w:t>
      </w:r>
    </w:p>
    <w:p w14:paraId="4CCEEC73" w14:textId="77777777" w:rsidR="00852B22" w:rsidRPr="00C57D87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p w14:paraId="3951E88C" w14:textId="77777777" w:rsidR="00852B22" w:rsidRPr="00C57D87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tbl>
      <w:tblPr>
        <w:tblW w:w="95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832"/>
      </w:tblGrid>
      <w:tr w:rsidR="00852B22" w:rsidRPr="00C57D87" w14:paraId="7EFBA1BB" w14:textId="77777777" w:rsidTr="009461CB">
        <w:tc>
          <w:tcPr>
            <w:tcW w:w="4708" w:type="dxa"/>
          </w:tcPr>
          <w:p w14:paraId="16530480" w14:textId="77777777" w:rsidR="00852B22" w:rsidRPr="00C57D87" w:rsidRDefault="00852B22" w:rsidP="009461CB">
            <w:pPr>
              <w:ind w:right="17"/>
              <w:jc w:val="center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832" w:type="dxa"/>
          </w:tcPr>
          <w:p w14:paraId="09E05A7A" w14:textId="5070BF0A" w:rsidR="00852B22" w:rsidRPr="00C57D87" w:rsidRDefault="00011C7E" w:rsidP="00011C7E">
            <w:pPr>
              <w:ind w:right="1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</w:pPr>
            <w:r w:rsidRPr="00C57D87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442A02" w:rsidRPr="00442A02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  <w:t>Ramsar COP13 Doc.18.23</w:t>
            </w:r>
          </w:p>
        </w:tc>
      </w:tr>
    </w:tbl>
    <w:p w14:paraId="6056C093" w14:textId="77777777" w:rsidR="00B60A77" w:rsidRPr="00C57D87" w:rsidRDefault="00B60A77" w:rsidP="00AB2779">
      <w:pPr>
        <w:spacing w:before="7" w:line="130" w:lineRule="exact"/>
        <w:rPr>
          <w:sz w:val="13"/>
          <w:lang w:val="es-ES_tradnl"/>
        </w:rPr>
      </w:pPr>
    </w:p>
    <w:p w14:paraId="7B26A1C3" w14:textId="77777777" w:rsidR="00B60A77" w:rsidRPr="00C57D87" w:rsidRDefault="00B60A77" w:rsidP="00AB2779">
      <w:pPr>
        <w:spacing w:line="200" w:lineRule="exact"/>
        <w:rPr>
          <w:sz w:val="20"/>
          <w:lang w:val="es-ES_tradnl"/>
        </w:rPr>
      </w:pPr>
    </w:p>
    <w:p w14:paraId="1418B84B" w14:textId="0074CEAC" w:rsidR="00B60A77" w:rsidRPr="00C57D87" w:rsidRDefault="00803C6C" w:rsidP="00442A02">
      <w:pPr>
        <w:jc w:val="center"/>
        <w:rPr>
          <w:rFonts w:ascii="Calibri" w:hAnsi="Calibri"/>
          <w:b/>
          <w:sz w:val="28"/>
          <w:lang w:val="es-ES_tradnl"/>
        </w:rPr>
      </w:pPr>
      <w:r w:rsidRPr="00C57D87">
        <w:rPr>
          <w:rFonts w:ascii="Calibri" w:hAnsi="Calibri"/>
          <w:b/>
          <w:sz w:val="28"/>
          <w:lang w:val="es-ES_tradnl"/>
        </w:rPr>
        <w:t xml:space="preserve">Proyecto de resolución </w:t>
      </w:r>
      <w:r w:rsidR="00442A02">
        <w:rPr>
          <w:rFonts w:ascii="Calibri" w:hAnsi="Calibri"/>
          <w:b/>
          <w:sz w:val="28"/>
          <w:lang w:val="es-ES_tradnl"/>
        </w:rPr>
        <w:t>sobre la c</w:t>
      </w:r>
      <w:r w:rsidR="00867F38" w:rsidRPr="00C57D87">
        <w:rPr>
          <w:rFonts w:ascii="Calibri" w:hAnsi="Calibri"/>
          <w:b/>
          <w:sz w:val="28"/>
          <w:lang w:val="es-ES_tradnl"/>
        </w:rPr>
        <w:t>onserva</w:t>
      </w:r>
      <w:r w:rsidRPr="00C57D87">
        <w:rPr>
          <w:rFonts w:ascii="Calibri" w:hAnsi="Calibri"/>
          <w:b/>
          <w:sz w:val="28"/>
          <w:lang w:val="es-ES_tradnl"/>
        </w:rPr>
        <w:t xml:space="preserve">ción y manejo </w:t>
      </w:r>
      <w:r w:rsidR="00442A02">
        <w:rPr>
          <w:rFonts w:ascii="Calibri" w:hAnsi="Calibri"/>
          <w:b/>
          <w:sz w:val="28"/>
          <w:lang w:val="es-ES_tradnl"/>
        </w:rPr>
        <w:br/>
      </w:r>
      <w:r w:rsidRPr="00C57D87">
        <w:rPr>
          <w:rFonts w:ascii="Calibri" w:hAnsi="Calibri"/>
          <w:b/>
          <w:sz w:val="28"/>
          <w:lang w:val="es-ES_tradnl"/>
        </w:rPr>
        <w:t>de pequeños humedales</w:t>
      </w:r>
    </w:p>
    <w:p w14:paraId="1362D1DE" w14:textId="77777777" w:rsidR="00B60A77" w:rsidRPr="00C57D87" w:rsidRDefault="00B60A77" w:rsidP="00AB2779">
      <w:pPr>
        <w:spacing w:before="18" w:line="280" w:lineRule="exact"/>
        <w:rPr>
          <w:sz w:val="28"/>
          <w:lang w:val="es-ES_tradnl"/>
        </w:rPr>
      </w:pPr>
      <w:bookmarkStart w:id="0" w:name="_GoBack"/>
      <w:bookmarkEnd w:id="0"/>
    </w:p>
    <w:p w14:paraId="34EAA5CB" w14:textId="77777777" w:rsidR="00803C6C" w:rsidRPr="00C57D87" w:rsidRDefault="00803C6C" w:rsidP="00803C6C">
      <w:pPr>
        <w:rPr>
          <w:rFonts w:eastAsia="Times New Roman"/>
          <w:i/>
          <w:lang w:val="es-ES_tradnl"/>
        </w:rPr>
      </w:pPr>
      <w:r w:rsidRPr="00C57D87">
        <w:rPr>
          <w:rFonts w:eastAsia="Times New Roman"/>
          <w:i/>
          <w:lang w:val="es-ES_tradnl"/>
        </w:rPr>
        <w:t>Presentado por China</w:t>
      </w:r>
    </w:p>
    <w:p w14:paraId="7D5541CB" w14:textId="7BE9D64B" w:rsidR="00B60A77" w:rsidRPr="00C57D87" w:rsidRDefault="00B60A77" w:rsidP="00AB2779">
      <w:pPr>
        <w:rPr>
          <w:rFonts w:ascii="Calibri" w:hAnsi="Calibri"/>
          <w:lang w:val="es-ES_tradnl"/>
        </w:rPr>
      </w:pPr>
    </w:p>
    <w:p w14:paraId="420B77F1" w14:textId="77777777" w:rsidR="00B60A77" w:rsidRPr="00C57D87" w:rsidRDefault="00B60A77" w:rsidP="00011C7E">
      <w:pPr>
        <w:ind w:left="425" w:hanging="425"/>
        <w:rPr>
          <w:sz w:val="26"/>
          <w:lang w:val="es-ES_tradnl"/>
        </w:rPr>
      </w:pPr>
    </w:p>
    <w:p w14:paraId="4D052760" w14:textId="20AAE4E2" w:rsidR="00B60A77" w:rsidRPr="00C57D87" w:rsidRDefault="006002DB" w:rsidP="00803C6C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lang w:val="es-ES_tradnl"/>
        </w:rPr>
        <w:t>1.</w:t>
      </w:r>
      <w:r w:rsidRPr="00C57D87">
        <w:rPr>
          <w:rFonts w:asciiTheme="minorHAnsi" w:hAnsiTheme="minorHAnsi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 xml:space="preserve">RECORDANDO los compromisos asumidos por las Partes Contratantes en el artículo 3.1 de la Convención sobre los </w:t>
      </w:r>
      <w:r w:rsidR="00803C6C" w:rsidRPr="00C57D87">
        <w:rPr>
          <w:rFonts w:asciiTheme="minorHAnsi" w:hAnsiTheme="minorHAnsi"/>
          <w:lang w:val="es-ES_tradnl"/>
        </w:rPr>
        <w:t>Humedales para promover, en la medida de lo posible, el uso racional de l</w:t>
      </w:r>
      <w:r w:rsidR="0063056B" w:rsidRPr="00C57D87">
        <w:rPr>
          <w:rFonts w:asciiTheme="minorHAnsi" w:hAnsiTheme="minorHAnsi"/>
          <w:lang w:val="es-ES_tradnl"/>
        </w:rPr>
        <w:t>os humedales en su territorio y</w:t>
      </w:r>
      <w:r w:rsidR="00803C6C" w:rsidRPr="00C57D87">
        <w:rPr>
          <w:rFonts w:asciiTheme="minorHAnsi" w:hAnsiTheme="minorHAnsi"/>
          <w:lang w:val="es-ES_tradnl"/>
        </w:rPr>
        <w:t xml:space="preserve"> en el artículo 3.2 para mantener las características ecológicas de los humedales incluidos en la Lista Ramsar de Humedales de Importancia internacional;</w:t>
      </w:r>
    </w:p>
    <w:p w14:paraId="59C46B02" w14:textId="77777777" w:rsidR="00B60A77" w:rsidRPr="00C57D87" w:rsidRDefault="00B60A77" w:rsidP="00CF2C52">
      <w:pPr>
        <w:ind w:left="425" w:hanging="425"/>
        <w:rPr>
          <w:sz w:val="26"/>
          <w:lang w:val="es-ES_tradnl"/>
        </w:rPr>
      </w:pPr>
    </w:p>
    <w:p w14:paraId="5F4A2376" w14:textId="71A0F666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2.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 xml:space="preserve">CONSCIENTE de que el inventario de humedales ha ignorado </w:t>
      </w:r>
      <w:r w:rsidR="0063056B" w:rsidRPr="00C57D87">
        <w:rPr>
          <w:rFonts w:asciiTheme="minorHAnsi" w:hAnsiTheme="minorHAnsi"/>
          <w:lang w:val="es-ES_tradnl" w:eastAsia="zh-CN"/>
        </w:rPr>
        <w:t>los hume</w:t>
      </w:r>
      <w:r w:rsidR="00803C6C" w:rsidRPr="00C57D87">
        <w:rPr>
          <w:rFonts w:asciiTheme="minorHAnsi" w:hAnsiTheme="minorHAnsi"/>
          <w:lang w:val="es-ES_tradnl" w:eastAsia="zh-CN"/>
        </w:rPr>
        <w:t>dales de pequeño tamaño y de que hay grandes deficiencias en nuestra comprensión de los pequeños humedales y su distribución espacial, conectividad y redes en todo el mundo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3A3F49BF" w14:textId="77777777" w:rsidR="00B60A77" w:rsidRPr="00C57D87" w:rsidRDefault="00B60A77" w:rsidP="00CF2C52">
      <w:pPr>
        <w:ind w:left="425" w:hanging="425"/>
        <w:rPr>
          <w:sz w:val="26"/>
          <w:lang w:val="es-ES_tradnl"/>
        </w:rPr>
      </w:pPr>
    </w:p>
    <w:p w14:paraId="28FD0319" w14:textId="7C6171B7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3.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CONSCIENTE TAMBIÉN de que los pequeños humedales pueden ser sumamente vulnerables a los cambios ambientales, en particular los cambios climáticos, así como a la necesidad de tierras para el desarrollo humano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0D6CA057" w14:textId="77777777" w:rsidR="00B60A77" w:rsidRPr="00C57D87" w:rsidRDefault="00B60A77" w:rsidP="00CF2C52">
      <w:pPr>
        <w:ind w:left="425" w:hanging="425"/>
        <w:rPr>
          <w:sz w:val="26"/>
          <w:lang w:val="es-ES_tradnl"/>
        </w:rPr>
      </w:pPr>
    </w:p>
    <w:p w14:paraId="1B4FDD4F" w14:textId="3ADF8701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lang w:val="es-ES_tradnl"/>
        </w:rPr>
        <w:t>4.</w:t>
      </w:r>
      <w:r w:rsidRPr="00C57D87">
        <w:rPr>
          <w:rFonts w:asciiTheme="minorHAnsi" w:hAnsiTheme="minorHAnsi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RECONOCIENDO que los pequeños humedales en los complejos de humedales pueden desempeñar funciones importantes en los ciclos hidrológicos en las cuencas y a mayor escala</w:t>
      </w:r>
      <w:r w:rsidR="0063056B" w:rsidRPr="00C57D87">
        <w:rPr>
          <w:rFonts w:asciiTheme="minorHAnsi" w:hAnsiTheme="minorHAnsi"/>
          <w:lang w:val="es-ES_tradnl" w:eastAsia="zh-CN"/>
        </w:rPr>
        <w:t xml:space="preserve"> y</w:t>
      </w:r>
      <w:r w:rsidR="00803C6C" w:rsidRPr="00C57D87">
        <w:rPr>
          <w:rFonts w:asciiTheme="minorHAnsi" w:hAnsiTheme="minorHAnsi"/>
          <w:lang w:val="es-ES_tradnl" w:eastAsia="zh-CN"/>
        </w:rPr>
        <w:t xml:space="preserve"> son refugios vitales para anfibios endémicos y peces, así como para especies reproductoras; y RECONOCIENDO ADEMÁS que los pequeños humedales también pueden prestar el mismo tipo de servicios de los ecosistemas que los humedales de mayor tamaño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61E9DFE9" w14:textId="77777777" w:rsidR="00B60A77" w:rsidRPr="00C57D87" w:rsidRDefault="00B60A77" w:rsidP="00CF2C52">
      <w:pPr>
        <w:ind w:left="425" w:hanging="425"/>
        <w:rPr>
          <w:sz w:val="26"/>
          <w:lang w:val="es-ES_tradnl"/>
        </w:rPr>
      </w:pPr>
    </w:p>
    <w:p w14:paraId="643FE108" w14:textId="7A49CAF2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5.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RECONOCIENDO ADEMÁS que los asentamientos humanos, aldeas y ciudades a menudo están relacionados con pequeños humedales y que juntos forman un importante patrimonio paisajístico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477DC5F3" w14:textId="026D23D5" w:rsidR="00B60A77" w:rsidRPr="00C57D87" w:rsidRDefault="00B60A77" w:rsidP="00CF2C52">
      <w:pPr>
        <w:ind w:left="425" w:hanging="425"/>
        <w:rPr>
          <w:spacing w:val="-2"/>
          <w:lang w:val="es-ES_tradnl"/>
        </w:rPr>
      </w:pPr>
    </w:p>
    <w:p w14:paraId="3F1FD62B" w14:textId="7C124AA8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6.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PREOCUPADA por el hecho de que los pequeños humedales sufren cada vez más presiones a causa del desarrollo e INCLUSO MÁS PREOCUPADA porque estos pequeños humedales se están perdiendo por la expansión de la agricultura, el desarrollo urbano, incluidas las grandes ciudades, y otras actividades antropogénicas</w:t>
      </w:r>
      <w:r w:rsidR="000E7268" w:rsidRPr="00C57D87">
        <w:rPr>
          <w:rFonts w:asciiTheme="minorHAnsi" w:hAnsiTheme="minorHAnsi"/>
          <w:spacing w:val="-2"/>
          <w:lang w:val="es-ES_tradnl"/>
        </w:rPr>
        <w:t>;</w:t>
      </w:r>
    </w:p>
    <w:p w14:paraId="4367FB39" w14:textId="77777777" w:rsidR="00B60A77" w:rsidRPr="00C57D87" w:rsidRDefault="00B60A77" w:rsidP="00CF2C52">
      <w:pPr>
        <w:ind w:left="425" w:hanging="425"/>
        <w:rPr>
          <w:sz w:val="26"/>
          <w:lang w:val="es-ES_tradnl"/>
        </w:rPr>
      </w:pPr>
    </w:p>
    <w:p w14:paraId="071D9E1D" w14:textId="6102F1C3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7.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TOMANDO NOTA de los esfuerzos realizados por la European Pond Conservation Network y su Proyecto Pro-Pond 2007-2010, el Programa de Pequeños Humedales del Servicio de Pesca y Vida Silvestre de los Estados Unidos de América, así como la estrategia de revitalización rural de China, que constituyen ejemplos de la conservación y gestión de pequeños humedales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1647814D" w14:textId="77777777" w:rsidR="00B60A77" w:rsidRPr="00C57D87" w:rsidRDefault="00B60A77" w:rsidP="00CF2C52">
      <w:pPr>
        <w:ind w:left="425" w:hanging="425"/>
        <w:rPr>
          <w:sz w:val="26"/>
          <w:lang w:val="es-ES_tradnl"/>
        </w:rPr>
      </w:pPr>
    </w:p>
    <w:p w14:paraId="111F8D64" w14:textId="4A8EA90E" w:rsidR="00A50160" w:rsidRPr="00C57D87" w:rsidRDefault="006002DB" w:rsidP="00AB2779">
      <w:pPr>
        <w:ind w:left="425" w:hanging="425"/>
        <w:rPr>
          <w:lang w:val="es-ES_tradnl"/>
        </w:rPr>
      </w:pPr>
      <w:r w:rsidRPr="00C57D87">
        <w:rPr>
          <w:lang w:val="es-ES_tradnl"/>
        </w:rPr>
        <w:t>8.</w:t>
      </w:r>
      <w:r w:rsidRPr="00C57D87">
        <w:rPr>
          <w:lang w:val="es-ES_tradnl"/>
        </w:rPr>
        <w:tab/>
      </w:r>
      <w:r w:rsidR="0000198B">
        <w:rPr>
          <w:lang w:val="es-ES_tradnl" w:eastAsia="zh-CN"/>
        </w:rPr>
        <w:t>RECORDANDO la Resolución VII.11 sobre el</w:t>
      </w:r>
      <w:r w:rsidR="00803C6C" w:rsidRPr="00C57D87">
        <w:rPr>
          <w:lang w:val="es-ES_tradnl" w:eastAsia="zh-CN"/>
        </w:rPr>
        <w:t xml:space="preserve"> </w:t>
      </w:r>
      <w:r w:rsidR="00803C6C" w:rsidRPr="00C57D87">
        <w:rPr>
          <w:i/>
          <w:lang w:val="es-ES_tradnl" w:eastAsia="zh-CN"/>
        </w:rPr>
        <w:t>Marco estratégico y lineamientos para el desarrollo futuro de la Lista de Humedales de Importancia Internacional</w:t>
      </w:r>
      <w:r w:rsidR="00803C6C" w:rsidRPr="00C57D87">
        <w:rPr>
          <w:lang w:val="es-ES_tradnl" w:eastAsia="zh-CN"/>
        </w:rPr>
        <w:t xml:space="preserve"> (</w:t>
      </w:r>
      <w:r w:rsidR="00196410">
        <w:rPr>
          <w:lang w:val="es-ES_tradnl" w:eastAsia="zh-CN"/>
        </w:rPr>
        <w:t xml:space="preserve">y la versión </w:t>
      </w:r>
      <w:r w:rsidR="00803C6C" w:rsidRPr="00C57D87">
        <w:rPr>
          <w:lang w:val="es-ES_tradnl" w:eastAsia="zh-CN"/>
        </w:rPr>
        <w:t xml:space="preserve">modificada </w:t>
      </w:r>
      <w:r w:rsidR="00196410">
        <w:rPr>
          <w:lang w:val="es-ES_tradnl" w:eastAsia="zh-CN"/>
        </w:rPr>
        <w:t xml:space="preserve">de 2012 aprobada mediante </w:t>
      </w:r>
      <w:r w:rsidR="0000198B">
        <w:rPr>
          <w:lang w:val="es-ES_tradnl" w:eastAsia="zh-CN"/>
        </w:rPr>
        <w:t xml:space="preserve">la Resolución XI.8 sobre </w:t>
      </w:r>
      <w:r w:rsidR="00803C6C" w:rsidRPr="00C57D87">
        <w:rPr>
          <w:i/>
          <w:lang w:val="es-ES_tradnl" w:eastAsia="zh-CN"/>
        </w:rPr>
        <w:t>Racionalización de los procedimientos para la descripción de sitios Ramsar en el momento de la designación y de las posteriores actualizaciones de su descripción</w:t>
      </w:r>
      <w:r w:rsidR="00803C6C" w:rsidRPr="00C57D87">
        <w:rPr>
          <w:lang w:val="es-ES_tradnl" w:eastAsia="zh-CN"/>
        </w:rPr>
        <w:t>)</w:t>
      </w:r>
      <w:r w:rsidR="00867F38" w:rsidRPr="00C57D87">
        <w:rPr>
          <w:lang w:val="es-ES_tradnl"/>
        </w:rPr>
        <w:t>;</w:t>
      </w:r>
    </w:p>
    <w:p w14:paraId="08DB784E" w14:textId="77777777" w:rsidR="00561212" w:rsidRPr="00C57D87" w:rsidRDefault="00561212" w:rsidP="00AB2779">
      <w:pPr>
        <w:ind w:left="425" w:hanging="425"/>
        <w:rPr>
          <w:lang w:val="es-ES_tradnl"/>
        </w:rPr>
      </w:pPr>
    </w:p>
    <w:p w14:paraId="72AC144B" w14:textId="25305A78" w:rsidR="000B239D" w:rsidRPr="00C57D87" w:rsidRDefault="006002DB" w:rsidP="00831D49">
      <w:pPr>
        <w:ind w:left="425" w:hanging="425"/>
        <w:rPr>
          <w:rFonts w:ascii="Calibri" w:hAnsi="Calibri" w:cs="Calibri"/>
          <w:color w:val="000000"/>
          <w:lang w:val="es-ES_tradnl"/>
        </w:rPr>
      </w:pPr>
      <w:r w:rsidRPr="00C57D87">
        <w:rPr>
          <w:lang w:val="es-ES_tradnl"/>
        </w:rPr>
        <w:t>9.</w:t>
      </w:r>
      <w:r w:rsidRPr="00C57D87">
        <w:rPr>
          <w:lang w:val="es-ES_tradnl"/>
        </w:rPr>
        <w:tab/>
      </w:r>
      <w:r w:rsidR="00803C6C" w:rsidRPr="00C57D87">
        <w:rPr>
          <w:rFonts w:ascii="Calibri" w:eastAsia="Calibri" w:hAnsi="Calibri" w:cs="Calibri"/>
          <w:lang w:val="es-ES_tradnl"/>
        </w:rPr>
        <w:t>RE</w:t>
      </w:r>
      <w:r w:rsidR="00803C6C" w:rsidRPr="00C57D87">
        <w:rPr>
          <w:rFonts w:ascii="Calibri" w:eastAsia="Calibri" w:hAnsi="Calibri" w:cs="Calibri"/>
          <w:spacing w:val="-1"/>
          <w:lang w:val="es-ES_tradnl"/>
        </w:rPr>
        <w:t xml:space="preserve">CORDANDO TAMBIÉN la Resolución </w:t>
      </w:r>
      <w:r w:rsidR="0000198B">
        <w:rPr>
          <w:rFonts w:ascii="Calibri" w:hAnsi="Calibri" w:cs="Calibri"/>
          <w:color w:val="000000"/>
          <w:lang w:val="es-ES_tradnl"/>
        </w:rPr>
        <w:t xml:space="preserve">XII.14 sobre </w:t>
      </w:r>
      <w:r w:rsidR="00803C6C" w:rsidRPr="00C57D87">
        <w:rPr>
          <w:rFonts w:ascii="Calibri" w:hAnsi="Calibri" w:cs="Calibri"/>
          <w:i/>
          <w:color w:val="000000"/>
          <w:lang w:val="es-ES_tradnl"/>
        </w:rPr>
        <w:t xml:space="preserve">Conservación de los humedales insulares de la cuenca del Mediterráneo </w:t>
      </w:r>
      <w:r w:rsidR="00831D49" w:rsidRPr="00C57D87">
        <w:rPr>
          <w:rFonts w:ascii="Calibri" w:hAnsi="Calibri" w:cs="Calibri"/>
          <w:color w:val="000000"/>
          <w:lang w:val="es-ES_tradnl"/>
        </w:rPr>
        <w:t>y la Resolución VIII.</w:t>
      </w:r>
      <w:r w:rsidR="0000198B">
        <w:rPr>
          <w:rFonts w:ascii="Calibri" w:hAnsi="Calibri" w:cs="Calibri"/>
          <w:color w:val="000000"/>
          <w:lang w:val="es-ES_tradnl"/>
        </w:rPr>
        <w:t xml:space="preserve">33 sobre </w:t>
      </w:r>
      <w:r w:rsidR="00803C6C" w:rsidRPr="00C57D87">
        <w:rPr>
          <w:rFonts w:ascii="Calibri" w:hAnsi="Calibri" w:cs="Calibri"/>
          <w:i/>
          <w:color w:val="000000"/>
          <w:lang w:val="es-ES_tradnl"/>
        </w:rPr>
        <w:t>Orientaciones adicionales para la identificación, el manejo sostenible y la designación de lagunas temporales como Humedales de Importancia Internacional</w:t>
      </w:r>
      <w:r w:rsidR="00561212" w:rsidRPr="00C57D87">
        <w:rPr>
          <w:color w:val="000000"/>
          <w:lang w:val="es-ES_tradnl"/>
        </w:rPr>
        <w:t>;</w:t>
      </w:r>
    </w:p>
    <w:p w14:paraId="1272A9ED" w14:textId="77777777" w:rsidR="00B60A77" w:rsidRPr="00C57D87" w:rsidRDefault="00B60A77" w:rsidP="00CF2C52">
      <w:pPr>
        <w:ind w:left="425" w:hanging="425"/>
        <w:rPr>
          <w:sz w:val="26"/>
          <w:szCs w:val="26"/>
          <w:lang w:val="es-ES_tradnl"/>
        </w:rPr>
      </w:pPr>
    </w:p>
    <w:p w14:paraId="53EDB706" w14:textId="55C8BDC3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10.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 xml:space="preserve">RECORDANDO </w:t>
      </w:r>
      <w:r w:rsidR="0063056B" w:rsidRPr="00C57D87">
        <w:rPr>
          <w:rFonts w:asciiTheme="minorHAnsi" w:hAnsiTheme="minorHAnsi"/>
          <w:lang w:val="es-ES_tradnl" w:eastAsia="zh-CN"/>
        </w:rPr>
        <w:t>ASIMISMO</w:t>
      </w:r>
      <w:r w:rsidR="00803C6C" w:rsidRPr="00C57D87">
        <w:rPr>
          <w:rFonts w:asciiTheme="minorHAnsi" w:hAnsiTheme="minorHAnsi"/>
          <w:lang w:val="es-ES_tradnl" w:eastAsia="zh-CN"/>
        </w:rPr>
        <w:t xml:space="preserve"> la Recomendación 5.3 (1993) sobre </w:t>
      </w:r>
      <w:r w:rsidR="00803C6C" w:rsidRPr="00C57D87">
        <w:rPr>
          <w:rFonts w:asciiTheme="minorHAnsi" w:hAnsiTheme="minorHAnsi"/>
          <w:i/>
          <w:lang w:val="es-ES_tradnl" w:eastAsia="zh-CN"/>
        </w:rPr>
        <w:t>Las características esenciales de los humedales y la necesidad de zonificación de las reservas de humedales</w:t>
      </w:r>
      <w:r w:rsidR="00867F38" w:rsidRPr="00C57D87">
        <w:rPr>
          <w:rFonts w:asciiTheme="minorHAnsi" w:hAnsiTheme="minorHAnsi"/>
          <w:lang w:val="es-ES_tradnl"/>
        </w:rPr>
        <w:t>;</w:t>
      </w:r>
      <w:r w:rsidR="00807A33" w:rsidRPr="00C57D87">
        <w:rPr>
          <w:rFonts w:asciiTheme="minorHAnsi" w:hAnsiTheme="minorHAnsi"/>
          <w:lang w:val="es-ES_tradnl"/>
        </w:rPr>
        <w:t xml:space="preserve"> </w:t>
      </w:r>
      <w:r w:rsidR="00803C6C" w:rsidRPr="00C57D87">
        <w:rPr>
          <w:rFonts w:asciiTheme="minorHAnsi" w:hAnsiTheme="minorHAnsi"/>
          <w:lang w:val="es-ES_tradnl"/>
        </w:rPr>
        <w:t>y</w:t>
      </w:r>
    </w:p>
    <w:p w14:paraId="6193376C" w14:textId="77777777" w:rsidR="00B60A77" w:rsidRPr="00C57D87" w:rsidRDefault="00B60A77" w:rsidP="00CF2C52">
      <w:pPr>
        <w:ind w:left="425" w:hanging="425"/>
        <w:rPr>
          <w:sz w:val="26"/>
          <w:lang w:val="es-ES_tradnl"/>
        </w:rPr>
      </w:pPr>
    </w:p>
    <w:p w14:paraId="67C206B2" w14:textId="221149AF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11.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TOMANDO NOTA de que la conservación y el manejo de las características ecológicas de los pequeños humedales pueden contribuir a los Objetivos de Desarrollo Sostenible (ODS), en especial</w:t>
      </w:r>
      <w:r w:rsidR="00803C6C" w:rsidRPr="00C57D87">
        <w:rPr>
          <w:rFonts w:asciiTheme="minorHAnsi" w:hAnsiTheme="minorHAnsi"/>
          <w:spacing w:val="-1"/>
          <w:lang w:val="es-ES_tradnl"/>
        </w:rPr>
        <w:t xml:space="preserve"> al ODS 6</w:t>
      </w:r>
      <w:r w:rsidR="00807A33" w:rsidRPr="00C57D87">
        <w:rPr>
          <w:rFonts w:asciiTheme="minorHAnsi" w:hAnsiTheme="minorHAnsi"/>
          <w:lang w:val="es-ES_tradnl"/>
        </w:rPr>
        <w:t>, “</w:t>
      </w:r>
      <w:r w:rsidR="009461CB" w:rsidRPr="00C57D87">
        <w:rPr>
          <w:rFonts w:asciiTheme="minorHAnsi" w:hAnsiTheme="minorHAnsi"/>
          <w:lang w:val="es-ES_tradnl"/>
        </w:rPr>
        <w:t>Garantizar la disponibilidad de agua y su gestión sostenible y el saneamiento para todos</w:t>
      </w:r>
      <w:r w:rsidR="00807A33" w:rsidRPr="00C57D87">
        <w:rPr>
          <w:rFonts w:asciiTheme="minorHAnsi" w:hAnsiTheme="minorHAnsi"/>
          <w:lang w:val="es-ES_tradnl"/>
        </w:rPr>
        <w:t>”</w:t>
      </w:r>
      <w:r w:rsidR="0063056B" w:rsidRPr="00C57D87">
        <w:rPr>
          <w:rFonts w:asciiTheme="minorHAnsi" w:hAnsiTheme="minorHAnsi"/>
          <w:lang w:val="es-ES_tradnl"/>
        </w:rPr>
        <w:t>,</w:t>
      </w:r>
      <w:r w:rsidR="009461CB" w:rsidRPr="00C57D87">
        <w:rPr>
          <w:rFonts w:asciiTheme="minorHAnsi" w:hAnsiTheme="minorHAnsi"/>
          <w:lang w:val="es-ES_tradnl"/>
        </w:rPr>
        <w:t xml:space="preserve"> el ODS </w:t>
      </w:r>
      <w:r w:rsidR="00867F38" w:rsidRPr="00C57D87">
        <w:rPr>
          <w:rFonts w:asciiTheme="minorHAnsi" w:hAnsiTheme="minorHAnsi"/>
          <w:spacing w:val="-2"/>
          <w:lang w:val="es-ES_tradnl"/>
        </w:rPr>
        <w:t>1</w:t>
      </w:r>
      <w:r w:rsidR="00867F38" w:rsidRPr="00C57D87">
        <w:rPr>
          <w:rFonts w:asciiTheme="minorHAnsi" w:hAnsiTheme="minorHAnsi"/>
          <w:lang w:val="es-ES_tradnl"/>
        </w:rPr>
        <w:t>1</w:t>
      </w:r>
      <w:r w:rsidR="00807A33" w:rsidRPr="00C57D87">
        <w:rPr>
          <w:rFonts w:asciiTheme="minorHAnsi" w:hAnsiTheme="minorHAnsi"/>
          <w:lang w:val="es-ES_tradnl"/>
        </w:rPr>
        <w:t>, “</w:t>
      </w:r>
      <w:r w:rsidR="009461CB" w:rsidRPr="00C57D87">
        <w:rPr>
          <w:rFonts w:asciiTheme="minorHAnsi" w:hAnsiTheme="minorHAnsi"/>
          <w:lang w:val="es-ES_tradnl"/>
        </w:rPr>
        <w:t>Lograr que las ciudades y los asentamientos humanos sean inclusivos, seguros, resilientes y sostenibles</w:t>
      </w:r>
      <w:r w:rsidR="00807A33" w:rsidRPr="00C57D87">
        <w:rPr>
          <w:rFonts w:asciiTheme="minorHAnsi" w:hAnsiTheme="minorHAnsi"/>
          <w:lang w:val="es-ES_tradnl"/>
        </w:rPr>
        <w:t>”</w:t>
      </w:r>
      <w:r w:rsidR="00867F38" w:rsidRPr="00C57D87">
        <w:rPr>
          <w:rFonts w:asciiTheme="minorHAnsi" w:hAnsiTheme="minorHAnsi"/>
          <w:lang w:val="es-ES_tradnl"/>
        </w:rPr>
        <w:t>,</w:t>
      </w:r>
      <w:r w:rsidR="009461CB" w:rsidRPr="00C57D87">
        <w:rPr>
          <w:rFonts w:asciiTheme="minorHAnsi" w:hAnsiTheme="minorHAnsi"/>
          <w:lang w:val="es-ES_tradnl"/>
        </w:rPr>
        <w:t xml:space="preserve"> el ODS 1</w:t>
      </w:r>
      <w:r w:rsidR="00867F38" w:rsidRPr="00C57D87">
        <w:rPr>
          <w:rFonts w:asciiTheme="minorHAnsi" w:hAnsiTheme="minorHAnsi"/>
          <w:lang w:val="es-ES_tradnl"/>
        </w:rPr>
        <w:t>5</w:t>
      </w:r>
      <w:r w:rsidR="00807A33" w:rsidRPr="00C57D87">
        <w:rPr>
          <w:rFonts w:asciiTheme="minorHAnsi" w:hAnsiTheme="minorHAnsi"/>
          <w:lang w:val="es-ES_tradnl"/>
        </w:rPr>
        <w:t>, “Pro</w:t>
      </w:r>
      <w:r w:rsidR="009461CB" w:rsidRPr="00C57D87">
        <w:rPr>
          <w:rFonts w:asciiTheme="minorHAnsi" w:hAnsiTheme="minorHAnsi"/>
          <w:lang w:val="es-ES_tradnl"/>
        </w:rPr>
        <w:t>teger, restablecer y promover el uso sostenible de los ecosistemas terrestres, gestionar sosteniblemente los bosques, luchar contra la desertificación, detener e invertir la degradación de las tierras y detener la pérdida de biodiversidad</w:t>
      </w:r>
      <w:r w:rsidR="00807A33" w:rsidRPr="00C57D87">
        <w:rPr>
          <w:rFonts w:asciiTheme="minorHAnsi" w:hAnsiTheme="minorHAnsi"/>
          <w:lang w:val="es-ES_tradnl"/>
        </w:rPr>
        <w:t>”</w:t>
      </w:r>
      <w:r w:rsidR="009461CB" w:rsidRPr="00C57D87">
        <w:rPr>
          <w:rFonts w:asciiTheme="minorHAnsi" w:hAnsiTheme="minorHAnsi"/>
          <w:lang w:val="es-ES_tradnl"/>
        </w:rPr>
        <w:t xml:space="preserve"> y el ODS </w:t>
      </w:r>
      <w:r w:rsidR="00867F38" w:rsidRPr="00C57D87">
        <w:rPr>
          <w:rFonts w:asciiTheme="minorHAnsi" w:hAnsiTheme="minorHAnsi"/>
          <w:spacing w:val="-2"/>
          <w:lang w:val="es-ES_tradnl"/>
        </w:rPr>
        <w:t>1</w:t>
      </w:r>
      <w:r w:rsidR="00867F38" w:rsidRPr="00C57D87">
        <w:rPr>
          <w:rFonts w:asciiTheme="minorHAnsi" w:hAnsiTheme="minorHAnsi"/>
          <w:lang w:val="es-ES_tradnl"/>
        </w:rPr>
        <w:t>6</w:t>
      </w:r>
      <w:r w:rsidR="00807A33" w:rsidRPr="00C57D87">
        <w:rPr>
          <w:rFonts w:asciiTheme="minorHAnsi" w:hAnsiTheme="minorHAnsi"/>
          <w:lang w:val="es-ES_tradnl"/>
        </w:rPr>
        <w:t>, “</w:t>
      </w:r>
      <w:r w:rsidR="009461CB" w:rsidRPr="00C57D87">
        <w:rPr>
          <w:rFonts w:asciiTheme="minorHAnsi" w:hAnsiTheme="minorHAnsi"/>
          <w:lang w:val="es-ES_tradnl"/>
        </w:rPr>
        <w:t xml:space="preserve">Promover sociedades pacíficas e inclusivas para el desarrollo sostenible, facilitar el </w:t>
      </w:r>
      <w:r w:rsidR="0063056B" w:rsidRPr="00C57D87">
        <w:rPr>
          <w:rFonts w:asciiTheme="minorHAnsi" w:hAnsiTheme="minorHAnsi"/>
          <w:lang w:val="es-ES_tradnl"/>
        </w:rPr>
        <w:t>acceso</w:t>
      </w:r>
      <w:r w:rsidR="009461CB" w:rsidRPr="00C57D87">
        <w:rPr>
          <w:rFonts w:asciiTheme="minorHAnsi" w:hAnsiTheme="minorHAnsi"/>
          <w:lang w:val="es-ES_tradnl"/>
        </w:rPr>
        <w:t xml:space="preserve"> a la justicia para todos y construir a todos los niveles instituciones eficaces e inclusivas que rindan cuentas</w:t>
      </w:r>
      <w:r w:rsidR="00807A33" w:rsidRPr="00C57D87">
        <w:rPr>
          <w:rFonts w:asciiTheme="minorHAnsi" w:hAnsiTheme="minorHAnsi"/>
          <w:lang w:val="es-ES_tradnl"/>
        </w:rPr>
        <w:t>”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1987BA0D" w14:textId="77777777" w:rsidR="00B60A77" w:rsidRPr="00C57D87" w:rsidRDefault="00B60A77" w:rsidP="00CF2C52">
      <w:pPr>
        <w:spacing w:before="9" w:line="260" w:lineRule="exact"/>
        <w:rPr>
          <w:sz w:val="26"/>
          <w:lang w:val="es-ES_tradnl"/>
        </w:rPr>
      </w:pPr>
    </w:p>
    <w:p w14:paraId="06F940F8" w14:textId="5FA0FC25" w:rsidR="00B60A77" w:rsidRPr="00C57D87" w:rsidRDefault="009461CB" w:rsidP="00CF2C52">
      <w:pPr>
        <w:pStyle w:val="BodyText"/>
        <w:ind w:hanging="3"/>
        <w:jc w:val="center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lang w:val="es-ES_tradnl"/>
        </w:rPr>
        <w:t>LA CONFERENCIA DE LAS PARTES CONTRATANTES</w:t>
      </w:r>
    </w:p>
    <w:p w14:paraId="233E1F12" w14:textId="77777777" w:rsidR="00B60A77" w:rsidRPr="00C57D87" w:rsidRDefault="00B60A77" w:rsidP="00CF2C52">
      <w:pPr>
        <w:spacing w:before="9" w:line="260" w:lineRule="exact"/>
        <w:rPr>
          <w:sz w:val="26"/>
          <w:lang w:val="es-ES_tradnl"/>
        </w:rPr>
      </w:pPr>
    </w:p>
    <w:p w14:paraId="213AB920" w14:textId="04195315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12.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EXHORTA a las Partes Contratantes a que hagan frente con urgencia a las importantes presiones inducidas por el hombre que amenazan a los pequeños humedales, mediante la promulgación de políticas nacionales y regionales y otras medidas eficaces para prevenir la pérdida continua de pequeños humedales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64DCD451" w14:textId="77777777" w:rsidR="00B60A77" w:rsidRPr="00C57D87" w:rsidRDefault="00B60A77" w:rsidP="00CF2C52">
      <w:pPr>
        <w:ind w:left="425" w:hanging="425"/>
        <w:rPr>
          <w:sz w:val="26"/>
          <w:lang w:val="es-ES_tradnl"/>
        </w:rPr>
      </w:pPr>
    </w:p>
    <w:p w14:paraId="252FDC34" w14:textId="7EF5AC9C" w:rsidR="001F72D4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lang w:val="es-ES_tradnl"/>
        </w:rPr>
        <w:t>13.</w:t>
      </w:r>
      <w:r w:rsidRPr="00C57D87">
        <w:rPr>
          <w:rFonts w:asciiTheme="minorHAnsi" w:hAnsiTheme="minorHAnsi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INVITA a las Partes Contratantes a que designen pequeños humedales clave para su inclusión en la Lista de Humedales de Importancia Internacional, a fin de garantizar la conservación de su biodiversidad y el mantenimiento de sus valores ecológicos, culturales y sociales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28BC0443" w14:textId="77777777" w:rsidR="001F72D4" w:rsidRPr="00C57D87" w:rsidRDefault="001F72D4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68216486" w14:textId="03968700" w:rsidR="001F72D4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lang w:val="es-ES_tradnl"/>
        </w:rPr>
        <w:t>14.</w:t>
      </w:r>
      <w:r w:rsidRPr="00C57D87">
        <w:rPr>
          <w:rFonts w:asciiTheme="minorHAnsi" w:hAnsiTheme="minorHAnsi"/>
          <w:lang w:val="es-ES_tradnl"/>
        </w:rPr>
        <w:tab/>
      </w:r>
      <w:r w:rsidR="00415C84" w:rsidRPr="00C57D87">
        <w:rPr>
          <w:rFonts w:asciiTheme="minorHAnsi" w:hAnsiTheme="minorHAnsi"/>
          <w:lang w:val="es-ES_tradnl" w:eastAsia="zh-CN"/>
        </w:rPr>
        <w:t>ALIENTA</w:t>
      </w:r>
      <w:r w:rsidR="00803C6C" w:rsidRPr="00C57D87">
        <w:rPr>
          <w:rFonts w:asciiTheme="minorHAnsi" w:hAnsiTheme="minorHAnsi"/>
          <w:lang w:val="es-ES_tradnl" w:eastAsia="zh-CN"/>
        </w:rPr>
        <w:t xml:space="preserve"> a las Partes Contratantes a que elaboren inventarios de los pequeños humedales basados en datos científicos utilizando metodologías apropiadas, y a que integren su información en los planes nacionales y regionales de uso de la tierra, según proceda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634222C4" w14:textId="77777777" w:rsidR="001F72D4" w:rsidRPr="00C57D87" w:rsidRDefault="001F72D4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</w:p>
    <w:p w14:paraId="71622AEB" w14:textId="0375A111" w:rsidR="00B60A77" w:rsidRPr="00C57D87" w:rsidRDefault="006002DB" w:rsidP="00AB2779">
      <w:pPr>
        <w:pStyle w:val="BodyText"/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lang w:val="es-ES_tradnl"/>
        </w:rPr>
        <w:t>15.</w:t>
      </w:r>
      <w:r w:rsidRPr="00C57D87">
        <w:rPr>
          <w:rFonts w:asciiTheme="minorHAnsi" w:hAnsiTheme="minorHAnsi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ALIENTA a las Partes Contratantes a garantizar, según proceda, que los pequeños humedales estén adecuadamente reflejados en las actividades de comunicación, educación y concienciación pública, a fin de aumentar la conciencia tanto de los responsables de la adopción de decisiones como del público en general</w:t>
      </w:r>
      <w:r w:rsidR="00867F38" w:rsidRPr="00C57D87">
        <w:rPr>
          <w:rFonts w:asciiTheme="minorHAnsi" w:hAnsiTheme="minorHAnsi"/>
          <w:lang w:val="es-ES_tradnl"/>
        </w:rPr>
        <w:t>;</w:t>
      </w:r>
    </w:p>
    <w:p w14:paraId="5E156112" w14:textId="77777777" w:rsidR="00E74A18" w:rsidRPr="00C57D87" w:rsidRDefault="00E74A18" w:rsidP="00AB2779">
      <w:pPr>
        <w:pStyle w:val="BodyText"/>
        <w:ind w:left="425" w:hanging="425"/>
        <w:rPr>
          <w:rFonts w:asciiTheme="minorHAnsi" w:hAnsiTheme="minorHAnsi"/>
          <w:spacing w:val="-1"/>
          <w:lang w:val="es-ES_tradnl"/>
        </w:rPr>
      </w:pPr>
    </w:p>
    <w:p w14:paraId="738F2A6C" w14:textId="1FCB9ED9" w:rsidR="003509BE" w:rsidRPr="00C57D87" w:rsidRDefault="006002DB" w:rsidP="00AB2779">
      <w:pPr>
        <w:pStyle w:val="BodyText"/>
        <w:ind w:left="425" w:hanging="425"/>
        <w:rPr>
          <w:rFonts w:asciiTheme="minorHAnsi" w:hAnsiTheme="minorHAnsi"/>
          <w:spacing w:val="-1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16.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 xml:space="preserve">INVITA a las Partes Contratantes y, según proceda, a la Secretaría, a seguir </w:t>
      </w:r>
      <w:r w:rsidR="00803C6C" w:rsidRPr="00C57D87">
        <w:rPr>
          <w:rFonts w:asciiTheme="minorHAnsi" w:hAnsiTheme="minorHAnsi"/>
          <w:lang w:val="es-ES_tradnl"/>
        </w:rPr>
        <w:t xml:space="preserve">promoviendo la importancia de los pequeños humedales ante el </w:t>
      </w:r>
      <w:r w:rsidR="00803C6C" w:rsidRPr="00C57D87">
        <w:rPr>
          <w:rFonts w:asciiTheme="minorHAnsi" w:hAnsiTheme="minorHAnsi" w:cs="Arial"/>
          <w:lang w:val="es-ES_tradnl"/>
        </w:rPr>
        <w:t>Convenio sobre la Diversidad Biológica (CDB), la Convención sobre la Conservación de las Especies Migratorias de Animales Silvestres (CEM) y el Foro Político de Alto Nivel sobre el Desarrollo Sostenible</w:t>
      </w:r>
      <w:r w:rsidR="00807A33" w:rsidRPr="00C57D87">
        <w:rPr>
          <w:rFonts w:asciiTheme="minorHAnsi" w:hAnsiTheme="minorHAnsi"/>
          <w:spacing w:val="1"/>
          <w:lang w:val="es-ES_tradnl"/>
        </w:rPr>
        <w:t>;</w:t>
      </w:r>
    </w:p>
    <w:p w14:paraId="5C6D2075" w14:textId="77777777" w:rsidR="003509BE" w:rsidRPr="00C57D87" w:rsidRDefault="003509BE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spacing w:val="-1"/>
          <w:lang w:val="es-ES_tradnl"/>
        </w:rPr>
      </w:pPr>
    </w:p>
    <w:p w14:paraId="4CEBC98B" w14:textId="1A56D3D4" w:rsidR="00DD591D" w:rsidRPr="00C57D87" w:rsidRDefault="006002DB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spacing w:val="-1"/>
          <w:lang w:val="es-ES_tradnl"/>
        </w:rPr>
      </w:pPr>
      <w:r w:rsidRPr="00C57D87">
        <w:rPr>
          <w:rFonts w:asciiTheme="minorHAnsi" w:hAnsiTheme="minorHAnsi"/>
          <w:lang w:val="es-ES_tradnl" w:eastAsia="zh-CN"/>
        </w:rPr>
        <w:lastRenderedPageBreak/>
        <w:t>17.</w:t>
      </w:r>
      <w:r w:rsidRPr="00C57D87">
        <w:rPr>
          <w:rFonts w:asciiTheme="minorHAnsi" w:hAnsiTheme="minorHAnsi"/>
          <w:lang w:val="es-ES_tradnl" w:eastAsia="zh-CN"/>
        </w:rPr>
        <w:tab/>
      </w:r>
      <w:r w:rsidR="00803C6C" w:rsidRPr="00C57D87">
        <w:rPr>
          <w:rFonts w:asciiTheme="minorHAnsi" w:hAnsiTheme="minorHAnsi"/>
          <w:lang w:val="es-ES_tradnl"/>
        </w:rPr>
        <w:t>INVITA a las Partes Contratantes a promover el uso racional de los pequeños humedales como medio para fomentar el desarrollo sostenible</w:t>
      </w:r>
      <w:r w:rsidR="00DD591D" w:rsidRPr="00C57D87">
        <w:rPr>
          <w:rFonts w:asciiTheme="minorHAnsi" w:hAnsiTheme="minorHAnsi"/>
          <w:spacing w:val="-1"/>
          <w:lang w:val="es-ES_tradnl"/>
        </w:rPr>
        <w:t xml:space="preserve">; </w:t>
      </w:r>
      <w:r w:rsidR="00803C6C" w:rsidRPr="00C57D87">
        <w:rPr>
          <w:rFonts w:asciiTheme="minorHAnsi" w:hAnsiTheme="minorHAnsi"/>
          <w:spacing w:val="-1"/>
          <w:lang w:val="es-ES_tradnl"/>
        </w:rPr>
        <w:t>e</w:t>
      </w:r>
    </w:p>
    <w:p w14:paraId="0C9FA57A" w14:textId="77777777" w:rsidR="00DD591D" w:rsidRPr="00C57D87" w:rsidRDefault="00DD591D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spacing w:val="-1"/>
          <w:lang w:val="es-ES_tradnl"/>
        </w:rPr>
      </w:pPr>
    </w:p>
    <w:p w14:paraId="29C52A2D" w14:textId="265028B2" w:rsidR="00B60A77" w:rsidRPr="00C57D87" w:rsidRDefault="006002DB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lang w:val="es-ES_tradnl"/>
        </w:rPr>
      </w:pPr>
      <w:r w:rsidRPr="00C57D87">
        <w:rPr>
          <w:rFonts w:asciiTheme="minorHAnsi" w:hAnsiTheme="minorHAnsi"/>
          <w:spacing w:val="-1"/>
          <w:lang w:val="es-ES_tradnl"/>
        </w:rPr>
        <w:t>18.</w:t>
      </w:r>
      <w:r w:rsidRPr="00C57D87">
        <w:rPr>
          <w:rFonts w:asciiTheme="minorHAnsi" w:hAnsiTheme="minorHAnsi"/>
          <w:spacing w:val="-1"/>
          <w:lang w:val="es-ES_tradnl"/>
        </w:rPr>
        <w:tab/>
      </w:r>
      <w:r w:rsidR="00803C6C" w:rsidRPr="00C57D87">
        <w:rPr>
          <w:rFonts w:asciiTheme="minorHAnsi" w:hAnsiTheme="minorHAnsi"/>
          <w:lang w:val="es-ES_tradnl" w:eastAsia="zh-CN"/>
        </w:rPr>
        <w:t>INVITA a todas las Partes Contratantes a informar sobre el estado de los pequeños humedales en su territorio, según proceda</w:t>
      </w:r>
      <w:r w:rsidR="00DD591D" w:rsidRPr="00C57D87">
        <w:rPr>
          <w:rFonts w:asciiTheme="minorHAnsi" w:hAnsiTheme="minorHAnsi"/>
          <w:spacing w:val="-1"/>
          <w:lang w:val="es-ES_tradnl"/>
        </w:rPr>
        <w:t>.</w:t>
      </w:r>
    </w:p>
    <w:sectPr w:rsidR="00B60A77" w:rsidRPr="00C57D87" w:rsidSect="00D679D7">
      <w:footerReference w:type="default" r:id="rId11"/>
      <w:pgSz w:w="11907" w:h="16840" w:code="9"/>
      <w:pgMar w:top="1440" w:right="1440" w:bottom="1440" w:left="1440" w:header="0" w:footer="7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CB4B6" w14:textId="77777777" w:rsidR="00C57D87" w:rsidRDefault="00C57D87" w:rsidP="00D679D7">
      <w:r>
        <w:separator/>
      </w:r>
    </w:p>
  </w:endnote>
  <w:endnote w:type="continuationSeparator" w:id="0">
    <w:p w14:paraId="248EE057" w14:textId="77777777" w:rsidR="00C57D87" w:rsidRDefault="00C57D87" w:rsidP="00D679D7">
      <w:r>
        <w:continuationSeparator/>
      </w:r>
    </w:p>
  </w:endnote>
  <w:endnote w:type="continuationNotice" w:id="1">
    <w:p w14:paraId="190A9201" w14:textId="77777777" w:rsidR="00C57D87" w:rsidRDefault="00C57D87" w:rsidP="00D67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5E084" w14:textId="7727853D" w:rsidR="00C57D87" w:rsidRPr="00442A02" w:rsidRDefault="00442A02" w:rsidP="00442A02">
    <w:pPr>
      <w:pStyle w:val="Footer"/>
      <w:tabs>
        <w:tab w:val="clear" w:pos="8306"/>
        <w:tab w:val="right" w:pos="9020"/>
      </w:tabs>
    </w:pPr>
    <w:r>
      <w:rPr>
        <w:sz w:val="20"/>
        <w:szCs w:val="22"/>
      </w:rPr>
      <w:t xml:space="preserve">Ramsar COP13 </w:t>
    </w:r>
    <w:r w:rsidRPr="00F40DE8">
      <w:rPr>
        <w:sz w:val="20"/>
        <w:szCs w:val="22"/>
      </w:rPr>
      <w:t>Doc.18.23</w:t>
    </w:r>
    <w:r>
      <w:rPr>
        <w:sz w:val="20"/>
        <w:szCs w:val="22"/>
      </w:rPr>
      <w:tab/>
    </w:r>
    <w:r>
      <w:rPr>
        <w:sz w:val="20"/>
        <w:szCs w:val="22"/>
      </w:rPr>
      <w:tab/>
    </w:r>
    <w:r w:rsidRPr="00011C7E">
      <w:rPr>
        <w:sz w:val="20"/>
        <w:szCs w:val="22"/>
      </w:rPr>
      <w:fldChar w:fldCharType="begin"/>
    </w:r>
    <w:r w:rsidRPr="00011C7E">
      <w:rPr>
        <w:sz w:val="20"/>
        <w:szCs w:val="22"/>
      </w:rPr>
      <w:instrText xml:space="preserve"> PAGE   \* MERGEFORMAT </w:instrText>
    </w:r>
    <w:r w:rsidRPr="00011C7E">
      <w:rPr>
        <w:sz w:val="20"/>
        <w:szCs w:val="22"/>
      </w:rPr>
      <w:fldChar w:fldCharType="separate"/>
    </w:r>
    <w:r>
      <w:rPr>
        <w:noProof/>
        <w:sz w:val="20"/>
        <w:szCs w:val="22"/>
      </w:rPr>
      <w:t>2</w:t>
    </w:r>
    <w:r w:rsidRPr="00011C7E">
      <w:rPr>
        <w:noProof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BF39F" w14:textId="77777777" w:rsidR="00C57D87" w:rsidRDefault="00C57D87" w:rsidP="00D679D7">
      <w:r>
        <w:separator/>
      </w:r>
    </w:p>
  </w:footnote>
  <w:footnote w:type="continuationSeparator" w:id="0">
    <w:p w14:paraId="10EBEF20" w14:textId="77777777" w:rsidR="00C57D87" w:rsidRDefault="00C57D87" w:rsidP="00D679D7">
      <w:r>
        <w:continuationSeparator/>
      </w:r>
    </w:p>
  </w:footnote>
  <w:footnote w:type="continuationNotice" w:id="1">
    <w:p w14:paraId="53C677CE" w14:textId="77777777" w:rsidR="00C57D87" w:rsidRDefault="00C57D87" w:rsidP="00D679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F6B"/>
    <w:multiLevelType w:val="hybridMultilevel"/>
    <w:tmpl w:val="5C5CD134"/>
    <w:lvl w:ilvl="0" w:tplc="495E091E">
      <w:start w:val="1"/>
      <w:numFmt w:val="decimal"/>
      <w:lvlText w:val="%1."/>
      <w:lvlJc w:val="left"/>
      <w:pPr>
        <w:ind w:hanging="440"/>
      </w:pPr>
      <w:rPr>
        <w:rFonts w:ascii="Calibri" w:eastAsia="Calibri" w:hAnsi="Calibri" w:hint="default"/>
        <w:sz w:val="22"/>
        <w:szCs w:val="22"/>
      </w:rPr>
    </w:lvl>
    <w:lvl w:ilvl="1" w:tplc="32C29870">
      <w:start w:val="1"/>
      <w:numFmt w:val="lowerRoman"/>
      <w:lvlText w:val="%2)"/>
      <w:lvlJc w:val="left"/>
      <w:pPr>
        <w:ind w:hanging="425"/>
      </w:pPr>
      <w:rPr>
        <w:rFonts w:ascii="Calibri" w:eastAsia="Calibri" w:hAnsi="Calibri" w:hint="default"/>
        <w:spacing w:val="-1"/>
        <w:sz w:val="22"/>
        <w:szCs w:val="22"/>
      </w:rPr>
    </w:lvl>
    <w:lvl w:ilvl="2" w:tplc="72A4612E">
      <w:start w:val="1"/>
      <w:numFmt w:val="bullet"/>
      <w:lvlText w:val="•"/>
      <w:lvlJc w:val="left"/>
      <w:rPr>
        <w:rFonts w:hint="default"/>
      </w:rPr>
    </w:lvl>
    <w:lvl w:ilvl="3" w:tplc="9A1A67AC">
      <w:start w:val="1"/>
      <w:numFmt w:val="bullet"/>
      <w:lvlText w:val="•"/>
      <w:lvlJc w:val="left"/>
      <w:rPr>
        <w:rFonts w:hint="default"/>
      </w:rPr>
    </w:lvl>
    <w:lvl w:ilvl="4" w:tplc="D23A8800">
      <w:start w:val="1"/>
      <w:numFmt w:val="bullet"/>
      <w:lvlText w:val="•"/>
      <w:lvlJc w:val="left"/>
      <w:rPr>
        <w:rFonts w:hint="default"/>
      </w:rPr>
    </w:lvl>
    <w:lvl w:ilvl="5" w:tplc="0D3AABC2">
      <w:start w:val="1"/>
      <w:numFmt w:val="bullet"/>
      <w:lvlText w:val="•"/>
      <w:lvlJc w:val="left"/>
      <w:rPr>
        <w:rFonts w:hint="default"/>
      </w:rPr>
    </w:lvl>
    <w:lvl w:ilvl="6" w:tplc="C150BEDE">
      <w:start w:val="1"/>
      <w:numFmt w:val="bullet"/>
      <w:lvlText w:val="•"/>
      <w:lvlJc w:val="left"/>
      <w:rPr>
        <w:rFonts w:hint="default"/>
      </w:rPr>
    </w:lvl>
    <w:lvl w:ilvl="7" w:tplc="F1280CDC">
      <w:start w:val="1"/>
      <w:numFmt w:val="bullet"/>
      <w:lvlText w:val="•"/>
      <w:lvlJc w:val="left"/>
      <w:rPr>
        <w:rFonts w:hint="default"/>
      </w:rPr>
    </w:lvl>
    <w:lvl w:ilvl="8" w:tplc="97725C6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2205C9"/>
    <w:multiLevelType w:val="hybridMultilevel"/>
    <w:tmpl w:val="24E0F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9945D7"/>
    <w:multiLevelType w:val="hybridMultilevel"/>
    <w:tmpl w:val="2368922E"/>
    <w:lvl w:ilvl="0" w:tplc="87A42C32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1"/>
        <w:sz w:val="22"/>
        <w:szCs w:val="22"/>
      </w:rPr>
    </w:lvl>
    <w:lvl w:ilvl="1" w:tplc="E44CFB12">
      <w:start w:val="1"/>
      <w:numFmt w:val="bullet"/>
      <w:lvlText w:val="•"/>
      <w:lvlJc w:val="left"/>
      <w:rPr>
        <w:rFonts w:hint="default"/>
      </w:rPr>
    </w:lvl>
    <w:lvl w:ilvl="2" w:tplc="ABA09256">
      <w:start w:val="1"/>
      <w:numFmt w:val="bullet"/>
      <w:lvlText w:val="•"/>
      <w:lvlJc w:val="left"/>
      <w:rPr>
        <w:rFonts w:hint="default"/>
      </w:rPr>
    </w:lvl>
    <w:lvl w:ilvl="3" w:tplc="9A42768E">
      <w:start w:val="1"/>
      <w:numFmt w:val="bullet"/>
      <w:lvlText w:val="•"/>
      <w:lvlJc w:val="left"/>
      <w:rPr>
        <w:rFonts w:hint="default"/>
      </w:rPr>
    </w:lvl>
    <w:lvl w:ilvl="4" w:tplc="B91C0A4A">
      <w:start w:val="1"/>
      <w:numFmt w:val="bullet"/>
      <w:lvlText w:val="•"/>
      <w:lvlJc w:val="left"/>
      <w:rPr>
        <w:rFonts w:hint="default"/>
      </w:rPr>
    </w:lvl>
    <w:lvl w:ilvl="5" w:tplc="2EEC8DCA">
      <w:start w:val="1"/>
      <w:numFmt w:val="bullet"/>
      <w:lvlText w:val="•"/>
      <w:lvlJc w:val="left"/>
      <w:rPr>
        <w:rFonts w:hint="default"/>
      </w:rPr>
    </w:lvl>
    <w:lvl w:ilvl="6" w:tplc="20EC579A">
      <w:start w:val="1"/>
      <w:numFmt w:val="bullet"/>
      <w:lvlText w:val="•"/>
      <w:lvlJc w:val="left"/>
      <w:rPr>
        <w:rFonts w:hint="default"/>
      </w:rPr>
    </w:lvl>
    <w:lvl w:ilvl="7" w:tplc="147AF74C">
      <w:start w:val="1"/>
      <w:numFmt w:val="bullet"/>
      <w:lvlText w:val="•"/>
      <w:lvlJc w:val="left"/>
      <w:rPr>
        <w:rFonts w:hint="default"/>
      </w:rPr>
    </w:lvl>
    <w:lvl w:ilvl="8" w:tplc="B6F69A4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1316D4C"/>
    <w:multiLevelType w:val="hybridMultilevel"/>
    <w:tmpl w:val="91026470"/>
    <w:lvl w:ilvl="0" w:tplc="8936888E">
      <w:start w:val="1"/>
      <w:numFmt w:val="decimal"/>
      <w:lvlText w:val="%1."/>
      <w:lvlJc w:val="left"/>
      <w:pPr>
        <w:ind w:hanging="440"/>
      </w:pPr>
      <w:rPr>
        <w:rFonts w:ascii="Calibri" w:eastAsia="Calibri" w:hAnsi="Calibri" w:hint="default"/>
        <w:sz w:val="22"/>
        <w:szCs w:val="22"/>
      </w:rPr>
    </w:lvl>
    <w:lvl w:ilvl="1" w:tplc="49B2AEC8">
      <w:start w:val="1"/>
      <w:numFmt w:val="lowerRoman"/>
      <w:lvlText w:val="%2)"/>
      <w:lvlJc w:val="left"/>
      <w:pPr>
        <w:ind w:hanging="425"/>
      </w:pPr>
      <w:rPr>
        <w:rFonts w:ascii="Calibri" w:eastAsia="Calibri" w:hAnsi="Calibri" w:hint="default"/>
        <w:spacing w:val="-1"/>
        <w:sz w:val="22"/>
        <w:szCs w:val="22"/>
      </w:rPr>
    </w:lvl>
    <w:lvl w:ilvl="2" w:tplc="ABA8DFC2">
      <w:start w:val="1"/>
      <w:numFmt w:val="bullet"/>
      <w:lvlText w:val="•"/>
      <w:lvlJc w:val="left"/>
      <w:rPr>
        <w:rFonts w:hint="default"/>
      </w:rPr>
    </w:lvl>
    <w:lvl w:ilvl="3" w:tplc="A97C9D44">
      <w:start w:val="1"/>
      <w:numFmt w:val="bullet"/>
      <w:lvlText w:val="•"/>
      <w:lvlJc w:val="left"/>
      <w:rPr>
        <w:rFonts w:hint="default"/>
      </w:rPr>
    </w:lvl>
    <w:lvl w:ilvl="4" w:tplc="E834902A">
      <w:start w:val="1"/>
      <w:numFmt w:val="bullet"/>
      <w:lvlText w:val="•"/>
      <w:lvlJc w:val="left"/>
      <w:rPr>
        <w:rFonts w:hint="default"/>
      </w:rPr>
    </w:lvl>
    <w:lvl w:ilvl="5" w:tplc="36DA9372">
      <w:start w:val="1"/>
      <w:numFmt w:val="bullet"/>
      <w:lvlText w:val="•"/>
      <w:lvlJc w:val="left"/>
      <w:rPr>
        <w:rFonts w:hint="default"/>
      </w:rPr>
    </w:lvl>
    <w:lvl w:ilvl="6" w:tplc="FF90D9C8">
      <w:start w:val="1"/>
      <w:numFmt w:val="bullet"/>
      <w:lvlText w:val="•"/>
      <w:lvlJc w:val="left"/>
      <w:rPr>
        <w:rFonts w:hint="default"/>
      </w:rPr>
    </w:lvl>
    <w:lvl w:ilvl="7" w:tplc="6FDEF60C">
      <w:start w:val="1"/>
      <w:numFmt w:val="bullet"/>
      <w:lvlText w:val="•"/>
      <w:lvlJc w:val="left"/>
      <w:rPr>
        <w:rFonts w:hint="default"/>
      </w:rPr>
    </w:lvl>
    <w:lvl w:ilvl="8" w:tplc="F0F0DE1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C44F7"/>
    <w:multiLevelType w:val="hybridMultilevel"/>
    <w:tmpl w:val="FE6E5D82"/>
    <w:lvl w:ilvl="0" w:tplc="D152CB6C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1"/>
        <w:sz w:val="22"/>
        <w:szCs w:val="22"/>
      </w:rPr>
    </w:lvl>
    <w:lvl w:ilvl="1" w:tplc="733A1B18">
      <w:start w:val="1"/>
      <w:numFmt w:val="bullet"/>
      <w:lvlText w:val="•"/>
      <w:lvlJc w:val="left"/>
      <w:rPr>
        <w:rFonts w:hint="default"/>
      </w:rPr>
    </w:lvl>
    <w:lvl w:ilvl="2" w:tplc="B5BEC644">
      <w:start w:val="1"/>
      <w:numFmt w:val="bullet"/>
      <w:lvlText w:val="•"/>
      <w:lvlJc w:val="left"/>
      <w:rPr>
        <w:rFonts w:hint="default"/>
      </w:rPr>
    </w:lvl>
    <w:lvl w:ilvl="3" w:tplc="D57A53F2">
      <w:start w:val="1"/>
      <w:numFmt w:val="bullet"/>
      <w:lvlText w:val="•"/>
      <w:lvlJc w:val="left"/>
      <w:rPr>
        <w:rFonts w:hint="default"/>
      </w:rPr>
    </w:lvl>
    <w:lvl w:ilvl="4" w:tplc="CEF0885C">
      <w:start w:val="1"/>
      <w:numFmt w:val="bullet"/>
      <w:lvlText w:val="•"/>
      <w:lvlJc w:val="left"/>
      <w:rPr>
        <w:rFonts w:hint="default"/>
      </w:rPr>
    </w:lvl>
    <w:lvl w:ilvl="5" w:tplc="9EAA9212">
      <w:start w:val="1"/>
      <w:numFmt w:val="bullet"/>
      <w:lvlText w:val="•"/>
      <w:lvlJc w:val="left"/>
      <w:rPr>
        <w:rFonts w:hint="default"/>
      </w:rPr>
    </w:lvl>
    <w:lvl w:ilvl="6" w:tplc="3EDE5AC6">
      <w:start w:val="1"/>
      <w:numFmt w:val="bullet"/>
      <w:lvlText w:val="•"/>
      <w:lvlJc w:val="left"/>
      <w:rPr>
        <w:rFonts w:hint="default"/>
      </w:rPr>
    </w:lvl>
    <w:lvl w:ilvl="7" w:tplc="E4AEA5D4">
      <w:start w:val="1"/>
      <w:numFmt w:val="bullet"/>
      <w:lvlText w:val="•"/>
      <w:lvlJc w:val="left"/>
      <w:rPr>
        <w:rFonts w:hint="default"/>
      </w:rPr>
    </w:lvl>
    <w:lvl w:ilvl="8" w:tplc="2CBA377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UEDRAOGO Paul">
    <w15:presenceInfo w15:providerId="None" w15:userId="OUEDRAOGO 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77"/>
    <w:rsid w:val="0000198B"/>
    <w:rsid w:val="0001153C"/>
    <w:rsid w:val="00011C7E"/>
    <w:rsid w:val="00012A95"/>
    <w:rsid w:val="000133D5"/>
    <w:rsid w:val="000136ED"/>
    <w:rsid w:val="0002618D"/>
    <w:rsid w:val="00031EAD"/>
    <w:rsid w:val="00043851"/>
    <w:rsid w:val="000557AD"/>
    <w:rsid w:val="00060E1F"/>
    <w:rsid w:val="00061634"/>
    <w:rsid w:val="000644D4"/>
    <w:rsid w:val="0006793C"/>
    <w:rsid w:val="0007183A"/>
    <w:rsid w:val="0007253B"/>
    <w:rsid w:val="00074831"/>
    <w:rsid w:val="0007771B"/>
    <w:rsid w:val="00082A3B"/>
    <w:rsid w:val="00086787"/>
    <w:rsid w:val="00086D63"/>
    <w:rsid w:val="000873BA"/>
    <w:rsid w:val="00092C20"/>
    <w:rsid w:val="000A12B1"/>
    <w:rsid w:val="000A3E02"/>
    <w:rsid w:val="000B1A4F"/>
    <w:rsid w:val="000B239D"/>
    <w:rsid w:val="000B54F7"/>
    <w:rsid w:val="000B7F36"/>
    <w:rsid w:val="000C177C"/>
    <w:rsid w:val="000C512D"/>
    <w:rsid w:val="000C540C"/>
    <w:rsid w:val="000C54DF"/>
    <w:rsid w:val="000C5C17"/>
    <w:rsid w:val="000D5605"/>
    <w:rsid w:val="000D793F"/>
    <w:rsid w:val="000E7268"/>
    <w:rsid w:val="000F21DD"/>
    <w:rsid w:val="000F4663"/>
    <w:rsid w:val="000F522E"/>
    <w:rsid w:val="001000EF"/>
    <w:rsid w:val="00101FB5"/>
    <w:rsid w:val="00105BE4"/>
    <w:rsid w:val="00111B38"/>
    <w:rsid w:val="00116230"/>
    <w:rsid w:val="00122210"/>
    <w:rsid w:val="001256FC"/>
    <w:rsid w:val="001309AF"/>
    <w:rsid w:val="00140095"/>
    <w:rsid w:val="00141EAF"/>
    <w:rsid w:val="00142EDE"/>
    <w:rsid w:val="001437FF"/>
    <w:rsid w:val="00150B6B"/>
    <w:rsid w:val="00153105"/>
    <w:rsid w:val="0015381C"/>
    <w:rsid w:val="00155BFD"/>
    <w:rsid w:val="00160CDE"/>
    <w:rsid w:val="00164AA1"/>
    <w:rsid w:val="00172A27"/>
    <w:rsid w:val="001760F6"/>
    <w:rsid w:val="00176FA0"/>
    <w:rsid w:val="00177211"/>
    <w:rsid w:val="00180F08"/>
    <w:rsid w:val="001933B3"/>
    <w:rsid w:val="00196410"/>
    <w:rsid w:val="001A0757"/>
    <w:rsid w:val="001A2F73"/>
    <w:rsid w:val="001A3B6C"/>
    <w:rsid w:val="001A7B12"/>
    <w:rsid w:val="001B0216"/>
    <w:rsid w:val="001B4B27"/>
    <w:rsid w:val="001D5322"/>
    <w:rsid w:val="001E73B2"/>
    <w:rsid w:val="001E7F48"/>
    <w:rsid w:val="001F2DB7"/>
    <w:rsid w:val="001F3ED9"/>
    <w:rsid w:val="001F447B"/>
    <w:rsid w:val="001F72D4"/>
    <w:rsid w:val="00211949"/>
    <w:rsid w:val="00212E78"/>
    <w:rsid w:val="002158C4"/>
    <w:rsid w:val="00227060"/>
    <w:rsid w:val="00231EB4"/>
    <w:rsid w:val="00235264"/>
    <w:rsid w:val="00237922"/>
    <w:rsid w:val="00241021"/>
    <w:rsid w:val="002431E1"/>
    <w:rsid w:val="002451DC"/>
    <w:rsid w:val="00262E2E"/>
    <w:rsid w:val="00264522"/>
    <w:rsid w:val="0026561C"/>
    <w:rsid w:val="0027235E"/>
    <w:rsid w:val="00275459"/>
    <w:rsid w:val="002779C5"/>
    <w:rsid w:val="00291C4E"/>
    <w:rsid w:val="00294480"/>
    <w:rsid w:val="002A6BF9"/>
    <w:rsid w:val="002B1887"/>
    <w:rsid w:val="002B3585"/>
    <w:rsid w:val="002D0548"/>
    <w:rsid w:val="002D211B"/>
    <w:rsid w:val="002D3E63"/>
    <w:rsid w:val="002E443F"/>
    <w:rsid w:val="002E4F66"/>
    <w:rsid w:val="003055ED"/>
    <w:rsid w:val="00323EC7"/>
    <w:rsid w:val="003243EA"/>
    <w:rsid w:val="00333144"/>
    <w:rsid w:val="00334651"/>
    <w:rsid w:val="00347E83"/>
    <w:rsid w:val="003509BE"/>
    <w:rsid w:val="00355423"/>
    <w:rsid w:val="00356279"/>
    <w:rsid w:val="003606C3"/>
    <w:rsid w:val="00380D0A"/>
    <w:rsid w:val="003816A4"/>
    <w:rsid w:val="00382B4A"/>
    <w:rsid w:val="00383C3B"/>
    <w:rsid w:val="00390848"/>
    <w:rsid w:val="0039517E"/>
    <w:rsid w:val="00395806"/>
    <w:rsid w:val="003A2222"/>
    <w:rsid w:val="003B06C6"/>
    <w:rsid w:val="003B1EC5"/>
    <w:rsid w:val="003B5D39"/>
    <w:rsid w:val="003C33BF"/>
    <w:rsid w:val="003D0576"/>
    <w:rsid w:val="003D1B24"/>
    <w:rsid w:val="003D36EB"/>
    <w:rsid w:val="003D5783"/>
    <w:rsid w:val="003D640C"/>
    <w:rsid w:val="003D746B"/>
    <w:rsid w:val="003F5DF1"/>
    <w:rsid w:val="00403B37"/>
    <w:rsid w:val="00403C80"/>
    <w:rsid w:val="00405071"/>
    <w:rsid w:val="004066B3"/>
    <w:rsid w:val="00415C84"/>
    <w:rsid w:val="00416749"/>
    <w:rsid w:val="00421204"/>
    <w:rsid w:val="00427849"/>
    <w:rsid w:val="00430FB1"/>
    <w:rsid w:val="004365B4"/>
    <w:rsid w:val="00440FF2"/>
    <w:rsid w:val="0044172A"/>
    <w:rsid w:val="00442060"/>
    <w:rsid w:val="004428D8"/>
    <w:rsid w:val="00442A02"/>
    <w:rsid w:val="00445379"/>
    <w:rsid w:val="00445CF4"/>
    <w:rsid w:val="00446A19"/>
    <w:rsid w:val="00451C6C"/>
    <w:rsid w:val="004520AE"/>
    <w:rsid w:val="0045531E"/>
    <w:rsid w:val="0045613A"/>
    <w:rsid w:val="0046468B"/>
    <w:rsid w:val="0046701D"/>
    <w:rsid w:val="00470FAC"/>
    <w:rsid w:val="00471922"/>
    <w:rsid w:val="0048108C"/>
    <w:rsid w:val="004835AE"/>
    <w:rsid w:val="004846CB"/>
    <w:rsid w:val="00487885"/>
    <w:rsid w:val="00490E19"/>
    <w:rsid w:val="0049664A"/>
    <w:rsid w:val="004974D8"/>
    <w:rsid w:val="0049760F"/>
    <w:rsid w:val="004A7CB3"/>
    <w:rsid w:val="004B5526"/>
    <w:rsid w:val="004C19E5"/>
    <w:rsid w:val="004C72FF"/>
    <w:rsid w:val="004C75EC"/>
    <w:rsid w:val="004C7CA8"/>
    <w:rsid w:val="004E3E14"/>
    <w:rsid w:val="004E66B7"/>
    <w:rsid w:val="004E761C"/>
    <w:rsid w:val="004E79F2"/>
    <w:rsid w:val="004F26D5"/>
    <w:rsid w:val="004F7C30"/>
    <w:rsid w:val="00507F50"/>
    <w:rsid w:val="00511699"/>
    <w:rsid w:val="0051217E"/>
    <w:rsid w:val="00514C31"/>
    <w:rsid w:val="00515223"/>
    <w:rsid w:val="00515284"/>
    <w:rsid w:val="00521096"/>
    <w:rsid w:val="005248AE"/>
    <w:rsid w:val="005263AF"/>
    <w:rsid w:val="005366C1"/>
    <w:rsid w:val="00550019"/>
    <w:rsid w:val="00551DA8"/>
    <w:rsid w:val="00551FAD"/>
    <w:rsid w:val="0055553F"/>
    <w:rsid w:val="005573C8"/>
    <w:rsid w:val="00561212"/>
    <w:rsid w:val="00564CB5"/>
    <w:rsid w:val="005674D1"/>
    <w:rsid w:val="005728F3"/>
    <w:rsid w:val="00577AAB"/>
    <w:rsid w:val="005834A2"/>
    <w:rsid w:val="00590FD6"/>
    <w:rsid w:val="005913CF"/>
    <w:rsid w:val="00592681"/>
    <w:rsid w:val="005A32AC"/>
    <w:rsid w:val="005B4257"/>
    <w:rsid w:val="005C37A8"/>
    <w:rsid w:val="005C40D5"/>
    <w:rsid w:val="005C73F7"/>
    <w:rsid w:val="005D04AA"/>
    <w:rsid w:val="005D0671"/>
    <w:rsid w:val="005D41D3"/>
    <w:rsid w:val="005E4267"/>
    <w:rsid w:val="005E5B10"/>
    <w:rsid w:val="005F0F29"/>
    <w:rsid w:val="005F0F67"/>
    <w:rsid w:val="005F465B"/>
    <w:rsid w:val="005F7754"/>
    <w:rsid w:val="006002DB"/>
    <w:rsid w:val="00613509"/>
    <w:rsid w:val="00614F7F"/>
    <w:rsid w:val="00616AC8"/>
    <w:rsid w:val="0063056B"/>
    <w:rsid w:val="00635A9E"/>
    <w:rsid w:val="00642061"/>
    <w:rsid w:val="0064216A"/>
    <w:rsid w:val="0064561C"/>
    <w:rsid w:val="006464A2"/>
    <w:rsid w:val="00647758"/>
    <w:rsid w:val="00661FBB"/>
    <w:rsid w:val="006636D1"/>
    <w:rsid w:val="00667547"/>
    <w:rsid w:val="00667B41"/>
    <w:rsid w:val="006706A1"/>
    <w:rsid w:val="006735E8"/>
    <w:rsid w:val="006850E6"/>
    <w:rsid w:val="006B4007"/>
    <w:rsid w:val="006C2C61"/>
    <w:rsid w:val="006C2FB1"/>
    <w:rsid w:val="006C70EB"/>
    <w:rsid w:val="006D0F0B"/>
    <w:rsid w:val="006F1D7A"/>
    <w:rsid w:val="006F2D4F"/>
    <w:rsid w:val="006F5259"/>
    <w:rsid w:val="007002B4"/>
    <w:rsid w:val="00700B3C"/>
    <w:rsid w:val="00700BF1"/>
    <w:rsid w:val="00717016"/>
    <w:rsid w:val="00720E06"/>
    <w:rsid w:val="0072416E"/>
    <w:rsid w:val="0073061A"/>
    <w:rsid w:val="0073069D"/>
    <w:rsid w:val="007359A1"/>
    <w:rsid w:val="007405BB"/>
    <w:rsid w:val="007466D4"/>
    <w:rsid w:val="0075182B"/>
    <w:rsid w:val="00753E32"/>
    <w:rsid w:val="00753E48"/>
    <w:rsid w:val="00764599"/>
    <w:rsid w:val="007670AD"/>
    <w:rsid w:val="00770407"/>
    <w:rsid w:val="00780108"/>
    <w:rsid w:val="00782195"/>
    <w:rsid w:val="007931B6"/>
    <w:rsid w:val="007A66AC"/>
    <w:rsid w:val="007C04E2"/>
    <w:rsid w:val="007D6BF1"/>
    <w:rsid w:val="007E3623"/>
    <w:rsid w:val="007E36CF"/>
    <w:rsid w:val="007F670E"/>
    <w:rsid w:val="00800559"/>
    <w:rsid w:val="008023AB"/>
    <w:rsid w:val="00803C6C"/>
    <w:rsid w:val="00803D9C"/>
    <w:rsid w:val="00807A33"/>
    <w:rsid w:val="00814E3F"/>
    <w:rsid w:val="00817A87"/>
    <w:rsid w:val="008204F0"/>
    <w:rsid w:val="008252DE"/>
    <w:rsid w:val="008301E7"/>
    <w:rsid w:val="00830C47"/>
    <w:rsid w:val="008311E7"/>
    <w:rsid w:val="00831D49"/>
    <w:rsid w:val="00836BAE"/>
    <w:rsid w:val="00842CA4"/>
    <w:rsid w:val="0084788D"/>
    <w:rsid w:val="00850116"/>
    <w:rsid w:val="008516E3"/>
    <w:rsid w:val="00852B22"/>
    <w:rsid w:val="00856D1C"/>
    <w:rsid w:val="00860AEE"/>
    <w:rsid w:val="00863AE1"/>
    <w:rsid w:val="00867F38"/>
    <w:rsid w:val="00870E6A"/>
    <w:rsid w:val="0087508B"/>
    <w:rsid w:val="00884D79"/>
    <w:rsid w:val="008853A4"/>
    <w:rsid w:val="0088589D"/>
    <w:rsid w:val="008906B3"/>
    <w:rsid w:val="008944E5"/>
    <w:rsid w:val="008A0F05"/>
    <w:rsid w:val="008A458B"/>
    <w:rsid w:val="008A4DC3"/>
    <w:rsid w:val="008A7CF4"/>
    <w:rsid w:val="008B2CE7"/>
    <w:rsid w:val="008B6B5B"/>
    <w:rsid w:val="008C4BE0"/>
    <w:rsid w:val="008C7566"/>
    <w:rsid w:val="008D6D63"/>
    <w:rsid w:val="008E4EE3"/>
    <w:rsid w:val="008F7963"/>
    <w:rsid w:val="00900272"/>
    <w:rsid w:val="0090494F"/>
    <w:rsid w:val="00906E32"/>
    <w:rsid w:val="00911564"/>
    <w:rsid w:val="00912E0D"/>
    <w:rsid w:val="009379AB"/>
    <w:rsid w:val="009449A2"/>
    <w:rsid w:val="009461CB"/>
    <w:rsid w:val="00961358"/>
    <w:rsid w:val="009624B1"/>
    <w:rsid w:val="00965D49"/>
    <w:rsid w:val="0097051A"/>
    <w:rsid w:val="00977EDA"/>
    <w:rsid w:val="009859A6"/>
    <w:rsid w:val="00987E9C"/>
    <w:rsid w:val="00995B74"/>
    <w:rsid w:val="009A1FAD"/>
    <w:rsid w:val="009A3776"/>
    <w:rsid w:val="009A48F1"/>
    <w:rsid w:val="009B060F"/>
    <w:rsid w:val="009B7F0D"/>
    <w:rsid w:val="009C2429"/>
    <w:rsid w:val="009D1EFF"/>
    <w:rsid w:val="009D2751"/>
    <w:rsid w:val="009E3FF1"/>
    <w:rsid w:val="009F0AC6"/>
    <w:rsid w:val="00A01F23"/>
    <w:rsid w:val="00A02C92"/>
    <w:rsid w:val="00A04E9F"/>
    <w:rsid w:val="00A0649C"/>
    <w:rsid w:val="00A067CB"/>
    <w:rsid w:val="00A2267A"/>
    <w:rsid w:val="00A27461"/>
    <w:rsid w:val="00A27994"/>
    <w:rsid w:val="00A27C2C"/>
    <w:rsid w:val="00A30758"/>
    <w:rsid w:val="00A333EA"/>
    <w:rsid w:val="00A365EB"/>
    <w:rsid w:val="00A415C3"/>
    <w:rsid w:val="00A43C1A"/>
    <w:rsid w:val="00A50160"/>
    <w:rsid w:val="00A52534"/>
    <w:rsid w:val="00A52641"/>
    <w:rsid w:val="00A65D60"/>
    <w:rsid w:val="00A67266"/>
    <w:rsid w:val="00A7378C"/>
    <w:rsid w:val="00A758D6"/>
    <w:rsid w:val="00A76836"/>
    <w:rsid w:val="00A95151"/>
    <w:rsid w:val="00AA0480"/>
    <w:rsid w:val="00AB0EDA"/>
    <w:rsid w:val="00AB1164"/>
    <w:rsid w:val="00AB2779"/>
    <w:rsid w:val="00AB33E1"/>
    <w:rsid w:val="00AC3B38"/>
    <w:rsid w:val="00AC4671"/>
    <w:rsid w:val="00AC4C8F"/>
    <w:rsid w:val="00AC5E3B"/>
    <w:rsid w:val="00AD2A09"/>
    <w:rsid w:val="00AD7DD4"/>
    <w:rsid w:val="00AE1428"/>
    <w:rsid w:val="00AE3B45"/>
    <w:rsid w:val="00AE6781"/>
    <w:rsid w:val="00AE7084"/>
    <w:rsid w:val="00AF0070"/>
    <w:rsid w:val="00AF1AF1"/>
    <w:rsid w:val="00AF7874"/>
    <w:rsid w:val="00B07102"/>
    <w:rsid w:val="00B157B5"/>
    <w:rsid w:val="00B17A15"/>
    <w:rsid w:val="00B31B02"/>
    <w:rsid w:val="00B33440"/>
    <w:rsid w:val="00B376F8"/>
    <w:rsid w:val="00B4234E"/>
    <w:rsid w:val="00B44E7D"/>
    <w:rsid w:val="00B53B34"/>
    <w:rsid w:val="00B60A77"/>
    <w:rsid w:val="00B64CCF"/>
    <w:rsid w:val="00B66048"/>
    <w:rsid w:val="00B708B4"/>
    <w:rsid w:val="00B72BA1"/>
    <w:rsid w:val="00B81972"/>
    <w:rsid w:val="00B83B29"/>
    <w:rsid w:val="00B83F09"/>
    <w:rsid w:val="00B86D08"/>
    <w:rsid w:val="00B9427B"/>
    <w:rsid w:val="00B94CB5"/>
    <w:rsid w:val="00B95B03"/>
    <w:rsid w:val="00B97459"/>
    <w:rsid w:val="00BA499D"/>
    <w:rsid w:val="00BA6928"/>
    <w:rsid w:val="00BA6F66"/>
    <w:rsid w:val="00BB2121"/>
    <w:rsid w:val="00BB2FE2"/>
    <w:rsid w:val="00BB4935"/>
    <w:rsid w:val="00BC4EAC"/>
    <w:rsid w:val="00BD067C"/>
    <w:rsid w:val="00BD1BAB"/>
    <w:rsid w:val="00BF0FBE"/>
    <w:rsid w:val="00BF3689"/>
    <w:rsid w:val="00BF56D4"/>
    <w:rsid w:val="00C0179E"/>
    <w:rsid w:val="00C06A25"/>
    <w:rsid w:val="00C1244C"/>
    <w:rsid w:val="00C201DD"/>
    <w:rsid w:val="00C22537"/>
    <w:rsid w:val="00C25B09"/>
    <w:rsid w:val="00C345ED"/>
    <w:rsid w:val="00C34855"/>
    <w:rsid w:val="00C34DE2"/>
    <w:rsid w:val="00C36FAB"/>
    <w:rsid w:val="00C50D7E"/>
    <w:rsid w:val="00C55246"/>
    <w:rsid w:val="00C57D87"/>
    <w:rsid w:val="00C665ED"/>
    <w:rsid w:val="00C751BF"/>
    <w:rsid w:val="00C758F2"/>
    <w:rsid w:val="00C766B7"/>
    <w:rsid w:val="00C804DA"/>
    <w:rsid w:val="00C83DEC"/>
    <w:rsid w:val="00C8587E"/>
    <w:rsid w:val="00C9171D"/>
    <w:rsid w:val="00CA5F13"/>
    <w:rsid w:val="00CB0E6D"/>
    <w:rsid w:val="00CB7688"/>
    <w:rsid w:val="00CC5A7E"/>
    <w:rsid w:val="00CD1488"/>
    <w:rsid w:val="00CD6639"/>
    <w:rsid w:val="00CE313E"/>
    <w:rsid w:val="00CE3B7D"/>
    <w:rsid w:val="00CE74F3"/>
    <w:rsid w:val="00CF1223"/>
    <w:rsid w:val="00CF2C52"/>
    <w:rsid w:val="00CF47E9"/>
    <w:rsid w:val="00CF7AB6"/>
    <w:rsid w:val="00D03A3D"/>
    <w:rsid w:val="00D06D53"/>
    <w:rsid w:val="00D13654"/>
    <w:rsid w:val="00D223CB"/>
    <w:rsid w:val="00D22493"/>
    <w:rsid w:val="00D24D2D"/>
    <w:rsid w:val="00D26E65"/>
    <w:rsid w:val="00D311E5"/>
    <w:rsid w:val="00D34869"/>
    <w:rsid w:val="00D42401"/>
    <w:rsid w:val="00D43562"/>
    <w:rsid w:val="00D54543"/>
    <w:rsid w:val="00D57AF3"/>
    <w:rsid w:val="00D66ED6"/>
    <w:rsid w:val="00D679D7"/>
    <w:rsid w:val="00D743C1"/>
    <w:rsid w:val="00D819B2"/>
    <w:rsid w:val="00D81C8C"/>
    <w:rsid w:val="00D8224B"/>
    <w:rsid w:val="00D9531D"/>
    <w:rsid w:val="00D95902"/>
    <w:rsid w:val="00D96C79"/>
    <w:rsid w:val="00DA235F"/>
    <w:rsid w:val="00DB0149"/>
    <w:rsid w:val="00DB0289"/>
    <w:rsid w:val="00DB2128"/>
    <w:rsid w:val="00DB3B4A"/>
    <w:rsid w:val="00DB7C93"/>
    <w:rsid w:val="00DC244F"/>
    <w:rsid w:val="00DC5C3B"/>
    <w:rsid w:val="00DD141F"/>
    <w:rsid w:val="00DD591D"/>
    <w:rsid w:val="00DD6486"/>
    <w:rsid w:val="00DE2A0C"/>
    <w:rsid w:val="00DF1B4C"/>
    <w:rsid w:val="00DF1F10"/>
    <w:rsid w:val="00DF73B7"/>
    <w:rsid w:val="00E02563"/>
    <w:rsid w:val="00E15463"/>
    <w:rsid w:val="00E20B40"/>
    <w:rsid w:val="00E27A01"/>
    <w:rsid w:val="00E35113"/>
    <w:rsid w:val="00E36C78"/>
    <w:rsid w:val="00E421DE"/>
    <w:rsid w:val="00E42690"/>
    <w:rsid w:val="00E46EC7"/>
    <w:rsid w:val="00E522FE"/>
    <w:rsid w:val="00E566AA"/>
    <w:rsid w:val="00E6248F"/>
    <w:rsid w:val="00E674AD"/>
    <w:rsid w:val="00E72FD2"/>
    <w:rsid w:val="00E74A18"/>
    <w:rsid w:val="00E74BE6"/>
    <w:rsid w:val="00E821B7"/>
    <w:rsid w:val="00E91A47"/>
    <w:rsid w:val="00E93936"/>
    <w:rsid w:val="00E940E8"/>
    <w:rsid w:val="00EA0370"/>
    <w:rsid w:val="00EB0EA7"/>
    <w:rsid w:val="00EB1419"/>
    <w:rsid w:val="00EC47DE"/>
    <w:rsid w:val="00EC54A6"/>
    <w:rsid w:val="00EC6265"/>
    <w:rsid w:val="00EC727E"/>
    <w:rsid w:val="00ED396C"/>
    <w:rsid w:val="00EE11A2"/>
    <w:rsid w:val="00EE3E3A"/>
    <w:rsid w:val="00EE59EF"/>
    <w:rsid w:val="00EE66A9"/>
    <w:rsid w:val="00EF3A82"/>
    <w:rsid w:val="00F12653"/>
    <w:rsid w:val="00F1347B"/>
    <w:rsid w:val="00F31EF1"/>
    <w:rsid w:val="00F32099"/>
    <w:rsid w:val="00F329BC"/>
    <w:rsid w:val="00F33842"/>
    <w:rsid w:val="00F37F4C"/>
    <w:rsid w:val="00F4749F"/>
    <w:rsid w:val="00F53E8A"/>
    <w:rsid w:val="00F55CB3"/>
    <w:rsid w:val="00F579D1"/>
    <w:rsid w:val="00F6006D"/>
    <w:rsid w:val="00F6067A"/>
    <w:rsid w:val="00F66492"/>
    <w:rsid w:val="00F71DB2"/>
    <w:rsid w:val="00F72288"/>
    <w:rsid w:val="00F75994"/>
    <w:rsid w:val="00F85A8B"/>
    <w:rsid w:val="00F94131"/>
    <w:rsid w:val="00FA017B"/>
    <w:rsid w:val="00FA22EE"/>
    <w:rsid w:val="00FA3230"/>
    <w:rsid w:val="00FA5783"/>
    <w:rsid w:val="00FA79EA"/>
    <w:rsid w:val="00FB09DF"/>
    <w:rsid w:val="00FB1310"/>
    <w:rsid w:val="00FB220B"/>
    <w:rsid w:val="00FB4AA6"/>
    <w:rsid w:val="00FC0FE7"/>
    <w:rsid w:val="00FC41A2"/>
    <w:rsid w:val="00FD3FFC"/>
    <w:rsid w:val="00FD4A89"/>
    <w:rsid w:val="00FD679D"/>
    <w:rsid w:val="00FD7D73"/>
    <w:rsid w:val="168D6FD6"/>
    <w:rsid w:val="31547EBC"/>
    <w:rsid w:val="5645045E"/>
    <w:rsid w:val="700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F66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D7"/>
  </w:style>
  <w:style w:type="paragraph" w:styleId="Heading1">
    <w:name w:val="heading 1"/>
    <w:basedOn w:val="Normal"/>
    <w:qFormat/>
    <w:rsid w:val="00D679D7"/>
    <w:pPr>
      <w:ind w:hanging="279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7235E"/>
    <w:pPr>
      <w:ind w:left="1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7235E"/>
    <w:pPr>
      <w:ind w:left="3" w:hanging="4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D679D7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qFormat/>
    <w:rsid w:val="00D6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B44E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679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44E7D"/>
    <w:rPr>
      <w:sz w:val="18"/>
      <w:szCs w:val="18"/>
    </w:rPr>
  </w:style>
  <w:style w:type="paragraph" w:styleId="BalloonText">
    <w:name w:val="Balloon Text"/>
    <w:basedOn w:val="Normal"/>
    <w:link w:val="BalloonTextChar"/>
    <w:unhideWhenUsed/>
    <w:qFormat/>
    <w:rsid w:val="00D679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27235E"/>
    <w:rPr>
      <w:sz w:val="18"/>
      <w:szCs w:val="18"/>
    </w:rPr>
  </w:style>
  <w:style w:type="paragraph" w:styleId="Revision">
    <w:name w:val="Revision"/>
    <w:hidden/>
    <w:uiPriority w:val="99"/>
    <w:semiHidden/>
    <w:rsid w:val="0027235E"/>
    <w:pPr>
      <w:widowControl/>
    </w:pPr>
  </w:style>
  <w:style w:type="character" w:styleId="CommentReference">
    <w:name w:val="annotation reference"/>
    <w:basedOn w:val="DefaultParagraphFont"/>
    <w:unhideWhenUsed/>
    <w:rsid w:val="00D679D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D679D7"/>
  </w:style>
  <w:style w:type="character" w:customStyle="1" w:styleId="CommentTextChar">
    <w:name w:val="Comment Text Char"/>
    <w:basedOn w:val="DefaultParagraphFont"/>
    <w:link w:val="CommentText"/>
    <w:rsid w:val="00227060"/>
  </w:style>
  <w:style w:type="paragraph" w:styleId="CommentSubject">
    <w:name w:val="annotation subject"/>
    <w:basedOn w:val="CommentText"/>
    <w:next w:val="CommentText"/>
    <w:link w:val="CommentSubjectChar"/>
    <w:unhideWhenUsed/>
    <w:qFormat/>
    <w:rsid w:val="00D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227060"/>
    <w:rPr>
      <w:b/>
      <w:bCs/>
    </w:rPr>
  </w:style>
  <w:style w:type="paragraph" w:styleId="BodyTextIndent">
    <w:name w:val="Body Text Indent"/>
    <w:basedOn w:val="Normal"/>
    <w:link w:val="BodyTextIndentChar"/>
    <w:qFormat/>
    <w:rsid w:val="00D679D7"/>
    <w:pPr>
      <w:widowControl/>
      <w:tabs>
        <w:tab w:val="left" w:pos="567"/>
      </w:tabs>
      <w:spacing w:after="200" w:line="276" w:lineRule="auto"/>
      <w:ind w:left="567" w:hanging="720"/>
    </w:pPr>
    <w:rPr>
      <w:rFonts w:ascii="Garamond" w:hAnsi="Garamond" w:cs="Times New Roman"/>
      <w:sz w:val="24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D679D7"/>
    <w:rPr>
      <w:rFonts w:ascii="Garamond" w:hAnsi="Garamond" w:cs="Times New Roman"/>
      <w:sz w:val="24"/>
      <w:szCs w:val="20"/>
      <w:lang w:eastAsia="el-GR"/>
    </w:rPr>
  </w:style>
  <w:style w:type="paragraph" w:styleId="FootnoteText">
    <w:name w:val="footnote text"/>
    <w:basedOn w:val="Normal"/>
    <w:link w:val="FootnoteTextChar"/>
    <w:semiHidden/>
    <w:qFormat/>
    <w:rsid w:val="00D679D7"/>
    <w:pPr>
      <w:widowControl/>
      <w:spacing w:after="200" w:line="276" w:lineRule="auto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D679D7"/>
    <w:rPr>
      <w:rFonts w:ascii="Times New Roman" w:hAnsi="Times New Roman" w:cs="Times New Roman"/>
      <w:sz w:val="20"/>
      <w:szCs w:val="20"/>
      <w:lang w:val="el-GR" w:eastAsia="el-GR"/>
    </w:rPr>
  </w:style>
  <w:style w:type="paragraph" w:styleId="NormalWeb">
    <w:name w:val="Normal (Web)"/>
    <w:basedOn w:val="Normal"/>
    <w:uiPriority w:val="99"/>
    <w:qFormat/>
    <w:rsid w:val="00D679D7"/>
    <w:pPr>
      <w:widowControl/>
      <w:spacing w:before="100" w:beforeAutospacing="1" w:after="100" w:afterAutospacing="1" w:line="276" w:lineRule="auto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styleId="FootnoteReference">
    <w:name w:val="footnote reference"/>
    <w:semiHidden/>
    <w:qFormat/>
    <w:rsid w:val="00D679D7"/>
    <w:rPr>
      <w:vertAlign w:val="superscript"/>
    </w:rPr>
  </w:style>
  <w:style w:type="paragraph" w:customStyle="1" w:styleId="Default">
    <w:name w:val="Default"/>
    <w:uiPriority w:val="99"/>
    <w:unhideWhenUsed/>
    <w:rsid w:val="00D679D7"/>
    <w:pPr>
      <w:autoSpaceDE w:val="0"/>
      <w:autoSpaceDN w:val="0"/>
      <w:adjustRightInd w:val="0"/>
      <w:spacing w:after="200" w:line="276" w:lineRule="auto"/>
    </w:pPr>
    <w:rPr>
      <w:rFonts w:ascii="Garamond" w:eastAsia="Garamond" w:hAnsi="Garamond" w:cs="Times New Roman" w:hint="eastAsia"/>
      <w:color w:val="000000"/>
      <w:sz w:val="24"/>
      <w:szCs w:val="20"/>
      <w:lang w:val="en-GB" w:eastAsia="en-GB"/>
    </w:rPr>
  </w:style>
  <w:style w:type="paragraph" w:customStyle="1" w:styleId="Revision1">
    <w:name w:val="Revision1"/>
    <w:hidden/>
    <w:uiPriority w:val="99"/>
    <w:unhideWhenUsed/>
    <w:qFormat/>
    <w:rsid w:val="00D679D7"/>
    <w:pPr>
      <w:widowControl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807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D7"/>
  </w:style>
  <w:style w:type="paragraph" w:styleId="Heading1">
    <w:name w:val="heading 1"/>
    <w:basedOn w:val="Normal"/>
    <w:qFormat/>
    <w:rsid w:val="00D679D7"/>
    <w:pPr>
      <w:ind w:hanging="279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7235E"/>
    <w:pPr>
      <w:ind w:left="1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7235E"/>
    <w:pPr>
      <w:ind w:left="3" w:hanging="4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D679D7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qFormat/>
    <w:rsid w:val="00D6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B44E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679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44E7D"/>
    <w:rPr>
      <w:sz w:val="18"/>
      <w:szCs w:val="18"/>
    </w:rPr>
  </w:style>
  <w:style w:type="paragraph" w:styleId="BalloonText">
    <w:name w:val="Balloon Text"/>
    <w:basedOn w:val="Normal"/>
    <w:link w:val="BalloonTextChar"/>
    <w:unhideWhenUsed/>
    <w:qFormat/>
    <w:rsid w:val="00D679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27235E"/>
    <w:rPr>
      <w:sz w:val="18"/>
      <w:szCs w:val="18"/>
    </w:rPr>
  </w:style>
  <w:style w:type="paragraph" w:styleId="Revision">
    <w:name w:val="Revision"/>
    <w:hidden/>
    <w:uiPriority w:val="99"/>
    <w:semiHidden/>
    <w:rsid w:val="0027235E"/>
    <w:pPr>
      <w:widowControl/>
    </w:pPr>
  </w:style>
  <w:style w:type="character" w:styleId="CommentReference">
    <w:name w:val="annotation reference"/>
    <w:basedOn w:val="DefaultParagraphFont"/>
    <w:unhideWhenUsed/>
    <w:rsid w:val="00D679D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D679D7"/>
  </w:style>
  <w:style w:type="character" w:customStyle="1" w:styleId="CommentTextChar">
    <w:name w:val="Comment Text Char"/>
    <w:basedOn w:val="DefaultParagraphFont"/>
    <w:link w:val="CommentText"/>
    <w:rsid w:val="00227060"/>
  </w:style>
  <w:style w:type="paragraph" w:styleId="CommentSubject">
    <w:name w:val="annotation subject"/>
    <w:basedOn w:val="CommentText"/>
    <w:next w:val="CommentText"/>
    <w:link w:val="CommentSubjectChar"/>
    <w:unhideWhenUsed/>
    <w:qFormat/>
    <w:rsid w:val="00D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227060"/>
    <w:rPr>
      <w:b/>
      <w:bCs/>
    </w:rPr>
  </w:style>
  <w:style w:type="paragraph" w:styleId="BodyTextIndent">
    <w:name w:val="Body Text Indent"/>
    <w:basedOn w:val="Normal"/>
    <w:link w:val="BodyTextIndentChar"/>
    <w:qFormat/>
    <w:rsid w:val="00D679D7"/>
    <w:pPr>
      <w:widowControl/>
      <w:tabs>
        <w:tab w:val="left" w:pos="567"/>
      </w:tabs>
      <w:spacing w:after="200" w:line="276" w:lineRule="auto"/>
      <w:ind w:left="567" w:hanging="720"/>
    </w:pPr>
    <w:rPr>
      <w:rFonts w:ascii="Garamond" w:hAnsi="Garamond" w:cs="Times New Roman"/>
      <w:sz w:val="24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D679D7"/>
    <w:rPr>
      <w:rFonts w:ascii="Garamond" w:hAnsi="Garamond" w:cs="Times New Roman"/>
      <w:sz w:val="24"/>
      <w:szCs w:val="20"/>
      <w:lang w:eastAsia="el-GR"/>
    </w:rPr>
  </w:style>
  <w:style w:type="paragraph" w:styleId="FootnoteText">
    <w:name w:val="footnote text"/>
    <w:basedOn w:val="Normal"/>
    <w:link w:val="FootnoteTextChar"/>
    <w:semiHidden/>
    <w:qFormat/>
    <w:rsid w:val="00D679D7"/>
    <w:pPr>
      <w:widowControl/>
      <w:spacing w:after="200" w:line="276" w:lineRule="auto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D679D7"/>
    <w:rPr>
      <w:rFonts w:ascii="Times New Roman" w:hAnsi="Times New Roman" w:cs="Times New Roman"/>
      <w:sz w:val="20"/>
      <w:szCs w:val="20"/>
      <w:lang w:val="el-GR" w:eastAsia="el-GR"/>
    </w:rPr>
  </w:style>
  <w:style w:type="paragraph" w:styleId="NormalWeb">
    <w:name w:val="Normal (Web)"/>
    <w:basedOn w:val="Normal"/>
    <w:uiPriority w:val="99"/>
    <w:qFormat/>
    <w:rsid w:val="00D679D7"/>
    <w:pPr>
      <w:widowControl/>
      <w:spacing w:before="100" w:beforeAutospacing="1" w:after="100" w:afterAutospacing="1" w:line="276" w:lineRule="auto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styleId="FootnoteReference">
    <w:name w:val="footnote reference"/>
    <w:semiHidden/>
    <w:qFormat/>
    <w:rsid w:val="00D679D7"/>
    <w:rPr>
      <w:vertAlign w:val="superscript"/>
    </w:rPr>
  </w:style>
  <w:style w:type="paragraph" w:customStyle="1" w:styleId="Default">
    <w:name w:val="Default"/>
    <w:uiPriority w:val="99"/>
    <w:unhideWhenUsed/>
    <w:rsid w:val="00D679D7"/>
    <w:pPr>
      <w:autoSpaceDE w:val="0"/>
      <w:autoSpaceDN w:val="0"/>
      <w:adjustRightInd w:val="0"/>
      <w:spacing w:after="200" w:line="276" w:lineRule="auto"/>
    </w:pPr>
    <w:rPr>
      <w:rFonts w:ascii="Garamond" w:eastAsia="Garamond" w:hAnsi="Garamond" w:cs="Times New Roman" w:hint="eastAsia"/>
      <w:color w:val="000000"/>
      <w:sz w:val="24"/>
      <w:szCs w:val="20"/>
      <w:lang w:val="en-GB" w:eastAsia="en-GB"/>
    </w:rPr>
  </w:style>
  <w:style w:type="paragraph" w:customStyle="1" w:styleId="Revision1">
    <w:name w:val="Revision1"/>
    <w:hidden/>
    <w:uiPriority w:val="99"/>
    <w:unhideWhenUsed/>
    <w:qFormat/>
    <w:rsid w:val="00D679D7"/>
    <w:pPr>
      <w:widowControl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807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44B5E-9518-44D7-AABA-A0554BBC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5098</Characters>
  <Application>Microsoft Office Word</Application>
  <DocSecurity>4</DocSecurity>
  <Lines>101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Halt the degradation of the Island wetlands</vt:lpstr>
    </vt:vector>
  </TitlesOfParts>
  <Company>IUCN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Halt the degradation of the Island wetlands</dc:title>
  <dc:creator>tt</dc:creator>
  <cp:lastModifiedBy>Ramsar\JenningsE</cp:lastModifiedBy>
  <cp:revision>2</cp:revision>
  <dcterms:created xsi:type="dcterms:W3CDTF">2018-07-21T15:42:00Z</dcterms:created>
  <dcterms:modified xsi:type="dcterms:W3CDTF">2018-07-21T15:42:00Z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2018-04-26T00:00:00Z</vt:filetime>
  </property>
  <property fmtid="{D5CDD505-2E9C-101B-9397-08002B2CF9AE}" pid="4" name="KSOProductBuildVer">
    <vt:lpwstr>2052-10.1.0.6929</vt:lpwstr>
  </property>
</Properties>
</file>