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2412A" w14:textId="3AF9BA18" w:rsidR="00AD6654" w:rsidRDefault="00F23822" w:rsidP="00FD580B">
      <w:pPr>
        <w:pStyle w:val="Normal1"/>
        <w:spacing w:after="0" w:line="240" w:lineRule="auto"/>
        <w:ind w:left="440" w:right="20" w:hanging="440"/>
        <w:jc w:val="center"/>
        <w:rPr>
          <w:b/>
          <w:sz w:val="24"/>
          <w:szCs w:val="24"/>
        </w:rPr>
      </w:pPr>
      <w:r>
        <w:rPr>
          <w:b/>
          <w:sz w:val="24"/>
          <w:szCs w:val="24"/>
        </w:rPr>
        <w:t>13th Meeting of the Conference of the Contracting Parties</w:t>
      </w:r>
      <w:r>
        <w:rPr>
          <w:noProof/>
          <w:lang w:val="en-GB" w:eastAsia="en-GB"/>
        </w:rPr>
        <w:drawing>
          <wp:anchor distT="0" distB="0" distL="114300" distR="114300" simplePos="0" relativeHeight="251658240" behindDoc="0" locked="0" layoutInCell="1" hidden="0" allowOverlap="1" wp14:anchorId="4EC45EC6" wp14:editId="3DA36063">
            <wp:simplePos x="0" y="0"/>
            <wp:positionH relativeFrom="margin">
              <wp:posOffset>-253999</wp:posOffset>
            </wp:positionH>
            <wp:positionV relativeFrom="page">
              <wp:posOffset>439420</wp:posOffset>
            </wp:positionV>
            <wp:extent cx="1645200" cy="1713600"/>
            <wp:effectExtent l="0" t="0" r="0" b="127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645200" cy="1713600"/>
                    </a:xfrm>
                    <a:prstGeom prst="rect">
                      <a:avLst/>
                    </a:prstGeom>
                    <a:ln/>
                  </pic:spPr>
                </pic:pic>
              </a:graphicData>
            </a:graphic>
            <wp14:sizeRelH relativeFrom="margin">
              <wp14:pctWidth>0</wp14:pctWidth>
            </wp14:sizeRelH>
            <wp14:sizeRelV relativeFrom="margin">
              <wp14:pctHeight>0</wp14:pctHeight>
            </wp14:sizeRelV>
          </wp:anchor>
        </w:drawing>
      </w:r>
    </w:p>
    <w:p w14:paraId="455ACE89" w14:textId="77777777" w:rsidR="00AD6654" w:rsidRDefault="00F23822" w:rsidP="00FD580B">
      <w:pPr>
        <w:pStyle w:val="Normal1"/>
        <w:spacing w:after="0" w:line="240" w:lineRule="auto"/>
        <w:ind w:left="440" w:right="20" w:hanging="440"/>
        <w:jc w:val="center"/>
        <w:rPr>
          <w:b/>
          <w:sz w:val="24"/>
          <w:szCs w:val="24"/>
        </w:rPr>
      </w:pPr>
      <w:r>
        <w:rPr>
          <w:b/>
          <w:sz w:val="24"/>
          <w:szCs w:val="24"/>
        </w:rPr>
        <w:t>to the Ramsar Convention on Wetlands</w:t>
      </w:r>
    </w:p>
    <w:p w14:paraId="47B23549" w14:textId="77777777" w:rsidR="00AD6654" w:rsidRDefault="00AD6654" w:rsidP="00FD580B">
      <w:pPr>
        <w:pStyle w:val="Normal1"/>
        <w:spacing w:after="0" w:line="240" w:lineRule="auto"/>
        <w:ind w:left="0" w:right="0" w:firstLine="0"/>
        <w:rPr>
          <w:b/>
          <w:sz w:val="24"/>
          <w:szCs w:val="24"/>
        </w:rPr>
      </w:pPr>
    </w:p>
    <w:p w14:paraId="1AB3115B" w14:textId="77777777" w:rsidR="00AD6654" w:rsidRDefault="00F23822" w:rsidP="00FD580B">
      <w:pPr>
        <w:pStyle w:val="Normal1"/>
        <w:spacing w:after="0" w:line="240" w:lineRule="auto"/>
        <w:ind w:left="440" w:right="20" w:hanging="440"/>
        <w:jc w:val="center"/>
        <w:rPr>
          <w:b/>
          <w:sz w:val="24"/>
          <w:szCs w:val="24"/>
        </w:rPr>
      </w:pPr>
      <w:r>
        <w:rPr>
          <w:b/>
          <w:sz w:val="24"/>
          <w:szCs w:val="24"/>
        </w:rPr>
        <w:t>“Wetlands for a Sustainable Urban Future”</w:t>
      </w:r>
    </w:p>
    <w:p w14:paraId="62AD8FBF" w14:textId="77777777" w:rsidR="00AD6654" w:rsidRDefault="00F23822" w:rsidP="00FD580B">
      <w:pPr>
        <w:pStyle w:val="Normal1"/>
        <w:spacing w:after="0" w:line="240" w:lineRule="auto"/>
        <w:ind w:left="440" w:right="20" w:hanging="440"/>
        <w:jc w:val="center"/>
        <w:rPr>
          <w:b/>
          <w:sz w:val="24"/>
          <w:szCs w:val="24"/>
        </w:rPr>
      </w:pPr>
      <w:r>
        <w:rPr>
          <w:b/>
          <w:sz w:val="24"/>
          <w:szCs w:val="24"/>
        </w:rPr>
        <w:t>Dubai, United Arab Emirates, 21-29 October 2018</w:t>
      </w:r>
    </w:p>
    <w:p w14:paraId="37707B5D" w14:textId="77777777" w:rsidR="00AD6654" w:rsidRDefault="00AD6654" w:rsidP="00FD580B">
      <w:pPr>
        <w:pStyle w:val="Normal1"/>
        <w:spacing w:after="0" w:line="240" w:lineRule="auto"/>
        <w:ind w:left="0" w:right="0" w:firstLine="0"/>
        <w:rPr>
          <w:b/>
          <w:sz w:val="24"/>
          <w:szCs w:val="24"/>
        </w:rPr>
      </w:pPr>
    </w:p>
    <w:p w14:paraId="7139649E" w14:textId="77777777" w:rsidR="00AD6654" w:rsidRDefault="00AD6654" w:rsidP="00FD580B">
      <w:pPr>
        <w:pStyle w:val="Normal1"/>
        <w:spacing w:after="0" w:line="240" w:lineRule="auto"/>
        <w:ind w:left="0" w:right="0" w:firstLine="0"/>
        <w:rPr>
          <w:b/>
          <w:sz w:val="24"/>
          <w:szCs w:val="24"/>
        </w:rPr>
      </w:pPr>
    </w:p>
    <w:tbl>
      <w:tblPr>
        <w:tblStyle w:val="a"/>
        <w:tblW w:w="9025" w:type="dxa"/>
        <w:tblInd w:w="20" w:type="dxa"/>
        <w:tblLayout w:type="fixed"/>
        <w:tblLook w:val="0600" w:firstRow="0" w:lastRow="0" w:firstColumn="0" w:lastColumn="0" w:noHBand="1" w:noVBand="1"/>
      </w:tblPr>
      <w:tblGrid>
        <w:gridCol w:w="9025"/>
      </w:tblGrid>
      <w:tr w:rsidR="00FD580B" w14:paraId="6DD4D074" w14:textId="77777777" w:rsidTr="00FD580B">
        <w:tc>
          <w:tcPr>
            <w:tcW w:w="9025" w:type="dxa"/>
            <w:tcBorders>
              <w:top w:val="single" w:sz="4" w:space="0" w:color="000000"/>
              <w:left w:val="single" w:sz="4" w:space="0" w:color="000000"/>
              <w:bottom w:val="single" w:sz="4" w:space="0" w:color="000000"/>
              <w:right w:val="single" w:sz="4" w:space="0" w:color="000000"/>
            </w:tcBorders>
            <w:tcMar>
              <w:top w:w="80" w:type="dxa"/>
              <w:left w:w="120" w:type="dxa"/>
              <w:bottom w:w="80" w:type="dxa"/>
              <w:right w:w="120" w:type="dxa"/>
            </w:tcMar>
          </w:tcPr>
          <w:p w14:paraId="45F1F1C4" w14:textId="75617C5E" w:rsidR="00FD580B" w:rsidRDefault="00FD580B" w:rsidP="00524453">
            <w:pPr>
              <w:pStyle w:val="Normal1"/>
              <w:spacing w:after="0" w:line="240" w:lineRule="auto"/>
              <w:ind w:left="260" w:right="20" w:hanging="440"/>
              <w:jc w:val="right"/>
              <w:rPr>
                <w:b/>
                <w:sz w:val="24"/>
                <w:szCs w:val="24"/>
              </w:rPr>
            </w:pPr>
            <w:r>
              <w:rPr>
                <w:b/>
                <w:sz w:val="24"/>
                <w:szCs w:val="24"/>
              </w:rPr>
              <w:t>Ramsar COP13 Doc.18.22</w:t>
            </w:r>
            <w:r w:rsidR="00524453">
              <w:rPr>
                <w:b/>
                <w:sz w:val="24"/>
                <w:szCs w:val="24"/>
              </w:rPr>
              <w:t xml:space="preserve"> R</w:t>
            </w:r>
            <w:r>
              <w:rPr>
                <w:b/>
                <w:sz w:val="24"/>
                <w:szCs w:val="24"/>
              </w:rPr>
              <w:t>ev.1</w:t>
            </w:r>
          </w:p>
        </w:tc>
      </w:tr>
    </w:tbl>
    <w:p w14:paraId="184DF3B2" w14:textId="77777777" w:rsidR="00AD6654" w:rsidRDefault="00AD6654" w:rsidP="00FD580B">
      <w:pPr>
        <w:pStyle w:val="Normal1"/>
        <w:spacing w:after="0" w:line="240" w:lineRule="auto"/>
        <w:ind w:left="0" w:right="0" w:firstLine="0"/>
      </w:pPr>
    </w:p>
    <w:p w14:paraId="018AA964" w14:textId="324C621B" w:rsidR="00AD6654" w:rsidRDefault="00F23822" w:rsidP="00FD580B">
      <w:pPr>
        <w:pStyle w:val="Normal1"/>
        <w:spacing w:after="0" w:line="240" w:lineRule="auto"/>
        <w:ind w:left="0" w:right="0" w:firstLine="0"/>
        <w:jc w:val="center"/>
        <w:rPr>
          <w:b/>
          <w:sz w:val="28"/>
          <w:szCs w:val="28"/>
        </w:rPr>
      </w:pPr>
      <w:r>
        <w:rPr>
          <w:b/>
          <w:sz w:val="28"/>
          <w:szCs w:val="28"/>
        </w:rPr>
        <w:t>Draft resolution on promoting the conservation and wise use of intertidal</w:t>
      </w:r>
      <w:r>
        <w:rPr>
          <w:b/>
          <w:sz w:val="28"/>
          <w:szCs w:val="28"/>
          <w:vertAlign w:val="superscript"/>
        </w:rPr>
        <w:footnoteReference w:id="1"/>
      </w:r>
      <w:r>
        <w:rPr>
          <w:b/>
          <w:sz w:val="28"/>
          <w:szCs w:val="28"/>
        </w:rPr>
        <w:t xml:space="preserve"> wetlands and ecologically-associated habitats</w:t>
      </w:r>
    </w:p>
    <w:p w14:paraId="3F911DDF" w14:textId="77777777" w:rsidR="00AD6654" w:rsidRDefault="00AD6654" w:rsidP="00FD580B">
      <w:pPr>
        <w:pStyle w:val="Normal1"/>
        <w:spacing w:after="0" w:line="240" w:lineRule="auto"/>
        <w:ind w:left="0" w:right="0" w:firstLine="0"/>
        <w:rPr>
          <w:b/>
          <w:sz w:val="28"/>
          <w:szCs w:val="28"/>
        </w:rPr>
      </w:pPr>
    </w:p>
    <w:p w14:paraId="3D33C4DC" w14:textId="77777777" w:rsidR="00AD6654" w:rsidRDefault="00F23822" w:rsidP="00FD580B">
      <w:pPr>
        <w:pStyle w:val="Normal1"/>
        <w:spacing w:after="0" w:line="240" w:lineRule="auto"/>
        <w:ind w:left="420" w:right="0" w:hanging="420"/>
        <w:rPr>
          <w:i/>
        </w:rPr>
      </w:pPr>
      <w:r>
        <w:rPr>
          <w:i/>
        </w:rPr>
        <w:t>Submitted by the Philippines</w:t>
      </w:r>
    </w:p>
    <w:p w14:paraId="5BDAFA82" w14:textId="77777777" w:rsidR="00AD6654" w:rsidRDefault="00AD6654" w:rsidP="00FD580B">
      <w:pPr>
        <w:pStyle w:val="Normal1"/>
        <w:spacing w:after="0" w:line="240" w:lineRule="auto"/>
        <w:ind w:left="0" w:right="0" w:firstLine="0"/>
      </w:pPr>
    </w:p>
    <w:p w14:paraId="7AC92CAF" w14:textId="77777777" w:rsidR="00AD6654" w:rsidRDefault="00AD6654" w:rsidP="00FD580B">
      <w:pPr>
        <w:pStyle w:val="Normal1"/>
        <w:spacing w:after="0" w:line="240" w:lineRule="auto"/>
        <w:ind w:left="0" w:right="0" w:firstLine="0"/>
      </w:pPr>
    </w:p>
    <w:p w14:paraId="12C41F27" w14:textId="77777777" w:rsidR="00AD6654" w:rsidRDefault="00F23822" w:rsidP="00FD580B">
      <w:pPr>
        <w:pStyle w:val="Normal1"/>
        <w:spacing w:after="0" w:line="240" w:lineRule="auto"/>
        <w:ind w:left="0" w:right="0" w:firstLine="0"/>
        <w:rPr>
          <w:u w:val="single"/>
        </w:rPr>
      </w:pPr>
      <w:r>
        <w:rPr>
          <w:u w:val="single"/>
        </w:rPr>
        <w:t>Mandate</w:t>
      </w:r>
    </w:p>
    <w:p w14:paraId="08EBCC1A" w14:textId="77777777" w:rsidR="00AD6654" w:rsidRDefault="00AD6654" w:rsidP="00FD580B">
      <w:pPr>
        <w:pStyle w:val="Normal1"/>
        <w:spacing w:after="0" w:line="240" w:lineRule="auto"/>
        <w:ind w:left="0" w:right="0" w:firstLine="0"/>
        <w:rPr>
          <w:u w:val="single"/>
        </w:rPr>
      </w:pPr>
    </w:p>
    <w:p w14:paraId="5901A602" w14:textId="19C4010F" w:rsidR="00AD6654" w:rsidRDefault="00F23822" w:rsidP="00FD580B">
      <w:pPr>
        <w:pStyle w:val="Normal1"/>
        <w:spacing w:after="0" w:line="240" w:lineRule="auto"/>
        <w:ind w:left="420" w:right="0" w:hanging="420"/>
      </w:pPr>
      <w:r>
        <w:t>1.</w:t>
      </w:r>
      <w:r>
        <w:tab/>
        <w:t>RECALLING that the Conference of Contracting Parties has repeatedly addressed,</w:t>
      </w:r>
      <w:r>
        <w:rPr>
          <w:i/>
        </w:rPr>
        <w:t xml:space="preserve"> inter alia</w:t>
      </w:r>
      <w:r>
        <w:t xml:space="preserve"> through Resolutions listed in Annex 1</w:t>
      </w:r>
      <w:r w:rsidR="00FD580B">
        <w:t xml:space="preserve"> of the present Resolution</w:t>
      </w:r>
      <w:r>
        <w:t>, the pressing need to better promote the conservation and wise use of coastal wetlands, in particular intertidal wetlands which are areas of special importance [to both biodiversity and a large global human population living in or reliant on these coastal ecosystems] yet highly vulnerable;</w:t>
      </w:r>
    </w:p>
    <w:p w14:paraId="2F4A8D25" w14:textId="77777777" w:rsidR="00AD6654" w:rsidRDefault="00AD6654" w:rsidP="00FD580B">
      <w:pPr>
        <w:pStyle w:val="Normal1"/>
        <w:spacing w:after="0" w:line="240" w:lineRule="auto"/>
        <w:ind w:left="0" w:right="0" w:firstLine="0"/>
      </w:pPr>
    </w:p>
    <w:p w14:paraId="5A1585ED" w14:textId="214BAF88" w:rsidR="00AD6654" w:rsidRDefault="00F23822" w:rsidP="00FD580B">
      <w:pPr>
        <w:pStyle w:val="Normal1"/>
        <w:spacing w:after="0" w:line="240" w:lineRule="auto"/>
        <w:ind w:left="420" w:right="0" w:hanging="420"/>
      </w:pPr>
      <w:r>
        <w:t>2.</w:t>
      </w:r>
      <w:r>
        <w:tab/>
        <w:t>NOTING that Target 6 of Ramsar’s Strategic Plan 2016-2024 seeks a significant increase in the area of the Ramsar Site network, and in particular the inclusion of under-represented types of wetlands; and FURTHER NOTING that both shellfish reefs and seagrass beds are under-represented wetlands;</w:t>
      </w:r>
    </w:p>
    <w:p w14:paraId="6F99C7E0" w14:textId="77777777" w:rsidR="00FD580B" w:rsidRDefault="00FD580B" w:rsidP="00FD580B">
      <w:pPr>
        <w:pStyle w:val="Normal1"/>
        <w:spacing w:after="0" w:line="240" w:lineRule="auto"/>
        <w:ind w:left="420" w:right="0" w:hanging="420"/>
      </w:pPr>
    </w:p>
    <w:p w14:paraId="21B7C11C" w14:textId="1B93E736" w:rsidR="00AD6654" w:rsidRDefault="00F23822" w:rsidP="00FD580B">
      <w:pPr>
        <w:pStyle w:val="Normal1"/>
        <w:spacing w:after="0" w:line="240" w:lineRule="auto"/>
        <w:ind w:left="420" w:right="0" w:hanging="420"/>
      </w:pPr>
      <w:r>
        <w:t>3.</w:t>
      </w:r>
      <w:r>
        <w:tab/>
        <w:t>AWARE that Parties to the Convention on Biological Diversity (CBD) have adopted the Strategic Plan for Biodiversity 2011-2020 and the Aichi Biodiversity Targets, of which Targets 5, 6, 11, 12, 14 and 15 are particularly relevant;</w:t>
      </w:r>
    </w:p>
    <w:p w14:paraId="12177AC6" w14:textId="77777777" w:rsidR="008B2B5D" w:rsidRDefault="008B2B5D" w:rsidP="00FD580B">
      <w:pPr>
        <w:pStyle w:val="Normal1"/>
        <w:spacing w:after="0" w:line="240" w:lineRule="auto"/>
        <w:ind w:left="420" w:right="0" w:hanging="420"/>
      </w:pPr>
    </w:p>
    <w:p w14:paraId="2178148F" w14:textId="7B2EE10F" w:rsidR="00AD6654" w:rsidRDefault="00F23822" w:rsidP="00FD580B">
      <w:pPr>
        <w:pStyle w:val="Normal1"/>
        <w:spacing w:after="0" w:line="240" w:lineRule="auto"/>
        <w:ind w:left="420" w:right="0" w:hanging="420"/>
      </w:pPr>
      <w:r>
        <w:t>4.</w:t>
      </w:r>
      <w:r>
        <w:tab/>
        <w:t xml:space="preserve">NOTING the United Nations Sustainable Development Goals (SDGs) of which </w:t>
      </w:r>
      <w:r w:rsidR="00FD580B">
        <w:t>SDGs</w:t>
      </w:r>
      <w:r>
        <w:t xml:space="preserve"> 2, 6, 13, 14 and 15 are especially relevant;</w:t>
      </w:r>
    </w:p>
    <w:p w14:paraId="16B96D12" w14:textId="77777777" w:rsidR="00AD6654" w:rsidRDefault="00AD6654" w:rsidP="00FD580B">
      <w:pPr>
        <w:pStyle w:val="Normal1"/>
        <w:spacing w:after="0" w:line="240" w:lineRule="auto"/>
        <w:ind w:left="0" w:right="0" w:firstLine="0"/>
      </w:pPr>
    </w:p>
    <w:p w14:paraId="629A0B14" w14:textId="3DD8D45B" w:rsidR="00AD6654" w:rsidRDefault="00F23822" w:rsidP="00FD580B">
      <w:pPr>
        <w:pStyle w:val="Normal1"/>
        <w:spacing w:after="0" w:line="240" w:lineRule="auto"/>
        <w:ind w:left="420" w:right="0" w:hanging="420"/>
      </w:pPr>
      <w:r>
        <w:t>5.</w:t>
      </w:r>
      <w:r>
        <w:tab/>
        <w:t>DEEPLY CONCERNED that</w:t>
      </w:r>
      <w:r w:rsidRPr="007258CC">
        <w:t>, [with the majority of the world’s people living in coastal areas,</w:t>
      </w:r>
      <w:r w:rsidR="004321A0">
        <w:t>]</w:t>
      </w:r>
      <w:r w:rsidRPr="007258CC">
        <w:t xml:space="preserve"> if</w:t>
      </w:r>
      <w:r>
        <w:t xml:space="preserve"> urgent action is not taken to address the [increased] loss and degradation of intertidal wetlands and ecologically associated habitats, the ability to meet the Aichi Biodiversity Targets and SDGs </w:t>
      </w:r>
      <w:r w:rsidRPr="00E67E88">
        <w:t>[may]</w:t>
      </w:r>
      <w:r w:rsidR="00E67E88">
        <w:t xml:space="preserve"> </w:t>
      </w:r>
      <w:r>
        <w:t>be seriously impaired and species extinctions will be likely;</w:t>
      </w:r>
    </w:p>
    <w:p w14:paraId="4AA7D94E" w14:textId="77777777" w:rsidR="00AD6654" w:rsidRDefault="00AD6654" w:rsidP="00FD580B">
      <w:pPr>
        <w:pStyle w:val="Normal1"/>
        <w:spacing w:after="0" w:line="240" w:lineRule="auto"/>
        <w:ind w:left="0" w:right="0" w:firstLine="0"/>
      </w:pPr>
    </w:p>
    <w:p w14:paraId="2448536A" w14:textId="75A84D67" w:rsidR="00AD6654" w:rsidRDefault="00F23822" w:rsidP="00FD580B">
      <w:pPr>
        <w:pStyle w:val="Normal1"/>
        <w:spacing w:after="0" w:line="240" w:lineRule="auto"/>
        <w:ind w:left="420" w:right="0" w:hanging="420"/>
      </w:pPr>
      <w:r>
        <w:t>6.</w:t>
      </w:r>
      <w:r>
        <w:tab/>
        <w:t xml:space="preserve">RECALLING the Convention on the Conservation of Migratory Species of Wild Animals (CMS) Resolution 12.25 on </w:t>
      </w:r>
      <w:r>
        <w:rPr>
          <w:i/>
        </w:rPr>
        <w:t>Promoting conservation of critical intertidal and other coastal habitats for migratory species</w:t>
      </w:r>
      <w:r>
        <w:t xml:space="preserve"> </w:t>
      </w:r>
    </w:p>
    <w:p w14:paraId="05B4C754" w14:textId="77777777" w:rsidR="00AD6654" w:rsidRDefault="00AD6654" w:rsidP="00FD580B">
      <w:pPr>
        <w:pStyle w:val="Normal1"/>
        <w:spacing w:after="0" w:line="240" w:lineRule="auto"/>
        <w:ind w:left="0" w:right="0" w:firstLine="0"/>
      </w:pPr>
    </w:p>
    <w:p w14:paraId="034F8F60" w14:textId="030D7441" w:rsidR="00AD6654" w:rsidRDefault="00F23822" w:rsidP="00FD580B">
      <w:pPr>
        <w:pStyle w:val="Normal1"/>
        <w:spacing w:after="0" w:line="240" w:lineRule="auto"/>
        <w:ind w:left="420" w:right="0" w:hanging="420"/>
      </w:pPr>
      <w:r>
        <w:lastRenderedPageBreak/>
        <w:t>7.</w:t>
      </w:r>
      <w:r>
        <w:tab/>
        <w:t xml:space="preserve">ACKNOWLEDGING the Paris Agreement, adopted under the United Nations Framework Convention on Climate Change (UNFCCC), under which Parties have </w:t>
      </w:r>
      <w:r w:rsidRPr="00E67E88">
        <w:t xml:space="preserve">communicated </w:t>
      </w:r>
      <w:r w:rsidR="0037155D" w:rsidRPr="00E67E88">
        <w:t xml:space="preserve">the </w:t>
      </w:r>
      <w:r w:rsidRPr="00E67E88">
        <w:t>Nationally Determined Contributions (NDCs) towards achieving the long-term</w:t>
      </w:r>
      <w:r w:rsidR="009720F9">
        <w:t xml:space="preserve"> </w:t>
      </w:r>
      <w:r w:rsidRPr="00E67E88">
        <w:t>temperature goal</w:t>
      </w:r>
      <w:r w:rsidR="009720F9">
        <w:t xml:space="preserve"> </w:t>
      </w:r>
      <w:r w:rsidRPr="00E67E88">
        <w:t>of the Agreement, many of which include anthropogenic emissions and removals from human impacts on coastal wetlands;</w:t>
      </w:r>
    </w:p>
    <w:p w14:paraId="1E3C0FA6" w14:textId="77777777" w:rsidR="00AD6654" w:rsidRDefault="00AD6654" w:rsidP="00FD580B">
      <w:pPr>
        <w:pStyle w:val="Normal1"/>
        <w:spacing w:after="0" w:line="240" w:lineRule="auto"/>
        <w:ind w:left="0" w:right="0" w:firstLine="0"/>
      </w:pPr>
    </w:p>
    <w:p w14:paraId="01310883" w14:textId="12861F2B" w:rsidR="00AD6654" w:rsidRDefault="00F23822" w:rsidP="00FD580B">
      <w:pPr>
        <w:pStyle w:val="Normal1"/>
        <w:spacing w:after="0" w:line="240" w:lineRule="auto"/>
        <w:ind w:left="420" w:right="0" w:hanging="420"/>
      </w:pPr>
      <w:r>
        <w:t>8.</w:t>
      </w:r>
      <w:r>
        <w:tab/>
        <w:t>FURTHER NOTING Resolution 2</w:t>
      </w:r>
      <w:r w:rsidR="00B11117" w:rsidRPr="00B11117">
        <w:t>6</w:t>
      </w:r>
      <w:r>
        <w:t xml:space="preserve"> of the 2016 World Conservation Congress</w:t>
      </w:r>
      <w:r>
        <w:rPr>
          <w:i/>
        </w:rPr>
        <w:t xml:space="preserve"> </w:t>
      </w:r>
      <w:r>
        <w:t>of</w:t>
      </w:r>
      <w:r>
        <w:rPr>
          <w:i/>
        </w:rPr>
        <w:t xml:space="preserve"> </w:t>
      </w:r>
      <w:r>
        <w:t>the International Union for Conservation of Nature (IUCN) on</w:t>
      </w:r>
      <w:r>
        <w:rPr>
          <w:i/>
        </w:rPr>
        <w:t xml:space="preserve"> </w:t>
      </w:r>
      <w:r w:rsidR="00B11117" w:rsidRPr="00B11117">
        <w:rPr>
          <w:i/>
        </w:rPr>
        <w:t>C</w:t>
      </w:r>
      <w:r w:rsidRPr="00B11117">
        <w:rPr>
          <w:i/>
        </w:rPr>
        <w:t xml:space="preserve">onservation of </w:t>
      </w:r>
      <w:r w:rsidR="00B11117" w:rsidRPr="00B11117">
        <w:rPr>
          <w:i/>
        </w:rPr>
        <w:t>I</w:t>
      </w:r>
      <w:r w:rsidRPr="00B11117">
        <w:rPr>
          <w:i/>
        </w:rPr>
        <w:t xml:space="preserve">ntertidal </w:t>
      </w:r>
      <w:r w:rsidR="00B11117" w:rsidRPr="00B11117">
        <w:rPr>
          <w:i/>
        </w:rPr>
        <w:t>H</w:t>
      </w:r>
      <w:r w:rsidRPr="00B11117">
        <w:rPr>
          <w:i/>
        </w:rPr>
        <w:t xml:space="preserve">abitats and </w:t>
      </w:r>
      <w:r w:rsidR="00B11117" w:rsidRPr="00B11117">
        <w:rPr>
          <w:i/>
        </w:rPr>
        <w:t>M</w:t>
      </w:r>
      <w:r w:rsidRPr="00B11117">
        <w:rPr>
          <w:i/>
        </w:rPr>
        <w:t xml:space="preserve">igratory </w:t>
      </w:r>
      <w:r w:rsidR="00B11117" w:rsidRPr="00B11117">
        <w:rPr>
          <w:i/>
        </w:rPr>
        <w:t>W</w:t>
      </w:r>
      <w:r w:rsidRPr="00B11117">
        <w:rPr>
          <w:i/>
        </w:rPr>
        <w:t>aterbirds of the East Asian-Australasian Flyway, especially the Yellow Sea</w:t>
      </w:r>
      <w:r>
        <w:t>,</w:t>
      </w:r>
      <w:r w:rsidRPr="00B11117">
        <w:rPr>
          <w:i/>
        </w:rPr>
        <w:t xml:space="preserve"> in a global context</w:t>
      </w:r>
      <w:r w:rsidR="00B11117" w:rsidRPr="00C90A00">
        <w:rPr>
          <w:rStyle w:val="FootnoteReference"/>
        </w:rPr>
        <w:footnoteReference w:id="2"/>
      </w:r>
      <w:r>
        <w:t>;</w:t>
      </w:r>
    </w:p>
    <w:p w14:paraId="51202C5B" w14:textId="77777777" w:rsidR="00AD6654" w:rsidRDefault="00AD6654" w:rsidP="00FD580B">
      <w:pPr>
        <w:pStyle w:val="Normal1"/>
        <w:spacing w:after="0" w:line="240" w:lineRule="auto"/>
        <w:ind w:left="0" w:right="0" w:firstLine="0"/>
      </w:pPr>
    </w:p>
    <w:p w14:paraId="5A5283B0" w14:textId="6FC1C061" w:rsidR="00AD6654" w:rsidRDefault="0037155D" w:rsidP="00FD580B">
      <w:pPr>
        <w:pStyle w:val="Normal1"/>
        <w:spacing w:after="0" w:line="240" w:lineRule="auto"/>
        <w:ind w:left="420" w:right="0" w:hanging="420"/>
        <w:rPr>
          <w:strike/>
        </w:rPr>
      </w:pPr>
      <w:r>
        <w:t>9.</w:t>
      </w:r>
      <w:r w:rsidR="00E67E88">
        <w:tab/>
      </w:r>
      <w:r w:rsidR="00F23822">
        <w:t>WELCOMING the recommended actions for coasts in the Declaration of the Global Flyway Summit held in Abu Dhabi in April 2018, including “a multi-stakeholder Global ‘Caring for Coasts’ Forum</w:t>
      </w:r>
      <w:r w:rsidR="00442105">
        <w:t>”</w:t>
      </w:r>
      <w:r w:rsidR="00F23822">
        <w:t xml:space="preserve">. </w:t>
      </w:r>
      <w:r w:rsidR="00F23822">
        <w:rPr>
          <w:strike/>
        </w:rPr>
        <w:t xml:space="preserve"> </w:t>
      </w:r>
    </w:p>
    <w:p w14:paraId="2A92DA12" w14:textId="77777777" w:rsidR="00AD6654" w:rsidRDefault="00AD6654" w:rsidP="00FD580B">
      <w:pPr>
        <w:pStyle w:val="Normal1"/>
        <w:spacing w:after="0" w:line="240" w:lineRule="auto"/>
        <w:ind w:left="0" w:right="0" w:firstLine="0"/>
      </w:pPr>
    </w:p>
    <w:p w14:paraId="5EC4A3ED" w14:textId="77777777" w:rsidR="00AD6654" w:rsidRDefault="00F23822" w:rsidP="00FD580B">
      <w:pPr>
        <w:pStyle w:val="Heading3"/>
        <w:keepNext w:val="0"/>
        <w:keepLines w:val="0"/>
        <w:spacing w:line="240" w:lineRule="auto"/>
        <w:ind w:left="0" w:firstLine="0"/>
      </w:pPr>
      <w:bookmarkStart w:id="0" w:name="_djq19n97xbs4" w:colFirst="0" w:colLast="0"/>
      <w:bookmarkEnd w:id="0"/>
      <w:r>
        <w:t>Importance</w:t>
      </w:r>
    </w:p>
    <w:p w14:paraId="38D1AE90" w14:textId="77777777" w:rsidR="00AD6654" w:rsidRDefault="00AD6654" w:rsidP="00FD580B">
      <w:pPr>
        <w:pStyle w:val="Normal1"/>
        <w:spacing w:after="0" w:line="240" w:lineRule="auto"/>
        <w:ind w:left="0" w:right="0" w:firstLine="0"/>
        <w:rPr>
          <w:u w:val="single"/>
        </w:rPr>
      </w:pPr>
    </w:p>
    <w:p w14:paraId="5F22A0A1" w14:textId="1250D5DC" w:rsidR="00AD6654" w:rsidRDefault="002B502B" w:rsidP="00FD580B">
      <w:pPr>
        <w:pStyle w:val="Normal1"/>
        <w:spacing w:after="0" w:line="240" w:lineRule="auto"/>
        <w:ind w:left="420" w:right="0" w:hanging="420"/>
      </w:pPr>
      <w:r>
        <w:t>10</w:t>
      </w:r>
      <w:r w:rsidR="00E67E88">
        <w:t>.</w:t>
      </w:r>
      <w:r w:rsidR="00E67E88">
        <w:tab/>
      </w:r>
      <w:r w:rsidR="00F23822">
        <w:t>RECOGNIZING that intertidal and other coastal wetlands and ecologically associated habitats are very significant socio-economically and culturally, providing multiple and important ecosystem services benefitting not only local dependent communities but a wider society, in mitigating effects of climate change through sequestration of carbon, reducing excessive erosion by protecting the shoreline, and contributing also to reduce the risk of storm surges and sea level rise;</w:t>
      </w:r>
    </w:p>
    <w:p w14:paraId="4E7923EB" w14:textId="77777777" w:rsidR="00AD6654" w:rsidRDefault="00AD6654" w:rsidP="00FD580B">
      <w:pPr>
        <w:pStyle w:val="Normal1"/>
        <w:spacing w:after="0" w:line="240" w:lineRule="auto"/>
        <w:ind w:left="0" w:right="0" w:firstLine="0"/>
      </w:pPr>
    </w:p>
    <w:p w14:paraId="1863C9A3" w14:textId="6E07FDED" w:rsidR="00AD6654" w:rsidRDefault="002B502B" w:rsidP="00FD580B">
      <w:pPr>
        <w:pStyle w:val="Normal1"/>
        <w:spacing w:after="0" w:line="240" w:lineRule="auto"/>
        <w:ind w:left="420" w:right="0" w:hanging="420"/>
      </w:pPr>
      <w:r>
        <w:t>11</w:t>
      </w:r>
      <w:r w:rsidR="00E67E88">
        <w:t>.</w:t>
      </w:r>
      <w:r w:rsidR="00F23822">
        <w:tab/>
        <w:t xml:space="preserve">YET NOTING that despite such international conservation attention and recognition, and national conservation programmes, intertidal wetlands and other ecologically-associated habitats in most parts of the world remain subject to extreme [and often complex interaction of] pressures including </w:t>
      </w:r>
      <w:r w:rsidR="00F23822" w:rsidRPr="00E67E88">
        <w:t>from</w:t>
      </w:r>
      <w:r w:rsidR="00F23822" w:rsidRPr="00E67E88" w:rsidDel="00F23822">
        <w:t xml:space="preserve"> </w:t>
      </w:r>
      <w:r w:rsidR="00F23822" w:rsidRPr="00E67E88">
        <w:t xml:space="preserve">navigation, development, pollution, and unsustainable uses (such as habitat-altering shrimp farms), as well as shifting biotic communities/drivers, which removes or degrades the capacity of these habitats not only to support migratory and other species but also to maintain and sustain human communities dependent on the multiple ecosystem services such as their capacity for carbon storage and sequestration (“blue carbon”, Resolution </w:t>
      </w:r>
      <w:r w:rsidR="00F23822" w:rsidRPr="00442105">
        <w:rPr>
          <w:highlight w:val="yellow"/>
        </w:rPr>
        <w:t>XIII.</w:t>
      </w:r>
      <w:r w:rsidR="00442105" w:rsidRPr="00442105">
        <w:rPr>
          <w:highlight w:val="yellow"/>
        </w:rPr>
        <w:t>xx</w:t>
      </w:r>
      <w:r w:rsidR="00F23822" w:rsidRPr="00E67E88">
        <w:t>) and disaster risk reductio</w:t>
      </w:r>
      <w:r w:rsidR="00B80BF4">
        <w:t>n, Resolution XII.13); a</w:t>
      </w:r>
      <w:r w:rsidR="00F23822" w:rsidRPr="00E67E88">
        <w:t>lso NOTING that there has been “an alarming increase in the past decade in the frequency, duration and extent of</w:t>
      </w:r>
      <w:r w:rsidR="00F23822">
        <w:t xml:space="preserve"> degradation and loss of coastal habitats globally, resulting in reductions in quantity and quality of habitat for birds and other biodiversity, as well as impaired ecosystem service provision”, as outlined by the 27th International Ornithological Congress in August 2018;</w:t>
      </w:r>
    </w:p>
    <w:p w14:paraId="473B2ED5" w14:textId="77777777" w:rsidR="00AD6654" w:rsidRDefault="00AD6654" w:rsidP="00FD580B">
      <w:pPr>
        <w:pStyle w:val="Normal1"/>
        <w:spacing w:after="0" w:line="240" w:lineRule="auto"/>
        <w:ind w:left="0" w:right="0" w:firstLine="0"/>
      </w:pPr>
    </w:p>
    <w:p w14:paraId="44807932" w14:textId="220AB442" w:rsidR="00AD6654" w:rsidRDefault="002B502B" w:rsidP="00FD580B">
      <w:pPr>
        <w:pStyle w:val="Normal1"/>
        <w:spacing w:after="0" w:line="240" w:lineRule="auto"/>
        <w:ind w:left="420" w:right="0" w:hanging="420"/>
      </w:pPr>
      <w:r>
        <w:t>12.</w:t>
      </w:r>
      <w:r w:rsidR="00F23822">
        <w:tab/>
        <w:t>CONSCIOUS that the conservation, wise use, restoration and rehabilitation of intertidal and other ecologically-associated coastal wetlands poses particular practical problems, including: that they can fall within the jurisdiction of multiple national and local government agencies; that many straddle either international or internal national borders; their location at the terminus of catchments, which can result in significant pollution inputs, as well as significant reduction and disruption to the water and sediment flows essential for ecosystem functioning, due to water regulation structures such as upstream dams and flood defen</w:t>
      </w:r>
      <w:r>
        <w:t>s</w:t>
      </w:r>
      <w:r w:rsidR="00F23822">
        <w:t xml:space="preserve">es, with riverine inputs of sediment to deltas and other soft coastlines being of especially critical importance; </w:t>
      </w:r>
      <w:r w:rsidR="00B541E3">
        <w:t>[</w:t>
      </w:r>
      <w:r w:rsidR="00F23822">
        <w:t>dredging to deepen channels for navigation;] the encroachment of invasive alien</w:t>
      </w:r>
      <w:r w:rsidR="00B80BF4">
        <w:t xml:space="preserve"> species</w:t>
      </w:r>
      <w:r w:rsidR="009C04C0">
        <w:t xml:space="preserve">; and significant human </w:t>
      </w:r>
      <w:r w:rsidR="00C82CEB">
        <w:t>[</w:t>
      </w:r>
      <w:r w:rsidR="00F23822">
        <w:t>disturbance</w:t>
      </w:r>
      <w:r w:rsidR="00C82CEB">
        <w:t>]</w:t>
      </w:r>
      <w:r w:rsidR="00F23822">
        <w:t xml:space="preserve"> resulting in intense development pressures derived from both land and sea; </w:t>
      </w:r>
      <w:r w:rsidR="00F23822">
        <w:rPr>
          <w:smallCaps/>
        </w:rPr>
        <w:t>BUT ALSO NOTING</w:t>
      </w:r>
      <w:r w:rsidR="00F23822">
        <w:t xml:space="preserve"> good examples such as in the international Wadden Sea where such impediments have been addressed successfully;</w:t>
      </w:r>
    </w:p>
    <w:p w14:paraId="0FB64883" w14:textId="77777777" w:rsidR="00AD6654" w:rsidRDefault="00AD6654" w:rsidP="00FD580B">
      <w:pPr>
        <w:pStyle w:val="Normal1"/>
        <w:spacing w:after="0" w:line="240" w:lineRule="auto"/>
        <w:ind w:left="0" w:right="0" w:firstLine="0"/>
      </w:pPr>
    </w:p>
    <w:p w14:paraId="5F0878CB" w14:textId="5984B00A" w:rsidR="00AD6654" w:rsidRDefault="002B502B" w:rsidP="00FD580B">
      <w:pPr>
        <w:pStyle w:val="Normal1"/>
        <w:spacing w:after="0" w:line="240" w:lineRule="auto"/>
        <w:ind w:left="420" w:right="0" w:hanging="420"/>
      </w:pPr>
      <w:r>
        <w:lastRenderedPageBreak/>
        <w:t>13</w:t>
      </w:r>
      <w:r w:rsidR="00B33510">
        <w:t>.</w:t>
      </w:r>
      <w:r w:rsidR="00F23822">
        <w:tab/>
        <w:t>NOTING the inherent ecological connectivity of coastal areas at various scales, notably through their su</w:t>
      </w:r>
      <w:r w:rsidR="00F23822" w:rsidRPr="00B33510">
        <w:t xml:space="preserve">pport of migratory </w:t>
      </w:r>
      <w:r w:rsidR="007C0D42">
        <w:t xml:space="preserve">species </w:t>
      </w:r>
      <w:r w:rsidR="00F23822" w:rsidRPr="00B33510">
        <w:t>and their role as spawning areas for coastal fisheries; and ACKNOWLEDGING CMS Resolution 12.7 on ecological connectivity; and NOTING also the role of coastal wetlands in maintaining the balance of sediment dynamics;</w:t>
      </w:r>
    </w:p>
    <w:p w14:paraId="630EEE38" w14:textId="77777777" w:rsidR="00AD6654" w:rsidRDefault="00AD6654" w:rsidP="00FD580B">
      <w:pPr>
        <w:pStyle w:val="Normal1"/>
        <w:spacing w:after="0" w:line="240" w:lineRule="auto"/>
        <w:ind w:left="0" w:right="0" w:firstLine="0"/>
      </w:pPr>
    </w:p>
    <w:p w14:paraId="4ED5B874" w14:textId="137AE546" w:rsidR="00AD6654" w:rsidRDefault="002B502B" w:rsidP="00FD580B">
      <w:pPr>
        <w:pStyle w:val="Normal1"/>
        <w:spacing w:after="0" w:line="240" w:lineRule="auto"/>
        <w:ind w:left="420" w:right="0" w:hanging="420"/>
      </w:pPr>
      <w:r>
        <w:t>14</w:t>
      </w:r>
      <w:r w:rsidR="00B33510">
        <w:t>.</w:t>
      </w:r>
      <w:r w:rsidR="00B33510">
        <w:tab/>
      </w:r>
      <w:r w:rsidR="00F23822">
        <w:t>Recognizing the specific vulnerabilities of the Small Island Developing States (SIDS), as highlighted in the SIDS Accelerated Modalities of Action (SAMOA) Pathway.</w:t>
      </w:r>
    </w:p>
    <w:p w14:paraId="7812195F" w14:textId="77777777" w:rsidR="00AD6654" w:rsidRDefault="00AD6654" w:rsidP="00FD580B">
      <w:pPr>
        <w:pStyle w:val="Normal1"/>
        <w:spacing w:after="0" w:line="240" w:lineRule="auto"/>
        <w:ind w:left="0" w:right="0" w:firstLine="0"/>
      </w:pPr>
    </w:p>
    <w:p w14:paraId="47D9543A" w14:textId="77777777" w:rsidR="00AD6654" w:rsidRDefault="00F23822" w:rsidP="00FD580B">
      <w:pPr>
        <w:pStyle w:val="Heading3"/>
        <w:keepNext w:val="0"/>
        <w:keepLines w:val="0"/>
        <w:spacing w:line="240" w:lineRule="auto"/>
        <w:ind w:left="0" w:firstLine="0"/>
      </w:pPr>
      <w:bookmarkStart w:id="1" w:name="_91mj18k766ij" w:colFirst="0" w:colLast="0"/>
      <w:bookmarkEnd w:id="1"/>
      <w:r>
        <w:t>Losses, degradation and pressures</w:t>
      </w:r>
    </w:p>
    <w:p w14:paraId="778105D7" w14:textId="77777777" w:rsidR="00AD6654" w:rsidRDefault="00AD6654" w:rsidP="00FD580B">
      <w:pPr>
        <w:pStyle w:val="Normal1"/>
        <w:spacing w:after="0" w:line="240" w:lineRule="auto"/>
        <w:ind w:left="0" w:right="0" w:firstLine="0"/>
        <w:rPr>
          <w:u w:val="single"/>
        </w:rPr>
      </w:pPr>
    </w:p>
    <w:p w14:paraId="2BCA01F7" w14:textId="652259EB" w:rsidR="00AD6654" w:rsidRPr="00B33510" w:rsidRDefault="002B502B" w:rsidP="00FD580B">
      <w:pPr>
        <w:pStyle w:val="Normal1"/>
        <w:spacing w:after="0" w:line="240" w:lineRule="auto"/>
        <w:ind w:left="420" w:right="0" w:hanging="420"/>
      </w:pPr>
      <w:r>
        <w:t>15</w:t>
      </w:r>
      <w:r w:rsidR="00B33510">
        <w:t>.</w:t>
      </w:r>
      <w:r w:rsidR="00B33510">
        <w:tab/>
      </w:r>
      <w:r w:rsidR="00F23822" w:rsidRPr="00B33510">
        <w:t xml:space="preserve">RECALLING Resolution VII.21 on </w:t>
      </w:r>
      <w:r w:rsidR="00F23822" w:rsidRPr="00B33510">
        <w:rPr>
          <w:i/>
        </w:rPr>
        <w:t>Enhancing the conservation and wise use of intertidal</w:t>
      </w:r>
      <w:r w:rsidR="00F65617">
        <w:rPr>
          <w:i/>
        </w:rPr>
        <w:t xml:space="preserve"> wetlands</w:t>
      </w:r>
      <w:r w:rsidR="00F23822" w:rsidRPr="00B33510">
        <w:t>; RECALLING also the Intergovernmental Panel on Climate Change (IPCC) 5th assessment report on Coastal Systems and Low-Lying Areas.</w:t>
      </w:r>
    </w:p>
    <w:p w14:paraId="7FBA3A1E" w14:textId="77777777" w:rsidR="00AD6654" w:rsidRPr="00B33510" w:rsidRDefault="00AD6654" w:rsidP="00FD580B">
      <w:pPr>
        <w:pStyle w:val="Normal1"/>
        <w:spacing w:after="0" w:line="240" w:lineRule="auto"/>
        <w:ind w:left="0" w:right="0" w:firstLine="0"/>
      </w:pPr>
    </w:p>
    <w:p w14:paraId="2654857D" w14:textId="4312C8F8" w:rsidR="00AD6654" w:rsidRPr="00B33510" w:rsidRDefault="002B502B" w:rsidP="00FD580B">
      <w:pPr>
        <w:pStyle w:val="Normal1"/>
        <w:spacing w:after="0" w:line="240" w:lineRule="auto"/>
        <w:ind w:left="420" w:right="0" w:hanging="420"/>
      </w:pPr>
      <w:r w:rsidRPr="00B33510">
        <w:t>16</w:t>
      </w:r>
      <w:r w:rsidR="00B33510">
        <w:t>.</w:t>
      </w:r>
      <w:r w:rsidR="00F23822" w:rsidRPr="00B33510">
        <w:tab/>
        <w:t xml:space="preserve">AWARE that projected sea-level rises and other climate change aspects such as rising temperatures and acidifying waters are anticipated to result in significant further losses of intertidal wetlands and ecologically-associated habitats; and that the consequence of 1° of global warming would result in </w:t>
      </w:r>
      <w:r w:rsidR="00F23822" w:rsidRPr="00B33510">
        <w:rPr>
          <w:i/>
        </w:rPr>
        <w:t>more extreme weather, rising sea levels and diminishing Arctic sea ice, among other changes, (</w:t>
      </w:r>
      <w:r w:rsidR="00F23822" w:rsidRPr="00B33510">
        <w:t>IPCC Special Report on Global Warming of 1.5°C released this year), impacting even further wetlands, their biodiversity and their ecosystem services;</w:t>
      </w:r>
    </w:p>
    <w:p w14:paraId="1391D82A" w14:textId="77777777" w:rsidR="00AD6654" w:rsidRPr="00B33510" w:rsidRDefault="00AD6654" w:rsidP="00FD580B">
      <w:pPr>
        <w:pStyle w:val="Normal1"/>
        <w:spacing w:after="0" w:line="240" w:lineRule="auto"/>
        <w:ind w:left="0" w:right="0" w:firstLine="0"/>
      </w:pPr>
    </w:p>
    <w:p w14:paraId="5D1E8F3C" w14:textId="30B54D18" w:rsidR="00AD6654" w:rsidRDefault="002B502B" w:rsidP="00FD580B">
      <w:pPr>
        <w:pStyle w:val="Normal1"/>
        <w:spacing w:after="0" w:line="240" w:lineRule="auto"/>
        <w:ind w:left="420" w:right="0" w:hanging="420"/>
      </w:pPr>
      <w:r w:rsidRPr="00B33510">
        <w:t>17</w:t>
      </w:r>
      <w:r w:rsidR="00B33510">
        <w:t>.</w:t>
      </w:r>
      <w:r w:rsidR="00F23822" w:rsidRPr="00B33510">
        <w:tab/>
        <w:t>AWARE ALSO that the ecological character of intertidal wetlands and ecologically-associated habitats can be influenced by loss of ecological linkages to surrounding areas;</w:t>
      </w:r>
    </w:p>
    <w:p w14:paraId="7869D1AD" w14:textId="77777777" w:rsidR="00AD6654" w:rsidRDefault="00AD6654" w:rsidP="00FD580B">
      <w:pPr>
        <w:pStyle w:val="Normal1"/>
        <w:spacing w:after="0" w:line="240" w:lineRule="auto"/>
        <w:ind w:left="0" w:right="0" w:firstLine="0"/>
      </w:pPr>
    </w:p>
    <w:p w14:paraId="0E9DD4BC" w14:textId="77777777" w:rsidR="00AD6654" w:rsidRDefault="00F23822" w:rsidP="00FD580B">
      <w:pPr>
        <w:pStyle w:val="Heading3"/>
        <w:keepNext w:val="0"/>
        <w:keepLines w:val="0"/>
        <w:spacing w:line="240" w:lineRule="auto"/>
        <w:ind w:left="0" w:firstLine="0"/>
      </w:pPr>
      <w:bookmarkStart w:id="2" w:name="_bypqx3kpqza2" w:colFirst="0" w:colLast="0"/>
      <w:bookmarkEnd w:id="2"/>
      <w:r>
        <w:t>Solutions</w:t>
      </w:r>
    </w:p>
    <w:p w14:paraId="57F6DF93" w14:textId="77777777" w:rsidR="00AD6654" w:rsidRDefault="00AD6654" w:rsidP="00FD580B">
      <w:pPr>
        <w:pStyle w:val="Normal1"/>
        <w:spacing w:after="0" w:line="240" w:lineRule="auto"/>
        <w:ind w:left="0" w:right="0" w:firstLine="0"/>
        <w:rPr>
          <w:u w:val="single"/>
        </w:rPr>
      </w:pPr>
    </w:p>
    <w:p w14:paraId="34EBFBD8" w14:textId="3E299CCE" w:rsidR="00AD6654" w:rsidRDefault="002B502B" w:rsidP="00FD580B">
      <w:pPr>
        <w:pStyle w:val="Normal1"/>
        <w:spacing w:after="0" w:line="240" w:lineRule="auto"/>
        <w:ind w:left="420" w:right="0" w:hanging="420"/>
      </w:pPr>
      <w:r>
        <w:t>18</w:t>
      </w:r>
      <w:r w:rsidR="00B33510">
        <w:t>.</w:t>
      </w:r>
      <w:r w:rsidR="00F23822">
        <w:tab/>
        <w:t>CONSIDERING that the need remains for guidance and models of good practice [for alternative development strategies] and management that would assist Contracting Parties in this respect;</w:t>
      </w:r>
    </w:p>
    <w:p w14:paraId="5C296775" w14:textId="77777777" w:rsidR="00AD6654" w:rsidRDefault="00AD6654" w:rsidP="00FD580B">
      <w:pPr>
        <w:pStyle w:val="Normal1"/>
        <w:spacing w:after="0" w:line="240" w:lineRule="auto"/>
        <w:ind w:left="0" w:right="0" w:firstLine="0"/>
      </w:pPr>
    </w:p>
    <w:p w14:paraId="3B72D31D" w14:textId="01721C32" w:rsidR="00AD6654" w:rsidRDefault="002B502B" w:rsidP="00FD580B">
      <w:pPr>
        <w:pStyle w:val="Normal1"/>
        <w:spacing w:after="0" w:line="240" w:lineRule="auto"/>
        <w:ind w:left="420" w:right="0" w:hanging="420"/>
      </w:pPr>
      <w:r>
        <w:t>19.</w:t>
      </w:r>
      <w:r w:rsidR="00F23822">
        <w:tab/>
        <w:t xml:space="preserve">RECALLING Recommendation 6.8 on </w:t>
      </w:r>
      <w:r w:rsidR="00F23822">
        <w:rPr>
          <w:i/>
        </w:rPr>
        <w:t>Strategic planning in coastal zones</w:t>
      </w:r>
      <w:r w:rsidR="00F23822">
        <w:t>;</w:t>
      </w:r>
    </w:p>
    <w:p w14:paraId="3F19D0AF" w14:textId="77777777" w:rsidR="00AD6654" w:rsidRDefault="00AD6654" w:rsidP="00FD580B">
      <w:pPr>
        <w:pStyle w:val="Normal1"/>
        <w:spacing w:after="0" w:line="240" w:lineRule="auto"/>
        <w:ind w:left="0" w:right="0" w:firstLine="0"/>
      </w:pPr>
    </w:p>
    <w:p w14:paraId="5C67988C" w14:textId="3333DAD5" w:rsidR="00AD6654" w:rsidRPr="00B33510" w:rsidRDefault="002B502B" w:rsidP="00FD580B">
      <w:pPr>
        <w:pStyle w:val="Normal1"/>
        <w:spacing w:after="0" w:line="240" w:lineRule="auto"/>
        <w:ind w:left="420" w:right="0" w:hanging="420"/>
      </w:pPr>
      <w:r>
        <w:t>20.</w:t>
      </w:r>
      <w:r w:rsidR="00F23822">
        <w:tab/>
        <w:t>WELCOMING the steps taken by China, the Republic of Korea and the Democratic People’s Republic of Korea, since the adoption of Resolution 28</w:t>
      </w:r>
      <w:r w:rsidR="00B62EFC" w:rsidRPr="00383237">
        <w:rPr>
          <w:rStyle w:val="FootnoteReference"/>
        </w:rPr>
        <w:footnoteReference w:id="3"/>
      </w:r>
      <w:r w:rsidR="00F23822">
        <w:t xml:space="preserve"> and 51</w:t>
      </w:r>
      <w:r w:rsidR="009D2371">
        <w:rPr>
          <w:rStyle w:val="FootnoteReference"/>
        </w:rPr>
        <w:footnoteReference w:id="4"/>
      </w:r>
      <w:r w:rsidR="00F23822">
        <w:t xml:space="preserve"> of </w:t>
      </w:r>
      <w:r w:rsidR="00AB4253">
        <w:t>the</w:t>
      </w:r>
      <w:r w:rsidR="00F23822">
        <w:t xml:space="preserve"> 2012 World Conservation Congress</w:t>
      </w:r>
      <w:r w:rsidR="00AB4253">
        <w:t xml:space="preserve"> of the </w:t>
      </w:r>
      <w:r w:rsidR="00AB4253" w:rsidRPr="00AB4253">
        <w:t>International Union for Conservation of Nature</w:t>
      </w:r>
      <w:r w:rsidR="00AB4253">
        <w:t xml:space="preserve"> (IUCN)</w:t>
      </w:r>
      <w:r w:rsidR="00F23822" w:rsidRPr="00AB4253">
        <w:t>,</w:t>
      </w:r>
      <w:r w:rsidR="00F23822">
        <w:t xml:space="preserve"> to conserve the coastal wetlands of the Yellow Sea, including through follow-up of outcomes of national workshops held in China in 2014, the Republic of Korea in 2016, the Democratic People’s Republic of Korea in 2017, with transboundary workshops in 2016, 2017 and 2018; and WELCOMING the </w:t>
      </w:r>
      <w:r w:rsidR="00F23822" w:rsidRPr="00B33510">
        <w:t>steps taken by the Yellow Sea nations towards UNESCO World Heritage Site nomination of their coastal wetlands, including working via a transboundary Yellow/West Sea Working Group;</w:t>
      </w:r>
    </w:p>
    <w:p w14:paraId="0D541DEF" w14:textId="77777777" w:rsidR="00AD6654" w:rsidRPr="00B33510" w:rsidRDefault="00AD6654" w:rsidP="00FD580B">
      <w:pPr>
        <w:pStyle w:val="Normal1"/>
        <w:spacing w:after="0" w:line="240" w:lineRule="auto"/>
        <w:ind w:left="0" w:right="0" w:firstLine="0"/>
      </w:pPr>
    </w:p>
    <w:p w14:paraId="6F0D22F4" w14:textId="329F9F13" w:rsidR="00AD6654" w:rsidRPr="00B33510" w:rsidRDefault="002B502B" w:rsidP="00FD580B">
      <w:pPr>
        <w:pStyle w:val="Normal1"/>
        <w:spacing w:after="0" w:line="240" w:lineRule="auto"/>
        <w:ind w:left="420" w:right="0" w:hanging="420"/>
      </w:pPr>
      <w:r w:rsidRPr="00B33510">
        <w:t>21.</w:t>
      </w:r>
      <w:r w:rsidR="00B33510">
        <w:tab/>
      </w:r>
      <w:r w:rsidR="00F23822" w:rsidRPr="00B33510">
        <w:t xml:space="preserve">FURTHER WELCOMING the ratification of the Paris Agreement adopted under the </w:t>
      </w:r>
      <w:r w:rsidR="00AB4253" w:rsidRPr="00AB4253">
        <w:t xml:space="preserve">United Nations Framework Convention on Climate Change (UNFCCC) </w:t>
      </w:r>
      <w:r w:rsidR="00F23822" w:rsidRPr="00B33510">
        <w:t>in November 2016 and its publicly available Nationally Determined Contributions (NDCs) to achieve the long-term goals of the Agreement, many of which include nature-based solutions such as protection of coastal wetlands for adaptation and/or mitigation (“blue carbon”);</w:t>
      </w:r>
    </w:p>
    <w:p w14:paraId="6602CF44" w14:textId="77777777" w:rsidR="00AD6654" w:rsidRPr="00B33510" w:rsidRDefault="00AD6654" w:rsidP="00FD580B">
      <w:pPr>
        <w:pStyle w:val="Normal1"/>
        <w:spacing w:after="0" w:line="240" w:lineRule="auto"/>
        <w:ind w:left="0" w:right="0" w:firstLine="0"/>
      </w:pPr>
    </w:p>
    <w:p w14:paraId="14D661CF" w14:textId="224888C3" w:rsidR="00AD6654" w:rsidRPr="00B33510" w:rsidRDefault="002B502B" w:rsidP="00FD580B">
      <w:pPr>
        <w:pStyle w:val="Normal1"/>
        <w:spacing w:after="0" w:line="240" w:lineRule="auto"/>
        <w:ind w:left="420" w:right="0" w:hanging="420"/>
      </w:pPr>
      <w:r w:rsidRPr="00B33510">
        <w:lastRenderedPageBreak/>
        <w:t xml:space="preserve">22. </w:t>
      </w:r>
      <w:r w:rsidR="00F23822" w:rsidRPr="00B33510">
        <w:tab/>
        <w:t>NOTING the vital need to conserve and to manage sustainably “working coastal wetlands”</w:t>
      </w:r>
      <w:r w:rsidR="009D2371" w:rsidRPr="00B33510">
        <w:rPr>
          <w:rFonts w:asciiTheme="minorHAnsi" w:hAnsiTheme="minorHAnsi"/>
          <w:vertAlign w:val="superscript"/>
        </w:rPr>
        <w:t xml:space="preserve"> </w:t>
      </w:r>
      <w:r w:rsidR="009D2371" w:rsidRPr="00B33510">
        <w:rPr>
          <w:rFonts w:asciiTheme="minorHAnsi" w:hAnsiTheme="minorHAnsi"/>
          <w:vertAlign w:val="superscript"/>
        </w:rPr>
        <w:footnoteReference w:id="5"/>
      </w:r>
      <w:r w:rsidR="00F23822" w:rsidRPr="00B33510">
        <w:t xml:space="preserve"> – those intertidal and ecologically associated coastal wetlands the sustainable use of which provides crucial socio-economic support to local communities – and that these managed areas can be of integral importance to the maintenance of the ecological character of intertidal wetland ecosystems, especially for waterbirds and other wetland biodiversity[; and STRESSING the importance of working in the framework of an integrated water basin];</w:t>
      </w:r>
    </w:p>
    <w:p w14:paraId="7F731092" w14:textId="77777777" w:rsidR="00AD6654" w:rsidRPr="00B33510" w:rsidRDefault="00AD6654" w:rsidP="00FD580B">
      <w:pPr>
        <w:pStyle w:val="Normal1"/>
        <w:spacing w:after="0" w:line="240" w:lineRule="auto"/>
        <w:ind w:left="0" w:right="0" w:firstLine="0"/>
      </w:pPr>
    </w:p>
    <w:p w14:paraId="7C4FB117" w14:textId="73A91420" w:rsidR="00AD6654" w:rsidRDefault="002B502B" w:rsidP="00FD580B">
      <w:pPr>
        <w:pStyle w:val="Normal1"/>
        <w:spacing w:after="0" w:line="240" w:lineRule="auto"/>
        <w:ind w:left="420" w:right="0" w:hanging="420"/>
      </w:pPr>
      <w:r w:rsidRPr="00B33510">
        <w:t>23.</w:t>
      </w:r>
      <w:r w:rsidR="00F23822" w:rsidRPr="00B33510">
        <w:tab/>
        <w:t>CONSCIOUS that actions and investments such as in transport and energy have the potential for very damaging impacts on intertidal wetlands and ecologically-associated habitats, MINDFUL that efforts should be made to mitigate such impacts and wherever possible ensure development activities</w:t>
      </w:r>
      <w:r w:rsidR="008846DE">
        <w:t xml:space="preserve"> </w:t>
      </w:r>
      <w:r w:rsidR="00F23822" w:rsidRPr="00B33510">
        <w:t>where investments are targeted appropriately to positively contribute to conservation and wise use of the ecosystem, and AWARE that proactive positive engagement is critical at all scales;</w:t>
      </w:r>
    </w:p>
    <w:p w14:paraId="1849A988" w14:textId="77777777" w:rsidR="00AD6654" w:rsidRDefault="00AD6654" w:rsidP="00FD580B">
      <w:pPr>
        <w:pStyle w:val="Normal1"/>
        <w:spacing w:after="0" w:line="240" w:lineRule="auto"/>
        <w:ind w:left="0" w:right="0" w:firstLine="0"/>
      </w:pPr>
    </w:p>
    <w:p w14:paraId="5CF988B7" w14:textId="77777777" w:rsidR="00AD6654" w:rsidRDefault="00F23822" w:rsidP="00FD580B">
      <w:pPr>
        <w:pStyle w:val="Heading3"/>
        <w:keepNext w:val="0"/>
        <w:keepLines w:val="0"/>
        <w:spacing w:line="240" w:lineRule="auto"/>
        <w:ind w:left="0" w:firstLine="0"/>
      </w:pPr>
      <w:bookmarkStart w:id="4" w:name="_lwa3afn8tx6l" w:colFirst="0" w:colLast="0"/>
      <w:bookmarkEnd w:id="4"/>
      <w:r>
        <w:t>Site designation</w:t>
      </w:r>
    </w:p>
    <w:p w14:paraId="6BFECB2A" w14:textId="77777777" w:rsidR="00AD6654" w:rsidRDefault="00AD6654" w:rsidP="00FD580B">
      <w:pPr>
        <w:pStyle w:val="Normal1"/>
        <w:spacing w:after="0" w:line="240" w:lineRule="auto"/>
        <w:ind w:left="0" w:right="0" w:firstLine="0"/>
        <w:rPr>
          <w:u w:val="single"/>
        </w:rPr>
      </w:pPr>
    </w:p>
    <w:p w14:paraId="28C4FFAC" w14:textId="63AF5A3C" w:rsidR="00AD6654" w:rsidRDefault="002B502B" w:rsidP="00FD580B">
      <w:pPr>
        <w:pStyle w:val="Normal1"/>
        <w:spacing w:after="0" w:line="240" w:lineRule="auto"/>
        <w:ind w:left="420" w:right="0" w:hanging="420"/>
      </w:pPr>
      <w:r>
        <w:t>24.</w:t>
      </w:r>
      <w:r>
        <w:tab/>
      </w:r>
      <w:r w:rsidR="00F23822">
        <w:t>FURTHER NOTING that whil</w:t>
      </w:r>
      <w:r w:rsidR="008846DE">
        <w:t>e</w:t>
      </w:r>
      <w:r w:rsidR="00F23822">
        <w:t xml:space="preserve"> many Ramsar Sites contain intertidal wetlands and ecologically-associated habitats, global coverage of such sites is both highly incomplete and discontinuous with relatively few such Ramsar Sites;</w:t>
      </w:r>
    </w:p>
    <w:p w14:paraId="2891353D" w14:textId="77777777" w:rsidR="00AD6654" w:rsidRDefault="00AD6654" w:rsidP="00FD580B">
      <w:pPr>
        <w:pStyle w:val="Normal1"/>
        <w:spacing w:after="0" w:line="240" w:lineRule="auto"/>
        <w:ind w:left="0" w:right="0" w:firstLine="0"/>
      </w:pPr>
    </w:p>
    <w:p w14:paraId="65B43123" w14:textId="362DF5FA" w:rsidR="00AD6654" w:rsidRDefault="002B502B" w:rsidP="00FD580B">
      <w:pPr>
        <w:pStyle w:val="Normal1"/>
        <w:spacing w:after="0" w:line="240" w:lineRule="auto"/>
        <w:ind w:left="420" w:right="0" w:hanging="420"/>
        <w:rPr>
          <w:strike/>
        </w:rPr>
      </w:pPr>
      <w:r>
        <w:t>25.</w:t>
      </w:r>
      <w:r>
        <w:tab/>
      </w:r>
      <w:r w:rsidR="00F23822">
        <w:t xml:space="preserve">ENCOURAGES Contracting Parties to consider disaggregating wetland types in their future National Reports so as to create a clearer picture of the numbers of the various types of wetlands designated as Ramsar sites </w:t>
      </w:r>
      <w:r w:rsidR="00F23822" w:rsidRPr="00B33510">
        <w:t xml:space="preserve">and routinely include such wetland-specific analyses in the </w:t>
      </w:r>
      <w:r w:rsidR="00F23822" w:rsidRPr="00B33510">
        <w:rPr>
          <w:i/>
        </w:rPr>
        <w:t>Global Wetland Outlook</w:t>
      </w:r>
      <w:r w:rsidR="00F23822" w:rsidRPr="00B33510">
        <w:t xml:space="preserve"> (GWO) to provide the </w:t>
      </w:r>
      <w:r w:rsidR="008846DE">
        <w:t>Conference of the Contracting Parties</w:t>
      </w:r>
      <w:r w:rsidR="00F23822" w:rsidRPr="00B33510">
        <w:t xml:space="preserve"> with a high-level overview of relevant progress in the designation of </w:t>
      </w:r>
      <w:r w:rsidR="008846DE" w:rsidRPr="00B33510">
        <w:t xml:space="preserve">Wetlands </w:t>
      </w:r>
      <w:r w:rsidR="00F23822" w:rsidRPr="00B33510">
        <w:t xml:space="preserve">of </w:t>
      </w:r>
      <w:r w:rsidR="008846DE" w:rsidRPr="00B33510">
        <w:t>International Importance</w:t>
      </w:r>
      <w:r w:rsidR="00F23822" w:rsidRPr="00B33510">
        <w:t>;</w:t>
      </w:r>
    </w:p>
    <w:p w14:paraId="4CCDEC99" w14:textId="77777777" w:rsidR="00AD6654" w:rsidRDefault="00AD6654" w:rsidP="00FD580B">
      <w:pPr>
        <w:pStyle w:val="Normal1"/>
        <w:spacing w:after="0" w:line="240" w:lineRule="auto"/>
        <w:ind w:left="0" w:right="0" w:firstLine="0"/>
        <w:rPr>
          <w:strike/>
        </w:rPr>
      </w:pPr>
    </w:p>
    <w:p w14:paraId="12FA7E1B" w14:textId="3574583F" w:rsidR="00AD6654" w:rsidRPr="003D2FD0" w:rsidRDefault="002B502B" w:rsidP="00FD580B">
      <w:pPr>
        <w:pStyle w:val="Normal1"/>
        <w:spacing w:after="0" w:line="240" w:lineRule="auto"/>
        <w:ind w:left="420" w:right="0" w:hanging="420"/>
      </w:pPr>
      <w:r>
        <w:t>26.</w:t>
      </w:r>
      <w:r w:rsidR="00F23822">
        <w:tab/>
        <w:t xml:space="preserve">NOTING the recent positive experiences of both transboundary and linked World Heritage Site (WHS) designation for intertidal wetlands, notably the Wadden Sea Flyway Initiative linking the Wadden Sea WHS (Denmark, Germany and the Netherlands), and Banc d’Arguin WHS (Mauritania); and AWARE of the potential for similar initiatives for conserving and sustainable </w:t>
      </w:r>
      <w:r w:rsidR="00F23822" w:rsidRPr="003D2FD0">
        <w:t>management of other major coastal wetlands in flyways;</w:t>
      </w:r>
    </w:p>
    <w:p w14:paraId="2EC48117" w14:textId="77777777" w:rsidR="00AD6654" w:rsidRPr="003D2FD0" w:rsidRDefault="00AD6654" w:rsidP="00FD580B">
      <w:pPr>
        <w:pStyle w:val="Normal1"/>
        <w:spacing w:after="0" w:line="240" w:lineRule="auto"/>
        <w:ind w:left="0" w:right="0" w:firstLine="0"/>
      </w:pPr>
    </w:p>
    <w:p w14:paraId="43991A6F" w14:textId="77777777" w:rsidR="00AD6654" w:rsidRPr="003D2FD0" w:rsidRDefault="00F23822" w:rsidP="00FD580B">
      <w:pPr>
        <w:pStyle w:val="Heading3"/>
        <w:keepNext w:val="0"/>
        <w:keepLines w:val="0"/>
        <w:spacing w:line="240" w:lineRule="auto"/>
        <w:ind w:left="0" w:firstLine="0"/>
      </w:pPr>
      <w:bookmarkStart w:id="5" w:name="_ml0oelxqgf33" w:colFirst="0" w:colLast="0"/>
      <w:bookmarkEnd w:id="5"/>
      <w:r w:rsidRPr="003D2FD0">
        <w:t>Restoration</w:t>
      </w:r>
    </w:p>
    <w:p w14:paraId="6397EE50" w14:textId="77777777" w:rsidR="00AD6654" w:rsidRPr="003D2FD0" w:rsidRDefault="00AD6654" w:rsidP="00FD580B">
      <w:pPr>
        <w:pStyle w:val="Normal1"/>
        <w:spacing w:after="0" w:line="240" w:lineRule="auto"/>
        <w:ind w:left="0" w:right="0" w:firstLine="0"/>
        <w:rPr>
          <w:u w:val="single"/>
        </w:rPr>
      </w:pPr>
    </w:p>
    <w:p w14:paraId="569E52AC" w14:textId="245BEB72" w:rsidR="00AD6654" w:rsidRPr="003D2FD0" w:rsidRDefault="002B502B" w:rsidP="00FD580B">
      <w:pPr>
        <w:pStyle w:val="Normal1"/>
        <w:spacing w:after="0" w:line="240" w:lineRule="auto"/>
        <w:ind w:left="420" w:right="0" w:hanging="420"/>
        <w:rPr>
          <w:strike/>
        </w:rPr>
      </w:pPr>
      <w:r w:rsidRPr="003D2FD0">
        <w:t>27.</w:t>
      </w:r>
      <w:r w:rsidR="00F23822" w:rsidRPr="003D2FD0">
        <w:tab/>
        <w:t xml:space="preserve">RECALLING Resolution XII.13 on </w:t>
      </w:r>
      <w:r w:rsidR="00F23822" w:rsidRPr="003D2FD0">
        <w:rPr>
          <w:i/>
        </w:rPr>
        <w:t>Wetlands and disaster risk reduction</w:t>
      </w:r>
      <w:r w:rsidR="00F23822" w:rsidRPr="003D2FD0">
        <w:t xml:space="preserve">, </w:t>
      </w:r>
      <w:r w:rsidR="008846DE" w:rsidRPr="003D2FD0">
        <w:t xml:space="preserve">and </w:t>
      </w:r>
      <w:r w:rsidR="00F23822" w:rsidRPr="003D2FD0">
        <w:t xml:space="preserve">NOTING CBD Decision XII/19 on </w:t>
      </w:r>
      <w:r w:rsidR="00F23822" w:rsidRPr="003D2FD0">
        <w:rPr>
          <w:i/>
        </w:rPr>
        <w:t>Ecosystem conservation and</w:t>
      </w:r>
      <w:r w:rsidR="00F23822" w:rsidRPr="003D2FD0">
        <w:t>;</w:t>
      </w:r>
    </w:p>
    <w:p w14:paraId="12D661A3" w14:textId="77777777" w:rsidR="00AD6654" w:rsidRPr="003D2FD0" w:rsidRDefault="00AD6654" w:rsidP="00FD580B">
      <w:pPr>
        <w:pStyle w:val="Normal1"/>
        <w:spacing w:after="0" w:line="240" w:lineRule="auto"/>
        <w:ind w:left="420" w:right="0" w:hanging="420"/>
        <w:rPr>
          <w:strike/>
        </w:rPr>
      </w:pPr>
    </w:p>
    <w:p w14:paraId="456C52D3" w14:textId="2FB786D8" w:rsidR="00AD6654" w:rsidRDefault="002B502B" w:rsidP="00FD580B">
      <w:pPr>
        <w:pStyle w:val="Normal1"/>
        <w:spacing w:after="0" w:line="240" w:lineRule="auto"/>
        <w:ind w:left="420" w:right="0" w:hanging="420"/>
      </w:pPr>
      <w:r w:rsidRPr="003D2FD0">
        <w:t>28.</w:t>
      </w:r>
      <w:r w:rsidR="00DE02CE">
        <w:tab/>
      </w:r>
      <w:r w:rsidR="00F23822" w:rsidRPr="003D2FD0">
        <w:t>ENSURE that conservation efforts, for example, mangrove restoration do not ultimately convert mudflats and intertidal wetlands, which themselves play an important role as breeding and staging grounds of waterbirds;</w:t>
      </w:r>
    </w:p>
    <w:p w14:paraId="67B253B9" w14:textId="77777777" w:rsidR="00AD6654" w:rsidRDefault="00AD6654" w:rsidP="00FD580B">
      <w:pPr>
        <w:pStyle w:val="Normal1"/>
        <w:spacing w:after="0" w:line="240" w:lineRule="auto"/>
        <w:ind w:left="420" w:right="0" w:hanging="420"/>
        <w:rPr>
          <w:strike/>
        </w:rPr>
      </w:pPr>
    </w:p>
    <w:p w14:paraId="0126EAA9" w14:textId="774BD128" w:rsidR="00AD6654" w:rsidRDefault="003B5376" w:rsidP="00FD580B">
      <w:pPr>
        <w:pStyle w:val="Normal1"/>
        <w:spacing w:after="0" w:line="240" w:lineRule="auto"/>
        <w:ind w:left="420" w:right="0" w:hanging="420"/>
      </w:pPr>
      <w:r>
        <w:t>29.</w:t>
      </w:r>
      <w:r w:rsidR="00DE02CE">
        <w:tab/>
      </w:r>
      <w:r w:rsidR="00F23822">
        <w:t>CONSIDERING that there remains a need for guidance on effective methods of restoration, such as a living shorelines approach that fully re-establishes ecological functions of degraded or lost intertidal wetlands and other coastal wetlands and support for Parties to prioriti</w:t>
      </w:r>
      <w:r w:rsidR="00524453">
        <w:t>z</w:t>
      </w:r>
      <w:r w:rsidR="00F23822">
        <w:t>e areas of their coast for ecosystem restoration, including in the light of sea level rise;</w:t>
      </w:r>
    </w:p>
    <w:p w14:paraId="4D0506B2" w14:textId="77777777" w:rsidR="00AD6654" w:rsidRDefault="00AD6654" w:rsidP="00FD580B">
      <w:pPr>
        <w:pStyle w:val="Normal1"/>
        <w:spacing w:after="0" w:line="240" w:lineRule="auto"/>
        <w:ind w:left="0" w:right="0" w:firstLine="0"/>
      </w:pPr>
    </w:p>
    <w:p w14:paraId="54DEC86F" w14:textId="4E852A94" w:rsidR="00AD6654" w:rsidRDefault="00F23822" w:rsidP="00524453">
      <w:pPr>
        <w:pStyle w:val="Heading3"/>
        <w:keepLines w:val="0"/>
        <w:spacing w:line="240" w:lineRule="auto"/>
        <w:ind w:left="0" w:firstLine="0"/>
      </w:pPr>
      <w:bookmarkStart w:id="6" w:name="_yqlrhunliwd9" w:colFirst="0" w:colLast="0"/>
      <w:bookmarkEnd w:id="6"/>
      <w:r>
        <w:lastRenderedPageBreak/>
        <w:t>Acknowledgement of and engagement with other initiatives and conservation frameworks</w:t>
      </w:r>
    </w:p>
    <w:p w14:paraId="01BC339A" w14:textId="77777777" w:rsidR="00AD6654" w:rsidRDefault="00AD6654" w:rsidP="00524453">
      <w:pPr>
        <w:pStyle w:val="Normal1"/>
        <w:keepNext/>
        <w:spacing w:after="0" w:line="240" w:lineRule="auto"/>
        <w:ind w:left="0" w:right="0" w:firstLine="0"/>
        <w:rPr>
          <w:u w:val="single"/>
        </w:rPr>
      </w:pPr>
    </w:p>
    <w:p w14:paraId="2C14564A" w14:textId="18EA8844" w:rsidR="00AD6654" w:rsidRPr="00DE02CE" w:rsidRDefault="003B5376" w:rsidP="00FD580B">
      <w:pPr>
        <w:pStyle w:val="Normal1"/>
        <w:spacing w:after="0" w:line="240" w:lineRule="auto"/>
        <w:ind w:left="420" w:right="0" w:hanging="420"/>
      </w:pPr>
      <w:r>
        <w:t>30.</w:t>
      </w:r>
      <w:r w:rsidR="00F23822">
        <w:tab/>
        <w:t xml:space="preserve">NOTING the </w:t>
      </w:r>
      <w:r w:rsidR="00F23822" w:rsidRPr="00DE02CE">
        <w:t>objectives of many other multilateral environmental agreements and international conservation initiatives, in the conservation and wise use of intertidal wetlands; and AWARE of the benefits of closer collaboration on this cross-cutting issue of mutual</w:t>
      </w:r>
      <w:r w:rsidR="00F23822" w:rsidRPr="00DE02CE">
        <w:rPr>
          <w:strike/>
        </w:rPr>
        <w:t xml:space="preserve"> </w:t>
      </w:r>
      <w:r w:rsidR="00F23822" w:rsidRPr="00DE02CE">
        <w:t>interest within multiple mandates;</w:t>
      </w:r>
    </w:p>
    <w:p w14:paraId="233F2955" w14:textId="77777777" w:rsidR="00AD6654" w:rsidRPr="00DE02CE" w:rsidRDefault="00AD6654" w:rsidP="00FD580B">
      <w:pPr>
        <w:pStyle w:val="Normal1"/>
        <w:spacing w:after="0" w:line="240" w:lineRule="auto"/>
        <w:ind w:left="0" w:right="0" w:firstLine="0"/>
      </w:pPr>
    </w:p>
    <w:p w14:paraId="49216131" w14:textId="2179C660" w:rsidR="00AD6654" w:rsidRDefault="003B5376" w:rsidP="00FD580B">
      <w:pPr>
        <w:pStyle w:val="Normal1"/>
        <w:spacing w:after="0" w:line="240" w:lineRule="auto"/>
        <w:ind w:left="420" w:right="0" w:hanging="420"/>
      </w:pPr>
      <w:r w:rsidRPr="00DE02CE">
        <w:t>31.</w:t>
      </w:r>
      <w:r w:rsidR="00F23822" w:rsidRPr="00DE02CE">
        <w:tab/>
        <w:t>NOTING the Arctic Council’s Arctic Migratory Bird Initiative (AMBI), established in 2015, that has the potential to support the efforts of Ramsar</w:t>
      </w:r>
      <w:r w:rsidR="00CE7799" w:rsidRPr="00CE7799">
        <w:t xml:space="preserve"> </w:t>
      </w:r>
      <w:r w:rsidR="00F23822" w:rsidRPr="00DE02CE">
        <w:t>Parties towards the conservation of intertidal wetland</w:t>
      </w:r>
      <w:r w:rsidR="00F23822">
        <w:t>s and ecologically-associated habitats, which are vital</w:t>
      </w:r>
      <w:r w:rsidR="00CE7799">
        <w:t xml:space="preserve"> to arctic breeding waterbirds </w:t>
      </w:r>
      <w:r w:rsidR="00F23822">
        <w:t>along the world’s flyways;</w:t>
      </w:r>
    </w:p>
    <w:p w14:paraId="209A814D" w14:textId="77777777" w:rsidR="00AD6654" w:rsidRDefault="00AD6654" w:rsidP="00FD580B">
      <w:pPr>
        <w:pStyle w:val="Normal1"/>
        <w:spacing w:after="0" w:line="240" w:lineRule="auto"/>
        <w:ind w:left="0" w:right="0" w:firstLine="0"/>
        <w:rPr>
          <w:b/>
          <w:sz w:val="24"/>
          <w:szCs w:val="24"/>
        </w:rPr>
      </w:pPr>
    </w:p>
    <w:p w14:paraId="625F1B0C" w14:textId="77777777" w:rsidR="00AD6654" w:rsidRDefault="00F23822" w:rsidP="00FD580B">
      <w:pPr>
        <w:pStyle w:val="Heading3"/>
        <w:keepLines w:val="0"/>
        <w:spacing w:line="240" w:lineRule="auto"/>
        <w:ind w:left="0" w:firstLine="0"/>
      </w:pPr>
      <w:r>
        <w:t>Profile and changing attitudes to coastal wetlands (public engagement)</w:t>
      </w:r>
      <w:r>
        <w:rPr>
          <w:u w:val="none"/>
        </w:rPr>
        <w:t xml:space="preserve"> </w:t>
      </w:r>
    </w:p>
    <w:p w14:paraId="759D7E69" w14:textId="77777777" w:rsidR="00AD6654" w:rsidRDefault="00AD6654" w:rsidP="00FD580B">
      <w:pPr>
        <w:pStyle w:val="Normal1"/>
        <w:keepNext/>
        <w:spacing w:after="0" w:line="240" w:lineRule="auto"/>
        <w:ind w:left="0" w:right="0" w:firstLine="0"/>
        <w:rPr>
          <w:color w:val="000000"/>
        </w:rPr>
      </w:pPr>
    </w:p>
    <w:p w14:paraId="3607874B" w14:textId="73D0F92F" w:rsidR="00AD6654" w:rsidRDefault="003B5376" w:rsidP="00FD580B">
      <w:pPr>
        <w:pStyle w:val="Normal1"/>
        <w:spacing w:after="0" w:line="240" w:lineRule="auto"/>
        <w:ind w:left="425" w:right="0" w:hanging="425"/>
        <w:rPr>
          <w:color w:val="000000"/>
        </w:rPr>
      </w:pPr>
      <w:r>
        <w:rPr>
          <w:color w:val="000000"/>
        </w:rPr>
        <w:t>32</w:t>
      </w:r>
      <w:r w:rsidR="001C1E88">
        <w:rPr>
          <w:color w:val="000000"/>
        </w:rPr>
        <w:t>.</w:t>
      </w:r>
      <w:r w:rsidR="00F23822">
        <w:rPr>
          <w:color w:val="000000"/>
        </w:rPr>
        <w:tab/>
        <w:t>NOTING that there can be very low levels of public appreciation of the values and services provided by intertidal and ecologically-associated wetlands; yet AWARE of many successful initiatives that have engaged civil society, and have built effective and strong support from civil society for the conservation, restoration and wise use of these habitats;</w:t>
      </w:r>
    </w:p>
    <w:p w14:paraId="59DE198B" w14:textId="77777777" w:rsidR="00AD6654" w:rsidRDefault="00AD6654" w:rsidP="00FD580B">
      <w:pPr>
        <w:pStyle w:val="Normal1"/>
        <w:spacing w:after="0" w:line="240" w:lineRule="auto"/>
        <w:ind w:left="0" w:right="0" w:firstLine="0"/>
        <w:rPr>
          <w:color w:val="000000"/>
        </w:rPr>
      </w:pPr>
    </w:p>
    <w:p w14:paraId="3886C668" w14:textId="77777777" w:rsidR="00AD6654" w:rsidRDefault="00F23822" w:rsidP="00FD580B">
      <w:pPr>
        <w:pStyle w:val="Normal1"/>
        <w:spacing w:after="0" w:line="240" w:lineRule="auto"/>
        <w:ind w:left="0" w:right="0" w:firstLine="0"/>
        <w:jc w:val="center"/>
        <w:rPr>
          <w:color w:val="000000"/>
        </w:rPr>
      </w:pPr>
      <w:r>
        <w:rPr>
          <w:color w:val="000000"/>
        </w:rPr>
        <w:t>THE CONFERENCE OF THE CONTRACTING PARTIES</w:t>
      </w:r>
    </w:p>
    <w:p w14:paraId="2576669D" w14:textId="77777777" w:rsidR="00AD6654" w:rsidRDefault="00AD6654" w:rsidP="00FD580B">
      <w:pPr>
        <w:pStyle w:val="Normal1"/>
        <w:spacing w:after="0" w:line="240" w:lineRule="auto"/>
        <w:ind w:left="0" w:right="0" w:firstLine="0"/>
        <w:rPr>
          <w:color w:val="000000"/>
        </w:rPr>
      </w:pPr>
    </w:p>
    <w:p w14:paraId="4A4B5EEA" w14:textId="17843CDF" w:rsidR="00AD6654" w:rsidRDefault="00F23822" w:rsidP="00FD580B">
      <w:pPr>
        <w:pStyle w:val="Normal1"/>
        <w:keepNext/>
        <w:spacing w:after="0" w:line="240" w:lineRule="auto"/>
        <w:ind w:left="437" w:right="0" w:hanging="437"/>
        <w:rPr>
          <w:u w:val="single"/>
        </w:rPr>
      </w:pPr>
      <w:r>
        <w:rPr>
          <w:u w:val="single"/>
        </w:rPr>
        <w:t>Coordination with other initiatives and conservation frameworks</w:t>
      </w:r>
    </w:p>
    <w:p w14:paraId="48851498" w14:textId="77777777" w:rsidR="00AD6654" w:rsidRDefault="00AD6654" w:rsidP="00FD580B">
      <w:pPr>
        <w:pStyle w:val="Normal1"/>
        <w:keepNext/>
        <w:spacing w:after="0" w:line="240" w:lineRule="auto"/>
        <w:ind w:left="437" w:right="0" w:hanging="437"/>
      </w:pPr>
    </w:p>
    <w:p w14:paraId="3473E00A" w14:textId="543C1C66" w:rsidR="00AD6654" w:rsidRDefault="003B5376" w:rsidP="00FD580B">
      <w:pPr>
        <w:pStyle w:val="Normal1"/>
        <w:spacing w:after="0" w:line="240" w:lineRule="auto"/>
        <w:ind w:left="425" w:right="0" w:hanging="425"/>
      </w:pPr>
      <w:r>
        <w:rPr>
          <w:smallCaps/>
        </w:rPr>
        <w:t>33.</w:t>
      </w:r>
      <w:r w:rsidR="004247D9">
        <w:rPr>
          <w:smallCaps/>
        </w:rPr>
        <w:tab/>
      </w:r>
      <w:r w:rsidR="00F23822">
        <w:rPr>
          <w:smallCaps/>
        </w:rPr>
        <w:t xml:space="preserve">REQUESTS </w:t>
      </w:r>
      <w:r w:rsidR="00F23822">
        <w:t>the Secretariat to explore actively with other relevant multilateral environmental agreements</w:t>
      </w:r>
      <w:r w:rsidR="00F23822">
        <w:rPr>
          <w:vertAlign w:val="superscript"/>
        </w:rPr>
        <w:footnoteReference w:id="6"/>
      </w:r>
      <w:r w:rsidR="00F23822">
        <w:rPr>
          <w:rFonts w:ascii="Times New Roman" w:eastAsia="Times New Roman" w:hAnsi="Times New Roman" w:cs="Times New Roman"/>
          <w:sz w:val="24"/>
          <w:szCs w:val="24"/>
        </w:rPr>
        <w:t xml:space="preserve">, </w:t>
      </w:r>
      <w:r w:rsidR="00F23822">
        <w:t xml:space="preserve">governments, the private sector, relevant international and national non-governmental organization, experts and other stakeholders, funding permitting, the possibility to set up a multi-stakeholder </w:t>
      </w:r>
      <w:r w:rsidR="00F23822" w:rsidRPr="004247D9">
        <w:t>global coastal forum, to facilitate the protection,</w:t>
      </w:r>
      <w:r w:rsidR="00F23822">
        <w:t xml:space="preserve"> management and restoration of coastal ecosystems </w:t>
      </w:r>
      <w:r w:rsidR="00F23822">
        <w:t>by raising the profile of the conservation and wise use of intertidal wetlands and ecologically-associated habitats within relevant programmes of work, sharing experience and knowledge on solutions related to the conservation</w:t>
      </w:r>
      <w:r w:rsidR="006D77D4">
        <w:t>,</w:t>
      </w:r>
      <w:r w:rsidR="00F23822" w:rsidRPr="007C0D42">
        <w:t xml:space="preserve"> </w:t>
      </w:r>
      <w:r w:rsidR="00F23822">
        <w:t xml:space="preserve">management and restoration of these ecosystems, and encouraging stakeholders to support such </w:t>
      </w:r>
      <w:r w:rsidR="00B35A2C">
        <w:t>i</w:t>
      </w:r>
      <w:r w:rsidR="00F23822">
        <w:t>nitiatives;</w:t>
      </w:r>
    </w:p>
    <w:p w14:paraId="5C66AAC9" w14:textId="77777777" w:rsidR="00AD6654" w:rsidRDefault="00AD6654" w:rsidP="00FD580B">
      <w:pPr>
        <w:pStyle w:val="Normal1"/>
        <w:spacing w:after="0" w:line="240" w:lineRule="auto"/>
        <w:ind w:left="425" w:right="0" w:hanging="425"/>
      </w:pPr>
    </w:p>
    <w:p w14:paraId="69B2C1F9" w14:textId="4F1BF871" w:rsidR="00AD6654" w:rsidRDefault="003B5376" w:rsidP="00FD580B">
      <w:pPr>
        <w:pStyle w:val="Normal1"/>
        <w:spacing w:after="0" w:line="240" w:lineRule="auto"/>
        <w:ind w:left="425" w:right="0" w:hanging="425"/>
      </w:pPr>
      <w:r>
        <w:t>34.</w:t>
      </w:r>
      <w:r>
        <w:tab/>
      </w:r>
      <w:r w:rsidR="00F23822">
        <w:t>ENCOURAGES Contracting Parties to consider the inclusion of their coastal ecosystems, including relevant Ramsar Sites, in their national policies and strategies for climate mitigation as well as promoting their role within ecosystem-based adaptation;</w:t>
      </w:r>
      <w:r w:rsidR="007C0D42" w:rsidDel="007C0D42">
        <w:t xml:space="preserve"> </w:t>
      </w:r>
    </w:p>
    <w:p w14:paraId="0E20C4D4" w14:textId="77777777" w:rsidR="004247D9" w:rsidRDefault="004247D9" w:rsidP="00FD580B">
      <w:pPr>
        <w:pStyle w:val="Normal1"/>
        <w:spacing w:after="0" w:line="240" w:lineRule="auto"/>
        <w:ind w:left="425" w:right="0" w:hanging="425"/>
      </w:pPr>
    </w:p>
    <w:p w14:paraId="6962FB38" w14:textId="32370A26" w:rsidR="00AD6654" w:rsidRDefault="003B5376" w:rsidP="00FD580B">
      <w:pPr>
        <w:pStyle w:val="Normal1"/>
        <w:spacing w:after="0" w:line="240" w:lineRule="auto"/>
        <w:ind w:left="425" w:right="0" w:hanging="425"/>
      </w:pPr>
      <w:r>
        <w:t>35.</w:t>
      </w:r>
      <w:r w:rsidR="004247D9">
        <w:tab/>
      </w:r>
      <w:r w:rsidR="00F23822">
        <w:t>FURTHER ENCOURAGES Contracting Parties to the Ramsar Convention to promote the role of their coastal ecosystems within ecosystem-based adaptation;</w:t>
      </w:r>
    </w:p>
    <w:p w14:paraId="154C852A" w14:textId="77777777" w:rsidR="00AD6654" w:rsidRDefault="00AD6654" w:rsidP="00FD580B">
      <w:pPr>
        <w:pStyle w:val="Normal1"/>
        <w:spacing w:after="0" w:line="240" w:lineRule="auto"/>
        <w:ind w:left="425" w:right="0" w:hanging="425"/>
      </w:pPr>
    </w:p>
    <w:p w14:paraId="339D4C5D" w14:textId="77777777" w:rsidR="00AD6654" w:rsidRDefault="00F23822" w:rsidP="00FD580B">
      <w:pPr>
        <w:pStyle w:val="Heading3"/>
        <w:spacing w:line="240" w:lineRule="auto"/>
        <w:ind w:left="0" w:firstLine="0"/>
      </w:pPr>
      <w:r>
        <w:t>Site designation</w:t>
      </w:r>
      <w:r>
        <w:rPr>
          <w:u w:val="none"/>
        </w:rPr>
        <w:t xml:space="preserve"> </w:t>
      </w:r>
    </w:p>
    <w:p w14:paraId="348756CA" w14:textId="77777777" w:rsidR="00AD6654" w:rsidRDefault="00AD6654" w:rsidP="00FD580B">
      <w:pPr>
        <w:pStyle w:val="Normal1"/>
        <w:spacing w:after="0" w:line="240" w:lineRule="auto"/>
        <w:ind w:left="0" w:right="0" w:firstLine="0"/>
        <w:rPr>
          <w:color w:val="000000"/>
        </w:rPr>
      </w:pPr>
    </w:p>
    <w:p w14:paraId="47195667" w14:textId="384B218D" w:rsidR="00AD6654" w:rsidRPr="006339A5" w:rsidRDefault="003B5376" w:rsidP="00FD580B">
      <w:pPr>
        <w:pStyle w:val="Normal1"/>
        <w:spacing w:after="0" w:line="240" w:lineRule="auto"/>
        <w:ind w:left="425" w:right="0" w:hanging="425"/>
      </w:pPr>
      <w:r>
        <w:t>36.</w:t>
      </w:r>
      <w:r w:rsidR="00F23822">
        <w:rPr>
          <w:color w:val="000000"/>
        </w:rPr>
        <w:tab/>
        <w:t>ENCOURAGES Contracting Parties, in</w:t>
      </w:r>
      <w:r w:rsidR="00F23822">
        <w:t xml:space="preserve"> </w:t>
      </w:r>
      <w:r w:rsidR="00F23822">
        <w:rPr>
          <w:color w:val="000000"/>
        </w:rPr>
        <w:t xml:space="preserve">support of Target 6 of Ramsar’s Strategic Plan 2016-2024, to urgently designate intertidal wetlands and ecologically-associated habitats of international importance, especially but not exclusively in coastal regions suffering high ongoing rates of loss, paying particular attention to those sites that are part of critical site networks of migratory </w:t>
      </w:r>
      <w:r w:rsidR="00F23822" w:rsidRPr="006339A5">
        <w:rPr>
          <w:color w:val="000000"/>
        </w:rPr>
        <w:t>s</w:t>
      </w:r>
      <w:r w:rsidR="007C0D42">
        <w:rPr>
          <w:color w:val="000000"/>
        </w:rPr>
        <w:t>pecies</w:t>
      </w:r>
      <w:r w:rsidR="00F23822" w:rsidRPr="006339A5">
        <w:rPr>
          <w:color w:val="000000"/>
        </w:rPr>
        <w:t xml:space="preserve">; </w:t>
      </w:r>
      <w:r w:rsidR="007C0D42">
        <w:rPr>
          <w:color w:val="000000"/>
        </w:rPr>
        <w:t>[</w:t>
      </w:r>
      <w:r w:rsidR="00F23822" w:rsidRPr="006339A5">
        <w:rPr>
          <w:color w:val="000000"/>
        </w:rPr>
        <w:t xml:space="preserve">and INVITES Contracting Parties that are range states to the East Asian – Australasian Flyway (EAAF) and the </w:t>
      </w:r>
      <w:r w:rsidR="00F23822" w:rsidRPr="006339A5">
        <w:t>West Asia / East Africa flyway</w:t>
      </w:r>
      <w:r w:rsidR="00F23822" w:rsidRPr="006339A5">
        <w:rPr>
          <w:strike/>
          <w:color w:val="000000"/>
        </w:rPr>
        <w:t xml:space="preserve"> </w:t>
      </w:r>
      <w:r w:rsidR="00F23822" w:rsidRPr="006339A5">
        <w:t xml:space="preserve">to enhance efforts and collaboration to </w:t>
      </w:r>
      <w:r w:rsidR="00F23822" w:rsidRPr="006339A5">
        <w:lastRenderedPageBreak/>
        <w:t>improve population size estimates for waterbirds in this flyway and enabling the identification and designation of intertidal wetlands of international importance along these flyways;</w:t>
      </w:r>
      <w:r w:rsidR="007C0D42">
        <w:t>]</w:t>
      </w:r>
    </w:p>
    <w:p w14:paraId="69C851B5" w14:textId="77777777" w:rsidR="003B5376" w:rsidRPr="006339A5" w:rsidRDefault="003B5376" w:rsidP="00FD580B">
      <w:pPr>
        <w:pStyle w:val="Normal1"/>
        <w:spacing w:after="0" w:line="240" w:lineRule="auto"/>
        <w:ind w:left="425" w:right="0" w:hanging="425"/>
        <w:rPr>
          <w:color w:val="000000"/>
        </w:rPr>
      </w:pPr>
    </w:p>
    <w:p w14:paraId="534824C1" w14:textId="3FA1CE4E" w:rsidR="00AD6654" w:rsidRPr="006339A5" w:rsidRDefault="003B5376" w:rsidP="00FD580B">
      <w:pPr>
        <w:pStyle w:val="Normal1"/>
        <w:spacing w:after="0" w:line="240" w:lineRule="auto"/>
        <w:ind w:left="425" w:right="0" w:hanging="425"/>
        <w:rPr>
          <w:color w:val="000000"/>
        </w:rPr>
      </w:pPr>
      <w:r w:rsidRPr="006339A5">
        <w:rPr>
          <w:color w:val="000000"/>
        </w:rPr>
        <w:t>37.</w:t>
      </w:r>
      <w:r w:rsidR="006339A5" w:rsidRPr="006339A5">
        <w:rPr>
          <w:color w:val="000000"/>
        </w:rPr>
        <w:tab/>
      </w:r>
      <w:r w:rsidR="00F23822" w:rsidRPr="006339A5">
        <w:rPr>
          <w:color w:val="000000"/>
        </w:rPr>
        <w:t xml:space="preserve">REQUESTS the Secretariat and the </w:t>
      </w:r>
      <w:r w:rsidR="00F23822" w:rsidRPr="006339A5">
        <w:t>Scientific and Technical Review Panel</w:t>
      </w:r>
      <w:r w:rsidR="00F23822" w:rsidRPr="006339A5">
        <w:rPr>
          <w:color w:val="000000"/>
        </w:rPr>
        <w:t xml:space="preserve"> (STRP) to summarize the extent of new intertidal wetland Ramsar Site designations for succeeding meetings of the Conference of Contracting Parties (COPs), as far as possible placing this in historical contexts, and to routinely report this information in the Global Wetland Outlook;</w:t>
      </w:r>
    </w:p>
    <w:p w14:paraId="11B6F215" w14:textId="77777777" w:rsidR="00AD6654" w:rsidRPr="006339A5" w:rsidRDefault="00AD6654" w:rsidP="00FD580B">
      <w:pPr>
        <w:pStyle w:val="Normal1"/>
        <w:spacing w:after="0" w:line="240" w:lineRule="auto"/>
        <w:ind w:left="425" w:right="0" w:hanging="425"/>
        <w:rPr>
          <w:color w:val="000000"/>
        </w:rPr>
      </w:pPr>
    </w:p>
    <w:p w14:paraId="3271CDAC" w14:textId="476C48D5" w:rsidR="00AD6654" w:rsidRPr="006339A5" w:rsidRDefault="007C0D42" w:rsidP="00FD580B">
      <w:pPr>
        <w:pStyle w:val="Normal1"/>
        <w:spacing w:after="0" w:line="240" w:lineRule="auto"/>
        <w:ind w:left="425" w:right="0" w:hanging="425"/>
        <w:rPr>
          <w:color w:val="000000"/>
        </w:rPr>
      </w:pPr>
      <w:r>
        <w:t>[</w:t>
      </w:r>
      <w:r w:rsidR="003B5376" w:rsidRPr="006339A5">
        <w:t>38.</w:t>
      </w:r>
      <w:r w:rsidR="007720EB">
        <w:tab/>
      </w:r>
      <w:r w:rsidR="00F23822" w:rsidRPr="006339A5">
        <w:rPr>
          <w:color w:val="000000"/>
        </w:rPr>
        <w:t>ENCOURAGES Contracting Parties with qual</w:t>
      </w:r>
      <w:r w:rsidR="00F23822" w:rsidRPr="006339A5">
        <w:t xml:space="preserve">ified </w:t>
      </w:r>
      <w:r w:rsidR="00F23822" w:rsidRPr="006339A5">
        <w:rPr>
          <w:color w:val="000000"/>
        </w:rPr>
        <w:t>intertidal sites to consider them for nomination as [</w:t>
      </w:r>
      <w:r w:rsidR="00F23822" w:rsidRPr="006339A5">
        <w:t xml:space="preserve">World Heritage Sites as well as] </w:t>
      </w:r>
      <w:r w:rsidR="00F23822" w:rsidRPr="006339A5">
        <w:rPr>
          <w:color w:val="000000"/>
        </w:rPr>
        <w:t>Ramsar Sites, including transboundary sites</w:t>
      </w:r>
      <w:r w:rsidR="00167C76" w:rsidRPr="00167C76">
        <w:rPr>
          <w:color w:val="000000"/>
        </w:rPr>
        <w:t xml:space="preserve"> </w:t>
      </w:r>
      <w:r w:rsidR="002705E3" w:rsidRPr="00167C76" w:rsidDel="002705E3">
        <w:t xml:space="preserve"> </w:t>
      </w:r>
      <w:r w:rsidR="00F23822" w:rsidRPr="006339A5">
        <w:rPr>
          <w:color w:val="000000"/>
        </w:rPr>
        <w:t>as a means to potentially form] ecologically connected site networks with other key sites [</w:t>
      </w:r>
      <w:r w:rsidR="00F23822" w:rsidRPr="006339A5">
        <w:t>, building on the approach of the Wadden Sea Flyway Initiative; coastal sites in each flyway with the highest ecosystem service value, including importance for supporting migratory waterbirds, protected via the World Heritage Convention and/or the Ramsar Convention (including exchange of experience between sites)</w:t>
      </w:r>
      <w:r>
        <w:t>]</w:t>
      </w:r>
      <w:r w:rsidR="00F23822" w:rsidRPr="006339A5">
        <w:t>;</w:t>
      </w:r>
    </w:p>
    <w:p w14:paraId="52EC023F" w14:textId="77777777" w:rsidR="00AD6654" w:rsidRPr="006339A5" w:rsidRDefault="00AD6654" w:rsidP="00FD580B">
      <w:pPr>
        <w:pStyle w:val="Normal1"/>
        <w:spacing w:after="0" w:line="240" w:lineRule="auto"/>
        <w:ind w:left="425" w:right="0" w:hanging="425"/>
        <w:rPr>
          <w:color w:val="000000"/>
        </w:rPr>
      </w:pPr>
    </w:p>
    <w:p w14:paraId="431EFEA8" w14:textId="57EE818F" w:rsidR="00AD6654" w:rsidRDefault="003B5376" w:rsidP="00FD580B">
      <w:pPr>
        <w:pStyle w:val="Normal1"/>
        <w:spacing w:after="0" w:line="240" w:lineRule="auto"/>
        <w:ind w:left="425" w:right="0" w:hanging="425"/>
        <w:rPr>
          <w:color w:val="000000"/>
        </w:rPr>
      </w:pPr>
      <w:r w:rsidRPr="006339A5">
        <w:rPr>
          <w:color w:val="000000"/>
        </w:rPr>
        <w:t>39.</w:t>
      </w:r>
      <w:r w:rsidR="00F23822" w:rsidRPr="006339A5">
        <w:rPr>
          <w:color w:val="000000"/>
        </w:rPr>
        <w:tab/>
        <w:t>ENCOURAGES Contracting Parties to ensure that intertidal Ramsar Site boundaries include the entire ecosystem of importance to migratory waterbirds and other dependent species, including inland roost and feeding sites; and</w:t>
      </w:r>
      <w:r w:rsidR="00F23822" w:rsidRPr="00167C76">
        <w:rPr>
          <w:color w:val="000000"/>
        </w:rPr>
        <w:t xml:space="preserve"> </w:t>
      </w:r>
      <w:r w:rsidR="00F23822" w:rsidRPr="006339A5">
        <w:rPr>
          <w:color w:val="000000"/>
        </w:rPr>
        <w:t>INVITES Parties to review and extend boundaries of relevant Sites</w:t>
      </w:r>
      <w:r w:rsidR="00F23822" w:rsidRPr="00167C76">
        <w:rPr>
          <w:color w:val="000000"/>
        </w:rPr>
        <w:t xml:space="preserve"> </w:t>
      </w:r>
      <w:r w:rsidR="00F23822" w:rsidRPr="006339A5">
        <w:rPr>
          <w:color w:val="000000"/>
        </w:rPr>
        <w:t>as appropriate;</w:t>
      </w:r>
    </w:p>
    <w:p w14:paraId="171C4FB8" w14:textId="77777777" w:rsidR="00AD6654" w:rsidRDefault="00AD6654" w:rsidP="00FD580B">
      <w:pPr>
        <w:pStyle w:val="Normal1"/>
        <w:spacing w:after="0" w:line="240" w:lineRule="auto"/>
        <w:ind w:left="0" w:right="0" w:firstLine="0"/>
        <w:rPr>
          <w:color w:val="000000"/>
        </w:rPr>
      </w:pPr>
    </w:p>
    <w:p w14:paraId="342B13C5" w14:textId="6852AFE0" w:rsidR="00AD6654" w:rsidRDefault="00F23822" w:rsidP="00FD580B">
      <w:pPr>
        <w:pStyle w:val="Normal1"/>
        <w:keepNext/>
        <w:spacing w:after="0" w:line="240" w:lineRule="auto"/>
        <w:ind w:left="437" w:right="0" w:hanging="437"/>
        <w:rPr>
          <w:u w:val="single"/>
        </w:rPr>
      </w:pPr>
      <w:r>
        <w:rPr>
          <w:u w:val="single"/>
        </w:rPr>
        <w:t>Management</w:t>
      </w:r>
    </w:p>
    <w:p w14:paraId="73A242CE" w14:textId="77777777" w:rsidR="00AD6654" w:rsidRDefault="00AD6654" w:rsidP="00FD580B">
      <w:pPr>
        <w:pStyle w:val="Normal1"/>
        <w:keepNext/>
        <w:spacing w:after="0" w:line="240" w:lineRule="auto"/>
        <w:ind w:left="437" w:right="0" w:hanging="437"/>
      </w:pPr>
    </w:p>
    <w:p w14:paraId="32E9DBA9" w14:textId="6FE5E2DA" w:rsidR="00AD6654" w:rsidRPr="007720EB" w:rsidRDefault="003B5376" w:rsidP="00FD580B">
      <w:pPr>
        <w:pStyle w:val="Normal1"/>
        <w:spacing w:after="0" w:line="240" w:lineRule="auto"/>
        <w:ind w:left="420" w:right="0" w:hanging="420"/>
      </w:pPr>
      <w:r>
        <w:t>40.</w:t>
      </w:r>
      <w:r w:rsidR="007720EB">
        <w:tab/>
      </w:r>
      <w:r w:rsidR="00167C76">
        <w:t xml:space="preserve">REQUESTS the </w:t>
      </w:r>
      <w:r w:rsidR="00F23822" w:rsidRPr="007720EB">
        <w:t>STRP, funding permitting</w:t>
      </w:r>
      <w:r w:rsidR="00167C76">
        <w:t xml:space="preserve"> and </w:t>
      </w:r>
      <w:r w:rsidR="00167C76" w:rsidRPr="00167C76">
        <w:t>consistent with its scope, mandate and prio‎rity thematic work areas for 2019-2021, in developing its proposed work plan for presentation at the 57th Meeting of the Standing Committee, to consider</w:t>
      </w:r>
      <w:r w:rsidR="00F23822" w:rsidRPr="007720EB">
        <w:t xml:space="preserve"> </w:t>
      </w:r>
      <w:r w:rsidR="00167C76">
        <w:t>coordinating</w:t>
      </w:r>
      <w:r w:rsidR="00F23822" w:rsidRPr="007720EB">
        <w:t xml:space="preserve"> with the scientific subsidiary bodies of other multilateral environmental agreements, under the proposed coastal forum, to develop guidance on the conservation, wise use and management of sustainable “Working Coastal Habitats”, such as by elaborating strategies and models for economic development that maintain the ecological character and functionality of such habitats to the benefit of local communities and migratory species for the consideration of Contracting Parties;</w:t>
      </w:r>
    </w:p>
    <w:p w14:paraId="509CC1ED" w14:textId="77777777" w:rsidR="00AD6654" w:rsidRPr="007720EB" w:rsidRDefault="00AD6654" w:rsidP="00FD580B">
      <w:pPr>
        <w:pStyle w:val="Normal1"/>
        <w:spacing w:after="0" w:line="240" w:lineRule="auto"/>
        <w:ind w:left="0" w:right="0" w:firstLine="0"/>
      </w:pPr>
    </w:p>
    <w:p w14:paraId="28C891A4" w14:textId="77777777" w:rsidR="00FF0C08" w:rsidRPr="007720EB" w:rsidRDefault="00FF0C08" w:rsidP="00FD580B">
      <w:pPr>
        <w:pStyle w:val="Heading3"/>
        <w:spacing w:line="240" w:lineRule="auto"/>
        <w:ind w:left="0" w:firstLine="0"/>
      </w:pPr>
      <w:r w:rsidRPr="007720EB">
        <w:t>Other solutions</w:t>
      </w:r>
      <w:r w:rsidRPr="007720EB">
        <w:rPr>
          <w:u w:val="none"/>
        </w:rPr>
        <w:t xml:space="preserve"> </w:t>
      </w:r>
    </w:p>
    <w:p w14:paraId="318813AD" w14:textId="77777777" w:rsidR="00FF0C08" w:rsidRPr="007720EB" w:rsidRDefault="00FF0C08" w:rsidP="00FD580B">
      <w:pPr>
        <w:pStyle w:val="Normal1"/>
        <w:spacing w:after="0" w:line="240" w:lineRule="auto"/>
        <w:ind w:left="0" w:right="0" w:firstLine="0"/>
      </w:pPr>
    </w:p>
    <w:p w14:paraId="4C67982F" w14:textId="65BBC129" w:rsidR="00AD6654" w:rsidRDefault="003B5376" w:rsidP="00FD580B">
      <w:pPr>
        <w:pStyle w:val="Normal1"/>
        <w:spacing w:after="0" w:line="240" w:lineRule="auto"/>
        <w:ind w:left="425" w:right="0" w:hanging="425"/>
      </w:pPr>
      <w:r w:rsidRPr="007720EB">
        <w:t>41.</w:t>
      </w:r>
      <w:r w:rsidR="00C14496">
        <w:tab/>
      </w:r>
      <w:r w:rsidR="00FF0C08" w:rsidRPr="007720EB">
        <w:t>ENCOURAGES Contracting Parties to fully recognize the international importance of their intertidal and associated coastal wetlands for biodiversity and ecosystem services and reconsider mudflat conversion at priority sites for biodiversity as a precautionary approach until full assessments are undertaken that assure the maintenance of ecological services in these sites</w:t>
      </w:r>
      <w:r w:rsidR="00C14496">
        <w:t>;</w:t>
      </w:r>
    </w:p>
    <w:p w14:paraId="6EEE41A5" w14:textId="77777777" w:rsidR="00C14496" w:rsidRPr="007720EB" w:rsidRDefault="00C14496" w:rsidP="00FD580B">
      <w:pPr>
        <w:pStyle w:val="Normal1"/>
        <w:spacing w:after="0" w:line="240" w:lineRule="auto"/>
        <w:ind w:left="425" w:right="0" w:hanging="425"/>
        <w:rPr>
          <w:strike/>
        </w:rPr>
      </w:pPr>
    </w:p>
    <w:p w14:paraId="096735D9" w14:textId="31CBC566" w:rsidR="00AD6654" w:rsidRPr="007720EB" w:rsidRDefault="003B5376" w:rsidP="00FD580B">
      <w:pPr>
        <w:pStyle w:val="Normal1"/>
        <w:spacing w:after="0" w:line="240" w:lineRule="auto"/>
        <w:ind w:left="420" w:right="0" w:hanging="420"/>
      </w:pPr>
      <w:r w:rsidRPr="007720EB">
        <w:t>42.</w:t>
      </w:r>
      <w:r w:rsidR="00C14496">
        <w:tab/>
      </w:r>
      <w:r w:rsidR="00F23822" w:rsidRPr="007720EB">
        <w:t>URGES Contracting Parties and other range states of the Arabian Peninsula, and surrounding areas, possibly extended later to include other areas of relevance in the West Asian-East African flyway, which is known to be the part of the range of the African Eurasian Waterbird Agreement where bird population declines are most severe, to support and participate in an assessment of the state of the region’s coastal wetlands taking into consideration the experience gained by IUCN’s 2012 situation analysis of the Yellow Sea and East Asian - Australasian Flyway which stimulated policy initiatives at various scales;</w:t>
      </w:r>
    </w:p>
    <w:p w14:paraId="5789787C" w14:textId="77777777" w:rsidR="00AD6654" w:rsidRPr="007720EB" w:rsidRDefault="00AD6654" w:rsidP="00FD580B">
      <w:pPr>
        <w:pStyle w:val="Normal1"/>
        <w:spacing w:after="0" w:line="240" w:lineRule="auto"/>
        <w:ind w:left="0" w:right="0" w:firstLine="0"/>
        <w:rPr>
          <w:color w:val="000000"/>
        </w:rPr>
      </w:pPr>
    </w:p>
    <w:p w14:paraId="4FDFFECB" w14:textId="62F1CD83" w:rsidR="00AD6654" w:rsidRDefault="003B5376" w:rsidP="00FD580B">
      <w:pPr>
        <w:pStyle w:val="Normal1"/>
        <w:spacing w:after="0" w:line="240" w:lineRule="auto"/>
        <w:ind w:left="420" w:right="0" w:hanging="420"/>
      </w:pPr>
      <w:r w:rsidRPr="007720EB">
        <w:t>43</w:t>
      </w:r>
      <w:r w:rsidR="00C14496">
        <w:t>.</w:t>
      </w:r>
      <w:r w:rsidR="00C14496">
        <w:tab/>
      </w:r>
      <w:r w:rsidR="00F23822" w:rsidRPr="007720EB">
        <w:t xml:space="preserve">URGES Contracting Parties to ensure that they follow, to the greatest extent practicable, Ramsar’s </w:t>
      </w:r>
      <w:r w:rsidR="00F23822" w:rsidRPr="007720EB">
        <w:rPr>
          <w:i/>
        </w:rPr>
        <w:t xml:space="preserve">Integrated Framework and guidelines for avoiding, mitigating and compensating for </w:t>
      </w:r>
      <w:r w:rsidR="00F23822" w:rsidRPr="007720EB">
        <w:rPr>
          <w:i/>
        </w:rPr>
        <w:lastRenderedPageBreak/>
        <w:t>wetland losses</w:t>
      </w:r>
      <w:r w:rsidR="00F23822" w:rsidRPr="007720EB">
        <w:t xml:space="preserve"> (Resolution XI.</w:t>
      </w:r>
      <w:r w:rsidR="00F23822" w:rsidRPr="00252F13">
        <w:t>9</w:t>
      </w:r>
      <w:r w:rsidR="00252F13" w:rsidRPr="00252F13">
        <w:t xml:space="preserve">) </w:t>
      </w:r>
      <w:r w:rsidR="00F23822" w:rsidRPr="007720EB">
        <w:t>when considering development impacting on intertidal and other coastal wetlands;</w:t>
      </w:r>
    </w:p>
    <w:p w14:paraId="6C9088B4" w14:textId="77777777" w:rsidR="00C14496" w:rsidRPr="007720EB" w:rsidRDefault="00C14496" w:rsidP="00FD580B">
      <w:pPr>
        <w:pStyle w:val="Normal1"/>
        <w:spacing w:after="0" w:line="240" w:lineRule="auto"/>
        <w:ind w:left="420" w:right="0" w:hanging="420"/>
      </w:pPr>
    </w:p>
    <w:p w14:paraId="7E77DFE9" w14:textId="46B513E8" w:rsidR="00AD6654" w:rsidRPr="007720EB" w:rsidRDefault="003B5376" w:rsidP="00FD580B">
      <w:pPr>
        <w:pStyle w:val="Normal1"/>
        <w:spacing w:after="0" w:line="240" w:lineRule="auto"/>
        <w:ind w:left="420" w:right="0" w:hanging="420"/>
      </w:pPr>
      <w:r w:rsidRPr="007720EB">
        <w:t>44.</w:t>
      </w:r>
      <w:r w:rsidR="00C14496">
        <w:tab/>
      </w:r>
      <w:r w:rsidR="00F23822" w:rsidRPr="007720EB">
        <w:t xml:space="preserve">ALSO URGES Contracting Parties, in support of Target 6 of Ramsar’s Strategic Plan 2016-2024, to address and reverse perverse incentives to convert intertidal wetlands and ecologically associated habitats, and to implement sustainable coastal wetland-friendly measures, such as “living shorelines” for climate adaptation, coastal </w:t>
      </w:r>
      <w:r w:rsidR="00FF0C08" w:rsidRPr="007720EB">
        <w:t xml:space="preserve">defense </w:t>
      </w:r>
      <w:r w:rsidR="00F23822" w:rsidRPr="007720EB">
        <w:t>and risk reduction;</w:t>
      </w:r>
    </w:p>
    <w:p w14:paraId="4304672C" w14:textId="77777777" w:rsidR="00AD6654" w:rsidRPr="007720EB" w:rsidRDefault="00AD6654" w:rsidP="00FD580B">
      <w:pPr>
        <w:pStyle w:val="Normal1"/>
        <w:spacing w:after="0" w:line="240" w:lineRule="auto"/>
        <w:ind w:left="425" w:right="0" w:hanging="425"/>
        <w:rPr>
          <w:color w:val="000000"/>
        </w:rPr>
      </w:pPr>
    </w:p>
    <w:p w14:paraId="1AF6CF44" w14:textId="22ABE93A" w:rsidR="00AD6654" w:rsidRPr="007720EB" w:rsidRDefault="003B5376" w:rsidP="00FD580B">
      <w:pPr>
        <w:pStyle w:val="Normal1"/>
        <w:spacing w:after="0" w:line="240" w:lineRule="auto"/>
        <w:ind w:left="425" w:right="0" w:hanging="425"/>
        <w:rPr>
          <w:color w:val="000000"/>
        </w:rPr>
      </w:pPr>
      <w:r w:rsidRPr="007720EB">
        <w:rPr>
          <w:color w:val="000000"/>
        </w:rPr>
        <w:t>45.</w:t>
      </w:r>
      <w:r w:rsidR="00C14496">
        <w:rPr>
          <w:color w:val="000000"/>
        </w:rPr>
        <w:tab/>
      </w:r>
      <w:r w:rsidR="00F23822" w:rsidRPr="007720EB">
        <w:rPr>
          <w:color w:val="000000"/>
        </w:rPr>
        <w:t>URGES Contracting Parties and INVITES non-Contracting Party States to ensure that coastal sediment and water needs from riverine inputs are maintained through the appropriate regulation of outflows from dams or other water regulation structures through the implementation of the Convention’s guidance on environmental flows</w:t>
      </w:r>
      <w:r w:rsidR="00FF0C08" w:rsidRPr="007720EB">
        <w:rPr>
          <w:color w:val="000000"/>
        </w:rPr>
        <w:t>;</w:t>
      </w:r>
      <w:r w:rsidR="00F23822" w:rsidRPr="007720EB">
        <w:rPr>
          <w:color w:val="000000"/>
        </w:rPr>
        <w:t xml:space="preserve"> RECALLING Resolutions VIII.1 </w:t>
      </w:r>
      <w:r w:rsidR="00F23822" w:rsidRPr="007720EB">
        <w:t xml:space="preserve">Guidelines for the allocation and management of water for maintaining the ecological functions of wetlands </w:t>
      </w:r>
      <w:r w:rsidR="00F23822" w:rsidRPr="007720EB">
        <w:rPr>
          <w:color w:val="000000"/>
        </w:rPr>
        <w:t>and X.19 Wetlands and riv</w:t>
      </w:r>
      <w:r w:rsidR="00F23822" w:rsidRPr="007720EB">
        <w:t>er basin management consolidated scientific and technical guidance</w:t>
      </w:r>
      <w:r w:rsidR="00F23822" w:rsidRPr="007720EB">
        <w:rPr>
          <w:color w:val="000000"/>
        </w:rPr>
        <w:t>;</w:t>
      </w:r>
    </w:p>
    <w:p w14:paraId="097A13BC" w14:textId="77777777" w:rsidR="00AD6654" w:rsidRPr="007720EB" w:rsidRDefault="00AD6654" w:rsidP="00FD580B">
      <w:pPr>
        <w:pStyle w:val="Normal1"/>
        <w:spacing w:after="0" w:line="240" w:lineRule="auto"/>
        <w:ind w:left="425" w:right="0" w:hanging="425"/>
        <w:rPr>
          <w:color w:val="000000"/>
        </w:rPr>
      </w:pPr>
    </w:p>
    <w:p w14:paraId="2B53D755" w14:textId="4E87023C" w:rsidR="00AD6654" w:rsidRDefault="003B5376" w:rsidP="00FD580B">
      <w:pPr>
        <w:pStyle w:val="Normal1"/>
        <w:spacing w:after="0" w:line="240" w:lineRule="auto"/>
        <w:ind w:left="425" w:right="0" w:hanging="425"/>
        <w:rPr>
          <w:color w:val="000000"/>
        </w:rPr>
      </w:pPr>
      <w:r w:rsidRPr="007720EB">
        <w:t>46.</w:t>
      </w:r>
      <w:r w:rsidR="00C14496">
        <w:tab/>
      </w:r>
      <w:r w:rsidR="00F23822" w:rsidRPr="007720EB">
        <w:rPr>
          <w:color w:val="000000"/>
        </w:rPr>
        <w:t>Contracting Parties to make publicly available information about their practical experiences with coastal conservation interventions;</w:t>
      </w:r>
    </w:p>
    <w:p w14:paraId="4A78AF05" w14:textId="77777777" w:rsidR="00AD6654" w:rsidRDefault="00AD6654" w:rsidP="00FD580B">
      <w:pPr>
        <w:pStyle w:val="Normal1"/>
        <w:spacing w:after="0" w:line="240" w:lineRule="auto"/>
        <w:ind w:left="425" w:right="0" w:hanging="425"/>
        <w:rPr>
          <w:color w:val="000000"/>
        </w:rPr>
      </w:pPr>
    </w:p>
    <w:p w14:paraId="12DF362D" w14:textId="25F0C3D2" w:rsidR="00AD6654" w:rsidRDefault="003B5376" w:rsidP="00FD580B">
      <w:pPr>
        <w:pStyle w:val="Normal1"/>
        <w:spacing w:after="0" w:line="240" w:lineRule="auto"/>
        <w:ind w:left="425" w:right="0" w:hanging="425"/>
        <w:rPr>
          <w:color w:val="000000"/>
        </w:rPr>
      </w:pPr>
      <w:r>
        <w:t>47.</w:t>
      </w:r>
      <w:r w:rsidR="00C14496">
        <w:tab/>
      </w:r>
      <w:r w:rsidR="00F23822">
        <w:rPr>
          <w:color w:val="000000"/>
        </w:rPr>
        <w:t>ENCOURAGES Contracting Parties to employ coastal and marine spatial planning tools, as appropriate, to better manage conflicts in multi-use coastal areas and to promote conservation objectives in the intertidal and coastal zones and other sectoral development programmes;</w:t>
      </w:r>
    </w:p>
    <w:p w14:paraId="182E0A48" w14:textId="77777777" w:rsidR="00AD6654" w:rsidRDefault="00AD6654" w:rsidP="00FD580B">
      <w:pPr>
        <w:pStyle w:val="Normal1"/>
        <w:spacing w:after="0" w:line="240" w:lineRule="auto"/>
        <w:ind w:left="0" w:right="0" w:firstLine="0"/>
        <w:rPr>
          <w:color w:val="000000"/>
        </w:rPr>
      </w:pPr>
    </w:p>
    <w:p w14:paraId="394D2CE5" w14:textId="77777777" w:rsidR="00AD6654" w:rsidRDefault="00F23822" w:rsidP="00FD580B">
      <w:pPr>
        <w:pStyle w:val="Heading3"/>
        <w:spacing w:line="240" w:lineRule="auto"/>
        <w:ind w:left="0" w:firstLine="0"/>
      </w:pPr>
      <w:r>
        <w:t>Restoration</w:t>
      </w:r>
    </w:p>
    <w:p w14:paraId="60C024A2" w14:textId="77777777" w:rsidR="00AD6654" w:rsidRDefault="00AD6654" w:rsidP="00FD580B">
      <w:pPr>
        <w:pStyle w:val="Normal1"/>
        <w:spacing w:after="0" w:line="240" w:lineRule="auto"/>
        <w:ind w:left="0" w:right="0" w:firstLine="0"/>
        <w:rPr>
          <w:color w:val="000000"/>
        </w:rPr>
      </w:pPr>
    </w:p>
    <w:p w14:paraId="464A33B7" w14:textId="46D3AB71" w:rsidR="00AD6654" w:rsidRPr="00C14496" w:rsidRDefault="003B5376" w:rsidP="00FD580B">
      <w:pPr>
        <w:pStyle w:val="Normal1"/>
        <w:spacing w:after="0" w:line="240" w:lineRule="auto"/>
        <w:ind w:left="425" w:right="0" w:hanging="425"/>
        <w:rPr>
          <w:strike/>
        </w:rPr>
      </w:pPr>
      <w:r>
        <w:t>48.</w:t>
      </w:r>
      <w:r w:rsidR="00C14496">
        <w:tab/>
      </w:r>
      <w:r w:rsidR="00F23822" w:rsidRPr="00C14496">
        <w:t>URGES Contracting Parties and the STRP, funding permitting, to support and engage in a possible coastal forum</w:t>
      </w:r>
      <w:r w:rsidR="00F23822" w:rsidRPr="00C14496">
        <w:rPr>
          <w:strike/>
          <w:color w:val="00FFFF"/>
        </w:rPr>
        <w:t xml:space="preserve"> </w:t>
      </w:r>
      <w:r w:rsidR="00F23822" w:rsidRPr="00C14496">
        <w:t>to promote the restoration of coastal wetlands and other relevant habitats</w:t>
      </w:r>
      <w:r w:rsidR="00132691">
        <w:t>;</w:t>
      </w:r>
    </w:p>
    <w:p w14:paraId="27AEDDA8" w14:textId="77777777" w:rsidR="00AD6654" w:rsidRPr="00C14496" w:rsidRDefault="00AD6654" w:rsidP="00FD580B">
      <w:pPr>
        <w:pStyle w:val="Normal1"/>
        <w:spacing w:after="0" w:line="240" w:lineRule="auto"/>
        <w:ind w:left="425" w:right="0" w:hanging="425"/>
      </w:pPr>
    </w:p>
    <w:p w14:paraId="7A7A3844" w14:textId="0D7AC9C1" w:rsidR="00AD6654" w:rsidRDefault="003B5376" w:rsidP="00FD580B">
      <w:pPr>
        <w:pStyle w:val="Normal1"/>
        <w:spacing w:after="0" w:line="240" w:lineRule="auto"/>
        <w:ind w:left="425" w:right="0" w:hanging="425"/>
        <w:rPr>
          <w:color w:val="000000"/>
        </w:rPr>
      </w:pPr>
      <w:r w:rsidRPr="00C14496">
        <w:t>49.</w:t>
      </w:r>
      <w:r w:rsidR="00132691">
        <w:tab/>
      </w:r>
      <w:r w:rsidR="00F23822" w:rsidRPr="00C14496">
        <w:t xml:space="preserve">ENCOURAGES </w:t>
      </w:r>
      <w:r w:rsidR="00F23822" w:rsidRPr="00C14496">
        <w:rPr>
          <w:color w:val="000000"/>
        </w:rPr>
        <w:t xml:space="preserve">Contracting Parties in areas where coastal erosion and/or sea level rises are resulting in losses of their intertidal wetlands and ecologically-associated habitats, to implement programmes of managed retreat of coastal </w:t>
      </w:r>
      <w:r w:rsidR="00AD7520" w:rsidRPr="00C14496">
        <w:rPr>
          <w:color w:val="000000"/>
        </w:rPr>
        <w:t>defenses</w:t>
      </w:r>
      <w:r w:rsidR="00F23822" w:rsidRPr="00C14496">
        <w:rPr>
          <w:color w:val="000000"/>
        </w:rPr>
        <w:t xml:space="preserve">, thereby both restoring intertidal habitats and creating more sustainable coastal </w:t>
      </w:r>
      <w:r w:rsidR="00AD7520" w:rsidRPr="00C14496">
        <w:rPr>
          <w:color w:val="000000"/>
        </w:rPr>
        <w:t xml:space="preserve">defenses </w:t>
      </w:r>
      <w:r w:rsidR="00F23822" w:rsidRPr="00C14496">
        <w:rPr>
          <w:color w:val="000000"/>
        </w:rPr>
        <w:t>and hence contributing to disaster risk reduction</w:t>
      </w:r>
      <w:r w:rsidR="00F23822" w:rsidRPr="00C14496">
        <w:t>;</w:t>
      </w:r>
    </w:p>
    <w:p w14:paraId="3DCD786C" w14:textId="77777777" w:rsidR="00AD6654" w:rsidRDefault="00AD6654" w:rsidP="00FD580B">
      <w:pPr>
        <w:pStyle w:val="Normal1"/>
        <w:spacing w:after="0" w:line="240" w:lineRule="auto"/>
        <w:ind w:left="0" w:right="0" w:firstLine="0"/>
        <w:rPr>
          <w:color w:val="000000"/>
        </w:rPr>
      </w:pPr>
    </w:p>
    <w:p w14:paraId="0E919A7C" w14:textId="77777777" w:rsidR="00AD6654" w:rsidRDefault="00F23822" w:rsidP="00FD580B">
      <w:pPr>
        <w:pStyle w:val="Heading3"/>
        <w:spacing w:line="240" w:lineRule="auto"/>
        <w:ind w:left="0" w:firstLine="0"/>
      </w:pPr>
      <w:r>
        <w:t>Changing attitudes to coastal wetlands</w:t>
      </w:r>
      <w:r>
        <w:rPr>
          <w:u w:val="none"/>
        </w:rPr>
        <w:t xml:space="preserve"> </w:t>
      </w:r>
    </w:p>
    <w:p w14:paraId="02E032F5" w14:textId="77777777" w:rsidR="00AD6654" w:rsidRDefault="00AD6654" w:rsidP="00FD580B">
      <w:pPr>
        <w:pStyle w:val="Normal1"/>
        <w:spacing w:after="0" w:line="240" w:lineRule="auto"/>
        <w:ind w:left="0" w:right="0" w:firstLine="0"/>
        <w:rPr>
          <w:color w:val="000000"/>
        </w:rPr>
      </w:pPr>
    </w:p>
    <w:p w14:paraId="6E0FA569" w14:textId="5F52F76B" w:rsidR="00AD6654" w:rsidRDefault="003B5376" w:rsidP="00FD580B">
      <w:pPr>
        <w:pStyle w:val="Normal1"/>
        <w:spacing w:after="0" w:line="240" w:lineRule="auto"/>
        <w:ind w:left="425" w:right="0" w:hanging="425"/>
        <w:rPr>
          <w:color w:val="000000"/>
        </w:rPr>
      </w:pPr>
      <w:r>
        <w:rPr>
          <w:smallCaps/>
        </w:rPr>
        <w:t>50.</w:t>
      </w:r>
      <w:r w:rsidR="00132691">
        <w:rPr>
          <w:smallCaps/>
        </w:rPr>
        <w:tab/>
      </w:r>
      <w:r w:rsidR="00F23822">
        <w:rPr>
          <w:smallCaps/>
        </w:rPr>
        <w:t xml:space="preserve">[STRONGLY] </w:t>
      </w:r>
      <w:r w:rsidR="00F23822">
        <w:rPr>
          <w:color w:val="000000"/>
        </w:rPr>
        <w:t>ENCOURAGES [Contracting Parties, as appropriate, to consider] the development of programmes and initiatives including, for example, festivals associated with the arrival of migratory species, eco-tourism initiatives including those linked to gastronomic appreciation of sustainable seafood, and encouragement of responsible public access to tidal flats that communicate the importance of intertidal wetlands and associated habitats to the public, policy-makers and other stakeholders (including relevant sectors of the business community</w:t>
      </w:r>
      <w:r w:rsidR="00F23822">
        <w:t>)</w:t>
      </w:r>
      <w:r w:rsidR="00F23822">
        <w:rPr>
          <w:color w:val="000000"/>
        </w:rPr>
        <w:t>;</w:t>
      </w:r>
    </w:p>
    <w:p w14:paraId="6949A721" w14:textId="77777777" w:rsidR="00AD6654" w:rsidRDefault="00AD6654" w:rsidP="00FD580B">
      <w:pPr>
        <w:pStyle w:val="Normal1"/>
        <w:spacing w:after="0" w:line="240" w:lineRule="auto"/>
        <w:ind w:left="425" w:right="0" w:hanging="425"/>
        <w:rPr>
          <w:color w:val="000000"/>
        </w:rPr>
      </w:pPr>
    </w:p>
    <w:p w14:paraId="3048FC75" w14:textId="1BAD854F" w:rsidR="005B6FAF" w:rsidRPr="005B6FAF" w:rsidRDefault="005B6FAF" w:rsidP="00FD580B">
      <w:pPr>
        <w:spacing w:after="0" w:line="240" w:lineRule="auto"/>
        <w:ind w:left="426" w:right="0" w:hanging="426"/>
        <w:rPr>
          <w:rFonts w:ascii="Times New Roman" w:eastAsia="Times New Roman" w:hAnsi="Times New Roman" w:cs="Times New Roman"/>
          <w:sz w:val="20"/>
          <w:szCs w:val="20"/>
        </w:rPr>
      </w:pPr>
      <w:r>
        <w:rPr>
          <w:rFonts w:eastAsia="Times New Roman" w:cs="Times New Roman"/>
          <w:color w:val="000000"/>
        </w:rPr>
        <w:t>51</w:t>
      </w:r>
      <w:r w:rsidRPr="005B6FAF">
        <w:rPr>
          <w:rFonts w:eastAsia="Times New Roman" w:cs="Times New Roman"/>
          <w:color w:val="000000"/>
        </w:rPr>
        <w:t>.</w:t>
      </w:r>
      <w:r w:rsidR="00132691">
        <w:rPr>
          <w:rFonts w:eastAsia="Times New Roman" w:cs="Times New Roman"/>
          <w:color w:val="000000"/>
        </w:rPr>
        <w:tab/>
      </w:r>
      <w:r w:rsidRPr="005B6FAF">
        <w:rPr>
          <w:rFonts w:eastAsia="Times New Roman" w:cs="Times New Roman"/>
          <w:color w:val="000000"/>
        </w:rPr>
        <w:t>U</w:t>
      </w:r>
      <w:r>
        <w:rPr>
          <w:rFonts w:eastAsia="Times New Roman" w:cs="Times New Roman"/>
          <w:color w:val="000000"/>
        </w:rPr>
        <w:t>RGES</w:t>
      </w:r>
      <w:r w:rsidRPr="005B6FAF">
        <w:rPr>
          <w:rFonts w:eastAsia="Times New Roman" w:cs="Times New Roman"/>
          <w:color w:val="000000"/>
        </w:rPr>
        <w:t xml:space="preserve"> the creation of a network of experts in waterbird and wetland monitoring in the Arabian Peninsula that could be called on by all countries in the region to help with surveys, training and capacity building, experience sharing and responding to on site/species conservation issues of urgent importance, and encourages the sharing of lessons-learned in order that the network could be expanded to other areas along the West Asian - East African flyway; </w:t>
      </w:r>
      <w:r w:rsidR="00252F13">
        <w:rPr>
          <w:rFonts w:eastAsia="Times New Roman" w:cs="Times New Roman"/>
          <w:color w:val="000000"/>
        </w:rPr>
        <w:t>and</w:t>
      </w:r>
    </w:p>
    <w:p w14:paraId="481182BD" w14:textId="77777777" w:rsidR="005B6FAF" w:rsidRDefault="005B6FAF" w:rsidP="00FD580B">
      <w:pPr>
        <w:pStyle w:val="Normal1"/>
        <w:spacing w:after="0" w:line="240" w:lineRule="auto"/>
        <w:ind w:left="425" w:right="0" w:hanging="425"/>
        <w:rPr>
          <w:color w:val="000000"/>
        </w:rPr>
      </w:pPr>
    </w:p>
    <w:p w14:paraId="499D82D1" w14:textId="28F4594F" w:rsidR="00AD6654" w:rsidRDefault="003B5376" w:rsidP="00FD580B">
      <w:pPr>
        <w:pStyle w:val="Normal1"/>
        <w:spacing w:after="0" w:line="240" w:lineRule="auto"/>
        <w:ind w:left="425" w:right="0" w:hanging="425"/>
        <w:rPr>
          <w:color w:val="000000"/>
        </w:rPr>
      </w:pPr>
      <w:r>
        <w:rPr>
          <w:color w:val="000000"/>
        </w:rPr>
        <w:lastRenderedPageBreak/>
        <w:t>5</w:t>
      </w:r>
      <w:r w:rsidR="005B6FAF">
        <w:rPr>
          <w:color w:val="000000"/>
        </w:rPr>
        <w:t>2</w:t>
      </w:r>
      <w:r>
        <w:rPr>
          <w:color w:val="000000"/>
        </w:rPr>
        <w:t>.</w:t>
      </w:r>
      <w:r w:rsidR="0053541C">
        <w:rPr>
          <w:color w:val="000000"/>
        </w:rPr>
        <w:tab/>
      </w:r>
      <w:r w:rsidR="00F23822">
        <w:rPr>
          <w:color w:val="000000"/>
        </w:rPr>
        <w:t>REQUESTS that the draft Strategic Plan due for consideration at COP14 give due consideration to the conservation and wise use needs of intertidal and other coastal wetlands</w:t>
      </w:r>
      <w:r w:rsidR="00252F13">
        <w:t>.</w:t>
      </w:r>
    </w:p>
    <w:p w14:paraId="7F68784C" w14:textId="77777777" w:rsidR="00AD6654" w:rsidRDefault="00AD6654" w:rsidP="00FD580B">
      <w:pPr>
        <w:pStyle w:val="Normal1"/>
        <w:spacing w:after="0" w:line="240" w:lineRule="auto"/>
        <w:ind w:left="0" w:right="0" w:firstLine="0"/>
      </w:pPr>
    </w:p>
    <w:p w14:paraId="65DBFBA9" w14:textId="77777777" w:rsidR="00AD6654" w:rsidRDefault="00F23822" w:rsidP="00FD580B">
      <w:pPr>
        <w:pStyle w:val="Normal1"/>
        <w:spacing w:after="0" w:line="240" w:lineRule="auto"/>
        <w:ind w:left="0" w:right="0" w:firstLine="0"/>
        <w:rPr>
          <w:b/>
          <w:color w:val="000000"/>
          <w:sz w:val="24"/>
          <w:szCs w:val="24"/>
        </w:rPr>
      </w:pPr>
      <w:r>
        <w:br w:type="page"/>
      </w:r>
    </w:p>
    <w:p w14:paraId="43526C91" w14:textId="77777777" w:rsidR="00AD6654" w:rsidRDefault="00F23822" w:rsidP="00FD580B">
      <w:pPr>
        <w:pStyle w:val="Normal1"/>
        <w:spacing w:after="0" w:line="240" w:lineRule="auto"/>
        <w:ind w:left="0" w:right="0" w:firstLine="0"/>
        <w:jc w:val="both"/>
        <w:rPr>
          <w:b/>
          <w:color w:val="000000"/>
          <w:sz w:val="24"/>
          <w:szCs w:val="24"/>
        </w:rPr>
      </w:pPr>
      <w:r>
        <w:rPr>
          <w:b/>
          <w:color w:val="000000"/>
          <w:sz w:val="24"/>
          <w:szCs w:val="24"/>
        </w:rPr>
        <w:lastRenderedPageBreak/>
        <w:t>Annex 1</w:t>
      </w:r>
    </w:p>
    <w:p w14:paraId="4C1BDF46" w14:textId="77777777" w:rsidR="00AD6654" w:rsidRDefault="00AD6654" w:rsidP="00FD580B">
      <w:pPr>
        <w:pStyle w:val="Normal1"/>
        <w:spacing w:after="0" w:line="240" w:lineRule="auto"/>
        <w:ind w:left="0" w:right="0" w:firstLine="0"/>
        <w:jc w:val="both"/>
        <w:rPr>
          <w:b/>
          <w:color w:val="000000"/>
          <w:sz w:val="24"/>
          <w:szCs w:val="24"/>
        </w:rPr>
      </w:pPr>
    </w:p>
    <w:p w14:paraId="64517025" w14:textId="77777777" w:rsidR="00AD6654" w:rsidRDefault="00F23822" w:rsidP="00FD580B">
      <w:pPr>
        <w:pStyle w:val="Normal1"/>
        <w:spacing w:after="0" w:line="240" w:lineRule="auto"/>
        <w:ind w:left="0" w:right="0" w:firstLine="0"/>
        <w:rPr>
          <w:b/>
          <w:color w:val="000000"/>
          <w:sz w:val="24"/>
          <w:szCs w:val="24"/>
        </w:rPr>
      </w:pPr>
      <w:r>
        <w:rPr>
          <w:b/>
          <w:color w:val="000000"/>
          <w:sz w:val="24"/>
          <w:szCs w:val="24"/>
        </w:rPr>
        <w:t>Previous Resolutions especially relevant to the conservation and wise use of intertidal wetlands</w:t>
      </w:r>
    </w:p>
    <w:p w14:paraId="234834FA" w14:textId="77777777" w:rsidR="00AD6654" w:rsidRDefault="00AD6654" w:rsidP="00FD580B">
      <w:pPr>
        <w:pStyle w:val="Normal1"/>
        <w:spacing w:after="0" w:line="240" w:lineRule="auto"/>
        <w:ind w:left="0" w:right="0" w:firstLine="0"/>
        <w:rPr>
          <w:color w:val="000000"/>
        </w:rPr>
      </w:pPr>
    </w:p>
    <w:tbl>
      <w:tblPr>
        <w:tblStyle w:val="a1"/>
        <w:tblW w:w="9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6614"/>
      </w:tblGrid>
      <w:tr w:rsidR="00AD6654" w14:paraId="34A66BC7" w14:textId="77777777">
        <w:tc>
          <w:tcPr>
            <w:tcW w:w="2520" w:type="dxa"/>
          </w:tcPr>
          <w:p w14:paraId="24252620" w14:textId="77777777" w:rsidR="00AD6654" w:rsidRPr="0054673B" w:rsidRDefault="00F23822" w:rsidP="00FD580B">
            <w:pPr>
              <w:pStyle w:val="Normal1"/>
              <w:ind w:left="0" w:right="0" w:firstLine="0"/>
              <w:rPr>
                <w:rFonts w:ascii="Calibri" w:hAnsi="Calibri" w:cs="Calibri"/>
                <w:color w:val="000000"/>
                <w:sz w:val="22"/>
                <w:szCs w:val="22"/>
              </w:rPr>
            </w:pPr>
            <w:r w:rsidRPr="0054673B">
              <w:rPr>
                <w:rFonts w:ascii="Calibri" w:hAnsi="Calibri" w:cs="Calibri"/>
                <w:color w:val="000000"/>
                <w:sz w:val="22"/>
                <w:szCs w:val="22"/>
              </w:rPr>
              <w:t>Recommendation VI.8</w:t>
            </w:r>
          </w:p>
        </w:tc>
        <w:tc>
          <w:tcPr>
            <w:tcW w:w="6614" w:type="dxa"/>
          </w:tcPr>
          <w:p w14:paraId="40346228" w14:textId="77777777" w:rsidR="00AD6654" w:rsidRPr="0054673B" w:rsidRDefault="00F23822" w:rsidP="00FD580B">
            <w:pPr>
              <w:pStyle w:val="Normal1"/>
              <w:ind w:left="0" w:right="0" w:firstLine="0"/>
              <w:rPr>
                <w:rFonts w:ascii="Calibri" w:hAnsi="Calibri" w:cs="Calibri"/>
                <w:color w:val="000000"/>
                <w:sz w:val="22"/>
                <w:szCs w:val="22"/>
              </w:rPr>
            </w:pPr>
            <w:r w:rsidRPr="0054673B">
              <w:rPr>
                <w:rFonts w:ascii="Calibri" w:hAnsi="Calibri" w:cs="Calibri"/>
                <w:color w:val="000000"/>
                <w:sz w:val="22"/>
                <w:szCs w:val="22"/>
              </w:rPr>
              <w:t>Strategic planning in coastal zones</w:t>
            </w:r>
          </w:p>
        </w:tc>
      </w:tr>
      <w:tr w:rsidR="00AD6654" w14:paraId="7CD91DAF" w14:textId="77777777">
        <w:trPr>
          <w:trHeight w:val="240"/>
        </w:trPr>
        <w:tc>
          <w:tcPr>
            <w:tcW w:w="2520" w:type="dxa"/>
          </w:tcPr>
          <w:p w14:paraId="6F818390" w14:textId="77777777" w:rsidR="00AD6654" w:rsidRPr="0054673B" w:rsidRDefault="00F23822" w:rsidP="00FD580B">
            <w:pPr>
              <w:pStyle w:val="Normal1"/>
              <w:ind w:left="0" w:right="0" w:firstLine="0"/>
              <w:rPr>
                <w:rFonts w:ascii="Calibri" w:hAnsi="Calibri" w:cs="Calibri"/>
                <w:color w:val="000000"/>
                <w:sz w:val="22"/>
                <w:szCs w:val="22"/>
              </w:rPr>
            </w:pPr>
            <w:r w:rsidRPr="0054673B">
              <w:rPr>
                <w:rFonts w:ascii="Calibri" w:hAnsi="Calibri" w:cs="Calibri"/>
                <w:color w:val="000000"/>
                <w:sz w:val="22"/>
                <w:szCs w:val="22"/>
              </w:rPr>
              <w:t>Resolution VII.21</w:t>
            </w:r>
          </w:p>
        </w:tc>
        <w:tc>
          <w:tcPr>
            <w:tcW w:w="6614" w:type="dxa"/>
          </w:tcPr>
          <w:p w14:paraId="56A11616" w14:textId="77777777" w:rsidR="00AD6654" w:rsidRPr="0054673B" w:rsidRDefault="00F23822" w:rsidP="00FD580B">
            <w:pPr>
              <w:pStyle w:val="Normal1"/>
              <w:ind w:left="0" w:right="0" w:firstLine="0"/>
              <w:rPr>
                <w:rFonts w:ascii="Calibri" w:hAnsi="Calibri" w:cs="Calibri"/>
                <w:color w:val="000000"/>
                <w:sz w:val="22"/>
                <w:szCs w:val="22"/>
              </w:rPr>
            </w:pPr>
            <w:r w:rsidRPr="0054673B">
              <w:rPr>
                <w:rFonts w:ascii="Calibri" w:hAnsi="Calibri" w:cs="Calibri"/>
                <w:color w:val="000000"/>
                <w:sz w:val="22"/>
                <w:szCs w:val="22"/>
              </w:rPr>
              <w:t>Enhancing the conservation and wise use of intertidal wetlands</w:t>
            </w:r>
          </w:p>
        </w:tc>
      </w:tr>
      <w:tr w:rsidR="00AD6654" w14:paraId="6086A622" w14:textId="77777777">
        <w:tc>
          <w:tcPr>
            <w:tcW w:w="2520" w:type="dxa"/>
          </w:tcPr>
          <w:p w14:paraId="3054BEA8" w14:textId="77777777" w:rsidR="00AD6654" w:rsidRPr="0054673B" w:rsidRDefault="00F23822" w:rsidP="00FD580B">
            <w:pPr>
              <w:pStyle w:val="Normal1"/>
              <w:ind w:left="0" w:right="0" w:firstLine="0"/>
              <w:rPr>
                <w:rFonts w:ascii="Calibri" w:hAnsi="Calibri" w:cs="Calibri"/>
                <w:color w:val="000000"/>
                <w:sz w:val="22"/>
                <w:szCs w:val="22"/>
              </w:rPr>
            </w:pPr>
            <w:r w:rsidRPr="0054673B">
              <w:rPr>
                <w:rFonts w:ascii="Calibri" w:hAnsi="Calibri" w:cs="Calibri"/>
                <w:color w:val="000000"/>
                <w:sz w:val="22"/>
                <w:szCs w:val="22"/>
              </w:rPr>
              <w:t>Resolution VIII.4</w:t>
            </w:r>
          </w:p>
        </w:tc>
        <w:tc>
          <w:tcPr>
            <w:tcW w:w="6614" w:type="dxa"/>
          </w:tcPr>
          <w:p w14:paraId="3E230514" w14:textId="77777777" w:rsidR="00AD6654" w:rsidRPr="0054673B" w:rsidRDefault="00F23822" w:rsidP="00FD580B">
            <w:pPr>
              <w:pStyle w:val="Normal1"/>
              <w:ind w:left="0" w:right="0" w:firstLine="0"/>
              <w:rPr>
                <w:rFonts w:ascii="Calibri" w:hAnsi="Calibri" w:cs="Calibri"/>
                <w:color w:val="000000"/>
                <w:sz w:val="22"/>
                <w:szCs w:val="22"/>
              </w:rPr>
            </w:pPr>
            <w:r w:rsidRPr="0054673B">
              <w:rPr>
                <w:rFonts w:ascii="Calibri" w:hAnsi="Calibri" w:cs="Calibri"/>
                <w:color w:val="000000"/>
                <w:sz w:val="22"/>
                <w:szCs w:val="22"/>
              </w:rPr>
              <w:t>Principles and guidelines for incorporating wetland issues into Integrated Coastal Zone Management (ICZM)</w:t>
            </w:r>
          </w:p>
        </w:tc>
      </w:tr>
      <w:tr w:rsidR="00AD6654" w14:paraId="37280B62" w14:textId="77777777">
        <w:tc>
          <w:tcPr>
            <w:tcW w:w="2520" w:type="dxa"/>
          </w:tcPr>
          <w:p w14:paraId="28A04656" w14:textId="77777777" w:rsidR="00AD6654" w:rsidRPr="0054673B" w:rsidRDefault="00F23822" w:rsidP="00FD580B">
            <w:pPr>
              <w:pStyle w:val="Normal1"/>
              <w:ind w:left="0" w:right="0" w:firstLine="0"/>
              <w:rPr>
                <w:rFonts w:ascii="Calibri" w:hAnsi="Calibri" w:cs="Calibri"/>
                <w:color w:val="000000"/>
                <w:sz w:val="22"/>
                <w:szCs w:val="22"/>
              </w:rPr>
            </w:pPr>
            <w:r w:rsidRPr="0054673B">
              <w:rPr>
                <w:rFonts w:ascii="Calibri" w:hAnsi="Calibri" w:cs="Calibri"/>
                <w:color w:val="000000"/>
                <w:sz w:val="22"/>
                <w:szCs w:val="22"/>
              </w:rPr>
              <w:t>Resolution VIII.32</w:t>
            </w:r>
          </w:p>
        </w:tc>
        <w:tc>
          <w:tcPr>
            <w:tcW w:w="6614" w:type="dxa"/>
          </w:tcPr>
          <w:p w14:paraId="27B71EDF" w14:textId="77777777" w:rsidR="00AD6654" w:rsidRPr="0054673B" w:rsidRDefault="00F23822" w:rsidP="00FD580B">
            <w:pPr>
              <w:pStyle w:val="Normal1"/>
              <w:ind w:left="0" w:right="0" w:firstLine="0"/>
              <w:rPr>
                <w:rFonts w:ascii="Calibri" w:hAnsi="Calibri" w:cs="Calibri"/>
                <w:color w:val="000000"/>
                <w:sz w:val="22"/>
                <w:szCs w:val="22"/>
              </w:rPr>
            </w:pPr>
            <w:r w:rsidRPr="0054673B">
              <w:rPr>
                <w:rFonts w:ascii="Calibri" w:hAnsi="Calibri" w:cs="Calibri"/>
                <w:color w:val="000000"/>
                <w:sz w:val="22"/>
                <w:szCs w:val="22"/>
              </w:rPr>
              <w:t>Conservation, integrated management, and sustainable use of mangrove ecosystems and their resources</w:t>
            </w:r>
          </w:p>
        </w:tc>
      </w:tr>
      <w:tr w:rsidR="00AD6654" w14:paraId="6BEACCB2" w14:textId="77777777">
        <w:tc>
          <w:tcPr>
            <w:tcW w:w="2520" w:type="dxa"/>
          </w:tcPr>
          <w:p w14:paraId="16497530" w14:textId="77777777" w:rsidR="00AD6654" w:rsidRPr="0054673B" w:rsidRDefault="00F23822" w:rsidP="00FD580B">
            <w:pPr>
              <w:pStyle w:val="Normal1"/>
              <w:ind w:left="0" w:right="0" w:firstLine="0"/>
              <w:rPr>
                <w:rFonts w:ascii="Calibri" w:hAnsi="Calibri" w:cs="Calibri"/>
                <w:color w:val="000000"/>
                <w:sz w:val="22"/>
                <w:szCs w:val="22"/>
              </w:rPr>
            </w:pPr>
            <w:r w:rsidRPr="0054673B">
              <w:rPr>
                <w:rFonts w:ascii="Calibri" w:hAnsi="Calibri" w:cs="Calibri"/>
                <w:color w:val="000000"/>
                <w:sz w:val="22"/>
                <w:szCs w:val="22"/>
              </w:rPr>
              <w:t>Resolution X.22</w:t>
            </w:r>
          </w:p>
        </w:tc>
        <w:tc>
          <w:tcPr>
            <w:tcW w:w="6614" w:type="dxa"/>
          </w:tcPr>
          <w:p w14:paraId="1B2169F6" w14:textId="77777777" w:rsidR="00AD6654" w:rsidRPr="0054673B" w:rsidRDefault="00F23822" w:rsidP="00FD580B">
            <w:pPr>
              <w:pStyle w:val="Normal1"/>
              <w:ind w:left="0" w:right="0" w:firstLine="0"/>
              <w:rPr>
                <w:rFonts w:ascii="Calibri" w:hAnsi="Calibri" w:cs="Calibri"/>
                <w:color w:val="000000"/>
                <w:sz w:val="22"/>
                <w:szCs w:val="22"/>
              </w:rPr>
            </w:pPr>
            <w:r w:rsidRPr="0054673B">
              <w:rPr>
                <w:rFonts w:ascii="Calibri" w:hAnsi="Calibri" w:cs="Calibri"/>
                <w:color w:val="000000"/>
                <w:sz w:val="22"/>
                <w:szCs w:val="22"/>
              </w:rPr>
              <w:t>Promoting international cooperation for the conservation of waterbird flyways</w:t>
            </w:r>
          </w:p>
        </w:tc>
      </w:tr>
      <w:tr w:rsidR="00AD6654" w14:paraId="3EC9F689" w14:textId="77777777">
        <w:tc>
          <w:tcPr>
            <w:tcW w:w="2520" w:type="dxa"/>
          </w:tcPr>
          <w:p w14:paraId="29BBA9B3" w14:textId="77777777" w:rsidR="00AD6654" w:rsidRPr="0054673B" w:rsidRDefault="00F23822" w:rsidP="00FD580B">
            <w:pPr>
              <w:pStyle w:val="Normal1"/>
              <w:ind w:left="0" w:right="0" w:firstLine="0"/>
              <w:rPr>
                <w:rFonts w:ascii="Calibri" w:hAnsi="Calibri" w:cs="Calibri"/>
                <w:color w:val="000000"/>
                <w:sz w:val="22"/>
                <w:szCs w:val="22"/>
              </w:rPr>
            </w:pPr>
            <w:r w:rsidRPr="0054673B">
              <w:rPr>
                <w:rFonts w:ascii="Calibri" w:hAnsi="Calibri" w:cs="Calibri"/>
                <w:color w:val="000000"/>
                <w:sz w:val="22"/>
                <w:szCs w:val="22"/>
              </w:rPr>
              <w:t>Resolution XII.13</w:t>
            </w:r>
          </w:p>
        </w:tc>
        <w:tc>
          <w:tcPr>
            <w:tcW w:w="6614" w:type="dxa"/>
          </w:tcPr>
          <w:p w14:paraId="1F69F432" w14:textId="77777777" w:rsidR="00AD6654" w:rsidRPr="0054673B" w:rsidRDefault="00F23822" w:rsidP="00FD580B">
            <w:pPr>
              <w:pStyle w:val="Normal1"/>
              <w:ind w:left="0" w:right="0" w:firstLine="0"/>
              <w:rPr>
                <w:rFonts w:ascii="Calibri" w:hAnsi="Calibri" w:cs="Calibri"/>
                <w:color w:val="000000"/>
                <w:sz w:val="22"/>
                <w:szCs w:val="22"/>
              </w:rPr>
            </w:pPr>
            <w:r w:rsidRPr="0054673B">
              <w:rPr>
                <w:rFonts w:ascii="Calibri" w:hAnsi="Calibri" w:cs="Calibri"/>
                <w:color w:val="000000"/>
                <w:sz w:val="22"/>
                <w:szCs w:val="22"/>
              </w:rPr>
              <w:t>Wetlands and disaster risk reduction</w:t>
            </w:r>
          </w:p>
        </w:tc>
      </w:tr>
    </w:tbl>
    <w:p w14:paraId="6503AD79" w14:textId="77777777" w:rsidR="00AD6654" w:rsidRDefault="00AD6654" w:rsidP="00FD580B">
      <w:pPr>
        <w:pStyle w:val="Normal1"/>
        <w:spacing w:after="0" w:line="240" w:lineRule="auto"/>
        <w:rPr>
          <w:b/>
          <w:sz w:val="24"/>
          <w:szCs w:val="24"/>
        </w:rPr>
      </w:pPr>
    </w:p>
    <w:p w14:paraId="5922F4A4" w14:textId="77777777" w:rsidR="00AD6654" w:rsidRDefault="00F23822" w:rsidP="00FD580B">
      <w:pPr>
        <w:pStyle w:val="Normal1"/>
        <w:spacing w:after="0" w:line="240" w:lineRule="auto"/>
        <w:ind w:left="0" w:right="0" w:firstLine="0"/>
        <w:rPr>
          <w:b/>
          <w:sz w:val="24"/>
          <w:szCs w:val="24"/>
        </w:rPr>
      </w:pPr>
      <w:r>
        <w:br w:type="page"/>
      </w:r>
    </w:p>
    <w:p w14:paraId="2D1010D2" w14:textId="1F838F35" w:rsidR="00AD6654" w:rsidRDefault="00F23822" w:rsidP="00FD580B">
      <w:pPr>
        <w:pStyle w:val="Normal1"/>
        <w:spacing w:after="0" w:line="240" w:lineRule="auto"/>
        <w:rPr>
          <w:b/>
          <w:sz w:val="24"/>
          <w:szCs w:val="24"/>
        </w:rPr>
      </w:pPr>
      <w:r>
        <w:rPr>
          <w:b/>
          <w:sz w:val="24"/>
          <w:szCs w:val="24"/>
        </w:rPr>
        <w:lastRenderedPageBreak/>
        <w:t>Annex 2</w:t>
      </w:r>
    </w:p>
    <w:p w14:paraId="5C620893" w14:textId="77777777" w:rsidR="00AD6654" w:rsidRDefault="00AD6654" w:rsidP="00FD580B">
      <w:pPr>
        <w:pStyle w:val="Normal1"/>
        <w:spacing w:after="0" w:line="240" w:lineRule="auto"/>
        <w:rPr>
          <w:b/>
          <w:sz w:val="24"/>
          <w:szCs w:val="24"/>
        </w:rPr>
      </w:pPr>
    </w:p>
    <w:p w14:paraId="37EFE9C3" w14:textId="77777777" w:rsidR="00AD6654" w:rsidRDefault="00F23822" w:rsidP="00FD580B">
      <w:pPr>
        <w:pStyle w:val="Normal1"/>
        <w:spacing w:after="0" w:line="240" w:lineRule="auto"/>
        <w:ind w:left="0" w:right="0" w:firstLine="0"/>
        <w:rPr>
          <w:b/>
          <w:color w:val="000000"/>
          <w:sz w:val="24"/>
          <w:szCs w:val="24"/>
        </w:rPr>
      </w:pPr>
      <w:r>
        <w:rPr>
          <w:b/>
          <w:color w:val="000000"/>
          <w:sz w:val="24"/>
          <w:szCs w:val="24"/>
        </w:rPr>
        <w:t>Summary of ecosystem services provided by intertidal wetlands and associated habitats and their contribution to the Sustainable Development Goals</w:t>
      </w:r>
    </w:p>
    <w:p w14:paraId="09E7A912" w14:textId="77777777" w:rsidR="00AD6654" w:rsidRDefault="00AD6654" w:rsidP="00FD580B">
      <w:pPr>
        <w:pStyle w:val="Normal1"/>
        <w:spacing w:after="0" w:line="240" w:lineRule="auto"/>
      </w:pPr>
    </w:p>
    <w:tbl>
      <w:tblPr>
        <w:tblStyle w:val="TableGrid"/>
        <w:tblW w:w="9130" w:type="dxa"/>
        <w:tblInd w:w="108" w:type="dxa"/>
        <w:tblLayout w:type="fixed"/>
        <w:tblCellMar>
          <w:top w:w="57" w:type="dxa"/>
          <w:left w:w="57" w:type="dxa"/>
          <w:bottom w:w="57" w:type="dxa"/>
          <w:right w:w="57" w:type="dxa"/>
        </w:tblCellMar>
        <w:tblLook w:val="04A0" w:firstRow="1" w:lastRow="0" w:firstColumn="1" w:lastColumn="0" w:noHBand="0" w:noVBand="1"/>
      </w:tblPr>
      <w:tblGrid>
        <w:gridCol w:w="2865"/>
        <w:gridCol w:w="1044"/>
        <w:gridCol w:w="1044"/>
        <w:gridCol w:w="1044"/>
        <w:gridCol w:w="1044"/>
        <w:gridCol w:w="1044"/>
        <w:gridCol w:w="1045"/>
      </w:tblGrid>
      <w:tr w:rsidR="009D2371" w:rsidRPr="005A1CF8" w14:paraId="6CED7813" w14:textId="77777777" w:rsidTr="009D2371">
        <w:trPr>
          <w:cantSplit/>
          <w:trHeight w:val="1672"/>
          <w:tblHeader/>
        </w:trPr>
        <w:tc>
          <w:tcPr>
            <w:tcW w:w="2865" w:type="dxa"/>
            <w:shd w:val="clear" w:color="auto" w:fill="EEECE1" w:themeFill="background2"/>
          </w:tcPr>
          <w:p w14:paraId="073B0613" w14:textId="77777777" w:rsidR="009D2371" w:rsidRPr="005A1CF8" w:rsidRDefault="009D2371" w:rsidP="00FD580B">
            <w:pPr>
              <w:rPr>
                <w:rFonts w:ascii="Calibri" w:hAnsi="Calibri" w:cs="Calibri"/>
                <w:sz w:val="20"/>
                <w:szCs w:val="20"/>
              </w:rPr>
            </w:pPr>
          </w:p>
        </w:tc>
        <w:tc>
          <w:tcPr>
            <w:tcW w:w="1044" w:type="dxa"/>
            <w:shd w:val="clear" w:color="auto" w:fill="EEECE1" w:themeFill="background2"/>
            <w:textDirection w:val="btLr"/>
            <w:vAlign w:val="center"/>
          </w:tcPr>
          <w:p w14:paraId="7E64BCB3"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t>Intertidal flats</w:t>
            </w:r>
          </w:p>
        </w:tc>
        <w:tc>
          <w:tcPr>
            <w:tcW w:w="1044" w:type="dxa"/>
            <w:shd w:val="clear" w:color="auto" w:fill="EEECE1" w:themeFill="background2"/>
            <w:textDirection w:val="btLr"/>
            <w:vAlign w:val="center"/>
          </w:tcPr>
          <w:p w14:paraId="79A808E6"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t>Bivalve reefs</w:t>
            </w:r>
          </w:p>
        </w:tc>
        <w:tc>
          <w:tcPr>
            <w:tcW w:w="1044" w:type="dxa"/>
            <w:shd w:val="clear" w:color="auto" w:fill="EEECE1" w:themeFill="background2"/>
            <w:textDirection w:val="btLr"/>
            <w:vAlign w:val="center"/>
          </w:tcPr>
          <w:p w14:paraId="3E6A52B8"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t>Seagrass beds</w:t>
            </w:r>
          </w:p>
        </w:tc>
        <w:tc>
          <w:tcPr>
            <w:tcW w:w="1044" w:type="dxa"/>
            <w:shd w:val="clear" w:color="auto" w:fill="EEECE1" w:themeFill="background2"/>
            <w:textDirection w:val="btLr"/>
            <w:vAlign w:val="center"/>
          </w:tcPr>
          <w:p w14:paraId="0FF43DBB"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t>Mangroves</w:t>
            </w:r>
          </w:p>
        </w:tc>
        <w:tc>
          <w:tcPr>
            <w:tcW w:w="1044" w:type="dxa"/>
            <w:shd w:val="clear" w:color="auto" w:fill="EEECE1" w:themeFill="background2"/>
            <w:textDirection w:val="btLr"/>
            <w:vAlign w:val="center"/>
          </w:tcPr>
          <w:p w14:paraId="27F0DD17"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t>Saltmarshes</w:t>
            </w:r>
          </w:p>
        </w:tc>
        <w:tc>
          <w:tcPr>
            <w:tcW w:w="1045" w:type="dxa"/>
            <w:shd w:val="clear" w:color="auto" w:fill="EEECE1" w:themeFill="background2"/>
            <w:textDirection w:val="btLr"/>
            <w:vAlign w:val="center"/>
          </w:tcPr>
          <w:p w14:paraId="5E5E90FF"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t>Associated inland ‘working coastal wetlands’</w:t>
            </w:r>
          </w:p>
        </w:tc>
      </w:tr>
      <w:tr w:rsidR="009D2371" w:rsidRPr="005A1CF8" w14:paraId="46EF2687" w14:textId="77777777" w:rsidTr="009D2371">
        <w:tc>
          <w:tcPr>
            <w:tcW w:w="2865" w:type="dxa"/>
            <w:shd w:val="clear" w:color="auto" w:fill="EEECE1" w:themeFill="background2"/>
          </w:tcPr>
          <w:p w14:paraId="6D247141" w14:textId="77777777" w:rsidR="009D2371" w:rsidRPr="005A1CF8" w:rsidRDefault="009D2371" w:rsidP="00FD580B">
            <w:pPr>
              <w:rPr>
                <w:rFonts w:ascii="Calibri" w:hAnsi="Calibri" w:cs="Calibri"/>
                <w:b/>
                <w:sz w:val="20"/>
                <w:szCs w:val="20"/>
              </w:rPr>
            </w:pPr>
            <w:r w:rsidRPr="005A1CF8">
              <w:rPr>
                <w:rFonts w:ascii="Calibri" w:hAnsi="Calibri" w:cs="Calibri"/>
                <w:b/>
                <w:sz w:val="20"/>
                <w:szCs w:val="20"/>
              </w:rPr>
              <w:t>ECOSYSTEM SERVICES</w:t>
            </w:r>
          </w:p>
        </w:tc>
        <w:tc>
          <w:tcPr>
            <w:tcW w:w="1044" w:type="dxa"/>
            <w:shd w:val="clear" w:color="auto" w:fill="EEECE1" w:themeFill="background2"/>
          </w:tcPr>
          <w:p w14:paraId="2A19AA4C" w14:textId="77777777" w:rsidR="009D2371" w:rsidRPr="005A1CF8" w:rsidRDefault="009D2371" w:rsidP="00FD580B">
            <w:pPr>
              <w:rPr>
                <w:rFonts w:ascii="Calibri" w:hAnsi="Calibri" w:cs="Calibri"/>
                <w:b/>
                <w:sz w:val="20"/>
                <w:szCs w:val="20"/>
              </w:rPr>
            </w:pPr>
          </w:p>
        </w:tc>
        <w:tc>
          <w:tcPr>
            <w:tcW w:w="1044" w:type="dxa"/>
            <w:shd w:val="clear" w:color="auto" w:fill="EEECE1" w:themeFill="background2"/>
          </w:tcPr>
          <w:p w14:paraId="35A6FDCD" w14:textId="77777777" w:rsidR="009D2371" w:rsidRPr="005A1CF8" w:rsidRDefault="009D2371" w:rsidP="00FD580B">
            <w:pPr>
              <w:rPr>
                <w:rFonts w:ascii="Calibri" w:hAnsi="Calibri" w:cs="Calibri"/>
                <w:b/>
                <w:sz w:val="20"/>
                <w:szCs w:val="20"/>
              </w:rPr>
            </w:pPr>
          </w:p>
        </w:tc>
        <w:tc>
          <w:tcPr>
            <w:tcW w:w="1044" w:type="dxa"/>
            <w:shd w:val="clear" w:color="auto" w:fill="EEECE1" w:themeFill="background2"/>
          </w:tcPr>
          <w:p w14:paraId="6263734B" w14:textId="77777777" w:rsidR="009D2371" w:rsidRPr="005A1CF8" w:rsidRDefault="009D2371" w:rsidP="00FD580B">
            <w:pPr>
              <w:rPr>
                <w:rFonts w:ascii="Calibri" w:hAnsi="Calibri" w:cs="Calibri"/>
                <w:b/>
                <w:sz w:val="20"/>
                <w:szCs w:val="20"/>
              </w:rPr>
            </w:pPr>
          </w:p>
        </w:tc>
        <w:tc>
          <w:tcPr>
            <w:tcW w:w="1044" w:type="dxa"/>
            <w:shd w:val="clear" w:color="auto" w:fill="EEECE1" w:themeFill="background2"/>
          </w:tcPr>
          <w:p w14:paraId="1C4AEB93" w14:textId="77777777" w:rsidR="009D2371" w:rsidRPr="005A1CF8" w:rsidRDefault="009D2371" w:rsidP="00FD580B">
            <w:pPr>
              <w:rPr>
                <w:rFonts w:ascii="Calibri" w:hAnsi="Calibri" w:cs="Calibri"/>
                <w:b/>
                <w:sz w:val="20"/>
                <w:szCs w:val="20"/>
              </w:rPr>
            </w:pPr>
          </w:p>
        </w:tc>
        <w:tc>
          <w:tcPr>
            <w:tcW w:w="1044" w:type="dxa"/>
            <w:shd w:val="clear" w:color="auto" w:fill="EEECE1" w:themeFill="background2"/>
          </w:tcPr>
          <w:p w14:paraId="013C2C64" w14:textId="77777777" w:rsidR="009D2371" w:rsidRPr="005A1CF8" w:rsidRDefault="009D2371" w:rsidP="00FD580B">
            <w:pPr>
              <w:rPr>
                <w:rFonts w:ascii="Calibri" w:hAnsi="Calibri" w:cs="Calibri"/>
                <w:b/>
                <w:sz w:val="20"/>
                <w:szCs w:val="20"/>
              </w:rPr>
            </w:pPr>
          </w:p>
        </w:tc>
        <w:tc>
          <w:tcPr>
            <w:tcW w:w="1045" w:type="dxa"/>
            <w:shd w:val="clear" w:color="auto" w:fill="EEECE1" w:themeFill="background2"/>
          </w:tcPr>
          <w:p w14:paraId="7C7F9E77" w14:textId="77777777" w:rsidR="009D2371" w:rsidRPr="005A1CF8" w:rsidRDefault="009D2371" w:rsidP="00FD580B">
            <w:pPr>
              <w:rPr>
                <w:rFonts w:ascii="Calibri" w:hAnsi="Calibri" w:cs="Calibri"/>
                <w:b/>
                <w:sz w:val="20"/>
                <w:szCs w:val="20"/>
              </w:rPr>
            </w:pPr>
          </w:p>
        </w:tc>
      </w:tr>
      <w:tr w:rsidR="009D2371" w:rsidRPr="005A1CF8" w14:paraId="200C392B" w14:textId="77777777" w:rsidTr="009D2371">
        <w:tc>
          <w:tcPr>
            <w:tcW w:w="2865" w:type="dxa"/>
          </w:tcPr>
          <w:p w14:paraId="5FA5F29E"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t>Food security</w:t>
            </w:r>
          </w:p>
        </w:tc>
        <w:tc>
          <w:tcPr>
            <w:tcW w:w="1044" w:type="dxa"/>
          </w:tcPr>
          <w:p w14:paraId="7C596E9D"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c>
          <w:tcPr>
            <w:tcW w:w="1044" w:type="dxa"/>
          </w:tcPr>
          <w:p w14:paraId="0DF5675D"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c>
          <w:tcPr>
            <w:tcW w:w="1044" w:type="dxa"/>
          </w:tcPr>
          <w:p w14:paraId="1A8B04AC"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c>
          <w:tcPr>
            <w:tcW w:w="1044" w:type="dxa"/>
          </w:tcPr>
          <w:p w14:paraId="623F0290"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c>
          <w:tcPr>
            <w:tcW w:w="1044" w:type="dxa"/>
          </w:tcPr>
          <w:p w14:paraId="2652447A" w14:textId="77777777" w:rsidR="009D2371" w:rsidRPr="005A1CF8" w:rsidRDefault="009D2371" w:rsidP="00FD580B">
            <w:pPr>
              <w:rPr>
                <w:rFonts w:ascii="Calibri" w:hAnsi="Calibri" w:cs="Calibri"/>
                <w:sz w:val="20"/>
                <w:szCs w:val="20"/>
              </w:rPr>
            </w:pPr>
          </w:p>
        </w:tc>
        <w:tc>
          <w:tcPr>
            <w:tcW w:w="1045" w:type="dxa"/>
          </w:tcPr>
          <w:p w14:paraId="3D19C0F5"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r>
      <w:tr w:rsidR="009D2371" w:rsidRPr="005A1CF8" w14:paraId="23082EAE" w14:textId="77777777" w:rsidTr="009D2371">
        <w:tc>
          <w:tcPr>
            <w:tcW w:w="2865" w:type="dxa"/>
          </w:tcPr>
          <w:p w14:paraId="0FF9E903"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t>Coastal protection and disaster risk reduction</w:t>
            </w:r>
          </w:p>
        </w:tc>
        <w:tc>
          <w:tcPr>
            <w:tcW w:w="1044" w:type="dxa"/>
          </w:tcPr>
          <w:p w14:paraId="016CC906"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c>
          <w:tcPr>
            <w:tcW w:w="1044" w:type="dxa"/>
          </w:tcPr>
          <w:p w14:paraId="45688FBF"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c>
          <w:tcPr>
            <w:tcW w:w="1044" w:type="dxa"/>
          </w:tcPr>
          <w:p w14:paraId="575F5E70" w14:textId="77777777" w:rsidR="009D2371" w:rsidRPr="005A1CF8" w:rsidRDefault="009D2371" w:rsidP="00FD580B">
            <w:pPr>
              <w:rPr>
                <w:rFonts w:ascii="Calibri" w:hAnsi="Calibri" w:cs="Calibri"/>
                <w:sz w:val="20"/>
                <w:szCs w:val="20"/>
              </w:rPr>
            </w:pPr>
          </w:p>
        </w:tc>
        <w:tc>
          <w:tcPr>
            <w:tcW w:w="1044" w:type="dxa"/>
          </w:tcPr>
          <w:p w14:paraId="00B6E202"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c>
          <w:tcPr>
            <w:tcW w:w="1044" w:type="dxa"/>
          </w:tcPr>
          <w:p w14:paraId="030908C0"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c>
          <w:tcPr>
            <w:tcW w:w="1045" w:type="dxa"/>
          </w:tcPr>
          <w:p w14:paraId="0CA14CB3"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r>
      <w:tr w:rsidR="009D2371" w:rsidRPr="005A1CF8" w14:paraId="0E492BE9" w14:textId="77777777" w:rsidTr="009D2371">
        <w:tc>
          <w:tcPr>
            <w:tcW w:w="2865" w:type="dxa"/>
          </w:tcPr>
          <w:p w14:paraId="0BF38488"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t>Biodiversity support (including migratory species)</w:t>
            </w:r>
          </w:p>
        </w:tc>
        <w:tc>
          <w:tcPr>
            <w:tcW w:w="1044" w:type="dxa"/>
          </w:tcPr>
          <w:p w14:paraId="182FFC12"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c>
          <w:tcPr>
            <w:tcW w:w="1044" w:type="dxa"/>
          </w:tcPr>
          <w:p w14:paraId="03E60DE4"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c>
          <w:tcPr>
            <w:tcW w:w="1044" w:type="dxa"/>
          </w:tcPr>
          <w:p w14:paraId="2BAFA504"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c>
          <w:tcPr>
            <w:tcW w:w="1044" w:type="dxa"/>
          </w:tcPr>
          <w:p w14:paraId="0C5A6558"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c>
          <w:tcPr>
            <w:tcW w:w="1044" w:type="dxa"/>
          </w:tcPr>
          <w:p w14:paraId="02EEA11D"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c>
          <w:tcPr>
            <w:tcW w:w="1045" w:type="dxa"/>
          </w:tcPr>
          <w:p w14:paraId="17A7753C"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r>
      <w:tr w:rsidR="009D2371" w:rsidRPr="005A1CF8" w14:paraId="0DC88507" w14:textId="77777777" w:rsidTr="009D2371">
        <w:tc>
          <w:tcPr>
            <w:tcW w:w="2865" w:type="dxa"/>
          </w:tcPr>
          <w:p w14:paraId="28263B19"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t>Carbon storage and sequestration (‘blue carbon’)</w:t>
            </w:r>
          </w:p>
        </w:tc>
        <w:tc>
          <w:tcPr>
            <w:tcW w:w="1044" w:type="dxa"/>
          </w:tcPr>
          <w:p w14:paraId="5DB6036D"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c>
          <w:tcPr>
            <w:tcW w:w="1044" w:type="dxa"/>
          </w:tcPr>
          <w:p w14:paraId="2AAE422B"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c>
          <w:tcPr>
            <w:tcW w:w="1044" w:type="dxa"/>
          </w:tcPr>
          <w:p w14:paraId="7A2D2FBA"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c>
          <w:tcPr>
            <w:tcW w:w="1044" w:type="dxa"/>
          </w:tcPr>
          <w:p w14:paraId="328CF70B"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c>
          <w:tcPr>
            <w:tcW w:w="1044" w:type="dxa"/>
          </w:tcPr>
          <w:p w14:paraId="64EE403A"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c>
          <w:tcPr>
            <w:tcW w:w="1045" w:type="dxa"/>
          </w:tcPr>
          <w:p w14:paraId="2322EC1B"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r>
      <w:tr w:rsidR="009D2371" w:rsidRPr="005A1CF8" w14:paraId="56FFE741" w14:textId="77777777" w:rsidTr="009D2371">
        <w:tc>
          <w:tcPr>
            <w:tcW w:w="2865" w:type="dxa"/>
          </w:tcPr>
          <w:p w14:paraId="60A42061"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t>Cultural importance</w:t>
            </w:r>
          </w:p>
        </w:tc>
        <w:tc>
          <w:tcPr>
            <w:tcW w:w="1044" w:type="dxa"/>
          </w:tcPr>
          <w:p w14:paraId="137B03FB"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c>
          <w:tcPr>
            <w:tcW w:w="1044" w:type="dxa"/>
          </w:tcPr>
          <w:p w14:paraId="71546662"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c>
          <w:tcPr>
            <w:tcW w:w="1044" w:type="dxa"/>
          </w:tcPr>
          <w:p w14:paraId="4DE8B244" w14:textId="77777777" w:rsidR="009D2371" w:rsidRPr="005A1CF8" w:rsidRDefault="009D2371" w:rsidP="00FD580B">
            <w:pPr>
              <w:rPr>
                <w:rFonts w:ascii="Calibri" w:hAnsi="Calibri" w:cs="Calibri"/>
                <w:sz w:val="20"/>
                <w:szCs w:val="20"/>
              </w:rPr>
            </w:pPr>
          </w:p>
        </w:tc>
        <w:tc>
          <w:tcPr>
            <w:tcW w:w="1044" w:type="dxa"/>
          </w:tcPr>
          <w:p w14:paraId="730BAD7F" w14:textId="77777777" w:rsidR="009D2371" w:rsidRPr="005A1CF8" w:rsidRDefault="009D2371" w:rsidP="00FD580B">
            <w:pPr>
              <w:rPr>
                <w:rFonts w:ascii="Calibri" w:hAnsi="Calibri" w:cs="Calibri"/>
                <w:sz w:val="20"/>
                <w:szCs w:val="20"/>
              </w:rPr>
            </w:pPr>
          </w:p>
        </w:tc>
        <w:tc>
          <w:tcPr>
            <w:tcW w:w="1044" w:type="dxa"/>
          </w:tcPr>
          <w:p w14:paraId="220BD654" w14:textId="77777777" w:rsidR="009D2371" w:rsidRPr="005A1CF8" w:rsidRDefault="009D2371" w:rsidP="00FD580B">
            <w:pPr>
              <w:rPr>
                <w:rFonts w:ascii="Calibri" w:hAnsi="Calibri" w:cs="Calibri"/>
                <w:sz w:val="20"/>
                <w:szCs w:val="20"/>
              </w:rPr>
            </w:pPr>
          </w:p>
        </w:tc>
        <w:tc>
          <w:tcPr>
            <w:tcW w:w="1045" w:type="dxa"/>
          </w:tcPr>
          <w:p w14:paraId="3B2A0B4A"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r>
      <w:tr w:rsidR="009D2371" w:rsidRPr="005A1CF8" w14:paraId="1494309F" w14:textId="77777777" w:rsidTr="009D2371">
        <w:tc>
          <w:tcPr>
            <w:tcW w:w="2865" w:type="dxa"/>
          </w:tcPr>
          <w:p w14:paraId="32578C7E"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t>Pollution control/water quality</w:t>
            </w:r>
          </w:p>
        </w:tc>
        <w:tc>
          <w:tcPr>
            <w:tcW w:w="1044" w:type="dxa"/>
          </w:tcPr>
          <w:p w14:paraId="63B59C7B" w14:textId="77777777" w:rsidR="009D2371" w:rsidRPr="005A1CF8" w:rsidRDefault="009D2371" w:rsidP="00FD580B">
            <w:pPr>
              <w:rPr>
                <w:rFonts w:ascii="Calibri" w:hAnsi="Calibri" w:cs="Calibri"/>
                <w:sz w:val="20"/>
                <w:szCs w:val="20"/>
              </w:rPr>
            </w:pPr>
          </w:p>
        </w:tc>
        <w:tc>
          <w:tcPr>
            <w:tcW w:w="1044" w:type="dxa"/>
          </w:tcPr>
          <w:p w14:paraId="49410B4D"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c>
          <w:tcPr>
            <w:tcW w:w="1044" w:type="dxa"/>
          </w:tcPr>
          <w:p w14:paraId="5F5B6309" w14:textId="77777777" w:rsidR="009D2371" w:rsidRPr="005A1CF8" w:rsidRDefault="009D2371" w:rsidP="00FD580B">
            <w:pPr>
              <w:rPr>
                <w:rFonts w:ascii="Calibri" w:hAnsi="Calibri" w:cs="Calibri"/>
                <w:sz w:val="20"/>
                <w:szCs w:val="20"/>
              </w:rPr>
            </w:pPr>
          </w:p>
        </w:tc>
        <w:tc>
          <w:tcPr>
            <w:tcW w:w="1044" w:type="dxa"/>
          </w:tcPr>
          <w:p w14:paraId="4FF336D9" w14:textId="26B0B33A" w:rsidR="009D2371" w:rsidRPr="005A1CF8" w:rsidRDefault="0009125B" w:rsidP="00FD580B">
            <w:pPr>
              <w:rPr>
                <w:rFonts w:ascii="Calibri" w:hAnsi="Calibri" w:cs="Calibri"/>
                <w:sz w:val="20"/>
                <w:szCs w:val="20"/>
              </w:rPr>
            </w:pPr>
            <w:r w:rsidRPr="005A1CF8">
              <w:rPr>
                <w:rFonts w:ascii="Calibri" w:hAnsi="Calibri" w:cs="Calibri"/>
                <w:sz w:val="20"/>
                <w:szCs w:val="20"/>
              </w:rPr>
              <w:sym w:font="Wingdings" w:char="F0FC"/>
            </w:r>
          </w:p>
        </w:tc>
        <w:tc>
          <w:tcPr>
            <w:tcW w:w="1044" w:type="dxa"/>
          </w:tcPr>
          <w:p w14:paraId="408BEFDC" w14:textId="63D8706A" w:rsidR="009D2371" w:rsidRPr="005A1CF8" w:rsidRDefault="0009125B" w:rsidP="00FD580B">
            <w:pPr>
              <w:rPr>
                <w:rFonts w:ascii="Calibri" w:hAnsi="Calibri" w:cs="Calibri"/>
                <w:sz w:val="20"/>
                <w:szCs w:val="20"/>
              </w:rPr>
            </w:pPr>
            <w:r w:rsidRPr="005A1CF8">
              <w:rPr>
                <w:rFonts w:ascii="Calibri" w:hAnsi="Calibri" w:cs="Calibri"/>
                <w:sz w:val="20"/>
                <w:szCs w:val="20"/>
              </w:rPr>
              <w:sym w:font="Wingdings" w:char="F0FC"/>
            </w:r>
          </w:p>
        </w:tc>
        <w:tc>
          <w:tcPr>
            <w:tcW w:w="1045" w:type="dxa"/>
          </w:tcPr>
          <w:p w14:paraId="537D9A45" w14:textId="77777777" w:rsidR="009D2371" w:rsidRPr="005A1CF8" w:rsidRDefault="009D2371" w:rsidP="00FD580B">
            <w:pPr>
              <w:rPr>
                <w:rFonts w:ascii="Calibri" w:hAnsi="Calibri" w:cs="Calibri"/>
                <w:sz w:val="20"/>
                <w:szCs w:val="20"/>
              </w:rPr>
            </w:pPr>
          </w:p>
        </w:tc>
      </w:tr>
      <w:tr w:rsidR="009D2371" w:rsidRPr="005A1CF8" w14:paraId="08515DBE" w14:textId="77777777" w:rsidTr="009D2371">
        <w:tc>
          <w:tcPr>
            <w:tcW w:w="2865" w:type="dxa"/>
          </w:tcPr>
          <w:p w14:paraId="1419F84A"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t>Tourism/recreation</w:t>
            </w:r>
          </w:p>
        </w:tc>
        <w:tc>
          <w:tcPr>
            <w:tcW w:w="1044" w:type="dxa"/>
          </w:tcPr>
          <w:p w14:paraId="4356EF06"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c>
          <w:tcPr>
            <w:tcW w:w="1044" w:type="dxa"/>
          </w:tcPr>
          <w:p w14:paraId="791C7F3C" w14:textId="77777777" w:rsidR="009D2371" w:rsidRPr="005A1CF8" w:rsidRDefault="009D2371" w:rsidP="00FD580B">
            <w:pPr>
              <w:rPr>
                <w:rFonts w:ascii="Calibri" w:hAnsi="Calibri" w:cs="Calibri"/>
                <w:sz w:val="20"/>
                <w:szCs w:val="20"/>
              </w:rPr>
            </w:pPr>
          </w:p>
        </w:tc>
        <w:tc>
          <w:tcPr>
            <w:tcW w:w="1044" w:type="dxa"/>
          </w:tcPr>
          <w:p w14:paraId="554A1AA1"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c>
          <w:tcPr>
            <w:tcW w:w="1044" w:type="dxa"/>
          </w:tcPr>
          <w:p w14:paraId="16EC79D1"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c>
          <w:tcPr>
            <w:tcW w:w="1044" w:type="dxa"/>
          </w:tcPr>
          <w:p w14:paraId="090A0CEA" w14:textId="77777777" w:rsidR="009D2371" w:rsidRPr="005A1CF8" w:rsidRDefault="009D2371" w:rsidP="00FD580B">
            <w:pPr>
              <w:rPr>
                <w:rFonts w:ascii="Calibri" w:hAnsi="Calibri" w:cs="Calibri"/>
                <w:sz w:val="20"/>
                <w:szCs w:val="20"/>
              </w:rPr>
            </w:pPr>
          </w:p>
        </w:tc>
        <w:tc>
          <w:tcPr>
            <w:tcW w:w="1045" w:type="dxa"/>
          </w:tcPr>
          <w:p w14:paraId="619E1325" w14:textId="77777777" w:rsidR="009D2371" w:rsidRPr="005A1CF8" w:rsidRDefault="009D2371" w:rsidP="00FD580B">
            <w:pPr>
              <w:rPr>
                <w:rFonts w:ascii="Calibri" w:hAnsi="Calibri" w:cs="Calibri"/>
                <w:sz w:val="20"/>
                <w:szCs w:val="20"/>
              </w:rPr>
            </w:pPr>
          </w:p>
        </w:tc>
      </w:tr>
      <w:tr w:rsidR="009D2371" w:rsidRPr="005A1CF8" w14:paraId="2B1DA49A" w14:textId="77777777" w:rsidTr="009D2371">
        <w:tc>
          <w:tcPr>
            <w:tcW w:w="2865" w:type="dxa"/>
            <w:shd w:val="clear" w:color="auto" w:fill="EEECE1" w:themeFill="background2"/>
          </w:tcPr>
          <w:p w14:paraId="3485F9B2" w14:textId="77777777" w:rsidR="009D2371" w:rsidRPr="005A1CF8" w:rsidRDefault="009D2371" w:rsidP="00FD580B">
            <w:pPr>
              <w:rPr>
                <w:rFonts w:ascii="Calibri" w:hAnsi="Calibri" w:cs="Calibri"/>
                <w:b/>
                <w:sz w:val="20"/>
                <w:szCs w:val="20"/>
              </w:rPr>
            </w:pPr>
            <w:r w:rsidRPr="005A1CF8">
              <w:rPr>
                <w:rFonts w:ascii="Calibri" w:hAnsi="Calibri" w:cs="Calibri"/>
                <w:b/>
                <w:sz w:val="20"/>
                <w:szCs w:val="20"/>
              </w:rPr>
              <w:t>SUSTAINABLE DEVELOPMENT GOALS</w:t>
            </w:r>
          </w:p>
        </w:tc>
        <w:tc>
          <w:tcPr>
            <w:tcW w:w="1044" w:type="dxa"/>
            <w:shd w:val="clear" w:color="auto" w:fill="EEECE1" w:themeFill="background2"/>
          </w:tcPr>
          <w:p w14:paraId="12C8F9EF" w14:textId="77777777" w:rsidR="009D2371" w:rsidRPr="005A1CF8" w:rsidRDefault="009D2371" w:rsidP="00FD580B">
            <w:pPr>
              <w:rPr>
                <w:rFonts w:ascii="Calibri" w:hAnsi="Calibri" w:cs="Calibri"/>
                <w:b/>
                <w:sz w:val="20"/>
                <w:szCs w:val="20"/>
              </w:rPr>
            </w:pPr>
          </w:p>
        </w:tc>
        <w:tc>
          <w:tcPr>
            <w:tcW w:w="1044" w:type="dxa"/>
            <w:shd w:val="clear" w:color="auto" w:fill="EEECE1" w:themeFill="background2"/>
          </w:tcPr>
          <w:p w14:paraId="4328F840" w14:textId="77777777" w:rsidR="009D2371" w:rsidRPr="005A1CF8" w:rsidRDefault="009D2371" w:rsidP="00FD580B">
            <w:pPr>
              <w:rPr>
                <w:rFonts w:ascii="Calibri" w:hAnsi="Calibri" w:cs="Calibri"/>
                <w:b/>
                <w:sz w:val="20"/>
                <w:szCs w:val="20"/>
              </w:rPr>
            </w:pPr>
          </w:p>
        </w:tc>
        <w:tc>
          <w:tcPr>
            <w:tcW w:w="1044" w:type="dxa"/>
            <w:shd w:val="clear" w:color="auto" w:fill="EEECE1" w:themeFill="background2"/>
          </w:tcPr>
          <w:p w14:paraId="15C89275" w14:textId="77777777" w:rsidR="009D2371" w:rsidRPr="005A1CF8" w:rsidRDefault="009D2371" w:rsidP="00FD580B">
            <w:pPr>
              <w:rPr>
                <w:rFonts w:ascii="Calibri" w:hAnsi="Calibri" w:cs="Calibri"/>
                <w:b/>
                <w:sz w:val="20"/>
                <w:szCs w:val="20"/>
              </w:rPr>
            </w:pPr>
          </w:p>
        </w:tc>
        <w:tc>
          <w:tcPr>
            <w:tcW w:w="1044" w:type="dxa"/>
            <w:shd w:val="clear" w:color="auto" w:fill="EEECE1" w:themeFill="background2"/>
          </w:tcPr>
          <w:p w14:paraId="4AA758DC" w14:textId="77777777" w:rsidR="009D2371" w:rsidRPr="005A1CF8" w:rsidRDefault="009D2371" w:rsidP="00FD580B">
            <w:pPr>
              <w:rPr>
                <w:rFonts w:ascii="Calibri" w:hAnsi="Calibri" w:cs="Calibri"/>
                <w:b/>
                <w:sz w:val="20"/>
                <w:szCs w:val="20"/>
              </w:rPr>
            </w:pPr>
          </w:p>
        </w:tc>
        <w:tc>
          <w:tcPr>
            <w:tcW w:w="1044" w:type="dxa"/>
            <w:shd w:val="clear" w:color="auto" w:fill="EEECE1" w:themeFill="background2"/>
          </w:tcPr>
          <w:p w14:paraId="1108DF45" w14:textId="77777777" w:rsidR="009D2371" w:rsidRPr="005A1CF8" w:rsidRDefault="009D2371" w:rsidP="00FD580B">
            <w:pPr>
              <w:rPr>
                <w:rFonts w:ascii="Calibri" w:hAnsi="Calibri" w:cs="Calibri"/>
                <w:b/>
                <w:sz w:val="20"/>
                <w:szCs w:val="20"/>
              </w:rPr>
            </w:pPr>
          </w:p>
        </w:tc>
        <w:tc>
          <w:tcPr>
            <w:tcW w:w="1045" w:type="dxa"/>
            <w:shd w:val="clear" w:color="auto" w:fill="EEECE1" w:themeFill="background2"/>
          </w:tcPr>
          <w:p w14:paraId="1C6A0A66" w14:textId="77777777" w:rsidR="009D2371" w:rsidRPr="005A1CF8" w:rsidRDefault="009D2371" w:rsidP="00FD580B">
            <w:pPr>
              <w:rPr>
                <w:rFonts w:ascii="Calibri" w:hAnsi="Calibri" w:cs="Calibri"/>
                <w:b/>
                <w:sz w:val="20"/>
                <w:szCs w:val="20"/>
              </w:rPr>
            </w:pPr>
          </w:p>
        </w:tc>
      </w:tr>
      <w:tr w:rsidR="009D2371" w:rsidRPr="005A1CF8" w14:paraId="541AED94" w14:textId="77777777" w:rsidTr="009D2371">
        <w:tc>
          <w:tcPr>
            <w:tcW w:w="2865" w:type="dxa"/>
          </w:tcPr>
          <w:p w14:paraId="2B406E9B"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t>Goal 2. End hunger, achieve food security and improved nutrition and promote sustainable agriculture</w:t>
            </w:r>
          </w:p>
        </w:tc>
        <w:tc>
          <w:tcPr>
            <w:tcW w:w="1044" w:type="dxa"/>
          </w:tcPr>
          <w:p w14:paraId="61DFEECC"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c>
          <w:tcPr>
            <w:tcW w:w="1044" w:type="dxa"/>
          </w:tcPr>
          <w:p w14:paraId="66D8F4AE"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c>
          <w:tcPr>
            <w:tcW w:w="1044" w:type="dxa"/>
          </w:tcPr>
          <w:p w14:paraId="2C2F989F" w14:textId="77777777" w:rsidR="009D2371" w:rsidRPr="005A1CF8" w:rsidRDefault="009D2371" w:rsidP="00FD580B">
            <w:pPr>
              <w:rPr>
                <w:rFonts w:ascii="Calibri" w:hAnsi="Calibri" w:cs="Calibri"/>
                <w:sz w:val="20"/>
                <w:szCs w:val="20"/>
              </w:rPr>
            </w:pPr>
          </w:p>
        </w:tc>
        <w:tc>
          <w:tcPr>
            <w:tcW w:w="1044" w:type="dxa"/>
          </w:tcPr>
          <w:p w14:paraId="38FEC455" w14:textId="77777777" w:rsidR="009D2371" w:rsidRPr="005A1CF8" w:rsidRDefault="009D2371" w:rsidP="00FD580B">
            <w:pPr>
              <w:rPr>
                <w:rFonts w:ascii="Calibri" w:hAnsi="Calibri" w:cs="Calibri"/>
                <w:sz w:val="20"/>
                <w:szCs w:val="20"/>
              </w:rPr>
            </w:pPr>
          </w:p>
        </w:tc>
        <w:tc>
          <w:tcPr>
            <w:tcW w:w="1044" w:type="dxa"/>
          </w:tcPr>
          <w:p w14:paraId="20BED00A" w14:textId="77777777" w:rsidR="009D2371" w:rsidRPr="005A1CF8" w:rsidRDefault="009D2371" w:rsidP="00FD580B">
            <w:pPr>
              <w:rPr>
                <w:rFonts w:ascii="Calibri" w:hAnsi="Calibri" w:cs="Calibri"/>
                <w:sz w:val="20"/>
                <w:szCs w:val="20"/>
              </w:rPr>
            </w:pPr>
          </w:p>
        </w:tc>
        <w:tc>
          <w:tcPr>
            <w:tcW w:w="1045" w:type="dxa"/>
          </w:tcPr>
          <w:p w14:paraId="533FDD55"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r>
      <w:tr w:rsidR="009D2371" w:rsidRPr="005A1CF8" w14:paraId="181531A3" w14:textId="77777777" w:rsidTr="009D2371">
        <w:tc>
          <w:tcPr>
            <w:tcW w:w="2865" w:type="dxa"/>
          </w:tcPr>
          <w:p w14:paraId="28192F98"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t>Goal 13. Take urgent action to combat climate change and its impacts</w:t>
            </w:r>
          </w:p>
        </w:tc>
        <w:tc>
          <w:tcPr>
            <w:tcW w:w="1044" w:type="dxa"/>
          </w:tcPr>
          <w:p w14:paraId="6943921D"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c>
          <w:tcPr>
            <w:tcW w:w="1044" w:type="dxa"/>
          </w:tcPr>
          <w:p w14:paraId="60494FB4"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c>
          <w:tcPr>
            <w:tcW w:w="1044" w:type="dxa"/>
          </w:tcPr>
          <w:p w14:paraId="77839F2D"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c>
          <w:tcPr>
            <w:tcW w:w="1044" w:type="dxa"/>
          </w:tcPr>
          <w:p w14:paraId="0F7E8C0B"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c>
          <w:tcPr>
            <w:tcW w:w="1044" w:type="dxa"/>
          </w:tcPr>
          <w:p w14:paraId="04CF3DDE"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c>
          <w:tcPr>
            <w:tcW w:w="1045" w:type="dxa"/>
          </w:tcPr>
          <w:p w14:paraId="1D852626"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r>
      <w:tr w:rsidR="009D2371" w:rsidRPr="005A1CF8" w14:paraId="427D6A36" w14:textId="77777777" w:rsidTr="009D2371">
        <w:tc>
          <w:tcPr>
            <w:tcW w:w="2865" w:type="dxa"/>
          </w:tcPr>
          <w:p w14:paraId="001DE5AD"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t>Goal 14. Conserve and sustainably use the oceans, seas and marine resources</w:t>
            </w:r>
          </w:p>
        </w:tc>
        <w:tc>
          <w:tcPr>
            <w:tcW w:w="1044" w:type="dxa"/>
          </w:tcPr>
          <w:p w14:paraId="1600DED0"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c>
          <w:tcPr>
            <w:tcW w:w="1044" w:type="dxa"/>
          </w:tcPr>
          <w:p w14:paraId="3A70978C"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c>
          <w:tcPr>
            <w:tcW w:w="1044" w:type="dxa"/>
          </w:tcPr>
          <w:p w14:paraId="0C72B0BB"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c>
          <w:tcPr>
            <w:tcW w:w="1044" w:type="dxa"/>
          </w:tcPr>
          <w:p w14:paraId="26F2BDF1"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c>
          <w:tcPr>
            <w:tcW w:w="1044" w:type="dxa"/>
          </w:tcPr>
          <w:p w14:paraId="496D8F61"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c>
          <w:tcPr>
            <w:tcW w:w="1045" w:type="dxa"/>
          </w:tcPr>
          <w:p w14:paraId="0B226B5C"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r>
      <w:tr w:rsidR="009D2371" w:rsidRPr="005A1CF8" w14:paraId="0551EAD5" w14:textId="77777777" w:rsidTr="009D2371">
        <w:tc>
          <w:tcPr>
            <w:tcW w:w="2865" w:type="dxa"/>
          </w:tcPr>
          <w:p w14:paraId="60605F86"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t>Goal 15. Sustainably manage forests, combat desertification, halt and reverse land degradation, halt biodiversity loss</w:t>
            </w:r>
          </w:p>
        </w:tc>
        <w:tc>
          <w:tcPr>
            <w:tcW w:w="1044" w:type="dxa"/>
          </w:tcPr>
          <w:p w14:paraId="6C3D8393"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c>
          <w:tcPr>
            <w:tcW w:w="1044" w:type="dxa"/>
          </w:tcPr>
          <w:p w14:paraId="0EED8DD3"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c>
          <w:tcPr>
            <w:tcW w:w="1044" w:type="dxa"/>
          </w:tcPr>
          <w:p w14:paraId="4A668F06"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c>
          <w:tcPr>
            <w:tcW w:w="1044" w:type="dxa"/>
          </w:tcPr>
          <w:p w14:paraId="5B89BBEF"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c>
          <w:tcPr>
            <w:tcW w:w="1044" w:type="dxa"/>
          </w:tcPr>
          <w:p w14:paraId="4DFBA919"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c>
          <w:tcPr>
            <w:tcW w:w="1045" w:type="dxa"/>
          </w:tcPr>
          <w:p w14:paraId="4A9305CA" w14:textId="77777777" w:rsidR="009D2371" w:rsidRPr="005A1CF8" w:rsidRDefault="009D2371" w:rsidP="00FD580B">
            <w:pPr>
              <w:rPr>
                <w:rFonts w:ascii="Calibri" w:hAnsi="Calibri" w:cs="Calibri"/>
                <w:sz w:val="20"/>
                <w:szCs w:val="20"/>
              </w:rPr>
            </w:pPr>
            <w:r w:rsidRPr="005A1CF8">
              <w:rPr>
                <w:rFonts w:ascii="Calibri" w:hAnsi="Calibri" w:cs="Calibri"/>
                <w:sz w:val="20"/>
                <w:szCs w:val="20"/>
              </w:rPr>
              <w:sym w:font="Wingdings" w:char="F0FC"/>
            </w:r>
          </w:p>
        </w:tc>
      </w:tr>
    </w:tbl>
    <w:p w14:paraId="47A1D81B" w14:textId="0DE21D0F" w:rsidR="00AD6654" w:rsidRDefault="00AD6654" w:rsidP="00FD580B">
      <w:pPr>
        <w:pStyle w:val="Normal1"/>
        <w:spacing w:after="0" w:line="240" w:lineRule="auto"/>
        <w:rPr>
          <w:sz w:val="24"/>
          <w:szCs w:val="24"/>
        </w:rPr>
      </w:pPr>
    </w:p>
    <w:p w14:paraId="327B3E45" w14:textId="77777777" w:rsidR="00AD6654" w:rsidRDefault="00F23822" w:rsidP="00FD580B">
      <w:pPr>
        <w:pStyle w:val="Normal1"/>
        <w:spacing w:after="0" w:line="240" w:lineRule="auto"/>
        <w:rPr>
          <w:b/>
        </w:rPr>
      </w:pPr>
      <w:r>
        <w:br w:type="page"/>
      </w:r>
    </w:p>
    <w:p w14:paraId="0294F221" w14:textId="77777777" w:rsidR="00AD6654" w:rsidRDefault="00AD6654" w:rsidP="00FD580B">
      <w:pPr>
        <w:pStyle w:val="Normal1"/>
        <w:spacing w:after="0" w:line="240" w:lineRule="auto"/>
        <w:rPr>
          <w:b/>
        </w:rPr>
      </w:pPr>
    </w:p>
    <w:p w14:paraId="271984C0" w14:textId="06933E60" w:rsidR="00AD6654" w:rsidRDefault="00F23822" w:rsidP="00FD580B">
      <w:pPr>
        <w:pStyle w:val="Normal1"/>
        <w:spacing w:after="0" w:line="240" w:lineRule="auto"/>
        <w:rPr>
          <w:b/>
          <w:sz w:val="24"/>
          <w:szCs w:val="24"/>
        </w:rPr>
      </w:pPr>
      <w:r>
        <w:rPr>
          <w:b/>
          <w:sz w:val="24"/>
          <w:szCs w:val="24"/>
        </w:rPr>
        <w:t xml:space="preserve">Annex </w:t>
      </w:r>
      <w:r w:rsidR="009D2371">
        <w:rPr>
          <w:b/>
          <w:sz w:val="24"/>
          <w:szCs w:val="24"/>
        </w:rPr>
        <w:t>3</w:t>
      </w:r>
    </w:p>
    <w:p w14:paraId="19068C67" w14:textId="77777777" w:rsidR="00AD6654" w:rsidRDefault="00AD6654" w:rsidP="00FD580B">
      <w:pPr>
        <w:pStyle w:val="Normal1"/>
        <w:spacing w:after="0" w:line="240" w:lineRule="auto"/>
        <w:rPr>
          <w:b/>
          <w:sz w:val="24"/>
          <w:szCs w:val="24"/>
        </w:rPr>
      </w:pPr>
    </w:p>
    <w:p w14:paraId="2B44FCF2" w14:textId="77777777" w:rsidR="00AD6654" w:rsidRDefault="00F23822" w:rsidP="00FD580B">
      <w:pPr>
        <w:pStyle w:val="Normal1"/>
        <w:spacing w:after="0" w:line="240" w:lineRule="auto"/>
        <w:rPr>
          <w:b/>
          <w:sz w:val="24"/>
          <w:szCs w:val="24"/>
        </w:rPr>
      </w:pPr>
      <w:r>
        <w:rPr>
          <w:b/>
          <w:sz w:val="24"/>
          <w:szCs w:val="24"/>
        </w:rPr>
        <w:t xml:space="preserve">Globally Threatened species associated with intertidal and coastal wetlands. </w:t>
      </w:r>
    </w:p>
    <w:p w14:paraId="10A8AC3B" w14:textId="77777777" w:rsidR="00AD6654" w:rsidRDefault="00F23822" w:rsidP="00FD580B">
      <w:pPr>
        <w:pStyle w:val="Normal1"/>
        <w:spacing w:after="0" w:line="240" w:lineRule="auto"/>
        <w:rPr>
          <w:b/>
          <w:sz w:val="24"/>
          <w:szCs w:val="24"/>
        </w:rPr>
      </w:pPr>
      <w:r>
        <w:rPr>
          <w:b/>
          <w:sz w:val="24"/>
          <w:szCs w:val="24"/>
        </w:rPr>
        <w:t>Source: IUCN Red List, 2017</w:t>
      </w:r>
    </w:p>
    <w:tbl>
      <w:tblPr>
        <w:tblW w:w="9614" w:type="dxa"/>
        <w:tblInd w:w="93" w:type="dxa"/>
        <w:tblLook w:val="04A0" w:firstRow="1" w:lastRow="0" w:firstColumn="1" w:lastColumn="0" w:noHBand="0" w:noVBand="1"/>
      </w:tblPr>
      <w:tblGrid>
        <w:gridCol w:w="2752"/>
        <w:gridCol w:w="1740"/>
        <w:gridCol w:w="1740"/>
        <w:gridCol w:w="1740"/>
        <w:gridCol w:w="1642"/>
      </w:tblGrid>
      <w:tr w:rsidR="009D2371" w:rsidRPr="001C34A9" w14:paraId="2C044195" w14:textId="77777777" w:rsidTr="0009125B">
        <w:trPr>
          <w:trHeight w:val="600"/>
        </w:trPr>
        <w:tc>
          <w:tcPr>
            <w:tcW w:w="2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A8DB3" w14:textId="77777777" w:rsidR="009D2371" w:rsidRPr="00B17738" w:rsidRDefault="009D2371" w:rsidP="00FD580B">
            <w:pPr>
              <w:spacing w:after="0" w:line="240" w:lineRule="auto"/>
              <w:ind w:left="0" w:right="0" w:firstLine="0"/>
              <w:rPr>
                <w:rFonts w:eastAsia="Times New Roman"/>
                <w:b/>
                <w:bCs/>
                <w:i/>
                <w:iCs/>
                <w:sz w:val="20"/>
                <w:szCs w:val="20"/>
              </w:rPr>
            </w:pPr>
            <w:r w:rsidRPr="00B17738">
              <w:rPr>
                <w:rFonts w:eastAsia="Times New Roman"/>
                <w:b/>
                <w:bCs/>
                <w:i/>
                <w:iCs/>
                <w:sz w:val="20"/>
                <w:szCs w:val="20"/>
              </w:rPr>
              <w:t>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3FFAD29C" w14:textId="77777777" w:rsidR="009D2371" w:rsidRPr="00B17738" w:rsidRDefault="009D2371" w:rsidP="00FD580B">
            <w:pPr>
              <w:spacing w:after="0" w:line="240" w:lineRule="auto"/>
              <w:ind w:left="0" w:right="0" w:firstLine="0"/>
              <w:jc w:val="center"/>
              <w:rPr>
                <w:rFonts w:eastAsia="Times New Roman"/>
                <w:b/>
                <w:bCs/>
                <w:sz w:val="20"/>
                <w:szCs w:val="20"/>
              </w:rPr>
            </w:pPr>
            <w:r w:rsidRPr="00B17738">
              <w:rPr>
                <w:rFonts w:eastAsia="Times New Roman"/>
                <w:b/>
                <w:bCs/>
                <w:sz w:val="20"/>
                <w:szCs w:val="20"/>
              </w:rPr>
              <w:t>Near Threatened</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146E888F" w14:textId="77777777" w:rsidR="009D2371" w:rsidRPr="00B17738" w:rsidRDefault="009D2371" w:rsidP="00FD580B">
            <w:pPr>
              <w:spacing w:after="0" w:line="240" w:lineRule="auto"/>
              <w:ind w:left="0" w:right="0" w:firstLine="0"/>
              <w:jc w:val="center"/>
              <w:rPr>
                <w:rFonts w:eastAsia="Times New Roman"/>
                <w:b/>
                <w:bCs/>
                <w:sz w:val="20"/>
                <w:szCs w:val="20"/>
              </w:rPr>
            </w:pPr>
            <w:r w:rsidRPr="00B17738">
              <w:rPr>
                <w:rFonts w:eastAsia="Times New Roman"/>
                <w:b/>
                <w:bCs/>
                <w:sz w:val="20"/>
                <w:szCs w:val="20"/>
              </w:rPr>
              <w:t>Vulnerable</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6F79A047" w14:textId="77777777" w:rsidR="009D2371" w:rsidRPr="00B17738" w:rsidRDefault="009D2371" w:rsidP="00FD580B">
            <w:pPr>
              <w:spacing w:after="0" w:line="240" w:lineRule="auto"/>
              <w:ind w:left="0" w:right="0" w:firstLine="0"/>
              <w:jc w:val="center"/>
              <w:rPr>
                <w:rFonts w:eastAsia="Times New Roman"/>
                <w:b/>
                <w:bCs/>
                <w:sz w:val="20"/>
                <w:szCs w:val="20"/>
              </w:rPr>
            </w:pPr>
            <w:r w:rsidRPr="00B17738">
              <w:rPr>
                <w:rFonts w:eastAsia="Times New Roman"/>
                <w:b/>
                <w:bCs/>
                <w:sz w:val="20"/>
                <w:szCs w:val="20"/>
              </w:rPr>
              <w:t>Endangered</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2806A4D4" w14:textId="77777777" w:rsidR="009D2371" w:rsidRPr="00B17738" w:rsidRDefault="009D2371" w:rsidP="00FD580B">
            <w:pPr>
              <w:spacing w:after="0" w:line="240" w:lineRule="auto"/>
              <w:ind w:left="0" w:right="0" w:firstLine="0"/>
              <w:jc w:val="center"/>
              <w:rPr>
                <w:rFonts w:eastAsia="Times New Roman"/>
                <w:b/>
                <w:bCs/>
                <w:sz w:val="20"/>
                <w:szCs w:val="20"/>
              </w:rPr>
            </w:pPr>
            <w:r w:rsidRPr="00B17738">
              <w:rPr>
                <w:rFonts w:eastAsia="Times New Roman"/>
                <w:b/>
                <w:bCs/>
                <w:sz w:val="20"/>
                <w:szCs w:val="20"/>
              </w:rPr>
              <w:t>Critically</w:t>
            </w:r>
            <w:r w:rsidRPr="00B17738">
              <w:rPr>
                <w:rFonts w:eastAsia="Times New Roman"/>
                <w:b/>
                <w:bCs/>
                <w:sz w:val="20"/>
                <w:szCs w:val="20"/>
              </w:rPr>
              <w:br/>
              <w:t>Endangered</w:t>
            </w:r>
          </w:p>
        </w:tc>
      </w:tr>
      <w:tr w:rsidR="009D2371" w:rsidRPr="001C34A9" w14:paraId="7DF07C02" w14:textId="77777777" w:rsidTr="0009125B">
        <w:trPr>
          <w:trHeight w:val="300"/>
        </w:trPr>
        <w:tc>
          <w:tcPr>
            <w:tcW w:w="2752" w:type="dxa"/>
            <w:tcBorders>
              <w:top w:val="nil"/>
              <w:left w:val="single" w:sz="4" w:space="0" w:color="auto"/>
              <w:bottom w:val="single" w:sz="4" w:space="0" w:color="auto"/>
              <w:right w:val="single" w:sz="4" w:space="0" w:color="auto"/>
            </w:tcBorders>
            <w:shd w:val="clear" w:color="auto" w:fill="auto"/>
            <w:noWrap/>
            <w:vAlign w:val="center"/>
            <w:hideMark/>
          </w:tcPr>
          <w:p w14:paraId="3A54CA5F" w14:textId="77777777" w:rsidR="009D2371" w:rsidRPr="00B17738" w:rsidRDefault="009D2371" w:rsidP="00FD580B">
            <w:pPr>
              <w:spacing w:after="0" w:line="240" w:lineRule="auto"/>
              <w:ind w:left="0" w:right="0" w:firstLine="0"/>
              <w:rPr>
                <w:rFonts w:eastAsia="Times New Roman"/>
                <w:b/>
                <w:bCs/>
                <w:sz w:val="20"/>
                <w:szCs w:val="20"/>
              </w:rPr>
            </w:pPr>
            <w:r w:rsidRPr="00B17738">
              <w:rPr>
                <w:rFonts w:eastAsia="Times New Roman"/>
                <w:b/>
                <w:bCs/>
                <w:sz w:val="20"/>
                <w:szCs w:val="20"/>
              </w:rPr>
              <w:t>Mammals</w:t>
            </w:r>
          </w:p>
        </w:tc>
        <w:tc>
          <w:tcPr>
            <w:tcW w:w="1740" w:type="dxa"/>
            <w:tcBorders>
              <w:top w:val="nil"/>
              <w:left w:val="nil"/>
              <w:bottom w:val="single" w:sz="4" w:space="0" w:color="auto"/>
              <w:right w:val="single" w:sz="4" w:space="0" w:color="auto"/>
            </w:tcBorders>
            <w:shd w:val="clear" w:color="auto" w:fill="auto"/>
            <w:noWrap/>
            <w:vAlign w:val="center"/>
            <w:hideMark/>
          </w:tcPr>
          <w:p w14:paraId="61E45ECC" w14:textId="77777777" w:rsidR="009D2371" w:rsidRPr="00B17738" w:rsidRDefault="009D2371" w:rsidP="00FD580B">
            <w:pPr>
              <w:spacing w:after="0" w:line="240" w:lineRule="auto"/>
              <w:ind w:left="0" w:right="0" w:firstLine="0"/>
              <w:jc w:val="center"/>
              <w:rPr>
                <w:rFonts w:eastAsia="Times New Roman"/>
                <w:sz w:val="20"/>
                <w:szCs w:val="20"/>
                <w:u w:val="single"/>
              </w:rPr>
            </w:pPr>
            <w:r w:rsidRPr="00B17738">
              <w:rPr>
                <w:rFonts w:eastAsia="Times New Roman"/>
                <w:sz w:val="20"/>
                <w:szCs w:val="20"/>
                <w:u w:val="single"/>
              </w:rPr>
              <w:t> </w:t>
            </w:r>
          </w:p>
        </w:tc>
        <w:tc>
          <w:tcPr>
            <w:tcW w:w="1740" w:type="dxa"/>
            <w:tcBorders>
              <w:top w:val="nil"/>
              <w:left w:val="nil"/>
              <w:bottom w:val="single" w:sz="4" w:space="0" w:color="auto"/>
              <w:right w:val="single" w:sz="4" w:space="0" w:color="auto"/>
            </w:tcBorders>
            <w:shd w:val="clear" w:color="auto" w:fill="auto"/>
            <w:noWrap/>
            <w:vAlign w:val="center"/>
            <w:hideMark/>
          </w:tcPr>
          <w:p w14:paraId="1115B278" w14:textId="77777777" w:rsidR="009D2371" w:rsidRPr="00B17738" w:rsidRDefault="009D2371" w:rsidP="00FD580B">
            <w:pPr>
              <w:spacing w:after="0" w:line="240" w:lineRule="auto"/>
              <w:ind w:left="0" w:right="0" w:firstLine="0"/>
              <w:jc w:val="center"/>
              <w:rPr>
                <w:rFonts w:eastAsia="Times New Roman"/>
                <w:sz w:val="20"/>
                <w:szCs w:val="20"/>
                <w:u w:val="single"/>
              </w:rPr>
            </w:pPr>
            <w:r w:rsidRPr="00B17738">
              <w:rPr>
                <w:rFonts w:eastAsia="Times New Roman"/>
                <w:sz w:val="20"/>
                <w:szCs w:val="20"/>
                <w:u w:val="single"/>
              </w:rPr>
              <w:t> </w:t>
            </w:r>
          </w:p>
        </w:tc>
        <w:tc>
          <w:tcPr>
            <w:tcW w:w="1740" w:type="dxa"/>
            <w:tcBorders>
              <w:top w:val="nil"/>
              <w:left w:val="nil"/>
              <w:bottom w:val="single" w:sz="4" w:space="0" w:color="auto"/>
              <w:right w:val="single" w:sz="4" w:space="0" w:color="auto"/>
            </w:tcBorders>
            <w:shd w:val="clear" w:color="auto" w:fill="auto"/>
            <w:noWrap/>
            <w:vAlign w:val="center"/>
            <w:hideMark/>
          </w:tcPr>
          <w:p w14:paraId="086C70D3" w14:textId="77777777" w:rsidR="009D2371" w:rsidRPr="00B17738" w:rsidRDefault="009D2371" w:rsidP="00FD580B">
            <w:pPr>
              <w:spacing w:after="0" w:line="240" w:lineRule="auto"/>
              <w:ind w:left="0" w:right="0" w:firstLine="0"/>
              <w:jc w:val="center"/>
              <w:rPr>
                <w:rFonts w:eastAsia="Times New Roman"/>
                <w:sz w:val="20"/>
                <w:szCs w:val="20"/>
                <w:u w:val="single"/>
              </w:rPr>
            </w:pPr>
            <w:r w:rsidRPr="00B17738">
              <w:rPr>
                <w:rFonts w:eastAsia="Times New Roman"/>
                <w:sz w:val="20"/>
                <w:szCs w:val="20"/>
                <w:u w:val="single"/>
              </w:rPr>
              <w:t> </w:t>
            </w:r>
          </w:p>
        </w:tc>
        <w:tc>
          <w:tcPr>
            <w:tcW w:w="1642" w:type="dxa"/>
            <w:tcBorders>
              <w:top w:val="nil"/>
              <w:left w:val="nil"/>
              <w:bottom w:val="single" w:sz="4" w:space="0" w:color="auto"/>
              <w:right w:val="single" w:sz="4" w:space="0" w:color="auto"/>
            </w:tcBorders>
            <w:shd w:val="clear" w:color="auto" w:fill="auto"/>
            <w:vAlign w:val="center"/>
            <w:hideMark/>
          </w:tcPr>
          <w:p w14:paraId="43311037" w14:textId="77777777" w:rsidR="009D2371" w:rsidRPr="00B17738" w:rsidRDefault="009D2371" w:rsidP="00FD580B">
            <w:pPr>
              <w:spacing w:after="0" w:line="240" w:lineRule="auto"/>
              <w:ind w:left="0" w:right="0" w:firstLine="0"/>
              <w:jc w:val="center"/>
              <w:rPr>
                <w:rFonts w:eastAsia="Times New Roman"/>
                <w:sz w:val="20"/>
                <w:szCs w:val="20"/>
                <w:u w:val="single"/>
              </w:rPr>
            </w:pPr>
            <w:r w:rsidRPr="00B17738">
              <w:rPr>
                <w:rFonts w:eastAsia="Times New Roman"/>
                <w:sz w:val="20"/>
                <w:szCs w:val="20"/>
                <w:u w:val="single"/>
              </w:rPr>
              <w:t> </w:t>
            </w:r>
          </w:p>
        </w:tc>
      </w:tr>
      <w:tr w:rsidR="009D2371" w:rsidRPr="001C34A9" w14:paraId="7D14684B" w14:textId="77777777" w:rsidTr="0009125B">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0DD24BF8"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Dugong dugon</w:t>
            </w:r>
          </w:p>
        </w:tc>
        <w:tc>
          <w:tcPr>
            <w:tcW w:w="1740" w:type="dxa"/>
            <w:tcBorders>
              <w:top w:val="nil"/>
              <w:left w:val="nil"/>
              <w:bottom w:val="single" w:sz="4" w:space="0" w:color="auto"/>
              <w:right w:val="single" w:sz="4" w:space="0" w:color="auto"/>
            </w:tcBorders>
            <w:shd w:val="clear" w:color="auto" w:fill="auto"/>
            <w:noWrap/>
            <w:vAlign w:val="bottom"/>
            <w:hideMark/>
          </w:tcPr>
          <w:p w14:paraId="57B92AA8"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75A64665"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06E788F5"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7B7DC0A5"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1B1DCDE9" w14:textId="77777777" w:rsidTr="0009125B">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12F1F125"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Trichechus manatus</w:t>
            </w:r>
          </w:p>
        </w:tc>
        <w:tc>
          <w:tcPr>
            <w:tcW w:w="1740" w:type="dxa"/>
            <w:tcBorders>
              <w:top w:val="nil"/>
              <w:left w:val="nil"/>
              <w:bottom w:val="single" w:sz="4" w:space="0" w:color="auto"/>
              <w:right w:val="single" w:sz="4" w:space="0" w:color="auto"/>
            </w:tcBorders>
            <w:shd w:val="clear" w:color="auto" w:fill="auto"/>
            <w:noWrap/>
            <w:vAlign w:val="bottom"/>
            <w:hideMark/>
          </w:tcPr>
          <w:p w14:paraId="66BCE17F"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7723A2CB"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2D2947E6"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23B809AA"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431F4781" w14:textId="77777777" w:rsidTr="0009125B">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617113E6"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Lontra felina</w:t>
            </w:r>
          </w:p>
        </w:tc>
        <w:tc>
          <w:tcPr>
            <w:tcW w:w="1740" w:type="dxa"/>
            <w:tcBorders>
              <w:top w:val="nil"/>
              <w:left w:val="nil"/>
              <w:bottom w:val="single" w:sz="4" w:space="0" w:color="auto"/>
              <w:right w:val="single" w:sz="4" w:space="0" w:color="auto"/>
            </w:tcBorders>
            <w:shd w:val="clear" w:color="auto" w:fill="auto"/>
            <w:noWrap/>
            <w:vAlign w:val="bottom"/>
            <w:hideMark/>
          </w:tcPr>
          <w:p w14:paraId="4A15377F"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2AFECDEB"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0C2E6E7D"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6C517B23"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4F157CA7" w14:textId="77777777" w:rsidTr="0009125B">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2206FE93"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Lontra provocax</w:t>
            </w:r>
          </w:p>
        </w:tc>
        <w:tc>
          <w:tcPr>
            <w:tcW w:w="1740" w:type="dxa"/>
            <w:tcBorders>
              <w:top w:val="nil"/>
              <w:left w:val="nil"/>
              <w:bottom w:val="single" w:sz="4" w:space="0" w:color="auto"/>
              <w:right w:val="single" w:sz="4" w:space="0" w:color="auto"/>
            </w:tcBorders>
            <w:shd w:val="clear" w:color="auto" w:fill="auto"/>
            <w:noWrap/>
            <w:vAlign w:val="bottom"/>
            <w:hideMark/>
          </w:tcPr>
          <w:p w14:paraId="016117A9"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04D56219"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0921194D"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55D45122"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26777084" w14:textId="77777777" w:rsidTr="0009125B">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065BE7F1"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Monachus monachus</w:t>
            </w:r>
          </w:p>
        </w:tc>
        <w:tc>
          <w:tcPr>
            <w:tcW w:w="1740" w:type="dxa"/>
            <w:tcBorders>
              <w:top w:val="nil"/>
              <w:left w:val="nil"/>
              <w:bottom w:val="single" w:sz="4" w:space="0" w:color="auto"/>
              <w:right w:val="single" w:sz="4" w:space="0" w:color="auto"/>
            </w:tcBorders>
            <w:shd w:val="clear" w:color="auto" w:fill="auto"/>
            <w:noWrap/>
            <w:vAlign w:val="bottom"/>
            <w:hideMark/>
          </w:tcPr>
          <w:p w14:paraId="0EDDB0CA"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69D3FD9D"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04B54DC6"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3A756153"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0AAAD166" w14:textId="77777777" w:rsidTr="0009125B">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4F24474D"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Sousa teuszii</w:t>
            </w:r>
          </w:p>
        </w:tc>
        <w:tc>
          <w:tcPr>
            <w:tcW w:w="1740" w:type="dxa"/>
            <w:tcBorders>
              <w:top w:val="nil"/>
              <w:left w:val="nil"/>
              <w:bottom w:val="single" w:sz="4" w:space="0" w:color="auto"/>
              <w:right w:val="single" w:sz="4" w:space="0" w:color="auto"/>
            </w:tcBorders>
            <w:shd w:val="clear" w:color="auto" w:fill="auto"/>
            <w:noWrap/>
            <w:vAlign w:val="bottom"/>
            <w:hideMark/>
          </w:tcPr>
          <w:p w14:paraId="3DD03C86"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78AEBB91"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625E902D"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000000" w:fill="808080"/>
            <w:noWrap/>
            <w:vAlign w:val="bottom"/>
            <w:hideMark/>
          </w:tcPr>
          <w:p w14:paraId="60CDFAC4"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706B8FF2" w14:textId="77777777" w:rsidTr="0009125B">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562FFA3D"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Pontoporia blainvillei</w:t>
            </w:r>
          </w:p>
        </w:tc>
        <w:tc>
          <w:tcPr>
            <w:tcW w:w="1740" w:type="dxa"/>
            <w:tcBorders>
              <w:top w:val="nil"/>
              <w:left w:val="nil"/>
              <w:bottom w:val="single" w:sz="4" w:space="0" w:color="auto"/>
              <w:right w:val="single" w:sz="4" w:space="0" w:color="auto"/>
            </w:tcBorders>
            <w:shd w:val="clear" w:color="auto" w:fill="auto"/>
            <w:noWrap/>
            <w:vAlign w:val="bottom"/>
            <w:hideMark/>
          </w:tcPr>
          <w:p w14:paraId="099FDB3E"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54AA8E46"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2E20E87A"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3F834A04"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27F1C027" w14:textId="77777777" w:rsidTr="0009125B">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697E19F8" w14:textId="77777777" w:rsidR="009D2371" w:rsidRPr="00B17738" w:rsidRDefault="009D2371" w:rsidP="00FD580B">
            <w:pPr>
              <w:spacing w:after="0" w:line="240" w:lineRule="auto"/>
              <w:ind w:left="0" w:right="0" w:firstLine="0"/>
              <w:rPr>
                <w:rFonts w:eastAsia="Times New Roman"/>
                <w:b/>
                <w:bCs/>
                <w:sz w:val="20"/>
                <w:szCs w:val="20"/>
              </w:rPr>
            </w:pPr>
            <w:r w:rsidRPr="00B17738">
              <w:rPr>
                <w:rFonts w:eastAsia="Times New Roman"/>
                <w:b/>
                <w:bCs/>
                <w:sz w:val="20"/>
                <w:szCs w:val="20"/>
              </w:rPr>
              <w:t>Birds</w:t>
            </w:r>
          </w:p>
        </w:tc>
        <w:tc>
          <w:tcPr>
            <w:tcW w:w="1740" w:type="dxa"/>
            <w:tcBorders>
              <w:top w:val="nil"/>
              <w:left w:val="nil"/>
              <w:bottom w:val="single" w:sz="4" w:space="0" w:color="auto"/>
              <w:right w:val="single" w:sz="4" w:space="0" w:color="auto"/>
            </w:tcBorders>
            <w:shd w:val="clear" w:color="auto" w:fill="auto"/>
            <w:noWrap/>
            <w:vAlign w:val="bottom"/>
            <w:hideMark/>
          </w:tcPr>
          <w:p w14:paraId="25B71E08"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7D07D1B3"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3004B418"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3F7DBE22"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245D4EA9" w14:textId="77777777" w:rsidTr="0009125B">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006567E5"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Anser erythropus</w:t>
            </w:r>
          </w:p>
        </w:tc>
        <w:tc>
          <w:tcPr>
            <w:tcW w:w="1740" w:type="dxa"/>
            <w:tcBorders>
              <w:top w:val="nil"/>
              <w:left w:val="nil"/>
              <w:bottom w:val="single" w:sz="4" w:space="0" w:color="auto"/>
              <w:right w:val="single" w:sz="4" w:space="0" w:color="auto"/>
            </w:tcBorders>
            <w:shd w:val="clear" w:color="auto" w:fill="auto"/>
            <w:noWrap/>
            <w:vAlign w:val="bottom"/>
            <w:hideMark/>
          </w:tcPr>
          <w:p w14:paraId="4D4F79DB"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7D02B334"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6BA1C8A6"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389B84C3"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71A7BA38" w14:textId="77777777" w:rsidTr="0009125B">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2A9F7347"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Polysticta stelleri</w:t>
            </w:r>
          </w:p>
        </w:tc>
        <w:tc>
          <w:tcPr>
            <w:tcW w:w="1740" w:type="dxa"/>
            <w:tcBorders>
              <w:top w:val="nil"/>
              <w:left w:val="nil"/>
              <w:bottom w:val="single" w:sz="4" w:space="0" w:color="auto"/>
              <w:right w:val="single" w:sz="4" w:space="0" w:color="auto"/>
            </w:tcBorders>
            <w:shd w:val="clear" w:color="auto" w:fill="auto"/>
            <w:noWrap/>
            <w:vAlign w:val="bottom"/>
            <w:hideMark/>
          </w:tcPr>
          <w:p w14:paraId="42162204"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6623C845"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05C6F096"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3C086516"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728CE36C" w14:textId="77777777" w:rsidTr="0009125B">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4A9FE7B6"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Aythya baeri</w:t>
            </w:r>
          </w:p>
        </w:tc>
        <w:tc>
          <w:tcPr>
            <w:tcW w:w="1740" w:type="dxa"/>
            <w:tcBorders>
              <w:top w:val="nil"/>
              <w:left w:val="nil"/>
              <w:bottom w:val="single" w:sz="4" w:space="0" w:color="auto"/>
              <w:right w:val="single" w:sz="4" w:space="0" w:color="auto"/>
            </w:tcBorders>
            <w:shd w:val="clear" w:color="auto" w:fill="auto"/>
            <w:noWrap/>
            <w:vAlign w:val="bottom"/>
            <w:hideMark/>
          </w:tcPr>
          <w:p w14:paraId="73890436"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6A737650"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6A8ECE13"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000000" w:fill="808080"/>
            <w:noWrap/>
            <w:vAlign w:val="bottom"/>
            <w:hideMark/>
          </w:tcPr>
          <w:p w14:paraId="0384A824"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3F83E7D6" w14:textId="77777777" w:rsidTr="0009125B">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21FD96DB"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Aythya nyroca</w:t>
            </w:r>
          </w:p>
        </w:tc>
        <w:tc>
          <w:tcPr>
            <w:tcW w:w="1740" w:type="dxa"/>
            <w:tcBorders>
              <w:top w:val="nil"/>
              <w:left w:val="nil"/>
              <w:bottom w:val="single" w:sz="4" w:space="0" w:color="auto"/>
              <w:right w:val="single" w:sz="4" w:space="0" w:color="auto"/>
            </w:tcBorders>
            <w:shd w:val="clear" w:color="000000" w:fill="808080"/>
            <w:noWrap/>
            <w:vAlign w:val="bottom"/>
            <w:hideMark/>
          </w:tcPr>
          <w:p w14:paraId="18910356"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0E39C16D"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58BE3B80"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14FD9397"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1B01A8C5" w14:textId="77777777" w:rsidTr="0009125B">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4261DC47"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Grus japonensis</w:t>
            </w:r>
          </w:p>
        </w:tc>
        <w:tc>
          <w:tcPr>
            <w:tcW w:w="1740" w:type="dxa"/>
            <w:tcBorders>
              <w:top w:val="nil"/>
              <w:left w:val="nil"/>
              <w:bottom w:val="single" w:sz="4" w:space="0" w:color="auto"/>
              <w:right w:val="single" w:sz="4" w:space="0" w:color="auto"/>
            </w:tcBorders>
            <w:shd w:val="clear" w:color="auto" w:fill="auto"/>
            <w:noWrap/>
            <w:vAlign w:val="bottom"/>
            <w:hideMark/>
          </w:tcPr>
          <w:p w14:paraId="3F4C59F9"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6F24788D"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6531A3EB"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3C6A6163"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110AF28E" w14:textId="77777777" w:rsidTr="0009125B">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29B447A3"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Grus monacha</w:t>
            </w:r>
          </w:p>
        </w:tc>
        <w:tc>
          <w:tcPr>
            <w:tcW w:w="1740" w:type="dxa"/>
            <w:tcBorders>
              <w:top w:val="nil"/>
              <w:left w:val="nil"/>
              <w:bottom w:val="single" w:sz="4" w:space="0" w:color="auto"/>
              <w:right w:val="single" w:sz="4" w:space="0" w:color="auto"/>
            </w:tcBorders>
            <w:shd w:val="clear" w:color="auto" w:fill="auto"/>
            <w:noWrap/>
            <w:vAlign w:val="bottom"/>
            <w:hideMark/>
          </w:tcPr>
          <w:p w14:paraId="042D094B"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4ECA23E3"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3BCFAAA9"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28D2DE27"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03DF8170" w14:textId="77777777" w:rsidTr="0009125B">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6C07E8F5"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Spheniscus humboldti</w:t>
            </w:r>
          </w:p>
        </w:tc>
        <w:tc>
          <w:tcPr>
            <w:tcW w:w="1740" w:type="dxa"/>
            <w:tcBorders>
              <w:top w:val="nil"/>
              <w:left w:val="nil"/>
              <w:bottom w:val="single" w:sz="4" w:space="0" w:color="auto"/>
              <w:right w:val="single" w:sz="4" w:space="0" w:color="auto"/>
            </w:tcBorders>
            <w:shd w:val="clear" w:color="auto" w:fill="auto"/>
            <w:noWrap/>
            <w:vAlign w:val="bottom"/>
            <w:hideMark/>
          </w:tcPr>
          <w:p w14:paraId="0680E1C3"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1961B8E7"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54FF3F32"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5F2853BA"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1B511330" w14:textId="77777777" w:rsidTr="0009125B">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30754FCC"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Pterodroma cahow</w:t>
            </w:r>
          </w:p>
        </w:tc>
        <w:tc>
          <w:tcPr>
            <w:tcW w:w="1740" w:type="dxa"/>
            <w:tcBorders>
              <w:top w:val="nil"/>
              <w:left w:val="nil"/>
              <w:bottom w:val="single" w:sz="4" w:space="0" w:color="auto"/>
              <w:right w:val="single" w:sz="4" w:space="0" w:color="auto"/>
            </w:tcBorders>
            <w:shd w:val="clear" w:color="auto" w:fill="auto"/>
            <w:noWrap/>
            <w:vAlign w:val="bottom"/>
            <w:hideMark/>
          </w:tcPr>
          <w:p w14:paraId="1F832219"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04BFDC85"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4F7BA013"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54B8D6DD"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50CFCFAD" w14:textId="77777777" w:rsidTr="0009125B">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1059D6A2"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Puffinus mauretanicus</w:t>
            </w:r>
          </w:p>
        </w:tc>
        <w:tc>
          <w:tcPr>
            <w:tcW w:w="1740" w:type="dxa"/>
            <w:tcBorders>
              <w:top w:val="nil"/>
              <w:left w:val="nil"/>
              <w:bottom w:val="single" w:sz="4" w:space="0" w:color="auto"/>
              <w:right w:val="single" w:sz="4" w:space="0" w:color="auto"/>
            </w:tcBorders>
            <w:shd w:val="clear" w:color="auto" w:fill="auto"/>
            <w:noWrap/>
            <w:vAlign w:val="bottom"/>
            <w:hideMark/>
          </w:tcPr>
          <w:p w14:paraId="618BAF2F"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46CC8FF7"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30BBD42B"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000000" w:fill="808080"/>
            <w:noWrap/>
            <w:vAlign w:val="bottom"/>
            <w:hideMark/>
          </w:tcPr>
          <w:p w14:paraId="30C73C81"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4B9CA986" w14:textId="77777777" w:rsidTr="0009125B">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4F5F0DEB"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Pelecanoides garnotii</w:t>
            </w:r>
          </w:p>
        </w:tc>
        <w:tc>
          <w:tcPr>
            <w:tcW w:w="1740" w:type="dxa"/>
            <w:tcBorders>
              <w:top w:val="nil"/>
              <w:left w:val="nil"/>
              <w:bottom w:val="single" w:sz="4" w:space="0" w:color="auto"/>
              <w:right w:val="single" w:sz="4" w:space="0" w:color="auto"/>
            </w:tcBorders>
            <w:shd w:val="clear" w:color="auto" w:fill="auto"/>
            <w:noWrap/>
            <w:vAlign w:val="bottom"/>
            <w:hideMark/>
          </w:tcPr>
          <w:p w14:paraId="0CA5C3B2"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4E51368A"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1CA632C9"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2EF71D04"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4CF217B0" w14:textId="77777777" w:rsidTr="0009125B">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542067F9"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Ciconia boyciana</w:t>
            </w:r>
          </w:p>
        </w:tc>
        <w:tc>
          <w:tcPr>
            <w:tcW w:w="1740" w:type="dxa"/>
            <w:tcBorders>
              <w:top w:val="nil"/>
              <w:left w:val="nil"/>
              <w:bottom w:val="single" w:sz="4" w:space="0" w:color="auto"/>
              <w:right w:val="single" w:sz="4" w:space="0" w:color="auto"/>
            </w:tcBorders>
            <w:shd w:val="clear" w:color="auto" w:fill="auto"/>
            <w:noWrap/>
            <w:vAlign w:val="bottom"/>
            <w:hideMark/>
          </w:tcPr>
          <w:p w14:paraId="7A41A3AE"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43313D73"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530F4CB4"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0CFE6CC3"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0D4D842E" w14:textId="77777777" w:rsidTr="0009125B">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7E83A2B6"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Platalea minor</w:t>
            </w:r>
          </w:p>
        </w:tc>
        <w:tc>
          <w:tcPr>
            <w:tcW w:w="1740" w:type="dxa"/>
            <w:tcBorders>
              <w:top w:val="nil"/>
              <w:left w:val="nil"/>
              <w:bottom w:val="single" w:sz="4" w:space="0" w:color="auto"/>
              <w:right w:val="single" w:sz="4" w:space="0" w:color="auto"/>
            </w:tcBorders>
            <w:shd w:val="clear" w:color="auto" w:fill="auto"/>
            <w:noWrap/>
            <w:vAlign w:val="bottom"/>
            <w:hideMark/>
          </w:tcPr>
          <w:p w14:paraId="1B060FEA"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529D37C8"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7471E133"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4FD950CC"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52C3172D" w14:textId="77777777" w:rsidTr="0009125B">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71D489A3"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Ardeola idae</w:t>
            </w:r>
          </w:p>
        </w:tc>
        <w:tc>
          <w:tcPr>
            <w:tcW w:w="1740" w:type="dxa"/>
            <w:tcBorders>
              <w:top w:val="nil"/>
              <w:left w:val="nil"/>
              <w:bottom w:val="single" w:sz="4" w:space="0" w:color="auto"/>
              <w:right w:val="single" w:sz="4" w:space="0" w:color="auto"/>
            </w:tcBorders>
            <w:shd w:val="clear" w:color="auto" w:fill="auto"/>
            <w:noWrap/>
            <w:vAlign w:val="bottom"/>
            <w:hideMark/>
          </w:tcPr>
          <w:p w14:paraId="01B12383"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03ABFE48"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7846D1A5"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4FE58E55"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2C94B8B8" w14:textId="77777777" w:rsidTr="0009125B">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215CF1FD"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Egretta eulophotes</w:t>
            </w:r>
          </w:p>
        </w:tc>
        <w:tc>
          <w:tcPr>
            <w:tcW w:w="1740" w:type="dxa"/>
            <w:tcBorders>
              <w:top w:val="nil"/>
              <w:left w:val="nil"/>
              <w:bottom w:val="single" w:sz="4" w:space="0" w:color="auto"/>
              <w:right w:val="single" w:sz="4" w:space="0" w:color="auto"/>
            </w:tcBorders>
            <w:shd w:val="clear" w:color="auto" w:fill="auto"/>
            <w:noWrap/>
            <w:vAlign w:val="bottom"/>
            <w:hideMark/>
          </w:tcPr>
          <w:p w14:paraId="05BC4C2F"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23C34F50"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16C6784C"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5701B2FB"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27D87FBA" w14:textId="77777777" w:rsidTr="0009125B">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607F3565"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Pelecanus crispus</w:t>
            </w:r>
          </w:p>
        </w:tc>
        <w:tc>
          <w:tcPr>
            <w:tcW w:w="1740" w:type="dxa"/>
            <w:tcBorders>
              <w:top w:val="nil"/>
              <w:left w:val="nil"/>
              <w:bottom w:val="single" w:sz="4" w:space="0" w:color="auto"/>
              <w:right w:val="single" w:sz="4" w:space="0" w:color="auto"/>
            </w:tcBorders>
            <w:shd w:val="clear" w:color="000000" w:fill="808080"/>
            <w:noWrap/>
            <w:vAlign w:val="bottom"/>
            <w:hideMark/>
          </w:tcPr>
          <w:p w14:paraId="0B3059A2"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58EB4B94"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55BF61A7"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2A122B4C"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03F8983E" w14:textId="77777777" w:rsidTr="0009125B">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67177EA0"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Numenius tahitiensis</w:t>
            </w:r>
          </w:p>
        </w:tc>
        <w:tc>
          <w:tcPr>
            <w:tcW w:w="1740" w:type="dxa"/>
            <w:tcBorders>
              <w:top w:val="nil"/>
              <w:left w:val="nil"/>
              <w:bottom w:val="single" w:sz="4" w:space="0" w:color="auto"/>
              <w:right w:val="single" w:sz="4" w:space="0" w:color="auto"/>
            </w:tcBorders>
            <w:shd w:val="clear" w:color="auto" w:fill="auto"/>
            <w:noWrap/>
            <w:vAlign w:val="bottom"/>
            <w:hideMark/>
          </w:tcPr>
          <w:p w14:paraId="0B61B3AB"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3E365E0B"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46C2AB4E"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3532AAF9"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29738512" w14:textId="77777777" w:rsidTr="0009125B">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72F52F2E"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Numenius borealis</w:t>
            </w:r>
          </w:p>
        </w:tc>
        <w:tc>
          <w:tcPr>
            <w:tcW w:w="1740" w:type="dxa"/>
            <w:tcBorders>
              <w:top w:val="nil"/>
              <w:left w:val="nil"/>
              <w:bottom w:val="single" w:sz="4" w:space="0" w:color="auto"/>
              <w:right w:val="single" w:sz="4" w:space="0" w:color="auto"/>
            </w:tcBorders>
            <w:shd w:val="clear" w:color="auto" w:fill="auto"/>
            <w:noWrap/>
            <w:vAlign w:val="bottom"/>
            <w:hideMark/>
          </w:tcPr>
          <w:p w14:paraId="431FDB71"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38324EE6"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7D09A704"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000000" w:fill="808080"/>
            <w:noWrap/>
            <w:vAlign w:val="bottom"/>
            <w:hideMark/>
          </w:tcPr>
          <w:p w14:paraId="76594002"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0F3C34FD" w14:textId="77777777" w:rsidTr="0009125B">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4FC4D7FC"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Numenius tenuirostris</w:t>
            </w:r>
          </w:p>
        </w:tc>
        <w:tc>
          <w:tcPr>
            <w:tcW w:w="1740" w:type="dxa"/>
            <w:tcBorders>
              <w:top w:val="nil"/>
              <w:left w:val="nil"/>
              <w:bottom w:val="single" w:sz="4" w:space="0" w:color="auto"/>
              <w:right w:val="single" w:sz="4" w:space="0" w:color="auto"/>
            </w:tcBorders>
            <w:shd w:val="clear" w:color="auto" w:fill="auto"/>
            <w:noWrap/>
            <w:vAlign w:val="bottom"/>
            <w:hideMark/>
          </w:tcPr>
          <w:p w14:paraId="4D9EAD39"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5B6832E8"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4775C7E5"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000000" w:fill="808080"/>
            <w:noWrap/>
            <w:vAlign w:val="bottom"/>
            <w:hideMark/>
          </w:tcPr>
          <w:p w14:paraId="0C827F53"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1A8723BD" w14:textId="77777777" w:rsidTr="0009125B">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13C982D0"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Numenius madagascariensis</w:t>
            </w:r>
          </w:p>
        </w:tc>
        <w:tc>
          <w:tcPr>
            <w:tcW w:w="1740" w:type="dxa"/>
            <w:tcBorders>
              <w:top w:val="nil"/>
              <w:left w:val="nil"/>
              <w:bottom w:val="single" w:sz="4" w:space="0" w:color="auto"/>
              <w:right w:val="single" w:sz="4" w:space="0" w:color="auto"/>
            </w:tcBorders>
            <w:shd w:val="clear" w:color="auto" w:fill="auto"/>
            <w:noWrap/>
            <w:vAlign w:val="bottom"/>
            <w:hideMark/>
          </w:tcPr>
          <w:p w14:paraId="34AC222E"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4AA81687"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2D750E63"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7EB5C188"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4D66C64F" w14:textId="77777777" w:rsidTr="0009125B">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4D72C740"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Calidris tenuirostris</w:t>
            </w:r>
          </w:p>
        </w:tc>
        <w:tc>
          <w:tcPr>
            <w:tcW w:w="1740" w:type="dxa"/>
            <w:tcBorders>
              <w:top w:val="nil"/>
              <w:left w:val="nil"/>
              <w:bottom w:val="single" w:sz="4" w:space="0" w:color="auto"/>
              <w:right w:val="single" w:sz="4" w:space="0" w:color="auto"/>
            </w:tcBorders>
            <w:shd w:val="clear" w:color="auto" w:fill="auto"/>
            <w:noWrap/>
            <w:vAlign w:val="bottom"/>
            <w:hideMark/>
          </w:tcPr>
          <w:p w14:paraId="4752C7ED"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4DCCBB98"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424590A8"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01CB6017"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1D169317" w14:textId="77777777" w:rsidTr="0009125B">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6EA65FF8"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Calidris pygmaea</w:t>
            </w:r>
          </w:p>
        </w:tc>
        <w:tc>
          <w:tcPr>
            <w:tcW w:w="1740" w:type="dxa"/>
            <w:tcBorders>
              <w:top w:val="nil"/>
              <w:left w:val="nil"/>
              <w:bottom w:val="single" w:sz="4" w:space="0" w:color="auto"/>
              <w:right w:val="single" w:sz="4" w:space="0" w:color="auto"/>
            </w:tcBorders>
            <w:shd w:val="clear" w:color="auto" w:fill="auto"/>
            <w:noWrap/>
            <w:vAlign w:val="bottom"/>
            <w:hideMark/>
          </w:tcPr>
          <w:p w14:paraId="7FBCA80C"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0387D76A"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0D5FA526"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294F59A7"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062C794F" w14:textId="77777777" w:rsidTr="0009125B">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06158F75"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Calidris subruficollis</w:t>
            </w:r>
          </w:p>
        </w:tc>
        <w:tc>
          <w:tcPr>
            <w:tcW w:w="1740" w:type="dxa"/>
            <w:tcBorders>
              <w:top w:val="nil"/>
              <w:left w:val="nil"/>
              <w:bottom w:val="single" w:sz="4" w:space="0" w:color="auto"/>
              <w:right w:val="single" w:sz="4" w:space="0" w:color="auto"/>
            </w:tcBorders>
            <w:shd w:val="clear" w:color="000000" w:fill="808080"/>
            <w:noWrap/>
            <w:vAlign w:val="bottom"/>
            <w:hideMark/>
          </w:tcPr>
          <w:p w14:paraId="042D3487"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5544DB49"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4D9D5ADB"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28B36D82"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609F6A5E" w14:textId="77777777" w:rsidTr="0009125B">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733690C8"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Calidris pusilla</w:t>
            </w:r>
          </w:p>
        </w:tc>
        <w:tc>
          <w:tcPr>
            <w:tcW w:w="1740" w:type="dxa"/>
            <w:tcBorders>
              <w:top w:val="nil"/>
              <w:left w:val="nil"/>
              <w:bottom w:val="single" w:sz="4" w:space="0" w:color="auto"/>
              <w:right w:val="single" w:sz="4" w:space="0" w:color="auto"/>
            </w:tcBorders>
            <w:shd w:val="clear" w:color="000000" w:fill="808080"/>
            <w:noWrap/>
            <w:vAlign w:val="bottom"/>
            <w:hideMark/>
          </w:tcPr>
          <w:p w14:paraId="0F5D34A2"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05B8D497"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1EC05F01"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55095B0A"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738C2FBF" w14:textId="77777777" w:rsidTr="0009125B">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5EC0864B"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Tringa guttifer</w:t>
            </w:r>
          </w:p>
        </w:tc>
        <w:tc>
          <w:tcPr>
            <w:tcW w:w="1740" w:type="dxa"/>
            <w:tcBorders>
              <w:top w:val="nil"/>
              <w:left w:val="nil"/>
              <w:bottom w:val="single" w:sz="4" w:space="0" w:color="auto"/>
              <w:right w:val="single" w:sz="4" w:space="0" w:color="auto"/>
            </w:tcBorders>
            <w:shd w:val="clear" w:color="auto" w:fill="auto"/>
            <w:noWrap/>
            <w:vAlign w:val="bottom"/>
            <w:hideMark/>
          </w:tcPr>
          <w:p w14:paraId="1AECC58A"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0862EDE4"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564D047D"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63B2263F"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743790A8" w14:textId="77777777" w:rsidTr="0009125B">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6410AA32"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Saundersilarus saundersi</w:t>
            </w:r>
          </w:p>
        </w:tc>
        <w:tc>
          <w:tcPr>
            <w:tcW w:w="1740" w:type="dxa"/>
            <w:tcBorders>
              <w:top w:val="nil"/>
              <w:left w:val="nil"/>
              <w:bottom w:val="single" w:sz="4" w:space="0" w:color="auto"/>
              <w:right w:val="single" w:sz="4" w:space="0" w:color="auto"/>
            </w:tcBorders>
            <w:shd w:val="clear" w:color="auto" w:fill="auto"/>
            <w:noWrap/>
            <w:vAlign w:val="bottom"/>
            <w:hideMark/>
          </w:tcPr>
          <w:p w14:paraId="6E5E2B16"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2DA7CC8D"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195F03E2"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6D24B397"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4D7F49FC" w14:textId="77777777" w:rsidTr="0009125B">
        <w:trPr>
          <w:trHeight w:val="30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12B57179"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Larus relictus</w:t>
            </w:r>
          </w:p>
        </w:tc>
        <w:tc>
          <w:tcPr>
            <w:tcW w:w="1740" w:type="dxa"/>
            <w:tcBorders>
              <w:top w:val="nil"/>
              <w:left w:val="nil"/>
              <w:bottom w:val="single" w:sz="4" w:space="0" w:color="auto"/>
              <w:right w:val="single" w:sz="4" w:space="0" w:color="auto"/>
            </w:tcBorders>
            <w:shd w:val="clear" w:color="auto" w:fill="auto"/>
            <w:noWrap/>
            <w:vAlign w:val="bottom"/>
            <w:hideMark/>
          </w:tcPr>
          <w:p w14:paraId="55CEECEC"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7E63FBE3"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5CC331B8"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47573C3B"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6EEA7B86" w14:textId="77777777" w:rsidTr="0009125B">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27462CBA"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Larus leucophthalmus</w:t>
            </w:r>
          </w:p>
        </w:tc>
        <w:tc>
          <w:tcPr>
            <w:tcW w:w="1740" w:type="dxa"/>
            <w:tcBorders>
              <w:top w:val="nil"/>
              <w:left w:val="nil"/>
              <w:bottom w:val="single" w:sz="4" w:space="0" w:color="auto"/>
              <w:right w:val="single" w:sz="4" w:space="0" w:color="auto"/>
            </w:tcBorders>
            <w:shd w:val="clear" w:color="000000" w:fill="808080"/>
            <w:noWrap/>
            <w:vAlign w:val="bottom"/>
            <w:hideMark/>
          </w:tcPr>
          <w:p w14:paraId="4A2EAFCA"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7C1AB883"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28257B84"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41004F98"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113F18FF" w14:textId="77777777" w:rsidTr="0009125B">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7BF4C9FD"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Larus atlanticus</w:t>
            </w:r>
          </w:p>
        </w:tc>
        <w:tc>
          <w:tcPr>
            <w:tcW w:w="1740" w:type="dxa"/>
            <w:tcBorders>
              <w:top w:val="nil"/>
              <w:left w:val="nil"/>
              <w:bottom w:val="single" w:sz="4" w:space="0" w:color="auto"/>
              <w:right w:val="single" w:sz="4" w:space="0" w:color="auto"/>
            </w:tcBorders>
            <w:shd w:val="clear" w:color="000000" w:fill="808080"/>
            <w:noWrap/>
            <w:vAlign w:val="bottom"/>
            <w:hideMark/>
          </w:tcPr>
          <w:p w14:paraId="78F5DAA7"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0AD240AB"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3F07874F"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1EDEBB77"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111EC611" w14:textId="77777777" w:rsidTr="0009125B">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3CAEA902"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Sternula lorata</w:t>
            </w:r>
          </w:p>
        </w:tc>
        <w:tc>
          <w:tcPr>
            <w:tcW w:w="1740" w:type="dxa"/>
            <w:tcBorders>
              <w:top w:val="nil"/>
              <w:left w:val="nil"/>
              <w:bottom w:val="single" w:sz="4" w:space="0" w:color="auto"/>
              <w:right w:val="single" w:sz="4" w:space="0" w:color="auto"/>
            </w:tcBorders>
            <w:shd w:val="clear" w:color="auto" w:fill="auto"/>
            <w:noWrap/>
            <w:vAlign w:val="bottom"/>
            <w:hideMark/>
          </w:tcPr>
          <w:p w14:paraId="13967850"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0E924C96"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1D90E0D3"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5A0DB952"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0AC43BF1" w14:textId="77777777" w:rsidTr="0009125B">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64A13092"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lastRenderedPageBreak/>
              <w:t>Thalasseus bernsteini</w:t>
            </w:r>
          </w:p>
        </w:tc>
        <w:tc>
          <w:tcPr>
            <w:tcW w:w="1740" w:type="dxa"/>
            <w:tcBorders>
              <w:top w:val="nil"/>
              <w:left w:val="nil"/>
              <w:bottom w:val="single" w:sz="4" w:space="0" w:color="auto"/>
              <w:right w:val="single" w:sz="4" w:space="0" w:color="auto"/>
            </w:tcBorders>
            <w:shd w:val="clear" w:color="auto" w:fill="auto"/>
            <w:noWrap/>
            <w:vAlign w:val="bottom"/>
            <w:hideMark/>
          </w:tcPr>
          <w:p w14:paraId="16D14C4D"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7668D1BA"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2E42CFC5"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000000" w:fill="808080"/>
            <w:noWrap/>
            <w:vAlign w:val="bottom"/>
            <w:hideMark/>
          </w:tcPr>
          <w:p w14:paraId="54299481"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12A8E127" w14:textId="77777777" w:rsidTr="0009125B">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4C8123FB"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Haliaeetus pelagicus</w:t>
            </w:r>
          </w:p>
        </w:tc>
        <w:tc>
          <w:tcPr>
            <w:tcW w:w="1740" w:type="dxa"/>
            <w:tcBorders>
              <w:top w:val="nil"/>
              <w:left w:val="nil"/>
              <w:bottom w:val="single" w:sz="4" w:space="0" w:color="auto"/>
              <w:right w:val="single" w:sz="4" w:space="0" w:color="auto"/>
            </w:tcBorders>
            <w:shd w:val="clear" w:color="auto" w:fill="auto"/>
            <w:noWrap/>
            <w:vAlign w:val="bottom"/>
            <w:hideMark/>
          </w:tcPr>
          <w:p w14:paraId="114E2EB3"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7F624CAF"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7924D699"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1549A3B2"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2D2352D0" w14:textId="77777777" w:rsidTr="0009125B">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73D24E8F"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Falco cherrug</w:t>
            </w:r>
          </w:p>
        </w:tc>
        <w:tc>
          <w:tcPr>
            <w:tcW w:w="1740" w:type="dxa"/>
            <w:tcBorders>
              <w:top w:val="nil"/>
              <w:left w:val="nil"/>
              <w:bottom w:val="single" w:sz="4" w:space="0" w:color="auto"/>
              <w:right w:val="single" w:sz="4" w:space="0" w:color="auto"/>
            </w:tcBorders>
            <w:shd w:val="clear" w:color="auto" w:fill="auto"/>
            <w:noWrap/>
            <w:vAlign w:val="bottom"/>
            <w:hideMark/>
          </w:tcPr>
          <w:p w14:paraId="661CC965"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796714DC"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02982EB7"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2344E073"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04F82D9F" w14:textId="77777777" w:rsidTr="0009125B">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3F2CBA1F"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Acrocephalus paludicola</w:t>
            </w:r>
          </w:p>
        </w:tc>
        <w:tc>
          <w:tcPr>
            <w:tcW w:w="1740" w:type="dxa"/>
            <w:tcBorders>
              <w:top w:val="nil"/>
              <w:left w:val="nil"/>
              <w:bottom w:val="single" w:sz="4" w:space="0" w:color="auto"/>
              <w:right w:val="single" w:sz="4" w:space="0" w:color="auto"/>
            </w:tcBorders>
            <w:shd w:val="clear" w:color="auto" w:fill="auto"/>
            <w:noWrap/>
            <w:vAlign w:val="bottom"/>
            <w:hideMark/>
          </w:tcPr>
          <w:p w14:paraId="31ED18D2"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6FDDF6CB"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3151C707"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294D25FF"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40279A6E" w14:textId="77777777" w:rsidTr="0009125B">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4DE84272" w14:textId="77777777" w:rsidR="009D2371" w:rsidRPr="00B17738" w:rsidRDefault="009D2371" w:rsidP="00FD580B">
            <w:pPr>
              <w:spacing w:after="0" w:line="240" w:lineRule="auto"/>
              <w:ind w:left="0" w:right="0" w:firstLine="0"/>
              <w:rPr>
                <w:rFonts w:eastAsia="Times New Roman"/>
                <w:b/>
                <w:bCs/>
                <w:sz w:val="20"/>
                <w:szCs w:val="20"/>
              </w:rPr>
            </w:pPr>
            <w:r w:rsidRPr="00B17738">
              <w:rPr>
                <w:rFonts w:eastAsia="Times New Roman"/>
                <w:b/>
                <w:bCs/>
                <w:sz w:val="20"/>
                <w:szCs w:val="20"/>
              </w:rPr>
              <w:t>Reptiles</w:t>
            </w:r>
          </w:p>
        </w:tc>
        <w:tc>
          <w:tcPr>
            <w:tcW w:w="1740" w:type="dxa"/>
            <w:tcBorders>
              <w:top w:val="nil"/>
              <w:left w:val="nil"/>
              <w:bottom w:val="single" w:sz="4" w:space="0" w:color="auto"/>
              <w:right w:val="single" w:sz="4" w:space="0" w:color="auto"/>
            </w:tcBorders>
            <w:shd w:val="clear" w:color="auto" w:fill="auto"/>
            <w:noWrap/>
            <w:vAlign w:val="bottom"/>
            <w:hideMark/>
          </w:tcPr>
          <w:p w14:paraId="6249E2BC" w14:textId="77777777" w:rsidR="009D2371" w:rsidRPr="00B17738" w:rsidRDefault="009D2371" w:rsidP="00FD580B">
            <w:pPr>
              <w:spacing w:after="0" w:line="240" w:lineRule="auto"/>
              <w:ind w:left="0" w:right="0" w:firstLine="0"/>
              <w:rPr>
                <w:rFonts w:eastAsia="Times New Roman"/>
                <w:b/>
                <w:bCs/>
                <w:sz w:val="20"/>
                <w:szCs w:val="20"/>
              </w:rPr>
            </w:pPr>
            <w:r w:rsidRPr="00B17738">
              <w:rPr>
                <w:rFonts w:eastAsia="Times New Roman"/>
                <w:b/>
                <w:bCs/>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478C1F89" w14:textId="77777777" w:rsidR="009D2371" w:rsidRPr="00B17738" w:rsidRDefault="009D2371" w:rsidP="00FD580B">
            <w:pPr>
              <w:spacing w:after="0" w:line="240" w:lineRule="auto"/>
              <w:ind w:left="0" w:right="0" w:firstLine="0"/>
              <w:rPr>
                <w:rFonts w:eastAsia="Times New Roman"/>
                <w:b/>
                <w:bCs/>
                <w:sz w:val="20"/>
                <w:szCs w:val="20"/>
              </w:rPr>
            </w:pPr>
            <w:r w:rsidRPr="00B17738">
              <w:rPr>
                <w:rFonts w:eastAsia="Times New Roman"/>
                <w:b/>
                <w:bCs/>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65A2B16B" w14:textId="77777777" w:rsidR="009D2371" w:rsidRPr="00B17738" w:rsidRDefault="009D2371" w:rsidP="00FD580B">
            <w:pPr>
              <w:spacing w:after="0" w:line="240" w:lineRule="auto"/>
              <w:ind w:left="0" w:right="0" w:firstLine="0"/>
              <w:rPr>
                <w:rFonts w:eastAsia="Times New Roman"/>
                <w:b/>
                <w:bCs/>
                <w:sz w:val="20"/>
                <w:szCs w:val="20"/>
              </w:rPr>
            </w:pPr>
            <w:r w:rsidRPr="00B17738">
              <w:rPr>
                <w:rFonts w:eastAsia="Times New Roman"/>
                <w:b/>
                <w:bCs/>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2D7D503B" w14:textId="77777777" w:rsidR="009D2371" w:rsidRPr="00B17738" w:rsidRDefault="009D2371" w:rsidP="00FD580B">
            <w:pPr>
              <w:spacing w:after="0" w:line="240" w:lineRule="auto"/>
              <w:ind w:left="0" w:right="0" w:firstLine="0"/>
              <w:rPr>
                <w:rFonts w:eastAsia="Times New Roman"/>
                <w:b/>
                <w:bCs/>
                <w:sz w:val="20"/>
                <w:szCs w:val="20"/>
              </w:rPr>
            </w:pPr>
            <w:r w:rsidRPr="00B17738">
              <w:rPr>
                <w:rFonts w:eastAsia="Times New Roman"/>
                <w:b/>
                <w:bCs/>
                <w:sz w:val="20"/>
                <w:szCs w:val="20"/>
              </w:rPr>
              <w:t> </w:t>
            </w:r>
          </w:p>
        </w:tc>
      </w:tr>
      <w:tr w:rsidR="009D2371" w:rsidRPr="001C34A9" w14:paraId="31904078" w14:textId="77777777" w:rsidTr="0009125B">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4A5C35F7"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Chelonia mydas</w:t>
            </w:r>
          </w:p>
        </w:tc>
        <w:tc>
          <w:tcPr>
            <w:tcW w:w="1740" w:type="dxa"/>
            <w:tcBorders>
              <w:top w:val="nil"/>
              <w:left w:val="nil"/>
              <w:bottom w:val="single" w:sz="4" w:space="0" w:color="auto"/>
              <w:right w:val="single" w:sz="4" w:space="0" w:color="auto"/>
            </w:tcBorders>
            <w:shd w:val="clear" w:color="auto" w:fill="auto"/>
            <w:noWrap/>
            <w:vAlign w:val="bottom"/>
            <w:hideMark/>
          </w:tcPr>
          <w:p w14:paraId="4E8F33EC"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66C7D3DA"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1B173A59"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65262E3D"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5B7597FA" w14:textId="77777777" w:rsidTr="0009125B">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060602A1"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Caretta caretta</w:t>
            </w:r>
          </w:p>
        </w:tc>
        <w:tc>
          <w:tcPr>
            <w:tcW w:w="1740" w:type="dxa"/>
            <w:tcBorders>
              <w:top w:val="nil"/>
              <w:left w:val="nil"/>
              <w:bottom w:val="single" w:sz="4" w:space="0" w:color="auto"/>
              <w:right w:val="single" w:sz="4" w:space="0" w:color="auto"/>
            </w:tcBorders>
            <w:shd w:val="clear" w:color="auto" w:fill="auto"/>
            <w:noWrap/>
            <w:vAlign w:val="bottom"/>
            <w:hideMark/>
          </w:tcPr>
          <w:p w14:paraId="2F9F9575"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18358179"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57B4BBDF"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4B984DB3"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70890AB7" w14:textId="77777777" w:rsidTr="0009125B">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4954388C"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Eretmochelys imbricata</w:t>
            </w:r>
          </w:p>
        </w:tc>
        <w:tc>
          <w:tcPr>
            <w:tcW w:w="1740" w:type="dxa"/>
            <w:tcBorders>
              <w:top w:val="nil"/>
              <w:left w:val="nil"/>
              <w:bottom w:val="single" w:sz="4" w:space="0" w:color="auto"/>
              <w:right w:val="single" w:sz="4" w:space="0" w:color="auto"/>
            </w:tcBorders>
            <w:shd w:val="clear" w:color="auto" w:fill="auto"/>
            <w:noWrap/>
            <w:vAlign w:val="bottom"/>
            <w:hideMark/>
          </w:tcPr>
          <w:p w14:paraId="3F0A2DD3"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048CBEC3"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267F00C7"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000000" w:fill="808080"/>
            <w:noWrap/>
            <w:vAlign w:val="bottom"/>
            <w:hideMark/>
          </w:tcPr>
          <w:p w14:paraId="714DA623"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3A58BAE9" w14:textId="77777777" w:rsidTr="0009125B">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546D005F"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Lepidochelys kempii</w:t>
            </w:r>
          </w:p>
        </w:tc>
        <w:tc>
          <w:tcPr>
            <w:tcW w:w="1740" w:type="dxa"/>
            <w:tcBorders>
              <w:top w:val="nil"/>
              <w:left w:val="nil"/>
              <w:bottom w:val="single" w:sz="4" w:space="0" w:color="auto"/>
              <w:right w:val="single" w:sz="4" w:space="0" w:color="auto"/>
            </w:tcBorders>
            <w:shd w:val="clear" w:color="auto" w:fill="auto"/>
            <w:noWrap/>
            <w:vAlign w:val="bottom"/>
            <w:hideMark/>
          </w:tcPr>
          <w:p w14:paraId="74B419F2"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3C544629"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08146671"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000000" w:fill="808080"/>
            <w:noWrap/>
            <w:vAlign w:val="bottom"/>
            <w:hideMark/>
          </w:tcPr>
          <w:p w14:paraId="11AAC4D6"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50FD5BCA" w14:textId="77777777" w:rsidTr="0009125B">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790759A1"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Lepidochelys olivacea</w:t>
            </w:r>
          </w:p>
        </w:tc>
        <w:tc>
          <w:tcPr>
            <w:tcW w:w="1740" w:type="dxa"/>
            <w:tcBorders>
              <w:top w:val="nil"/>
              <w:left w:val="nil"/>
              <w:bottom w:val="single" w:sz="4" w:space="0" w:color="auto"/>
              <w:right w:val="single" w:sz="4" w:space="0" w:color="auto"/>
            </w:tcBorders>
            <w:shd w:val="clear" w:color="auto" w:fill="auto"/>
            <w:noWrap/>
            <w:vAlign w:val="bottom"/>
            <w:hideMark/>
          </w:tcPr>
          <w:p w14:paraId="2A065F4A"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51825FA4"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119BF48B"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2701236F"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5F871667" w14:textId="77777777" w:rsidTr="0009125B">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22B7253C"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Dermochelys coriacea</w:t>
            </w:r>
          </w:p>
        </w:tc>
        <w:tc>
          <w:tcPr>
            <w:tcW w:w="1740" w:type="dxa"/>
            <w:tcBorders>
              <w:top w:val="nil"/>
              <w:left w:val="nil"/>
              <w:bottom w:val="single" w:sz="4" w:space="0" w:color="auto"/>
              <w:right w:val="single" w:sz="4" w:space="0" w:color="auto"/>
            </w:tcBorders>
            <w:shd w:val="clear" w:color="auto" w:fill="auto"/>
            <w:noWrap/>
            <w:vAlign w:val="bottom"/>
            <w:hideMark/>
          </w:tcPr>
          <w:p w14:paraId="671C21E5"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3D4D49C0"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59131261"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4BB505F4"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5809318F" w14:textId="77777777" w:rsidTr="0009125B">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5C734F59" w14:textId="77777777" w:rsidR="009D2371" w:rsidRPr="00B17738" w:rsidRDefault="009D2371" w:rsidP="00FD580B">
            <w:pPr>
              <w:spacing w:after="0" w:line="240" w:lineRule="auto"/>
              <w:ind w:left="0" w:right="0" w:firstLine="0"/>
              <w:rPr>
                <w:rFonts w:eastAsia="Times New Roman"/>
                <w:b/>
                <w:bCs/>
                <w:sz w:val="20"/>
                <w:szCs w:val="20"/>
              </w:rPr>
            </w:pPr>
            <w:r w:rsidRPr="00B17738">
              <w:rPr>
                <w:rFonts w:eastAsia="Times New Roman"/>
                <w:b/>
                <w:bCs/>
                <w:sz w:val="20"/>
                <w:szCs w:val="20"/>
              </w:rPr>
              <w:t>Fish</w:t>
            </w:r>
          </w:p>
        </w:tc>
        <w:tc>
          <w:tcPr>
            <w:tcW w:w="1740" w:type="dxa"/>
            <w:tcBorders>
              <w:top w:val="nil"/>
              <w:left w:val="nil"/>
              <w:bottom w:val="single" w:sz="4" w:space="0" w:color="auto"/>
              <w:right w:val="single" w:sz="4" w:space="0" w:color="auto"/>
            </w:tcBorders>
            <w:shd w:val="clear" w:color="auto" w:fill="auto"/>
            <w:noWrap/>
            <w:vAlign w:val="bottom"/>
            <w:hideMark/>
          </w:tcPr>
          <w:p w14:paraId="4EB7F2AE" w14:textId="77777777" w:rsidR="009D2371" w:rsidRPr="00B17738" w:rsidRDefault="009D2371" w:rsidP="00FD580B">
            <w:pPr>
              <w:spacing w:after="0" w:line="240" w:lineRule="auto"/>
              <w:ind w:left="0" w:right="0" w:firstLine="0"/>
              <w:rPr>
                <w:rFonts w:eastAsia="Times New Roman"/>
                <w:b/>
                <w:bCs/>
                <w:sz w:val="20"/>
                <w:szCs w:val="20"/>
              </w:rPr>
            </w:pPr>
            <w:r w:rsidRPr="00B17738">
              <w:rPr>
                <w:rFonts w:eastAsia="Times New Roman"/>
                <w:b/>
                <w:bCs/>
                <w:sz w:val="20"/>
                <w:szCs w:val="20"/>
              </w:rPr>
              <w:t> </w:t>
            </w:r>
          </w:p>
        </w:tc>
        <w:tc>
          <w:tcPr>
            <w:tcW w:w="1740" w:type="dxa"/>
            <w:tcBorders>
              <w:top w:val="nil"/>
              <w:left w:val="nil"/>
              <w:bottom w:val="single" w:sz="4" w:space="0" w:color="auto"/>
              <w:right w:val="single" w:sz="4" w:space="0" w:color="auto"/>
            </w:tcBorders>
            <w:shd w:val="clear" w:color="000000" w:fill="FFFFFF"/>
            <w:noWrap/>
            <w:vAlign w:val="bottom"/>
            <w:hideMark/>
          </w:tcPr>
          <w:p w14:paraId="01E5E5E4" w14:textId="77777777" w:rsidR="009D2371" w:rsidRPr="00B17738" w:rsidRDefault="009D2371" w:rsidP="00FD580B">
            <w:pPr>
              <w:spacing w:after="0" w:line="240" w:lineRule="auto"/>
              <w:ind w:left="0" w:right="0" w:firstLine="0"/>
              <w:rPr>
                <w:rFonts w:eastAsia="Times New Roman"/>
                <w:b/>
                <w:bCs/>
                <w:sz w:val="20"/>
                <w:szCs w:val="20"/>
              </w:rPr>
            </w:pPr>
            <w:r w:rsidRPr="00B17738">
              <w:rPr>
                <w:rFonts w:eastAsia="Times New Roman"/>
                <w:b/>
                <w:bCs/>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6BB105C9" w14:textId="77777777" w:rsidR="009D2371" w:rsidRPr="00B17738" w:rsidRDefault="009D2371" w:rsidP="00FD580B">
            <w:pPr>
              <w:spacing w:after="0" w:line="240" w:lineRule="auto"/>
              <w:ind w:left="0" w:right="0" w:firstLine="0"/>
              <w:rPr>
                <w:rFonts w:eastAsia="Times New Roman"/>
                <w:b/>
                <w:bCs/>
                <w:sz w:val="20"/>
                <w:szCs w:val="20"/>
              </w:rPr>
            </w:pPr>
            <w:r w:rsidRPr="00B17738">
              <w:rPr>
                <w:rFonts w:eastAsia="Times New Roman"/>
                <w:b/>
                <w:bCs/>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0137E570" w14:textId="77777777" w:rsidR="009D2371" w:rsidRPr="00B17738" w:rsidRDefault="009D2371" w:rsidP="00FD580B">
            <w:pPr>
              <w:spacing w:after="0" w:line="240" w:lineRule="auto"/>
              <w:ind w:left="0" w:right="0" w:firstLine="0"/>
              <w:rPr>
                <w:rFonts w:eastAsia="Times New Roman"/>
                <w:b/>
                <w:bCs/>
                <w:sz w:val="20"/>
                <w:szCs w:val="20"/>
              </w:rPr>
            </w:pPr>
            <w:r w:rsidRPr="00B17738">
              <w:rPr>
                <w:rFonts w:eastAsia="Times New Roman"/>
                <w:b/>
                <w:bCs/>
                <w:sz w:val="20"/>
                <w:szCs w:val="20"/>
              </w:rPr>
              <w:t> </w:t>
            </w:r>
          </w:p>
        </w:tc>
      </w:tr>
      <w:tr w:rsidR="009D2371" w:rsidRPr="001C34A9" w14:paraId="69EBE3CF" w14:textId="77777777" w:rsidTr="0009125B">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73BF22CC"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Carcharodon carcharias</w:t>
            </w:r>
          </w:p>
        </w:tc>
        <w:tc>
          <w:tcPr>
            <w:tcW w:w="1740" w:type="dxa"/>
            <w:tcBorders>
              <w:top w:val="nil"/>
              <w:left w:val="nil"/>
              <w:bottom w:val="single" w:sz="4" w:space="0" w:color="auto"/>
              <w:right w:val="single" w:sz="4" w:space="0" w:color="auto"/>
            </w:tcBorders>
            <w:shd w:val="clear" w:color="auto" w:fill="auto"/>
            <w:noWrap/>
            <w:vAlign w:val="bottom"/>
            <w:hideMark/>
          </w:tcPr>
          <w:p w14:paraId="06A6E2E0"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4B5A5B1B"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6465E955"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34B54981"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0FDAD6D1" w14:textId="77777777" w:rsidTr="0009125B">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198F7523"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Anoxypristis cuspidata</w:t>
            </w:r>
          </w:p>
        </w:tc>
        <w:tc>
          <w:tcPr>
            <w:tcW w:w="1740" w:type="dxa"/>
            <w:tcBorders>
              <w:top w:val="nil"/>
              <w:left w:val="nil"/>
              <w:bottom w:val="single" w:sz="4" w:space="0" w:color="auto"/>
              <w:right w:val="single" w:sz="4" w:space="0" w:color="auto"/>
            </w:tcBorders>
            <w:shd w:val="clear" w:color="auto" w:fill="auto"/>
            <w:noWrap/>
            <w:vAlign w:val="bottom"/>
            <w:hideMark/>
          </w:tcPr>
          <w:p w14:paraId="2F8D79A3"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61802559"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0C25BDF2"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1EF4B4FF"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5665D6AC" w14:textId="77777777" w:rsidTr="0009125B">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596FC101"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Pristis clavata</w:t>
            </w:r>
          </w:p>
        </w:tc>
        <w:tc>
          <w:tcPr>
            <w:tcW w:w="1740" w:type="dxa"/>
            <w:tcBorders>
              <w:top w:val="nil"/>
              <w:left w:val="nil"/>
              <w:bottom w:val="single" w:sz="4" w:space="0" w:color="auto"/>
              <w:right w:val="single" w:sz="4" w:space="0" w:color="auto"/>
            </w:tcBorders>
            <w:shd w:val="clear" w:color="auto" w:fill="auto"/>
            <w:noWrap/>
            <w:vAlign w:val="bottom"/>
            <w:hideMark/>
          </w:tcPr>
          <w:p w14:paraId="2F4C1C3B"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15E3C73F"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5E5F7E1F"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10765AFC"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13860E7F" w14:textId="77777777" w:rsidTr="0009125B">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1BE956D5"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Pristis pectinata</w:t>
            </w:r>
          </w:p>
        </w:tc>
        <w:tc>
          <w:tcPr>
            <w:tcW w:w="1740" w:type="dxa"/>
            <w:tcBorders>
              <w:top w:val="nil"/>
              <w:left w:val="nil"/>
              <w:bottom w:val="single" w:sz="4" w:space="0" w:color="auto"/>
              <w:right w:val="single" w:sz="4" w:space="0" w:color="auto"/>
            </w:tcBorders>
            <w:shd w:val="clear" w:color="auto" w:fill="auto"/>
            <w:noWrap/>
            <w:vAlign w:val="bottom"/>
            <w:hideMark/>
          </w:tcPr>
          <w:p w14:paraId="61B4F4C1"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761E85F9"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0C0696F3"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000000" w:fill="808080"/>
            <w:noWrap/>
            <w:vAlign w:val="bottom"/>
            <w:hideMark/>
          </w:tcPr>
          <w:p w14:paraId="73D9948F"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3FB22070" w14:textId="77777777" w:rsidTr="0009125B">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18E6D5F6"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Pristis zijsron</w:t>
            </w:r>
          </w:p>
        </w:tc>
        <w:tc>
          <w:tcPr>
            <w:tcW w:w="1740" w:type="dxa"/>
            <w:tcBorders>
              <w:top w:val="nil"/>
              <w:left w:val="nil"/>
              <w:bottom w:val="single" w:sz="4" w:space="0" w:color="auto"/>
              <w:right w:val="single" w:sz="4" w:space="0" w:color="auto"/>
            </w:tcBorders>
            <w:shd w:val="clear" w:color="auto" w:fill="auto"/>
            <w:noWrap/>
            <w:vAlign w:val="bottom"/>
            <w:hideMark/>
          </w:tcPr>
          <w:p w14:paraId="6AAAFE34"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3CE707CD"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0623276E"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000000" w:fill="808080"/>
            <w:noWrap/>
            <w:vAlign w:val="bottom"/>
            <w:hideMark/>
          </w:tcPr>
          <w:p w14:paraId="0DAC6647"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1043B278" w14:textId="77777777" w:rsidTr="0009125B">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2F9339E9"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Pristis pristis</w:t>
            </w:r>
          </w:p>
        </w:tc>
        <w:tc>
          <w:tcPr>
            <w:tcW w:w="1740" w:type="dxa"/>
            <w:tcBorders>
              <w:top w:val="nil"/>
              <w:left w:val="nil"/>
              <w:bottom w:val="single" w:sz="4" w:space="0" w:color="auto"/>
              <w:right w:val="single" w:sz="4" w:space="0" w:color="auto"/>
            </w:tcBorders>
            <w:shd w:val="clear" w:color="auto" w:fill="auto"/>
            <w:noWrap/>
            <w:vAlign w:val="bottom"/>
            <w:hideMark/>
          </w:tcPr>
          <w:p w14:paraId="3E217596"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24A8E272"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7E03F8EA"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000000" w:fill="808080"/>
            <w:noWrap/>
            <w:vAlign w:val="bottom"/>
            <w:hideMark/>
          </w:tcPr>
          <w:p w14:paraId="7971307A"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r w:rsidR="009D2371" w:rsidRPr="001C34A9" w14:paraId="720635EF" w14:textId="77777777" w:rsidTr="0009125B">
        <w:trPr>
          <w:trHeight w:val="288"/>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10226E21" w14:textId="77777777" w:rsidR="009D2371" w:rsidRPr="00B17738" w:rsidRDefault="009D2371" w:rsidP="00FD580B">
            <w:pPr>
              <w:spacing w:after="0" w:line="240" w:lineRule="auto"/>
              <w:ind w:left="0" w:right="0" w:firstLine="0"/>
              <w:rPr>
                <w:rFonts w:eastAsia="Times New Roman"/>
                <w:i/>
                <w:iCs/>
                <w:sz w:val="20"/>
                <w:szCs w:val="20"/>
              </w:rPr>
            </w:pPr>
            <w:r w:rsidRPr="00B17738">
              <w:rPr>
                <w:rFonts w:eastAsia="Times New Roman"/>
                <w:i/>
                <w:iCs/>
                <w:sz w:val="20"/>
                <w:szCs w:val="20"/>
              </w:rPr>
              <w:t>Manta alfredi</w:t>
            </w:r>
          </w:p>
        </w:tc>
        <w:tc>
          <w:tcPr>
            <w:tcW w:w="1740" w:type="dxa"/>
            <w:tcBorders>
              <w:top w:val="nil"/>
              <w:left w:val="nil"/>
              <w:bottom w:val="single" w:sz="4" w:space="0" w:color="auto"/>
              <w:right w:val="single" w:sz="4" w:space="0" w:color="auto"/>
            </w:tcBorders>
            <w:shd w:val="clear" w:color="auto" w:fill="auto"/>
            <w:noWrap/>
            <w:vAlign w:val="bottom"/>
            <w:hideMark/>
          </w:tcPr>
          <w:p w14:paraId="13E794E0"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000000" w:fill="808080"/>
            <w:noWrap/>
            <w:vAlign w:val="bottom"/>
            <w:hideMark/>
          </w:tcPr>
          <w:p w14:paraId="36470149"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14:paraId="5D0911ED"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c>
          <w:tcPr>
            <w:tcW w:w="1642" w:type="dxa"/>
            <w:tcBorders>
              <w:top w:val="nil"/>
              <w:left w:val="nil"/>
              <w:bottom w:val="single" w:sz="4" w:space="0" w:color="auto"/>
              <w:right w:val="single" w:sz="4" w:space="0" w:color="auto"/>
            </w:tcBorders>
            <w:shd w:val="clear" w:color="auto" w:fill="auto"/>
            <w:noWrap/>
            <w:vAlign w:val="bottom"/>
            <w:hideMark/>
          </w:tcPr>
          <w:p w14:paraId="4001AB15" w14:textId="77777777" w:rsidR="009D2371" w:rsidRPr="00B17738" w:rsidRDefault="009D2371" w:rsidP="00FD580B">
            <w:pPr>
              <w:spacing w:after="0" w:line="240" w:lineRule="auto"/>
              <w:ind w:left="0" w:right="0" w:firstLine="0"/>
              <w:rPr>
                <w:rFonts w:eastAsia="Times New Roman"/>
                <w:sz w:val="20"/>
                <w:szCs w:val="20"/>
              </w:rPr>
            </w:pPr>
            <w:r w:rsidRPr="00B17738">
              <w:rPr>
                <w:rFonts w:eastAsia="Times New Roman"/>
                <w:sz w:val="20"/>
                <w:szCs w:val="20"/>
              </w:rPr>
              <w:t> </w:t>
            </w:r>
          </w:p>
        </w:tc>
      </w:tr>
    </w:tbl>
    <w:p w14:paraId="0076560C" w14:textId="77777777" w:rsidR="00AD6654" w:rsidRDefault="00AD6654" w:rsidP="00FD580B">
      <w:pPr>
        <w:pStyle w:val="Normal1"/>
        <w:spacing w:after="0" w:line="240" w:lineRule="auto"/>
        <w:ind w:left="0" w:right="0" w:firstLine="0"/>
        <w:rPr>
          <w:color w:val="000000"/>
        </w:rPr>
      </w:pPr>
    </w:p>
    <w:sectPr w:rsidR="00AD6654">
      <w:footerReference w:type="default" r:id="rId8"/>
      <w:footerReference w:type="first" r:id="rId9"/>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9EE6D" w14:textId="77777777" w:rsidR="007B25B8" w:rsidRDefault="007B25B8">
      <w:pPr>
        <w:spacing w:after="0" w:line="240" w:lineRule="auto"/>
      </w:pPr>
      <w:r>
        <w:separator/>
      </w:r>
    </w:p>
  </w:endnote>
  <w:endnote w:type="continuationSeparator" w:id="0">
    <w:p w14:paraId="23EDAC6A" w14:textId="77777777" w:rsidR="007B25B8" w:rsidRDefault="007B2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3324A" w14:textId="0576A466" w:rsidR="00B541E3" w:rsidRDefault="00B541E3">
    <w:pPr>
      <w:pStyle w:val="Normal1"/>
      <w:pBdr>
        <w:top w:val="nil"/>
        <w:left w:val="nil"/>
        <w:bottom w:val="nil"/>
        <w:right w:val="nil"/>
        <w:between w:val="nil"/>
      </w:pBdr>
      <w:tabs>
        <w:tab w:val="center" w:pos="4513"/>
        <w:tab w:val="right" w:pos="9026"/>
      </w:tabs>
      <w:spacing w:after="0" w:line="240" w:lineRule="auto"/>
      <w:rPr>
        <w:color w:val="000000"/>
        <w:sz w:val="20"/>
        <w:szCs w:val="20"/>
      </w:rPr>
    </w:pPr>
    <w:r>
      <w:rPr>
        <w:color w:val="000000"/>
        <w:sz w:val="20"/>
        <w:szCs w:val="20"/>
      </w:rPr>
      <w:t>Ramsar COP13 Doc.18.22 Rev.1</w:t>
    </w: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3E788E">
      <w:rPr>
        <w:noProof/>
        <w:color w:val="000000"/>
        <w:sz w:val="20"/>
        <w:szCs w:val="20"/>
      </w:rPr>
      <w:t>12</w:t>
    </w:r>
    <w:r>
      <w:rPr>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F6AD5" w14:textId="77777777" w:rsidR="00B541E3" w:rsidRDefault="00B541E3">
    <w:pPr>
      <w:pStyle w:val="Normal1"/>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8AED4" w14:textId="77777777" w:rsidR="007B25B8" w:rsidRDefault="007B25B8">
      <w:pPr>
        <w:spacing w:after="0" w:line="240" w:lineRule="auto"/>
      </w:pPr>
      <w:r>
        <w:separator/>
      </w:r>
    </w:p>
  </w:footnote>
  <w:footnote w:type="continuationSeparator" w:id="0">
    <w:p w14:paraId="755CD9FB" w14:textId="77777777" w:rsidR="007B25B8" w:rsidRDefault="007B25B8">
      <w:pPr>
        <w:spacing w:after="0" w:line="240" w:lineRule="auto"/>
      </w:pPr>
      <w:r>
        <w:continuationSeparator/>
      </w:r>
    </w:p>
  </w:footnote>
  <w:footnote w:id="1">
    <w:p w14:paraId="50B38C6D" w14:textId="77777777" w:rsidR="00B541E3" w:rsidRPr="008B2B5D" w:rsidRDefault="00B541E3" w:rsidP="008B2B5D">
      <w:pPr>
        <w:pStyle w:val="Normal1"/>
        <w:spacing w:after="0" w:line="240" w:lineRule="auto"/>
        <w:ind w:left="0" w:right="119" w:firstLine="0"/>
        <w:rPr>
          <w:color w:val="000000"/>
          <w:sz w:val="20"/>
        </w:rPr>
      </w:pPr>
      <w:r>
        <w:rPr>
          <w:vertAlign w:val="superscript"/>
        </w:rPr>
        <w:footnoteRef/>
      </w:r>
      <w:r>
        <w:rPr>
          <w:sz w:val="20"/>
          <w:szCs w:val="20"/>
        </w:rPr>
        <w:t xml:space="preserve"> </w:t>
      </w:r>
      <w:r w:rsidRPr="008B2B5D">
        <w:rPr>
          <w:color w:val="000000"/>
          <w:sz w:val="20"/>
        </w:rPr>
        <w:t xml:space="preserve">Intertidal wetlands and ecologically associated habitats include intertidal flats, seagrass beds, mangroves, bivalve (shellfish) reefs, and associated coastal (littoral) habitats ecologically linked to these areas, for example saltpans/salinas, fishponds, areas used for aquaculture and mariculture, sewage works, and other habitats used by coastal waterbirds for feeding and roosting, whether or not these coastal areas are subject to tides. </w:t>
      </w:r>
    </w:p>
  </w:footnote>
  <w:footnote w:id="2">
    <w:p w14:paraId="2984A816" w14:textId="02A8A0D5" w:rsidR="00B541E3" w:rsidRPr="007C0D42" w:rsidRDefault="00B541E3" w:rsidP="00B11117">
      <w:pPr>
        <w:pStyle w:val="FootnoteText"/>
        <w:rPr>
          <w:lang w:val="fr-FR"/>
        </w:rPr>
      </w:pPr>
      <w:r w:rsidRPr="00E67E88">
        <w:rPr>
          <w:rStyle w:val="FootnoteReference"/>
        </w:rPr>
        <w:footnoteRef/>
      </w:r>
      <w:r w:rsidRPr="007C0D42">
        <w:rPr>
          <w:lang w:val="fr-FR"/>
        </w:rPr>
        <w:t xml:space="preserve"> IUCN WCC-2016-Res-026</w:t>
      </w:r>
    </w:p>
  </w:footnote>
  <w:footnote w:id="3">
    <w:p w14:paraId="3841966B" w14:textId="2750745B" w:rsidR="00B541E3" w:rsidRPr="00383237" w:rsidRDefault="00B541E3" w:rsidP="00B62EFC">
      <w:pPr>
        <w:pStyle w:val="FootnoteText"/>
      </w:pPr>
      <w:r>
        <w:rPr>
          <w:rStyle w:val="FootnoteReference"/>
        </w:rPr>
        <w:footnoteRef/>
      </w:r>
      <w:bookmarkStart w:id="3" w:name="_GoBack"/>
      <w:r w:rsidRPr="007C0D42">
        <w:rPr>
          <w:lang w:val="fr-FR"/>
        </w:rPr>
        <w:t xml:space="preserve"> IUCN WCC-2012-Res-028-EN. </w:t>
      </w:r>
      <w:bookmarkEnd w:id="3"/>
      <w:r w:rsidRPr="00D63AF5">
        <w:rPr>
          <w:i/>
          <w:color w:val="auto"/>
        </w:rPr>
        <w:t>Conservation of the East Asian-Australasian Flyway and its threatened waterbirds, with particular reference to the Yellow Sea</w:t>
      </w:r>
    </w:p>
  </w:footnote>
  <w:footnote w:id="4">
    <w:p w14:paraId="76BC51A5" w14:textId="12DC4F7A" w:rsidR="00B541E3" w:rsidRPr="00A75D4A" w:rsidRDefault="00B541E3">
      <w:pPr>
        <w:pStyle w:val="FootnoteText"/>
        <w:rPr>
          <w:i/>
        </w:rPr>
      </w:pPr>
      <w:r>
        <w:rPr>
          <w:rStyle w:val="FootnoteReference"/>
        </w:rPr>
        <w:footnoteRef/>
      </w:r>
      <w:r>
        <w:t xml:space="preserve"> </w:t>
      </w:r>
      <w:r w:rsidRPr="00383237">
        <w:t>IUCN WCC-2012-Res-0</w:t>
      </w:r>
      <w:r>
        <w:t>51</w:t>
      </w:r>
      <w:r w:rsidRPr="00383237">
        <w:t>-E</w:t>
      </w:r>
      <w:r>
        <w:t xml:space="preserve">N.  </w:t>
      </w:r>
      <w:r>
        <w:rPr>
          <w:i/>
        </w:rPr>
        <w:t>Improving conservation and sustainability of the Yellow Sea</w:t>
      </w:r>
    </w:p>
  </w:footnote>
  <w:footnote w:id="5">
    <w:p w14:paraId="205E2C9E" w14:textId="77777777" w:rsidR="00B541E3" w:rsidRPr="00D63AF5" w:rsidRDefault="00B541E3" w:rsidP="009D2371">
      <w:pPr>
        <w:pStyle w:val="footnotedescription"/>
        <w:spacing w:line="216" w:lineRule="auto"/>
        <w:ind w:right="300"/>
      </w:pPr>
      <w:r w:rsidRPr="00D63AF5">
        <w:rPr>
          <w:rStyle w:val="footnotemark"/>
        </w:rPr>
        <w:footnoteRef/>
      </w:r>
      <w:r w:rsidRPr="00D63AF5">
        <w:t xml:space="preserve"> </w:t>
      </w:r>
      <w:r>
        <w:rPr>
          <w:i/>
        </w:rPr>
        <w:t>Inter</w:t>
      </w:r>
      <w:r w:rsidRPr="00D63AF5">
        <w:rPr>
          <w:i/>
        </w:rPr>
        <w:t xml:space="preserve"> alia</w:t>
      </w:r>
      <w:r w:rsidRPr="00D63AF5">
        <w:t xml:space="preserve"> including shellfisheries, polychaete harvesting, mariculture (for example for seaweed), aquaculture, fishponds, saltpans/salinas, and sewage works</w:t>
      </w:r>
      <w:r>
        <w:t>.</w:t>
      </w:r>
    </w:p>
  </w:footnote>
  <w:footnote w:id="6">
    <w:p w14:paraId="131F0346" w14:textId="7FA4C7D0" w:rsidR="00B541E3" w:rsidRDefault="00B541E3" w:rsidP="007720EB">
      <w:pPr>
        <w:pStyle w:val="Normal1"/>
        <w:pBdr>
          <w:top w:val="nil"/>
          <w:left w:val="nil"/>
          <w:bottom w:val="nil"/>
          <w:right w:val="nil"/>
          <w:between w:val="nil"/>
        </w:pBdr>
        <w:spacing w:after="0" w:line="240" w:lineRule="auto"/>
        <w:ind w:left="0" w:right="0" w:firstLine="0"/>
        <w:rPr>
          <w:color w:val="000000"/>
          <w:sz w:val="20"/>
          <w:szCs w:val="20"/>
        </w:rPr>
      </w:pPr>
      <w:r>
        <w:rPr>
          <w:vertAlign w:val="superscript"/>
        </w:rPr>
        <w:footnoteRef/>
      </w:r>
      <w:r>
        <w:rPr>
          <w:color w:val="000000"/>
          <w:sz w:val="20"/>
          <w:szCs w:val="20"/>
        </w:rPr>
        <w:t xml:space="preserve"> [Potentially including but not restricted to CBD, the CMS Family, the East Asian - Australasian Flyway Partnership, the Arctic Council’s AMBI,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54"/>
    <w:rsid w:val="0009125B"/>
    <w:rsid w:val="000E5A25"/>
    <w:rsid w:val="00132691"/>
    <w:rsid w:val="00167C76"/>
    <w:rsid w:val="00175062"/>
    <w:rsid w:val="001C1E88"/>
    <w:rsid w:val="00252F13"/>
    <w:rsid w:val="002705E3"/>
    <w:rsid w:val="0027671F"/>
    <w:rsid w:val="002B502B"/>
    <w:rsid w:val="003069A8"/>
    <w:rsid w:val="0037155D"/>
    <w:rsid w:val="003B5376"/>
    <w:rsid w:val="003D2FD0"/>
    <w:rsid w:val="003E788E"/>
    <w:rsid w:val="003F4BD7"/>
    <w:rsid w:val="004247D9"/>
    <w:rsid w:val="004321A0"/>
    <w:rsid w:val="0044209F"/>
    <w:rsid w:val="00442105"/>
    <w:rsid w:val="00480F77"/>
    <w:rsid w:val="00524453"/>
    <w:rsid w:val="00525C7B"/>
    <w:rsid w:val="0053541C"/>
    <w:rsid w:val="0054673B"/>
    <w:rsid w:val="005834DE"/>
    <w:rsid w:val="005A1CF8"/>
    <w:rsid w:val="005B6FAF"/>
    <w:rsid w:val="006339A5"/>
    <w:rsid w:val="006D77D4"/>
    <w:rsid w:val="007258CC"/>
    <w:rsid w:val="007720EB"/>
    <w:rsid w:val="0078233C"/>
    <w:rsid w:val="007B25B8"/>
    <w:rsid w:val="007C0D42"/>
    <w:rsid w:val="007F223A"/>
    <w:rsid w:val="008846DE"/>
    <w:rsid w:val="008B2B5D"/>
    <w:rsid w:val="00902D63"/>
    <w:rsid w:val="009720F9"/>
    <w:rsid w:val="0098304A"/>
    <w:rsid w:val="009C04C0"/>
    <w:rsid w:val="009D2371"/>
    <w:rsid w:val="00A75D4A"/>
    <w:rsid w:val="00AB4253"/>
    <w:rsid w:val="00AD6654"/>
    <w:rsid w:val="00AD7520"/>
    <w:rsid w:val="00AE5537"/>
    <w:rsid w:val="00B00994"/>
    <w:rsid w:val="00B11117"/>
    <w:rsid w:val="00B17738"/>
    <w:rsid w:val="00B237E5"/>
    <w:rsid w:val="00B24FC6"/>
    <w:rsid w:val="00B33510"/>
    <w:rsid w:val="00B35A2C"/>
    <w:rsid w:val="00B43D5A"/>
    <w:rsid w:val="00B541E3"/>
    <w:rsid w:val="00B62EFC"/>
    <w:rsid w:val="00B80BF4"/>
    <w:rsid w:val="00C14496"/>
    <w:rsid w:val="00C33224"/>
    <w:rsid w:val="00C82CEB"/>
    <w:rsid w:val="00CE7799"/>
    <w:rsid w:val="00D03706"/>
    <w:rsid w:val="00D1084D"/>
    <w:rsid w:val="00DE02CE"/>
    <w:rsid w:val="00E67E88"/>
    <w:rsid w:val="00E72046"/>
    <w:rsid w:val="00F23822"/>
    <w:rsid w:val="00F65617"/>
    <w:rsid w:val="00FD580B"/>
    <w:rsid w:val="00FF0C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154EE4"/>
  <w15:docId w15:val="{977B4037-B131-4EBF-8AAB-195684DE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4" w:line="250" w:lineRule="auto"/>
        <w:ind w:left="435" w:right="118" w:hanging="43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after="0" w:line="259" w:lineRule="auto"/>
      <w:ind w:left="0" w:right="232" w:firstLine="0"/>
      <w:jc w:val="right"/>
      <w:outlineLvl w:val="0"/>
    </w:pPr>
    <w:rPr>
      <w:b/>
      <w:color w:val="000000"/>
      <w:sz w:val="28"/>
      <w:szCs w:val="28"/>
    </w:rPr>
  </w:style>
  <w:style w:type="paragraph" w:styleId="Heading2">
    <w:name w:val="heading 2"/>
    <w:basedOn w:val="Normal1"/>
    <w:next w:val="Normal1"/>
    <w:pPr>
      <w:keepNext/>
      <w:keepLines/>
      <w:pBdr>
        <w:top w:val="nil"/>
        <w:left w:val="nil"/>
        <w:bottom w:val="nil"/>
        <w:right w:val="nil"/>
        <w:between w:val="nil"/>
      </w:pBdr>
      <w:spacing w:after="5"/>
      <w:ind w:left="11" w:right="0" w:hanging="10"/>
      <w:outlineLvl w:val="1"/>
    </w:pPr>
    <w:rPr>
      <w:b/>
      <w:color w:val="000000"/>
      <w:sz w:val="24"/>
      <w:szCs w:val="24"/>
    </w:rPr>
  </w:style>
  <w:style w:type="paragraph" w:styleId="Heading3">
    <w:name w:val="heading 3"/>
    <w:basedOn w:val="Normal1"/>
    <w:next w:val="Normal1"/>
    <w:pPr>
      <w:keepNext/>
      <w:keepLines/>
      <w:pBdr>
        <w:top w:val="nil"/>
        <w:left w:val="nil"/>
        <w:bottom w:val="nil"/>
        <w:right w:val="nil"/>
        <w:between w:val="nil"/>
      </w:pBdr>
      <w:spacing w:after="0" w:line="259" w:lineRule="auto"/>
      <w:ind w:left="11" w:right="0" w:hanging="10"/>
      <w:outlineLvl w:val="2"/>
    </w:pPr>
    <w:rPr>
      <w:color w:val="000000"/>
      <w:u w:val="single"/>
    </w:rPr>
  </w:style>
  <w:style w:type="paragraph" w:styleId="Heading4">
    <w:name w:val="heading 4"/>
    <w:basedOn w:val="Normal1"/>
    <w:next w:val="Normal1"/>
    <w:pPr>
      <w:keepNext/>
      <w:keepLines/>
      <w:spacing w:after="0" w:line="240" w:lineRule="auto"/>
      <w:ind w:left="0" w:right="0" w:firstLine="0"/>
      <w:outlineLvl w:val="3"/>
    </w:pPr>
    <w:rPr>
      <w:rFonts w:ascii="Arial" w:eastAsia="Arial" w:hAnsi="Arial" w:cs="Arial"/>
      <w:color w:val="000000"/>
    </w:rPr>
  </w:style>
  <w:style w:type="paragraph" w:styleId="Heading5">
    <w:name w:val="heading 5"/>
    <w:basedOn w:val="Normal1"/>
    <w:next w:val="Normal1"/>
    <w:pPr>
      <w:keepNext/>
      <w:keepLines/>
      <w:spacing w:after="0" w:line="240" w:lineRule="auto"/>
      <w:ind w:left="0" w:right="0" w:firstLine="0"/>
      <w:outlineLvl w:val="4"/>
    </w:pPr>
    <w:rPr>
      <w:rFonts w:ascii="Arial" w:eastAsia="Arial" w:hAnsi="Arial" w:cs="Arial"/>
      <w:color w:val="1F3863"/>
    </w:rPr>
  </w:style>
  <w:style w:type="paragraph" w:styleId="Heading6">
    <w:name w:val="heading 6"/>
    <w:basedOn w:val="Normal1"/>
    <w:next w:val="Normal1"/>
    <w:pPr>
      <w:keepNext/>
      <w:keepLines/>
      <w:spacing w:before="200" w:after="0" w:line="240" w:lineRule="auto"/>
      <w:ind w:left="0" w:right="0" w:firstLine="0"/>
      <w:outlineLvl w:val="5"/>
    </w:pPr>
    <w:rPr>
      <w:i/>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spacing w:after="0" w:line="240" w:lineRule="auto"/>
      <w:ind w:left="0" w:right="0" w:firstLine="0"/>
    </w:pPr>
    <w:rPr>
      <w:rFonts w:ascii="Arial" w:eastAsia="Arial" w:hAnsi="Arial" w:cs="Arial"/>
      <w:b/>
      <w:color w:val="000000"/>
      <w:sz w:val="36"/>
      <w:szCs w:val="36"/>
    </w:rPr>
  </w:style>
  <w:style w:type="paragraph" w:styleId="Subtitle">
    <w:name w:val="Subtitle"/>
    <w:basedOn w:val="Normal1"/>
    <w:next w:val="Normal1"/>
    <w:pPr>
      <w:spacing w:after="0" w:line="240" w:lineRule="auto"/>
      <w:ind w:right="0"/>
    </w:pPr>
    <w:rPr>
      <w:i/>
      <w:color w:val="4472C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top w:w="57" w:type="dxa"/>
        <w:bottom w:w="57" w:type="dxa"/>
      </w:tblCellMar>
    </w:tblPr>
  </w:style>
  <w:style w:type="table" w:customStyle="1" w:styleId="a2">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top w:w="57" w:type="dxa"/>
        <w:left w:w="57" w:type="dxa"/>
        <w:bottom w:w="57" w:type="dxa"/>
        <w:right w:w="57" w:type="dxa"/>
      </w:tblCellMar>
    </w:tblPr>
  </w:style>
  <w:style w:type="table" w:customStyle="1" w:styleId="a3">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4">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5">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paragraph" w:styleId="FootnoteText">
    <w:name w:val="footnote text"/>
    <w:basedOn w:val="Normal"/>
    <w:link w:val="FootnoteTextChar"/>
    <w:uiPriority w:val="99"/>
    <w:unhideWhenUsed/>
    <w:rsid w:val="0098304A"/>
    <w:pPr>
      <w:spacing w:after="0" w:line="240" w:lineRule="auto"/>
    </w:pPr>
    <w:rPr>
      <w:color w:val="000000"/>
      <w:sz w:val="20"/>
      <w:szCs w:val="20"/>
    </w:rPr>
  </w:style>
  <w:style w:type="character" w:customStyle="1" w:styleId="FootnoteTextChar">
    <w:name w:val="Footnote Text Char"/>
    <w:basedOn w:val="DefaultParagraphFont"/>
    <w:link w:val="FootnoteText"/>
    <w:uiPriority w:val="99"/>
    <w:rsid w:val="0098304A"/>
    <w:rPr>
      <w:color w:val="000000"/>
      <w:sz w:val="20"/>
      <w:szCs w:val="20"/>
    </w:rPr>
  </w:style>
  <w:style w:type="character" w:styleId="FootnoteReference">
    <w:name w:val="footnote reference"/>
    <w:basedOn w:val="DefaultParagraphFont"/>
    <w:uiPriority w:val="99"/>
    <w:unhideWhenUsed/>
    <w:rsid w:val="0098304A"/>
    <w:rPr>
      <w:vertAlign w:val="superscript"/>
    </w:rPr>
  </w:style>
  <w:style w:type="paragraph" w:customStyle="1" w:styleId="footnotedescription">
    <w:name w:val="footnote description"/>
    <w:next w:val="Normal"/>
    <w:link w:val="footnotedescriptionChar"/>
    <w:hidden/>
    <w:rsid w:val="009D2371"/>
    <w:pPr>
      <w:spacing w:after="0" w:line="259" w:lineRule="auto"/>
      <w:ind w:left="1" w:right="0" w:firstLine="0"/>
    </w:pPr>
    <w:rPr>
      <w:color w:val="000000"/>
      <w:sz w:val="20"/>
    </w:rPr>
  </w:style>
  <w:style w:type="character" w:customStyle="1" w:styleId="footnotedescriptionChar">
    <w:name w:val="footnote description Char"/>
    <w:link w:val="footnotedescription"/>
    <w:rsid w:val="009D2371"/>
    <w:rPr>
      <w:color w:val="000000"/>
      <w:sz w:val="20"/>
    </w:rPr>
  </w:style>
  <w:style w:type="character" w:customStyle="1" w:styleId="footnotemark">
    <w:name w:val="footnote mark"/>
    <w:hidden/>
    <w:rsid w:val="009D2371"/>
    <w:rPr>
      <w:rFonts w:ascii="Calibri" w:eastAsia="Calibri" w:hAnsi="Calibri" w:cs="Calibri"/>
      <w:color w:val="000000"/>
      <w:sz w:val="20"/>
      <w:vertAlign w:val="superscript"/>
    </w:rPr>
  </w:style>
  <w:style w:type="table" w:styleId="TableGrid">
    <w:name w:val="Table Grid"/>
    <w:basedOn w:val="TableNormal"/>
    <w:uiPriority w:val="59"/>
    <w:rsid w:val="009D2371"/>
    <w:pPr>
      <w:spacing w:after="0" w:line="240" w:lineRule="auto"/>
      <w:ind w:left="0" w:right="0" w:firstLine="0"/>
    </w:pPr>
    <w:rPr>
      <w:rFonts w:ascii="Times New Roman" w:eastAsiaTheme="minorHAnsi" w:hAnsi="Times New Roman"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4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FC6"/>
  </w:style>
  <w:style w:type="paragraph" w:styleId="Footer">
    <w:name w:val="footer"/>
    <w:basedOn w:val="Normal"/>
    <w:link w:val="FooterChar"/>
    <w:uiPriority w:val="99"/>
    <w:unhideWhenUsed/>
    <w:rsid w:val="00B24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FC6"/>
  </w:style>
  <w:style w:type="character" w:styleId="CommentReference">
    <w:name w:val="annotation reference"/>
    <w:basedOn w:val="DefaultParagraphFont"/>
    <w:uiPriority w:val="99"/>
    <w:semiHidden/>
    <w:unhideWhenUsed/>
    <w:rsid w:val="00B80BF4"/>
    <w:rPr>
      <w:sz w:val="16"/>
      <w:szCs w:val="16"/>
    </w:rPr>
  </w:style>
  <w:style w:type="paragraph" w:styleId="CommentText">
    <w:name w:val="annotation text"/>
    <w:basedOn w:val="Normal"/>
    <w:link w:val="CommentTextChar"/>
    <w:uiPriority w:val="99"/>
    <w:semiHidden/>
    <w:unhideWhenUsed/>
    <w:rsid w:val="00B80BF4"/>
    <w:pPr>
      <w:spacing w:line="240" w:lineRule="auto"/>
    </w:pPr>
    <w:rPr>
      <w:sz w:val="20"/>
      <w:szCs w:val="20"/>
    </w:rPr>
  </w:style>
  <w:style w:type="character" w:customStyle="1" w:styleId="CommentTextChar">
    <w:name w:val="Comment Text Char"/>
    <w:basedOn w:val="DefaultParagraphFont"/>
    <w:link w:val="CommentText"/>
    <w:uiPriority w:val="99"/>
    <w:semiHidden/>
    <w:rsid w:val="00B80BF4"/>
    <w:rPr>
      <w:sz w:val="20"/>
      <w:szCs w:val="20"/>
    </w:rPr>
  </w:style>
  <w:style w:type="paragraph" w:styleId="CommentSubject">
    <w:name w:val="annotation subject"/>
    <w:basedOn w:val="CommentText"/>
    <w:next w:val="CommentText"/>
    <w:link w:val="CommentSubjectChar"/>
    <w:uiPriority w:val="99"/>
    <w:semiHidden/>
    <w:unhideWhenUsed/>
    <w:rsid w:val="00B80BF4"/>
    <w:rPr>
      <w:b/>
      <w:bCs/>
    </w:rPr>
  </w:style>
  <w:style w:type="character" w:customStyle="1" w:styleId="CommentSubjectChar">
    <w:name w:val="Comment Subject Char"/>
    <w:basedOn w:val="CommentTextChar"/>
    <w:link w:val="CommentSubject"/>
    <w:uiPriority w:val="99"/>
    <w:semiHidden/>
    <w:rsid w:val="00B80BF4"/>
    <w:rPr>
      <w:b/>
      <w:bCs/>
      <w:sz w:val="20"/>
      <w:szCs w:val="20"/>
    </w:rPr>
  </w:style>
  <w:style w:type="paragraph" w:styleId="BalloonText">
    <w:name w:val="Balloon Text"/>
    <w:basedOn w:val="Normal"/>
    <w:link w:val="BalloonTextChar"/>
    <w:uiPriority w:val="99"/>
    <w:semiHidden/>
    <w:unhideWhenUsed/>
    <w:rsid w:val="00B80B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B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39928">
      <w:bodyDiv w:val="1"/>
      <w:marLeft w:val="0"/>
      <w:marRight w:val="0"/>
      <w:marTop w:val="0"/>
      <w:marBottom w:val="0"/>
      <w:divBdr>
        <w:top w:val="none" w:sz="0" w:space="0" w:color="auto"/>
        <w:left w:val="none" w:sz="0" w:space="0" w:color="auto"/>
        <w:bottom w:val="none" w:sz="0" w:space="0" w:color="auto"/>
        <w:right w:val="none" w:sz="0" w:space="0" w:color="auto"/>
      </w:divBdr>
    </w:div>
    <w:div w:id="699891563">
      <w:bodyDiv w:val="1"/>
      <w:marLeft w:val="0"/>
      <w:marRight w:val="0"/>
      <w:marTop w:val="0"/>
      <w:marBottom w:val="0"/>
      <w:divBdr>
        <w:top w:val="none" w:sz="0" w:space="0" w:color="auto"/>
        <w:left w:val="none" w:sz="0" w:space="0" w:color="auto"/>
        <w:bottom w:val="none" w:sz="0" w:space="0" w:color="auto"/>
        <w:right w:val="none" w:sz="0" w:space="0" w:color="auto"/>
      </w:divBdr>
    </w:div>
    <w:div w:id="1780179865">
      <w:bodyDiv w:val="1"/>
      <w:marLeft w:val="0"/>
      <w:marRight w:val="0"/>
      <w:marTop w:val="0"/>
      <w:marBottom w:val="0"/>
      <w:divBdr>
        <w:top w:val="none" w:sz="0" w:space="0" w:color="auto"/>
        <w:left w:val="none" w:sz="0" w:space="0" w:color="auto"/>
        <w:bottom w:val="none" w:sz="0" w:space="0" w:color="auto"/>
        <w:right w:val="none" w:sz="0" w:space="0" w:color="auto"/>
      </w:divBdr>
    </w:div>
    <w:div w:id="1849253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B50B1B6-4E19-4DC3-892C-F0691D9ED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3668</Words>
  <Characters>20910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Zentilli</dc:creator>
  <cp:lastModifiedBy>JENNINGS Edmund</cp:lastModifiedBy>
  <cp:revision>2</cp:revision>
  <dcterms:created xsi:type="dcterms:W3CDTF">2018-10-27T23:47:00Z</dcterms:created>
  <dcterms:modified xsi:type="dcterms:W3CDTF">2018-10-27T23:47:00Z</dcterms:modified>
</cp:coreProperties>
</file>