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82" w:rsidRPr="00717EE0" w:rsidRDefault="00D95682" w:rsidP="00D95682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1A77751" wp14:editId="309920F7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EE0">
        <w:rPr>
          <w:rFonts w:cstheme="majorHAnsi"/>
          <w:b/>
          <w:bCs/>
          <w:sz w:val="24"/>
          <w:szCs w:val="24"/>
          <w:lang w:val="fr-FR"/>
        </w:rPr>
        <w:t>13</w:t>
      </w:r>
      <w:r w:rsidRPr="00717EE0">
        <w:rPr>
          <w:rFonts w:cstheme="majorHAnsi"/>
          <w:b/>
          <w:bCs/>
          <w:sz w:val="24"/>
          <w:szCs w:val="24"/>
          <w:vertAlign w:val="superscript"/>
          <w:lang w:val="fr-FR"/>
        </w:rPr>
        <w:t>e</w:t>
      </w:r>
      <w:r w:rsidRPr="00717EE0">
        <w:rPr>
          <w:rFonts w:cstheme="majorHAnsi"/>
          <w:b/>
          <w:bCs/>
          <w:sz w:val="24"/>
          <w:szCs w:val="24"/>
          <w:lang w:val="fr-FR"/>
        </w:rPr>
        <w:t xml:space="preserve"> Session de la Conférence des Parties contractantes </w:t>
      </w:r>
    </w:p>
    <w:p w:rsidR="00D95682" w:rsidRPr="00717EE0" w:rsidRDefault="00D95682" w:rsidP="00D95682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à la Convention de Ramsar sur les zones humides</w:t>
      </w:r>
    </w:p>
    <w:p w:rsidR="00D95682" w:rsidRPr="0016013A" w:rsidRDefault="00D95682" w:rsidP="00D95682">
      <w:pPr>
        <w:ind w:right="14"/>
        <w:jc w:val="center"/>
        <w:outlineLvl w:val="0"/>
        <w:rPr>
          <w:rFonts w:cstheme="majorHAnsi"/>
          <w:b/>
          <w:bCs/>
          <w:lang w:val="fr-FR"/>
        </w:rPr>
      </w:pPr>
    </w:p>
    <w:p w:rsidR="00D95682" w:rsidRPr="00717EE0" w:rsidRDefault="00D95682" w:rsidP="00D95682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« Les zones humides pour un avenir urbain durable »</w:t>
      </w:r>
    </w:p>
    <w:p w:rsidR="00D95682" w:rsidRPr="0016013A" w:rsidRDefault="00D95682" w:rsidP="00D95682">
      <w:pPr>
        <w:ind w:right="14"/>
        <w:jc w:val="center"/>
        <w:outlineLvl w:val="0"/>
        <w:rPr>
          <w:rFonts w:cstheme="majorHAnsi"/>
          <w:b/>
          <w:bCs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Dubaï, Émirats arabes unis, 21 au 29 octobre 2018</w:t>
      </w:r>
    </w:p>
    <w:p w:rsidR="00D95682" w:rsidRDefault="00D95682" w:rsidP="00D95682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p w:rsidR="00D95682" w:rsidRDefault="00D95682" w:rsidP="00D95682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D95682" w:rsidRPr="0016013A" w:rsidTr="005B257E">
        <w:tc>
          <w:tcPr>
            <w:tcW w:w="4708" w:type="dxa"/>
          </w:tcPr>
          <w:p w:rsidR="00D95682" w:rsidRPr="0016013A" w:rsidRDefault="00D95682" w:rsidP="005B257E">
            <w:pPr>
              <w:ind w:right="17"/>
              <w:jc w:val="center"/>
              <w:outlineLvl w:val="0"/>
              <w:rPr>
                <w:rFonts w:cstheme="majorHAnsi"/>
                <w:b/>
                <w:bCs/>
                <w:lang w:val="fr-FR"/>
              </w:rPr>
            </w:pPr>
          </w:p>
        </w:tc>
        <w:tc>
          <w:tcPr>
            <w:tcW w:w="4652" w:type="dxa"/>
          </w:tcPr>
          <w:p w:rsidR="00D95682" w:rsidRPr="00717EE0" w:rsidRDefault="00D76DEE" w:rsidP="00D95682">
            <w:pPr>
              <w:ind w:right="67"/>
              <w:jc w:val="right"/>
              <w:outlineLvl w:val="0"/>
              <w:rPr>
                <w:rFonts w:cstheme="majorHAnsi"/>
                <w:b/>
                <w:bCs/>
                <w:sz w:val="24"/>
                <w:szCs w:val="24"/>
                <w:lang w:val="fr-FR"/>
              </w:rPr>
            </w:pPr>
            <w:r w:rsidRPr="00D76DEE">
              <w:rPr>
                <w:rFonts w:cstheme="majorHAnsi"/>
                <w:b/>
                <w:bCs/>
                <w:sz w:val="24"/>
                <w:szCs w:val="24"/>
                <w:lang w:val="fr-FR"/>
              </w:rPr>
              <w:t>Ramsar COP13 Doc.18.1</w:t>
            </w:r>
          </w:p>
        </w:tc>
      </w:tr>
    </w:tbl>
    <w:p w:rsidR="00D95682" w:rsidRPr="0016013A" w:rsidRDefault="00D95682" w:rsidP="00D95682">
      <w:pPr>
        <w:rPr>
          <w:b/>
          <w:sz w:val="28"/>
          <w:szCs w:val="28"/>
          <w:lang w:val="fr-FR"/>
        </w:rPr>
      </w:pPr>
    </w:p>
    <w:p w:rsidR="00C20B3F" w:rsidRPr="00464695" w:rsidRDefault="00D95682" w:rsidP="00D76DEE">
      <w:pPr>
        <w:jc w:val="center"/>
        <w:rPr>
          <w:rFonts w:cs="Arial"/>
          <w:b/>
          <w:sz w:val="28"/>
          <w:szCs w:val="28"/>
          <w:lang w:val="fr-FR"/>
        </w:rPr>
      </w:pPr>
      <w:r w:rsidRPr="0016013A">
        <w:rPr>
          <w:b/>
          <w:sz w:val="28"/>
          <w:szCs w:val="28"/>
          <w:lang w:val="fr-FR"/>
        </w:rPr>
        <w:t>Projet de résolution</w:t>
      </w:r>
      <w:r w:rsidR="00D76DEE">
        <w:rPr>
          <w:b/>
          <w:sz w:val="28"/>
          <w:szCs w:val="28"/>
          <w:lang w:val="fr-FR"/>
        </w:rPr>
        <w:t xml:space="preserve"> sur </w:t>
      </w:r>
      <w:r w:rsidR="00D76DEE" w:rsidRPr="00D76DEE">
        <w:rPr>
          <w:b/>
          <w:sz w:val="28"/>
          <w:szCs w:val="28"/>
          <w:lang w:val="fr-FR"/>
        </w:rPr>
        <w:t xml:space="preserve">le renforcement de l’efficacité </w:t>
      </w:r>
      <w:r w:rsidR="00D76DEE">
        <w:rPr>
          <w:b/>
          <w:sz w:val="28"/>
          <w:szCs w:val="28"/>
          <w:lang w:val="fr-FR"/>
        </w:rPr>
        <w:br/>
      </w:r>
      <w:r w:rsidR="00D76DEE" w:rsidRPr="00D76DEE">
        <w:rPr>
          <w:b/>
          <w:sz w:val="28"/>
          <w:szCs w:val="28"/>
          <w:lang w:val="fr-FR"/>
        </w:rPr>
        <w:t>de la</w:t>
      </w:r>
      <w:r w:rsidR="00D76DEE">
        <w:rPr>
          <w:b/>
          <w:sz w:val="28"/>
          <w:szCs w:val="28"/>
          <w:lang w:val="fr-FR"/>
        </w:rPr>
        <w:t xml:space="preserve"> </w:t>
      </w:r>
      <w:r w:rsidR="00D76DEE" w:rsidRPr="00D76DEE">
        <w:rPr>
          <w:b/>
          <w:sz w:val="28"/>
          <w:szCs w:val="28"/>
          <w:lang w:val="fr-FR"/>
        </w:rPr>
        <w:t>Convention</w:t>
      </w:r>
      <w:r w:rsidR="00C20B3F" w:rsidRPr="00464695">
        <w:rPr>
          <w:rFonts w:cs="Arial"/>
          <w:b/>
          <w:sz w:val="28"/>
          <w:szCs w:val="28"/>
          <w:lang w:val="fr-FR"/>
        </w:rPr>
        <w:t xml:space="preserve"> </w:t>
      </w:r>
    </w:p>
    <w:p w:rsidR="00C20B3F" w:rsidRDefault="00C20B3F" w:rsidP="00C20B3F">
      <w:pPr>
        <w:pStyle w:val="NoSpacing"/>
        <w:rPr>
          <w:lang w:val="fr-FR"/>
        </w:rPr>
      </w:pPr>
    </w:p>
    <w:p w:rsidR="00D76DEE" w:rsidRDefault="00D76DEE" w:rsidP="00C20B3F">
      <w:pPr>
        <w:pStyle w:val="NoSpacing"/>
        <w:rPr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D76DEE" w:rsidRPr="00D76DEE" w:rsidTr="00076719">
        <w:tc>
          <w:tcPr>
            <w:tcW w:w="9360" w:type="dxa"/>
          </w:tcPr>
          <w:p w:rsidR="00D76DEE" w:rsidRPr="00D76DEE" w:rsidRDefault="00D76DEE" w:rsidP="00076719">
            <w:pPr>
              <w:ind w:right="67"/>
              <w:outlineLvl w:val="0"/>
              <w:rPr>
                <w:rFonts w:eastAsia="Times New Roman" w:cstheme="majorHAnsi"/>
                <w:b/>
                <w:bCs/>
                <w:lang w:val="fr-FR"/>
              </w:rPr>
            </w:pPr>
            <w:r w:rsidRPr="00D95682">
              <w:rPr>
                <w:rFonts w:asciiTheme="minorHAnsi" w:hAnsiTheme="minorHAnsi"/>
                <w:b/>
                <w:lang w:val="fr-FR"/>
              </w:rPr>
              <w:t xml:space="preserve">Note </w:t>
            </w:r>
            <w:r>
              <w:rPr>
                <w:rFonts w:asciiTheme="minorHAnsi" w:hAnsiTheme="minorHAnsi"/>
                <w:b/>
                <w:lang w:val="fr-FR"/>
              </w:rPr>
              <w:t>du</w:t>
            </w:r>
            <w:r w:rsidRPr="00D95682">
              <w:rPr>
                <w:rFonts w:asciiTheme="minorHAnsi" w:hAnsiTheme="minorHAnsi"/>
                <w:b/>
                <w:lang w:val="fr-FR"/>
              </w:rPr>
              <w:t xml:space="preserve"> Secrétariat</w:t>
            </w:r>
          </w:p>
          <w:p w:rsidR="00D76DEE" w:rsidRPr="00D76DEE" w:rsidRDefault="00D76DEE" w:rsidP="00D76DEE">
            <w:pPr>
              <w:ind w:right="67" w:firstLine="720"/>
              <w:outlineLvl w:val="0"/>
              <w:rPr>
                <w:rFonts w:eastAsia="Times New Roman" w:cstheme="majorHAnsi"/>
                <w:b/>
                <w:bCs/>
                <w:lang w:val="fr-FR"/>
              </w:rPr>
            </w:pPr>
          </w:p>
          <w:p w:rsidR="00D76DEE" w:rsidRPr="00D76DEE" w:rsidRDefault="00D76DEE" w:rsidP="00076719">
            <w:pPr>
              <w:ind w:right="67"/>
              <w:outlineLvl w:val="0"/>
              <w:rPr>
                <w:rFonts w:eastAsia="Times New Roman" w:cstheme="majorHAnsi"/>
                <w:bCs/>
                <w:spacing w:val="-2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Dans sa dé</w:t>
            </w:r>
            <w:r w:rsidRPr="00D95682">
              <w:rPr>
                <w:rFonts w:asciiTheme="minorHAnsi" w:hAnsiTheme="minorHAnsi"/>
                <w:lang w:val="fr-FR"/>
              </w:rPr>
              <w:t xml:space="preserve">cision SC54-16, </w:t>
            </w:r>
            <w:r>
              <w:rPr>
                <w:rFonts w:asciiTheme="minorHAnsi" w:hAnsiTheme="minorHAnsi"/>
                <w:lang w:val="fr-FR"/>
              </w:rPr>
              <w:t>le Comité permanent, à sa</w:t>
            </w:r>
            <w:r w:rsidRPr="00D95682">
              <w:rPr>
                <w:rFonts w:asciiTheme="minorHAnsi" w:hAnsiTheme="minorHAnsi"/>
                <w:lang w:val="fr-FR"/>
              </w:rPr>
              <w:t xml:space="preserve"> 54</w:t>
            </w:r>
            <w:r w:rsidRPr="00D95682">
              <w:rPr>
                <w:rFonts w:asciiTheme="minorHAnsi" w:hAnsiTheme="minorHAnsi"/>
                <w:vertAlign w:val="superscript"/>
                <w:lang w:val="fr-FR"/>
              </w:rPr>
              <w:t>e</w:t>
            </w:r>
            <w:r>
              <w:rPr>
                <w:rFonts w:asciiTheme="minorHAnsi" w:hAnsiTheme="minorHAnsi"/>
                <w:lang w:val="fr-FR"/>
              </w:rPr>
              <w:t xml:space="preserve"> Réunion, a</w:t>
            </w:r>
            <w:r w:rsidRPr="00D95682">
              <w:rPr>
                <w:rFonts w:asciiTheme="minorHAnsi" w:hAnsiTheme="minorHAnsi"/>
                <w:lang w:val="fr-FR"/>
              </w:rPr>
              <w:t xml:space="preserve"> décid</w:t>
            </w:r>
            <w:r>
              <w:rPr>
                <w:rFonts w:asciiTheme="minorHAnsi" w:hAnsiTheme="minorHAnsi"/>
                <w:lang w:val="fr-FR"/>
              </w:rPr>
              <w:t>é</w:t>
            </w:r>
            <w:r w:rsidRPr="00D95682">
              <w:rPr>
                <w:rFonts w:asciiTheme="minorHAnsi" w:hAnsiTheme="minorHAnsi"/>
                <w:lang w:val="fr-FR"/>
              </w:rPr>
              <w:t xml:space="preserve"> de soumettre les projets de résolutions contenus dans les documents Doc. </w:t>
            </w:r>
            <w:r w:rsidRPr="00D95682">
              <w:rPr>
                <w:rFonts w:asciiTheme="minorHAnsi" w:hAnsiTheme="minorHAnsi"/>
                <w:lang w:val="fr-CH"/>
              </w:rPr>
              <w:t xml:space="preserve">SC54-9 et Doc. SC54-21.8, tels qu’ils ont été rédigés, pour examen à la COP13. Le Comité permanent </w:t>
            </w:r>
            <w:r>
              <w:rPr>
                <w:rFonts w:asciiTheme="minorHAnsi" w:hAnsiTheme="minorHAnsi"/>
                <w:lang w:val="fr-CH"/>
              </w:rPr>
              <w:t>notait</w:t>
            </w:r>
            <w:r w:rsidRPr="00D95682">
              <w:rPr>
                <w:rFonts w:asciiTheme="minorHAnsi" w:hAnsiTheme="minorHAnsi"/>
                <w:lang w:val="fr-CH"/>
              </w:rPr>
              <w:t xml:space="preserve"> que les deux propositions s’appuient sur la reconnaissance d’un besoin de révision du mécanisme pour fournir des orientations et assurer la gouvernance de la Convention. Le Comité </w:t>
            </w:r>
            <w:r>
              <w:rPr>
                <w:rFonts w:asciiTheme="minorHAnsi" w:hAnsiTheme="minorHAnsi"/>
                <w:lang w:val="fr-CH"/>
              </w:rPr>
              <w:t xml:space="preserve">a </w:t>
            </w:r>
            <w:r w:rsidRPr="00D95682">
              <w:rPr>
                <w:rFonts w:asciiTheme="minorHAnsi" w:hAnsiTheme="minorHAnsi"/>
                <w:lang w:val="fr-CH"/>
              </w:rPr>
              <w:t>discut</w:t>
            </w:r>
            <w:r>
              <w:rPr>
                <w:rFonts w:asciiTheme="minorHAnsi" w:hAnsiTheme="minorHAnsi"/>
                <w:lang w:val="fr-CH"/>
              </w:rPr>
              <w:t>é</w:t>
            </w:r>
            <w:r w:rsidRPr="00D95682">
              <w:rPr>
                <w:rFonts w:asciiTheme="minorHAnsi" w:hAnsiTheme="minorHAnsi"/>
                <w:lang w:val="fr-CH"/>
              </w:rPr>
              <w:t xml:space="preserve"> des deux propositions sans trouver la manière de les regrouper. Le Comité </w:t>
            </w:r>
            <w:r>
              <w:rPr>
                <w:rFonts w:asciiTheme="minorHAnsi" w:hAnsiTheme="minorHAnsi"/>
                <w:lang w:val="fr-CH"/>
              </w:rPr>
              <w:t xml:space="preserve">a </w:t>
            </w:r>
            <w:r w:rsidRPr="00D95682">
              <w:rPr>
                <w:rFonts w:asciiTheme="minorHAnsi" w:hAnsiTheme="minorHAnsi"/>
                <w:lang w:val="fr-CH"/>
              </w:rPr>
              <w:t>encourag</w:t>
            </w:r>
            <w:r>
              <w:rPr>
                <w:rFonts w:asciiTheme="minorHAnsi" w:hAnsiTheme="minorHAnsi"/>
                <w:lang w:val="fr-CH"/>
              </w:rPr>
              <w:t>é</w:t>
            </w:r>
            <w:r w:rsidRPr="00D95682">
              <w:rPr>
                <w:rFonts w:asciiTheme="minorHAnsi" w:hAnsiTheme="minorHAnsi"/>
                <w:lang w:val="fr-CH"/>
              </w:rPr>
              <w:t xml:space="preserve"> les Parties intéressées à poursuivre leurs discussions multilatérales sur la question en préparation pour la COP13, afin de rechercher des solutions mutuellement acceptables pour parvenir à un objectif commun. Le Comité </w:t>
            </w:r>
            <w:r>
              <w:rPr>
                <w:rFonts w:asciiTheme="minorHAnsi" w:hAnsiTheme="minorHAnsi"/>
                <w:lang w:val="fr-CH"/>
              </w:rPr>
              <w:t>a</w:t>
            </w:r>
            <w:r w:rsidRPr="00D95682">
              <w:rPr>
                <w:rFonts w:asciiTheme="minorHAnsi" w:hAnsiTheme="minorHAnsi"/>
                <w:lang w:val="fr-CH"/>
              </w:rPr>
              <w:t xml:space="preserve"> aussi </w:t>
            </w:r>
            <w:r>
              <w:rPr>
                <w:rFonts w:asciiTheme="minorHAnsi" w:hAnsiTheme="minorHAnsi"/>
                <w:lang w:val="fr-CH"/>
              </w:rPr>
              <w:t xml:space="preserve">noté </w:t>
            </w:r>
            <w:r w:rsidRPr="00D95682">
              <w:rPr>
                <w:rFonts w:asciiTheme="minorHAnsi" w:hAnsiTheme="minorHAnsi"/>
                <w:lang w:val="fr-CH"/>
              </w:rPr>
              <w:t>qu’il ser</w:t>
            </w:r>
            <w:r>
              <w:rPr>
                <w:rFonts w:asciiTheme="minorHAnsi" w:hAnsiTheme="minorHAnsi"/>
                <w:lang w:val="fr-CH"/>
              </w:rPr>
              <w:t>ait</w:t>
            </w:r>
            <w:r w:rsidRPr="00D95682">
              <w:rPr>
                <w:rFonts w:asciiTheme="minorHAnsi" w:hAnsiTheme="minorHAnsi"/>
                <w:lang w:val="fr-CH"/>
              </w:rPr>
              <w:t xml:space="preserve"> très utile à la COP13 d’examiner ensemble ces deux projets de résolutions</w:t>
            </w:r>
            <w:r w:rsidRPr="00D76DEE">
              <w:rPr>
                <w:rFonts w:eastAsia="Times New Roman" w:cstheme="majorHAnsi"/>
                <w:bCs/>
                <w:spacing w:val="-2"/>
                <w:lang w:val="fr-FR"/>
              </w:rPr>
              <w:t>.</w:t>
            </w:r>
          </w:p>
          <w:p w:rsidR="00D76DEE" w:rsidRPr="00D76DEE" w:rsidRDefault="00D76DEE" w:rsidP="00076719">
            <w:pPr>
              <w:ind w:right="67"/>
              <w:outlineLvl w:val="0"/>
              <w:rPr>
                <w:rFonts w:eastAsia="Times New Roman" w:cstheme="majorHAnsi"/>
                <w:bCs/>
                <w:spacing w:val="-2"/>
                <w:lang w:val="fr-CH"/>
              </w:rPr>
            </w:pPr>
          </w:p>
          <w:p w:rsidR="00D76DEE" w:rsidRPr="00D76DEE" w:rsidRDefault="00D76DEE" w:rsidP="00D76DEE">
            <w:pPr>
              <w:ind w:right="67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fr-CH"/>
              </w:rPr>
            </w:pPr>
            <w:r w:rsidRPr="00D76DEE">
              <w:rPr>
                <w:rFonts w:asciiTheme="minorHAnsi" w:hAnsiTheme="minorHAnsi"/>
                <w:lang w:val="fr-CH"/>
              </w:rPr>
              <w:t xml:space="preserve">Le présent document contient le projet de résolution qui figurait dans le document Doc. SC54-9. Le projet de résolution qui se trouvait dans le document Doc. SC54-21.8 est présenté à la COP13 dans le document COP13 Doc. </w:t>
            </w:r>
            <w:r w:rsidRPr="00D76DEE">
              <w:rPr>
                <w:rFonts w:asciiTheme="minorHAnsi" w:hAnsiTheme="minorHAnsi"/>
                <w:lang w:val="fr-CH"/>
              </w:rPr>
              <w:t>18.2</w:t>
            </w:r>
            <w:r w:rsidRPr="00D76DEE">
              <w:rPr>
                <w:rFonts w:eastAsia="Times New Roman" w:cstheme="majorHAnsi"/>
                <w:bCs/>
                <w:spacing w:val="-2"/>
                <w:lang w:val="fr-FR"/>
              </w:rPr>
              <w:t>.</w:t>
            </w:r>
          </w:p>
        </w:tc>
      </w:tr>
    </w:tbl>
    <w:p w:rsidR="00901773" w:rsidRDefault="00901773" w:rsidP="00561F4F">
      <w:pPr>
        <w:rPr>
          <w:rFonts w:asciiTheme="minorHAnsi" w:hAnsiTheme="minorHAnsi"/>
          <w:lang w:val="fr-CH"/>
        </w:rPr>
      </w:pPr>
    </w:p>
    <w:p w:rsidR="00D76DEE" w:rsidRDefault="00D76DEE" w:rsidP="00561F4F">
      <w:pPr>
        <w:rPr>
          <w:rFonts w:asciiTheme="minorHAnsi" w:hAnsiTheme="minorHAnsi"/>
          <w:lang w:val="fr-CH"/>
        </w:rPr>
      </w:pPr>
    </w:p>
    <w:p w:rsidR="00D13D03" w:rsidRPr="00464695" w:rsidRDefault="00901773" w:rsidP="00412EBD">
      <w:pPr>
        <w:ind w:left="425" w:hanging="425"/>
        <w:rPr>
          <w:rFonts w:asciiTheme="minorHAnsi" w:hAnsiTheme="minorHAnsi"/>
          <w:lang w:val="fr-FR"/>
        </w:rPr>
      </w:pPr>
      <w:r w:rsidRPr="00464695">
        <w:rPr>
          <w:rFonts w:asciiTheme="minorHAnsi" w:hAnsiTheme="minorHAnsi"/>
          <w:lang w:val="fr-FR"/>
        </w:rPr>
        <w:t>1.</w:t>
      </w:r>
      <w:r w:rsidR="00412EBD" w:rsidRPr="00464695">
        <w:rPr>
          <w:rFonts w:asciiTheme="minorHAnsi" w:hAnsiTheme="minorHAnsi"/>
          <w:lang w:val="fr-FR"/>
        </w:rPr>
        <w:tab/>
      </w:r>
      <w:r w:rsidR="00464695" w:rsidRPr="00464695">
        <w:rPr>
          <w:rFonts w:asciiTheme="minorHAnsi" w:hAnsiTheme="minorHAnsi"/>
          <w:lang w:val="fr-FR"/>
        </w:rPr>
        <w:t>RAPPELANT</w:t>
      </w:r>
      <w:r w:rsidR="00312E71" w:rsidRPr="00464695">
        <w:rPr>
          <w:rFonts w:asciiTheme="minorHAnsi" w:hAnsiTheme="minorHAnsi"/>
          <w:lang w:val="fr-FR"/>
        </w:rPr>
        <w:t xml:space="preserve"> </w:t>
      </w:r>
      <w:r w:rsidR="00464695" w:rsidRPr="00464695">
        <w:rPr>
          <w:rFonts w:asciiTheme="minorHAnsi" w:hAnsiTheme="minorHAnsi"/>
          <w:lang w:val="fr-FR"/>
        </w:rPr>
        <w:t xml:space="preserve">les </w:t>
      </w:r>
      <w:r w:rsidR="00464695" w:rsidRPr="00BC7134">
        <w:rPr>
          <w:rFonts w:asciiTheme="minorHAnsi" w:hAnsiTheme="minorHAnsi"/>
          <w:lang w:val="fr-FR"/>
        </w:rPr>
        <w:t>Résolutions</w:t>
      </w:r>
      <w:r w:rsidR="00D13D03" w:rsidRPr="00BC7134">
        <w:rPr>
          <w:rFonts w:asciiTheme="minorHAnsi" w:hAnsiTheme="minorHAnsi"/>
          <w:lang w:val="fr-FR"/>
        </w:rPr>
        <w:t xml:space="preserve"> IX.24, X.4, XII.3</w:t>
      </w:r>
      <w:r w:rsidR="00BC7134" w:rsidRPr="00BC7134">
        <w:rPr>
          <w:rFonts w:asciiTheme="minorHAnsi" w:hAnsiTheme="minorHAnsi"/>
          <w:lang w:val="fr-FR"/>
        </w:rPr>
        <w:t>,</w:t>
      </w:r>
      <w:r w:rsidR="00BC7134" w:rsidRPr="00BC7134">
        <w:rPr>
          <w:rFonts w:asciiTheme="minorHAnsi" w:hAnsiTheme="minorHAnsi"/>
          <w:i/>
          <w:lang w:val="fr-FR"/>
        </w:rPr>
        <w:t xml:space="preserve"> </w:t>
      </w:r>
      <w:r w:rsidR="00D13D03" w:rsidRPr="00BC7134">
        <w:rPr>
          <w:rFonts w:asciiTheme="minorHAnsi" w:hAnsiTheme="minorHAnsi"/>
          <w:lang w:val="fr-FR"/>
        </w:rPr>
        <w:t xml:space="preserve">XII.4, XII.7, </w:t>
      </w:r>
      <w:r w:rsidR="00464695" w:rsidRPr="00BC7134">
        <w:rPr>
          <w:rFonts w:asciiTheme="minorHAnsi" w:hAnsiTheme="minorHAnsi"/>
          <w:lang w:val="fr-FR"/>
        </w:rPr>
        <w:t>et</w:t>
      </w:r>
      <w:r w:rsidR="00D13D03" w:rsidRPr="00BC7134">
        <w:rPr>
          <w:rFonts w:asciiTheme="minorHAnsi" w:hAnsiTheme="minorHAnsi"/>
          <w:lang w:val="fr-FR"/>
        </w:rPr>
        <w:t xml:space="preserve"> XII.9</w:t>
      </w:r>
      <w:r w:rsidR="00B44C58" w:rsidRPr="00BC7134">
        <w:rPr>
          <w:rFonts w:asciiTheme="minorHAnsi" w:hAnsiTheme="minorHAnsi"/>
          <w:lang w:val="fr-FR"/>
        </w:rPr>
        <w:t>,</w:t>
      </w:r>
      <w:r w:rsidR="00B44C58" w:rsidRPr="00464695">
        <w:rPr>
          <w:rFonts w:asciiTheme="minorHAnsi" w:hAnsiTheme="minorHAnsi"/>
          <w:lang w:val="fr-FR"/>
        </w:rPr>
        <w:t xml:space="preserve"> </w:t>
      </w:r>
      <w:r w:rsidR="00464695">
        <w:rPr>
          <w:rFonts w:asciiTheme="minorHAnsi" w:hAnsiTheme="minorHAnsi"/>
          <w:lang w:val="fr-FR"/>
        </w:rPr>
        <w:t>ainsi que les</w:t>
      </w:r>
      <w:r w:rsidR="00B44C58" w:rsidRPr="00464695">
        <w:rPr>
          <w:rFonts w:asciiTheme="minorHAnsi" w:hAnsiTheme="minorHAnsi"/>
          <w:lang w:val="fr-FR"/>
        </w:rPr>
        <w:t xml:space="preserve"> </w:t>
      </w:r>
      <w:r w:rsidR="00464695" w:rsidRPr="00464695">
        <w:rPr>
          <w:rFonts w:asciiTheme="minorHAnsi" w:hAnsiTheme="minorHAnsi"/>
          <w:lang w:val="fr-FR"/>
        </w:rPr>
        <w:t>Décisions</w:t>
      </w:r>
      <w:r w:rsidR="00B44C58" w:rsidRPr="00464695">
        <w:rPr>
          <w:rFonts w:asciiTheme="minorHAnsi" w:hAnsiTheme="minorHAnsi"/>
          <w:lang w:val="fr-FR"/>
        </w:rPr>
        <w:t xml:space="preserve"> SC51-11 </w:t>
      </w:r>
      <w:r w:rsidR="00464695">
        <w:rPr>
          <w:rFonts w:asciiTheme="minorHAnsi" w:hAnsiTheme="minorHAnsi"/>
          <w:lang w:val="fr-FR"/>
        </w:rPr>
        <w:t>et</w:t>
      </w:r>
      <w:r w:rsidR="00B44C58" w:rsidRPr="00464695">
        <w:rPr>
          <w:rFonts w:asciiTheme="minorHAnsi" w:hAnsiTheme="minorHAnsi"/>
          <w:lang w:val="fr-FR"/>
        </w:rPr>
        <w:t xml:space="preserve"> </w:t>
      </w:r>
      <w:r w:rsidR="00F914BD" w:rsidRPr="00464695">
        <w:rPr>
          <w:rFonts w:asciiTheme="minorHAnsi" w:hAnsiTheme="minorHAnsi"/>
          <w:lang w:val="fr-FR"/>
        </w:rPr>
        <w:t>SC51-16</w:t>
      </w:r>
      <w:r w:rsidR="00464695">
        <w:rPr>
          <w:rFonts w:asciiTheme="minorHAnsi" w:hAnsiTheme="minorHAnsi"/>
          <w:lang w:val="fr-FR"/>
        </w:rPr>
        <w:t>;</w:t>
      </w:r>
    </w:p>
    <w:p w:rsidR="00901773" w:rsidRPr="00464695" w:rsidRDefault="00901773" w:rsidP="00412EBD">
      <w:pPr>
        <w:ind w:left="425" w:hanging="425"/>
        <w:rPr>
          <w:rFonts w:asciiTheme="minorHAnsi" w:hAnsiTheme="minorHAnsi"/>
          <w:lang w:val="fr-FR"/>
        </w:rPr>
      </w:pPr>
    </w:p>
    <w:p w:rsidR="005A5E0F" w:rsidRPr="00464695" w:rsidRDefault="00901773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2.</w:t>
      </w:r>
      <w:r w:rsidR="00412EBD" w:rsidRPr="00464695">
        <w:rPr>
          <w:rFonts w:cs="Times New Roman"/>
          <w:lang w:val="fr-FR"/>
        </w:rPr>
        <w:tab/>
      </w:r>
      <w:r w:rsidR="005A5E0F" w:rsidRPr="00464695">
        <w:rPr>
          <w:rFonts w:cs="Times New Roman"/>
          <w:lang w:val="fr-FR"/>
        </w:rPr>
        <w:t>NOT</w:t>
      </w:r>
      <w:r w:rsidR="00464695">
        <w:rPr>
          <w:rFonts w:cs="Times New Roman"/>
          <w:lang w:val="fr-FR"/>
        </w:rPr>
        <w:t>ANT AVEC APPRÉCIATION</w:t>
      </w:r>
      <w:r w:rsidR="005A5E0F" w:rsidRPr="00464695">
        <w:rPr>
          <w:rFonts w:cs="Times New Roman"/>
          <w:lang w:val="fr-FR"/>
        </w:rPr>
        <w:t xml:space="preserve"> </w:t>
      </w:r>
      <w:r w:rsidR="00464695">
        <w:rPr>
          <w:rFonts w:cs="Times New Roman"/>
          <w:lang w:val="fr-FR"/>
        </w:rPr>
        <w:t>le travail constant et colossal accompli par les</w:t>
      </w:r>
      <w:r w:rsidR="005A5E0F" w:rsidRPr="00464695">
        <w:rPr>
          <w:rFonts w:cs="Times New Roman"/>
          <w:lang w:val="fr-FR"/>
        </w:rPr>
        <w:t xml:space="preserve"> Parties </w:t>
      </w:r>
      <w:r w:rsidR="00464695">
        <w:rPr>
          <w:rFonts w:cs="Times New Roman"/>
          <w:lang w:val="fr-FR"/>
        </w:rPr>
        <w:t>et le</w:t>
      </w:r>
      <w:r w:rsidR="005A5E0F" w:rsidRPr="00464695">
        <w:rPr>
          <w:rFonts w:cs="Times New Roman"/>
          <w:lang w:val="fr-FR"/>
        </w:rPr>
        <w:t xml:space="preserve"> </w:t>
      </w:r>
      <w:r w:rsidR="00464695" w:rsidRPr="00464695">
        <w:rPr>
          <w:rFonts w:cs="Times New Roman"/>
          <w:lang w:val="fr-FR"/>
        </w:rPr>
        <w:t>Secrétariat</w:t>
      </w:r>
      <w:r w:rsidR="005A5E0F" w:rsidRPr="00464695">
        <w:rPr>
          <w:rFonts w:cs="Times New Roman"/>
          <w:lang w:val="fr-FR"/>
        </w:rPr>
        <w:t xml:space="preserve"> </w:t>
      </w:r>
      <w:r w:rsidR="00464695">
        <w:rPr>
          <w:rFonts w:cs="Times New Roman"/>
          <w:lang w:val="fr-FR"/>
        </w:rPr>
        <w:t>pour soutenir l’application de la C</w:t>
      </w:r>
      <w:r w:rsidR="005A5E0F" w:rsidRPr="00464695">
        <w:rPr>
          <w:rFonts w:cs="Times New Roman"/>
          <w:lang w:val="fr-FR"/>
        </w:rPr>
        <w:t xml:space="preserve">onvention </w:t>
      </w:r>
      <w:r w:rsidR="00464695">
        <w:rPr>
          <w:rFonts w:cs="Times New Roman"/>
          <w:lang w:val="fr-FR"/>
        </w:rPr>
        <w:t>par les organes de la</w:t>
      </w:r>
      <w:r w:rsidR="008C34C7" w:rsidRPr="00464695">
        <w:rPr>
          <w:rFonts w:cs="Times New Roman"/>
          <w:lang w:val="fr-FR"/>
        </w:rPr>
        <w:t xml:space="preserve"> Convention</w:t>
      </w:r>
      <w:r w:rsidR="00A24912">
        <w:rPr>
          <w:rFonts w:cs="Times New Roman"/>
          <w:lang w:val="fr-FR"/>
        </w:rPr>
        <w:t>;</w:t>
      </w:r>
    </w:p>
    <w:p w:rsidR="005A5E0F" w:rsidRPr="00464695" w:rsidRDefault="005A5E0F" w:rsidP="00412EBD">
      <w:pPr>
        <w:pStyle w:val="NoSpacing"/>
        <w:ind w:left="425" w:hanging="425"/>
        <w:rPr>
          <w:rFonts w:cs="Times New Roman"/>
          <w:lang w:val="fr-FR"/>
        </w:rPr>
      </w:pPr>
    </w:p>
    <w:p w:rsidR="00340382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3.</w:t>
      </w:r>
      <w:r w:rsidR="00412EBD" w:rsidRPr="00464695">
        <w:rPr>
          <w:rFonts w:cs="Times New Roman"/>
          <w:lang w:val="fr-FR"/>
        </w:rPr>
        <w:tab/>
      </w:r>
      <w:r w:rsidR="00340382" w:rsidRPr="00464695">
        <w:rPr>
          <w:rFonts w:cs="Times New Roman"/>
          <w:lang w:val="fr-FR"/>
        </w:rPr>
        <w:t>R</w:t>
      </w:r>
      <w:r w:rsidR="00464695">
        <w:rPr>
          <w:rFonts w:cs="Times New Roman"/>
          <w:lang w:val="fr-FR"/>
        </w:rPr>
        <w:t>É</w:t>
      </w:r>
      <w:r w:rsidR="00340382" w:rsidRPr="00464695">
        <w:rPr>
          <w:rFonts w:cs="Times New Roman"/>
          <w:lang w:val="fr-FR"/>
        </w:rPr>
        <w:t>IT</w:t>
      </w:r>
      <w:r w:rsidR="00464695">
        <w:rPr>
          <w:rFonts w:cs="Times New Roman"/>
          <w:lang w:val="fr-FR"/>
        </w:rPr>
        <w:t>É</w:t>
      </w:r>
      <w:r w:rsidR="00340382" w:rsidRPr="00464695">
        <w:rPr>
          <w:rFonts w:cs="Times New Roman"/>
          <w:lang w:val="fr-FR"/>
        </w:rPr>
        <w:t>RA</w:t>
      </w:r>
      <w:r w:rsidR="00464695">
        <w:rPr>
          <w:rFonts w:cs="Times New Roman"/>
          <w:lang w:val="fr-FR"/>
        </w:rPr>
        <w:t>NT</w:t>
      </w:r>
      <w:r w:rsidR="00340382" w:rsidRPr="00464695">
        <w:rPr>
          <w:rFonts w:cs="Times New Roman"/>
          <w:lang w:val="fr-FR"/>
        </w:rPr>
        <w:t xml:space="preserve"> </w:t>
      </w:r>
      <w:r w:rsidR="00464695">
        <w:rPr>
          <w:rFonts w:cs="Times New Roman"/>
          <w:lang w:val="fr-FR"/>
        </w:rPr>
        <w:t>l’</w:t>
      </w:r>
      <w:r w:rsidR="00340382" w:rsidRPr="00464695">
        <w:rPr>
          <w:rFonts w:cs="Times New Roman"/>
          <w:lang w:val="fr-FR"/>
        </w:rPr>
        <w:t>obligation</w:t>
      </w:r>
      <w:r w:rsidR="00464695">
        <w:rPr>
          <w:rFonts w:cs="Times New Roman"/>
          <w:lang w:val="fr-FR"/>
        </w:rPr>
        <w:t xml:space="preserve">, pour toutes les </w:t>
      </w:r>
      <w:r w:rsidR="00340382" w:rsidRPr="00464695">
        <w:rPr>
          <w:rFonts w:cs="Times New Roman"/>
          <w:lang w:val="fr-FR"/>
        </w:rPr>
        <w:t>Parties</w:t>
      </w:r>
      <w:r w:rsidR="00464695">
        <w:rPr>
          <w:rFonts w:cs="Times New Roman"/>
          <w:lang w:val="fr-FR"/>
        </w:rPr>
        <w:t>,</w:t>
      </w:r>
      <w:r w:rsidR="005315AD">
        <w:rPr>
          <w:rFonts w:cs="Times New Roman"/>
          <w:lang w:val="fr-FR"/>
        </w:rPr>
        <w:t xml:space="preserve"> d’atténuer le plus possible le gaspillage ainsi que la redondance des processus et d’assurer l’utilisation efficace des ressources des Parties et de la Convention</w:t>
      </w:r>
      <w:r w:rsidR="00340382" w:rsidRPr="00464695">
        <w:rPr>
          <w:rFonts w:cs="Times New Roman"/>
          <w:lang w:val="fr-FR"/>
        </w:rPr>
        <w:t xml:space="preserve">, </w:t>
      </w:r>
      <w:r w:rsidR="005315AD">
        <w:rPr>
          <w:rFonts w:cs="Times New Roman"/>
          <w:lang w:val="fr-FR"/>
        </w:rPr>
        <w:t>pour obtenir les meilleurs résultats pour les zones humides et la Convention;</w:t>
      </w:r>
    </w:p>
    <w:p w:rsidR="00340382" w:rsidRPr="00464695" w:rsidRDefault="00340382" w:rsidP="00412EBD">
      <w:pPr>
        <w:pStyle w:val="NoSpacing"/>
        <w:ind w:left="425" w:hanging="425"/>
        <w:rPr>
          <w:rFonts w:cs="Times New Roman"/>
          <w:lang w:val="fr-FR"/>
        </w:rPr>
      </w:pPr>
    </w:p>
    <w:p w:rsidR="008C34C7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4.</w:t>
      </w:r>
      <w:r w:rsidR="00412EBD" w:rsidRPr="00464695">
        <w:rPr>
          <w:rFonts w:cs="Times New Roman"/>
          <w:lang w:val="fr-FR"/>
        </w:rPr>
        <w:tab/>
      </w:r>
      <w:r w:rsidR="008C34C7" w:rsidRPr="00464695">
        <w:rPr>
          <w:rFonts w:cs="Times New Roman"/>
          <w:lang w:val="fr-FR"/>
        </w:rPr>
        <w:t>RECO</w:t>
      </w:r>
      <w:r w:rsidR="005315AD">
        <w:rPr>
          <w:rFonts w:cs="Times New Roman"/>
          <w:lang w:val="fr-FR"/>
        </w:rPr>
        <w:t xml:space="preserve">NNAISSANT qu’avec le temps </w:t>
      </w:r>
      <w:r w:rsidR="0030387C">
        <w:rPr>
          <w:rFonts w:cs="Times New Roman"/>
          <w:lang w:val="fr-FR"/>
        </w:rPr>
        <w:t>il y a</w:t>
      </w:r>
      <w:r w:rsidR="005315AD">
        <w:rPr>
          <w:rFonts w:cs="Times New Roman"/>
          <w:lang w:val="fr-FR"/>
        </w:rPr>
        <w:t xml:space="preserve"> une certaine confusion </w:t>
      </w:r>
      <w:r w:rsidR="0030387C">
        <w:rPr>
          <w:rFonts w:cs="Times New Roman"/>
          <w:lang w:val="fr-FR"/>
        </w:rPr>
        <w:t>dans</w:t>
      </w:r>
      <w:r w:rsidR="005315AD">
        <w:rPr>
          <w:rFonts w:cs="Times New Roman"/>
          <w:lang w:val="fr-FR"/>
        </w:rPr>
        <w:t xml:space="preserve"> les mandats prévus, les dispositions en matière de rapports et la durée de certains organes de la Convention et </w:t>
      </w:r>
      <w:r w:rsidR="00BE3BA0">
        <w:rPr>
          <w:rFonts w:cs="Times New Roman"/>
          <w:lang w:val="fr-FR"/>
        </w:rPr>
        <w:t>qu’</w:t>
      </w:r>
      <w:r w:rsidR="0030387C">
        <w:rPr>
          <w:rFonts w:cs="Times New Roman"/>
          <w:lang w:val="fr-FR"/>
        </w:rPr>
        <w:t xml:space="preserve">il est nécessaire </w:t>
      </w:r>
      <w:r w:rsidR="005315AD">
        <w:rPr>
          <w:rFonts w:cs="Times New Roman"/>
          <w:lang w:val="fr-FR"/>
        </w:rPr>
        <w:t>d</w:t>
      </w:r>
      <w:r w:rsidR="0094107C">
        <w:rPr>
          <w:rFonts w:cs="Times New Roman"/>
          <w:lang w:val="fr-FR"/>
        </w:rPr>
        <w:t>’optimiser les organes de la Convention pour renforcer l’efficacité de cette dernière;</w:t>
      </w:r>
    </w:p>
    <w:p w:rsidR="008C34C7" w:rsidRPr="00464695" w:rsidRDefault="008C34C7" w:rsidP="00412EBD">
      <w:pPr>
        <w:pStyle w:val="NoSpacing"/>
        <w:ind w:left="425" w:hanging="425"/>
        <w:rPr>
          <w:rFonts w:cs="Times New Roman"/>
          <w:lang w:val="fr-FR"/>
        </w:rPr>
      </w:pPr>
    </w:p>
    <w:p w:rsidR="005A5E0F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5.</w:t>
      </w:r>
      <w:r w:rsidR="00412EBD" w:rsidRPr="00464695">
        <w:rPr>
          <w:rFonts w:cs="Times New Roman"/>
          <w:lang w:val="fr-FR"/>
        </w:rPr>
        <w:tab/>
      </w:r>
      <w:r w:rsidR="0094107C" w:rsidRPr="00464695">
        <w:rPr>
          <w:rFonts w:cs="Times New Roman"/>
          <w:lang w:val="fr-FR"/>
        </w:rPr>
        <w:t>RECO</w:t>
      </w:r>
      <w:r w:rsidR="0094107C">
        <w:rPr>
          <w:rFonts w:cs="Times New Roman"/>
          <w:lang w:val="fr-FR"/>
        </w:rPr>
        <w:t>NNAISSANT EN OUTRE que l’on peut améliorer l’application de la</w:t>
      </w:r>
      <w:r w:rsidR="001A435F" w:rsidRPr="00464695">
        <w:rPr>
          <w:rFonts w:cs="Times New Roman"/>
          <w:lang w:val="fr-FR"/>
        </w:rPr>
        <w:t xml:space="preserve"> Convention </w:t>
      </w:r>
      <w:r w:rsidR="0094107C">
        <w:rPr>
          <w:rFonts w:cs="Times New Roman"/>
          <w:lang w:val="fr-FR"/>
        </w:rPr>
        <w:t>et sa</w:t>
      </w:r>
      <w:r w:rsidR="001A435F" w:rsidRPr="00464695">
        <w:rPr>
          <w:rFonts w:cs="Times New Roman"/>
          <w:lang w:val="fr-FR"/>
        </w:rPr>
        <w:t xml:space="preserve"> </w:t>
      </w:r>
      <w:r w:rsidR="0094107C" w:rsidRPr="00464695">
        <w:rPr>
          <w:rFonts w:cs="Times New Roman"/>
          <w:lang w:val="fr-FR"/>
        </w:rPr>
        <w:t>gouvernance</w:t>
      </w:r>
      <w:r w:rsidR="0094107C">
        <w:rPr>
          <w:rFonts w:cs="Times New Roman"/>
          <w:lang w:val="fr-FR"/>
        </w:rPr>
        <w:t>, ainsi que l’utilisation efficace des ressources</w:t>
      </w:r>
      <w:r w:rsidR="0030387C">
        <w:rPr>
          <w:rFonts w:cs="Times New Roman"/>
          <w:lang w:val="fr-FR"/>
        </w:rPr>
        <w:t>,</w:t>
      </w:r>
      <w:r w:rsidR="0094107C">
        <w:rPr>
          <w:rFonts w:cs="Times New Roman"/>
          <w:lang w:val="fr-FR"/>
        </w:rPr>
        <w:t xml:space="preserve"> en supprimant certains groupes de travail et autres organes soutenant actuellement la</w:t>
      </w:r>
      <w:r w:rsidR="008C34C7" w:rsidRPr="00464695">
        <w:rPr>
          <w:rFonts w:cs="Times New Roman"/>
          <w:lang w:val="fr-FR"/>
        </w:rPr>
        <w:t xml:space="preserve"> Convention</w:t>
      </w:r>
      <w:r w:rsidR="0094107C">
        <w:rPr>
          <w:rFonts w:cs="Times New Roman"/>
          <w:lang w:val="fr-FR"/>
        </w:rPr>
        <w:t>;</w:t>
      </w:r>
    </w:p>
    <w:p w:rsidR="005A5E0F" w:rsidRPr="00464695" w:rsidRDefault="005A5E0F" w:rsidP="00412EBD">
      <w:pPr>
        <w:pStyle w:val="NoSpacing"/>
        <w:ind w:left="425" w:hanging="425"/>
        <w:rPr>
          <w:rFonts w:cs="Times New Roman"/>
          <w:lang w:val="fr-FR"/>
        </w:rPr>
      </w:pPr>
    </w:p>
    <w:p w:rsidR="008C34C7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6</w:t>
      </w:r>
      <w:bookmarkStart w:id="0" w:name="_GoBack"/>
      <w:bookmarkEnd w:id="0"/>
      <w:r w:rsidR="00BE78D9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884A13">
        <w:rPr>
          <w:rFonts w:cs="Times New Roman"/>
          <w:lang w:val="fr-FR"/>
        </w:rPr>
        <w:t>NOTANT les avantages, pour les</w:t>
      </w:r>
      <w:r w:rsidR="00BE78D9" w:rsidRPr="00464695">
        <w:rPr>
          <w:rFonts w:cs="Times New Roman"/>
          <w:lang w:val="fr-FR"/>
        </w:rPr>
        <w:t xml:space="preserve"> Parties </w:t>
      </w:r>
      <w:r w:rsidR="00884A13">
        <w:rPr>
          <w:rFonts w:cs="Times New Roman"/>
          <w:lang w:val="fr-FR"/>
        </w:rPr>
        <w:t>et la</w:t>
      </w:r>
      <w:r w:rsidR="00BE78D9" w:rsidRPr="00464695">
        <w:rPr>
          <w:rFonts w:cs="Times New Roman"/>
          <w:lang w:val="fr-FR"/>
        </w:rPr>
        <w:t xml:space="preserve"> Convention</w:t>
      </w:r>
      <w:r w:rsidR="0030387C">
        <w:rPr>
          <w:rFonts w:cs="Times New Roman"/>
          <w:lang w:val="fr-FR"/>
        </w:rPr>
        <w:t>,</w:t>
      </w:r>
      <w:r w:rsidR="00BE78D9" w:rsidRPr="00464695">
        <w:rPr>
          <w:rFonts w:cs="Times New Roman"/>
          <w:lang w:val="fr-FR"/>
        </w:rPr>
        <w:t xml:space="preserve"> </w:t>
      </w:r>
      <w:r w:rsidR="00884A13">
        <w:rPr>
          <w:rFonts w:cs="Times New Roman"/>
          <w:lang w:val="fr-FR"/>
        </w:rPr>
        <w:t>de mettre en place, le cas échéant, des</w:t>
      </w:r>
      <w:r w:rsidR="0030387C">
        <w:rPr>
          <w:rFonts w:cs="Times New Roman"/>
          <w:lang w:val="fr-FR"/>
        </w:rPr>
        <w:t xml:space="preserve"> groupes d’</w:t>
      </w:r>
      <w:r w:rsidR="00884A13">
        <w:rPr>
          <w:rFonts w:cs="Times New Roman"/>
          <w:lang w:val="fr-FR"/>
        </w:rPr>
        <w:t>Amis du Président et des groupes de travail chargés de renforcer l’application de la</w:t>
      </w:r>
      <w:r w:rsidR="00BE78D9" w:rsidRPr="00464695">
        <w:rPr>
          <w:rFonts w:cs="Times New Roman"/>
          <w:lang w:val="fr-FR"/>
        </w:rPr>
        <w:t xml:space="preserve"> Convention </w:t>
      </w:r>
      <w:r w:rsidR="00884A13">
        <w:rPr>
          <w:rFonts w:cs="Times New Roman"/>
          <w:lang w:val="fr-FR"/>
        </w:rPr>
        <w:t>de la manière la plus efficace possible;</w:t>
      </w:r>
    </w:p>
    <w:p w:rsidR="008C34C7" w:rsidRPr="00464695" w:rsidRDefault="008C34C7" w:rsidP="00412EBD">
      <w:pPr>
        <w:pStyle w:val="NoSpacing"/>
        <w:ind w:left="425" w:hanging="425"/>
        <w:rPr>
          <w:rFonts w:cs="Times New Roman"/>
          <w:lang w:val="fr-FR"/>
        </w:rPr>
      </w:pPr>
    </w:p>
    <w:p w:rsidR="00561F4F" w:rsidRPr="00464695" w:rsidRDefault="00884A13" w:rsidP="00412EBD">
      <w:pPr>
        <w:ind w:left="425" w:hanging="425"/>
        <w:jc w:val="center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LA</w:t>
      </w:r>
      <w:r w:rsidR="003F0EB2" w:rsidRPr="00464695">
        <w:rPr>
          <w:rFonts w:asciiTheme="minorHAnsi" w:hAnsiTheme="minorHAnsi"/>
          <w:lang w:val="fr-FR"/>
        </w:rPr>
        <w:t xml:space="preserve"> CONF</w:t>
      </w:r>
      <w:r>
        <w:rPr>
          <w:rFonts w:asciiTheme="minorHAnsi" w:hAnsiTheme="minorHAnsi"/>
          <w:lang w:val="fr-FR"/>
        </w:rPr>
        <w:t>É</w:t>
      </w:r>
      <w:r w:rsidR="003F0EB2" w:rsidRPr="00464695">
        <w:rPr>
          <w:rFonts w:asciiTheme="minorHAnsi" w:hAnsiTheme="minorHAnsi"/>
          <w:lang w:val="fr-FR"/>
        </w:rPr>
        <w:t xml:space="preserve">RENCE </w:t>
      </w:r>
      <w:r>
        <w:rPr>
          <w:rFonts w:asciiTheme="minorHAnsi" w:hAnsiTheme="minorHAnsi"/>
          <w:lang w:val="fr-FR"/>
        </w:rPr>
        <w:t>DES</w:t>
      </w:r>
      <w:r w:rsidR="003F0EB2" w:rsidRPr="00464695">
        <w:rPr>
          <w:rFonts w:asciiTheme="minorHAnsi" w:hAnsiTheme="minorHAnsi"/>
          <w:lang w:val="fr-FR"/>
        </w:rPr>
        <w:t xml:space="preserve"> PARTIES</w:t>
      </w:r>
      <w:r>
        <w:rPr>
          <w:rFonts w:asciiTheme="minorHAnsi" w:hAnsiTheme="minorHAnsi"/>
          <w:lang w:val="fr-FR"/>
        </w:rPr>
        <w:t xml:space="preserve"> CONTRACTANTES</w:t>
      </w:r>
    </w:p>
    <w:p w:rsidR="00561F4F" w:rsidRPr="00464695" w:rsidRDefault="00561F4F" w:rsidP="00412EBD">
      <w:pPr>
        <w:pStyle w:val="NoSpacing"/>
        <w:ind w:left="425" w:hanging="425"/>
        <w:rPr>
          <w:rFonts w:cs="Times New Roman"/>
          <w:lang w:val="fr-FR"/>
        </w:rPr>
      </w:pPr>
    </w:p>
    <w:p w:rsidR="005A5E0F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7</w:t>
      </w:r>
      <w:r w:rsidR="008C34C7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BE78D9" w:rsidRPr="00464695">
        <w:rPr>
          <w:rFonts w:cs="Times New Roman"/>
          <w:lang w:val="fr-FR"/>
        </w:rPr>
        <w:t>EXPR</w:t>
      </w:r>
      <w:r w:rsidR="00E84011">
        <w:rPr>
          <w:rFonts w:cs="Times New Roman"/>
          <w:lang w:val="fr-FR"/>
        </w:rPr>
        <w:t>IME SA</w:t>
      </w:r>
      <w:r w:rsidR="00BE78D9" w:rsidRPr="00464695">
        <w:rPr>
          <w:rFonts w:cs="Times New Roman"/>
          <w:lang w:val="fr-FR"/>
        </w:rPr>
        <w:t xml:space="preserve"> </w:t>
      </w:r>
      <w:r w:rsidR="001A435F" w:rsidRPr="00464695">
        <w:rPr>
          <w:rFonts w:cs="Times New Roman"/>
          <w:lang w:val="fr-FR"/>
        </w:rPr>
        <w:t>GRATITUDE</w:t>
      </w:r>
      <w:r w:rsidR="00BE78D9" w:rsidRPr="00464695">
        <w:rPr>
          <w:rFonts w:cs="Times New Roman"/>
          <w:lang w:val="fr-FR"/>
        </w:rPr>
        <w:t xml:space="preserve"> </w:t>
      </w:r>
      <w:r w:rsidR="00E84011">
        <w:rPr>
          <w:rFonts w:cs="Times New Roman"/>
          <w:lang w:val="fr-FR"/>
        </w:rPr>
        <w:t>à toutes les</w:t>
      </w:r>
      <w:r w:rsidR="008C34C7" w:rsidRPr="00464695">
        <w:rPr>
          <w:rFonts w:cs="Times New Roman"/>
          <w:lang w:val="fr-FR"/>
        </w:rPr>
        <w:t xml:space="preserve"> Parties </w:t>
      </w:r>
      <w:r w:rsidR="00E84011">
        <w:rPr>
          <w:rFonts w:cs="Times New Roman"/>
          <w:lang w:val="fr-FR"/>
        </w:rPr>
        <w:t>qui ont soutenu les organes de la</w:t>
      </w:r>
      <w:r w:rsidR="008C34C7" w:rsidRPr="00464695">
        <w:rPr>
          <w:rFonts w:cs="Times New Roman"/>
          <w:lang w:val="fr-FR"/>
        </w:rPr>
        <w:t xml:space="preserve"> Convention</w:t>
      </w:r>
      <w:r w:rsidR="00BE78D9" w:rsidRPr="00464695">
        <w:rPr>
          <w:rFonts w:cs="Times New Roman"/>
          <w:lang w:val="fr-FR"/>
        </w:rPr>
        <w:t xml:space="preserve"> </w:t>
      </w:r>
      <w:r w:rsidR="00E84011">
        <w:rPr>
          <w:rFonts w:cs="Times New Roman"/>
          <w:lang w:val="fr-FR"/>
        </w:rPr>
        <w:t>pour les services qu’elles ont fourni à ces groupes et APPRÉCIE VIVEMENT les accomplissements et les avantages pour la</w:t>
      </w:r>
      <w:r w:rsidR="00BE78D9" w:rsidRPr="00464695">
        <w:rPr>
          <w:rFonts w:cs="Times New Roman"/>
          <w:lang w:val="fr-FR"/>
        </w:rPr>
        <w:t xml:space="preserve"> Convention </w:t>
      </w:r>
      <w:r w:rsidR="00E84011">
        <w:rPr>
          <w:rFonts w:cs="Times New Roman"/>
          <w:lang w:val="fr-FR"/>
        </w:rPr>
        <w:t>obtenus grâce à leurs travaux</w:t>
      </w:r>
      <w:r w:rsidR="00BE78D9" w:rsidRPr="00464695">
        <w:rPr>
          <w:rFonts w:cs="Times New Roman"/>
          <w:lang w:val="fr-FR"/>
        </w:rPr>
        <w:t>.</w:t>
      </w:r>
    </w:p>
    <w:p w:rsidR="005A5E0F" w:rsidRPr="00464695" w:rsidRDefault="005A5E0F" w:rsidP="00412EBD">
      <w:pPr>
        <w:pStyle w:val="NoSpacing"/>
        <w:ind w:left="425" w:hanging="425"/>
        <w:rPr>
          <w:rFonts w:cs="Times New Roman"/>
          <w:lang w:val="fr-FR"/>
        </w:rPr>
      </w:pPr>
    </w:p>
    <w:p w:rsidR="00BE78D9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8</w:t>
      </w:r>
      <w:r w:rsidR="00BE78D9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BE78D9" w:rsidRPr="00464695">
        <w:rPr>
          <w:rFonts w:cs="Times New Roman"/>
          <w:lang w:val="fr-FR"/>
        </w:rPr>
        <w:t>D</w:t>
      </w:r>
      <w:r w:rsidR="00E84011">
        <w:rPr>
          <w:rFonts w:cs="Times New Roman"/>
          <w:lang w:val="fr-FR"/>
        </w:rPr>
        <w:t>É</w:t>
      </w:r>
      <w:r w:rsidR="00BE78D9" w:rsidRPr="00464695">
        <w:rPr>
          <w:rFonts w:cs="Times New Roman"/>
          <w:lang w:val="fr-FR"/>
        </w:rPr>
        <w:t xml:space="preserve">CIDE </w:t>
      </w:r>
      <w:r w:rsidR="00E84011">
        <w:rPr>
          <w:rFonts w:cs="Times New Roman"/>
          <w:lang w:val="fr-FR"/>
        </w:rPr>
        <w:t xml:space="preserve">de supprimer, avec effet </w:t>
      </w:r>
      <w:r w:rsidR="00E84011" w:rsidRPr="00464695">
        <w:rPr>
          <w:rFonts w:cs="Times New Roman"/>
          <w:lang w:val="fr-FR"/>
        </w:rPr>
        <w:t>immédiat</w:t>
      </w:r>
      <w:r w:rsidR="00E84011">
        <w:rPr>
          <w:rFonts w:cs="Times New Roman"/>
          <w:lang w:val="fr-FR"/>
        </w:rPr>
        <w:t>, le Groupe de travail sur l’application de la CESP</w:t>
      </w:r>
      <w:r w:rsidR="00EC5F01" w:rsidRPr="00464695">
        <w:rPr>
          <w:rFonts w:cs="Times New Roman"/>
          <w:lang w:val="fr-FR"/>
        </w:rPr>
        <w:t xml:space="preserve">, </w:t>
      </w:r>
      <w:r w:rsidR="00E84011">
        <w:rPr>
          <w:rFonts w:cs="Times New Roman"/>
          <w:lang w:val="fr-FR"/>
        </w:rPr>
        <w:t>le Groupe de travail sur la f</w:t>
      </w:r>
      <w:r w:rsidR="00BE78D9" w:rsidRPr="00464695">
        <w:rPr>
          <w:rFonts w:cs="Times New Roman"/>
          <w:lang w:val="fr-FR"/>
        </w:rPr>
        <w:t>acilitation</w:t>
      </w:r>
      <w:r w:rsidR="00EC5F01" w:rsidRPr="00464695">
        <w:rPr>
          <w:rFonts w:cs="Times New Roman"/>
          <w:lang w:val="fr-FR"/>
        </w:rPr>
        <w:t>,</w:t>
      </w:r>
      <w:r w:rsidR="00BE78D9" w:rsidRPr="00464695">
        <w:rPr>
          <w:rFonts w:cs="Times New Roman"/>
          <w:lang w:val="fr-FR"/>
        </w:rPr>
        <w:t xml:space="preserve"> </w:t>
      </w:r>
      <w:r w:rsidR="00E84011">
        <w:rPr>
          <w:rFonts w:cs="Times New Roman"/>
          <w:lang w:val="fr-FR"/>
        </w:rPr>
        <w:t>le Groupe de travail sur la stratégie relative aux langues, le Groupe de travail sur la mobilisation des ressources</w:t>
      </w:r>
      <w:r w:rsidR="00EC5F01" w:rsidRPr="00464695">
        <w:rPr>
          <w:rFonts w:cs="Times New Roman"/>
          <w:lang w:val="fr-FR"/>
        </w:rPr>
        <w:t>,</w:t>
      </w:r>
      <w:r w:rsidR="00BE78D9" w:rsidRPr="00464695">
        <w:rPr>
          <w:rFonts w:cs="Times New Roman"/>
          <w:lang w:val="fr-FR"/>
        </w:rPr>
        <w:t xml:space="preserve"> </w:t>
      </w:r>
      <w:r w:rsidR="00E84011">
        <w:rPr>
          <w:rFonts w:cs="Times New Roman"/>
          <w:lang w:val="fr-FR"/>
        </w:rPr>
        <w:t>le Groupe de travail sur le personnel, le Comité de t</w:t>
      </w:r>
      <w:r w:rsidR="00BE78D9" w:rsidRPr="00464695">
        <w:rPr>
          <w:rFonts w:cs="Times New Roman"/>
          <w:lang w:val="fr-FR"/>
        </w:rPr>
        <w:t>ransition</w:t>
      </w:r>
      <w:r w:rsidR="00E84011">
        <w:rPr>
          <w:rFonts w:cs="Times New Roman"/>
          <w:lang w:val="fr-FR"/>
        </w:rPr>
        <w:t xml:space="preserve"> et le Groupe de travail sur les </w:t>
      </w:r>
      <w:r w:rsidR="00A24912">
        <w:rPr>
          <w:rFonts w:cs="Times New Roman"/>
          <w:lang w:val="fr-FR"/>
        </w:rPr>
        <w:t>I</w:t>
      </w:r>
      <w:r w:rsidR="00E84011">
        <w:rPr>
          <w:rFonts w:cs="Times New Roman"/>
          <w:lang w:val="fr-FR"/>
        </w:rPr>
        <w:t xml:space="preserve">nitiatives régionales </w:t>
      </w:r>
      <w:r w:rsidR="00BE78D9" w:rsidRPr="00464695">
        <w:rPr>
          <w:rFonts w:cs="Times New Roman"/>
          <w:lang w:val="fr-FR"/>
        </w:rPr>
        <w:t>Ramsar.</w:t>
      </w:r>
    </w:p>
    <w:p w:rsidR="00BE78D9" w:rsidRPr="00464695" w:rsidRDefault="00BE78D9" w:rsidP="00412EBD">
      <w:pPr>
        <w:pStyle w:val="NoSpacing"/>
        <w:ind w:left="425" w:hanging="425"/>
        <w:rPr>
          <w:rFonts w:cs="Times New Roman"/>
          <w:lang w:val="fr-FR"/>
        </w:rPr>
      </w:pPr>
    </w:p>
    <w:p w:rsidR="009B2CBB" w:rsidRPr="00464695" w:rsidRDefault="00774ED6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9</w:t>
      </w:r>
      <w:r w:rsidR="009B2CBB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E84011">
        <w:rPr>
          <w:rFonts w:cs="Times New Roman"/>
          <w:lang w:val="fr-FR"/>
        </w:rPr>
        <w:t>DÉCIDE ÉGALEMENT</w:t>
      </w:r>
      <w:r w:rsidR="009B2CBB" w:rsidRPr="00464695">
        <w:rPr>
          <w:rFonts w:cs="Times New Roman"/>
          <w:lang w:val="fr-FR"/>
        </w:rPr>
        <w:t xml:space="preserve"> </w:t>
      </w:r>
      <w:r w:rsidR="00F94C48">
        <w:rPr>
          <w:rFonts w:cs="Times New Roman"/>
          <w:lang w:val="fr-FR"/>
        </w:rPr>
        <w:t>d</w:t>
      </w:r>
      <w:r w:rsidR="00E84011">
        <w:rPr>
          <w:rFonts w:cs="Times New Roman"/>
          <w:lang w:val="fr-FR"/>
        </w:rPr>
        <w:t xml:space="preserve">e réviser et </w:t>
      </w:r>
      <w:r w:rsidR="00F94C48">
        <w:rPr>
          <w:rFonts w:cs="Times New Roman"/>
          <w:lang w:val="fr-FR"/>
        </w:rPr>
        <w:t>d’</w:t>
      </w:r>
      <w:r w:rsidR="00E84011">
        <w:rPr>
          <w:rFonts w:cs="Times New Roman"/>
          <w:lang w:val="fr-FR"/>
        </w:rPr>
        <w:t>actualiser le mandat du Groupe de travail sur la gestion</w:t>
      </w:r>
      <w:r w:rsidR="005B3DB6">
        <w:rPr>
          <w:rFonts w:cs="Times New Roman"/>
          <w:lang w:val="fr-FR"/>
        </w:rPr>
        <w:t xml:space="preserve"> (GTG)</w:t>
      </w:r>
      <w:r w:rsidR="009B2CBB" w:rsidRPr="00464695">
        <w:rPr>
          <w:rFonts w:cs="Times New Roman"/>
          <w:lang w:val="fr-FR"/>
        </w:rPr>
        <w:t xml:space="preserve"> </w:t>
      </w:r>
      <w:r w:rsidR="005B3DB6">
        <w:rPr>
          <w:rFonts w:cs="Times New Roman"/>
          <w:lang w:val="fr-FR"/>
        </w:rPr>
        <w:t>pour le recentrer sur l’examen des mémorandums d’accord</w:t>
      </w:r>
      <w:r w:rsidR="00A24912">
        <w:rPr>
          <w:rFonts w:cs="Times New Roman"/>
          <w:lang w:val="fr-FR"/>
        </w:rPr>
        <w:t xml:space="preserve"> et</w:t>
      </w:r>
      <w:r w:rsidR="009B2CBB" w:rsidRPr="00464695">
        <w:rPr>
          <w:rFonts w:cs="Times New Roman"/>
          <w:lang w:val="fr-FR"/>
        </w:rPr>
        <w:t xml:space="preserve"> </w:t>
      </w:r>
      <w:r w:rsidR="00F94C48">
        <w:rPr>
          <w:rFonts w:cs="Times New Roman"/>
          <w:lang w:val="fr-FR"/>
        </w:rPr>
        <w:t>la supervision du Groupe d’évaluation scientifique et technique</w:t>
      </w:r>
      <w:r w:rsidR="009B2CBB" w:rsidRPr="00464695">
        <w:rPr>
          <w:rFonts w:cs="Times New Roman"/>
          <w:lang w:val="fr-FR"/>
        </w:rPr>
        <w:t>, not</w:t>
      </w:r>
      <w:r w:rsidR="00F94C48">
        <w:rPr>
          <w:rFonts w:cs="Times New Roman"/>
          <w:lang w:val="fr-FR"/>
        </w:rPr>
        <w:t>ant que le Comité permanent ou le Comité exécutif peuvent déléguer au GTG d’autres tâches administrative</w:t>
      </w:r>
      <w:r w:rsidR="00BE3BA0">
        <w:rPr>
          <w:rFonts w:cs="Times New Roman"/>
          <w:lang w:val="fr-FR"/>
        </w:rPr>
        <w:t>s</w:t>
      </w:r>
      <w:r w:rsidR="00F94C48">
        <w:rPr>
          <w:rFonts w:cs="Times New Roman"/>
          <w:lang w:val="fr-FR"/>
        </w:rPr>
        <w:t xml:space="preserve"> nécessaires pour soutenir leurs travaux respectifs</w:t>
      </w:r>
      <w:r w:rsidR="009B2CBB" w:rsidRPr="00464695">
        <w:rPr>
          <w:rFonts w:cs="Times New Roman"/>
          <w:lang w:val="fr-FR"/>
        </w:rPr>
        <w:t xml:space="preserve">; </w:t>
      </w:r>
      <w:r w:rsidR="00F94C48">
        <w:rPr>
          <w:rFonts w:cs="Times New Roman"/>
          <w:lang w:val="fr-FR"/>
        </w:rPr>
        <w:t>et DÉCIDE ENFIN</w:t>
      </w:r>
      <w:r w:rsidR="009B2CBB" w:rsidRPr="00464695">
        <w:rPr>
          <w:rFonts w:cs="Times New Roman"/>
          <w:lang w:val="fr-FR"/>
        </w:rPr>
        <w:t xml:space="preserve"> </w:t>
      </w:r>
      <w:r w:rsidR="00F94C48">
        <w:rPr>
          <w:rFonts w:cs="Times New Roman"/>
          <w:lang w:val="fr-FR"/>
        </w:rPr>
        <w:t xml:space="preserve">de réviser et d’actualiser la composition du GTG pour inclure un représentant du Comité permanent pour chaque région </w:t>
      </w:r>
      <w:r w:rsidR="00A24912">
        <w:rPr>
          <w:rFonts w:cs="Times New Roman"/>
          <w:lang w:val="fr-FR"/>
        </w:rPr>
        <w:t xml:space="preserve">de la Convention de </w:t>
      </w:r>
      <w:r w:rsidR="00F94C48">
        <w:rPr>
          <w:rFonts w:cs="Times New Roman"/>
          <w:lang w:val="fr-FR"/>
        </w:rPr>
        <w:t>Ramsar</w:t>
      </w:r>
      <w:r w:rsidR="009B2CBB" w:rsidRPr="00464695">
        <w:rPr>
          <w:rFonts w:cs="Times New Roman"/>
          <w:lang w:val="fr-FR"/>
        </w:rPr>
        <w:t xml:space="preserve">, </w:t>
      </w:r>
      <w:r w:rsidR="00F94C48">
        <w:rPr>
          <w:rFonts w:cs="Times New Roman"/>
          <w:lang w:val="fr-FR"/>
        </w:rPr>
        <w:t>ainsi que toute autre Partie contractante intéressée</w:t>
      </w:r>
      <w:r w:rsidR="009B2CBB" w:rsidRPr="00464695">
        <w:rPr>
          <w:rFonts w:cs="Times New Roman"/>
          <w:lang w:val="fr-FR"/>
        </w:rPr>
        <w:t xml:space="preserve">, </w:t>
      </w:r>
      <w:r w:rsidR="0030387C">
        <w:rPr>
          <w:rFonts w:cs="Times New Roman"/>
          <w:lang w:val="fr-FR"/>
        </w:rPr>
        <w:t xml:space="preserve">en ayant présent à l’esprit </w:t>
      </w:r>
      <w:r w:rsidR="00F94C48">
        <w:rPr>
          <w:rFonts w:cs="Times New Roman"/>
          <w:lang w:val="fr-FR"/>
        </w:rPr>
        <w:t>qu’il est souhaitable d’assurer une participation régionale équitable et de faire en sorte que la taille du groupe soit gérable</w:t>
      </w:r>
      <w:r w:rsidR="009B2CBB" w:rsidRPr="00464695">
        <w:rPr>
          <w:rFonts w:cs="Times New Roman"/>
          <w:lang w:val="fr-FR"/>
        </w:rPr>
        <w:t>.</w:t>
      </w:r>
    </w:p>
    <w:p w:rsidR="009B2CBB" w:rsidRPr="00464695" w:rsidRDefault="009B2CBB" w:rsidP="00412EBD">
      <w:pPr>
        <w:pStyle w:val="NoSpacing"/>
        <w:ind w:left="425" w:hanging="425"/>
        <w:rPr>
          <w:rFonts w:cs="Times New Roman"/>
          <w:lang w:val="fr-FR"/>
        </w:rPr>
      </w:pPr>
    </w:p>
    <w:p w:rsidR="00F3759F" w:rsidRPr="00464695" w:rsidRDefault="00774ED6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10</w:t>
      </w:r>
      <w:r w:rsidR="00F3759F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F3759F" w:rsidRPr="00464695">
        <w:rPr>
          <w:rFonts w:cs="Times New Roman"/>
          <w:lang w:val="fr-FR"/>
        </w:rPr>
        <w:t xml:space="preserve">INVITE </w:t>
      </w:r>
      <w:r w:rsidR="00F94C48">
        <w:rPr>
          <w:rFonts w:cs="Times New Roman"/>
          <w:lang w:val="fr-FR"/>
        </w:rPr>
        <w:t xml:space="preserve">les présidents des organes supprimés à </w:t>
      </w:r>
      <w:r w:rsidR="0030387C">
        <w:rPr>
          <w:rFonts w:cs="Times New Roman"/>
          <w:lang w:val="fr-FR"/>
        </w:rPr>
        <w:t>remettre</w:t>
      </w:r>
      <w:r w:rsidR="00F94C48">
        <w:rPr>
          <w:rFonts w:cs="Times New Roman"/>
          <w:lang w:val="fr-FR"/>
        </w:rPr>
        <w:t xml:space="preserve">, le cas échéant, un rapport </w:t>
      </w:r>
      <w:r w:rsidR="0030387C">
        <w:rPr>
          <w:rFonts w:cs="Times New Roman"/>
          <w:lang w:val="fr-FR"/>
        </w:rPr>
        <w:t xml:space="preserve">final </w:t>
      </w:r>
      <w:r w:rsidR="00F94C48">
        <w:rPr>
          <w:rFonts w:cs="Times New Roman"/>
          <w:lang w:val="fr-FR"/>
        </w:rPr>
        <w:t>sur les résultats des travaux de l’organe en question</w:t>
      </w:r>
      <w:r w:rsidR="00F3759F" w:rsidRPr="00464695">
        <w:rPr>
          <w:rFonts w:cs="Times New Roman"/>
          <w:lang w:val="fr-FR"/>
        </w:rPr>
        <w:t xml:space="preserve"> </w:t>
      </w:r>
      <w:r w:rsidR="00F94C48">
        <w:rPr>
          <w:rFonts w:cs="Times New Roman"/>
          <w:lang w:val="fr-FR"/>
        </w:rPr>
        <w:t>au</w:t>
      </w:r>
      <w:r w:rsidR="00F3759F" w:rsidRPr="00464695">
        <w:rPr>
          <w:rFonts w:cs="Times New Roman"/>
          <w:lang w:val="fr-FR"/>
        </w:rPr>
        <w:t xml:space="preserve"> </w:t>
      </w:r>
      <w:r w:rsidR="00F94C48" w:rsidRPr="00464695">
        <w:rPr>
          <w:rFonts w:cs="Times New Roman"/>
          <w:lang w:val="fr-FR"/>
        </w:rPr>
        <w:t>Comité</w:t>
      </w:r>
      <w:r w:rsidR="00F3759F" w:rsidRPr="00464695">
        <w:rPr>
          <w:rFonts w:cs="Times New Roman"/>
          <w:lang w:val="fr-FR"/>
        </w:rPr>
        <w:t xml:space="preserve"> </w:t>
      </w:r>
      <w:r w:rsidR="00F94C48">
        <w:rPr>
          <w:rFonts w:cs="Times New Roman"/>
          <w:lang w:val="fr-FR"/>
        </w:rPr>
        <w:t>permanent à sa</w:t>
      </w:r>
      <w:r w:rsidR="00F3759F" w:rsidRPr="00464695">
        <w:rPr>
          <w:rFonts w:cs="Times New Roman"/>
          <w:lang w:val="fr-FR"/>
        </w:rPr>
        <w:t xml:space="preserve"> 56</w:t>
      </w:r>
      <w:r w:rsidR="00F94C48">
        <w:rPr>
          <w:rFonts w:cs="Times New Roman"/>
          <w:vertAlign w:val="superscript"/>
          <w:lang w:val="fr-FR"/>
        </w:rPr>
        <w:t>e</w:t>
      </w:r>
      <w:r w:rsidR="00F3759F" w:rsidRPr="00464695">
        <w:rPr>
          <w:rFonts w:cs="Times New Roman"/>
          <w:lang w:val="fr-FR"/>
        </w:rPr>
        <w:t xml:space="preserve"> </w:t>
      </w:r>
      <w:r w:rsidR="00F94C48">
        <w:rPr>
          <w:rFonts w:cs="Times New Roman"/>
          <w:lang w:val="fr-FR"/>
        </w:rPr>
        <w:t>Réunion</w:t>
      </w:r>
      <w:r w:rsidR="00F3759F" w:rsidRPr="00464695">
        <w:rPr>
          <w:rFonts w:cs="Times New Roman"/>
          <w:lang w:val="fr-FR"/>
        </w:rPr>
        <w:t>.</w:t>
      </w:r>
    </w:p>
    <w:p w:rsidR="00F3759F" w:rsidRPr="00464695" w:rsidRDefault="00F3759F" w:rsidP="00412EBD">
      <w:pPr>
        <w:pStyle w:val="NoSpacing"/>
        <w:ind w:left="425" w:hanging="425"/>
        <w:rPr>
          <w:rFonts w:cs="Times New Roman"/>
          <w:lang w:val="fr-FR"/>
        </w:rPr>
      </w:pPr>
    </w:p>
    <w:p w:rsidR="00BE78D9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1</w:t>
      </w:r>
      <w:r w:rsidR="00774ED6" w:rsidRPr="00464695">
        <w:rPr>
          <w:rFonts w:cs="Times New Roman"/>
          <w:lang w:val="fr-FR"/>
        </w:rPr>
        <w:t>1</w:t>
      </w:r>
      <w:r w:rsidR="00BE78D9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BE78D9" w:rsidRPr="00464695">
        <w:rPr>
          <w:rFonts w:cs="Times New Roman"/>
          <w:lang w:val="fr-FR"/>
        </w:rPr>
        <w:t>D</w:t>
      </w:r>
      <w:r w:rsidR="002B7F6D">
        <w:rPr>
          <w:rFonts w:cs="Times New Roman"/>
          <w:lang w:val="fr-FR"/>
        </w:rPr>
        <w:t>É</w:t>
      </w:r>
      <w:r w:rsidR="00BE78D9" w:rsidRPr="00464695">
        <w:rPr>
          <w:rFonts w:cs="Times New Roman"/>
          <w:lang w:val="fr-FR"/>
        </w:rPr>
        <w:t xml:space="preserve">CIDE </w:t>
      </w:r>
      <w:r w:rsidR="002B7F6D">
        <w:rPr>
          <w:rFonts w:cs="Times New Roman"/>
          <w:lang w:val="fr-FR"/>
        </w:rPr>
        <w:t>de</w:t>
      </w:r>
      <w:r w:rsidR="00EC5F01" w:rsidRPr="00464695">
        <w:rPr>
          <w:rFonts w:cs="Times New Roman"/>
          <w:lang w:val="fr-FR"/>
        </w:rPr>
        <w:t xml:space="preserve"> redouble</w:t>
      </w:r>
      <w:r w:rsidR="002B7F6D">
        <w:rPr>
          <w:rFonts w:cs="Times New Roman"/>
          <w:lang w:val="fr-FR"/>
        </w:rPr>
        <w:t>r d’</w:t>
      </w:r>
      <w:r w:rsidR="00EC5F01" w:rsidRPr="00464695">
        <w:rPr>
          <w:rFonts w:cs="Times New Roman"/>
          <w:lang w:val="fr-FR"/>
        </w:rPr>
        <w:t xml:space="preserve">efforts </w:t>
      </w:r>
      <w:r w:rsidR="002B7F6D">
        <w:rPr>
          <w:rFonts w:cs="Times New Roman"/>
          <w:lang w:val="fr-FR"/>
        </w:rPr>
        <w:t xml:space="preserve">pour </w:t>
      </w:r>
      <w:r w:rsidR="001F4E8F">
        <w:rPr>
          <w:rFonts w:cs="Times New Roman"/>
          <w:lang w:val="fr-FR"/>
        </w:rPr>
        <w:t>optimiser les organes de</w:t>
      </w:r>
      <w:r w:rsidR="00EC5F01" w:rsidRPr="00464695">
        <w:rPr>
          <w:rFonts w:cs="Times New Roman"/>
          <w:lang w:val="fr-FR"/>
        </w:rPr>
        <w:t xml:space="preserve"> </w:t>
      </w:r>
      <w:r w:rsidR="00A24912">
        <w:rPr>
          <w:rFonts w:cs="Times New Roman"/>
          <w:lang w:val="fr-FR"/>
        </w:rPr>
        <w:t>la Convention</w:t>
      </w:r>
      <w:r w:rsidR="00EC5F01" w:rsidRPr="00464695">
        <w:rPr>
          <w:rFonts w:cs="Times New Roman"/>
          <w:lang w:val="fr-FR"/>
        </w:rPr>
        <w:t xml:space="preserve"> </w:t>
      </w:r>
      <w:r w:rsidR="001F4E8F">
        <w:rPr>
          <w:rFonts w:cs="Times New Roman"/>
          <w:lang w:val="fr-FR"/>
        </w:rPr>
        <w:t xml:space="preserve">en les simplifiant afin de renforcer l’efficacité de </w:t>
      </w:r>
      <w:r w:rsidR="00A24912">
        <w:rPr>
          <w:rFonts w:cs="Times New Roman"/>
          <w:lang w:val="fr-FR"/>
        </w:rPr>
        <w:t>s</w:t>
      </w:r>
      <w:r w:rsidR="001F4E8F">
        <w:rPr>
          <w:rFonts w:cs="Times New Roman"/>
          <w:lang w:val="fr-FR"/>
        </w:rPr>
        <w:t>a</w:t>
      </w:r>
      <w:r w:rsidR="00EC5F01" w:rsidRPr="00464695">
        <w:rPr>
          <w:rFonts w:cs="Times New Roman"/>
          <w:lang w:val="fr-FR"/>
        </w:rPr>
        <w:t xml:space="preserve"> </w:t>
      </w:r>
      <w:r w:rsidR="001F4E8F" w:rsidRPr="00464695">
        <w:rPr>
          <w:rFonts w:cs="Times New Roman"/>
          <w:lang w:val="fr-FR"/>
        </w:rPr>
        <w:t>gouvernance</w:t>
      </w:r>
      <w:r w:rsidR="00EC5F01" w:rsidRPr="00464695">
        <w:rPr>
          <w:rFonts w:cs="Times New Roman"/>
          <w:lang w:val="fr-FR"/>
        </w:rPr>
        <w:t xml:space="preserve"> </w:t>
      </w:r>
      <w:r w:rsidR="001F4E8F">
        <w:rPr>
          <w:rFonts w:cs="Times New Roman"/>
          <w:lang w:val="fr-FR"/>
        </w:rPr>
        <w:t>et de faire en sorte que les travaux de la</w:t>
      </w:r>
      <w:r w:rsidR="00EC5F01" w:rsidRPr="00464695">
        <w:rPr>
          <w:rFonts w:cs="Times New Roman"/>
          <w:lang w:val="fr-FR"/>
        </w:rPr>
        <w:t xml:space="preserve"> Convention </w:t>
      </w:r>
      <w:r w:rsidR="001F4E8F">
        <w:rPr>
          <w:rFonts w:cs="Times New Roman"/>
          <w:lang w:val="fr-FR"/>
        </w:rPr>
        <w:t>soient toujours entrepris avec la plus grande efficacité</w:t>
      </w:r>
      <w:r w:rsidR="00EC5F01" w:rsidRPr="00464695">
        <w:rPr>
          <w:rFonts w:cs="Times New Roman"/>
          <w:lang w:val="fr-FR"/>
        </w:rPr>
        <w:t>.</w:t>
      </w:r>
    </w:p>
    <w:p w:rsidR="00BE78D9" w:rsidRPr="00464695" w:rsidRDefault="00BE78D9" w:rsidP="00412EBD">
      <w:pPr>
        <w:pStyle w:val="NoSpacing"/>
        <w:ind w:left="425" w:hanging="425"/>
        <w:rPr>
          <w:rFonts w:cs="Times New Roman"/>
          <w:lang w:val="fr-FR"/>
        </w:rPr>
      </w:pPr>
    </w:p>
    <w:p w:rsidR="00BE78D9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1</w:t>
      </w:r>
      <w:r w:rsidR="00774ED6" w:rsidRPr="00464695">
        <w:rPr>
          <w:rFonts w:cs="Times New Roman"/>
          <w:lang w:val="fr-FR"/>
        </w:rPr>
        <w:t>2</w:t>
      </w:r>
      <w:r w:rsidR="00BE78D9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BE78D9" w:rsidRPr="00464695">
        <w:rPr>
          <w:rFonts w:cs="Times New Roman"/>
          <w:lang w:val="fr-FR"/>
        </w:rPr>
        <w:t>I</w:t>
      </w:r>
      <w:r w:rsidR="0000482B" w:rsidRPr="00464695">
        <w:rPr>
          <w:rFonts w:cs="Times New Roman"/>
          <w:lang w:val="fr-FR"/>
        </w:rPr>
        <w:t>NVITE</w:t>
      </w:r>
      <w:r w:rsidR="00BE78D9" w:rsidRPr="00464695">
        <w:rPr>
          <w:rFonts w:cs="Times New Roman"/>
          <w:lang w:val="fr-FR"/>
        </w:rPr>
        <w:t xml:space="preserve"> </w:t>
      </w:r>
      <w:r w:rsidR="002B7F6D">
        <w:rPr>
          <w:rFonts w:cs="Times New Roman"/>
          <w:lang w:val="fr-FR"/>
        </w:rPr>
        <w:t xml:space="preserve">les présidents </w:t>
      </w:r>
      <w:r w:rsidR="00A24912">
        <w:rPr>
          <w:rFonts w:cs="Times New Roman"/>
          <w:lang w:val="fr-FR"/>
        </w:rPr>
        <w:t xml:space="preserve">des sessions </w:t>
      </w:r>
      <w:r w:rsidR="002B7F6D">
        <w:rPr>
          <w:rFonts w:cs="Times New Roman"/>
          <w:lang w:val="fr-FR"/>
        </w:rPr>
        <w:t xml:space="preserve">de la </w:t>
      </w:r>
      <w:r w:rsidR="00BE78D9" w:rsidRPr="00464695">
        <w:rPr>
          <w:rFonts w:cs="Times New Roman"/>
          <w:lang w:val="fr-FR"/>
        </w:rPr>
        <w:t>C</w:t>
      </w:r>
      <w:r w:rsidR="00A24912">
        <w:rPr>
          <w:rFonts w:cs="Times New Roman"/>
          <w:lang w:val="fr-FR"/>
        </w:rPr>
        <w:t>onférence des Parties contractantes</w:t>
      </w:r>
      <w:r w:rsidR="00BE78D9" w:rsidRPr="00464695">
        <w:rPr>
          <w:rFonts w:cs="Times New Roman"/>
          <w:lang w:val="fr-FR"/>
        </w:rPr>
        <w:t xml:space="preserve"> </w:t>
      </w:r>
      <w:r w:rsidR="002B7F6D">
        <w:rPr>
          <w:rFonts w:cs="Times New Roman"/>
          <w:lang w:val="fr-FR"/>
        </w:rPr>
        <w:t>et du Comité permanent</w:t>
      </w:r>
      <w:r w:rsidR="00620426" w:rsidRPr="00464695">
        <w:rPr>
          <w:rFonts w:cs="Times New Roman"/>
          <w:lang w:val="fr-FR"/>
        </w:rPr>
        <w:t xml:space="preserve"> </w:t>
      </w:r>
      <w:r w:rsidR="002B7F6D">
        <w:rPr>
          <w:rFonts w:cs="Times New Roman"/>
          <w:lang w:val="fr-FR"/>
        </w:rPr>
        <w:t>à recourir</w:t>
      </w:r>
      <w:r w:rsidR="00BE78D9" w:rsidRPr="00464695">
        <w:rPr>
          <w:rFonts w:cs="Times New Roman"/>
          <w:lang w:val="fr-FR"/>
        </w:rPr>
        <w:t xml:space="preserve"> </w:t>
      </w:r>
      <w:r w:rsidR="00731715">
        <w:rPr>
          <w:rFonts w:cs="Times New Roman"/>
          <w:lang w:val="fr-FR"/>
        </w:rPr>
        <w:t xml:space="preserve">au processus </w:t>
      </w:r>
      <w:r w:rsidR="0030387C">
        <w:rPr>
          <w:rFonts w:cs="Times New Roman"/>
          <w:lang w:val="fr-FR"/>
        </w:rPr>
        <w:t>des</w:t>
      </w:r>
      <w:r w:rsidR="00731715">
        <w:rPr>
          <w:rFonts w:cs="Times New Roman"/>
          <w:lang w:val="fr-FR"/>
        </w:rPr>
        <w:t xml:space="preserve"> </w:t>
      </w:r>
      <w:r w:rsidR="00A24912">
        <w:rPr>
          <w:rFonts w:cs="Times New Roman"/>
          <w:lang w:val="fr-FR"/>
        </w:rPr>
        <w:t>« </w:t>
      </w:r>
      <w:r w:rsidR="00731715">
        <w:rPr>
          <w:rFonts w:cs="Times New Roman"/>
          <w:lang w:val="fr-FR"/>
        </w:rPr>
        <w:t>Amis du Président</w:t>
      </w:r>
      <w:r w:rsidR="00A24912">
        <w:rPr>
          <w:rFonts w:cs="Times New Roman"/>
          <w:lang w:val="fr-FR"/>
        </w:rPr>
        <w:t> »</w:t>
      </w:r>
      <w:r w:rsidR="00620426" w:rsidRPr="00464695">
        <w:rPr>
          <w:rFonts w:cs="Times New Roman"/>
          <w:lang w:val="fr-FR"/>
        </w:rPr>
        <w:t xml:space="preserve">, </w:t>
      </w:r>
      <w:r w:rsidR="00731715">
        <w:rPr>
          <w:rFonts w:cs="Times New Roman"/>
          <w:lang w:val="fr-FR"/>
        </w:rPr>
        <w:t>selon les besoins</w:t>
      </w:r>
      <w:r w:rsidR="00620426" w:rsidRPr="00464695">
        <w:rPr>
          <w:rFonts w:cs="Times New Roman"/>
          <w:lang w:val="fr-FR"/>
        </w:rPr>
        <w:t xml:space="preserve">, </w:t>
      </w:r>
      <w:r w:rsidR="003A7EF9">
        <w:rPr>
          <w:rFonts w:cs="Times New Roman"/>
          <w:lang w:val="fr-FR"/>
        </w:rPr>
        <w:t xml:space="preserve">dans un souci d’efficacité et pour </w:t>
      </w:r>
      <w:r w:rsidR="00BE3BA0">
        <w:rPr>
          <w:rFonts w:cs="Times New Roman"/>
          <w:lang w:val="fr-FR"/>
        </w:rPr>
        <w:t>que les</w:t>
      </w:r>
      <w:r w:rsidR="003A7EF9">
        <w:rPr>
          <w:rFonts w:cs="Times New Roman"/>
          <w:lang w:val="fr-FR"/>
        </w:rPr>
        <w:t xml:space="preserve"> réunions </w:t>
      </w:r>
      <w:r w:rsidR="00BE3BA0">
        <w:rPr>
          <w:rFonts w:cs="Times New Roman"/>
          <w:lang w:val="fr-FR"/>
        </w:rPr>
        <w:t>soient fructueuses</w:t>
      </w:r>
      <w:r w:rsidR="003A7EF9">
        <w:rPr>
          <w:rFonts w:cs="Times New Roman"/>
          <w:lang w:val="fr-FR"/>
        </w:rPr>
        <w:t xml:space="preserve"> en déléguant les questions </w:t>
      </w:r>
      <w:r w:rsidR="00BE3BA0">
        <w:rPr>
          <w:rFonts w:cs="Times New Roman"/>
          <w:lang w:val="fr-FR"/>
        </w:rPr>
        <w:t>appelant</w:t>
      </w:r>
      <w:r w:rsidR="003A7EF9">
        <w:rPr>
          <w:rFonts w:cs="Times New Roman"/>
          <w:lang w:val="fr-FR"/>
        </w:rPr>
        <w:t xml:space="preserve"> une attention urgente et immédiate, afin de </w:t>
      </w:r>
      <w:r w:rsidR="00BE78D9" w:rsidRPr="00464695">
        <w:rPr>
          <w:rFonts w:cs="Times New Roman"/>
          <w:lang w:val="fr-FR"/>
        </w:rPr>
        <w:t>facilit</w:t>
      </w:r>
      <w:r w:rsidR="003A7EF9">
        <w:rPr>
          <w:rFonts w:cs="Times New Roman"/>
          <w:lang w:val="fr-FR"/>
        </w:rPr>
        <w:t>er et accélérer les travaux au</w:t>
      </w:r>
      <w:r w:rsidR="00BE78D9" w:rsidRPr="00464695">
        <w:rPr>
          <w:rFonts w:cs="Times New Roman"/>
          <w:lang w:val="fr-FR"/>
        </w:rPr>
        <w:t xml:space="preserve"> service </w:t>
      </w:r>
      <w:r w:rsidR="003A7EF9">
        <w:rPr>
          <w:rFonts w:cs="Times New Roman"/>
          <w:lang w:val="fr-FR"/>
        </w:rPr>
        <w:t>des</w:t>
      </w:r>
      <w:r w:rsidR="00BE78D9" w:rsidRPr="00464695">
        <w:rPr>
          <w:rFonts w:cs="Times New Roman"/>
          <w:lang w:val="fr-FR"/>
        </w:rPr>
        <w:t xml:space="preserve"> Parties </w:t>
      </w:r>
      <w:r w:rsidR="003A7EF9">
        <w:rPr>
          <w:rFonts w:cs="Times New Roman"/>
          <w:lang w:val="fr-FR"/>
        </w:rPr>
        <w:t>durant les réunions et, ce faisant, d’encourager une approche inclusive pour faire progresser l’application de la C</w:t>
      </w:r>
      <w:r w:rsidR="00BE78D9" w:rsidRPr="00464695">
        <w:rPr>
          <w:rFonts w:cs="Times New Roman"/>
          <w:lang w:val="fr-FR"/>
        </w:rPr>
        <w:t xml:space="preserve">onvention </w:t>
      </w:r>
      <w:r w:rsidR="00F17823">
        <w:rPr>
          <w:rFonts w:cs="Times New Roman"/>
          <w:lang w:val="fr-FR"/>
        </w:rPr>
        <w:t>et sa</w:t>
      </w:r>
      <w:r w:rsidR="00BE78D9" w:rsidRPr="00464695">
        <w:rPr>
          <w:rFonts w:cs="Times New Roman"/>
          <w:lang w:val="fr-FR"/>
        </w:rPr>
        <w:t xml:space="preserve"> </w:t>
      </w:r>
      <w:r w:rsidR="00F17823" w:rsidRPr="00464695">
        <w:rPr>
          <w:rFonts w:cs="Times New Roman"/>
          <w:lang w:val="fr-FR"/>
        </w:rPr>
        <w:t>gouvernance</w:t>
      </w:r>
      <w:r w:rsidR="00F17823">
        <w:rPr>
          <w:rFonts w:cs="Times New Roman"/>
          <w:lang w:val="fr-FR"/>
        </w:rPr>
        <w:t xml:space="preserve"> </w:t>
      </w:r>
      <w:r w:rsidR="00CB1F53">
        <w:rPr>
          <w:rFonts w:cs="Times New Roman"/>
          <w:lang w:val="fr-FR"/>
        </w:rPr>
        <w:t xml:space="preserve">et </w:t>
      </w:r>
      <w:r w:rsidR="00BE3BA0">
        <w:rPr>
          <w:rFonts w:cs="Times New Roman"/>
          <w:lang w:val="fr-FR"/>
        </w:rPr>
        <w:t>utiliser ses ressources du mieux possible</w:t>
      </w:r>
      <w:r w:rsidR="0000482B" w:rsidRPr="00464695">
        <w:rPr>
          <w:rFonts w:cs="Times New Roman"/>
          <w:lang w:val="fr-FR"/>
        </w:rPr>
        <w:t xml:space="preserve">, </w:t>
      </w:r>
      <w:r w:rsidR="00F17823">
        <w:rPr>
          <w:rFonts w:cs="Times New Roman"/>
          <w:lang w:val="fr-FR"/>
        </w:rPr>
        <w:t>et</w:t>
      </w:r>
      <w:r w:rsidR="0000482B" w:rsidRPr="00464695">
        <w:rPr>
          <w:rFonts w:cs="Times New Roman"/>
          <w:lang w:val="fr-FR"/>
        </w:rPr>
        <w:t xml:space="preserve"> </w:t>
      </w:r>
      <w:r w:rsidR="00F17823">
        <w:rPr>
          <w:rFonts w:cs="Times New Roman"/>
          <w:lang w:val="fr-FR"/>
        </w:rPr>
        <w:t>DEMANDE au</w:t>
      </w:r>
      <w:r w:rsidR="0000482B" w:rsidRPr="00464695">
        <w:rPr>
          <w:rFonts w:cs="Times New Roman"/>
          <w:lang w:val="fr-FR"/>
        </w:rPr>
        <w:t xml:space="preserve"> </w:t>
      </w:r>
      <w:r w:rsidR="00F17823" w:rsidRPr="00464695">
        <w:rPr>
          <w:rFonts w:cs="Times New Roman"/>
          <w:lang w:val="fr-FR"/>
        </w:rPr>
        <w:t>Secrétariat</w:t>
      </w:r>
      <w:r w:rsidR="0000482B" w:rsidRPr="00464695">
        <w:rPr>
          <w:rFonts w:cs="Times New Roman"/>
          <w:lang w:val="fr-FR"/>
        </w:rPr>
        <w:t xml:space="preserve"> </w:t>
      </w:r>
      <w:r w:rsidR="00F17823">
        <w:rPr>
          <w:rFonts w:cs="Times New Roman"/>
          <w:lang w:val="fr-FR"/>
        </w:rPr>
        <w:t xml:space="preserve">d’appuyer les présidents dans ces </w:t>
      </w:r>
      <w:r w:rsidR="0000482B" w:rsidRPr="00464695">
        <w:rPr>
          <w:rFonts w:cs="Times New Roman"/>
          <w:lang w:val="fr-FR"/>
        </w:rPr>
        <w:t>efforts</w:t>
      </w:r>
      <w:r w:rsidR="00620426" w:rsidRPr="00464695">
        <w:rPr>
          <w:rFonts w:cs="Times New Roman"/>
          <w:lang w:val="fr-FR"/>
        </w:rPr>
        <w:t>.</w:t>
      </w:r>
    </w:p>
    <w:p w:rsidR="00BE78D9" w:rsidRPr="00464695" w:rsidRDefault="00BE78D9" w:rsidP="00412EBD">
      <w:pPr>
        <w:pStyle w:val="NoSpacing"/>
        <w:ind w:left="425" w:hanging="425"/>
        <w:rPr>
          <w:rFonts w:cs="Times New Roman"/>
          <w:lang w:val="fr-FR"/>
        </w:rPr>
      </w:pPr>
    </w:p>
    <w:p w:rsidR="00620426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1</w:t>
      </w:r>
      <w:r w:rsidR="00774ED6" w:rsidRPr="00464695">
        <w:rPr>
          <w:rFonts w:cs="Times New Roman"/>
          <w:lang w:val="fr-FR"/>
        </w:rPr>
        <w:t>3</w:t>
      </w:r>
      <w:r w:rsidR="00620426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620426" w:rsidRPr="00464695">
        <w:rPr>
          <w:rFonts w:cs="Times New Roman"/>
          <w:lang w:val="fr-FR"/>
        </w:rPr>
        <w:t>INVITE</w:t>
      </w:r>
      <w:r w:rsidR="002B7F6D">
        <w:rPr>
          <w:rFonts w:cs="Times New Roman"/>
          <w:lang w:val="fr-FR"/>
        </w:rPr>
        <w:t xml:space="preserve"> AUSSI les</w:t>
      </w:r>
      <w:r w:rsidR="00620426" w:rsidRPr="00464695">
        <w:rPr>
          <w:rFonts w:cs="Times New Roman"/>
          <w:lang w:val="fr-FR"/>
        </w:rPr>
        <w:t xml:space="preserve"> Parties </w:t>
      </w:r>
      <w:r w:rsidR="003A7EF9">
        <w:rPr>
          <w:rFonts w:cs="Times New Roman"/>
          <w:lang w:val="fr-FR"/>
        </w:rPr>
        <w:t xml:space="preserve">à recourir aux processus de groupes de travail, selon les besoins, </w:t>
      </w:r>
      <w:r w:rsidR="00CB1F53">
        <w:rPr>
          <w:rFonts w:cs="Times New Roman"/>
          <w:lang w:val="fr-FR"/>
        </w:rPr>
        <w:t xml:space="preserve">dans un souci d’efficacité et pour </w:t>
      </w:r>
      <w:r w:rsidR="00BE3BA0">
        <w:rPr>
          <w:rFonts w:cs="Times New Roman"/>
          <w:lang w:val="fr-FR"/>
        </w:rPr>
        <w:t>que les</w:t>
      </w:r>
      <w:r w:rsidR="00CB1F53">
        <w:rPr>
          <w:rFonts w:cs="Times New Roman"/>
          <w:lang w:val="fr-FR"/>
        </w:rPr>
        <w:t xml:space="preserve"> réunions </w:t>
      </w:r>
      <w:r w:rsidR="00BE3BA0">
        <w:rPr>
          <w:rFonts w:cs="Times New Roman"/>
          <w:lang w:val="fr-FR"/>
        </w:rPr>
        <w:t>soient fructueuses</w:t>
      </w:r>
      <w:r w:rsidR="00CB1F53">
        <w:rPr>
          <w:rFonts w:cs="Times New Roman"/>
          <w:lang w:val="fr-FR"/>
        </w:rPr>
        <w:t xml:space="preserve"> en déléguant les questions </w:t>
      </w:r>
      <w:r w:rsidR="00BE3BA0">
        <w:rPr>
          <w:rFonts w:cs="Times New Roman"/>
          <w:lang w:val="fr-FR"/>
        </w:rPr>
        <w:t>appelant</w:t>
      </w:r>
      <w:r w:rsidR="00CB1F53">
        <w:rPr>
          <w:rFonts w:cs="Times New Roman"/>
          <w:lang w:val="fr-FR"/>
        </w:rPr>
        <w:t xml:space="preserve"> une attention à plus long terme</w:t>
      </w:r>
      <w:r w:rsidR="0000482B" w:rsidRPr="00464695">
        <w:rPr>
          <w:rFonts w:cs="Times New Roman"/>
          <w:lang w:val="fr-FR"/>
        </w:rPr>
        <w:t xml:space="preserve">, </w:t>
      </w:r>
      <w:r w:rsidR="00CB1F53">
        <w:rPr>
          <w:rFonts w:cs="Times New Roman"/>
          <w:lang w:val="fr-FR"/>
        </w:rPr>
        <w:t xml:space="preserve">afin de </w:t>
      </w:r>
      <w:r w:rsidR="00CB1F53" w:rsidRPr="00464695">
        <w:rPr>
          <w:rFonts w:cs="Times New Roman"/>
          <w:lang w:val="fr-FR"/>
        </w:rPr>
        <w:t>facilit</w:t>
      </w:r>
      <w:r w:rsidR="00CB1F53">
        <w:rPr>
          <w:rFonts w:cs="Times New Roman"/>
          <w:lang w:val="fr-FR"/>
        </w:rPr>
        <w:t>er et accélérer les travaux au</w:t>
      </w:r>
      <w:r w:rsidR="00CB1F53" w:rsidRPr="00464695">
        <w:rPr>
          <w:rFonts w:cs="Times New Roman"/>
          <w:lang w:val="fr-FR"/>
        </w:rPr>
        <w:t xml:space="preserve"> service </w:t>
      </w:r>
      <w:r w:rsidR="00CB1F53">
        <w:rPr>
          <w:rFonts w:cs="Times New Roman"/>
          <w:lang w:val="fr-FR"/>
        </w:rPr>
        <w:t>des</w:t>
      </w:r>
      <w:r w:rsidR="00CB1F53" w:rsidRPr="00464695">
        <w:rPr>
          <w:rFonts w:cs="Times New Roman"/>
          <w:lang w:val="fr-FR"/>
        </w:rPr>
        <w:t xml:space="preserve"> Parties </w:t>
      </w:r>
      <w:r w:rsidR="00CB1F53">
        <w:rPr>
          <w:rFonts w:cs="Times New Roman"/>
          <w:lang w:val="fr-FR"/>
        </w:rPr>
        <w:t xml:space="preserve">dans l’intersession, en </w:t>
      </w:r>
      <w:r w:rsidR="00BE3BA0">
        <w:rPr>
          <w:rFonts w:cs="Times New Roman"/>
          <w:lang w:val="fr-FR"/>
        </w:rPr>
        <w:t>rendant compte</w:t>
      </w:r>
      <w:r w:rsidR="00CB1F53">
        <w:rPr>
          <w:rFonts w:cs="Times New Roman"/>
          <w:lang w:val="fr-FR"/>
        </w:rPr>
        <w:t xml:space="preserve"> au </w:t>
      </w:r>
      <w:r w:rsidR="0030387C">
        <w:rPr>
          <w:rFonts w:cs="Times New Roman"/>
          <w:lang w:val="fr-FR"/>
        </w:rPr>
        <w:t>C</w:t>
      </w:r>
      <w:r w:rsidR="00CB1F53" w:rsidRPr="00464695">
        <w:rPr>
          <w:rFonts w:cs="Times New Roman"/>
          <w:lang w:val="fr-FR"/>
        </w:rPr>
        <w:t>omité</w:t>
      </w:r>
      <w:r w:rsidR="00CB1F53">
        <w:rPr>
          <w:rFonts w:cs="Times New Roman"/>
          <w:lang w:val="fr-FR"/>
        </w:rPr>
        <w:t xml:space="preserve"> permanent</w:t>
      </w:r>
      <w:r w:rsidR="00BF221B" w:rsidRPr="00464695">
        <w:rPr>
          <w:rFonts w:cs="Times New Roman"/>
          <w:lang w:val="fr-FR"/>
        </w:rPr>
        <w:t xml:space="preserve">, </w:t>
      </w:r>
      <w:r w:rsidR="00CB1F53">
        <w:rPr>
          <w:rFonts w:cs="Times New Roman"/>
          <w:lang w:val="fr-FR"/>
        </w:rPr>
        <w:t>pour faire progresser l’application de la C</w:t>
      </w:r>
      <w:r w:rsidR="00CB1F53" w:rsidRPr="00464695">
        <w:rPr>
          <w:rFonts w:cs="Times New Roman"/>
          <w:lang w:val="fr-FR"/>
        </w:rPr>
        <w:t xml:space="preserve">onvention </w:t>
      </w:r>
      <w:r w:rsidR="00CB1F53">
        <w:rPr>
          <w:rFonts w:cs="Times New Roman"/>
          <w:lang w:val="fr-FR"/>
        </w:rPr>
        <w:t>et sa</w:t>
      </w:r>
      <w:r w:rsidR="00CB1F53" w:rsidRPr="00464695">
        <w:rPr>
          <w:rFonts w:cs="Times New Roman"/>
          <w:lang w:val="fr-FR"/>
        </w:rPr>
        <w:t xml:space="preserve"> gouvernance</w:t>
      </w:r>
      <w:r w:rsidR="00CB1F53">
        <w:rPr>
          <w:rFonts w:cs="Times New Roman"/>
          <w:lang w:val="fr-FR"/>
        </w:rPr>
        <w:t xml:space="preserve"> et </w:t>
      </w:r>
      <w:r w:rsidR="00BE3BA0">
        <w:rPr>
          <w:rFonts w:cs="Times New Roman"/>
          <w:lang w:val="fr-FR"/>
        </w:rPr>
        <w:t>utiliser ses ressources du mieux possible</w:t>
      </w:r>
      <w:r w:rsidR="00CB1F53" w:rsidRPr="00464695">
        <w:rPr>
          <w:rFonts w:cs="Times New Roman"/>
          <w:lang w:val="fr-FR"/>
        </w:rPr>
        <w:t xml:space="preserve">, </w:t>
      </w:r>
      <w:r w:rsidR="00CB1F53">
        <w:rPr>
          <w:rFonts w:cs="Times New Roman"/>
          <w:lang w:val="fr-FR"/>
        </w:rPr>
        <w:t>et</w:t>
      </w:r>
      <w:r w:rsidR="00CB1F53" w:rsidRPr="00464695">
        <w:rPr>
          <w:rFonts w:cs="Times New Roman"/>
          <w:lang w:val="fr-FR"/>
        </w:rPr>
        <w:t xml:space="preserve"> </w:t>
      </w:r>
      <w:r w:rsidR="00CB1F53">
        <w:rPr>
          <w:rFonts w:cs="Times New Roman"/>
          <w:lang w:val="fr-FR"/>
        </w:rPr>
        <w:t>DEMANDE au</w:t>
      </w:r>
      <w:r w:rsidR="00CB1F53" w:rsidRPr="00464695">
        <w:rPr>
          <w:rFonts w:cs="Times New Roman"/>
          <w:lang w:val="fr-FR"/>
        </w:rPr>
        <w:t xml:space="preserve"> Secrétariat </w:t>
      </w:r>
      <w:r w:rsidR="00CB1F53">
        <w:rPr>
          <w:rFonts w:cs="Times New Roman"/>
          <w:lang w:val="fr-FR"/>
        </w:rPr>
        <w:t>d’appuyer, sur demande,</w:t>
      </w:r>
      <w:r w:rsidR="0000482B" w:rsidRPr="00464695">
        <w:rPr>
          <w:rFonts w:cs="Times New Roman"/>
          <w:lang w:val="fr-FR"/>
        </w:rPr>
        <w:t xml:space="preserve"> </w:t>
      </w:r>
      <w:r w:rsidR="0030387C">
        <w:rPr>
          <w:rFonts w:cs="Times New Roman"/>
          <w:lang w:val="fr-FR"/>
        </w:rPr>
        <w:t>les efforts des</w:t>
      </w:r>
      <w:r w:rsidR="00CB1F53">
        <w:rPr>
          <w:rFonts w:cs="Times New Roman"/>
          <w:lang w:val="fr-FR"/>
        </w:rPr>
        <w:t xml:space="preserve"> groupes de travail</w:t>
      </w:r>
      <w:r w:rsidR="0000482B" w:rsidRPr="00464695">
        <w:rPr>
          <w:rFonts w:cs="Times New Roman"/>
          <w:lang w:val="fr-FR"/>
        </w:rPr>
        <w:t>.</w:t>
      </w:r>
    </w:p>
    <w:p w:rsidR="00620426" w:rsidRPr="00464695" w:rsidRDefault="00620426" w:rsidP="00412EBD">
      <w:pPr>
        <w:pStyle w:val="NoSpacing"/>
        <w:ind w:left="425" w:hanging="425"/>
        <w:rPr>
          <w:rFonts w:cs="Times New Roman"/>
          <w:lang w:val="fr-FR"/>
        </w:rPr>
      </w:pPr>
    </w:p>
    <w:p w:rsidR="00620426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1</w:t>
      </w:r>
      <w:r w:rsidR="00774ED6" w:rsidRPr="00464695">
        <w:rPr>
          <w:rFonts w:cs="Times New Roman"/>
          <w:lang w:val="fr-FR"/>
        </w:rPr>
        <w:t>4</w:t>
      </w:r>
      <w:r w:rsidR="0000482B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E31EF1">
        <w:rPr>
          <w:rFonts w:cs="Times New Roman"/>
          <w:lang w:val="fr-FR"/>
        </w:rPr>
        <w:t>PRIE INSTAMMENT</w:t>
      </w:r>
      <w:r w:rsidR="0000482B" w:rsidRPr="00464695">
        <w:rPr>
          <w:rFonts w:cs="Times New Roman"/>
          <w:lang w:val="fr-FR"/>
        </w:rPr>
        <w:t xml:space="preserve"> </w:t>
      </w:r>
      <w:r w:rsidR="0030387C">
        <w:rPr>
          <w:rFonts w:cs="Times New Roman"/>
          <w:lang w:val="fr-FR"/>
        </w:rPr>
        <w:t xml:space="preserve">les </w:t>
      </w:r>
      <w:r w:rsidR="0000482B" w:rsidRPr="00464695">
        <w:rPr>
          <w:rFonts w:cs="Times New Roman"/>
          <w:lang w:val="fr-FR"/>
        </w:rPr>
        <w:t xml:space="preserve">Parties </w:t>
      </w:r>
      <w:r w:rsidR="00EB0CD3">
        <w:rPr>
          <w:rFonts w:cs="Times New Roman"/>
          <w:lang w:val="fr-FR"/>
        </w:rPr>
        <w:t>de veiller à ce que les groupes de travail aient un mandat et une portée clairs, soient représentatifs au plan régional et ouverts à toute Partie intéressée</w:t>
      </w:r>
      <w:r w:rsidR="00620426" w:rsidRPr="00464695">
        <w:rPr>
          <w:rFonts w:cs="Times New Roman"/>
          <w:lang w:val="fr-FR"/>
        </w:rPr>
        <w:t xml:space="preserve">, </w:t>
      </w:r>
      <w:r w:rsidR="00EB0CD3">
        <w:rPr>
          <w:rFonts w:cs="Times New Roman"/>
          <w:lang w:val="fr-FR"/>
        </w:rPr>
        <w:t>que la conclusion de leurs travaux soit précisée</w:t>
      </w:r>
      <w:r w:rsidR="00620426" w:rsidRPr="00464695">
        <w:rPr>
          <w:rFonts w:cs="Times New Roman"/>
          <w:lang w:val="fr-FR"/>
        </w:rPr>
        <w:t xml:space="preserve"> (</w:t>
      </w:r>
      <w:r w:rsidR="00EB0CD3">
        <w:rPr>
          <w:rFonts w:cs="Times New Roman"/>
          <w:lang w:val="fr-FR"/>
        </w:rPr>
        <w:t>exprimée comme une mesure temporelle, la</w:t>
      </w:r>
      <w:r w:rsidR="00BF221B" w:rsidRPr="00464695">
        <w:rPr>
          <w:rFonts w:cs="Times New Roman"/>
          <w:lang w:val="fr-FR"/>
        </w:rPr>
        <w:t xml:space="preserve"> </w:t>
      </w:r>
      <w:r w:rsidR="0001398F" w:rsidRPr="00464695">
        <w:rPr>
          <w:rFonts w:cs="Times New Roman"/>
          <w:lang w:val="fr-FR"/>
        </w:rPr>
        <w:lastRenderedPageBreak/>
        <w:t>c</w:t>
      </w:r>
      <w:r w:rsidR="009B54D1" w:rsidRPr="00464695">
        <w:rPr>
          <w:rFonts w:cs="Times New Roman"/>
          <w:lang w:val="fr-FR"/>
        </w:rPr>
        <w:t xml:space="preserve">onclusion </w:t>
      </w:r>
      <w:r w:rsidR="00EB0CD3">
        <w:rPr>
          <w:rFonts w:cs="Times New Roman"/>
          <w:lang w:val="fr-FR"/>
        </w:rPr>
        <w:t>d’un évènement ou la mise au point d’un produit</w:t>
      </w:r>
      <w:r w:rsidR="00620426" w:rsidRPr="00464695">
        <w:rPr>
          <w:rFonts w:cs="Times New Roman"/>
          <w:lang w:val="fr-FR"/>
        </w:rPr>
        <w:t>)</w:t>
      </w:r>
      <w:r w:rsidR="00BF221B" w:rsidRPr="00464695">
        <w:rPr>
          <w:rFonts w:cs="Times New Roman"/>
          <w:lang w:val="fr-FR"/>
        </w:rPr>
        <w:t xml:space="preserve"> </w:t>
      </w:r>
      <w:r w:rsidR="00EB0CD3">
        <w:rPr>
          <w:rFonts w:cs="Times New Roman"/>
          <w:lang w:val="fr-FR"/>
        </w:rPr>
        <w:t xml:space="preserve">comme ne dépassant généralement pas la </w:t>
      </w:r>
      <w:r w:rsidR="00A24912">
        <w:rPr>
          <w:rFonts w:cs="Times New Roman"/>
          <w:lang w:val="fr-FR"/>
        </w:rPr>
        <w:t>session</w:t>
      </w:r>
      <w:r w:rsidR="00EB0CD3">
        <w:rPr>
          <w:rFonts w:cs="Times New Roman"/>
          <w:lang w:val="fr-FR"/>
        </w:rPr>
        <w:t xml:space="preserve"> suivante</w:t>
      </w:r>
      <w:r w:rsidR="00A24912">
        <w:rPr>
          <w:rFonts w:cs="Times New Roman"/>
          <w:lang w:val="fr-FR"/>
        </w:rPr>
        <w:t xml:space="preserve"> de la Conférence des Parties contractantes</w:t>
      </w:r>
      <w:r w:rsidR="00EB0CD3">
        <w:rPr>
          <w:rFonts w:cs="Times New Roman"/>
          <w:lang w:val="fr-FR"/>
        </w:rPr>
        <w:t xml:space="preserve"> mais avant cela</w:t>
      </w:r>
      <w:r w:rsidR="00BE3BA0">
        <w:rPr>
          <w:rFonts w:cs="Times New Roman"/>
          <w:lang w:val="fr-FR"/>
        </w:rPr>
        <w:t>,</w:t>
      </w:r>
      <w:r w:rsidR="00EB0CD3">
        <w:rPr>
          <w:rFonts w:cs="Times New Roman"/>
          <w:lang w:val="fr-FR"/>
        </w:rPr>
        <w:t xml:space="preserve"> si possible</w:t>
      </w:r>
      <w:r w:rsidR="00BE3BA0">
        <w:rPr>
          <w:rFonts w:cs="Times New Roman"/>
          <w:lang w:val="fr-FR"/>
        </w:rPr>
        <w:t>,</w:t>
      </w:r>
      <w:r w:rsidR="00EB0CD3">
        <w:rPr>
          <w:rFonts w:cs="Times New Roman"/>
          <w:lang w:val="fr-FR"/>
        </w:rPr>
        <w:t xml:space="preserve"> et fassent régulièrement rapport </w:t>
      </w:r>
      <w:r w:rsidR="00DE5B75">
        <w:rPr>
          <w:rFonts w:cs="Times New Roman"/>
          <w:lang w:val="fr-FR"/>
        </w:rPr>
        <w:t>sur leurs progrès au C</w:t>
      </w:r>
      <w:r w:rsidR="00DE5B75" w:rsidRPr="00464695">
        <w:rPr>
          <w:rFonts w:cs="Times New Roman"/>
          <w:lang w:val="fr-FR"/>
        </w:rPr>
        <w:t>omité</w:t>
      </w:r>
      <w:r w:rsidR="00DE5B75">
        <w:rPr>
          <w:rFonts w:cs="Times New Roman"/>
          <w:lang w:val="fr-FR"/>
        </w:rPr>
        <w:t xml:space="preserve"> permanent</w:t>
      </w:r>
      <w:r w:rsidR="001A435F" w:rsidRPr="00464695">
        <w:rPr>
          <w:rFonts w:cs="Times New Roman"/>
          <w:lang w:val="fr-FR"/>
        </w:rPr>
        <w:t>,</w:t>
      </w:r>
      <w:r w:rsidR="00620426"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>sachant que le Président du C</w:t>
      </w:r>
      <w:r w:rsidR="00DE5B75" w:rsidRPr="00464695">
        <w:rPr>
          <w:rFonts w:cs="Times New Roman"/>
          <w:lang w:val="fr-FR"/>
        </w:rPr>
        <w:t>omité</w:t>
      </w:r>
      <w:r w:rsidR="00DE5B75">
        <w:rPr>
          <w:rFonts w:cs="Times New Roman"/>
          <w:lang w:val="fr-FR"/>
        </w:rPr>
        <w:t xml:space="preserve"> permanent</w:t>
      </w:r>
      <w:r w:rsidR="00620426"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>peut, si nécessaire</w:t>
      </w:r>
      <w:r w:rsidR="00BE3BA0">
        <w:rPr>
          <w:rFonts w:cs="Times New Roman"/>
          <w:lang w:val="fr-FR"/>
        </w:rPr>
        <w:t>,</w:t>
      </w:r>
      <w:r w:rsidR="00DE5B75">
        <w:rPr>
          <w:rFonts w:cs="Times New Roman"/>
          <w:lang w:val="fr-FR"/>
        </w:rPr>
        <w:t xml:space="preserve"> ultérieurement, ajouter des tâches pouvant avoir une incidence sur la portée, le mandat et/ou le calendrier prévus à l’origine.</w:t>
      </w:r>
    </w:p>
    <w:p w:rsidR="00620426" w:rsidRPr="00464695" w:rsidRDefault="00620426" w:rsidP="00412EBD">
      <w:pPr>
        <w:pStyle w:val="NoSpacing"/>
        <w:ind w:left="425" w:hanging="425"/>
        <w:rPr>
          <w:rFonts w:cs="Times New Roman"/>
          <w:lang w:val="fr-FR"/>
        </w:rPr>
      </w:pPr>
    </w:p>
    <w:p w:rsidR="00620426" w:rsidRPr="00464695" w:rsidRDefault="003F0EB2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1</w:t>
      </w:r>
      <w:r w:rsidR="00774ED6" w:rsidRPr="00464695">
        <w:rPr>
          <w:rFonts w:cs="Times New Roman"/>
          <w:lang w:val="fr-FR"/>
        </w:rPr>
        <w:t>5</w:t>
      </w:r>
      <w:r w:rsidR="00BF221B"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="00E31EF1">
        <w:rPr>
          <w:rFonts w:cs="Times New Roman"/>
          <w:lang w:val="fr-FR"/>
        </w:rPr>
        <w:t>PRIE AUSSI INSTAMMENT</w:t>
      </w:r>
      <w:r w:rsidR="00BF221B"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 xml:space="preserve">les </w:t>
      </w:r>
      <w:r w:rsidR="00BF221B" w:rsidRPr="00464695">
        <w:rPr>
          <w:rFonts w:cs="Times New Roman"/>
          <w:lang w:val="fr-FR"/>
        </w:rPr>
        <w:t xml:space="preserve">Parties </w:t>
      </w:r>
      <w:r w:rsidR="00DE5B75">
        <w:rPr>
          <w:rFonts w:cs="Times New Roman"/>
          <w:lang w:val="fr-FR"/>
        </w:rPr>
        <w:t xml:space="preserve">de participer pleinement, efficacement et éthiquement aux groupes de travail et aux </w:t>
      </w:r>
      <w:r w:rsidR="0030387C">
        <w:rPr>
          <w:rFonts w:cs="Times New Roman"/>
          <w:lang w:val="fr-FR"/>
        </w:rPr>
        <w:t xml:space="preserve">groupes des </w:t>
      </w:r>
      <w:r w:rsidR="00DE5B75">
        <w:rPr>
          <w:rFonts w:cs="Times New Roman"/>
          <w:lang w:val="fr-FR"/>
        </w:rPr>
        <w:t>Amis du Président</w:t>
      </w:r>
      <w:r w:rsidR="00340382" w:rsidRPr="00464695">
        <w:rPr>
          <w:rFonts w:cs="Times New Roman"/>
          <w:lang w:val="fr-FR"/>
        </w:rPr>
        <w:t xml:space="preserve">, </w:t>
      </w:r>
      <w:r w:rsidR="00DE5B75">
        <w:rPr>
          <w:rFonts w:cs="Times New Roman"/>
          <w:lang w:val="fr-FR"/>
        </w:rPr>
        <w:t>et de</w:t>
      </w:r>
      <w:r w:rsidR="00340382" w:rsidRPr="00464695">
        <w:rPr>
          <w:rFonts w:cs="Times New Roman"/>
          <w:lang w:val="fr-FR"/>
        </w:rPr>
        <w:t xml:space="preserve"> </w:t>
      </w:r>
      <w:r w:rsidR="00620426" w:rsidRPr="00464695">
        <w:rPr>
          <w:rFonts w:cs="Times New Roman"/>
          <w:lang w:val="fr-FR"/>
        </w:rPr>
        <w:t>respect</w:t>
      </w:r>
      <w:r w:rsidR="00DE5B75">
        <w:rPr>
          <w:rFonts w:cs="Times New Roman"/>
          <w:lang w:val="fr-FR"/>
        </w:rPr>
        <w:t>er</w:t>
      </w:r>
      <w:r w:rsidR="00620426"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>les</w:t>
      </w:r>
      <w:r w:rsidR="00620426" w:rsidRPr="00464695">
        <w:rPr>
          <w:rFonts w:cs="Times New Roman"/>
          <w:lang w:val="fr-FR"/>
        </w:rPr>
        <w:t xml:space="preserve"> </w:t>
      </w:r>
      <w:r w:rsidR="00DE5B75" w:rsidRPr="00464695">
        <w:rPr>
          <w:rFonts w:cs="Times New Roman"/>
          <w:lang w:val="fr-FR"/>
        </w:rPr>
        <w:t>résult</w:t>
      </w:r>
      <w:r w:rsidR="00DE5B75">
        <w:rPr>
          <w:rFonts w:cs="Times New Roman"/>
          <w:lang w:val="fr-FR"/>
        </w:rPr>
        <w:t>at</w:t>
      </w:r>
      <w:r w:rsidR="00DE5B75" w:rsidRPr="00464695">
        <w:rPr>
          <w:rFonts w:cs="Times New Roman"/>
          <w:lang w:val="fr-FR"/>
        </w:rPr>
        <w:t>s</w:t>
      </w:r>
      <w:r w:rsidR="00620426"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>de ces</w:t>
      </w:r>
      <w:r w:rsidR="00620426" w:rsidRPr="00464695">
        <w:rPr>
          <w:rFonts w:cs="Times New Roman"/>
          <w:lang w:val="fr-FR"/>
        </w:rPr>
        <w:t xml:space="preserve"> </w:t>
      </w:r>
      <w:r w:rsidR="00BF221B" w:rsidRPr="00464695">
        <w:rPr>
          <w:rFonts w:cs="Times New Roman"/>
          <w:lang w:val="fr-FR"/>
        </w:rPr>
        <w:t>g</w:t>
      </w:r>
      <w:r w:rsidR="00620426" w:rsidRPr="00464695">
        <w:rPr>
          <w:rFonts w:cs="Times New Roman"/>
          <w:lang w:val="fr-FR"/>
        </w:rPr>
        <w:t>roup</w:t>
      </w:r>
      <w:r w:rsidR="00DE5B75">
        <w:rPr>
          <w:rFonts w:cs="Times New Roman"/>
          <w:lang w:val="fr-FR"/>
        </w:rPr>
        <w:t>e</w:t>
      </w:r>
      <w:r w:rsidR="00620426" w:rsidRPr="00464695">
        <w:rPr>
          <w:rFonts w:cs="Times New Roman"/>
          <w:lang w:val="fr-FR"/>
        </w:rPr>
        <w:t>s</w:t>
      </w:r>
      <w:r w:rsidR="00A363C6" w:rsidRPr="00464695">
        <w:rPr>
          <w:rFonts w:cs="Times New Roman"/>
          <w:lang w:val="fr-FR"/>
        </w:rPr>
        <w:t xml:space="preserve">, </w:t>
      </w:r>
      <w:r w:rsidR="00DE5B75">
        <w:rPr>
          <w:rFonts w:cs="Times New Roman"/>
          <w:lang w:val="fr-FR"/>
        </w:rPr>
        <w:t>sachant que l’autorité décisionnelle ultime appartient au C</w:t>
      </w:r>
      <w:r w:rsidR="00DE5B75" w:rsidRPr="00464695">
        <w:rPr>
          <w:rFonts w:cs="Times New Roman"/>
          <w:lang w:val="fr-FR"/>
        </w:rPr>
        <w:t>omité</w:t>
      </w:r>
      <w:r w:rsidR="00DE5B75">
        <w:rPr>
          <w:rFonts w:cs="Times New Roman"/>
          <w:lang w:val="fr-FR"/>
        </w:rPr>
        <w:t xml:space="preserve"> permanent et/ou à la</w:t>
      </w:r>
      <w:r w:rsidR="00A363C6" w:rsidRPr="00464695">
        <w:rPr>
          <w:rFonts w:cs="Times New Roman"/>
          <w:lang w:val="fr-FR"/>
        </w:rPr>
        <w:t xml:space="preserve"> COP </w:t>
      </w:r>
      <w:r w:rsidR="00DE5B75">
        <w:rPr>
          <w:rFonts w:cs="Times New Roman"/>
          <w:lang w:val="fr-FR"/>
        </w:rPr>
        <w:t>auxquels le groupe rend compte et présente ses résultats</w:t>
      </w:r>
      <w:r w:rsidR="00A363C6" w:rsidRPr="00464695">
        <w:rPr>
          <w:rFonts w:cs="Times New Roman"/>
          <w:lang w:val="fr-FR"/>
        </w:rPr>
        <w:t>.</w:t>
      </w:r>
    </w:p>
    <w:p w:rsidR="00D13D03" w:rsidRPr="00464695" w:rsidRDefault="00D13D03" w:rsidP="00412EBD">
      <w:pPr>
        <w:pStyle w:val="NoSpacing"/>
        <w:ind w:left="425" w:hanging="425"/>
        <w:rPr>
          <w:rFonts w:cs="Times New Roman"/>
          <w:lang w:val="fr-FR"/>
        </w:rPr>
      </w:pPr>
    </w:p>
    <w:p w:rsidR="00620426" w:rsidRPr="00464695" w:rsidRDefault="00D13D03" w:rsidP="00412EBD">
      <w:pPr>
        <w:pStyle w:val="NoSpacing"/>
        <w:ind w:left="425" w:hanging="425"/>
        <w:rPr>
          <w:rFonts w:cs="Times New Roman"/>
          <w:lang w:val="fr-FR"/>
        </w:rPr>
      </w:pPr>
      <w:r w:rsidRPr="00464695">
        <w:rPr>
          <w:rFonts w:cs="Times New Roman"/>
          <w:lang w:val="fr-FR"/>
        </w:rPr>
        <w:t>1</w:t>
      </w:r>
      <w:r w:rsidR="00774ED6" w:rsidRPr="00464695">
        <w:rPr>
          <w:rFonts w:cs="Times New Roman"/>
          <w:lang w:val="fr-FR"/>
        </w:rPr>
        <w:t>6</w:t>
      </w:r>
      <w:r w:rsidRPr="00464695">
        <w:rPr>
          <w:rFonts w:cs="Times New Roman"/>
          <w:lang w:val="fr-FR"/>
        </w:rPr>
        <w:t>.</w:t>
      </w:r>
      <w:r w:rsidR="00412EBD" w:rsidRPr="00464695">
        <w:rPr>
          <w:rFonts w:cs="Times New Roman"/>
          <w:lang w:val="fr-FR"/>
        </w:rPr>
        <w:tab/>
      </w:r>
      <w:r w:rsidRPr="00464695">
        <w:rPr>
          <w:rFonts w:cs="Times New Roman"/>
          <w:lang w:val="fr-FR"/>
        </w:rPr>
        <w:t>CONFIRM</w:t>
      </w:r>
      <w:r w:rsidR="00E31EF1">
        <w:rPr>
          <w:rFonts w:cs="Times New Roman"/>
          <w:lang w:val="fr-FR"/>
        </w:rPr>
        <w:t>E</w:t>
      </w:r>
      <w:r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>que la présente</w:t>
      </w:r>
      <w:r w:rsidRPr="00464695">
        <w:rPr>
          <w:rFonts w:cs="Times New Roman"/>
          <w:lang w:val="fr-FR"/>
        </w:rPr>
        <w:t xml:space="preserve"> </w:t>
      </w:r>
      <w:r w:rsidR="00DE5B75" w:rsidRPr="00464695">
        <w:rPr>
          <w:rFonts w:cs="Times New Roman"/>
          <w:lang w:val="fr-FR"/>
        </w:rPr>
        <w:t>Résolution</w:t>
      </w:r>
      <w:r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>remplace les</w:t>
      </w:r>
      <w:r w:rsidRPr="00464695">
        <w:rPr>
          <w:rFonts w:cs="Times New Roman"/>
          <w:lang w:val="fr-FR"/>
        </w:rPr>
        <w:t xml:space="preserve"> </w:t>
      </w:r>
      <w:r w:rsidR="00DE5B75" w:rsidRPr="00464695">
        <w:rPr>
          <w:rFonts w:cs="Times New Roman"/>
          <w:lang w:val="fr-FR"/>
        </w:rPr>
        <w:t>Résolutions</w:t>
      </w:r>
      <w:r w:rsidR="00F914BD"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>et</w:t>
      </w:r>
      <w:r w:rsidR="00F914BD" w:rsidRPr="00464695">
        <w:rPr>
          <w:rFonts w:cs="Times New Roman"/>
          <w:lang w:val="fr-FR"/>
        </w:rPr>
        <w:t xml:space="preserve"> </w:t>
      </w:r>
      <w:r w:rsidR="00DE5B75" w:rsidRPr="00464695">
        <w:rPr>
          <w:rFonts w:cs="Times New Roman"/>
          <w:lang w:val="fr-FR"/>
        </w:rPr>
        <w:t>Décisions</w:t>
      </w:r>
      <w:r w:rsidR="00F914BD" w:rsidRPr="00464695">
        <w:rPr>
          <w:rFonts w:cs="Times New Roman"/>
          <w:lang w:val="fr-FR"/>
        </w:rPr>
        <w:t xml:space="preserve"> </w:t>
      </w:r>
      <w:r w:rsidR="00DE5B75">
        <w:rPr>
          <w:rFonts w:cs="Times New Roman"/>
          <w:lang w:val="fr-FR"/>
        </w:rPr>
        <w:t>mentionnées au paragraphe</w:t>
      </w:r>
      <w:r w:rsidR="00F914BD" w:rsidRPr="00464695">
        <w:rPr>
          <w:rFonts w:cs="Times New Roman"/>
          <w:lang w:val="fr-FR"/>
        </w:rPr>
        <w:t xml:space="preserve"> 1</w:t>
      </w:r>
      <w:r w:rsidR="003258DC" w:rsidRPr="00464695">
        <w:rPr>
          <w:rFonts w:cs="Times New Roman"/>
          <w:lang w:val="fr-FR"/>
        </w:rPr>
        <w:t xml:space="preserve"> o</w:t>
      </w:r>
      <w:r w:rsidR="00DE5B75">
        <w:rPr>
          <w:rFonts w:cs="Times New Roman"/>
          <w:lang w:val="fr-FR"/>
        </w:rPr>
        <w:t>u leurs dispositions pertinentes et que les responsabilités en cours des groupes supprimés dans le paragraphe 8 ci-dessus reviennent au C</w:t>
      </w:r>
      <w:r w:rsidR="00DE5B75" w:rsidRPr="00464695">
        <w:rPr>
          <w:rFonts w:cs="Times New Roman"/>
          <w:lang w:val="fr-FR"/>
        </w:rPr>
        <w:t>omité</w:t>
      </w:r>
      <w:r w:rsidR="00DE5B75">
        <w:rPr>
          <w:rFonts w:cs="Times New Roman"/>
          <w:lang w:val="fr-FR"/>
        </w:rPr>
        <w:t xml:space="preserve"> permanent qui les assume ou les délègue</w:t>
      </w:r>
      <w:r w:rsidR="00B440A3" w:rsidRPr="00464695">
        <w:rPr>
          <w:rFonts w:cs="Times New Roman"/>
          <w:lang w:val="fr-FR"/>
        </w:rPr>
        <w:t>.</w:t>
      </w:r>
    </w:p>
    <w:sectPr w:rsidR="00620426" w:rsidRPr="00464695" w:rsidSect="00CF52CF"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CC" w:rsidRDefault="002A6ACC" w:rsidP="00412EBD">
      <w:r>
        <w:separator/>
      </w:r>
    </w:p>
  </w:endnote>
  <w:endnote w:type="continuationSeparator" w:id="0">
    <w:p w:rsidR="002A6ACC" w:rsidRDefault="002A6ACC" w:rsidP="004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BD" w:rsidRPr="00D76DEE" w:rsidRDefault="00D76DEE" w:rsidP="00D76DEE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 w:rsidRPr="009000B8">
      <w:rPr>
        <w:sz w:val="20"/>
        <w:szCs w:val="20"/>
      </w:rPr>
      <w:t>COP13 Doc.</w:t>
    </w:r>
    <w:r>
      <w:rPr>
        <w:sz w:val="20"/>
        <w:szCs w:val="20"/>
      </w:rPr>
      <w:t>18</w:t>
    </w:r>
    <w:r w:rsidRPr="009000B8">
      <w:rPr>
        <w:sz w:val="20"/>
        <w:szCs w:val="20"/>
      </w:rPr>
      <w:t>.1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CC" w:rsidRDefault="002A6ACC" w:rsidP="00412EBD">
      <w:r>
        <w:separator/>
      </w:r>
    </w:p>
  </w:footnote>
  <w:footnote w:type="continuationSeparator" w:id="0">
    <w:p w:rsidR="002A6ACC" w:rsidRDefault="002A6ACC" w:rsidP="0041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02"/>
    <w:rsid w:val="0000296B"/>
    <w:rsid w:val="0000482B"/>
    <w:rsid w:val="0001398F"/>
    <w:rsid w:val="0007765F"/>
    <w:rsid w:val="0009253F"/>
    <w:rsid w:val="000F3CF4"/>
    <w:rsid w:val="00103C5D"/>
    <w:rsid w:val="00124143"/>
    <w:rsid w:val="001A435F"/>
    <w:rsid w:val="001A7602"/>
    <w:rsid w:val="001F2D58"/>
    <w:rsid w:val="001F4E8F"/>
    <w:rsid w:val="00232E58"/>
    <w:rsid w:val="0024786A"/>
    <w:rsid w:val="002751FC"/>
    <w:rsid w:val="0028276C"/>
    <w:rsid w:val="00285F09"/>
    <w:rsid w:val="002A6ACC"/>
    <w:rsid w:val="002B75B1"/>
    <w:rsid w:val="002B7F6D"/>
    <w:rsid w:val="002D088C"/>
    <w:rsid w:val="002D2D7B"/>
    <w:rsid w:val="002D5E7B"/>
    <w:rsid w:val="002E5216"/>
    <w:rsid w:val="00300F7C"/>
    <w:rsid w:val="0030387C"/>
    <w:rsid w:val="00312E71"/>
    <w:rsid w:val="00323F46"/>
    <w:rsid w:val="003258DC"/>
    <w:rsid w:val="00326355"/>
    <w:rsid w:val="00340382"/>
    <w:rsid w:val="00357E07"/>
    <w:rsid w:val="00387BF5"/>
    <w:rsid w:val="003A7EF9"/>
    <w:rsid w:val="003C13CC"/>
    <w:rsid w:val="003F0EB2"/>
    <w:rsid w:val="00412EBD"/>
    <w:rsid w:val="004138FF"/>
    <w:rsid w:val="00464695"/>
    <w:rsid w:val="004953D7"/>
    <w:rsid w:val="004A50D7"/>
    <w:rsid w:val="004C71A8"/>
    <w:rsid w:val="00506929"/>
    <w:rsid w:val="005315AD"/>
    <w:rsid w:val="00561F4F"/>
    <w:rsid w:val="00575C7B"/>
    <w:rsid w:val="005847A8"/>
    <w:rsid w:val="00585D9C"/>
    <w:rsid w:val="005A5E0F"/>
    <w:rsid w:val="005A6FE8"/>
    <w:rsid w:val="005B3DB6"/>
    <w:rsid w:val="005D0CF3"/>
    <w:rsid w:val="005F53A9"/>
    <w:rsid w:val="00620426"/>
    <w:rsid w:val="00665940"/>
    <w:rsid w:val="006A7409"/>
    <w:rsid w:val="006B458E"/>
    <w:rsid w:val="006D639C"/>
    <w:rsid w:val="00731715"/>
    <w:rsid w:val="00774ED6"/>
    <w:rsid w:val="007871F3"/>
    <w:rsid w:val="00795718"/>
    <w:rsid w:val="00803268"/>
    <w:rsid w:val="008251C3"/>
    <w:rsid w:val="00840DE2"/>
    <w:rsid w:val="00884A13"/>
    <w:rsid w:val="008A6C26"/>
    <w:rsid w:val="008C34C7"/>
    <w:rsid w:val="008C51F3"/>
    <w:rsid w:val="008D22F1"/>
    <w:rsid w:val="00901773"/>
    <w:rsid w:val="009374C3"/>
    <w:rsid w:val="0094107C"/>
    <w:rsid w:val="00951041"/>
    <w:rsid w:val="00972123"/>
    <w:rsid w:val="00995CB2"/>
    <w:rsid w:val="009B2CBB"/>
    <w:rsid w:val="009B54D1"/>
    <w:rsid w:val="009C200F"/>
    <w:rsid w:val="009C3C2F"/>
    <w:rsid w:val="00A02854"/>
    <w:rsid w:val="00A22542"/>
    <w:rsid w:val="00A24912"/>
    <w:rsid w:val="00A26AFB"/>
    <w:rsid w:val="00A334C2"/>
    <w:rsid w:val="00A363C6"/>
    <w:rsid w:val="00A5102E"/>
    <w:rsid w:val="00A913F4"/>
    <w:rsid w:val="00AA0E22"/>
    <w:rsid w:val="00AC70C7"/>
    <w:rsid w:val="00AD5C37"/>
    <w:rsid w:val="00AF78B8"/>
    <w:rsid w:val="00B33588"/>
    <w:rsid w:val="00B440A3"/>
    <w:rsid w:val="00B44C58"/>
    <w:rsid w:val="00B55E7F"/>
    <w:rsid w:val="00B806B0"/>
    <w:rsid w:val="00B94CE4"/>
    <w:rsid w:val="00B97072"/>
    <w:rsid w:val="00BC7134"/>
    <w:rsid w:val="00BD2F63"/>
    <w:rsid w:val="00BE3BA0"/>
    <w:rsid w:val="00BE78D9"/>
    <w:rsid w:val="00BF221B"/>
    <w:rsid w:val="00C20B3F"/>
    <w:rsid w:val="00C836AE"/>
    <w:rsid w:val="00C851FE"/>
    <w:rsid w:val="00CB1525"/>
    <w:rsid w:val="00CB1F53"/>
    <w:rsid w:val="00CF06FB"/>
    <w:rsid w:val="00CF52CF"/>
    <w:rsid w:val="00D13D03"/>
    <w:rsid w:val="00D76DEE"/>
    <w:rsid w:val="00D8637C"/>
    <w:rsid w:val="00D95682"/>
    <w:rsid w:val="00DC2CCE"/>
    <w:rsid w:val="00DE5B75"/>
    <w:rsid w:val="00E0525E"/>
    <w:rsid w:val="00E068B4"/>
    <w:rsid w:val="00E31EF1"/>
    <w:rsid w:val="00E74986"/>
    <w:rsid w:val="00E84011"/>
    <w:rsid w:val="00E953CE"/>
    <w:rsid w:val="00E968DC"/>
    <w:rsid w:val="00EB0CD3"/>
    <w:rsid w:val="00EB48A3"/>
    <w:rsid w:val="00EC5F01"/>
    <w:rsid w:val="00F0308B"/>
    <w:rsid w:val="00F04924"/>
    <w:rsid w:val="00F17700"/>
    <w:rsid w:val="00F17823"/>
    <w:rsid w:val="00F21C75"/>
    <w:rsid w:val="00F220DD"/>
    <w:rsid w:val="00F316F9"/>
    <w:rsid w:val="00F3759F"/>
    <w:rsid w:val="00F73D3F"/>
    <w:rsid w:val="00F914BD"/>
    <w:rsid w:val="00F94C48"/>
    <w:rsid w:val="00FD47E3"/>
    <w:rsid w:val="00FE531C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4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602"/>
  </w:style>
  <w:style w:type="character" w:styleId="CommentReference">
    <w:name w:val="annotation reference"/>
    <w:basedOn w:val="DefaultParagraphFont"/>
    <w:uiPriority w:val="99"/>
    <w:semiHidden/>
    <w:unhideWhenUsed/>
    <w:rsid w:val="00285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09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0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85F0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09"/>
    <w:rPr>
      <w:rFonts w:ascii="Tahoma" w:eastAsia="Calibri" w:hAnsi="Tahoma" w:cs="Tahoma"/>
      <w:sz w:val="16"/>
      <w:szCs w:val="16"/>
      <w:lang w:val="en-GB"/>
    </w:rPr>
  </w:style>
  <w:style w:type="paragraph" w:customStyle="1" w:styleId="Default">
    <w:name w:val="Default"/>
    <w:rsid w:val="00E953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EB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2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EBD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4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602"/>
  </w:style>
  <w:style w:type="character" w:styleId="CommentReference">
    <w:name w:val="annotation reference"/>
    <w:basedOn w:val="DefaultParagraphFont"/>
    <w:uiPriority w:val="99"/>
    <w:semiHidden/>
    <w:unhideWhenUsed/>
    <w:rsid w:val="00285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09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0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85F0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09"/>
    <w:rPr>
      <w:rFonts w:ascii="Tahoma" w:eastAsia="Calibri" w:hAnsi="Tahoma" w:cs="Tahoma"/>
      <w:sz w:val="16"/>
      <w:szCs w:val="16"/>
      <w:lang w:val="en-GB"/>
    </w:rPr>
  </w:style>
  <w:style w:type="paragraph" w:customStyle="1" w:styleId="Default">
    <w:name w:val="Default"/>
    <w:rsid w:val="00E953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EB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2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EBD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338B-1154-43A8-AEEA-511BE235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6175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DeRosaBM</dc:creator>
  <cp:lastModifiedBy>Ramsar\JenningsE</cp:lastModifiedBy>
  <cp:revision>2</cp:revision>
  <cp:lastPrinted>2018-07-12T22:06:00Z</cp:lastPrinted>
  <dcterms:created xsi:type="dcterms:W3CDTF">2018-07-24T09:43:00Z</dcterms:created>
  <dcterms:modified xsi:type="dcterms:W3CDTF">2018-07-24T09:43:00Z</dcterms:modified>
</cp:coreProperties>
</file>